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47511" w14:textId="2D949577" w:rsidR="003C635C" w:rsidRPr="003C635C" w:rsidRDefault="003C635C" w:rsidP="00276ABD">
      <w:pPr>
        <w:pStyle w:val="Heading1"/>
      </w:pPr>
      <w:bookmarkStart w:id="0" w:name="_Toc59171673"/>
      <w:r w:rsidRPr="00276ABD">
        <w:rPr>
          <w:noProof/>
          <w:color w:val="FFFFFF" w:themeColor="background1"/>
          <w:lang w:eastAsia="en-AU"/>
        </w:rPr>
        <w:drawing>
          <wp:anchor distT="0" distB="0" distL="114300" distR="114300" simplePos="0" relativeHeight="251658240" behindDoc="1" locked="0" layoutInCell="1" allowOverlap="1" wp14:anchorId="2ACFDAFF" wp14:editId="448A3C86">
            <wp:simplePos x="0" y="0"/>
            <wp:positionH relativeFrom="page">
              <wp:align>left</wp:align>
            </wp:positionH>
            <wp:positionV relativeFrom="paragraph">
              <wp:posOffset>-641985</wp:posOffset>
            </wp:positionV>
            <wp:extent cx="7555230" cy="10805795"/>
            <wp:effectExtent l="0" t="0" r="762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80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ABD">
        <w:rPr>
          <w:color w:val="FFFFFF" w:themeColor="background1"/>
        </w:rPr>
        <w:t>National Agricultural</w:t>
      </w:r>
      <w:r w:rsidRPr="003C635C">
        <w:t xml:space="preserve"> </w:t>
      </w:r>
      <w:r w:rsidRPr="00276ABD">
        <w:rPr>
          <w:color w:val="FFFFFF" w:themeColor="background1"/>
        </w:rPr>
        <w:t>Workforce Strategy</w:t>
      </w:r>
      <w:bookmarkEnd w:id="0"/>
    </w:p>
    <w:p w14:paraId="2B796FE0" w14:textId="0F86756F" w:rsidR="003C635C" w:rsidRPr="00276ABD" w:rsidRDefault="003C635C" w:rsidP="00276ABD">
      <w:pPr>
        <w:pStyle w:val="Subtitle"/>
        <w:rPr>
          <w:color w:val="FFFFFF" w:themeColor="background1"/>
        </w:rPr>
      </w:pPr>
      <w:bookmarkStart w:id="1" w:name="_Toc59171674"/>
      <w:r w:rsidRPr="00276ABD">
        <w:rPr>
          <w:color w:val="FFFFFF" w:themeColor="background1"/>
        </w:rPr>
        <w:t>Learning to excel</w:t>
      </w:r>
      <w:bookmarkEnd w:id="1"/>
    </w:p>
    <w:p w14:paraId="79B503DA" w14:textId="71EB1E3F" w:rsidR="003C635C" w:rsidRPr="00276ABD" w:rsidRDefault="003C635C" w:rsidP="00276ABD">
      <w:pPr>
        <w:pStyle w:val="Author"/>
        <w:rPr>
          <w:color w:val="FFFFFF" w:themeColor="background1"/>
        </w:rPr>
      </w:pPr>
      <w:bookmarkStart w:id="2" w:name="_Toc59554940"/>
      <w:r w:rsidRPr="00276ABD">
        <w:rPr>
          <w:color w:val="FFFFFF" w:themeColor="background1"/>
        </w:rPr>
        <w:t>National Agricultural Labour Advisory Committee</w:t>
      </w:r>
      <w:bookmarkEnd w:id="2"/>
    </w:p>
    <w:p w14:paraId="519BF2B3" w14:textId="69ED7AFB" w:rsidR="003C635C" w:rsidRPr="003C635C" w:rsidRDefault="009A445D" w:rsidP="00276ABD">
      <w:r>
        <w:rPr>
          <w:color w:val="FFFFFF" w:themeColor="background1"/>
        </w:rPr>
        <w:t>December</w:t>
      </w:r>
      <w:r w:rsidR="003C635C" w:rsidRPr="00276ABD">
        <w:rPr>
          <w:color w:val="FFFFFF" w:themeColor="background1"/>
        </w:rPr>
        <w:t xml:space="preserve"> 2020</w:t>
      </w:r>
    </w:p>
    <w:p w14:paraId="2337E743" w14:textId="77777777" w:rsidR="003C635C" w:rsidRPr="003C635C" w:rsidRDefault="003C635C">
      <w:pPr>
        <w:spacing w:after="0" w:line="240" w:lineRule="auto"/>
        <w:rPr>
          <w:color w:val="FFFFFF" w:themeColor="background1"/>
        </w:rPr>
      </w:pPr>
    </w:p>
    <w:p w14:paraId="49645930" w14:textId="56ABD5EE" w:rsidR="003C635C" w:rsidRDefault="003C635C">
      <w:pPr>
        <w:spacing w:after="0" w:line="240" w:lineRule="auto"/>
        <w:sectPr w:rsidR="003C635C" w:rsidSect="003C635C">
          <w:headerReference w:type="default" r:id="rId12"/>
          <w:footerReference w:type="default" r:id="rId13"/>
          <w:footerReference w:type="first" r:id="rId14"/>
          <w:pgSz w:w="11906" w:h="16838" w:code="9"/>
          <w:pgMar w:top="851" w:right="1440" w:bottom="1440" w:left="1134" w:header="567" w:footer="284" w:gutter="0"/>
          <w:pgNumType w:fmt="lowerRoman" w:start="1"/>
          <w:cols w:num="2" w:space="708"/>
          <w:titlePg/>
          <w:docGrid w:linePitch="360"/>
        </w:sectPr>
      </w:pPr>
    </w:p>
    <w:p w14:paraId="306BD444" w14:textId="0A78E18E" w:rsidR="00764D6A" w:rsidRDefault="00E91D72">
      <w:pPr>
        <w:pStyle w:val="Normalsmall"/>
      </w:pPr>
      <w:r>
        <w:lastRenderedPageBreak/>
        <w:t xml:space="preserve">© Commonwealth of Australia </w:t>
      </w:r>
      <w:r w:rsidR="00B97E61">
        <w:t>2020</w:t>
      </w:r>
    </w:p>
    <w:p w14:paraId="33BAF478" w14:textId="77777777" w:rsidR="00764D6A" w:rsidRDefault="00E91D72">
      <w:pPr>
        <w:pStyle w:val="Normalsmall"/>
        <w:rPr>
          <w:rStyle w:val="Strong"/>
        </w:rPr>
      </w:pPr>
      <w:r>
        <w:rPr>
          <w:rStyle w:val="Strong"/>
        </w:rPr>
        <w:t>Ownership of intellectual property rights</w:t>
      </w:r>
    </w:p>
    <w:p w14:paraId="2641692D"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66CA510" w14:textId="77777777" w:rsidR="00764D6A" w:rsidRDefault="00E91D72">
      <w:pPr>
        <w:pStyle w:val="Normalsmall"/>
        <w:rPr>
          <w:rStyle w:val="Strong"/>
        </w:rPr>
      </w:pPr>
      <w:r>
        <w:rPr>
          <w:rStyle w:val="Strong"/>
        </w:rPr>
        <w:t>Creative Commons licence</w:t>
      </w:r>
    </w:p>
    <w:p w14:paraId="010515C2" w14:textId="77777777" w:rsidR="00764D6A" w:rsidRDefault="00E91D72">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3B2056C5" w14:textId="77777777" w:rsidR="00764D6A" w:rsidRDefault="00E91D72">
      <w:pPr>
        <w:pStyle w:val="Normalsmall"/>
      </w:pPr>
      <w:r>
        <w:t xml:space="preserve">Inquiries about the licence and any use of this document should be emailed to </w:t>
      </w:r>
      <w:hyperlink r:id="rId16" w:history="1">
        <w:r w:rsidR="00EF55CC" w:rsidRPr="00CD29E9">
          <w:rPr>
            <w:rStyle w:val="Hyperlink"/>
          </w:rPr>
          <w:t>copyright@awe.gov.au</w:t>
        </w:r>
      </w:hyperlink>
      <w:r>
        <w:t>.</w:t>
      </w:r>
    </w:p>
    <w:p w14:paraId="62AD8C3F" w14:textId="77777777" w:rsidR="00764D6A" w:rsidRDefault="00E91D72">
      <w:pPr>
        <w:pStyle w:val="Normalsmall"/>
      </w:pPr>
      <w:r>
        <w:rPr>
          <w:noProof/>
          <w:lang w:eastAsia="en-AU"/>
        </w:rPr>
        <w:drawing>
          <wp:inline distT="0" distB="0" distL="0" distR="0" wp14:anchorId="277EAC0D" wp14:editId="3900C68C">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6EA3989" w14:textId="77777777" w:rsidR="00764D6A" w:rsidRDefault="00E91D72">
      <w:pPr>
        <w:pStyle w:val="Normalsmall"/>
        <w:rPr>
          <w:rStyle w:val="Strong"/>
        </w:rPr>
      </w:pPr>
      <w:r>
        <w:rPr>
          <w:rStyle w:val="Strong"/>
        </w:rPr>
        <w:t>Cataloguing data</w:t>
      </w:r>
    </w:p>
    <w:p w14:paraId="52ADFEC8" w14:textId="53A2857C" w:rsidR="00764D6A" w:rsidRDefault="00E91D72">
      <w:pPr>
        <w:pStyle w:val="Normalsmall"/>
      </w:pPr>
      <w:r>
        <w:t xml:space="preserve">This publication (and any material sourced from it) should be attributed as: </w:t>
      </w:r>
      <w:proofErr w:type="spellStart"/>
      <w:r w:rsidR="009E754D">
        <w:t>Azarias</w:t>
      </w:r>
      <w:proofErr w:type="spellEnd"/>
      <w:r w:rsidR="009E754D">
        <w:t xml:space="preserve">, J, Nettle, R &amp; Williams, </w:t>
      </w:r>
      <w:r w:rsidR="009E754D" w:rsidRPr="00D44451">
        <w:t>J 2020,</w:t>
      </w:r>
      <w:r w:rsidR="009E754D">
        <w:t xml:space="preserve"> </w:t>
      </w:r>
      <w:r w:rsidR="009E754D" w:rsidRPr="2E0D4813">
        <w:rPr>
          <w:i/>
          <w:iCs/>
        </w:rPr>
        <w:t>National Agricultural Workforce Strategy</w:t>
      </w:r>
      <w:r w:rsidR="00F55B0E">
        <w:rPr>
          <w:i/>
          <w:iCs/>
        </w:rPr>
        <w:t>: Learning to excel</w:t>
      </w:r>
      <w:r w:rsidR="009E754D">
        <w:t>, National Agricultur</w:t>
      </w:r>
      <w:r w:rsidR="001F007E">
        <w:t>al</w:t>
      </w:r>
      <w:r w:rsidR="009E754D">
        <w:t xml:space="preserve"> Labour Advisory Committee</w:t>
      </w:r>
      <w:r>
        <w:t xml:space="preserve">, Canberra, </w:t>
      </w:r>
      <w:r w:rsidR="00B95A95">
        <w:t>December</w:t>
      </w:r>
      <w:r>
        <w:t>. CC BY 4.0.</w:t>
      </w:r>
    </w:p>
    <w:p w14:paraId="255ABD1B" w14:textId="77777777" w:rsidR="00867426" w:rsidRDefault="608992B5">
      <w:pPr>
        <w:pStyle w:val="Normalsmall"/>
      </w:pPr>
      <w:r>
        <w:t>ISBN 978-1-76003-338-5</w:t>
      </w:r>
    </w:p>
    <w:p w14:paraId="3621F021" w14:textId="05E94905" w:rsidR="00764D6A" w:rsidRDefault="57277080">
      <w:pPr>
        <w:pStyle w:val="Normalsmall"/>
      </w:pPr>
      <w:r>
        <w:t xml:space="preserve">This publication is available at </w:t>
      </w:r>
      <w:hyperlink r:id="rId18">
        <w:r w:rsidR="7B52BB27" w:rsidRPr="4F040AA2">
          <w:rPr>
            <w:rStyle w:val="Hyperlink"/>
          </w:rPr>
          <w:t>agriculture.gov.au/ag-farm-food/agricultural-workforce</w:t>
        </w:r>
      </w:hyperlink>
      <w:r>
        <w:t>.</w:t>
      </w:r>
    </w:p>
    <w:p w14:paraId="4480C264" w14:textId="77777777" w:rsidR="00276ABD" w:rsidRDefault="00276ABD" w:rsidP="00276ABD">
      <w:pPr>
        <w:pStyle w:val="Normalsmall"/>
        <w:spacing w:after="0"/>
      </w:pPr>
      <w:r>
        <w:t>Department of Agriculture, Water and the Environment</w:t>
      </w:r>
    </w:p>
    <w:p w14:paraId="1AAE58F0" w14:textId="77777777" w:rsidR="00276ABD" w:rsidRDefault="00276ABD" w:rsidP="00276ABD">
      <w:pPr>
        <w:pStyle w:val="Normalsmall"/>
        <w:spacing w:after="0"/>
      </w:pPr>
      <w:r>
        <w:t>GPO Box 858 Canberra ACT 2601</w:t>
      </w:r>
    </w:p>
    <w:p w14:paraId="2D96A42A" w14:textId="77777777" w:rsidR="00276ABD" w:rsidRDefault="00276ABD" w:rsidP="00276ABD">
      <w:pPr>
        <w:pStyle w:val="Normalsmall"/>
        <w:spacing w:after="0"/>
      </w:pPr>
      <w:r>
        <w:t xml:space="preserve">Telephone </w:t>
      </w:r>
      <w:r w:rsidRPr="00773056">
        <w:t>1800 900 090</w:t>
      </w:r>
    </w:p>
    <w:p w14:paraId="61A2FAEA" w14:textId="26980168" w:rsidR="00276ABD" w:rsidRDefault="00276ABD">
      <w:pPr>
        <w:pStyle w:val="Normalsmall"/>
      </w:pPr>
      <w:r w:rsidRPr="00E20810">
        <w:t xml:space="preserve">Web </w:t>
      </w:r>
      <w:hyperlink r:id="rId19" w:history="1">
        <w:r w:rsidRPr="00E20810">
          <w:rPr>
            <w:rStyle w:val="Hyperlink"/>
          </w:rPr>
          <w:t>awe.gov.au</w:t>
        </w:r>
      </w:hyperlink>
    </w:p>
    <w:p w14:paraId="6E5A3606" w14:textId="77777777" w:rsidR="007C358A" w:rsidRDefault="007C358A">
      <w:pPr>
        <w:pStyle w:val="Normalsmall"/>
      </w:pPr>
      <w:r>
        <w:rPr>
          <w:rStyle w:val="Strong"/>
        </w:rPr>
        <w:t>Disclaimer</w:t>
      </w:r>
    </w:p>
    <w:p w14:paraId="15D76BBC"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44CBFFA" w14:textId="77777777" w:rsidR="00764D6A" w:rsidRDefault="00E91D72">
      <w:pPr>
        <w:pStyle w:val="Normalsmall"/>
        <w:rPr>
          <w:rStyle w:val="Strong"/>
        </w:rPr>
      </w:pPr>
      <w:r w:rsidRPr="5301B312">
        <w:rPr>
          <w:rStyle w:val="Strong"/>
        </w:rPr>
        <w:t>Acknowledgements</w:t>
      </w:r>
    </w:p>
    <w:p w14:paraId="526817C6" w14:textId="776BC12D" w:rsidR="003F0993" w:rsidRDefault="6F090C0C" w:rsidP="5301B312">
      <w:pPr>
        <w:pStyle w:val="Normalsmall"/>
      </w:pPr>
      <w:r w:rsidRPr="5301B312">
        <w:t>The Committee thanks the businesses, education and training providers, peak industry bodies from agricultural services and production industries, union representatives and Commonwealth and state and territory officials who contributed to the recommendations of the Strategy. The Committee benefited from having access to subject-matter experts and people who shared their expertise and experience across the agricultural sector, including</w:t>
      </w:r>
      <w:r w:rsidR="705224F2" w:rsidRPr="5301B312">
        <w:t xml:space="preserve"> </w:t>
      </w:r>
      <w:r w:rsidRPr="5301B312">
        <w:t>Emeritus Professor Jim Pratley AM FASA</w:t>
      </w:r>
      <w:r w:rsidR="7484EF5B" w:rsidRPr="5301B312">
        <w:t xml:space="preserve">, Mr </w:t>
      </w:r>
      <w:r w:rsidRPr="5301B312">
        <w:t>Neil Barr</w:t>
      </w:r>
      <w:r w:rsidR="69D687DA" w:rsidRPr="5301B312">
        <w:t xml:space="preserve">, </w:t>
      </w:r>
      <w:r w:rsidRPr="5301B312">
        <w:t>Professor Margaret Alston</w:t>
      </w:r>
      <w:r w:rsidR="30566581" w:rsidRPr="5301B312">
        <w:t xml:space="preserve">, </w:t>
      </w:r>
      <w:r w:rsidRPr="5301B312">
        <w:t>Professor Timothy Reeves</w:t>
      </w:r>
      <w:r w:rsidR="053D7630" w:rsidRPr="5301B312">
        <w:t xml:space="preserve">, </w:t>
      </w:r>
      <w:r w:rsidRPr="5301B312">
        <w:t xml:space="preserve">Professor Salah </w:t>
      </w:r>
      <w:proofErr w:type="spellStart"/>
      <w:r w:rsidRPr="5301B312">
        <w:t>Sukkarieh</w:t>
      </w:r>
      <w:proofErr w:type="spellEnd"/>
      <w:r w:rsidR="3993BC04" w:rsidRPr="5301B312">
        <w:t xml:space="preserve"> and </w:t>
      </w:r>
      <w:r w:rsidRPr="5301B312">
        <w:t>Professor Joanna Howe</w:t>
      </w:r>
      <w:r w:rsidR="5AE5A490" w:rsidRPr="5301B312">
        <w:t xml:space="preserve">. The Committee also thanks the </w:t>
      </w:r>
      <w:r w:rsidR="00B3151B">
        <w:t xml:space="preserve">Agricultural </w:t>
      </w:r>
      <w:r w:rsidR="00B3151B" w:rsidRPr="5301B312">
        <w:t>Policy Division</w:t>
      </w:r>
      <w:r w:rsidR="00B3151B">
        <w:t xml:space="preserve"> of the</w:t>
      </w:r>
      <w:r w:rsidR="00B3151B" w:rsidRPr="5301B312">
        <w:t xml:space="preserve"> </w:t>
      </w:r>
      <w:r w:rsidRPr="5301B312">
        <w:t xml:space="preserve">Department of Agriculture, Water and </w:t>
      </w:r>
      <w:r w:rsidR="00ED2348">
        <w:t xml:space="preserve">the </w:t>
      </w:r>
      <w:r w:rsidRPr="5301B312">
        <w:t>Environment</w:t>
      </w:r>
      <w:r w:rsidR="001F007E">
        <w:t>,</w:t>
      </w:r>
      <w:r w:rsidRPr="5301B312">
        <w:t xml:space="preserve"> </w:t>
      </w:r>
      <w:r w:rsidR="150B0E20" w:rsidRPr="5301B312">
        <w:t xml:space="preserve">who </w:t>
      </w:r>
      <w:r w:rsidRPr="5301B312">
        <w:t>provided secretariat and research support for the Committee</w:t>
      </w:r>
      <w:r w:rsidR="2D8BE843" w:rsidRPr="5301B312">
        <w:t>.</w:t>
      </w:r>
    </w:p>
    <w:p w14:paraId="4FBEFF11" w14:textId="7CDFD632" w:rsidR="003F0993" w:rsidRDefault="003F0993" w:rsidP="003F0993">
      <w:pPr>
        <w:pStyle w:val="Normalsmall"/>
      </w:pPr>
      <w:r>
        <w:t>Produced by: National Agricultur</w:t>
      </w:r>
      <w:r w:rsidR="008B103C">
        <w:t xml:space="preserve">al </w:t>
      </w:r>
      <w:r>
        <w:t>Labour Advisory Committee</w:t>
      </w:r>
    </w:p>
    <w:p w14:paraId="4FBAE9F4" w14:textId="6DE05B52" w:rsidR="00A11D3B" w:rsidRDefault="003F0993" w:rsidP="00A11D3B">
      <w:pPr>
        <w:pStyle w:val="Normalsmall"/>
      </w:pPr>
      <w:r>
        <w:t>Designed by: Department of Agriculture, Water and the Environment</w:t>
      </w:r>
    </w:p>
    <w:p w14:paraId="3C62AAA4" w14:textId="77777777" w:rsidR="00A11D3B" w:rsidRDefault="00A11D3B" w:rsidP="003F0993">
      <w:pPr>
        <w:pStyle w:val="Normalsmall"/>
      </w:pPr>
    </w:p>
    <w:p w14:paraId="3DB20D95" w14:textId="51005A88" w:rsidR="00F81BA7" w:rsidRDefault="00F81BA7" w:rsidP="00663A09">
      <w:pPr>
        <w:pStyle w:val="Heading2"/>
        <w:numPr>
          <w:ilvl w:val="0"/>
          <w:numId w:val="0"/>
        </w:numPr>
        <w:ind w:left="720" w:hanging="720"/>
      </w:pPr>
      <w:bookmarkStart w:id="3" w:name="_Toc59171675"/>
      <w:bookmarkStart w:id="4" w:name="_Toc59552975"/>
      <w:r w:rsidRPr="00501B36">
        <w:lastRenderedPageBreak/>
        <w:t>Chair</w:t>
      </w:r>
      <w:r w:rsidR="00995312">
        <w:t>'</w:t>
      </w:r>
      <w:r w:rsidRPr="00501B36">
        <w:t xml:space="preserve">s </w:t>
      </w:r>
      <w:r w:rsidR="00CD4DD4">
        <w:t>l</w:t>
      </w:r>
      <w:r w:rsidRPr="00CD4DD4">
        <w:t>etter</w:t>
      </w:r>
      <w:r w:rsidRPr="00501B36">
        <w:t xml:space="preserve"> to the </w:t>
      </w:r>
      <w:r w:rsidR="00CD4DD4">
        <w:t>m</w:t>
      </w:r>
      <w:r w:rsidRPr="00501B36">
        <w:t>inister</w:t>
      </w:r>
      <w:bookmarkEnd w:id="3"/>
      <w:bookmarkEnd w:id="4"/>
    </w:p>
    <w:p w14:paraId="23739461" w14:textId="77777777" w:rsidR="00501B36" w:rsidRPr="00446CD6" w:rsidRDefault="00501B36" w:rsidP="00446CD6">
      <w:pPr>
        <w:rPr>
          <w:rStyle w:val="Strong"/>
        </w:rPr>
      </w:pPr>
      <w:r w:rsidRPr="00446CD6">
        <w:rPr>
          <w:rStyle w:val="Strong"/>
        </w:rPr>
        <w:t>NATIONAL AGRICULTURAL LABOUR ADVISORY COMMITTEE</w:t>
      </w:r>
    </w:p>
    <w:p w14:paraId="18D29D43" w14:textId="77777777" w:rsidR="00501B36" w:rsidRPr="00711663" w:rsidRDefault="00501B36" w:rsidP="00446CD6">
      <w:pPr>
        <w:spacing w:after="0"/>
      </w:pPr>
      <w:r w:rsidRPr="00711663">
        <w:t xml:space="preserve">The Hon. David </w:t>
      </w:r>
      <w:proofErr w:type="spellStart"/>
      <w:r w:rsidRPr="00711663">
        <w:t>Littleproud</w:t>
      </w:r>
      <w:proofErr w:type="spellEnd"/>
      <w:r w:rsidRPr="00711663">
        <w:t xml:space="preserve"> MP</w:t>
      </w:r>
    </w:p>
    <w:p w14:paraId="62E7C251" w14:textId="77777777" w:rsidR="00501B36" w:rsidRPr="00711663" w:rsidRDefault="00501B36" w:rsidP="00446CD6">
      <w:pPr>
        <w:spacing w:after="0"/>
      </w:pPr>
      <w:r w:rsidRPr="00711663">
        <w:t>Minister for Agriculture, Drought and Emergency Management</w:t>
      </w:r>
    </w:p>
    <w:p w14:paraId="7016995B" w14:textId="77777777" w:rsidR="00501B36" w:rsidRPr="00711663" w:rsidRDefault="00501B36" w:rsidP="00446CD6">
      <w:pPr>
        <w:spacing w:after="0"/>
      </w:pPr>
      <w:r w:rsidRPr="00711663">
        <w:t>Parliament House</w:t>
      </w:r>
    </w:p>
    <w:p w14:paraId="3C679997" w14:textId="0132C0E6" w:rsidR="00501B36" w:rsidRPr="00711663" w:rsidRDefault="00501B36" w:rsidP="00446CD6">
      <w:pPr>
        <w:spacing w:after="0"/>
      </w:pPr>
      <w:r w:rsidRPr="00711663">
        <w:t>CANBERRA ACT 260</w:t>
      </w:r>
      <w:r>
        <w:t>0</w:t>
      </w:r>
    </w:p>
    <w:p w14:paraId="4D4D3BFF" w14:textId="7E2A5CAF" w:rsidR="00501B36" w:rsidRPr="00446CD6" w:rsidRDefault="00501B36" w:rsidP="00446CD6">
      <w:r w:rsidRPr="00446CD6">
        <w:t xml:space="preserve">Via email: </w:t>
      </w:r>
      <w:hyperlink r:id="rId20" w:history="1">
        <w:r w:rsidRPr="00446CD6">
          <w:rPr>
            <w:rStyle w:val="Hyperlink"/>
          </w:rPr>
          <w:t>Minister.Littleproud@agriculture.gov.au</w:t>
        </w:r>
      </w:hyperlink>
    </w:p>
    <w:p w14:paraId="57F7A4AD" w14:textId="77777777" w:rsidR="00E76BA5" w:rsidRDefault="00E76BA5" w:rsidP="00E76BA5">
      <w:pPr>
        <w:spacing w:after="0"/>
      </w:pPr>
    </w:p>
    <w:p w14:paraId="7B022689" w14:textId="6F0618F0" w:rsidR="00262885" w:rsidRPr="00446CD6" w:rsidRDefault="00501B36" w:rsidP="00446CD6">
      <w:pPr>
        <w:spacing w:after="0"/>
      </w:pPr>
      <w:r w:rsidRPr="00446CD6">
        <w:t>30 October 2020</w:t>
      </w:r>
    </w:p>
    <w:p w14:paraId="138A1932" w14:textId="77777777" w:rsidR="00276ABD" w:rsidRDefault="00276ABD" w:rsidP="00276ABD">
      <w:pPr>
        <w:spacing w:after="0"/>
      </w:pPr>
    </w:p>
    <w:p w14:paraId="201EF6CC" w14:textId="405B8F02" w:rsidR="00501B36" w:rsidRPr="00711663" w:rsidRDefault="00501B36" w:rsidP="00446CD6">
      <w:r w:rsidRPr="00711663">
        <w:t>Dear Minister,</w:t>
      </w:r>
    </w:p>
    <w:p w14:paraId="7D062878" w14:textId="33F541FF" w:rsidR="00867426" w:rsidRDefault="00501B36" w:rsidP="00501B36">
      <w:r w:rsidRPr="00AF4348">
        <w:t xml:space="preserve">I would first like to express my appreciation to the </w:t>
      </w:r>
      <w:r>
        <w:t xml:space="preserve">Australian </w:t>
      </w:r>
      <w:r w:rsidRPr="00AF4348">
        <w:t xml:space="preserve">Government for appointing me to chair the National Agricultural Labour Advisory Committee, which has prepared this </w:t>
      </w:r>
      <w:r w:rsidR="0003619E">
        <w:t>s</w:t>
      </w:r>
      <w:r>
        <w:t>trategy</w:t>
      </w:r>
      <w:r w:rsidRPr="00AF4348">
        <w:t>. The exercise has been an illuminating and stimulating one.</w:t>
      </w:r>
    </w:p>
    <w:p w14:paraId="1B06668D" w14:textId="23979D98" w:rsidR="00867426" w:rsidRDefault="00501B36" w:rsidP="00501B36">
      <w:r w:rsidRPr="00AF4348">
        <w:t>I am pleased that the report has the unanimous support of this diverse, talented and expert group.</w:t>
      </w:r>
      <w:r w:rsidR="001F007E">
        <w:t xml:space="preserve"> </w:t>
      </w:r>
      <w:r w:rsidRPr="00AF4348">
        <w:t xml:space="preserve">All its members have validated its contents, including the recommendations, in discussions with their respective spheres of influence. Although </w:t>
      </w:r>
      <w:r w:rsidR="006A1842">
        <w:t xml:space="preserve">the </w:t>
      </w:r>
      <w:r w:rsidRPr="00AF4348">
        <w:t xml:space="preserve">Committee had to conduct its inquiry during the pandemic period, it did succeed in </w:t>
      </w:r>
      <w:r>
        <w:t>consulting over 300 stakeholders</w:t>
      </w:r>
      <w:r w:rsidRPr="00AF4348">
        <w:t xml:space="preserve">, as well as </w:t>
      </w:r>
      <w:r>
        <w:t>receiving 11</w:t>
      </w:r>
      <w:r w:rsidR="002C18B7">
        <w:t>7</w:t>
      </w:r>
      <w:r w:rsidRPr="00AF4348">
        <w:t xml:space="preserve"> submissions.</w:t>
      </w:r>
    </w:p>
    <w:p w14:paraId="0BA48C02" w14:textId="430DE7D0" w:rsidR="00867426" w:rsidRDefault="00501B36" w:rsidP="00501B36">
      <w:r w:rsidRPr="00AF4348">
        <w:t xml:space="preserve">The report has </w:t>
      </w:r>
      <w:r w:rsidR="00531E1A">
        <w:t>2</w:t>
      </w:r>
      <w:r w:rsidRPr="00AF4348">
        <w:t xml:space="preserve"> </w:t>
      </w:r>
      <w:proofErr w:type="gramStart"/>
      <w:r w:rsidRPr="00AF4348">
        <w:t>main</w:t>
      </w:r>
      <w:proofErr w:type="gramEnd"/>
      <w:r w:rsidRPr="00DA764A">
        <w:t>, interrelated</w:t>
      </w:r>
      <w:r w:rsidRPr="00AF4348">
        <w:t>, themes.</w:t>
      </w:r>
      <w:r w:rsidR="001F007E">
        <w:t xml:space="preserve"> </w:t>
      </w:r>
      <w:r w:rsidRPr="00AF4348">
        <w:t xml:space="preserve">The first is that agriculture is not just the farm. It is a whole spectrum, starting from before the farm, with custodianship of the land and the sea; moving on to the farm itself; progressing to the value-add stage; </w:t>
      </w:r>
      <w:r w:rsidR="001F007E">
        <w:t>progressing</w:t>
      </w:r>
      <w:r w:rsidRPr="00AF4348">
        <w:t xml:space="preserve"> to point of sale; and lastly, beyond the point of sale</w:t>
      </w:r>
      <w:r w:rsidR="001F007E">
        <w:t>, moving</w:t>
      </w:r>
      <w:r w:rsidRPr="00AF4348">
        <w:t xml:space="preserve"> to strategic planning, evaluation and learning.</w:t>
      </w:r>
      <w:r w:rsidR="001F007E">
        <w:t xml:space="preserve"> </w:t>
      </w:r>
      <w:r w:rsidRPr="00AF4348">
        <w:t>Each of these stages is connected to the others in an intricate web.</w:t>
      </w:r>
      <w:r w:rsidR="001F007E">
        <w:t xml:space="preserve"> </w:t>
      </w:r>
      <w:r w:rsidRPr="00AF4348">
        <w:t xml:space="preserve">Supply chain is a constant in each stage. The sector is so diverse that throughout the </w:t>
      </w:r>
      <w:r>
        <w:t>Strategy</w:t>
      </w:r>
      <w:r w:rsidRPr="00AF4348">
        <w:t xml:space="preserve">, the Committee has used the term </w:t>
      </w:r>
      <w:r w:rsidR="00995312">
        <w:t>'</w:t>
      </w:r>
      <w:proofErr w:type="spellStart"/>
      <w:r w:rsidRPr="00E61F91">
        <w:t>AgriFood</w:t>
      </w:r>
      <w:proofErr w:type="spellEnd"/>
      <w:r w:rsidR="00995312">
        <w:t>'</w:t>
      </w:r>
      <w:r w:rsidRPr="00AF4348">
        <w:t xml:space="preserve"> to indicate its variety and sophistication.</w:t>
      </w:r>
    </w:p>
    <w:p w14:paraId="6FA95094" w14:textId="0782F726" w:rsidR="00867426" w:rsidRDefault="00501B36" w:rsidP="00501B36">
      <w:r w:rsidRPr="00AF4348">
        <w:t xml:space="preserve">The second, and perhaps the more important, theme is that continuous or lifelong learning should lie at the centre of activities at every stage along this spectrum. </w:t>
      </w:r>
      <w:r w:rsidR="001F007E">
        <w:t xml:space="preserve">In </w:t>
      </w:r>
      <w:r w:rsidRPr="00AF4348">
        <w:t>21st century Australia</w:t>
      </w:r>
      <w:r w:rsidR="001F007E">
        <w:t>,</w:t>
      </w:r>
      <w:r w:rsidRPr="00AF4348">
        <w:t xml:space="preserve"> </w:t>
      </w:r>
      <w:proofErr w:type="spellStart"/>
      <w:r w:rsidRPr="00AF4348">
        <w:t>AgriFood</w:t>
      </w:r>
      <w:proofErr w:type="spellEnd"/>
      <w:r w:rsidRPr="00AF4348">
        <w:t xml:space="preserve"> faces stiff international competition, rapid technological development, and ever-increasing complexities.</w:t>
      </w:r>
      <w:r w:rsidR="001F007E">
        <w:t xml:space="preserve"> </w:t>
      </w:r>
      <w:r w:rsidRPr="00AF4348">
        <w:t xml:space="preserve">None of these can be handled without proper development of the capabilities of the people working in </w:t>
      </w:r>
      <w:r w:rsidR="001F007E">
        <w:t>the sector</w:t>
      </w:r>
      <w:r w:rsidRPr="00AF4348">
        <w:t>.</w:t>
      </w:r>
      <w:r w:rsidR="001F007E">
        <w:t xml:space="preserve"> </w:t>
      </w:r>
      <w:r w:rsidRPr="00AF4348">
        <w:t>The Committee considers that people come first, and the right technology will follow.</w:t>
      </w:r>
      <w:r w:rsidR="001F007E">
        <w:t xml:space="preserve"> </w:t>
      </w:r>
      <w:r w:rsidR="00995312">
        <w:t>'</w:t>
      </w:r>
      <w:r w:rsidRPr="00AF4348">
        <w:t>Continuous learning</w:t>
      </w:r>
      <w:r w:rsidR="00995312">
        <w:t>'</w:t>
      </w:r>
      <w:r w:rsidRPr="00AF4348">
        <w:t xml:space="preserve"> should be the watch</w:t>
      </w:r>
      <w:r w:rsidRPr="00237A77">
        <w:t>word</w:t>
      </w:r>
      <w:r w:rsidRPr="00AF4348">
        <w:t xml:space="preserve"> of the leaders of all the many subsectors in </w:t>
      </w:r>
      <w:proofErr w:type="spellStart"/>
      <w:r w:rsidRPr="00AF4348">
        <w:t>AgriFood</w:t>
      </w:r>
      <w:proofErr w:type="spellEnd"/>
      <w:r w:rsidRPr="00AF4348">
        <w:t>, at every stage along the spectrum.</w:t>
      </w:r>
    </w:p>
    <w:p w14:paraId="09A1BC1F" w14:textId="46502573" w:rsidR="00867426" w:rsidRDefault="00501B36" w:rsidP="00501B36">
      <w:r w:rsidRPr="00AF4348">
        <w:t>Among the Committee</w:t>
      </w:r>
      <w:r w:rsidR="00995312">
        <w:t>'</w:t>
      </w:r>
      <w:r w:rsidRPr="00AF4348">
        <w:t xml:space="preserve">s recommendations are </w:t>
      </w:r>
      <w:r w:rsidR="00531E1A">
        <w:t>2</w:t>
      </w:r>
      <w:r w:rsidRPr="00AF4348">
        <w:t xml:space="preserve"> </w:t>
      </w:r>
      <w:r w:rsidR="0003619E">
        <w:t>that</w:t>
      </w:r>
      <w:r w:rsidRPr="00AF4348">
        <w:t xml:space="preserve"> have inspired the particular enthusiasm and commitment of all its members: </w:t>
      </w:r>
      <w:r w:rsidR="00237A77">
        <w:t>t</w:t>
      </w:r>
      <w:r w:rsidRPr="00237A77">
        <w:t xml:space="preserve">he </w:t>
      </w:r>
      <w:r w:rsidR="00237A77">
        <w:t xml:space="preserve">proposed </w:t>
      </w:r>
      <w:r w:rsidRPr="00237A77">
        <w:t>Australian Land and Environment Service,</w:t>
      </w:r>
      <w:r w:rsidRPr="00AF4348">
        <w:t xml:space="preserve"> and a 21st century </w:t>
      </w:r>
      <w:proofErr w:type="spellStart"/>
      <w:r w:rsidRPr="00AF4348">
        <w:t>AgriFood</w:t>
      </w:r>
      <w:proofErr w:type="spellEnd"/>
      <w:r w:rsidRPr="00AF4348">
        <w:t xml:space="preserve"> capability development fund.</w:t>
      </w:r>
    </w:p>
    <w:p w14:paraId="423736D6" w14:textId="77777777" w:rsidR="00867426" w:rsidRDefault="00501B36" w:rsidP="00501B36">
      <w:r w:rsidRPr="00AF4348">
        <w:t xml:space="preserve">I would like to pay particular tribute to my </w:t>
      </w:r>
      <w:r w:rsidR="00531E1A">
        <w:t>2</w:t>
      </w:r>
      <w:r w:rsidRPr="00AF4348">
        <w:t xml:space="preserve"> </w:t>
      </w:r>
      <w:r w:rsidR="00237A77">
        <w:t>d</w:t>
      </w:r>
      <w:r w:rsidRPr="00AF4348">
        <w:t xml:space="preserve">eputy </w:t>
      </w:r>
      <w:r w:rsidR="00237A77">
        <w:t>c</w:t>
      </w:r>
      <w:r w:rsidRPr="00AF4348">
        <w:t>hairs, former Senator John Williams and Prof. Ruth Nettle of Melbourne University, who brought expertise, generosity, creativity and untiring effort to the task.</w:t>
      </w:r>
      <w:r w:rsidR="001F007E">
        <w:t xml:space="preserve"> </w:t>
      </w:r>
      <w:r w:rsidRPr="00AF4348">
        <w:t xml:space="preserve">Secretary Metcalfe and Deputy Secretary Deininger were supportive </w:t>
      </w:r>
      <w:r w:rsidRPr="00AF4348">
        <w:lastRenderedPageBreak/>
        <w:t>and constructive throughout.</w:t>
      </w:r>
      <w:r w:rsidR="001F007E">
        <w:t xml:space="preserve"> </w:t>
      </w:r>
      <w:r w:rsidRPr="00AF4348">
        <w:t xml:space="preserve">And I cannot close without making special mention of Fiona Hill-Stein and her team </w:t>
      </w:r>
      <w:r>
        <w:t>at the Department of Agriculture, Water and the Environment</w:t>
      </w:r>
      <w:r w:rsidRPr="00AF4348">
        <w:t>.</w:t>
      </w:r>
      <w:r w:rsidR="001F007E">
        <w:t xml:space="preserve"> </w:t>
      </w:r>
      <w:r w:rsidRPr="00AF4348">
        <w:t>Going well beyond the call of duty, these talented and unfaltering public servants were available and indeed eager to follow an often demanding and unusual schedule.</w:t>
      </w:r>
      <w:r w:rsidR="001F007E">
        <w:t xml:space="preserve"> </w:t>
      </w:r>
      <w:r w:rsidRPr="00AF4348">
        <w:t>They rose admirably to the challenge and the whole Committee is indebted to them.</w:t>
      </w:r>
      <w:r w:rsidR="001F007E">
        <w:t xml:space="preserve"> </w:t>
      </w:r>
      <w:r w:rsidRPr="00AF4348">
        <w:t>Australia is lucky to have such officials serving it.</w:t>
      </w:r>
    </w:p>
    <w:p w14:paraId="68CAAADC" w14:textId="1CBAB825" w:rsidR="00501B36" w:rsidRPr="00AF4348" w:rsidRDefault="00501B36" w:rsidP="00501B36">
      <w:r w:rsidRPr="00AF4348">
        <w:t>Yours sincerely,</w:t>
      </w:r>
    </w:p>
    <w:p w14:paraId="066D7AE2" w14:textId="569AC3CA" w:rsidR="00501B36" w:rsidRPr="00711663" w:rsidRDefault="00501B36" w:rsidP="00446CD6">
      <w:pPr>
        <w:spacing w:after="0"/>
      </w:pPr>
      <w:r w:rsidRPr="00711663">
        <w:t xml:space="preserve">John </w:t>
      </w:r>
      <w:proofErr w:type="spellStart"/>
      <w:r w:rsidRPr="00711663">
        <w:t>Azarias</w:t>
      </w:r>
      <w:proofErr w:type="spellEnd"/>
    </w:p>
    <w:p w14:paraId="3CE7F36B" w14:textId="572A57E3" w:rsidR="00F81BA7" w:rsidRDefault="00501B36" w:rsidP="00446CD6">
      <w:pPr>
        <w:spacing w:after="0"/>
      </w:pPr>
      <w:r w:rsidRPr="00711663">
        <w:t>Chair</w:t>
      </w:r>
      <w:r w:rsidR="00F55B0E">
        <w:t>, National Agricultural Labour Advisory Committee</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A41C20B" w14:textId="77777777" w:rsidR="00764D6A" w:rsidRPr="006F207C" w:rsidRDefault="00E91D72" w:rsidP="00246E46">
          <w:pPr>
            <w:pStyle w:val="TOCHeading"/>
            <w:pageBreakBefore/>
            <w:rPr>
              <w:color w:val="auto"/>
            </w:rPr>
          </w:pPr>
          <w:r>
            <w:t>Contents</w:t>
          </w:r>
        </w:p>
        <w:p w14:paraId="246376D5" w14:textId="747659B5" w:rsidR="00856680" w:rsidRDefault="00856680">
          <w:pPr>
            <w:pStyle w:val="TOC1"/>
            <w:rPr>
              <w:rFonts w:asciiTheme="minorHAnsi" w:eastAsiaTheme="minorEastAsia" w:hAnsiTheme="minorHAnsi"/>
              <w:b w:val="0"/>
              <w:sz w:val="24"/>
              <w:szCs w:val="24"/>
              <w:lang w:eastAsia="en-GB"/>
            </w:rPr>
          </w:pPr>
          <w:r>
            <w:rPr>
              <w:b w:val="0"/>
            </w:rPr>
            <w:fldChar w:fldCharType="begin"/>
          </w:r>
          <w:r>
            <w:rPr>
              <w:b w:val="0"/>
            </w:rPr>
            <w:instrText xml:space="preserve"> TOC \h \z \u \t "Heading 2,1,Heading 3,2,Style1,2,TOA Heading,1" </w:instrText>
          </w:r>
          <w:r>
            <w:rPr>
              <w:b w:val="0"/>
            </w:rPr>
            <w:fldChar w:fldCharType="separate"/>
          </w:r>
          <w:hyperlink w:anchor="_Toc59552975" w:history="1">
            <w:r w:rsidRPr="00635FD8">
              <w:rPr>
                <w:rStyle w:val="Hyperlink"/>
              </w:rPr>
              <w:t>Chair's letter to the minister</w:t>
            </w:r>
            <w:r>
              <w:rPr>
                <w:webHidden/>
              </w:rPr>
              <w:tab/>
            </w:r>
            <w:r>
              <w:rPr>
                <w:webHidden/>
              </w:rPr>
              <w:fldChar w:fldCharType="begin"/>
            </w:r>
            <w:r>
              <w:rPr>
                <w:webHidden/>
              </w:rPr>
              <w:instrText xml:space="preserve"> PAGEREF _Toc59552975 \h </w:instrText>
            </w:r>
            <w:r>
              <w:rPr>
                <w:webHidden/>
              </w:rPr>
            </w:r>
            <w:r>
              <w:rPr>
                <w:webHidden/>
              </w:rPr>
              <w:fldChar w:fldCharType="separate"/>
            </w:r>
            <w:r w:rsidR="004C46FB">
              <w:rPr>
                <w:webHidden/>
              </w:rPr>
              <w:t>iii</w:t>
            </w:r>
            <w:r>
              <w:rPr>
                <w:webHidden/>
              </w:rPr>
              <w:fldChar w:fldCharType="end"/>
            </w:r>
          </w:hyperlink>
        </w:p>
        <w:p w14:paraId="16D28D6B" w14:textId="0E09F7DA" w:rsidR="00856680" w:rsidRDefault="0009380A">
          <w:pPr>
            <w:pStyle w:val="TOC1"/>
            <w:rPr>
              <w:rFonts w:asciiTheme="minorHAnsi" w:eastAsiaTheme="minorEastAsia" w:hAnsiTheme="minorHAnsi"/>
              <w:b w:val="0"/>
              <w:sz w:val="24"/>
              <w:szCs w:val="24"/>
              <w:lang w:eastAsia="en-GB"/>
            </w:rPr>
          </w:pPr>
          <w:hyperlink w:anchor="_Toc59552976" w:history="1">
            <w:r w:rsidR="00856680" w:rsidRPr="00635FD8">
              <w:rPr>
                <w:rStyle w:val="Hyperlink"/>
              </w:rPr>
              <w:t>Learning to excel – preparing the agricultural workforce for the 21st century</w:t>
            </w:r>
            <w:r w:rsidR="00856680">
              <w:rPr>
                <w:webHidden/>
              </w:rPr>
              <w:tab/>
            </w:r>
            <w:r w:rsidR="00856680">
              <w:rPr>
                <w:webHidden/>
              </w:rPr>
              <w:fldChar w:fldCharType="begin"/>
            </w:r>
            <w:r w:rsidR="00856680">
              <w:rPr>
                <w:webHidden/>
              </w:rPr>
              <w:instrText xml:space="preserve"> PAGEREF _Toc59552976 \h </w:instrText>
            </w:r>
            <w:r w:rsidR="00856680">
              <w:rPr>
                <w:webHidden/>
              </w:rPr>
            </w:r>
            <w:r w:rsidR="00856680">
              <w:rPr>
                <w:webHidden/>
              </w:rPr>
              <w:fldChar w:fldCharType="separate"/>
            </w:r>
            <w:r w:rsidR="004C46FB">
              <w:rPr>
                <w:webHidden/>
              </w:rPr>
              <w:t>xiii</w:t>
            </w:r>
            <w:r w:rsidR="00856680">
              <w:rPr>
                <w:webHidden/>
              </w:rPr>
              <w:fldChar w:fldCharType="end"/>
            </w:r>
          </w:hyperlink>
        </w:p>
        <w:p w14:paraId="2687F2A7" w14:textId="63D749B8" w:rsidR="00856680" w:rsidRDefault="0009380A">
          <w:pPr>
            <w:pStyle w:val="TOC2"/>
            <w:rPr>
              <w:rFonts w:asciiTheme="minorHAnsi" w:eastAsiaTheme="minorEastAsia" w:hAnsiTheme="minorHAnsi"/>
              <w:sz w:val="24"/>
              <w:szCs w:val="24"/>
              <w:lang w:eastAsia="en-GB"/>
            </w:rPr>
          </w:pPr>
          <w:hyperlink w:anchor="_Toc59552977" w:history="1">
            <w:r w:rsidR="00856680" w:rsidRPr="00635FD8">
              <w:rPr>
                <w:rStyle w:val="Hyperlink"/>
                <w:lang w:eastAsia="ja-JP"/>
              </w:rPr>
              <w:t>The report in a nutshell</w:t>
            </w:r>
            <w:r w:rsidR="00856680">
              <w:rPr>
                <w:webHidden/>
              </w:rPr>
              <w:tab/>
            </w:r>
            <w:r w:rsidR="00856680">
              <w:rPr>
                <w:webHidden/>
              </w:rPr>
              <w:fldChar w:fldCharType="begin"/>
            </w:r>
            <w:r w:rsidR="00856680">
              <w:rPr>
                <w:webHidden/>
              </w:rPr>
              <w:instrText xml:space="preserve"> PAGEREF _Toc59552977 \h </w:instrText>
            </w:r>
            <w:r w:rsidR="00856680">
              <w:rPr>
                <w:webHidden/>
              </w:rPr>
            </w:r>
            <w:r w:rsidR="00856680">
              <w:rPr>
                <w:webHidden/>
              </w:rPr>
              <w:fldChar w:fldCharType="separate"/>
            </w:r>
            <w:r w:rsidR="004C46FB">
              <w:rPr>
                <w:webHidden/>
              </w:rPr>
              <w:t>xiii</w:t>
            </w:r>
            <w:r w:rsidR="00856680">
              <w:rPr>
                <w:webHidden/>
              </w:rPr>
              <w:fldChar w:fldCharType="end"/>
            </w:r>
          </w:hyperlink>
        </w:p>
        <w:p w14:paraId="4874ADA9" w14:textId="47FBF384" w:rsidR="00856680" w:rsidRDefault="0009380A">
          <w:pPr>
            <w:pStyle w:val="TOC1"/>
            <w:rPr>
              <w:rFonts w:asciiTheme="minorHAnsi" w:eastAsiaTheme="minorEastAsia" w:hAnsiTheme="minorHAnsi"/>
              <w:b w:val="0"/>
              <w:sz w:val="24"/>
              <w:szCs w:val="24"/>
              <w:lang w:eastAsia="en-GB"/>
            </w:rPr>
          </w:pPr>
          <w:hyperlink w:anchor="_Toc59552978" w:history="1">
            <w:r w:rsidR="00856680" w:rsidRPr="00635FD8">
              <w:rPr>
                <w:rStyle w:val="Hyperlink"/>
              </w:rPr>
              <w:t>Summary</w:t>
            </w:r>
            <w:r w:rsidR="00856680">
              <w:rPr>
                <w:webHidden/>
              </w:rPr>
              <w:tab/>
            </w:r>
            <w:r w:rsidR="00856680">
              <w:rPr>
                <w:webHidden/>
              </w:rPr>
              <w:fldChar w:fldCharType="begin"/>
            </w:r>
            <w:r w:rsidR="00856680">
              <w:rPr>
                <w:webHidden/>
              </w:rPr>
              <w:instrText xml:space="preserve"> PAGEREF _Toc59552978 \h </w:instrText>
            </w:r>
            <w:r w:rsidR="00856680">
              <w:rPr>
                <w:webHidden/>
              </w:rPr>
            </w:r>
            <w:r w:rsidR="00856680">
              <w:rPr>
                <w:webHidden/>
              </w:rPr>
              <w:fldChar w:fldCharType="separate"/>
            </w:r>
            <w:r w:rsidR="004C46FB">
              <w:rPr>
                <w:webHidden/>
              </w:rPr>
              <w:t>xvi</w:t>
            </w:r>
            <w:r w:rsidR="00856680">
              <w:rPr>
                <w:webHidden/>
              </w:rPr>
              <w:fldChar w:fldCharType="end"/>
            </w:r>
          </w:hyperlink>
        </w:p>
        <w:p w14:paraId="3F3700B0" w14:textId="24E7A59B" w:rsidR="00856680" w:rsidRDefault="0009380A">
          <w:pPr>
            <w:pStyle w:val="TOC2"/>
            <w:rPr>
              <w:rFonts w:asciiTheme="minorHAnsi" w:eastAsiaTheme="minorEastAsia" w:hAnsiTheme="minorHAnsi"/>
              <w:sz w:val="24"/>
              <w:szCs w:val="24"/>
              <w:lang w:eastAsia="en-GB"/>
            </w:rPr>
          </w:pPr>
          <w:hyperlink w:anchor="_Toc59552979" w:history="1">
            <w:r w:rsidR="00856680" w:rsidRPr="00635FD8">
              <w:rPr>
                <w:rStyle w:val="Hyperlink"/>
                <w:lang w:val="en-US"/>
              </w:rPr>
              <w:t>Preliminaries</w:t>
            </w:r>
            <w:r w:rsidR="00856680">
              <w:rPr>
                <w:webHidden/>
              </w:rPr>
              <w:tab/>
            </w:r>
            <w:r w:rsidR="00856680">
              <w:rPr>
                <w:webHidden/>
              </w:rPr>
              <w:fldChar w:fldCharType="begin"/>
            </w:r>
            <w:r w:rsidR="00856680">
              <w:rPr>
                <w:webHidden/>
              </w:rPr>
              <w:instrText xml:space="preserve"> PAGEREF _Toc59552979 \h </w:instrText>
            </w:r>
            <w:r w:rsidR="00856680">
              <w:rPr>
                <w:webHidden/>
              </w:rPr>
            </w:r>
            <w:r w:rsidR="00856680">
              <w:rPr>
                <w:webHidden/>
              </w:rPr>
              <w:fldChar w:fldCharType="separate"/>
            </w:r>
            <w:r w:rsidR="004C46FB">
              <w:rPr>
                <w:webHidden/>
              </w:rPr>
              <w:t>xvi</w:t>
            </w:r>
            <w:r w:rsidR="00856680">
              <w:rPr>
                <w:webHidden/>
              </w:rPr>
              <w:fldChar w:fldCharType="end"/>
            </w:r>
          </w:hyperlink>
        </w:p>
        <w:p w14:paraId="3C22470A" w14:textId="69537171" w:rsidR="00856680" w:rsidRDefault="0009380A">
          <w:pPr>
            <w:pStyle w:val="TOC2"/>
            <w:rPr>
              <w:rFonts w:asciiTheme="minorHAnsi" w:eastAsiaTheme="minorEastAsia" w:hAnsiTheme="minorHAnsi"/>
              <w:sz w:val="24"/>
              <w:szCs w:val="24"/>
              <w:lang w:eastAsia="en-GB"/>
            </w:rPr>
          </w:pPr>
          <w:hyperlink w:anchor="_Toc59552980" w:history="1">
            <w:r w:rsidR="00856680" w:rsidRPr="00635FD8">
              <w:rPr>
                <w:rStyle w:val="Hyperlink"/>
                <w:lang w:val="en-US"/>
              </w:rPr>
              <w:t>The historical context</w:t>
            </w:r>
            <w:r w:rsidR="00856680">
              <w:rPr>
                <w:webHidden/>
              </w:rPr>
              <w:tab/>
            </w:r>
            <w:r w:rsidR="00856680">
              <w:rPr>
                <w:webHidden/>
              </w:rPr>
              <w:fldChar w:fldCharType="begin"/>
            </w:r>
            <w:r w:rsidR="00856680">
              <w:rPr>
                <w:webHidden/>
              </w:rPr>
              <w:instrText xml:space="preserve"> PAGEREF _Toc59552980 \h </w:instrText>
            </w:r>
            <w:r w:rsidR="00856680">
              <w:rPr>
                <w:webHidden/>
              </w:rPr>
            </w:r>
            <w:r w:rsidR="00856680">
              <w:rPr>
                <w:webHidden/>
              </w:rPr>
              <w:fldChar w:fldCharType="separate"/>
            </w:r>
            <w:r w:rsidR="004C46FB">
              <w:rPr>
                <w:webHidden/>
              </w:rPr>
              <w:t>xvi</w:t>
            </w:r>
            <w:r w:rsidR="00856680">
              <w:rPr>
                <w:webHidden/>
              </w:rPr>
              <w:fldChar w:fldCharType="end"/>
            </w:r>
          </w:hyperlink>
        </w:p>
        <w:p w14:paraId="0A0C2214" w14:textId="02ABD7ED" w:rsidR="00856680" w:rsidRDefault="0009380A">
          <w:pPr>
            <w:pStyle w:val="TOC2"/>
            <w:rPr>
              <w:rFonts w:asciiTheme="minorHAnsi" w:eastAsiaTheme="minorEastAsia" w:hAnsiTheme="minorHAnsi"/>
              <w:sz w:val="24"/>
              <w:szCs w:val="24"/>
              <w:lang w:eastAsia="en-GB"/>
            </w:rPr>
          </w:pPr>
          <w:hyperlink w:anchor="_Toc59552981" w:history="1">
            <w:r w:rsidR="00856680" w:rsidRPr="00635FD8">
              <w:rPr>
                <w:rStyle w:val="Hyperlink"/>
                <w:lang w:val="en-US"/>
              </w:rPr>
              <w:t>International approaches</w:t>
            </w:r>
            <w:r w:rsidR="00856680">
              <w:rPr>
                <w:webHidden/>
              </w:rPr>
              <w:tab/>
            </w:r>
            <w:r w:rsidR="00856680">
              <w:rPr>
                <w:webHidden/>
              </w:rPr>
              <w:fldChar w:fldCharType="begin"/>
            </w:r>
            <w:r w:rsidR="00856680">
              <w:rPr>
                <w:webHidden/>
              </w:rPr>
              <w:instrText xml:space="preserve"> PAGEREF _Toc59552981 \h </w:instrText>
            </w:r>
            <w:r w:rsidR="00856680">
              <w:rPr>
                <w:webHidden/>
              </w:rPr>
            </w:r>
            <w:r w:rsidR="00856680">
              <w:rPr>
                <w:webHidden/>
              </w:rPr>
              <w:fldChar w:fldCharType="separate"/>
            </w:r>
            <w:r w:rsidR="004C46FB">
              <w:rPr>
                <w:webHidden/>
              </w:rPr>
              <w:t>xvi</w:t>
            </w:r>
            <w:r w:rsidR="00856680">
              <w:rPr>
                <w:webHidden/>
              </w:rPr>
              <w:fldChar w:fldCharType="end"/>
            </w:r>
          </w:hyperlink>
        </w:p>
        <w:p w14:paraId="0E840BC5" w14:textId="04971626" w:rsidR="00856680" w:rsidRDefault="0009380A">
          <w:pPr>
            <w:pStyle w:val="TOC2"/>
            <w:rPr>
              <w:rFonts w:asciiTheme="minorHAnsi" w:eastAsiaTheme="minorEastAsia" w:hAnsiTheme="minorHAnsi"/>
              <w:sz w:val="24"/>
              <w:szCs w:val="24"/>
              <w:lang w:eastAsia="en-GB"/>
            </w:rPr>
          </w:pPr>
          <w:hyperlink w:anchor="_Toc59552982" w:history="1">
            <w:r w:rsidR="00856680" w:rsidRPr="00635FD8">
              <w:rPr>
                <w:rStyle w:val="Hyperlink"/>
                <w:lang w:val="en-US"/>
              </w:rPr>
              <w:t>Main themes</w:t>
            </w:r>
            <w:r w:rsidR="00856680">
              <w:rPr>
                <w:webHidden/>
              </w:rPr>
              <w:tab/>
            </w:r>
            <w:r w:rsidR="00856680">
              <w:rPr>
                <w:webHidden/>
              </w:rPr>
              <w:fldChar w:fldCharType="begin"/>
            </w:r>
            <w:r w:rsidR="00856680">
              <w:rPr>
                <w:webHidden/>
              </w:rPr>
              <w:instrText xml:space="preserve"> PAGEREF _Toc59552982 \h </w:instrText>
            </w:r>
            <w:r w:rsidR="00856680">
              <w:rPr>
                <w:webHidden/>
              </w:rPr>
            </w:r>
            <w:r w:rsidR="00856680">
              <w:rPr>
                <w:webHidden/>
              </w:rPr>
              <w:fldChar w:fldCharType="separate"/>
            </w:r>
            <w:r w:rsidR="004C46FB">
              <w:rPr>
                <w:webHidden/>
              </w:rPr>
              <w:t>xvi</w:t>
            </w:r>
            <w:r w:rsidR="00856680">
              <w:rPr>
                <w:webHidden/>
              </w:rPr>
              <w:fldChar w:fldCharType="end"/>
            </w:r>
          </w:hyperlink>
        </w:p>
        <w:p w14:paraId="7AC44860" w14:textId="3ABF7D0C" w:rsidR="00856680" w:rsidRDefault="0009380A">
          <w:pPr>
            <w:pStyle w:val="TOC2"/>
            <w:rPr>
              <w:rFonts w:asciiTheme="minorHAnsi" w:eastAsiaTheme="minorEastAsia" w:hAnsiTheme="minorHAnsi"/>
              <w:sz w:val="24"/>
              <w:szCs w:val="24"/>
              <w:lang w:eastAsia="en-GB"/>
            </w:rPr>
          </w:pPr>
          <w:hyperlink w:anchor="_Toc59552983" w:history="1">
            <w:r w:rsidR="00856680" w:rsidRPr="00635FD8">
              <w:rPr>
                <w:rStyle w:val="Hyperlink"/>
                <w:lang w:val="en-US"/>
              </w:rPr>
              <w:t>Recommendations</w:t>
            </w:r>
            <w:r w:rsidR="00856680">
              <w:rPr>
                <w:webHidden/>
              </w:rPr>
              <w:tab/>
            </w:r>
            <w:r w:rsidR="00856680">
              <w:rPr>
                <w:webHidden/>
              </w:rPr>
              <w:fldChar w:fldCharType="begin"/>
            </w:r>
            <w:r w:rsidR="00856680">
              <w:rPr>
                <w:webHidden/>
              </w:rPr>
              <w:instrText xml:space="preserve"> PAGEREF _Toc59552983 \h </w:instrText>
            </w:r>
            <w:r w:rsidR="00856680">
              <w:rPr>
                <w:webHidden/>
              </w:rPr>
            </w:r>
            <w:r w:rsidR="00856680">
              <w:rPr>
                <w:webHidden/>
              </w:rPr>
              <w:fldChar w:fldCharType="separate"/>
            </w:r>
            <w:r w:rsidR="004C46FB">
              <w:rPr>
                <w:webHidden/>
              </w:rPr>
              <w:t>xviii</w:t>
            </w:r>
            <w:r w:rsidR="00856680">
              <w:rPr>
                <w:webHidden/>
              </w:rPr>
              <w:fldChar w:fldCharType="end"/>
            </w:r>
          </w:hyperlink>
        </w:p>
        <w:p w14:paraId="57197379" w14:textId="5BA7ABFD" w:rsidR="00856680" w:rsidRDefault="0009380A">
          <w:pPr>
            <w:pStyle w:val="TOC2"/>
            <w:rPr>
              <w:rFonts w:asciiTheme="minorHAnsi" w:eastAsiaTheme="minorEastAsia" w:hAnsiTheme="minorHAnsi"/>
              <w:sz w:val="24"/>
              <w:szCs w:val="24"/>
              <w:lang w:eastAsia="en-GB"/>
            </w:rPr>
          </w:pPr>
          <w:hyperlink w:anchor="_Toc59552984" w:history="1">
            <w:r w:rsidR="00856680" w:rsidRPr="00635FD8">
              <w:rPr>
                <w:rStyle w:val="Hyperlink"/>
                <w:lang w:val="en-US"/>
              </w:rPr>
              <w:t>Conclusion</w:t>
            </w:r>
            <w:r w:rsidR="00856680">
              <w:rPr>
                <w:webHidden/>
              </w:rPr>
              <w:tab/>
            </w:r>
            <w:r w:rsidR="00856680">
              <w:rPr>
                <w:webHidden/>
              </w:rPr>
              <w:fldChar w:fldCharType="begin"/>
            </w:r>
            <w:r w:rsidR="00856680">
              <w:rPr>
                <w:webHidden/>
              </w:rPr>
              <w:instrText xml:space="preserve"> PAGEREF _Toc59552984 \h </w:instrText>
            </w:r>
            <w:r w:rsidR="00856680">
              <w:rPr>
                <w:webHidden/>
              </w:rPr>
            </w:r>
            <w:r w:rsidR="00856680">
              <w:rPr>
                <w:webHidden/>
              </w:rPr>
              <w:fldChar w:fldCharType="separate"/>
            </w:r>
            <w:r w:rsidR="004C46FB">
              <w:rPr>
                <w:webHidden/>
              </w:rPr>
              <w:t>xxi</w:t>
            </w:r>
            <w:r w:rsidR="00856680">
              <w:rPr>
                <w:webHidden/>
              </w:rPr>
              <w:fldChar w:fldCharType="end"/>
            </w:r>
          </w:hyperlink>
        </w:p>
        <w:p w14:paraId="066FD8AE" w14:textId="59C7190D" w:rsidR="00856680" w:rsidRDefault="0009380A">
          <w:pPr>
            <w:pStyle w:val="TOC1"/>
            <w:rPr>
              <w:rFonts w:asciiTheme="minorHAnsi" w:eastAsiaTheme="minorEastAsia" w:hAnsiTheme="minorHAnsi"/>
              <w:b w:val="0"/>
              <w:sz w:val="24"/>
              <w:szCs w:val="24"/>
              <w:lang w:eastAsia="en-GB"/>
            </w:rPr>
          </w:pPr>
          <w:hyperlink w:anchor="_Toc59552985" w:history="1">
            <w:r w:rsidR="00856680" w:rsidRPr="00635FD8">
              <w:rPr>
                <w:rStyle w:val="Hyperlink"/>
              </w:rPr>
              <w:t>List of recommendations</w:t>
            </w:r>
            <w:r w:rsidR="00856680">
              <w:rPr>
                <w:webHidden/>
              </w:rPr>
              <w:tab/>
            </w:r>
            <w:r w:rsidR="00856680">
              <w:rPr>
                <w:webHidden/>
              </w:rPr>
              <w:fldChar w:fldCharType="begin"/>
            </w:r>
            <w:r w:rsidR="00856680">
              <w:rPr>
                <w:webHidden/>
              </w:rPr>
              <w:instrText xml:space="preserve"> PAGEREF _Toc59552985 \h </w:instrText>
            </w:r>
            <w:r w:rsidR="00856680">
              <w:rPr>
                <w:webHidden/>
              </w:rPr>
            </w:r>
            <w:r w:rsidR="00856680">
              <w:rPr>
                <w:webHidden/>
              </w:rPr>
              <w:fldChar w:fldCharType="separate"/>
            </w:r>
            <w:r w:rsidR="004C46FB">
              <w:rPr>
                <w:webHidden/>
              </w:rPr>
              <w:t>xxiii</w:t>
            </w:r>
            <w:r w:rsidR="00856680">
              <w:rPr>
                <w:webHidden/>
              </w:rPr>
              <w:fldChar w:fldCharType="end"/>
            </w:r>
          </w:hyperlink>
        </w:p>
        <w:p w14:paraId="0BD83806" w14:textId="45722D63" w:rsidR="00856680" w:rsidRDefault="0009380A">
          <w:pPr>
            <w:pStyle w:val="TOC2"/>
            <w:rPr>
              <w:rFonts w:asciiTheme="minorHAnsi" w:eastAsiaTheme="minorEastAsia" w:hAnsiTheme="minorHAnsi"/>
              <w:sz w:val="24"/>
              <w:szCs w:val="24"/>
              <w:lang w:eastAsia="en-GB"/>
            </w:rPr>
          </w:pPr>
          <w:hyperlink w:anchor="_Toc59552986" w:history="1">
            <w:r w:rsidR="00856680" w:rsidRPr="00635FD8">
              <w:rPr>
                <w:rStyle w:val="Hyperlink"/>
              </w:rPr>
              <w:t>Enhancing sustainability in AgriFood systems</w:t>
            </w:r>
            <w:r w:rsidR="00856680">
              <w:rPr>
                <w:webHidden/>
              </w:rPr>
              <w:tab/>
            </w:r>
            <w:r w:rsidR="00856680">
              <w:rPr>
                <w:webHidden/>
              </w:rPr>
              <w:fldChar w:fldCharType="begin"/>
            </w:r>
            <w:r w:rsidR="00856680">
              <w:rPr>
                <w:webHidden/>
              </w:rPr>
              <w:instrText xml:space="preserve"> PAGEREF _Toc59552986 \h </w:instrText>
            </w:r>
            <w:r w:rsidR="00856680">
              <w:rPr>
                <w:webHidden/>
              </w:rPr>
            </w:r>
            <w:r w:rsidR="00856680">
              <w:rPr>
                <w:webHidden/>
              </w:rPr>
              <w:fldChar w:fldCharType="separate"/>
            </w:r>
            <w:r w:rsidR="004C46FB">
              <w:rPr>
                <w:webHidden/>
              </w:rPr>
              <w:t>xxiii</w:t>
            </w:r>
            <w:r w:rsidR="00856680">
              <w:rPr>
                <w:webHidden/>
              </w:rPr>
              <w:fldChar w:fldCharType="end"/>
            </w:r>
          </w:hyperlink>
        </w:p>
        <w:p w14:paraId="00E9E320" w14:textId="755A7546" w:rsidR="00856680" w:rsidRDefault="0009380A">
          <w:pPr>
            <w:pStyle w:val="TOC2"/>
            <w:rPr>
              <w:rFonts w:asciiTheme="minorHAnsi" w:eastAsiaTheme="minorEastAsia" w:hAnsiTheme="minorHAnsi"/>
              <w:sz w:val="24"/>
              <w:szCs w:val="24"/>
              <w:lang w:eastAsia="en-GB"/>
            </w:rPr>
          </w:pPr>
          <w:hyperlink w:anchor="_Toc59552987" w:history="1">
            <w:r w:rsidR="00856680" w:rsidRPr="00635FD8">
              <w:rPr>
                <w:rStyle w:val="Hyperlink"/>
              </w:rPr>
              <w:t>AgriFood supply chains</w:t>
            </w:r>
            <w:r w:rsidR="00856680">
              <w:rPr>
                <w:webHidden/>
              </w:rPr>
              <w:tab/>
            </w:r>
            <w:r w:rsidR="00856680">
              <w:rPr>
                <w:webHidden/>
              </w:rPr>
              <w:fldChar w:fldCharType="begin"/>
            </w:r>
            <w:r w:rsidR="00856680">
              <w:rPr>
                <w:webHidden/>
              </w:rPr>
              <w:instrText xml:space="preserve"> PAGEREF _Toc59552987 \h </w:instrText>
            </w:r>
            <w:r w:rsidR="00856680">
              <w:rPr>
                <w:webHidden/>
              </w:rPr>
            </w:r>
            <w:r w:rsidR="00856680">
              <w:rPr>
                <w:webHidden/>
              </w:rPr>
              <w:fldChar w:fldCharType="separate"/>
            </w:r>
            <w:r w:rsidR="004C46FB">
              <w:rPr>
                <w:webHidden/>
              </w:rPr>
              <w:t>xxiii</w:t>
            </w:r>
            <w:r w:rsidR="00856680">
              <w:rPr>
                <w:webHidden/>
              </w:rPr>
              <w:fldChar w:fldCharType="end"/>
            </w:r>
          </w:hyperlink>
        </w:p>
        <w:p w14:paraId="27BAE4CB" w14:textId="22A02CD8" w:rsidR="00856680" w:rsidRDefault="0009380A">
          <w:pPr>
            <w:pStyle w:val="TOC2"/>
            <w:rPr>
              <w:rFonts w:asciiTheme="minorHAnsi" w:eastAsiaTheme="minorEastAsia" w:hAnsiTheme="minorHAnsi"/>
              <w:sz w:val="24"/>
              <w:szCs w:val="24"/>
              <w:lang w:eastAsia="en-GB"/>
            </w:rPr>
          </w:pPr>
          <w:hyperlink w:anchor="_Toc59552988" w:history="1">
            <w:r w:rsidR="00856680" w:rsidRPr="00635FD8">
              <w:rPr>
                <w:rStyle w:val="Hyperlink"/>
              </w:rPr>
              <w:t>Value-adding</w:t>
            </w:r>
            <w:r w:rsidR="00856680">
              <w:rPr>
                <w:webHidden/>
              </w:rPr>
              <w:tab/>
            </w:r>
            <w:r w:rsidR="00856680">
              <w:rPr>
                <w:webHidden/>
              </w:rPr>
              <w:fldChar w:fldCharType="begin"/>
            </w:r>
            <w:r w:rsidR="00856680">
              <w:rPr>
                <w:webHidden/>
              </w:rPr>
              <w:instrText xml:space="preserve"> PAGEREF _Toc59552988 \h </w:instrText>
            </w:r>
            <w:r w:rsidR="00856680">
              <w:rPr>
                <w:webHidden/>
              </w:rPr>
            </w:r>
            <w:r w:rsidR="00856680">
              <w:rPr>
                <w:webHidden/>
              </w:rPr>
              <w:fldChar w:fldCharType="separate"/>
            </w:r>
            <w:r w:rsidR="004C46FB">
              <w:rPr>
                <w:webHidden/>
              </w:rPr>
              <w:t>xxiii</w:t>
            </w:r>
            <w:r w:rsidR="00856680">
              <w:rPr>
                <w:webHidden/>
              </w:rPr>
              <w:fldChar w:fldCharType="end"/>
            </w:r>
          </w:hyperlink>
        </w:p>
        <w:p w14:paraId="47E812FE" w14:textId="735CC028" w:rsidR="00856680" w:rsidRDefault="0009380A">
          <w:pPr>
            <w:pStyle w:val="TOC2"/>
            <w:rPr>
              <w:rFonts w:asciiTheme="minorHAnsi" w:eastAsiaTheme="minorEastAsia" w:hAnsiTheme="minorHAnsi"/>
              <w:sz w:val="24"/>
              <w:szCs w:val="24"/>
              <w:lang w:eastAsia="en-GB"/>
            </w:rPr>
          </w:pPr>
          <w:hyperlink w:anchor="_Toc59552989" w:history="1">
            <w:r w:rsidR="00856680" w:rsidRPr="00635FD8">
              <w:rPr>
                <w:rStyle w:val="Hyperlink"/>
              </w:rPr>
              <w:t>AgriTech is driving new skill needs in the workforce</w:t>
            </w:r>
            <w:r w:rsidR="00856680">
              <w:rPr>
                <w:webHidden/>
              </w:rPr>
              <w:tab/>
            </w:r>
            <w:r w:rsidR="00856680">
              <w:rPr>
                <w:webHidden/>
              </w:rPr>
              <w:fldChar w:fldCharType="begin"/>
            </w:r>
            <w:r w:rsidR="00856680">
              <w:rPr>
                <w:webHidden/>
              </w:rPr>
              <w:instrText xml:space="preserve"> PAGEREF _Toc59552989 \h </w:instrText>
            </w:r>
            <w:r w:rsidR="00856680">
              <w:rPr>
                <w:webHidden/>
              </w:rPr>
            </w:r>
            <w:r w:rsidR="00856680">
              <w:rPr>
                <w:webHidden/>
              </w:rPr>
              <w:fldChar w:fldCharType="separate"/>
            </w:r>
            <w:r w:rsidR="004C46FB">
              <w:rPr>
                <w:webHidden/>
              </w:rPr>
              <w:t>xxiii</w:t>
            </w:r>
            <w:r w:rsidR="00856680">
              <w:rPr>
                <w:webHidden/>
              </w:rPr>
              <w:fldChar w:fldCharType="end"/>
            </w:r>
          </w:hyperlink>
        </w:p>
        <w:p w14:paraId="2D2D780C" w14:textId="0D08EA12" w:rsidR="00856680" w:rsidRDefault="0009380A">
          <w:pPr>
            <w:pStyle w:val="TOC2"/>
            <w:rPr>
              <w:rFonts w:asciiTheme="minorHAnsi" w:eastAsiaTheme="minorEastAsia" w:hAnsiTheme="minorHAnsi"/>
              <w:sz w:val="24"/>
              <w:szCs w:val="24"/>
              <w:lang w:eastAsia="en-GB"/>
            </w:rPr>
          </w:pPr>
          <w:hyperlink w:anchor="_Toc59552990" w:history="1">
            <w:r w:rsidR="00856680" w:rsidRPr="00635FD8">
              <w:rPr>
                <w:rStyle w:val="Hyperlink"/>
              </w:rPr>
              <w:t>Attracting and retaining the future workforce</w:t>
            </w:r>
            <w:r w:rsidR="00856680">
              <w:rPr>
                <w:webHidden/>
              </w:rPr>
              <w:tab/>
            </w:r>
            <w:r w:rsidR="00856680">
              <w:rPr>
                <w:webHidden/>
              </w:rPr>
              <w:fldChar w:fldCharType="begin"/>
            </w:r>
            <w:r w:rsidR="00856680">
              <w:rPr>
                <w:webHidden/>
              </w:rPr>
              <w:instrText xml:space="preserve"> PAGEREF _Toc59552990 \h </w:instrText>
            </w:r>
            <w:r w:rsidR="00856680">
              <w:rPr>
                <w:webHidden/>
              </w:rPr>
            </w:r>
            <w:r w:rsidR="00856680">
              <w:rPr>
                <w:webHidden/>
              </w:rPr>
              <w:fldChar w:fldCharType="separate"/>
            </w:r>
            <w:r w:rsidR="004C46FB">
              <w:rPr>
                <w:webHidden/>
              </w:rPr>
              <w:t>xxiv</w:t>
            </w:r>
            <w:r w:rsidR="00856680">
              <w:rPr>
                <w:webHidden/>
              </w:rPr>
              <w:fldChar w:fldCharType="end"/>
            </w:r>
          </w:hyperlink>
        </w:p>
        <w:p w14:paraId="44633761" w14:textId="1E1E238D" w:rsidR="00856680" w:rsidRDefault="0009380A">
          <w:pPr>
            <w:pStyle w:val="TOC2"/>
            <w:rPr>
              <w:rFonts w:asciiTheme="minorHAnsi" w:eastAsiaTheme="minorEastAsia" w:hAnsiTheme="minorHAnsi"/>
              <w:sz w:val="24"/>
              <w:szCs w:val="24"/>
              <w:lang w:eastAsia="en-GB"/>
            </w:rPr>
          </w:pPr>
          <w:hyperlink w:anchor="_Toc59552991" w:history="1">
            <w:r w:rsidR="00856680" w:rsidRPr="00635FD8">
              <w:rPr>
                <w:rStyle w:val="Hyperlink"/>
              </w:rPr>
              <w:t>Education</w:t>
            </w:r>
            <w:r w:rsidR="00856680" w:rsidRPr="00635FD8">
              <w:rPr>
                <w:rStyle w:val="Hyperlink"/>
                <w:lang w:eastAsia="ja-JP"/>
              </w:rPr>
              <w:t xml:space="preserve"> and training</w:t>
            </w:r>
            <w:r w:rsidR="00856680">
              <w:rPr>
                <w:webHidden/>
              </w:rPr>
              <w:tab/>
            </w:r>
            <w:r w:rsidR="00856680">
              <w:rPr>
                <w:webHidden/>
              </w:rPr>
              <w:fldChar w:fldCharType="begin"/>
            </w:r>
            <w:r w:rsidR="00856680">
              <w:rPr>
                <w:webHidden/>
              </w:rPr>
              <w:instrText xml:space="preserve"> PAGEREF _Toc59552991 \h </w:instrText>
            </w:r>
            <w:r w:rsidR="00856680">
              <w:rPr>
                <w:webHidden/>
              </w:rPr>
            </w:r>
            <w:r w:rsidR="00856680">
              <w:rPr>
                <w:webHidden/>
              </w:rPr>
              <w:fldChar w:fldCharType="separate"/>
            </w:r>
            <w:r w:rsidR="004C46FB">
              <w:rPr>
                <w:webHidden/>
              </w:rPr>
              <w:t>xxv</w:t>
            </w:r>
            <w:r w:rsidR="00856680">
              <w:rPr>
                <w:webHidden/>
              </w:rPr>
              <w:fldChar w:fldCharType="end"/>
            </w:r>
          </w:hyperlink>
        </w:p>
        <w:p w14:paraId="2D5067F8" w14:textId="020A99EE" w:rsidR="00856680" w:rsidRDefault="0009380A">
          <w:pPr>
            <w:pStyle w:val="TOC2"/>
            <w:rPr>
              <w:rFonts w:asciiTheme="minorHAnsi" w:eastAsiaTheme="minorEastAsia" w:hAnsiTheme="minorHAnsi"/>
              <w:sz w:val="24"/>
              <w:szCs w:val="24"/>
              <w:lang w:eastAsia="en-GB"/>
            </w:rPr>
          </w:pPr>
          <w:hyperlink w:anchor="_Toc59552992" w:history="1">
            <w:r w:rsidR="00856680" w:rsidRPr="00635FD8">
              <w:rPr>
                <w:rStyle w:val="Hyperlink"/>
              </w:rPr>
              <w:t>Improving capability in workforce planning, management, health and safety, and wellbeing</w:t>
            </w:r>
            <w:r w:rsidR="00856680">
              <w:rPr>
                <w:webHidden/>
              </w:rPr>
              <w:tab/>
            </w:r>
            <w:r w:rsidR="00856680">
              <w:rPr>
                <w:webHidden/>
              </w:rPr>
              <w:fldChar w:fldCharType="begin"/>
            </w:r>
            <w:r w:rsidR="00856680">
              <w:rPr>
                <w:webHidden/>
              </w:rPr>
              <w:instrText xml:space="preserve"> PAGEREF _Toc59552992 \h </w:instrText>
            </w:r>
            <w:r w:rsidR="00856680">
              <w:rPr>
                <w:webHidden/>
              </w:rPr>
            </w:r>
            <w:r w:rsidR="00856680">
              <w:rPr>
                <w:webHidden/>
              </w:rPr>
              <w:fldChar w:fldCharType="separate"/>
            </w:r>
            <w:r w:rsidR="004C46FB">
              <w:rPr>
                <w:webHidden/>
              </w:rPr>
              <w:t>xxvi</w:t>
            </w:r>
            <w:r w:rsidR="00856680">
              <w:rPr>
                <w:webHidden/>
              </w:rPr>
              <w:fldChar w:fldCharType="end"/>
            </w:r>
          </w:hyperlink>
        </w:p>
        <w:p w14:paraId="00B165DF" w14:textId="3F83FF98" w:rsidR="00856680" w:rsidRDefault="0009380A">
          <w:pPr>
            <w:pStyle w:val="TOC2"/>
            <w:rPr>
              <w:rFonts w:asciiTheme="minorHAnsi" w:eastAsiaTheme="minorEastAsia" w:hAnsiTheme="minorHAnsi"/>
              <w:sz w:val="24"/>
              <w:szCs w:val="24"/>
              <w:lang w:eastAsia="en-GB"/>
            </w:rPr>
          </w:pPr>
          <w:hyperlink w:anchor="_Toc59552993" w:history="1">
            <w:r w:rsidR="00856680" w:rsidRPr="00635FD8">
              <w:rPr>
                <w:rStyle w:val="Hyperlink"/>
              </w:rPr>
              <w:t>Empowering locally led approaches</w:t>
            </w:r>
            <w:r w:rsidR="00856680">
              <w:rPr>
                <w:webHidden/>
              </w:rPr>
              <w:tab/>
            </w:r>
            <w:r w:rsidR="00856680">
              <w:rPr>
                <w:webHidden/>
              </w:rPr>
              <w:fldChar w:fldCharType="begin"/>
            </w:r>
            <w:r w:rsidR="00856680">
              <w:rPr>
                <w:webHidden/>
              </w:rPr>
              <w:instrText xml:space="preserve"> PAGEREF _Toc59552993 \h </w:instrText>
            </w:r>
            <w:r w:rsidR="00856680">
              <w:rPr>
                <w:webHidden/>
              </w:rPr>
            </w:r>
            <w:r w:rsidR="00856680">
              <w:rPr>
                <w:webHidden/>
              </w:rPr>
              <w:fldChar w:fldCharType="separate"/>
            </w:r>
            <w:r w:rsidR="004C46FB">
              <w:rPr>
                <w:webHidden/>
              </w:rPr>
              <w:t>xxvi</w:t>
            </w:r>
            <w:r w:rsidR="00856680">
              <w:rPr>
                <w:webHidden/>
              </w:rPr>
              <w:fldChar w:fldCharType="end"/>
            </w:r>
          </w:hyperlink>
        </w:p>
        <w:p w14:paraId="309DC825" w14:textId="5165A0CC" w:rsidR="00856680" w:rsidRDefault="0009380A">
          <w:pPr>
            <w:pStyle w:val="TOC2"/>
            <w:rPr>
              <w:rFonts w:asciiTheme="minorHAnsi" w:eastAsiaTheme="minorEastAsia" w:hAnsiTheme="minorHAnsi"/>
              <w:sz w:val="24"/>
              <w:szCs w:val="24"/>
              <w:lang w:eastAsia="en-GB"/>
            </w:rPr>
          </w:pPr>
          <w:hyperlink w:anchor="_Toc59552994" w:history="1">
            <w:r w:rsidR="00856680" w:rsidRPr="00635FD8">
              <w:rPr>
                <w:rStyle w:val="Hyperlink"/>
              </w:rPr>
              <w:t>Securing the seasonal and transient workforce</w:t>
            </w:r>
            <w:r w:rsidR="00856680">
              <w:rPr>
                <w:webHidden/>
              </w:rPr>
              <w:tab/>
            </w:r>
            <w:r w:rsidR="00856680">
              <w:rPr>
                <w:webHidden/>
              </w:rPr>
              <w:fldChar w:fldCharType="begin"/>
            </w:r>
            <w:r w:rsidR="00856680">
              <w:rPr>
                <w:webHidden/>
              </w:rPr>
              <w:instrText xml:space="preserve"> PAGEREF _Toc59552994 \h </w:instrText>
            </w:r>
            <w:r w:rsidR="00856680">
              <w:rPr>
                <w:webHidden/>
              </w:rPr>
            </w:r>
            <w:r w:rsidR="00856680">
              <w:rPr>
                <w:webHidden/>
              </w:rPr>
              <w:fldChar w:fldCharType="separate"/>
            </w:r>
            <w:r w:rsidR="004C46FB">
              <w:rPr>
                <w:webHidden/>
              </w:rPr>
              <w:t>xxvi</w:t>
            </w:r>
            <w:r w:rsidR="00856680">
              <w:rPr>
                <w:webHidden/>
              </w:rPr>
              <w:fldChar w:fldCharType="end"/>
            </w:r>
          </w:hyperlink>
        </w:p>
        <w:p w14:paraId="30140CC2" w14:textId="3BA13C80" w:rsidR="00856680" w:rsidRDefault="0009380A">
          <w:pPr>
            <w:pStyle w:val="TOC2"/>
            <w:rPr>
              <w:rFonts w:asciiTheme="minorHAnsi" w:eastAsiaTheme="minorEastAsia" w:hAnsiTheme="minorHAnsi"/>
              <w:sz w:val="24"/>
              <w:szCs w:val="24"/>
              <w:lang w:eastAsia="en-GB"/>
            </w:rPr>
          </w:pPr>
          <w:hyperlink w:anchor="_Toc59552995" w:history="1">
            <w:r w:rsidR="00856680" w:rsidRPr="00635FD8">
              <w:rPr>
                <w:rStyle w:val="Hyperlink"/>
              </w:rPr>
              <w:t>Protecting the entitlements of the seasonal and transient workforce</w:t>
            </w:r>
            <w:r w:rsidR="00856680">
              <w:rPr>
                <w:webHidden/>
              </w:rPr>
              <w:tab/>
            </w:r>
            <w:r w:rsidR="00856680">
              <w:rPr>
                <w:webHidden/>
              </w:rPr>
              <w:fldChar w:fldCharType="begin"/>
            </w:r>
            <w:r w:rsidR="00856680">
              <w:rPr>
                <w:webHidden/>
              </w:rPr>
              <w:instrText xml:space="preserve"> PAGEREF _Toc59552995 \h </w:instrText>
            </w:r>
            <w:r w:rsidR="00856680">
              <w:rPr>
                <w:webHidden/>
              </w:rPr>
            </w:r>
            <w:r w:rsidR="00856680">
              <w:rPr>
                <w:webHidden/>
              </w:rPr>
              <w:fldChar w:fldCharType="separate"/>
            </w:r>
            <w:r w:rsidR="004C46FB">
              <w:rPr>
                <w:webHidden/>
              </w:rPr>
              <w:t>xxviii</w:t>
            </w:r>
            <w:r w:rsidR="00856680">
              <w:rPr>
                <w:webHidden/>
              </w:rPr>
              <w:fldChar w:fldCharType="end"/>
            </w:r>
          </w:hyperlink>
        </w:p>
        <w:p w14:paraId="0C3A413D" w14:textId="57690CE9" w:rsidR="00856680" w:rsidRDefault="0009380A">
          <w:pPr>
            <w:pStyle w:val="TOC2"/>
            <w:rPr>
              <w:rFonts w:asciiTheme="minorHAnsi" w:eastAsiaTheme="minorEastAsia" w:hAnsiTheme="minorHAnsi"/>
              <w:sz w:val="24"/>
              <w:szCs w:val="24"/>
              <w:lang w:eastAsia="en-GB"/>
            </w:rPr>
          </w:pPr>
          <w:hyperlink w:anchor="_Toc59552996" w:history="1">
            <w:r w:rsidR="00856680" w:rsidRPr="00635FD8">
              <w:rPr>
                <w:rStyle w:val="Hyperlink"/>
              </w:rPr>
              <w:t>Workforce</w:t>
            </w:r>
            <w:r w:rsidR="00856680" w:rsidRPr="00635FD8">
              <w:rPr>
                <w:rStyle w:val="Hyperlink"/>
                <w:iCs/>
              </w:rPr>
              <w:t xml:space="preserve"> data and information</w:t>
            </w:r>
            <w:r w:rsidR="00856680">
              <w:rPr>
                <w:webHidden/>
              </w:rPr>
              <w:tab/>
            </w:r>
            <w:r w:rsidR="00856680">
              <w:rPr>
                <w:webHidden/>
              </w:rPr>
              <w:fldChar w:fldCharType="begin"/>
            </w:r>
            <w:r w:rsidR="00856680">
              <w:rPr>
                <w:webHidden/>
              </w:rPr>
              <w:instrText xml:space="preserve"> PAGEREF _Toc59552996 \h </w:instrText>
            </w:r>
            <w:r w:rsidR="00856680">
              <w:rPr>
                <w:webHidden/>
              </w:rPr>
            </w:r>
            <w:r w:rsidR="00856680">
              <w:rPr>
                <w:webHidden/>
              </w:rPr>
              <w:fldChar w:fldCharType="separate"/>
            </w:r>
            <w:r w:rsidR="004C46FB">
              <w:rPr>
                <w:webHidden/>
              </w:rPr>
              <w:t>xxviii</w:t>
            </w:r>
            <w:r w:rsidR="00856680">
              <w:rPr>
                <w:webHidden/>
              </w:rPr>
              <w:fldChar w:fldCharType="end"/>
            </w:r>
          </w:hyperlink>
        </w:p>
        <w:p w14:paraId="31E57952" w14:textId="3A20D618" w:rsidR="00856680" w:rsidRDefault="0009380A">
          <w:pPr>
            <w:pStyle w:val="TOC2"/>
            <w:rPr>
              <w:rFonts w:asciiTheme="minorHAnsi" w:eastAsiaTheme="minorEastAsia" w:hAnsiTheme="minorHAnsi"/>
              <w:sz w:val="24"/>
              <w:szCs w:val="24"/>
              <w:lang w:eastAsia="en-GB"/>
            </w:rPr>
          </w:pPr>
          <w:hyperlink w:anchor="_Toc59552997" w:history="1">
            <w:r w:rsidR="00856680" w:rsidRPr="00635FD8">
              <w:rPr>
                <w:rStyle w:val="Hyperlink"/>
              </w:rPr>
              <w:t>Working together to implement the Strategy</w:t>
            </w:r>
            <w:r w:rsidR="00856680">
              <w:rPr>
                <w:webHidden/>
              </w:rPr>
              <w:tab/>
            </w:r>
            <w:r w:rsidR="00856680">
              <w:rPr>
                <w:webHidden/>
              </w:rPr>
              <w:fldChar w:fldCharType="begin"/>
            </w:r>
            <w:r w:rsidR="00856680">
              <w:rPr>
                <w:webHidden/>
              </w:rPr>
              <w:instrText xml:space="preserve"> PAGEREF _Toc59552997 \h </w:instrText>
            </w:r>
            <w:r w:rsidR="00856680">
              <w:rPr>
                <w:webHidden/>
              </w:rPr>
            </w:r>
            <w:r w:rsidR="00856680">
              <w:rPr>
                <w:webHidden/>
              </w:rPr>
              <w:fldChar w:fldCharType="separate"/>
            </w:r>
            <w:r w:rsidR="004C46FB">
              <w:rPr>
                <w:webHidden/>
              </w:rPr>
              <w:t>xxix</w:t>
            </w:r>
            <w:r w:rsidR="00856680">
              <w:rPr>
                <w:webHidden/>
              </w:rPr>
              <w:fldChar w:fldCharType="end"/>
            </w:r>
          </w:hyperlink>
        </w:p>
        <w:p w14:paraId="4B6C0ACE" w14:textId="6A834A00" w:rsidR="00856680" w:rsidRDefault="0009380A">
          <w:pPr>
            <w:pStyle w:val="TOC1"/>
            <w:rPr>
              <w:rFonts w:asciiTheme="minorHAnsi" w:eastAsiaTheme="minorEastAsia" w:hAnsiTheme="minorHAnsi"/>
              <w:b w:val="0"/>
              <w:sz w:val="24"/>
              <w:szCs w:val="24"/>
              <w:lang w:eastAsia="en-GB"/>
            </w:rPr>
          </w:pPr>
          <w:hyperlink w:anchor="_Toc59552998" w:history="1">
            <w:r w:rsidR="00856680" w:rsidRPr="00635FD8">
              <w:rPr>
                <w:rStyle w:val="Hyperlink"/>
              </w:rPr>
              <w:t>1</w:t>
            </w:r>
            <w:r w:rsidR="00856680">
              <w:rPr>
                <w:rFonts w:asciiTheme="minorHAnsi" w:eastAsiaTheme="minorEastAsia" w:hAnsiTheme="minorHAnsi"/>
                <w:b w:val="0"/>
                <w:sz w:val="24"/>
                <w:szCs w:val="24"/>
                <w:lang w:eastAsia="en-GB"/>
              </w:rPr>
              <w:tab/>
            </w:r>
            <w:r w:rsidR="00856680" w:rsidRPr="00635FD8">
              <w:rPr>
                <w:rStyle w:val="Hyperlink"/>
              </w:rPr>
              <w:t>Introduction</w:t>
            </w:r>
            <w:r w:rsidR="00856680">
              <w:rPr>
                <w:webHidden/>
              </w:rPr>
              <w:tab/>
            </w:r>
            <w:r w:rsidR="00856680">
              <w:rPr>
                <w:webHidden/>
              </w:rPr>
              <w:fldChar w:fldCharType="begin"/>
            </w:r>
            <w:r w:rsidR="00856680">
              <w:rPr>
                <w:webHidden/>
              </w:rPr>
              <w:instrText xml:space="preserve"> PAGEREF _Toc59552998 \h </w:instrText>
            </w:r>
            <w:r w:rsidR="00856680">
              <w:rPr>
                <w:webHidden/>
              </w:rPr>
            </w:r>
            <w:r w:rsidR="00856680">
              <w:rPr>
                <w:webHidden/>
              </w:rPr>
              <w:fldChar w:fldCharType="separate"/>
            </w:r>
            <w:r w:rsidR="004C46FB">
              <w:rPr>
                <w:webHidden/>
              </w:rPr>
              <w:t>1</w:t>
            </w:r>
            <w:r w:rsidR="00856680">
              <w:rPr>
                <w:webHidden/>
              </w:rPr>
              <w:fldChar w:fldCharType="end"/>
            </w:r>
          </w:hyperlink>
        </w:p>
        <w:p w14:paraId="0AE75206" w14:textId="20F4FD08" w:rsidR="00856680" w:rsidRDefault="0009380A">
          <w:pPr>
            <w:pStyle w:val="TOC2"/>
            <w:tabs>
              <w:tab w:val="left" w:pos="960"/>
            </w:tabs>
            <w:rPr>
              <w:rFonts w:asciiTheme="minorHAnsi" w:eastAsiaTheme="minorEastAsia" w:hAnsiTheme="minorHAnsi"/>
              <w:sz w:val="24"/>
              <w:szCs w:val="24"/>
              <w:lang w:eastAsia="en-GB"/>
            </w:rPr>
          </w:pPr>
          <w:hyperlink w:anchor="_Toc59552999" w:history="1">
            <w:r w:rsidR="00856680" w:rsidRPr="00635FD8">
              <w:rPr>
                <w:rStyle w:val="Hyperlink"/>
              </w:rPr>
              <w:t>1.1</w:t>
            </w:r>
            <w:r w:rsidR="00856680">
              <w:rPr>
                <w:rFonts w:asciiTheme="minorHAnsi" w:eastAsiaTheme="minorEastAsia" w:hAnsiTheme="minorHAnsi"/>
                <w:sz w:val="24"/>
                <w:szCs w:val="24"/>
                <w:lang w:eastAsia="en-GB"/>
              </w:rPr>
              <w:tab/>
            </w:r>
            <w:r w:rsidR="00856680" w:rsidRPr="00635FD8">
              <w:rPr>
                <w:rStyle w:val="Hyperlink"/>
              </w:rPr>
              <w:t>Background</w:t>
            </w:r>
            <w:r w:rsidR="00856680">
              <w:rPr>
                <w:webHidden/>
              </w:rPr>
              <w:tab/>
            </w:r>
            <w:r w:rsidR="00856680">
              <w:rPr>
                <w:webHidden/>
              </w:rPr>
              <w:fldChar w:fldCharType="begin"/>
            </w:r>
            <w:r w:rsidR="00856680">
              <w:rPr>
                <w:webHidden/>
              </w:rPr>
              <w:instrText xml:space="preserve"> PAGEREF _Toc59552999 \h </w:instrText>
            </w:r>
            <w:r w:rsidR="00856680">
              <w:rPr>
                <w:webHidden/>
              </w:rPr>
            </w:r>
            <w:r w:rsidR="00856680">
              <w:rPr>
                <w:webHidden/>
              </w:rPr>
              <w:fldChar w:fldCharType="separate"/>
            </w:r>
            <w:r w:rsidR="004C46FB">
              <w:rPr>
                <w:webHidden/>
              </w:rPr>
              <w:t>1</w:t>
            </w:r>
            <w:r w:rsidR="00856680">
              <w:rPr>
                <w:webHidden/>
              </w:rPr>
              <w:fldChar w:fldCharType="end"/>
            </w:r>
          </w:hyperlink>
        </w:p>
        <w:p w14:paraId="67426F6B" w14:textId="03809C7B" w:rsidR="00856680" w:rsidRDefault="0009380A">
          <w:pPr>
            <w:pStyle w:val="TOC2"/>
            <w:tabs>
              <w:tab w:val="left" w:pos="960"/>
            </w:tabs>
            <w:rPr>
              <w:rFonts w:asciiTheme="minorHAnsi" w:eastAsiaTheme="minorEastAsia" w:hAnsiTheme="minorHAnsi"/>
              <w:sz w:val="24"/>
              <w:szCs w:val="24"/>
              <w:lang w:eastAsia="en-GB"/>
            </w:rPr>
          </w:pPr>
          <w:hyperlink w:anchor="_Toc59553000" w:history="1">
            <w:r w:rsidR="00856680" w:rsidRPr="00635FD8">
              <w:rPr>
                <w:rStyle w:val="Hyperlink"/>
              </w:rPr>
              <w:t>1.2</w:t>
            </w:r>
            <w:r w:rsidR="00856680">
              <w:rPr>
                <w:rFonts w:asciiTheme="minorHAnsi" w:eastAsiaTheme="minorEastAsia" w:hAnsiTheme="minorHAnsi"/>
                <w:sz w:val="24"/>
                <w:szCs w:val="24"/>
                <w:lang w:eastAsia="en-GB"/>
              </w:rPr>
              <w:tab/>
            </w:r>
            <w:r w:rsidR="00856680" w:rsidRPr="00635FD8">
              <w:rPr>
                <w:rStyle w:val="Hyperlink"/>
              </w:rPr>
              <w:t>The AgriFood sector's goals and constraints</w:t>
            </w:r>
            <w:r w:rsidR="00856680">
              <w:rPr>
                <w:webHidden/>
              </w:rPr>
              <w:tab/>
            </w:r>
            <w:r w:rsidR="00856680">
              <w:rPr>
                <w:webHidden/>
              </w:rPr>
              <w:fldChar w:fldCharType="begin"/>
            </w:r>
            <w:r w:rsidR="00856680">
              <w:rPr>
                <w:webHidden/>
              </w:rPr>
              <w:instrText xml:space="preserve"> PAGEREF _Toc59553000 \h </w:instrText>
            </w:r>
            <w:r w:rsidR="00856680">
              <w:rPr>
                <w:webHidden/>
              </w:rPr>
            </w:r>
            <w:r w:rsidR="00856680">
              <w:rPr>
                <w:webHidden/>
              </w:rPr>
              <w:fldChar w:fldCharType="separate"/>
            </w:r>
            <w:r w:rsidR="004C46FB">
              <w:rPr>
                <w:webHidden/>
              </w:rPr>
              <w:t>2</w:t>
            </w:r>
            <w:r w:rsidR="00856680">
              <w:rPr>
                <w:webHidden/>
              </w:rPr>
              <w:fldChar w:fldCharType="end"/>
            </w:r>
          </w:hyperlink>
        </w:p>
        <w:p w14:paraId="7AB94165" w14:textId="2CE23D91" w:rsidR="00856680" w:rsidRDefault="0009380A">
          <w:pPr>
            <w:pStyle w:val="TOC2"/>
            <w:tabs>
              <w:tab w:val="left" w:pos="960"/>
            </w:tabs>
            <w:rPr>
              <w:rFonts w:asciiTheme="minorHAnsi" w:eastAsiaTheme="minorEastAsia" w:hAnsiTheme="minorHAnsi"/>
              <w:sz w:val="24"/>
              <w:szCs w:val="24"/>
              <w:lang w:eastAsia="en-GB"/>
            </w:rPr>
          </w:pPr>
          <w:hyperlink w:anchor="_Toc59553001" w:history="1">
            <w:r w:rsidR="00856680" w:rsidRPr="00635FD8">
              <w:rPr>
                <w:rStyle w:val="Hyperlink"/>
              </w:rPr>
              <w:t>1.3</w:t>
            </w:r>
            <w:r w:rsidR="00856680">
              <w:rPr>
                <w:rFonts w:asciiTheme="minorHAnsi" w:eastAsiaTheme="minorEastAsia" w:hAnsiTheme="minorHAnsi"/>
                <w:sz w:val="24"/>
                <w:szCs w:val="24"/>
                <w:lang w:eastAsia="en-GB"/>
              </w:rPr>
              <w:tab/>
            </w:r>
            <w:r w:rsidR="00856680" w:rsidRPr="00635FD8">
              <w:rPr>
                <w:rStyle w:val="Hyperlink"/>
              </w:rPr>
              <w:t>Strategies for reaching goals and managing constraints</w:t>
            </w:r>
            <w:r w:rsidR="00856680">
              <w:rPr>
                <w:webHidden/>
              </w:rPr>
              <w:tab/>
            </w:r>
            <w:r w:rsidR="00856680">
              <w:rPr>
                <w:webHidden/>
              </w:rPr>
              <w:fldChar w:fldCharType="begin"/>
            </w:r>
            <w:r w:rsidR="00856680">
              <w:rPr>
                <w:webHidden/>
              </w:rPr>
              <w:instrText xml:space="preserve"> PAGEREF _Toc59553001 \h </w:instrText>
            </w:r>
            <w:r w:rsidR="00856680">
              <w:rPr>
                <w:webHidden/>
              </w:rPr>
            </w:r>
            <w:r w:rsidR="00856680">
              <w:rPr>
                <w:webHidden/>
              </w:rPr>
              <w:fldChar w:fldCharType="separate"/>
            </w:r>
            <w:r w:rsidR="004C46FB">
              <w:rPr>
                <w:webHidden/>
              </w:rPr>
              <w:t>4</w:t>
            </w:r>
            <w:r w:rsidR="00856680">
              <w:rPr>
                <w:webHidden/>
              </w:rPr>
              <w:fldChar w:fldCharType="end"/>
            </w:r>
          </w:hyperlink>
        </w:p>
        <w:p w14:paraId="300EC49E" w14:textId="5DA161A9" w:rsidR="00856680" w:rsidRDefault="0009380A">
          <w:pPr>
            <w:pStyle w:val="TOC1"/>
            <w:rPr>
              <w:rFonts w:asciiTheme="minorHAnsi" w:eastAsiaTheme="minorEastAsia" w:hAnsiTheme="minorHAnsi"/>
              <w:b w:val="0"/>
              <w:sz w:val="24"/>
              <w:szCs w:val="24"/>
              <w:lang w:eastAsia="en-GB"/>
            </w:rPr>
          </w:pPr>
          <w:hyperlink w:anchor="_Toc59553002" w:history="1">
            <w:r w:rsidR="00856680" w:rsidRPr="00635FD8">
              <w:rPr>
                <w:rStyle w:val="Hyperlink"/>
              </w:rPr>
              <w:t>2</w:t>
            </w:r>
            <w:r w:rsidR="00856680">
              <w:rPr>
                <w:rFonts w:asciiTheme="minorHAnsi" w:eastAsiaTheme="minorEastAsia" w:hAnsiTheme="minorHAnsi"/>
                <w:b w:val="0"/>
                <w:sz w:val="24"/>
                <w:szCs w:val="24"/>
                <w:lang w:eastAsia="en-GB"/>
              </w:rPr>
              <w:tab/>
            </w:r>
            <w:r w:rsidR="00856680" w:rsidRPr="00635FD8">
              <w:rPr>
                <w:rStyle w:val="Hyperlink"/>
              </w:rPr>
              <w:t>The shape of 21st century Australian AgriFood: cooperation and capability development in a complex, sophisticated system</w:t>
            </w:r>
            <w:r w:rsidR="00856680">
              <w:rPr>
                <w:webHidden/>
              </w:rPr>
              <w:tab/>
            </w:r>
            <w:r w:rsidR="00856680">
              <w:rPr>
                <w:webHidden/>
              </w:rPr>
              <w:fldChar w:fldCharType="begin"/>
            </w:r>
            <w:r w:rsidR="00856680">
              <w:rPr>
                <w:webHidden/>
              </w:rPr>
              <w:instrText xml:space="preserve"> PAGEREF _Toc59553002 \h </w:instrText>
            </w:r>
            <w:r w:rsidR="00856680">
              <w:rPr>
                <w:webHidden/>
              </w:rPr>
            </w:r>
            <w:r w:rsidR="00856680">
              <w:rPr>
                <w:webHidden/>
              </w:rPr>
              <w:fldChar w:fldCharType="separate"/>
            </w:r>
            <w:r w:rsidR="004C46FB">
              <w:rPr>
                <w:webHidden/>
              </w:rPr>
              <w:t>5</w:t>
            </w:r>
            <w:r w:rsidR="00856680">
              <w:rPr>
                <w:webHidden/>
              </w:rPr>
              <w:fldChar w:fldCharType="end"/>
            </w:r>
          </w:hyperlink>
        </w:p>
        <w:p w14:paraId="41999DDE" w14:textId="2E669E42" w:rsidR="00856680" w:rsidRDefault="0009380A">
          <w:pPr>
            <w:pStyle w:val="TOC2"/>
            <w:tabs>
              <w:tab w:val="left" w:pos="960"/>
            </w:tabs>
            <w:rPr>
              <w:rFonts w:asciiTheme="minorHAnsi" w:eastAsiaTheme="minorEastAsia" w:hAnsiTheme="minorHAnsi"/>
              <w:sz w:val="24"/>
              <w:szCs w:val="24"/>
              <w:lang w:eastAsia="en-GB"/>
            </w:rPr>
          </w:pPr>
          <w:hyperlink w:anchor="_Toc59553003" w:history="1">
            <w:r w:rsidR="00856680" w:rsidRPr="00635FD8">
              <w:rPr>
                <w:rStyle w:val="Hyperlink"/>
                <w:lang w:val="en-US"/>
              </w:rPr>
              <w:t>2.1</w:t>
            </w:r>
            <w:r w:rsidR="00856680">
              <w:rPr>
                <w:rFonts w:asciiTheme="minorHAnsi" w:eastAsiaTheme="minorEastAsia" w:hAnsiTheme="minorHAnsi"/>
                <w:sz w:val="24"/>
                <w:szCs w:val="24"/>
                <w:lang w:eastAsia="en-GB"/>
              </w:rPr>
              <w:tab/>
            </w:r>
            <w:r w:rsidR="00856680" w:rsidRPr="00635FD8">
              <w:rPr>
                <w:rStyle w:val="Hyperlink"/>
                <w:lang w:val="en-US"/>
              </w:rPr>
              <w:t>Interdependency with cooperation</w:t>
            </w:r>
            <w:r w:rsidR="00856680">
              <w:rPr>
                <w:webHidden/>
              </w:rPr>
              <w:tab/>
            </w:r>
            <w:r w:rsidR="00856680">
              <w:rPr>
                <w:webHidden/>
              </w:rPr>
              <w:fldChar w:fldCharType="begin"/>
            </w:r>
            <w:r w:rsidR="00856680">
              <w:rPr>
                <w:webHidden/>
              </w:rPr>
              <w:instrText xml:space="preserve"> PAGEREF _Toc59553003 \h </w:instrText>
            </w:r>
            <w:r w:rsidR="00856680">
              <w:rPr>
                <w:webHidden/>
              </w:rPr>
            </w:r>
            <w:r w:rsidR="00856680">
              <w:rPr>
                <w:webHidden/>
              </w:rPr>
              <w:fldChar w:fldCharType="separate"/>
            </w:r>
            <w:r w:rsidR="004C46FB">
              <w:rPr>
                <w:webHidden/>
              </w:rPr>
              <w:t>5</w:t>
            </w:r>
            <w:r w:rsidR="00856680">
              <w:rPr>
                <w:webHidden/>
              </w:rPr>
              <w:fldChar w:fldCharType="end"/>
            </w:r>
          </w:hyperlink>
        </w:p>
        <w:p w14:paraId="3D4A1787" w14:textId="628A3F11" w:rsidR="00856680" w:rsidRDefault="0009380A">
          <w:pPr>
            <w:pStyle w:val="TOC2"/>
            <w:tabs>
              <w:tab w:val="left" w:pos="960"/>
            </w:tabs>
            <w:rPr>
              <w:rFonts w:asciiTheme="minorHAnsi" w:eastAsiaTheme="minorEastAsia" w:hAnsiTheme="minorHAnsi"/>
              <w:sz w:val="24"/>
              <w:szCs w:val="24"/>
              <w:lang w:eastAsia="en-GB"/>
            </w:rPr>
          </w:pPr>
          <w:hyperlink w:anchor="_Toc59553004" w:history="1">
            <w:r w:rsidR="00856680" w:rsidRPr="00635FD8">
              <w:rPr>
                <w:rStyle w:val="Hyperlink"/>
                <w:lang w:val="en-US"/>
              </w:rPr>
              <w:t>2.2</w:t>
            </w:r>
            <w:r w:rsidR="00856680">
              <w:rPr>
                <w:rFonts w:asciiTheme="minorHAnsi" w:eastAsiaTheme="minorEastAsia" w:hAnsiTheme="minorHAnsi"/>
                <w:sz w:val="24"/>
                <w:szCs w:val="24"/>
                <w:lang w:eastAsia="en-GB"/>
              </w:rPr>
              <w:tab/>
            </w:r>
            <w:r w:rsidR="00856680" w:rsidRPr="00635FD8">
              <w:rPr>
                <w:rStyle w:val="Hyperlink"/>
                <w:lang w:val="en-US"/>
              </w:rPr>
              <w:t>Local empowerment</w:t>
            </w:r>
            <w:r w:rsidR="00856680">
              <w:rPr>
                <w:webHidden/>
              </w:rPr>
              <w:tab/>
            </w:r>
            <w:r w:rsidR="00856680">
              <w:rPr>
                <w:webHidden/>
              </w:rPr>
              <w:fldChar w:fldCharType="begin"/>
            </w:r>
            <w:r w:rsidR="00856680">
              <w:rPr>
                <w:webHidden/>
              </w:rPr>
              <w:instrText xml:space="preserve"> PAGEREF _Toc59553004 \h </w:instrText>
            </w:r>
            <w:r w:rsidR="00856680">
              <w:rPr>
                <w:webHidden/>
              </w:rPr>
            </w:r>
            <w:r w:rsidR="00856680">
              <w:rPr>
                <w:webHidden/>
              </w:rPr>
              <w:fldChar w:fldCharType="separate"/>
            </w:r>
            <w:r w:rsidR="004C46FB">
              <w:rPr>
                <w:webHidden/>
              </w:rPr>
              <w:t>6</w:t>
            </w:r>
            <w:r w:rsidR="00856680">
              <w:rPr>
                <w:webHidden/>
              </w:rPr>
              <w:fldChar w:fldCharType="end"/>
            </w:r>
          </w:hyperlink>
        </w:p>
        <w:p w14:paraId="5E7573A0" w14:textId="2A75DD81" w:rsidR="00856680" w:rsidRDefault="0009380A">
          <w:pPr>
            <w:pStyle w:val="TOC2"/>
            <w:tabs>
              <w:tab w:val="left" w:pos="960"/>
            </w:tabs>
            <w:rPr>
              <w:rFonts w:asciiTheme="minorHAnsi" w:eastAsiaTheme="minorEastAsia" w:hAnsiTheme="minorHAnsi"/>
              <w:sz w:val="24"/>
              <w:szCs w:val="24"/>
              <w:lang w:eastAsia="en-GB"/>
            </w:rPr>
          </w:pPr>
          <w:hyperlink w:anchor="_Toc59553005" w:history="1">
            <w:r w:rsidR="00856680" w:rsidRPr="00635FD8">
              <w:rPr>
                <w:rStyle w:val="Hyperlink"/>
                <w:lang w:val="en-US"/>
              </w:rPr>
              <w:t>2.3</w:t>
            </w:r>
            <w:r w:rsidR="00856680">
              <w:rPr>
                <w:rFonts w:asciiTheme="minorHAnsi" w:eastAsiaTheme="minorEastAsia" w:hAnsiTheme="minorHAnsi"/>
                <w:sz w:val="24"/>
                <w:szCs w:val="24"/>
                <w:lang w:eastAsia="en-GB"/>
              </w:rPr>
              <w:tab/>
            </w:r>
            <w:r w:rsidR="00856680" w:rsidRPr="00635FD8">
              <w:rPr>
                <w:rStyle w:val="Hyperlink"/>
                <w:lang w:val="en-US"/>
              </w:rPr>
              <w:t>Excellence</w:t>
            </w:r>
            <w:r w:rsidR="00856680">
              <w:rPr>
                <w:webHidden/>
              </w:rPr>
              <w:tab/>
            </w:r>
            <w:r w:rsidR="00856680">
              <w:rPr>
                <w:webHidden/>
              </w:rPr>
              <w:fldChar w:fldCharType="begin"/>
            </w:r>
            <w:r w:rsidR="00856680">
              <w:rPr>
                <w:webHidden/>
              </w:rPr>
              <w:instrText xml:space="preserve"> PAGEREF _Toc59553005 \h </w:instrText>
            </w:r>
            <w:r w:rsidR="00856680">
              <w:rPr>
                <w:webHidden/>
              </w:rPr>
            </w:r>
            <w:r w:rsidR="00856680">
              <w:rPr>
                <w:webHidden/>
              </w:rPr>
              <w:fldChar w:fldCharType="separate"/>
            </w:r>
            <w:r w:rsidR="004C46FB">
              <w:rPr>
                <w:webHidden/>
              </w:rPr>
              <w:t>6</w:t>
            </w:r>
            <w:r w:rsidR="00856680">
              <w:rPr>
                <w:webHidden/>
              </w:rPr>
              <w:fldChar w:fldCharType="end"/>
            </w:r>
          </w:hyperlink>
        </w:p>
        <w:p w14:paraId="5AE1BC4E" w14:textId="77A2A59D" w:rsidR="00856680" w:rsidRDefault="0009380A">
          <w:pPr>
            <w:pStyle w:val="TOC2"/>
            <w:tabs>
              <w:tab w:val="left" w:pos="960"/>
            </w:tabs>
            <w:rPr>
              <w:rFonts w:asciiTheme="minorHAnsi" w:eastAsiaTheme="minorEastAsia" w:hAnsiTheme="minorHAnsi"/>
              <w:sz w:val="24"/>
              <w:szCs w:val="24"/>
              <w:lang w:eastAsia="en-GB"/>
            </w:rPr>
          </w:pPr>
          <w:hyperlink w:anchor="_Toc59553006" w:history="1">
            <w:r w:rsidR="00856680" w:rsidRPr="00635FD8">
              <w:rPr>
                <w:rStyle w:val="Hyperlink"/>
                <w:lang w:val="en-US"/>
              </w:rPr>
              <w:t>2.4</w:t>
            </w:r>
            <w:r w:rsidR="00856680">
              <w:rPr>
                <w:rFonts w:asciiTheme="minorHAnsi" w:eastAsiaTheme="minorEastAsia" w:hAnsiTheme="minorHAnsi"/>
                <w:sz w:val="24"/>
                <w:szCs w:val="24"/>
                <w:lang w:eastAsia="en-GB"/>
              </w:rPr>
              <w:tab/>
            </w:r>
            <w:r w:rsidR="00856680" w:rsidRPr="00635FD8">
              <w:rPr>
                <w:rStyle w:val="Hyperlink"/>
                <w:lang w:val="en-US"/>
              </w:rPr>
              <w:t>A single purpose: capability development</w:t>
            </w:r>
            <w:r w:rsidR="00856680">
              <w:rPr>
                <w:webHidden/>
              </w:rPr>
              <w:tab/>
            </w:r>
            <w:r w:rsidR="00856680">
              <w:rPr>
                <w:webHidden/>
              </w:rPr>
              <w:fldChar w:fldCharType="begin"/>
            </w:r>
            <w:r w:rsidR="00856680">
              <w:rPr>
                <w:webHidden/>
              </w:rPr>
              <w:instrText xml:space="preserve"> PAGEREF _Toc59553006 \h </w:instrText>
            </w:r>
            <w:r w:rsidR="00856680">
              <w:rPr>
                <w:webHidden/>
              </w:rPr>
            </w:r>
            <w:r w:rsidR="00856680">
              <w:rPr>
                <w:webHidden/>
              </w:rPr>
              <w:fldChar w:fldCharType="separate"/>
            </w:r>
            <w:r w:rsidR="004C46FB">
              <w:rPr>
                <w:webHidden/>
              </w:rPr>
              <w:t>7</w:t>
            </w:r>
            <w:r w:rsidR="00856680">
              <w:rPr>
                <w:webHidden/>
              </w:rPr>
              <w:fldChar w:fldCharType="end"/>
            </w:r>
          </w:hyperlink>
        </w:p>
        <w:p w14:paraId="2101EDDB" w14:textId="020EC0B8" w:rsidR="00856680" w:rsidRDefault="0009380A">
          <w:pPr>
            <w:pStyle w:val="TOC1"/>
            <w:rPr>
              <w:rFonts w:asciiTheme="minorHAnsi" w:eastAsiaTheme="minorEastAsia" w:hAnsiTheme="minorHAnsi"/>
              <w:b w:val="0"/>
              <w:sz w:val="24"/>
              <w:szCs w:val="24"/>
              <w:lang w:eastAsia="en-GB"/>
            </w:rPr>
          </w:pPr>
          <w:hyperlink w:anchor="_Toc59553007" w:history="1">
            <w:r w:rsidR="00856680" w:rsidRPr="00635FD8">
              <w:rPr>
                <w:rStyle w:val="Hyperlink"/>
              </w:rPr>
              <w:t>3</w:t>
            </w:r>
            <w:r w:rsidR="00856680">
              <w:rPr>
                <w:rFonts w:asciiTheme="minorHAnsi" w:eastAsiaTheme="minorEastAsia" w:hAnsiTheme="minorHAnsi"/>
                <w:b w:val="0"/>
                <w:sz w:val="24"/>
                <w:szCs w:val="24"/>
                <w:lang w:eastAsia="en-GB"/>
              </w:rPr>
              <w:tab/>
            </w:r>
            <w:r w:rsidR="00856680" w:rsidRPr="00635FD8">
              <w:rPr>
                <w:rStyle w:val="Hyperlink"/>
              </w:rPr>
              <w:t>Historical trends shaping the AgriFood workforce</w:t>
            </w:r>
            <w:r w:rsidR="00856680">
              <w:rPr>
                <w:webHidden/>
              </w:rPr>
              <w:tab/>
            </w:r>
            <w:r w:rsidR="00856680">
              <w:rPr>
                <w:webHidden/>
              </w:rPr>
              <w:fldChar w:fldCharType="begin"/>
            </w:r>
            <w:r w:rsidR="00856680">
              <w:rPr>
                <w:webHidden/>
              </w:rPr>
              <w:instrText xml:space="preserve"> PAGEREF _Toc59553007 \h </w:instrText>
            </w:r>
            <w:r w:rsidR="00856680">
              <w:rPr>
                <w:webHidden/>
              </w:rPr>
            </w:r>
            <w:r w:rsidR="00856680">
              <w:rPr>
                <w:webHidden/>
              </w:rPr>
              <w:fldChar w:fldCharType="separate"/>
            </w:r>
            <w:r w:rsidR="004C46FB">
              <w:rPr>
                <w:webHidden/>
              </w:rPr>
              <w:t>9</w:t>
            </w:r>
            <w:r w:rsidR="00856680">
              <w:rPr>
                <w:webHidden/>
              </w:rPr>
              <w:fldChar w:fldCharType="end"/>
            </w:r>
          </w:hyperlink>
        </w:p>
        <w:p w14:paraId="620EA527" w14:textId="35AC9B5E" w:rsidR="00856680" w:rsidRDefault="0009380A">
          <w:pPr>
            <w:pStyle w:val="TOC2"/>
            <w:tabs>
              <w:tab w:val="left" w:pos="960"/>
            </w:tabs>
            <w:rPr>
              <w:rFonts w:asciiTheme="minorHAnsi" w:eastAsiaTheme="minorEastAsia" w:hAnsiTheme="minorHAnsi"/>
              <w:sz w:val="24"/>
              <w:szCs w:val="24"/>
              <w:lang w:eastAsia="en-GB"/>
            </w:rPr>
          </w:pPr>
          <w:hyperlink w:anchor="_Toc59553008" w:history="1">
            <w:r w:rsidR="00856680" w:rsidRPr="00635FD8">
              <w:rPr>
                <w:rStyle w:val="Hyperlink"/>
              </w:rPr>
              <w:t>3.1</w:t>
            </w:r>
            <w:r w:rsidR="00856680">
              <w:rPr>
                <w:rFonts w:asciiTheme="minorHAnsi" w:eastAsiaTheme="minorEastAsia" w:hAnsiTheme="minorHAnsi"/>
                <w:sz w:val="24"/>
                <w:szCs w:val="24"/>
                <w:lang w:eastAsia="en-GB"/>
              </w:rPr>
              <w:tab/>
            </w:r>
            <w:r w:rsidR="00856680" w:rsidRPr="00635FD8">
              <w:rPr>
                <w:rStyle w:val="Hyperlink"/>
              </w:rPr>
              <w:t>Introduction</w:t>
            </w:r>
            <w:r w:rsidR="00856680">
              <w:rPr>
                <w:webHidden/>
              </w:rPr>
              <w:tab/>
            </w:r>
            <w:r w:rsidR="00856680">
              <w:rPr>
                <w:webHidden/>
              </w:rPr>
              <w:fldChar w:fldCharType="begin"/>
            </w:r>
            <w:r w:rsidR="00856680">
              <w:rPr>
                <w:webHidden/>
              </w:rPr>
              <w:instrText xml:space="preserve"> PAGEREF _Toc59553008 \h </w:instrText>
            </w:r>
            <w:r w:rsidR="00856680">
              <w:rPr>
                <w:webHidden/>
              </w:rPr>
            </w:r>
            <w:r w:rsidR="00856680">
              <w:rPr>
                <w:webHidden/>
              </w:rPr>
              <w:fldChar w:fldCharType="separate"/>
            </w:r>
            <w:r w:rsidR="004C46FB">
              <w:rPr>
                <w:webHidden/>
              </w:rPr>
              <w:t>9</w:t>
            </w:r>
            <w:r w:rsidR="00856680">
              <w:rPr>
                <w:webHidden/>
              </w:rPr>
              <w:fldChar w:fldCharType="end"/>
            </w:r>
          </w:hyperlink>
        </w:p>
        <w:p w14:paraId="66E2A4A7" w14:textId="2AB7AD97" w:rsidR="00856680" w:rsidRDefault="0009380A">
          <w:pPr>
            <w:pStyle w:val="TOC2"/>
            <w:tabs>
              <w:tab w:val="left" w:pos="960"/>
            </w:tabs>
            <w:rPr>
              <w:rFonts w:asciiTheme="minorHAnsi" w:eastAsiaTheme="minorEastAsia" w:hAnsiTheme="minorHAnsi"/>
              <w:sz w:val="24"/>
              <w:szCs w:val="24"/>
              <w:lang w:eastAsia="en-GB"/>
            </w:rPr>
          </w:pPr>
          <w:hyperlink w:anchor="_Toc59553009" w:history="1">
            <w:r w:rsidR="00856680" w:rsidRPr="00635FD8">
              <w:rPr>
                <w:rStyle w:val="Hyperlink"/>
              </w:rPr>
              <w:t>3.2</w:t>
            </w:r>
            <w:r w:rsidR="00856680">
              <w:rPr>
                <w:rFonts w:asciiTheme="minorHAnsi" w:eastAsiaTheme="minorEastAsia" w:hAnsiTheme="minorHAnsi"/>
                <w:sz w:val="24"/>
                <w:szCs w:val="24"/>
                <w:lang w:eastAsia="en-GB"/>
              </w:rPr>
              <w:tab/>
            </w:r>
            <w:r w:rsidR="00856680" w:rsidRPr="00635FD8">
              <w:rPr>
                <w:rStyle w:val="Hyperlink"/>
              </w:rPr>
              <w:t>Educating the farmer</w:t>
            </w:r>
            <w:r w:rsidR="00856680">
              <w:rPr>
                <w:webHidden/>
              </w:rPr>
              <w:tab/>
            </w:r>
            <w:r w:rsidR="00856680">
              <w:rPr>
                <w:webHidden/>
              </w:rPr>
              <w:fldChar w:fldCharType="begin"/>
            </w:r>
            <w:r w:rsidR="00856680">
              <w:rPr>
                <w:webHidden/>
              </w:rPr>
              <w:instrText xml:space="preserve"> PAGEREF _Toc59553009 \h </w:instrText>
            </w:r>
            <w:r w:rsidR="00856680">
              <w:rPr>
                <w:webHidden/>
              </w:rPr>
            </w:r>
            <w:r w:rsidR="00856680">
              <w:rPr>
                <w:webHidden/>
              </w:rPr>
              <w:fldChar w:fldCharType="separate"/>
            </w:r>
            <w:r w:rsidR="004C46FB">
              <w:rPr>
                <w:webHidden/>
              </w:rPr>
              <w:t>9</w:t>
            </w:r>
            <w:r w:rsidR="00856680">
              <w:rPr>
                <w:webHidden/>
              </w:rPr>
              <w:fldChar w:fldCharType="end"/>
            </w:r>
          </w:hyperlink>
        </w:p>
        <w:p w14:paraId="1FD3928E" w14:textId="70C0C03C" w:rsidR="00856680" w:rsidRDefault="0009380A">
          <w:pPr>
            <w:pStyle w:val="TOC2"/>
            <w:tabs>
              <w:tab w:val="left" w:pos="960"/>
            </w:tabs>
            <w:rPr>
              <w:rFonts w:asciiTheme="minorHAnsi" w:eastAsiaTheme="minorEastAsia" w:hAnsiTheme="minorHAnsi"/>
              <w:sz w:val="24"/>
              <w:szCs w:val="24"/>
              <w:lang w:eastAsia="en-GB"/>
            </w:rPr>
          </w:pPr>
          <w:hyperlink w:anchor="_Toc59553010" w:history="1">
            <w:r w:rsidR="00856680" w:rsidRPr="00635FD8">
              <w:rPr>
                <w:rStyle w:val="Hyperlink"/>
              </w:rPr>
              <w:t>3.3</w:t>
            </w:r>
            <w:r w:rsidR="00856680">
              <w:rPr>
                <w:rFonts w:asciiTheme="minorHAnsi" w:eastAsiaTheme="minorEastAsia" w:hAnsiTheme="minorHAnsi"/>
                <w:sz w:val="24"/>
                <w:szCs w:val="24"/>
                <w:lang w:eastAsia="en-GB"/>
              </w:rPr>
              <w:tab/>
            </w:r>
            <w:r w:rsidR="00856680" w:rsidRPr="00635FD8">
              <w:rPr>
                <w:rStyle w:val="Hyperlink"/>
              </w:rPr>
              <w:t>Social change</w:t>
            </w:r>
            <w:r w:rsidR="00856680">
              <w:rPr>
                <w:webHidden/>
              </w:rPr>
              <w:tab/>
            </w:r>
            <w:r w:rsidR="00856680">
              <w:rPr>
                <w:webHidden/>
              </w:rPr>
              <w:fldChar w:fldCharType="begin"/>
            </w:r>
            <w:r w:rsidR="00856680">
              <w:rPr>
                <w:webHidden/>
              </w:rPr>
              <w:instrText xml:space="preserve"> PAGEREF _Toc59553010 \h </w:instrText>
            </w:r>
            <w:r w:rsidR="00856680">
              <w:rPr>
                <w:webHidden/>
              </w:rPr>
            </w:r>
            <w:r w:rsidR="00856680">
              <w:rPr>
                <w:webHidden/>
              </w:rPr>
              <w:fldChar w:fldCharType="separate"/>
            </w:r>
            <w:r w:rsidR="004C46FB">
              <w:rPr>
                <w:webHidden/>
              </w:rPr>
              <w:t>10</w:t>
            </w:r>
            <w:r w:rsidR="00856680">
              <w:rPr>
                <w:webHidden/>
              </w:rPr>
              <w:fldChar w:fldCharType="end"/>
            </w:r>
          </w:hyperlink>
        </w:p>
        <w:p w14:paraId="12AA1D0B" w14:textId="46FDC3FA" w:rsidR="00856680" w:rsidRDefault="0009380A">
          <w:pPr>
            <w:pStyle w:val="TOC2"/>
            <w:tabs>
              <w:tab w:val="left" w:pos="960"/>
            </w:tabs>
            <w:rPr>
              <w:rFonts w:asciiTheme="minorHAnsi" w:eastAsiaTheme="minorEastAsia" w:hAnsiTheme="minorHAnsi"/>
              <w:sz w:val="24"/>
              <w:szCs w:val="24"/>
              <w:lang w:eastAsia="en-GB"/>
            </w:rPr>
          </w:pPr>
          <w:hyperlink w:anchor="_Toc59553011" w:history="1">
            <w:r w:rsidR="00856680" w:rsidRPr="00635FD8">
              <w:rPr>
                <w:rStyle w:val="Hyperlink"/>
              </w:rPr>
              <w:t>3.4</w:t>
            </w:r>
            <w:r w:rsidR="00856680">
              <w:rPr>
                <w:rFonts w:asciiTheme="minorHAnsi" w:eastAsiaTheme="minorEastAsia" w:hAnsiTheme="minorHAnsi"/>
                <w:sz w:val="24"/>
                <w:szCs w:val="24"/>
                <w:lang w:eastAsia="en-GB"/>
              </w:rPr>
              <w:tab/>
            </w:r>
            <w:r w:rsidR="00856680" w:rsidRPr="00635FD8">
              <w:rPr>
                <w:rStyle w:val="Hyperlink"/>
              </w:rPr>
              <w:t>Practice change</w:t>
            </w:r>
            <w:r w:rsidR="00856680">
              <w:rPr>
                <w:webHidden/>
              </w:rPr>
              <w:tab/>
            </w:r>
            <w:r w:rsidR="00856680">
              <w:rPr>
                <w:webHidden/>
              </w:rPr>
              <w:fldChar w:fldCharType="begin"/>
            </w:r>
            <w:r w:rsidR="00856680">
              <w:rPr>
                <w:webHidden/>
              </w:rPr>
              <w:instrText xml:space="preserve"> PAGEREF _Toc59553011 \h </w:instrText>
            </w:r>
            <w:r w:rsidR="00856680">
              <w:rPr>
                <w:webHidden/>
              </w:rPr>
            </w:r>
            <w:r w:rsidR="00856680">
              <w:rPr>
                <w:webHidden/>
              </w:rPr>
              <w:fldChar w:fldCharType="separate"/>
            </w:r>
            <w:r w:rsidR="004C46FB">
              <w:rPr>
                <w:webHidden/>
              </w:rPr>
              <w:t>12</w:t>
            </w:r>
            <w:r w:rsidR="00856680">
              <w:rPr>
                <w:webHidden/>
              </w:rPr>
              <w:fldChar w:fldCharType="end"/>
            </w:r>
          </w:hyperlink>
        </w:p>
        <w:p w14:paraId="2328DF1A" w14:textId="06FB3626" w:rsidR="00856680" w:rsidRDefault="0009380A">
          <w:pPr>
            <w:pStyle w:val="TOC2"/>
            <w:tabs>
              <w:tab w:val="left" w:pos="960"/>
            </w:tabs>
            <w:rPr>
              <w:rFonts w:asciiTheme="minorHAnsi" w:eastAsiaTheme="minorEastAsia" w:hAnsiTheme="minorHAnsi"/>
              <w:sz w:val="24"/>
              <w:szCs w:val="24"/>
              <w:lang w:eastAsia="en-GB"/>
            </w:rPr>
          </w:pPr>
          <w:hyperlink w:anchor="_Toc59553012" w:history="1">
            <w:r w:rsidR="00856680" w:rsidRPr="00635FD8">
              <w:rPr>
                <w:rStyle w:val="Hyperlink"/>
              </w:rPr>
              <w:t>3.5</w:t>
            </w:r>
            <w:r w:rsidR="00856680">
              <w:rPr>
                <w:rFonts w:asciiTheme="minorHAnsi" w:eastAsiaTheme="minorEastAsia" w:hAnsiTheme="minorHAnsi"/>
                <w:sz w:val="24"/>
                <w:szCs w:val="24"/>
                <w:lang w:eastAsia="en-GB"/>
              </w:rPr>
              <w:tab/>
            </w:r>
            <w:r w:rsidR="00856680" w:rsidRPr="00635FD8">
              <w:rPr>
                <w:rStyle w:val="Hyperlink"/>
              </w:rPr>
              <w:t>The on-farm workforce – recent trends</w:t>
            </w:r>
            <w:r w:rsidR="00856680">
              <w:rPr>
                <w:webHidden/>
              </w:rPr>
              <w:tab/>
            </w:r>
            <w:r w:rsidR="00856680">
              <w:rPr>
                <w:webHidden/>
              </w:rPr>
              <w:fldChar w:fldCharType="begin"/>
            </w:r>
            <w:r w:rsidR="00856680">
              <w:rPr>
                <w:webHidden/>
              </w:rPr>
              <w:instrText xml:space="preserve"> PAGEREF _Toc59553012 \h </w:instrText>
            </w:r>
            <w:r w:rsidR="00856680">
              <w:rPr>
                <w:webHidden/>
              </w:rPr>
            </w:r>
            <w:r w:rsidR="00856680">
              <w:rPr>
                <w:webHidden/>
              </w:rPr>
              <w:fldChar w:fldCharType="separate"/>
            </w:r>
            <w:r w:rsidR="004C46FB">
              <w:rPr>
                <w:webHidden/>
              </w:rPr>
              <w:t>18</w:t>
            </w:r>
            <w:r w:rsidR="00856680">
              <w:rPr>
                <w:webHidden/>
              </w:rPr>
              <w:fldChar w:fldCharType="end"/>
            </w:r>
          </w:hyperlink>
        </w:p>
        <w:p w14:paraId="7203B372" w14:textId="6816505E" w:rsidR="00856680" w:rsidRDefault="0009380A">
          <w:pPr>
            <w:pStyle w:val="TOC2"/>
            <w:tabs>
              <w:tab w:val="left" w:pos="960"/>
            </w:tabs>
            <w:rPr>
              <w:rFonts w:asciiTheme="minorHAnsi" w:eastAsiaTheme="minorEastAsia" w:hAnsiTheme="minorHAnsi"/>
              <w:sz w:val="24"/>
              <w:szCs w:val="24"/>
              <w:lang w:eastAsia="en-GB"/>
            </w:rPr>
          </w:pPr>
          <w:hyperlink w:anchor="_Toc59553013" w:history="1">
            <w:r w:rsidR="00856680" w:rsidRPr="00635FD8">
              <w:rPr>
                <w:rStyle w:val="Hyperlink"/>
              </w:rPr>
              <w:t>3.6</w:t>
            </w:r>
            <w:r w:rsidR="00856680">
              <w:rPr>
                <w:rFonts w:asciiTheme="minorHAnsi" w:eastAsiaTheme="minorEastAsia" w:hAnsiTheme="minorHAnsi"/>
                <w:sz w:val="24"/>
                <w:szCs w:val="24"/>
                <w:lang w:eastAsia="en-GB"/>
              </w:rPr>
              <w:tab/>
            </w:r>
            <w:r w:rsidR="00856680" w:rsidRPr="00635FD8">
              <w:rPr>
                <w:rStyle w:val="Hyperlink"/>
              </w:rPr>
              <w:t>Farm business changes</w:t>
            </w:r>
            <w:r w:rsidR="00856680">
              <w:rPr>
                <w:webHidden/>
              </w:rPr>
              <w:tab/>
            </w:r>
            <w:r w:rsidR="00856680">
              <w:rPr>
                <w:webHidden/>
              </w:rPr>
              <w:fldChar w:fldCharType="begin"/>
            </w:r>
            <w:r w:rsidR="00856680">
              <w:rPr>
                <w:webHidden/>
              </w:rPr>
              <w:instrText xml:space="preserve"> PAGEREF _Toc59553013 \h </w:instrText>
            </w:r>
            <w:r w:rsidR="00856680">
              <w:rPr>
                <w:webHidden/>
              </w:rPr>
            </w:r>
            <w:r w:rsidR="00856680">
              <w:rPr>
                <w:webHidden/>
              </w:rPr>
              <w:fldChar w:fldCharType="separate"/>
            </w:r>
            <w:r w:rsidR="004C46FB">
              <w:rPr>
                <w:webHidden/>
              </w:rPr>
              <w:t>21</w:t>
            </w:r>
            <w:r w:rsidR="00856680">
              <w:rPr>
                <w:webHidden/>
              </w:rPr>
              <w:fldChar w:fldCharType="end"/>
            </w:r>
          </w:hyperlink>
        </w:p>
        <w:p w14:paraId="130815CD" w14:textId="5B7F5FBA" w:rsidR="00856680" w:rsidRDefault="0009380A">
          <w:pPr>
            <w:pStyle w:val="TOC2"/>
            <w:tabs>
              <w:tab w:val="left" w:pos="960"/>
            </w:tabs>
            <w:rPr>
              <w:rFonts w:asciiTheme="minorHAnsi" w:eastAsiaTheme="minorEastAsia" w:hAnsiTheme="minorHAnsi"/>
              <w:sz w:val="24"/>
              <w:szCs w:val="24"/>
              <w:lang w:eastAsia="en-GB"/>
            </w:rPr>
          </w:pPr>
          <w:hyperlink w:anchor="_Toc59553014" w:history="1">
            <w:r w:rsidR="00856680" w:rsidRPr="00635FD8">
              <w:rPr>
                <w:rStyle w:val="Hyperlink"/>
              </w:rPr>
              <w:t>3.7</w:t>
            </w:r>
            <w:r w:rsidR="00856680">
              <w:rPr>
                <w:rFonts w:asciiTheme="minorHAnsi" w:eastAsiaTheme="minorEastAsia" w:hAnsiTheme="minorHAnsi"/>
                <w:sz w:val="24"/>
                <w:szCs w:val="24"/>
                <w:lang w:eastAsia="en-GB"/>
              </w:rPr>
              <w:tab/>
            </w:r>
            <w:r w:rsidR="00856680" w:rsidRPr="00635FD8">
              <w:rPr>
                <w:rStyle w:val="Hyperlink"/>
              </w:rPr>
              <w:t>Regional impacts</w:t>
            </w:r>
            <w:r w:rsidR="00856680">
              <w:rPr>
                <w:webHidden/>
              </w:rPr>
              <w:tab/>
            </w:r>
            <w:r w:rsidR="00856680">
              <w:rPr>
                <w:webHidden/>
              </w:rPr>
              <w:fldChar w:fldCharType="begin"/>
            </w:r>
            <w:r w:rsidR="00856680">
              <w:rPr>
                <w:webHidden/>
              </w:rPr>
              <w:instrText xml:space="preserve"> PAGEREF _Toc59553014 \h </w:instrText>
            </w:r>
            <w:r w:rsidR="00856680">
              <w:rPr>
                <w:webHidden/>
              </w:rPr>
            </w:r>
            <w:r w:rsidR="00856680">
              <w:rPr>
                <w:webHidden/>
              </w:rPr>
              <w:fldChar w:fldCharType="separate"/>
            </w:r>
            <w:r w:rsidR="004C46FB">
              <w:rPr>
                <w:webHidden/>
              </w:rPr>
              <w:t>24</w:t>
            </w:r>
            <w:r w:rsidR="00856680">
              <w:rPr>
                <w:webHidden/>
              </w:rPr>
              <w:fldChar w:fldCharType="end"/>
            </w:r>
          </w:hyperlink>
        </w:p>
        <w:p w14:paraId="383916D7" w14:textId="4A002616" w:rsidR="00856680" w:rsidRDefault="0009380A">
          <w:pPr>
            <w:pStyle w:val="TOC2"/>
            <w:tabs>
              <w:tab w:val="left" w:pos="960"/>
            </w:tabs>
            <w:rPr>
              <w:rFonts w:asciiTheme="minorHAnsi" w:eastAsiaTheme="minorEastAsia" w:hAnsiTheme="minorHAnsi"/>
              <w:sz w:val="24"/>
              <w:szCs w:val="24"/>
              <w:lang w:eastAsia="en-GB"/>
            </w:rPr>
          </w:pPr>
          <w:hyperlink w:anchor="_Toc59553015" w:history="1">
            <w:r w:rsidR="00856680" w:rsidRPr="00635FD8">
              <w:rPr>
                <w:rStyle w:val="Hyperlink"/>
              </w:rPr>
              <w:t>3.8</w:t>
            </w:r>
            <w:r w:rsidR="00856680">
              <w:rPr>
                <w:rFonts w:asciiTheme="minorHAnsi" w:eastAsiaTheme="minorEastAsia" w:hAnsiTheme="minorHAnsi"/>
                <w:sz w:val="24"/>
                <w:szCs w:val="24"/>
                <w:lang w:eastAsia="en-GB"/>
              </w:rPr>
              <w:tab/>
            </w:r>
            <w:r w:rsidR="00856680" w:rsidRPr="00635FD8">
              <w:rPr>
                <w:rStyle w:val="Hyperlink"/>
              </w:rPr>
              <w:t>Value chain non-farm workforce</w:t>
            </w:r>
            <w:r w:rsidR="00856680">
              <w:rPr>
                <w:webHidden/>
              </w:rPr>
              <w:tab/>
            </w:r>
            <w:r w:rsidR="00856680">
              <w:rPr>
                <w:webHidden/>
              </w:rPr>
              <w:fldChar w:fldCharType="begin"/>
            </w:r>
            <w:r w:rsidR="00856680">
              <w:rPr>
                <w:webHidden/>
              </w:rPr>
              <w:instrText xml:space="preserve"> PAGEREF _Toc59553015 \h </w:instrText>
            </w:r>
            <w:r w:rsidR="00856680">
              <w:rPr>
                <w:webHidden/>
              </w:rPr>
            </w:r>
            <w:r w:rsidR="00856680">
              <w:rPr>
                <w:webHidden/>
              </w:rPr>
              <w:fldChar w:fldCharType="separate"/>
            </w:r>
            <w:r w:rsidR="004C46FB">
              <w:rPr>
                <w:webHidden/>
              </w:rPr>
              <w:t>25</w:t>
            </w:r>
            <w:r w:rsidR="00856680">
              <w:rPr>
                <w:webHidden/>
              </w:rPr>
              <w:fldChar w:fldCharType="end"/>
            </w:r>
          </w:hyperlink>
        </w:p>
        <w:p w14:paraId="012E06E2" w14:textId="65D0C2C1" w:rsidR="00856680" w:rsidRDefault="0009380A">
          <w:pPr>
            <w:pStyle w:val="TOC2"/>
            <w:tabs>
              <w:tab w:val="left" w:pos="960"/>
            </w:tabs>
            <w:rPr>
              <w:rFonts w:asciiTheme="minorHAnsi" w:eastAsiaTheme="minorEastAsia" w:hAnsiTheme="minorHAnsi"/>
              <w:sz w:val="24"/>
              <w:szCs w:val="24"/>
              <w:lang w:eastAsia="en-GB"/>
            </w:rPr>
          </w:pPr>
          <w:hyperlink w:anchor="_Toc59553016" w:history="1">
            <w:r w:rsidR="00856680" w:rsidRPr="00635FD8">
              <w:rPr>
                <w:rStyle w:val="Hyperlink"/>
              </w:rPr>
              <w:t>3.9</w:t>
            </w:r>
            <w:r w:rsidR="00856680">
              <w:rPr>
                <w:rFonts w:asciiTheme="minorHAnsi" w:eastAsiaTheme="minorEastAsia" w:hAnsiTheme="minorHAnsi"/>
                <w:sz w:val="24"/>
                <w:szCs w:val="24"/>
                <w:lang w:eastAsia="en-GB"/>
              </w:rPr>
              <w:tab/>
            </w:r>
            <w:r w:rsidR="00856680" w:rsidRPr="00635FD8">
              <w:rPr>
                <w:rStyle w:val="Hyperlink"/>
              </w:rPr>
              <w:t>Moving forward by research</w:t>
            </w:r>
            <w:r w:rsidR="00856680">
              <w:rPr>
                <w:webHidden/>
              </w:rPr>
              <w:tab/>
            </w:r>
            <w:r w:rsidR="00856680">
              <w:rPr>
                <w:webHidden/>
              </w:rPr>
              <w:fldChar w:fldCharType="begin"/>
            </w:r>
            <w:r w:rsidR="00856680">
              <w:rPr>
                <w:webHidden/>
              </w:rPr>
              <w:instrText xml:space="preserve"> PAGEREF _Toc59553016 \h </w:instrText>
            </w:r>
            <w:r w:rsidR="00856680">
              <w:rPr>
                <w:webHidden/>
              </w:rPr>
            </w:r>
            <w:r w:rsidR="00856680">
              <w:rPr>
                <w:webHidden/>
              </w:rPr>
              <w:fldChar w:fldCharType="separate"/>
            </w:r>
            <w:r w:rsidR="004C46FB">
              <w:rPr>
                <w:webHidden/>
              </w:rPr>
              <w:t>33</w:t>
            </w:r>
            <w:r w:rsidR="00856680">
              <w:rPr>
                <w:webHidden/>
              </w:rPr>
              <w:fldChar w:fldCharType="end"/>
            </w:r>
          </w:hyperlink>
        </w:p>
        <w:p w14:paraId="5DCAB83C" w14:textId="7FFF9FCA" w:rsidR="00856680" w:rsidRDefault="0009380A">
          <w:pPr>
            <w:pStyle w:val="TOC2"/>
            <w:tabs>
              <w:tab w:val="left" w:pos="1200"/>
            </w:tabs>
            <w:rPr>
              <w:rFonts w:asciiTheme="minorHAnsi" w:eastAsiaTheme="minorEastAsia" w:hAnsiTheme="minorHAnsi"/>
              <w:sz w:val="24"/>
              <w:szCs w:val="24"/>
              <w:lang w:eastAsia="en-GB"/>
            </w:rPr>
          </w:pPr>
          <w:hyperlink w:anchor="_Toc59553017" w:history="1">
            <w:r w:rsidR="00856680" w:rsidRPr="00635FD8">
              <w:rPr>
                <w:rStyle w:val="Hyperlink"/>
              </w:rPr>
              <w:t>3.10</w:t>
            </w:r>
            <w:r w:rsidR="00856680">
              <w:rPr>
                <w:rFonts w:asciiTheme="minorHAnsi" w:eastAsiaTheme="minorEastAsia" w:hAnsiTheme="minorHAnsi"/>
                <w:sz w:val="24"/>
                <w:szCs w:val="24"/>
                <w:lang w:eastAsia="en-GB"/>
              </w:rPr>
              <w:tab/>
            </w:r>
            <w:r w:rsidR="00856680" w:rsidRPr="00635FD8">
              <w:rPr>
                <w:rStyle w:val="Hyperlink"/>
              </w:rPr>
              <w:t>Moving forward with extension</w:t>
            </w:r>
            <w:r w:rsidR="00856680">
              <w:rPr>
                <w:webHidden/>
              </w:rPr>
              <w:tab/>
            </w:r>
            <w:r w:rsidR="00856680">
              <w:rPr>
                <w:webHidden/>
              </w:rPr>
              <w:fldChar w:fldCharType="begin"/>
            </w:r>
            <w:r w:rsidR="00856680">
              <w:rPr>
                <w:webHidden/>
              </w:rPr>
              <w:instrText xml:space="preserve"> PAGEREF _Toc59553017 \h </w:instrText>
            </w:r>
            <w:r w:rsidR="00856680">
              <w:rPr>
                <w:webHidden/>
              </w:rPr>
            </w:r>
            <w:r w:rsidR="00856680">
              <w:rPr>
                <w:webHidden/>
              </w:rPr>
              <w:fldChar w:fldCharType="separate"/>
            </w:r>
            <w:r w:rsidR="004C46FB">
              <w:rPr>
                <w:webHidden/>
              </w:rPr>
              <w:t>40</w:t>
            </w:r>
            <w:r w:rsidR="00856680">
              <w:rPr>
                <w:webHidden/>
              </w:rPr>
              <w:fldChar w:fldCharType="end"/>
            </w:r>
          </w:hyperlink>
        </w:p>
        <w:p w14:paraId="450AAF1D" w14:textId="3C30B6B2" w:rsidR="00856680" w:rsidRDefault="0009380A">
          <w:pPr>
            <w:pStyle w:val="TOC2"/>
            <w:tabs>
              <w:tab w:val="left" w:pos="1200"/>
            </w:tabs>
            <w:rPr>
              <w:rFonts w:asciiTheme="minorHAnsi" w:eastAsiaTheme="minorEastAsia" w:hAnsiTheme="minorHAnsi"/>
              <w:sz w:val="24"/>
              <w:szCs w:val="24"/>
              <w:lang w:eastAsia="en-GB"/>
            </w:rPr>
          </w:pPr>
          <w:hyperlink w:anchor="_Toc59553018" w:history="1">
            <w:r w:rsidR="00856680" w:rsidRPr="00635FD8">
              <w:rPr>
                <w:rStyle w:val="Hyperlink"/>
              </w:rPr>
              <w:t>3.11</w:t>
            </w:r>
            <w:r w:rsidR="00856680">
              <w:rPr>
                <w:rFonts w:asciiTheme="minorHAnsi" w:eastAsiaTheme="minorEastAsia" w:hAnsiTheme="minorHAnsi"/>
                <w:sz w:val="24"/>
                <w:szCs w:val="24"/>
                <w:lang w:eastAsia="en-GB"/>
              </w:rPr>
              <w:tab/>
            </w:r>
            <w:r w:rsidR="00856680" w:rsidRPr="00635FD8">
              <w:rPr>
                <w:rStyle w:val="Hyperlink"/>
              </w:rPr>
              <w:t>The future AgriFood workforce</w:t>
            </w:r>
            <w:r w:rsidR="00856680">
              <w:rPr>
                <w:webHidden/>
              </w:rPr>
              <w:tab/>
            </w:r>
            <w:r w:rsidR="00856680">
              <w:rPr>
                <w:webHidden/>
              </w:rPr>
              <w:fldChar w:fldCharType="begin"/>
            </w:r>
            <w:r w:rsidR="00856680">
              <w:rPr>
                <w:webHidden/>
              </w:rPr>
              <w:instrText xml:space="preserve"> PAGEREF _Toc59553018 \h </w:instrText>
            </w:r>
            <w:r w:rsidR="00856680">
              <w:rPr>
                <w:webHidden/>
              </w:rPr>
            </w:r>
            <w:r w:rsidR="00856680">
              <w:rPr>
                <w:webHidden/>
              </w:rPr>
              <w:fldChar w:fldCharType="separate"/>
            </w:r>
            <w:r w:rsidR="004C46FB">
              <w:rPr>
                <w:webHidden/>
              </w:rPr>
              <w:t>43</w:t>
            </w:r>
            <w:r w:rsidR="00856680">
              <w:rPr>
                <w:webHidden/>
              </w:rPr>
              <w:fldChar w:fldCharType="end"/>
            </w:r>
          </w:hyperlink>
        </w:p>
        <w:p w14:paraId="45ECBE42" w14:textId="5716F064" w:rsidR="00856680" w:rsidRDefault="0009380A">
          <w:pPr>
            <w:pStyle w:val="TOC1"/>
            <w:rPr>
              <w:rFonts w:asciiTheme="minorHAnsi" w:eastAsiaTheme="minorEastAsia" w:hAnsiTheme="minorHAnsi"/>
              <w:b w:val="0"/>
              <w:sz w:val="24"/>
              <w:szCs w:val="24"/>
              <w:lang w:eastAsia="en-GB"/>
            </w:rPr>
          </w:pPr>
          <w:hyperlink w:anchor="_Toc59553019" w:history="1">
            <w:r w:rsidR="00856680" w:rsidRPr="00635FD8">
              <w:rPr>
                <w:rStyle w:val="Hyperlink"/>
              </w:rPr>
              <w:t>4</w:t>
            </w:r>
            <w:r w:rsidR="00856680">
              <w:rPr>
                <w:rFonts w:asciiTheme="minorHAnsi" w:eastAsiaTheme="minorEastAsia" w:hAnsiTheme="minorHAnsi"/>
                <w:b w:val="0"/>
                <w:sz w:val="24"/>
                <w:szCs w:val="24"/>
                <w:lang w:eastAsia="en-GB"/>
              </w:rPr>
              <w:tab/>
            </w:r>
            <w:r w:rsidR="00856680" w:rsidRPr="00635FD8">
              <w:rPr>
                <w:rStyle w:val="Hyperlink"/>
              </w:rPr>
              <w:t>International approaches to addressing AgriFood workforce challenges</w:t>
            </w:r>
            <w:r w:rsidR="00856680">
              <w:rPr>
                <w:webHidden/>
              </w:rPr>
              <w:tab/>
            </w:r>
            <w:r w:rsidR="00856680">
              <w:rPr>
                <w:webHidden/>
              </w:rPr>
              <w:fldChar w:fldCharType="begin"/>
            </w:r>
            <w:r w:rsidR="00856680">
              <w:rPr>
                <w:webHidden/>
              </w:rPr>
              <w:instrText xml:space="preserve"> PAGEREF _Toc59553019 \h </w:instrText>
            </w:r>
            <w:r w:rsidR="00856680">
              <w:rPr>
                <w:webHidden/>
              </w:rPr>
            </w:r>
            <w:r w:rsidR="00856680">
              <w:rPr>
                <w:webHidden/>
              </w:rPr>
              <w:fldChar w:fldCharType="separate"/>
            </w:r>
            <w:r w:rsidR="004C46FB">
              <w:rPr>
                <w:webHidden/>
              </w:rPr>
              <w:t>45</w:t>
            </w:r>
            <w:r w:rsidR="00856680">
              <w:rPr>
                <w:webHidden/>
              </w:rPr>
              <w:fldChar w:fldCharType="end"/>
            </w:r>
          </w:hyperlink>
        </w:p>
        <w:p w14:paraId="264BB1D6" w14:textId="76F847D9" w:rsidR="00856680" w:rsidRDefault="0009380A">
          <w:pPr>
            <w:pStyle w:val="TOC2"/>
            <w:tabs>
              <w:tab w:val="left" w:pos="960"/>
            </w:tabs>
            <w:rPr>
              <w:rFonts w:asciiTheme="minorHAnsi" w:eastAsiaTheme="minorEastAsia" w:hAnsiTheme="minorHAnsi"/>
              <w:sz w:val="24"/>
              <w:szCs w:val="24"/>
              <w:lang w:eastAsia="en-GB"/>
            </w:rPr>
          </w:pPr>
          <w:hyperlink w:anchor="_Toc59553020" w:history="1">
            <w:r w:rsidR="00856680" w:rsidRPr="00635FD8">
              <w:rPr>
                <w:rStyle w:val="Hyperlink"/>
              </w:rPr>
              <w:t>4.1</w:t>
            </w:r>
            <w:r w:rsidR="00856680">
              <w:rPr>
                <w:rFonts w:asciiTheme="minorHAnsi" w:eastAsiaTheme="minorEastAsia" w:hAnsiTheme="minorHAnsi"/>
                <w:sz w:val="24"/>
                <w:szCs w:val="24"/>
                <w:lang w:eastAsia="en-GB"/>
              </w:rPr>
              <w:tab/>
            </w:r>
            <w:r w:rsidR="00856680" w:rsidRPr="00635FD8">
              <w:rPr>
                <w:rStyle w:val="Hyperlink"/>
              </w:rPr>
              <w:t>Increased production despite falls in agricultural employment</w:t>
            </w:r>
            <w:r w:rsidR="00856680">
              <w:rPr>
                <w:webHidden/>
              </w:rPr>
              <w:tab/>
            </w:r>
            <w:r w:rsidR="00856680">
              <w:rPr>
                <w:webHidden/>
              </w:rPr>
              <w:fldChar w:fldCharType="begin"/>
            </w:r>
            <w:r w:rsidR="00856680">
              <w:rPr>
                <w:webHidden/>
              </w:rPr>
              <w:instrText xml:space="preserve"> PAGEREF _Toc59553020 \h </w:instrText>
            </w:r>
            <w:r w:rsidR="00856680">
              <w:rPr>
                <w:webHidden/>
              </w:rPr>
            </w:r>
            <w:r w:rsidR="00856680">
              <w:rPr>
                <w:webHidden/>
              </w:rPr>
              <w:fldChar w:fldCharType="separate"/>
            </w:r>
            <w:r w:rsidR="004C46FB">
              <w:rPr>
                <w:webHidden/>
              </w:rPr>
              <w:t>47</w:t>
            </w:r>
            <w:r w:rsidR="00856680">
              <w:rPr>
                <w:webHidden/>
              </w:rPr>
              <w:fldChar w:fldCharType="end"/>
            </w:r>
          </w:hyperlink>
        </w:p>
        <w:p w14:paraId="40F219A3" w14:textId="6B87D164" w:rsidR="00856680" w:rsidRDefault="0009380A">
          <w:pPr>
            <w:pStyle w:val="TOC2"/>
            <w:tabs>
              <w:tab w:val="left" w:pos="960"/>
            </w:tabs>
            <w:rPr>
              <w:rFonts w:asciiTheme="minorHAnsi" w:eastAsiaTheme="minorEastAsia" w:hAnsiTheme="minorHAnsi"/>
              <w:sz w:val="24"/>
              <w:szCs w:val="24"/>
              <w:lang w:eastAsia="en-GB"/>
            </w:rPr>
          </w:pPr>
          <w:hyperlink w:anchor="_Toc59553021" w:history="1">
            <w:r w:rsidR="00856680" w:rsidRPr="00635FD8">
              <w:rPr>
                <w:rStyle w:val="Hyperlink"/>
              </w:rPr>
              <w:t>4.2</w:t>
            </w:r>
            <w:r w:rsidR="00856680">
              <w:rPr>
                <w:rFonts w:asciiTheme="minorHAnsi" w:eastAsiaTheme="minorEastAsia" w:hAnsiTheme="minorHAnsi"/>
                <w:sz w:val="24"/>
                <w:szCs w:val="24"/>
                <w:lang w:eastAsia="en-GB"/>
              </w:rPr>
              <w:tab/>
            </w:r>
            <w:r w:rsidR="00856680" w:rsidRPr="00635FD8">
              <w:rPr>
                <w:rStyle w:val="Hyperlink"/>
              </w:rPr>
              <w:t>The long-term workforce</w:t>
            </w:r>
            <w:r w:rsidR="00856680">
              <w:rPr>
                <w:webHidden/>
              </w:rPr>
              <w:tab/>
            </w:r>
            <w:r w:rsidR="00856680">
              <w:rPr>
                <w:webHidden/>
              </w:rPr>
              <w:fldChar w:fldCharType="begin"/>
            </w:r>
            <w:r w:rsidR="00856680">
              <w:rPr>
                <w:webHidden/>
              </w:rPr>
              <w:instrText xml:space="preserve"> PAGEREF _Toc59553021 \h </w:instrText>
            </w:r>
            <w:r w:rsidR="00856680">
              <w:rPr>
                <w:webHidden/>
              </w:rPr>
            </w:r>
            <w:r w:rsidR="00856680">
              <w:rPr>
                <w:webHidden/>
              </w:rPr>
              <w:fldChar w:fldCharType="separate"/>
            </w:r>
            <w:r w:rsidR="004C46FB">
              <w:rPr>
                <w:webHidden/>
              </w:rPr>
              <w:t>49</w:t>
            </w:r>
            <w:r w:rsidR="00856680">
              <w:rPr>
                <w:webHidden/>
              </w:rPr>
              <w:fldChar w:fldCharType="end"/>
            </w:r>
          </w:hyperlink>
        </w:p>
        <w:p w14:paraId="22CE5337" w14:textId="399626EA" w:rsidR="00856680" w:rsidRDefault="0009380A">
          <w:pPr>
            <w:pStyle w:val="TOC2"/>
            <w:tabs>
              <w:tab w:val="left" w:pos="960"/>
            </w:tabs>
            <w:rPr>
              <w:rFonts w:asciiTheme="minorHAnsi" w:eastAsiaTheme="minorEastAsia" w:hAnsiTheme="minorHAnsi"/>
              <w:sz w:val="24"/>
              <w:szCs w:val="24"/>
              <w:lang w:eastAsia="en-GB"/>
            </w:rPr>
          </w:pPr>
          <w:hyperlink w:anchor="_Toc59553022" w:history="1">
            <w:r w:rsidR="00856680" w:rsidRPr="00635FD8">
              <w:rPr>
                <w:rStyle w:val="Hyperlink"/>
              </w:rPr>
              <w:t>4.3</w:t>
            </w:r>
            <w:r w:rsidR="00856680">
              <w:rPr>
                <w:rFonts w:asciiTheme="minorHAnsi" w:eastAsiaTheme="minorEastAsia" w:hAnsiTheme="minorHAnsi"/>
                <w:sz w:val="24"/>
                <w:szCs w:val="24"/>
                <w:lang w:eastAsia="en-GB"/>
              </w:rPr>
              <w:tab/>
            </w:r>
            <w:r w:rsidR="00856680" w:rsidRPr="00635FD8">
              <w:rPr>
                <w:rStyle w:val="Hyperlink"/>
              </w:rPr>
              <w:t>The seasonal workforce</w:t>
            </w:r>
            <w:r w:rsidR="00856680">
              <w:rPr>
                <w:webHidden/>
              </w:rPr>
              <w:tab/>
            </w:r>
            <w:r w:rsidR="00856680">
              <w:rPr>
                <w:webHidden/>
              </w:rPr>
              <w:fldChar w:fldCharType="begin"/>
            </w:r>
            <w:r w:rsidR="00856680">
              <w:rPr>
                <w:webHidden/>
              </w:rPr>
              <w:instrText xml:space="preserve"> PAGEREF _Toc59553022 \h </w:instrText>
            </w:r>
            <w:r w:rsidR="00856680">
              <w:rPr>
                <w:webHidden/>
              </w:rPr>
            </w:r>
            <w:r w:rsidR="00856680">
              <w:rPr>
                <w:webHidden/>
              </w:rPr>
              <w:fldChar w:fldCharType="separate"/>
            </w:r>
            <w:r w:rsidR="004C46FB">
              <w:rPr>
                <w:webHidden/>
              </w:rPr>
              <w:t>54</w:t>
            </w:r>
            <w:r w:rsidR="00856680">
              <w:rPr>
                <w:webHidden/>
              </w:rPr>
              <w:fldChar w:fldCharType="end"/>
            </w:r>
          </w:hyperlink>
        </w:p>
        <w:p w14:paraId="605B2604" w14:textId="0403C5D8" w:rsidR="00856680" w:rsidRDefault="0009380A">
          <w:pPr>
            <w:pStyle w:val="TOC1"/>
            <w:rPr>
              <w:rFonts w:asciiTheme="minorHAnsi" w:eastAsiaTheme="minorEastAsia" w:hAnsiTheme="minorHAnsi"/>
              <w:b w:val="0"/>
              <w:sz w:val="24"/>
              <w:szCs w:val="24"/>
              <w:lang w:eastAsia="en-GB"/>
            </w:rPr>
          </w:pPr>
          <w:hyperlink w:anchor="_Toc59553023" w:history="1">
            <w:r w:rsidR="00856680" w:rsidRPr="00635FD8">
              <w:rPr>
                <w:rStyle w:val="Hyperlink"/>
              </w:rPr>
              <w:t>5</w:t>
            </w:r>
            <w:r w:rsidR="00856680">
              <w:rPr>
                <w:rFonts w:asciiTheme="minorHAnsi" w:eastAsiaTheme="minorEastAsia" w:hAnsiTheme="minorHAnsi"/>
                <w:b w:val="0"/>
                <w:sz w:val="24"/>
                <w:szCs w:val="24"/>
                <w:lang w:eastAsia="en-GB"/>
              </w:rPr>
              <w:tab/>
            </w:r>
            <w:r w:rsidR="00856680" w:rsidRPr="00635FD8">
              <w:rPr>
                <w:rStyle w:val="Hyperlink"/>
              </w:rPr>
              <w:t>Farm gate to the end consumer: a demand-led, 'fork-to-farm' approach</w:t>
            </w:r>
            <w:r w:rsidR="00856680">
              <w:rPr>
                <w:webHidden/>
              </w:rPr>
              <w:tab/>
            </w:r>
            <w:r w:rsidR="00856680">
              <w:rPr>
                <w:webHidden/>
              </w:rPr>
              <w:fldChar w:fldCharType="begin"/>
            </w:r>
            <w:r w:rsidR="00856680">
              <w:rPr>
                <w:webHidden/>
              </w:rPr>
              <w:instrText xml:space="preserve"> PAGEREF _Toc59553023 \h </w:instrText>
            </w:r>
            <w:r w:rsidR="00856680">
              <w:rPr>
                <w:webHidden/>
              </w:rPr>
            </w:r>
            <w:r w:rsidR="00856680">
              <w:rPr>
                <w:webHidden/>
              </w:rPr>
              <w:fldChar w:fldCharType="separate"/>
            </w:r>
            <w:r w:rsidR="004C46FB">
              <w:rPr>
                <w:webHidden/>
              </w:rPr>
              <w:t>61</w:t>
            </w:r>
            <w:r w:rsidR="00856680">
              <w:rPr>
                <w:webHidden/>
              </w:rPr>
              <w:fldChar w:fldCharType="end"/>
            </w:r>
          </w:hyperlink>
        </w:p>
        <w:p w14:paraId="23CE5AC5" w14:textId="14495D6D" w:rsidR="00856680" w:rsidRDefault="0009380A">
          <w:pPr>
            <w:pStyle w:val="TOC2"/>
            <w:tabs>
              <w:tab w:val="left" w:pos="960"/>
            </w:tabs>
            <w:rPr>
              <w:rFonts w:asciiTheme="minorHAnsi" w:eastAsiaTheme="minorEastAsia" w:hAnsiTheme="minorHAnsi"/>
              <w:sz w:val="24"/>
              <w:szCs w:val="24"/>
              <w:lang w:eastAsia="en-GB"/>
            </w:rPr>
          </w:pPr>
          <w:hyperlink w:anchor="_Toc59553024" w:history="1">
            <w:r w:rsidR="00856680" w:rsidRPr="00635FD8">
              <w:rPr>
                <w:rStyle w:val="Hyperlink"/>
              </w:rPr>
              <w:t>5.1</w:t>
            </w:r>
            <w:r w:rsidR="00856680">
              <w:rPr>
                <w:rFonts w:asciiTheme="minorHAnsi" w:eastAsiaTheme="minorEastAsia" w:hAnsiTheme="minorHAnsi"/>
                <w:sz w:val="24"/>
                <w:szCs w:val="24"/>
                <w:lang w:eastAsia="en-GB"/>
              </w:rPr>
              <w:tab/>
            </w:r>
            <w:r w:rsidR="00856680" w:rsidRPr="00635FD8">
              <w:rPr>
                <w:rStyle w:val="Hyperlink"/>
              </w:rPr>
              <w:t>The current pandemic and the AgriFood workforce</w:t>
            </w:r>
            <w:r w:rsidR="00856680">
              <w:rPr>
                <w:webHidden/>
              </w:rPr>
              <w:tab/>
            </w:r>
            <w:r w:rsidR="00856680">
              <w:rPr>
                <w:webHidden/>
              </w:rPr>
              <w:fldChar w:fldCharType="begin"/>
            </w:r>
            <w:r w:rsidR="00856680">
              <w:rPr>
                <w:webHidden/>
              </w:rPr>
              <w:instrText xml:space="preserve"> PAGEREF _Toc59553024 \h </w:instrText>
            </w:r>
            <w:r w:rsidR="00856680">
              <w:rPr>
                <w:webHidden/>
              </w:rPr>
            </w:r>
            <w:r w:rsidR="00856680">
              <w:rPr>
                <w:webHidden/>
              </w:rPr>
              <w:fldChar w:fldCharType="separate"/>
            </w:r>
            <w:r w:rsidR="004C46FB">
              <w:rPr>
                <w:webHidden/>
              </w:rPr>
              <w:t>62</w:t>
            </w:r>
            <w:r w:rsidR="00856680">
              <w:rPr>
                <w:webHidden/>
              </w:rPr>
              <w:fldChar w:fldCharType="end"/>
            </w:r>
          </w:hyperlink>
        </w:p>
        <w:p w14:paraId="3E7CFFF3" w14:textId="40FAF4A2" w:rsidR="00856680" w:rsidRDefault="0009380A">
          <w:pPr>
            <w:pStyle w:val="TOC2"/>
            <w:tabs>
              <w:tab w:val="left" w:pos="960"/>
            </w:tabs>
            <w:rPr>
              <w:rFonts w:asciiTheme="minorHAnsi" w:eastAsiaTheme="minorEastAsia" w:hAnsiTheme="minorHAnsi"/>
              <w:sz w:val="24"/>
              <w:szCs w:val="24"/>
              <w:lang w:eastAsia="en-GB"/>
            </w:rPr>
          </w:pPr>
          <w:hyperlink w:anchor="_Toc59553025" w:history="1">
            <w:r w:rsidR="00856680" w:rsidRPr="00635FD8">
              <w:rPr>
                <w:rStyle w:val="Hyperlink"/>
              </w:rPr>
              <w:t>5.2</w:t>
            </w:r>
            <w:r w:rsidR="00856680">
              <w:rPr>
                <w:rFonts w:asciiTheme="minorHAnsi" w:eastAsiaTheme="minorEastAsia" w:hAnsiTheme="minorHAnsi"/>
                <w:sz w:val="24"/>
                <w:szCs w:val="24"/>
                <w:lang w:eastAsia="en-GB"/>
              </w:rPr>
              <w:tab/>
            </w:r>
            <w:r w:rsidR="00856680" w:rsidRPr="00635FD8">
              <w:rPr>
                <w:rStyle w:val="Hyperlink"/>
              </w:rPr>
              <w:t>Enhancing sustainability in AgriFood systems</w:t>
            </w:r>
            <w:r w:rsidR="00856680">
              <w:rPr>
                <w:webHidden/>
              </w:rPr>
              <w:tab/>
            </w:r>
            <w:r w:rsidR="00856680">
              <w:rPr>
                <w:webHidden/>
              </w:rPr>
              <w:fldChar w:fldCharType="begin"/>
            </w:r>
            <w:r w:rsidR="00856680">
              <w:rPr>
                <w:webHidden/>
              </w:rPr>
              <w:instrText xml:space="preserve"> PAGEREF _Toc59553025 \h </w:instrText>
            </w:r>
            <w:r w:rsidR="00856680">
              <w:rPr>
                <w:webHidden/>
              </w:rPr>
            </w:r>
            <w:r w:rsidR="00856680">
              <w:rPr>
                <w:webHidden/>
              </w:rPr>
              <w:fldChar w:fldCharType="separate"/>
            </w:r>
            <w:r w:rsidR="004C46FB">
              <w:rPr>
                <w:webHidden/>
              </w:rPr>
              <w:t>68</w:t>
            </w:r>
            <w:r w:rsidR="00856680">
              <w:rPr>
                <w:webHidden/>
              </w:rPr>
              <w:fldChar w:fldCharType="end"/>
            </w:r>
          </w:hyperlink>
        </w:p>
        <w:p w14:paraId="5C73D296" w14:textId="4E6F900E" w:rsidR="00856680" w:rsidRDefault="0009380A">
          <w:pPr>
            <w:pStyle w:val="TOC2"/>
            <w:tabs>
              <w:tab w:val="left" w:pos="960"/>
            </w:tabs>
            <w:rPr>
              <w:rFonts w:asciiTheme="minorHAnsi" w:eastAsiaTheme="minorEastAsia" w:hAnsiTheme="minorHAnsi"/>
              <w:sz w:val="24"/>
              <w:szCs w:val="24"/>
              <w:lang w:eastAsia="en-GB"/>
            </w:rPr>
          </w:pPr>
          <w:hyperlink w:anchor="_Toc59553026" w:history="1">
            <w:r w:rsidR="00856680" w:rsidRPr="00635FD8">
              <w:rPr>
                <w:rStyle w:val="Hyperlink"/>
              </w:rPr>
              <w:t>5.3</w:t>
            </w:r>
            <w:r w:rsidR="00856680">
              <w:rPr>
                <w:rFonts w:asciiTheme="minorHAnsi" w:eastAsiaTheme="minorEastAsia" w:hAnsiTheme="minorHAnsi"/>
                <w:sz w:val="24"/>
                <w:szCs w:val="24"/>
                <w:lang w:eastAsia="en-GB"/>
              </w:rPr>
              <w:tab/>
            </w:r>
            <w:r w:rsidR="00856680" w:rsidRPr="00635FD8">
              <w:rPr>
                <w:rStyle w:val="Hyperlink"/>
              </w:rPr>
              <w:t>Changing consumer expectations and commercial requirements</w:t>
            </w:r>
            <w:r w:rsidR="00856680">
              <w:rPr>
                <w:webHidden/>
              </w:rPr>
              <w:tab/>
            </w:r>
            <w:r w:rsidR="00856680">
              <w:rPr>
                <w:webHidden/>
              </w:rPr>
              <w:fldChar w:fldCharType="begin"/>
            </w:r>
            <w:r w:rsidR="00856680">
              <w:rPr>
                <w:webHidden/>
              </w:rPr>
              <w:instrText xml:space="preserve"> PAGEREF _Toc59553026 \h </w:instrText>
            </w:r>
            <w:r w:rsidR="00856680">
              <w:rPr>
                <w:webHidden/>
              </w:rPr>
            </w:r>
            <w:r w:rsidR="00856680">
              <w:rPr>
                <w:webHidden/>
              </w:rPr>
              <w:fldChar w:fldCharType="separate"/>
            </w:r>
            <w:r w:rsidR="004C46FB">
              <w:rPr>
                <w:webHidden/>
              </w:rPr>
              <w:t>75</w:t>
            </w:r>
            <w:r w:rsidR="00856680">
              <w:rPr>
                <w:webHidden/>
              </w:rPr>
              <w:fldChar w:fldCharType="end"/>
            </w:r>
          </w:hyperlink>
        </w:p>
        <w:p w14:paraId="62629F01" w14:textId="0A38D25C" w:rsidR="00856680" w:rsidRDefault="0009380A">
          <w:pPr>
            <w:pStyle w:val="TOC2"/>
            <w:tabs>
              <w:tab w:val="left" w:pos="960"/>
            </w:tabs>
            <w:rPr>
              <w:rFonts w:asciiTheme="minorHAnsi" w:eastAsiaTheme="minorEastAsia" w:hAnsiTheme="minorHAnsi"/>
              <w:sz w:val="24"/>
              <w:szCs w:val="24"/>
              <w:lang w:eastAsia="en-GB"/>
            </w:rPr>
          </w:pPr>
          <w:hyperlink w:anchor="_Toc59553027" w:history="1">
            <w:r w:rsidR="00856680" w:rsidRPr="00635FD8">
              <w:rPr>
                <w:rStyle w:val="Hyperlink"/>
              </w:rPr>
              <w:t>5.4</w:t>
            </w:r>
            <w:r w:rsidR="00856680">
              <w:rPr>
                <w:rFonts w:asciiTheme="minorHAnsi" w:eastAsiaTheme="minorEastAsia" w:hAnsiTheme="minorHAnsi"/>
                <w:sz w:val="24"/>
                <w:szCs w:val="24"/>
                <w:lang w:eastAsia="en-GB"/>
              </w:rPr>
              <w:tab/>
            </w:r>
            <w:r w:rsidR="00856680" w:rsidRPr="00635FD8">
              <w:rPr>
                <w:rStyle w:val="Hyperlink"/>
              </w:rPr>
              <w:t>AgriFood supply chains</w:t>
            </w:r>
            <w:r w:rsidR="00856680">
              <w:rPr>
                <w:webHidden/>
              </w:rPr>
              <w:tab/>
            </w:r>
            <w:r w:rsidR="00856680">
              <w:rPr>
                <w:webHidden/>
              </w:rPr>
              <w:fldChar w:fldCharType="begin"/>
            </w:r>
            <w:r w:rsidR="00856680">
              <w:rPr>
                <w:webHidden/>
              </w:rPr>
              <w:instrText xml:space="preserve"> PAGEREF _Toc59553027 \h </w:instrText>
            </w:r>
            <w:r w:rsidR="00856680">
              <w:rPr>
                <w:webHidden/>
              </w:rPr>
            </w:r>
            <w:r w:rsidR="00856680">
              <w:rPr>
                <w:webHidden/>
              </w:rPr>
              <w:fldChar w:fldCharType="separate"/>
            </w:r>
            <w:r w:rsidR="004C46FB">
              <w:rPr>
                <w:webHidden/>
              </w:rPr>
              <w:t>83</w:t>
            </w:r>
            <w:r w:rsidR="00856680">
              <w:rPr>
                <w:webHidden/>
              </w:rPr>
              <w:fldChar w:fldCharType="end"/>
            </w:r>
          </w:hyperlink>
        </w:p>
        <w:p w14:paraId="7C7AD362" w14:textId="0AA66E2D" w:rsidR="00856680" w:rsidRDefault="0009380A">
          <w:pPr>
            <w:pStyle w:val="TOC2"/>
            <w:tabs>
              <w:tab w:val="left" w:pos="960"/>
            </w:tabs>
            <w:rPr>
              <w:rFonts w:asciiTheme="minorHAnsi" w:eastAsiaTheme="minorEastAsia" w:hAnsiTheme="minorHAnsi"/>
              <w:sz w:val="24"/>
              <w:szCs w:val="24"/>
              <w:lang w:eastAsia="en-GB"/>
            </w:rPr>
          </w:pPr>
          <w:hyperlink w:anchor="_Toc59553028" w:history="1">
            <w:r w:rsidR="00856680" w:rsidRPr="00635FD8">
              <w:rPr>
                <w:rStyle w:val="Hyperlink"/>
              </w:rPr>
              <w:t>5.5</w:t>
            </w:r>
            <w:r w:rsidR="00856680">
              <w:rPr>
                <w:rFonts w:asciiTheme="minorHAnsi" w:eastAsiaTheme="minorEastAsia" w:hAnsiTheme="minorHAnsi"/>
                <w:sz w:val="24"/>
                <w:szCs w:val="24"/>
                <w:lang w:eastAsia="en-GB"/>
              </w:rPr>
              <w:tab/>
            </w:r>
            <w:r w:rsidR="00856680" w:rsidRPr="00635FD8">
              <w:rPr>
                <w:rStyle w:val="Hyperlink"/>
              </w:rPr>
              <w:t>Value-adding</w:t>
            </w:r>
            <w:r w:rsidR="00856680">
              <w:rPr>
                <w:webHidden/>
              </w:rPr>
              <w:tab/>
            </w:r>
            <w:r w:rsidR="00856680">
              <w:rPr>
                <w:webHidden/>
              </w:rPr>
              <w:fldChar w:fldCharType="begin"/>
            </w:r>
            <w:r w:rsidR="00856680">
              <w:rPr>
                <w:webHidden/>
              </w:rPr>
              <w:instrText xml:space="preserve"> PAGEREF _Toc59553028 \h </w:instrText>
            </w:r>
            <w:r w:rsidR="00856680">
              <w:rPr>
                <w:webHidden/>
              </w:rPr>
            </w:r>
            <w:r w:rsidR="00856680">
              <w:rPr>
                <w:webHidden/>
              </w:rPr>
              <w:fldChar w:fldCharType="separate"/>
            </w:r>
            <w:r w:rsidR="004C46FB">
              <w:rPr>
                <w:webHidden/>
              </w:rPr>
              <w:t>89</w:t>
            </w:r>
            <w:r w:rsidR="00856680">
              <w:rPr>
                <w:webHidden/>
              </w:rPr>
              <w:fldChar w:fldCharType="end"/>
            </w:r>
          </w:hyperlink>
        </w:p>
        <w:p w14:paraId="0F0C57A2" w14:textId="2496BC4A" w:rsidR="00856680" w:rsidRDefault="0009380A">
          <w:pPr>
            <w:pStyle w:val="TOC2"/>
            <w:tabs>
              <w:tab w:val="left" w:pos="960"/>
            </w:tabs>
            <w:rPr>
              <w:rFonts w:asciiTheme="minorHAnsi" w:eastAsiaTheme="minorEastAsia" w:hAnsiTheme="minorHAnsi"/>
              <w:sz w:val="24"/>
              <w:szCs w:val="24"/>
              <w:lang w:eastAsia="en-GB"/>
            </w:rPr>
          </w:pPr>
          <w:hyperlink w:anchor="_Toc59553029" w:history="1">
            <w:r w:rsidR="00856680" w:rsidRPr="00635FD8">
              <w:rPr>
                <w:rStyle w:val="Hyperlink"/>
              </w:rPr>
              <w:t>5.6</w:t>
            </w:r>
            <w:r w:rsidR="00856680">
              <w:rPr>
                <w:rFonts w:asciiTheme="minorHAnsi" w:eastAsiaTheme="minorEastAsia" w:hAnsiTheme="minorHAnsi"/>
                <w:sz w:val="24"/>
                <w:szCs w:val="24"/>
                <w:lang w:eastAsia="en-GB"/>
              </w:rPr>
              <w:tab/>
            </w:r>
            <w:r w:rsidR="00856680" w:rsidRPr="00635FD8">
              <w:rPr>
                <w:rStyle w:val="Hyperlink"/>
              </w:rPr>
              <w:t>AgriTech is driving new skill needs in the workforce</w:t>
            </w:r>
            <w:r w:rsidR="00856680">
              <w:rPr>
                <w:webHidden/>
              </w:rPr>
              <w:tab/>
            </w:r>
            <w:r w:rsidR="00856680">
              <w:rPr>
                <w:webHidden/>
              </w:rPr>
              <w:fldChar w:fldCharType="begin"/>
            </w:r>
            <w:r w:rsidR="00856680">
              <w:rPr>
                <w:webHidden/>
              </w:rPr>
              <w:instrText xml:space="preserve"> PAGEREF _Toc59553029 \h </w:instrText>
            </w:r>
            <w:r w:rsidR="00856680">
              <w:rPr>
                <w:webHidden/>
              </w:rPr>
            </w:r>
            <w:r w:rsidR="00856680">
              <w:rPr>
                <w:webHidden/>
              </w:rPr>
              <w:fldChar w:fldCharType="separate"/>
            </w:r>
            <w:r w:rsidR="004C46FB">
              <w:rPr>
                <w:webHidden/>
              </w:rPr>
              <w:t>96</w:t>
            </w:r>
            <w:r w:rsidR="00856680">
              <w:rPr>
                <w:webHidden/>
              </w:rPr>
              <w:fldChar w:fldCharType="end"/>
            </w:r>
          </w:hyperlink>
        </w:p>
        <w:p w14:paraId="678A8D3C" w14:textId="43114B63" w:rsidR="00856680" w:rsidRDefault="0009380A">
          <w:pPr>
            <w:pStyle w:val="TOC2"/>
            <w:tabs>
              <w:tab w:val="left" w:pos="960"/>
            </w:tabs>
            <w:rPr>
              <w:rFonts w:asciiTheme="minorHAnsi" w:eastAsiaTheme="minorEastAsia" w:hAnsiTheme="minorHAnsi"/>
              <w:sz w:val="24"/>
              <w:szCs w:val="24"/>
              <w:lang w:eastAsia="en-GB"/>
            </w:rPr>
          </w:pPr>
          <w:hyperlink w:anchor="_Toc59553030" w:history="1">
            <w:r w:rsidR="00856680" w:rsidRPr="00635FD8">
              <w:rPr>
                <w:rStyle w:val="Hyperlink"/>
              </w:rPr>
              <w:t>5.7</w:t>
            </w:r>
            <w:r w:rsidR="00856680">
              <w:rPr>
                <w:rFonts w:asciiTheme="minorHAnsi" w:eastAsiaTheme="minorEastAsia" w:hAnsiTheme="minorHAnsi"/>
                <w:sz w:val="24"/>
                <w:szCs w:val="24"/>
                <w:lang w:eastAsia="en-GB"/>
              </w:rPr>
              <w:tab/>
            </w:r>
            <w:r w:rsidR="00856680" w:rsidRPr="00635FD8">
              <w:rPr>
                <w:rStyle w:val="Hyperlink"/>
              </w:rPr>
              <w:t>Conclusion</w:t>
            </w:r>
            <w:r w:rsidR="00856680">
              <w:rPr>
                <w:webHidden/>
              </w:rPr>
              <w:tab/>
            </w:r>
            <w:r w:rsidR="00856680">
              <w:rPr>
                <w:webHidden/>
              </w:rPr>
              <w:fldChar w:fldCharType="begin"/>
            </w:r>
            <w:r w:rsidR="00856680">
              <w:rPr>
                <w:webHidden/>
              </w:rPr>
              <w:instrText xml:space="preserve"> PAGEREF _Toc59553030 \h </w:instrText>
            </w:r>
            <w:r w:rsidR="00856680">
              <w:rPr>
                <w:webHidden/>
              </w:rPr>
            </w:r>
            <w:r w:rsidR="00856680">
              <w:rPr>
                <w:webHidden/>
              </w:rPr>
              <w:fldChar w:fldCharType="separate"/>
            </w:r>
            <w:r w:rsidR="004C46FB">
              <w:rPr>
                <w:webHidden/>
              </w:rPr>
              <w:t>108</w:t>
            </w:r>
            <w:r w:rsidR="00856680">
              <w:rPr>
                <w:webHidden/>
              </w:rPr>
              <w:fldChar w:fldCharType="end"/>
            </w:r>
          </w:hyperlink>
        </w:p>
        <w:p w14:paraId="49591728" w14:textId="6FDCC0E3" w:rsidR="00856680" w:rsidRDefault="0009380A">
          <w:pPr>
            <w:pStyle w:val="TOC1"/>
            <w:rPr>
              <w:rFonts w:asciiTheme="minorHAnsi" w:eastAsiaTheme="minorEastAsia" w:hAnsiTheme="minorHAnsi"/>
              <w:b w:val="0"/>
              <w:sz w:val="24"/>
              <w:szCs w:val="24"/>
              <w:lang w:eastAsia="en-GB"/>
            </w:rPr>
          </w:pPr>
          <w:hyperlink w:anchor="_Toc59553031" w:history="1">
            <w:r w:rsidR="00856680" w:rsidRPr="00635FD8">
              <w:rPr>
                <w:rStyle w:val="Hyperlink"/>
              </w:rPr>
              <w:t>6</w:t>
            </w:r>
            <w:r w:rsidR="00856680">
              <w:rPr>
                <w:rFonts w:asciiTheme="minorHAnsi" w:eastAsiaTheme="minorEastAsia" w:hAnsiTheme="minorHAnsi"/>
                <w:b w:val="0"/>
                <w:sz w:val="24"/>
                <w:szCs w:val="24"/>
                <w:lang w:eastAsia="en-GB"/>
              </w:rPr>
              <w:tab/>
            </w:r>
            <w:r w:rsidR="00856680" w:rsidRPr="00635FD8">
              <w:rPr>
                <w:rStyle w:val="Hyperlink"/>
              </w:rPr>
              <w:t>The long-term workforce</w:t>
            </w:r>
            <w:r w:rsidR="00856680">
              <w:rPr>
                <w:webHidden/>
              </w:rPr>
              <w:tab/>
            </w:r>
            <w:r w:rsidR="00856680">
              <w:rPr>
                <w:webHidden/>
              </w:rPr>
              <w:fldChar w:fldCharType="begin"/>
            </w:r>
            <w:r w:rsidR="00856680">
              <w:rPr>
                <w:webHidden/>
              </w:rPr>
              <w:instrText xml:space="preserve"> PAGEREF _Toc59553031 \h </w:instrText>
            </w:r>
            <w:r w:rsidR="00856680">
              <w:rPr>
                <w:webHidden/>
              </w:rPr>
            </w:r>
            <w:r w:rsidR="00856680">
              <w:rPr>
                <w:webHidden/>
              </w:rPr>
              <w:fldChar w:fldCharType="separate"/>
            </w:r>
            <w:r w:rsidR="004C46FB">
              <w:rPr>
                <w:webHidden/>
              </w:rPr>
              <w:t>110</w:t>
            </w:r>
            <w:r w:rsidR="00856680">
              <w:rPr>
                <w:webHidden/>
              </w:rPr>
              <w:fldChar w:fldCharType="end"/>
            </w:r>
          </w:hyperlink>
        </w:p>
        <w:p w14:paraId="79DA23A2" w14:textId="0355EC57" w:rsidR="00856680" w:rsidRDefault="0009380A">
          <w:pPr>
            <w:pStyle w:val="TOC2"/>
            <w:tabs>
              <w:tab w:val="left" w:pos="960"/>
            </w:tabs>
            <w:rPr>
              <w:rFonts w:asciiTheme="minorHAnsi" w:eastAsiaTheme="minorEastAsia" w:hAnsiTheme="minorHAnsi"/>
              <w:sz w:val="24"/>
              <w:szCs w:val="24"/>
              <w:lang w:eastAsia="en-GB"/>
            </w:rPr>
          </w:pPr>
          <w:hyperlink w:anchor="_Toc59553032" w:history="1">
            <w:r w:rsidR="00856680" w:rsidRPr="00635FD8">
              <w:rPr>
                <w:rStyle w:val="Hyperlink"/>
              </w:rPr>
              <w:t>6.1</w:t>
            </w:r>
            <w:r w:rsidR="00856680">
              <w:rPr>
                <w:rFonts w:asciiTheme="minorHAnsi" w:eastAsiaTheme="minorEastAsia" w:hAnsiTheme="minorHAnsi"/>
                <w:sz w:val="24"/>
                <w:szCs w:val="24"/>
                <w:lang w:eastAsia="en-GB"/>
              </w:rPr>
              <w:tab/>
            </w:r>
            <w:r w:rsidR="00856680" w:rsidRPr="00635FD8">
              <w:rPr>
                <w:rStyle w:val="Hyperlink"/>
              </w:rPr>
              <w:t>Attracting and retaining the future workforce</w:t>
            </w:r>
            <w:r w:rsidR="00856680">
              <w:rPr>
                <w:webHidden/>
              </w:rPr>
              <w:tab/>
            </w:r>
            <w:r w:rsidR="00856680">
              <w:rPr>
                <w:webHidden/>
              </w:rPr>
              <w:fldChar w:fldCharType="begin"/>
            </w:r>
            <w:r w:rsidR="00856680">
              <w:rPr>
                <w:webHidden/>
              </w:rPr>
              <w:instrText xml:space="preserve"> PAGEREF _Toc59553032 \h </w:instrText>
            </w:r>
            <w:r w:rsidR="00856680">
              <w:rPr>
                <w:webHidden/>
              </w:rPr>
            </w:r>
            <w:r w:rsidR="00856680">
              <w:rPr>
                <w:webHidden/>
              </w:rPr>
              <w:fldChar w:fldCharType="separate"/>
            </w:r>
            <w:r w:rsidR="004C46FB">
              <w:rPr>
                <w:webHidden/>
              </w:rPr>
              <w:t>110</w:t>
            </w:r>
            <w:r w:rsidR="00856680">
              <w:rPr>
                <w:webHidden/>
              </w:rPr>
              <w:fldChar w:fldCharType="end"/>
            </w:r>
          </w:hyperlink>
        </w:p>
        <w:p w14:paraId="4095F058" w14:textId="648681B0" w:rsidR="00856680" w:rsidRDefault="0009380A">
          <w:pPr>
            <w:pStyle w:val="TOC2"/>
            <w:tabs>
              <w:tab w:val="left" w:pos="960"/>
            </w:tabs>
            <w:rPr>
              <w:rFonts w:asciiTheme="minorHAnsi" w:eastAsiaTheme="minorEastAsia" w:hAnsiTheme="minorHAnsi"/>
              <w:sz w:val="24"/>
              <w:szCs w:val="24"/>
              <w:lang w:eastAsia="en-GB"/>
            </w:rPr>
          </w:pPr>
          <w:hyperlink w:anchor="_Toc59553033" w:history="1">
            <w:r w:rsidR="00856680" w:rsidRPr="00635FD8">
              <w:rPr>
                <w:rStyle w:val="Hyperlink"/>
              </w:rPr>
              <w:t>6.2</w:t>
            </w:r>
            <w:r w:rsidR="00856680">
              <w:rPr>
                <w:rFonts w:asciiTheme="minorHAnsi" w:eastAsiaTheme="minorEastAsia" w:hAnsiTheme="minorHAnsi"/>
                <w:sz w:val="24"/>
                <w:szCs w:val="24"/>
                <w:lang w:eastAsia="en-GB"/>
              </w:rPr>
              <w:tab/>
            </w:r>
            <w:r w:rsidR="00856680" w:rsidRPr="00635FD8">
              <w:rPr>
                <w:rStyle w:val="Hyperlink"/>
              </w:rPr>
              <w:t>Education and training</w:t>
            </w:r>
            <w:r w:rsidR="00856680">
              <w:rPr>
                <w:webHidden/>
              </w:rPr>
              <w:tab/>
            </w:r>
            <w:r w:rsidR="00856680">
              <w:rPr>
                <w:webHidden/>
              </w:rPr>
              <w:fldChar w:fldCharType="begin"/>
            </w:r>
            <w:r w:rsidR="00856680">
              <w:rPr>
                <w:webHidden/>
              </w:rPr>
              <w:instrText xml:space="preserve"> PAGEREF _Toc59553033 \h </w:instrText>
            </w:r>
            <w:r w:rsidR="00856680">
              <w:rPr>
                <w:webHidden/>
              </w:rPr>
            </w:r>
            <w:r w:rsidR="00856680">
              <w:rPr>
                <w:webHidden/>
              </w:rPr>
              <w:fldChar w:fldCharType="separate"/>
            </w:r>
            <w:r w:rsidR="004C46FB">
              <w:rPr>
                <w:webHidden/>
              </w:rPr>
              <w:t>127</w:t>
            </w:r>
            <w:r w:rsidR="00856680">
              <w:rPr>
                <w:webHidden/>
              </w:rPr>
              <w:fldChar w:fldCharType="end"/>
            </w:r>
          </w:hyperlink>
        </w:p>
        <w:p w14:paraId="5332286C" w14:textId="494E2526" w:rsidR="00856680" w:rsidRDefault="0009380A">
          <w:pPr>
            <w:pStyle w:val="TOC2"/>
            <w:tabs>
              <w:tab w:val="left" w:pos="960"/>
            </w:tabs>
            <w:rPr>
              <w:rFonts w:asciiTheme="minorHAnsi" w:eastAsiaTheme="minorEastAsia" w:hAnsiTheme="minorHAnsi"/>
              <w:sz w:val="24"/>
              <w:szCs w:val="24"/>
              <w:lang w:eastAsia="en-GB"/>
            </w:rPr>
          </w:pPr>
          <w:hyperlink w:anchor="_Toc59553034" w:history="1">
            <w:r w:rsidR="00856680" w:rsidRPr="00635FD8">
              <w:rPr>
                <w:rStyle w:val="Hyperlink"/>
                <w:lang w:eastAsia="ja-JP"/>
              </w:rPr>
              <w:t>6.3</w:t>
            </w:r>
            <w:r w:rsidR="00856680">
              <w:rPr>
                <w:rFonts w:asciiTheme="minorHAnsi" w:eastAsiaTheme="minorEastAsia" w:hAnsiTheme="minorHAnsi"/>
                <w:sz w:val="24"/>
                <w:szCs w:val="24"/>
                <w:lang w:eastAsia="en-GB"/>
              </w:rPr>
              <w:tab/>
            </w:r>
            <w:r w:rsidR="00856680" w:rsidRPr="00635FD8">
              <w:rPr>
                <w:rStyle w:val="Hyperlink"/>
                <w:lang w:eastAsia="ja-JP"/>
              </w:rPr>
              <w:t>Improving capability in workforce planning, management, health and safety, and wellbeing</w:t>
            </w:r>
            <w:r w:rsidR="00856680">
              <w:rPr>
                <w:webHidden/>
              </w:rPr>
              <w:tab/>
            </w:r>
            <w:r w:rsidR="00856680">
              <w:rPr>
                <w:webHidden/>
              </w:rPr>
              <w:fldChar w:fldCharType="begin"/>
            </w:r>
            <w:r w:rsidR="00856680">
              <w:rPr>
                <w:webHidden/>
              </w:rPr>
              <w:instrText xml:space="preserve"> PAGEREF _Toc59553034 \h </w:instrText>
            </w:r>
            <w:r w:rsidR="00856680">
              <w:rPr>
                <w:webHidden/>
              </w:rPr>
            </w:r>
            <w:r w:rsidR="00856680">
              <w:rPr>
                <w:webHidden/>
              </w:rPr>
              <w:fldChar w:fldCharType="separate"/>
            </w:r>
            <w:r w:rsidR="004C46FB">
              <w:rPr>
                <w:webHidden/>
              </w:rPr>
              <w:t>156</w:t>
            </w:r>
            <w:r w:rsidR="00856680">
              <w:rPr>
                <w:webHidden/>
              </w:rPr>
              <w:fldChar w:fldCharType="end"/>
            </w:r>
          </w:hyperlink>
        </w:p>
        <w:p w14:paraId="4645A9E0" w14:textId="0CB171CC" w:rsidR="00856680" w:rsidRDefault="0009380A">
          <w:pPr>
            <w:pStyle w:val="TOC2"/>
            <w:tabs>
              <w:tab w:val="left" w:pos="960"/>
            </w:tabs>
            <w:rPr>
              <w:rFonts w:asciiTheme="minorHAnsi" w:eastAsiaTheme="minorEastAsia" w:hAnsiTheme="minorHAnsi"/>
              <w:sz w:val="24"/>
              <w:szCs w:val="24"/>
              <w:lang w:eastAsia="en-GB"/>
            </w:rPr>
          </w:pPr>
          <w:hyperlink w:anchor="_Toc59553035" w:history="1">
            <w:r w:rsidR="00856680" w:rsidRPr="00635FD8">
              <w:rPr>
                <w:rStyle w:val="Hyperlink"/>
              </w:rPr>
              <w:t>6.4</w:t>
            </w:r>
            <w:r w:rsidR="00856680">
              <w:rPr>
                <w:rFonts w:asciiTheme="minorHAnsi" w:eastAsiaTheme="minorEastAsia" w:hAnsiTheme="minorHAnsi"/>
                <w:sz w:val="24"/>
                <w:szCs w:val="24"/>
                <w:lang w:eastAsia="en-GB"/>
              </w:rPr>
              <w:tab/>
            </w:r>
            <w:r w:rsidR="00856680" w:rsidRPr="00635FD8">
              <w:rPr>
                <w:rStyle w:val="Hyperlink"/>
              </w:rPr>
              <w:t>Empowering locally led approaches</w:t>
            </w:r>
            <w:r w:rsidR="00856680">
              <w:rPr>
                <w:webHidden/>
              </w:rPr>
              <w:tab/>
            </w:r>
            <w:r w:rsidR="00856680">
              <w:rPr>
                <w:webHidden/>
              </w:rPr>
              <w:fldChar w:fldCharType="begin"/>
            </w:r>
            <w:r w:rsidR="00856680">
              <w:rPr>
                <w:webHidden/>
              </w:rPr>
              <w:instrText xml:space="preserve"> PAGEREF _Toc59553035 \h </w:instrText>
            </w:r>
            <w:r w:rsidR="00856680">
              <w:rPr>
                <w:webHidden/>
              </w:rPr>
            </w:r>
            <w:r w:rsidR="00856680">
              <w:rPr>
                <w:webHidden/>
              </w:rPr>
              <w:fldChar w:fldCharType="separate"/>
            </w:r>
            <w:r w:rsidR="004C46FB">
              <w:rPr>
                <w:webHidden/>
              </w:rPr>
              <w:t>165</w:t>
            </w:r>
            <w:r w:rsidR="00856680">
              <w:rPr>
                <w:webHidden/>
              </w:rPr>
              <w:fldChar w:fldCharType="end"/>
            </w:r>
          </w:hyperlink>
        </w:p>
        <w:p w14:paraId="7992CCC4" w14:textId="2DBB2BF3" w:rsidR="00856680" w:rsidRDefault="0009380A">
          <w:pPr>
            <w:pStyle w:val="TOC1"/>
            <w:rPr>
              <w:rFonts w:asciiTheme="minorHAnsi" w:eastAsiaTheme="minorEastAsia" w:hAnsiTheme="minorHAnsi"/>
              <w:b w:val="0"/>
              <w:sz w:val="24"/>
              <w:szCs w:val="24"/>
              <w:lang w:eastAsia="en-GB"/>
            </w:rPr>
          </w:pPr>
          <w:hyperlink w:anchor="_Toc59553036" w:history="1">
            <w:r w:rsidR="00856680" w:rsidRPr="00635FD8">
              <w:rPr>
                <w:rStyle w:val="Hyperlink"/>
                <w:rFonts w:eastAsia="Calibri"/>
                <w:lang w:val="en-GB"/>
              </w:rPr>
              <w:t>7</w:t>
            </w:r>
            <w:r w:rsidR="00856680">
              <w:rPr>
                <w:rFonts w:asciiTheme="minorHAnsi" w:eastAsiaTheme="minorEastAsia" w:hAnsiTheme="minorHAnsi"/>
                <w:b w:val="0"/>
                <w:sz w:val="24"/>
                <w:szCs w:val="24"/>
                <w:lang w:eastAsia="en-GB"/>
              </w:rPr>
              <w:tab/>
            </w:r>
            <w:r w:rsidR="00856680" w:rsidRPr="00635FD8">
              <w:rPr>
                <w:rStyle w:val="Hyperlink"/>
              </w:rPr>
              <w:t>The seasonal and transient workforce</w:t>
            </w:r>
            <w:r w:rsidR="00856680">
              <w:rPr>
                <w:webHidden/>
              </w:rPr>
              <w:tab/>
            </w:r>
            <w:r w:rsidR="00856680">
              <w:rPr>
                <w:webHidden/>
              </w:rPr>
              <w:fldChar w:fldCharType="begin"/>
            </w:r>
            <w:r w:rsidR="00856680">
              <w:rPr>
                <w:webHidden/>
              </w:rPr>
              <w:instrText xml:space="preserve"> PAGEREF _Toc59553036 \h </w:instrText>
            </w:r>
            <w:r w:rsidR="00856680">
              <w:rPr>
                <w:webHidden/>
              </w:rPr>
            </w:r>
            <w:r w:rsidR="00856680">
              <w:rPr>
                <w:webHidden/>
              </w:rPr>
              <w:fldChar w:fldCharType="separate"/>
            </w:r>
            <w:r w:rsidR="004C46FB">
              <w:rPr>
                <w:webHidden/>
              </w:rPr>
              <w:t>176</w:t>
            </w:r>
            <w:r w:rsidR="00856680">
              <w:rPr>
                <w:webHidden/>
              </w:rPr>
              <w:fldChar w:fldCharType="end"/>
            </w:r>
          </w:hyperlink>
        </w:p>
        <w:p w14:paraId="0FC6659B" w14:textId="74E5C88C" w:rsidR="00856680" w:rsidRDefault="0009380A">
          <w:pPr>
            <w:pStyle w:val="TOC2"/>
            <w:tabs>
              <w:tab w:val="left" w:pos="960"/>
            </w:tabs>
            <w:rPr>
              <w:rFonts w:asciiTheme="minorHAnsi" w:eastAsiaTheme="minorEastAsia" w:hAnsiTheme="minorHAnsi"/>
              <w:sz w:val="24"/>
              <w:szCs w:val="24"/>
              <w:lang w:eastAsia="en-GB"/>
            </w:rPr>
          </w:pPr>
          <w:hyperlink w:anchor="_Toc59553037" w:history="1">
            <w:r w:rsidR="00856680" w:rsidRPr="00635FD8">
              <w:rPr>
                <w:rStyle w:val="Hyperlink"/>
              </w:rPr>
              <w:t>7.1</w:t>
            </w:r>
            <w:r w:rsidR="00856680">
              <w:rPr>
                <w:rFonts w:asciiTheme="minorHAnsi" w:eastAsiaTheme="minorEastAsia" w:hAnsiTheme="minorHAnsi"/>
                <w:sz w:val="24"/>
                <w:szCs w:val="24"/>
                <w:lang w:eastAsia="en-GB"/>
              </w:rPr>
              <w:tab/>
            </w:r>
            <w:r w:rsidR="00856680" w:rsidRPr="00635FD8">
              <w:rPr>
                <w:rStyle w:val="Hyperlink"/>
              </w:rPr>
              <w:t>Securing the seasonal and transient workforce</w:t>
            </w:r>
            <w:r w:rsidR="00856680">
              <w:rPr>
                <w:webHidden/>
              </w:rPr>
              <w:tab/>
            </w:r>
            <w:r w:rsidR="00856680">
              <w:rPr>
                <w:webHidden/>
              </w:rPr>
              <w:fldChar w:fldCharType="begin"/>
            </w:r>
            <w:r w:rsidR="00856680">
              <w:rPr>
                <w:webHidden/>
              </w:rPr>
              <w:instrText xml:space="preserve"> PAGEREF _Toc59553037 \h </w:instrText>
            </w:r>
            <w:r w:rsidR="00856680">
              <w:rPr>
                <w:webHidden/>
              </w:rPr>
            </w:r>
            <w:r w:rsidR="00856680">
              <w:rPr>
                <w:webHidden/>
              </w:rPr>
              <w:fldChar w:fldCharType="separate"/>
            </w:r>
            <w:r w:rsidR="004C46FB">
              <w:rPr>
                <w:webHidden/>
              </w:rPr>
              <w:t>176</w:t>
            </w:r>
            <w:r w:rsidR="00856680">
              <w:rPr>
                <w:webHidden/>
              </w:rPr>
              <w:fldChar w:fldCharType="end"/>
            </w:r>
          </w:hyperlink>
        </w:p>
        <w:p w14:paraId="49349C16" w14:textId="232C4306" w:rsidR="00856680" w:rsidRDefault="0009380A">
          <w:pPr>
            <w:pStyle w:val="TOC2"/>
            <w:tabs>
              <w:tab w:val="left" w:pos="960"/>
            </w:tabs>
            <w:rPr>
              <w:rFonts w:asciiTheme="minorHAnsi" w:eastAsiaTheme="minorEastAsia" w:hAnsiTheme="minorHAnsi"/>
              <w:sz w:val="24"/>
              <w:szCs w:val="24"/>
              <w:lang w:eastAsia="en-GB"/>
            </w:rPr>
          </w:pPr>
          <w:hyperlink w:anchor="_Toc59553038" w:history="1">
            <w:r w:rsidR="00856680" w:rsidRPr="00635FD8">
              <w:rPr>
                <w:rStyle w:val="Hyperlink"/>
              </w:rPr>
              <w:t>7.2</w:t>
            </w:r>
            <w:r w:rsidR="00856680">
              <w:rPr>
                <w:rFonts w:asciiTheme="minorHAnsi" w:eastAsiaTheme="minorEastAsia" w:hAnsiTheme="minorHAnsi"/>
                <w:sz w:val="24"/>
                <w:szCs w:val="24"/>
                <w:lang w:eastAsia="en-GB"/>
              </w:rPr>
              <w:tab/>
            </w:r>
            <w:r w:rsidR="00856680" w:rsidRPr="00635FD8">
              <w:rPr>
                <w:rStyle w:val="Hyperlink"/>
              </w:rPr>
              <w:t>Protecting the entitlements of the seasonal and transient workforce</w:t>
            </w:r>
            <w:r w:rsidR="00856680">
              <w:rPr>
                <w:webHidden/>
              </w:rPr>
              <w:tab/>
            </w:r>
            <w:r w:rsidR="00856680">
              <w:rPr>
                <w:webHidden/>
              </w:rPr>
              <w:fldChar w:fldCharType="begin"/>
            </w:r>
            <w:r w:rsidR="00856680">
              <w:rPr>
                <w:webHidden/>
              </w:rPr>
              <w:instrText xml:space="preserve"> PAGEREF _Toc59553038 \h </w:instrText>
            </w:r>
            <w:r w:rsidR="00856680">
              <w:rPr>
                <w:webHidden/>
              </w:rPr>
            </w:r>
            <w:r w:rsidR="00856680">
              <w:rPr>
                <w:webHidden/>
              </w:rPr>
              <w:fldChar w:fldCharType="separate"/>
            </w:r>
            <w:r w:rsidR="004C46FB">
              <w:rPr>
                <w:webHidden/>
              </w:rPr>
              <w:t>194</w:t>
            </w:r>
            <w:r w:rsidR="00856680">
              <w:rPr>
                <w:webHidden/>
              </w:rPr>
              <w:fldChar w:fldCharType="end"/>
            </w:r>
          </w:hyperlink>
        </w:p>
        <w:p w14:paraId="0254DB5A" w14:textId="3C184DCC" w:rsidR="00856680" w:rsidRDefault="0009380A">
          <w:pPr>
            <w:pStyle w:val="TOC1"/>
            <w:rPr>
              <w:rFonts w:asciiTheme="minorHAnsi" w:eastAsiaTheme="minorEastAsia" w:hAnsiTheme="minorHAnsi"/>
              <w:b w:val="0"/>
              <w:sz w:val="24"/>
              <w:szCs w:val="24"/>
              <w:lang w:eastAsia="en-GB"/>
            </w:rPr>
          </w:pPr>
          <w:hyperlink w:anchor="_Toc59553039" w:history="1">
            <w:r w:rsidR="00856680" w:rsidRPr="00635FD8">
              <w:rPr>
                <w:rStyle w:val="Hyperlink"/>
              </w:rPr>
              <w:t>8</w:t>
            </w:r>
            <w:r w:rsidR="00856680">
              <w:rPr>
                <w:rFonts w:asciiTheme="minorHAnsi" w:eastAsiaTheme="minorEastAsia" w:hAnsiTheme="minorHAnsi"/>
                <w:b w:val="0"/>
                <w:sz w:val="24"/>
                <w:szCs w:val="24"/>
                <w:lang w:eastAsia="en-GB"/>
              </w:rPr>
              <w:tab/>
            </w:r>
            <w:r w:rsidR="00856680" w:rsidRPr="00635FD8">
              <w:rPr>
                <w:rStyle w:val="Hyperlink"/>
              </w:rPr>
              <w:t>Workforce data and information</w:t>
            </w:r>
            <w:r w:rsidR="00856680">
              <w:rPr>
                <w:webHidden/>
              </w:rPr>
              <w:tab/>
            </w:r>
            <w:r w:rsidR="00856680">
              <w:rPr>
                <w:webHidden/>
              </w:rPr>
              <w:fldChar w:fldCharType="begin"/>
            </w:r>
            <w:r w:rsidR="00856680">
              <w:rPr>
                <w:webHidden/>
              </w:rPr>
              <w:instrText xml:space="preserve"> PAGEREF _Toc59553039 \h </w:instrText>
            </w:r>
            <w:r w:rsidR="00856680">
              <w:rPr>
                <w:webHidden/>
              </w:rPr>
            </w:r>
            <w:r w:rsidR="00856680">
              <w:rPr>
                <w:webHidden/>
              </w:rPr>
              <w:fldChar w:fldCharType="separate"/>
            </w:r>
            <w:r w:rsidR="004C46FB">
              <w:rPr>
                <w:webHidden/>
              </w:rPr>
              <w:t>204</w:t>
            </w:r>
            <w:r w:rsidR="00856680">
              <w:rPr>
                <w:webHidden/>
              </w:rPr>
              <w:fldChar w:fldCharType="end"/>
            </w:r>
          </w:hyperlink>
        </w:p>
        <w:p w14:paraId="0C6FB9A1" w14:textId="0025402D" w:rsidR="00856680" w:rsidRDefault="0009380A">
          <w:pPr>
            <w:pStyle w:val="TOC2"/>
            <w:tabs>
              <w:tab w:val="left" w:pos="960"/>
            </w:tabs>
            <w:rPr>
              <w:rFonts w:asciiTheme="minorHAnsi" w:eastAsiaTheme="minorEastAsia" w:hAnsiTheme="minorHAnsi"/>
              <w:sz w:val="24"/>
              <w:szCs w:val="24"/>
              <w:lang w:eastAsia="en-GB"/>
            </w:rPr>
          </w:pPr>
          <w:hyperlink w:anchor="_Toc59553040" w:history="1">
            <w:r w:rsidR="00856680" w:rsidRPr="00635FD8">
              <w:rPr>
                <w:rStyle w:val="Hyperlink"/>
              </w:rPr>
              <w:t>8.1</w:t>
            </w:r>
            <w:r w:rsidR="00856680">
              <w:rPr>
                <w:rFonts w:asciiTheme="minorHAnsi" w:eastAsiaTheme="minorEastAsia" w:hAnsiTheme="minorHAnsi"/>
                <w:sz w:val="24"/>
                <w:szCs w:val="24"/>
                <w:lang w:eastAsia="en-GB"/>
              </w:rPr>
              <w:tab/>
            </w:r>
            <w:r w:rsidR="00856680" w:rsidRPr="00635FD8">
              <w:rPr>
                <w:rStyle w:val="Hyperlink"/>
              </w:rPr>
              <w:t>Introduction</w:t>
            </w:r>
            <w:r w:rsidR="00856680">
              <w:rPr>
                <w:webHidden/>
              </w:rPr>
              <w:tab/>
            </w:r>
            <w:r w:rsidR="00856680">
              <w:rPr>
                <w:webHidden/>
              </w:rPr>
              <w:fldChar w:fldCharType="begin"/>
            </w:r>
            <w:r w:rsidR="00856680">
              <w:rPr>
                <w:webHidden/>
              </w:rPr>
              <w:instrText xml:space="preserve"> PAGEREF _Toc59553040 \h </w:instrText>
            </w:r>
            <w:r w:rsidR="00856680">
              <w:rPr>
                <w:webHidden/>
              </w:rPr>
            </w:r>
            <w:r w:rsidR="00856680">
              <w:rPr>
                <w:webHidden/>
              </w:rPr>
              <w:fldChar w:fldCharType="separate"/>
            </w:r>
            <w:r w:rsidR="004C46FB">
              <w:rPr>
                <w:webHidden/>
              </w:rPr>
              <w:t>204</w:t>
            </w:r>
            <w:r w:rsidR="00856680">
              <w:rPr>
                <w:webHidden/>
              </w:rPr>
              <w:fldChar w:fldCharType="end"/>
            </w:r>
          </w:hyperlink>
        </w:p>
        <w:p w14:paraId="3531163B" w14:textId="30D54516" w:rsidR="00856680" w:rsidRDefault="0009380A">
          <w:pPr>
            <w:pStyle w:val="TOC2"/>
            <w:tabs>
              <w:tab w:val="left" w:pos="960"/>
            </w:tabs>
            <w:rPr>
              <w:rFonts w:asciiTheme="minorHAnsi" w:eastAsiaTheme="minorEastAsia" w:hAnsiTheme="minorHAnsi"/>
              <w:sz w:val="24"/>
              <w:szCs w:val="24"/>
              <w:lang w:eastAsia="en-GB"/>
            </w:rPr>
          </w:pPr>
          <w:hyperlink w:anchor="_Toc59553041" w:history="1">
            <w:r w:rsidR="00856680" w:rsidRPr="00635FD8">
              <w:rPr>
                <w:rStyle w:val="Hyperlink"/>
              </w:rPr>
              <w:t>8.2</w:t>
            </w:r>
            <w:r w:rsidR="00856680">
              <w:rPr>
                <w:rFonts w:asciiTheme="minorHAnsi" w:eastAsiaTheme="minorEastAsia" w:hAnsiTheme="minorHAnsi"/>
                <w:sz w:val="24"/>
                <w:szCs w:val="24"/>
                <w:lang w:eastAsia="en-GB"/>
              </w:rPr>
              <w:tab/>
            </w:r>
            <w:r w:rsidR="00856680" w:rsidRPr="00635FD8">
              <w:rPr>
                <w:rStyle w:val="Hyperlink"/>
              </w:rPr>
              <w:t>The importance of workforce data</w:t>
            </w:r>
            <w:r w:rsidR="00856680">
              <w:rPr>
                <w:webHidden/>
              </w:rPr>
              <w:tab/>
            </w:r>
            <w:r w:rsidR="00856680">
              <w:rPr>
                <w:webHidden/>
              </w:rPr>
              <w:fldChar w:fldCharType="begin"/>
            </w:r>
            <w:r w:rsidR="00856680">
              <w:rPr>
                <w:webHidden/>
              </w:rPr>
              <w:instrText xml:space="preserve"> PAGEREF _Toc59553041 \h </w:instrText>
            </w:r>
            <w:r w:rsidR="00856680">
              <w:rPr>
                <w:webHidden/>
              </w:rPr>
            </w:r>
            <w:r w:rsidR="00856680">
              <w:rPr>
                <w:webHidden/>
              </w:rPr>
              <w:fldChar w:fldCharType="separate"/>
            </w:r>
            <w:r w:rsidR="004C46FB">
              <w:rPr>
                <w:webHidden/>
              </w:rPr>
              <w:t>204</w:t>
            </w:r>
            <w:r w:rsidR="00856680">
              <w:rPr>
                <w:webHidden/>
              </w:rPr>
              <w:fldChar w:fldCharType="end"/>
            </w:r>
          </w:hyperlink>
        </w:p>
        <w:p w14:paraId="372E9D82" w14:textId="1AD2A7BA" w:rsidR="00856680" w:rsidRDefault="0009380A">
          <w:pPr>
            <w:pStyle w:val="TOC2"/>
            <w:tabs>
              <w:tab w:val="left" w:pos="960"/>
            </w:tabs>
            <w:rPr>
              <w:rFonts w:asciiTheme="minorHAnsi" w:eastAsiaTheme="minorEastAsia" w:hAnsiTheme="minorHAnsi"/>
              <w:sz w:val="24"/>
              <w:szCs w:val="24"/>
              <w:lang w:eastAsia="en-GB"/>
            </w:rPr>
          </w:pPr>
          <w:hyperlink w:anchor="_Toc59553042" w:history="1">
            <w:r w:rsidR="00856680" w:rsidRPr="00635FD8">
              <w:rPr>
                <w:rStyle w:val="Hyperlink"/>
              </w:rPr>
              <w:t>8.3</w:t>
            </w:r>
            <w:r w:rsidR="00856680">
              <w:rPr>
                <w:rFonts w:asciiTheme="minorHAnsi" w:eastAsiaTheme="minorEastAsia" w:hAnsiTheme="minorHAnsi"/>
                <w:sz w:val="24"/>
                <w:szCs w:val="24"/>
                <w:lang w:eastAsia="en-GB"/>
              </w:rPr>
              <w:tab/>
            </w:r>
            <w:r w:rsidR="00856680" w:rsidRPr="00635FD8">
              <w:rPr>
                <w:rStyle w:val="Hyperlink"/>
              </w:rPr>
              <w:t>Current workforce data are insufficient</w:t>
            </w:r>
            <w:r w:rsidR="00856680">
              <w:rPr>
                <w:webHidden/>
              </w:rPr>
              <w:tab/>
            </w:r>
            <w:r w:rsidR="00856680">
              <w:rPr>
                <w:webHidden/>
              </w:rPr>
              <w:fldChar w:fldCharType="begin"/>
            </w:r>
            <w:r w:rsidR="00856680">
              <w:rPr>
                <w:webHidden/>
              </w:rPr>
              <w:instrText xml:space="preserve"> PAGEREF _Toc59553042 \h </w:instrText>
            </w:r>
            <w:r w:rsidR="00856680">
              <w:rPr>
                <w:webHidden/>
              </w:rPr>
            </w:r>
            <w:r w:rsidR="00856680">
              <w:rPr>
                <w:webHidden/>
              </w:rPr>
              <w:fldChar w:fldCharType="separate"/>
            </w:r>
            <w:r w:rsidR="004C46FB">
              <w:rPr>
                <w:webHidden/>
              </w:rPr>
              <w:t>205</w:t>
            </w:r>
            <w:r w:rsidR="00856680">
              <w:rPr>
                <w:webHidden/>
              </w:rPr>
              <w:fldChar w:fldCharType="end"/>
            </w:r>
          </w:hyperlink>
        </w:p>
        <w:p w14:paraId="125D44C8" w14:textId="2F450D64" w:rsidR="00856680" w:rsidRDefault="0009380A">
          <w:pPr>
            <w:pStyle w:val="TOC2"/>
            <w:tabs>
              <w:tab w:val="left" w:pos="960"/>
            </w:tabs>
            <w:rPr>
              <w:rFonts w:asciiTheme="minorHAnsi" w:eastAsiaTheme="minorEastAsia" w:hAnsiTheme="minorHAnsi"/>
              <w:sz w:val="24"/>
              <w:szCs w:val="24"/>
              <w:lang w:eastAsia="en-GB"/>
            </w:rPr>
          </w:pPr>
          <w:hyperlink w:anchor="_Toc59553043" w:history="1">
            <w:r w:rsidR="00856680" w:rsidRPr="00635FD8">
              <w:rPr>
                <w:rStyle w:val="Hyperlink"/>
              </w:rPr>
              <w:t>8.4</w:t>
            </w:r>
            <w:r w:rsidR="00856680">
              <w:rPr>
                <w:rFonts w:asciiTheme="minorHAnsi" w:eastAsiaTheme="minorEastAsia" w:hAnsiTheme="minorHAnsi"/>
                <w:sz w:val="24"/>
                <w:szCs w:val="24"/>
                <w:lang w:eastAsia="en-GB"/>
              </w:rPr>
              <w:tab/>
            </w:r>
            <w:r w:rsidR="00856680" w:rsidRPr="00635FD8">
              <w:rPr>
                <w:rStyle w:val="Hyperlink"/>
              </w:rPr>
              <w:t>Incomplete data have implications for public policy and access to services</w:t>
            </w:r>
            <w:r w:rsidR="00856680">
              <w:rPr>
                <w:webHidden/>
              </w:rPr>
              <w:tab/>
            </w:r>
            <w:r w:rsidR="00856680">
              <w:rPr>
                <w:webHidden/>
              </w:rPr>
              <w:fldChar w:fldCharType="begin"/>
            </w:r>
            <w:r w:rsidR="00856680">
              <w:rPr>
                <w:webHidden/>
              </w:rPr>
              <w:instrText xml:space="preserve"> PAGEREF _Toc59553043 \h </w:instrText>
            </w:r>
            <w:r w:rsidR="00856680">
              <w:rPr>
                <w:webHidden/>
              </w:rPr>
            </w:r>
            <w:r w:rsidR="00856680">
              <w:rPr>
                <w:webHidden/>
              </w:rPr>
              <w:fldChar w:fldCharType="separate"/>
            </w:r>
            <w:r w:rsidR="004C46FB">
              <w:rPr>
                <w:webHidden/>
              </w:rPr>
              <w:t>206</w:t>
            </w:r>
            <w:r w:rsidR="00856680">
              <w:rPr>
                <w:webHidden/>
              </w:rPr>
              <w:fldChar w:fldCharType="end"/>
            </w:r>
          </w:hyperlink>
        </w:p>
        <w:p w14:paraId="1F245F76" w14:textId="60D40594" w:rsidR="00856680" w:rsidRDefault="0009380A">
          <w:pPr>
            <w:pStyle w:val="TOC2"/>
            <w:tabs>
              <w:tab w:val="left" w:pos="960"/>
            </w:tabs>
            <w:rPr>
              <w:rFonts w:asciiTheme="minorHAnsi" w:eastAsiaTheme="minorEastAsia" w:hAnsiTheme="minorHAnsi"/>
              <w:sz w:val="24"/>
              <w:szCs w:val="24"/>
              <w:lang w:eastAsia="en-GB"/>
            </w:rPr>
          </w:pPr>
          <w:hyperlink w:anchor="_Toc59553044" w:history="1">
            <w:r w:rsidR="00856680" w:rsidRPr="00635FD8">
              <w:rPr>
                <w:rStyle w:val="Hyperlink"/>
              </w:rPr>
              <w:t>8.5</w:t>
            </w:r>
            <w:r w:rsidR="00856680">
              <w:rPr>
                <w:rFonts w:asciiTheme="minorHAnsi" w:eastAsiaTheme="minorEastAsia" w:hAnsiTheme="minorHAnsi"/>
                <w:sz w:val="24"/>
                <w:szCs w:val="24"/>
                <w:lang w:eastAsia="en-GB"/>
              </w:rPr>
              <w:tab/>
            </w:r>
            <w:r w:rsidR="00856680" w:rsidRPr="00635FD8">
              <w:rPr>
                <w:rStyle w:val="Hyperlink"/>
              </w:rPr>
              <w:t>Other sectors and countries are more advanced in prioritising workforce data</w:t>
            </w:r>
            <w:r w:rsidR="00856680">
              <w:rPr>
                <w:webHidden/>
              </w:rPr>
              <w:tab/>
            </w:r>
            <w:r w:rsidR="00856680">
              <w:rPr>
                <w:webHidden/>
              </w:rPr>
              <w:fldChar w:fldCharType="begin"/>
            </w:r>
            <w:r w:rsidR="00856680">
              <w:rPr>
                <w:webHidden/>
              </w:rPr>
              <w:instrText xml:space="preserve"> PAGEREF _Toc59553044 \h </w:instrText>
            </w:r>
            <w:r w:rsidR="00856680">
              <w:rPr>
                <w:webHidden/>
              </w:rPr>
            </w:r>
            <w:r w:rsidR="00856680">
              <w:rPr>
                <w:webHidden/>
              </w:rPr>
              <w:fldChar w:fldCharType="separate"/>
            </w:r>
            <w:r w:rsidR="004C46FB">
              <w:rPr>
                <w:webHidden/>
              </w:rPr>
              <w:t>207</w:t>
            </w:r>
            <w:r w:rsidR="00856680">
              <w:rPr>
                <w:webHidden/>
              </w:rPr>
              <w:fldChar w:fldCharType="end"/>
            </w:r>
          </w:hyperlink>
        </w:p>
        <w:p w14:paraId="516EEB30" w14:textId="78395897" w:rsidR="00856680" w:rsidRDefault="0009380A">
          <w:pPr>
            <w:pStyle w:val="TOC2"/>
            <w:tabs>
              <w:tab w:val="left" w:pos="960"/>
            </w:tabs>
            <w:rPr>
              <w:rFonts w:asciiTheme="minorHAnsi" w:eastAsiaTheme="minorEastAsia" w:hAnsiTheme="minorHAnsi"/>
              <w:sz w:val="24"/>
              <w:szCs w:val="24"/>
              <w:lang w:eastAsia="en-GB"/>
            </w:rPr>
          </w:pPr>
          <w:hyperlink w:anchor="_Toc59553045" w:history="1">
            <w:r w:rsidR="00856680" w:rsidRPr="00635FD8">
              <w:rPr>
                <w:rStyle w:val="Hyperlink"/>
              </w:rPr>
              <w:t>8.6</w:t>
            </w:r>
            <w:r w:rsidR="00856680">
              <w:rPr>
                <w:rFonts w:asciiTheme="minorHAnsi" w:eastAsiaTheme="minorEastAsia" w:hAnsiTheme="minorHAnsi"/>
                <w:sz w:val="24"/>
                <w:szCs w:val="24"/>
                <w:lang w:eastAsia="en-GB"/>
              </w:rPr>
              <w:tab/>
            </w:r>
            <w:r w:rsidR="00856680" w:rsidRPr="00635FD8">
              <w:rPr>
                <w:rStyle w:val="Hyperlink"/>
              </w:rPr>
              <w:t>A strategic approach to workforce data collection and analysis is essential</w:t>
            </w:r>
            <w:r w:rsidR="00856680">
              <w:rPr>
                <w:webHidden/>
              </w:rPr>
              <w:tab/>
            </w:r>
            <w:r w:rsidR="00856680">
              <w:rPr>
                <w:webHidden/>
              </w:rPr>
              <w:fldChar w:fldCharType="begin"/>
            </w:r>
            <w:r w:rsidR="00856680">
              <w:rPr>
                <w:webHidden/>
              </w:rPr>
              <w:instrText xml:space="preserve"> PAGEREF _Toc59553045 \h </w:instrText>
            </w:r>
            <w:r w:rsidR="00856680">
              <w:rPr>
                <w:webHidden/>
              </w:rPr>
            </w:r>
            <w:r w:rsidR="00856680">
              <w:rPr>
                <w:webHidden/>
              </w:rPr>
              <w:fldChar w:fldCharType="separate"/>
            </w:r>
            <w:r w:rsidR="004C46FB">
              <w:rPr>
                <w:webHidden/>
              </w:rPr>
              <w:t>208</w:t>
            </w:r>
            <w:r w:rsidR="00856680">
              <w:rPr>
                <w:webHidden/>
              </w:rPr>
              <w:fldChar w:fldCharType="end"/>
            </w:r>
          </w:hyperlink>
        </w:p>
        <w:p w14:paraId="2741688E" w14:textId="2246B8D2" w:rsidR="00856680" w:rsidRDefault="0009380A">
          <w:pPr>
            <w:pStyle w:val="TOC2"/>
            <w:tabs>
              <w:tab w:val="left" w:pos="960"/>
            </w:tabs>
            <w:rPr>
              <w:rFonts w:asciiTheme="minorHAnsi" w:eastAsiaTheme="minorEastAsia" w:hAnsiTheme="minorHAnsi"/>
              <w:sz w:val="24"/>
              <w:szCs w:val="24"/>
              <w:lang w:eastAsia="en-GB"/>
            </w:rPr>
          </w:pPr>
          <w:hyperlink w:anchor="_Toc59553046" w:history="1">
            <w:r w:rsidR="00856680" w:rsidRPr="00635FD8">
              <w:rPr>
                <w:rStyle w:val="Hyperlink"/>
              </w:rPr>
              <w:t>8.7</w:t>
            </w:r>
            <w:r w:rsidR="00856680">
              <w:rPr>
                <w:rFonts w:asciiTheme="minorHAnsi" w:eastAsiaTheme="minorEastAsia" w:hAnsiTheme="minorHAnsi"/>
                <w:sz w:val="24"/>
                <w:szCs w:val="24"/>
                <w:lang w:eastAsia="en-GB"/>
              </w:rPr>
              <w:tab/>
            </w:r>
            <w:r w:rsidR="00856680" w:rsidRPr="00635FD8">
              <w:rPr>
                <w:rStyle w:val="Hyperlink"/>
              </w:rPr>
              <w:t>Maintaining an AgriFood workforce research agenda</w:t>
            </w:r>
            <w:r w:rsidR="00856680">
              <w:rPr>
                <w:webHidden/>
              </w:rPr>
              <w:tab/>
            </w:r>
            <w:r w:rsidR="00856680">
              <w:rPr>
                <w:webHidden/>
              </w:rPr>
              <w:fldChar w:fldCharType="begin"/>
            </w:r>
            <w:r w:rsidR="00856680">
              <w:rPr>
                <w:webHidden/>
              </w:rPr>
              <w:instrText xml:space="preserve"> PAGEREF _Toc59553046 \h </w:instrText>
            </w:r>
            <w:r w:rsidR="00856680">
              <w:rPr>
                <w:webHidden/>
              </w:rPr>
            </w:r>
            <w:r w:rsidR="00856680">
              <w:rPr>
                <w:webHidden/>
              </w:rPr>
              <w:fldChar w:fldCharType="separate"/>
            </w:r>
            <w:r w:rsidR="004C46FB">
              <w:rPr>
                <w:webHidden/>
              </w:rPr>
              <w:t>211</w:t>
            </w:r>
            <w:r w:rsidR="00856680">
              <w:rPr>
                <w:webHidden/>
              </w:rPr>
              <w:fldChar w:fldCharType="end"/>
            </w:r>
          </w:hyperlink>
        </w:p>
        <w:p w14:paraId="1354DA71" w14:textId="73A23D95" w:rsidR="00856680" w:rsidRDefault="0009380A">
          <w:pPr>
            <w:pStyle w:val="TOC2"/>
            <w:tabs>
              <w:tab w:val="left" w:pos="960"/>
            </w:tabs>
            <w:rPr>
              <w:rFonts w:asciiTheme="minorHAnsi" w:eastAsiaTheme="minorEastAsia" w:hAnsiTheme="minorHAnsi"/>
              <w:sz w:val="24"/>
              <w:szCs w:val="24"/>
              <w:lang w:eastAsia="en-GB"/>
            </w:rPr>
          </w:pPr>
          <w:hyperlink w:anchor="_Toc59553047" w:history="1">
            <w:r w:rsidR="00856680" w:rsidRPr="00635FD8">
              <w:rPr>
                <w:rStyle w:val="Hyperlink"/>
              </w:rPr>
              <w:t>8.8</w:t>
            </w:r>
            <w:r w:rsidR="00856680">
              <w:rPr>
                <w:rFonts w:asciiTheme="minorHAnsi" w:eastAsiaTheme="minorEastAsia" w:hAnsiTheme="minorHAnsi"/>
                <w:sz w:val="24"/>
                <w:szCs w:val="24"/>
                <w:lang w:eastAsia="en-GB"/>
              </w:rPr>
              <w:tab/>
            </w:r>
            <w:r w:rsidR="00856680" w:rsidRPr="00635FD8">
              <w:rPr>
                <w:rStyle w:val="Hyperlink"/>
              </w:rPr>
              <w:t>Methods used to classify AgriFood workers are inadequate</w:t>
            </w:r>
            <w:r w:rsidR="00856680">
              <w:rPr>
                <w:webHidden/>
              </w:rPr>
              <w:tab/>
            </w:r>
            <w:r w:rsidR="00856680">
              <w:rPr>
                <w:webHidden/>
              </w:rPr>
              <w:fldChar w:fldCharType="begin"/>
            </w:r>
            <w:r w:rsidR="00856680">
              <w:rPr>
                <w:webHidden/>
              </w:rPr>
              <w:instrText xml:space="preserve"> PAGEREF _Toc59553047 \h </w:instrText>
            </w:r>
            <w:r w:rsidR="00856680">
              <w:rPr>
                <w:webHidden/>
              </w:rPr>
            </w:r>
            <w:r w:rsidR="00856680">
              <w:rPr>
                <w:webHidden/>
              </w:rPr>
              <w:fldChar w:fldCharType="separate"/>
            </w:r>
            <w:r w:rsidR="004C46FB">
              <w:rPr>
                <w:webHidden/>
              </w:rPr>
              <w:t>212</w:t>
            </w:r>
            <w:r w:rsidR="00856680">
              <w:rPr>
                <w:webHidden/>
              </w:rPr>
              <w:fldChar w:fldCharType="end"/>
            </w:r>
          </w:hyperlink>
        </w:p>
        <w:p w14:paraId="394CE623" w14:textId="4905E0BC" w:rsidR="00856680" w:rsidRDefault="0009380A">
          <w:pPr>
            <w:pStyle w:val="TOC1"/>
            <w:rPr>
              <w:rFonts w:asciiTheme="minorHAnsi" w:eastAsiaTheme="minorEastAsia" w:hAnsiTheme="minorHAnsi"/>
              <w:b w:val="0"/>
              <w:sz w:val="24"/>
              <w:szCs w:val="24"/>
              <w:lang w:eastAsia="en-GB"/>
            </w:rPr>
          </w:pPr>
          <w:hyperlink w:anchor="_Toc59553048" w:history="1">
            <w:r w:rsidR="00856680" w:rsidRPr="00635FD8">
              <w:rPr>
                <w:rStyle w:val="Hyperlink"/>
              </w:rPr>
              <w:t>9</w:t>
            </w:r>
            <w:r w:rsidR="00856680">
              <w:rPr>
                <w:rFonts w:asciiTheme="minorHAnsi" w:eastAsiaTheme="minorEastAsia" w:hAnsiTheme="minorHAnsi"/>
                <w:b w:val="0"/>
                <w:sz w:val="24"/>
                <w:szCs w:val="24"/>
                <w:lang w:eastAsia="en-GB"/>
              </w:rPr>
              <w:tab/>
            </w:r>
            <w:r w:rsidR="00856680" w:rsidRPr="00635FD8">
              <w:rPr>
                <w:rStyle w:val="Hyperlink"/>
              </w:rPr>
              <w:t>Working together to implement the Strategy</w:t>
            </w:r>
            <w:r w:rsidR="00856680">
              <w:rPr>
                <w:webHidden/>
              </w:rPr>
              <w:tab/>
            </w:r>
            <w:r w:rsidR="00856680">
              <w:rPr>
                <w:webHidden/>
              </w:rPr>
              <w:fldChar w:fldCharType="begin"/>
            </w:r>
            <w:r w:rsidR="00856680">
              <w:rPr>
                <w:webHidden/>
              </w:rPr>
              <w:instrText xml:space="preserve"> PAGEREF _Toc59553048 \h </w:instrText>
            </w:r>
            <w:r w:rsidR="00856680">
              <w:rPr>
                <w:webHidden/>
              </w:rPr>
            </w:r>
            <w:r w:rsidR="00856680">
              <w:rPr>
                <w:webHidden/>
              </w:rPr>
              <w:fldChar w:fldCharType="separate"/>
            </w:r>
            <w:r w:rsidR="004C46FB">
              <w:rPr>
                <w:webHidden/>
              </w:rPr>
              <w:t>216</w:t>
            </w:r>
            <w:r w:rsidR="00856680">
              <w:rPr>
                <w:webHidden/>
              </w:rPr>
              <w:fldChar w:fldCharType="end"/>
            </w:r>
          </w:hyperlink>
        </w:p>
        <w:p w14:paraId="56259252" w14:textId="59A3D7DD" w:rsidR="00856680" w:rsidRDefault="0009380A">
          <w:pPr>
            <w:pStyle w:val="TOC2"/>
            <w:tabs>
              <w:tab w:val="left" w:pos="960"/>
            </w:tabs>
            <w:rPr>
              <w:rFonts w:asciiTheme="minorHAnsi" w:eastAsiaTheme="minorEastAsia" w:hAnsiTheme="minorHAnsi"/>
              <w:sz w:val="24"/>
              <w:szCs w:val="24"/>
              <w:lang w:eastAsia="en-GB"/>
            </w:rPr>
          </w:pPr>
          <w:hyperlink w:anchor="_Toc59553049" w:history="1">
            <w:r w:rsidR="00856680" w:rsidRPr="00635FD8">
              <w:rPr>
                <w:rStyle w:val="Hyperlink"/>
              </w:rPr>
              <w:t>9.1</w:t>
            </w:r>
            <w:r w:rsidR="00856680">
              <w:rPr>
                <w:rFonts w:asciiTheme="minorHAnsi" w:eastAsiaTheme="minorEastAsia" w:hAnsiTheme="minorHAnsi"/>
                <w:sz w:val="24"/>
                <w:szCs w:val="24"/>
                <w:lang w:eastAsia="en-GB"/>
              </w:rPr>
              <w:tab/>
            </w:r>
            <w:r w:rsidR="00856680" w:rsidRPr="00635FD8">
              <w:rPr>
                <w:rStyle w:val="Hyperlink"/>
              </w:rPr>
              <w:t>State and territory governments</w:t>
            </w:r>
            <w:r w:rsidR="00856680">
              <w:rPr>
                <w:webHidden/>
              </w:rPr>
              <w:tab/>
            </w:r>
            <w:r w:rsidR="00856680">
              <w:rPr>
                <w:webHidden/>
              </w:rPr>
              <w:fldChar w:fldCharType="begin"/>
            </w:r>
            <w:r w:rsidR="00856680">
              <w:rPr>
                <w:webHidden/>
              </w:rPr>
              <w:instrText xml:space="preserve"> PAGEREF _Toc59553049 \h </w:instrText>
            </w:r>
            <w:r w:rsidR="00856680">
              <w:rPr>
                <w:webHidden/>
              </w:rPr>
            </w:r>
            <w:r w:rsidR="00856680">
              <w:rPr>
                <w:webHidden/>
              </w:rPr>
              <w:fldChar w:fldCharType="separate"/>
            </w:r>
            <w:r w:rsidR="004C46FB">
              <w:rPr>
                <w:webHidden/>
              </w:rPr>
              <w:t>216</w:t>
            </w:r>
            <w:r w:rsidR="00856680">
              <w:rPr>
                <w:webHidden/>
              </w:rPr>
              <w:fldChar w:fldCharType="end"/>
            </w:r>
          </w:hyperlink>
        </w:p>
        <w:p w14:paraId="7A6B4A2C" w14:textId="0ED0E5CE" w:rsidR="00856680" w:rsidRDefault="0009380A">
          <w:pPr>
            <w:pStyle w:val="TOC2"/>
            <w:tabs>
              <w:tab w:val="left" w:pos="960"/>
            </w:tabs>
            <w:rPr>
              <w:rFonts w:asciiTheme="minorHAnsi" w:eastAsiaTheme="minorEastAsia" w:hAnsiTheme="minorHAnsi"/>
              <w:sz w:val="24"/>
              <w:szCs w:val="24"/>
              <w:lang w:eastAsia="en-GB"/>
            </w:rPr>
          </w:pPr>
          <w:hyperlink w:anchor="_Toc59553050" w:history="1">
            <w:r w:rsidR="00856680" w:rsidRPr="00635FD8">
              <w:rPr>
                <w:rStyle w:val="Hyperlink"/>
              </w:rPr>
              <w:t>9.2</w:t>
            </w:r>
            <w:r w:rsidR="00856680">
              <w:rPr>
                <w:rFonts w:asciiTheme="minorHAnsi" w:eastAsiaTheme="minorEastAsia" w:hAnsiTheme="minorHAnsi"/>
                <w:sz w:val="24"/>
                <w:szCs w:val="24"/>
                <w:lang w:eastAsia="en-GB"/>
              </w:rPr>
              <w:tab/>
            </w:r>
            <w:r w:rsidR="00856680" w:rsidRPr="00635FD8">
              <w:rPr>
                <w:rStyle w:val="Hyperlink"/>
              </w:rPr>
              <w:t>Australian, state and territory governments</w:t>
            </w:r>
            <w:r w:rsidR="00856680">
              <w:rPr>
                <w:webHidden/>
              </w:rPr>
              <w:tab/>
            </w:r>
            <w:r w:rsidR="00856680">
              <w:rPr>
                <w:webHidden/>
              </w:rPr>
              <w:fldChar w:fldCharType="begin"/>
            </w:r>
            <w:r w:rsidR="00856680">
              <w:rPr>
                <w:webHidden/>
              </w:rPr>
              <w:instrText xml:space="preserve"> PAGEREF _Toc59553050 \h </w:instrText>
            </w:r>
            <w:r w:rsidR="00856680">
              <w:rPr>
                <w:webHidden/>
              </w:rPr>
            </w:r>
            <w:r w:rsidR="00856680">
              <w:rPr>
                <w:webHidden/>
              </w:rPr>
              <w:fldChar w:fldCharType="separate"/>
            </w:r>
            <w:r w:rsidR="004C46FB">
              <w:rPr>
                <w:webHidden/>
              </w:rPr>
              <w:t>217</w:t>
            </w:r>
            <w:r w:rsidR="00856680">
              <w:rPr>
                <w:webHidden/>
              </w:rPr>
              <w:fldChar w:fldCharType="end"/>
            </w:r>
          </w:hyperlink>
        </w:p>
        <w:p w14:paraId="010979E4" w14:textId="2A99041C" w:rsidR="00856680" w:rsidRDefault="0009380A">
          <w:pPr>
            <w:pStyle w:val="TOC2"/>
            <w:tabs>
              <w:tab w:val="left" w:pos="960"/>
            </w:tabs>
            <w:rPr>
              <w:rFonts w:asciiTheme="minorHAnsi" w:eastAsiaTheme="minorEastAsia" w:hAnsiTheme="minorHAnsi"/>
              <w:sz w:val="24"/>
              <w:szCs w:val="24"/>
              <w:lang w:eastAsia="en-GB"/>
            </w:rPr>
          </w:pPr>
          <w:hyperlink w:anchor="_Toc59553051" w:history="1">
            <w:r w:rsidR="00856680" w:rsidRPr="00635FD8">
              <w:rPr>
                <w:rStyle w:val="Hyperlink"/>
              </w:rPr>
              <w:t>9.3</w:t>
            </w:r>
            <w:r w:rsidR="00856680">
              <w:rPr>
                <w:rFonts w:asciiTheme="minorHAnsi" w:eastAsiaTheme="minorEastAsia" w:hAnsiTheme="minorHAnsi"/>
                <w:sz w:val="24"/>
                <w:szCs w:val="24"/>
                <w:lang w:eastAsia="en-GB"/>
              </w:rPr>
              <w:tab/>
            </w:r>
            <w:r w:rsidR="00856680" w:rsidRPr="00635FD8">
              <w:rPr>
                <w:rStyle w:val="Hyperlink"/>
              </w:rPr>
              <w:t>The Australian Government</w:t>
            </w:r>
            <w:r w:rsidR="00856680">
              <w:rPr>
                <w:webHidden/>
              </w:rPr>
              <w:tab/>
            </w:r>
            <w:r w:rsidR="00856680">
              <w:rPr>
                <w:webHidden/>
              </w:rPr>
              <w:fldChar w:fldCharType="begin"/>
            </w:r>
            <w:r w:rsidR="00856680">
              <w:rPr>
                <w:webHidden/>
              </w:rPr>
              <w:instrText xml:space="preserve"> PAGEREF _Toc59553051 \h </w:instrText>
            </w:r>
            <w:r w:rsidR="00856680">
              <w:rPr>
                <w:webHidden/>
              </w:rPr>
            </w:r>
            <w:r w:rsidR="00856680">
              <w:rPr>
                <w:webHidden/>
              </w:rPr>
              <w:fldChar w:fldCharType="separate"/>
            </w:r>
            <w:r w:rsidR="004C46FB">
              <w:rPr>
                <w:webHidden/>
              </w:rPr>
              <w:t>218</w:t>
            </w:r>
            <w:r w:rsidR="00856680">
              <w:rPr>
                <w:webHidden/>
              </w:rPr>
              <w:fldChar w:fldCharType="end"/>
            </w:r>
          </w:hyperlink>
        </w:p>
        <w:p w14:paraId="6395D5B3" w14:textId="5E7AC09F" w:rsidR="00856680" w:rsidRDefault="0009380A">
          <w:pPr>
            <w:pStyle w:val="TOC2"/>
            <w:tabs>
              <w:tab w:val="left" w:pos="960"/>
            </w:tabs>
            <w:rPr>
              <w:rFonts w:asciiTheme="minorHAnsi" w:eastAsiaTheme="minorEastAsia" w:hAnsiTheme="minorHAnsi"/>
              <w:sz w:val="24"/>
              <w:szCs w:val="24"/>
              <w:lang w:eastAsia="en-GB"/>
            </w:rPr>
          </w:pPr>
          <w:hyperlink w:anchor="_Toc59553052" w:history="1">
            <w:r w:rsidR="00856680" w:rsidRPr="00635FD8">
              <w:rPr>
                <w:rStyle w:val="Hyperlink"/>
              </w:rPr>
              <w:t>9.4</w:t>
            </w:r>
            <w:r w:rsidR="00856680">
              <w:rPr>
                <w:rFonts w:asciiTheme="minorHAnsi" w:eastAsiaTheme="minorEastAsia" w:hAnsiTheme="minorHAnsi"/>
                <w:sz w:val="24"/>
                <w:szCs w:val="24"/>
                <w:lang w:eastAsia="en-GB"/>
              </w:rPr>
              <w:tab/>
            </w:r>
            <w:r w:rsidR="00856680" w:rsidRPr="00635FD8">
              <w:rPr>
                <w:rStyle w:val="Hyperlink"/>
              </w:rPr>
              <w:t>Australian Government-funded bodies</w:t>
            </w:r>
            <w:r w:rsidR="00856680">
              <w:rPr>
                <w:webHidden/>
              </w:rPr>
              <w:tab/>
            </w:r>
            <w:r w:rsidR="00856680">
              <w:rPr>
                <w:webHidden/>
              </w:rPr>
              <w:fldChar w:fldCharType="begin"/>
            </w:r>
            <w:r w:rsidR="00856680">
              <w:rPr>
                <w:webHidden/>
              </w:rPr>
              <w:instrText xml:space="preserve"> PAGEREF _Toc59553052 \h </w:instrText>
            </w:r>
            <w:r w:rsidR="00856680">
              <w:rPr>
                <w:webHidden/>
              </w:rPr>
            </w:r>
            <w:r w:rsidR="00856680">
              <w:rPr>
                <w:webHidden/>
              </w:rPr>
              <w:fldChar w:fldCharType="separate"/>
            </w:r>
            <w:r w:rsidR="004C46FB">
              <w:rPr>
                <w:webHidden/>
              </w:rPr>
              <w:t>220</w:t>
            </w:r>
            <w:r w:rsidR="00856680">
              <w:rPr>
                <w:webHidden/>
              </w:rPr>
              <w:fldChar w:fldCharType="end"/>
            </w:r>
          </w:hyperlink>
        </w:p>
        <w:p w14:paraId="063424E0" w14:textId="7A701A25" w:rsidR="00856680" w:rsidRDefault="0009380A">
          <w:pPr>
            <w:pStyle w:val="TOC2"/>
            <w:tabs>
              <w:tab w:val="left" w:pos="960"/>
            </w:tabs>
            <w:rPr>
              <w:rFonts w:asciiTheme="minorHAnsi" w:eastAsiaTheme="minorEastAsia" w:hAnsiTheme="minorHAnsi"/>
              <w:sz w:val="24"/>
              <w:szCs w:val="24"/>
              <w:lang w:eastAsia="en-GB"/>
            </w:rPr>
          </w:pPr>
          <w:hyperlink w:anchor="_Toc59553053" w:history="1">
            <w:r w:rsidR="00856680" w:rsidRPr="00635FD8">
              <w:rPr>
                <w:rStyle w:val="Hyperlink"/>
              </w:rPr>
              <w:t>9.5</w:t>
            </w:r>
            <w:r w:rsidR="00856680">
              <w:rPr>
                <w:rFonts w:asciiTheme="minorHAnsi" w:eastAsiaTheme="minorEastAsia" w:hAnsiTheme="minorHAnsi"/>
                <w:sz w:val="24"/>
                <w:szCs w:val="24"/>
                <w:lang w:eastAsia="en-GB"/>
              </w:rPr>
              <w:tab/>
            </w:r>
            <w:r w:rsidR="00856680" w:rsidRPr="00635FD8">
              <w:rPr>
                <w:rStyle w:val="Hyperlink"/>
              </w:rPr>
              <w:t>Leadership by the Department of Agriculture, Water and the Environment</w:t>
            </w:r>
            <w:r w:rsidR="00856680">
              <w:rPr>
                <w:webHidden/>
              </w:rPr>
              <w:tab/>
            </w:r>
            <w:r w:rsidR="00856680">
              <w:rPr>
                <w:webHidden/>
              </w:rPr>
              <w:fldChar w:fldCharType="begin"/>
            </w:r>
            <w:r w:rsidR="00856680">
              <w:rPr>
                <w:webHidden/>
              </w:rPr>
              <w:instrText xml:space="preserve"> PAGEREF _Toc59553053 \h </w:instrText>
            </w:r>
            <w:r w:rsidR="00856680">
              <w:rPr>
                <w:webHidden/>
              </w:rPr>
            </w:r>
            <w:r w:rsidR="00856680">
              <w:rPr>
                <w:webHidden/>
              </w:rPr>
              <w:fldChar w:fldCharType="separate"/>
            </w:r>
            <w:r w:rsidR="004C46FB">
              <w:rPr>
                <w:webHidden/>
              </w:rPr>
              <w:t>220</w:t>
            </w:r>
            <w:r w:rsidR="00856680">
              <w:rPr>
                <w:webHidden/>
              </w:rPr>
              <w:fldChar w:fldCharType="end"/>
            </w:r>
          </w:hyperlink>
        </w:p>
        <w:p w14:paraId="19775315" w14:textId="7AFA08DC" w:rsidR="00856680" w:rsidRDefault="0009380A">
          <w:pPr>
            <w:pStyle w:val="TOC1"/>
            <w:rPr>
              <w:rFonts w:asciiTheme="minorHAnsi" w:eastAsiaTheme="minorEastAsia" w:hAnsiTheme="minorHAnsi"/>
              <w:b w:val="0"/>
              <w:sz w:val="24"/>
              <w:szCs w:val="24"/>
              <w:lang w:eastAsia="en-GB"/>
            </w:rPr>
          </w:pPr>
          <w:hyperlink w:anchor="_Toc59553054" w:history="1">
            <w:r w:rsidR="00856680" w:rsidRPr="00635FD8">
              <w:rPr>
                <w:rStyle w:val="Hyperlink"/>
              </w:rPr>
              <w:t>Appendix A: National Agricultural Labour Advisory Committee Terms of Reference</w:t>
            </w:r>
            <w:r w:rsidR="00856680">
              <w:rPr>
                <w:webHidden/>
              </w:rPr>
              <w:tab/>
            </w:r>
            <w:r w:rsidR="00856680">
              <w:rPr>
                <w:webHidden/>
              </w:rPr>
              <w:fldChar w:fldCharType="begin"/>
            </w:r>
            <w:r w:rsidR="00856680">
              <w:rPr>
                <w:webHidden/>
              </w:rPr>
              <w:instrText xml:space="preserve"> PAGEREF _Toc59553054 \h </w:instrText>
            </w:r>
            <w:r w:rsidR="00856680">
              <w:rPr>
                <w:webHidden/>
              </w:rPr>
            </w:r>
            <w:r w:rsidR="00856680">
              <w:rPr>
                <w:webHidden/>
              </w:rPr>
              <w:fldChar w:fldCharType="separate"/>
            </w:r>
            <w:r w:rsidR="004C46FB">
              <w:rPr>
                <w:webHidden/>
              </w:rPr>
              <w:t>222</w:t>
            </w:r>
            <w:r w:rsidR="00856680">
              <w:rPr>
                <w:webHidden/>
              </w:rPr>
              <w:fldChar w:fldCharType="end"/>
            </w:r>
          </w:hyperlink>
        </w:p>
        <w:p w14:paraId="11BB1ED4" w14:textId="6B62A23B" w:rsidR="00856680" w:rsidRDefault="0009380A">
          <w:pPr>
            <w:pStyle w:val="TOC2"/>
            <w:rPr>
              <w:rFonts w:asciiTheme="minorHAnsi" w:eastAsiaTheme="minorEastAsia" w:hAnsiTheme="minorHAnsi"/>
              <w:sz w:val="24"/>
              <w:szCs w:val="24"/>
              <w:lang w:eastAsia="en-GB"/>
            </w:rPr>
          </w:pPr>
          <w:hyperlink w:anchor="_Toc59553055" w:history="1">
            <w:r w:rsidR="00856680" w:rsidRPr="00635FD8">
              <w:rPr>
                <w:rStyle w:val="Hyperlink"/>
              </w:rPr>
              <w:t>Purpose</w:t>
            </w:r>
            <w:r w:rsidR="00856680">
              <w:rPr>
                <w:webHidden/>
              </w:rPr>
              <w:tab/>
            </w:r>
            <w:r w:rsidR="00856680">
              <w:rPr>
                <w:webHidden/>
              </w:rPr>
              <w:fldChar w:fldCharType="begin"/>
            </w:r>
            <w:r w:rsidR="00856680">
              <w:rPr>
                <w:webHidden/>
              </w:rPr>
              <w:instrText xml:space="preserve"> PAGEREF _Toc59553055 \h </w:instrText>
            </w:r>
            <w:r w:rsidR="00856680">
              <w:rPr>
                <w:webHidden/>
              </w:rPr>
            </w:r>
            <w:r w:rsidR="00856680">
              <w:rPr>
                <w:webHidden/>
              </w:rPr>
              <w:fldChar w:fldCharType="separate"/>
            </w:r>
            <w:r w:rsidR="004C46FB">
              <w:rPr>
                <w:webHidden/>
              </w:rPr>
              <w:t>222</w:t>
            </w:r>
            <w:r w:rsidR="00856680">
              <w:rPr>
                <w:webHidden/>
              </w:rPr>
              <w:fldChar w:fldCharType="end"/>
            </w:r>
          </w:hyperlink>
        </w:p>
        <w:p w14:paraId="529A6875" w14:textId="2C29D8A8" w:rsidR="00856680" w:rsidRDefault="0009380A">
          <w:pPr>
            <w:pStyle w:val="TOC2"/>
            <w:rPr>
              <w:rFonts w:asciiTheme="minorHAnsi" w:eastAsiaTheme="minorEastAsia" w:hAnsiTheme="minorHAnsi"/>
              <w:sz w:val="24"/>
              <w:szCs w:val="24"/>
              <w:lang w:eastAsia="en-GB"/>
            </w:rPr>
          </w:pPr>
          <w:hyperlink w:anchor="_Toc59553056" w:history="1">
            <w:r w:rsidR="00856680" w:rsidRPr="00635FD8">
              <w:rPr>
                <w:rStyle w:val="Hyperlink"/>
              </w:rPr>
              <w:t>Scope</w:t>
            </w:r>
            <w:r w:rsidR="00856680">
              <w:rPr>
                <w:webHidden/>
              </w:rPr>
              <w:tab/>
            </w:r>
            <w:r w:rsidR="00856680">
              <w:rPr>
                <w:webHidden/>
              </w:rPr>
              <w:fldChar w:fldCharType="begin"/>
            </w:r>
            <w:r w:rsidR="00856680">
              <w:rPr>
                <w:webHidden/>
              </w:rPr>
              <w:instrText xml:space="preserve"> PAGEREF _Toc59553056 \h </w:instrText>
            </w:r>
            <w:r w:rsidR="00856680">
              <w:rPr>
                <w:webHidden/>
              </w:rPr>
            </w:r>
            <w:r w:rsidR="00856680">
              <w:rPr>
                <w:webHidden/>
              </w:rPr>
              <w:fldChar w:fldCharType="separate"/>
            </w:r>
            <w:r w:rsidR="004C46FB">
              <w:rPr>
                <w:webHidden/>
              </w:rPr>
              <w:t>222</w:t>
            </w:r>
            <w:r w:rsidR="00856680">
              <w:rPr>
                <w:webHidden/>
              </w:rPr>
              <w:fldChar w:fldCharType="end"/>
            </w:r>
          </w:hyperlink>
        </w:p>
        <w:p w14:paraId="08A62840" w14:textId="52D3C99C" w:rsidR="00856680" w:rsidRDefault="0009380A">
          <w:pPr>
            <w:pStyle w:val="TOC2"/>
            <w:rPr>
              <w:rFonts w:asciiTheme="minorHAnsi" w:eastAsiaTheme="minorEastAsia" w:hAnsiTheme="minorHAnsi"/>
              <w:sz w:val="24"/>
              <w:szCs w:val="24"/>
              <w:lang w:eastAsia="en-GB"/>
            </w:rPr>
          </w:pPr>
          <w:hyperlink w:anchor="_Toc59553057" w:history="1">
            <w:r w:rsidR="00856680" w:rsidRPr="00635FD8">
              <w:rPr>
                <w:rStyle w:val="Hyperlink"/>
              </w:rPr>
              <w:t>Background</w:t>
            </w:r>
            <w:r w:rsidR="00856680">
              <w:rPr>
                <w:webHidden/>
              </w:rPr>
              <w:tab/>
            </w:r>
            <w:r w:rsidR="00856680">
              <w:rPr>
                <w:webHidden/>
              </w:rPr>
              <w:fldChar w:fldCharType="begin"/>
            </w:r>
            <w:r w:rsidR="00856680">
              <w:rPr>
                <w:webHidden/>
              </w:rPr>
              <w:instrText xml:space="preserve"> PAGEREF _Toc59553057 \h </w:instrText>
            </w:r>
            <w:r w:rsidR="00856680">
              <w:rPr>
                <w:webHidden/>
              </w:rPr>
            </w:r>
            <w:r w:rsidR="00856680">
              <w:rPr>
                <w:webHidden/>
              </w:rPr>
              <w:fldChar w:fldCharType="separate"/>
            </w:r>
            <w:r w:rsidR="004C46FB">
              <w:rPr>
                <w:webHidden/>
              </w:rPr>
              <w:t>222</w:t>
            </w:r>
            <w:r w:rsidR="00856680">
              <w:rPr>
                <w:webHidden/>
              </w:rPr>
              <w:fldChar w:fldCharType="end"/>
            </w:r>
          </w:hyperlink>
        </w:p>
        <w:p w14:paraId="6962C742" w14:textId="346DA0ED" w:rsidR="00856680" w:rsidRDefault="0009380A">
          <w:pPr>
            <w:pStyle w:val="TOC2"/>
            <w:rPr>
              <w:rFonts w:asciiTheme="minorHAnsi" w:eastAsiaTheme="minorEastAsia" w:hAnsiTheme="minorHAnsi"/>
              <w:sz w:val="24"/>
              <w:szCs w:val="24"/>
              <w:lang w:eastAsia="en-GB"/>
            </w:rPr>
          </w:pPr>
          <w:hyperlink w:anchor="_Toc59553058" w:history="1">
            <w:r w:rsidR="00856680" w:rsidRPr="00635FD8">
              <w:rPr>
                <w:rStyle w:val="Hyperlink"/>
              </w:rPr>
              <w:t>Membership</w:t>
            </w:r>
            <w:r w:rsidR="00856680">
              <w:rPr>
                <w:webHidden/>
              </w:rPr>
              <w:tab/>
            </w:r>
            <w:r w:rsidR="00856680">
              <w:rPr>
                <w:webHidden/>
              </w:rPr>
              <w:fldChar w:fldCharType="begin"/>
            </w:r>
            <w:r w:rsidR="00856680">
              <w:rPr>
                <w:webHidden/>
              </w:rPr>
              <w:instrText xml:space="preserve"> PAGEREF _Toc59553058 \h </w:instrText>
            </w:r>
            <w:r w:rsidR="00856680">
              <w:rPr>
                <w:webHidden/>
              </w:rPr>
            </w:r>
            <w:r w:rsidR="00856680">
              <w:rPr>
                <w:webHidden/>
              </w:rPr>
              <w:fldChar w:fldCharType="separate"/>
            </w:r>
            <w:r w:rsidR="004C46FB">
              <w:rPr>
                <w:webHidden/>
              </w:rPr>
              <w:t>223</w:t>
            </w:r>
            <w:r w:rsidR="00856680">
              <w:rPr>
                <w:webHidden/>
              </w:rPr>
              <w:fldChar w:fldCharType="end"/>
            </w:r>
          </w:hyperlink>
        </w:p>
        <w:p w14:paraId="0D832F08" w14:textId="1E87829E" w:rsidR="00856680" w:rsidRDefault="0009380A">
          <w:pPr>
            <w:pStyle w:val="TOC2"/>
            <w:rPr>
              <w:rFonts w:asciiTheme="minorHAnsi" w:eastAsiaTheme="minorEastAsia" w:hAnsiTheme="minorHAnsi"/>
              <w:sz w:val="24"/>
              <w:szCs w:val="24"/>
              <w:lang w:eastAsia="en-GB"/>
            </w:rPr>
          </w:pPr>
          <w:hyperlink w:anchor="_Toc59553059" w:history="1">
            <w:r w:rsidR="00856680" w:rsidRPr="00635FD8">
              <w:rPr>
                <w:rStyle w:val="Hyperlink"/>
              </w:rPr>
              <w:t>Consultation</w:t>
            </w:r>
            <w:r w:rsidR="00856680">
              <w:rPr>
                <w:webHidden/>
              </w:rPr>
              <w:tab/>
            </w:r>
            <w:r w:rsidR="00856680">
              <w:rPr>
                <w:webHidden/>
              </w:rPr>
              <w:fldChar w:fldCharType="begin"/>
            </w:r>
            <w:r w:rsidR="00856680">
              <w:rPr>
                <w:webHidden/>
              </w:rPr>
              <w:instrText xml:space="preserve"> PAGEREF _Toc59553059 \h </w:instrText>
            </w:r>
            <w:r w:rsidR="00856680">
              <w:rPr>
                <w:webHidden/>
              </w:rPr>
            </w:r>
            <w:r w:rsidR="00856680">
              <w:rPr>
                <w:webHidden/>
              </w:rPr>
              <w:fldChar w:fldCharType="separate"/>
            </w:r>
            <w:r w:rsidR="004C46FB">
              <w:rPr>
                <w:webHidden/>
              </w:rPr>
              <w:t>223</w:t>
            </w:r>
            <w:r w:rsidR="00856680">
              <w:rPr>
                <w:webHidden/>
              </w:rPr>
              <w:fldChar w:fldCharType="end"/>
            </w:r>
          </w:hyperlink>
        </w:p>
        <w:p w14:paraId="7CB009A3" w14:textId="61D2F4B7" w:rsidR="00856680" w:rsidRDefault="0009380A">
          <w:pPr>
            <w:pStyle w:val="TOC2"/>
            <w:rPr>
              <w:rFonts w:asciiTheme="minorHAnsi" w:eastAsiaTheme="minorEastAsia" w:hAnsiTheme="minorHAnsi"/>
              <w:sz w:val="24"/>
              <w:szCs w:val="24"/>
              <w:lang w:eastAsia="en-GB"/>
            </w:rPr>
          </w:pPr>
          <w:hyperlink w:anchor="_Toc59553060" w:history="1">
            <w:r w:rsidR="00856680" w:rsidRPr="00635FD8">
              <w:rPr>
                <w:rStyle w:val="Hyperlink"/>
              </w:rPr>
              <w:t>Operation</w:t>
            </w:r>
            <w:r w:rsidR="00856680">
              <w:rPr>
                <w:webHidden/>
              </w:rPr>
              <w:tab/>
            </w:r>
            <w:r w:rsidR="00856680">
              <w:rPr>
                <w:webHidden/>
              </w:rPr>
              <w:fldChar w:fldCharType="begin"/>
            </w:r>
            <w:r w:rsidR="00856680">
              <w:rPr>
                <w:webHidden/>
              </w:rPr>
              <w:instrText xml:space="preserve"> PAGEREF _Toc59553060 \h </w:instrText>
            </w:r>
            <w:r w:rsidR="00856680">
              <w:rPr>
                <w:webHidden/>
              </w:rPr>
            </w:r>
            <w:r w:rsidR="00856680">
              <w:rPr>
                <w:webHidden/>
              </w:rPr>
              <w:fldChar w:fldCharType="separate"/>
            </w:r>
            <w:r w:rsidR="004C46FB">
              <w:rPr>
                <w:webHidden/>
              </w:rPr>
              <w:t>223</w:t>
            </w:r>
            <w:r w:rsidR="00856680">
              <w:rPr>
                <w:webHidden/>
              </w:rPr>
              <w:fldChar w:fldCharType="end"/>
            </w:r>
          </w:hyperlink>
        </w:p>
        <w:p w14:paraId="086EBA37" w14:textId="0CA794AC" w:rsidR="00856680" w:rsidRDefault="0009380A">
          <w:pPr>
            <w:pStyle w:val="TOC2"/>
            <w:rPr>
              <w:rFonts w:asciiTheme="minorHAnsi" w:eastAsiaTheme="minorEastAsia" w:hAnsiTheme="minorHAnsi"/>
              <w:sz w:val="24"/>
              <w:szCs w:val="24"/>
              <w:lang w:eastAsia="en-GB"/>
            </w:rPr>
          </w:pPr>
          <w:hyperlink w:anchor="_Toc59553061" w:history="1">
            <w:r w:rsidR="00856680" w:rsidRPr="00635FD8">
              <w:rPr>
                <w:rStyle w:val="Hyperlink"/>
              </w:rPr>
              <w:t>Reporting</w:t>
            </w:r>
            <w:r w:rsidR="00856680">
              <w:rPr>
                <w:webHidden/>
              </w:rPr>
              <w:tab/>
            </w:r>
            <w:r w:rsidR="00856680">
              <w:rPr>
                <w:webHidden/>
              </w:rPr>
              <w:fldChar w:fldCharType="begin"/>
            </w:r>
            <w:r w:rsidR="00856680">
              <w:rPr>
                <w:webHidden/>
              </w:rPr>
              <w:instrText xml:space="preserve"> PAGEREF _Toc59553061 \h </w:instrText>
            </w:r>
            <w:r w:rsidR="00856680">
              <w:rPr>
                <w:webHidden/>
              </w:rPr>
            </w:r>
            <w:r w:rsidR="00856680">
              <w:rPr>
                <w:webHidden/>
              </w:rPr>
              <w:fldChar w:fldCharType="separate"/>
            </w:r>
            <w:r w:rsidR="004C46FB">
              <w:rPr>
                <w:webHidden/>
              </w:rPr>
              <w:t>223</w:t>
            </w:r>
            <w:r w:rsidR="00856680">
              <w:rPr>
                <w:webHidden/>
              </w:rPr>
              <w:fldChar w:fldCharType="end"/>
            </w:r>
          </w:hyperlink>
        </w:p>
        <w:p w14:paraId="1AEA772C" w14:textId="402CECBB" w:rsidR="00856680" w:rsidRDefault="0009380A">
          <w:pPr>
            <w:pStyle w:val="TOC2"/>
            <w:rPr>
              <w:rFonts w:asciiTheme="minorHAnsi" w:eastAsiaTheme="minorEastAsia" w:hAnsiTheme="minorHAnsi"/>
              <w:sz w:val="24"/>
              <w:szCs w:val="24"/>
              <w:lang w:eastAsia="en-GB"/>
            </w:rPr>
          </w:pPr>
          <w:hyperlink w:anchor="_Toc59553062" w:history="1">
            <w:r w:rsidR="00856680" w:rsidRPr="00635FD8">
              <w:rPr>
                <w:rStyle w:val="Hyperlink"/>
              </w:rPr>
              <w:t>Secretariat</w:t>
            </w:r>
            <w:r w:rsidR="00856680">
              <w:rPr>
                <w:webHidden/>
              </w:rPr>
              <w:tab/>
            </w:r>
            <w:r w:rsidR="00856680">
              <w:rPr>
                <w:webHidden/>
              </w:rPr>
              <w:fldChar w:fldCharType="begin"/>
            </w:r>
            <w:r w:rsidR="00856680">
              <w:rPr>
                <w:webHidden/>
              </w:rPr>
              <w:instrText xml:space="preserve"> PAGEREF _Toc59553062 \h </w:instrText>
            </w:r>
            <w:r w:rsidR="00856680">
              <w:rPr>
                <w:webHidden/>
              </w:rPr>
            </w:r>
            <w:r w:rsidR="00856680">
              <w:rPr>
                <w:webHidden/>
              </w:rPr>
              <w:fldChar w:fldCharType="separate"/>
            </w:r>
            <w:r w:rsidR="004C46FB">
              <w:rPr>
                <w:webHidden/>
              </w:rPr>
              <w:t>223</w:t>
            </w:r>
            <w:r w:rsidR="00856680">
              <w:rPr>
                <w:webHidden/>
              </w:rPr>
              <w:fldChar w:fldCharType="end"/>
            </w:r>
          </w:hyperlink>
        </w:p>
        <w:p w14:paraId="2FEA8663" w14:textId="2CA180F7" w:rsidR="00856680" w:rsidRDefault="0009380A">
          <w:pPr>
            <w:pStyle w:val="TOC2"/>
            <w:rPr>
              <w:rFonts w:asciiTheme="minorHAnsi" w:eastAsiaTheme="minorEastAsia" w:hAnsiTheme="minorHAnsi"/>
              <w:sz w:val="24"/>
              <w:szCs w:val="24"/>
              <w:lang w:eastAsia="en-GB"/>
            </w:rPr>
          </w:pPr>
          <w:hyperlink w:anchor="_Toc59553063" w:history="1">
            <w:r w:rsidR="00856680" w:rsidRPr="00635FD8">
              <w:rPr>
                <w:rStyle w:val="Hyperlink"/>
              </w:rPr>
              <w:t>Funding</w:t>
            </w:r>
            <w:r w:rsidR="00856680">
              <w:rPr>
                <w:webHidden/>
              </w:rPr>
              <w:tab/>
            </w:r>
            <w:r w:rsidR="00856680">
              <w:rPr>
                <w:webHidden/>
              </w:rPr>
              <w:fldChar w:fldCharType="begin"/>
            </w:r>
            <w:r w:rsidR="00856680">
              <w:rPr>
                <w:webHidden/>
              </w:rPr>
              <w:instrText xml:space="preserve"> PAGEREF _Toc59553063 \h </w:instrText>
            </w:r>
            <w:r w:rsidR="00856680">
              <w:rPr>
                <w:webHidden/>
              </w:rPr>
            </w:r>
            <w:r w:rsidR="00856680">
              <w:rPr>
                <w:webHidden/>
              </w:rPr>
              <w:fldChar w:fldCharType="separate"/>
            </w:r>
            <w:r w:rsidR="004C46FB">
              <w:rPr>
                <w:webHidden/>
              </w:rPr>
              <w:t>223</w:t>
            </w:r>
            <w:r w:rsidR="00856680">
              <w:rPr>
                <w:webHidden/>
              </w:rPr>
              <w:fldChar w:fldCharType="end"/>
            </w:r>
          </w:hyperlink>
        </w:p>
        <w:p w14:paraId="53324EAB" w14:textId="257328B8" w:rsidR="00856680" w:rsidRDefault="0009380A">
          <w:pPr>
            <w:pStyle w:val="TOC2"/>
            <w:rPr>
              <w:rFonts w:asciiTheme="minorHAnsi" w:eastAsiaTheme="minorEastAsia" w:hAnsiTheme="minorHAnsi"/>
              <w:sz w:val="24"/>
              <w:szCs w:val="24"/>
              <w:lang w:eastAsia="en-GB"/>
            </w:rPr>
          </w:pPr>
          <w:hyperlink w:anchor="_Toc59553064" w:history="1">
            <w:r w:rsidR="00856680" w:rsidRPr="00635FD8">
              <w:rPr>
                <w:rStyle w:val="Hyperlink"/>
              </w:rPr>
              <w:t>Term</w:t>
            </w:r>
            <w:r w:rsidR="00856680">
              <w:rPr>
                <w:webHidden/>
              </w:rPr>
              <w:tab/>
            </w:r>
            <w:r w:rsidR="00856680">
              <w:rPr>
                <w:webHidden/>
              </w:rPr>
              <w:fldChar w:fldCharType="begin"/>
            </w:r>
            <w:r w:rsidR="00856680">
              <w:rPr>
                <w:webHidden/>
              </w:rPr>
              <w:instrText xml:space="preserve"> PAGEREF _Toc59553064 \h </w:instrText>
            </w:r>
            <w:r w:rsidR="00856680">
              <w:rPr>
                <w:webHidden/>
              </w:rPr>
            </w:r>
            <w:r w:rsidR="00856680">
              <w:rPr>
                <w:webHidden/>
              </w:rPr>
              <w:fldChar w:fldCharType="separate"/>
            </w:r>
            <w:r w:rsidR="004C46FB">
              <w:rPr>
                <w:webHidden/>
              </w:rPr>
              <w:t>224</w:t>
            </w:r>
            <w:r w:rsidR="00856680">
              <w:rPr>
                <w:webHidden/>
              </w:rPr>
              <w:fldChar w:fldCharType="end"/>
            </w:r>
          </w:hyperlink>
        </w:p>
        <w:p w14:paraId="4C00D3A2" w14:textId="393318E4" w:rsidR="00856680" w:rsidRDefault="0009380A">
          <w:pPr>
            <w:pStyle w:val="TOC1"/>
            <w:rPr>
              <w:rFonts w:asciiTheme="minorHAnsi" w:eastAsiaTheme="minorEastAsia" w:hAnsiTheme="minorHAnsi"/>
              <w:b w:val="0"/>
              <w:sz w:val="24"/>
              <w:szCs w:val="24"/>
              <w:lang w:eastAsia="en-GB"/>
            </w:rPr>
          </w:pPr>
          <w:hyperlink w:anchor="_Toc59553065" w:history="1">
            <w:r w:rsidR="00856680" w:rsidRPr="00635FD8">
              <w:rPr>
                <w:rStyle w:val="Hyperlink"/>
              </w:rPr>
              <w:t>Appendix B: Committee membership and acknowledgements</w:t>
            </w:r>
            <w:r w:rsidR="00856680">
              <w:rPr>
                <w:webHidden/>
              </w:rPr>
              <w:tab/>
            </w:r>
            <w:r w:rsidR="00856680">
              <w:rPr>
                <w:webHidden/>
              </w:rPr>
              <w:fldChar w:fldCharType="begin"/>
            </w:r>
            <w:r w:rsidR="00856680">
              <w:rPr>
                <w:webHidden/>
              </w:rPr>
              <w:instrText xml:space="preserve"> PAGEREF _Toc59553065 \h </w:instrText>
            </w:r>
            <w:r w:rsidR="00856680">
              <w:rPr>
                <w:webHidden/>
              </w:rPr>
            </w:r>
            <w:r w:rsidR="00856680">
              <w:rPr>
                <w:webHidden/>
              </w:rPr>
              <w:fldChar w:fldCharType="separate"/>
            </w:r>
            <w:r w:rsidR="004C46FB">
              <w:rPr>
                <w:webHidden/>
              </w:rPr>
              <w:t>225</w:t>
            </w:r>
            <w:r w:rsidR="00856680">
              <w:rPr>
                <w:webHidden/>
              </w:rPr>
              <w:fldChar w:fldCharType="end"/>
            </w:r>
          </w:hyperlink>
        </w:p>
        <w:p w14:paraId="56C3BBB3" w14:textId="7D3BD9B9" w:rsidR="00856680" w:rsidRDefault="0009380A">
          <w:pPr>
            <w:pStyle w:val="TOC2"/>
            <w:rPr>
              <w:rFonts w:asciiTheme="minorHAnsi" w:eastAsiaTheme="minorEastAsia" w:hAnsiTheme="minorHAnsi"/>
              <w:sz w:val="24"/>
              <w:szCs w:val="24"/>
              <w:lang w:eastAsia="en-GB"/>
            </w:rPr>
          </w:pPr>
          <w:hyperlink w:anchor="_Toc59553066" w:history="1">
            <w:r w:rsidR="00856680" w:rsidRPr="00635FD8">
              <w:rPr>
                <w:rStyle w:val="Hyperlink"/>
              </w:rPr>
              <w:t>Committee membership</w:t>
            </w:r>
            <w:r w:rsidR="00856680">
              <w:rPr>
                <w:webHidden/>
              </w:rPr>
              <w:tab/>
            </w:r>
            <w:r w:rsidR="00856680">
              <w:rPr>
                <w:webHidden/>
              </w:rPr>
              <w:fldChar w:fldCharType="begin"/>
            </w:r>
            <w:r w:rsidR="00856680">
              <w:rPr>
                <w:webHidden/>
              </w:rPr>
              <w:instrText xml:space="preserve"> PAGEREF _Toc59553066 \h </w:instrText>
            </w:r>
            <w:r w:rsidR="00856680">
              <w:rPr>
                <w:webHidden/>
              </w:rPr>
            </w:r>
            <w:r w:rsidR="00856680">
              <w:rPr>
                <w:webHidden/>
              </w:rPr>
              <w:fldChar w:fldCharType="separate"/>
            </w:r>
            <w:r w:rsidR="004C46FB">
              <w:rPr>
                <w:webHidden/>
              </w:rPr>
              <w:t>225</w:t>
            </w:r>
            <w:r w:rsidR="00856680">
              <w:rPr>
                <w:webHidden/>
              </w:rPr>
              <w:fldChar w:fldCharType="end"/>
            </w:r>
          </w:hyperlink>
        </w:p>
        <w:p w14:paraId="2E04B7AB" w14:textId="6FAF96F5" w:rsidR="00856680" w:rsidRDefault="0009380A">
          <w:pPr>
            <w:pStyle w:val="TOC2"/>
            <w:rPr>
              <w:rFonts w:asciiTheme="minorHAnsi" w:eastAsiaTheme="minorEastAsia" w:hAnsiTheme="minorHAnsi"/>
              <w:sz w:val="24"/>
              <w:szCs w:val="24"/>
              <w:lang w:eastAsia="en-GB"/>
            </w:rPr>
          </w:pPr>
          <w:hyperlink w:anchor="_Toc59553067" w:history="1">
            <w:r w:rsidR="00856680" w:rsidRPr="00635FD8">
              <w:rPr>
                <w:rStyle w:val="Hyperlink"/>
              </w:rPr>
              <w:t>Acknowledgements</w:t>
            </w:r>
            <w:r w:rsidR="00856680">
              <w:rPr>
                <w:webHidden/>
              </w:rPr>
              <w:tab/>
            </w:r>
            <w:r w:rsidR="00856680">
              <w:rPr>
                <w:webHidden/>
              </w:rPr>
              <w:fldChar w:fldCharType="begin"/>
            </w:r>
            <w:r w:rsidR="00856680">
              <w:rPr>
                <w:webHidden/>
              </w:rPr>
              <w:instrText xml:space="preserve"> PAGEREF _Toc59553067 \h </w:instrText>
            </w:r>
            <w:r w:rsidR="00856680">
              <w:rPr>
                <w:webHidden/>
              </w:rPr>
            </w:r>
            <w:r w:rsidR="00856680">
              <w:rPr>
                <w:webHidden/>
              </w:rPr>
              <w:fldChar w:fldCharType="separate"/>
            </w:r>
            <w:r w:rsidR="004C46FB">
              <w:rPr>
                <w:webHidden/>
              </w:rPr>
              <w:t>229</w:t>
            </w:r>
            <w:r w:rsidR="00856680">
              <w:rPr>
                <w:webHidden/>
              </w:rPr>
              <w:fldChar w:fldCharType="end"/>
            </w:r>
          </w:hyperlink>
        </w:p>
        <w:p w14:paraId="0606D558" w14:textId="16A1A9C4" w:rsidR="00856680" w:rsidRDefault="0009380A">
          <w:pPr>
            <w:pStyle w:val="TOC1"/>
            <w:rPr>
              <w:rFonts w:asciiTheme="minorHAnsi" w:eastAsiaTheme="minorEastAsia" w:hAnsiTheme="minorHAnsi"/>
              <w:b w:val="0"/>
              <w:sz w:val="24"/>
              <w:szCs w:val="24"/>
              <w:lang w:eastAsia="en-GB"/>
            </w:rPr>
          </w:pPr>
          <w:hyperlink w:anchor="_Toc59553068" w:history="1">
            <w:r w:rsidR="00856680" w:rsidRPr="00635FD8">
              <w:rPr>
                <w:rStyle w:val="Hyperlink"/>
              </w:rPr>
              <w:t>Appendix C: Consultation list</w:t>
            </w:r>
            <w:r w:rsidR="00856680">
              <w:rPr>
                <w:webHidden/>
              </w:rPr>
              <w:tab/>
            </w:r>
            <w:r w:rsidR="00856680">
              <w:rPr>
                <w:webHidden/>
              </w:rPr>
              <w:fldChar w:fldCharType="begin"/>
            </w:r>
            <w:r w:rsidR="00856680">
              <w:rPr>
                <w:webHidden/>
              </w:rPr>
              <w:instrText xml:space="preserve"> PAGEREF _Toc59553068 \h </w:instrText>
            </w:r>
            <w:r w:rsidR="00856680">
              <w:rPr>
                <w:webHidden/>
              </w:rPr>
            </w:r>
            <w:r w:rsidR="00856680">
              <w:rPr>
                <w:webHidden/>
              </w:rPr>
              <w:fldChar w:fldCharType="separate"/>
            </w:r>
            <w:r w:rsidR="004C46FB">
              <w:rPr>
                <w:webHidden/>
              </w:rPr>
              <w:t>230</w:t>
            </w:r>
            <w:r w:rsidR="00856680">
              <w:rPr>
                <w:webHidden/>
              </w:rPr>
              <w:fldChar w:fldCharType="end"/>
            </w:r>
          </w:hyperlink>
        </w:p>
        <w:p w14:paraId="4F33499D" w14:textId="70E49C51" w:rsidR="00856680" w:rsidRDefault="0009380A">
          <w:pPr>
            <w:pStyle w:val="TOC1"/>
            <w:rPr>
              <w:rFonts w:asciiTheme="minorHAnsi" w:eastAsiaTheme="minorEastAsia" w:hAnsiTheme="minorHAnsi"/>
              <w:b w:val="0"/>
              <w:sz w:val="24"/>
              <w:szCs w:val="24"/>
              <w:lang w:eastAsia="en-GB"/>
            </w:rPr>
          </w:pPr>
          <w:hyperlink w:anchor="_Toc59553069" w:history="1">
            <w:r w:rsidR="00856680" w:rsidRPr="00635FD8">
              <w:rPr>
                <w:rStyle w:val="Hyperlink"/>
              </w:rPr>
              <w:t>Appendix D: Submission list</w:t>
            </w:r>
            <w:r w:rsidR="00856680">
              <w:rPr>
                <w:webHidden/>
              </w:rPr>
              <w:tab/>
            </w:r>
            <w:r w:rsidR="00856680">
              <w:rPr>
                <w:webHidden/>
              </w:rPr>
              <w:fldChar w:fldCharType="begin"/>
            </w:r>
            <w:r w:rsidR="00856680">
              <w:rPr>
                <w:webHidden/>
              </w:rPr>
              <w:instrText xml:space="preserve"> PAGEREF _Toc59553069 \h </w:instrText>
            </w:r>
            <w:r w:rsidR="00856680">
              <w:rPr>
                <w:webHidden/>
              </w:rPr>
            </w:r>
            <w:r w:rsidR="00856680">
              <w:rPr>
                <w:webHidden/>
              </w:rPr>
              <w:fldChar w:fldCharType="separate"/>
            </w:r>
            <w:r w:rsidR="004C46FB">
              <w:rPr>
                <w:webHidden/>
              </w:rPr>
              <w:t>235</w:t>
            </w:r>
            <w:r w:rsidR="00856680">
              <w:rPr>
                <w:webHidden/>
              </w:rPr>
              <w:fldChar w:fldCharType="end"/>
            </w:r>
          </w:hyperlink>
        </w:p>
        <w:p w14:paraId="7D9BF229" w14:textId="79F5A9C2" w:rsidR="00856680" w:rsidRDefault="0009380A">
          <w:pPr>
            <w:pStyle w:val="TOC1"/>
            <w:rPr>
              <w:rFonts w:asciiTheme="minorHAnsi" w:eastAsiaTheme="minorEastAsia" w:hAnsiTheme="minorHAnsi"/>
              <w:b w:val="0"/>
              <w:sz w:val="24"/>
              <w:szCs w:val="24"/>
              <w:lang w:eastAsia="en-GB"/>
            </w:rPr>
          </w:pPr>
          <w:hyperlink w:anchor="_Toc59553070" w:history="1">
            <w:r w:rsidR="00856680" w:rsidRPr="00635FD8">
              <w:rPr>
                <w:rStyle w:val="Hyperlink"/>
              </w:rPr>
              <w:t>Appendix E: AgriFood workforce initiatives</w:t>
            </w:r>
            <w:r w:rsidR="00856680">
              <w:rPr>
                <w:webHidden/>
              </w:rPr>
              <w:tab/>
            </w:r>
            <w:r w:rsidR="00856680">
              <w:rPr>
                <w:webHidden/>
              </w:rPr>
              <w:fldChar w:fldCharType="begin"/>
            </w:r>
            <w:r w:rsidR="00856680">
              <w:rPr>
                <w:webHidden/>
              </w:rPr>
              <w:instrText xml:space="preserve"> PAGEREF _Toc59553070 \h </w:instrText>
            </w:r>
            <w:r w:rsidR="00856680">
              <w:rPr>
                <w:webHidden/>
              </w:rPr>
            </w:r>
            <w:r w:rsidR="00856680">
              <w:rPr>
                <w:webHidden/>
              </w:rPr>
              <w:fldChar w:fldCharType="separate"/>
            </w:r>
            <w:r w:rsidR="004C46FB">
              <w:rPr>
                <w:webHidden/>
              </w:rPr>
              <w:t>239</w:t>
            </w:r>
            <w:r w:rsidR="00856680">
              <w:rPr>
                <w:webHidden/>
              </w:rPr>
              <w:fldChar w:fldCharType="end"/>
            </w:r>
          </w:hyperlink>
        </w:p>
        <w:p w14:paraId="62A5FED6" w14:textId="6B3E6882" w:rsidR="00856680" w:rsidRDefault="0009380A">
          <w:pPr>
            <w:pStyle w:val="TOC1"/>
            <w:rPr>
              <w:rFonts w:asciiTheme="minorHAnsi" w:eastAsiaTheme="minorEastAsia" w:hAnsiTheme="minorHAnsi"/>
              <w:b w:val="0"/>
              <w:sz w:val="24"/>
              <w:szCs w:val="24"/>
              <w:lang w:eastAsia="en-GB"/>
            </w:rPr>
          </w:pPr>
          <w:hyperlink w:anchor="_Toc59553071" w:history="1">
            <w:r w:rsidR="00856680" w:rsidRPr="00635FD8">
              <w:rPr>
                <w:rStyle w:val="Hyperlink"/>
              </w:rPr>
              <w:t>Appendix F: Other reviews, inquiries and strategies</w:t>
            </w:r>
            <w:r w:rsidR="00856680">
              <w:rPr>
                <w:webHidden/>
              </w:rPr>
              <w:tab/>
            </w:r>
            <w:r w:rsidR="00856680">
              <w:rPr>
                <w:webHidden/>
              </w:rPr>
              <w:fldChar w:fldCharType="begin"/>
            </w:r>
            <w:r w:rsidR="00856680">
              <w:rPr>
                <w:webHidden/>
              </w:rPr>
              <w:instrText xml:space="preserve"> PAGEREF _Toc59553071 \h </w:instrText>
            </w:r>
            <w:r w:rsidR="00856680">
              <w:rPr>
                <w:webHidden/>
              </w:rPr>
            </w:r>
            <w:r w:rsidR="00856680">
              <w:rPr>
                <w:webHidden/>
              </w:rPr>
              <w:fldChar w:fldCharType="separate"/>
            </w:r>
            <w:r w:rsidR="004C46FB">
              <w:rPr>
                <w:webHidden/>
              </w:rPr>
              <w:t>247</w:t>
            </w:r>
            <w:r w:rsidR="00856680">
              <w:rPr>
                <w:webHidden/>
              </w:rPr>
              <w:fldChar w:fldCharType="end"/>
            </w:r>
          </w:hyperlink>
        </w:p>
        <w:p w14:paraId="152E3FF8" w14:textId="26CE4677" w:rsidR="00856680" w:rsidRDefault="0009380A">
          <w:pPr>
            <w:pStyle w:val="TOC1"/>
            <w:rPr>
              <w:rFonts w:asciiTheme="minorHAnsi" w:eastAsiaTheme="minorEastAsia" w:hAnsiTheme="minorHAnsi"/>
              <w:b w:val="0"/>
              <w:sz w:val="24"/>
              <w:szCs w:val="24"/>
              <w:lang w:eastAsia="en-GB"/>
            </w:rPr>
          </w:pPr>
          <w:hyperlink w:anchor="_Toc59553072" w:history="1">
            <w:r w:rsidR="00856680" w:rsidRPr="00635FD8">
              <w:rPr>
                <w:rStyle w:val="Hyperlink"/>
              </w:rPr>
              <w:t>Appendix G: The Australian Land and Environment Service</w:t>
            </w:r>
            <w:r w:rsidR="00856680">
              <w:rPr>
                <w:webHidden/>
              </w:rPr>
              <w:tab/>
            </w:r>
            <w:r w:rsidR="00856680">
              <w:rPr>
                <w:webHidden/>
              </w:rPr>
              <w:fldChar w:fldCharType="begin"/>
            </w:r>
            <w:r w:rsidR="00856680">
              <w:rPr>
                <w:webHidden/>
              </w:rPr>
              <w:instrText xml:space="preserve"> PAGEREF _Toc59553072 \h </w:instrText>
            </w:r>
            <w:r w:rsidR="00856680">
              <w:rPr>
                <w:webHidden/>
              </w:rPr>
            </w:r>
            <w:r w:rsidR="00856680">
              <w:rPr>
                <w:webHidden/>
              </w:rPr>
              <w:fldChar w:fldCharType="separate"/>
            </w:r>
            <w:r w:rsidR="004C46FB">
              <w:rPr>
                <w:webHidden/>
              </w:rPr>
              <w:t>258</w:t>
            </w:r>
            <w:r w:rsidR="00856680">
              <w:rPr>
                <w:webHidden/>
              </w:rPr>
              <w:fldChar w:fldCharType="end"/>
            </w:r>
          </w:hyperlink>
        </w:p>
        <w:p w14:paraId="2A58D9F9" w14:textId="7D5F3DE4" w:rsidR="00856680" w:rsidRDefault="0009380A">
          <w:pPr>
            <w:pStyle w:val="TOC2"/>
            <w:rPr>
              <w:rFonts w:asciiTheme="minorHAnsi" w:eastAsiaTheme="minorEastAsia" w:hAnsiTheme="minorHAnsi"/>
              <w:sz w:val="24"/>
              <w:szCs w:val="24"/>
              <w:lang w:eastAsia="en-GB"/>
            </w:rPr>
          </w:pPr>
          <w:hyperlink w:anchor="_Toc59553073" w:history="1">
            <w:r w:rsidR="00856680" w:rsidRPr="00635FD8">
              <w:rPr>
                <w:rStyle w:val="Hyperlink"/>
              </w:rPr>
              <w:t>Blueprint for a pilot</w:t>
            </w:r>
            <w:r w:rsidR="00856680">
              <w:rPr>
                <w:webHidden/>
              </w:rPr>
              <w:tab/>
            </w:r>
            <w:r w:rsidR="00856680">
              <w:rPr>
                <w:webHidden/>
              </w:rPr>
              <w:fldChar w:fldCharType="begin"/>
            </w:r>
            <w:r w:rsidR="00856680">
              <w:rPr>
                <w:webHidden/>
              </w:rPr>
              <w:instrText xml:space="preserve"> PAGEREF _Toc59553073 \h </w:instrText>
            </w:r>
            <w:r w:rsidR="00856680">
              <w:rPr>
                <w:webHidden/>
              </w:rPr>
            </w:r>
            <w:r w:rsidR="00856680">
              <w:rPr>
                <w:webHidden/>
              </w:rPr>
              <w:fldChar w:fldCharType="separate"/>
            </w:r>
            <w:r w:rsidR="004C46FB">
              <w:rPr>
                <w:webHidden/>
              </w:rPr>
              <w:t>258</w:t>
            </w:r>
            <w:r w:rsidR="00856680">
              <w:rPr>
                <w:webHidden/>
              </w:rPr>
              <w:fldChar w:fldCharType="end"/>
            </w:r>
          </w:hyperlink>
        </w:p>
        <w:p w14:paraId="2DAEE6DF" w14:textId="3D7F72CC" w:rsidR="00856680" w:rsidRDefault="0009380A">
          <w:pPr>
            <w:pStyle w:val="TOC2"/>
            <w:rPr>
              <w:rFonts w:asciiTheme="minorHAnsi" w:eastAsiaTheme="minorEastAsia" w:hAnsiTheme="minorHAnsi"/>
              <w:sz w:val="24"/>
              <w:szCs w:val="24"/>
              <w:lang w:eastAsia="en-GB"/>
            </w:rPr>
          </w:pPr>
          <w:hyperlink w:anchor="_Toc59553074" w:history="1">
            <w:r w:rsidR="00856680" w:rsidRPr="00635FD8">
              <w:rPr>
                <w:rStyle w:val="Hyperlink"/>
              </w:rPr>
              <w:t>Overview of the problem</w:t>
            </w:r>
            <w:r w:rsidR="00856680">
              <w:rPr>
                <w:webHidden/>
              </w:rPr>
              <w:tab/>
            </w:r>
            <w:r w:rsidR="00856680">
              <w:rPr>
                <w:webHidden/>
              </w:rPr>
              <w:fldChar w:fldCharType="begin"/>
            </w:r>
            <w:r w:rsidR="00856680">
              <w:rPr>
                <w:webHidden/>
              </w:rPr>
              <w:instrText xml:space="preserve"> PAGEREF _Toc59553074 \h </w:instrText>
            </w:r>
            <w:r w:rsidR="00856680">
              <w:rPr>
                <w:webHidden/>
              </w:rPr>
            </w:r>
            <w:r w:rsidR="00856680">
              <w:rPr>
                <w:webHidden/>
              </w:rPr>
              <w:fldChar w:fldCharType="separate"/>
            </w:r>
            <w:r w:rsidR="004C46FB">
              <w:rPr>
                <w:webHidden/>
              </w:rPr>
              <w:t>262</w:t>
            </w:r>
            <w:r w:rsidR="00856680">
              <w:rPr>
                <w:webHidden/>
              </w:rPr>
              <w:fldChar w:fldCharType="end"/>
            </w:r>
          </w:hyperlink>
        </w:p>
        <w:p w14:paraId="29DBC271" w14:textId="570E5FBD" w:rsidR="00856680" w:rsidRDefault="0009380A">
          <w:pPr>
            <w:pStyle w:val="TOC2"/>
            <w:rPr>
              <w:rFonts w:asciiTheme="minorHAnsi" w:eastAsiaTheme="minorEastAsia" w:hAnsiTheme="minorHAnsi"/>
              <w:sz w:val="24"/>
              <w:szCs w:val="24"/>
              <w:lang w:eastAsia="en-GB"/>
            </w:rPr>
          </w:pPr>
          <w:hyperlink w:anchor="_Toc59553075" w:history="1">
            <w:r w:rsidR="00856680" w:rsidRPr="00635FD8">
              <w:rPr>
                <w:rStyle w:val="Hyperlink"/>
              </w:rPr>
              <w:t>A bold idea</w:t>
            </w:r>
            <w:r w:rsidR="00856680">
              <w:rPr>
                <w:webHidden/>
              </w:rPr>
              <w:tab/>
            </w:r>
            <w:r w:rsidR="00856680">
              <w:rPr>
                <w:webHidden/>
              </w:rPr>
              <w:fldChar w:fldCharType="begin"/>
            </w:r>
            <w:r w:rsidR="00856680">
              <w:rPr>
                <w:webHidden/>
              </w:rPr>
              <w:instrText xml:space="preserve"> PAGEREF _Toc59553075 \h </w:instrText>
            </w:r>
            <w:r w:rsidR="00856680">
              <w:rPr>
                <w:webHidden/>
              </w:rPr>
            </w:r>
            <w:r w:rsidR="00856680">
              <w:rPr>
                <w:webHidden/>
              </w:rPr>
              <w:fldChar w:fldCharType="separate"/>
            </w:r>
            <w:r w:rsidR="004C46FB">
              <w:rPr>
                <w:webHidden/>
              </w:rPr>
              <w:t>264</w:t>
            </w:r>
            <w:r w:rsidR="00856680">
              <w:rPr>
                <w:webHidden/>
              </w:rPr>
              <w:fldChar w:fldCharType="end"/>
            </w:r>
          </w:hyperlink>
        </w:p>
        <w:p w14:paraId="6EBF4330" w14:textId="6C5EFACD" w:rsidR="00856680" w:rsidRDefault="0009380A">
          <w:pPr>
            <w:pStyle w:val="TOC2"/>
            <w:rPr>
              <w:rFonts w:asciiTheme="minorHAnsi" w:eastAsiaTheme="minorEastAsia" w:hAnsiTheme="minorHAnsi"/>
              <w:sz w:val="24"/>
              <w:szCs w:val="24"/>
              <w:lang w:eastAsia="en-GB"/>
            </w:rPr>
          </w:pPr>
          <w:hyperlink w:anchor="_Toc59553076" w:history="1">
            <w:r w:rsidR="00856680" w:rsidRPr="00635FD8">
              <w:rPr>
                <w:rStyle w:val="Hyperlink"/>
              </w:rPr>
              <w:t>Operationalising the ALES program</w:t>
            </w:r>
            <w:r w:rsidR="00856680">
              <w:rPr>
                <w:webHidden/>
              </w:rPr>
              <w:tab/>
            </w:r>
            <w:r w:rsidR="00856680">
              <w:rPr>
                <w:webHidden/>
              </w:rPr>
              <w:fldChar w:fldCharType="begin"/>
            </w:r>
            <w:r w:rsidR="00856680">
              <w:rPr>
                <w:webHidden/>
              </w:rPr>
              <w:instrText xml:space="preserve"> PAGEREF _Toc59553076 \h </w:instrText>
            </w:r>
            <w:r w:rsidR="00856680">
              <w:rPr>
                <w:webHidden/>
              </w:rPr>
            </w:r>
            <w:r w:rsidR="00856680">
              <w:rPr>
                <w:webHidden/>
              </w:rPr>
              <w:fldChar w:fldCharType="separate"/>
            </w:r>
            <w:r w:rsidR="004C46FB">
              <w:rPr>
                <w:webHidden/>
              </w:rPr>
              <w:t>266</w:t>
            </w:r>
            <w:r w:rsidR="00856680">
              <w:rPr>
                <w:webHidden/>
              </w:rPr>
              <w:fldChar w:fldCharType="end"/>
            </w:r>
          </w:hyperlink>
        </w:p>
        <w:p w14:paraId="3A8175FC" w14:textId="2E9D2D4A" w:rsidR="00856680" w:rsidRDefault="0009380A">
          <w:pPr>
            <w:pStyle w:val="TOC2"/>
            <w:rPr>
              <w:rFonts w:asciiTheme="minorHAnsi" w:eastAsiaTheme="minorEastAsia" w:hAnsiTheme="minorHAnsi"/>
              <w:sz w:val="24"/>
              <w:szCs w:val="24"/>
              <w:lang w:eastAsia="en-GB"/>
            </w:rPr>
          </w:pPr>
          <w:hyperlink w:anchor="_Toc59553077" w:history="1">
            <w:r w:rsidR="00856680" w:rsidRPr="00635FD8">
              <w:rPr>
                <w:rStyle w:val="Hyperlink"/>
              </w:rPr>
              <w:t>A proposed timeline for ALES</w:t>
            </w:r>
            <w:r w:rsidR="00856680">
              <w:rPr>
                <w:webHidden/>
              </w:rPr>
              <w:tab/>
            </w:r>
            <w:r w:rsidR="00856680">
              <w:rPr>
                <w:webHidden/>
              </w:rPr>
              <w:fldChar w:fldCharType="begin"/>
            </w:r>
            <w:r w:rsidR="00856680">
              <w:rPr>
                <w:webHidden/>
              </w:rPr>
              <w:instrText xml:space="preserve"> PAGEREF _Toc59553077 \h </w:instrText>
            </w:r>
            <w:r w:rsidR="00856680">
              <w:rPr>
                <w:webHidden/>
              </w:rPr>
            </w:r>
            <w:r w:rsidR="00856680">
              <w:rPr>
                <w:webHidden/>
              </w:rPr>
              <w:fldChar w:fldCharType="separate"/>
            </w:r>
            <w:r w:rsidR="004C46FB">
              <w:rPr>
                <w:webHidden/>
              </w:rPr>
              <w:t>270</w:t>
            </w:r>
            <w:r w:rsidR="00856680">
              <w:rPr>
                <w:webHidden/>
              </w:rPr>
              <w:fldChar w:fldCharType="end"/>
            </w:r>
          </w:hyperlink>
        </w:p>
        <w:p w14:paraId="13980D9B" w14:textId="33BAD6CF" w:rsidR="00856680" w:rsidRDefault="0009380A">
          <w:pPr>
            <w:pStyle w:val="TOC2"/>
            <w:rPr>
              <w:rFonts w:asciiTheme="minorHAnsi" w:eastAsiaTheme="minorEastAsia" w:hAnsiTheme="minorHAnsi"/>
              <w:sz w:val="24"/>
              <w:szCs w:val="24"/>
              <w:lang w:eastAsia="en-GB"/>
            </w:rPr>
          </w:pPr>
          <w:hyperlink w:anchor="_Toc59553078" w:history="1">
            <w:r w:rsidR="00856680" w:rsidRPr="00635FD8">
              <w:rPr>
                <w:rStyle w:val="Hyperlink"/>
              </w:rPr>
              <w:t>Indicative pilot program budget</w:t>
            </w:r>
            <w:r w:rsidR="00856680">
              <w:rPr>
                <w:webHidden/>
              </w:rPr>
              <w:tab/>
            </w:r>
            <w:r w:rsidR="00856680">
              <w:rPr>
                <w:webHidden/>
              </w:rPr>
              <w:fldChar w:fldCharType="begin"/>
            </w:r>
            <w:r w:rsidR="00856680">
              <w:rPr>
                <w:webHidden/>
              </w:rPr>
              <w:instrText xml:space="preserve"> PAGEREF _Toc59553078 \h </w:instrText>
            </w:r>
            <w:r w:rsidR="00856680">
              <w:rPr>
                <w:webHidden/>
              </w:rPr>
            </w:r>
            <w:r w:rsidR="00856680">
              <w:rPr>
                <w:webHidden/>
              </w:rPr>
              <w:fldChar w:fldCharType="separate"/>
            </w:r>
            <w:r w:rsidR="004C46FB">
              <w:rPr>
                <w:webHidden/>
              </w:rPr>
              <w:t>272</w:t>
            </w:r>
            <w:r w:rsidR="00856680">
              <w:rPr>
                <w:webHidden/>
              </w:rPr>
              <w:fldChar w:fldCharType="end"/>
            </w:r>
          </w:hyperlink>
        </w:p>
        <w:p w14:paraId="4B4EAA9B" w14:textId="30E2E72F" w:rsidR="00856680" w:rsidRDefault="0009380A">
          <w:pPr>
            <w:pStyle w:val="TOC2"/>
            <w:rPr>
              <w:rFonts w:asciiTheme="minorHAnsi" w:eastAsiaTheme="minorEastAsia" w:hAnsiTheme="minorHAnsi"/>
              <w:sz w:val="24"/>
              <w:szCs w:val="24"/>
              <w:lang w:eastAsia="en-GB"/>
            </w:rPr>
          </w:pPr>
          <w:hyperlink w:anchor="_Toc59553079" w:history="1">
            <w:r w:rsidR="00856680" w:rsidRPr="00635FD8">
              <w:rPr>
                <w:rStyle w:val="Hyperlink"/>
              </w:rPr>
              <w:t>Conclusion</w:t>
            </w:r>
            <w:r w:rsidR="00856680">
              <w:rPr>
                <w:webHidden/>
              </w:rPr>
              <w:tab/>
            </w:r>
            <w:r w:rsidR="00856680">
              <w:rPr>
                <w:webHidden/>
              </w:rPr>
              <w:fldChar w:fldCharType="begin"/>
            </w:r>
            <w:r w:rsidR="00856680">
              <w:rPr>
                <w:webHidden/>
              </w:rPr>
              <w:instrText xml:space="preserve"> PAGEREF _Toc59553079 \h </w:instrText>
            </w:r>
            <w:r w:rsidR="00856680">
              <w:rPr>
                <w:webHidden/>
              </w:rPr>
            </w:r>
            <w:r w:rsidR="00856680">
              <w:rPr>
                <w:webHidden/>
              </w:rPr>
              <w:fldChar w:fldCharType="separate"/>
            </w:r>
            <w:r w:rsidR="004C46FB">
              <w:rPr>
                <w:webHidden/>
              </w:rPr>
              <w:t>273</w:t>
            </w:r>
            <w:r w:rsidR="00856680">
              <w:rPr>
                <w:webHidden/>
              </w:rPr>
              <w:fldChar w:fldCharType="end"/>
            </w:r>
          </w:hyperlink>
        </w:p>
        <w:p w14:paraId="23F3D819" w14:textId="20B86670" w:rsidR="00856680" w:rsidRDefault="0009380A">
          <w:pPr>
            <w:pStyle w:val="TOC1"/>
            <w:rPr>
              <w:rFonts w:asciiTheme="minorHAnsi" w:eastAsiaTheme="minorEastAsia" w:hAnsiTheme="minorHAnsi"/>
              <w:b w:val="0"/>
              <w:sz w:val="24"/>
              <w:szCs w:val="24"/>
              <w:lang w:eastAsia="en-GB"/>
            </w:rPr>
          </w:pPr>
          <w:hyperlink w:anchor="_Toc59553080" w:history="1">
            <w:r w:rsidR="00856680" w:rsidRPr="00635FD8">
              <w:rPr>
                <w:rStyle w:val="Hyperlink"/>
              </w:rPr>
              <w:t>Appendix H: Workforce data gap analysis</w:t>
            </w:r>
            <w:r w:rsidR="00856680">
              <w:rPr>
                <w:webHidden/>
              </w:rPr>
              <w:tab/>
            </w:r>
            <w:r w:rsidR="00856680">
              <w:rPr>
                <w:webHidden/>
              </w:rPr>
              <w:fldChar w:fldCharType="begin"/>
            </w:r>
            <w:r w:rsidR="00856680">
              <w:rPr>
                <w:webHidden/>
              </w:rPr>
              <w:instrText xml:space="preserve"> PAGEREF _Toc59553080 \h </w:instrText>
            </w:r>
            <w:r w:rsidR="00856680">
              <w:rPr>
                <w:webHidden/>
              </w:rPr>
            </w:r>
            <w:r w:rsidR="00856680">
              <w:rPr>
                <w:webHidden/>
              </w:rPr>
              <w:fldChar w:fldCharType="separate"/>
            </w:r>
            <w:r w:rsidR="004C46FB">
              <w:rPr>
                <w:webHidden/>
              </w:rPr>
              <w:t>274</w:t>
            </w:r>
            <w:r w:rsidR="00856680">
              <w:rPr>
                <w:webHidden/>
              </w:rPr>
              <w:fldChar w:fldCharType="end"/>
            </w:r>
          </w:hyperlink>
        </w:p>
        <w:p w14:paraId="5CB5FE1D" w14:textId="4612FEBA" w:rsidR="00856680" w:rsidRDefault="0009380A">
          <w:pPr>
            <w:pStyle w:val="TOC2"/>
            <w:rPr>
              <w:rFonts w:asciiTheme="minorHAnsi" w:eastAsiaTheme="minorEastAsia" w:hAnsiTheme="minorHAnsi"/>
              <w:sz w:val="24"/>
              <w:szCs w:val="24"/>
              <w:lang w:eastAsia="en-GB"/>
            </w:rPr>
          </w:pPr>
          <w:hyperlink w:anchor="_Toc59553081" w:history="1">
            <w:r w:rsidR="00856680" w:rsidRPr="00635FD8">
              <w:rPr>
                <w:rStyle w:val="Hyperlink"/>
              </w:rPr>
              <w:t>Australian Bureau of Statistics (ABS)</w:t>
            </w:r>
            <w:r w:rsidR="00856680">
              <w:rPr>
                <w:webHidden/>
              </w:rPr>
              <w:tab/>
            </w:r>
            <w:r w:rsidR="00856680">
              <w:rPr>
                <w:webHidden/>
              </w:rPr>
              <w:fldChar w:fldCharType="begin"/>
            </w:r>
            <w:r w:rsidR="00856680">
              <w:rPr>
                <w:webHidden/>
              </w:rPr>
              <w:instrText xml:space="preserve"> PAGEREF _Toc59553081 \h </w:instrText>
            </w:r>
            <w:r w:rsidR="00856680">
              <w:rPr>
                <w:webHidden/>
              </w:rPr>
            </w:r>
            <w:r w:rsidR="00856680">
              <w:rPr>
                <w:webHidden/>
              </w:rPr>
              <w:fldChar w:fldCharType="separate"/>
            </w:r>
            <w:r w:rsidR="004C46FB">
              <w:rPr>
                <w:webHidden/>
              </w:rPr>
              <w:t>274</w:t>
            </w:r>
            <w:r w:rsidR="00856680">
              <w:rPr>
                <w:webHidden/>
              </w:rPr>
              <w:fldChar w:fldCharType="end"/>
            </w:r>
          </w:hyperlink>
        </w:p>
        <w:p w14:paraId="4CE27FDE" w14:textId="122EC0EA" w:rsidR="00856680" w:rsidRDefault="0009380A">
          <w:pPr>
            <w:pStyle w:val="TOC2"/>
            <w:rPr>
              <w:rFonts w:asciiTheme="minorHAnsi" w:eastAsiaTheme="minorEastAsia" w:hAnsiTheme="minorHAnsi"/>
              <w:sz w:val="24"/>
              <w:szCs w:val="24"/>
              <w:lang w:eastAsia="en-GB"/>
            </w:rPr>
          </w:pPr>
          <w:hyperlink w:anchor="_Toc59553082" w:history="1">
            <w:r w:rsidR="00856680" w:rsidRPr="00635FD8">
              <w:rPr>
                <w:rStyle w:val="Hyperlink"/>
              </w:rPr>
              <w:t>Australian Bureau of Agricultural and Resource Economics (ABARES)</w:t>
            </w:r>
            <w:r w:rsidR="00856680">
              <w:rPr>
                <w:webHidden/>
              </w:rPr>
              <w:tab/>
            </w:r>
            <w:r w:rsidR="00856680">
              <w:rPr>
                <w:webHidden/>
              </w:rPr>
              <w:fldChar w:fldCharType="begin"/>
            </w:r>
            <w:r w:rsidR="00856680">
              <w:rPr>
                <w:webHidden/>
              </w:rPr>
              <w:instrText xml:space="preserve"> PAGEREF _Toc59553082 \h </w:instrText>
            </w:r>
            <w:r w:rsidR="00856680">
              <w:rPr>
                <w:webHidden/>
              </w:rPr>
            </w:r>
            <w:r w:rsidR="00856680">
              <w:rPr>
                <w:webHidden/>
              </w:rPr>
              <w:fldChar w:fldCharType="separate"/>
            </w:r>
            <w:r w:rsidR="004C46FB">
              <w:rPr>
                <w:webHidden/>
              </w:rPr>
              <w:t>276</w:t>
            </w:r>
            <w:r w:rsidR="00856680">
              <w:rPr>
                <w:webHidden/>
              </w:rPr>
              <w:fldChar w:fldCharType="end"/>
            </w:r>
          </w:hyperlink>
        </w:p>
        <w:p w14:paraId="28503F9E" w14:textId="1BBBC998" w:rsidR="00856680" w:rsidRDefault="0009380A">
          <w:pPr>
            <w:pStyle w:val="TOC2"/>
            <w:rPr>
              <w:rFonts w:asciiTheme="minorHAnsi" w:eastAsiaTheme="minorEastAsia" w:hAnsiTheme="minorHAnsi"/>
              <w:sz w:val="24"/>
              <w:szCs w:val="24"/>
              <w:lang w:eastAsia="en-GB"/>
            </w:rPr>
          </w:pPr>
          <w:hyperlink w:anchor="_Toc59553083" w:history="1">
            <w:r w:rsidR="00856680" w:rsidRPr="00635FD8">
              <w:rPr>
                <w:rStyle w:val="Hyperlink"/>
              </w:rPr>
              <w:t>Rural research and development corporations and state farming bodies</w:t>
            </w:r>
            <w:r w:rsidR="00856680">
              <w:rPr>
                <w:webHidden/>
              </w:rPr>
              <w:tab/>
            </w:r>
            <w:r w:rsidR="00856680">
              <w:rPr>
                <w:webHidden/>
              </w:rPr>
              <w:fldChar w:fldCharType="begin"/>
            </w:r>
            <w:r w:rsidR="00856680">
              <w:rPr>
                <w:webHidden/>
              </w:rPr>
              <w:instrText xml:space="preserve"> PAGEREF _Toc59553083 \h </w:instrText>
            </w:r>
            <w:r w:rsidR="00856680">
              <w:rPr>
                <w:webHidden/>
              </w:rPr>
            </w:r>
            <w:r w:rsidR="00856680">
              <w:rPr>
                <w:webHidden/>
              </w:rPr>
              <w:fldChar w:fldCharType="separate"/>
            </w:r>
            <w:r w:rsidR="004C46FB">
              <w:rPr>
                <w:webHidden/>
              </w:rPr>
              <w:t>277</w:t>
            </w:r>
            <w:r w:rsidR="00856680">
              <w:rPr>
                <w:webHidden/>
              </w:rPr>
              <w:fldChar w:fldCharType="end"/>
            </w:r>
          </w:hyperlink>
        </w:p>
        <w:p w14:paraId="29A54D51" w14:textId="1DF3AAB5" w:rsidR="00856680" w:rsidRDefault="0009380A">
          <w:pPr>
            <w:pStyle w:val="TOC2"/>
            <w:rPr>
              <w:rFonts w:asciiTheme="minorHAnsi" w:eastAsiaTheme="minorEastAsia" w:hAnsiTheme="minorHAnsi"/>
              <w:sz w:val="24"/>
              <w:szCs w:val="24"/>
              <w:lang w:eastAsia="en-GB"/>
            </w:rPr>
          </w:pPr>
          <w:hyperlink w:anchor="_Toc59553084" w:history="1">
            <w:r w:rsidR="00856680" w:rsidRPr="00635FD8">
              <w:rPr>
                <w:rStyle w:val="Hyperlink"/>
              </w:rPr>
              <w:t>Other government collections and large-scale surveys</w:t>
            </w:r>
            <w:r w:rsidR="00856680">
              <w:rPr>
                <w:webHidden/>
              </w:rPr>
              <w:tab/>
            </w:r>
            <w:r w:rsidR="00856680">
              <w:rPr>
                <w:webHidden/>
              </w:rPr>
              <w:fldChar w:fldCharType="begin"/>
            </w:r>
            <w:r w:rsidR="00856680">
              <w:rPr>
                <w:webHidden/>
              </w:rPr>
              <w:instrText xml:space="preserve"> PAGEREF _Toc59553084 \h </w:instrText>
            </w:r>
            <w:r w:rsidR="00856680">
              <w:rPr>
                <w:webHidden/>
              </w:rPr>
            </w:r>
            <w:r w:rsidR="00856680">
              <w:rPr>
                <w:webHidden/>
              </w:rPr>
              <w:fldChar w:fldCharType="separate"/>
            </w:r>
            <w:r w:rsidR="004C46FB">
              <w:rPr>
                <w:webHidden/>
              </w:rPr>
              <w:t>278</w:t>
            </w:r>
            <w:r w:rsidR="00856680">
              <w:rPr>
                <w:webHidden/>
              </w:rPr>
              <w:fldChar w:fldCharType="end"/>
            </w:r>
          </w:hyperlink>
        </w:p>
        <w:p w14:paraId="4593E9C0" w14:textId="21C89D90" w:rsidR="00856680" w:rsidRDefault="0009380A">
          <w:pPr>
            <w:pStyle w:val="TOC1"/>
            <w:rPr>
              <w:rFonts w:asciiTheme="minorHAnsi" w:eastAsiaTheme="minorEastAsia" w:hAnsiTheme="minorHAnsi"/>
              <w:b w:val="0"/>
              <w:sz w:val="24"/>
              <w:szCs w:val="24"/>
              <w:lang w:eastAsia="en-GB"/>
            </w:rPr>
          </w:pPr>
          <w:hyperlink w:anchor="_Toc59553085" w:history="1">
            <w:r w:rsidR="00856680" w:rsidRPr="00635FD8">
              <w:rPr>
                <w:rStyle w:val="Hyperlink"/>
              </w:rPr>
              <w:t>References</w:t>
            </w:r>
            <w:r w:rsidR="00856680">
              <w:rPr>
                <w:webHidden/>
              </w:rPr>
              <w:tab/>
            </w:r>
            <w:r w:rsidR="00856680">
              <w:rPr>
                <w:webHidden/>
              </w:rPr>
              <w:fldChar w:fldCharType="begin"/>
            </w:r>
            <w:r w:rsidR="00856680">
              <w:rPr>
                <w:webHidden/>
              </w:rPr>
              <w:instrText xml:space="preserve"> PAGEREF _Toc59553085 \h </w:instrText>
            </w:r>
            <w:r w:rsidR="00856680">
              <w:rPr>
                <w:webHidden/>
              </w:rPr>
            </w:r>
            <w:r w:rsidR="00856680">
              <w:rPr>
                <w:webHidden/>
              </w:rPr>
              <w:fldChar w:fldCharType="separate"/>
            </w:r>
            <w:r w:rsidR="004C46FB">
              <w:rPr>
                <w:webHidden/>
              </w:rPr>
              <w:t>279</w:t>
            </w:r>
            <w:r w:rsidR="00856680">
              <w:rPr>
                <w:webHidden/>
              </w:rPr>
              <w:fldChar w:fldCharType="end"/>
            </w:r>
          </w:hyperlink>
        </w:p>
        <w:p w14:paraId="1C936947" w14:textId="567B55F9" w:rsidR="005F3C24" w:rsidRDefault="00856680" w:rsidP="009C2BB7">
          <w:r>
            <w:rPr>
              <w:b/>
              <w:noProof/>
            </w:rPr>
            <w:fldChar w:fldCharType="end"/>
          </w:r>
        </w:p>
      </w:sdtContent>
    </w:sdt>
    <w:p w14:paraId="6E886CC6" w14:textId="58C1ED51" w:rsidR="00C8655B" w:rsidRPr="00446CD6" w:rsidRDefault="00F81BA7" w:rsidP="00C8655B">
      <w:pPr>
        <w:pStyle w:val="TOCHeading2"/>
        <w:rPr>
          <w:rStyle w:val="Strong"/>
        </w:rPr>
      </w:pPr>
      <w:r w:rsidRPr="00446CD6">
        <w:rPr>
          <w:rStyle w:val="Strong"/>
        </w:rPr>
        <w:t>Tables</w:t>
      </w:r>
    </w:p>
    <w:p w14:paraId="1E20329C" w14:textId="678225EF" w:rsidR="00761FD1" w:rsidRDefault="00856680">
      <w:pPr>
        <w:pStyle w:val="TableofFigures"/>
        <w:tabs>
          <w:tab w:val="right" w:leader="dot" w:pos="9060"/>
        </w:tabs>
        <w:rPr>
          <w:rFonts w:asciiTheme="minorHAnsi" w:eastAsiaTheme="minorEastAsia" w:hAnsiTheme="minorHAnsi"/>
          <w:noProof/>
          <w:sz w:val="24"/>
          <w:szCs w:val="24"/>
          <w:lang w:eastAsia="en-GB"/>
        </w:rPr>
      </w:pPr>
      <w:r>
        <w:rPr>
          <w:rStyle w:val="Hyperlink"/>
        </w:rPr>
        <w:fldChar w:fldCharType="begin"/>
      </w:r>
      <w:r>
        <w:rPr>
          <w:rStyle w:val="Hyperlink"/>
          <w:noProof/>
        </w:rPr>
        <w:instrText xml:space="preserve"> TOC \h \z \c "Table" </w:instrText>
      </w:r>
      <w:r>
        <w:rPr>
          <w:rStyle w:val="Hyperlink"/>
        </w:rPr>
        <w:fldChar w:fldCharType="separate"/>
      </w:r>
      <w:hyperlink w:anchor="_Toc59555990" w:history="1">
        <w:r w:rsidR="00761FD1" w:rsidRPr="00CF50FB">
          <w:rPr>
            <w:rStyle w:val="Hyperlink"/>
            <w:noProof/>
          </w:rPr>
          <w:t>Ta</w:t>
        </w:r>
        <w:r w:rsidR="00761FD1" w:rsidRPr="00CF50FB">
          <w:rPr>
            <w:rStyle w:val="Hyperlink"/>
            <w:noProof/>
          </w:rPr>
          <w:t>b</w:t>
        </w:r>
        <w:r w:rsidR="00761FD1" w:rsidRPr="00CF50FB">
          <w:rPr>
            <w:rStyle w:val="Hyperlink"/>
            <w:noProof/>
          </w:rPr>
          <w:t>le 1 Labour trends in a range of agricultural industry sectors</w:t>
        </w:r>
        <w:r w:rsidR="00761FD1">
          <w:rPr>
            <w:noProof/>
            <w:webHidden/>
          </w:rPr>
          <w:tab/>
        </w:r>
        <w:r w:rsidR="00761FD1">
          <w:rPr>
            <w:noProof/>
            <w:webHidden/>
          </w:rPr>
          <w:fldChar w:fldCharType="begin"/>
        </w:r>
        <w:r w:rsidR="00761FD1">
          <w:rPr>
            <w:noProof/>
            <w:webHidden/>
          </w:rPr>
          <w:instrText xml:space="preserve"> PAGEREF _Toc59555990 \h </w:instrText>
        </w:r>
        <w:r w:rsidR="00761FD1">
          <w:rPr>
            <w:noProof/>
            <w:webHidden/>
          </w:rPr>
        </w:r>
        <w:r w:rsidR="00761FD1">
          <w:rPr>
            <w:noProof/>
            <w:webHidden/>
          </w:rPr>
          <w:fldChar w:fldCharType="separate"/>
        </w:r>
        <w:r w:rsidR="004C46FB">
          <w:rPr>
            <w:noProof/>
            <w:webHidden/>
          </w:rPr>
          <w:t>13</w:t>
        </w:r>
        <w:r w:rsidR="00761FD1">
          <w:rPr>
            <w:noProof/>
            <w:webHidden/>
          </w:rPr>
          <w:fldChar w:fldCharType="end"/>
        </w:r>
      </w:hyperlink>
    </w:p>
    <w:p w14:paraId="5442462A" w14:textId="2EE88862" w:rsidR="00761FD1" w:rsidRDefault="0009380A">
      <w:pPr>
        <w:pStyle w:val="TableofFigures"/>
        <w:tabs>
          <w:tab w:val="right" w:leader="dot" w:pos="9060"/>
        </w:tabs>
        <w:rPr>
          <w:rFonts w:asciiTheme="minorHAnsi" w:eastAsiaTheme="minorEastAsia" w:hAnsiTheme="minorHAnsi"/>
          <w:noProof/>
          <w:sz w:val="24"/>
          <w:szCs w:val="24"/>
          <w:lang w:eastAsia="en-GB"/>
        </w:rPr>
      </w:pPr>
      <w:hyperlink w:anchor="_Toc59555991" w:history="1">
        <w:r w:rsidR="00761FD1" w:rsidRPr="00CF50FB">
          <w:rPr>
            <w:rStyle w:val="Hyperlink"/>
            <w:noProof/>
          </w:rPr>
          <w:t>Table 2 Financial performance and output by farm size in broadacre, vegetable and dairy industries</w:t>
        </w:r>
        <w:r w:rsidR="00761FD1">
          <w:rPr>
            <w:noProof/>
            <w:webHidden/>
          </w:rPr>
          <w:tab/>
        </w:r>
        <w:r w:rsidR="00761FD1">
          <w:rPr>
            <w:noProof/>
            <w:webHidden/>
          </w:rPr>
          <w:fldChar w:fldCharType="begin"/>
        </w:r>
        <w:r w:rsidR="00761FD1">
          <w:rPr>
            <w:noProof/>
            <w:webHidden/>
          </w:rPr>
          <w:instrText xml:space="preserve"> PAGEREF _Toc59555991 \h </w:instrText>
        </w:r>
        <w:r w:rsidR="00761FD1">
          <w:rPr>
            <w:noProof/>
            <w:webHidden/>
          </w:rPr>
        </w:r>
        <w:r w:rsidR="00761FD1">
          <w:rPr>
            <w:noProof/>
            <w:webHidden/>
          </w:rPr>
          <w:fldChar w:fldCharType="separate"/>
        </w:r>
        <w:r w:rsidR="004C46FB">
          <w:rPr>
            <w:noProof/>
            <w:webHidden/>
          </w:rPr>
          <w:t>23</w:t>
        </w:r>
        <w:r w:rsidR="00761FD1">
          <w:rPr>
            <w:noProof/>
            <w:webHidden/>
          </w:rPr>
          <w:fldChar w:fldCharType="end"/>
        </w:r>
      </w:hyperlink>
    </w:p>
    <w:p w14:paraId="0D8A9BA4" w14:textId="0013D465" w:rsidR="00761FD1" w:rsidRDefault="0009380A">
      <w:pPr>
        <w:pStyle w:val="TableofFigures"/>
        <w:tabs>
          <w:tab w:val="right" w:leader="dot" w:pos="9060"/>
        </w:tabs>
        <w:rPr>
          <w:rFonts w:asciiTheme="minorHAnsi" w:eastAsiaTheme="minorEastAsia" w:hAnsiTheme="minorHAnsi"/>
          <w:noProof/>
          <w:sz w:val="24"/>
          <w:szCs w:val="24"/>
          <w:lang w:eastAsia="en-GB"/>
        </w:rPr>
      </w:pPr>
      <w:hyperlink w:anchor="_Toc59555992" w:history="1">
        <w:r w:rsidR="00761FD1" w:rsidRPr="00CF50FB">
          <w:rPr>
            <w:rStyle w:val="Hyperlink"/>
            <w:noProof/>
          </w:rPr>
          <w:t>Table 3 Summary of chronology of developments in extension, 1880s to 1990s</w:t>
        </w:r>
        <w:r w:rsidR="00761FD1">
          <w:rPr>
            <w:noProof/>
            <w:webHidden/>
          </w:rPr>
          <w:tab/>
        </w:r>
        <w:r w:rsidR="00761FD1">
          <w:rPr>
            <w:noProof/>
            <w:webHidden/>
          </w:rPr>
          <w:fldChar w:fldCharType="begin"/>
        </w:r>
        <w:r w:rsidR="00761FD1">
          <w:rPr>
            <w:noProof/>
            <w:webHidden/>
          </w:rPr>
          <w:instrText xml:space="preserve"> PAGEREF _Toc59555992 \h </w:instrText>
        </w:r>
        <w:r w:rsidR="00761FD1">
          <w:rPr>
            <w:noProof/>
            <w:webHidden/>
          </w:rPr>
        </w:r>
        <w:r w:rsidR="00761FD1">
          <w:rPr>
            <w:noProof/>
            <w:webHidden/>
          </w:rPr>
          <w:fldChar w:fldCharType="separate"/>
        </w:r>
        <w:r w:rsidR="004C46FB">
          <w:rPr>
            <w:noProof/>
            <w:webHidden/>
          </w:rPr>
          <w:t>40</w:t>
        </w:r>
        <w:r w:rsidR="00761FD1">
          <w:rPr>
            <w:noProof/>
            <w:webHidden/>
          </w:rPr>
          <w:fldChar w:fldCharType="end"/>
        </w:r>
      </w:hyperlink>
    </w:p>
    <w:p w14:paraId="1981A903" w14:textId="75A78E2E" w:rsidR="00761FD1" w:rsidRDefault="0009380A">
      <w:pPr>
        <w:pStyle w:val="TableofFigures"/>
        <w:tabs>
          <w:tab w:val="right" w:leader="dot" w:pos="9060"/>
        </w:tabs>
        <w:rPr>
          <w:rFonts w:asciiTheme="minorHAnsi" w:eastAsiaTheme="minorEastAsia" w:hAnsiTheme="minorHAnsi"/>
          <w:noProof/>
          <w:sz w:val="24"/>
          <w:szCs w:val="24"/>
          <w:lang w:eastAsia="en-GB"/>
        </w:rPr>
      </w:pPr>
      <w:hyperlink w:anchor="_Toc59555993" w:history="1">
        <w:r w:rsidR="00761FD1" w:rsidRPr="00CF50FB">
          <w:rPr>
            <w:rStyle w:val="Hyperlink"/>
            <w:noProof/>
          </w:rPr>
          <w:t>Table 4 Agriculture as a proportion of the total workforce in selected countries, 2020</w:t>
        </w:r>
        <w:r w:rsidR="00761FD1">
          <w:rPr>
            <w:noProof/>
            <w:webHidden/>
          </w:rPr>
          <w:tab/>
        </w:r>
        <w:r w:rsidR="00761FD1">
          <w:rPr>
            <w:noProof/>
            <w:webHidden/>
          </w:rPr>
          <w:fldChar w:fldCharType="begin"/>
        </w:r>
        <w:r w:rsidR="00761FD1">
          <w:rPr>
            <w:noProof/>
            <w:webHidden/>
          </w:rPr>
          <w:instrText xml:space="preserve"> PAGEREF _Toc59555993 \h </w:instrText>
        </w:r>
        <w:r w:rsidR="00761FD1">
          <w:rPr>
            <w:noProof/>
            <w:webHidden/>
          </w:rPr>
        </w:r>
        <w:r w:rsidR="00761FD1">
          <w:rPr>
            <w:noProof/>
            <w:webHidden/>
          </w:rPr>
          <w:fldChar w:fldCharType="separate"/>
        </w:r>
        <w:r w:rsidR="004C46FB">
          <w:rPr>
            <w:noProof/>
            <w:webHidden/>
          </w:rPr>
          <w:t>46</w:t>
        </w:r>
        <w:r w:rsidR="00761FD1">
          <w:rPr>
            <w:noProof/>
            <w:webHidden/>
          </w:rPr>
          <w:fldChar w:fldCharType="end"/>
        </w:r>
      </w:hyperlink>
    </w:p>
    <w:p w14:paraId="1E3DA80A" w14:textId="68683214" w:rsidR="00761FD1" w:rsidRDefault="0009380A">
      <w:pPr>
        <w:pStyle w:val="TableofFigures"/>
        <w:tabs>
          <w:tab w:val="right" w:leader="dot" w:pos="9060"/>
        </w:tabs>
        <w:rPr>
          <w:rFonts w:asciiTheme="minorHAnsi" w:eastAsiaTheme="minorEastAsia" w:hAnsiTheme="minorHAnsi"/>
          <w:noProof/>
          <w:sz w:val="24"/>
          <w:szCs w:val="24"/>
          <w:lang w:eastAsia="en-GB"/>
        </w:rPr>
      </w:pPr>
      <w:hyperlink w:anchor="_Toc59555994" w:history="1">
        <w:r w:rsidR="00761FD1" w:rsidRPr="00CF50FB">
          <w:rPr>
            <w:rStyle w:val="Hyperlink"/>
            <w:noProof/>
          </w:rPr>
          <w:t>Table 5 Government responses to the pandemic on the seasonal workforce</w:t>
        </w:r>
        <w:r w:rsidR="00761FD1">
          <w:rPr>
            <w:noProof/>
            <w:webHidden/>
          </w:rPr>
          <w:tab/>
        </w:r>
        <w:r w:rsidR="00761FD1">
          <w:rPr>
            <w:noProof/>
            <w:webHidden/>
          </w:rPr>
          <w:fldChar w:fldCharType="begin"/>
        </w:r>
        <w:r w:rsidR="00761FD1">
          <w:rPr>
            <w:noProof/>
            <w:webHidden/>
          </w:rPr>
          <w:instrText xml:space="preserve"> PAGEREF _Toc59555994 \h </w:instrText>
        </w:r>
        <w:r w:rsidR="00761FD1">
          <w:rPr>
            <w:noProof/>
            <w:webHidden/>
          </w:rPr>
        </w:r>
        <w:r w:rsidR="00761FD1">
          <w:rPr>
            <w:noProof/>
            <w:webHidden/>
          </w:rPr>
          <w:fldChar w:fldCharType="separate"/>
        </w:r>
        <w:r w:rsidR="004C46FB">
          <w:rPr>
            <w:noProof/>
            <w:webHidden/>
          </w:rPr>
          <w:t>65</w:t>
        </w:r>
        <w:r w:rsidR="00761FD1">
          <w:rPr>
            <w:noProof/>
            <w:webHidden/>
          </w:rPr>
          <w:fldChar w:fldCharType="end"/>
        </w:r>
      </w:hyperlink>
    </w:p>
    <w:p w14:paraId="3E645A34" w14:textId="7F93CB09" w:rsidR="00761FD1" w:rsidRDefault="0009380A">
      <w:pPr>
        <w:pStyle w:val="TableofFigures"/>
        <w:tabs>
          <w:tab w:val="right" w:leader="dot" w:pos="9060"/>
        </w:tabs>
        <w:rPr>
          <w:rFonts w:asciiTheme="minorHAnsi" w:eastAsiaTheme="minorEastAsia" w:hAnsiTheme="minorHAnsi"/>
          <w:noProof/>
          <w:sz w:val="24"/>
          <w:szCs w:val="24"/>
          <w:lang w:eastAsia="en-GB"/>
        </w:rPr>
      </w:pPr>
      <w:hyperlink w:anchor="_Toc59555995" w:history="1">
        <w:r w:rsidR="00761FD1" w:rsidRPr="00CF50FB">
          <w:rPr>
            <w:rStyle w:val="Hyperlink"/>
            <w:noProof/>
          </w:rPr>
          <w:t>Table 6 Brookings Digital Score and McKinsey Digital Index measures of industry digitisation in the United States</w:t>
        </w:r>
        <w:r w:rsidR="00761FD1">
          <w:rPr>
            <w:noProof/>
            <w:webHidden/>
          </w:rPr>
          <w:tab/>
        </w:r>
        <w:r w:rsidR="00761FD1">
          <w:rPr>
            <w:noProof/>
            <w:webHidden/>
          </w:rPr>
          <w:fldChar w:fldCharType="begin"/>
        </w:r>
        <w:r w:rsidR="00761FD1">
          <w:rPr>
            <w:noProof/>
            <w:webHidden/>
          </w:rPr>
          <w:instrText xml:space="preserve"> PAGEREF _Toc59555995 \h </w:instrText>
        </w:r>
        <w:r w:rsidR="00761FD1">
          <w:rPr>
            <w:noProof/>
            <w:webHidden/>
          </w:rPr>
        </w:r>
        <w:r w:rsidR="00761FD1">
          <w:rPr>
            <w:noProof/>
            <w:webHidden/>
          </w:rPr>
          <w:fldChar w:fldCharType="separate"/>
        </w:r>
        <w:r w:rsidR="004C46FB">
          <w:rPr>
            <w:noProof/>
            <w:webHidden/>
          </w:rPr>
          <w:t>102</w:t>
        </w:r>
        <w:r w:rsidR="00761FD1">
          <w:rPr>
            <w:noProof/>
            <w:webHidden/>
          </w:rPr>
          <w:fldChar w:fldCharType="end"/>
        </w:r>
      </w:hyperlink>
    </w:p>
    <w:p w14:paraId="2AE55D2D" w14:textId="4E4C5051" w:rsidR="00761FD1" w:rsidRDefault="0009380A">
      <w:pPr>
        <w:pStyle w:val="TableofFigures"/>
        <w:tabs>
          <w:tab w:val="right" w:leader="dot" w:pos="9060"/>
        </w:tabs>
        <w:rPr>
          <w:rFonts w:asciiTheme="minorHAnsi" w:eastAsiaTheme="minorEastAsia" w:hAnsiTheme="minorHAnsi"/>
          <w:noProof/>
          <w:sz w:val="24"/>
          <w:szCs w:val="24"/>
          <w:lang w:eastAsia="en-GB"/>
        </w:rPr>
      </w:pPr>
      <w:hyperlink w:anchor="_Toc59555996" w:history="1">
        <w:r w:rsidR="00761FD1" w:rsidRPr="00CF50FB">
          <w:rPr>
            <w:rStyle w:val="Hyperlink"/>
            <w:noProof/>
          </w:rPr>
          <w:t>Table 7 Temporary and permanent skilled visa arrangements utilised by the AgriFood sector</w:t>
        </w:r>
        <w:r w:rsidR="00761FD1">
          <w:rPr>
            <w:noProof/>
            <w:webHidden/>
          </w:rPr>
          <w:tab/>
        </w:r>
        <w:r w:rsidR="00761FD1">
          <w:rPr>
            <w:noProof/>
            <w:webHidden/>
          </w:rPr>
          <w:fldChar w:fldCharType="begin"/>
        </w:r>
        <w:r w:rsidR="00761FD1">
          <w:rPr>
            <w:noProof/>
            <w:webHidden/>
          </w:rPr>
          <w:instrText xml:space="preserve"> PAGEREF _Toc59555996 \h </w:instrText>
        </w:r>
        <w:r w:rsidR="00761FD1">
          <w:rPr>
            <w:noProof/>
            <w:webHidden/>
          </w:rPr>
        </w:r>
        <w:r w:rsidR="00761FD1">
          <w:rPr>
            <w:noProof/>
            <w:webHidden/>
          </w:rPr>
          <w:fldChar w:fldCharType="separate"/>
        </w:r>
        <w:r w:rsidR="004C46FB">
          <w:rPr>
            <w:noProof/>
            <w:webHidden/>
          </w:rPr>
          <w:t>122</w:t>
        </w:r>
        <w:r w:rsidR="00761FD1">
          <w:rPr>
            <w:noProof/>
            <w:webHidden/>
          </w:rPr>
          <w:fldChar w:fldCharType="end"/>
        </w:r>
      </w:hyperlink>
    </w:p>
    <w:p w14:paraId="3C344A7C" w14:textId="2897282E" w:rsidR="00761FD1" w:rsidRDefault="0009380A">
      <w:pPr>
        <w:pStyle w:val="TableofFigures"/>
        <w:tabs>
          <w:tab w:val="right" w:leader="dot" w:pos="9060"/>
        </w:tabs>
        <w:rPr>
          <w:rFonts w:asciiTheme="minorHAnsi" w:eastAsiaTheme="minorEastAsia" w:hAnsiTheme="minorHAnsi"/>
          <w:noProof/>
          <w:sz w:val="24"/>
          <w:szCs w:val="24"/>
          <w:lang w:eastAsia="en-GB"/>
        </w:rPr>
      </w:pPr>
      <w:hyperlink w:anchor="_Toc59555997" w:history="1">
        <w:r w:rsidR="00761FD1" w:rsidRPr="00CF50FB">
          <w:rPr>
            <w:rStyle w:val="Hyperlink"/>
            <w:noProof/>
          </w:rPr>
          <w:t>Table 8 Government-funded VET program enrolments and completions by field of education, 2015–2019, Australia</w:t>
        </w:r>
        <w:r w:rsidR="00761FD1">
          <w:rPr>
            <w:noProof/>
            <w:webHidden/>
          </w:rPr>
          <w:tab/>
        </w:r>
        <w:r w:rsidR="00761FD1">
          <w:rPr>
            <w:noProof/>
            <w:webHidden/>
          </w:rPr>
          <w:fldChar w:fldCharType="begin"/>
        </w:r>
        <w:r w:rsidR="00761FD1">
          <w:rPr>
            <w:noProof/>
            <w:webHidden/>
          </w:rPr>
          <w:instrText xml:space="preserve"> PAGEREF _Toc59555997 \h </w:instrText>
        </w:r>
        <w:r w:rsidR="00761FD1">
          <w:rPr>
            <w:noProof/>
            <w:webHidden/>
          </w:rPr>
        </w:r>
        <w:r w:rsidR="00761FD1">
          <w:rPr>
            <w:noProof/>
            <w:webHidden/>
          </w:rPr>
          <w:fldChar w:fldCharType="separate"/>
        </w:r>
        <w:r w:rsidR="004C46FB">
          <w:rPr>
            <w:noProof/>
            <w:webHidden/>
          </w:rPr>
          <w:t>134</w:t>
        </w:r>
        <w:r w:rsidR="00761FD1">
          <w:rPr>
            <w:noProof/>
            <w:webHidden/>
          </w:rPr>
          <w:fldChar w:fldCharType="end"/>
        </w:r>
      </w:hyperlink>
    </w:p>
    <w:p w14:paraId="3D1A474C" w14:textId="2C8D99DB" w:rsidR="00761FD1" w:rsidRDefault="0009380A">
      <w:pPr>
        <w:pStyle w:val="TableofFigures"/>
        <w:tabs>
          <w:tab w:val="right" w:leader="dot" w:pos="9060"/>
        </w:tabs>
        <w:rPr>
          <w:rFonts w:asciiTheme="minorHAnsi" w:eastAsiaTheme="minorEastAsia" w:hAnsiTheme="minorHAnsi"/>
          <w:noProof/>
          <w:sz w:val="24"/>
          <w:szCs w:val="24"/>
          <w:lang w:eastAsia="en-GB"/>
        </w:rPr>
      </w:pPr>
      <w:hyperlink w:anchor="_Toc59555998" w:history="1">
        <w:r w:rsidR="00761FD1" w:rsidRPr="00CF50FB">
          <w:rPr>
            <w:rStyle w:val="Hyperlink"/>
            <w:noProof/>
          </w:rPr>
          <w:t>Table 9 Total VET enrolments by type of training, 2015–2019, Australia</w:t>
        </w:r>
        <w:r w:rsidR="00761FD1">
          <w:rPr>
            <w:noProof/>
            <w:webHidden/>
          </w:rPr>
          <w:tab/>
        </w:r>
        <w:r w:rsidR="00761FD1">
          <w:rPr>
            <w:noProof/>
            <w:webHidden/>
          </w:rPr>
          <w:fldChar w:fldCharType="begin"/>
        </w:r>
        <w:r w:rsidR="00761FD1">
          <w:rPr>
            <w:noProof/>
            <w:webHidden/>
          </w:rPr>
          <w:instrText xml:space="preserve"> PAGEREF _Toc59555998 \h </w:instrText>
        </w:r>
        <w:r w:rsidR="00761FD1">
          <w:rPr>
            <w:noProof/>
            <w:webHidden/>
          </w:rPr>
        </w:r>
        <w:r w:rsidR="00761FD1">
          <w:rPr>
            <w:noProof/>
            <w:webHidden/>
          </w:rPr>
          <w:fldChar w:fldCharType="separate"/>
        </w:r>
        <w:r w:rsidR="004C46FB">
          <w:rPr>
            <w:noProof/>
            <w:webHidden/>
          </w:rPr>
          <w:t>135</w:t>
        </w:r>
        <w:r w:rsidR="00761FD1">
          <w:rPr>
            <w:noProof/>
            <w:webHidden/>
          </w:rPr>
          <w:fldChar w:fldCharType="end"/>
        </w:r>
      </w:hyperlink>
    </w:p>
    <w:p w14:paraId="342DF6B1" w14:textId="6C9C4D38" w:rsidR="00761FD1" w:rsidRDefault="0009380A">
      <w:pPr>
        <w:pStyle w:val="TableofFigures"/>
        <w:tabs>
          <w:tab w:val="right" w:leader="dot" w:pos="9060"/>
        </w:tabs>
        <w:rPr>
          <w:rFonts w:asciiTheme="minorHAnsi" w:eastAsiaTheme="minorEastAsia" w:hAnsiTheme="minorHAnsi"/>
          <w:noProof/>
          <w:sz w:val="24"/>
          <w:szCs w:val="24"/>
          <w:lang w:eastAsia="en-GB"/>
        </w:rPr>
      </w:pPr>
      <w:hyperlink w:anchor="_Toc59555999" w:history="1">
        <w:r w:rsidR="00761FD1" w:rsidRPr="00CF50FB">
          <w:rPr>
            <w:rStyle w:val="Hyperlink"/>
            <w:noProof/>
          </w:rPr>
          <w:t>Table 10 Completions: apprentice and trainee by occupation (ANZSCO group), 2016–2020, Australia</w:t>
        </w:r>
        <w:r w:rsidR="00761FD1">
          <w:rPr>
            <w:noProof/>
            <w:webHidden/>
          </w:rPr>
          <w:tab/>
        </w:r>
        <w:r w:rsidR="00761FD1">
          <w:rPr>
            <w:noProof/>
            <w:webHidden/>
          </w:rPr>
          <w:fldChar w:fldCharType="begin"/>
        </w:r>
        <w:r w:rsidR="00761FD1">
          <w:rPr>
            <w:noProof/>
            <w:webHidden/>
          </w:rPr>
          <w:instrText xml:space="preserve"> PAGEREF _Toc59555999 \h </w:instrText>
        </w:r>
        <w:r w:rsidR="00761FD1">
          <w:rPr>
            <w:noProof/>
            <w:webHidden/>
          </w:rPr>
        </w:r>
        <w:r w:rsidR="00761FD1">
          <w:rPr>
            <w:noProof/>
            <w:webHidden/>
          </w:rPr>
          <w:fldChar w:fldCharType="separate"/>
        </w:r>
        <w:r w:rsidR="004C46FB">
          <w:rPr>
            <w:noProof/>
            <w:webHidden/>
          </w:rPr>
          <w:t>135</w:t>
        </w:r>
        <w:r w:rsidR="00761FD1">
          <w:rPr>
            <w:noProof/>
            <w:webHidden/>
          </w:rPr>
          <w:fldChar w:fldCharType="end"/>
        </w:r>
      </w:hyperlink>
    </w:p>
    <w:p w14:paraId="20506E01" w14:textId="399360BF" w:rsidR="00F35D3E" w:rsidRDefault="0009380A" w:rsidP="00F35D3E">
      <w:pPr>
        <w:pStyle w:val="TableofFigures"/>
        <w:tabs>
          <w:tab w:val="right" w:leader="dot" w:pos="9060"/>
        </w:tabs>
      </w:pPr>
      <w:hyperlink w:anchor="_Toc59556000" w:history="1">
        <w:r w:rsidR="00761FD1" w:rsidRPr="00CF50FB">
          <w:rPr>
            <w:rStyle w:val="Hyperlink"/>
            <w:noProof/>
          </w:rPr>
          <w:t>Table 11 Temporary migration programs</w:t>
        </w:r>
        <w:r w:rsidR="00761FD1">
          <w:rPr>
            <w:noProof/>
            <w:webHidden/>
          </w:rPr>
          <w:tab/>
        </w:r>
        <w:r w:rsidR="00761FD1">
          <w:rPr>
            <w:noProof/>
            <w:webHidden/>
          </w:rPr>
          <w:fldChar w:fldCharType="begin"/>
        </w:r>
        <w:r w:rsidR="00761FD1">
          <w:rPr>
            <w:noProof/>
            <w:webHidden/>
          </w:rPr>
          <w:instrText xml:space="preserve"> PAGEREF _Toc59556000 \h </w:instrText>
        </w:r>
        <w:r w:rsidR="00761FD1">
          <w:rPr>
            <w:noProof/>
            <w:webHidden/>
          </w:rPr>
        </w:r>
        <w:r w:rsidR="00761FD1">
          <w:rPr>
            <w:noProof/>
            <w:webHidden/>
          </w:rPr>
          <w:fldChar w:fldCharType="separate"/>
        </w:r>
        <w:r w:rsidR="004C46FB">
          <w:rPr>
            <w:noProof/>
            <w:webHidden/>
          </w:rPr>
          <w:t>179</w:t>
        </w:r>
        <w:r w:rsidR="00761FD1">
          <w:rPr>
            <w:noProof/>
            <w:webHidden/>
          </w:rPr>
          <w:fldChar w:fldCharType="end"/>
        </w:r>
      </w:hyperlink>
      <w:r w:rsidR="00856680">
        <w:rPr>
          <w:noProof/>
        </w:rPr>
        <w:fldChar w:fldCharType="end"/>
      </w:r>
    </w:p>
    <w:p w14:paraId="6D4D0693" w14:textId="4467EF98" w:rsidR="00987146" w:rsidRDefault="0088308F">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"Table D" </w:instrText>
      </w:r>
      <w:r>
        <w:fldChar w:fldCharType="separate"/>
      </w:r>
      <w:hyperlink w:anchor="_Toc59558180" w:history="1">
        <w:r w:rsidR="00987146" w:rsidRPr="00197136">
          <w:rPr>
            <w:rStyle w:val="Hyperlink"/>
            <w:noProof/>
          </w:rPr>
          <w:t>Table D1 Submissions to the National Agricultural Labour Advisory Committee</w:t>
        </w:r>
        <w:r w:rsidR="00987146">
          <w:rPr>
            <w:noProof/>
            <w:webHidden/>
          </w:rPr>
          <w:tab/>
        </w:r>
        <w:r w:rsidR="00987146">
          <w:rPr>
            <w:noProof/>
            <w:webHidden/>
          </w:rPr>
          <w:fldChar w:fldCharType="begin"/>
        </w:r>
        <w:r w:rsidR="00987146">
          <w:rPr>
            <w:noProof/>
            <w:webHidden/>
          </w:rPr>
          <w:instrText xml:space="preserve"> PAGEREF _Toc59558180 \h </w:instrText>
        </w:r>
        <w:r w:rsidR="00987146">
          <w:rPr>
            <w:noProof/>
            <w:webHidden/>
          </w:rPr>
        </w:r>
        <w:r w:rsidR="00987146">
          <w:rPr>
            <w:noProof/>
            <w:webHidden/>
          </w:rPr>
          <w:fldChar w:fldCharType="separate"/>
        </w:r>
        <w:r w:rsidR="004C46FB">
          <w:rPr>
            <w:noProof/>
            <w:webHidden/>
          </w:rPr>
          <w:t>235</w:t>
        </w:r>
        <w:r w:rsidR="00987146">
          <w:rPr>
            <w:noProof/>
            <w:webHidden/>
          </w:rPr>
          <w:fldChar w:fldCharType="end"/>
        </w:r>
      </w:hyperlink>
    </w:p>
    <w:p w14:paraId="0174AA2C" w14:textId="04390683" w:rsidR="0088308F" w:rsidRDefault="0088308F" w:rsidP="00987146">
      <w:pPr>
        <w:pStyle w:val="TableofFigures"/>
        <w:tabs>
          <w:tab w:val="right" w:leader="dot" w:pos="9060"/>
        </w:tabs>
      </w:pPr>
      <w:r>
        <w:fldChar w:fldCharType="end"/>
      </w:r>
      <w:r>
        <w:fldChar w:fldCharType="begin"/>
      </w:r>
      <w:r>
        <w:instrText xml:space="preserve"> TOC \h \z \c "Table </w:instrText>
      </w:r>
      <w:r w:rsidR="00987146">
        <w:instrText>E</w:instrText>
      </w:r>
      <w:r>
        <w:instrText xml:space="preserve">" </w:instrText>
      </w:r>
      <w:r>
        <w:fldChar w:fldCharType="separate"/>
      </w:r>
      <w:hyperlink w:anchor="_Toc59557855" w:history="1">
        <w:r w:rsidR="00987146" w:rsidRPr="00EC3B36">
          <w:rPr>
            <w:rStyle w:val="Hyperlink"/>
            <w:noProof/>
          </w:rPr>
          <w:t>Table E1 List of initiatives</w:t>
        </w:r>
        <w:r w:rsidR="00987146">
          <w:rPr>
            <w:noProof/>
            <w:webHidden/>
          </w:rPr>
          <w:tab/>
        </w:r>
        <w:r w:rsidR="00987146">
          <w:rPr>
            <w:noProof/>
            <w:webHidden/>
          </w:rPr>
          <w:fldChar w:fldCharType="begin"/>
        </w:r>
        <w:r w:rsidR="00987146">
          <w:rPr>
            <w:noProof/>
            <w:webHidden/>
          </w:rPr>
          <w:instrText xml:space="preserve"> PAGEREF _Toc59557855 \h </w:instrText>
        </w:r>
        <w:r w:rsidR="00987146">
          <w:rPr>
            <w:noProof/>
            <w:webHidden/>
          </w:rPr>
        </w:r>
        <w:r w:rsidR="00987146">
          <w:rPr>
            <w:noProof/>
            <w:webHidden/>
          </w:rPr>
          <w:fldChar w:fldCharType="separate"/>
        </w:r>
        <w:r w:rsidR="004C46FB">
          <w:rPr>
            <w:noProof/>
            <w:webHidden/>
          </w:rPr>
          <w:t>239</w:t>
        </w:r>
        <w:r w:rsidR="00987146">
          <w:rPr>
            <w:noProof/>
            <w:webHidden/>
          </w:rPr>
          <w:fldChar w:fldCharType="end"/>
        </w:r>
      </w:hyperlink>
      <w:r>
        <w:fldChar w:fldCharType="end"/>
      </w:r>
    </w:p>
    <w:p w14:paraId="1198A75F" w14:textId="25C29ECF" w:rsidR="0088308F" w:rsidRDefault="00446CD6" w:rsidP="00987146">
      <w:pPr>
        <w:pStyle w:val="TableofFigures"/>
        <w:tabs>
          <w:tab w:val="right" w:leader="dot" w:pos="9060"/>
        </w:tabs>
      </w:pPr>
      <w:fldSimple w:instr=" TOC \h \z \c &quot;Table F&quot; ">
        <w:hyperlink w:anchor="_Toc59557875" w:history="1">
          <w:r w:rsidR="00987146" w:rsidRPr="00ED3765">
            <w:rPr>
              <w:rStyle w:val="Hyperlink"/>
              <w:noProof/>
            </w:rPr>
            <w:t xml:space="preserve">Table F1 </w:t>
          </w:r>
          <w:r w:rsidR="00987146" w:rsidRPr="00ED3765">
            <w:rPr>
              <w:rStyle w:val="Hyperlink"/>
              <w:noProof/>
              <w:lang w:eastAsia="ja-JP"/>
            </w:rPr>
            <w:t>Recent reviews, inquiries and strategies</w:t>
          </w:r>
          <w:r w:rsidR="00987146">
            <w:rPr>
              <w:noProof/>
              <w:webHidden/>
            </w:rPr>
            <w:tab/>
          </w:r>
          <w:r w:rsidR="00987146">
            <w:rPr>
              <w:noProof/>
              <w:webHidden/>
            </w:rPr>
            <w:fldChar w:fldCharType="begin"/>
          </w:r>
          <w:r w:rsidR="00987146">
            <w:rPr>
              <w:noProof/>
              <w:webHidden/>
            </w:rPr>
            <w:instrText xml:space="preserve"> PAGEREF _Toc59557875 \h </w:instrText>
          </w:r>
          <w:r w:rsidR="00987146">
            <w:rPr>
              <w:noProof/>
              <w:webHidden/>
            </w:rPr>
          </w:r>
          <w:r w:rsidR="00987146">
            <w:rPr>
              <w:noProof/>
              <w:webHidden/>
            </w:rPr>
            <w:fldChar w:fldCharType="separate"/>
          </w:r>
          <w:r w:rsidR="004C46FB">
            <w:rPr>
              <w:noProof/>
              <w:webHidden/>
            </w:rPr>
            <w:t>247</w:t>
          </w:r>
          <w:r w:rsidR="00987146">
            <w:rPr>
              <w:noProof/>
              <w:webHidden/>
            </w:rPr>
            <w:fldChar w:fldCharType="end"/>
          </w:r>
        </w:hyperlink>
      </w:fldSimple>
    </w:p>
    <w:p w14:paraId="39006193" w14:textId="2F4AF352" w:rsidR="00987146" w:rsidRDefault="0088308F">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"Table </w:instrText>
      </w:r>
      <w:r w:rsidR="00987146">
        <w:instrText>G</w:instrText>
      </w:r>
      <w:r>
        <w:instrText xml:space="preserve">" </w:instrText>
      </w:r>
      <w:r>
        <w:fldChar w:fldCharType="separate"/>
      </w:r>
      <w:hyperlink w:anchor="_Toc59557902" w:history="1">
        <w:r w:rsidR="00987146" w:rsidRPr="003D6723">
          <w:rPr>
            <w:rStyle w:val="Hyperlink"/>
            <w:noProof/>
          </w:rPr>
          <w:t>Table G1 Indicative ALES pilot budget</w:t>
        </w:r>
        <w:r w:rsidR="00987146">
          <w:rPr>
            <w:noProof/>
            <w:webHidden/>
          </w:rPr>
          <w:tab/>
        </w:r>
        <w:r w:rsidR="00987146">
          <w:rPr>
            <w:noProof/>
            <w:webHidden/>
          </w:rPr>
          <w:fldChar w:fldCharType="begin"/>
        </w:r>
        <w:r w:rsidR="00987146">
          <w:rPr>
            <w:noProof/>
            <w:webHidden/>
          </w:rPr>
          <w:instrText xml:space="preserve"> PAGEREF _Toc59557902 \h </w:instrText>
        </w:r>
        <w:r w:rsidR="00987146">
          <w:rPr>
            <w:noProof/>
            <w:webHidden/>
          </w:rPr>
        </w:r>
        <w:r w:rsidR="00987146">
          <w:rPr>
            <w:noProof/>
            <w:webHidden/>
          </w:rPr>
          <w:fldChar w:fldCharType="separate"/>
        </w:r>
        <w:r w:rsidR="004C46FB">
          <w:rPr>
            <w:noProof/>
            <w:webHidden/>
          </w:rPr>
          <w:t>272</w:t>
        </w:r>
        <w:r w:rsidR="00987146">
          <w:rPr>
            <w:noProof/>
            <w:webHidden/>
          </w:rPr>
          <w:fldChar w:fldCharType="end"/>
        </w:r>
      </w:hyperlink>
    </w:p>
    <w:p w14:paraId="50D02A87" w14:textId="7C39A5E2" w:rsidR="0088308F" w:rsidRPr="0088308F" w:rsidRDefault="0088308F" w:rsidP="00987146">
      <w:r>
        <w:fldChar w:fldCharType="end"/>
      </w:r>
    </w:p>
    <w:p w14:paraId="73789A62" w14:textId="42D5BE1A" w:rsidR="00856680" w:rsidRPr="00F81BA7" w:rsidRDefault="00B538E3" w:rsidP="00856680">
      <w:pPr>
        <w:pStyle w:val="TOCHeading2"/>
        <w:rPr>
          <w:rStyle w:val="Strong"/>
          <w:b w:val="0"/>
          <w:bCs w:val="0"/>
        </w:rPr>
      </w:pPr>
      <w:r w:rsidRPr="00446CD6">
        <w:rPr>
          <w:rStyle w:val="Strong"/>
        </w:rPr>
        <w:t>Figures</w:t>
      </w:r>
    </w:p>
    <w:p w14:paraId="5AB27793" w14:textId="7100A7F2" w:rsidR="0088308F" w:rsidRDefault="0088308F">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"Figure" </w:instrText>
      </w:r>
      <w:r>
        <w:fldChar w:fldCharType="separate"/>
      </w:r>
      <w:hyperlink w:anchor="_Toc59557105" w:history="1">
        <w:r w:rsidRPr="00977154">
          <w:rPr>
            <w:rStyle w:val="Hyperlink"/>
            <w:noProof/>
          </w:rPr>
          <w:t>Figure 1 Post-school qualifications of the agricultural workforce compared to the workforce of other industries</w:t>
        </w:r>
        <w:r>
          <w:rPr>
            <w:noProof/>
            <w:webHidden/>
          </w:rPr>
          <w:tab/>
        </w:r>
        <w:r>
          <w:rPr>
            <w:noProof/>
            <w:webHidden/>
          </w:rPr>
          <w:fldChar w:fldCharType="begin"/>
        </w:r>
        <w:r>
          <w:rPr>
            <w:noProof/>
            <w:webHidden/>
          </w:rPr>
          <w:instrText xml:space="preserve"> PAGEREF _Toc59557105 \h </w:instrText>
        </w:r>
        <w:r>
          <w:rPr>
            <w:noProof/>
            <w:webHidden/>
          </w:rPr>
        </w:r>
        <w:r>
          <w:rPr>
            <w:noProof/>
            <w:webHidden/>
          </w:rPr>
          <w:fldChar w:fldCharType="separate"/>
        </w:r>
        <w:r w:rsidR="004C46FB">
          <w:rPr>
            <w:noProof/>
            <w:webHidden/>
          </w:rPr>
          <w:t>11</w:t>
        </w:r>
        <w:r>
          <w:rPr>
            <w:noProof/>
            <w:webHidden/>
          </w:rPr>
          <w:fldChar w:fldCharType="end"/>
        </w:r>
      </w:hyperlink>
    </w:p>
    <w:p w14:paraId="0BA23412" w14:textId="168D29B9"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06" w:history="1">
        <w:r w:rsidR="0088308F" w:rsidRPr="00977154">
          <w:rPr>
            <w:rStyle w:val="Hyperlink"/>
            <w:noProof/>
          </w:rPr>
          <w:t>Figure 2 Higher education (university) qualifications of the agricultural sector compared to all industries, by age group</w:t>
        </w:r>
        <w:r w:rsidR="0088308F">
          <w:rPr>
            <w:noProof/>
            <w:webHidden/>
          </w:rPr>
          <w:tab/>
        </w:r>
        <w:r w:rsidR="0088308F">
          <w:rPr>
            <w:noProof/>
            <w:webHidden/>
          </w:rPr>
          <w:fldChar w:fldCharType="begin"/>
        </w:r>
        <w:r w:rsidR="0088308F">
          <w:rPr>
            <w:noProof/>
            <w:webHidden/>
          </w:rPr>
          <w:instrText xml:space="preserve"> PAGEREF _Toc59557106 \h </w:instrText>
        </w:r>
        <w:r w:rsidR="0088308F">
          <w:rPr>
            <w:noProof/>
            <w:webHidden/>
          </w:rPr>
        </w:r>
        <w:r w:rsidR="0088308F">
          <w:rPr>
            <w:noProof/>
            <w:webHidden/>
          </w:rPr>
          <w:fldChar w:fldCharType="separate"/>
        </w:r>
        <w:r w:rsidR="004C46FB">
          <w:rPr>
            <w:noProof/>
            <w:webHidden/>
          </w:rPr>
          <w:t>12</w:t>
        </w:r>
        <w:r w:rsidR="0088308F">
          <w:rPr>
            <w:noProof/>
            <w:webHidden/>
          </w:rPr>
          <w:fldChar w:fldCharType="end"/>
        </w:r>
      </w:hyperlink>
    </w:p>
    <w:p w14:paraId="68B45F11" w14:textId="7FDDEB5E"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07" w:history="1">
        <w:r w:rsidR="0088308F" w:rsidRPr="00977154">
          <w:rPr>
            <w:rStyle w:val="Hyperlink"/>
            <w:noProof/>
          </w:rPr>
          <w:t>Figure 3 Total expenditure on labour as a proportion of total cash costs by industry, 2014–15 average per farm</w:t>
        </w:r>
        <w:r w:rsidR="0088308F">
          <w:rPr>
            <w:noProof/>
            <w:webHidden/>
          </w:rPr>
          <w:tab/>
        </w:r>
        <w:r w:rsidR="0088308F">
          <w:rPr>
            <w:noProof/>
            <w:webHidden/>
          </w:rPr>
          <w:fldChar w:fldCharType="begin"/>
        </w:r>
        <w:r w:rsidR="0088308F">
          <w:rPr>
            <w:noProof/>
            <w:webHidden/>
          </w:rPr>
          <w:instrText xml:space="preserve"> PAGEREF _Toc59557107 \h </w:instrText>
        </w:r>
        <w:r w:rsidR="0088308F">
          <w:rPr>
            <w:noProof/>
            <w:webHidden/>
          </w:rPr>
        </w:r>
        <w:r w:rsidR="0088308F">
          <w:rPr>
            <w:noProof/>
            <w:webHidden/>
          </w:rPr>
          <w:fldChar w:fldCharType="separate"/>
        </w:r>
        <w:r w:rsidR="004C46FB">
          <w:rPr>
            <w:noProof/>
            <w:webHidden/>
          </w:rPr>
          <w:t>14</w:t>
        </w:r>
        <w:r w:rsidR="0088308F">
          <w:rPr>
            <w:noProof/>
            <w:webHidden/>
          </w:rPr>
          <w:fldChar w:fldCharType="end"/>
        </w:r>
      </w:hyperlink>
    </w:p>
    <w:p w14:paraId="6AB008C8" w14:textId="084B4262"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08" w:history="1">
        <w:r w:rsidR="0088308F" w:rsidRPr="00977154">
          <w:rPr>
            <w:rStyle w:val="Hyperlink"/>
            <w:noProof/>
          </w:rPr>
          <w:t>Figure 4 Australian farm sector indicators, 1972 to 2015</w:t>
        </w:r>
        <w:r w:rsidR="0088308F">
          <w:rPr>
            <w:noProof/>
            <w:webHidden/>
          </w:rPr>
          <w:tab/>
        </w:r>
        <w:r w:rsidR="0088308F">
          <w:rPr>
            <w:noProof/>
            <w:webHidden/>
          </w:rPr>
          <w:fldChar w:fldCharType="begin"/>
        </w:r>
        <w:r w:rsidR="0088308F">
          <w:rPr>
            <w:noProof/>
            <w:webHidden/>
          </w:rPr>
          <w:instrText xml:space="preserve"> PAGEREF _Toc59557108 \h </w:instrText>
        </w:r>
        <w:r w:rsidR="0088308F">
          <w:rPr>
            <w:noProof/>
            <w:webHidden/>
          </w:rPr>
        </w:r>
        <w:r w:rsidR="0088308F">
          <w:rPr>
            <w:noProof/>
            <w:webHidden/>
          </w:rPr>
          <w:fldChar w:fldCharType="separate"/>
        </w:r>
        <w:r w:rsidR="004C46FB">
          <w:rPr>
            <w:noProof/>
            <w:webHidden/>
          </w:rPr>
          <w:t>17</w:t>
        </w:r>
        <w:r w:rsidR="0088308F">
          <w:rPr>
            <w:noProof/>
            <w:webHidden/>
          </w:rPr>
          <w:fldChar w:fldCharType="end"/>
        </w:r>
      </w:hyperlink>
    </w:p>
    <w:p w14:paraId="7E4DD94A" w14:textId="5443A86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09" w:history="1">
        <w:r w:rsidR="0088308F" w:rsidRPr="00977154">
          <w:rPr>
            <w:rStyle w:val="Hyperlink"/>
            <w:noProof/>
          </w:rPr>
          <w:t>Figure 5 Volatility of crop outputs for 15 nations, 1969 to 2009 (LHS) and volatility of Australian economic sectors, 1975 to 2011 (RHS)</w:t>
        </w:r>
        <w:r w:rsidR="0088308F">
          <w:rPr>
            <w:noProof/>
            <w:webHidden/>
          </w:rPr>
          <w:tab/>
        </w:r>
        <w:r w:rsidR="0088308F">
          <w:rPr>
            <w:noProof/>
            <w:webHidden/>
          </w:rPr>
          <w:fldChar w:fldCharType="begin"/>
        </w:r>
        <w:r w:rsidR="0088308F">
          <w:rPr>
            <w:noProof/>
            <w:webHidden/>
          </w:rPr>
          <w:instrText xml:space="preserve"> PAGEREF _Toc59557109 \h </w:instrText>
        </w:r>
        <w:r w:rsidR="0088308F">
          <w:rPr>
            <w:noProof/>
            <w:webHidden/>
          </w:rPr>
        </w:r>
        <w:r w:rsidR="0088308F">
          <w:rPr>
            <w:noProof/>
            <w:webHidden/>
          </w:rPr>
          <w:fldChar w:fldCharType="separate"/>
        </w:r>
        <w:r w:rsidR="004C46FB">
          <w:rPr>
            <w:noProof/>
            <w:webHidden/>
          </w:rPr>
          <w:t>17</w:t>
        </w:r>
        <w:r w:rsidR="0088308F">
          <w:rPr>
            <w:noProof/>
            <w:webHidden/>
          </w:rPr>
          <w:fldChar w:fldCharType="end"/>
        </w:r>
      </w:hyperlink>
    </w:p>
    <w:p w14:paraId="0B95D6A9" w14:textId="38359648"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0" w:history="1">
        <w:r w:rsidR="0088308F" w:rsidRPr="00977154">
          <w:rPr>
            <w:rStyle w:val="Hyperlink"/>
            <w:noProof/>
          </w:rPr>
          <w:t>Figure 6 Relative volatility index of annual Australian output of agriculture for selected periods from 1974 to 2004</w:t>
        </w:r>
        <w:r w:rsidR="0088308F">
          <w:rPr>
            <w:noProof/>
            <w:webHidden/>
          </w:rPr>
          <w:tab/>
        </w:r>
        <w:r w:rsidR="0088308F">
          <w:rPr>
            <w:noProof/>
            <w:webHidden/>
          </w:rPr>
          <w:fldChar w:fldCharType="begin"/>
        </w:r>
        <w:r w:rsidR="0088308F">
          <w:rPr>
            <w:noProof/>
            <w:webHidden/>
          </w:rPr>
          <w:instrText xml:space="preserve"> PAGEREF _Toc59557110 \h </w:instrText>
        </w:r>
        <w:r w:rsidR="0088308F">
          <w:rPr>
            <w:noProof/>
            <w:webHidden/>
          </w:rPr>
        </w:r>
        <w:r w:rsidR="0088308F">
          <w:rPr>
            <w:noProof/>
            <w:webHidden/>
          </w:rPr>
          <w:fldChar w:fldCharType="separate"/>
        </w:r>
        <w:r w:rsidR="004C46FB">
          <w:rPr>
            <w:noProof/>
            <w:webHidden/>
          </w:rPr>
          <w:t>18</w:t>
        </w:r>
        <w:r w:rsidR="0088308F">
          <w:rPr>
            <w:noProof/>
            <w:webHidden/>
          </w:rPr>
          <w:fldChar w:fldCharType="end"/>
        </w:r>
      </w:hyperlink>
    </w:p>
    <w:p w14:paraId="0E58BEBB" w14:textId="104D8B01"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1" w:history="1">
        <w:r w:rsidR="0088308F" w:rsidRPr="00977154">
          <w:rPr>
            <w:rStyle w:val="Hyperlink"/>
            <w:noProof/>
          </w:rPr>
          <w:t>Figure 7 Number of advertised positions for farm staff in Australia, 2015 to 2019</w:t>
        </w:r>
        <w:r w:rsidR="0088308F">
          <w:rPr>
            <w:noProof/>
            <w:webHidden/>
          </w:rPr>
          <w:tab/>
        </w:r>
        <w:r w:rsidR="0088308F">
          <w:rPr>
            <w:noProof/>
            <w:webHidden/>
          </w:rPr>
          <w:fldChar w:fldCharType="begin"/>
        </w:r>
        <w:r w:rsidR="0088308F">
          <w:rPr>
            <w:noProof/>
            <w:webHidden/>
          </w:rPr>
          <w:instrText xml:space="preserve"> PAGEREF _Toc59557111 \h </w:instrText>
        </w:r>
        <w:r w:rsidR="0088308F">
          <w:rPr>
            <w:noProof/>
            <w:webHidden/>
          </w:rPr>
        </w:r>
        <w:r w:rsidR="0088308F">
          <w:rPr>
            <w:noProof/>
            <w:webHidden/>
          </w:rPr>
          <w:fldChar w:fldCharType="separate"/>
        </w:r>
        <w:r w:rsidR="004C46FB">
          <w:rPr>
            <w:noProof/>
            <w:webHidden/>
          </w:rPr>
          <w:t>19</w:t>
        </w:r>
        <w:r w:rsidR="0088308F">
          <w:rPr>
            <w:noProof/>
            <w:webHidden/>
          </w:rPr>
          <w:fldChar w:fldCharType="end"/>
        </w:r>
      </w:hyperlink>
    </w:p>
    <w:p w14:paraId="7D99BB49" w14:textId="16F11467"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2" w:history="1">
        <w:r w:rsidR="0088308F" w:rsidRPr="00977154">
          <w:rPr>
            <w:rStyle w:val="Hyperlink"/>
            <w:noProof/>
          </w:rPr>
          <w:t>Figure 8 Increase in average farm size for the broadacre crop industry and in corresponding value of farm business</w:t>
        </w:r>
        <w:r w:rsidR="0088308F">
          <w:rPr>
            <w:noProof/>
            <w:webHidden/>
          </w:rPr>
          <w:tab/>
        </w:r>
        <w:r w:rsidR="0088308F">
          <w:rPr>
            <w:noProof/>
            <w:webHidden/>
          </w:rPr>
          <w:fldChar w:fldCharType="begin"/>
        </w:r>
        <w:r w:rsidR="0088308F">
          <w:rPr>
            <w:noProof/>
            <w:webHidden/>
          </w:rPr>
          <w:instrText xml:space="preserve"> PAGEREF _Toc59557112 \h </w:instrText>
        </w:r>
        <w:r w:rsidR="0088308F">
          <w:rPr>
            <w:noProof/>
            <w:webHidden/>
          </w:rPr>
        </w:r>
        <w:r w:rsidR="0088308F">
          <w:rPr>
            <w:noProof/>
            <w:webHidden/>
          </w:rPr>
          <w:fldChar w:fldCharType="separate"/>
        </w:r>
        <w:r w:rsidR="004C46FB">
          <w:rPr>
            <w:noProof/>
            <w:webHidden/>
          </w:rPr>
          <w:t>21</w:t>
        </w:r>
        <w:r w:rsidR="0088308F">
          <w:rPr>
            <w:noProof/>
            <w:webHidden/>
          </w:rPr>
          <w:fldChar w:fldCharType="end"/>
        </w:r>
      </w:hyperlink>
    </w:p>
    <w:p w14:paraId="0DB2D7EF" w14:textId="0F20D29B"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3" w:history="1">
        <w:r w:rsidR="0088308F" w:rsidRPr="00977154">
          <w:rPr>
            <w:rStyle w:val="Hyperlink"/>
            <w:noProof/>
          </w:rPr>
          <w:t>Figure 9 Average number of workers by occupation and farm size, 2017–18</w:t>
        </w:r>
        <w:r w:rsidR="0088308F">
          <w:rPr>
            <w:noProof/>
            <w:webHidden/>
          </w:rPr>
          <w:tab/>
        </w:r>
        <w:r w:rsidR="0088308F">
          <w:rPr>
            <w:noProof/>
            <w:webHidden/>
          </w:rPr>
          <w:fldChar w:fldCharType="begin"/>
        </w:r>
        <w:r w:rsidR="0088308F">
          <w:rPr>
            <w:noProof/>
            <w:webHidden/>
          </w:rPr>
          <w:instrText xml:space="preserve"> PAGEREF _Toc59557113 \h </w:instrText>
        </w:r>
        <w:r w:rsidR="0088308F">
          <w:rPr>
            <w:noProof/>
            <w:webHidden/>
          </w:rPr>
        </w:r>
        <w:r w:rsidR="0088308F">
          <w:rPr>
            <w:noProof/>
            <w:webHidden/>
          </w:rPr>
          <w:fldChar w:fldCharType="separate"/>
        </w:r>
        <w:r w:rsidR="004C46FB">
          <w:rPr>
            <w:noProof/>
            <w:webHidden/>
          </w:rPr>
          <w:t>21</w:t>
        </w:r>
        <w:r w:rsidR="0088308F">
          <w:rPr>
            <w:noProof/>
            <w:webHidden/>
          </w:rPr>
          <w:fldChar w:fldCharType="end"/>
        </w:r>
      </w:hyperlink>
    </w:p>
    <w:p w14:paraId="21129B68" w14:textId="155A7586"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4" w:history="1">
        <w:r w:rsidR="0088308F" w:rsidRPr="00977154">
          <w:rPr>
            <w:rStyle w:val="Hyperlink"/>
            <w:noProof/>
          </w:rPr>
          <w:t>Figure 10 Impact of farm scale on the estimated value of farm production, 2015–16</w:t>
        </w:r>
        <w:r w:rsidR="0088308F">
          <w:rPr>
            <w:noProof/>
            <w:webHidden/>
          </w:rPr>
          <w:tab/>
        </w:r>
        <w:r w:rsidR="0088308F">
          <w:rPr>
            <w:noProof/>
            <w:webHidden/>
          </w:rPr>
          <w:fldChar w:fldCharType="begin"/>
        </w:r>
        <w:r w:rsidR="0088308F">
          <w:rPr>
            <w:noProof/>
            <w:webHidden/>
          </w:rPr>
          <w:instrText xml:space="preserve"> PAGEREF _Toc59557114 \h </w:instrText>
        </w:r>
        <w:r w:rsidR="0088308F">
          <w:rPr>
            <w:noProof/>
            <w:webHidden/>
          </w:rPr>
        </w:r>
        <w:r w:rsidR="0088308F">
          <w:rPr>
            <w:noProof/>
            <w:webHidden/>
          </w:rPr>
          <w:fldChar w:fldCharType="separate"/>
        </w:r>
        <w:r w:rsidR="004C46FB">
          <w:rPr>
            <w:noProof/>
            <w:webHidden/>
          </w:rPr>
          <w:t>22</w:t>
        </w:r>
        <w:r w:rsidR="0088308F">
          <w:rPr>
            <w:noProof/>
            <w:webHidden/>
          </w:rPr>
          <w:fldChar w:fldCharType="end"/>
        </w:r>
      </w:hyperlink>
    </w:p>
    <w:p w14:paraId="61E0A55E" w14:textId="2BF84AD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5" w:history="1">
        <w:r w:rsidR="0088308F" w:rsidRPr="00977154">
          <w:rPr>
            <w:rStyle w:val="Hyperlink"/>
            <w:noProof/>
          </w:rPr>
          <w:t>Figure 11 Graduates in agriculture and related undergraduate courses from Australian universities, 2001 to 2014</w:t>
        </w:r>
        <w:r w:rsidR="0088308F">
          <w:rPr>
            <w:noProof/>
            <w:webHidden/>
          </w:rPr>
          <w:tab/>
        </w:r>
        <w:r w:rsidR="0088308F">
          <w:rPr>
            <w:noProof/>
            <w:webHidden/>
          </w:rPr>
          <w:fldChar w:fldCharType="begin"/>
        </w:r>
        <w:r w:rsidR="0088308F">
          <w:rPr>
            <w:noProof/>
            <w:webHidden/>
          </w:rPr>
          <w:instrText xml:space="preserve"> PAGEREF _Toc59557115 \h </w:instrText>
        </w:r>
        <w:r w:rsidR="0088308F">
          <w:rPr>
            <w:noProof/>
            <w:webHidden/>
          </w:rPr>
        </w:r>
        <w:r w:rsidR="0088308F">
          <w:rPr>
            <w:noProof/>
            <w:webHidden/>
          </w:rPr>
          <w:fldChar w:fldCharType="separate"/>
        </w:r>
        <w:r w:rsidR="004C46FB">
          <w:rPr>
            <w:noProof/>
            <w:webHidden/>
          </w:rPr>
          <w:t>25</w:t>
        </w:r>
        <w:r w:rsidR="0088308F">
          <w:rPr>
            <w:noProof/>
            <w:webHidden/>
          </w:rPr>
          <w:fldChar w:fldCharType="end"/>
        </w:r>
      </w:hyperlink>
    </w:p>
    <w:p w14:paraId="0234F705" w14:textId="4EEDF99A"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6" w:history="1">
        <w:r w:rsidR="0088308F" w:rsidRPr="00977154">
          <w:rPr>
            <w:rStyle w:val="Hyperlink"/>
            <w:noProof/>
          </w:rPr>
          <w:t>Figure 12 Range of employment available for agriculture graduates across Australia, 2015 to 2019</w:t>
        </w:r>
        <w:r w:rsidR="0088308F">
          <w:rPr>
            <w:noProof/>
            <w:webHidden/>
          </w:rPr>
          <w:tab/>
        </w:r>
        <w:r w:rsidR="0088308F">
          <w:rPr>
            <w:noProof/>
            <w:webHidden/>
          </w:rPr>
          <w:fldChar w:fldCharType="begin"/>
        </w:r>
        <w:r w:rsidR="0088308F">
          <w:rPr>
            <w:noProof/>
            <w:webHidden/>
          </w:rPr>
          <w:instrText xml:space="preserve"> PAGEREF _Toc59557116 \h </w:instrText>
        </w:r>
        <w:r w:rsidR="0088308F">
          <w:rPr>
            <w:noProof/>
            <w:webHidden/>
          </w:rPr>
        </w:r>
        <w:r w:rsidR="0088308F">
          <w:rPr>
            <w:noProof/>
            <w:webHidden/>
          </w:rPr>
          <w:fldChar w:fldCharType="separate"/>
        </w:r>
        <w:r w:rsidR="004C46FB">
          <w:rPr>
            <w:noProof/>
            <w:webHidden/>
          </w:rPr>
          <w:t>26</w:t>
        </w:r>
        <w:r w:rsidR="0088308F">
          <w:rPr>
            <w:noProof/>
            <w:webHidden/>
          </w:rPr>
          <w:fldChar w:fldCharType="end"/>
        </w:r>
      </w:hyperlink>
    </w:p>
    <w:p w14:paraId="44F5358F" w14:textId="3EBCF78D"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7" w:history="1">
        <w:r w:rsidR="0088308F" w:rsidRPr="00977154">
          <w:rPr>
            <w:rStyle w:val="Hyperlink"/>
            <w:noProof/>
          </w:rPr>
          <w:t>Figure 13 Intakes into Australian university agriculture and related courses, 2012 to 2018</w:t>
        </w:r>
        <w:r w:rsidR="0088308F">
          <w:rPr>
            <w:noProof/>
            <w:webHidden/>
          </w:rPr>
          <w:tab/>
        </w:r>
        <w:r w:rsidR="0088308F">
          <w:rPr>
            <w:noProof/>
            <w:webHidden/>
          </w:rPr>
          <w:fldChar w:fldCharType="begin"/>
        </w:r>
        <w:r w:rsidR="0088308F">
          <w:rPr>
            <w:noProof/>
            <w:webHidden/>
          </w:rPr>
          <w:instrText xml:space="preserve"> PAGEREF _Toc59557117 \h </w:instrText>
        </w:r>
        <w:r w:rsidR="0088308F">
          <w:rPr>
            <w:noProof/>
            <w:webHidden/>
          </w:rPr>
        </w:r>
        <w:r w:rsidR="0088308F">
          <w:rPr>
            <w:noProof/>
            <w:webHidden/>
          </w:rPr>
          <w:fldChar w:fldCharType="separate"/>
        </w:r>
        <w:r w:rsidR="004C46FB">
          <w:rPr>
            <w:noProof/>
            <w:webHidden/>
          </w:rPr>
          <w:t>27</w:t>
        </w:r>
        <w:r w:rsidR="0088308F">
          <w:rPr>
            <w:noProof/>
            <w:webHidden/>
          </w:rPr>
          <w:fldChar w:fldCharType="end"/>
        </w:r>
      </w:hyperlink>
    </w:p>
    <w:p w14:paraId="0E149861" w14:textId="0FE68F8A"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8" w:history="1">
        <w:r w:rsidR="0088308F" w:rsidRPr="00977154">
          <w:rPr>
            <w:rStyle w:val="Hyperlink"/>
            <w:noProof/>
          </w:rPr>
          <w:t>Figure 14 Word cloud association regarding jobs in agriculture from &gt;1,000 school students across Australia</w:t>
        </w:r>
        <w:r w:rsidR="0088308F">
          <w:rPr>
            <w:noProof/>
            <w:webHidden/>
          </w:rPr>
          <w:tab/>
        </w:r>
        <w:r w:rsidR="0088308F">
          <w:rPr>
            <w:noProof/>
            <w:webHidden/>
          </w:rPr>
          <w:fldChar w:fldCharType="begin"/>
        </w:r>
        <w:r w:rsidR="0088308F">
          <w:rPr>
            <w:noProof/>
            <w:webHidden/>
          </w:rPr>
          <w:instrText xml:space="preserve"> PAGEREF _Toc59557118 \h </w:instrText>
        </w:r>
        <w:r w:rsidR="0088308F">
          <w:rPr>
            <w:noProof/>
            <w:webHidden/>
          </w:rPr>
        </w:r>
        <w:r w:rsidR="0088308F">
          <w:rPr>
            <w:noProof/>
            <w:webHidden/>
          </w:rPr>
          <w:fldChar w:fldCharType="separate"/>
        </w:r>
        <w:r w:rsidR="004C46FB">
          <w:rPr>
            <w:noProof/>
            <w:webHidden/>
          </w:rPr>
          <w:t>28</w:t>
        </w:r>
        <w:r w:rsidR="0088308F">
          <w:rPr>
            <w:noProof/>
            <w:webHidden/>
          </w:rPr>
          <w:fldChar w:fldCharType="end"/>
        </w:r>
      </w:hyperlink>
    </w:p>
    <w:p w14:paraId="47267B28" w14:textId="4F88B33D"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19" w:history="1">
        <w:r w:rsidR="0088308F" w:rsidRPr="00977154">
          <w:rPr>
            <w:rStyle w:val="Hyperlink"/>
            <w:noProof/>
          </w:rPr>
          <w:t>Figure 15 Location of employment of &gt;1,000 graduates in agriculture from Australian universities</w:t>
        </w:r>
        <w:r w:rsidR="0088308F">
          <w:rPr>
            <w:noProof/>
            <w:webHidden/>
          </w:rPr>
          <w:tab/>
        </w:r>
        <w:r w:rsidR="0088308F">
          <w:rPr>
            <w:noProof/>
            <w:webHidden/>
          </w:rPr>
          <w:fldChar w:fldCharType="begin"/>
        </w:r>
        <w:r w:rsidR="0088308F">
          <w:rPr>
            <w:noProof/>
            <w:webHidden/>
          </w:rPr>
          <w:instrText xml:space="preserve"> PAGEREF _Toc59557119 \h </w:instrText>
        </w:r>
        <w:r w:rsidR="0088308F">
          <w:rPr>
            <w:noProof/>
            <w:webHidden/>
          </w:rPr>
        </w:r>
        <w:r w:rsidR="0088308F">
          <w:rPr>
            <w:noProof/>
            <w:webHidden/>
          </w:rPr>
          <w:fldChar w:fldCharType="separate"/>
        </w:r>
        <w:r w:rsidR="004C46FB">
          <w:rPr>
            <w:noProof/>
            <w:webHidden/>
          </w:rPr>
          <w:t>28</w:t>
        </w:r>
        <w:r w:rsidR="0088308F">
          <w:rPr>
            <w:noProof/>
            <w:webHidden/>
          </w:rPr>
          <w:fldChar w:fldCharType="end"/>
        </w:r>
      </w:hyperlink>
    </w:p>
    <w:p w14:paraId="2A4F9708" w14:textId="23954784"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0" w:history="1">
        <w:r w:rsidR="0088308F" w:rsidRPr="00977154">
          <w:rPr>
            <w:rStyle w:val="Hyperlink"/>
            <w:noProof/>
          </w:rPr>
          <w:t>Figure 16 Annual enrolments of all students by gender in Australian universities, 1949 to 2012</w:t>
        </w:r>
        <w:r w:rsidR="0088308F">
          <w:rPr>
            <w:noProof/>
            <w:webHidden/>
          </w:rPr>
          <w:tab/>
        </w:r>
        <w:r w:rsidR="0088308F">
          <w:rPr>
            <w:noProof/>
            <w:webHidden/>
          </w:rPr>
          <w:fldChar w:fldCharType="begin"/>
        </w:r>
        <w:r w:rsidR="0088308F">
          <w:rPr>
            <w:noProof/>
            <w:webHidden/>
          </w:rPr>
          <w:instrText xml:space="preserve"> PAGEREF _Toc59557120 \h </w:instrText>
        </w:r>
        <w:r w:rsidR="0088308F">
          <w:rPr>
            <w:noProof/>
            <w:webHidden/>
          </w:rPr>
        </w:r>
        <w:r w:rsidR="0088308F">
          <w:rPr>
            <w:noProof/>
            <w:webHidden/>
          </w:rPr>
          <w:fldChar w:fldCharType="separate"/>
        </w:r>
        <w:r w:rsidR="004C46FB">
          <w:rPr>
            <w:noProof/>
            <w:webHidden/>
          </w:rPr>
          <w:t>29</w:t>
        </w:r>
        <w:r w:rsidR="0088308F">
          <w:rPr>
            <w:noProof/>
            <w:webHidden/>
          </w:rPr>
          <w:fldChar w:fldCharType="end"/>
        </w:r>
      </w:hyperlink>
    </w:p>
    <w:p w14:paraId="4A61DE27" w14:textId="69441F2E"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1" w:history="1">
        <w:r w:rsidR="0088308F" w:rsidRPr="00977154">
          <w:rPr>
            <w:rStyle w:val="Hyperlink"/>
            <w:noProof/>
          </w:rPr>
          <w:t>Figure 17 Proportion of women in agriculture compared to other university courses in Australian universities, 2016</w:t>
        </w:r>
        <w:r w:rsidR="0088308F">
          <w:rPr>
            <w:noProof/>
            <w:webHidden/>
          </w:rPr>
          <w:tab/>
        </w:r>
        <w:r w:rsidR="0088308F">
          <w:rPr>
            <w:noProof/>
            <w:webHidden/>
          </w:rPr>
          <w:fldChar w:fldCharType="begin"/>
        </w:r>
        <w:r w:rsidR="0088308F">
          <w:rPr>
            <w:noProof/>
            <w:webHidden/>
          </w:rPr>
          <w:instrText xml:space="preserve"> PAGEREF _Toc59557121 \h </w:instrText>
        </w:r>
        <w:r w:rsidR="0088308F">
          <w:rPr>
            <w:noProof/>
            <w:webHidden/>
          </w:rPr>
        </w:r>
        <w:r w:rsidR="0088308F">
          <w:rPr>
            <w:noProof/>
            <w:webHidden/>
          </w:rPr>
          <w:fldChar w:fldCharType="separate"/>
        </w:r>
        <w:r w:rsidR="004C46FB">
          <w:rPr>
            <w:noProof/>
            <w:webHidden/>
          </w:rPr>
          <w:t>30</w:t>
        </w:r>
        <w:r w:rsidR="0088308F">
          <w:rPr>
            <w:noProof/>
            <w:webHidden/>
          </w:rPr>
          <w:fldChar w:fldCharType="end"/>
        </w:r>
      </w:hyperlink>
    </w:p>
    <w:p w14:paraId="27946C9D" w14:textId="73EC785B"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2" w:history="1">
        <w:r w:rsidR="0088308F" w:rsidRPr="00977154">
          <w:rPr>
            <w:rStyle w:val="Hyperlink"/>
            <w:noProof/>
          </w:rPr>
          <w:t>Figure 18 Employment destinations for Australian university agriculture graduates, by gender</w:t>
        </w:r>
        <w:r w:rsidR="0088308F">
          <w:rPr>
            <w:noProof/>
            <w:webHidden/>
          </w:rPr>
          <w:tab/>
        </w:r>
        <w:r w:rsidR="0088308F">
          <w:rPr>
            <w:noProof/>
            <w:webHidden/>
          </w:rPr>
          <w:fldChar w:fldCharType="begin"/>
        </w:r>
        <w:r w:rsidR="0088308F">
          <w:rPr>
            <w:noProof/>
            <w:webHidden/>
          </w:rPr>
          <w:instrText xml:space="preserve"> PAGEREF _Toc59557122 \h </w:instrText>
        </w:r>
        <w:r w:rsidR="0088308F">
          <w:rPr>
            <w:noProof/>
            <w:webHidden/>
          </w:rPr>
        </w:r>
        <w:r w:rsidR="0088308F">
          <w:rPr>
            <w:noProof/>
            <w:webHidden/>
          </w:rPr>
          <w:fldChar w:fldCharType="separate"/>
        </w:r>
        <w:r w:rsidR="004C46FB">
          <w:rPr>
            <w:noProof/>
            <w:webHidden/>
          </w:rPr>
          <w:t>30</w:t>
        </w:r>
        <w:r w:rsidR="0088308F">
          <w:rPr>
            <w:noProof/>
            <w:webHidden/>
          </w:rPr>
          <w:fldChar w:fldCharType="end"/>
        </w:r>
      </w:hyperlink>
    </w:p>
    <w:p w14:paraId="041792D6" w14:textId="05FC7056"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3" w:history="1">
        <w:r w:rsidR="0088308F" w:rsidRPr="00977154">
          <w:rPr>
            <w:rStyle w:val="Hyperlink"/>
            <w:noProof/>
          </w:rPr>
          <w:t>Figure 19 Employment across agricultural areas, by gender</w:t>
        </w:r>
        <w:r w:rsidR="0088308F">
          <w:rPr>
            <w:noProof/>
            <w:webHidden/>
          </w:rPr>
          <w:tab/>
        </w:r>
        <w:r w:rsidR="0088308F">
          <w:rPr>
            <w:noProof/>
            <w:webHidden/>
          </w:rPr>
          <w:fldChar w:fldCharType="begin"/>
        </w:r>
        <w:r w:rsidR="0088308F">
          <w:rPr>
            <w:noProof/>
            <w:webHidden/>
          </w:rPr>
          <w:instrText xml:space="preserve"> PAGEREF _Toc59557123 \h </w:instrText>
        </w:r>
        <w:r w:rsidR="0088308F">
          <w:rPr>
            <w:noProof/>
            <w:webHidden/>
          </w:rPr>
        </w:r>
        <w:r w:rsidR="0088308F">
          <w:rPr>
            <w:noProof/>
            <w:webHidden/>
          </w:rPr>
          <w:fldChar w:fldCharType="separate"/>
        </w:r>
        <w:r w:rsidR="004C46FB">
          <w:rPr>
            <w:noProof/>
            <w:webHidden/>
          </w:rPr>
          <w:t>31</w:t>
        </w:r>
        <w:r w:rsidR="0088308F">
          <w:rPr>
            <w:noProof/>
            <w:webHidden/>
          </w:rPr>
          <w:fldChar w:fldCharType="end"/>
        </w:r>
      </w:hyperlink>
    </w:p>
    <w:p w14:paraId="1768E061" w14:textId="6239EB67"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4" w:history="1">
        <w:r w:rsidR="0088308F" w:rsidRPr="00977154">
          <w:rPr>
            <w:rStyle w:val="Hyperlink"/>
            <w:noProof/>
          </w:rPr>
          <w:t>Figure 20 Gender representation in agriculture and sub-industries, 2016</w:t>
        </w:r>
        <w:r w:rsidR="0088308F">
          <w:rPr>
            <w:noProof/>
            <w:webHidden/>
          </w:rPr>
          <w:tab/>
        </w:r>
        <w:r w:rsidR="0088308F">
          <w:rPr>
            <w:noProof/>
            <w:webHidden/>
          </w:rPr>
          <w:fldChar w:fldCharType="begin"/>
        </w:r>
        <w:r w:rsidR="0088308F">
          <w:rPr>
            <w:noProof/>
            <w:webHidden/>
          </w:rPr>
          <w:instrText xml:space="preserve"> PAGEREF _Toc59557124 \h </w:instrText>
        </w:r>
        <w:r w:rsidR="0088308F">
          <w:rPr>
            <w:noProof/>
            <w:webHidden/>
          </w:rPr>
        </w:r>
        <w:r w:rsidR="0088308F">
          <w:rPr>
            <w:noProof/>
            <w:webHidden/>
          </w:rPr>
          <w:fldChar w:fldCharType="separate"/>
        </w:r>
        <w:r w:rsidR="004C46FB">
          <w:rPr>
            <w:noProof/>
            <w:webHidden/>
          </w:rPr>
          <w:t>32</w:t>
        </w:r>
        <w:r w:rsidR="0088308F">
          <w:rPr>
            <w:noProof/>
            <w:webHidden/>
          </w:rPr>
          <w:fldChar w:fldCharType="end"/>
        </w:r>
      </w:hyperlink>
    </w:p>
    <w:p w14:paraId="2D74AB67" w14:textId="5EA19858"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5" w:history="1">
        <w:r w:rsidR="0088308F" w:rsidRPr="00977154">
          <w:rPr>
            <w:rStyle w:val="Hyperlink"/>
            <w:noProof/>
          </w:rPr>
          <w:t>Figure 21 Aboriginal and Torres Strait Islander intakes, enrolments and completions in university agriculture, 2001 to 2016</w:t>
        </w:r>
        <w:r w:rsidR="0088308F">
          <w:rPr>
            <w:noProof/>
            <w:webHidden/>
          </w:rPr>
          <w:tab/>
        </w:r>
        <w:r w:rsidR="0088308F">
          <w:rPr>
            <w:noProof/>
            <w:webHidden/>
          </w:rPr>
          <w:fldChar w:fldCharType="begin"/>
        </w:r>
        <w:r w:rsidR="0088308F">
          <w:rPr>
            <w:noProof/>
            <w:webHidden/>
          </w:rPr>
          <w:instrText xml:space="preserve"> PAGEREF _Toc59557125 \h </w:instrText>
        </w:r>
        <w:r w:rsidR="0088308F">
          <w:rPr>
            <w:noProof/>
            <w:webHidden/>
          </w:rPr>
        </w:r>
        <w:r w:rsidR="0088308F">
          <w:rPr>
            <w:noProof/>
            <w:webHidden/>
          </w:rPr>
          <w:fldChar w:fldCharType="separate"/>
        </w:r>
        <w:r w:rsidR="004C46FB">
          <w:rPr>
            <w:noProof/>
            <w:webHidden/>
          </w:rPr>
          <w:t>33</w:t>
        </w:r>
        <w:r w:rsidR="0088308F">
          <w:rPr>
            <w:noProof/>
            <w:webHidden/>
          </w:rPr>
          <w:fldChar w:fldCharType="end"/>
        </w:r>
      </w:hyperlink>
    </w:p>
    <w:p w14:paraId="6FE050CD" w14:textId="566AED34"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6" w:history="1">
        <w:r w:rsidR="0088308F" w:rsidRPr="00977154">
          <w:rPr>
            <w:rStyle w:val="Hyperlink"/>
            <w:noProof/>
          </w:rPr>
          <w:t>Figure 22 Growth in Australian wheat yields through technology-driven changes</w:t>
        </w:r>
        <w:r w:rsidR="0088308F">
          <w:rPr>
            <w:noProof/>
            <w:webHidden/>
          </w:rPr>
          <w:tab/>
        </w:r>
        <w:r w:rsidR="0088308F">
          <w:rPr>
            <w:noProof/>
            <w:webHidden/>
          </w:rPr>
          <w:fldChar w:fldCharType="begin"/>
        </w:r>
        <w:r w:rsidR="0088308F">
          <w:rPr>
            <w:noProof/>
            <w:webHidden/>
          </w:rPr>
          <w:instrText xml:space="preserve"> PAGEREF _Toc59557126 \h </w:instrText>
        </w:r>
        <w:r w:rsidR="0088308F">
          <w:rPr>
            <w:noProof/>
            <w:webHidden/>
          </w:rPr>
        </w:r>
        <w:r w:rsidR="0088308F">
          <w:rPr>
            <w:noProof/>
            <w:webHidden/>
          </w:rPr>
          <w:fldChar w:fldCharType="separate"/>
        </w:r>
        <w:r w:rsidR="004C46FB">
          <w:rPr>
            <w:noProof/>
            <w:webHidden/>
          </w:rPr>
          <w:t>34</w:t>
        </w:r>
        <w:r w:rsidR="0088308F">
          <w:rPr>
            <w:noProof/>
            <w:webHidden/>
          </w:rPr>
          <w:fldChar w:fldCharType="end"/>
        </w:r>
      </w:hyperlink>
    </w:p>
    <w:p w14:paraId="0B88C622" w14:textId="1F2FC925"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7" w:history="1">
        <w:r w:rsidR="0088308F" w:rsidRPr="00977154">
          <w:rPr>
            <w:rStyle w:val="Hyperlink"/>
            <w:noProof/>
          </w:rPr>
          <w:t>Figure 23 Australia's share of global research papers in various disciplines, 1996 to 2019</w:t>
        </w:r>
        <w:r w:rsidR="0088308F">
          <w:rPr>
            <w:noProof/>
            <w:webHidden/>
          </w:rPr>
          <w:tab/>
        </w:r>
        <w:r w:rsidR="0088308F">
          <w:rPr>
            <w:noProof/>
            <w:webHidden/>
          </w:rPr>
          <w:fldChar w:fldCharType="begin"/>
        </w:r>
        <w:r w:rsidR="0088308F">
          <w:rPr>
            <w:noProof/>
            <w:webHidden/>
          </w:rPr>
          <w:instrText xml:space="preserve"> PAGEREF _Toc59557127 \h </w:instrText>
        </w:r>
        <w:r w:rsidR="0088308F">
          <w:rPr>
            <w:noProof/>
            <w:webHidden/>
          </w:rPr>
        </w:r>
        <w:r w:rsidR="0088308F">
          <w:rPr>
            <w:noProof/>
            <w:webHidden/>
          </w:rPr>
          <w:fldChar w:fldCharType="separate"/>
        </w:r>
        <w:r w:rsidR="004C46FB">
          <w:rPr>
            <w:noProof/>
            <w:webHidden/>
          </w:rPr>
          <w:t>35</w:t>
        </w:r>
        <w:r w:rsidR="0088308F">
          <w:rPr>
            <w:noProof/>
            <w:webHidden/>
          </w:rPr>
          <w:fldChar w:fldCharType="end"/>
        </w:r>
      </w:hyperlink>
    </w:p>
    <w:p w14:paraId="1925AAFF" w14:textId="61615ADE"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8" w:history="1">
        <w:r w:rsidR="0088308F" w:rsidRPr="00977154">
          <w:rPr>
            <w:rStyle w:val="Hyperlink"/>
            <w:noProof/>
          </w:rPr>
          <w:t>Figure 24 State agency agricultural R&amp;D investment</w:t>
        </w:r>
        <w:r w:rsidR="0088308F">
          <w:rPr>
            <w:noProof/>
            <w:webHidden/>
          </w:rPr>
          <w:tab/>
        </w:r>
        <w:r w:rsidR="0088308F">
          <w:rPr>
            <w:noProof/>
            <w:webHidden/>
          </w:rPr>
          <w:fldChar w:fldCharType="begin"/>
        </w:r>
        <w:r w:rsidR="0088308F">
          <w:rPr>
            <w:noProof/>
            <w:webHidden/>
          </w:rPr>
          <w:instrText xml:space="preserve"> PAGEREF _Toc59557128 \h </w:instrText>
        </w:r>
        <w:r w:rsidR="0088308F">
          <w:rPr>
            <w:noProof/>
            <w:webHidden/>
          </w:rPr>
        </w:r>
        <w:r w:rsidR="0088308F">
          <w:rPr>
            <w:noProof/>
            <w:webHidden/>
          </w:rPr>
          <w:fldChar w:fldCharType="separate"/>
        </w:r>
        <w:r w:rsidR="004C46FB">
          <w:rPr>
            <w:noProof/>
            <w:webHidden/>
          </w:rPr>
          <w:t>35</w:t>
        </w:r>
        <w:r w:rsidR="0088308F">
          <w:rPr>
            <w:noProof/>
            <w:webHidden/>
          </w:rPr>
          <w:fldChar w:fldCharType="end"/>
        </w:r>
      </w:hyperlink>
    </w:p>
    <w:p w14:paraId="551DA54B" w14:textId="522FAF4D"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29" w:history="1">
        <w:r w:rsidR="0088308F" w:rsidRPr="00977154">
          <w:rPr>
            <w:rStyle w:val="Hyperlink"/>
            <w:noProof/>
          </w:rPr>
          <w:t>Figure 25 Government investment in agricultural research relative to overall research investment, 1992–93 to 2012–13</w:t>
        </w:r>
        <w:r w:rsidR="0088308F">
          <w:rPr>
            <w:noProof/>
            <w:webHidden/>
          </w:rPr>
          <w:tab/>
        </w:r>
        <w:r w:rsidR="0088308F">
          <w:rPr>
            <w:noProof/>
            <w:webHidden/>
          </w:rPr>
          <w:fldChar w:fldCharType="begin"/>
        </w:r>
        <w:r w:rsidR="0088308F">
          <w:rPr>
            <w:noProof/>
            <w:webHidden/>
          </w:rPr>
          <w:instrText xml:space="preserve"> PAGEREF _Toc59557129 \h </w:instrText>
        </w:r>
        <w:r w:rsidR="0088308F">
          <w:rPr>
            <w:noProof/>
            <w:webHidden/>
          </w:rPr>
        </w:r>
        <w:r w:rsidR="0088308F">
          <w:rPr>
            <w:noProof/>
            <w:webHidden/>
          </w:rPr>
          <w:fldChar w:fldCharType="separate"/>
        </w:r>
        <w:r w:rsidR="004C46FB">
          <w:rPr>
            <w:noProof/>
            <w:webHidden/>
          </w:rPr>
          <w:t>36</w:t>
        </w:r>
        <w:r w:rsidR="0088308F">
          <w:rPr>
            <w:noProof/>
            <w:webHidden/>
          </w:rPr>
          <w:fldChar w:fldCharType="end"/>
        </w:r>
      </w:hyperlink>
    </w:p>
    <w:p w14:paraId="6D5B11F9" w14:textId="5E23DDD2"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0" w:history="1">
        <w:r w:rsidR="0088308F" w:rsidRPr="00977154">
          <w:rPr>
            <w:rStyle w:val="Hyperlink"/>
            <w:noProof/>
          </w:rPr>
          <w:t>Figure 26 Output of papers in agriculture by public research providers, 1996 to 2015</w:t>
        </w:r>
        <w:r w:rsidR="0088308F">
          <w:rPr>
            <w:noProof/>
            <w:webHidden/>
          </w:rPr>
          <w:tab/>
        </w:r>
        <w:r w:rsidR="0088308F">
          <w:rPr>
            <w:noProof/>
            <w:webHidden/>
          </w:rPr>
          <w:fldChar w:fldCharType="begin"/>
        </w:r>
        <w:r w:rsidR="0088308F">
          <w:rPr>
            <w:noProof/>
            <w:webHidden/>
          </w:rPr>
          <w:instrText xml:space="preserve"> PAGEREF _Toc59557130 \h </w:instrText>
        </w:r>
        <w:r w:rsidR="0088308F">
          <w:rPr>
            <w:noProof/>
            <w:webHidden/>
          </w:rPr>
        </w:r>
        <w:r w:rsidR="0088308F">
          <w:rPr>
            <w:noProof/>
            <w:webHidden/>
          </w:rPr>
          <w:fldChar w:fldCharType="separate"/>
        </w:r>
        <w:r w:rsidR="004C46FB">
          <w:rPr>
            <w:noProof/>
            <w:webHidden/>
          </w:rPr>
          <w:t>37</w:t>
        </w:r>
        <w:r w:rsidR="0088308F">
          <w:rPr>
            <w:noProof/>
            <w:webHidden/>
          </w:rPr>
          <w:fldChar w:fldCharType="end"/>
        </w:r>
      </w:hyperlink>
    </w:p>
    <w:p w14:paraId="59CD7497" w14:textId="5672499B"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1" w:history="1">
        <w:r w:rsidR="0088308F" w:rsidRPr="00977154">
          <w:rPr>
            <w:rStyle w:val="Hyperlink"/>
            <w:noProof/>
          </w:rPr>
          <w:t>Figure 27 Intake numbers of domestic and international PhD students in agriculture, 2001 to 2014</w:t>
        </w:r>
        <w:r w:rsidR="0088308F">
          <w:rPr>
            <w:noProof/>
            <w:webHidden/>
          </w:rPr>
          <w:tab/>
        </w:r>
        <w:r w:rsidR="0088308F">
          <w:rPr>
            <w:noProof/>
            <w:webHidden/>
          </w:rPr>
          <w:fldChar w:fldCharType="begin"/>
        </w:r>
        <w:r w:rsidR="0088308F">
          <w:rPr>
            <w:noProof/>
            <w:webHidden/>
          </w:rPr>
          <w:instrText xml:space="preserve"> PAGEREF _Toc59557131 \h </w:instrText>
        </w:r>
        <w:r w:rsidR="0088308F">
          <w:rPr>
            <w:noProof/>
            <w:webHidden/>
          </w:rPr>
        </w:r>
        <w:r w:rsidR="0088308F">
          <w:rPr>
            <w:noProof/>
            <w:webHidden/>
          </w:rPr>
          <w:fldChar w:fldCharType="separate"/>
        </w:r>
        <w:r w:rsidR="004C46FB">
          <w:rPr>
            <w:noProof/>
            <w:webHidden/>
          </w:rPr>
          <w:t>38</w:t>
        </w:r>
        <w:r w:rsidR="0088308F">
          <w:rPr>
            <w:noProof/>
            <w:webHidden/>
          </w:rPr>
          <w:fldChar w:fldCharType="end"/>
        </w:r>
      </w:hyperlink>
    </w:p>
    <w:p w14:paraId="39FEBDDE" w14:textId="0B77F971"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2" w:history="1">
        <w:r w:rsidR="0088308F" w:rsidRPr="00977154">
          <w:rPr>
            <w:rStyle w:val="Hyperlink"/>
            <w:noProof/>
          </w:rPr>
          <w:t>Figure 28 Intake proportions of domestic and international PhD scholars in agriculture, 2001 to 2004</w:t>
        </w:r>
        <w:r w:rsidR="0088308F">
          <w:rPr>
            <w:noProof/>
            <w:webHidden/>
          </w:rPr>
          <w:tab/>
        </w:r>
        <w:r w:rsidR="0088308F">
          <w:rPr>
            <w:noProof/>
            <w:webHidden/>
          </w:rPr>
          <w:fldChar w:fldCharType="begin"/>
        </w:r>
        <w:r w:rsidR="0088308F">
          <w:rPr>
            <w:noProof/>
            <w:webHidden/>
          </w:rPr>
          <w:instrText xml:space="preserve"> PAGEREF _Toc59557132 \h </w:instrText>
        </w:r>
        <w:r w:rsidR="0088308F">
          <w:rPr>
            <w:noProof/>
            <w:webHidden/>
          </w:rPr>
        </w:r>
        <w:r w:rsidR="0088308F">
          <w:rPr>
            <w:noProof/>
            <w:webHidden/>
          </w:rPr>
          <w:fldChar w:fldCharType="separate"/>
        </w:r>
        <w:r w:rsidR="004C46FB">
          <w:rPr>
            <w:noProof/>
            <w:webHidden/>
          </w:rPr>
          <w:t>39</w:t>
        </w:r>
        <w:r w:rsidR="0088308F">
          <w:rPr>
            <w:noProof/>
            <w:webHidden/>
          </w:rPr>
          <w:fldChar w:fldCharType="end"/>
        </w:r>
      </w:hyperlink>
    </w:p>
    <w:p w14:paraId="7CC6AE88" w14:textId="372ED9C0"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3" w:history="1">
        <w:r w:rsidR="0088308F" w:rsidRPr="00977154">
          <w:rPr>
            <w:rStyle w:val="Hyperlink"/>
            <w:noProof/>
          </w:rPr>
          <w:t>Figure 29 Completions of PhD degrees in agriculture by domestic and international students, 2001 to 2014</w:t>
        </w:r>
        <w:r w:rsidR="0088308F">
          <w:rPr>
            <w:noProof/>
            <w:webHidden/>
          </w:rPr>
          <w:tab/>
        </w:r>
        <w:r w:rsidR="0088308F">
          <w:rPr>
            <w:noProof/>
            <w:webHidden/>
          </w:rPr>
          <w:fldChar w:fldCharType="begin"/>
        </w:r>
        <w:r w:rsidR="0088308F">
          <w:rPr>
            <w:noProof/>
            <w:webHidden/>
          </w:rPr>
          <w:instrText xml:space="preserve"> PAGEREF _Toc59557133 \h </w:instrText>
        </w:r>
        <w:r w:rsidR="0088308F">
          <w:rPr>
            <w:noProof/>
            <w:webHidden/>
          </w:rPr>
        </w:r>
        <w:r w:rsidR="0088308F">
          <w:rPr>
            <w:noProof/>
            <w:webHidden/>
          </w:rPr>
          <w:fldChar w:fldCharType="separate"/>
        </w:r>
        <w:r w:rsidR="004C46FB">
          <w:rPr>
            <w:noProof/>
            <w:webHidden/>
          </w:rPr>
          <w:t>40</w:t>
        </w:r>
        <w:r w:rsidR="0088308F">
          <w:rPr>
            <w:noProof/>
            <w:webHidden/>
          </w:rPr>
          <w:fldChar w:fldCharType="end"/>
        </w:r>
      </w:hyperlink>
    </w:p>
    <w:p w14:paraId="6D22A325" w14:textId="7452FF22"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4" w:history="1">
        <w:r w:rsidR="0088308F" w:rsidRPr="00977154">
          <w:rPr>
            <w:rStyle w:val="Hyperlink"/>
            <w:noProof/>
          </w:rPr>
          <w:t>Figure 30 Agricultural extension investment by Australian state governments, 1995 to 2012</w:t>
        </w:r>
        <w:r w:rsidR="0088308F">
          <w:rPr>
            <w:noProof/>
            <w:webHidden/>
          </w:rPr>
          <w:tab/>
        </w:r>
        <w:r w:rsidR="0088308F">
          <w:rPr>
            <w:noProof/>
            <w:webHidden/>
          </w:rPr>
          <w:fldChar w:fldCharType="begin"/>
        </w:r>
        <w:r w:rsidR="0088308F">
          <w:rPr>
            <w:noProof/>
            <w:webHidden/>
          </w:rPr>
          <w:instrText xml:space="preserve"> PAGEREF _Toc59557134 \h </w:instrText>
        </w:r>
        <w:r w:rsidR="0088308F">
          <w:rPr>
            <w:noProof/>
            <w:webHidden/>
          </w:rPr>
        </w:r>
        <w:r w:rsidR="0088308F">
          <w:rPr>
            <w:noProof/>
            <w:webHidden/>
          </w:rPr>
          <w:fldChar w:fldCharType="separate"/>
        </w:r>
        <w:r w:rsidR="004C46FB">
          <w:rPr>
            <w:noProof/>
            <w:webHidden/>
          </w:rPr>
          <w:t>42</w:t>
        </w:r>
        <w:r w:rsidR="0088308F">
          <w:rPr>
            <w:noProof/>
            <w:webHidden/>
          </w:rPr>
          <w:fldChar w:fldCharType="end"/>
        </w:r>
      </w:hyperlink>
    </w:p>
    <w:p w14:paraId="64D9B980" w14:textId="7B141AF4"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5" w:history="1">
        <w:r w:rsidR="0088308F" w:rsidRPr="00977154">
          <w:rPr>
            <w:rStyle w:val="Hyperlink"/>
            <w:noProof/>
          </w:rPr>
          <w:t>Figure 31 Increase in adviser costs for crop farms relative to all farms, 1990 to 2012</w:t>
        </w:r>
        <w:r w:rsidR="0088308F">
          <w:rPr>
            <w:noProof/>
            <w:webHidden/>
          </w:rPr>
          <w:tab/>
        </w:r>
        <w:r w:rsidR="0088308F">
          <w:rPr>
            <w:noProof/>
            <w:webHidden/>
          </w:rPr>
          <w:fldChar w:fldCharType="begin"/>
        </w:r>
        <w:r w:rsidR="0088308F">
          <w:rPr>
            <w:noProof/>
            <w:webHidden/>
          </w:rPr>
          <w:instrText xml:space="preserve"> PAGEREF _Toc59557135 \h </w:instrText>
        </w:r>
        <w:r w:rsidR="0088308F">
          <w:rPr>
            <w:noProof/>
            <w:webHidden/>
          </w:rPr>
        </w:r>
        <w:r w:rsidR="0088308F">
          <w:rPr>
            <w:noProof/>
            <w:webHidden/>
          </w:rPr>
          <w:fldChar w:fldCharType="separate"/>
        </w:r>
        <w:r w:rsidR="004C46FB">
          <w:rPr>
            <w:noProof/>
            <w:webHidden/>
          </w:rPr>
          <w:t>42</w:t>
        </w:r>
        <w:r w:rsidR="0088308F">
          <w:rPr>
            <w:noProof/>
            <w:webHidden/>
          </w:rPr>
          <w:fldChar w:fldCharType="end"/>
        </w:r>
      </w:hyperlink>
    </w:p>
    <w:p w14:paraId="0FAE5578" w14:textId="35752237"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6" w:history="1">
        <w:r w:rsidR="0088308F" w:rsidRPr="00977154">
          <w:rPr>
            <w:rStyle w:val="Hyperlink"/>
            <w:noProof/>
          </w:rPr>
          <w:t>Figure 32 Australian farmers' sources of information, advice and support, 2018</w:t>
        </w:r>
        <w:r w:rsidR="0088308F">
          <w:rPr>
            <w:noProof/>
            <w:webHidden/>
          </w:rPr>
          <w:tab/>
        </w:r>
        <w:r w:rsidR="0088308F">
          <w:rPr>
            <w:noProof/>
            <w:webHidden/>
          </w:rPr>
          <w:fldChar w:fldCharType="begin"/>
        </w:r>
        <w:r w:rsidR="0088308F">
          <w:rPr>
            <w:noProof/>
            <w:webHidden/>
          </w:rPr>
          <w:instrText xml:space="preserve"> PAGEREF _Toc59557136 \h </w:instrText>
        </w:r>
        <w:r w:rsidR="0088308F">
          <w:rPr>
            <w:noProof/>
            <w:webHidden/>
          </w:rPr>
        </w:r>
        <w:r w:rsidR="0088308F">
          <w:rPr>
            <w:noProof/>
            <w:webHidden/>
          </w:rPr>
          <w:fldChar w:fldCharType="separate"/>
        </w:r>
        <w:r w:rsidR="004C46FB">
          <w:rPr>
            <w:noProof/>
            <w:webHidden/>
          </w:rPr>
          <w:t>43</w:t>
        </w:r>
        <w:r w:rsidR="0088308F">
          <w:rPr>
            <w:noProof/>
            <w:webHidden/>
          </w:rPr>
          <w:fldChar w:fldCharType="end"/>
        </w:r>
      </w:hyperlink>
    </w:p>
    <w:p w14:paraId="2E119AA3" w14:textId="659BE816"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7" w:history="1">
        <w:r w:rsidR="0088308F" w:rsidRPr="00977154">
          <w:rPr>
            <w:rStyle w:val="Hyperlink"/>
            <w:noProof/>
          </w:rPr>
          <w:t>Figure 33 Employment in world agriculture (% of total employment), 1991 to 2020</w:t>
        </w:r>
        <w:r w:rsidR="0088308F">
          <w:rPr>
            <w:noProof/>
            <w:webHidden/>
          </w:rPr>
          <w:tab/>
        </w:r>
        <w:r w:rsidR="0088308F">
          <w:rPr>
            <w:noProof/>
            <w:webHidden/>
          </w:rPr>
          <w:fldChar w:fldCharType="begin"/>
        </w:r>
        <w:r w:rsidR="0088308F">
          <w:rPr>
            <w:noProof/>
            <w:webHidden/>
          </w:rPr>
          <w:instrText xml:space="preserve"> PAGEREF _Toc59557137 \h </w:instrText>
        </w:r>
        <w:r w:rsidR="0088308F">
          <w:rPr>
            <w:noProof/>
            <w:webHidden/>
          </w:rPr>
        </w:r>
        <w:r w:rsidR="0088308F">
          <w:rPr>
            <w:noProof/>
            <w:webHidden/>
          </w:rPr>
          <w:fldChar w:fldCharType="separate"/>
        </w:r>
        <w:r w:rsidR="004C46FB">
          <w:rPr>
            <w:noProof/>
            <w:webHidden/>
          </w:rPr>
          <w:t>45</w:t>
        </w:r>
        <w:r w:rsidR="0088308F">
          <w:rPr>
            <w:noProof/>
            <w:webHidden/>
          </w:rPr>
          <w:fldChar w:fldCharType="end"/>
        </w:r>
      </w:hyperlink>
    </w:p>
    <w:p w14:paraId="746621F9" w14:textId="52DF8C05"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8" w:history="1">
        <w:r w:rsidR="0088308F" w:rsidRPr="00977154">
          <w:rPr>
            <w:rStyle w:val="Hyperlink"/>
            <w:noProof/>
          </w:rPr>
          <w:t>Figure 34 Gross domestic product per capita relative to percentage of total workforce employed in agriculture, 2017</w:t>
        </w:r>
        <w:r w:rsidR="0088308F">
          <w:rPr>
            <w:noProof/>
            <w:webHidden/>
          </w:rPr>
          <w:tab/>
        </w:r>
        <w:r w:rsidR="0088308F">
          <w:rPr>
            <w:noProof/>
            <w:webHidden/>
          </w:rPr>
          <w:fldChar w:fldCharType="begin"/>
        </w:r>
        <w:r w:rsidR="0088308F">
          <w:rPr>
            <w:noProof/>
            <w:webHidden/>
          </w:rPr>
          <w:instrText xml:space="preserve"> PAGEREF _Toc59557138 \h </w:instrText>
        </w:r>
        <w:r w:rsidR="0088308F">
          <w:rPr>
            <w:noProof/>
            <w:webHidden/>
          </w:rPr>
        </w:r>
        <w:r w:rsidR="0088308F">
          <w:rPr>
            <w:noProof/>
            <w:webHidden/>
          </w:rPr>
          <w:fldChar w:fldCharType="separate"/>
        </w:r>
        <w:r w:rsidR="004C46FB">
          <w:rPr>
            <w:noProof/>
            <w:webHidden/>
          </w:rPr>
          <w:t>47</w:t>
        </w:r>
        <w:r w:rsidR="0088308F">
          <w:rPr>
            <w:noProof/>
            <w:webHidden/>
          </w:rPr>
          <w:fldChar w:fldCharType="end"/>
        </w:r>
      </w:hyperlink>
    </w:p>
    <w:p w14:paraId="0D324798" w14:textId="041D9AAA"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39" w:history="1">
        <w:r w:rsidR="0088308F" w:rsidRPr="00977154">
          <w:rPr>
            <w:rStyle w:val="Hyperlink"/>
            <w:noProof/>
          </w:rPr>
          <w:t>Figure 35 Index of value of production and agricultural employment, selected countries, 1991 to 2017</w:t>
        </w:r>
        <w:r w:rsidR="0088308F">
          <w:rPr>
            <w:noProof/>
            <w:webHidden/>
          </w:rPr>
          <w:tab/>
        </w:r>
        <w:r w:rsidR="0088308F">
          <w:rPr>
            <w:noProof/>
            <w:webHidden/>
          </w:rPr>
          <w:fldChar w:fldCharType="begin"/>
        </w:r>
        <w:r w:rsidR="0088308F">
          <w:rPr>
            <w:noProof/>
            <w:webHidden/>
          </w:rPr>
          <w:instrText xml:space="preserve"> PAGEREF _Toc59557139 \h </w:instrText>
        </w:r>
        <w:r w:rsidR="0088308F">
          <w:rPr>
            <w:noProof/>
            <w:webHidden/>
          </w:rPr>
        </w:r>
        <w:r w:rsidR="0088308F">
          <w:rPr>
            <w:noProof/>
            <w:webHidden/>
          </w:rPr>
          <w:fldChar w:fldCharType="separate"/>
        </w:r>
        <w:r w:rsidR="004C46FB">
          <w:rPr>
            <w:noProof/>
            <w:webHidden/>
          </w:rPr>
          <w:t>48</w:t>
        </w:r>
        <w:r w:rsidR="0088308F">
          <w:rPr>
            <w:noProof/>
            <w:webHidden/>
          </w:rPr>
          <w:fldChar w:fldCharType="end"/>
        </w:r>
      </w:hyperlink>
    </w:p>
    <w:p w14:paraId="5CF148B1" w14:textId="1D69FFCB"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0" w:history="1">
        <w:r w:rsidR="0088308F" w:rsidRPr="00977154">
          <w:rPr>
            <w:rStyle w:val="Hyperlink"/>
            <w:noProof/>
          </w:rPr>
          <w:t>Figure 36 US temporary agricultural program (H-2A) positions certified, 2005 to 2019</w:t>
        </w:r>
        <w:r w:rsidR="0088308F">
          <w:rPr>
            <w:noProof/>
            <w:webHidden/>
          </w:rPr>
          <w:tab/>
        </w:r>
        <w:r w:rsidR="0088308F">
          <w:rPr>
            <w:noProof/>
            <w:webHidden/>
          </w:rPr>
          <w:fldChar w:fldCharType="begin"/>
        </w:r>
        <w:r w:rsidR="0088308F">
          <w:rPr>
            <w:noProof/>
            <w:webHidden/>
          </w:rPr>
          <w:instrText xml:space="preserve"> PAGEREF _Toc59557140 \h </w:instrText>
        </w:r>
        <w:r w:rsidR="0088308F">
          <w:rPr>
            <w:noProof/>
            <w:webHidden/>
          </w:rPr>
        </w:r>
        <w:r w:rsidR="0088308F">
          <w:rPr>
            <w:noProof/>
            <w:webHidden/>
          </w:rPr>
          <w:fldChar w:fldCharType="separate"/>
        </w:r>
        <w:r w:rsidR="004C46FB">
          <w:rPr>
            <w:noProof/>
            <w:webHidden/>
          </w:rPr>
          <w:t>55</w:t>
        </w:r>
        <w:r w:rsidR="0088308F">
          <w:rPr>
            <w:noProof/>
            <w:webHidden/>
          </w:rPr>
          <w:fldChar w:fldCharType="end"/>
        </w:r>
      </w:hyperlink>
    </w:p>
    <w:p w14:paraId="2F7E8A2A" w14:textId="7B2652C1"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1" w:history="1">
        <w:r w:rsidR="0088308F" w:rsidRPr="00977154">
          <w:rPr>
            <w:rStyle w:val="Hyperlink"/>
            <w:noProof/>
          </w:rPr>
          <w:t>Figure 37 Legal status of US hired farm workers, 1991 to 2016</w:t>
        </w:r>
        <w:r w:rsidR="0088308F">
          <w:rPr>
            <w:noProof/>
            <w:webHidden/>
          </w:rPr>
          <w:tab/>
        </w:r>
        <w:r w:rsidR="0088308F">
          <w:rPr>
            <w:noProof/>
            <w:webHidden/>
          </w:rPr>
          <w:fldChar w:fldCharType="begin"/>
        </w:r>
        <w:r w:rsidR="0088308F">
          <w:rPr>
            <w:noProof/>
            <w:webHidden/>
          </w:rPr>
          <w:instrText xml:space="preserve"> PAGEREF _Toc59557141 \h </w:instrText>
        </w:r>
        <w:r w:rsidR="0088308F">
          <w:rPr>
            <w:noProof/>
            <w:webHidden/>
          </w:rPr>
        </w:r>
        <w:r w:rsidR="0088308F">
          <w:rPr>
            <w:noProof/>
            <w:webHidden/>
          </w:rPr>
          <w:fldChar w:fldCharType="separate"/>
        </w:r>
        <w:r w:rsidR="004C46FB">
          <w:rPr>
            <w:noProof/>
            <w:webHidden/>
          </w:rPr>
          <w:t>56</w:t>
        </w:r>
        <w:r w:rsidR="0088308F">
          <w:rPr>
            <w:noProof/>
            <w:webHidden/>
          </w:rPr>
          <w:fldChar w:fldCharType="end"/>
        </w:r>
      </w:hyperlink>
    </w:p>
    <w:p w14:paraId="24873B43" w14:textId="5BDF5477"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2" w:history="1">
        <w:r w:rsidR="0088308F" w:rsidRPr="00977154">
          <w:rPr>
            <w:rStyle w:val="Hyperlink"/>
            <w:noProof/>
          </w:rPr>
          <w:t>Figure 38 Horticulture needs for foreign workers in Canada, 2017</w:t>
        </w:r>
        <w:r w:rsidR="0088308F">
          <w:rPr>
            <w:noProof/>
            <w:webHidden/>
          </w:rPr>
          <w:tab/>
        </w:r>
        <w:r w:rsidR="0088308F">
          <w:rPr>
            <w:noProof/>
            <w:webHidden/>
          </w:rPr>
          <w:fldChar w:fldCharType="begin"/>
        </w:r>
        <w:r w:rsidR="0088308F">
          <w:rPr>
            <w:noProof/>
            <w:webHidden/>
          </w:rPr>
          <w:instrText xml:space="preserve"> PAGEREF _Toc59557142 \h </w:instrText>
        </w:r>
        <w:r w:rsidR="0088308F">
          <w:rPr>
            <w:noProof/>
            <w:webHidden/>
          </w:rPr>
        </w:r>
        <w:r w:rsidR="0088308F">
          <w:rPr>
            <w:noProof/>
            <w:webHidden/>
          </w:rPr>
          <w:fldChar w:fldCharType="separate"/>
        </w:r>
        <w:r w:rsidR="004C46FB">
          <w:rPr>
            <w:noProof/>
            <w:webHidden/>
          </w:rPr>
          <w:t>59</w:t>
        </w:r>
        <w:r w:rsidR="0088308F">
          <w:rPr>
            <w:noProof/>
            <w:webHidden/>
          </w:rPr>
          <w:fldChar w:fldCharType="end"/>
        </w:r>
      </w:hyperlink>
    </w:p>
    <w:p w14:paraId="72F9302F" w14:textId="33F35B0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3" w:history="1">
        <w:r w:rsidR="0088308F" w:rsidRPr="00977154">
          <w:rPr>
            <w:rStyle w:val="Hyperlink"/>
            <w:noProof/>
          </w:rPr>
          <w:t>Figure 39 Approaches to transforming food systems</w:t>
        </w:r>
        <w:r w:rsidR="0088308F">
          <w:rPr>
            <w:noProof/>
            <w:webHidden/>
          </w:rPr>
          <w:tab/>
        </w:r>
        <w:r w:rsidR="0088308F">
          <w:rPr>
            <w:noProof/>
            <w:webHidden/>
          </w:rPr>
          <w:fldChar w:fldCharType="begin"/>
        </w:r>
        <w:r w:rsidR="0088308F">
          <w:rPr>
            <w:noProof/>
            <w:webHidden/>
          </w:rPr>
          <w:instrText xml:space="preserve"> PAGEREF _Toc59557143 \h </w:instrText>
        </w:r>
        <w:r w:rsidR="0088308F">
          <w:rPr>
            <w:noProof/>
            <w:webHidden/>
          </w:rPr>
        </w:r>
        <w:r w:rsidR="0088308F">
          <w:rPr>
            <w:noProof/>
            <w:webHidden/>
          </w:rPr>
          <w:fldChar w:fldCharType="separate"/>
        </w:r>
        <w:r w:rsidR="004C46FB">
          <w:rPr>
            <w:noProof/>
            <w:webHidden/>
          </w:rPr>
          <w:t>73</w:t>
        </w:r>
        <w:r w:rsidR="0088308F">
          <w:rPr>
            <w:noProof/>
            <w:webHidden/>
          </w:rPr>
          <w:fldChar w:fldCharType="end"/>
        </w:r>
      </w:hyperlink>
    </w:p>
    <w:p w14:paraId="5CBA79C7" w14:textId="72C5744B"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4" w:history="1">
        <w:r w:rsidR="0088308F" w:rsidRPr="00977154">
          <w:rPr>
            <w:rStyle w:val="Hyperlink"/>
            <w:noProof/>
          </w:rPr>
          <w:t>Figure 40 Price and volume contribution to Australian agricultural output growth, 20 years to 2017–18</w:t>
        </w:r>
        <w:r w:rsidR="0088308F">
          <w:rPr>
            <w:noProof/>
            <w:webHidden/>
          </w:rPr>
          <w:tab/>
        </w:r>
        <w:r w:rsidR="0088308F">
          <w:rPr>
            <w:noProof/>
            <w:webHidden/>
          </w:rPr>
          <w:fldChar w:fldCharType="begin"/>
        </w:r>
        <w:r w:rsidR="0088308F">
          <w:rPr>
            <w:noProof/>
            <w:webHidden/>
          </w:rPr>
          <w:instrText xml:space="preserve"> PAGEREF _Toc59557144 \h </w:instrText>
        </w:r>
        <w:r w:rsidR="0088308F">
          <w:rPr>
            <w:noProof/>
            <w:webHidden/>
          </w:rPr>
        </w:r>
        <w:r w:rsidR="0088308F">
          <w:rPr>
            <w:noProof/>
            <w:webHidden/>
          </w:rPr>
          <w:fldChar w:fldCharType="separate"/>
        </w:r>
        <w:r w:rsidR="004C46FB">
          <w:rPr>
            <w:noProof/>
            <w:webHidden/>
          </w:rPr>
          <w:t>78</w:t>
        </w:r>
        <w:r w:rsidR="0088308F">
          <w:rPr>
            <w:noProof/>
            <w:webHidden/>
          </w:rPr>
          <w:fldChar w:fldCharType="end"/>
        </w:r>
      </w:hyperlink>
    </w:p>
    <w:p w14:paraId="78DEA720" w14:textId="7C8F1FF8"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5" w:history="1">
        <w:r w:rsidR="0088308F" w:rsidRPr="00977154">
          <w:rPr>
            <w:rStyle w:val="Hyperlink"/>
            <w:noProof/>
          </w:rPr>
          <w:t>Figure 41 Agricultural employment and gross value added, Australia</w:t>
        </w:r>
        <w:r w:rsidR="0088308F">
          <w:rPr>
            <w:noProof/>
            <w:webHidden/>
          </w:rPr>
          <w:tab/>
        </w:r>
        <w:r w:rsidR="0088308F">
          <w:rPr>
            <w:noProof/>
            <w:webHidden/>
          </w:rPr>
          <w:fldChar w:fldCharType="begin"/>
        </w:r>
        <w:r w:rsidR="0088308F">
          <w:rPr>
            <w:noProof/>
            <w:webHidden/>
          </w:rPr>
          <w:instrText xml:space="preserve"> PAGEREF _Toc59557145 \h </w:instrText>
        </w:r>
        <w:r w:rsidR="0088308F">
          <w:rPr>
            <w:noProof/>
            <w:webHidden/>
          </w:rPr>
        </w:r>
        <w:r w:rsidR="0088308F">
          <w:rPr>
            <w:noProof/>
            <w:webHidden/>
          </w:rPr>
          <w:fldChar w:fldCharType="separate"/>
        </w:r>
        <w:r w:rsidR="004C46FB">
          <w:rPr>
            <w:noProof/>
            <w:webHidden/>
          </w:rPr>
          <w:t>78</w:t>
        </w:r>
        <w:r w:rsidR="0088308F">
          <w:rPr>
            <w:noProof/>
            <w:webHidden/>
          </w:rPr>
          <w:fldChar w:fldCharType="end"/>
        </w:r>
      </w:hyperlink>
    </w:p>
    <w:p w14:paraId="10BE5CAE" w14:textId="07765B6D"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6" w:history="1">
        <w:r w:rsidR="0088308F" w:rsidRPr="00977154">
          <w:rPr>
            <w:rStyle w:val="Hyperlink"/>
            <w:noProof/>
          </w:rPr>
          <w:t>Figure 42 Composition of Australian export value by sectoral value added, 2014</w:t>
        </w:r>
        <w:r w:rsidR="0088308F">
          <w:rPr>
            <w:noProof/>
            <w:webHidden/>
          </w:rPr>
          <w:tab/>
        </w:r>
        <w:r w:rsidR="0088308F">
          <w:rPr>
            <w:noProof/>
            <w:webHidden/>
          </w:rPr>
          <w:fldChar w:fldCharType="begin"/>
        </w:r>
        <w:r w:rsidR="0088308F">
          <w:rPr>
            <w:noProof/>
            <w:webHidden/>
          </w:rPr>
          <w:instrText xml:space="preserve"> PAGEREF _Toc59557146 \h </w:instrText>
        </w:r>
        <w:r w:rsidR="0088308F">
          <w:rPr>
            <w:noProof/>
            <w:webHidden/>
          </w:rPr>
        </w:r>
        <w:r w:rsidR="0088308F">
          <w:rPr>
            <w:noProof/>
            <w:webHidden/>
          </w:rPr>
          <w:fldChar w:fldCharType="separate"/>
        </w:r>
        <w:r w:rsidR="004C46FB">
          <w:rPr>
            <w:noProof/>
            <w:webHidden/>
          </w:rPr>
          <w:t>79</w:t>
        </w:r>
        <w:r w:rsidR="0088308F">
          <w:rPr>
            <w:noProof/>
            <w:webHidden/>
          </w:rPr>
          <w:fldChar w:fldCharType="end"/>
        </w:r>
      </w:hyperlink>
    </w:p>
    <w:p w14:paraId="71F641F8" w14:textId="63879FA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7" w:history="1">
        <w:r w:rsidR="0088308F" w:rsidRPr="00977154">
          <w:rPr>
            <w:rStyle w:val="Hyperlink"/>
            <w:noProof/>
          </w:rPr>
          <w:t>Figure 43 AgriFood supply chain</w:t>
        </w:r>
        <w:r w:rsidR="0088308F">
          <w:rPr>
            <w:noProof/>
            <w:webHidden/>
          </w:rPr>
          <w:tab/>
        </w:r>
        <w:r w:rsidR="0088308F">
          <w:rPr>
            <w:noProof/>
            <w:webHidden/>
          </w:rPr>
          <w:fldChar w:fldCharType="begin"/>
        </w:r>
        <w:r w:rsidR="0088308F">
          <w:rPr>
            <w:noProof/>
            <w:webHidden/>
          </w:rPr>
          <w:instrText xml:space="preserve"> PAGEREF _Toc59557147 \h </w:instrText>
        </w:r>
        <w:r w:rsidR="0088308F">
          <w:rPr>
            <w:noProof/>
            <w:webHidden/>
          </w:rPr>
        </w:r>
        <w:r w:rsidR="0088308F">
          <w:rPr>
            <w:noProof/>
            <w:webHidden/>
          </w:rPr>
          <w:fldChar w:fldCharType="separate"/>
        </w:r>
        <w:r w:rsidR="004C46FB">
          <w:rPr>
            <w:noProof/>
            <w:webHidden/>
          </w:rPr>
          <w:t>89</w:t>
        </w:r>
        <w:r w:rsidR="0088308F">
          <w:rPr>
            <w:noProof/>
            <w:webHidden/>
          </w:rPr>
          <w:fldChar w:fldCharType="end"/>
        </w:r>
      </w:hyperlink>
    </w:p>
    <w:p w14:paraId="0F4DC13B" w14:textId="1BA90E5A"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8" w:history="1">
        <w:r w:rsidR="0088308F" w:rsidRPr="00977154">
          <w:rPr>
            <w:rStyle w:val="Hyperlink"/>
            <w:noProof/>
          </w:rPr>
          <w:t>Figure 44 Example of a global value chain</w:t>
        </w:r>
        <w:r w:rsidR="0088308F">
          <w:rPr>
            <w:noProof/>
            <w:webHidden/>
          </w:rPr>
          <w:tab/>
        </w:r>
        <w:r w:rsidR="0088308F">
          <w:rPr>
            <w:noProof/>
            <w:webHidden/>
          </w:rPr>
          <w:fldChar w:fldCharType="begin"/>
        </w:r>
        <w:r w:rsidR="0088308F">
          <w:rPr>
            <w:noProof/>
            <w:webHidden/>
          </w:rPr>
          <w:instrText xml:space="preserve"> PAGEREF _Toc59557148 \h </w:instrText>
        </w:r>
        <w:r w:rsidR="0088308F">
          <w:rPr>
            <w:noProof/>
            <w:webHidden/>
          </w:rPr>
        </w:r>
        <w:r w:rsidR="0088308F">
          <w:rPr>
            <w:noProof/>
            <w:webHidden/>
          </w:rPr>
          <w:fldChar w:fldCharType="separate"/>
        </w:r>
        <w:r w:rsidR="004C46FB">
          <w:rPr>
            <w:noProof/>
            <w:webHidden/>
          </w:rPr>
          <w:t>90</w:t>
        </w:r>
        <w:r w:rsidR="0088308F">
          <w:rPr>
            <w:noProof/>
            <w:webHidden/>
          </w:rPr>
          <w:fldChar w:fldCharType="end"/>
        </w:r>
      </w:hyperlink>
    </w:p>
    <w:p w14:paraId="34FAAAE8" w14:textId="516F64A5"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49" w:history="1">
        <w:r w:rsidR="0088308F" w:rsidRPr="00977154">
          <w:rPr>
            <w:rStyle w:val="Hyperlink"/>
            <w:noProof/>
          </w:rPr>
          <w:t>Figure 45 Growth in source of employment for the agricultural workforce, 2007 to 2014</w:t>
        </w:r>
        <w:r w:rsidR="0088308F">
          <w:rPr>
            <w:noProof/>
            <w:webHidden/>
          </w:rPr>
          <w:tab/>
        </w:r>
        <w:r w:rsidR="0088308F">
          <w:rPr>
            <w:noProof/>
            <w:webHidden/>
          </w:rPr>
          <w:fldChar w:fldCharType="begin"/>
        </w:r>
        <w:r w:rsidR="0088308F">
          <w:rPr>
            <w:noProof/>
            <w:webHidden/>
          </w:rPr>
          <w:instrText xml:space="preserve"> PAGEREF _Toc59557149 \h </w:instrText>
        </w:r>
        <w:r w:rsidR="0088308F">
          <w:rPr>
            <w:noProof/>
            <w:webHidden/>
          </w:rPr>
        </w:r>
        <w:r w:rsidR="0088308F">
          <w:rPr>
            <w:noProof/>
            <w:webHidden/>
          </w:rPr>
          <w:fldChar w:fldCharType="separate"/>
        </w:r>
        <w:r w:rsidR="004C46FB">
          <w:rPr>
            <w:noProof/>
            <w:webHidden/>
          </w:rPr>
          <w:t>91</w:t>
        </w:r>
        <w:r w:rsidR="0088308F">
          <w:rPr>
            <w:noProof/>
            <w:webHidden/>
          </w:rPr>
          <w:fldChar w:fldCharType="end"/>
        </w:r>
      </w:hyperlink>
    </w:p>
    <w:p w14:paraId="0F7B6226" w14:textId="560F0844"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50" w:history="1">
        <w:r w:rsidR="0088308F" w:rsidRPr="00977154">
          <w:rPr>
            <w:rStyle w:val="Hyperlink"/>
            <w:noProof/>
          </w:rPr>
          <w:t>Figure 46 Potential jobs growth in the AgriFood industry</w:t>
        </w:r>
        <w:r w:rsidR="0088308F">
          <w:rPr>
            <w:noProof/>
            <w:webHidden/>
          </w:rPr>
          <w:tab/>
        </w:r>
        <w:r w:rsidR="0088308F">
          <w:rPr>
            <w:noProof/>
            <w:webHidden/>
          </w:rPr>
          <w:fldChar w:fldCharType="begin"/>
        </w:r>
        <w:r w:rsidR="0088308F">
          <w:rPr>
            <w:noProof/>
            <w:webHidden/>
          </w:rPr>
          <w:instrText xml:space="preserve"> PAGEREF _Toc59557150 \h </w:instrText>
        </w:r>
        <w:r w:rsidR="0088308F">
          <w:rPr>
            <w:noProof/>
            <w:webHidden/>
          </w:rPr>
        </w:r>
        <w:r w:rsidR="0088308F">
          <w:rPr>
            <w:noProof/>
            <w:webHidden/>
          </w:rPr>
          <w:fldChar w:fldCharType="separate"/>
        </w:r>
        <w:r w:rsidR="004C46FB">
          <w:rPr>
            <w:noProof/>
            <w:webHidden/>
          </w:rPr>
          <w:t>93</w:t>
        </w:r>
        <w:r w:rsidR="0088308F">
          <w:rPr>
            <w:noProof/>
            <w:webHidden/>
          </w:rPr>
          <w:fldChar w:fldCharType="end"/>
        </w:r>
      </w:hyperlink>
    </w:p>
    <w:p w14:paraId="0B70F372" w14:textId="017DA6FD"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51" w:history="1">
        <w:r w:rsidR="0088308F" w:rsidRPr="00977154">
          <w:rPr>
            <w:rStyle w:val="Hyperlink"/>
            <w:noProof/>
          </w:rPr>
          <w:t>Figure 47 Higher education course completions in agriculture, fisheries and forestry studies, 2015 to 2019, Australia</w:t>
        </w:r>
        <w:r w:rsidR="0088308F">
          <w:rPr>
            <w:noProof/>
            <w:webHidden/>
          </w:rPr>
          <w:tab/>
        </w:r>
        <w:r w:rsidR="0088308F">
          <w:rPr>
            <w:noProof/>
            <w:webHidden/>
          </w:rPr>
          <w:fldChar w:fldCharType="begin"/>
        </w:r>
        <w:r w:rsidR="0088308F">
          <w:rPr>
            <w:noProof/>
            <w:webHidden/>
          </w:rPr>
          <w:instrText xml:space="preserve"> PAGEREF _Toc59557151 \h </w:instrText>
        </w:r>
        <w:r w:rsidR="0088308F">
          <w:rPr>
            <w:noProof/>
            <w:webHidden/>
          </w:rPr>
        </w:r>
        <w:r w:rsidR="0088308F">
          <w:rPr>
            <w:noProof/>
            <w:webHidden/>
          </w:rPr>
          <w:fldChar w:fldCharType="separate"/>
        </w:r>
        <w:r w:rsidR="004C46FB">
          <w:rPr>
            <w:noProof/>
            <w:webHidden/>
          </w:rPr>
          <w:t>136</w:t>
        </w:r>
        <w:r w:rsidR="0088308F">
          <w:rPr>
            <w:noProof/>
            <w:webHidden/>
          </w:rPr>
          <w:fldChar w:fldCharType="end"/>
        </w:r>
      </w:hyperlink>
    </w:p>
    <w:p w14:paraId="07381344" w14:textId="4B15CEB6"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52" w:history="1">
        <w:r w:rsidR="0088308F" w:rsidRPr="00977154">
          <w:rPr>
            <w:rStyle w:val="Hyperlink"/>
            <w:noProof/>
          </w:rPr>
          <w:t>Figure 48 Higher education course completions by field of study, 2015 to 2019, Australia</w:t>
        </w:r>
        <w:r w:rsidR="0088308F">
          <w:rPr>
            <w:noProof/>
            <w:webHidden/>
          </w:rPr>
          <w:tab/>
        </w:r>
        <w:r w:rsidR="0088308F">
          <w:rPr>
            <w:noProof/>
            <w:webHidden/>
          </w:rPr>
          <w:fldChar w:fldCharType="begin"/>
        </w:r>
        <w:r w:rsidR="0088308F">
          <w:rPr>
            <w:noProof/>
            <w:webHidden/>
          </w:rPr>
          <w:instrText xml:space="preserve"> PAGEREF _Toc59557152 \h </w:instrText>
        </w:r>
        <w:r w:rsidR="0088308F">
          <w:rPr>
            <w:noProof/>
            <w:webHidden/>
          </w:rPr>
        </w:r>
        <w:r w:rsidR="0088308F">
          <w:rPr>
            <w:noProof/>
            <w:webHidden/>
          </w:rPr>
          <w:fldChar w:fldCharType="separate"/>
        </w:r>
        <w:r w:rsidR="004C46FB">
          <w:rPr>
            <w:noProof/>
            <w:webHidden/>
          </w:rPr>
          <w:t>136</w:t>
        </w:r>
        <w:r w:rsidR="0088308F">
          <w:rPr>
            <w:noProof/>
            <w:webHidden/>
          </w:rPr>
          <w:fldChar w:fldCharType="end"/>
        </w:r>
      </w:hyperlink>
    </w:p>
    <w:p w14:paraId="0D47C9AF" w14:textId="2EF4EE43"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53" w:history="1">
        <w:r w:rsidR="0088308F" w:rsidRPr="00977154">
          <w:rPr>
            <w:rStyle w:val="Hyperlink"/>
            <w:noProof/>
          </w:rPr>
          <w:t>Figure 49 Worker fatalities: proportion by industry of employer, 2018 and 5-year average (2014 to 2018)</w:t>
        </w:r>
        <w:r w:rsidR="0088308F">
          <w:rPr>
            <w:noProof/>
            <w:webHidden/>
          </w:rPr>
          <w:tab/>
        </w:r>
        <w:r w:rsidR="0088308F">
          <w:rPr>
            <w:noProof/>
            <w:webHidden/>
          </w:rPr>
          <w:fldChar w:fldCharType="begin"/>
        </w:r>
        <w:r w:rsidR="0088308F">
          <w:rPr>
            <w:noProof/>
            <w:webHidden/>
          </w:rPr>
          <w:instrText xml:space="preserve"> PAGEREF _Toc59557153 \h </w:instrText>
        </w:r>
        <w:r w:rsidR="0088308F">
          <w:rPr>
            <w:noProof/>
            <w:webHidden/>
          </w:rPr>
        </w:r>
        <w:r w:rsidR="0088308F">
          <w:rPr>
            <w:noProof/>
            <w:webHidden/>
          </w:rPr>
          <w:fldChar w:fldCharType="separate"/>
        </w:r>
        <w:r w:rsidR="004C46FB">
          <w:rPr>
            <w:noProof/>
            <w:webHidden/>
          </w:rPr>
          <w:t>163</w:t>
        </w:r>
        <w:r w:rsidR="0088308F">
          <w:rPr>
            <w:noProof/>
            <w:webHidden/>
          </w:rPr>
          <w:fldChar w:fldCharType="end"/>
        </w:r>
      </w:hyperlink>
    </w:p>
    <w:p w14:paraId="1610F7F9" w14:textId="17BDDC60"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54" w:history="1">
        <w:r w:rsidR="0088308F" w:rsidRPr="00977154">
          <w:rPr>
            <w:rStyle w:val="Hyperlink"/>
            <w:noProof/>
          </w:rPr>
          <w:t>Figure 50 Number of people working in the on-farm production sector, by type of employment, 2018–19</w:t>
        </w:r>
        <w:r w:rsidR="0088308F">
          <w:rPr>
            <w:noProof/>
            <w:webHidden/>
          </w:rPr>
          <w:tab/>
        </w:r>
        <w:r w:rsidR="0088308F">
          <w:rPr>
            <w:noProof/>
            <w:webHidden/>
          </w:rPr>
          <w:fldChar w:fldCharType="begin"/>
        </w:r>
        <w:r w:rsidR="0088308F">
          <w:rPr>
            <w:noProof/>
            <w:webHidden/>
          </w:rPr>
          <w:instrText xml:space="preserve"> PAGEREF _Toc59557154 \h </w:instrText>
        </w:r>
        <w:r w:rsidR="0088308F">
          <w:rPr>
            <w:noProof/>
            <w:webHidden/>
          </w:rPr>
        </w:r>
        <w:r w:rsidR="0088308F">
          <w:rPr>
            <w:noProof/>
            <w:webHidden/>
          </w:rPr>
          <w:fldChar w:fldCharType="separate"/>
        </w:r>
        <w:r w:rsidR="004C46FB">
          <w:rPr>
            <w:noProof/>
            <w:webHidden/>
          </w:rPr>
          <w:t>176</w:t>
        </w:r>
        <w:r w:rsidR="0088308F">
          <w:rPr>
            <w:noProof/>
            <w:webHidden/>
          </w:rPr>
          <w:fldChar w:fldCharType="end"/>
        </w:r>
      </w:hyperlink>
    </w:p>
    <w:p w14:paraId="2405C42E" w14:textId="6DAFFCF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55" w:history="1">
        <w:r w:rsidR="0088308F" w:rsidRPr="00977154">
          <w:rPr>
            <w:rStyle w:val="Hyperlink"/>
            <w:noProof/>
          </w:rPr>
          <w:t>Figure 51 Seasonal Worker Programme – number of participating workers, 2011–12 to 2018–19</w:t>
        </w:r>
        <w:r w:rsidR="0088308F">
          <w:rPr>
            <w:noProof/>
            <w:webHidden/>
          </w:rPr>
          <w:tab/>
        </w:r>
        <w:r w:rsidR="0088308F">
          <w:rPr>
            <w:noProof/>
            <w:webHidden/>
          </w:rPr>
          <w:fldChar w:fldCharType="begin"/>
        </w:r>
        <w:r w:rsidR="0088308F">
          <w:rPr>
            <w:noProof/>
            <w:webHidden/>
          </w:rPr>
          <w:instrText xml:space="preserve"> PAGEREF _Toc59557155 \h </w:instrText>
        </w:r>
        <w:r w:rsidR="0088308F">
          <w:rPr>
            <w:noProof/>
            <w:webHidden/>
          </w:rPr>
        </w:r>
        <w:r w:rsidR="0088308F">
          <w:rPr>
            <w:noProof/>
            <w:webHidden/>
          </w:rPr>
          <w:fldChar w:fldCharType="separate"/>
        </w:r>
        <w:r w:rsidR="004C46FB">
          <w:rPr>
            <w:noProof/>
            <w:webHidden/>
          </w:rPr>
          <w:t>181</w:t>
        </w:r>
        <w:r w:rsidR="0088308F">
          <w:rPr>
            <w:noProof/>
            <w:webHidden/>
          </w:rPr>
          <w:fldChar w:fldCharType="end"/>
        </w:r>
      </w:hyperlink>
    </w:p>
    <w:p w14:paraId="0C43DF72" w14:textId="13192948"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56" w:history="1">
        <w:r w:rsidR="0088308F" w:rsidRPr="00977154">
          <w:rPr>
            <w:rStyle w:val="Hyperlink"/>
            <w:noProof/>
          </w:rPr>
          <w:t>Figure 52 Process to employ seasonal workers</w:t>
        </w:r>
        <w:r w:rsidR="0088308F">
          <w:rPr>
            <w:noProof/>
            <w:webHidden/>
          </w:rPr>
          <w:tab/>
        </w:r>
        <w:r w:rsidR="0088308F">
          <w:rPr>
            <w:noProof/>
            <w:webHidden/>
          </w:rPr>
          <w:fldChar w:fldCharType="begin"/>
        </w:r>
        <w:r w:rsidR="0088308F">
          <w:rPr>
            <w:noProof/>
            <w:webHidden/>
          </w:rPr>
          <w:instrText xml:space="preserve"> PAGEREF _Toc59557156 \h </w:instrText>
        </w:r>
        <w:r w:rsidR="0088308F">
          <w:rPr>
            <w:noProof/>
            <w:webHidden/>
          </w:rPr>
        </w:r>
        <w:r w:rsidR="0088308F">
          <w:rPr>
            <w:noProof/>
            <w:webHidden/>
          </w:rPr>
          <w:fldChar w:fldCharType="separate"/>
        </w:r>
        <w:r w:rsidR="004C46FB">
          <w:rPr>
            <w:noProof/>
            <w:webHidden/>
          </w:rPr>
          <w:t>182</w:t>
        </w:r>
        <w:r w:rsidR="0088308F">
          <w:rPr>
            <w:noProof/>
            <w:webHidden/>
          </w:rPr>
          <w:fldChar w:fldCharType="end"/>
        </w:r>
      </w:hyperlink>
    </w:p>
    <w:p w14:paraId="22DFDDE0" w14:textId="16BDA3F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57" w:history="1">
        <w:r w:rsidR="0088308F" w:rsidRPr="00977154">
          <w:rPr>
            <w:rStyle w:val="Hyperlink"/>
            <w:noProof/>
          </w:rPr>
          <w:t>Figure 53 Working holiday makers granted second-year visa for work in agriculture, 2011–12 to 2018–19</w:t>
        </w:r>
        <w:r w:rsidR="0088308F">
          <w:rPr>
            <w:noProof/>
            <w:webHidden/>
          </w:rPr>
          <w:tab/>
        </w:r>
        <w:r w:rsidR="0088308F">
          <w:rPr>
            <w:noProof/>
            <w:webHidden/>
          </w:rPr>
          <w:fldChar w:fldCharType="begin"/>
        </w:r>
        <w:r w:rsidR="0088308F">
          <w:rPr>
            <w:noProof/>
            <w:webHidden/>
          </w:rPr>
          <w:instrText xml:space="preserve"> PAGEREF _Toc59557157 \h </w:instrText>
        </w:r>
        <w:r w:rsidR="0088308F">
          <w:rPr>
            <w:noProof/>
            <w:webHidden/>
          </w:rPr>
        </w:r>
        <w:r w:rsidR="0088308F">
          <w:rPr>
            <w:noProof/>
            <w:webHidden/>
          </w:rPr>
          <w:fldChar w:fldCharType="separate"/>
        </w:r>
        <w:r w:rsidR="004C46FB">
          <w:rPr>
            <w:noProof/>
            <w:webHidden/>
          </w:rPr>
          <w:t>186</w:t>
        </w:r>
        <w:r w:rsidR="0088308F">
          <w:rPr>
            <w:noProof/>
            <w:webHidden/>
          </w:rPr>
          <w:fldChar w:fldCharType="end"/>
        </w:r>
      </w:hyperlink>
    </w:p>
    <w:p w14:paraId="50C14A4B" w14:textId="014F9C77" w:rsidR="00B538E3" w:rsidRPr="00F81BA7" w:rsidRDefault="0088308F" w:rsidP="0088308F">
      <w:pPr>
        <w:rPr>
          <w:rStyle w:val="Strong"/>
          <w:b w:val="0"/>
          <w:bCs w:val="0"/>
        </w:rPr>
      </w:pPr>
      <w:r>
        <w:fldChar w:fldCharType="end"/>
      </w:r>
    </w:p>
    <w:p w14:paraId="2DDD3FB8" w14:textId="4C61F34E" w:rsidR="00F81BA7" w:rsidRPr="00E76BA5" w:rsidRDefault="00F81BA7">
      <w:pPr>
        <w:pStyle w:val="TOCHeading2"/>
        <w:rPr>
          <w:rStyle w:val="Strong"/>
        </w:rPr>
      </w:pPr>
      <w:r w:rsidRPr="00E76BA5">
        <w:rPr>
          <w:rStyle w:val="Strong"/>
        </w:rPr>
        <w:t>Boxes</w:t>
      </w:r>
    </w:p>
    <w:p w14:paraId="34DCC0C1" w14:textId="761A6D63" w:rsidR="0088308F" w:rsidRDefault="00F81BA7">
      <w:pPr>
        <w:pStyle w:val="TableofFigures"/>
        <w:tabs>
          <w:tab w:val="right" w:leader="dot" w:pos="9060"/>
        </w:tabs>
        <w:rPr>
          <w:rFonts w:asciiTheme="minorHAnsi" w:eastAsiaTheme="minorEastAsia" w:hAnsiTheme="minorHAnsi"/>
          <w:noProof/>
          <w:sz w:val="24"/>
          <w:szCs w:val="24"/>
          <w:lang w:eastAsia="en-GB"/>
        </w:rPr>
      </w:pPr>
      <w:r w:rsidRPr="00F81BA7">
        <w:fldChar w:fldCharType="begin"/>
      </w:r>
      <w:r w:rsidRPr="00F81BA7">
        <w:instrText xml:space="preserve"> TOC \h \z \c "Box" </w:instrText>
      </w:r>
      <w:r w:rsidRPr="00F81BA7">
        <w:fldChar w:fldCharType="separate"/>
      </w:r>
      <w:hyperlink w:anchor="_Toc59557158" w:history="1">
        <w:r w:rsidR="0088308F" w:rsidRPr="00A96A44">
          <w:rPr>
            <w:rStyle w:val="Hyperlink"/>
            <w:noProof/>
          </w:rPr>
          <w:t>Box 1 Netherlands Centres for Innovative Craftsmanship</w:t>
        </w:r>
        <w:r w:rsidR="0088308F">
          <w:rPr>
            <w:noProof/>
            <w:webHidden/>
          </w:rPr>
          <w:tab/>
        </w:r>
        <w:r w:rsidR="0088308F">
          <w:rPr>
            <w:noProof/>
            <w:webHidden/>
          </w:rPr>
          <w:fldChar w:fldCharType="begin"/>
        </w:r>
        <w:r w:rsidR="0088308F">
          <w:rPr>
            <w:noProof/>
            <w:webHidden/>
          </w:rPr>
          <w:instrText xml:space="preserve"> PAGEREF _Toc59557158 \h </w:instrText>
        </w:r>
        <w:r w:rsidR="0088308F">
          <w:rPr>
            <w:noProof/>
            <w:webHidden/>
          </w:rPr>
        </w:r>
        <w:r w:rsidR="0088308F">
          <w:rPr>
            <w:noProof/>
            <w:webHidden/>
          </w:rPr>
          <w:fldChar w:fldCharType="separate"/>
        </w:r>
        <w:r w:rsidR="004C46FB">
          <w:rPr>
            <w:noProof/>
            <w:webHidden/>
          </w:rPr>
          <w:t>50</w:t>
        </w:r>
        <w:r w:rsidR="0088308F">
          <w:rPr>
            <w:noProof/>
            <w:webHidden/>
          </w:rPr>
          <w:fldChar w:fldCharType="end"/>
        </w:r>
      </w:hyperlink>
    </w:p>
    <w:p w14:paraId="13DB88E1" w14:textId="2651F49D"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59" w:history="1">
        <w:r w:rsidR="0088308F" w:rsidRPr="00A96A44">
          <w:rPr>
            <w:rStyle w:val="Hyperlink"/>
            <w:noProof/>
          </w:rPr>
          <w:t>Box 2 New Zealand's 'Fit for a Better World'</w:t>
        </w:r>
        <w:r w:rsidR="0088308F">
          <w:rPr>
            <w:noProof/>
            <w:webHidden/>
          </w:rPr>
          <w:tab/>
        </w:r>
        <w:r w:rsidR="0088308F">
          <w:rPr>
            <w:noProof/>
            <w:webHidden/>
          </w:rPr>
          <w:fldChar w:fldCharType="begin"/>
        </w:r>
        <w:r w:rsidR="0088308F">
          <w:rPr>
            <w:noProof/>
            <w:webHidden/>
          </w:rPr>
          <w:instrText xml:space="preserve"> PAGEREF _Toc59557159 \h </w:instrText>
        </w:r>
        <w:r w:rsidR="0088308F">
          <w:rPr>
            <w:noProof/>
            <w:webHidden/>
          </w:rPr>
        </w:r>
        <w:r w:rsidR="0088308F">
          <w:rPr>
            <w:noProof/>
            <w:webHidden/>
          </w:rPr>
          <w:fldChar w:fldCharType="separate"/>
        </w:r>
        <w:r w:rsidR="004C46FB">
          <w:rPr>
            <w:noProof/>
            <w:webHidden/>
          </w:rPr>
          <w:t>53</w:t>
        </w:r>
        <w:r w:rsidR="0088308F">
          <w:rPr>
            <w:noProof/>
            <w:webHidden/>
          </w:rPr>
          <w:fldChar w:fldCharType="end"/>
        </w:r>
      </w:hyperlink>
    </w:p>
    <w:p w14:paraId="681ECE44" w14:textId="7ECBF1F1"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0" w:history="1">
        <w:r w:rsidR="0088308F" w:rsidRPr="00A96A44">
          <w:rPr>
            <w:rStyle w:val="Hyperlink"/>
            <w:noProof/>
          </w:rPr>
          <w:t>Box 3 First Low Emissions Technology Statement 2020 – soil carbon stretch goal: carbon measurement under $3 per hectare per year</w:t>
        </w:r>
        <w:r w:rsidR="0088308F">
          <w:rPr>
            <w:noProof/>
            <w:webHidden/>
          </w:rPr>
          <w:tab/>
        </w:r>
        <w:r w:rsidR="0088308F">
          <w:rPr>
            <w:noProof/>
            <w:webHidden/>
          </w:rPr>
          <w:fldChar w:fldCharType="begin"/>
        </w:r>
        <w:r w:rsidR="0088308F">
          <w:rPr>
            <w:noProof/>
            <w:webHidden/>
          </w:rPr>
          <w:instrText xml:space="preserve"> PAGEREF _Toc59557160 \h </w:instrText>
        </w:r>
        <w:r w:rsidR="0088308F">
          <w:rPr>
            <w:noProof/>
            <w:webHidden/>
          </w:rPr>
        </w:r>
        <w:r w:rsidR="0088308F">
          <w:rPr>
            <w:noProof/>
            <w:webHidden/>
          </w:rPr>
          <w:fldChar w:fldCharType="separate"/>
        </w:r>
        <w:r w:rsidR="004C46FB">
          <w:rPr>
            <w:noProof/>
            <w:webHidden/>
          </w:rPr>
          <w:t>71</w:t>
        </w:r>
        <w:r w:rsidR="0088308F">
          <w:rPr>
            <w:noProof/>
            <w:webHidden/>
          </w:rPr>
          <w:fldChar w:fldCharType="end"/>
        </w:r>
      </w:hyperlink>
    </w:p>
    <w:p w14:paraId="00DBFF31" w14:textId="364529E0"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1" w:history="1">
        <w:r w:rsidR="0088308F" w:rsidRPr="00A96A44">
          <w:rPr>
            <w:rStyle w:val="Hyperlink"/>
            <w:noProof/>
          </w:rPr>
          <w:t>Box 4 Management options for modernised system diversification</w:t>
        </w:r>
        <w:r w:rsidR="0088308F">
          <w:rPr>
            <w:noProof/>
            <w:webHidden/>
          </w:rPr>
          <w:tab/>
        </w:r>
        <w:r w:rsidR="0088308F">
          <w:rPr>
            <w:noProof/>
            <w:webHidden/>
          </w:rPr>
          <w:fldChar w:fldCharType="begin"/>
        </w:r>
        <w:r w:rsidR="0088308F">
          <w:rPr>
            <w:noProof/>
            <w:webHidden/>
          </w:rPr>
          <w:instrText xml:space="preserve"> PAGEREF _Toc59557161 \h </w:instrText>
        </w:r>
        <w:r w:rsidR="0088308F">
          <w:rPr>
            <w:noProof/>
            <w:webHidden/>
          </w:rPr>
        </w:r>
        <w:r w:rsidR="0088308F">
          <w:rPr>
            <w:noProof/>
            <w:webHidden/>
          </w:rPr>
          <w:fldChar w:fldCharType="separate"/>
        </w:r>
        <w:r w:rsidR="004C46FB">
          <w:rPr>
            <w:noProof/>
            <w:webHidden/>
          </w:rPr>
          <w:t>73</w:t>
        </w:r>
        <w:r w:rsidR="0088308F">
          <w:rPr>
            <w:noProof/>
            <w:webHidden/>
          </w:rPr>
          <w:fldChar w:fldCharType="end"/>
        </w:r>
      </w:hyperlink>
    </w:p>
    <w:p w14:paraId="12D9B147" w14:textId="20E1E59B"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2" w:history="1">
        <w:r w:rsidR="0088308F" w:rsidRPr="00A96A44">
          <w:rPr>
            <w:rStyle w:val="Hyperlink"/>
            <w:noProof/>
          </w:rPr>
          <w:t>Box 5 Sustainability as a workforce skill in agronomy</w:t>
        </w:r>
        <w:r w:rsidR="0088308F">
          <w:rPr>
            <w:noProof/>
            <w:webHidden/>
          </w:rPr>
          <w:tab/>
        </w:r>
        <w:r w:rsidR="0088308F">
          <w:rPr>
            <w:noProof/>
            <w:webHidden/>
          </w:rPr>
          <w:fldChar w:fldCharType="begin"/>
        </w:r>
        <w:r w:rsidR="0088308F">
          <w:rPr>
            <w:noProof/>
            <w:webHidden/>
          </w:rPr>
          <w:instrText xml:space="preserve"> PAGEREF _Toc59557162 \h </w:instrText>
        </w:r>
        <w:r w:rsidR="0088308F">
          <w:rPr>
            <w:noProof/>
            <w:webHidden/>
          </w:rPr>
        </w:r>
        <w:r w:rsidR="0088308F">
          <w:rPr>
            <w:noProof/>
            <w:webHidden/>
          </w:rPr>
          <w:fldChar w:fldCharType="separate"/>
        </w:r>
        <w:r w:rsidR="004C46FB">
          <w:rPr>
            <w:noProof/>
            <w:webHidden/>
          </w:rPr>
          <w:t>75</w:t>
        </w:r>
        <w:r w:rsidR="0088308F">
          <w:rPr>
            <w:noProof/>
            <w:webHidden/>
          </w:rPr>
          <w:fldChar w:fldCharType="end"/>
        </w:r>
      </w:hyperlink>
    </w:p>
    <w:p w14:paraId="4472A64B" w14:textId="3E6C5B59"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3" w:history="1">
        <w:r w:rsidR="0088308F" w:rsidRPr="00A96A44">
          <w:rPr>
            <w:rStyle w:val="Hyperlink"/>
            <w:noProof/>
          </w:rPr>
          <w:t>Box 6 Austral Fisheries traceability</w:t>
        </w:r>
        <w:r w:rsidR="0088308F">
          <w:rPr>
            <w:noProof/>
            <w:webHidden/>
          </w:rPr>
          <w:tab/>
        </w:r>
        <w:r w:rsidR="0088308F">
          <w:rPr>
            <w:noProof/>
            <w:webHidden/>
          </w:rPr>
          <w:fldChar w:fldCharType="begin"/>
        </w:r>
        <w:r w:rsidR="0088308F">
          <w:rPr>
            <w:noProof/>
            <w:webHidden/>
          </w:rPr>
          <w:instrText xml:space="preserve"> PAGEREF _Toc59557163 \h </w:instrText>
        </w:r>
        <w:r w:rsidR="0088308F">
          <w:rPr>
            <w:noProof/>
            <w:webHidden/>
          </w:rPr>
        </w:r>
        <w:r w:rsidR="0088308F">
          <w:rPr>
            <w:noProof/>
            <w:webHidden/>
          </w:rPr>
          <w:fldChar w:fldCharType="separate"/>
        </w:r>
        <w:r w:rsidR="004C46FB">
          <w:rPr>
            <w:noProof/>
            <w:webHidden/>
          </w:rPr>
          <w:t>76</w:t>
        </w:r>
        <w:r w:rsidR="0088308F">
          <w:rPr>
            <w:noProof/>
            <w:webHidden/>
          </w:rPr>
          <w:fldChar w:fldCharType="end"/>
        </w:r>
      </w:hyperlink>
    </w:p>
    <w:p w14:paraId="7D6264BF" w14:textId="3D24963A"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4" w:history="1">
        <w:r w:rsidR="0088308F" w:rsidRPr="00A96A44">
          <w:rPr>
            <w:rStyle w:val="Hyperlink"/>
            <w:noProof/>
          </w:rPr>
          <w:t>Box 7 Case study in complexity: the development path of supply chain traceability</w:t>
        </w:r>
        <w:r w:rsidR="0088308F">
          <w:rPr>
            <w:noProof/>
            <w:webHidden/>
          </w:rPr>
          <w:tab/>
        </w:r>
        <w:r w:rsidR="0088308F">
          <w:rPr>
            <w:noProof/>
            <w:webHidden/>
          </w:rPr>
          <w:fldChar w:fldCharType="begin"/>
        </w:r>
        <w:r w:rsidR="0088308F">
          <w:rPr>
            <w:noProof/>
            <w:webHidden/>
          </w:rPr>
          <w:instrText xml:space="preserve"> PAGEREF _Toc59557164 \h </w:instrText>
        </w:r>
        <w:r w:rsidR="0088308F">
          <w:rPr>
            <w:noProof/>
            <w:webHidden/>
          </w:rPr>
        </w:r>
        <w:r w:rsidR="0088308F">
          <w:rPr>
            <w:noProof/>
            <w:webHidden/>
          </w:rPr>
          <w:fldChar w:fldCharType="separate"/>
        </w:r>
        <w:r w:rsidR="004C46FB">
          <w:rPr>
            <w:noProof/>
            <w:webHidden/>
          </w:rPr>
          <w:t>80</w:t>
        </w:r>
        <w:r w:rsidR="0088308F">
          <w:rPr>
            <w:noProof/>
            <w:webHidden/>
          </w:rPr>
          <w:fldChar w:fldCharType="end"/>
        </w:r>
      </w:hyperlink>
    </w:p>
    <w:p w14:paraId="42BFDF49" w14:textId="129AA875"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5" w:history="1">
        <w:r w:rsidR="0088308F" w:rsidRPr="00A96A44">
          <w:rPr>
            <w:rStyle w:val="Hyperlink"/>
            <w:noProof/>
          </w:rPr>
          <w:t>Box 8 Addressing consumer expectations through a coordinated supply chain</w:t>
        </w:r>
        <w:r w:rsidR="0088308F">
          <w:rPr>
            <w:noProof/>
            <w:webHidden/>
          </w:rPr>
          <w:tab/>
        </w:r>
        <w:r w:rsidR="0088308F">
          <w:rPr>
            <w:noProof/>
            <w:webHidden/>
          </w:rPr>
          <w:fldChar w:fldCharType="begin"/>
        </w:r>
        <w:r w:rsidR="0088308F">
          <w:rPr>
            <w:noProof/>
            <w:webHidden/>
          </w:rPr>
          <w:instrText xml:space="preserve"> PAGEREF _Toc59557165 \h </w:instrText>
        </w:r>
        <w:r w:rsidR="0088308F">
          <w:rPr>
            <w:noProof/>
            <w:webHidden/>
          </w:rPr>
        </w:r>
        <w:r w:rsidR="0088308F">
          <w:rPr>
            <w:noProof/>
            <w:webHidden/>
          </w:rPr>
          <w:fldChar w:fldCharType="separate"/>
        </w:r>
        <w:r w:rsidR="004C46FB">
          <w:rPr>
            <w:noProof/>
            <w:webHidden/>
          </w:rPr>
          <w:t>81</w:t>
        </w:r>
        <w:r w:rsidR="0088308F">
          <w:rPr>
            <w:noProof/>
            <w:webHidden/>
          </w:rPr>
          <w:fldChar w:fldCharType="end"/>
        </w:r>
      </w:hyperlink>
    </w:p>
    <w:p w14:paraId="55E5BC93" w14:textId="15D869AA"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6" w:history="1">
        <w:r w:rsidR="0088308F" w:rsidRPr="00A96A44">
          <w:rPr>
            <w:rStyle w:val="Hyperlink"/>
            <w:noProof/>
          </w:rPr>
          <w:t>Box 9 Embedding responsible treatment of workers in supply chains</w:t>
        </w:r>
        <w:r w:rsidR="0088308F">
          <w:rPr>
            <w:noProof/>
            <w:webHidden/>
          </w:rPr>
          <w:tab/>
        </w:r>
        <w:r w:rsidR="0088308F">
          <w:rPr>
            <w:noProof/>
            <w:webHidden/>
          </w:rPr>
          <w:fldChar w:fldCharType="begin"/>
        </w:r>
        <w:r w:rsidR="0088308F">
          <w:rPr>
            <w:noProof/>
            <w:webHidden/>
          </w:rPr>
          <w:instrText xml:space="preserve"> PAGEREF _Toc59557166 \h </w:instrText>
        </w:r>
        <w:r w:rsidR="0088308F">
          <w:rPr>
            <w:noProof/>
            <w:webHidden/>
          </w:rPr>
        </w:r>
        <w:r w:rsidR="0088308F">
          <w:rPr>
            <w:noProof/>
            <w:webHidden/>
          </w:rPr>
          <w:fldChar w:fldCharType="separate"/>
        </w:r>
        <w:r w:rsidR="004C46FB">
          <w:rPr>
            <w:noProof/>
            <w:webHidden/>
          </w:rPr>
          <w:t>82</w:t>
        </w:r>
        <w:r w:rsidR="0088308F">
          <w:rPr>
            <w:noProof/>
            <w:webHidden/>
          </w:rPr>
          <w:fldChar w:fldCharType="end"/>
        </w:r>
      </w:hyperlink>
    </w:p>
    <w:p w14:paraId="6980310F" w14:textId="6958F3B4"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7" w:history="1">
        <w:r w:rsidR="0088308F" w:rsidRPr="00A96A44">
          <w:rPr>
            <w:rStyle w:val="Hyperlink"/>
            <w:noProof/>
          </w:rPr>
          <w:t>Box 10 Workforce capability initiatives in transport and logistics</w:t>
        </w:r>
        <w:r w:rsidR="0088308F">
          <w:rPr>
            <w:noProof/>
            <w:webHidden/>
          </w:rPr>
          <w:tab/>
        </w:r>
        <w:r w:rsidR="0088308F">
          <w:rPr>
            <w:noProof/>
            <w:webHidden/>
          </w:rPr>
          <w:fldChar w:fldCharType="begin"/>
        </w:r>
        <w:r w:rsidR="0088308F">
          <w:rPr>
            <w:noProof/>
            <w:webHidden/>
          </w:rPr>
          <w:instrText xml:space="preserve"> PAGEREF _Toc59557167 \h </w:instrText>
        </w:r>
        <w:r w:rsidR="0088308F">
          <w:rPr>
            <w:noProof/>
            <w:webHidden/>
          </w:rPr>
        </w:r>
        <w:r w:rsidR="0088308F">
          <w:rPr>
            <w:noProof/>
            <w:webHidden/>
          </w:rPr>
          <w:fldChar w:fldCharType="separate"/>
        </w:r>
        <w:r w:rsidR="004C46FB">
          <w:rPr>
            <w:noProof/>
            <w:webHidden/>
          </w:rPr>
          <w:t>87</w:t>
        </w:r>
        <w:r w:rsidR="0088308F">
          <w:rPr>
            <w:noProof/>
            <w:webHidden/>
          </w:rPr>
          <w:fldChar w:fldCharType="end"/>
        </w:r>
      </w:hyperlink>
    </w:p>
    <w:p w14:paraId="75E70E99" w14:textId="14AF31F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8" w:history="1">
        <w:r w:rsidR="0088308F" w:rsidRPr="00A96A44">
          <w:rPr>
            <w:rStyle w:val="Hyperlink"/>
            <w:noProof/>
          </w:rPr>
          <w:t>Box 11 DEXA technology – better decisions and profits for businesses in the red meat supply chain</w:t>
        </w:r>
        <w:r w:rsidR="0088308F">
          <w:rPr>
            <w:noProof/>
            <w:webHidden/>
          </w:rPr>
          <w:tab/>
        </w:r>
        <w:r w:rsidR="0088308F">
          <w:rPr>
            <w:noProof/>
            <w:webHidden/>
          </w:rPr>
          <w:fldChar w:fldCharType="begin"/>
        </w:r>
        <w:r w:rsidR="0088308F">
          <w:rPr>
            <w:noProof/>
            <w:webHidden/>
          </w:rPr>
          <w:instrText xml:space="preserve"> PAGEREF _Toc59557168 \h </w:instrText>
        </w:r>
        <w:r w:rsidR="0088308F">
          <w:rPr>
            <w:noProof/>
            <w:webHidden/>
          </w:rPr>
        </w:r>
        <w:r w:rsidR="0088308F">
          <w:rPr>
            <w:noProof/>
            <w:webHidden/>
          </w:rPr>
          <w:fldChar w:fldCharType="separate"/>
        </w:r>
        <w:r w:rsidR="004C46FB">
          <w:rPr>
            <w:noProof/>
            <w:webHidden/>
          </w:rPr>
          <w:t>92</w:t>
        </w:r>
        <w:r w:rsidR="0088308F">
          <w:rPr>
            <w:noProof/>
            <w:webHidden/>
          </w:rPr>
          <w:fldChar w:fldCharType="end"/>
        </w:r>
      </w:hyperlink>
    </w:p>
    <w:p w14:paraId="3C27F0FA" w14:textId="1CCA773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69" w:history="1">
        <w:r w:rsidR="0088308F" w:rsidRPr="00A96A44">
          <w:rPr>
            <w:rStyle w:val="Hyperlink"/>
            <w:noProof/>
          </w:rPr>
          <w:t>Box 12 Local value-adding initiatives</w:t>
        </w:r>
        <w:r w:rsidR="0088308F">
          <w:rPr>
            <w:noProof/>
            <w:webHidden/>
          </w:rPr>
          <w:tab/>
        </w:r>
        <w:r w:rsidR="0088308F">
          <w:rPr>
            <w:noProof/>
            <w:webHidden/>
          </w:rPr>
          <w:fldChar w:fldCharType="begin"/>
        </w:r>
        <w:r w:rsidR="0088308F">
          <w:rPr>
            <w:noProof/>
            <w:webHidden/>
          </w:rPr>
          <w:instrText xml:space="preserve"> PAGEREF _Toc59557169 \h </w:instrText>
        </w:r>
        <w:r w:rsidR="0088308F">
          <w:rPr>
            <w:noProof/>
            <w:webHidden/>
          </w:rPr>
        </w:r>
        <w:r w:rsidR="0088308F">
          <w:rPr>
            <w:noProof/>
            <w:webHidden/>
          </w:rPr>
          <w:fldChar w:fldCharType="separate"/>
        </w:r>
        <w:r w:rsidR="004C46FB">
          <w:rPr>
            <w:noProof/>
            <w:webHidden/>
          </w:rPr>
          <w:t>92</w:t>
        </w:r>
        <w:r w:rsidR="0088308F">
          <w:rPr>
            <w:noProof/>
            <w:webHidden/>
          </w:rPr>
          <w:fldChar w:fldCharType="end"/>
        </w:r>
      </w:hyperlink>
    </w:p>
    <w:p w14:paraId="63548826" w14:textId="0A9AADE1"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0" w:history="1">
        <w:r w:rsidR="0088308F" w:rsidRPr="00A96A44">
          <w:rPr>
            <w:rStyle w:val="Hyperlink"/>
            <w:noProof/>
          </w:rPr>
          <w:t>Box 13 A strategic approach to increasing AgriFood value-adding</w:t>
        </w:r>
        <w:r w:rsidR="0088308F">
          <w:rPr>
            <w:noProof/>
            <w:webHidden/>
          </w:rPr>
          <w:tab/>
        </w:r>
        <w:r w:rsidR="0088308F">
          <w:rPr>
            <w:noProof/>
            <w:webHidden/>
          </w:rPr>
          <w:fldChar w:fldCharType="begin"/>
        </w:r>
        <w:r w:rsidR="0088308F">
          <w:rPr>
            <w:noProof/>
            <w:webHidden/>
          </w:rPr>
          <w:instrText xml:space="preserve"> PAGEREF _Toc59557170 \h </w:instrText>
        </w:r>
        <w:r w:rsidR="0088308F">
          <w:rPr>
            <w:noProof/>
            <w:webHidden/>
          </w:rPr>
        </w:r>
        <w:r w:rsidR="0088308F">
          <w:rPr>
            <w:noProof/>
            <w:webHidden/>
          </w:rPr>
          <w:fldChar w:fldCharType="separate"/>
        </w:r>
        <w:r w:rsidR="004C46FB">
          <w:rPr>
            <w:noProof/>
            <w:webHidden/>
          </w:rPr>
          <w:t>95</w:t>
        </w:r>
        <w:r w:rsidR="0088308F">
          <w:rPr>
            <w:noProof/>
            <w:webHidden/>
          </w:rPr>
          <w:fldChar w:fldCharType="end"/>
        </w:r>
      </w:hyperlink>
    </w:p>
    <w:p w14:paraId="3CF81822" w14:textId="755556CA"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1" w:history="1">
        <w:r w:rsidR="0088308F" w:rsidRPr="00A96A44">
          <w:rPr>
            <w:rStyle w:val="Hyperlink"/>
            <w:noProof/>
          </w:rPr>
          <w:t>Box 14 Barriers to value-adding</w:t>
        </w:r>
        <w:r w:rsidR="0088308F">
          <w:rPr>
            <w:noProof/>
            <w:webHidden/>
          </w:rPr>
          <w:tab/>
        </w:r>
        <w:r w:rsidR="0088308F">
          <w:rPr>
            <w:noProof/>
            <w:webHidden/>
          </w:rPr>
          <w:fldChar w:fldCharType="begin"/>
        </w:r>
        <w:r w:rsidR="0088308F">
          <w:rPr>
            <w:noProof/>
            <w:webHidden/>
          </w:rPr>
          <w:instrText xml:space="preserve"> PAGEREF _Toc59557171 \h </w:instrText>
        </w:r>
        <w:r w:rsidR="0088308F">
          <w:rPr>
            <w:noProof/>
            <w:webHidden/>
          </w:rPr>
        </w:r>
        <w:r w:rsidR="0088308F">
          <w:rPr>
            <w:noProof/>
            <w:webHidden/>
          </w:rPr>
          <w:fldChar w:fldCharType="separate"/>
        </w:r>
        <w:r w:rsidR="004C46FB">
          <w:rPr>
            <w:noProof/>
            <w:webHidden/>
          </w:rPr>
          <w:t>95</w:t>
        </w:r>
        <w:r w:rsidR="0088308F">
          <w:rPr>
            <w:noProof/>
            <w:webHidden/>
          </w:rPr>
          <w:fldChar w:fldCharType="end"/>
        </w:r>
      </w:hyperlink>
    </w:p>
    <w:p w14:paraId="14C2B3A2" w14:textId="2FF6EA7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2" w:history="1">
        <w:r w:rsidR="0088308F" w:rsidRPr="00A96A44">
          <w:rPr>
            <w:rStyle w:val="Hyperlink"/>
            <w:noProof/>
          </w:rPr>
          <w:t>Box 15 Augmentation and automation</w:t>
        </w:r>
        <w:r w:rsidR="0088308F">
          <w:rPr>
            <w:noProof/>
            <w:webHidden/>
          </w:rPr>
          <w:tab/>
        </w:r>
        <w:r w:rsidR="0088308F">
          <w:rPr>
            <w:noProof/>
            <w:webHidden/>
          </w:rPr>
          <w:fldChar w:fldCharType="begin"/>
        </w:r>
        <w:r w:rsidR="0088308F">
          <w:rPr>
            <w:noProof/>
            <w:webHidden/>
          </w:rPr>
          <w:instrText xml:space="preserve"> PAGEREF _Toc59557172 \h </w:instrText>
        </w:r>
        <w:r w:rsidR="0088308F">
          <w:rPr>
            <w:noProof/>
            <w:webHidden/>
          </w:rPr>
        </w:r>
        <w:r w:rsidR="0088308F">
          <w:rPr>
            <w:noProof/>
            <w:webHidden/>
          </w:rPr>
          <w:fldChar w:fldCharType="separate"/>
        </w:r>
        <w:r w:rsidR="004C46FB">
          <w:rPr>
            <w:noProof/>
            <w:webHidden/>
          </w:rPr>
          <w:t>98</w:t>
        </w:r>
        <w:r w:rsidR="0088308F">
          <w:rPr>
            <w:noProof/>
            <w:webHidden/>
          </w:rPr>
          <w:fldChar w:fldCharType="end"/>
        </w:r>
      </w:hyperlink>
    </w:p>
    <w:p w14:paraId="0C721B2E" w14:textId="24DEDC11"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3" w:history="1">
        <w:r w:rsidR="0088308F" w:rsidRPr="00A96A44">
          <w:rPr>
            <w:rStyle w:val="Hyperlink"/>
            <w:noProof/>
          </w:rPr>
          <w:t>Box 16 Education and training pathways in the mining sector</w:t>
        </w:r>
        <w:r w:rsidR="0088308F">
          <w:rPr>
            <w:noProof/>
            <w:webHidden/>
          </w:rPr>
          <w:tab/>
        </w:r>
        <w:r w:rsidR="0088308F">
          <w:rPr>
            <w:noProof/>
            <w:webHidden/>
          </w:rPr>
          <w:fldChar w:fldCharType="begin"/>
        </w:r>
        <w:r w:rsidR="0088308F">
          <w:rPr>
            <w:noProof/>
            <w:webHidden/>
          </w:rPr>
          <w:instrText xml:space="preserve"> PAGEREF _Toc59557173 \h </w:instrText>
        </w:r>
        <w:r w:rsidR="0088308F">
          <w:rPr>
            <w:noProof/>
            <w:webHidden/>
          </w:rPr>
        </w:r>
        <w:r w:rsidR="0088308F">
          <w:rPr>
            <w:noProof/>
            <w:webHidden/>
          </w:rPr>
          <w:fldChar w:fldCharType="separate"/>
        </w:r>
        <w:r w:rsidR="004C46FB">
          <w:rPr>
            <w:noProof/>
            <w:webHidden/>
          </w:rPr>
          <w:t>103</w:t>
        </w:r>
        <w:r w:rsidR="0088308F">
          <w:rPr>
            <w:noProof/>
            <w:webHidden/>
          </w:rPr>
          <w:fldChar w:fldCharType="end"/>
        </w:r>
      </w:hyperlink>
    </w:p>
    <w:p w14:paraId="10897893" w14:textId="56F1237B"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4" w:history="1">
        <w:r w:rsidR="0088308F" w:rsidRPr="00A96A44">
          <w:rPr>
            <w:rStyle w:val="Hyperlink"/>
            <w:noProof/>
          </w:rPr>
          <w:t>Box 17 Current initiatives in AgriFood careers education in schools</w:t>
        </w:r>
        <w:r w:rsidR="0088308F">
          <w:rPr>
            <w:noProof/>
            <w:webHidden/>
          </w:rPr>
          <w:tab/>
        </w:r>
        <w:r w:rsidR="0088308F">
          <w:rPr>
            <w:noProof/>
            <w:webHidden/>
          </w:rPr>
          <w:fldChar w:fldCharType="begin"/>
        </w:r>
        <w:r w:rsidR="0088308F">
          <w:rPr>
            <w:noProof/>
            <w:webHidden/>
          </w:rPr>
          <w:instrText xml:space="preserve"> PAGEREF _Toc59557174 \h </w:instrText>
        </w:r>
        <w:r w:rsidR="0088308F">
          <w:rPr>
            <w:noProof/>
            <w:webHidden/>
          </w:rPr>
        </w:r>
        <w:r w:rsidR="0088308F">
          <w:rPr>
            <w:noProof/>
            <w:webHidden/>
          </w:rPr>
          <w:fldChar w:fldCharType="separate"/>
        </w:r>
        <w:r w:rsidR="004C46FB">
          <w:rPr>
            <w:noProof/>
            <w:webHidden/>
          </w:rPr>
          <w:t>113</w:t>
        </w:r>
        <w:r w:rsidR="0088308F">
          <w:rPr>
            <w:noProof/>
            <w:webHidden/>
          </w:rPr>
          <w:fldChar w:fldCharType="end"/>
        </w:r>
      </w:hyperlink>
    </w:p>
    <w:p w14:paraId="04E3501C" w14:textId="00D82F2D"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5" w:history="1">
        <w:r w:rsidR="0088308F" w:rsidRPr="00A96A44">
          <w:rPr>
            <w:rStyle w:val="Hyperlink"/>
            <w:noProof/>
          </w:rPr>
          <w:t>Box 18 Programs that facilitate work placements</w:t>
        </w:r>
        <w:r w:rsidR="0088308F">
          <w:rPr>
            <w:noProof/>
            <w:webHidden/>
          </w:rPr>
          <w:tab/>
        </w:r>
        <w:r w:rsidR="0088308F">
          <w:rPr>
            <w:noProof/>
            <w:webHidden/>
          </w:rPr>
          <w:fldChar w:fldCharType="begin"/>
        </w:r>
        <w:r w:rsidR="0088308F">
          <w:rPr>
            <w:noProof/>
            <w:webHidden/>
          </w:rPr>
          <w:instrText xml:space="preserve"> PAGEREF _Toc59557175 \h </w:instrText>
        </w:r>
        <w:r w:rsidR="0088308F">
          <w:rPr>
            <w:noProof/>
            <w:webHidden/>
          </w:rPr>
        </w:r>
        <w:r w:rsidR="0088308F">
          <w:rPr>
            <w:noProof/>
            <w:webHidden/>
          </w:rPr>
          <w:fldChar w:fldCharType="separate"/>
        </w:r>
        <w:r w:rsidR="004C46FB">
          <w:rPr>
            <w:noProof/>
            <w:webHidden/>
          </w:rPr>
          <w:t>117</w:t>
        </w:r>
        <w:r w:rsidR="0088308F">
          <w:rPr>
            <w:noProof/>
            <w:webHidden/>
          </w:rPr>
          <w:fldChar w:fldCharType="end"/>
        </w:r>
      </w:hyperlink>
    </w:p>
    <w:p w14:paraId="1F84F833" w14:textId="286FAFF7"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6" w:history="1">
        <w:r w:rsidR="0088308F" w:rsidRPr="00A96A44">
          <w:rPr>
            <w:rStyle w:val="Hyperlink"/>
            <w:noProof/>
          </w:rPr>
          <w:t>Box 19 Thoroughbred Industry Careers entry program</w:t>
        </w:r>
        <w:r w:rsidR="0088308F">
          <w:rPr>
            <w:noProof/>
            <w:webHidden/>
          </w:rPr>
          <w:tab/>
        </w:r>
        <w:r w:rsidR="0088308F">
          <w:rPr>
            <w:noProof/>
            <w:webHidden/>
          </w:rPr>
          <w:fldChar w:fldCharType="begin"/>
        </w:r>
        <w:r w:rsidR="0088308F">
          <w:rPr>
            <w:noProof/>
            <w:webHidden/>
          </w:rPr>
          <w:instrText xml:space="preserve"> PAGEREF _Toc59557176 \h </w:instrText>
        </w:r>
        <w:r w:rsidR="0088308F">
          <w:rPr>
            <w:noProof/>
            <w:webHidden/>
          </w:rPr>
        </w:r>
        <w:r w:rsidR="0088308F">
          <w:rPr>
            <w:noProof/>
            <w:webHidden/>
          </w:rPr>
          <w:fldChar w:fldCharType="separate"/>
        </w:r>
        <w:r w:rsidR="004C46FB">
          <w:rPr>
            <w:noProof/>
            <w:webHidden/>
          </w:rPr>
          <w:t>118</w:t>
        </w:r>
        <w:r w:rsidR="0088308F">
          <w:rPr>
            <w:noProof/>
            <w:webHidden/>
          </w:rPr>
          <w:fldChar w:fldCharType="end"/>
        </w:r>
      </w:hyperlink>
    </w:p>
    <w:p w14:paraId="4B326E94" w14:textId="27B09E9F"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7" w:history="1">
        <w:r w:rsidR="0088308F" w:rsidRPr="00A96A44">
          <w:rPr>
            <w:rStyle w:val="Hyperlink"/>
            <w:noProof/>
          </w:rPr>
          <w:t>Box 20 Poultry Hub – Egg Farmers of Australia</w:t>
        </w:r>
        <w:r w:rsidR="0088308F">
          <w:rPr>
            <w:noProof/>
            <w:webHidden/>
          </w:rPr>
          <w:tab/>
        </w:r>
        <w:r w:rsidR="0088308F">
          <w:rPr>
            <w:noProof/>
            <w:webHidden/>
          </w:rPr>
          <w:fldChar w:fldCharType="begin"/>
        </w:r>
        <w:r w:rsidR="0088308F">
          <w:rPr>
            <w:noProof/>
            <w:webHidden/>
          </w:rPr>
          <w:instrText xml:space="preserve"> PAGEREF _Toc59557177 \h </w:instrText>
        </w:r>
        <w:r w:rsidR="0088308F">
          <w:rPr>
            <w:noProof/>
            <w:webHidden/>
          </w:rPr>
        </w:r>
        <w:r w:rsidR="0088308F">
          <w:rPr>
            <w:noProof/>
            <w:webHidden/>
          </w:rPr>
          <w:fldChar w:fldCharType="separate"/>
        </w:r>
        <w:r w:rsidR="004C46FB">
          <w:rPr>
            <w:noProof/>
            <w:webHidden/>
          </w:rPr>
          <w:t>118</w:t>
        </w:r>
        <w:r w:rsidR="0088308F">
          <w:rPr>
            <w:noProof/>
            <w:webHidden/>
          </w:rPr>
          <w:fldChar w:fldCharType="end"/>
        </w:r>
      </w:hyperlink>
    </w:p>
    <w:p w14:paraId="68C90A7D" w14:textId="5488E564"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8" w:history="1">
        <w:r w:rsidR="0088308F" w:rsidRPr="00A96A44">
          <w:rPr>
            <w:rStyle w:val="Hyperlink"/>
            <w:noProof/>
          </w:rPr>
          <w:t>Box 21 Career pathway initiatives</w:t>
        </w:r>
        <w:r w:rsidR="0088308F">
          <w:rPr>
            <w:noProof/>
            <w:webHidden/>
          </w:rPr>
          <w:tab/>
        </w:r>
        <w:r w:rsidR="0088308F">
          <w:rPr>
            <w:noProof/>
            <w:webHidden/>
          </w:rPr>
          <w:fldChar w:fldCharType="begin"/>
        </w:r>
        <w:r w:rsidR="0088308F">
          <w:rPr>
            <w:noProof/>
            <w:webHidden/>
          </w:rPr>
          <w:instrText xml:space="preserve"> PAGEREF _Toc59557178 \h </w:instrText>
        </w:r>
        <w:r w:rsidR="0088308F">
          <w:rPr>
            <w:noProof/>
            <w:webHidden/>
          </w:rPr>
        </w:r>
        <w:r w:rsidR="0088308F">
          <w:rPr>
            <w:noProof/>
            <w:webHidden/>
          </w:rPr>
          <w:fldChar w:fldCharType="separate"/>
        </w:r>
        <w:r w:rsidR="004C46FB">
          <w:rPr>
            <w:noProof/>
            <w:webHidden/>
          </w:rPr>
          <w:t>120</w:t>
        </w:r>
        <w:r w:rsidR="0088308F">
          <w:rPr>
            <w:noProof/>
            <w:webHidden/>
          </w:rPr>
          <w:fldChar w:fldCharType="end"/>
        </w:r>
      </w:hyperlink>
    </w:p>
    <w:p w14:paraId="03A45EBE" w14:textId="62586497"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79" w:history="1">
        <w:r w:rsidR="0088308F" w:rsidRPr="00A96A44">
          <w:rPr>
            <w:rStyle w:val="Hyperlink"/>
            <w:noProof/>
          </w:rPr>
          <w:t>Box 22 Junior Indigenous Marine and Environmental (JIME) Cadets Program</w:t>
        </w:r>
        <w:r w:rsidR="0088308F">
          <w:rPr>
            <w:noProof/>
            <w:webHidden/>
          </w:rPr>
          <w:tab/>
        </w:r>
        <w:r w:rsidR="0088308F">
          <w:rPr>
            <w:noProof/>
            <w:webHidden/>
          </w:rPr>
          <w:fldChar w:fldCharType="begin"/>
        </w:r>
        <w:r w:rsidR="0088308F">
          <w:rPr>
            <w:noProof/>
            <w:webHidden/>
          </w:rPr>
          <w:instrText xml:space="preserve"> PAGEREF _Toc59557179 \h </w:instrText>
        </w:r>
        <w:r w:rsidR="0088308F">
          <w:rPr>
            <w:noProof/>
            <w:webHidden/>
          </w:rPr>
        </w:r>
        <w:r w:rsidR="0088308F">
          <w:rPr>
            <w:noProof/>
            <w:webHidden/>
          </w:rPr>
          <w:fldChar w:fldCharType="separate"/>
        </w:r>
        <w:r w:rsidR="004C46FB">
          <w:rPr>
            <w:noProof/>
            <w:webHidden/>
          </w:rPr>
          <w:t>122</w:t>
        </w:r>
        <w:r w:rsidR="0088308F">
          <w:rPr>
            <w:noProof/>
            <w:webHidden/>
          </w:rPr>
          <w:fldChar w:fldCharType="end"/>
        </w:r>
      </w:hyperlink>
    </w:p>
    <w:p w14:paraId="53D33FC4" w14:textId="55BC76A5"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0" w:history="1">
        <w:r w:rsidR="0088308F" w:rsidRPr="00A96A44">
          <w:rPr>
            <w:rStyle w:val="Hyperlink"/>
            <w:noProof/>
          </w:rPr>
          <w:t>Box 23 Minerals Tertiary Education Council</w:t>
        </w:r>
        <w:r w:rsidR="0088308F">
          <w:rPr>
            <w:noProof/>
            <w:webHidden/>
          </w:rPr>
          <w:tab/>
        </w:r>
        <w:r w:rsidR="0088308F">
          <w:rPr>
            <w:noProof/>
            <w:webHidden/>
          </w:rPr>
          <w:fldChar w:fldCharType="begin"/>
        </w:r>
        <w:r w:rsidR="0088308F">
          <w:rPr>
            <w:noProof/>
            <w:webHidden/>
          </w:rPr>
          <w:instrText xml:space="preserve"> PAGEREF _Toc59557180 \h </w:instrText>
        </w:r>
        <w:r w:rsidR="0088308F">
          <w:rPr>
            <w:noProof/>
            <w:webHidden/>
          </w:rPr>
        </w:r>
        <w:r w:rsidR="0088308F">
          <w:rPr>
            <w:noProof/>
            <w:webHidden/>
          </w:rPr>
          <w:fldChar w:fldCharType="separate"/>
        </w:r>
        <w:r w:rsidR="004C46FB">
          <w:rPr>
            <w:noProof/>
            <w:webHidden/>
          </w:rPr>
          <w:t>131</w:t>
        </w:r>
        <w:r w:rsidR="0088308F">
          <w:rPr>
            <w:noProof/>
            <w:webHidden/>
          </w:rPr>
          <w:fldChar w:fldCharType="end"/>
        </w:r>
      </w:hyperlink>
    </w:p>
    <w:p w14:paraId="6A422A80" w14:textId="0E09A5A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1" w:history="1">
        <w:r w:rsidR="0088308F" w:rsidRPr="00A96A44">
          <w:rPr>
            <w:rStyle w:val="Hyperlink"/>
            <w:noProof/>
          </w:rPr>
          <w:t>Box 24 AgSkilled – NSW Government and the cotton and grain industries</w:t>
        </w:r>
        <w:r w:rsidR="0088308F">
          <w:rPr>
            <w:noProof/>
            <w:webHidden/>
          </w:rPr>
          <w:tab/>
        </w:r>
        <w:r w:rsidR="0088308F">
          <w:rPr>
            <w:noProof/>
            <w:webHidden/>
          </w:rPr>
          <w:fldChar w:fldCharType="begin"/>
        </w:r>
        <w:r w:rsidR="0088308F">
          <w:rPr>
            <w:noProof/>
            <w:webHidden/>
          </w:rPr>
          <w:instrText xml:space="preserve"> PAGEREF _Toc59557181 \h </w:instrText>
        </w:r>
        <w:r w:rsidR="0088308F">
          <w:rPr>
            <w:noProof/>
            <w:webHidden/>
          </w:rPr>
        </w:r>
        <w:r w:rsidR="0088308F">
          <w:rPr>
            <w:noProof/>
            <w:webHidden/>
          </w:rPr>
          <w:fldChar w:fldCharType="separate"/>
        </w:r>
        <w:r w:rsidR="004C46FB">
          <w:rPr>
            <w:noProof/>
            <w:webHidden/>
          </w:rPr>
          <w:t>132</w:t>
        </w:r>
        <w:r w:rsidR="0088308F">
          <w:rPr>
            <w:noProof/>
            <w:webHidden/>
          </w:rPr>
          <w:fldChar w:fldCharType="end"/>
        </w:r>
      </w:hyperlink>
    </w:p>
    <w:p w14:paraId="07656AB6" w14:textId="6C04025E"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2" w:history="1">
        <w:r w:rsidR="0088308F" w:rsidRPr="00A96A44">
          <w:rPr>
            <w:rStyle w:val="Hyperlink"/>
            <w:noProof/>
          </w:rPr>
          <w:t>Box 25 South Australian Government VET for School Students Policy</w:t>
        </w:r>
        <w:r w:rsidR="0088308F">
          <w:rPr>
            <w:noProof/>
            <w:webHidden/>
          </w:rPr>
          <w:tab/>
        </w:r>
        <w:r w:rsidR="0088308F">
          <w:rPr>
            <w:noProof/>
            <w:webHidden/>
          </w:rPr>
          <w:fldChar w:fldCharType="begin"/>
        </w:r>
        <w:r w:rsidR="0088308F">
          <w:rPr>
            <w:noProof/>
            <w:webHidden/>
          </w:rPr>
          <w:instrText xml:space="preserve"> PAGEREF _Toc59557182 \h </w:instrText>
        </w:r>
        <w:r w:rsidR="0088308F">
          <w:rPr>
            <w:noProof/>
            <w:webHidden/>
          </w:rPr>
        </w:r>
        <w:r w:rsidR="0088308F">
          <w:rPr>
            <w:noProof/>
            <w:webHidden/>
          </w:rPr>
          <w:fldChar w:fldCharType="separate"/>
        </w:r>
        <w:r w:rsidR="004C46FB">
          <w:rPr>
            <w:noProof/>
            <w:webHidden/>
          </w:rPr>
          <w:t>138</w:t>
        </w:r>
        <w:r w:rsidR="0088308F">
          <w:rPr>
            <w:noProof/>
            <w:webHidden/>
          </w:rPr>
          <w:fldChar w:fldCharType="end"/>
        </w:r>
      </w:hyperlink>
    </w:p>
    <w:p w14:paraId="58BB8568" w14:textId="3848874F"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3" w:history="1">
        <w:r w:rsidR="0088308F" w:rsidRPr="00A96A44">
          <w:rPr>
            <w:rStyle w:val="Hyperlink"/>
            <w:noProof/>
          </w:rPr>
          <w:t>Box 26 AgFood Connect Pilot – Youth Jobs PaTH Industry Pilot Project</w:t>
        </w:r>
        <w:r w:rsidR="0088308F">
          <w:rPr>
            <w:noProof/>
            <w:webHidden/>
          </w:rPr>
          <w:tab/>
        </w:r>
        <w:r w:rsidR="0088308F">
          <w:rPr>
            <w:noProof/>
            <w:webHidden/>
          </w:rPr>
          <w:fldChar w:fldCharType="begin"/>
        </w:r>
        <w:r w:rsidR="0088308F">
          <w:rPr>
            <w:noProof/>
            <w:webHidden/>
          </w:rPr>
          <w:instrText xml:space="preserve"> PAGEREF _Toc59557183 \h </w:instrText>
        </w:r>
        <w:r w:rsidR="0088308F">
          <w:rPr>
            <w:noProof/>
            <w:webHidden/>
          </w:rPr>
        </w:r>
        <w:r w:rsidR="0088308F">
          <w:rPr>
            <w:noProof/>
            <w:webHidden/>
          </w:rPr>
          <w:fldChar w:fldCharType="separate"/>
        </w:r>
        <w:r w:rsidR="004C46FB">
          <w:rPr>
            <w:noProof/>
            <w:webHidden/>
          </w:rPr>
          <w:t>139</w:t>
        </w:r>
        <w:r w:rsidR="0088308F">
          <w:rPr>
            <w:noProof/>
            <w:webHidden/>
          </w:rPr>
          <w:fldChar w:fldCharType="end"/>
        </w:r>
      </w:hyperlink>
    </w:p>
    <w:p w14:paraId="2CF9D6F3" w14:textId="1382E70C"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4" w:history="1">
        <w:r w:rsidR="0088308F" w:rsidRPr="00A96A44">
          <w:rPr>
            <w:rStyle w:val="Hyperlink"/>
            <w:noProof/>
          </w:rPr>
          <w:t>Box 27 Global Masterclass in Horticultural Business – University of Tasmania</w:t>
        </w:r>
        <w:r w:rsidR="0088308F">
          <w:rPr>
            <w:noProof/>
            <w:webHidden/>
          </w:rPr>
          <w:tab/>
        </w:r>
        <w:r w:rsidR="0088308F">
          <w:rPr>
            <w:noProof/>
            <w:webHidden/>
          </w:rPr>
          <w:fldChar w:fldCharType="begin"/>
        </w:r>
        <w:r w:rsidR="0088308F">
          <w:rPr>
            <w:noProof/>
            <w:webHidden/>
          </w:rPr>
          <w:instrText xml:space="preserve"> PAGEREF _Toc59557184 \h </w:instrText>
        </w:r>
        <w:r w:rsidR="0088308F">
          <w:rPr>
            <w:noProof/>
            <w:webHidden/>
          </w:rPr>
        </w:r>
        <w:r w:rsidR="0088308F">
          <w:rPr>
            <w:noProof/>
            <w:webHidden/>
          </w:rPr>
          <w:fldChar w:fldCharType="separate"/>
        </w:r>
        <w:r w:rsidR="004C46FB">
          <w:rPr>
            <w:noProof/>
            <w:webHidden/>
          </w:rPr>
          <w:t>143</w:t>
        </w:r>
        <w:r w:rsidR="0088308F">
          <w:rPr>
            <w:noProof/>
            <w:webHidden/>
          </w:rPr>
          <w:fldChar w:fldCharType="end"/>
        </w:r>
      </w:hyperlink>
    </w:p>
    <w:p w14:paraId="07B7FEE6" w14:textId="68BC8176"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5" w:history="1">
        <w:r w:rsidR="0088308F" w:rsidRPr="00A96A44">
          <w:rPr>
            <w:rStyle w:val="Hyperlink"/>
            <w:noProof/>
          </w:rPr>
          <w:t>Box 28 Master of Food and Packaging Innovation – University of Melbourne</w:t>
        </w:r>
        <w:r w:rsidR="0088308F">
          <w:rPr>
            <w:noProof/>
            <w:webHidden/>
          </w:rPr>
          <w:tab/>
        </w:r>
        <w:r w:rsidR="0088308F">
          <w:rPr>
            <w:noProof/>
            <w:webHidden/>
          </w:rPr>
          <w:fldChar w:fldCharType="begin"/>
        </w:r>
        <w:r w:rsidR="0088308F">
          <w:rPr>
            <w:noProof/>
            <w:webHidden/>
          </w:rPr>
          <w:instrText xml:space="preserve"> PAGEREF _Toc59557185 \h </w:instrText>
        </w:r>
        <w:r w:rsidR="0088308F">
          <w:rPr>
            <w:noProof/>
            <w:webHidden/>
          </w:rPr>
        </w:r>
        <w:r w:rsidR="0088308F">
          <w:rPr>
            <w:noProof/>
            <w:webHidden/>
          </w:rPr>
          <w:fldChar w:fldCharType="separate"/>
        </w:r>
        <w:r w:rsidR="004C46FB">
          <w:rPr>
            <w:noProof/>
            <w:webHidden/>
          </w:rPr>
          <w:t>143</w:t>
        </w:r>
        <w:r w:rsidR="0088308F">
          <w:rPr>
            <w:noProof/>
            <w:webHidden/>
          </w:rPr>
          <w:fldChar w:fldCharType="end"/>
        </w:r>
      </w:hyperlink>
    </w:p>
    <w:p w14:paraId="38BA7022" w14:textId="24659A27"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6" w:history="1">
        <w:r w:rsidR="0088308F" w:rsidRPr="00A96A44">
          <w:rPr>
            <w:rStyle w:val="Hyperlink"/>
            <w:noProof/>
          </w:rPr>
          <w:t>Box 29 Pathways for People in Dairy</w:t>
        </w:r>
        <w:r w:rsidR="0088308F">
          <w:rPr>
            <w:noProof/>
            <w:webHidden/>
          </w:rPr>
          <w:tab/>
        </w:r>
        <w:r w:rsidR="0088308F">
          <w:rPr>
            <w:noProof/>
            <w:webHidden/>
          </w:rPr>
          <w:fldChar w:fldCharType="begin"/>
        </w:r>
        <w:r w:rsidR="0088308F">
          <w:rPr>
            <w:noProof/>
            <w:webHidden/>
          </w:rPr>
          <w:instrText xml:space="preserve"> PAGEREF _Toc59557186 \h </w:instrText>
        </w:r>
        <w:r w:rsidR="0088308F">
          <w:rPr>
            <w:noProof/>
            <w:webHidden/>
          </w:rPr>
        </w:r>
        <w:r w:rsidR="0088308F">
          <w:rPr>
            <w:noProof/>
            <w:webHidden/>
          </w:rPr>
          <w:fldChar w:fldCharType="separate"/>
        </w:r>
        <w:r w:rsidR="004C46FB">
          <w:rPr>
            <w:noProof/>
            <w:webHidden/>
          </w:rPr>
          <w:t>145</w:t>
        </w:r>
        <w:r w:rsidR="0088308F">
          <w:rPr>
            <w:noProof/>
            <w:webHidden/>
          </w:rPr>
          <w:fldChar w:fldCharType="end"/>
        </w:r>
      </w:hyperlink>
    </w:p>
    <w:p w14:paraId="636C9321" w14:textId="2EA2AD1D"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7" w:history="1">
        <w:r w:rsidR="0088308F" w:rsidRPr="00A96A44">
          <w:rPr>
            <w:rStyle w:val="Hyperlink"/>
            <w:noProof/>
          </w:rPr>
          <w:t>Box 30 Flexible qualifications example</w:t>
        </w:r>
        <w:r w:rsidR="0088308F">
          <w:rPr>
            <w:noProof/>
            <w:webHidden/>
          </w:rPr>
          <w:tab/>
        </w:r>
        <w:r w:rsidR="0088308F">
          <w:rPr>
            <w:noProof/>
            <w:webHidden/>
          </w:rPr>
          <w:fldChar w:fldCharType="begin"/>
        </w:r>
        <w:r w:rsidR="0088308F">
          <w:rPr>
            <w:noProof/>
            <w:webHidden/>
          </w:rPr>
          <w:instrText xml:space="preserve"> PAGEREF _Toc59557187 \h </w:instrText>
        </w:r>
        <w:r w:rsidR="0088308F">
          <w:rPr>
            <w:noProof/>
            <w:webHidden/>
          </w:rPr>
        </w:r>
        <w:r w:rsidR="0088308F">
          <w:rPr>
            <w:noProof/>
            <w:webHidden/>
          </w:rPr>
          <w:fldChar w:fldCharType="separate"/>
        </w:r>
        <w:r w:rsidR="004C46FB">
          <w:rPr>
            <w:noProof/>
            <w:webHidden/>
          </w:rPr>
          <w:t>149</w:t>
        </w:r>
        <w:r w:rsidR="0088308F">
          <w:rPr>
            <w:noProof/>
            <w:webHidden/>
          </w:rPr>
          <w:fldChar w:fldCharType="end"/>
        </w:r>
      </w:hyperlink>
    </w:p>
    <w:p w14:paraId="57553D77" w14:textId="46D4C395"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8" w:history="1">
        <w:r w:rsidR="0088308F" w:rsidRPr="00A96A44">
          <w:rPr>
            <w:rStyle w:val="Hyperlink"/>
            <w:noProof/>
          </w:rPr>
          <w:t>Box 31 Improving workforce management case studies</w:t>
        </w:r>
        <w:r w:rsidR="0088308F">
          <w:rPr>
            <w:noProof/>
            <w:webHidden/>
          </w:rPr>
          <w:tab/>
        </w:r>
        <w:r w:rsidR="0088308F">
          <w:rPr>
            <w:noProof/>
            <w:webHidden/>
          </w:rPr>
          <w:fldChar w:fldCharType="begin"/>
        </w:r>
        <w:r w:rsidR="0088308F">
          <w:rPr>
            <w:noProof/>
            <w:webHidden/>
          </w:rPr>
          <w:instrText xml:space="preserve"> PAGEREF _Toc59557188 \h </w:instrText>
        </w:r>
        <w:r w:rsidR="0088308F">
          <w:rPr>
            <w:noProof/>
            <w:webHidden/>
          </w:rPr>
        </w:r>
        <w:r w:rsidR="0088308F">
          <w:rPr>
            <w:noProof/>
            <w:webHidden/>
          </w:rPr>
          <w:fldChar w:fldCharType="separate"/>
        </w:r>
        <w:r w:rsidR="004C46FB">
          <w:rPr>
            <w:noProof/>
            <w:webHidden/>
          </w:rPr>
          <w:t>160</w:t>
        </w:r>
        <w:r w:rsidR="0088308F">
          <w:rPr>
            <w:noProof/>
            <w:webHidden/>
          </w:rPr>
          <w:fldChar w:fldCharType="end"/>
        </w:r>
      </w:hyperlink>
    </w:p>
    <w:p w14:paraId="7C23EE52" w14:textId="5F719B55"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89" w:history="1">
        <w:r w:rsidR="0088308F" w:rsidRPr="00A96A44">
          <w:rPr>
            <w:rStyle w:val="Hyperlink"/>
            <w:noProof/>
          </w:rPr>
          <w:t>Box 32 Healthy Heads in Trucks &amp; Sheds program</w:t>
        </w:r>
        <w:r w:rsidR="0088308F">
          <w:rPr>
            <w:noProof/>
            <w:webHidden/>
          </w:rPr>
          <w:tab/>
        </w:r>
        <w:r w:rsidR="0088308F">
          <w:rPr>
            <w:noProof/>
            <w:webHidden/>
          </w:rPr>
          <w:fldChar w:fldCharType="begin"/>
        </w:r>
        <w:r w:rsidR="0088308F">
          <w:rPr>
            <w:noProof/>
            <w:webHidden/>
          </w:rPr>
          <w:instrText xml:space="preserve"> PAGEREF _Toc59557189 \h </w:instrText>
        </w:r>
        <w:r w:rsidR="0088308F">
          <w:rPr>
            <w:noProof/>
            <w:webHidden/>
          </w:rPr>
        </w:r>
        <w:r w:rsidR="0088308F">
          <w:rPr>
            <w:noProof/>
            <w:webHidden/>
          </w:rPr>
          <w:fldChar w:fldCharType="separate"/>
        </w:r>
        <w:r w:rsidR="004C46FB">
          <w:rPr>
            <w:noProof/>
            <w:webHidden/>
          </w:rPr>
          <w:t>164</w:t>
        </w:r>
        <w:r w:rsidR="0088308F">
          <w:rPr>
            <w:noProof/>
            <w:webHidden/>
          </w:rPr>
          <w:fldChar w:fldCharType="end"/>
        </w:r>
      </w:hyperlink>
    </w:p>
    <w:p w14:paraId="097AB5CE" w14:textId="3470947B"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0" w:history="1">
        <w:r w:rsidR="0088308F" w:rsidRPr="00A96A44">
          <w:rPr>
            <w:rStyle w:val="Hyperlink"/>
            <w:noProof/>
          </w:rPr>
          <w:t>Box 33 Attraction and retention of new employees in AgriFood</w:t>
        </w:r>
        <w:r w:rsidR="0088308F">
          <w:rPr>
            <w:noProof/>
            <w:webHidden/>
          </w:rPr>
          <w:tab/>
        </w:r>
        <w:r w:rsidR="0088308F">
          <w:rPr>
            <w:noProof/>
            <w:webHidden/>
          </w:rPr>
          <w:fldChar w:fldCharType="begin"/>
        </w:r>
        <w:r w:rsidR="0088308F">
          <w:rPr>
            <w:noProof/>
            <w:webHidden/>
          </w:rPr>
          <w:instrText xml:space="preserve"> PAGEREF _Toc59557190 \h </w:instrText>
        </w:r>
        <w:r w:rsidR="0088308F">
          <w:rPr>
            <w:noProof/>
            <w:webHidden/>
          </w:rPr>
        </w:r>
        <w:r w:rsidR="0088308F">
          <w:rPr>
            <w:noProof/>
            <w:webHidden/>
          </w:rPr>
          <w:fldChar w:fldCharType="separate"/>
        </w:r>
        <w:r w:rsidR="004C46FB">
          <w:rPr>
            <w:noProof/>
            <w:webHidden/>
          </w:rPr>
          <w:t>165</w:t>
        </w:r>
        <w:r w:rsidR="0088308F">
          <w:rPr>
            <w:noProof/>
            <w:webHidden/>
          </w:rPr>
          <w:fldChar w:fldCharType="end"/>
        </w:r>
      </w:hyperlink>
    </w:p>
    <w:p w14:paraId="439D569C" w14:textId="5093F9D1"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1" w:history="1">
        <w:r w:rsidR="0088308F" w:rsidRPr="00A96A44">
          <w:rPr>
            <w:rStyle w:val="Hyperlink"/>
            <w:noProof/>
          </w:rPr>
          <w:t>Box 34 Developing the skills of AgriFood employers and employees</w:t>
        </w:r>
        <w:r w:rsidR="0088308F">
          <w:rPr>
            <w:noProof/>
            <w:webHidden/>
          </w:rPr>
          <w:tab/>
        </w:r>
        <w:r w:rsidR="0088308F">
          <w:rPr>
            <w:noProof/>
            <w:webHidden/>
          </w:rPr>
          <w:fldChar w:fldCharType="begin"/>
        </w:r>
        <w:r w:rsidR="0088308F">
          <w:rPr>
            <w:noProof/>
            <w:webHidden/>
          </w:rPr>
          <w:instrText xml:space="preserve"> PAGEREF _Toc59557191 \h </w:instrText>
        </w:r>
        <w:r w:rsidR="0088308F">
          <w:rPr>
            <w:noProof/>
            <w:webHidden/>
          </w:rPr>
        </w:r>
        <w:r w:rsidR="0088308F">
          <w:rPr>
            <w:noProof/>
            <w:webHidden/>
          </w:rPr>
          <w:fldChar w:fldCharType="separate"/>
        </w:r>
        <w:r w:rsidR="004C46FB">
          <w:rPr>
            <w:noProof/>
            <w:webHidden/>
          </w:rPr>
          <w:t>169</w:t>
        </w:r>
        <w:r w:rsidR="0088308F">
          <w:rPr>
            <w:noProof/>
            <w:webHidden/>
          </w:rPr>
          <w:fldChar w:fldCharType="end"/>
        </w:r>
      </w:hyperlink>
    </w:p>
    <w:p w14:paraId="0610700C" w14:textId="5205D799"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2" w:history="1">
        <w:r w:rsidR="0088308F" w:rsidRPr="00A96A44">
          <w:rPr>
            <w:rStyle w:val="Hyperlink"/>
            <w:noProof/>
          </w:rPr>
          <w:t>Box 35 Creating employer-driven tertiary and vocational programs</w:t>
        </w:r>
        <w:r w:rsidR="0088308F">
          <w:rPr>
            <w:noProof/>
            <w:webHidden/>
          </w:rPr>
          <w:tab/>
        </w:r>
        <w:r w:rsidR="0088308F">
          <w:rPr>
            <w:noProof/>
            <w:webHidden/>
          </w:rPr>
          <w:fldChar w:fldCharType="begin"/>
        </w:r>
        <w:r w:rsidR="0088308F">
          <w:rPr>
            <w:noProof/>
            <w:webHidden/>
          </w:rPr>
          <w:instrText xml:space="preserve"> PAGEREF _Toc59557192 \h </w:instrText>
        </w:r>
        <w:r w:rsidR="0088308F">
          <w:rPr>
            <w:noProof/>
            <w:webHidden/>
          </w:rPr>
        </w:r>
        <w:r w:rsidR="0088308F">
          <w:rPr>
            <w:noProof/>
            <w:webHidden/>
          </w:rPr>
          <w:fldChar w:fldCharType="separate"/>
        </w:r>
        <w:r w:rsidR="004C46FB">
          <w:rPr>
            <w:noProof/>
            <w:webHidden/>
          </w:rPr>
          <w:t>171</w:t>
        </w:r>
        <w:r w:rsidR="0088308F">
          <w:rPr>
            <w:noProof/>
            <w:webHidden/>
          </w:rPr>
          <w:fldChar w:fldCharType="end"/>
        </w:r>
      </w:hyperlink>
    </w:p>
    <w:p w14:paraId="3FA739E0" w14:textId="694434E2"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3" w:history="1">
        <w:r w:rsidR="0088308F" w:rsidRPr="00A96A44">
          <w:rPr>
            <w:rStyle w:val="Hyperlink"/>
            <w:noProof/>
          </w:rPr>
          <w:t>Box 36 Seasonal Worker Programme Regional Pilot</w:t>
        </w:r>
        <w:r w:rsidR="0088308F">
          <w:rPr>
            <w:noProof/>
            <w:webHidden/>
          </w:rPr>
          <w:tab/>
        </w:r>
        <w:r w:rsidR="0088308F">
          <w:rPr>
            <w:noProof/>
            <w:webHidden/>
          </w:rPr>
          <w:fldChar w:fldCharType="begin"/>
        </w:r>
        <w:r w:rsidR="0088308F">
          <w:rPr>
            <w:noProof/>
            <w:webHidden/>
          </w:rPr>
          <w:instrText xml:space="preserve"> PAGEREF _Toc59557193 \h </w:instrText>
        </w:r>
        <w:r w:rsidR="0088308F">
          <w:rPr>
            <w:noProof/>
            <w:webHidden/>
          </w:rPr>
        </w:r>
        <w:r w:rsidR="0088308F">
          <w:rPr>
            <w:noProof/>
            <w:webHidden/>
          </w:rPr>
          <w:fldChar w:fldCharType="separate"/>
        </w:r>
        <w:r w:rsidR="004C46FB">
          <w:rPr>
            <w:noProof/>
            <w:webHidden/>
          </w:rPr>
          <w:t>183</w:t>
        </w:r>
        <w:r w:rsidR="0088308F">
          <w:rPr>
            <w:noProof/>
            <w:webHidden/>
          </w:rPr>
          <w:fldChar w:fldCharType="end"/>
        </w:r>
      </w:hyperlink>
    </w:p>
    <w:p w14:paraId="0D642516" w14:textId="399A2353"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4" w:history="1">
        <w:r w:rsidR="0088308F" w:rsidRPr="00A96A44">
          <w:rPr>
            <w:rStyle w:val="Hyperlink"/>
            <w:noProof/>
          </w:rPr>
          <w:t xml:space="preserve">Box 37 </w:t>
        </w:r>
        <w:r w:rsidR="0088308F" w:rsidRPr="00A96A44">
          <w:rPr>
            <w:rStyle w:val="Hyperlink"/>
            <w:rFonts w:eastAsia="Calibri"/>
            <w:noProof/>
            <w:lang w:eastAsia="ja-JP"/>
          </w:rPr>
          <w:t>Seasonal Worker Programme Advisory Group</w:t>
        </w:r>
        <w:r w:rsidR="0088308F">
          <w:rPr>
            <w:noProof/>
            <w:webHidden/>
          </w:rPr>
          <w:tab/>
        </w:r>
        <w:r w:rsidR="0088308F">
          <w:rPr>
            <w:noProof/>
            <w:webHidden/>
          </w:rPr>
          <w:fldChar w:fldCharType="begin"/>
        </w:r>
        <w:r w:rsidR="0088308F">
          <w:rPr>
            <w:noProof/>
            <w:webHidden/>
          </w:rPr>
          <w:instrText xml:space="preserve"> PAGEREF _Toc59557194 \h </w:instrText>
        </w:r>
        <w:r w:rsidR="0088308F">
          <w:rPr>
            <w:noProof/>
            <w:webHidden/>
          </w:rPr>
        </w:r>
        <w:r w:rsidR="0088308F">
          <w:rPr>
            <w:noProof/>
            <w:webHidden/>
          </w:rPr>
          <w:fldChar w:fldCharType="separate"/>
        </w:r>
        <w:r w:rsidR="004C46FB">
          <w:rPr>
            <w:noProof/>
            <w:webHidden/>
          </w:rPr>
          <w:t>184</w:t>
        </w:r>
        <w:r w:rsidR="0088308F">
          <w:rPr>
            <w:noProof/>
            <w:webHidden/>
          </w:rPr>
          <w:fldChar w:fldCharType="end"/>
        </w:r>
      </w:hyperlink>
    </w:p>
    <w:p w14:paraId="55EF873F" w14:textId="550F7939"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5" w:history="1">
        <w:r w:rsidR="0088308F" w:rsidRPr="00A96A44">
          <w:rPr>
            <w:rStyle w:val="Hyperlink"/>
            <w:noProof/>
          </w:rPr>
          <w:t>Box 38</w:t>
        </w:r>
        <w:r w:rsidR="0088308F" w:rsidRPr="00A96A44">
          <w:rPr>
            <w:rStyle w:val="Hyperlink"/>
            <w:rFonts w:eastAsia="Calibri" w:cs="Times New Roman"/>
            <w:noProof/>
          </w:rPr>
          <w:t xml:space="preserve"> Private sector investment case studies</w:t>
        </w:r>
        <w:r w:rsidR="0088308F">
          <w:rPr>
            <w:noProof/>
            <w:webHidden/>
          </w:rPr>
          <w:tab/>
        </w:r>
        <w:r w:rsidR="0088308F">
          <w:rPr>
            <w:noProof/>
            <w:webHidden/>
          </w:rPr>
          <w:fldChar w:fldCharType="begin"/>
        </w:r>
        <w:r w:rsidR="0088308F">
          <w:rPr>
            <w:noProof/>
            <w:webHidden/>
          </w:rPr>
          <w:instrText xml:space="preserve"> PAGEREF _Toc59557195 \h </w:instrText>
        </w:r>
        <w:r w:rsidR="0088308F">
          <w:rPr>
            <w:noProof/>
            <w:webHidden/>
          </w:rPr>
        </w:r>
        <w:r w:rsidR="0088308F">
          <w:rPr>
            <w:noProof/>
            <w:webHidden/>
          </w:rPr>
          <w:fldChar w:fldCharType="separate"/>
        </w:r>
        <w:r w:rsidR="004C46FB">
          <w:rPr>
            <w:noProof/>
            <w:webHidden/>
          </w:rPr>
          <w:t>193</w:t>
        </w:r>
        <w:r w:rsidR="0088308F">
          <w:rPr>
            <w:noProof/>
            <w:webHidden/>
          </w:rPr>
          <w:fldChar w:fldCharType="end"/>
        </w:r>
      </w:hyperlink>
    </w:p>
    <w:p w14:paraId="612455F3" w14:textId="1D174C11"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6" w:history="1">
        <w:r w:rsidR="0088308F" w:rsidRPr="00A96A44">
          <w:rPr>
            <w:rStyle w:val="Hyperlink"/>
            <w:noProof/>
          </w:rPr>
          <w:t xml:space="preserve">Box 39 </w:t>
        </w:r>
        <w:r w:rsidR="0088308F" w:rsidRPr="00A96A44">
          <w:rPr>
            <w:rStyle w:val="Hyperlink"/>
            <w:rFonts w:eastAsia="Calibri" w:cs="Times New Roman"/>
            <w:noProof/>
          </w:rPr>
          <w:t>Queensland Labour Hire Licensing Act 2017</w:t>
        </w:r>
        <w:r w:rsidR="0088308F">
          <w:rPr>
            <w:noProof/>
            <w:webHidden/>
          </w:rPr>
          <w:tab/>
        </w:r>
        <w:r w:rsidR="0088308F">
          <w:rPr>
            <w:noProof/>
            <w:webHidden/>
          </w:rPr>
          <w:fldChar w:fldCharType="begin"/>
        </w:r>
        <w:r w:rsidR="0088308F">
          <w:rPr>
            <w:noProof/>
            <w:webHidden/>
          </w:rPr>
          <w:instrText xml:space="preserve"> PAGEREF _Toc59557196 \h </w:instrText>
        </w:r>
        <w:r w:rsidR="0088308F">
          <w:rPr>
            <w:noProof/>
            <w:webHidden/>
          </w:rPr>
        </w:r>
        <w:r w:rsidR="0088308F">
          <w:rPr>
            <w:noProof/>
            <w:webHidden/>
          </w:rPr>
          <w:fldChar w:fldCharType="separate"/>
        </w:r>
        <w:r w:rsidR="004C46FB">
          <w:rPr>
            <w:noProof/>
            <w:webHidden/>
          </w:rPr>
          <w:t>197</w:t>
        </w:r>
        <w:r w:rsidR="0088308F">
          <w:rPr>
            <w:noProof/>
            <w:webHidden/>
          </w:rPr>
          <w:fldChar w:fldCharType="end"/>
        </w:r>
      </w:hyperlink>
    </w:p>
    <w:p w14:paraId="4A0231DB" w14:textId="72565CFE"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7" w:history="1">
        <w:r w:rsidR="0088308F" w:rsidRPr="00A96A44">
          <w:rPr>
            <w:rStyle w:val="Hyperlink"/>
            <w:noProof/>
          </w:rPr>
          <w:t>Box 40 Fair Farms initiative</w:t>
        </w:r>
        <w:r w:rsidR="0088308F">
          <w:rPr>
            <w:noProof/>
            <w:webHidden/>
          </w:rPr>
          <w:tab/>
        </w:r>
        <w:r w:rsidR="0088308F">
          <w:rPr>
            <w:noProof/>
            <w:webHidden/>
          </w:rPr>
          <w:fldChar w:fldCharType="begin"/>
        </w:r>
        <w:r w:rsidR="0088308F">
          <w:rPr>
            <w:noProof/>
            <w:webHidden/>
          </w:rPr>
          <w:instrText xml:space="preserve"> PAGEREF _Toc59557197 \h </w:instrText>
        </w:r>
        <w:r w:rsidR="0088308F">
          <w:rPr>
            <w:noProof/>
            <w:webHidden/>
          </w:rPr>
        </w:r>
        <w:r w:rsidR="0088308F">
          <w:rPr>
            <w:noProof/>
            <w:webHidden/>
          </w:rPr>
          <w:fldChar w:fldCharType="separate"/>
        </w:r>
        <w:r w:rsidR="004C46FB">
          <w:rPr>
            <w:noProof/>
            <w:webHidden/>
          </w:rPr>
          <w:t>199</w:t>
        </w:r>
        <w:r w:rsidR="0088308F">
          <w:rPr>
            <w:noProof/>
            <w:webHidden/>
          </w:rPr>
          <w:fldChar w:fldCharType="end"/>
        </w:r>
      </w:hyperlink>
    </w:p>
    <w:p w14:paraId="513F6B96" w14:textId="394B0E29"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8" w:history="1">
        <w:r w:rsidR="0088308F" w:rsidRPr="00A96A44">
          <w:rPr>
            <w:rStyle w:val="Hyperlink"/>
            <w:noProof/>
          </w:rPr>
          <w:t>Box 41 Workforce Data Analysis Section</w:t>
        </w:r>
        <w:r w:rsidR="0088308F">
          <w:rPr>
            <w:noProof/>
            <w:webHidden/>
          </w:rPr>
          <w:tab/>
        </w:r>
        <w:r w:rsidR="0088308F">
          <w:rPr>
            <w:noProof/>
            <w:webHidden/>
          </w:rPr>
          <w:fldChar w:fldCharType="begin"/>
        </w:r>
        <w:r w:rsidR="0088308F">
          <w:rPr>
            <w:noProof/>
            <w:webHidden/>
          </w:rPr>
          <w:instrText xml:space="preserve"> PAGEREF _Toc59557198 \h </w:instrText>
        </w:r>
        <w:r w:rsidR="0088308F">
          <w:rPr>
            <w:noProof/>
            <w:webHidden/>
          </w:rPr>
        </w:r>
        <w:r w:rsidR="0088308F">
          <w:rPr>
            <w:noProof/>
            <w:webHidden/>
          </w:rPr>
          <w:fldChar w:fldCharType="separate"/>
        </w:r>
        <w:r w:rsidR="004C46FB">
          <w:rPr>
            <w:noProof/>
            <w:webHidden/>
          </w:rPr>
          <w:t>207</w:t>
        </w:r>
        <w:r w:rsidR="0088308F">
          <w:rPr>
            <w:noProof/>
            <w:webHidden/>
          </w:rPr>
          <w:fldChar w:fldCharType="end"/>
        </w:r>
      </w:hyperlink>
    </w:p>
    <w:p w14:paraId="090F28D8" w14:textId="16FF24E4"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199" w:history="1">
        <w:r w:rsidR="0088308F" w:rsidRPr="00A96A44">
          <w:rPr>
            <w:rStyle w:val="Hyperlink"/>
            <w:noProof/>
          </w:rPr>
          <w:t>Box 42 International approaches</w:t>
        </w:r>
        <w:r w:rsidR="0088308F">
          <w:rPr>
            <w:noProof/>
            <w:webHidden/>
          </w:rPr>
          <w:tab/>
        </w:r>
        <w:r w:rsidR="0088308F">
          <w:rPr>
            <w:noProof/>
            <w:webHidden/>
          </w:rPr>
          <w:fldChar w:fldCharType="begin"/>
        </w:r>
        <w:r w:rsidR="0088308F">
          <w:rPr>
            <w:noProof/>
            <w:webHidden/>
          </w:rPr>
          <w:instrText xml:space="preserve"> PAGEREF _Toc59557199 \h </w:instrText>
        </w:r>
        <w:r w:rsidR="0088308F">
          <w:rPr>
            <w:noProof/>
            <w:webHidden/>
          </w:rPr>
        </w:r>
        <w:r w:rsidR="0088308F">
          <w:rPr>
            <w:noProof/>
            <w:webHidden/>
          </w:rPr>
          <w:fldChar w:fldCharType="separate"/>
        </w:r>
        <w:r w:rsidR="004C46FB">
          <w:rPr>
            <w:noProof/>
            <w:webHidden/>
          </w:rPr>
          <w:t>208</w:t>
        </w:r>
        <w:r w:rsidR="0088308F">
          <w:rPr>
            <w:noProof/>
            <w:webHidden/>
          </w:rPr>
          <w:fldChar w:fldCharType="end"/>
        </w:r>
      </w:hyperlink>
    </w:p>
    <w:p w14:paraId="259EA7A9" w14:textId="37EEEC87"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200" w:history="1">
        <w:r w:rsidR="0088308F" w:rsidRPr="00A96A44">
          <w:rPr>
            <w:rStyle w:val="Hyperlink"/>
            <w:noProof/>
          </w:rPr>
          <w:t>Box 43 The Power of People on Australian Dairy Farms 2014 and 2017</w:t>
        </w:r>
        <w:r w:rsidR="0088308F">
          <w:rPr>
            <w:noProof/>
            <w:webHidden/>
          </w:rPr>
          <w:tab/>
        </w:r>
        <w:r w:rsidR="0088308F">
          <w:rPr>
            <w:noProof/>
            <w:webHidden/>
          </w:rPr>
          <w:fldChar w:fldCharType="begin"/>
        </w:r>
        <w:r w:rsidR="0088308F">
          <w:rPr>
            <w:noProof/>
            <w:webHidden/>
          </w:rPr>
          <w:instrText xml:space="preserve"> PAGEREF _Toc59557200 \h </w:instrText>
        </w:r>
        <w:r w:rsidR="0088308F">
          <w:rPr>
            <w:noProof/>
            <w:webHidden/>
          </w:rPr>
        </w:r>
        <w:r w:rsidR="0088308F">
          <w:rPr>
            <w:noProof/>
            <w:webHidden/>
          </w:rPr>
          <w:fldChar w:fldCharType="separate"/>
        </w:r>
        <w:r w:rsidR="004C46FB">
          <w:rPr>
            <w:noProof/>
            <w:webHidden/>
          </w:rPr>
          <w:t>211</w:t>
        </w:r>
        <w:r w:rsidR="0088308F">
          <w:rPr>
            <w:noProof/>
            <w:webHidden/>
          </w:rPr>
          <w:fldChar w:fldCharType="end"/>
        </w:r>
      </w:hyperlink>
    </w:p>
    <w:p w14:paraId="5292B2EB" w14:textId="3EA5A650"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201" w:history="1">
        <w:r w:rsidR="0088308F" w:rsidRPr="00A96A44">
          <w:rPr>
            <w:rStyle w:val="Hyperlink"/>
            <w:noProof/>
          </w:rPr>
          <w:t>Box 44 Limitations of current industry and occupation classification standards for the AgriFood workforce</w:t>
        </w:r>
        <w:r w:rsidR="0088308F">
          <w:rPr>
            <w:noProof/>
            <w:webHidden/>
          </w:rPr>
          <w:tab/>
        </w:r>
        <w:r w:rsidR="0088308F">
          <w:rPr>
            <w:noProof/>
            <w:webHidden/>
          </w:rPr>
          <w:fldChar w:fldCharType="begin"/>
        </w:r>
        <w:r w:rsidR="0088308F">
          <w:rPr>
            <w:noProof/>
            <w:webHidden/>
          </w:rPr>
          <w:instrText xml:space="preserve"> PAGEREF _Toc59557201 \h </w:instrText>
        </w:r>
        <w:r w:rsidR="0088308F">
          <w:rPr>
            <w:noProof/>
            <w:webHidden/>
          </w:rPr>
        </w:r>
        <w:r w:rsidR="0088308F">
          <w:rPr>
            <w:noProof/>
            <w:webHidden/>
          </w:rPr>
          <w:fldChar w:fldCharType="separate"/>
        </w:r>
        <w:r w:rsidR="004C46FB">
          <w:rPr>
            <w:noProof/>
            <w:webHidden/>
          </w:rPr>
          <w:t>213</w:t>
        </w:r>
        <w:r w:rsidR="0088308F">
          <w:rPr>
            <w:noProof/>
            <w:webHidden/>
          </w:rPr>
          <w:fldChar w:fldCharType="end"/>
        </w:r>
      </w:hyperlink>
    </w:p>
    <w:p w14:paraId="60E6C7DF" w14:textId="78968396"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202" w:history="1">
        <w:r w:rsidR="0088308F" w:rsidRPr="00A96A44">
          <w:rPr>
            <w:rStyle w:val="Hyperlink"/>
            <w:noProof/>
          </w:rPr>
          <w:t>Box 45 Examples of limitations of ANZSCO for classifying types of AgriFood workers</w:t>
        </w:r>
        <w:r w:rsidR="0088308F">
          <w:rPr>
            <w:noProof/>
            <w:webHidden/>
          </w:rPr>
          <w:tab/>
        </w:r>
        <w:r w:rsidR="0088308F">
          <w:rPr>
            <w:noProof/>
            <w:webHidden/>
          </w:rPr>
          <w:fldChar w:fldCharType="begin"/>
        </w:r>
        <w:r w:rsidR="0088308F">
          <w:rPr>
            <w:noProof/>
            <w:webHidden/>
          </w:rPr>
          <w:instrText xml:space="preserve"> PAGEREF _Toc59557202 \h </w:instrText>
        </w:r>
        <w:r w:rsidR="0088308F">
          <w:rPr>
            <w:noProof/>
            <w:webHidden/>
          </w:rPr>
        </w:r>
        <w:r w:rsidR="0088308F">
          <w:rPr>
            <w:noProof/>
            <w:webHidden/>
          </w:rPr>
          <w:fldChar w:fldCharType="separate"/>
        </w:r>
        <w:r w:rsidR="004C46FB">
          <w:rPr>
            <w:noProof/>
            <w:webHidden/>
          </w:rPr>
          <w:t>214</w:t>
        </w:r>
        <w:r w:rsidR="0088308F">
          <w:rPr>
            <w:noProof/>
            <w:webHidden/>
          </w:rPr>
          <w:fldChar w:fldCharType="end"/>
        </w:r>
      </w:hyperlink>
    </w:p>
    <w:p w14:paraId="108EA270" w14:textId="44FF2BEE" w:rsidR="0088308F" w:rsidRDefault="0009380A">
      <w:pPr>
        <w:pStyle w:val="TableofFigures"/>
        <w:tabs>
          <w:tab w:val="right" w:leader="dot" w:pos="9060"/>
        </w:tabs>
        <w:rPr>
          <w:rFonts w:asciiTheme="minorHAnsi" w:eastAsiaTheme="minorEastAsia" w:hAnsiTheme="minorHAnsi"/>
          <w:noProof/>
          <w:sz w:val="24"/>
          <w:szCs w:val="24"/>
          <w:lang w:eastAsia="en-GB"/>
        </w:rPr>
      </w:pPr>
      <w:hyperlink w:anchor="_Toc59557203" w:history="1">
        <w:r w:rsidR="0088308F" w:rsidRPr="00A96A44">
          <w:rPr>
            <w:rStyle w:val="Hyperlink"/>
            <w:noProof/>
          </w:rPr>
          <w:t>Box 46 AGSOC Labour Working Group</w:t>
        </w:r>
        <w:r w:rsidR="0088308F">
          <w:rPr>
            <w:noProof/>
            <w:webHidden/>
          </w:rPr>
          <w:tab/>
        </w:r>
        <w:r w:rsidR="0088308F">
          <w:rPr>
            <w:noProof/>
            <w:webHidden/>
          </w:rPr>
          <w:fldChar w:fldCharType="begin"/>
        </w:r>
        <w:r w:rsidR="0088308F">
          <w:rPr>
            <w:noProof/>
            <w:webHidden/>
          </w:rPr>
          <w:instrText xml:space="preserve"> PAGEREF _Toc59557203 \h </w:instrText>
        </w:r>
        <w:r w:rsidR="0088308F">
          <w:rPr>
            <w:noProof/>
            <w:webHidden/>
          </w:rPr>
        </w:r>
        <w:r w:rsidR="0088308F">
          <w:rPr>
            <w:noProof/>
            <w:webHidden/>
          </w:rPr>
          <w:fldChar w:fldCharType="separate"/>
        </w:r>
        <w:r w:rsidR="004C46FB">
          <w:rPr>
            <w:noProof/>
            <w:webHidden/>
          </w:rPr>
          <w:t>217</w:t>
        </w:r>
        <w:r w:rsidR="0088308F">
          <w:rPr>
            <w:noProof/>
            <w:webHidden/>
          </w:rPr>
          <w:fldChar w:fldCharType="end"/>
        </w:r>
      </w:hyperlink>
    </w:p>
    <w:p w14:paraId="30823FCF" w14:textId="4AFA4FCB" w:rsidR="00867426" w:rsidRDefault="00F81BA7">
      <w:pPr>
        <w:pStyle w:val="Heading2"/>
        <w:numPr>
          <w:ilvl w:val="0"/>
          <w:numId w:val="0"/>
        </w:numPr>
      </w:pPr>
      <w:r w:rsidRPr="00F81BA7">
        <w:rPr>
          <w:noProof/>
          <w:lang w:val="en-US"/>
        </w:rPr>
        <w:lastRenderedPageBreak/>
        <w:fldChar w:fldCharType="end"/>
      </w:r>
      <w:bookmarkStart w:id="5" w:name="_Toc59171676"/>
      <w:bookmarkStart w:id="6" w:name="_Toc59552976"/>
      <w:r w:rsidR="001B7F2B">
        <w:t>Learning to excel</w:t>
      </w:r>
      <w:r w:rsidR="003B3416">
        <w:t xml:space="preserve"> – </w:t>
      </w:r>
      <w:r w:rsidR="001F2BA3">
        <w:t>preparing the agricultural workforce for the 21st century</w:t>
      </w:r>
      <w:bookmarkEnd w:id="5"/>
      <w:bookmarkEnd w:id="6"/>
    </w:p>
    <w:p w14:paraId="35241A95" w14:textId="5B3F8FF3" w:rsidR="001B7F2B" w:rsidRPr="001B7F2B" w:rsidRDefault="001F2BA3" w:rsidP="001B7F2B">
      <w:pPr>
        <w:pStyle w:val="Heading3"/>
        <w:numPr>
          <w:ilvl w:val="0"/>
          <w:numId w:val="0"/>
        </w:numPr>
        <w:ind w:left="964" w:hanging="964"/>
        <w:rPr>
          <w:lang w:eastAsia="ja-JP"/>
        </w:rPr>
      </w:pPr>
      <w:bookmarkStart w:id="7" w:name="_Toc59171677"/>
      <w:bookmarkStart w:id="8" w:name="_Toc59552977"/>
      <w:r>
        <w:rPr>
          <w:lang w:eastAsia="ja-JP"/>
        </w:rPr>
        <w:t>The report in a nutshell</w:t>
      </w:r>
      <w:bookmarkEnd w:id="7"/>
      <w:bookmarkEnd w:id="8"/>
    </w:p>
    <w:p w14:paraId="218D5AEF" w14:textId="0D8C7C7F" w:rsidR="00BC187F" w:rsidRPr="00826179" w:rsidRDefault="00BC187F" w:rsidP="00E4207E">
      <w:r w:rsidRPr="00826179">
        <w:t xml:space="preserve">Over the course of this inquiry, an encouraging trend emerged from the over 300 consultations </w:t>
      </w:r>
      <w:proofErr w:type="gramStart"/>
      <w:r w:rsidRPr="00826179">
        <w:t>held</w:t>
      </w:r>
      <w:proofErr w:type="gramEnd"/>
      <w:r w:rsidRPr="00826179">
        <w:t xml:space="preserve"> and 117 submissions viewed by the </w:t>
      </w:r>
      <w:r w:rsidR="003B3416">
        <w:t xml:space="preserve">National Agricultural Labour Advisory </w:t>
      </w:r>
      <w:r w:rsidRPr="00826179">
        <w:t xml:space="preserve">Committee. It became clear that many Australian enterprises in agriculture and related sectors, both on the farm and off, were independently insisting on proper </w:t>
      </w:r>
      <w:r>
        <w:t>learning</w:t>
      </w:r>
      <w:r w:rsidRPr="00826179">
        <w:t xml:space="preserve"> for all their staff, from senior managers down to temporary </w:t>
      </w:r>
      <w:r>
        <w:t>workers</w:t>
      </w:r>
      <w:r w:rsidRPr="00826179">
        <w:t>.</w:t>
      </w:r>
      <w:r w:rsidR="00E4207E">
        <w:t xml:space="preserve"> </w:t>
      </w:r>
      <w:r w:rsidRPr="00826179">
        <w:t>The enterprises brought to the Committee</w:t>
      </w:r>
      <w:r w:rsidR="00995312">
        <w:t>'</w:t>
      </w:r>
      <w:r w:rsidRPr="00826179">
        <w:t xml:space="preserve">s attention came from horticulture, cropping, sheep farming, </w:t>
      </w:r>
      <w:r>
        <w:t xml:space="preserve">dairy, </w:t>
      </w:r>
      <w:r w:rsidRPr="00826179">
        <w:t xml:space="preserve">seafood, retailing, transport – a wide variety of Australian companies whose owners and managers, just like </w:t>
      </w:r>
      <w:r>
        <w:t>generations</w:t>
      </w:r>
      <w:r w:rsidRPr="00826179">
        <w:t xml:space="preserve"> before them, were grasping a simple fact, that poorly trained people mean poor technological advancement, low productivity and low profits; and conversely, that modern training is required for advanced technology, high productivity and profits in the 21</w:t>
      </w:r>
      <w:r w:rsidR="00E4207E">
        <w:t>st</w:t>
      </w:r>
      <w:r w:rsidRPr="00826179">
        <w:t xml:space="preserve"> century. These same </w:t>
      </w:r>
      <w:r>
        <w:t>enterprises</w:t>
      </w:r>
      <w:r w:rsidRPr="00826179">
        <w:t xml:space="preserve"> also tended to be innovators, to reward their workers adequately, and to provide proper conditions. It was no accident that they were the companies that were looking at the 2</w:t>
      </w:r>
      <w:r w:rsidR="00E4207E">
        <w:t>1st</w:t>
      </w:r>
      <w:r w:rsidRPr="00826179">
        <w:t xml:space="preserve"> century with optimism and confidence.</w:t>
      </w:r>
    </w:p>
    <w:p w14:paraId="6533C770" w14:textId="694597DC" w:rsidR="00BC187F" w:rsidRDefault="00BC187F" w:rsidP="001B7F2B">
      <w:r w:rsidRPr="00826179">
        <w:t xml:space="preserve">This is the by no means universal trend that the Committee has sought to encourage in this report. Not simply for the sake of higher productivity and profits, or even for the motivation and engagement of staff, or the introduction of more innovations. The current pandemic has shown all too clearly how vulnerable every stage of Australian agriculture (pre-farm, farm and post-farm) is to </w:t>
      </w:r>
      <w:r>
        <w:t>workforce</w:t>
      </w:r>
      <w:r w:rsidRPr="00826179">
        <w:t xml:space="preserve"> shortages, from both local and overseas sources. Globally, it has also revealed how important the quality of</w:t>
      </w:r>
      <w:r>
        <w:t xml:space="preserve"> the workforce</w:t>
      </w:r>
      <w:r w:rsidRPr="00826179">
        <w:t xml:space="preserve"> and the traceability of products are at key points of the chain. It has aroused an uneasy concern that other pandemics may arrive in the years to come. If we don</w:t>
      </w:r>
      <w:r w:rsidR="00995312">
        <w:t>'</w:t>
      </w:r>
      <w:r w:rsidRPr="00826179">
        <w:t>t find a way, or ways, to prepare our local workforce adequately, and better than adequately, for the future, the consequences for Australian agriculture could be serious.</w:t>
      </w:r>
    </w:p>
    <w:p w14:paraId="0E76FA7E" w14:textId="2DDFBB00" w:rsidR="00BC187F" w:rsidRPr="00826179" w:rsidRDefault="00BC187F" w:rsidP="001B7F2B">
      <w:r w:rsidRPr="00826179">
        <w:t>After nine months of intensive work, the Committee has come to two main conclusions: that the best way of facing the 2</w:t>
      </w:r>
      <w:r w:rsidR="00E4207E">
        <w:t>1st</w:t>
      </w:r>
      <w:r w:rsidRPr="00826179">
        <w:t xml:space="preserve"> </w:t>
      </w:r>
      <w:proofErr w:type="gramStart"/>
      <w:r w:rsidRPr="00826179">
        <w:t>century, and</w:t>
      </w:r>
      <w:proofErr w:type="gramEnd"/>
      <w:r w:rsidRPr="00826179">
        <w:t xml:space="preserve"> preparing all levels of the agriculture workforce for its challenges, is to focus hard on learning</w:t>
      </w:r>
      <w:r>
        <w:t xml:space="preserve"> </w:t>
      </w:r>
      <w:r w:rsidRPr="00826179">
        <w:t xml:space="preserve">in all </w:t>
      </w:r>
      <w:r>
        <w:t>its</w:t>
      </w:r>
      <w:r w:rsidRPr="00826179">
        <w:t xml:space="preserve"> forms, at all levels, in all the relevant parts of the nation; and that the best way of doing that is for the learning to be driven by the </w:t>
      </w:r>
      <w:r>
        <w:t>enterprises</w:t>
      </w:r>
      <w:r w:rsidR="00995312">
        <w:t>'</w:t>
      </w:r>
      <w:r w:rsidRPr="00826179">
        <w:t xml:space="preserve"> owners, managers and workers themselves.</w:t>
      </w:r>
    </w:p>
    <w:p w14:paraId="117F5C49" w14:textId="338FE9C2" w:rsidR="00BC187F" w:rsidRPr="00826179" w:rsidRDefault="00BC187F" w:rsidP="001B7F2B">
      <w:r w:rsidRPr="00826179">
        <w:t>The urgency does not just come from possible pandemics. Australia</w:t>
      </w:r>
      <w:r w:rsidR="00995312">
        <w:t>'</w:t>
      </w:r>
      <w:r w:rsidRPr="00826179">
        <w:t>s main competitors in agriculture are either ahead or running very close. In many ways, Australia is at a crossroads. Either it</w:t>
      </w:r>
      <w:r>
        <w:t>s enterprises</w:t>
      </w:r>
      <w:r w:rsidRPr="00826179">
        <w:t xml:space="preserve"> go all out to modernise by learning</w:t>
      </w:r>
      <w:r>
        <w:t xml:space="preserve"> and</w:t>
      </w:r>
      <w:r w:rsidRPr="00826179">
        <w:t xml:space="preserve"> </w:t>
      </w:r>
      <w:r>
        <w:t>adopting</w:t>
      </w:r>
      <w:r w:rsidRPr="00826179">
        <w:t xml:space="preserve"> new methods, or </w:t>
      </w:r>
      <w:r>
        <w:t xml:space="preserve">they fall </w:t>
      </w:r>
      <w:r w:rsidRPr="00826179">
        <w:t>behind the others, occupying increasingly uncomfortable niches, relying on inadequately trained, low productivity workers, using the same old approaches that worked yesterday, and then finding themselves in a situation where business as usual has suddenly turned into business in decline.</w:t>
      </w:r>
    </w:p>
    <w:p w14:paraId="5E04225A" w14:textId="55FA69C7" w:rsidR="00BC187F" w:rsidRPr="00826179" w:rsidRDefault="00BC187F" w:rsidP="001B7F2B">
      <w:r w:rsidRPr="00826179">
        <w:lastRenderedPageBreak/>
        <w:t>We do not believe this will happen. We have confidence in the lively entrepreneurial spirit we have seen so often during this inquiry. But this does not mean that governments can sit back and passively observe. There are many steps that governments, and only governments, can take to help maximise potential productivity, to enable and facilitate learning and innovation, and to turn what is good into something outstanding and world-beating. Some of those ways are proposed in this report.</w:t>
      </w:r>
    </w:p>
    <w:p w14:paraId="335C5B3C" w14:textId="75E07A02" w:rsidR="00BC187F" w:rsidRPr="00826179" w:rsidRDefault="00BC187F" w:rsidP="00E4207E">
      <w:r w:rsidRPr="00826179">
        <w:t xml:space="preserve">But at this point, the Committee needs to outline one of its main definitions. Very early on, we recognised that the term </w:t>
      </w:r>
      <w:r w:rsidR="00995312">
        <w:t>'</w:t>
      </w:r>
      <w:r w:rsidRPr="00826179">
        <w:t>agriculture</w:t>
      </w:r>
      <w:r w:rsidR="00995312">
        <w:t>'</w:t>
      </w:r>
      <w:r w:rsidRPr="00826179">
        <w:t xml:space="preserve"> does not properly convey the true range of activities in the sector. These range from the pre-farm stage, where the main concern is the custodianship of the land and the sea; to the farm itself as it cultivates, treats, feeds and tends to its outputs; to the processing of those outputs, whether on or off the farm itself; to the transport of those products; through to the stage where the products are marketed, advertised, exported and in general reach the consumer; and ending up in a loop where consumer feedback reaches the farmer</w:t>
      </w:r>
      <w:r>
        <w:t>, and in turn suggests what to produce</w:t>
      </w:r>
      <w:r w:rsidRPr="00826179">
        <w:t xml:space="preserve">. To encompass every part of this world, the Committee decided to use the term </w:t>
      </w:r>
      <w:r w:rsidR="00995312">
        <w:t>'</w:t>
      </w:r>
      <w:proofErr w:type="spellStart"/>
      <w:r w:rsidRPr="00826179">
        <w:t>AgriFood</w:t>
      </w:r>
      <w:proofErr w:type="spellEnd"/>
      <w:r w:rsidR="00995312">
        <w:t>'</w:t>
      </w:r>
      <w:r w:rsidRPr="00826179">
        <w:t xml:space="preserve">, which will be found throughout the report. When the Committee refers to </w:t>
      </w:r>
      <w:r w:rsidR="00995312">
        <w:t>'</w:t>
      </w:r>
      <w:proofErr w:type="spellStart"/>
      <w:r w:rsidRPr="00826179">
        <w:t>AgriFood</w:t>
      </w:r>
      <w:proofErr w:type="spellEnd"/>
      <w:r w:rsidR="00995312">
        <w:t>'</w:t>
      </w:r>
      <w:r w:rsidRPr="00826179">
        <w:t xml:space="preserve"> learning, it means workforce learning at every point along the </w:t>
      </w:r>
      <w:proofErr w:type="spellStart"/>
      <w:r w:rsidRPr="00826179">
        <w:t>AgriFood</w:t>
      </w:r>
      <w:proofErr w:type="spellEnd"/>
      <w:r w:rsidRPr="00826179">
        <w:t xml:space="preserve"> chain.</w:t>
      </w:r>
    </w:p>
    <w:p w14:paraId="7924D181" w14:textId="3FB586E1" w:rsidR="00BC187F" w:rsidRPr="00826179" w:rsidRDefault="00BC187F" w:rsidP="00E4207E">
      <w:r w:rsidRPr="00826179">
        <w:t>In the same spirit of lively innovation that the Committee noted during the inquiry, it decided to break some new ground of its own in its main recommendations.</w:t>
      </w:r>
    </w:p>
    <w:p w14:paraId="1486315C" w14:textId="121A45D3" w:rsidR="00BC187F" w:rsidRPr="00826179" w:rsidRDefault="00BC187F" w:rsidP="00E4207E">
      <w:r>
        <w:t xml:space="preserve">We have recommended that the </w:t>
      </w:r>
      <w:r w:rsidR="003B3416">
        <w:t xml:space="preserve">Australian </w:t>
      </w:r>
      <w:r>
        <w:t xml:space="preserve">Government establish a large-scale multi-year </w:t>
      </w:r>
      <w:proofErr w:type="spellStart"/>
      <w:r>
        <w:t>AgriFood</w:t>
      </w:r>
      <w:proofErr w:type="spellEnd"/>
      <w:r>
        <w:t xml:space="preserve"> Capability Development Fund delivering competitive grants to </w:t>
      </w:r>
      <w:proofErr w:type="spellStart"/>
      <w:r>
        <w:t>AgriFood</w:t>
      </w:r>
      <w:proofErr w:type="spellEnd"/>
      <w:r>
        <w:t xml:space="preserve"> entrepreneurs, with the purpose of supporting existing enterprises and encouraging new ones as they train their staff for the future.</w:t>
      </w:r>
    </w:p>
    <w:p w14:paraId="63BB4FF2" w14:textId="7D750B90" w:rsidR="00867426" w:rsidRDefault="00BC187F" w:rsidP="001B7F2B">
      <w:r w:rsidRPr="00826179">
        <w:t xml:space="preserve">To increase the responsiveness of education and training programs to industry needs, we have recommended that </w:t>
      </w:r>
      <w:r w:rsidR="00A72AF9">
        <w:t xml:space="preserve">the </w:t>
      </w:r>
      <w:r w:rsidR="003B3416">
        <w:t>Australian</w:t>
      </w:r>
      <w:r w:rsidR="00A72AF9">
        <w:t xml:space="preserve"> Government and</w:t>
      </w:r>
      <w:r w:rsidRPr="00826179">
        <w:t xml:space="preserve"> state and territory governments devote significant financial support to establishing multiparty state-level </w:t>
      </w:r>
      <w:proofErr w:type="spellStart"/>
      <w:r w:rsidRPr="00826179">
        <w:t>AgriFood</w:t>
      </w:r>
      <w:proofErr w:type="spellEnd"/>
      <w:r w:rsidRPr="00826179">
        <w:t xml:space="preserve"> </w:t>
      </w:r>
      <w:r w:rsidR="00D54AE1">
        <w:t>l</w:t>
      </w:r>
      <w:r w:rsidRPr="00826179">
        <w:t xml:space="preserve">abour </w:t>
      </w:r>
      <w:r w:rsidR="00D54AE1">
        <w:t>a</w:t>
      </w:r>
      <w:r w:rsidRPr="00826179">
        <w:t xml:space="preserve">dvisory </w:t>
      </w:r>
      <w:r w:rsidR="00D54AE1">
        <w:t>c</w:t>
      </w:r>
      <w:r w:rsidRPr="00826179">
        <w:t xml:space="preserve">ommittees (SALACs and TALACs) to co-design demand-driven capability programs across the whole </w:t>
      </w:r>
      <w:proofErr w:type="spellStart"/>
      <w:r w:rsidRPr="00826179">
        <w:t>AgriFood</w:t>
      </w:r>
      <w:proofErr w:type="spellEnd"/>
      <w:r w:rsidRPr="00826179">
        <w:t xml:space="preserve"> sector. In addition, we recommend the creation of an </w:t>
      </w:r>
      <w:proofErr w:type="spellStart"/>
      <w:r w:rsidRPr="00826179">
        <w:t>AgriFood</w:t>
      </w:r>
      <w:proofErr w:type="spellEnd"/>
      <w:r w:rsidRPr="00826179">
        <w:t xml:space="preserve"> Tertiary Education Council on the model of the Minerals Tertiary Education Council.</w:t>
      </w:r>
    </w:p>
    <w:p w14:paraId="225DBB9B" w14:textId="054FDC19" w:rsidR="00BC187F" w:rsidRPr="00826179" w:rsidRDefault="00BC187F" w:rsidP="001B7F2B">
      <w:r>
        <w:t>Our other recommendations include the creation of a dedicated Agriculture Workforce Data Analysis Unit</w:t>
      </w:r>
      <w:r w:rsidR="00D54AE1">
        <w:t xml:space="preserve">, </w:t>
      </w:r>
      <w:r w:rsidR="00D54AE1" w:rsidRPr="06E5CF6C">
        <w:t>guided by industry advisory committees, which would be intended</w:t>
      </w:r>
      <w:r w:rsidRPr="00343B4A">
        <w:t xml:space="preserve"> </w:t>
      </w:r>
      <w:r>
        <w:t xml:space="preserve">to address the shortcomings of the current data system; the creation by states and territories of </w:t>
      </w:r>
      <w:r w:rsidR="003B3416">
        <w:t>a</w:t>
      </w:r>
      <w:r>
        <w:t xml:space="preserve">gricultural </w:t>
      </w:r>
      <w:r w:rsidR="003B3416">
        <w:t>i</w:t>
      </w:r>
      <w:r>
        <w:t xml:space="preserve">ndustrial </w:t>
      </w:r>
      <w:r w:rsidR="003B3416">
        <w:t>z</w:t>
      </w:r>
      <w:r>
        <w:t>ones; and instant tax write-offs for field robotics.</w:t>
      </w:r>
    </w:p>
    <w:p w14:paraId="745247CE" w14:textId="60BCF311" w:rsidR="00BC187F" w:rsidRPr="00826179" w:rsidRDefault="00BC187F" w:rsidP="00E4207E">
      <w:r w:rsidRPr="00826179">
        <w:t>We have also recommended a variety of ways of regulating the labour hire industry to help eliminate the unscrupulous and unethical practices that some of these companies use. In this connection, we recommend the adoption of the Queensland model of regulating those companies. We have also recommended a greater alignment among temporary worker visa programs, and a one-off regularisation of the undocumented workers in the country.</w:t>
      </w:r>
    </w:p>
    <w:p w14:paraId="1399A8C4" w14:textId="0E49A0A1" w:rsidR="00BC187F" w:rsidRPr="00826179" w:rsidRDefault="00BC187F" w:rsidP="00E4207E">
      <w:r w:rsidRPr="00826179">
        <w:t>Perhaps the most exciting and innovative of our recommendations is the one based on an old, traditional model. This is for a scheme (which could be</w:t>
      </w:r>
      <w:r w:rsidR="007F4F17">
        <w:t xml:space="preserve"> a legacy of the minister and </w:t>
      </w:r>
      <w:r w:rsidRPr="00826179">
        <w:t xml:space="preserve">government) matching willing farmers with willing, </w:t>
      </w:r>
      <w:proofErr w:type="gramStart"/>
      <w:r w:rsidRPr="00826179">
        <w:t>fully-trained</w:t>
      </w:r>
      <w:proofErr w:type="gramEnd"/>
      <w:r w:rsidRPr="00826179">
        <w:t xml:space="preserve"> young Australians, in an effort to alleviate, with one stroke, two of our most serious problems, namely the shortage of </w:t>
      </w:r>
      <w:proofErr w:type="spellStart"/>
      <w:r w:rsidRPr="00826179">
        <w:t>AgriFood</w:t>
      </w:r>
      <w:proofErr w:type="spellEnd"/>
      <w:r w:rsidRPr="00826179">
        <w:t xml:space="preserve"> labour and </w:t>
      </w:r>
      <w:r w:rsidRPr="00826179">
        <w:lastRenderedPageBreak/>
        <w:t>the glut of local young unemployed. We believe this scheme, which we have called ALES (Australian Land and Environment Service) could boost production, the environment (including carbon</w:t>
      </w:r>
      <w:r w:rsidR="00B75983">
        <w:t>-</w:t>
      </w:r>
      <w:r w:rsidRPr="00826179">
        <w:t xml:space="preserve">neutral production), tax revenues, worker participation and engagement, the ethical treatment of workers, and educational benefits, all in one package. We have worked out the details of a pilot covering all Australian states and territories. The </w:t>
      </w:r>
      <w:r w:rsidR="003B3416">
        <w:t>g</w:t>
      </w:r>
      <w:r w:rsidRPr="00826179">
        <w:t>overnment may decide to try it out in one state alone.</w:t>
      </w:r>
    </w:p>
    <w:p w14:paraId="08EC35A8" w14:textId="1A5F08EE" w:rsidR="00BC187F" w:rsidRPr="00826179" w:rsidRDefault="00BC187F" w:rsidP="00E4207E">
      <w:r w:rsidRPr="00826179">
        <w:t xml:space="preserve">But the main thrust of our report remains the same: a tight and determined focus on boosting learning at every point in the </w:t>
      </w:r>
      <w:proofErr w:type="spellStart"/>
      <w:r w:rsidRPr="00826179">
        <w:t>AgriFood</w:t>
      </w:r>
      <w:proofErr w:type="spellEnd"/>
      <w:r w:rsidRPr="00826179">
        <w:t xml:space="preserve"> chain. There is already a great deal of good work to build on, in both formal and informal learning institutes and systems. New </w:t>
      </w:r>
      <w:proofErr w:type="spellStart"/>
      <w:r w:rsidRPr="00826179">
        <w:t>AgriFood</w:t>
      </w:r>
      <w:proofErr w:type="spellEnd"/>
      <w:r w:rsidRPr="00826179">
        <w:t xml:space="preserve"> entrepreneurs in the regions are appearing every day. The challenge is to turbocharge what is already there.</w:t>
      </w:r>
      <w:r w:rsidR="001349E7">
        <w:t xml:space="preserve"> </w:t>
      </w:r>
      <w:r w:rsidRPr="00826179">
        <w:t xml:space="preserve">Here we believe our proposed </w:t>
      </w:r>
      <w:r w:rsidR="00027329">
        <w:t>f</w:t>
      </w:r>
      <w:r w:rsidRPr="00826179">
        <w:t>und and the SALACs and TALACs could very usefully help in ways that suit each particular state and territory.</w:t>
      </w:r>
    </w:p>
    <w:p w14:paraId="633685DA" w14:textId="6403ED6E" w:rsidR="00D54AE1" w:rsidRPr="00D96EAE" w:rsidRDefault="00D54AE1" w:rsidP="06E5CF6C">
      <w:r w:rsidRPr="00D96EAE">
        <w:t xml:space="preserve">It is vital to </w:t>
      </w:r>
      <w:r w:rsidR="00AC5D7C">
        <w:t>involve</w:t>
      </w:r>
      <w:r w:rsidR="00AC5D7C" w:rsidRPr="00D96EAE">
        <w:t xml:space="preserve"> </w:t>
      </w:r>
      <w:r w:rsidRPr="00D96EAE">
        <w:t xml:space="preserve">the states and territories in the right way. By far the best course is for them to be brought </w:t>
      </w:r>
      <w:r w:rsidR="00995312">
        <w:t>'</w:t>
      </w:r>
      <w:r w:rsidRPr="00D96EAE">
        <w:t>inside the tent</w:t>
      </w:r>
      <w:r w:rsidR="00995312">
        <w:t>'</w:t>
      </w:r>
      <w:r w:rsidRPr="00D96EAE">
        <w:t xml:space="preserve"> at the earliest, design stage, so that </w:t>
      </w:r>
      <w:r w:rsidR="00161E46">
        <w:t>t</w:t>
      </w:r>
      <w:r w:rsidRPr="00D96EAE">
        <w:t>hey become partners in design and implementation, rather than recipients of a</w:t>
      </w:r>
      <w:r w:rsidR="00161E46">
        <w:t>n</w:t>
      </w:r>
      <w:r w:rsidRPr="00D96EAE">
        <w:t xml:space="preserve"> </w:t>
      </w:r>
      <w:r w:rsidR="5523B901" w:rsidRPr="00D96EAE">
        <w:t xml:space="preserve">Australian Government </w:t>
      </w:r>
      <w:r w:rsidRPr="00D96EAE">
        <w:t xml:space="preserve">direction after the fact. That approach would work well for the 21st century </w:t>
      </w:r>
      <w:proofErr w:type="spellStart"/>
      <w:r w:rsidRPr="00D96EAE">
        <w:t>AgriFood</w:t>
      </w:r>
      <w:proofErr w:type="spellEnd"/>
      <w:r w:rsidRPr="00D96EAE">
        <w:t xml:space="preserve"> </w:t>
      </w:r>
      <w:r w:rsidR="00CB7483" w:rsidRPr="00D96EAE">
        <w:t>c</w:t>
      </w:r>
      <w:r w:rsidRPr="00D96EAE">
        <w:t xml:space="preserve">apability </w:t>
      </w:r>
      <w:r w:rsidR="00CB7483" w:rsidRPr="00D96EAE">
        <w:t>d</w:t>
      </w:r>
      <w:r w:rsidRPr="00D96EAE">
        <w:t xml:space="preserve">evelopment </w:t>
      </w:r>
      <w:r w:rsidR="00CB7483" w:rsidRPr="00D96EAE">
        <w:t>f</w:t>
      </w:r>
      <w:r w:rsidRPr="00D96EAE">
        <w:t>und, the SALACs and TALACs, ALES, the Data Unit, the regulation of the labour hire companies – in short, that approach would be critical for the successful implementation of the National Agricultural Workforce Strategy.</w:t>
      </w:r>
    </w:p>
    <w:p w14:paraId="50CFB579" w14:textId="77777777" w:rsidR="00867426" w:rsidRDefault="00D54AE1" w:rsidP="06E5CF6C">
      <w:r w:rsidRPr="00D96EAE">
        <w:t xml:space="preserve">NALAC could assist in the early engagement of the states and territories by providing individual phone briefings to the relevant </w:t>
      </w:r>
      <w:r w:rsidR="007F4F17">
        <w:t>m</w:t>
      </w:r>
      <w:r w:rsidRPr="00D96EAE">
        <w:t>inisters.</w:t>
      </w:r>
    </w:p>
    <w:p w14:paraId="6433FD7D" w14:textId="77777777" w:rsidR="00867426" w:rsidRDefault="00D54AE1" w:rsidP="06E5CF6C">
      <w:r w:rsidRPr="00D96EAE">
        <w:t xml:space="preserve">This approach stems from a basic strategy adopted in this report – that inclusion, alliances, consultation and communication are important as a way of combating the fragmentation common in the </w:t>
      </w:r>
      <w:proofErr w:type="spellStart"/>
      <w:r w:rsidRPr="00D96EAE">
        <w:t>AgriFood</w:t>
      </w:r>
      <w:proofErr w:type="spellEnd"/>
      <w:r w:rsidRPr="00D96EAE">
        <w:t xml:space="preserve"> sector – a strategy that would be particularly useful in the multiparty committees guiding the Data Unit.</w:t>
      </w:r>
    </w:p>
    <w:p w14:paraId="3981AA1F" w14:textId="59C37CAA" w:rsidR="00B66CD9" w:rsidRPr="00D5296E" w:rsidRDefault="00BC187F" w:rsidP="00D5296E">
      <w:pPr>
        <w:rPr>
          <w:lang w:eastAsia="ja-JP"/>
        </w:rPr>
      </w:pPr>
      <w:r w:rsidRPr="00826179">
        <w:t xml:space="preserve">In conclusion, the Committee has been highly impressed with the buoyant entrepreneurial spirit it found in Australian </w:t>
      </w:r>
      <w:proofErr w:type="spellStart"/>
      <w:r w:rsidRPr="00826179">
        <w:t>AgriFood</w:t>
      </w:r>
      <w:proofErr w:type="spellEnd"/>
      <w:r w:rsidRPr="00826179">
        <w:t xml:space="preserve">, and with the emphasis on learning that the most successful enterprises in the sector have adopted. </w:t>
      </w:r>
      <w:proofErr w:type="gramStart"/>
      <w:r w:rsidRPr="00826179">
        <w:t>Certainly</w:t>
      </w:r>
      <w:proofErr w:type="gramEnd"/>
      <w:r w:rsidRPr="00826179">
        <w:t xml:space="preserve"> there are shortcomings and gaps. And </w:t>
      </w:r>
      <w:proofErr w:type="gramStart"/>
      <w:r w:rsidRPr="00826179">
        <w:t>certainly</w:t>
      </w:r>
      <w:proofErr w:type="gramEnd"/>
      <w:r w:rsidRPr="00826179">
        <w:t xml:space="preserve"> there is a great deal that </w:t>
      </w:r>
      <w:r w:rsidR="00A72AF9">
        <w:t>the Australian</w:t>
      </w:r>
      <w:r w:rsidRPr="00826179">
        <w:t xml:space="preserve">, state and territory governments can do to help. As far as the Committee is concerned, public and private sectors working hand in hand on practical solutions is the best, indeed the only, way that Australian </w:t>
      </w:r>
      <w:proofErr w:type="spellStart"/>
      <w:r w:rsidRPr="00826179">
        <w:t>AgriFood</w:t>
      </w:r>
      <w:proofErr w:type="spellEnd"/>
      <w:r w:rsidRPr="00826179">
        <w:t xml:space="preserve"> can meet</w:t>
      </w:r>
      <w:r>
        <w:t>, with optimism and confidence,</w:t>
      </w:r>
      <w:r w:rsidRPr="00826179">
        <w:t xml:space="preserve"> some of the fearsome challenges that could face us in the 2</w:t>
      </w:r>
      <w:r w:rsidR="001B7F2B">
        <w:t>1st</w:t>
      </w:r>
      <w:r w:rsidRPr="00826179">
        <w:t xml:space="preserve"> century.</w:t>
      </w:r>
    </w:p>
    <w:p w14:paraId="0EF0715A" w14:textId="78816CBA" w:rsidR="00764D6A" w:rsidRDefault="00F55B0E" w:rsidP="00663A09">
      <w:pPr>
        <w:pStyle w:val="Heading2"/>
        <w:numPr>
          <w:ilvl w:val="0"/>
          <w:numId w:val="0"/>
        </w:numPr>
        <w:ind w:left="720" w:hanging="720"/>
      </w:pPr>
      <w:bookmarkStart w:id="9" w:name="_Toc59171678"/>
      <w:bookmarkStart w:id="10" w:name="_Toc59552978"/>
      <w:r>
        <w:lastRenderedPageBreak/>
        <w:t>S</w:t>
      </w:r>
      <w:r w:rsidR="003F0993" w:rsidRPr="00237A77">
        <w:t>ummary</w:t>
      </w:r>
      <w:bookmarkEnd w:id="9"/>
      <w:bookmarkEnd w:id="10"/>
    </w:p>
    <w:p w14:paraId="53F9B530" w14:textId="77777777" w:rsidR="00E95F65" w:rsidRPr="00EA6367" w:rsidRDefault="00E95F65" w:rsidP="00E95F65">
      <w:pPr>
        <w:pStyle w:val="Heading3"/>
        <w:numPr>
          <w:ilvl w:val="0"/>
          <w:numId w:val="0"/>
        </w:numPr>
        <w:ind w:left="720" w:hanging="720"/>
        <w:rPr>
          <w:lang w:val="en-US"/>
        </w:rPr>
      </w:pPr>
      <w:bookmarkStart w:id="11" w:name="_Toc59171679"/>
      <w:bookmarkStart w:id="12" w:name="_Toc59552979"/>
      <w:r w:rsidRPr="00EA6367">
        <w:rPr>
          <w:lang w:val="en-US"/>
        </w:rPr>
        <w:t>Preliminaries</w:t>
      </w:r>
      <w:bookmarkEnd w:id="11"/>
      <w:bookmarkEnd w:id="12"/>
    </w:p>
    <w:p w14:paraId="79701617" w14:textId="46AE412A" w:rsidR="00867426" w:rsidRDefault="00E95F65" w:rsidP="00E95F65">
      <w:pPr>
        <w:rPr>
          <w:lang w:val="en-US"/>
        </w:rPr>
      </w:pPr>
      <w:r w:rsidRPr="005B2350">
        <w:rPr>
          <w:lang w:val="en-US"/>
        </w:rPr>
        <w:t xml:space="preserve">The National Agricultural </w:t>
      </w:r>
      <w:proofErr w:type="spellStart"/>
      <w:r w:rsidRPr="005B2350">
        <w:rPr>
          <w:lang w:val="en-US"/>
        </w:rPr>
        <w:t>Labour</w:t>
      </w:r>
      <w:proofErr w:type="spellEnd"/>
      <w:r w:rsidRPr="005B2350">
        <w:rPr>
          <w:lang w:val="en-US"/>
        </w:rPr>
        <w:t xml:space="preserve"> Advisory Committee (</w:t>
      </w:r>
      <w:r w:rsidR="004F7738">
        <w:rPr>
          <w:lang w:val="en-US"/>
        </w:rPr>
        <w:t>the Committee</w:t>
      </w:r>
      <w:r w:rsidRPr="005B2350">
        <w:rPr>
          <w:lang w:val="en-US"/>
        </w:rPr>
        <w:t xml:space="preserve">) was appointed with 11 members in December 2019 to develop a </w:t>
      </w:r>
      <w:proofErr w:type="spellStart"/>
      <w:r w:rsidRPr="005B2350">
        <w:rPr>
          <w:lang w:val="en-US"/>
        </w:rPr>
        <w:t>labour</w:t>
      </w:r>
      <w:proofErr w:type="spellEnd"/>
      <w:r w:rsidRPr="005B2350">
        <w:rPr>
          <w:lang w:val="en-US"/>
        </w:rPr>
        <w:t xml:space="preserve"> strategy for Australian agriculture. The Committee spoke with over 300 organisations and viewed 11</w:t>
      </w:r>
      <w:r w:rsidR="00430677">
        <w:rPr>
          <w:lang w:val="en-US"/>
        </w:rPr>
        <w:t>7</w:t>
      </w:r>
      <w:r w:rsidRPr="005B2350">
        <w:rPr>
          <w:lang w:val="en-US"/>
        </w:rPr>
        <w:t xml:space="preserve"> submissions. Almost </w:t>
      </w:r>
      <w:proofErr w:type="gramStart"/>
      <w:r w:rsidRPr="005B2350">
        <w:rPr>
          <w:lang w:val="en-US"/>
        </w:rPr>
        <w:t>all of</w:t>
      </w:r>
      <w:proofErr w:type="gramEnd"/>
      <w:r w:rsidRPr="005B2350">
        <w:rPr>
          <w:lang w:val="en-US"/>
        </w:rPr>
        <w:t xml:space="preserve"> the Committee</w:t>
      </w:r>
      <w:r w:rsidR="00995312">
        <w:rPr>
          <w:lang w:val="en-US"/>
        </w:rPr>
        <w:t>'</w:t>
      </w:r>
      <w:r w:rsidRPr="005B2350">
        <w:rPr>
          <w:lang w:val="en-US"/>
        </w:rPr>
        <w:t>s consultations were carried out during the current pandemic.</w:t>
      </w:r>
    </w:p>
    <w:p w14:paraId="609DD9DB" w14:textId="2606C4B9" w:rsidR="00867426" w:rsidRPr="00246E46" w:rsidRDefault="00E95F65" w:rsidP="00E95F65">
      <w:pPr>
        <w:rPr>
          <w:lang w:val="en-US"/>
        </w:rPr>
      </w:pPr>
      <w:r w:rsidRPr="005B2350">
        <w:rPr>
          <w:lang w:val="en-US"/>
        </w:rPr>
        <w:t xml:space="preserve">Seeking to underline the breadth and diversity of the sector, the Committee has deliberately employed a number of terms: </w:t>
      </w:r>
      <w:r w:rsidR="00995312">
        <w:rPr>
          <w:lang w:val="en-US"/>
        </w:rPr>
        <w:t>'</w:t>
      </w:r>
      <w:proofErr w:type="spellStart"/>
      <w:r w:rsidRPr="005B2350">
        <w:rPr>
          <w:lang w:val="en-US"/>
        </w:rPr>
        <w:t>AgriFood</w:t>
      </w:r>
      <w:proofErr w:type="spellEnd"/>
      <w:r w:rsidR="00995312">
        <w:rPr>
          <w:lang w:val="en-US"/>
        </w:rPr>
        <w:t>'</w:t>
      </w:r>
      <w:r w:rsidRPr="005B2350">
        <w:rPr>
          <w:lang w:val="en-US"/>
        </w:rPr>
        <w:t xml:space="preserve"> instead of </w:t>
      </w:r>
      <w:r w:rsidR="00995312">
        <w:rPr>
          <w:lang w:val="en-US"/>
        </w:rPr>
        <w:t>'</w:t>
      </w:r>
      <w:r w:rsidRPr="005B2350">
        <w:rPr>
          <w:lang w:val="en-US"/>
        </w:rPr>
        <w:t>agriculture</w:t>
      </w:r>
      <w:r w:rsidR="00995312">
        <w:rPr>
          <w:lang w:val="en-US"/>
        </w:rPr>
        <w:t>'</w:t>
      </w:r>
      <w:r w:rsidRPr="005B2350">
        <w:rPr>
          <w:lang w:val="en-US"/>
        </w:rPr>
        <w:t xml:space="preserve"> (to stress the transformation occurring in the sector where producers themselves are adding value to their primary products</w:t>
      </w:r>
      <w:r w:rsidR="00D616C8">
        <w:rPr>
          <w:lang w:val="en-US"/>
        </w:rPr>
        <w:t xml:space="preserve"> – </w:t>
      </w:r>
      <w:r w:rsidRPr="005B2350">
        <w:rPr>
          <w:lang w:val="en-US"/>
        </w:rPr>
        <w:t xml:space="preserve">in other words, that agriculture should not be viewed as a primary industry); </w:t>
      </w:r>
      <w:r w:rsidR="00995312">
        <w:rPr>
          <w:lang w:val="en-US"/>
        </w:rPr>
        <w:t>'</w:t>
      </w:r>
      <w:r w:rsidRPr="005B2350">
        <w:rPr>
          <w:lang w:val="en-US"/>
        </w:rPr>
        <w:t>workforce</w:t>
      </w:r>
      <w:r w:rsidR="00995312">
        <w:rPr>
          <w:lang w:val="en-US"/>
        </w:rPr>
        <w:t>'</w:t>
      </w:r>
      <w:r w:rsidRPr="005B2350">
        <w:rPr>
          <w:lang w:val="en-US"/>
        </w:rPr>
        <w:t xml:space="preserve"> instead of </w:t>
      </w:r>
      <w:r w:rsidR="00995312">
        <w:rPr>
          <w:lang w:val="en-US"/>
        </w:rPr>
        <w:t>'</w:t>
      </w:r>
      <w:proofErr w:type="spellStart"/>
      <w:r w:rsidRPr="005B2350">
        <w:rPr>
          <w:lang w:val="en-US"/>
        </w:rPr>
        <w:t>labour</w:t>
      </w:r>
      <w:proofErr w:type="spellEnd"/>
      <w:r w:rsidR="00995312">
        <w:rPr>
          <w:lang w:val="en-US"/>
        </w:rPr>
        <w:t>'</w:t>
      </w:r>
      <w:r w:rsidRPr="005B2350">
        <w:rPr>
          <w:lang w:val="en-US"/>
        </w:rPr>
        <w:t xml:space="preserve"> (to embrace everyone working in the sector, including owners, </w:t>
      </w:r>
      <w:r w:rsidRPr="00246E46">
        <w:rPr>
          <w:lang w:val="en-US"/>
        </w:rPr>
        <w:t xml:space="preserve">producers and directors as well as employees); and </w:t>
      </w:r>
      <w:r w:rsidR="00995312" w:rsidRPr="00246E46">
        <w:rPr>
          <w:lang w:val="en-US"/>
        </w:rPr>
        <w:t>'</w:t>
      </w:r>
      <w:r w:rsidRPr="00246E46">
        <w:rPr>
          <w:lang w:val="en-US"/>
        </w:rPr>
        <w:t>capability development</w:t>
      </w:r>
      <w:r w:rsidR="00995312" w:rsidRPr="00246E46">
        <w:rPr>
          <w:lang w:val="en-US"/>
        </w:rPr>
        <w:t>'</w:t>
      </w:r>
      <w:r w:rsidRPr="00246E46">
        <w:rPr>
          <w:lang w:val="en-US"/>
        </w:rPr>
        <w:t xml:space="preserve"> instead of </w:t>
      </w:r>
      <w:r w:rsidR="00995312" w:rsidRPr="00246E46">
        <w:rPr>
          <w:lang w:val="en-US"/>
        </w:rPr>
        <w:t>'</w:t>
      </w:r>
      <w:r w:rsidRPr="00246E46">
        <w:rPr>
          <w:lang w:val="en-US"/>
        </w:rPr>
        <w:t>training</w:t>
      </w:r>
      <w:r w:rsidR="00995312" w:rsidRPr="00246E46">
        <w:rPr>
          <w:lang w:val="en-US"/>
        </w:rPr>
        <w:t>'</w:t>
      </w:r>
      <w:r w:rsidRPr="00246E46">
        <w:rPr>
          <w:lang w:val="en-US"/>
        </w:rPr>
        <w:t xml:space="preserve"> (to indicate the breadth and variety of education possible, and needed, at all levels of the sector).</w:t>
      </w:r>
    </w:p>
    <w:p w14:paraId="1414581C" w14:textId="5C0C5821" w:rsidR="00E95F65" w:rsidRPr="00246E46" w:rsidRDefault="00E95F65" w:rsidP="00E95F65">
      <w:pPr>
        <w:pStyle w:val="Heading3"/>
        <w:numPr>
          <w:ilvl w:val="0"/>
          <w:numId w:val="0"/>
        </w:numPr>
        <w:ind w:left="720" w:hanging="720"/>
        <w:rPr>
          <w:lang w:val="en-US"/>
        </w:rPr>
      </w:pPr>
      <w:bookmarkStart w:id="13" w:name="_Toc59171680"/>
      <w:bookmarkStart w:id="14" w:name="_Toc59552980"/>
      <w:r w:rsidRPr="00246E46">
        <w:rPr>
          <w:lang w:val="en-US"/>
        </w:rPr>
        <w:t xml:space="preserve">The </w:t>
      </w:r>
      <w:r w:rsidR="001B742F" w:rsidRPr="00246E46">
        <w:rPr>
          <w:lang w:val="en-US"/>
        </w:rPr>
        <w:t xml:space="preserve">historical </w:t>
      </w:r>
      <w:r w:rsidRPr="00246E46">
        <w:rPr>
          <w:lang w:val="en-US"/>
        </w:rPr>
        <w:t>context</w:t>
      </w:r>
      <w:bookmarkEnd w:id="13"/>
      <w:bookmarkEnd w:id="14"/>
    </w:p>
    <w:p w14:paraId="08504131" w14:textId="61AE6909" w:rsidR="00867426" w:rsidRDefault="00E95F65" w:rsidP="00E95F65">
      <w:pPr>
        <w:rPr>
          <w:lang w:val="en-US"/>
        </w:rPr>
      </w:pPr>
      <w:r w:rsidRPr="00246E46">
        <w:rPr>
          <w:lang w:val="en-US"/>
        </w:rPr>
        <w:t>The historical analysis</w:t>
      </w:r>
      <w:r w:rsidRPr="005B2350">
        <w:rPr>
          <w:lang w:val="en-US"/>
        </w:rPr>
        <w:t xml:space="preserve"> of the Australian </w:t>
      </w:r>
      <w:proofErr w:type="spellStart"/>
      <w:r w:rsidRPr="005B2350">
        <w:rPr>
          <w:lang w:val="en-US"/>
        </w:rPr>
        <w:t>AgriFood</w:t>
      </w:r>
      <w:proofErr w:type="spellEnd"/>
      <w:r w:rsidRPr="005B2350">
        <w:rPr>
          <w:lang w:val="en-US"/>
        </w:rPr>
        <w:t xml:space="preserve"> sector in Chapter 3 shows that at specific crossroads in its history, it has chosen the route of training, </w:t>
      </w:r>
      <w:proofErr w:type="gramStart"/>
      <w:r w:rsidRPr="005B2350">
        <w:rPr>
          <w:lang w:val="en-US"/>
        </w:rPr>
        <w:t>education</w:t>
      </w:r>
      <w:proofErr w:type="gramEnd"/>
      <w:r w:rsidRPr="005B2350">
        <w:rPr>
          <w:lang w:val="en-US"/>
        </w:rPr>
        <w:t xml:space="preserve"> and upskilling, which led to the adoption of the latest technical and scientific advancements, rather than the use of low-cost </w:t>
      </w:r>
      <w:proofErr w:type="spellStart"/>
      <w:r w:rsidRPr="005B2350">
        <w:rPr>
          <w:lang w:val="en-US"/>
        </w:rPr>
        <w:t>labour</w:t>
      </w:r>
      <w:proofErr w:type="spellEnd"/>
      <w:r w:rsidRPr="005B2350">
        <w:rPr>
          <w:lang w:val="en-US"/>
        </w:rPr>
        <w:t>. This has led to Australia</w:t>
      </w:r>
      <w:r w:rsidR="00995312">
        <w:rPr>
          <w:lang w:val="en-US"/>
        </w:rPr>
        <w:t>'</w:t>
      </w:r>
      <w:r w:rsidRPr="005B2350">
        <w:rPr>
          <w:lang w:val="en-US"/>
        </w:rPr>
        <w:t xml:space="preserve">s remarkable reputation for the excellence of its </w:t>
      </w:r>
      <w:proofErr w:type="spellStart"/>
      <w:r w:rsidRPr="005B2350">
        <w:rPr>
          <w:lang w:val="en-US"/>
        </w:rPr>
        <w:t>AgriFood</w:t>
      </w:r>
      <w:proofErr w:type="spellEnd"/>
      <w:r w:rsidRPr="005B2350">
        <w:rPr>
          <w:lang w:val="en-US"/>
        </w:rPr>
        <w:t xml:space="preserve"> produce, which in turn has led to the premium prices that it commands.</w:t>
      </w:r>
    </w:p>
    <w:p w14:paraId="665CD6C3" w14:textId="5150155C" w:rsidR="00E95F65" w:rsidRPr="00660F63" w:rsidRDefault="00E95F65" w:rsidP="00E95F65">
      <w:pPr>
        <w:pStyle w:val="Heading3"/>
        <w:numPr>
          <w:ilvl w:val="0"/>
          <w:numId w:val="0"/>
        </w:numPr>
        <w:ind w:left="720" w:hanging="720"/>
        <w:rPr>
          <w:lang w:val="en-US"/>
        </w:rPr>
      </w:pPr>
      <w:bookmarkStart w:id="15" w:name="_Toc59171681"/>
      <w:bookmarkStart w:id="16" w:name="_Toc59552981"/>
      <w:r w:rsidRPr="00660F63">
        <w:rPr>
          <w:lang w:val="en-US"/>
        </w:rPr>
        <w:t xml:space="preserve">International </w:t>
      </w:r>
      <w:r>
        <w:rPr>
          <w:lang w:val="en-US"/>
        </w:rPr>
        <w:t>approaches</w:t>
      </w:r>
      <w:bookmarkEnd w:id="15"/>
      <w:bookmarkEnd w:id="16"/>
    </w:p>
    <w:p w14:paraId="12A7F3C0" w14:textId="77777777" w:rsidR="00E95F65" w:rsidRPr="00660F63" w:rsidRDefault="00E95F65" w:rsidP="00E95F65">
      <w:pPr>
        <w:pStyle w:val="Heading4"/>
        <w:numPr>
          <w:ilvl w:val="0"/>
          <w:numId w:val="0"/>
        </w:numPr>
        <w:ind w:left="720" w:hanging="720"/>
        <w:rPr>
          <w:lang w:val="en-US"/>
        </w:rPr>
      </w:pPr>
      <w:r w:rsidRPr="00660F63">
        <w:rPr>
          <w:lang w:val="en-US"/>
        </w:rPr>
        <w:t>Long-term workforce</w:t>
      </w:r>
    </w:p>
    <w:p w14:paraId="2493C20F" w14:textId="77777777" w:rsidR="00867426" w:rsidRDefault="00E95F65" w:rsidP="00E95F65">
      <w:pPr>
        <w:rPr>
          <w:lang w:val="en-US"/>
        </w:rPr>
      </w:pPr>
      <w:proofErr w:type="spellStart"/>
      <w:r w:rsidRPr="005B2350">
        <w:rPr>
          <w:lang w:val="en-US"/>
        </w:rPr>
        <w:t>AgriFood</w:t>
      </w:r>
      <w:proofErr w:type="spellEnd"/>
      <w:r w:rsidRPr="005B2350">
        <w:rPr>
          <w:lang w:val="en-US"/>
        </w:rPr>
        <w:t xml:space="preserve"> workforce attraction, retention and development are a challenge for all developed countries. Planned, collaborative, long-term strategic responses are a feature of national efforts in </w:t>
      </w:r>
      <w:proofErr w:type="spellStart"/>
      <w:r w:rsidRPr="005B2350">
        <w:rPr>
          <w:lang w:val="en-US"/>
        </w:rPr>
        <w:t>AgriFood</w:t>
      </w:r>
      <w:proofErr w:type="spellEnd"/>
      <w:r w:rsidRPr="005B2350">
        <w:rPr>
          <w:lang w:val="en-US"/>
        </w:rPr>
        <w:t xml:space="preserve"> by countries like New Zealand, the Netherlands and Canada.</w:t>
      </w:r>
    </w:p>
    <w:p w14:paraId="11337053" w14:textId="579C5C74" w:rsidR="00E95F65" w:rsidRPr="00660F63" w:rsidRDefault="00E95F65" w:rsidP="00E95F65">
      <w:pPr>
        <w:pStyle w:val="Heading4"/>
        <w:numPr>
          <w:ilvl w:val="0"/>
          <w:numId w:val="0"/>
        </w:numPr>
        <w:ind w:left="720" w:hanging="720"/>
        <w:rPr>
          <w:lang w:val="en-US"/>
        </w:rPr>
      </w:pPr>
      <w:r w:rsidRPr="00660F63">
        <w:rPr>
          <w:lang w:val="en-US"/>
        </w:rPr>
        <w:t xml:space="preserve">Seasonal </w:t>
      </w:r>
      <w:r>
        <w:rPr>
          <w:lang w:val="en-US"/>
        </w:rPr>
        <w:t xml:space="preserve">and transient </w:t>
      </w:r>
      <w:r w:rsidRPr="00660F63">
        <w:rPr>
          <w:lang w:val="en-US"/>
        </w:rPr>
        <w:t>workforce</w:t>
      </w:r>
    </w:p>
    <w:p w14:paraId="33C4B1E6" w14:textId="77777777" w:rsidR="00867426" w:rsidRDefault="00E95F65" w:rsidP="00E95F65">
      <w:pPr>
        <w:rPr>
          <w:lang w:val="en-US"/>
        </w:rPr>
      </w:pPr>
      <w:r w:rsidRPr="005B2350">
        <w:rPr>
          <w:lang w:val="en-US"/>
        </w:rPr>
        <w:t xml:space="preserve">The dependence on an overseas seasonal and transient workforce is one of the biggest issues faced by </w:t>
      </w:r>
      <w:proofErr w:type="gramStart"/>
      <w:r w:rsidRPr="005B2350">
        <w:rPr>
          <w:lang w:val="en-US"/>
        </w:rPr>
        <w:t>a number of</w:t>
      </w:r>
      <w:proofErr w:type="gramEnd"/>
      <w:r w:rsidRPr="005B2350">
        <w:rPr>
          <w:lang w:val="en-US"/>
        </w:rPr>
        <w:t xml:space="preserve"> developed countries, such as the United States where 73% of the agricultural workforce is foreign. Experience in the United States suggests that using low-cost </w:t>
      </w:r>
      <w:proofErr w:type="spellStart"/>
      <w:r w:rsidRPr="005B2350">
        <w:rPr>
          <w:lang w:val="en-US"/>
        </w:rPr>
        <w:t>labour</w:t>
      </w:r>
      <w:proofErr w:type="spellEnd"/>
      <w:r w:rsidRPr="005B2350">
        <w:rPr>
          <w:lang w:val="en-US"/>
        </w:rPr>
        <w:t xml:space="preserve"> is not a long-term solution, and indeed can be a highly risky option. In New Zealand and Canada, active regulation is a feature of seasonal migrant employment programs.</w:t>
      </w:r>
    </w:p>
    <w:p w14:paraId="3B156771" w14:textId="53886CD9" w:rsidR="00E95F65" w:rsidRPr="00A746EC" w:rsidRDefault="00E95F65" w:rsidP="00E95F65">
      <w:pPr>
        <w:pStyle w:val="Heading3"/>
        <w:numPr>
          <w:ilvl w:val="0"/>
          <w:numId w:val="0"/>
        </w:numPr>
        <w:ind w:left="720" w:hanging="720"/>
        <w:rPr>
          <w:lang w:val="en-US"/>
        </w:rPr>
      </w:pPr>
      <w:bookmarkStart w:id="17" w:name="_Toc59171682"/>
      <w:bookmarkStart w:id="18" w:name="_Toc59552982"/>
      <w:r w:rsidRPr="00EA6367">
        <w:rPr>
          <w:lang w:val="en-US"/>
        </w:rPr>
        <w:t>Main themes</w:t>
      </w:r>
      <w:bookmarkEnd w:id="17"/>
      <w:bookmarkEnd w:id="18"/>
    </w:p>
    <w:p w14:paraId="3F2E3E61" w14:textId="4C354F3D" w:rsidR="00E95F65" w:rsidRPr="00A746EC" w:rsidRDefault="00E95F65" w:rsidP="00E95F65">
      <w:pPr>
        <w:pStyle w:val="Heading4"/>
        <w:numPr>
          <w:ilvl w:val="0"/>
          <w:numId w:val="0"/>
        </w:numPr>
        <w:ind w:left="720" w:hanging="720"/>
        <w:rPr>
          <w:lang w:val="en-US"/>
        </w:rPr>
      </w:pPr>
      <w:r w:rsidRPr="00A746EC">
        <w:rPr>
          <w:lang w:val="en-US"/>
        </w:rPr>
        <w:t xml:space="preserve">Interdependency and </w:t>
      </w:r>
      <w:r w:rsidRPr="00915FB4">
        <w:rPr>
          <w:lang w:val="en-US"/>
        </w:rPr>
        <w:t>cooperation</w:t>
      </w:r>
    </w:p>
    <w:p w14:paraId="6C1BF164" w14:textId="1EEEC5A9" w:rsidR="00E95F65" w:rsidRPr="005B2350" w:rsidRDefault="00E95F65" w:rsidP="00E95F65">
      <w:pPr>
        <w:rPr>
          <w:lang w:val="en-US"/>
        </w:rPr>
      </w:pPr>
      <w:r w:rsidRPr="005B2350">
        <w:rPr>
          <w:lang w:val="en-US"/>
        </w:rPr>
        <w:t xml:space="preserve">The </w:t>
      </w:r>
      <w:proofErr w:type="spellStart"/>
      <w:r w:rsidRPr="005B2350">
        <w:rPr>
          <w:lang w:val="en-US"/>
        </w:rPr>
        <w:t>AgriFood</w:t>
      </w:r>
      <w:proofErr w:type="spellEnd"/>
      <w:r w:rsidRPr="005B2350">
        <w:rPr>
          <w:lang w:val="en-US"/>
        </w:rPr>
        <w:t xml:space="preserve"> sector is not limited to the farm but is a spectrum comprising </w:t>
      </w:r>
      <w:proofErr w:type="gramStart"/>
      <w:r w:rsidRPr="005B2350">
        <w:rPr>
          <w:lang w:val="en-US"/>
        </w:rPr>
        <w:t>a number of</w:t>
      </w:r>
      <w:proofErr w:type="gramEnd"/>
      <w:r w:rsidRPr="005B2350">
        <w:rPr>
          <w:lang w:val="en-US"/>
        </w:rPr>
        <w:t xml:space="preserve"> stages. Starting before the farm with custodianship of the land and the sea, it progresses to encompass the farm itself; the stage between the farm gate and the point of sale, which includes </w:t>
      </w:r>
      <w:r w:rsidR="00237A77">
        <w:rPr>
          <w:lang w:val="en-US"/>
        </w:rPr>
        <w:t>value-add</w:t>
      </w:r>
      <w:r w:rsidRPr="005B2350">
        <w:rPr>
          <w:lang w:val="en-US"/>
        </w:rPr>
        <w:t xml:space="preserve">ing; and </w:t>
      </w:r>
      <w:r w:rsidRPr="00D44451">
        <w:rPr>
          <w:lang w:val="en-US"/>
        </w:rPr>
        <w:t>shaping of, and by, buyers</w:t>
      </w:r>
      <w:r w:rsidR="00995312">
        <w:rPr>
          <w:lang w:val="en-US"/>
        </w:rPr>
        <w:t>'</w:t>
      </w:r>
      <w:r w:rsidRPr="00A31963">
        <w:rPr>
          <w:lang w:val="en-US"/>
        </w:rPr>
        <w:t xml:space="preserve"> preferences</w:t>
      </w:r>
      <w:r w:rsidRPr="00D44451">
        <w:rPr>
          <w:lang w:val="en-US"/>
        </w:rPr>
        <w:t>.</w:t>
      </w:r>
      <w:r w:rsidRPr="005B2350">
        <w:rPr>
          <w:lang w:val="en-US"/>
        </w:rPr>
        <w:t xml:space="preserve"> Ultimately it is the end consumer</w:t>
      </w:r>
      <w:r w:rsidR="00995312">
        <w:rPr>
          <w:lang w:val="en-US"/>
        </w:rPr>
        <w:t>'</w:t>
      </w:r>
      <w:r w:rsidRPr="005B2350">
        <w:rPr>
          <w:lang w:val="en-US"/>
        </w:rPr>
        <w:t>s preferences that dictate the workings of each stage. Throughout the process, there is a significant supply chain component.</w:t>
      </w:r>
    </w:p>
    <w:p w14:paraId="00A661FA" w14:textId="77777777" w:rsidR="00867426" w:rsidRDefault="00E95F65" w:rsidP="00E95F65">
      <w:pPr>
        <w:rPr>
          <w:lang w:val="en-US"/>
        </w:rPr>
      </w:pPr>
      <w:r w:rsidRPr="005B2350">
        <w:rPr>
          <w:lang w:val="en-US"/>
        </w:rPr>
        <w:lastRenderedPageBreak/>
        <w:t>None of the players in any of these stages stands alone. They are all linked in a web of interdependencies, where harm to one weakens the whole (</w:t>
      </w:r>
      <w:r w:rsidR="00A95FBA">
        <w:rPr>
          <w:lang w:val="en-US"/>
        </w:rPr>
        <w:t>for example,</w:t>
      </w:r>
      <w:r w:rsidRPr="005B2350">
        <w:rPr>
          <w:lang w:val="en-US"/>
        </w:rPr>
        <w:t xml:space="preserve"> poor </w:t>
      </w:r>
      <w:proofErr w:type="spellStart"/>
      <w:r w:rsidRPr="005B2350">
        <w:rPr>
          <w:lang w:val="en-US"/>
        </w:rPr>
        <w:t>labour</w:t>
      </w:r>
      <w:proofErr w:type="spellEnd"/>
      <w:r w:rsidRPr="005B2350">
        <w:rPr>
          <w:lang w:val="en-US"/>
        </w:rPr>
        <w:t xml:space="preserve"> hire practices injure the reputation of the whole sector); and</w:t>
      </w:r>
      <w:r w:rsidR="001F007E">
        <w:rPr>
          <w:lang w:val="en-US"/>
        </w:rPr>
        <w:t>,</w:t>
      </w:r>
      <w:r w:rsidRPr="005B2350">
        <w:rPr>
          <w:lang w:val="en-US"/>
        </w:rPr>
        <w:t xml:space="preserve"> conversely, enhanc</w:t>
      </w:r>
      <w:r w:rsidR="001F007E">
        <w:rPr>
          <w:lang w:val="en-US"/>
        </w:rPr>
        <w:t>ement</w:t>
      </w:r>
      <w:r w:rsidRPr="005B2350">
        <w:rPr>
          <w:lang w:val="en-US"/>
        </w:rPr>
        <w:t xml:space="preserve"> of one strengthens the whole (</w:t>
      </w:r>
      <w:r w:rsidR="00A95FBA">
        <w:rPr>
          <w:lang w:val="en-US"/>
        </w:rPr>
        <w:t>for example,</w:t>
      </w:r>
      <w:r w:rsidRPr="005B2350">
        <w:rPr>
          <w:lang w:val="en-US"/>
        </w:rPr>
        <w:t xml:space="preserve"> a focus on continuous learning in one industry spills over into another). Cooperation among the players in the various stages benefits the entire sector more than if one gains a temporary benefit by disadvantaging another.</w:t>
      </w:r>
    </w:p>
    <w:p w14:paraId="26EEF339" w14:textId="77777777" w:rsidR="00867426" w:rsidRDefault="00E95F65" w:rsidP="00E95F65">
      <w:pPr>
        <w:rPr>
          <w:lang w:val="en-US"/>
        </w:rPr>
      </w:pPr>
      <w:r w:rsidRPr="005B2350">
        <w:rPr>
          <w:lang w:val="en-US"/>
        </w:rPr>
        <w:t xml:space="preserve">Unlike the 20th century, the 21st century has seen a growing </w:t>
      </w:r>
      <w:proofErr w:type="spellStart"/>
      <w:r w:rsidRPr="005B2350">
        <w:rPr>
          <w:lang w:val="en-US"/>
        </w:rPr>
        <w:t>realisation</w:t>
      </w:r>
      <w:proofErr w:type="spellEnd"/>
      <w:r w:rsidRPr="005B2350">
        <w:rPr>
          <w:lang w:val="en-US"/>
        </w:rPr>
        <w:t xml:space="preserve"> in the various elements of the Australian </w:t>
      </w:r>
      <w:proofErr w:type="spellStart"/>
      <w:r w:rsidRPr="005B2350">
        <w:rPr>
          <w:lang w:val="en-US"/>
        </w:rPr>
        <w:t>AgriFood</w:t>
      </w:r>
      <w:proofErr w:type="spellEnd"/>
      <w:r w:rsidRPr="005B2350">
        <w:rPr>
          <w:lang w:val="en-US"/>
        </w:rPr>
        <w:t xml:space="preserve"> sector that they all hang together, and that cooperation is more constructive than conflict.</w:t>
      </w:r>
    </w:p>
    <w:p w14:paraId="3A660F5F" w14:textId="0A096EDE" w:rsidR="00E95F65" w:rsidRPr="00A746EC" w:rsidRDefault="00E95F65" w:rsidP="00E95F65">
      <w:pPr>
        <w:pStyle w:val="Heading4"/>
        <w:numPr>
          <w:ilvl w:val="0"/>
          <w:numId w:val="0"/>
        </w:numPr>
        <w:ind w:left="720" w:hanging="720"/>
        <w:rPr>
          <w:lang w:val="en-US"/>
        </w:rPr>
      </w:pPr>
      <w:r w:rsidRPr="00A746EC">
        <w:rPr>
          <w:lang w:val="en-US"/>
        </w:rPr>
        <w:t>Local empowerment</w:t>
      </w:r>
    </w:p>
    <w:p w14:paraId="638880B6" w14:textId="6CB5A63A" w:rsidR="00867426" w:rsidRDefault="00E95F65" w:rsidP="00E95F65">
      <w:pPr>
        <w:rPr>
          <w:lang w:val="en-US"/>
        </w:rPr>
      </w:pPr>
      <w:r w:rsidRPr="005B2350">
        <w:rPr>
          <w:lang w:val="en-US"/>
        </w:rPr>
        <w:t xml:space="preserve">Local empowerment also strengthens the </w:t>
      </w:r>
      <w:proofErr w:type="spellStart"/>
      <w:r w:rsidRPr="005B2350">
        <w:rPr>
          <w:lang w:val="en-US"/>
        </w:rPr>
        <w:t>AgriFood</w:t>
      </w:r>
      <w:proofErr w:type="spellEnd"/>
      <w:r w:rsidRPr="005B2350">
        <w:rPr>
          <w:lang w:val="en-US"/>
        </w:rPr>
        <w:t xml:space="preserve"> web. The Committee was so impressed by the numerous entrepreneurial local initiatives it found that it has made </w:t>
      </w:r>
      <w:r w:rsidRPr="00246E46">
        <w:rPr>
          <w:lang w:val="en-US"/>
        </w:rPr>
        <w:t xml:space="preserve">a </w:t>
      </w:r>
      <w:r w:rsidR="001B742F" w:rsidRPr="00246E46">
        <w:rPr>
          <w:lang w:val="en-US"/>
        </w:rPr>
        <w:t xml:space="preserve">major </w:t>
      </w:r>
      <w:r w:rsidRPr="00246E46">
        <w:rPr>
          <w:lang w:val="en-US"/>
        </w:rPr>
        <w:t>recommendation aimed at supporting them.</w:t>
      </w:r>
    </w:p>
    <w:p w14:paraId="5C3052F9" w14:textId="77777777" w:rsidR="00867426" w:rsidRDefault="00E95F65" w:rsidP="00E95F65">
      <w:pPr>
        <w:rPr>
          <w:lang w:val="en-US"/>
        </w:rPr>
      </w:pPr>
      <w:r w:rsidRPr="005B2350">
        <w:rPr>
          <w:lang w:val="en-US"/>
        </w:rPr>
        <w:t xml:space="preserve">Consumer preferences for authenticity and provenance, combined with modern technologies (automation, </w:t>
      </w:r>
      <w:proofErr w:type="gramStart"/>
      <w:r w:rsidRPr="005B2350">
        <w:rPr>
          <w:lang w:val="en-US"/>
        </w:rPr>
        <w:t>ICT</w:t>
      </w:r>
      <w:proofErr w:type="gramEnd"/>
      <w:r w:rsidRPr="005B2350">
        <w:rPr>
          <w:lang w:val="en-US"/>
        </w:rPr>
        <w:t xml:space="preserve"> and robotics) that facilitate </w:t>
      </w:r>
      <w:r w:rsidRPr="00237A77">
        <w:rPr>
          <w:lang w:val="en-US"/>
        </w:rPr>
        <w:t>value</w:t>
      </w:r>
      <w:r w:rsidR="00237A77">
        <w:rPr>
          <w:lang w:val="en-US"/>
        </w:rPr>
        <w:t>-</w:t>
      </w:r>
      <w:r w:rsidRPr="00237A77">
        <w:rPr>
          <w:lang w:val="en-US"/>
        </w:rPr>
        <w:t>adding</w:t>
      </w:r>
      <w:r w:rsidRPr="005B2350">
        <w:rPr>
          <w:lang w:val="en-US"/>
        </w:rPr>
        <w:t xml:space="preserve"> at a regional level, considerably empower </w:t>
      </w:r>
      <w:r w:rsidRPr="00237A77">
        <w:rPr>
          <w:lang w:val="en-US"/>
        </w:rPr>
        <w:t>local</w:t>
      </w:r>
      <w:r w:rsidR="00237A77">
        <w:rPr>
          <w:lang w:val="en-US"/>
        </w:rPr>
        <w:t>-</w:t>
      </w:r>
      <w:r w:rsidRPr="00237A77">
        <w:rPr>
          <w:lang w:val="en-US"/>
        </w:rPr>
        <w:t>level</w:t>
      </w:r>
      <w:r w:rsidRPr="005B2350">
        <w:rPr>
          <w:lang w:val="en-US"/>
        </w:rPr>
        <w:t xml:space="preserve"> </w:t>
      </w:r>
      <w:proofErr w:type="spellStart"/>
      <w:r w:rsidRPr="005B2350">
        <w:rPr>
          <w:lang w:val="en-US"/>
        </w:rPr>
        <w:t>AgriFood</w:t>
      </w:r>
      <w:proofErr w:type="spellEnd"/>
      <w:r w:rsidRPr="005B2350">
        <w:rPr>
          <w:lang w:val="en-US"/>
        </w:rPr>
        <w:t xml:space="preserve"> producers and can turn them into price setters instead of price takers. </w:t>
      </w:r>
      <w:proofErr w:type="gramStart"/>
      <w:r w:rsidRPr="005B2350">
        <w:rPr>
          <w:lang w:val="en-US"/>
        </w:rPr>
        <w:t>In order to</w:t>
      </w:r>
      <w:proofErr w:type="gramEnd"/>
      <w:r w:rsidRPr="005B2350">
        <w:rPr>
          <w:lang w:val="en-US"/>
        </w:rPr>
        <w:t xml:space="preserve"> </w:t>
      </w:r>
      <w:proofErr w:type="spellStart"/>
      <w:r w:rsidRPr="005B2350">
        <w:rPr>
          <w:lang w:val="en-US"/>
        </w:rPr>
        <w:t>realise</w:t>
      </w:r>
      <w:proofErr w:type="spellEnd"/>
      <w:r w:rsidRPr="005B2350">
        <w:rPr>
          <w:lang w:val="en-US"/>
        </w:rPr>
        <w:t xml:space="preserve"> benefits, those producers need to be fully </w:t>
      </w:r>
      <w:proofErr w:type="spellStart"/>
      <w:r w:rsidRPr="005B2350">
        <w:rPr>
          <w:lang w:val="en-US"/>
        </w:rPr>
        <w:t>cognisant</w:t>
      </w:r>
      <w:proofErr w:type="spellEnd"/>
      <w:r w:rsidRPr="005B2350">
        <w:rPr>
          <w:lang w:val="en-US"/>
        </w:rPr>
        <w:t xml:space="preserve"> of supply chain links. In cases where producers take advantage of these new opportunities, significant wealth is brought into the regions.</w:t>
      </w:r>
    </w:p>
    <w:p w14:paraId="53F133DD" w14:textId="06BEAE45" w:rsidR="00E95F65" w:rsidRPr="00A746EC" w:rsidRDefault="00E95F65" w:rsidP="00E95F65">
      <w:pPr>
        <w:pStyle w:val="Heading4"/>
        <w:numPr>
          <w:ilvl w:val="0"/>
          <w:numId w:val="0"/>
        </w:numPr>
        <w:ind w:left="720" w:hanging="720"/>
        <w:rPr>
          <w:lang w:val="en-US"/>
        </w:rPr>
      </w:pPr>
      <w:r w:rsidRPr="00A746EC">
        <w:rPr>
          <w:lang w:val="en-US"/>
        </w:rPr>
        <w:t>Excellence</w:t>
      </w:r>
    </w:p>
    <w:p w14:paraId="2DBC9A1D" w14:textId="77777777" w:rsidR="00867426" w:rsidRDefault="00E95F65" w:rsidP="00E95F65">
      <w:pPr>
        <w:rPr>
          <w:lang w:val="en-US"/>
        </w:rPr>
      </w:pPr>
      <w:r w:rsidRPr="005B2350">
        <w:rPr>
          <w:lang w:val="en-US"/>
        </w:rPr>
        <w:t xml:space="preserve">The theme of excellence pervades the report. Australian </w:t>
      </w:r>
      <w:proofErr w:type="spellStart"/>
      <w:r w:rsidRPr="005B2350">
        <w:rPr>
          <w:lang w:val="en-US"/>
        </w:rPr>
        <w:t>AgriFood</w:t>
      </w:r>
      <w:proofErr w:type="spellEnd"/>
      <w:r w:rsidRPr="005B2350">
        <w:rPr>
          <w:lang w:val="en-US"/>
        </w:rPr>
        <w:t xml:space="preserve"> is already justly famous for the excellence of its regulatory regime and the quality of its products. Extending the principle of excellence to all the non-product aspects of </w:t>
      </w:r>
      <w:proofErr w:type="spellStart"/>
      <w:r w:rsidRPr="005B2350">
        <w:rPr>
          <w:lang w:val="en-US"/>
        </w:rPr>
        <w:t>AgriFood</w:t>
      </w:r>
      <w:proofErr w:type="spellEnd"/>
      <w:r w:rsidRPr="005B2350">
        <w:rPr>
          <w:lang w:val="en-US"/>
        </w:rPr>
        <w:t xml:space="preserve">, such as capability development and management expertise and innovations, can yield enormous reputational and practical benefits. Commitment to continuous improvement in all areas will mean Australia will become known for </w:t>
      </w:r>
      <w:r w:rsidR="00673EE1">
        <w:rPr>
          <w:lang w:val="en-US"/>
        </w:rPr>
        <w:t>its</w:t>
      </w:r>
      <w:r w:rsidRPr="005B2350">
        <w:rPr>
          <w:lang w:val="en-US"/>
        </w:rPr>
        <w:t xml:space="preserve"> excellence </w:t>
      </w:r>
      <w:r w:rsidR="00673EE1">
        <w:rPr>
          <w:lang w:val="en-US"/>
        </w:rPr>
        <w:t>in</w:t>
      </w:r>
      <w:r w:rsidRPr="005B2350">
        <w:rPr>
          <w:lang w:val="en-US"/>
        </w:rPr>
        <w:t xml:space="preserve"> </w:t>
      </w:r>
      <w:proofErr w:type="spellStart"/>
      <w:r w:rsidRPr="005B2350">
        <w:rPr>
          <w:lang w:val="en-US"/>
        </w:rPr>
        <w:t>AgriFood</w:t>
      </w:r>
      <w:proofErr w:type="spellEnd"/>
      <w:r w:rsidRPr="005B2350">
        <w:rPr>
          <w:lang w:val="en-US"/>
        </w:rPr>
        <w:t xml:space="preserve"> at all stages of </w:t>
      </w:r>
      <w:r w:rsidR="00673EE1">
        <w:rPr>
          <w:lang w:val="en-US"/>
        </w:rPr>
        <w:t>the</w:t>
      </w:r>
      <w:r w:rsidRPr="005B2350">
        <w:rPr>
          <w:lang w:val="en-US"/>
        </w:rPr>
        <w:t xml:space="preserve"> journey, not just for </w:t>
      </w:r>
      <w:r w:rsidRPr="00237A77">
        <w:rPr>
          <w:lang w:val="en-US"/>
        </w:rPr>
        <w:t>its</w:t>
      </w:r>
      <w:r w:rsidRPr="005B2350">
        <w:rPr>
          <w:lang w:val="en-US"/>
        </w:rPr>
        <w:t xml:space="preserve"> products.</w:t>
      </w:r>
    </w:p>
    <w:p w14:paraId="0B1FE1F4" w14:textId="77777777" w:rsidR="00867426" w:rsidRDefault="00E95F65" w:rsidP="00E95F65">
      <w:pPr>
        <w:rPr>
          <w:lang w:val="en-US"/>
        </w:rPr>
      </w:pPr>
      <w:r w:rsidRPr="005B2350">
        <w:rPr>
          <w:lang w:val="en-US"/>
        </w:rPr>
        <w:t xml:space="preserve">When Australia and its </w:t>
      </w:r>
      <w:proofErr w:type="spellStart"/>
      <w:r w:rsidRPr="005B2350">
        <w:rPr>
          <w:lang w:val="en-US"/>
        </w:rPr>
        <w:t>AgriFood</w:t>
      </w:r>
      <w:proofErr w:type="spellEnd"/>
      <w:r w:rsidRPr="005B2350">
        <w:rPr>
          <w:lang w:val="en-US"/>
        </w:rPr>
        <w:t xml:space="preserve"> become known globally for excellent thought leadership, global talent will be attracted to study at our universities and learn about our methods; and that will add to the </w:t>
      </w:r>
      <w:proofErr w:type="spellStart"/>
      <w:r w:rsidRPr="005B2350">
        <w:rPr>
          <w:lang w:val="en-US"/>
        </w:rPr>
        <w:t>lustre</w:t>
      </w:r>
      <w:proofErr w:type="spellEnd"/>
      <w:r w:rsidRPr="005B2350">
        <w:rPr>
          <w:lang w:val="en-US"/>
        </w:rPr>
        <w:t xml:space="preserve"> of the Australian </w:t>
      </w:r>
      <w:proofErr w:type="spellStart"/>
      <w:r w:rsidRPr="005B2350">
        <w:rPr>
          <w:lang w:val="en-US"/>
        </w:rPr>
        <w:t>AgriFood</w:t>
      </w:r>
      <w:proofErr w:type="spellEnd"/>
      <w:r w:rsidRPr="005B2350">
        <w:rPr>
          <w:lang w:val="en-US"/>
        </w:rPr>
        <w:t xml:space="preserve"> brand.</w:t>
      </w:r>
    </w:p>
    <w:p w14:paraId="7321EBD0" w14:textId="77777777" w:rsidR="00867426" w:rsidRDefault="00E95F65" w:rsidP="00E95F65">
      <w:pPr>
        <w:rPr>
          <w:lang w:val="en-US"/>
        </w:rPr>
      </w:pPr>
      <w:r w:rsidRPr="005B2350">
        <w:rPr>
          <w:lang w:val="en-US"/>
        </w:rPr>
        <w:t xml:space="preserve">The global pandemic has shown how important the image of Australian </w:t>
      </w:r>
      <w:proofErr w:type="spellStart"/>
      <w:r w:rsidRPr="005B2350">
        <w:rPr>
          <w:lang w:val="en-US"/>
        </w:rPr>
        <w:t>AgriFood</w:t>
      </w:r>
      <w:proofErr w:type="spellEnd"/>
      <w:r w:rsidRPr="005B2350">
        <w:rPr>
          <w:lang w:val="en-US"/>
        </w:rPr>
        <w:t xml:space="preserve"> as excellent, </w:t>
      </w:r>
      <w:proofErr w:type="gramStart"/>
      <w:r w:rsidRPr="005B2350">
        <w:rPr>
          <w:lang w:val="en-US"/>
        </w:rPr>
        <w:t>clean</w:t>
      </w:r>
      <w:proofErr w:type="gramEnd"/>
      <w:r w:rsidRPr="005B2350">
        <w:rPr>
          <w:lang w:val="en-US"/>
        </w:rPr>
        <w:t xml:space="preserve"> and well-regulated is, both locally and in the rest of the world. That image is dependent on strong capability development.</w:t>
      </w:r>
    </w:p>
    <w:p w14:paraId="4D707642" w14:textId="77777777" w:rsidR="00867426" w:rsidRDefault="00E95F65" w:rsidP="00E95F65">
      <w:pPr>
        <w:pStyle w:val="Heading4"/>
        <w:numPr>
          <w:ilvl w:val="0"/>
          <w:numId w:val="0"/>
        </w:numPr>
        <w:ind w:left="720" w:hanging="720"/>
        <w:rPr>
          <w:lang w:val="en-US"/>
        </w:rPr>
      </w:pPr>
      <w:r w:rsidRPr="00A746EC">
        <w:rPr>
          <w:lang w:val="en-US"/>
        </w:rPr>
        <w:t>Continuous capability development</w:t>
      </w:r>
    </w:p>
    <w:p w14:paraId="3120F003" w14:textId="77777777" w:rsidR="00867426" w:rsidRDefault="00E95F65" w:rsidP="00E95F65">
      <w:pPr>
        <w:rPr>
          <w:lang w:val="en-US"/>
        </w:rPr>
      </w:pPr>
      <w:r w:rsidRPr="005B2350">
        <w:rPr>
          <w:lang w:val="en-US"/>
        </w:rPr>
        <w:t xml:space="preserve">Perhaps the paramount theme in the report is the decisive importance of capability development. Every component of the </w:t>
      </w:r>
      <w:proofErr w:type="spellStart"/>
      <w:r w:rsidRPr="005B2350">
        <w:rPr>
          <w:lang w:val="en-US"/>
        </w:rPr>
        <w:t>AgriFood</w:t>
      </w:r>
      <w:proofErr w:type="spellEnd"/>
      <w:r w:rsidRPr="005B2350">
        <w:rPr>
          <w:lang w:val="en-US"/>
        </w:rPr>
        <w:t xml:space="preserve"> web depends on its people, so all the components are strengthened if one adopts continuous learning for its people as a given in its management. Learning is supported through university and TAFE courses, extension programs, </w:t>
      </w:r>
      <w:r w:rsidR="00673EE1">
        <w:rPr>
          <w:lang w:val="en-US"/>
        </w:rPr>
        <w:t>registered training organisations (</w:t>
      </w:r>
      <w:r w:rsidRPr="00673EE1">
        <w:rPr>
          <w:lang w:val="en-US"/>
        </w:rPr>
        <w:t>RTOs</w:t>
      </w:r>
      <w:r w:rsidR="00673EE1">
        <w:rPr>
          <w:lang w:val="en-US"/>
        </w:rPr>
        <w:t>)</w:t>
      </w:r>
      <w:r w:rsidRPr="005B2350">
        <w:rPr>
          <w:lang w:val="en-US"/>
        </w:rPr>
        <w:t>, agriculture colleges, agriculture high schools, apprenticeships, on-the-job training, and</w:t>
      </w:r>
      <w:r w:rsidR="001F007E">
        <w:rPr>
          <w:lang w:val="en-US"/>
        </w:rPr>
        <w:t xml:space="preserve"> courses</w:t>
      </w:r>
      <w:r w:rsidRPr="005B2350">
        <w:rPr>
          <w:lang w:val="en-US"/>
        </w:rPr>
        <w:t xml:space="preserve"> by remote delivery. All these programs should be driven by industry leaders and designed by them in cooperation with academics, public </w:t>
      </w:r>
      <w:proofErr w:type="gramStart"/>
      <w:r w:rsidRPr="005B2350">
        <w:rPr>
          <w:lang w:val="en-US"/>
        </w:rPr>
        <w:t>servants</w:t>
      </w:r>
      <w:proofErr w:type="gramEnd"/>
      <w:r w:rsidRPr="005B2350">
        <w:rPr>
          <w:lang w:val="en-US"/>
        </w:rPr>
        <w:t xml:space="preserve"> and industry associations. Not only should the learning be continuous but</w:t>
      </w:r>
      <w:r w:rsidR="001F007E">
        <w:rPr>
          <w:lang w:val="en-US"/>
        </w:rPr>
        <w:t xml:space="preserve"> also</w:t>
      </w:r>
      <w:r w:rsidRPr="005B2350">
        <w:rPr>
          <w:lang w:val="en-US"/>
        </w:rPr>
        <w:t xml:space="preserve"> a major element </w:t>
      </w:r>
      <w:r w:rsidR="00673EE1">
        <w:rPr>
          <w:lang w:val="en-US"/>
        </w:rPr>
        <w:t>of</w:t>
      </w:r>
      <w:r w:rsidRPr="005B2350">
        <w:rPr>
          <w:lang w:val="en-US"/>
        </w:rPr>
        <w:t xml:space="preserve"> it should be </w:t>
      </w:r>
      <w:r w:rsidRPr="00A31963">
        <w:rPr>
          <w:lang w:val="en-US"/>
        </w:rPr>
        <w:t>a</w:t>
      </w:r>
      <w:r w:rsidR="00420E6E">
        <w:rPr>
          <w:lang w:val="en-US"/>
        </w:rPr>
        <w:t>n emphasis</w:t>
      </w:r>
      <w:r w:rsidRPr="00A31963">
        <w:rPr>
          <w:lang w:val="en-US"/>
        </w:rPr>
        <w:t xml:space="preserve"> on</w:t>
      </w:r>
      <w:r w:rsidRPr="005B2350">
        <w:rPr>
          <w:lang w:val="en-US"/>
        </w:rPr>
        <w:t xml:space="preserve"> the interdependencies in the whole sector.</w:t>
      </w:r>
    </w:p>
    <w:p w14:paraId="5B73927A" w14:textId="75FC852F" w:rsidR="00867426" w:rsidRDefault="00E95F65" w:rsidP="00E95F65">
      <w:pPr>
        <w:rPr>
          <w:lang w:val="en-US"/>
        </w:rPr>
      </w:pPr>
      <w:r w:rsidRPr="005B2350">
        <w:rPr>
          <w:lang w:val="en-US"/>
        </w:rPr>
        <w:lastRenderedPageBreak/>
        <w:t xml:space="preserve">The Committee </w:t>
      </w:r>
      <w:proofErr w:type="spellStart"/>
      <w:r w:rsidRPr="005B2350">
        <w:rPr>
          <w:lang w:val="en-US"/>
        </w:rPr>
        <w:t>emphasises</w:t>
      </w:r>
      <w:proofErr w:type="spellEnd"/>
      <w:r w:rsidRPr="005B2350">
        <w:rPr>
          <w:lang w:val="en-US"/>
        </w:rPr>
        <w:t xml:space="preserve"> that the future of the whole </w:t>
      </w:r>
      <w:proofErr w:type="spellStart"/>
      <w:r w:rsidRPr="005B2350">
        <w:rPr>
          <w:lang w:val="en-US"/>
        </w:rPr>
        <w:t>AgriFood</w:t>
      </w:r>
      <w:proofErr w:type="spellEnd"/>
      <w:r w:rsidRPr="005B2350">
        <w:rPr>
          <w:lang w:val="en-US"/>
        </w:rPr>
        <w:t xml:space="preserve"> sector can justifiably be said to rest on the quality of its capability development efforts. In the recent past, the solution has been to put technology first, rather than capability development. To the Committee, this is like putting the cart before the horse. Only well-educated and skilled people who understand the importance of business and HR management, of land and sea custodianship and of the potential of technology </w:t>
      </w:r>
      <w:proofErr w:type="gramStart"/>
      <w:r w:rsidRPr="005B2350">
        <w:rPr>
          <w:lang w:val="en-US"/>
        </w:rPr>
        <w:t>are able to</w:t>
      </w:r>
      <w:proofErr w:type="gramEnd"/>
      <w:r w:rsidRPr="005B2350">
        <w:rPr>
          <w:lang w:val="en-US"/>
        </w:rPr>
        <w:t xml:space="preserve"> take advantage of technological solutions. In other words, it is people </w:t>
      </w:r>
      <w:r w:rsidR="0003619E">
        <w:rPr>
          <w:lang w:val="en-US"/>
        </w:rPr>
        <w:t>who</w:t>
      </w:r>
      <w:r w:rsidR="0003619E" w:rsidRPr="005B2350">
        <w:rPr>
          <w:lang w:val="en-US"/>
        </w:rPr>
        <w:t xml:space="preserve"> </w:t>
      </w:r>
      <w:r w:rsidRPr="005B2350">
        <w:rPr>
          <w:lang w:val="en-US"/>
        </w:rPr>
        <w:t xml:space="preserve">come </w:t>
      </w:r>
      <w:proofErr w:type="gramStart"/>
      <w:r w:rsidRPr="005B2350">
        <w:rPr>
          <w:lang w:val="en-US"/>
        </w:rPr>
        <w:t>first</w:t>
      </w:r>
      <w:proofErr w:type="gramEnd"/>
      <w:r w:rsidRPr="005B2350">
        <w:rPr>
          <w:lang w:val="en-US"/>
        </w:rPr>
        <w:t xml:space="preserve"> and the right technology will follow naturally.</w:t>
      </w:r>
    </w:p>
    <w:p w14:paraId="264E8C07" w14:textId="77777777" w:rsidR="00867426" w:rsidRDefault="00E95F65" w:rsidP="00E95F65">
      <w:pPr>
        <w:rPr>
          <w:lang w:val="en-US"/>
        </w:rPr>
      </w:pPr>
      <w:r w:rsidRPr="005B2350">
        <w:rPr>
          <w:lang w:val="en-US"/>
        </w:rPr>
        <w:t>The recommendations that follow are based on these themes.</w:t>
      </w:r>
    </w:p>
    <w:p w14:paraId="7DDE8420" w14:textId="7BC7427C" w:rsidR="00E95F65" w:rsidRDefault="00E95F65" w:rsidP="00E95F65">
      <w:pPr>
        <w:pStyle w:val="Heading3"/>
        <w:numPr>
          <w:ilvl w:val="0"/>
          <w:numId w:val="0"/>
        </w:numPr>
        <w:ind w:left="720" w:hanging="720"/>
        <w:rPr>
          <w:lang w:val="en-US"/>
        </w:rPr>
      </w:pPr>
      <w:bookmarkStart w:id="19" w:name="_Toc59171683"/>
      <w:bookmarkStart w:id="20" w:name="_Toc59552983"/>
      <w:r w:rsidRPr="00EA6367">
        <w:rPr>
          <w:lang w:val="en-US"/>
        </w:rPr>
        <w:t>Recommendations</w:t>
      </w:r>
      <w:bookmarkEnd w:id="19"/>
      <w:bookmarkEnd w:id="20"/>
    </w:p>
    <w:p w14:paraId="00F781EA" w14:textId="738E4605" w:rsidR="00867426" w:rsidRDefault="00E95F65" w:rsidP="00E95F65">
      <w:pPr>
        <w:rPr>
          <w:lang w:val="en-US"/>
        </w:rPr>
      </w:pPr>
      <w:r w:rsidRPr="005B2350">
        <w:rPr>
          <w:lang w:val="en-US"/>
        </w:rPr>
        <w:t>The Committee</w:t>
      </w:r>
      <w:r w:rsidR="00995312">
        <w:rPr>
          <w:lang w:val="en-US"/>
        </w:rPr>
        <w:t>'</w:t>
      </w:r>
      <w:r w:rsidRPr="005B2350">
        <w:rPr>
          <w:lang w:val="en-US"/>
        </w:rPr>
        <w:t xml:space="preserve">s recommendations are divided into </w:t>
      </w:r>
      <w:r w:rsidR="00531E1A">
        <w:rPr>
          <w:lang w:val="en-US"/>
        </w:rPr>
        <w:t>2</w:t>
      </w:r>
      <w:r w:rsidRPr="005B2350">
        <w:rPr>
          <w:lang w:val="en-US"/>
        </w:rPr>
        <w:t xml:space="preserve"> categories:</w:t>
      </w:r>
    </w:p>
    <w:p w14:paraId="2BB57C5A" w14:textId="7DA6BEED" w:rsidR="00E95F65" w:rsidRPr="005B2350" w:rsidRDefault="00E95F65" w:rsidP="00246E46">
      <w:pPr>
        <w:pStyle w:val="ListBullet"/>
      </w:pPr>
      <w:r w:rsidRPr="005B2350">
        <w:t xml:space="preserve">recommendations </w:t>
      </w:r>
      <w:r w:rsidR="0003619E" w:rsidRPr="0003619E">
        <w:t>that</w:t>
      </w:r>
      <w:r w:rsidRPr="005B2350">
        <w:t xml:space="preserve"> span the entire </w:t>
      </w:r>
      <w:proofErr w:type="spellStart"/>
      <w:r w:rsidRPr="005B2350">
        <w:t>AgriFood</w:t>
      </w:r>
      <w:proofErr w:type="spellEnd"/>
      <w:r w:rsidRPr="005B2350">
        <w:t xml:space="preserve"> workforce system</w:t>
      </w:r>
    </w:p>
    <w:p w14:paraId="6C704862" w14:textId="707370A1" w:rsidR="00E95F65" w:rsidRPr="005B2350" w:rsidRDefault="00E95F65" w:rsidP="00246E46">
      <w:pPr>
        <w:pStyle w:val="ListBullet"/>
      </w:pPr>
      <w:bookmarkStart w:id="21" w:name="_Hlk54947700"/>
      <w:r w:rsidRPr="005B2350">
        <w:t xml:space="preserve">recommendations </w:t>
      </w:r>
      <w:r w:rsidR="0003619E">
        <w:t>that</w:t>
      </w:r>
      <w:r w:rsidRPr="005B2350">
        <w:t xml:space="preserve"> target individual areas for </w:t>
      </w:r>
      <w:proofErr w:type="spellStart"/>
      <w:r w:rsidRPr="005B2350">
        <w:t>AgriFood</w:t>
      </w:r>
      <w:proofErr w:type="spellEnd"/>
      <w:r w:rsidRPr="005B2350">
        <w:t xml:space="preserve"> workforce development</w:t>
      </w:r>
      <w:bookmarkEnd w:id="21"/>
      <w:r w:rsidRPr="005B2350">
        <w:t>.</w:t>
      </w:r>
    </w:p>
    <w:p w14:paraId="2A95C094" w14:textId="6F4ACE9D" w:rsidR="00E95F65" w:rsidRPr="000D5434" w:rsidRDefault="00E95F65" w:rsidP="00E95F65">
      <w:pPr>
        <w:pStyle w:val="Heading4"/>
        <w:numPr>
          <w:ilvl w:val="0"/>
          <w:numId w:val="0"/>
        </w:numPr>
        <w:ind w:left="720" w:hanging="720"/>
        <w:rPr>
          <w:lang w:val="en-US"/>
        </w:rPr>
      </w:pPr>
      <w:r w:rsidRPr="000D5434">
        <w:rPr>
          <w:lang w:val="en-US"/>
        </w:rPr>
        <w:t xml:space="preserve">Recommendations </w:t>
      </w:r>
      <w:r w:rsidR="0003619E">
        <w:rPr>
          <w:lang w:val="en-US"/>
        </w:rPr>
        <w:t>that</w:t>
      </w:r>
      <w:r w:rsidRPr="000D5434">
        <w:rPr>
          <w:lang w:val="en-US"/>
        </w:rPr>
        <w:t xml:space="preserve"> span the </w:t>
      </w:r>
      <w:r>
        <w:rPr>
          <w:lang w:val="en-US"/>
        </w:rPr>
        <w:t xml:space="preserve">entire </w:t>
      </w:r>
      <w:proofErr w:type="spellStart"/>
      <w:r w:rsidRPr="000D5434">
        <w:rPr>
          <w:lang w:val="en-US"/>
        </w:rPr>
        <w:t>AgriFood</w:t>
      </w:r>
      <w:proofErr w:type="spellEnd"/>
      <w:r w:rsidRPr="000D5434">
        <w:rPr>
          <w:lang w:val="en-US"/>
        </w:rPr>
        <w:t xml:space="preserve"> workforce system</w:t>
      </w:r>
    </w:p>
    <w:p w14:paraId="4E09B3AC" w14:textId="013D3270" w:rsidR="00E95F65" w:rsidRPr="009D6D79" w:rsidRDefault="00CB7483" w:rsidP="002F78D5">
      <w:pPr>
        <w:pStyle w:val="Heading5"/>
        <w:rPr>
          <w:lang w:val="en-US"/>
        </w:rPr>
      </w:pPr>
      <w:r>
        <w:rPr>
          <w:lang w:val="en-US"/>
        </w:rPr>
        <w:t>Australian</w:t>
      </w:r>
      <w:r w:rsidR="00E95F65">
        <w:rPr>
          <w:lang w:val="en-US"/>
        </w:rPr>
        <w:t>,</w:t>
      </w:r>
      <w:r w:rsidR="00E95F65" w:rsidRPr="009D6D79">
        <w:rPr>
          <w:lang w:val="en-US"/>
        </w:rPr>
        <w:t xml:space="preserve"> </w:t>
      </w:r>
      <w:r w:rsidR="00E95F65">
        <w:rPr>
          <w:lang w:val="en-US"/>
        </w:rPr>
        <w:t>s</w:t>
      </w:r>
      <w:r w:rsidR="00E95F65" w:rsidRPr="009D6D79">
        <w:rPr>
          <w:lang w:val="en-US"/>
        </w:rPr>
        <w:t xml:space="preserve">tate and </w:t>
      </w:r>
      <w:r w:rsidR="00E95F65">
        <w:rPr>
          <w:lang w:val="en-US"/>
        </w:rPr>
        <w:t>t</w:t>
      </w:r>
      <w:r w:rsidR="00E95F65" w:rsidRPr="009D6D79">
        <w:rPr>
          <w:lang w:val="en-US"/>
        </w:rPr>
        <w:t xml:space="preserve">erritory </w:t>
      </w:r>
      <w:r w:rsidR="00CD4DD4">
        <w:rPr>
          <w:lang w:val="en-US"/>
        </w:rPr>
        <w:t>m</w:t>
      </w:r>
      <w:r w:rsidR="00E95F65" w:rsidRPr="009D6D79">
        <w:rPr>
          <w:lang w:val="en-US"/>
        </w:rPr>
        <w:t xml:space="preserve">inisters </w:t>
      </w:r>
      <w:r w:rsidR="00E95F65">
        <w:rPr>
          <w:lang w:val="en-US"/>
        </w:rPr>
        <w:t>to endorse</w:t>
      </w:r>
      <w:r w:rsidR="00E95F65" w:rsidRPr="009D6D79">
        <w:rPr>
          <w:lang w:val="en-US"/>
        </w:rPr>
        <w:t xml:space="preserve"> capability development</w:t>
      </w:r>
      <w:r w:rsidR="00E95F65">
        <w:rPr>
          <w:lang w:val="en-US"/>
        </w:rPr>
        <w:t xml:space="preserve"> as paramount</w:t>
      </w:r>
    </w:p>
    <w:p w14:paraId="4AF28873" w14:textId="74C596CA" w:rsidR="00867426" w:rsidRPr="00246E46" w:rsidRDefault="00E95F65" w:rsidP="00E95F65">
      <w:pPr>
        <w:rPr>
          <w:lang w:val="en-US"/>
        </w:rPr>
      </w:pPr>
      <w:r w:rsidRPr="005B2350">
        <w:rPr>
          <w:lang w:val="en-US"/>
        </w:rPr>
        <w:t xml:space="preserve">It would be desirable for Australian, state and territory </w:t>
      </w:r>
      <w:r w:rsidR="00CD4DD4">
        <w:rPr>
          <w:lang w:val="en-US"/>
        </w:rPr>
        <w:t>m</w:t>
      </w:r>
      <w:r w:rsidRPr="005B2350">
        <w:rPr>
          <w:lang w:val="en-US"/>
        </w:rPr>
        <w:t xml:space="preserve">inisters of </w:t>
      </w:r>
      <w:r w:rsidR="00CD4DD4">
        <w:rPr>
          <w:lang w:val="en-US"/>
        </w:rPr>
        <w:t>a</w:t>
      </w:r>
      <w:r w:rsidRPr="005B2350">
        <w:rPr>
          <w:lang w:val="en-US"/>
        </w:rPr>
        <w:t>griculture, at their next Agriculture Ministers</w:t>
      </w:r>
      <w:r w:rsidR="00995312">
        <w:rPr>
          <w:lang w:val="en-US"/>
        </w:rPr>
        <w:t>'</w:t>
      </w:r>
      <w:r w:rsidRPr="005B2350">
        <w:rPr>
          <w:lang w:val="en-US"/>
        </w:rPr>
        <w:t xml:space="preserve"> Forum (AGMIN), to endorse the main message of this report, namely that Australian </w:t>
      </w:r>
      <w:proofErr w:type="spellStart"/>
      <w:r w:rsidRPr="005B2350">
        <w:rPr>
          <w:lang w:val="en-US"/>
        </w:rPr>
        <w:t>AgriFood</w:t>
      </w:r>
      <w:proofErr w:type="spellEnd"/>
      <w:r w:rsidRPr="005B2350">
        <w:rPr>
          <w:lang w:val="en-US"/>
        </w:rPr>
        <w:t xml:space="preserve"> is a complex and sophisticated system </w:t>
      </w:r>
      <w:r w:rsidR="0003619E">
        <w:rPr>
          <w:lang w:val="en-US"/>
        </w:rPr>
        <w:t>that</w:t>
      </w:r>
      <w:r w:rsidRPr="005B2350">
        <w:rPr>
          <w:lang w:val="en-US"/>
        </w:rPr>
        <w:t xml:space="preserve"> will thrive in the 21st century only if all its </w:t>
      </w:r>
      <w:r w:rsidRPr="00246E46">
        <w:rPr>
          <w:lang w:val="en-US"/>
        </w:rPr>
        <w:t xml:space="preserve">component parts give top priority to continuous capability development of their entire workforce, including owners, </w:t>
      </w:r>
      <w:proofErr w:type="gramStart"/>
      <w:r w:rsidRPr="00246E46">
        <w:rPr>
          <w:lang w:val="en-US"/>
        </w:rPr>
        <w:t>managers</w:t>
      </w:r>
      <w:proofErr w:type="gramEnd"/>
      <w:r w:rsidRPr="00246E46">
        <w:rPr>
          <w:lang w:val="en-US"/>
        </w:rPr>
        <w:t xml:space="preserve"> and workers (Recommendation 1).</w:t>
      </w:r>
    </w:p>
    <w:p w14:paraId="325AADA8" w14:textId="323F8C35" w:rsidR="00E95F65" w:rsidRPr="00246E46" w:rsidRDefault="00E95F65" w:rsidP="002F78D5">
      <w:pPr>
        <w:pStyle w:val="Heading5"/>
        <w:rPr>
          <w:lang w:val="en-US"/>
        </w:rPr>
      </w:pPr>
      <w:r w:rsidRPr="00246E46">
        <w:rPr>
          <w:lang w:val="en-US"/>
        </w:rPr>
        <w:t>The Australian Land and Environment Service (ALES)</w:t>
      </w:r>
    </w:p>
    <w:p w14:paraId="49D8859F" w14:textId="770951E8" w:rsidR="00867426" w:rsidRPr="00246E46" w:rsidRDefault="00E95F65" w:rsidP="00E95F65">
      <w:pPr>
        <w:rPr>
          <w:lang w:val="en-US"/>
        </w:rPr>
      </w:pPr>
      <w:r w:rsidRPr="00246E46">
        <w:rPr>
          <w:lang w:val="en-US"/>
        </w:rPr>
        <w:t>The Committee noted with concern the</w:t>
      </w:r>
      <w:r w:rsidR="00D508D0" w:rsidRPr="00246E46">
        <w:rPr>
          <w:lang w:val="en-US"/>
        </w:rPr>
        <w:t xml:space="preserve"> converging problems of agricultural workforce shortages, reduced employment opportunities for young people and poor perceptions of agricultural jobs and careers. With this initiative, rural and regional Australia will be offering hope to young people across the country during the pandemic-induced slowdown, while assisting agriculture and the environment, including carbon-neutral production, in the future. The Committee </w:t>
      </w:r>
      <w:r w:rsidRPr="00246E46">
        <w:rPr>
          <w:lang w:val="en-US"/>
        </w:rPr>
        <w:t xml:space="preserve">considered that a bold and inspirational program to target these problems would be warranted in view of the gravity of the situation. </w:t>
      </w:r>
      <w:r w:rsidR="00027329" w:rsidRPr="00246E46">
        <w:rPr>
          <w:lang w:val="en-US"/>
        </w:rPr>
        <w:t>R</w:t>
      </w:r>
      <w:r w:rsidRPr="00246E46">
        <w:rPr>
          <w:lang w:val="en-US"/>
        </w:rPr>
        <w:t xml:space="preserve">ecommendation </w:t>
      </w:r>
      <w:r w:rsidR="00027329" w:rsidRPr="00246E46">
        <w:rPr>
          <w:lang w:val="en-US"/>
        </w:rPr>
        <w:t xml:space="preserve">13 </w:t>
      </w:r>
      <w:r w:rsidRPr="00246E46">
        <w:rPr>
          <w:lang w:val="en-US"/>
        </w:rPr>
        <w:t>was the result: the Australian Land and Environment Service (ALES) (Recommendation 13).</w:t>
      </w:r>
    </w:p>
    <w:p w14:paraId="7B169770" w14:textId="5AF51189" w:rsidR="00867426" w:rsidRDefault="00E95F65" w:rsidP="00E95F65">
      <w:pPr>
        <w:rPr>
          <w:lang w:val="en-US"/>
        </w:rPr>
      </w:pPr>
      <w:r w:rsidRPr="00246E46">
        <w:rPr>
          <w:lang w:val="en-US"/>
        </w:rPr>
        <w:t>Drawing on precedents such as the Women</w:t>
      </w:r>
      <w:r w:rsidR="00995312" w:rsidRPr="00246E46">
        <w:rPr>
          <w:lang w:val="en-US"/>
        </w:rPr>
        <w:t>'</w:t>
      </w:r>
      <w:r w:rsidRPr="00246E46">
        <w:rPr>
          <w:lang w:val="en-US"/>
        </w:rPr>
        <w:t xml:space="preserve">s Land Army during </w:t>
      </w:r>
      <w:r w:rsidR="00531E1A" w:rsidRPr="00246E46">
        <w:rPr>
          <w:lang w:val="en-US"/>
        </w:rPr>
        <w:t>2</w:t>
      </w:r>
      <w:r w:rsidRPr="00246E46">
        <w:rPr>
          <w:lang w:val="en-US"/>
        </w:rPr>
        <w:t xml:space="preserve"> wars, ALES is envisaged to be a voluntary paid service supporting agriculture and the environment, including carbon</w:t>
      </w:r>
      <w:r w:rsidR="001F007E" w:rsidRPr="00246E46">
        <w:rPr>
          <w:lang w:val="en-US"/>
        </w:rPr>
        <w:t>-</w:t>
      </w:r>
      <w:r w:rsidRPr="00246E46">
        <w:rPr>
          <w:lang w:val="en-US"/>
        </w:rPr>
        <w:t>neutral production. With several modes of entry, it would train young Australians, match them with willing farmers, and reward them with formal accreditation, which will help them to find jobs at the end of their service. The aims are to increase agricultural production</w:t>
      </w:r>
      <w:r w:rsidRPr="005B2350">
        <w:rPr>
          <w:lang w:val="en-US"/>
        </w:rPr>
        <w:t xml:space="preserve">, enhance the environment and give the young participants new skills, discipline, </w:t>
      </w:r>
      <w:proofErr w:type="gramStart"/>
      <w:r w:rsidRPr="005B2350">
        <w:rPr>
          <w:lang w:val="en-US"/>
        </w:rPr>
        <w:t>purpose</w:t>
      </w:r>
      <w:proofErr w:type="gramEnd"/>
      <w:r w:rsidRPr="005B2350">
        <w:rPr>
          <w:lang w:val="en-US"/>
        </w:rPr>
        <w:t xml:space="preserve"> and self-worth.</w:t>
      </w:r>
    </w:p>
    <w:p w14:paraId="5D3B6450" w14:textId="77777777" w:rsidR="00867426" w:rsidRDefault="00E95F65" w:rsidP="00E95F65">
      <w:pPr>
        <w:rPr>
          <w:lang w:val="en-US"/>
        </w:rPr>
      </w:pPr>
      <w:r w:rsidRPr="005B2350">
        <w:rPr>
          <w:lang w:val="en-US"/>
        </w:rPr>
        <w:t xml:space="preserve">In addition, ALES would go a long way to paying for itself through extra tax revenues from the increased production and the neutrality gained from simply replacing </w:t>
      </w:r>
      <w:proofErr w:type="spellStart"/>
      <w:r w:rsidRPr="005B2350">
        <w:rPr>
          <w:lang w:val="en-US"/>
        </w:rPr>
        <w:t>JobSeeker</w:t>
      </w:r>
      <w:proofErr w:type="spellEnd"/>
      <w:r w:rsidRPr="005B2350">
        <w:rPr>
          <w:lang w:val="en-US"/>
        </w:rPr>
        <w:t xml:space="preserve"> and Youth Allowance payments with ALES wages.</w:t>
      </w:r>
    </w:p>
    <w:p w14:paraId="4E45F0DF" w14:textId="77777777" w:rsidR="00867426" w:rsidRDefault="000356CB" w:rsidP="00E95F65">
      <w:pPr>
        <w:rPr>
          <w:lang w:val="en-US"/>
        </w:rPr>
      </w:pPr>
      <w:r>
        <w:rPr>
          <w:lang w:val="en-US"/>
        </w:rPr>
        <w:t xml:space="preserve">ALES should be </w:t>
      </w:r>
      <w:proofErr w:type="spellStart"/>
      <w:r w:rsidR="00E95F65" w:rsidRPr="005B2350">
        <w:rPr>
          <w:lang w:val="en-US"/>
        </w:rPr>
        <w:t>trial</w:t>
      </w:r>
      <w:r w:rsidR="001F007E">
        <w:rPr>
          <w:lang w:val="en-US"/>
        </w:rPr>
        <w:t>l</w:t>
      </w:r>
      <w:r w:rsidR="00E95F65" w:rsidRPr="005B2350">
        <w:rPr>
          <w:lang w:val="en-US"/>
        </w:rPr>
        <w:t>ed</w:t>
      </w:r>
      <w:proofErr w:type="spellEnd"/>
      <w:r w:rsidR="00E95F65" w:rsidRPr="005B2350">
        <w:rPr>
          <w:lang w:val="en-US"/>
        </w:rPr>
        <w:t xml:space="preserve"> in a pilot project. If the trial is successful, </w:t>
      </w:r>
      <w:r>
        <w:rPr>
          <w:lang w:val="en-US"/>
        </w:rPr>
        <w:t xml:space="preserve">ALES could be a legacy of the </w:t>
      </w:r>
      <w:r w:rsidRPr="00CD4DD4">
        <w:rPr>
          <w:lang w:val="en-US"/>
        </w:rPr>
        <w:t>minister</w:t>
      </w:r>
      <w:r>
        <w:rPr>
          <w:lang w:val="en-US"/>
        </w:rPr>
        <w:t xml:space="preserve"> and government.</w:t>
      </w:r>
    </w:p>
    <w:p w14:paraId="678CB493" w14:textId="4A843DDC" w:rsidR="00E95F65" w:rsidRPr="009E1D2D" w:rsidRDefault="00E95F65" w:rsidP="002F78D5">
      <w:pPr>
        <w:pStyle w:val="Heading5"/>
        <w:rPr>
          <w:lang w:val="en-US"/>
        </w:rPr>
      </w:pPr>
      <w:r>
        <w:rPr>
          <w:lang w:val="en-US"/>
        </w:rPr>
        <w:lastRenderedPageBreak/>
        <w:t>A</w:t>
      </w:r>
      <w:r w:rsidRPr="009E1D2D">
        <w:rPr>
          <w:lang w:val="en-US"/>
        </w:rPr>
        <w:t xml:space="preserve"> 21</w:t>
      </w:r>
      <w:r w:rsidRPr="00420E6E">
        <w:rPr>
          <w:lang w:val="en-US"/>
        </w:rPr>
        <w:t>st</w:t>
      </w:r>
      <w:r w:rsidRPr="009E1D2D">
        <w:rPr>
          <w:lang w:val="en-US"/>
        </w:rPr>
        <w:t xml:space="preserve"> century </w:t>
      </w:r>
      <w:proofErr w:type="spellStart"/>
      <w:r>
        <w:rPr>
          <w:lang w:val="en-US"/>
        </w:rPr>
        <w:t>AgriFood</w:t>
      </w:r>
      <w:proofErr w:type="spellEnd"/>
      <w:r>
        <w:rPr>
          <w:lang w:val="en-US"/>
        </w:rPr>
        <w:t xml:space="preserve"> capability development </w:t>
      </w:r>
      <w:r w:rsidRPr="009E1D2D">
        <w:rPr>
          <w:lang w:val="en-US"/>
        </w:rPr>
        <w:t>fund</w:t>
      </w:r>
    </w:p>
    <w:p w14:paraId="7F16CD69" w14:textId="6A336A08" w:rsidR="00867426" w:rsidRPr="00246E46" w:rsidRDefault="00E95F65" w:rsidP="00E95F65">
      <w:pPr>
        <w:rPr>
          <w:lang w:val="en-US"/>
        </w:rPr>
      </w:pPr>
      <w:r w:rsidRPr="00AE00FF">
        <w:rPr>
          <w:lang w:val="en-US"/>
        </w:rPr>
        <w:t xml:space="preserve">Believing that those at the grassroots are likely to know and target the real problems better than anyone </w:t>
      </w:r>
      <w:proofErr w:type="gramStart"/>
      <w:r w:rsidRPr="00AE00FF">
        <w:rPr>
          <w:lang w:val="en-US"/>
        </w:rPr>
        <w:t>else, and</w:t>
      </w:r>
      <w:proofErr w:type="gramEnd"/>
      <w:r w:rsidRPr="00AE00FF">
        <w:rPr>
          <w:lang w:val="en-US"/>
        </w:rPr>
        <w:t xml:space="preserve"> being highly impressed with the entrepreneurial zest it found in regional Australia, the Committee recommends the </w:t>
      </w:r>
      <w:r w:rsidRPr="00246E46">
        <w:rPr>
          <w:lang w:val="en-US"/>
        </w:rPr>
        <w:t xml:space="preserve">establishment of a </w:t>
      </w:r>
      <w:r w:rsidR="00D508D0" w:rsidRPr="00246E46">
        <w:rPr>
          <w:lang w:val="en-US"/>
        </w:rPr>
        <w:t xml:space="preserve">large-scale, multi-year </w:t>
      </w:r>
      <w:r w:rsidRPr="00246E46">
        <w:rPr>
          <w:lang w:val="en-US"/>
        </w:rPr>
        <w:t xml:space="preserve">fund to support practical projects like the ones presented to it from those sources (Recommendation 19). </w:t>
      </w:r>
      <w:proofErr w:type="gramStart"/>
      <w:r w:rsidR="003C3203" w:rsidRPr="00246E46">
        <w:rPr>
          <w:lang w:val="en-US"/>
        </w:rPr>
        <w:t>A number of</w:t>
      </w:r>
      <w:proofErr w:type="gramEnd"/>
      <w:r w:rsidR="003C3203" w:rsidRPr="00246E46">
        <w:rPr>
          <w:lang w:val="en-US"/>
        </w:rPr>
        <w:t xml:space="preserve"> such regional initiatives are outlined in </w:t>
      </w:r>
      <w:r w:rsidR="00E3368D" w:rsidRPr="00246E46">
        <w:rPr>
          <w:lang w:val="en-US"/>
        </w:rPr>
        <w:t>Section </w:t>
      </w:r>
      <w:r w:rsidR="003C3203" w:rsidRPr="00246E46">
        <w:rPr>
          <w:lang w:val="en-US"/>
        </w:rPr>
        <w:t>6.4</w:t>
      </w:r>
      <w:r w:rsidR="00161E46" w:rsidRPr="00246E46">
        <w:rPr>
          <w:lang w:val="en-US"/>
        </w:rPr>
        <w:t xml:space="preserve"> </w:t>
      </w:r>
      <w:r w:rsidR="003C3203" w:rsidRPr="00246E46">
        <w:rPr>
          <w:lang w:val="en-US"/>
        </w:rPr>
        <w:t xml:space="preserve">such as </w:t>
      </w:r>
      <w:r w:rsidRPr="00246E46">
        <w:rPr>
          <w:lang w:val="en-US"/>
        </w:rPr>
        <w:t>Thoroughbred Industry Careers</w:t>
      </w:r>
      <w:r w:rsidR="001F007E" w:rsidRPr="00246E46">
        <w:rPr>
          <w:lang w:val="en-US"/>
        </w:rPr>
        <w:t>;</w:t>
      </w:r>
      <w:r w:rsidRPr="00246E46">
        <w:rPr>
          <w:lang w:val="en-US"/>
        </w:rPr>
        <w:t xml:space="preserve"> Backtrack</w:t>
      </w:r>
      <w:r w:rsidR="001F007E" w:rsidRPr="00246E46">
        <w:rPr>
          <w:lang w:val="en-US"/>
        </w:rPr>
        <w:t>;</w:t>
      </w:r>
      <w:r w:rsidRPr="00246E46">
        <w:rPr>
          <w:lang w:val="en-US"/>
        </w:rPr>
        <w:t xml:space="preserve"> </w:t>
      </w:r>
      <w:r w:rsidR="001F007E" w:rsidRPr="00246E46">
        <w:rPr>
          <w:lang w:val="en-US"/>
        </w:rPr>
        <w:t xml:space="preserve">the </w:t>
      </w:r>
      <w:r w:rsidRPr="00246E46">
        <w:rPr>
          <w:lang w:val="en-US"/>
        </w:rPr>
        <w:t xml:space="preserve">Robinvale Euston </w:t>
      </w:r>
      <w:proofErr w:type="spellStart"/>
      <w:r w:rsidRPr="00246E46">
        <w:rPr>
          <w:lang w:val="en-US"/>
        </w:rPr>
        <w:t>AgriBusiness</w:t>
      </w:r>
      <w:proofErr w:type="spellEnd"/>
      <w:r w:rsidRPr="00246E46">
        <w:rPr>
          <w:lang w:val="en-US"/>
        </w:rPr>
        <w:t xml:space="preserve"> Workforce Network</w:t>
      </w:r>
      <w:r w:rsidR="001F007E" w:rsidRPr="00246E46">
        <w:rPr>
          <w:lang w:val="en-US"/>
        </w:rPr>
        <w:t>;</w:t>
      </w:r>
      <w:r w:rsidR="003C3203" w:rsidRPr="00246E46">
        <w:rPr>
          <w:lang w:val="en-US"/>
        </w:rPr>
        <w:t xml:space="preserve"> </w:t>
      </w:r>
      <w:r w:rsidR="001F007E" w:rsidRPr="00246E46">
        <w:rPr>
          <w:lang w:val="en-US"/>
        </w:rPr>
        <w:t xml:space="preserve">the </w:t>
      </w:r>
      <w:r w:rsidRPr="00246E46">
        <w:rPr>
          <w:lang w:val="en-US"/>
        </w:rPr>
        <w:t>Junior Indigenous Marine and Environmental Cadets Program</w:t>
      </w:r>
      <w:r w:rsidR="001F007E" w:rsidRPr="00246E46">
        <w:rPr>
          <w:lang w:val="en-US"/>
        </w:rPr>
        <w:t>;</w:t>
      </w:r>
      <w:r w:rsidRPr="00246E46">
        <w:rPr>
          <w:lang w:val="en-US"/>
        </w:rPr>
        <w:t xml:space="preserve"> </w:t>
      </w:r>
      <w:r w:rsidR="003C3203" w:rsidRPr="00246E46">
        <w:rPr>
          <w:lang w:val="en-US"/>
        </w:rPr>
        <w:t xml:space="preserve">and the Rural Research, Leadership, WHS, Internet Barriers and Employment Issues project. </w:t>
      </w:r>
      <w:r w:rsidR="00D508D0" w:rsidRPr="00246E46">
        <w:rPr>
          <w:lang w:val="en-US"/>
        </w:rPr>
        <w:t xml:space="preserve">The reader is encouraged to go to this section and view these admirable grassroots initiatives. </w:t>
      </w:r>
      <w:r w:rsidR="00F02730" w:rsidRPr="00246E46">
        <w:rPr>
          <w:lang w:val="en-US"/>
        </w:rPr>
        <w:t xml:space="preserve">The </w:t>
      </w:r>
      <w:r w:rsidR="004E39F4">
        <w:rPr>
          <w:lang w:val="en-US"/>
        </w:rPr>
        <w:t>C</w:t>
      </w:r>
      <w:r w:rsidR="00F02730" w:rsidRPr="00246E46">
        <w:rPr>
          <w:lang w:val="en-US"/>
        </w:rPr>
        <w:t>ommittee</w:t>
      </w:r>
      <w:r w:rsidR="00D508D0" w:rsidRPr="00246E46">
        <w:rPr>
          <w:lang w:val="en-US"/>
        </w:rPr>
        <w:t xml:space="preserve"> </w:t>
      </w:r>
      <w:r w:rsidRPr="00246E46">
        <w:rPr>
          <w:lang w:val="en-US"/>
        </w:rPr>
        <w:t xml:space="preserve">proposes </w:t>
      </w:r>
      <w:proofErr w:type="gramStart"/>
      <w:r w:rsidRPr="00246E46">
        <w:rPr>
          <w:lang w:val="en-US"/>
        </w:rPr>
        <w:t>a number of</w:t>
      </w:r>
      <w:proofErr w:type="gramEnd"/>
      <w:r w:rsidRPr="00246E46">
        <w:rPr>
          <w:lang w:val="en-US"/>
        </w:rPr>
        <w:t xml:space="preserve"> eligibility criteria, including a strong track record, commitment to self-sufficiency in </w:t>
      </w:r>
      <w:r w:rsidR="00531E1A" w:rsidRPr="00246E46">
        <w:rPr>
          <w:lang w:val="en-US"/>
        </w:rPr>
        <w:t>4</w:t>
      </w:r>
      <w:r w:rsidRPr="00246E46">
        <w:rPr>
          <w:lang w:val="en-US"/>
        </w:rPr>
        <w:t xml:space="preserve"> to </w:t>
      </w:r>
      <w:r w:rsidR="00E67E15" w:rsidRPr="00246E46">
        <w:rPr>
          <w:lang w:val="en-US"/>
        </w:rPr>
        <w:t>5</w:t>
      </w:r>
      <w:r w:rsidRPr="00246E46">
        <w:rPr>
          <w:lang w:val="en-US"/>
        </w:rPr>
        <w:t xml:space="preserve"> years, an </w:t>
      </w:r>
      <w:proofErr w:type="spellStart"/>
      <w:r w:rsidRPr="00246E46">
        <w:rPr>
          <w:lang w:val="en-US"/>
        </w:rPr>
        <w:t>AgriFood</w:t>
      </w:r>
      <w:proofErr w:type="spellEnd"/>
      <w:r w:rsidRPr="00246E46">
        <w:rPr>
          <w:lang w:val="en-US"/>
        </w:rPr>
        <w:t xml:space="preserve"> capability development focus, and leadership and endorsement by producers</w:t>
      </w:r>
      <w:r w:rsidR="00D508D0" w:rsidRPr="00246E46">
        <w:rPr>
          <w:lang w:val="en-US"/>
        </w:rPr>
        <w:t>,</w:t>
      </w:r>
      <w:r w:rsidRPr="00246E46">
        <w:rPr>
          <w:lang w:val="en-US"/>
        </w:rPr>
        <w:t xml:space="preserve"> employers</w:t>
      </w:r>
      <w:r w:rsidR="00D508D0" w:rsidRPr="00246E46">
        <w:rPr>
          <w:lang w:val="en-US"/>
        </w:rPr>
        <w:t xml:space="preserve"> and employees, </w:t>
      </w:r>
      <w:r w:rsidRPr="00246E46">
        <w:rPr>
          <w:lang w:val="en-US"/>
        </w:rPr>
        <w:t>with a particular emphasis on partnershi</w:t>
      </w:r>
      <w:r w:rsidR="003C3203" w:rsidRPr="00246E46">
        <w:rPr>
          <w:lang w:val="en-US"/>
        </w:rPr>
        <w:t>ps and co-contributions</w:t>
      </w:r>
      <w:r w:rsidRPr="00246E46">
        <w:rPr>
          <w:lang w:val="en-US"/>
        </w:rPr>
        <w:t>.</w:t>
      </w:r>
    </w:p>
    <w:p w14:paraId="1FEF5CE7" w14:textId="6C366D95" w:rsidR="00E95F65" w:rsidRDefault="00E95F65" w:rsidP="00E95F65">
      <w:pPr>
        <w:rPr>
          <w:lang w:val="en-US"/>
        </w:rPr>
      </w:pPr>
      <w:r w:rsidRPr="00246E46">
        <w:rPr>
          <w:lang w:val="en-US"/>
        </w:rPr>
        <w:t>Research and development projects initiated by universities to support capability</w:t>
      </w:r>
      <w:r>
        <w:rPr>
          <w:lang w:val="en-US"/>
        </w:rPr>
        <w:t xml:space="preserve"> development in partnership with industry should also be eligible.</w:t>
      </w:r>
    </w:p>
    <w:p w14:paraId="3CCBCEC7" w14:textId="6D897B7C" w:rsidR="00E95F65" w:rsidRPr="009E1D2D" w:rsidRDefault="00E95F65" w:rsidP="002F78D5">
      <w:pPr>
        <w:pStyle w:val="Heading5"/>
        <w:rPr>
          <w:lang w:val="en-US"/>
        </w:rPr>
      </w:pPr>
      <w:proofErr w:type="spellStart"/>
      <w:r>
        <w:rPr>
          <w:lang w:val="en-US"/>
        </w:rPr>
        <w:t>AgriFood</w:t>
      </w:r>
      <w:proofErr w:type="spellEnd"/>
      <w:r>
        <w:rPr>
          <w:lang w:val="en-US"/>
        </w:rPr>
        <w:t xml:space="preserve"> leaders in states and territories to drive capability development</w:t>
      </w:r>
    </w:p>
    <w:p w14:paraId="464E5023" w14:textId="5177B555" w:rsidR="00867426" w:rsidRDefault="00E95F65" w:rsidP="00E95F65">
      <w:pPr>
        <w:rPr>
          <w:lang w:val="en-US"/>
        </w:rPr>
      </w:pPr>
      <w:r>
        <w:rPr>
          <w:lang w:val="en-US"/>
        </w:rPr>
        <w:t xml:space="preserve">To increase the responsiveness of the education and training system to industry needs, the Committee recommends that the state and territory governments establish multiparty </w:t>
      </w:r>
      <w:proofErr w:type="spellStart"/>
      <w:r>
        <w:rPr>
          <w:lang w:val="en-US"/>
        </w:rPr>
        <w:t>AgriFood</w:t>
      </w:r>
      <w:proofErr w:type="spellEnd"/>
      <w:r>
        <w:rPr>
          <w:lang w:val="en-US"/>
        </w:rPr>
        <w:t xml:space="preserve"> </w:t>
      </w:r>
      <w:proofErr w:type="spellStart"/>
      <w:r w:rsidR="004F7738">
        <w:rPr>
          <w:lang w:val="en-US"/>
        </w:rPr>
        <w:t>l</w:t>
      </w:r>
      <w:r>
        <w:rPr>
          <w:lang w:val="en-US"/>
        </w:rPr>
        <w:t>abour</w:t>
      </w:r>
      <w:proofErr w:type="spellEnd"/>
      <w:r>
        <w:rPr>
          <w:lang w:val="en-US"/>
        </w:rPr>
        <w:t xml:space="preserve"> </w:t>
      </w:r>
      <w:r w:rsidR="004F7738">
        <w:rPr>
          <w:lang w:val="en-US"/>
        </w:rPr>
        <w:t>a</w:t>
      </w:r>
      <w:r>
        <w:rPr>
          <w:lang w:val="en-US"/>
        </w:rPr>
        <w:t xml:space="preserve">dvisory </w:t>
      </w:r>
      <w:r w:rsidR="004F7738">
        <w:rPr>
          <w:lang w:val="en-US"/>
        </w:rPr>
        <w:t>c</w:t>
      </w:r>
      <w:r>
        <w:rPr>
          <w:lang w:val="en-US"/>
        </w:rPr>
        <w:t>ommittees to provide leadership in the development of demand</w:t>
      </w:r>
      <w:r w:rsidR="001F007E">
        <w:rPr>
          <w:lang w:val="en-US"/>
        </w:rPr>
        <w:t>-</w:t>
      </w:r>
      <w:r>
        <w:rPr>
          <w:lang w:val="en-US"/>
        </w:rPr>
        <w:t xml:space="preserve">driven capability programs across the </w:t>
      </w:r>
      <w:proofErr w:type="spellStart"/>
      <w:r>
        <w:rPr>
          <w:lang w:val="en-US"/>
        </w:rPr>
        <w:t>AgriFood</w:t>
      </w:r>
      <w:proofErr w:type="spellEnd"/>
      <w:r>
        <w:rPr>
          <w:lang w:val="en-US"/>
        </w:rPr>
        <w:t xml:space="preserve"> sector (Recommendation 17). The committees should comprise </w:t>
      </w:r>
      <w:proofErr w:type="spellStart"/>
      <w:r>
        <w:rPr>
          <w:lang w:val="en-US"/>
        </w:rPr>
        <w:t>AgriFood</w:t>
      </w:r>
      <w:proofErr w:type="spellEnd"/>
      <w:r>
        <w:rPr>
          <w:lang w:val="en-US"/>
        </w:rPr>
        <w:t xml:space="preserve"> business leaders and thought leaders in tertiary and vocational training.</w:t>
      </w:r>
    </w:p>
    <w:p w14:paraId="52959AFE" w14:textId="78746474" w:rsidR="00867426" w:rsidRDefault="00E95F65" w:rsidP="00E95F65">
      <w:pPr>
        <w:rPr>
          <w:lang w:val="en-US"/>
        </w:rPr>
      </w:pPr>
      <w:r>
        <w:rPr>
          <w:lang w:val="en-US"/>
        </w:rPr>
        <w:t xml:space="preserve">The Committee recommends that the Australian Government match any state and territory funding allocated to such </w:t>
      </w:r>
      <w:proofErr w:type="spellStart"/>
      <w:r>
        <w:rPr>
          <w:lang w:val="en-US"/>
        </w:rPr>
        <w:t>AgriFood</w:t>
      </w:r>
      <w:proofErr w:type="spellEnd"/>
      <w:r>
        <w:rPr>
          <w:lang w:val="en-US"/>
        </w:rPr>
        <w:t xml:space="preserve"> </w:t>
      </w:r>
      <w:proofErr w:type="spellStart"/>
      <w:r w:rsidR="004F7738">
        <w:rPr>
          <w:lang w:val="en-US"/>
        </w:rPr>
        <w:t>l</w:t>
      </w:r>
      <w:r>
        <w:rPr>
          <w:lang w:val="en-US"/>
        </w:rPr>
        <w:t>abour</w:t>
      </w:r>
      <w:proofErr w:type="spellEnd"/>
      <w:r>
        <w:rPr>
          <w:lang w:val="en-US"/>
        </w:rPr>
        <w:t xml:space="preserve"> </w:t>
      </w:r>
      <w:r w:rsidR="004F7738">
        <w:rPr>
          <w:lang w:val="en-US"/>
        </w:rPr>
        <w:t>a</w:t>
      </w:r>
      <w:r>
        <w:rPr>
          <w:lang w:val="en-US"/>
        </w:rPr>
        <w:t xml:space="preserve">dvisory </w:t>
      </w:r>
      <w:r w:rsidR="004F7738">
        <w:rPr>
          <w:lang w:val="en-US"/>
        </w:rPr>
        <w:t>c</w:t>
      </w:r>
      <w:r>
        <w:rPr>
          <w:lang w:val="en-US"/>
        </w:rPr>
        <w:t>ommittees, to give them enough resources for these programs.</w:t>
      </w:r>
    </w:p>
    <w:p w14:paraId="058685B2" w14:textId="456519A5" w:rsidR="00E95F65" w:rsidRPr="009E1D2D" w:rsidRDefault="00E95F65" w:rsidP="002F78D5">
      <w:pPr>
        <w:pStyle w:val="Heading5"/>
        <w:rPr>
          <w:lang w:val="en-US"/>
        </w:rPr>
      </w:pPr>
      <w:r w:rsidRPr="009E1D2D">
        <w:rPr>
          <w:lang w:val="en-US"/>
        </w:rPr>
        <w:t xml:space="preserve">Fixing the problems faced by seasonal </w:t>
      </w:r>
      <w:r>
        <w:rPr>
          <w:lang w:val="en-US"/>
        </w:rPr>
        <w:t xml:space="preserve">and transient </w:t>
      </w:r>
      <w:r w:rsidRPr="009E1D2D">
        <w:rPr>
          <w:lang w:val="en-US"/>
        </w:rPr>
        <w:t>workers</w:t>
      </w:r>
    </w:p>
    <w:p w14:paraId="3D8D9E06" w14:textId="243EA988" w:rsidR="00867426" w:rsidRDefault="00E95F65" w:rsidP="00E95F65">
      <w:pPr>
        <w:rPr>
          <w:lang w:val="en-US"/>
        </w:rPr>
      </w:pPr>
      <w:r>
        <w:rPr>
          <w:lang w:val="en-US"/>
        </w:rPr>
        <w:t xml:space="preserve">Australians face severe bureaucratic hurdles getting on and off </w:t>
      </w:r>
      <w:proofErr w:type="spellStart"/>
      <w:r>
        <w:rPr>
          <w:lang w:val="en-US"/>
        </w:rPr>
        <w:t>JobSeeker</w:t>
      </w:r>
      <w:proofErr w:type="spellEnd"/>
      <w:r>
        <w:rPr>
          <w:lang w:val="en-US"/>
        </w:rPr>
        <w:t xml:space="preserve"> to take up temporary </w:t>
      </w:r>
      <w:proofErr w:type="spellStart"/>
      <w:r>
        <w:rPr>
          <w:lang w:val="en-US"/>
        </w:rPr>
        <w:t>AgriFood</w:t>
      </w:r>
      <w:proofErr w:type="spellEnd"/>
      <w:r>
        <w:rPr>
          <w:lang w:val="en-US"/>
        </w:rPr>
        <w:t xml:space="preserve"> roles. Research has found this is a bigger factor than any purported laziness. The Committee recommends that farmers could simply advise the government that a worker is starting on a particular date and finishing on another (Recommendation 20). </w:t>
      </w:r>
      <w:proofErr w:type="spellStart"/>
      <w:r>
        <w:rPr>
          <w:lang w:val="en-US"/>
        </w:rPr>
        <w:t>JobSeeker</w:t>
      </w:r>
      <w:proofErr w:type="spellEnd"/>
      <w:r>
        <w:rPr>
          <w:lang w:val="en-US"/>
        </w:rPr>
        <w:t xml:space="preserve"> payments would temporarily stop during that period and automatically restart when it is over. Family </w:t>
      </w:r>
      <w:r w:rsidR="004F7738">
        <w:rPr>
          <w:lang w:val="en-US"/>
        </w:rPr>
        <w:t>T</w:t>
      </w:r>
      <w:r>
        <w:rPr>
          <w:lang w:val="en-US"/>
        </w:rPr>
        <w:t xml:space="preserve">ax </w:t>
      </w:r>
      <w:r w:rsidR="004F7738">
        <w:rPr>
          <w:lang w:val="en-US"/>
        </w:rPr>
        <w:t>B</w:t>
      </w:r>
      <w:r>
        <w:rPr>
          <w:lang w:val="en-US"/>
        </w:rPr>
        <w:t>enefit calculations and rent assistance should not be affected by any seasonal work payments.</w:t>
      </w:r>
    </w:p>
    <w:p w14:paraId="3CD0C616" w14:textId="12FA95C2" w:rsidR="00867426" w:rsidRDefault="00E95F65" w:rsidP="00E95F65">
      <w:pPr>
        <w:rPr>
          <w:lang w:val="en-US"/>
        </w:rPr>
      </w:pPr>
      <w:r>
        <w:rPr>
          <w:lang w:val="en-US"/>
        </w:rPr>
        <w:t xml:space="preserve">There is no </w:t>
      </w:r>
      <w:r w:rsidR="001F007E">
        <w:rPr>
          <w:lang w:val="en-US"/>
        </w:rPr>
        <w:t>a</w:t>
      </w:r>
      <w:r>
        <w:rPr>
          <w:lang w:val="en-US"/>
        </w:rPr>
        <w:t>pp enabling seasonal transient workers to identify employment opportunities, regional support infrastructure available, or their work rights in their language. The Committee recommends that one be developed (Recommendation 26).</w:t>
      </w:r>
    </w:p>
    <w:p w14:paraId="6E93C73A" w14:textId="4069F8A5" w:rsidR="00867426" w:rsidRDefault="00E95F65" w:rsidP="00E95F65">
      <w:pPr>
        <w:rPr>
          <w:lang w:val="en-US"/>
        </w:rPr>
      </w:pPr>
      <w:r>
        <w:rPr>
          <w:lang w:val="en-US"/>
        </w:rPr>
        <w:t xml:space="preserve">Discrepancies between the Seasonal Worker </w:t>
      </w:r>
      <w:proofErr w:type="spellStart"/>
      <w:r>
        <w:rPr>
          <w:lang w:val="en-US"/>
        </w:rPr>
        <w:t>Programme</w:t>
      </w:r>
      <w:proofErr w:type="spellEnd"/>
      <w:r>
        <w:rPr>
          <w:lang w:val="en-US"/>
        </w:rPr>
        <w:t xml:space="preserve"> (SWP) and the </w:t>
      </w:r>
      <w:r w:rsidRPr="00A86478">
        <w:rPr>
          <w:lang w:val="en-US"/>
        </w:rPr>
        <w:t>Working Holiday Maker</w:t>
      </w:r>
      <w:r w:rsidR="00A86478">
        <w:rPr>
          <w:lang w:val="en-US"/>
        </w:rPr>
        <w:t xml:space="preserve"> (WHM) visa</w:t>
      </w:r>
      <w:r w:rsidRPr="00A86478">
        <w:rPr>
          <w:lang w:val="en-US"/>
        </w:rPr>
        <w:t xml:space="preserve"> </w:t>
      </w:r>
      <w:r w:rsidR="00A86478">
        <w:rPr>
          <w:lang w:val="en-US"/>
        </w:rPr>
        <w:t>p</w:t>
      </w:r>
      <w:r w:rsidRPr="00A86478">
        <w:rPr>
          <w:lang w:val="en-US"/>
        </w:rPr>
        <w:t>rogram</w:t>
      </w:r>
      <w:r>
        <w:rPr>
          <w:lang w:val="en-US"/>
        </w:rPr>
        <w:t xml:space="preserve">, the </w:t>
      </w:r>
      <w:r w:rsidR="00531E1A">
        <w:rPr>
          <w:lang w:val="en-US"/>
        </w:rPr>
        <w:t>2</w:t>
      </w:r>
      <w:r>
        <w:rPr>
          <w:lang w:val="en-US"/>
        </w:rPr>
        <w:t xml:space="preserve"> main temporary migrant employment schemes, have led to segmentation within the seasonal transient workforce. The SWP is a better run scheme. It requires some adjustments, which the Committee has recommended (see Recommendation 21). In the WHM program, on the other hand, the employers are not identified, and the location of the employees is not known. The Committee recommends that the regulatory regime prevailing in the SWP be the model for the WHM</w:t>
      </w:r>
      <w:r w:rsidR="00A86478">
        <w:rPr>
          <w:lang w:val="en-US"/>
        </w:rPr>
        <w:t xml:space="preserve"> program –</w:t>
      </w:r>
      <w:r>
        <w:rPr>
          <w:lang w:val="en-US"/>
        </w:rPr>
        <w:t xml:space="preserve"> </w:t>
      </w:r>
      <w:r w:rsidR="00A86478">
        <w:rPr>
          <w:lang w:val="en-US"/>
        </w:rPr>
        <w:t>t</w:t>
      </w:r>
      <w:r>
        <w:rPr>
          <w:lang w:val="en-US"/>
        </w:rPr>
        <w:t xml:space="preserve">hat is, employers wishing to employ </w:t>
      </w:r>
      <w:r w:rsidR="00A86478">
        <w:rPr>
          <w:lang w:val="en-US"/>
        </w:rPr>
        <w:t>working holiday makers</w:t>
      </w:r>
      <w:r>
        <w:rPr>
          <w:lang w:val="en-US"/>
        </w:rPr>
        <w:t xml:space="preserve"> </w:t>
      </w:r>
      <w:r w:rsidR="001F007E">
        <w:rPr>
          <w:lang w:val="en-US"/>
        </w:rPr>
        <w:t xml:space="preserve">should </w:t>
      </w:r>
      <w:r>
        <w:rPr>
          <w:lang w:val="en-US"/>
        </w:rPr>
        <w:t xml:space="preserve">register with the Department of Education, Skills and Employment </w:t>
      </w:r>
      <w:r>
        <w:rPr>
          <w:lang w:val="en-US"/>
        </w:rPr>
        <w:lastRenderedPageBreak/>
        <w:t>(DESE) (Recommendation 22)</w:t>
      </w:r>
      <w:r w:rsidR="001F007E">
        <w:rPr>
          <w:lang w:val="en-US"/>
        </w:rPr>
        <w:t>; and applicants</w:t>
      </w:r>
      <w:r>
        <w:rPr>
          <w:lang w:val="en-US"/>
        </w:rPr>
        <w:t xml:space="preserve">, in line with the renewed emphasis on </w:t>
      </w:r>
      <w:r w:rsidR="0048769B">
        <w:rPr>
          <w:lang w:val="en-US"/>
        </w:rPr>
        <w:t>t</w:t>
      </w:r>
      <w:r w:rsidRPr="0048769B">
        <w:rPr>
          <w:lang w:val="en-US"/>
        </w:rPr>
        <w:t xml:space="preserve">ax </w:t>
      </w:r>
      <w:r w:rsidR="0048769B">
        <w:rPr>
          <w:lang w:val="en-US"/>
        </w:rPr>
        <w:t>f</w:t>
      </w:r>
      <w:r w:rsidRPr="0048769B">
        <w:rPr>
          <w:lang w:val="en-US"/>
        </w:rPr>
        <w:t xml:space="preserve">ile </w:t>
      </w:r>
      <w:r w:rsidR="0048769B">
        <w:rPr>
          <w:lang w:val="en-US"/>
        </w:rPr>
        <w:t>n</w:t>
      </w:r>
      <w:r w:rsidRPr="0048769B">
        <w:rPr>
          <w:lang w:val="en-US"/>
        </w:rPr>
        <w:t>umbers</w:t>
      </w:r>
      <w:r>
        <w:rPr>
          <w:lang w:val="en-US"/>
        </w:rPr>
        <w:t xml:space="preserve"> in the 2020–21 Budget, should be required to apply for an Australian </w:t>
      </w:r>
      <w:r w:rsidR="0048769B">
        <w:rPr>
          <w:lang w:val="en-US"/>
        </w:rPr>
        <w:t>t</w:t>
      </w:r>
      <w:r>
        <w:rPr>
          <w:lang w:val="en-US"/>
        </w:rPr>
        <w:t xml:space="preserve">ax </w:t>
      </w:r>
      <w:r w:rsidR="0048769B">
        <w:rPr>
          <w:lang w:val="en-US"/>
        </w:rPr>
        <w:t>f</w:t>
      </w:r>
      <w:r>
        <w:rPr>
          <w:lang w:val="en-US"/>
        </w:rPr>
        <w:t xml:space="preserve">ile </w:t>
      </w:r>
      <w:r w:rsidR="0048769B">
        <w:rPr>
          <w:lang w:val="en-US"/>
        </w:rPr>
        <w:t>n</w:t>
      </w:r>
      <w:r>
        <w:rPr>
          <w:lang w:val="en-US"/>
        </w:rPr>
        <w:t xml:space="preserve">umber as a condition </w:t>
      </w:r>
      <w:r w:rsidR="001F007E">
        <w:rPr>
          <w:lang w:val="en-US"/>
        </w:rPr>
        <w:t xml:space="preserve">of </w:t>
      </w:r>
      <w:r>
        <w:rPr>
          <w:lang w:val="en-US"/>
        </w:rPr>
        <w:t>obtaining their visa (Recommendation 23)</w:t>
      </w:r>
      <w:r w:rsidR="001F007E">
        <w:rPr>
          <w:lang w:val="en-US"/>
        </w:rPr>
        <w:t>,</w:t>
      </w:r>
      <w:r>
        <w:rPr>
          <w:lang w:val="en-US"/>
        </w:rPr>
        <w:t xml:space="preserve"> and to attend an in-person induction at regional Harvest Trail </w:t>
      </w:r>
      <w:r w:rsidR="00A91C47">
        <w:rPr>
          <w:lang w:val="en-US"/>
        </w:rPr>
        <w:t>Service</w:t>
      </w:r>
      <w:r w:rsidR="00E44AD5">
        <w:rPr>
          <w:lang w:val="en-US"/>
        </w:rPr>
        <w:t>s</w:t>
      </w:r>
      <w:r w:rsidR="00A91C47">
        <w:rPr>
          <w:lang w:val="en-US"/>
        </w:rPr>
        <w:t xml:space="preserve"> </w:t>
      </w:r>
      <w:r>
        <w:rPr>
          <w:lang w:val="en-US"/>
        </w:rPr>
        <w:t xml:space="preserve">offices prior to being employed in the </w:t>
      </w:r>
      <w:proofErr w:type="spellStart"/>
      <w:r>
        <w:rPr>
          <w:lang w:val="en-US"/>
        </w:rPr>
        <w:t>AgriFood</w:t>
      </w:r>
      <w:proofErr w:type="spellEnd"/>
      <w:r>
        <w:rPr>
          <w:lang w:val="en-US"/>
        </w:rPr>
        <w:t xml:space="preserve"> sector (Recommendation 24).</w:t>
      </w:r>
    </w:p>
    <w:p w14:paraId="0AA1CFB0" w14:textId="3C74B872" w:rsidR="00867426" w:rsidRDefault="00E95F65" w:rsidP="00E95F65">
      <w:pPr>
        <w:rPr>
          <w:lang w:val="en-US"/>
        </w:rPr>
      </w:pPr>
      <w:r>
        <w:rPr>
          <w:lang w:val="en-US"/>
        </w:rPr>
        <w:t xml:space="preserve">The Committee believes that, in the current exceptional circumstances caused by the COVID-19 pandemic, there should be a one-off </w:t>
      </w:r>
      <w:proofErr w:type="spellStart"/>
      <w:r>
        <w:rPr>
          <w:lang w:val="en-US"/>
        </w:rPr>
        <w:t>regularisation</w:t>
      </w:r>
      <w:proofErr w:type="spellEnd"/>
      <w:r>
        <w:rPr>
          <w:lang w:val="en-US"/>
        </w:rPr>
        <w:t xml:space="preserve"> of the status of the undocumented </w:t>
      </w:r>
      <w:proofErr w:type="spellStart"/>
      <w:r>
        <w:rPr>
          <w:lang w:val="en-US"/>
        </w:rPr>
        <w:t>AgriFood</w:t>
      </w:r>
      <w:proofErr w:type="spellEnd"/>
      <w:r>
        <w:rPr>
          <w:lang w:val="en-US"/>
        </w:rPr>
        <w:t xml:space="preserve"> workers in the country (Recommendation 25).</w:t>
      </w:r>
    </w:p>
    <w:p w14:paraId="01AD9CF3" w14:textId="4EF5FC6D" w:rsidR="00E95F65" w:rsidRDefault="00E95F65" w:rsidP="00E95F65">
      <w:pPr>
        <w:rPr>
          <w:lang w:val="en-US"/>
        </w:rPr>
      </w:pPr>
      <w:r>
        <w:rPr>
          <w:lang w:val="en-US"/>
        </w:rPr>
        <w:t xml:space="preserve">The Committee considers that the well-known problem of the unethical practices currently followed by some </w:t>
      </w:r>
      <w:proofErr w:type="spellStart"/>
      <w:r>
        <w:rPr>
          <w:lang w:val="en-US"/>
        </w:rPr>
        <w:t>labour</w:t>
      </w:r>
      <w:proofErr w:type="spellEnd"/>
      <w:r>
        <w:rPr>
          <w:lang w:val="en-US"/>
        </w:rPr>
        <w:t xml:space="preserve"> hire companies is best addressed by all states and territories introducing </w:t>
      </w:r>
      <w:r w:rsidRPr="00B2687A">
        <w:rPr>
          <w:lang w:val="en-US"/>
        </w:rPr>
        <w:t xml:space="preserve">legislation </w:t>
      </w:r>
      <w:r w:rsidR="00B2687A">
        <w:rPr>
          <w:lang w:val="en-US"/>
        </w:rPr>
        <w:t xml:space="preserve">mirroring </w:t>
      </w:r>
      <w:r>
        <w:rPr>
          <w:lang w:val="en-US"/>
        </w:rPr>
        <w:t>the Queensland</w:t>
      </w:r>
      <w:r w:rsidR="001F007E">
        <w:rPr>
          <w:lang w:val="en-US"/>
        </w:rPr>
        <w:t xml:space="preserve"> law</w:t>
      </w:r>
      <w:r>
        <w:rPr>
          <w:lang w:val="en-US"/>
        </w:rPr>
        <w:t xml:space="preserve"> that regulates such companies. </w:t>
      </w:r>
      <w:r w:rsidR="001F007E">
        <w:rPr>
          <w:lang w:val="en-US"/>
        </w:rPr>
        <w:t>The Committee considers that i</w:t>
      </w:r>
      <w:r>
        <w:rPr>
          <w:lang w:val="en-US"/>
        </w:rPr>
        <w:t>f this does not occur within 12 months, the Australian Government should establish national legislation (Recommendation 26).</w:t>
      </w:r>
    </w:p>
    <w:p w14:paraId="7C6AD570" w14:textId="77777777" w:rsidR="00E95F65" w:rsidRPr="009E1D2D" w:rsidRDefault="00E95F65" w:rsidP="002F78D5">
      <w:pPr>
        <w:pStyle w:val="Heading5"/>
        <w:rPr>
          <w:lang w:val="en-US"/>
        </w:rPr>
      </w:pPr>
      <w:r w:rsidRPr="009E1D2D">
        <w:rPr>
          <w:lang w:val="en-US"/>
        </w:rPr>
        <w:t xml:space="preserve">A dedicated </w:t>
      </w:r>
      <w:r>
        <w:rPr>
          <w:lang w:val="en-US"/>
        </w:rPr>
        <w:t>Agriculture W</w:t>
      </w:r>
      <w:r w:rsidRPr="009E1D2D">
        <w:rPr>
          <w:lang w:val="en-US"/>
        </w:rPr>
        <w:t xml:space="preserve">orkforce </w:t>
      </w:r>
      <w:r>
        <w:rPr>
          <w:lang w:val="en-US"/>
        </w:rPr>
        <w:t>D</w:t>
      </w:r>
      <w:r w:rsidRPr="009E1D2D">
        <w:rPr>
          <w:lang w:val="en-US"/>
        </w:rPr>
        <w:t xml:space="preserve">ata </w:t>
      </w:r>
      <w:r>
        <w:rPr>
          <w:lang w:val="en-US"/>
        </w:rPr>
        <w:t>Analysis U</w:t>
      </w:r>
      <w:r w:rsidRPr="009E1D2D">
        <w:rPr>
          <w:lang w:val="en-US"/>
        </w:rPr>
        <w:t>nit</w:t>
      </w:r>
    </w:p>
    <w:p w14:paraId="03C0108A" w14:textId="4DE1C8C6" w:rsidR="00867426" w:rsidRPr="00246E46" w:rsidRDefault="00E95F65" w:rsidP="00E95F65">
      <w:pPr>
        <w:rPr>
          <w:lang w:val="en-US"/>
        </w:rPr>
      </w:pPr>
      <w:r>
        <w:rPr>
          <w:lang w:val="en-US"/>
        </w:rPr>
        <w:t xml:space="preserve">Currently Australian </w:t>
      </w:r>
      <w:proofErr w:type="spellStart"/>
      <w:r>
        <w:rPr>
          <w:lang w:val="en-US"/>
        </w:rPr>
        <w:t>AgriFood</w:t>
      </w:r>
      <w:proofErr w:type="spellEnd"/>
      <w:r>
        <w:rPr>
          <w:lang w:val="en-US"/>
        </w:rPr>
        <w:t xml:space="preserve"> workforce data is gathered over different time frames, </w:t>
      </w:r>
      <w:r w:rsidR="0048769B">
        <w:rPr>
          <w:lang w:val="en-US"/>
        </w:rPr>
        <w:t xml:space="preserve">with </w:t>
      </w:r>
      <w:r>
        <w:rPr>
          <w:lang w:val="en-US"/>
        </w:rPr>
        <w:t>limited scopes and</w:t>
      </w:r>
      <w:r w:rsidR="0048769B">
        <w:rPr>
          <w:lang w:val="en-US"/>
        </w:rPr>
        <w:t xml:space="preserve"> on</w:t>
      </w:r>
      <w:r>
        <w:rPr>
          <w:lang w:val="en-US"/>
        </w:rPr>
        <w:t xml:space="preserve"> inconsistent schedules by a wide variety of </w:t>
      </w:r>
      <w:proofErr w:type="gramStart"/>
      <w:r>
        <w:rPr>
          <w:lang w:val="en-US"/>
        </w:rPr>
        <w:t>organisations, and</w:t>
      </w:r>
      <w:proofErr w:type="gramEnd"/>
      <w:r>
        <w:rPr>
          <w:lang w:val="en-US"/>
        </w:rPr>
        <w:t xml:space="preserve"> is poorly coordinated and integrated. The Committee recommends the establishment of a dedicated </w:t>
      </w:r>
      <w:proofErr w:type="spellStart"/>
      <w:r>
        <w:rPr>
          <w:lang w:val="en-US"/>
        </w:rPr>
        <w:t>AgriFood</w:t>
      </w:r>
      <w:proofErr w:type="spellEnd"/>
      <w:r>
        <w:rPr>
          <w:lang w:val="en-US"/>
        </w:rPr>
        <w:t xml:space="preserve"> data unit in the Department of Agriculture, </w:t>
      </w:r>
      <w:proofErr w:type="gramStart"/>
      <w:r>
        <w:rPr>
          <w:lang w:val="en-US"/>
        </w:rPr>
        <w:t>Water</w:t>
      </w:r>
      <w:proofErr w:type="gramEnd"/>
      <w:r>
        <w:rPr>
          <w:lang w:val="en-US"/>
        </w:rPr>
        <w:t xml:space="preserve"> and the Environment on the model of the Workforce Data </w:t>
      </w:r>
      <w:r w:rsidRPr="00246E46">
        <w:rPr>
          <w:lang w:val="en-US"/>
        </w:rPr>
        <w:t>Analysis Section in the Department of Health (Recommendation 33).</w:t>
      </w:r>
    </w:p>
    <w:p w14:paraId="5B88106E" w14:textId="689DAD35" w:rsidR="00E95F65" w:rsidRPr="00AE00FF" w:rsidRDefault="00D508D0" w:rsidP="00E95F65">
      <w:pPr>
        <w:pStyle w:val="Heading4"/>
        <w:numPr>
          <w:ilvl w:val="0"/>
          <w:numId w:val="0"/>
        </w:numPr>
        <w:tabs>
          <w:tab w:val="left" w:pos="0"/>
        </w:tabs>
        <w:rPr>
          <w:lang w:val="en-US"/>
        </w:rPr>
      </w:pPr>
      <w:r w:rsidRPr="00246E46">
        <w:rPr>
          <w:lang w:val="en-US"/>
        </w:rPr>
        <w:t>Some r</w:t>
      </w:r>
      <w:r w:rsidR="00E95F65" w:rsidRPr="00246E46">
        <w:rPr>
          <w:lang w:val="en-US"/>
        </w:rPr>
        <w:t xml:space="preserve">ecommendations </w:t>
      </w:r>
      <w:r w:rsidR="0003619E" w:rsidRPr="00246E46">
        <w:rPr>
          <w:lang w:val="en-US"/>
        </w:rPr>
        <w:t>that</w:t>
      </w:r>
      <w:r w:rsidR="00E95F65" w:rsidRPr="00246E46">
        <w:rPr>
          <w:lang w:val="en-US"/>
        </w:rPr>
        <w:t xml:space="preserve"> target individual areas for </w:t>
      </w:r>
      <w:proofErr w:type="spellStart"/>
      <w:r w:rsidR="00E95F65" w:rsidRPr="00246E46">
        <w:rPr>
          <w:lang w:val="en-US"/>
        </w:rPr>
        <w:t>AgriFood</w:t>
      </w:r>
      <w:proofErr w:type="spellEnd"/>
      <w:r w:rsidR="00E95F65" w:rsidRPr="00246E46">
        <w:rPr>
          <w:lang w:val="en-US"/>
        </w:rPr>
        <w:t xml:space="preserve"> workforce development</w:t>
      </w:r>
    </w:p>
    <w:p w14:paraId="0DEB2C2C" w14:textId="77777777" w:rsidR="00E95F65" w:rsidRPr="0024759E" w:rsidRDefault="00E95F65" w:rsidP="002F78D5">
      <w:pPr>
        <w:pStyle w:val="Heading5"/>
        <w:rPr>
          <w:lang w:val="en-US"/>
        </w:rPr>
      </w:pPr>
      <w:r w:rsidRPr="0024759E">
        <w:rPr>
          <w:lang w:val="en-US"/>
        </w:rPr>
        <w:t>Sustainability</w:t>
      </w:r>
    </w:p>
    <w:p w14:paraId="120A5028" w14:textId="58F80859" w:rsidR="00E95F65" w:rsidRPr="00B07404" w:rsidRDefault="00E95F65" w:rsidP="00E95F65">
      <w:pPr>
        <w:rPr>
          <w:lang w:val="en-US"/>
        </w:rPr>
      </w:pPr>
      <w:r>
        <w:rPr>
          <w:lang w:val="en-US"/>
        </w:rPr>
        <w:t xml:space="preserve">Australian farmers are the first group of people who understand how important good custodianship of the land and the sea is for their own prosperity, as well as that of the nation. The Committee believes they would also welcome a government initiative to develop flexible </w:t>
      </w:r>
      <w:r w:rsidRPr="00B07404">
        <w:rPr>
          <w:lang w:val="en-US"/>
        </w:rPr>
        <w:t xml:space="preserve">online learning modules aimed at building the ability of farmers, </w:t>
      </w:r>
      <w:proofErr w:type="gramStart"/>
      <w:r w:rsidRPr="00B07404">
        <w:rPr>
          <w:lang w:val="en-US"/>
        </w:rPr>
        <w:t>fishers</w:t>
      </w:r>
      <w:proofErr w:type="gramEnd"/>
      <w:r w:rsidRPr="00B07404">
        <w:rPr>
          <w:lang w:val="en-US"/>
        </w:rPr>
        <w:t xml:space="preserve"> and foresters to improve </w:t>
      </w:r>
      <w:proofErr w:type="spellStart"/>
      <w:r w:rsidRPr="00B07404">
        <w:rPr>
          <w:lang w:val="en-US"/>
        </w:rPr>
        <w:t>AgriFood</w:t>
      </w:r>
      <w:proofErr w:type="spellEnd"/>
      <w:r w:rsidRPr="00B07404">
        <w:rPr>
          <w:lang w:val="en-US"/>
        </w:rPr>
        <w:t xml:space="preserve"> </w:t>
      </w:r>
      <w:r>
        <w:rPr>
          <w:lang w:val="en-US"/>
        </w:rPr>
        <w:t xml:space="preserve">productivity through </w:t>
      </w:r>
      <w:r w:rsidRPr="00B07404">
        <w:rPr>
          <w:lang w:val="en-US"/>
        </w:rPr>
        <w:t>environmental sustainability, including carbon</w:t>
      </w:r>
      <w:r w:rsidR="00B75983">
        <w:rPr>
          <w:lang w:val="en-US"/>
        </w:rPr>
        <w:t>-</w:t>
      </w:r>
      <w:r>
        <w:rPr>
          <w:lang w:val="en-US"/>
        </w:rPr>
        <w:t>neutral production (Recommendation 2)</w:t>
      </w:r>
      <w:r w:rsidRPr="00B07404">
        <w:rPr>
          <w:lang w:val="en-US"/>
        </w:rPr>
        <w:t>.</w:t>
      </w:r>
    </w:p>
    <w:p w14:paraId="30B1BC8A" w14:textId="77777777" w:rsidR="00E95F65" w:rsidRPr="00D6164D" w:rsidRDefault="00E95F65" w:rsidP="002F78D5">
      <w:pPr>
        <w:pStyle w:val="Heading5"/>
        <w:rPr>
          <w:lang w:val="en-US"/>
        </w:rPr>
      </w:pPr>
      <w:r w:rsidRPr="00D6164D">
        <w:rPr>
          <w:lang w:val="en-US"/>
        </w:rPr>
        <w:t>Supply chain</w:t>
      </w:r>
    </w:p>
    <w:p w14:paraId="17C88509" w14:textId="3E6528E1" w:rsidR="00867426" w:rsidRDefault="00E95F65" w:rsidP="00E95F65">
      <w:pPr>
        <w:rPr>
          <w:lang w:val="en-US"/>
        </w:rPr>
      </w:pPr>
      <w:proofErr w:type="gramStart"/>
      <w:r w:rsidRPr="00DC1DDC">
        <w:rPr>
          <w:lang w:val="en-US"/>
        </w:rPr>
        <w:t>A number of</w:t>
      </w:r>
      <w:proofErr w:type="gramEnd"/>
      <w:r w:rsidRPr="00DC1DDC">
        <w:rPr>
          <w:lang w:val="en-US"/>
        </w:rPr>
        <w:t xml:space="preserve"> corporate businesses (suppliers, retailers, manufacturers</w:t>
      </w:r>
      <w:r>
        <w:rPr>
          <w:lang w:val="en-US"/>
        </w:rPr>
        <w:t xml:space="preserve"> and </w:t>
      </w:r>
      <w:r w:rsidRPr="00DC1DDC">
        <w:rPr>
          <w:lang w:val="en-US"/>
        </w:rPr>
        <w:t>logistics companies</w:t>
      </w:r>
      <w:r>
        <w:rPr>
          <w:lang w:val="en-US"/>
        </w:rPr>
        <w:t>)</w:t>
      </w:r>
      <w:r w:rsidRPr="00DC1DDC">
        <w:rPr>
          <w:lang w:val="en-US"/>
        </w:rPr>
        <w:t xml:space="preserve"> that benefit from </w:t>
      </w:r>
      <w:proofErr w:type="spellStart"/>
      <w:r w:rsidRPr="00DC1DDC">
        <w:rPr>
          <w:lang w:val="en-US"/>
        </w:rPr>
        <w:t>AgriFood</w:t>
      </w:r>
      <w:proofErr w:type="spellEnd"/>
      <w:r w:rsidRPr="00DC1DDC">
        <w:rPr>
          <w:lang w:val="en-US"/>
        </w:rPr>
        <w:t xml:space="preserve"> produce have established programs partnering with other participants in the </w:t>
      </w:r>
      <w:proofErr w:type="spellStart"/>
      <w:r w:rsidRPr="00DC1DDC">
        <w:rPr>
          <w:lang w:val="en-US"/>
        </w:rPr>
        <w:t>AgriFood</w:t>
      </w:r>
      <w:proofErr w:type="spellEnd"/>
      <w:r w:rsidRPr="00DC1DDC">
        <w:rPr>
          <w:lang w:val="en-US"/>
        </w:rPr>
        <w:t xml:space="preserve"> </w:t>
      </w:r>
      <w:r>
        <w:rPr>
          <w:lang w:val="en-US"/>
        </w:rPr>
        <w:t xml:space="preserve">value </w:t>
      </w:r>
      <w:r w:rsidRPr="00DC1DDC">
        <w:rPr>
          <w:lang w:val="en-US"/>
        </w:rPr>
        <w:t xml:space="preserve">chain. The Committee believes that the </w:t>
      </w:r>
      <w:r w:rsidR="00BB29FE">
        <w:rPr>
          <w:lang w:val="en-US"/>
        </w:rPr>
        <w:t>g</w:t>
      </w:r>
      <w:r w:rsidRPr="00BB29FE">
        <w:rPr>
          <w:lang w:val="en-US"/>
        </w:rPr>
        <w:t>overnment</w:t>
      </w:r>
      <w:r w:rsidRPr="00DC1DDC">
        <w:rPr>
          <w:lang w:val="en-US"/>
        </w:rPr>
        <w:t xml:space="preserve"> could encourage other corporate businesses to play a similar role</w:t>
      </w:r>
      <w:r>
        <w:rPr>
          <w:lang w:val="en-US"/>
        </w:rPr>
        <w:t xml:space="preserve"> (Recommendation 3)</w:t>
      </w:r>
      <w:r w:rsidRPr="00DC1DDC">
        <w:rPr>
          <w:lang w:val="en-US"/>
        </w:rPr>
        <w:t>.</w:t>
      </w:r>
    </w:p>
    <w:p w14:paraId="250B286D" w14:textId="7A472E4F" w:rsidR="00E95F65" w:rsidRPr="00D6164D" w:rsidRDefault="00237A77" w:rsidP="002F78D5">
      <w:pPr>
        <w:pStyle w:val="Heading5"/>
        <w:rPr>
          <w:lang w:val="en-US"/>
        </w:rPr>
      </w:pPr>
      <w:r>
        <w:rPr>
          <w:lang w:val="en-US"/>
        </w:rPr>
        <w:t>Value-add</w:t>
      </w:r>
      <w:r w:rsidR="00E95F65" w:rsidRPr="00D6164D">
        <w:rPr>
          <w:lang w:val="en-US"/>
        </w:rPr>
        <w:t>ing</w:t>
      </w:r>
    </w:p>
    <w:p w14:paraId="7ACF0A77" w14:textId="77777777" w:rsidR="00867426" w:rsidRDefault="00237A77" w:rsidP="00E95F65">
      <w:pPr>
        <w:rPr>
          <w:sz w:val="28"/>
          <w:szCs w:val="28"/>
          <w:lang w:val="en-US"/>
        </w:rPr>
      </w:pPr>
      <w:r>
        <w:rPr>
          <w:lang w:val="en-US"/>
        </w:rPr>
        <w:t>Value-add</w:t>
      </w:r>
      <w:r w:rsidR="00E95F65">
        <w:rPr>
          <w:lang w:val="en-US"/>
        </w:rPr>
        <w:t>ing on farm</w:t>
      </w:r>
      <w:r w:rsidR="00E95F65" w:rsidRPr="002952EA">
        <w:rPr>
          <w:lang w:val="en-US"/>
        </w:rPr>
        <w:t xml:space="preserve"> allows wealth to be generated and kept in the regions. State and territory governments should support this development by </w:t>
      </w:r>
      <w:r w:rsidR="00E95F65">
        <w:rPr>
          <w:lang w:val="en-US"/>
        </w:rPr>
        <w:t xml:space="preserve">facilitating the creation of </w:t>
      </w:r>
      <w:r w:rsidR="001300AC">
        <w:rPr>
          <w:lang w:val="en-US"/>
        </w:rPr>
        <w:t>a</w:t>
      </w:r>
      <w:r w:rsidR="00E95F65" w:rsidRPr="001300AC">
        <w:rPr>
          <w:lang w:val="en-US"/>
        </w:rPr>
        <w:t xml:space="preserve">gricultural </w:t>
      </w:r>
      <w:r w:rsidR="001300AC">
        <w:rPr>
          <w:lang w:val="en-US"/>
        </w:rPr>
        <w:t>i</w:t>
      </w:r>
      <w:r w:rsidR="00E95F65" w:rsidRPr="001300AC">
        <w:rPr>
          <w:lang w:val="en-US"/>
        </w:rPr>
        <w:t xml:space="preserve">ndustrial </w:t>
      </w:r>
      <w:r w:rsidR="001300AC">
        <w:rPr>
          <w:lang w:val="en-US"/>
        </w:rPr>
        <w:t>z</w:t>
      </w:r>
      <w:r w:rsidR="00E95F65" w:rsidRPr="001300AC">
        <w:rPr>
          <w:lang w:val="en-US"/>
        </w:rPr>
        <w:t>ones</w:t>
      </w:r>
      <w:r w:rsidR="00E95F65" w:rsidRPr="002952EA">
        <w:rPr>
          <w:lang w:val="en-US"/>
        </w:rPr>
        <w:t>. This in turn would lead to the grow</w:t>
      </w:r>
      <w:r w:rsidR="00E95F65">
        <w:rPr>
          <w:lang w:val="en-US"/>
        </w:rPr>
        <w:t>th</w:t>
      </w:r>
      <w:r w:rsidR="00E95F65" w:rsidRPr="002952EA">
        <w:rPr>
          <w:lang w:val="en-US"/>
        </w:rPr>
        <w:t xml:space="preserve"> of skilled </w:t>
      </w:r>
      <w:proofErr w:type="spellStart"/>
      <w:r w:rsidR="00E95F65" w:rsidRPr="002952EA">
        <w:rPr>
          <w:lang w:val="en-US"/>
        </w:rPr>
        <w:t>AgriFood</w:t>
      </w:r>
      <w:proofErr w:type="spellEnd"/>
      <w:r w:rsidR="00E95F65" w:rsidRPr="002952EA">
        <w:rPr>
          <w:lang w:val="en-US"/>
        </w:rPr>
        <w:t xml:space="preserve"> jobs in rural and regional Australia</w:t>
      </w:r>
      <w:r w:rsidR="00E95F65">
        <w:rPr>
          <w:lang w:val="en-US"/>
        </w:rPr>
        <w:t xml:space="preserve"> (Recommendation 5)</w:t>
      </w:r>
      <w:r w:rsidR="00E95F65" w:rsidRPr="00C54688">
        <w:rPr>
          <w:sz w:val="28"/>
          <w:szCs w:val="28"/>
          <w:lang w:val="en-US"/>
        </w:rPr>
        <w:t>.</w:t>
      </w:r>
    </w:p>
    <w:p w14:paraId="73E51664" w14:textId="02A47953" w:rsidR="00E95F65" w:rsidRPr="00D6164D" w:rsidRDefault="00E95F65" w:rsidP="002F78D5">
      <w:pPr>
        <w:pStyle w:val="Heading5"/>
        <w:rPr>
          <w:lang w:val="en-US"/>
        </w:rPr>
      </w:pPr>
      <w:proofErr w:type="spellStart"/>
      <w:r w:rsidRPr="00D6164D">
        <w:rPr>
          <w:lang w:val="en-US"/>
        </w:rPr>
        <w:t>AgriTech</w:t>
      </w:r>
      <w:proofErr w:type="spellEnd"/>
    </w:p>
    <w:p w14:paraId="42C0A9F4" w14:textId="6A374109" w:rsidR="00867426" w:rsidRDefault="00E95F65" w:rsidP="00E95F65">
      <w:pPr>
        <w:rPr>
          <w:lang w:val="en-US"/>
        </w:rPr>
      </w:pPr>
      <w:r w:rsidRPr="06E5CF6C">
        <w:rPr>
          <w:lang w:val="en-US"/>
        </w:rPr>
        <w:t xml:space="preserve">Australian </w:t>
      </w:r>
      <w:proofErr w:type="spellStart"/>
      <w:r w:rsidRPr="06E5CF6C">
        <w:rPr>
          <w:lang w:val="en-US"/>
        </w:rPr>
        <w:t>AgriFood</w:t>
      </w:r>
      <w:proofErr w:type="spellEnd"/>
      <w:r w:rsidRPr="06E5CF6C">
        <w:rPr>
          <w:lang w:val="en-US"/>
        </w:rPr>
        <w:t xml:space="preserve"> should be encouraged to invest in field robotics. To that end, the Committee recommends that the instant tax write-offs announced in the</w:t>
      </w:r>
      <w:r w:rsidR="39C6603D" w:rsidRPr="06E5CF6C">
        <w:rPr>
          <w:lang w:val="en-US"/>
        </w:rPr>
        <w:t xml:space="preserve"> </w:t>
      </w:r>
      <w:r w:rsidR="00540E5A">
        <w:rPr>
          <w:lang w:val="en-US"/>
        </w:rPr>
        <w:t>Commonwealth Budget</w:t>
      </w:r>
      <w:r w:rsidRPr="06E5CF6C">
        <w:rPr>
          <w:lang w:val="en-US"/>
        </w:rPr>
        <w:t xml:space="preserve"> 2020–21 </w:t>
      </w:r>
      <w:r w:rsidRPr="06E5CF6C">
        <w:rPr>
          <w:lang w:val="en-US"/>
        </w:rPr>
        <w:lastRenderedPageBreak/>
        <w:t xml:space="preserve">be extended indefinitely for field robotics and other high-end </w:t>
      </w:r>
      <w:proofErr w:type="spellStart"/>
      <w:r w:rsidRPr="06E5CF6C">
        <w:rPr>
          <w:lang w:val="en-US"/>
        </w:rPr>
        <w:t>AgriTech</w:t>
      </w:r>
      <w:proofErr w:type="spellEnd"/>
      <w:r w:rsidRPr="06E5CF6C">
        <w:rPr>
          <w:lang w:val="en-US"/>
        </w:rPr>
        <w:t xml:space="preserve"> assets (Recommendation</w:t>
      </w:r>
      <w:r w:rsidR="00540E5A">
        <w:rPr>
          <w:lang w:val="en-US"/>
        </w:rPr>
        <w:t> </w:t>
      </w:r>
      <w:r w:rsidRPr="06E5CF6C">
        <w:rPr>
          <w:lang w:val="en-US"/>
        </w:rPr>
        <w:t>6).</w:t>
      </w:r>
    </w:p>
    <w:p w14:paraId="24EFCF3E" w14:textId="73D1629A" w:rsidR="00E95F65" w:rsidRPr="00D6164D" w:rsidRDefault="00E95F65" w:rsidP="002F78D5">
      <w:pPr>
        <w:pStyle w:val="Heading5"/>
        <w:rPr>
          <w:lang w:val="en-US"/>
        </w:rPr>
      </w:pPr>
      <w:r>
        <w:rPr>
          <w:lang w:val="en-US"/>
        </w:rPr>
        <w:t>Attraction and retention</w:t>
      </w:r>
    </w:p>
    <w:p w14:paraId="0CA50CB5" w14:textId="64C6F1AD" w:rsidR="00867426" w:rsidRDefault="00E95F65" w:rsidP="00E95F65">
      <w:pPr>
        <w:rPr>
          <w:lang w:val="en-US"/>
        </w:rPr>
      </w:pPr>
      <w:r w:rsidRPr="00D6164D">
        <w:rPr>
          <w:lang w:val="en-US"/>
        </w:rPr>
        <w:t xml:space="preserve">The Committee recommends that a major research project be commissioned on community perceptions of work in </w:t>
      </w:r>
      <w:proofErr w:type="spellStart"/>
      <w:r w:rsidRPr="00D6164D">
        <w:rPr>
          <w:lang w:val="en-US"/>
        </w:rPr>
        <w:t>AgriFood</w:t>
      </w:r>
      <w:proofErr w:type="spellEnd"/>
      <w:r w:rsidRPr="00D6164D">
        <w:rPr>
          <w:lang w:val="en-US"/>
        </w:rPr>
        <w:t xml:space="preserve">, </w:t>
      </w:r>
      <w:proofErr w:type="gramStart"/>
      <w:r w:rsidRPr="00D6164D">
        <w:rPr>
          <w:lang w:val="en-US"/>
        </w:rPr>
        <w:t>in order to</w:t>
      </w:r>
      <w:proofErr w:type="gramEnd"/>
      <w:r w:rsidRPr="00D6164D">
        <w:rPr>
          <w:lang w:val="en-US"/>
        </w:rPr>
        <w:t xml:space="preserve"> address community attitudes to careers in the </w:t>
      </w:r>
      <w:r>
        <w:rPr>
          <w:lang w:val="en-US"/>
        </w:rPr>
        <w:t>sector (Recommendation 10)</w:t>
      </w:r>
      <w:r w:rsidRPr="00D6164D">
        <w:rPr>
          <w:lang w:val="en-US"/>
        </w:rPr>
        <w:t>.</w:t>
      </w:r>
    </w:p>
    <w:p w14:paraId="1D96B901" w14:textId="3F3259E8" w:rsidR="00867426" w:rsidRDefault="00E95F65" w:rsidP="00E95F65">
      <w:pPr>
        <w:rPr>
          <w:lang w:val="en-US"/>
        </w:rPr>
      </w:pPr>
      <w:r>
        <w:rPr>
          <w:lang w:val="en-US"/>
        </w:rPr>
        <w:t xml:space="preserve">The Committee recommends that the Australian Government commission the development of a comprehensive interactive </w:t>
      </w:r>
      <w:proofErr w:type="spellStart"/>
      <w:r>
        <w:rPr>
          <w:lang w:val="en-US"/>
        </w:rPr>
        <w:t>digitised</w:t>
      </w:r>
      <w:proofErr w:type="spellEnd"/>
      <w:r>
        <w:rPr>
          <w:lang w:val="en-US"/>
        </w:rPr>
        <w:t xml:space="preserve"> map of the </w:t>
      </w:r>
      <w:proofErr w:type="spellStart"/>
      <w:r>
        <w:rPr>
          <w:lang w:val="en-US"/>
        </w:rPr>
        <w:t>AgriFood</w:t>
      </w:r>
      <w:proofErr w:type="spellEnd"/>
      <w:r>
        <w:rPr>
          <w:lang w:val="en-US"/>
        </w:rPr>
        <w:t xml:space="preserve"> workforce, to demonstrate the breadth of jobs, careers, and education and training opportunities (Recommendation 11).</w:t>
      </w:r>
    </w:p>
    <w:p w14:paraId="13504127" w14:textId="32E53107" w:rsidR="00E95F65" w:rsidRPr="00254450" w:rsidRDefault="00E95F65" w:rsidP="002F78D5">
      <w:pPr>
        <w:pStyle w:val="Heading5"/>
        <w:rPr>
          <w:lang w:val="en-US"/>
        </w:rPr>
      </w:pPr>
      <w:r w:rsidRPr="00254450">
        <w:rPr>
          <w:lang w:val="en-US"/>
        </w:rPr>
        <w:t>Education</w:t>
      </w:r>
      <w:r>
        <w:rPr>
          <w:lang w:val="en-US"/>
        </w:rPr>
        <w:t xml:space="preserve"> and training</w:t>
      </w:r>
    </w:p>
    <w:p w14:paraId="6255C49E" w14:textId="09AFEDE1" w:rsidR="00867426" w:rsidRDefault="00E95F65" w:rsidP="00E95F65">
      <w:pPr>
        <w:rPr>
          <w:lang w:val="en-US"/>
        </w:rPr>
      </w:pPr>
      <w:proofErr w:type="spellStart"/>
      <w:r w:rsidRPr="00D6164D">
        <w:rPr>
          <w:lang w:val="en-US"/>
        </w:rPr>
        <w:t>AgriFood</w:t>
      </w:r>
      <w:proofErr w:type="spellEnd"/>
      <w:r w:rsidRPr="00D6164D">
        <w:rPr>
          <w:lang w:val="en-US"/>
        </w:rPr>
        <w:t xml:space="preserve"> and mining companies operate in both urban and regional areas.</w:t>
      </w:r>
      <w:r>
        <w:rPr>
          <w:lang w:val="en-US"/>
        </w:rPr>
        <w:t xml:space="preserve"> </w:t>
      </w:r>
      <w:r w:rsidRPr="00D6164D">
        <w:rPr>
          <w:lang w:val="en-US"/>
        </w:rPr>
        <w:t xml:space="preserve">The Committee believes that they should share their experiences and best practices. It therefore recommends that the </w:t>
      </w:r>
      <w:r w:rsidR="00BB29FE">
        <w:rPr>
          <w:lang w:val="en-US"/>
        </w:rPr>
        <w:t>g</w:t>
      </w:r>
      <w:r w:rsidRPr="00D6164D">
        <w:rPr>
          <w:lang w:val="en-US"/>
        </w:rPr>
        <w:t xml:space="preserve">overnment encourage the establishment of an </w:t>
      </w:r>
      <w:proofErr w:type="spellStart"/>
      <w:r w:rsidRPr="00D6164D">
        <w:rPr>
          <w:lang w:val="en-US"/>
        </w:rPr>
        <w:t>AgriFood</w:t>
      </w:r>
      <w:proofErr w:type="spellEnd"/>
      <w:r w:rsidRPr="00D6164D">
        <w:rPr>
          <w:lang w:val="en-US"/>
        </w:rPr>
        <w:t xml:space="preserve"> Tertiary Education Council on the model of the Minerals Tertiary Education Council</w:t>
      </w:r>
      <w:r>
        <w:rPr>
          <w:lang w:val="en-US"/>
        </w:rPr>
        <w:t xml:space="preserve"> (Recommendation 15)</w:t>
      </w:r>
      <w:r w:rsidRPr="00D6164D">
        <w:rPr>
          <w:lang w:val="en-US"/>
        </w:rPr>
        <w:t>.</w:t>
      </w:r>
    </w:p>
    <w:p w14:paraId="28E84862" w14:textId="6EFC4B54" w:rsidR="00867426" w:rsidRDefault="00E95F65" w:rsidP="00E95F65">
      <w:pPr>
        <w:rPr>
          <w:sz w:val="24"/>
          <w:szCs w:val="24"/>
          <w:lang w:val="en-US"/>
        </w:rPr>
      </w:pPr>
      <w:r w:rsidRPr="00E95F65">
        <w:t xml:space="preserve">The Committee also recommends that the </w:t>
      </w:r>
      <w:r w:rsidR="00BB29FE">
        <w:t>g</w:t>
      </w:r>
      <w:r w:rsidRPr="00E95F65">
        <w:t>overnment</w:t>
      </w:r>
      <w:r w:rsidR="00995312">
        <w:t>'</w:t>
      </w:r>
      <w:r w:rsidRPr="00E95F65">
        <w:t xml:space="preserve">s </w:t>
      </w:r>
      <w:r w:rsidRPr="002C7A51">
        <w:t>Drought Resilience Research and Adoption</w:t>
      </w:r>
      <w:r w:rsidR="006E7EF8">
        <w:t xml:space="preserve"> Program</w:t>
      </w:r>
      <w:r w:rsidRPr="002C7A51">
        <w:t xml:space="preserve"> hubs</w:t>
      </w:r>
      <w:r w:rsidRPr="00E95F65">
        <w:rPr>
          <w:i/>
          <w:iCs/>
        </w:rPr>
        <w:t xml:space="preserve"> </w:t>
      </w:r>
      <w:r w:rsidRPr="00E95F65">
        <w:t xml:space="preserve">make strong links to </w:t>
      </w:r>
      <w:proofErr w:type="spellStart"/>
      <w:r w:rsidRPr="00E95F65">
        <w:t>AgriFood</w:t>
      </w:r>
      <w:proofErr w:type="spellEnd"/>
      <w:r w:rsidRPr="00E95F65">
        <w:t xml:space="preserve"> workforce capability development and extension (Recommendation 8). The principle that technology </w:t>
      </w:r>
      <w:r w:rsidR="00BF11FC">
        <w:t xml:space="preserve">is not the solution </w:t>
      </w:r>
      <w:r w:rsidRPr="00E95F65">
        <w:t>on its own but must at least go hand in hand with capability development and extension</w:t>
      </w:r>
      <w:r w:rsidR="00BF11FC">
        <w:t xml:space="preserve"> </w:t>
      </w:r>
      <w:r w:rsidRPr="00E95F65">
        <w:t>should be stressed in this program.</w:t>
      </w:r>
    </w:p>
    <w:p w14:paraId="321AC2B7" w14:textId="0F64CBBA" w:rsidR="00E95F65" w:rsidRDefault="00E95F65" w:rsidP="00E95F65">
      <w:pPr>
        <w:pStyle w:val="Heading3"/>
        <w:numPr>
          <w:ilvl w:val="0"/>
          <w:numId w:val="0"/>
        </w:numPr>
        <w:ind w:left="720" w:hanging="720"/>
        <w:rPr>
          <w:lang w:val="en-US"/>
        </w:rPr>
      </w:pPr>
      <w:bookmarkStart w:id="22" w:name="_Toc59171684"/>
      <w:bookmarkStart w:id="23" w:name="_Toc59552984"/>
      <w:r>
        <w:rPr>
          <w:lang w:val="en-US"/>
        </w:rPr>
        <w:t>Conclusion</w:t>
      </w:r>
      <w:bookmarkEnd w:id="22"/>
      <w:bookmarkEnd w:id="23"/>
    </w:p>
    <w:p w14:paraId="056A7950" w14:textId="75692634" w:rsidR="00867426" w:rsidRDefault="00E95F65" w:rsidP="00E95F65">
      <w:pPr>
        <w:rPr>
          <w:lang w:val="en-US"/>
        </w:rPr>
      </w:pPr>
      <w:r>
        <w:rPr>
          <w:lang w:val="en-US"/>
        </w:rPr>
        <w:t xml:space="preserve">Today Australia has a stellar reputation for the cleanliness and good regulation of its </w:t>
      </w:r>
      <w:proofErr w:type="spellStart"/>
      <w:r>
        <w:rPr>
          <w:lang w:val="en-US"/>
        </w:rPr>
        <w:t>AgriFood</w:t>
      </w:r>
      <w:proofErr w:type="spellEnd"/>
      <w:r>
        <w:rPr>
          <w:lang w:val="en-US"/>
        </w:rPr>
        <w:t xml:space="preserve"> sector, which should allow it to thrive in the </w:t>
      </w:r>
      <w:r w:rsidRPr="001300AC">
        <w:rPr>
          <w:lang w:val="en-US"/>
        </w:rPr>
        <w:t>21</w:t>
      </w:r>
      <w:r w:rsidRPr="002C7A51">
        <w:rPr>
          <w:lang w:val="en-US"/>
        </w:rPr>
        <w:t>st</w:t>
      </w:r>
      <w:r>
        <w:rPr>
          <w:lang w:val="en-US"/>
        </w:rPr>
        <w:t xml:space="preserve"> century, potentially the era of pandemics. But to continue to thrive in the future, today</w:t>
      </w:r>
      <w:r w:rsidR="00995312">
        <w:rPr>
          <w:lang w:val="en-US"/>
        </w:rPr>
        <w:t>'</w:t>
      </w:r>
      <w:r>
        <w:rPr>
          <w:lang w:val="en-US"/>
        </w:rPr>
        <w:t xml:space="preserve">s </w:t>
      </w:r>
      <w:r w:rsidRPr="006E7EF8">
        <w:rPr>
          <w:lang w:val="en-US"/>
        </w:rPr>
        <w:t>business</w:t>
      </w:r>
      <w:r w:rsidR="006E7EF8">
        <w:rPr>
          <w:lang w:val="en-US"/>
        </w:rPr>
        <w:t>-</w:t>
      </w:r>
      <w:r w:rsidRPr="006E7EF8">
        <w:rPr>
          <w:lang w:val="en-US"/>
        </w:rPr>
        <w:t>as</w:t>
      </w:r>
      <w:r w:rsidR="006E7EF8">
        <w:rPr>
          <w:lang w:val="en-US"/>
        </w:rPr>
        <w:t>-</w:t>
      </w:r>
      <w:r w:rsidRPr="006E7EF8">
        <w:rPr>
          <w:lang w:val="en-US"/>
        </w:rPr>
        <w:t>usual</w:t>
      </w:r>
      <w:r>
        <w:rPr>
          <w:lang w:val="en-US"/>
        </w:rPr>
        <w:t xml:space="preserve"> approach will not be good enough. If Australian </w:t>
      </w:r>
      <w:proofErr w:type="spellStart"/>
      <w:r>
        <w:rPr>
          <w:lang w:val="en-US"/>
        </w:rPr>
        <w:t>AgriFood</w:t>
      </w:r>
      <w:proofErr w:type="spellEnd"/>
      <w:r>
        <w:rPr>
          <w:lang w:val="en-US"/>
        </w:rPr>
        <w:t xml:space="preserve"> is to become a $100 billion sector, a new approach will be essential. What will be needed is a fundamental reimagining of the role of </w:t>
      </w:r>
      <w:proofErr w:type="spellStart"/>
      <w:r>
        <w:rPr>
          <w:lang w:val="en-US"/>
        </w:rPr>
        <w:t>AgriFood</w:t>
      </w:r>
      <w:proofErr w:type="spellEnd"/>
      <w:r>
        <w:rPr>
          <w:lang w:val="en-US"/>
        </w:rPr>
        <w:t xml:space="preserve"> as a complex, modern, sophisticated sector </w:t>
      </w:r>
      <w:r w:rsidR="0003619E">
        <w:rPr>
          <w:lang w:val="en-US"/>
        </w:rPr>
        <w:t>that</w:t>
      </w:r>
      <w:r>
        <w:rPr>
          <w:lang w:val="en-US"/>
        </w:rPr>
        <w:t xml:space="preserve"> encompasses </w:t>
      </w:r>
      <w:r w:rsidR="00237A77">
        <w:rPr>
          <w:lang w:val="en-US"/>
        </w:rPr>
        <w:t>value-add</w:t>
      </w:r>
      <w:r>
        <w:rPr>
          <w:lang w:val="en-US"/>
        </w:rPr>
        <w:t xml:space="preserve">ing, supply chain considerations, a change of perspective from </w:t>
      </w:r>
      <w:r w:rsidR="00995312">
        <w:rPr>
          <w:lang w:val="en-US"/>
        </w:rPr>
        <w:t>'</w:t>
      </w:r>
      <w:r>
        <w:rPr>
          <w:lang w:val="en-US"/>
        </w:rPr>
        <w:t>farm to fork</w:t>
      </w:r>
      <w:r w:rsidR="00995312">
        <w:rPr>
          <w:lang w:val="en-US"/>
        </w:rPr>
        <w:t>'</w:t>
      </w:r>
      <w:r>
        <w:rPr>
          <w:lang w:val="en-US"/>
        </w:rPr>
        <w:t xml:space="preserve"> to </w:t>
      </w:r>
      <w:r w:rsidR="00995312">
        <w:rPr>
          <w:lang w:val="en-US"/>
        </w:rPr>
        <w:t>'</w:t>
      </w:r>
      <w:r>
        <w:rPr>
          <w:lang w:val="en-US"/>
        </w:rPr>
        <w:t>fork to farm</w:t>
      </w:r>
      <w:r w:rsidR="00995312">
        <w:rPr>
          <w:lang w:val="en-US"/>
        </w:rPr>
        <w:t>'</w:t>
      </w:r>
      <w:r>
        <w:rPr>
          <w:lang w:val="en-US"/>
        </w:rPr>
        <w:t>, sustainability issues, and adoption of field robotics and automation.</w:t>
      </w:r>
    </w:p>
    <w:p w14:paraId="48CE01CC" w14:textId="17F3F77F" w:rsidR="00E95F65" w:rsidRDefault="00E95F65" w:rsidP="00E95F65">
      <w:pPr>
        <w:rPr>
          <w:lang w:val="en-US"/>
        </w:rPr>
      </w:pPr>
      <w:r w:rsidRPr="00C54688">
        <w:rPr>
          <w:lang w:val="en-US"/>
        </w:rPr>
        <w:t xml:space="preserve">The key theme of this report is that none of this can be achieved without a motivated, well-trained workforce. Such a workforce does not emerge by itself. Industry leaders </w:t>
      </w:r>
      <w:proofErr w:type="gramStart"/>
      <w:r w:rsidRPr="00C54688">
        <w:rPr>
          <w:lang w:val="en-US"/>
        </w:rPr>
        <w:t>have to</w:t>
      </w:r>
      <w:proofErr w:type="gramEnd"/>
      <w:r w:rsidRPr="00C54688">
        <w:rPr>
          <w:lang w:val="en-US"/>
        </w:rPr>
        <w:t xml:space="preserve"> place workforce capability development planning at the core of their businesses and do so collaboratively across all parts of the </w:t>
      </w:r>
      <w:r>
        <w:rPr>
          <w:lang w:val="en-US"/>
        </w:rPr>
        <w:t>sector</w:t>
      </w:r>
      <w:r w:rsidR="00354619">
        <w:rPr>
          <w:lang w:val="en-US"/>
        </w:rPr>
        <w:t>,</w:t>
      </w:r>
      <w:r w:rsidRPr="00C54688">
        <w:rPr>
          <w:lang w:val="en-US"/>
        </w:rPr>
        <w:t xml:space="preserve"> including </w:t>
      </w:r>
      <w:r w:rsidR="00237A77">
        <w:rPr>
          <w:lang w:val="en-US"/>
        </w:rPr>
        <w:t>value-add</w:t>
      </w:r>
      <w:r w:rsidRPr="00C54688">
        <w:rPr>
          <w:lang w:val="en-US"/>
        </w:rPr>
        <w:t>ing, supply chain</w:t>
      </w:r>
      <w:r>
        <w:rPr>
          <w:lang w:val="en-US"/>
        </w:rPr>
        <w:t>, manufacturing, government and private sectors, unions, and retail.</w:t>
      </w:r>
    </w:p>
    <w:p w14:paraId="42077B35" w14:textId="1B814D5A" w:rsidR="00867426" w:rsidRDefault="00E95F65" w:rsidP="00E95F65">
      <w:pPr>
        <w:rPr>
          <w:lang w:val="en-US"/>
        </w:rPr>
      </w:pPr>
      <w:r>
        <w:rPr>
          <w:lang w:val="en-US"/>
        </w:rPr>
        <w:t xml:space="preserve">Some of the other themes in this report fit in closely with the </w:t>
      </w:r>
      <w:proofErr w:type="gramStart"/>
      <w:r>
        <w:rPr>
          <w:lang w:val="en-US"/>
        </w:rPr>
        <w:t>main focus</w:t>
      </w:r>
      <w:proofErr w:type="gramEnd"/>
      <w:r>
        <w:rPr>
          <w:lang w:val="en-US"/>
        </w:rPr>
        <w:t xml:space="preserve"> on capability development. The Strategy note</w:t>
      </w:r>
      <w:r w:rsidR="00354619">
        <w:rPr>
          <w:lang w:val="en-US"/>
        </w:rPr>
        <w:t>s</w:t>
      </w:r>
      <w:r>
        <w:rPr>
          <w:lang w:val="en-US"/>
        </w:rPr>
        <w:t xml:space="preserve"> the great contributions made by Australia</w:t>
      </w:r>
      <w:r w:rsidR="00995312">
        <w:rPr>
          <w:lang w:val="en-US"/>
        </w:rPr>
        <w:t>'</w:t>
      </w:r>
      <w:r>
        <w:rPr>
          <w:lang w:val="en-US"/>
        </w:rPr>
        <w:t>s Aboriginal and Torres Strait Islander</w:t>
      </w:r>
      <w:r w:rsidR="00354619">
        <w:rPr>
          <w:lang w:val="en-US"/>
        </w:rPr>
        <w:t xml:space="preserve"> people</w:t>
      </w:r>
      <w:r>
        <w:rPr>
          <w:lang w:val="en-US"/>
        </w:rPr>
        <w:t xml:space="preserve">, who, the Committee has observed with pleasure, are active in numerous projects across the </w:t>
      </w:r>
      <w:proofErr w:type="spellStart"/>
      <w:r>
        <w:rPr>
          <w:lang w:val="en-US"/>
        </w:rPr>
        <w:t>AgriFood</w:t>
      </w:r>
      <w:proofErr w:type="spellEnd"/>
      <w:r>
        <w:rPr>
          <w:lang w:val="en-US"/>
        </w:rPr>
        <w:t xml:space="preserve"> sector. Indeed, the renewed focus on the custodianship of the land takes up the approach over millennia of Australia</w:t>
      </w:r>
      <w:r w:rsidR="00995312">
        <w:rPr>
          <w:lang w:val="en-US"/>
        </w:rPr>
        <w:t>'</w:t>
      </w:r>
      <w:r>
        <w:rPr>
          <w:lang w:val="en-US"/>
        </w:rPr>
        <w:t>s Aboriginal and Torres Strait Islander population.</w:t>
      </w:r>
    </w:p>
    <w:p w14:paraId="2AB69929" w14:textId="4A8140C6" w:rsidR="00867426" w:rsidRDefault="00E95F65" w:rsidP="00E95F65">
      <w:pPr>
        <w:rPr>
          <w:lang w:val="en-US"/>
        </w:rPr>
      </w:pPr>
      <w:r>
        <w:rPr>
          <w:lang w:val="en-US"/>
        </w:rPr>
        <w:t xml:space="preserve">The Committee has also noted with considerable interest the importance of women as cultural and business leaders in Australian </w:t>
      </w:r>
      <w:proofErr w:type="spellStart"/>
      <w:r>
        <w:rPr>
          <w:lang w:val="en-US"/>
        </w:rPr>
        <w:t>AgriFood</w:t>
      </w:r>
      <w:proofErr w:type="spellEnd"/>
      <w:r>
        <w:rPr>
          <w:lang w:val="en-US"/>
        </w:rPr>
        <w:t xml:space="preserve">. Women spearhead many entrepreneurial </w:t>
      </w:r>
      <w:r>
        <w:rPr>
          <w:lang w:val="en-US"/>
        </w:rPr>
        <w:lastRenderedPageBreak/>
        <w:t>initiatives in regional Australia. Most of these are sophisticated value</w:t>
      </w:r>
      <w:r w:rsidR="00354619">
        <w:rPr>
          <w:lang w:val="en-US"/>
        </w:rPr>
        <w:t>-</w:t>
      </w:r>
      <w:r>
        <w:rPr>
          <w:lang w:val="en-US"/>
        </w:rPr>
        <w:t xml:space="preserve">adding enterprises that require a range of skill levels. The industry leaders putting capability development at the core of their business could do a lot worse than to tap into the successes achieved by women in </w:t>
      </w:r>
      <w:proofErr w:type="spellStart"/>
      <w:r>
        <w:rPr>
          <w:lang w:val="en-US"/>
        </w:rPr>
        <w:t>AgriFood</w:t>
      </w:r>
      <w:proofErr w:type="spellEnd"/>
      <w:r>
        <w:rPr>
          <w:lang w:val="en-US"/>
        </w:rPr>
        <w:t xml:space="preserve">. That would also help supplement the traditional image of </w:t>
      </w:r>
      <w:proofErr w:type="spellStart"/>
      <w:r>
        <w:rPr>
          <w:lang w:val="en-US"/>
        </w:rPr>
        <w:t>AgriFood</w:t>
      </w:r>
      <w:proofErr w:type="spellEnd"/>
      <w:r>
        <w:rPr>
          <w:lang w:val="en-US"/>
        </w:rPr>
        <w:t xml:space="preserve"> as one of a middle-aged </w:t>
      </w:r>
      <w:r w:rsidR="00354619">
        <w:rPr>
          <w:lang w:val="en-US"/>
        </w:rPr>
        <w:t xml:space="preserve">man </w:t>
      </w:r>
      <w:r>
        <w:rPr>
          <w:lang w:val="en-US"/>
        </w:rPr>
        <w:t xml:space="preserve">wearing an </w:t>
      </w:r>
      <w:proofErr w:type="spellStart"/>
      <w:r w:rsidR="004A7703">
        <w:rPr>
          <w:lang w:val="en-US"/>
        </w:rPr>
        <w:t>a</w:t>
      </w:r>
      <w:r>
        <w:rPr>
          <w:lang w:val="en-US"/>
        </w:rPr>
        <w:t>kubra</w:t>
      </w:r>
      <w:proofErr w:type="spellEnd"/>
      <w:r>
        <w:rPr>
          <w:lang w:val="en-US"/>
        </w:rPr>
        <w:t xml:space="preserve"> out in a field with that of a young woman in a factory managing a team creating, on the farm itself, mixed cut salads for sale to consumers.</w:t>
      </w:r>
    </w:p>
    <w:p w14:paraId="3E143323" w14:textId="77777777" w:rsidR="00867426" w:rsidRDefault="00237A77" w:rsidP="00E95F65">
      <w:pPr>
        <w:rPr>
          <w:lang w:val="en-US"/>
        </w:rPr>
      </w:pPr>
      <w:r>
        <w:rPr>
          <w:lang w:val="en-US"/>
        </w:rPr>
        <w:t>Value-add</w:t>
      </w:r>
      <w:r w:rsidR="00E95F65">
        <w:rPr>
          <w:lang w:val="en-US"/>
        </w:rPr>
        <w:t>ing in the regions can itself spearhead the renaissance of regional manufacturing in Australia, making full use of new digital and supply chain techniques.</w:t>
      </w:r>
      <w:r w:rsidR="001F007E">
        <w:rPr>
          <w:lang w:val="en-US"/>
        </w:rPr>
        <w:t xml:space="preserve"> </w:t>
      </w:r>
      <w:r w:rsidR="00E95F65">
        <w:rPr>
          <w:lang w:val="en-US"/>
        </w:rPr>
        <w:t>The regions, through spirited new initiatives like ALES, could become a beacon of hope for the whole country.</w:t>
      </w:r>
    </w:p>
    <w:p w14:paraId="56B925E2" w14:textId="5B9EC5EB" w:rsidR="00867426" w:rsidRDefault="00E95F65" w:rsidP="00E95F65">
      <w:pPr>
        <w:rPr>
          <w:lang w:val="en-US"/>
        </w:rPr>
      </w:pPr>
      <w:r>
        <w:rPr>
          <w:lang w:val="en-US"/>
        </w:rPr>
        <w:t xml:space="preserve">The more modern and sophisticated the whole </w:t>
      </w:r>
      <w:proofErr w:type="spellStart"/>
      <w:r>
        <w:rPr>
          <w:lang w:val="en-US"/>
        </w:rPr>
        <w:t>AgriFood</w:t>
      </w:r>
      <w:proofErr w:type="spellEnd"/>
      <w:r>
        <w:rPr>
          <w:lang w:val="en-US"/>
        </w:rPr>
        <w:t xml:space="preserve"> sector becomes, the less room there is likely to be for unethical operators, particularly in </w:t>
      </w:r>
      <w:proofErr w:type="spellStart"/>
      <w:r>
        <w:rPr>
          <w:lang w:val="en-US"/>
        </w:rPr>
        <w:t>labour</w:t>
      </w:r>
      <w:proofErr w:type="spellEnd"/>
      <w:r>
        <w:rPr>
          <w:lang w:val="en-US"/>
        </w:rPr>
        <w:t xml:space="preserve"> hire, and the </w:t>
      </w:r>
      <w:r w:rsidR="00354619">
        <w:rPr>
          <w:lang w:val="en-US"/>
        </w:rPr>
        <w:t>mis</w:t>
      </w:r>
      <w:r>
        <w:rPr>
          <w:lang w:val="en-US"/>
        </w:rPr>
        <w:t>treatment of transient workers. The Committee is strongly of the view that every possible means should be brought to bear to stamp out these ugly practices.</w:t>
      </w:r>
    </w:p>
    <w:p w14:paraId="3B9B686D" w14:textId="27FAAC85" w:rsidR="00E95F65" w:rsidRDefault="00E95F65" w:rsidP="00E95F65">
      <w:pPr>
        <w:rPr>
          <w:lang w:val="en-US"/>
        </w:rPr>
      </w:pPr>
      <w:r w:rsidRPr="00C54688">
        <w:rPr>
          <w:lang w:val="en-US"/>
        </w:rPr>
        <w:t xml:space="preserve">To sum up, Australian </w:t>
      </w:r>
      <w:proofErr w:type="spellStart"/>
      <w:r w:rsidRPr="00C54688">
        <w:rPr>
          <w:lang w:val="en-US"/>
        </w:rPr>
        <w:t>AgriFood</w:t>
      </w:r>
      <w:proofErr w:type="spellEnd"/>
      <w:r w:rsidRPr="00C54688">
        <w:rPr>
          <w:lang w:val="en-US"/>
        </w:rPr>
        <w:t xml:space="preserve"> will only succeed in the 21st century if it thinks of, and projects itself as</w:t>
      </w:r>
      <w:r w:rsidR="00354619">
        <w:rPr>
          <w:lang w:val="en-US"/>
        </w:rPr>
        <w:t>,</w:t>
      </w:r>
      <w:r w:rsidRPr="00C54688">
        <w:rPr>
          <w:lang w:val="en-US"/>
        </w:rPr>
        <w:t xml:space="preserve"> a cutting-edge, sophisticated, best-in-class sector</w:t>
      </w:r>
      <w:r w:rsidR="00354619">
        <w:rPr>
          <w:lang w:val="en-US"/>
        </w:rPr>
        <w:t xml:space="preserve"> that is</w:t>
      </w:r>
      <w:r w:rsidRPr="00C54688">
        <w:rPr>
          <w:lang w:val="en-US"/>
        </w:rPr>
        <w:t xml:space="preserve"> a custodian of the land and the sea, </w:t>
      </w:r>
      <w:r w:rsidR="00354619">
        <w:rPr>
          <w:lang w:val="en-US"/>
        </w:rPr>
        <w:t>has</w:t>
      </w:r>
      <w:r w:rsidR="00354619" w:rsidRPr="00C54688">
        <w:rPr>
          <w:lang w:val="en-US"/>
        </w:rPr>
        <w:t xml:space="preserve"> </w:t>
      </w:r>
      <w:r w:rsidRPr="00C54688">
        <w:rPr>
          <w:lang w:val="en-US"/>
        </w:rPr>
        <w:t>the best trained people,</w:t>
      </w:r>
      <w:r w:rsidR="00354619">
        <w:rPr>
          <w:lang w:val="en-US"/>
        </w:rPr>
        <w:t xml:space="preserve"> and is</w:t>
      </w:r>
      <w:r w:rsidRPr="00C54688">
        <w:rPr>
          <w:lang w:val="en-US"/>
        </w:rPr>
        <w:t xml:space="preserve"> just as much at home in </w:t>
      </w:r>
      <w:r w:rsidR="00237A77">
        <w:rPr>
          <w:lang w:val="en-US"/>
        </w:rPr>
        <w:t>value-add</w:t>
      </w:r>
      <w:r w:rsidRPr="00C54688">
        <w:rPr>
          <w:lang w:val="en-US"/>
        </w:rPr>
        <w:t>ing, traceability, business management and</w:t>
      </w:r>
      <w:r w:rsidR="00354619">
        <w:rPr>
          <w:lang w:val="en-US"/>
        </w:rPr>
        <w:t xml:space="preserve"> </w:t>
      </w:r>
      <w:r w:rsidRPr="00C54688">
        <w:rPr>
          <w:lang w:val="en-US"/>
        </w:rPr>
        <w:t xml:space="preserve">capability development as it is in traditional </w:t>
      </w:r>
      <w:r>
        <w:rPr>
          <w:lang w:val="en-US"/>
        </w:rPr>
        <w:t>primary</w:t>
      </w:r>
      <w:r w:rsidRPr="00C54688">
        <w:rPr>
          <w:lang w:val="en-US"/>
        </w:rPr>
        <w:t xml:space="preserve"> production. </w:t>
      </w:r>
      <w:r>
        <w:rPr>
          <w:lang w:val="en-US"/>
        </w:rPr>
        <w:t>I</w:t>
      </w:r>
      <w:r w:rsidRPr="00C54688">
        <w:rPr>
          <w:lang w:val="en-US"/>
        </w:rPr>
        <w:t xml:space="preserve">f </w:t>
      </w:r>
      <w:r>
        <w:rPr>
          <w:lang w:val="en-US"/>
        </w:rPr>
        <w:t>the sector</w:t>
      </w:r>
      <w:r w:rsidRPr="00C54688">
        <w:rPr>
          <w:lang w:val="en-US"/>
        </w:rPr>
        <w:t xml:space="preserve"> places capability development of its people at its core, if a general recognition prevails that this is a highly diverse sector encompassing </w:t>
      </w:r>
      <w:proofErr w:type="gramStart"/>
      <w:r w:rsidRPr="00C54688">
        <w:rPr>
          <w:lang w:val="en-US"/>
        </w:rPr>
        <w:t>a number of</w:t>
      </w:r>
      <w:proofErr w:type="gramEnd"/>
      <w:r w:rsidRPr="00C54688">
        <w:rPr>
          <w:lang w:val="en-US"/>
        </w:rPr>
        <w:t xml:space="preserve"> stages, if the ultimate arbiter is acknowledged to be the expectations </w:t>
      </w:r>
      <w:r>
        <w:rPr>
          <w:lang w:val="en-US"/>
        </w:rPr>
        <w:t>of</w:t>
      </w:r>
      <w:r w:rsidR="004A7703">
        <w:rPr>
          <w:lang w:val="en-US"/>
        </w:rPr>
        <w:t xml:space="preserve"> </w:t>
      </w:r>
      <w:r>
        <w:rPr>
          <w:lang w:val="en-US"/>
        </w:rPr>
        <w:t xml:space="preserve">citizens </w:t>
      </w:r>
      <w:r w:rsidRPr="00C54688">
        <w:rPr>
          <w:lang w:val="en-US"/>
        </w:rPr>
        <w:t xml:space="preserve">and </w:t>
      </w:r>
      <w:r>
        <w:rPr>
          <w:lang w:val="en-US"/>
        </w:rPr>
        <w:t xml:space="preserve">the </w:t>
      </w:r>
      <w:r w:rsidRPr="00C54688">
        <w:rPr>
          <w:lang w:val="en-US"/>
        </w:rPr>
        <w:t xml:space="preserve">tastes of consumers, if industry leaders rise to the challenge, and if they unite to plan actively to recruit and educate the new workforce, Australian </w:t>
      </w:r>
      <w:proofErr w:type="spellStart"/>
      <w:r w:rsidRPr="00C54688">
        <w:rPr>
          <w:lang w:val="en-US"/>
        </w:rPr>
        <w:t>AgriFood</w:t>
      </w:r>
      <w:proofErr w:type="spellEnd"/>
      <w:r w:rsidRPr="00C54688">
        <w:rPr>
          <w:lang w:val="en-US"/>
        </w:rPr>
        <w:t xml:space="preserve"> will not just survive in the 21st century</w:t>
      </w:r>
      <w:r w:rsidR="004A7703">
        <w:rPr>
          <w:lang w:val="en-US"/>
        </w:rPr>
        <w:t>.</w:t>
      </w:r>
    </w:p>
    <w:p w14:paraId="045F3826" w14:textId="751BA7FA" w:rsidR="00E95F65" w:rsidRPr="00E95F65" w:rsidRDefault="00E95F65" w:rsidP="00E95F65">
      <w:pPr>
        <w:rPr>
          <w:lang w:eastAsia="ja-JP"/>
        </w:rPr>
      </w:pPr>
      <w:r>
        <w:rPr>
          <w:lang w:val="en-US"/>
        </w:rPr>
        <w:t>It will thrive.</w:t>
      </w:r>
    </w:p>
    <w:p w14:paraId="280FE6C4" w14:textId="39D06A0E" w:rsidR="00F81BA7" w:rsidRDefault="003F0993" w:rsidP="00501B36">
      <w:pPr>
        <w:pStyle w:val="Heading2"/>
        <w:numPr>
          <w:ilvl w:val="0"/>
          <w:numId w:val="0"/>
        </w:numPr>
        <w:ind w:left="720" w:hanging="720"/>
      </w:pPr>
      <w:bookmarkStart w:id="24" w:name="_Toc59171685"/>
      <w:bookmarkStart w:id="25" w:name="_Toc59552985"/>
      <w:r w:rsidRPr="00501B36">
        <w:lastRenderedPageBreak/>
        <w:t xml:space="preserve">List of </w:t>
      </w:r>
      <w:r w:rsidR="00EB60E9">
        <w:t>r</w:t>
      </w:r>
      <w:r w:rsidRPr="00501B36">
        <w:t>ecommendations</w:t>
      </w:r>
      <w:r w:rsidR="00EE42E9">
        <w:rPr>
          <w:rStyle w:val="FootnoteReference"/>
        </w:rPr>
        <w:footnoteReference w:id="2"/>
      </w:r>
      <w:bookmarkEnd w:id="24"/>
      <w:bookmarkEnd w:id="25"/>
    </w:p>
    <w:p w14:paraId="529F4B34" w14:textId="4F02DCFD" w:rsidR="00501B36" w:rsidRDefault="00501B36" w:rsidP="06E5CF6C">
      <w:pPr>
        <w:pStyle w:val="Heading4"/>
        <w:numPr>
          <w:ilvl w:val="2"/>
          <w:numId w:val="0"/>
        </w:numPr>
        <w:ind w:left="964" w:hanging="964"/>
        <w:rPr>
          <w:rStyle w:val="FootnoteReference"/>
          <w:color w:val="FF0000"/>
          <w:vertAlign w:val="baseline"/>
          <w:lang w:eastAsia="ja-JP"/>
        </w:rPr>
      </w:pPr>
      <w:r>
        <w:rPr>
          <w:lang w:eastAsia="ja-JP"/>
        </w:rPr>
        <w:t>Recommendation 1</w:t>
      </w:r>
      <w:r w:rsidR="00504504" w:rsidRPr="00246E46">
        <w:rPr>
          <w:vertAlign w:val="superscript"/>
          <w:lang w:eastAsia="ja-JP"/>
        </w:rPr>
        <w:t>(a)</w:t>
      </w:r>
    </w:p>
    <w:p w14:paraId="4414F08B" w14:textId="6EEA9623" w:rsidR="00501B36" w:rsidRDefault="00501B36" w:rsidP="00501B36">
      <w:pPr>
        <w:spacing w:after="0"/>
      </w:pPr>
      <w:r w:rsidRPr="004920A9">
        <w:t>The Committee recommends that at their next meeting the Agriculture Ministers</w:t>
      </w:r>
      <w:r w:rsidR="00995312">
        <w:t>'</w:t>
      </w:r>
      <w:r w:rsidRPr="004920A9">
        <w:t xml:space="preserve"> Forum (AGMIN) endorse the main message of this Strategy, namely that Australian </w:t>
      </w:r>
      <w:proofErr w:type="spellStart"/>
      <w:r w:rsidRPr="004920A9">
        <w:t>AgriFood</w:t>
      </w:r>
      <w:proofErr w:type="spellEnd"/>
      <w:r w:rsidRPr="004920A9">
        <w:t xml:space="preserve"> is a complex and sophisticated system </w:t>
      </w:r>
      <w:r w:rsidR="0003619E">
        <w:t>that</w:t>
      </w:r>
      <w:r w:rsidRPr="004920A9">
        <w:t xml:space="preserve"> will thrive in the 21st century only if all its component parts give top priority to continuous capability development of their entire workforce, including owners, managers and workers</w:t>
      </w:r>
      <w:r w:rsidRPr="00684700">
        <w:t>.</w:t>
      </w:r>
      <w:r w:rsidRPr="00684700">
        <w:rPr>
          <w:lang w:eastAsia="ja-JP"/>
        </w:rPr>
        <w:t xml:space="preserve"> (</w:t>
      </w:r>
      <w:r w:rsidR="00684700" w:rsidRPr="00684700">
        <w:rPr>
          <w:lang w:eastAsia="ja-JP"/>
        </w:rPr>
        <w:t>Section 2.4</w:t>
      </w:r>
      <w:r w:rsidRPr="00684700">
        <w:rPr>
          <w:lang w:eastAsia="ja-JP"/>
        </w:rPr>
        <w:t>)</w:t>
      </w:r>
    </w:p>
    <w:p w14:paraId="725CD87D" w14:textId="28C2D358" w:rsidR="00501B36" w:rsidRPr="00027329" w:rsidRDefault="00501B36" w:rsidP="002C7A51">
      <w:pPr>
        <w:pStyle w:val="Heading3"/>
        <w:numPr>
          <w:ilvl w:val="0"/>
          <w:numId w:val="0"/>
        </w:numPr>
        <w:ind w:left="964" w:hanging="964"/>
      </w:pPr>
      <w:bookmarkStart w:id="26" w:name="_Toc59171686"/>
      <w:bookmarkStart w:id="27" w:name="_Toc59552986"/>
      <w:r w:rsidRPr="00027329">
        <w:t xml:space="preserve">Enhancing sustainability in </w:t>
      </w:r>
      <w:proofErr w:type="spellStart"/>
      <w:r w:rsidRPr="00027329">
        <w:t>AgriFood</w:t>
      </w:r>
      <w:proofErr w:type="spellEnd"/>
      <w:r w:rsidRPr="00027329">
        <w:t xml:space="preserve"> systems</w:t>
      </w:r>
      <w:bookmarkEnd w:id="26"/>
      <w:bookmarkEnd w:id="27"/>
    </w:p>
    <w:p w14:paraId="6EEA2500" w14:textId="77777777" w:rsidR="00501B36" w:rsidRDefault="00501B36" w:rsidP="00501B36">
      <w:pPr>
        <w:pStyle w:val="Heading4"/>
        <w:numPr>
          <w:ilvl w:val="0"/>
          <w:numId w:val="0"/>
        </w:numPr>
        <w:ind w:left="964" w:hanging="964"/>
        <w:rPr>
          <w:lang w:eastAsia="ja-JP"/>
        </w:rPr>
      </w:pPr>
      <w:r>
        <w:rPr>
          <w:lang w:eastAsia="ja-JP"/>
        </w:rPr>
        <w:t>Recommendation 2</w:t>
      </w:r>
    </w:p>
    <w:p w14:paraId="279A58ED" w14:textId="45CE166F" w:rsidR="00501B36" w:rsidRPr="00DC1F0E" w:rsidRDefault="00501B36" w:rsidP="00501B36">
      <w:pPr>
        <w:spacing w:after="0"/>
        <w:rPr>
          <w:rFonts w:cs="Calibri"/>
        </w:rPr>
      </w:pPr>
      <w:r>
        <w:t xml:space="preserve">The Committee recommends that the Australian Government commission the development of flexible online learning modules to build the capability of farmers, fishers, foresters and advisory (extension) services to improve </w:t>
      </w:r>
      <w:proofErr w:type="spellStart"/>
      <w:r>
        <w:t>AgriFood</w:t>
      </w:r>
      <w:proofErr w:type="spellEnd"/>
      <w:r>
        <w:t xml:space="preserve"> </w:t>
      </w:r>
      <w:r w:rsidRPr="00F534B6">
        <w:t>productivity through environmental</w:t>
      </w:r>
      <w:r>
        <w:t xml:space="preserve"> sustainability</w:t>
      </w:r>
      <w:r w:rsidR="00D616C8">
        <w:t xml:space="preserve"> – </w:t>
      </w:r>
      <w:r>
        <w:t>including carbon</w:t>
      </w:r>
      <w:r w:rsidR="001F007E">
        <w:t>-</w:t>
      </w:r>
      <w:r>
        <w:t xml:space="preserve">neutral agricultural </w:t>
      </w:r>
      <w:r w:rsidRPr="00DA021A">
        <w:t>production.</w:t>
      </w:r>
      <w:r w:rsidRPr="00DA021A">
        <w:rPr>
          <w:rFonts w:cs="Calibri"/>
        </w:rPr>
        <w:t xml:space="preserve"> </w:t>
      </w:r>
      <w:r w:rsidRPr="00684700">
        <w:rPr>
          <w:lang w:eastAsia="ja-JP"/>
        </w:rPr>
        <w:t>(</w:t>
      </w:r>
      <w:r w:rsidR="00684700">
        <w:rPr>
          <w:lang w:eastAsia="ja-JP"/>
        </w:rPr>
        <w:t>Section 5.2</w:t>
      </w:r>
      <w:r w:rsidRPr="004E39F4">
        <w:rPr>
          <w:lang w:eastAsia="ja-JP"/>
        </w:rPr>
        <w:t>)</w:t>
      </w:r>
    </w:p>
    <w:p w14:paraId="67525389" w14:textId="73A41692" w:rsidR="00501B36" w:rsidRDefault="00501B36" w:rsidP="00501B36">
      <w:pPr>
        <w:pStyle w:val="Heading3"/>
        <w:numPr>
          <w:ilvl w:val="0"/>
          <w:numId w:val="0"/>
        </w:numPr>
        <w:ind w:left="709" w:hanging="709"/>
      </w:pPr>
      <w:bookmarkStart w:id="28" w:name="_Toc59171687"/>
      <w:bookmarkStart w:id="29" w:name="_Toc59552987"/>
      <w:proofErr w:type="spellStart"/>
      <w:r w:rsidRPr="00027329">
        <w:t>AgriFood</w:t>
      </w:r>
      <w:proofErr w:type="spellEnd"/>
      <w:r w:rsidRPr="00027329">
        <w:t xml:space="preserve"> supply chains</w:t>
      </w:r>
      <w:bookmarkEnd w:id="28"/>
      <w:bookmarkEnd w:id="29"/>
    </w:p>
    <w:p w14:paraId="5C5BADFF" w14:textId="77777777" w:rsidR="00501B36" w:rsidRDefault="00501B36" w:rsidP="00501B36">
      <w:pPr>
        <w:pStyle w:val="Heading4"/>
        <w:numPr>
          <w:ilvl w:val="0"/>
          <w:numId w:val="0"/>
        </w:numPr>
        <w:ind w:left="964" w:hanging="964"/>
        <w:rPr>
          <w:lang w:eastAsia="ja-JP"/>
        </w:rPr>
      </w:pPr>
      <w:r>
        <w:rPr>
          <w:lang w:eastAsia="ja-JP"/>
        </w:rPr>
        <w:t>Recommendation 3</w:t>
      </w:r>
    </w:p>
    <w:p w14:paraId="442EF9CF" w14:textId="175823C2" w:rsidR="00501B36" w:rsidRDefault="00501B36" w:rsidP="00501B36">
      <w:pPr>
        <w:spacing w:after="0"/>
      </w:pPr>
      <w:r>
        <w:t xml:space="preserve">The Committee recommends that the Australian Government encourage all corporate businesses (suppliers, retailers, manufacturers </w:t>
      </w:r>
      <w:r w:rsidRPr="006E7EF8">
        <w:t>et</w:t>
      </w:r>
      <w:r w:rsidR="006E7EF8">
        <w:t xml:space="preserve"> cetera</w:t>
      </w:r>
      <w:r>
        <w:t xml:space="preserve">) and all companies benefiting from produce of the sea and land to play a larger role in capability development of the </w:t>
      </w:r>
      <w:proofErr w:type="spellStart"/>
      <w:r>
        <w:t>AgriFood</w:t>
      </w:r>
      <w:proofErr w:type="spellEnd"/>
      <w:r>
        <w:t xml:space="preserve"> workforce through co-designed partnership programs such as the Coles Nurture Fund and </w:t>
      </w:r>
      <w:r w:rsidR="00E06C34">
        <w:t xml:space="preserve">the </w:t>
      </w:r>
      <w:r>
        <w:t xml:space="preserve">Woolworths Organic Growth Fund. </w:t>
      </w:r>
      <w:r w:rsidRPr="009143DD">
        <w:rPr>
          <w:lang w:eastAsia="ja-JP"/>
        </w:rPr>
        <w:t>(</w:t>
      </w:r>
      <w:r w:rsidR="00684700">
        <w:rPr>
          <w:lang w:eastAsia="ja-JP"/>
        </w:rPr>
        <w:t>Section 5.4</w:t>
      </w:r>
      <w:r w:rsidRPr="009143DD">
        <w:rPr>
          <w:lang w:eastAsia="ja-JP"/>
        </w:rPr>
        <w:t>)</w:t>
      </w:r>
    </w:p>
    <w:p w14:paraId="593262CC" w14:textId="110737C2" w:rsidR="00501B36" w:rsidRDefault="00237A77" w:rsidP="00501B36">
      <w:pPr>
        <w:pStyle w:val="Heading3"/>
        <w:numPr>
          <w:ilvl w:val="0"/>
          <w:numId w:val="0"/>
        </w:numPr>
      </w:pPr>
      <w:bookmarkStart w:id="30" w:name="_Toc59171688"/>
      <w:bookmarkStart w:id="31" w:name="_Toc59552988"/>
      <w:r w:rsidRPr="00027329">
        <w:t>Value-add</w:t>
      </w:r>
      <w:r w:rsidR="00501B36" w:rsidRPr="00027329">
        <w:t>ing</w:t>
      </w:r>
      <w:bookmarkEnd w:id="30"/>
      <w:bookmarkEnd w:id="31"/>
    </w:p>
    <w:p w14:paraId="7D051BD3" w14:textId="77777777" w:rsidR="00501B36" w:rsidRPr="002827AC" w:rsidRDefault="00501B36" w:rsidP="00501B36">
      <w:pPr>
        <w:pStyle w:val="Heading4"/>
        <w:numPr>
          <w:ilvl w:val="0"/>
          <w:numId w:val="0"/>
        </w:numPr>
        <w:ind w:left="964" w:hanging="964"/>
      </w:pPr>
      <w:r w:rsidRPr="002827AC">
        <w:t>Recommendation 4</w:t>
      </w:r>
    </w:p>
    <w:p w14:paraId="48096730" w14:textId="30A08310" w:rsidR="00501B36" w:rsidRDefault="00501B36" w:rsidP="00501B36">
      <w:pPr>
        <w:spacing w:after="0"/>
      </w:pPr>
      <w:r>
        <w:t xml:space="preserve">The Committee recommends that the Australian Government commission a brief review comparing food technology courses in North American, European and Australian </w:t>
      </w:r>
      <w:r w:rsidR="00E06C34">
        <w:t>u</w:t>
      </w:r>
      <w:r>
        <w:t xml:space="preserve">niversities to set a best-in-class benchmark for Australian </w:t>
      </w:r>
      <w:proofErr w:type="spellStart"/>
      <w:r>
        <w:t>AgriFood</w:t>
      </w:r>
      <w:proofErr w:type="spellEnd"/>
      <w:r>
        <w:t xml:space="preserve"> capability </w:t>
      </w:r>
      <w:r w:rsidRPr="00684700">
        <w:t xml:space="preserve">development. </w:t>
      </w:r>
      <w:r w:rsidRPr="00684700">
        <w:rPr>
          <w:lang w:eastAsia="ja-JP"/>
        </w:rPr>
        <w:t>(</w:t>
      </w:r>
      <w:r w:rsidR="00684700">
        <w:rPr>
          <w:lang w:eastAsia="ja-JP"/>
        </w:rPr>
        <w:t>Section 5.5</w:t>
      </w:r>
      <w:r w:rsidRPr="00684700">
        <w:rPr>
          <w:lang w:eastAsia="ja-JP"/>
        </w:rPr>
        <w:t>)</w:t>
      </w:r>
    </w:p>
    <w:p w14:paraId="2BC867E4" w14:textId="77777777" w:rsidR="00501B36" w:rsidRDefault="00501B36" w:rsidP="00501B36">
      <w:pPr>
        <w:pStyle w:val="Heading4"/>
        <w:numPr>
          <w:ilvl w:val="0"/>
          <w:numId w:val="0"/>
        </w:numPr>
        <w:ind w:left="964" w:hanging="964"/>
      </w:pPr>
      <w:r w:rsidRPr="002827AC">
        <w:t xml:space="preserve">Recommendation </w:t>
      </w:r>
      <w:r>
        <w:t>5</w:t>
      </w:r>
    </w:p>
    <w:p w14:paraId="42466C4C" w14:textId="1589AF02" w:rsidR="00501B36" w:rsidRPr="00DC1F0E" w:rsidRDefault="00501B36" w:rsidP="00501B36">
      <w:pPr>
        <w:spacing w:after="0"/>
        <w:rPr>
          <w:rFonts w:cs="Calibri"/>
        </w:rPr>
      </w:pPr>
      <w:r>
        <w:t>The Committee recommends that governments recognise on</w:t>
      </w:r>
      <w:r w:rsidR="00E06C34">
        <w:t>-</w:t>
      </w:r>
      <w:r>
        <w:t xml:space="preserve">farm investment in value-add processing facilities with appropriate rezoning of land to support the growth of skilled </w:t>
      </w:r>
      <w:proofErr w:type="spellStart"/>
      <w:r w:rsidRPr="00DC1F0E">
        <w:t>AgriFood</w:t>
      </w:r>
      <w:proofErr w:type="spellEnd"/>
      <w:r w:rsidRPr="00DC1F0E">
        <w:t xml:space="preserve"> jobs in rural and regional Australia</w:t>
      </w:r>
      <w:r w:rsidR="00D616C8">
        <w:t xml:space="preserve"> – </w:t>
      </w:r>
      <w:r w:rsidRPr="00DC1F0E">
        <w:t xml:space="preserve">for example through the designation of agricultural industrial </w:t>
      </w:r>
      <w:r w:rsidRPr="00DA021A">
        <w:t>zoning.</w:t>
      </w:r>
      <w:r w:rsidRPr="00DA021A">
        <w:rPr>
          <w:rFonts w:cs="Calibri"/>
        </w:rPr>
        <w:t xml:space="preserve"> </w:t>
      </w:r>
      <w:r w:rsidRPr="00684700">
        <w:rPr>
          <w:lang w:eastAsia="ja-JP"/>
        </w:rPr>
        <w:t>(</w:t>
      </w:r>
      <w:r w:rsidR="00684700">
        <w:rPr>
          <w:lang w:eastAsia="ja-JP"/>
        </w:rPr>
        <w:t>Section 5.5</w:t>
      </w:r>
      <w:r w:rsidRPr="00684700">
        <w:rPr>
          <w:lang w:eastAsia="ja-JP"/>
        </w:rPr>
        <w:t>)</w:t>
      </w:r>
    </w:p>
    <w:p w14:paraId="22B56A9D" w14:textId="4AB23DC4" w:rsidR="00501B36" w:rsidRDefault="00501B36" w:rsidP="00501B36">
      <w:pPr>
        <w:pStyle w:val="Heading3"/>
        <w:numPr>
          <w:ilvl w:val="0"/>
          <w:numId w:val="0"/>
        </w:numPr>
      </w:pPr>
      <w:bookmarkStart w:id="32" w:name="_Toc59171689"/>
      <w:bookmarkStart w:id="33" w:name="_Toc59552989"/>
      <w:proofErr w:type="spellStart"/>
      <w:r w:rsidRPr="00027329">
        <w:t>AgriTech</w:t>
      </w:r>
      <w:proofErr w:type="spellEnd"/>
      <w:r w:rsidRPr="00027329">
        <w:t xml:space="preserve"> is driving new skill needs in the workforce</w:t>
      </w:r>
      <w:bookmarkEnd w:id="32"/>
      <w:bookmarkEnd w:id="33"/>
    </w:p>
    <w:p w14:paraId="24C7DC0F" w14:textId="77777777" w:rsidR="00501B36" w:rsidRDefault="00501B36" w:rsidP="00501B36">
      <w:pPr>
        <w:pStyle w:val="Heading4"/>
        <w:numPr>
          <w:ilvl w:val="0"/>
          <w:numId w:val="0"/>
        </w:numPr>
        <w:ind w:left="964" w:hanging="964"/>
      </w:pPr>
      <w:r w:rsidRPr="002827AC">
        <w:t xml:space="preserve">Recommendation </w:t>
      </w:r>
      <w:r>
        <w:t>6</w:t>
      </w:r>
    </w:p>
    <w:p w14:paraId="2251E8D1" w14:textId="1B6BD058" w:rsidR="00501B36" w:rsidRDefault="00501B36" w:rsidP="00501B36">
      <w:pPr>
        <w:spacing w:before="120" w:after="120"/>
      </w:pPr>
      <w:r w:rsidRPr="00B17737">
        <w:t xml:space="preserve">The Committee recommends that the Australian Government extend indefinitely, for field robotics and other high-end </w:t>
      </w:r>
      <w:proofErr w:type="spellStart"/>
      <w:r w:rsidRPr="00B17737">
        <w:t>AgriTech</w:t>
      </w:r>
      <w:proofErr w:type="spellEnd"/>
      <w:r w:rsidRPr="00B17737">
        <w:t xml:space="preserve">, the full tax write-offs announced in the </w:t>
      </w:r>
      <w:r w:rsidR="00D93CD7">
        <w:t>Commonwealth</w:t>
      </w:r>
      <w:r w:rsidR="00CB7483" w:rsidRPr="00B17737">
        <w:t xml:space="preserve"> </w:t>
      </w:r>
      <w:r w:rsidRPr="00B17737">
        <w:t>Budget</w:t>
      </w:r>
      <w:r w:rsidR="00D93CD7">
        <w:t xml:space="preserve"> 2020–21</w:t>
      </w:r>
      <w:r w:rsidRPr="00684700">
        <w:t>.</w:t>
      </w:r>
      <w:r w:rsidR="001F007E" w:rsidRPr="00684700">
        <w:t xml:space="preserve"> </w:t>
      </w:r>
      <w:r w:rsidRPr="00684700">
        <w:t>(</w:t>
      </w:r>
      <w:r w:rsidR="00684700">
        <w:t>Section 5.6</w:t>
      </w:r>
      <w:r w:rsidRPr="00684700">
        <w:t>)</w:t>
      </w:r>
    </w:p>
    <w:p w14:paraId="3B5D6AB3" w14:textId="77777777" w:rsidR="00501B36" w:rsidRDefault="00501B36" w:rsidP="00501B36">
      <w:pPr>
        <w:pStyle w:val="Heading4"/>
        <w:numPr>
          <w:ilvl w:val="0"/>
          <w:numId w:val="0"/>
        </w:numPr>
        <w:ind w:left="964" w:hanging="964"/>
      </w:pPr>
      <w:r w:rsidRPr="002827AC">
        <w:lastRenderedPageBreak/>
        <w:t xml:space="preserve">Recommendation </w:t>
      </w:r>
      <w:r>
        <w:t>7</w:t>
      </w:r>
    </w:p>
    <w:p w14:paraId="09D32787" w14:textId="1B201195" w:rsidR="00501B36" w:rsidRPr="001E5347" w:rsidRDefault="00501B36" w:rsidP="00501B36">
      <w:pPr>
        <w:spacing w:before="120" w:after="120"/>
      </w:pPr>
      <w:r w:rsidRPr="001E5347">
        <w:t xml:space="preserve">The Committee recommends that the Australian Government consider collaborative approaches, including co-funding models with state and territory governments, to build knowledge of </w:t>
      </w:r>
      <w:proofErr w:type="spellStart"/>
      <w:r w:rsidRPr="001E5347">
        <w:t>AgriTech</w:t>
      </w:r>
      <w:proofErr w:type="spellEnd"/>
      <w:r w:rsidRPr="001E5347">
        <w:t xml:space="preserve"> </w:t>
      </w:r>
      <w:r w:rsidRPr="002717FC">
        <w:t>developments</w:t>
      </w:r>
      <w:r w:rsidRPr="001E5347">
        <w:t xml:space="preserve"> among advisory (extension) services and their staff</w:t>
      </w:r>
      <w:r w:rsidRPr="00684700">
        <w:t>. (</w:t>
      </w:r>
      <w:r w:rsidR="00684700">
        <w:t>Section 5.6</w:t>
      </w:r>
      <w:r w:rsidRPr="00684700">
        <w:t>)</w:t>
      </w:r>
    </w:p>
    <w:p w14:paraId="04A01900" w14:textId="77777777" w:rsidR="00501B36" w:rsidRDefault="00501B36" w:rsidP="00501B36">
      <w:pPr>
        <w:pStyle w:val="Heading4"/>
        <w:numPr>
          <w:ilvl w:val="0"/>
          <w:numId w:val="0"/>
        </w:numPr>
        <w:ind w:left="964" w:hanging="964"/>
        <w:rPr>
          <w:color w:val="000000" w:themeColor="text1"/>
        </w:rPr>
      </w:pPr>
      <w:bookmarkStart w:id="34" w:name="_Hlk54957787"/>
      <w:r w:rsidRPr="002717FC">
        <w:t>Recommendation</w:t>
      </w:r>
      <w:r>
        <w:rPr>
          <w:color w:val="000000" w:themeColor="text1"/>
        </w:rPr>
        <w:t xml:space="preserve"> 8</w:t>
      </w:r>
    </w:p>
    <w:p w14:paraId="0CEBB5E6" w14:textId="34957F12" w:rsidR="00501B36" w:rsidRPr="001E5347" w:rsidRDefault="00501B36" w:rsidP="00501B36">
      <w:pPr>
        <w:spacing w:before="120" w:after="120"/>
      </w:pPr>
      <w:r w:rsidRPr="001E5347">
        <w:t>The Committee recommends that the Australian Government</w:t>
      </w:r>
      <w:r w:rsidR="00995312">
        <w:t>'</w:t>
      </w:r>
      <w:r>
        <w:t>s</w:t>
      </w:r>
      <w:r w:rsidRPr="001E5347">
        <w:t xml:space="preserve"> </w:t>
      </w:r>
      <w:r w:rsidRPr="001E5347">
        <w:rPr>
          <w:i/>
          <w:iCs/>
        </w:rPr>
        <w:t>Drought Resilience Research and Adoption hubs</w:t>
      </w:r>
      <w:r w:rsidRPr="001E5347">
        <w:t xml:space="preserve"> </w:t>
      </w:r>
      <w:r>
        <w:t xml:space="preserve">make strong links to </w:t>
      </w:r>
      <w:proofErr w:type="spellStart"/>
      <w:r w:rsidRPr="001E5347">
        <w:t>AgriFood</w:t>
      </w:r>
      <w:proofErr w:type="spellEnd"/>
      <w:r w:rsidRPr="001E5347">
        <w:t xml:space="preserve"> workforce capability development and extension. </w:t>
      </w:r>
      <w:r w:rsidRPr="00684700">
        <w:t>(</w:t>
      </w:r>
      <w:r w:rsidR="00684700" w:rsidRPr="00684700">
        <w:t>Section 5.6</w:t>
      </w:r>
      <w:r w:rsidRPr="004E39F4">
        <w:t>)</w:t>
      </w:r>
    </w:p>
    <w:p w14:paraId="49ADE211" w14:textId="616C5B63" w:rsidR="00501B36" w:rsidRDefault="00501B36" w:rsidP="00501B36">
      <w:pPr>
        <w:pStyle w:val="Heading3"/>
        <w:numPr>
          <w:ilvl w:val="0"/>
          <w:numId w:val="0"/>
        </w:numPr>
        <w:rPr>
          <w:color w:val="000000" w:themeColor="text1"/>
        </w:rPr>
      </w:pPr>
      <w:bookmarkStart w:id="35" w:name="_Toc59171690"/>
      <w:bookmarkStart w:id="36" w:name="_Toc59552990"/>
      <w:bookmarkEnd w:id="34"/>
      <w:r w:rsidRPr="00027329">
        <w:rPr>
          <w:color w:val="000000" w:themeColor="text1"/>
        </w:rPr>
        <w:t>Attracting and retaining the future workforce</w:t>
      </w:r>
      <w:bookmarkEnd w:id="35"/>
      <w:bookmarkEnd w:id="36"/>
    </w:p>
    <w:p w14:paraId="2EC671C8" w14:textId="77777777" w:rsidR="00501B36" w:rsidRDefault="00501B36" w:rsidP="00501B36">
      <w:pPr>
        <w:pStyle w:val="Heading4"/>
        <w:numPr>
          <w:ilvl w:val="0"/>
          <w:numId w:val="0"/>
        </w:numPr>
        <w:ind w:left="964" w:hanging="964"/>
        <w:rPr>
          <w:color w:val="000000" w:themeColor="text1"/>
        </w:rPr>
      </w:pPr>
      <w:r w:rsidRPr="002717FC">
        <w:t>Recommendation</w:t>
      </w:r>
      <w:r>
        <w:rPr>
          <w:color w:val="000000" w:themeColor="text1"/>
        </w:rPr>
        <w:t xml:space="preserve"> 9</w:t>
      </w:r>
    </w:p>
    <w:p w14:paraId="0E07C3B3" w14:textId="26E696D6" w:rsidR="00501B36" w:rsidRDefault="00501B36" w:rsidP="00501B36">
      <w:pPr>
        <w:spacing w:before="120" w:after="120"/>
      </w:pPr>
      <w:r>
        <w:t xml:space="preserve">The Committee recommends that the Australian Government, in partnership with the state and territory governments, establish an </w:t>
      </w:r>
      <w:r w:rsidR="00995312">
        <w:t>'</w:t>
      </w:r>
      <w:r>
        <w:t>Employer of Choice</w:t>
      </w:r>
      <w:r w:rsidR="00995312">
        <w:t>'</w:t>
      </w:r>
      <w:r>
        <w:t xml:space="preserve"> academy and award scheme to raise awareness of, and to demonstrate, leading human resource and workplace management practices in the </w:t>
      </w:r>
      <w:proofErr w:type="spellStart"/>
      <w:r>
        <w:t>AgriFood</w:t>
      </w:r>
      <w:proofErr w:type="spellEnd"/>
      <w:r>
        <w:t xml:space="preserve"> sector</w:t>
      </w:r>
      <w:r w:rsidRPr="00684700">
        <w:t>. (</w:t>
      </w:r>
      <w:r w:rsidR="00684700">
        <w:t>Section 6.1.1</w:t>
      </w:r>
      <w:r w:rsidRPr="00684700">
        <w:t>)</w:t>
      </w:r>
    </w:p>
    <w:p w14:paraId="5AEB6CCA" w14:textId="77777777" w:rsidR="00501B36" w:rsidRDefault="00501B36" w:rsidP="00501B36">
      <w:pPr>
        <w:pStyle w:val="Heading4"/>
        <w:numPr>
          <w:ilvl w:val="0"/>
          <w:numId w:val="0"/>
        </w:numPr>
        <w:ind w:left="964" w:hanging="964"/>
      </w:pPr>
      <w:r w:rsidRPr="002717FC">
        <w:t>Recommendation</w:t>
      </w:r>
      <w:r>
        <w:t xml:space="preserve"> 10</w:t>
      </w:r>
    </w:p>
    <w:p w14:paraId="14B95528" w14:textId="53ADD281" w:rsidR="00501B36" w:rsidRDefault="00501B36" w:rsidP="00501B36">
      <w:pPr>
        <w:spacing w:before="120" w:after="120"/>
      </w:pPr>
      <w:r w:rsidRPr="00A63D25">
        <w:t xml:space="preserve">The </w:t>
      </w:r>
      <w:r>
        <w:t xml:space="preserve">Committee recommends that the </w:t>
      </w:r>
      <w:r w:rsidRPr="00A63D25">
        <w:t xml:space="preserve">Australian Government, in consultation with the </w:t>
      </w:r>
      <w:proofErr w:type="spellStart"/>
      <w:r>
        <w:t>A</w:t>
      </w:r>
      <w:r w:rsidRPr="00A63D25">
        <w:t>gri</w:t>
      </w:r>
      <w:r>
        <w:t>F</w:t>
      </w:r>
      <w:r w:rsidRPr="00A63D25">
        <w:t>ood</w:t>
      </w:r>
      <w:proofErr w:type="spellEnd"/>
      <w:r w:rsidRPr="00A63D25">
        <w:t xml:space="preserve"> sector, commission research on community perceptions </w:t>
      </w:r>
      <w:r>
        <w:t xml:space="preserve">about work in the </w:t>
      </w:r>
      <w:proofErr w:type="spellStart"/>
      <w:r>
        <w:t>AgriFood</w:t>
      </w:r>
      <w:proofErr w:type="spellEnd"/>
      <w:r>
        <w:t xml:space="preserve"> sector </w:t>
      </w:r>
      <w:r w:rsidRPr="00A63D25">
        <w:t xml:space="preserve">to inform an evidence-based </w:t>
      </w:r>
      <w:r>
        <w:t xml:space="preserve">campaign encouraging people to enter the sector. The Australian Defence Force and Minerals Council of Australia campaigns could be models. </w:t>
      </w:r>
      <w:r w:rsidRPr="00684700">
        <w:t>(</w:t>
      </w:r>
      <w:r w:rsidR="00684700">
        <w:t>Section 6.1.2</w:t>
      </w:r>
      <w:r w:rsidRPr="00684700">
        <w:t>)</w:t>
      </w:r>
    </w:p>
    <w:p w14:paraId="250495DB" w14:textId="77777777" w:rsidR="00501B36" w:rsidRDefault="00501B36" w:rsidP="00501B36">
      <w:pPr>
        <w:pStyle w:val="Heading4"/>
        <w:numPr>
          <w:ilvl w:val="0"/>
          <w:numId w:val="0"/>
        </w:numPr>
        <w:ind w:left="964" w:hanging="964"/>
      </w:pPr>
      <w:r>
        <w:t>Recommendation 11</w:t>
      </w:r>
    </w:p>
    <w:p w14:paraId="3BF5C07C" w14:textId="4E717781" w:rsidR="00501B36" w:rsidRDefault="00501B36" w:rsidP="00501B36">
      <w:pPr>
        <w:spacing w:before="120" w:after="120"/>
      </w:pPr>
      <w:r w:rsidRPr="009077DF">
        <w:t xml:space="preserve">The Committee recommends that the Australian Government commission the development of a comprehensive interactive digitised map of the </w:t>
      </w:r>
      <w:proofErr w:type="spellStart"/>
      <w:r w:rsidRPr="009077DF">
        <w:t>AgriFood</w:t>
      </w:r>
      <w:proofErr w:type="spellEnd"/>
      <w:r w:rsidRPr="009077DF">
        <w:t xml:space="preserve"> </w:t>
      </w:r>
      <w:r w:rsidR="00240BFB">
        <w:t>w</w:t>
      </w:r>
      <w:r w:rsidRPr="009077DF">
        <w:t>orkforce to demonstrate the breadth of jobs, careers and education and training opportunities</w:t>
      </w:r>
      <w:r w:rsidRPr="00A63D25">
        <w:t>.</w:t>
      </w:r>
    </w:p>
    <w:p w14:paraId="5DE62B4A" w14:textId="60EE97F3" w:rsidR="00501B36" w:rsidRDefault="00501B36" w:rsidP="00501B36">
      <w:pPr>
        <w:spacing w:before="120" w:after="120"/>
      </w:pPr>
      <w:r w:rsidRPr="002717FC">
        <w:t xml:space="preserve">The Committee recommends that the Australian Government develop workforce diversity case studies to demonstrate </w:t>
      </w:r>
      <w:proofErr w:type="spellStart"/>
      <w:r w:rsidRPr="002717FC">
        <w:t>AgriFood</w:t>
      </w:r>
      <w:proofErr w:type="spellEnd"/>
      <w:r w:rsidRPr="002717FC">
        <w:t xml:space="preserve"> workforce opportunities to women</w:t>
      </w:r>
      <w:r w:rsidR="00E06C34">
        <w:t xml:space="preserve"> </w:t>
      </w:r>
      <w:r w:rsidRPr="002717FC">
        <w:t xml:space="preserve">and </w:t>
      </w:r>
      <w:r w:rsidR="00E06C34">
        <w:t xml:space="preserve">to </w:t>
      </w:r>
      <w:r w:rsidRPr="002717FC">
        <w:t>Aboriginal and Torres Strait Islander</w:t>
      </w:r>
      <w:r w:rsidR="00E06C34">
        <w:t xml:space="preserve"> people</w:t>
      </w:r>
      <w:r w:rsidRPr="002717FC">
        <w:t xml:space="preserve"> and incorporate these case studies into the interactive digitised map of the </w:t>
      </w:r>
      <w:proofErr w:type="spellStart"/>
      <w:r w:rsidRPr="002717FC">
        <w:t>AgriFood</w:t>
      </w:r>
      <w:proofErr w:type="spellEnd"/>
      <w:r w:rsidRPr="002717FC">
        <w:t xml:space="preserve"> workforce.</w:t>
      </w:r>
      <w:r>
        <w:t xml:space="preserve"> </w:t>
      </w:r>
      <w:r w:rsidRPr="00684700">
        <w:rPr>
          <w:lang w:eastAsia="ja-JP"/>
        </w:rPr>
        <w:t>(</w:t>
      </w:r>
      <w:r w:rsidR="00684700">
        <w:rPr>
          <w:lang w:eastAsia="ja-JP"/>
        </w:rPr>
        <w:t>Section 6.1.4</w:t>
      </w:r>
      <w:r w:rsidRPr="00684700">
        <w:rPr>
          <w:lang w:eastAsia="ja-JP"/>
        </w:rPr>
        <w:t>)</w:t>
      </w:r>
    </w:p>
    <w:p w14:paraId="62179258" w14:textId="77777777" w:rsidR="00501B36" w:rsidRDefault="00501B36" w:rsidP="00501B36">
      <w:pPr>
        <w:pStyle w:val="Heading4"/>
        <w:numPr>
          <w:ilvl w:val="0"/>
          <w:numId w:val="0"/>
        </w:numPr>
        <w:ind w:left="964" w:hanging="964"/>
        <w:rPr>
          <w:lang w:eastAsia="ja-JP"/>
        </w:rPr>
      </w:pPr>
      <w:r>
        <w:t>Recommendation</w:t>
      </w:r>
      <w:r>
        <w:rPr>
          <w:lang w:eastAsia="ja-JP"/>
        </w:rPr>
        <w:t xml:space="preserve"> 12</w:t>
      </w:r>
    </w:p>
    <w:p w14:paraId="3D56195A" w14:textId="77471F08" w:rsidR="00501B36" w:rsidRDefault="00501B36" w:rsidP="00501B36">
      <w:pPr>
        <w:spacing w:before="120" w:after="120"/>
      </w:pPr>
      <w:r>
        <w:t xml:space="preserve">The Committee recommends that the </w:t>
      </w:r>
      <w:r w:rsidRPr="00A63D25">
        <w:t>Australian Government</w:t>
      </w:r>
      <w:r>
        <w:t>, in collaboration with the s</w:t>
      </w:r>
      <w:r w:rsidRPr="00A63D25">
        <w:t xml:space="preserve">tate and </w:t>
      </w:r>
      <w:r>
        <w:t>t</w:t>
      </w:r>
      <w:r w:rsidRPr="00A63D25">
        <w:t xml:space="preserve">erritory </w:t>
      </w:r>
      <w:r>
        <w:t>g</w:t>
      </w:r>
      <w:r w:rsidRPr="00A63D25">
        <w:t>overnments</w:t>
      </w:r>
      <w:r>
        <w:t>, ensure</w:t>
      </w:r>
      <w:r w:rsidRPr="00A63D25">
        <w:t xml:space="preserve"> </w:t>
      </w:r>
      <w:r>
        <w:t xml:space="preserve">that the </w:t>
      </w:r>
      <w:r w:rsidRPr="00684700">
        <w:t xml:space="preserve">expenditure of the Skilling Australians Fund levies benefit the whole </w:t>
      </w:r>
      <w:proofErr w:type="spellStart"/>
      <w:r w:rsidRPr="00684700">
        <w:t>AgriFood</w:t>
      </w:r>
      <w:proofErr w:type="spellEnd"/>
      <w:r w:rsidRPr="00684700">
        <w:t xml:space="preserve"> workforce. (</w:t>
      </w:r>
      <w:r w:rsidR="00684700">
        <w:t>Section 6.1.10</w:t>
      </w:r>
      <w:r w:rsidRPr="00684700">
        <w:t>)</w:t>
      </w:r>
    </w:p>
    <w:p w14:paraId="2B17744D" w14:textId="3BE4B0CC" w:rsidR="00501B36" w:rsidRDefault="00501B36" w:rsidP="06E5CF6C">
      <w:pPr>
        <w:pStyle w:val="Heading4"/>
        <w:numPr>
          <w:ilvl w:val="2"/>
          <w:numId w:val="0"/>
        </w:numPr>
        <w:ind w:left="964" w:hanging="964"/>
        <w:rPr>
          <w:rStyle w:val="FootnoteReference"/>
          <w:color w:val="FF0000"/>
          <w:vertAlign w:val="baseline"/>
          <w:lang w:eastAsia="ja-JP"/>
        </w:rPr>
      </w:pPr>
      <w:r>
        <w:t>Recommendation</w:t>
      </w:r>
      <w:r>
        <w:rPr>
          <w:lang w:eastAsia="ja-JP"/>
        </w:rPr>
        <w:t xml:space="preserve"> 13</w:t>
      </w:r>
      <w:r w:rsidR="00504504" w:rsidRPr="00EA6887">
        <w:rPr>
          <w:vertAlign w:val="superscript"/>
          <w:lang w:eastAsia="ja-JP"/>
        </w:rPr>
        <w:t>(a)</w:t>
      </w:r>
      <w:r w:rsidR="00504504" w:rsidRPr="00684700" w:rsidDel="00825E71">
        <w:rPr>
          <w:color w:val="FF0000"/>
          <w:lang w:eastAsia="ja-JP"/>
        </w:rPr>
        <w:t xml:space="preserve"> </w:t>
      </w:r>
    </w:p>
    <w:p w14:paraId="3DD58950" w14:textId="5124A8EC" w:rsidR="00501B36" w:rsidRDefault="00501B36" w:rsidP="00501B36">
      <w:pPr>
        <w:spacing w:before="120" w:after="120"/>
      </w:pPr>
      <w:r w:rsidRPr="00A63D25">
        <w:t xml:space="preserve">The </w:t>
      </w:r>
      <w:r>
        <w:t xml:space="preserve">Committee recommends that the </w:t>
      </w:r>
      <w:r w:rsidRPr="00A63D25">
        <w:t xml:space="preserve">Australian Government </w:t>
      </w:r>
      <w:r>
        <w:t>commission</w:t>
      </w:r>
      <w:r w:rsidRPr="00A63D25">
        <w:t xml:space="preserve"> a pilot of the Australian Land and Environment Service to provide an opportunity for young Australians to </w:t>
      </w:r>
      <w:r>
        <w:t xml:space="preserve">engage with and work in </w:t>
      </w:r>
      <w:r w:rsidRPr="00A63D25">
        <w:t xml:space="preserve">agriculture and land </w:t>
      </w:r>
      <w:r w:rsidRPr="00684700">
        <w:t>management. (</w:t>
      </w:r>
      <w:r w:rsidR="00684700">
        <w:t>Section 6.1.14</w:t>
      </w:r>
      <w:r w:rsidRPr="00684700">
        <w:t>)</w:t>
      </w:r>
    </w:p>
    <w:p w14:paraId="440185A6" w14:textId="39745CBC" w:rsidR="00501B36" w:rsidRDefault="00501B36" w:rsidP="00501B36">
      <w:pPr>
        <w:pStyle w:val="Heading3"/>
        <w:numPr>
          <w:ilvl w:val="0"/>
          <w:numId w:val="0"/>
        </w:numPr>
        <w:rPr>
          <w:lang w:eastAsia="ja-JP"/>
        </w:rPr>
      </w:pPr>
      <w:bookmarkStart w:id="37" w:name="_Toc59171691"/>
      <w:bookmarkStart w:id="38" w:name="_Toc59552991"/>
      <w:r w:rsidRPr="00027329">
        <w:rPr>
          <w:color w:val="000000" w:themeColor="text1"/>
        </w:rPr>
        <w:lastRenderedPageBreak/>
        <w:t>Education</w:t>
      </w:r>
      <w:r w:rsidRPr="00027329">
        <w:rPr>
          <w:lang w:eastAsia="ja-JP"/>
        </w:rPr>
        <w:t xml:space="preserve"> and training</w:t>
      </w:r>
      <w:bookmarkEnd w:id="37"/>
      <w:bookmarkEnd w:id="38"/>
    </w:p>
    <w:p w14:paraId="09710501" w14:textId="77777777" w:rsidR="00501B36" w:rsidRDefault="00501B36" w:rsidP="00501B36">
      <w:pPr>
        <w:pStyle w:val="Heading4"/>
        <w:numPr>
          <w:ilvl w:val="0"/>
          <w:numId w:val="0"/>
        </w:numPr>
        <w:ind w:left="964" w:hanging="964"/>
        <w:rPr>
          <w:lang w:eastAsia="ja-JP"/>
        </w:rPr>
      </w:pPr>
      <w:r>
        <w:t>Recommendation</w:t>
      </w:r>
      <w:r>
        <w:rPr>
          <w:lang w:eastAsia="ja-JP"/>
        </w:rPr>
        <w:t xml:space="preserve"> 14</w:t>
      </w:r>
    </w:p>
    <w:p w14:paraId="4FD9A6B8" w14:textId="06713397" w:rsidR="00501B36" w:rsidRPr="001E5347" w:rsidRDefault="00501B36" w:rsidP="00501B36">
      <w:pPr>
        <w:spacing w:before="120" w:after="120"/>
      </w:pPr>
      <w:r w:rsidRPr="001E5347">
        <w:t>The Committee recommends that the Australian Government establish skills organisation pilots for the agriculture, fisheries and forestry, food and logistics industries. The forward work program for these pilot organisations should include activities such as:</w:t>
      </w:r>
    </w:p>
    <w:p w14:paraId="6BDDB2E3" w14:textId="67260FE2" w:rsidR="00501B36" w:rsidRPr="00684700" w:rsidRDefault="00E06C34" w:rsidP="004E39F4">
      <w:pPr>
        <w:pStyle w:val="ListBullet"/>
      </w:pPr>
      <w:r>
        <w:t>d</w:t>
      </w:r>
      <w:r w:rsidR="00501B36" w:rsidRPr="00DA021A">
        <w:t xml:space="preserve">eveloping </w:t>
      </w:r>
      <w:r w:rsidR="00501B36" w:rsidRPr="00684700">
        <w:t>stronger relationships with registered training organisations to improve the delivery of qualification</w:t>
      </w:r>
      <w:r w:rsidR="00476EB3" w:rsidRPr="00684700">
        <w:t>s</w:t>
      </w:r>
      <w:r w:rsidR="00501B36" w:rsidRPr="00684700">
        <w:t xml:space="preserve"> and enhance outcomes, for example by:</w:t>
      </w:r>
    </w:p>
    <w:p w14:paraId="3324AAB2" w14:textId="436DB447" w:rsidR="00501B36" w:rsidRPr="00684700" w:rsidRDefault="00501B36" w:rsidP="004E39F4">
      <w:pPr>
        <w:pStyle w:val="ListBullet2"/>
      </w:pPr>
      <w:r w:rsidRPr="00684700">
        <w:t>better aligning training and assessment with the expectation</w:t>
      </w:r>
      <w:r w:rsidR="00476EB3" w:rsidRPr="00684700">
        <w:t>s</w:t>
      </w:r>
      <w:r w:rsidRPr="00684700">
        <w:t xml:space="preserve"> of employers</w:t>
      </w:r>
    </w:p>
    <w:p w14:paraId="20B54ECD" w14:textId="77777777" w:rsidR="00501B36" w:rsidRPr="00DA021A" w:rsidRDefault="00501B36" w:rsidP="004E39F4">
      <w:pPr>
        <w:pStyle w:val="ListBullet2"/>
      </w:pPr>
      <w:r w:rsidRPr="00684700">
        <w:t>trialling</w:t>
      </w:r>
      <w:r w:rsidRPr="00DA021A">
        <w:t xml:space="preserve"> alternative assessment and delivery models to address issues with rural and regional delivery</w:t>
      </w:r>
    </w:p>
    <w:p w14:paraId="669CC3AB" w14:textId="7FBCF207" w:rsidR="00501B36" w:rsidRPr="00DA021A" w:rsidRDefault="00E06C34" w:rsidP="004E39F4">
      <w:pPr>
        <w:pStyle w:val="ListBullet"/>
      </w:pPr>
      <w:r>
        <w:t>s</w:t>
      </w:r>
      <w:r w:rsidR="00501B36" w:rsidRPr="00DA021A">
        <w:t>trengthening links between schools and industry</w:t>
      </w:r>
    </w:p>
    <w:p w14:paraId="270B75FA" w14:textId="66D61A7D" w:rsidR="00501B36" w:rsidRPr="00DA021A" w:rsidRDefault="00E06C34" w:rsidP="004E39F4">
      <w:pPr>
        <w:pStyle w:val="ListBullet"/>
      </w:pPr>
      <w:r>
        <w:t>s</w:t>
      </w:r>
      <w:r w:rsidR="00501B36" w:rsidRPr="00DA021A">
        <w:t>trengthening links between the VET and higher education sector</w:t>
      </w:r>
      <w:r w:rsidR="00BB5A74">
        <w:t>s</w:t>
      </w:r>
    </w:p>
    <w:p w14:paraId="5B2D2A47" w14:textId="77777777" w:rsidR="00867426" w:rsidRDefault="00E06C34" w:rsidP="00EF65E8">
      <w:pPr>
        <w:pStyle w:val="ListBullet"/>
      </w:pPr>
      <w:r>
        <w:t>p</w:t>
      </w:r>
      <w:r w:rsidR="00501B36" w:rsidRPr="00DA021A">
        <w:t xml:space="preserve">romoting the use of </w:t>
      </w:r>
      <w:r w:rsidR="00501B36" w:rsidRPr="00476EB3">
        <w:t>skill sets</w:t>
      </w:r>
      <w:r w:rsidR="00501B36" w:rsidRPr="00DA021A">
        <w:t xml:space="preserve"> within training packages</w:t>
      </w:r>
    </w:p>
    <w:p w14:paraId="59E71202" w14:textId="52B6BFAB" w:rsidR="00501B36" w:rsidRPr="00684700" w:rsidRDefault="00E06C34" w:rsidP="004E39F4">
      <w:pPr>
        <w:pStyle w:val="ListBullet"/>
      </w:pPr>
      <w:r>
        <w:t>c</w:t>
      </w:r>
      <w:r w:rsidR="00501B36" w:rsidRPr="00DA021A">
        <w:t xml:space="preserve">onsidering ways to address issues in recruitment and retention in the sector. </w:t>
      </w:r>
      <w:r w:rsidR="00501B36" w:rsidRPr="00684700">
        <w:t>(</w:t>
      </w:r>
      <w:r w:rsidR="00684700">
        <w:t>Section</w:t>
      </w:r>
      <w:r w:rsidR="00EF65E8">
        <w:t> </w:t>
      </w:r>
      <w:r w:rsidR="00684700">
        <w:t>6.2.3</w:t>
      </w:r>
      <w:r w:rsidR="00501B36" w:rsidRPr="00684700">
        <w:t>)</w:t>
      </w:r>
    </w:p>
    <w:p w14:paraId="10AAC4A6" w14:textId="77777777" w:rsidR="00501B36" w:rsidRDefault="00501B36" w:rsidP="00501B36">
      <w:pPr>
        <w:pStyle w:val="Heading4"/>
        <w:numPr>
          <w:ilvl w:val="0"/>
          <w:numId w:val="0"/>
        </w:numPr>
        <w:ind w:left="964" w:hanging="964"/>
      </w:pPr>
      <w:r>
        <w:t>Recommendation 15</w:t>
      </w:r>
    </w:p>
    <w:p w14:paraId="0246D9B1" w14:textId="0EF094E4" w:rsidR="00501B36" w:rsidRPr="001E5347" w:rsidRDefault="00501B36" w:rsidP="00501B36">
      <w:pPr>
        <w:spacing w:before="120" w:after="120"/>
      </w:pPr>
      <w:bookmarkStart w:id="39" w:name="_Hlk58333683"/>
      <w:r w:rsidRPr="001E5347">
        <w:t xml:space="preserve">The Committee recommends that the Australian Government provide seed funding to establish an </w:t>
      </w:r>
      <w:proofErr w:type="spellStart"/>
      <w:r w:rsidRPr="001E5347">
        <w:t>AgriFood</w:t>
      </w:r>
      <w:proofErr w:type="spellEnd"/>
      <w:r w:rsidRPr="001E5347">
        <w:t xml:space="preserve"> Tertiary Education Council, modelled on the Minerals Tertiary Education Council, and invite participation from leading </w:t>
      </w:r>
      <w:proofErr w:type="spellStart"/>
      <w:r w:rsidRPr="00535B32">
        <w:t>AgriFood</w:t>
      </w:r>
      <w:proofErr w:type="spellEnd"/>
      <w:r w:rsidRPr="00535B32">
        <w:t xml:space="preserve"> employers, </w:t>
      </w:r>
      <w:r w:rsidR="00E06C34" w:rsidRPr="00535B32">
        <w:t>u</w:t>
      </w:r>
      <w:r w:rsidRPr="00535B32">
        <w:t>niversities via the Australian Council of Deans of Agriculture</w:t>
      </w:r>
      <w:r w:rsidR="00E06C34" w:rsidRPr="00535B32">
        <w:t>,</w:t>
      </w:r>
      <w:r w:rsidRPr="00535B32">
        <w:t xml:space="preserve"> and the rural </w:t>
      </w:r>
      <w:r w:rsidR="007B671C" w:rsidRPr="00535B32">
        <w:t>r</w:t>
      </w:r>
      <w:r w:rsidRPr="00535B32">
        <w:t xml:space="preserve">esearch and </w:t>
      </w:r>
      <w:r w:rsidR="007B671C" w:rsidRPr="00535B32">
        <w:t>d</w:t>
      </w:r>
      <w:r w:rsidRPr="00535B32">
        <w:t xml:space="preserve">evelopment </w:t>
      </w:r>
      <w:r w:rsidR="007B671C" w:rsidRPr="00535B32">
        <w:t>c</w:t>
      </w:r>
      <w:r w:rsidRPr="00535B32">
        <w:t>orporations. (</w:t>
      </w:r>
      <w:r w:rsidR="00535B32" w:rsidRPr="00535B32">
        <w:t>Section 6.2.4)</w:t>
      </w:r>
    </w:p>
    <w:bookmarkEnd w:id="39"/>
    <w:p w14:paraId="731A166B" w14:textId="77777777" w:rsidR="00501B36" w:rsidRDefault="00501B36" w:rsidP="00501B36">
      <w:pPr>
        <w:pStyle w:val="Heading4"/>
        <w:numPr>
          <w:ilvl w:val="0"/>
          <w:numId w:val="0"/>
        </w:numPr>
        <w:ind w:left="964" w:hanging="964"/>
        <w:rPr>
          <w:lang w:eastAsia="ja-JP"/>
        </w:rPr>
      </w:pPr>
      <w:r>
        <w:t>Recommendation</w:t>
      </w:r>
      <w:r>
        <w:rPr>
          <w:lang w:eastAsia="ja-JP"/>
        </w:rPr>
        <w:t xml:space="preserve"> 16</w:t>
      </w:r>
    </w:p>
    <w:p w14:paraId="4ADAECC7" w14:textId="549F4625" w:rsidR="00501B36" w:rsidRPr="001E5347" w:rsidRDefault="00501B36" w:rsidP="00501B36">
      <w:pPr>
        <w:spacing w:before="120" w:after="120"/>
      </w:pPr>
      <w:r w:rsidRPr="001E5347">
        <w:t xml:space="preserve">The Committee recommends that the Australian Government establish a task force with state and territory governments, the National </w:t>
      </w:r>
      <w:r w:rsidRPr="00DF63D5">
        <w:t>Farmers</w:t>
      </w:r>
      <w:r w:rsidR="00995312">
        <w:t>'</w:t>
      </w:r>
      <w:r w:rsidRPr="001E5347">
        <w:t xml:space="preserve"> Federation, </w:t>
      </w:r>
      <w:r w:rsidR="00E06C34">
        <w:t xml:space="preserve">the </w:t>
      </w:r>
      <w:r w:rsidRPr="001E5347">
        <w:t>Australian Forest Products Association</w:t>
      </w:r>
      <w:r w:rsidR="00E06C34">
        <w:t>,</w:t>
      </w:r>
      <w:r w:rsidRPr="001E5347">
        <w:t xml:space="preserve"> and Seafood Industry Australia in order to develop a flagship </w:t>
      </w:r>
      <w:proofErr w:type="spellStart"/>
      <w:r w:rsidRPr="00DF63D5">
        <w:t>AgriFood</w:t>
      </w:r>
      <w:proofErr w:type="spellEnd"/>
      <w:r w:rsidRPr="009143DD">
        <w:rPr>
          <w:highlight w:val="cyan"/>
        </w:rPr>
        <w:t xml:space="preserve"> </w:t>
      </w:r>
      <w:r w:rsidR="00DF63D5">
        <w:t>a</w:t>
      </w:r>
      <w:r w:rsidRPr="00DF63D5">
        <w:t xml:space="preserve">pprenticeship and </w:t>
      </w:r>
      <w:r w:rsidR="00DF63D5">
        <w:t>t</w:t>
      </w:r>
      <w:r w:rsidRPr="00DF63D5">
        <w:t>raineeship</w:t>
      </w:r>
      <w:r w:rsidRPr="001E5347">
        <w:t xml:space="preserve"> scheme with training providers. The scheme should address issues of employer demand and allow flexibility for </w:t>
      </w:r>
      <w:r w:rsidRPr="00535B32">
        <w:t>employers such as the sharing of apprentices and/or trainees among small to medium businesses. (</w:t>
      </w:r>
      <w:r w:rsidR="00535B32">
        <w:t>Section 6.2.7</w:t>
      </w:r>
      <w:r w:rsidRPr="00535B32">
        <w:t>)</w:t>
      </w:r>
    </w:p>
    <w:p w14:paraId="4BBA5A0C" w14:textId="4F5F689C" w:rsidR="00501B36" w:rsidRDefault="00501B36" w:rsidP="06E5CF6C">
      <w:pPr>
        <w:pStyle w:val="Heading4"/>
        <w:numPr>
          <w:ilvl w:val="2"/>
          <w:numId w:val="0"/>
        </w:numPr>
        <w:ind w:left="964" w:hanging="964"/>
        <w:rPr>
          <w:rStyle w:val="FootnoteReference"/>
          <w:color w:val="FF0000"/>
          <w:vertAlign w:val="baseline"/>
          <w:lang w:eastAsia="ja-JP"/>
        </w:rPr>
      </w:pPr>
      <w:r>
        <w:t>Recommendation 17</w:t>
      </w:r>
      <w:r w:rsidR="00504504" w:rsidRPr="00EA6887">
        <w:rPr>
          <w:vertAlign w:val="superscript"/>
          <w:lang w:eastAsia="ja-JP"/>
        </w:rPr>
        <w:t>(a)</w:t>
      </w:r>
      <w:r w:rsidR="00504504" w:rsidRPr="00535B32" w:rsidDel="00825E71">
        <w:rPr>
          <w:color w:val="FF0000"/>
        </w:rPr>
        <w:t xml:space="preserve"> </w:t>
      </w:r>
    </w:p>
    <w:p w14:paraId="3753F1C1" w14:textId="7D52E9D5" w:rsidR="00867426" w:rsidRDefault="00501B36" w:rsidP="00501B36">
      <w:pPr>
        <w:spacing w:before="120" w:after="120"/>
      </w:pPr>
      <w:r>
        <w:t xml:space="preserve">To increase the responsiveness of the education and training system to industry needs, the Committee recommends that the state and territory governments establish multiparty </w:t>
      </w:r>
      <w:proofErr w:type="spellStart"/>
      <w:r>
        <w:t>AgriFood</w:t>
      </w:r>
      <w:proofErr w:type="spellEnd"/>
      <w:r>
        <w:t xml:space="preserve"> </w:t>
      </w:r>
      <w:r w:rsidR="004F7738">
        <w:t>l</w:t>
      </w:r>
      <w:r>
        <w:t xml:space="preserve">abour </w:t>
      </w:r>
      <w:r w:rsidR="004F7738">
        <w:t>a</w:t>
      </w:r>
      <w:r>
        <w:t xml:space="preserve">dvisory </w:t>
      </w:r>
      <w:r w:rsidR="004F7738">
        <w:t>c</w:t>
      </w:r>
      <w:r>
        <w:t>ommittees to provide leadership in the development of demand</w:t>
      </w:r>
      <w:r w:rsidR="001F007E">
        <w:t>-</w:t>
      </w:r>
      <w:r>
        <w:t xml:space="preserve">driven capability programs across the </w:t>
      </w:r>
      <w:proofErr w:type="spellStart"/>
      <w:r>
        <w:t>AgriFood</w:t>
      </w:r>
      <w:proofErr w:type="spellEnd"/>
      <w:r>
        <w:t xml:space="preserve"> sector. The committees should comprise </w:t>
      </w:r>
      <w:proofErr w:type="spellStart"/>
      <w:r>
        <w:t>AgriFood</w:t>
      </w:r>
      <w:proofErr w:type="spellEnd"/>
      <w:r>
        <w:t xml:space="preserve"> business leaders and thought leaders in tertiary and vocational training.</w:t>
      </w:r>
    </w:p>
    <w:p w14:paraId="49B9A620" w14:textId="155B1993" w:rsidR="00501B36" w:rsidRDefault="00501B36" w:rsidP="00501B36">
      <w:pPr>
        <w:spacing w:before="120" w:after="120"/>
      </w:pPr>
      <w:r>
        <w:t xml:space="preserve">The Committee recommends that the Australian Government match any state and territory funds allocated to </w:t>
      </w:r>
      <w:r w:rsidRPr="004F7738">
        <w:t xml:space="preserve">such </w:t>
      </w:r>
      <w:proofErr w:type="spellStart"/>
      <w:r w:rsidRPr="004F7738">
        <w:t>AgriFood</w:t>
      </w:r>
      <w:proofErr w:type="spellEnd"/>
      <w:r w:rsidRPr="004F7738">
        <w:t xml:space="preserve"> </w:t>
      </w:r>
      <w:r w:rsidR="004F7738">
        <w:t>l</w:t>
      </w:r>
      <w:r w:rsidRPr="004F7738">
        <w:t xml:space="preserve">abour </w:t>
      </w:r>
      <w:r w:rsidR="004F7738">
        <w:t>a</w:t>
      </w:r>
      <w:r w:rsidRPr="004F7738">
        <w:t xml:space="preserve">dvisory </w:t>
      </w:r>
      <w:r w:rsidR="004F7738">
        <w:t>c</w:t>
      </w:r>
      <w:r w:rsidRPr="004F7738">
        <w:t>ommittees</w:t>
      </w:r>
      <w:r>
        <w:t xml:space="preserve"> to give them enough resources for these programs</w:t>
      </w:r>
      <w:r w:rsidRPr="0031652C">
        <w:t xml:space="preserve">. </w:t>
      </w:r>
      <w:r w:rsidR="00535B32" w:rsidRPr="0031652C">
        <w:t>(</w:t>
      </w:r>
      <w:r w:rsidR="00535B32">
        <w:t>Section 6.2.19)</w:t>
      </w:r>
    </w:p>
    <w:p w14:paraId="7226EE24" w14:textId="45365405" w:rsidR="00501B36" w:rsidRPr="007861F2" w:rsidRDefault="00501B36" w:rsidP="004E39F4">
      <w:pPr>
        <w:pStyle w:val="Heading3"/>
        <w:numPr>
          <w:ilvl w:val="0"/>
          <w:numId w:val="0"/>
        </w:numPr>
      </w:pPr>
      <w:bookmarkStart w:id="40" w:name="_Toc59171692"/>
      <w:bookmarkStart w:id="41" w:name="_Toc59552992"/>
      <w:r w:rsidRPr="00647B1B">
        <w:lastRenderedPageBreak/>
        <w:t>Improving capability in workforce planning, management, health and safety, and wellbeing</w:t>
      </w:r>
      <w:bookmarkEnd w:id="40"/>
      <w:bookmarkEnd w:id="41"/>
    </w:p>
    <w:p w14:paraId="5A8AD715" w14:textId="77777777" w:rsidR="00501B36" w:rsidRDefault="00501B36" w:rsidP="00501B36">
      <w:pPr>
        <w:pStyle w:val="Heading4"/>
        <w:numPr>
          <w:ilvl w:val="0"/>
          <w:numId w:val="0"/>
        </w:numPr>
        <w:ind w:left="964" w:hanging="964"/>
      </w:pPr>
      <w:r>
        <w:t>Recommendation 18</w:t>
      </w:r>
    </w:p>
    <w:p w14:paraId="1B6A3226" w14:textId="4A5B484F" w:rsidR="00501B36" w:rsidRDefault="00501B36" w:rsidP="00501B36">
      <w:pPr>
        <w:spacing w:before="120" w:after="120"/>
      </w:pPr>
      <w:r>
        <w:t xml:space="preserve">The Committee recommends that the Australian Government commission research and analysis to support small and medium enterprises and business leaders in evaluating novel approaches to workforce organisation and job design, leading to recommendations for possible </w:t>
      </w:r>
      <w:proofErr w:type="spellStart"/>
      <w:r>
        <w:t>AgriFood</w:t>
      </w:r>
      <w:proofErr w:type="spellEnd"/>
      <w:r>
        <w:t xml:space="preserve"> workforce strategies that enhance employee attraction and create opportunities for business growth or change. </w:t>
      </w:r>
      <w:r w:rsidR="00535B32">
        <w:t>(Section 6.3.3</w:t>
      </w:r>
      <w:r w:rsidR="00535B32" w:rsidRPr="0031652C">
        <w:t>)</w:t>
      </w:r>
    </w:p>
    <w:p w14:paraId="54129666" w14:textId="067E6F2F" w:rsidR="00501B36" w:rsidRPr="007861F2" w:rsidRDefault="00501B36" w:rsidP="00501B36">
      <w:pPr>
        <w:pStyle w:val="Heading3"/>
        <w:numPr>
          <w:ilvl w:val="0"/>
          <w:numId w:val="0"/>
        </w:numPr>
      </w:pPr>
      <w:bookmarkStart w:id="42" w:name="_Toc59171693"/>
      <w:bookmarkStart w:id="43" w:name="_Toc59552993"/>
      <w:r w:rsidRPr="00027329">
        <w:t>Empowering locally led approaches</w:t>
      </w:r>
      <w:bookmarkEnd w:id="42"/>
      <w:bookmarkEnd w:id="43"/>
    </w:p>
    <w:p w14:paraId="6820A28A" w14:textId="49A48B72" w:rsidR="00501B36" w:rsidRPr="00FB7A79" w:rsidRDefault="00501B36" w:rsidP="06E5CF6C">
      <w:pPr>
        <w:pStyle w:val="Heading4"/>
        <w:numPr>
          <w:ilvl w:val="2"/>
          <w:numId w:val="0"/>
        </w:numPr>
        <w:ind w:left="964" w:hanging="964"/>
        <w:rPr>
          <w:rStyle w:val="FootnoteReference"/>
          <w:color w:val="FF0000"/>
          <w:vertAlign w:val="baseline"/>
          <w:lang w:eastAsia="ja-JP"/>
        </w:rPr>
      </w:pPr>
      <w:r w:rsidRPr="00FB7A79">
        <w:t>Recommendation</w:t>
      </w:r>
      <w:r w:rsidRPr="00FB7A79">
        <w:rPr>
          <w:lang w:eastAsia="ja-JP"/>
        </w:rPr>
        <w:t xml:space="preserve"> 1</w:t>
      </w:r>
      <w:r>
        <w:rPr>
          <w:lang w:eastAsia="ja-JP"/>
        </w:rPr>
        <w:t>9</w:t>
      </w:r>
      <w:r w:rsidR="00504504" w:rsidRPr="00EA6887">
        <w:rPr>
          <w:vertAlign w:val="superscript"/>
          <w:lang w:eastAsia="ja-JP"/>
        </w:rPr>
        <w:t>(a)</w:t>
      </w:r>
    </w:p>
    <w:p w14:paraId="47088005" w14:textId="362398EA" w:rsidR="00501B36" w:rsidRDefault="00501B36" w:rsidP="00501B36">
      <w:pPr>
        <w:spacing w:before="120" w:after="120"/>
      </w:pPr>
      <w:bookmarkStart w:id="44" w:name="_Hlk54861895"/>
      <w:r w:rsidRPr="0031652C">
        <w:t>The Committee recommends that the Australian Government establish a large</w:t>
      </w:r>
      <w:r w:rsidR="00E06C34" w:rsidRPr="0031652C">
        <w:t>-</w:t>
      </w:r>
      <w:r w:rsidRPr="0031652C">
        <w:t xml:space="preserve">scale, multi-year </w:t>
      </w:r>
      <w:r w:rsidR="00E06C34" w:rsidRPr="0031652C">
        <w:t>f</w:t>
      </w:r>
      <w:r w:rsidRPr="0031652C">
        <w:t xml:space="preserve">und to support innovative, collaborative projects to attract, retain and upskill the </w:t>
      </w:r>
      <w:proofErr w:type="spellStart"/>
      <w:r w:rsidRPr="0031652C">
        <w:t>AgriFood</w:t>
      </w:r>
      <w:proofErr w:type="spellEnd"/>
      <w:r w:rsidRPr="0031652C">
        <w:t xml:space="preserve"> workforce.</w:t>
      </w:r>
      <w:bookmarkEnd w:id="44"/>
      <w:r w:rsidRPr="0031652C">
        <w:t xml:space="preserve"> </w:t>
      </w:r>
      <w:r w:rsidR="00535B32" w:rsidRPr="0031652C">
        <w:t>(Section 6.4.6)</w:t>
      </w:r>
    </w:p>
    <w:p w14:paraId="2C240B45" w14:textId="77777777" w:rsidR="00501B36" w:rsidRPr="00647B1B" w:rsidRDefault="00501B36" w:rsidP="00647B1B">
      <w:pPr>
        <w:pStyle w:val="Heading3"/>
        <w:numPr>
          <w:ilvl w:val="0"/>
          <w:numId w:val="0"/>
        </w:numPr>
        <w:ind w:left="964" w:hanging="964"/>
      </w:pPr>
      <w:bookmarkStart w:id="45" w:name="_Toc59171694"/>
      <w:bookmarkStart w:id="46" w:name="_Toc59552994"/>
      <w:r w:rsidRPr="00647B1B">
        <w:t>Securing the seasonal and transient workforce</w:t>
      </w:r>
      <w:bookmarkEnd w:id="45"/>
      <w:bookmarkEnd w:id="46"/>
    </w:p>
    <w:p w14:paraId="7DD12C88" w14:textId="48866C74" w:rsidR="00501B36" w:rsidRPr="007861F2" w:rsidRDefault="00501B36" w:rsidP="00501B36">
      <w:pPr>
        <w:pStyle w:val="Heading4"/>
        <w:numPr>
          <w:ilvl w:val="0"/>
          <w:numId w:val="0"/>
        </w:numPr>
        <w:ind w:left="964" w:hanging="964"/>
      </w:pPr>
      <w:r w:rsidRPr="007861F2">
        <w:t xml:space="preserve">Recommendation </w:t>
      </w:r>
      <w:r>
        <w:t>20</w:t>
      </w:r>
      <w:r w:rsidR="00504504" w:rsidRPr="00EA6887">
        <w:rPr>
          <w:vertAlign w:val="superscript"/>
          <w:lang w:eastAsia="ja-JP"/>
        </w:rPr>
        <w:t>(a)</w:t>
      </w:r>
    </w:p>
    <w:p w14:paraId="61609B20" w14:textId="0EAE1729" w:rsidR="00867426" w:rsidRDefault="00501B36" w:rsidP="00501B36">
      <w:pPr>
        <w:spacing w:before="120" w:after="120"/>
      </w:pPr>
      <w:r>
        <w:t xml:space="preserve">The Committee recommends that, in order to make it easier for a person on </w:t>
      </w:r>
      <w:proofErr w:type="spellStart"/>
      <w:r>
        <w:t>JobSeeker</w:t>
      </w:r>
      <w:proofErr w:type="spellEnd"/>
      <w:r>
        <w:t xml:space="preserve"> to accept seasonal agricultural work, a system be devised whereby willing </w:t>
      </w:r>
      <w:proofErr w:type="spellStart"/>
      <w:r w:rsidR="009143DD">
        <w:t>A</w:t>
      </w:r>
      <w:r w:rsidR="00E61F91">
        <w:t>gri</w:t>
      </w:r>
      <w:r w:rsidR="009143DD">
        <w:t>F</w:t>
      </w:r>
      <w:r w:rsidR="00E61F91">
        <w:t>ood</w:t>
      </w:r>
      <w:proofErr w:type="spellEnd"/>
      <w:r>
        <w:t xml:space="preserve"> employers would advise Services Australia that that person </w:t>
      </w:r>
      <w:r w:rsidR="00E06C34">
        <w:t xml:space="preserve">will </w:t>
      </w:r>
      <w:r>
        <w:t>be working for them for a designated period.</w:t>
      </w:r>
    </w:p>
    <w:p w14:paraId="7328D506" w14:textId="2A6E37D4" w:rsidR="00501B36" w:rsidRDefault="00501B36" w:rsidP="00501B36">
      <w:pPr>
        <w:spacing w:before="120" w:after="120"/>
      </w:pPr>
      <w:r>
        <w:t>During that designated period:</w:t>
      </w:r>
    </w:p>
    <w:p w14:paraId="008131E2" w14:textId="5EF9173C" w:rsidR="00501B36" w:rsidRPr="00867426" w:rsidRDefault="00501B36" w:rsidP="004E39F4">
      <w:pPr>
        <w:pStyle w:val="ListBullet"/>
      </w:pPr>
      <w:r w:rsidRPr="00867426">
        <w:t>all the person</w:t>
      </w:r>
      <w:r w:rsidR="00995312">
        <w:t>'</w:t>
      </w:r>
      <w:r w:rsidRPr="00867426">
        <w:t xml:space="preserve">s </w:t>
      </w:r>
      <w:proofErr w:type="spellStart"/>
      <w:r w:rsidRPr="00867426">
        <w:t>JobSeeker</w:t>
      </w:r>
      <w:proofErr w:type="spellEnd"/>
      <w:r w:rsidRPr="00867426">
        <w:t xml:space="preserve"> payments would cease completely. They would restart automatically at the end of the designated period.</w:t>
      </w:r>
    </w:p>
    <w:p w14:paraId="77635163" w14:textId="47BB44AE" w:rsidR="00501B36" w:rsidRPr="00867426" w:rsidRDefault="004F7738" w:rsidP="004E39F4">
      <w:pPr>
        <w:pStyle w:val="ListBullet"/>
      </w:pPr>
      <w:r w:rsidRPr="00867426">
        <w:t>F</w:t>
      </w:r>
      <w:r w:rsidR="00501B36" w:rsidRPr="00867426">
        <w:t xml:space="preserve">amily </w:t>
      </w:r>
      <w:r w:rsidRPr="00867426">
        <w:t>T</w:t>
      </w:r>
      <w:r w:rsidR="00501B36" w:rsidRPr="00867426">
        <w:t xml:space="preserve">ax </w:t>
      </w:r>
      <w:r w:rsidRPr="00867426">
        <w:t>B</w:t>
      </w:r>
      <w:r w:rsidR="00501B36" w:rsidRPr="00867426">
        <w:t xml:space="preserve">enefit calculations and rent assistance payments would not be affected by any seasonal work payments. </w:t>
      </w:r>
      <w:r w:rsidR="00535B32" w:rsidRPr="00867426">
        <w:t>(Section 7.1.2)</w:t>
      </w:r>
    </w:p>
    <w:p w14:paraId="38363C33" w14:textId="67FB8863" w:rsidR="00501B36" w:rsidRDefault="00501B36" w:rsidP="06E5CF6C">
      <w:pPr>
        <w:pStyle w:val="Heading4"/>
        <w:numPr>
          <w:ilvl w:val="2"/>
          <w:numId w:val="0"/>
        </w:numPr>
        <w:ind w:left="964" w:hanging="964"/>
        <w:rPr>
          <w:rStyle w:val="FootnoteReference"/>
          <w:color w:val="FF0000"/>
          <w:vertAlign w:val="baseline"/>
          <w:lang w:eastAsia="ja-JP"/>
        </w:rPr>
      </w:pPr>
      <w:r>
        <w:t>Recommendation</w:t>
      </w:r>
      <w:r>
        <w:rPr>
          <w:lang w:eastAsia="ja-JP"/>
        </w:rPr>
        <w:t xml:space="preserve"> 21</w:t>
      </w:r>
      <w:r w:rsidR="00504504" w:rsidRPr="00EA6887">
        <w:rPr>
          <w:vertAlign w:val="superscript"/>
          <w:lang w:eastAsia="ja-JP"/>
        </w:rPr>
        <w:t>(a)</w:t>
      </w:r>
      <w:r w:rsidR="00504504" w:rsidRPr="00535B32" w:rsidDel="00825E71">
        <w:rPr>
          <w:color w:val="FF0000"/>
          <w:lang w:eastAsia="ja-JP"/>
        </w:rPr>
        <w:t xml:space="preserve"> </w:t>
      </w:r>
    </w:p>
    <w:p w14:paraId="005610F8" w14:textId="3C280127" w:rsidR="00867426" w:rsidRDefault="00501B36" w:rsidP="00501B36">
      <w:pPr>
        <w:spacing w:before="120" w:after="120"/>
      </w:pPr>
      <w:r w:rsidRPr="00FB7A79">
        <w:t xml:space="preserve">The Committee recommends that the Australian Government, in close collaboration with the Seasonal Worker Programme Advisory Group, continue to refine the Seasonal Worker Programme and </w:t>
      </w:r>
      <w:r w:rsidR="00E44AD5">
        <w:t xml:space="preserve">the </w:t>
      </w:r>
      <w:r w:rsidRPr="00FB7A79">
        <w:t>Pacific Labour Scheme to:</w:t>
      </w:r>
    </w:p>
    <w:p w14:paraId="1FA754C4" w14:textId="77777777" w:rsidR="00867426" w:rsidRDefault="00501B36" w:rsidP="00EF65E8">
      <w:pPr>
        <w:pStyle w:val="ListBullet"/>
      </w:pPr>
      <w:r w:rsidRPr="00A63D25">
        <w:t>mobilise overseas workers more effectively across the country</w:t>
      </w:r>
    </w:p>
    <w:p w14:paraId="57C9B3BE" w14:textId="00D5A854" w:rsidR="00501B36" w:rsidRPr="00A63D25" w:rsidRDefault="00501B36" w:rsidP="004E39F4">
      <w:pPr>
        <w:pStyle w:val="ListBullet"/>
      </w:pPr>
      <w:r w:rsidRPr="00A63D25">
        <w:t>improve accessibility to the program for smaller business and for businesses with short, intense harvests</w:t>
      </w:r>
    </w:p>
    <w:p w14:paraId="700173C9" w14:textId="77777777" w:rsidR="00501B36" w:rsidRPr="00A63D25" w:rsidRDefault="00501B36" w:rsidP="004E39F4">
      <w:pPr>
        <w:pStyle w:val="ListBullet"/>
      </w:pPr>
      <w:r w:rsidRPr="00A63D25">
        <w:t>improve portability of overseas workers</w:t>
      </w:r>
      <w:r>
        <w:t xml:space="preserve"> among</w:t>
      </w:r>
      <w:r w:rsidRPr="00A63D25">
        <w:t xml:space="preserve"> farms, commodities and regions in the program</w:t>
      </w:r>
    </w:p>
    <w:p w14:paraId="02C3D837" w14:textId="77777777" w:rsidR="00501B36" w:rsidRPr="00A63D25" w:rsidRDefault="00501B36" w:rsidP="004E39F4">
      <w:pPr>
        <w:pStyle w:val="ListBullet"/>
      </w:pPr>
      <w:r w:rsidRPr="00A63D25">
        <w:t>expand the length of stay for the Seasonal Worker Programme to 12 months</w:t>
      </w:r>
    </w:p>
    <w:p w14:paraId="2E4A6290" w14:textId="38CBA406" w:rsidR="00501B36" w:rsidRDefault="00501B36" w:rsidP="004E39F4">
      <w:pPr>
        <w:pStyle w:val="ListBullet"/>
      </w:pPr>
      <w:r w:rsidRPr="00A63D25">
        <w:t xml:space="preserve">look for synergies and </w:t>
      </w:r>
      <w:r w:rsidR="00535B32">
        <w:t>quad</w:t>
      </w:r>
      <w:r w:rsidRPr="00A63D25">
        <w:t xml:space="preserve">ripartite approaches to bring the Seasonal Worker Programme and </w:t>
      </w:r>
      <w:r w:rsidR="00E44AD5">
        <w:t xml:space="preserve">the </w:t>
      </w:r>
      <w:r w:rsidRPr="00A63D25">
        <w:t>Pacific Labour Scheme closer together and reduce administrative burden where possible.</w:t>
      </w:r>
      <w:r>
        <w:t xml:space="preserve"> </w:t>
      </w:r>
      <w:r w:rsidR="00535B32" w:rsidRPr="0031652C">
        <w:t>(Section</w:t>
      </w:r>
      <w:r w:rsidR="00535B32">
        <w:t xml:space="preserve"> 7.1.5)</w:t>
      </w:r>
    </w:p>
    <w:p w14:paraId="76B40B13" w14:textId="37AC2D89" w:rsidR="00501B36" w:rsidRDefault="00501B36" w:rsidP="06E5CF6C">
      <w:pPr>
        <w:pStyle w:val="Heading4"/>
        <w:numPr>
          <w:ilvl w:val="2"/>
          <w:numId w:val="0"/>
        </w:numPr>
        <w:ind w:left="964" w:hanging="964"/>
        <w:rPr>
          <w:rStyle w:val="FootnoteReference"/>
          <w:color w:val="FF0000"/>
          <w:vertAlign w:val="baseline"/>
          <w:lang w:eastAsia="ja-JP"/>
        </w:rPr>
      </w:pPr>
      <w:r>
        <w:lastRenderedPageBreak/>
        <w:t>Recommendation 22</w:t>
      </w:r>
      <w:r w:rsidR="00504504" w:rsidRPr="00EA6887">
        <w:rPr>
          <w:vertAlign w:val="superscript"/>
          <w:lang w:eastAsia="ja-JP"/>
        </w:rPr>
        <w:t>(a)</w:t>
      </w:r>
    </w:p>
    <w:p w14:paraId="4C9329F3" w14:textId="77603F30" w:rsidR="00867426" w:rsidRDefault="00501B36" w:rsidP="00501B36">
      <w:pPr>
        <w:spacing w:before="120" w:after="120"/>
      </w:pPr>
      <w:r>
        <w:t xml:space="preserve">The Committee recommends that the Australian Government establish a </w:t>
      </w:r>
      <w:r w:rsidR="00995312">
        <w:t>'</w:t>
      </w:r>
      <w:r>
        <w:t>fit and proper person</w:t>
      </w:r>
      <w:r w:rsidR="00995312">
        <w:t>'</w:t>
      </w:r>
      <w:r>
        <w:t xml:space="preserve"> registration process for employers seeking to employ </w:t>
      </w:r>
      <w:r w:rsidR="00673EE1">
        <w:t>w</w:t>
      </w:r>
      <w:r w:rsidRPr="00673EE1">
        <w:t xml:space="preserve">orking </w:t>
      </w:r>
      <w:r w:rsidR="00673EE1">
        <w:t>h</w:t>
      </w:r>
      <w:r w:rsidRPr="00673EE1">
        <w:t xml:space="preserve">oliday </w:t>
      </w:r>
      <w:r w:rsidR="00673EE1">
        <w:t>m</w:t>
      </w:r>
      <w:r w:rsidRPr="00673EE1">
        <w:t>akers</w:t>
      </w:r>
      <w:r>
        <w:t xml:space="preserve"> (visa subclass</w:t>
      </w:r>
      <w:r w:rsidR="00E44AD5">
        <w:t>es </w:t>
      </w:r>
      <w:r>
        <w:t>417 and 462). This registration should include:</w:t>
      </w:r>
    </w:p>
    <w:p w14:paraId="1B795888" w14:textId="716BB888" w:rsidR="00501B36" w:rsidRDefault="00501B36" w:rsidP="004E39F4">
      <w:pPr>
        <w:pStyle w:val="ListBullet"/>
      </w:pPr>
      <w:r>
        <w:t xml:space="preserve">a database of registered employers who wish to access </w:t>
      </w:r>
      <w:r w:rsidR="00673EE1">
        <w:t>w</w:t>
      </w:r>
      <w:r>
        <w:t xml:space="preserve">orking </w:t>
      </w:r>
      <w:r w:rsidR="00673EE1">
        <w:t>h</w:t>
      </w:r>
      <w:r>
        <w:t xml:space="preserve">oliday </w:t>
      </w:r>
      <w:r w:rsidR="00673EE1">
        <w:t>m</w:t>
      </w:r>
      <w:r>
        <w:t>akers</w:t>
      </w:r>
    </w:p>
    <w:p w14:paraId="194610C8" w14:textId="77777777" w:rsidR="00501B36" w:rsidRDefault="00501B36" w:rsidP="004E39F4">
      <w:pPr>
        <w:pStyle w:val="ListBullet"/>
      </w:pPr>
      <w:r>
        <w:t>verification that the employer has not been prosecuted for breaches of relevant laws administered by the Fair Work Ombudsman or the Department of Home Affairs, and is not subject to any current compliance action</w:t>
      </w:r>
    </w:p>
    <w:p w14:paraId="2FFE850D" w14:textId="3D4A4219" w:rsidR="00501B36" w:rsidRDefault="00501B36" w:rsidP="004E39F4">
      <w:pPr>
        <w:pStyle w:val="ListBullet"/>
      </w:pPr>
      <w:r>
        <w:t xml:space="preserve">an agreement by the employer to list job vacancies on the Harvest Trail </w:t>
      </w:r>
      <w:r w:rsidR="00A91C47">
        <w:t>Service</w:t>
      </w:r>
      <w:r w:rsidR="00E44AD5">
        <w:t>s</w:t>
      </w:r>
      <w:r w:rsidR="00A91C47">
        <w:t xml:space="preserve"> </w:t>
      </w:r>
      <w:r>
        <w:t>website</w:t>
      </w:r>
    </w:p>
    <w:p w14:paraId="524306A2" w14:textId="4264F971" w:rsidR="00501B36" w:rsidRPr="00E44AD5" w:rsidRDefault="00501B36" w:rsidP="004E39F4">
      <w:pPr>
        <w:pStyle w:val="ListBullet"/>
      </w:pPr>
      <w:r>
        <w:t xml:space="preserve">the opportunity for an employer to be </w:t>
      </w:r>
      <w:r w:rsidRPr="00067FA5">
        <w:t>deregistered</w:t>
      </w:r>
      <w:r>
        <w:t xml:space="preserve"> (and thus unable to access </w:t>
      </w:r>
      <w:r w:rsidR="00673EE1">
        <w:t>w</w:t>
      </w:r>
      <w:r>
        <w:t xml:space="preserve">orking </w:t>
      </w:r>
      <w:r w:rsidR="00673EE1">
        <w:t>h</w:t>
      </w:r>
      <w:r>
        <w:t xml:space="preserve">oliday </w:t>
      </w:r>
      <w:r w:rsidR="00673EE1">
        <w:t>m</w:t>
      </w:r>
      <w:r>
        <w:t xml:space="preserve">akers for the next </w:t>
      </w:r>
      <w:r w:rsidR="00E67E15">
        <w:t>5</w:t>
      </w:r>
      <w:r w:rsidRPr="00E44AD5">
        <w:t xml:space="preserve"> years</w:t>
      </w:r>
      <w:r>
        <w:t>) should they be prosecuted for breaches of relevant laws administ</w:t>
      </w:r>
      <w:r w:rsidRPr="0031652C">
        <w:t>ered by the Fair Work Ombudsman or the Department of Home Affairs.</w:t>
      </w:r>
      <w:r w:rsidR="00C36206" w:rsidRPr="0031652C">
        <w:t xml:space="preserve"> </w:t>
      </w:r>
      <w:r w:rsidR="00535B32" w:rsidRPr="0031652C">
        <w:t>(Section</w:t>
      </w:r>
      <w:r w:rsidR="00535B32">
        <w:t xml:space="preserve"> 7.1.7)</w:t>
      </w:r>
    </w:p>
    <w:p w14:paraId="0D0D7172" w14:textId="635BA600" w:rsidR="00501B36" w:rsidRDefault="00501B36" w:rsidP="00501B36">
      <w:pPr>
        <w:pStyle w:val="Heading4"/>
        <w:numPr>
          <w:ilvl w:val="0"/>
          <w:numId w:val="0"/>
        </w:numPr>
        <w:ind w:left="964" w:hanging="964"/>
        <w:rPr>
          <w:lang w:eastAsia="ja-JP"/>
        </w:rPr>
      </w:pPr>
      <w:r>
        <w:t>Recommendation</w:t>
      </w:r>
      <w:r>
        <w:rPr>
          <w:lang w:eastAsia="ja-JP"/>
        </w:rPr>
        <w:t xml:space="preserve"> 23</w:t>
      </w:r>
      <w:r w:rsidR="00504504" w:rsidRPr="00EA6887">
        <w:rPr>
          <w:vertAlign w:val="superscript"/>
          <w:lang w:eastAsia="ja-JP"/>
        </w:rPr>
        <w:t>(a)</w:t>
      </w:r>
    </w:p>
    <w:p w14:paraId="26E240F4" w14:textId="128FA1CC" w:rsidR="00867426" w:rsidRDefault="00501B36" w:rsidP="00501B36">
      <w:pPr>
        <w:spacing w:before="120" w:after="120"/>
      </w:pPr>
      <w:r w:rsidRPr="001E5347">
        <w:t xml:space="preserve">The Committee recommends that the Australian Government require all 417 and 462 visa </w:t>
      </w:r>
      <w:r w:rsidRPr="00535B32">
        <w:t>holders</w:t>
      </w:r>
      <w:r w:rsidRPr="001E5347">
        <w:t>, prior to arrival in Australia, to apply for an Australian tax file number.</w:t>
      </w:r>
    </w:p>
    <w:p w14:paraId="5B1E83D6" w14:textId="245F47C6" w:rsidR="00501B36" w:rsidRPr="001E5347" w:rsidRDefault="00501B36" w:rsidP="00501B36">
      <w:pPr>
        <w:spacing w:before="120" w:after="120"/>
      </w:pPr>
      <w:r w:rsidRPr="001E5347">
        <w:t xml:space="preserve">Information should be provided to 417 and 462 visa holders in their own language, on their rights and entitlements as migrant workers in Australian </w:t>
      </w:r>
      <w:r w:rsidRPr="00577BAB">
        <w:t xml:space="preserve">workplaces, and on how to </w:t>
      </w:r>
      <w:proofErr w:type="gramStart"/>
      <w:r w:rsidRPr="00577BAB">
        <w:t>take action</w:t>
      </w:r>
      <w:proofErr w:type="gramEnd"/>
      <w:r w:rsidRPr="00577BAB">
        <w:t xml:space="preserve"> if they are not being treated ethically and lawfully. </w:t>
      </w:r>
      <w:r w:rsidR="00535B32" w:rsidRPr="00577BAB">
        <w:t>(Section 7.1.7)</w:t>
      </w:r>
    </w:p>
    <w:p w14:paraId="3CB48C3F" w14:textId="4DFC47E8" w:rsidR="00501B36" w:rsidRDefault="00501B36" w:rsidP="06E5CF6C">
      <w:pPr>
        <w:pStyle w:val="Heading4"/>
        <w:numPr>
          <w:ilvl w:val="2"/>
          <w:numId w:val="0"/>
        </w:numPr>
        <w:ind w:left="964" w:hanging="964"/>
        <w:rPr>
          <w:rStyle w:val="FootnoteReference"/>
          <w:color w:val="FF0000"/>
          <w:vertAlign w:val="baseline"/>
          <w:lang w:eastAsia="ja-JP"/>
        </w:rPr>
      </w:pPr>
      <w:r>
        <w:t>Recommendation</w:t>
      </w:r>
      <w:r>
        <w:rPr>
          <w:lang w:eastAsia="ja-JP"/>
        </w:rPr>
        <w:t xml:space="preserve"> 24</w:t>
      </w:r>
      <w:r w:rsidR="00504504" w:rsidRPr="00EA6887">
        <w:rPr>
          <w:vertAlign w:val="superscript"/>
          <w:lang w:eastAsia="ja-JP"/>
        </w:rPr>
        <w:t>(a)</w:t>
      </w:r>
      <w:r w:rsidR="00504504" w:rsidRPr="00535B32" w:rsidDel="00825E71">
        <w:rPr>
          <w:color w:val="FF0000"/>
          <w:lang w:eastAsia="ja-JP"/>
        </w:rPr>
        <w:t xml:space="preserve"> </w:t>
      </w:r>
    </w:p>
    <w:p w14:paraId="75752F1D" w14:textId="765146F3" w:rsidR="00501B36" w:rsidRPr="001E5347" w:rsidRDefault="00501B36" w:rsidP="00501B36">
      <w:pPr>
        <w:spacing w:before="120" w:after="120"/>
      </w:pPr>
      <w:r w:rsidRPr="001E5347">
        <w:t>The Committee recommends that the Australian Government require that:</w:t>
      </w:r>
    </w:p>
    <w:p w14:paraId="2B9D70C2" w14:textId="271BD82F" w:rsidR="00501B36" w:rsidRPr="008E598E" w:rsidRDefault="00673EE1" w:rsidP="004E39F4">
      <w:pPr>
        <w:pStyle w:val="ListBullet"/>
      </w:pPr>
      <w:r>
        <w:t>w</w:t>
      </w:r>
      <w:r w:rsidR="00501B36" w:rsidRPr="008E598E">
        <w:t xml:space="preserve">orking </w:t>
      </w:r>
      <w:r>
        <w:t>h</w:t>
      </w:r>
      <w:r w:rsidR="00501B36" w:rsidRPr="008E598E">
        <w:t xml:space="preserve">oliday </w:t>
      </w:r>
      <w:r>
        <w:t>m</w:t>
      </w:r>
      <w:r w:rsidR="00501B36" w:rsidRPr="008E598E">
        <w:t xml:space="preserve">akers attend an in-person induction prior to being employed in the </w:t>
      </w:r>
      <w:proofErr w:type="spellStart"/>
      <w:r w:rsidR="00501B36">
        <w:t>AgriFood</w:t>
      </w:r>
      <w:proofErr w:type="spellEnd"/>
      <w:r w:rsidR="00501B36">
        <w:t xml:space="preserve"> sector. Such inductions should be identical to the </w:t>
      </w:r>
      <w:r w:rsidR="00535B32">
        <w:t>quad</w:t>
      </w:r>
      <w:r w:rsidR="00501B36">
        <w:t xml:space="preserve">ripartite model used in the Seasonal Worker Programme. These inductions should be conducted at the </w:t>
      </w:r>
      <w:r w:rsidR="00501B36" w:rsidRPr="00E44AD5">
        <w:t xml:space="preserve">Regional Harvest Trail </w:t>
      </w:r>
      <w:r w:rsidR="00A91C47" w:rsidRPr="00E44AD5">
        <w:t>Service</w:t>
      </w:r>
      <w:r w:rsidR="00E44AD5">
        <w:t>s</w:t>
      </w:r>
      <w:r w:rsidR="00A91C47">
        <w:t xml:space="preserve"> </w:t>
      </w:r>
      <w:r w:rsidR="00501B36">
        <w:t>offices</w:t>
      </w:r>
      <w:r w:rsidR="00501B36" w:rsidRPr="008E598E">
        <w:t>.</w:t>
      </w:r>
    </w:p>
    <w:p w14:paraId="1F7CE758" w14:textId="77777777" w:rsidR="00867426" w:rsidRDefault="00501B36" w:rsidP="00EF65E8">
      <w:pPr>
        <w:pStyle w:val="ListBullet"/>
      </w:pPr>
      <w:r w:rsidRPr="008E598E">
        <w:t xml:space="preserve">Registered employers ensure </w:t>
      </w:r>
      <w:r w:rsidR="00E44AD5">
        <w:t xml:space="preserve">Working Holiday Maker </w:t>
      </w:r>
      <w:r>
        <w:t>visa holders</w:t>
      </w:r>
      <w:r w:rsidRPr="008E598E">
        <w:t xml:space="preserve"> attend th</w:t>
      </w:r>
      <w:r>
        <w:t>ese</w:t>
      </w:r>
      <w:r w:rsidRPr="008E598E">
        <w:t xml:space="preserve"> in-person induction</w:t>
      </w:r>
      <w:r>
        <w:t>s</w:t>
      </w:r>
      <w:r w:rsidRPr="008E598E">
        <w:t>.</w:t>
      </w:r>
      <w:r>
        <w:t xml:space="preserve"> </w:t>
      </w:r>
      <w:r w:rsidR="00535B32">
        <w:t>(</w:t>
      </w:r>
      <w:r w:rsidR="00535B32" w:rsidRPr="0031652C">
        <w:t>Section 7.1.7)</w:t>
      </w:r>
    </w:p>
    <w:p w14:paraId="3C6F23AF" w14:textId="625F7D6D" w:rsidR="00501B36" w:rsidRDefault="00501B36" w:rsidP="00501B36">
      <w:pPr>
        <w:pStyle w:val="Heading4"/>
        <w:numPr>
          <w:ilvl w:val="0"/>
          <w:numId w:val="0"/>
        </w:numPr>
        <w:ind w:left="964" w:hanging="964"/>
        <w:rPr>
          <w:lang w:eastAsia="ja-JP"/>
        </w:rPr>
      </w:pPr>
      <w:r>
        <w:t>Recommendation</w:t>
      </w:r>
      <w:r>
        <w:rPr>
          <w:lang w:eastAsia="ja-JP"/>
        </w:rPr>
        <w:t xml:space="preserve"> 25</w:t>
      </w:r>
      <w:r w:rsidR="00504504" w:rsidRPr="00EA6887">
        <w:rPr>
          <w:vertAlign w:val="superscript"/>
          <w:lang w:eastAsia="ja-JP"/>
        </w:rPr>
        <w:t>(a)</w:t>
      </w:r>
    </w:p>
    <w:p w14:paraId="0EB8CFA9" w14:textId="6D4EB73B" w:rsidR="00501B36" w:rsidRPr="007861F2" w:rsidRDefault="00501B36" w:rsidP="00501B36">
      <w:pPr>
        <w:spacing w:before="120" w:after="120"/>
      </w:pPr>
      <w:r>
        <w:t xml:space="preserve">The </w:t>
      </w:r>
      <w:r w:rsidRPr="001E5347">
        <w:t>Committee</w:t>
      </w:r>
      <w:r>
        <w:t xml:space="preserve"> recommends that t</w:t>
      </w:r>
      <w:r w:rsidRPr="00F37C62">
        <w:t xml:space="preserve">he Australian </w:t>
      </w:r>
      <w:r w:rsidRPr="0031652C">
        <w:t xml:space="preserve">Government allow a one-off regularisation of undocumented </w:t>
      </w:r>
      <w:proofErr w:type="spellStart"/>
      <w:r w:rsidRPr="0031652C">
        <w:t>AgriFood</w:t>
      </w:r>
      <w:proofErr w:type="spellEnd"/>
      <w:r w:rsidRPr="0031652C">
        <w:t xml:space="preserve"> workers. </w:t>
      </w:r>
      <w:r w:rsidR="00535B32" w:rsidRPr="0031652C">
        <w:t>(Section 7.1.9)</w:t>
      </w:r>
    </w:p>
    <w:p w14:paraId="63034D20" w14:textId="045B98E4" w:rsidR="00501B36" w:rsidRDefault="00501B36" w:rsidP="00501B36">
      <w:pPr>
        <w:pStyle w:val="Heading4"/>
        <w:numPr>
          <w:ilvl w:val="0"/>
          <w:numId w:val="0"/>
        </w:numPr>
        <w:ind w:left="964" w:hanging="964"/>
        <w:rPr>
          <w:lang w:eastAsia="ja-JP"/>
        </w:rPr>
      </w:pPr>
      <w:r>
        <w:t>Recommendation</w:t>
      </w:r>
      <w:r>
        <w:rPr>
          <w:lang w:eastAsia="ja-JP"/>
        </w:rPr>
        <w:t xml:space="preserve"> 26</w:t>
      </w:r>
      <w:r w:rsidR="00504504" w:rsidRPr="00EA6887">
        <w:rPr>
          <w:vertAlign w:val="superscript"/>
          <w:lang w:eastAsia="ja-JP"/>
        </w:rPr>
        <w:t>(a)</w:t>
      </w:r>
    </w:p>
    <w:p w14:paraId="17EA0E04" w14:textId="7FD83A95" w:rsidR="00867426" w:rsidRDefault="00501B36" w:rsidP="00501B36">
      <w:pPr>
        <w:spacing w:before="120" w:after="120"/>
      </w:pPr>
      <w:r w:rsidRPr="001E5347">
        <w:t xml:space="preserve">The Committee recommends that the Australian Government develop an </w:t>
      </w:r>
      <w:r w:rsidR="001F007E">
        <w:t>a</w:t>
      </w:r>
      <w:r w:rsidRPr="001E5347">
        <w:t>pp to promote seasonal job opportunities</w:t>
      </w:r>
      <w:r w:rsidR="00E44AD5">
        <w:t>,</w:t>
      </w:r>
      <w:r w:rsidRPr="001E5347">
        <w:t xml:space="preserve"> building on the Department of Education, Skills and Employment</w:t>
      </w:r>
      <w:r w:rsidR="00995312">
        <w:t>'</w:t>
      </w:r>
      <w:r w:rsidRPr="001E5347">
        <w:t>s work on a digital employment service model for job seekers.</w:t>
      </w:r>
    </w:p>
    <w:p w14:paraId="3227EDDE" w14:textId="502E5359" w:rsidR="00501B36" w:rsidRDefault="00501B36" w:rsidP="00501B36">
      <w:pPr>
        <w:spacing w:before="120" w:after="120"/>
      </w:pPr>
      <w:r>
        <w:t>The Committee considers t</w:t>
      </w:r>
      <w:r w:rsidRPr="001273C6">
        <w:t xml:space="preserve">here could also be scope for extending this recommendation to support the coordination of job seekers </w:t>
      </w:r>
      <w:r>
        <w:t xml:space="preserve">across the whole </w:t>
      </w:r>
      <w:proofErr w:type="spellStart"/>
      <w:r>
        <w:t>AgriFood</w:t>
      </w:r>
      <w:proofErr w:type="spellEnd"/>
      <w:r>
        <w:t xml:space="preserve"> sector</w:t>
      </w:r>
      <w:r w:rsidR="00E44AD5">
        <w:t>,</w:t>
      </w:r>
      <w:r>
        <w:t xml:space="preserve"> including </w:t>
      </w:r>
      <w:r w:rsidRPr="001273C6">
        <w:t xml:space="preserve">allied </w:t>
      </w:r>
      <w:proofErr w:type="spellStart"/>
      <w:r w:rsidR="00E8620F">
        <w:t>AgriFood</w:t>
      </w:r>
      <w:proofErr w:type="spellEnd"/>
      <w:r w:rsidR="00E8620F">
        <w:t xml:space="preserve"> </w:t>
      </w:r>
      <w:r w:rsidRPr="001273C6">
        <w:t xml:space="preserve">supply chain and freight </w:t>
      </w:r>
      <w:r w:rsidRPr="001E5347">
        <w:t>logistics</w:t>
      </w:r>
      <w:r w:rsidRPr="001273C6">
        <w:t xml:space="preserve"> jobs more broadly.</w:t>
      </w:r>
    </w:p>
    <w:p w14:paraId="40DD1911" w14:textId="6B74039F" w:rsidR="00501B36" w:rsidRDefault="00501B36" w:rsidP="00501B36">
      <w:pPr>
        <w:spacing w:before="120" w:after="120"/>
      </w:pPr>
      <w:r>
        <w:lastRenderedPageBreak/>
        <w:t xml:space="preserve">The Committee recommends that the </w:t>
      </w:r>
      <w:r w:rsidR="001F007E">
        <w:t>a</w:t>
      </w:r>
      <w:r>
        <w:t xml:space="preserve">pp include regionally relevant information on accommodation, </w:t>
      </w:r>
      <w:r w:rsidRPr="001E5347">
        <w:t>services</w:t>
      </w:r>
      <w:r>
        <w:t xml:space="preserve"> and work rights, and that this information be available in multiple languages.</w:t>
      </w:r>
      <w:r w:rsidRPr="00C73252">
        <w:t xml:space="preserve"> </w:t>
      </w:r>
      <w:r w:rsidR="00535B32">
        <w:t>(Section 7.1</w:t>
      </w:r>
      <w:r w:rsidR="00535B32" w:rsidRPr="0031652C">
        <w:t>.10)</w:t>
      </w:r>
    </w:p>
    <w:p w14:paraId="7D177C96" w14:textId="77777777" w:rsidR="00501B36" w:rsidRPr="002C7A51" w:rsidRDefault="00501B36">
      <w:pPr>
        <w:pStyle w:val="Heading3"/>
        <w:numPr>
          <w:ilvl w:val="0"/>
          <w:numId w:val="0"/>
        </w:numPr>
        <w:rPr>
          <w:highlight w:val="yellow"/>
        </w:rPr>
      </w:pPr>
      <w:bookmarkStart w:id="47" w:name="_Toc59171695"/>
      <w:bookmarkStart w:id="48" w:name="_Toc59552995"/>
      <w:r w:rsidRPr="0041328C">
        <w:t>Protecting the entitlements of the seasonal and transient workforce</w:t>
      </w:r>
      <w:bookmarkEnd w:id="47"/>
      <w:bookmarkEnd w:id="48"/>
    </w:p>
    <w:p w14:paraId="0913776A" w14:textId="49051195" w:rsidR="00501B36" w:rsidRDefault="00501B36" w:rsidP="00501B36">
      <w:pPr>
        <w:pStyle w:val="Heading4"/>
        <w:numPr>
          <w:ilvl w:val="0"/>
          <w:numId w:val="0"/>
        </w:numPr>
        <w:ind w:left="964" w:hanging="964"/>
        <w:rPr>
          <w:lang w:eastAsia="ja-JP"/>
        </w:rPr>
      </w:pPr>
      <w:r>
        <w:t>Recommendation</w:t>
      </w:r>
      <w:r>
        <w:rPr>
          <w:lang w:eastAsia="ja-JP"/>
        </w:rPr>
        <w:t xml:space="preserve"> 27</w:t>
      </w:r>
      <w:r w:rsidR="00504504" w:rsidRPr="00EA6887">
        <w:rPr>
          <w:vertAlign w:val="superscript"/>
          <w:lang w:eastAsia="ja-JP"/>
        </w:rPr>
        <w:t>(a)</w:t>
      </w:r>
    </w:p>
    <w:p w14:paraId="4AD8C6CB" w14:textId="2B2FD128" w:rsidR="00501B36" w:rsidRPr="007861F2" w:rsidRDefault="00501B36" w:rsidP="00501B36">
      <w:pPr>
        <w:spacing w:before="120" w:after="120"/>
      </w:pPr>
      <w:r w:rsidRPr="009077DF">
        <w:t xml:space="preserve">The Committee recommends that all state and territory governments enact mirror legislation to regulate labour hire providers operating in their jurisdictions. This legislation could mirror the </w:t>
      </w:r>
      <w:r w:rsidRPr="001E5347">
        <w:rPr>
          <w:i/>
          <w:iCs/>
        </w:rPr>
        <w:t>Labour Hire Licensing Act 2017</w:t>
      </w:r>
      <w:r w:rsidR="00E44AD5">
        <w:t xml:space="preserve"> (Qld)</w:t>
      </w:r>
      <w:r w:rsidRPr="009077DF">
        <w:t>. If this does not occur within 12 months, the Australian Government</w:t>
      </w:r>
      <w:r w:rsidR="00E44AD5">
        <w:t xml:space="preserve"> should</w:t>
      </w:r>
      <w:r w:rsidRPr="009077DF">
        <w:t xml:space="preserve"> establish national legislation for mandatory regulation of labour hire </w:t>
      </w:r>
      <w:r w:rsidRPr="0031652C">
        <w:t xml:space="preserve">companies. </w:t>
      </w:r>
      <w:r w:rsidR="00535B32" w:rsidRPr="0031652C">
        <w:t>(Section</w:t>
      </w:r>
      <w:r w:rsidR="00535B32">
        <w:t xml:space="preserve"> 7.2.4)</w:t>
      </w:r>
    </w:p>
    <w:p w14:paraId="794F36CE" w14:textId="77777777" w:rsidR="00501B36" w:rsidRDefault="00501B36" w:rsidP="00501B36">
      <w:pPr>
        <w:pStyle w:val="Heading4"/>
        <w:numPr>
          <w:ilvl w:val="0"/>
          <w:numId w:val="0"/>
        </w:numPr>
        <w:ind w:left="964" w:hanging="964"/>
      </w:pPr>
      <w:r>
        <w:t xml:space="preserve">Recommendation </w:t>
      </w:r>
      <w:r>
        <w:rPr>
          <w:lang w:eastAsia="ja-JP"/>
        </w:rPr>
        <w:t>28</w:t>
      </w:r>
    </w:p>
    <w:p w14:paraId="6EF66D9A" w14:textId="625179E1" w:rsidR="00501B36" w:rsidRPr="007861F2" w:rsidRDefault="00501B36" w:rsidP="00501B36">
      <w:pPr>
        <w:spacing w:before="120" w:after="120"/>
      </w:pPr>
      <w:r>
        <w:t>The Committee recommends that t</w:t>
      </w:r>
      <w:r w:rsidRPr="00F37C62">
        <w:t xml:space="preserve">he Australian Government regulate that any director of a labour hire company be a </w:t>
      </w:r>
      <w:r w:rsidRPr="007861F2">
        <w:t>permanent</w:t>
      </w:r>
      <w:r w:rsidRPr="00F37C62">
        <w:t xml:space="preserve"> resident of </w:t>
      </w:r>
      <w:r w:rsidRPr="0031652C">
        <w:t xml:space="preserve">Australia. </w:t>
      </w:r>
      <w:r w:rsidR="00535B32" w:rsidRPr="0031652C">
        <w:t>(Section</w:t>
      </w:r>
      <w:r w:rsidR="00535B32">
        <w:t xml:space="preserve"> 7.2.7)</w:t>
      </w:r>
    </w:p>
    <w:p w14:paraId="7ED79504" w14:textId="62806827" w:rsidR="00501B36" w:rsidRPr="007861F2" w:rsidRDefault="00501B36" w:rsidP="00501B36">
      <w:pPr>
        <w:pStyle w:val="Heading4"/>
        <w:numPr>
          <w:ilvl w:val="0"/>
          <w:numId w:val="0"/>
        </w:numPr>
        <w:ind w:left="964" w:hanging="964"/>
      </w:pPr>
      <w:r>
        <w:rPr>
          <w:lang w:eastAsia="ja-JP"/>
        </w:rPr>
        <w:t>Recommendation</w:t>
      </w:r>
      <w:r>
        <w:t xml:space="preserve"> 29</w:t>
      </w:r>
      <w:r w:rsidR="00504504" w:rsidRPr="00EA6887">
        <w:rPr>
          <w:vertAlign w:val="superscript"/>
          <w:lang w:eastAsia="ja-JP"/>
        </w:rPr>
        <w:t>(a)</w:t>
      </w:r>
      <w:r w:rsidR="00504504" w:rsidRPr="00614147" w:rsidDel="00825E71">
        <w:rPr>
          <w:color w:val="FF0000"/>
        </w:rPr>
        <w:t xml:space="preserve"> </w:t>
      </w:r>
    </w:p>
    <w:p w14:paraId="2F7CC632" w14:textId="073C26C6" w:rsidR="00501B36" w:rsidRDefault="00501B36" w:rsidP="00501B36">
      <w:pPr>
        <w:spacing w:before="120" w:after="120"/>
      </w:pPr>
      <w:r w:rsidRPr="00F37C62">
        <w:t xml:space="preserve">The </w:t>
      </w:r>
      <w:r>
        <w:t xml:space="preserve">Committee recommends that the </w:t>
      </w:r>
      <w:r w:rsidRPr="00F37C62">
        <w:t xml:space="preserve">Australian </w:t>
      </w:r>
      <w:r w:rsidRPr="0031652C">
        <w:t>Government include labour hire companies under single</w:t>
      </w:r>
      <w:r w:rsidR="00E44AD5" w:rsidRPr="0031652C">
        <w:t>-</w:t>
      </w:r>
      <w:r w:rsidRPr="0031652C">
        <w:t xml:space="preserve">touch payroll provisions. </w:t>
      </w:r>
      <w:r w:rsidR="00535B32" w:rsidRPr="0031652C">
        <w:t>(Section 7.2.7)</w:t>
      </w:r>
    </w:p>
    <w:p w14:paraId="60CC3CDC" w14:textId="77777777" w:rsidR="00501B36" w:rsidRPr="007861F2" w:rsidRDefault="00501B36" w:rsidP="00501B36">
      <w:pPr>
        <w:pStyle w:val="Heading4"/>
        <w:numPr>
          <w:ilvl w:val="0"/>
          <w:numId w:val="0"/>
        </w:numPr>
        <w:ind w:left="964" w:hanging="964"/>
      </w:pPr>
      <w:r>
        <w:rPr>
          <w:lang w:eastAsia="ja-JP"/>
        </w:rPr>
        <w:t>Recommendation</w:t>
      </w:r>
      <w:r>
        <w:t xml:space="preserve"> 30</w:t>
      </w:r>
    </w:p>
    <w:p w14:paraId="1647B5D1" w14:textId="4152DB8E" w:rsidR="00501B36" w:rsidRPr="007861F2" w:rsidRDefault="00501B36" w:rsidP="00501B36">
      <w:pPr>
        <w:spacing w:before="120" w:after="120"/>
      </w:pPr>
      <w:r w:rsidRPr="00E718B8">
        <w:t>The Committee recommend</w:t>
      </w:r>
      <w:r>
        <w:t>s that</w:t>
      </w:r>
      <w:r w:rsidRPr="00E718B8">
        <w:t xml:space="preserve"> the Australian Government develop a </w:t>
      </w:r>
      <w:r w:rsidR="00E44AD5">
        <w:t>m</w:t>
      </w:r>
      <w:r w:rsidRPr="00E718B8">
        <w:t xml:space="preserve">emorandum of </w:t>
      </w:r>
      <w:r w:rsidR="00E44AD5">
        <w:t>u</w:t>
      </w:r>
      <w:r w:rsidRPr="00E718B8">
        <w:t xml:space="preserve">nderstanding between the Australian Securities and Investments Commission and the Department of Home Affairs to allow for </w:t>
      </w:r>
      <w:r w:rsidRPr="007861F2">
        <w:t xml:space="preserve">better coordination and to act as a deterrent for </w:t>
      </w:r>
      <w:r w:rsidRPr="0031652C">
        <w:t xml:space="preserve">individuals and companies who operate unlawfully in </w:t>
      </w:r>
      <w:proofErr w:type="spellStart"/>
      <w:r w:rsidRPr="0031652C">
        <w:t>AgriFood</w:t>
      </w:r>
      <w:proofErr w:type="spellEnd"/>
      <w:r w:rsidRPr="0031652C">
        <w:t xml:space="preserve"> workforce matters. </w:t>
      </w:r>
      <w:r w:rsidR="00535B32" w:rsidRPr="0031652C">
        <w:t>(Section 7.2.7)</w:t>
      </w:r>
    </w:p>
    <w:p w14:paraId="5816C9FF" w14:textId="77777777" w:rsidR="00501B36" w:rsidRPr="007861F2" w:rsidRDefault="00501B36" w:rsidP="00501B36">
      <w:pPr>
        <w:pStyle w:val="Heading4"/>
        <w:numPr>
          <w:ilvl w:val="0"/>
          <w:numId w:val="0"/>
        </w:numPr>
        <w:ind w:left="964" w:hanging="964"/>
      </w:pPr>
      <w:r>
        <w:rPr>
          <w:lang w:eastAsia="ja-JP"/>
        </w:rPr>
        <w:t>Recommendation</w:t>
      </w:r>
      <w:r>
        <w:t xml:space="preserve"> 31</w:t>
      </w:r>
    </w:p>
    <w:p w14:paraId="7D5028E1" w14:textId="36AFE3CF" w:rsidR="00501B36" w:rsidRPr="007861F2" w:rsidRDefault="00501B36" w:rsidP="00501B36">
      <w:pPr>
        <w:spacing w:before="120" w:after="120"/>
      </w:pPr>
      <w:r w:rsidRPr="007861F2">
        <w:t xml:space="preserve">The Committee recommends that the Australian Government encourage all supermarkets to commission and fund random independent audits at all levels of the supply chains such as for the </w:t>
      </w:r>
      <w:proofErr w:type="spellStart"/>
      <w:r w:rsidR="00E44AD5" w:rsidRPr="007861F2">
        <w:t>S</w:t>
      </w:r>
      <w:r w:rsidR="00E44AD5">
        <w:t>edex</w:t>
      </w:r>
      <w:proofErr w:type="spellEnd"/>
      <w:r w:rsidR="00E44AD5" w:rsidRPr="007861F2">
        <w:t xml:space="preserve"> </w:t>
      </w:r>
      <w:r w:rsidRPr="007861F2">
        <w:t>and Fair Farms programs</w:t>
      </w:r>
      <w:r w:rsidRPr="00535B32">
        <w:t xml:space="preserve">. </w:t>
      </w:r>
      <w:r w:rsidR="00535B32">
        <w:t>(Section 7.2.8</w:t>
      </w:r>
      <w:r w:rsidR="00535B32" w:rsidRPr="0031652C">
        <w:t>)</w:t>
      </w:r>
    </w:p>
    <w:p w14:paraId="073D3980" w14:textId="77777777" w:rsidR="00501B36" w:rsidRPr="00535B32" w:rsidRDefault="00501B36" w:rsidP="002C7A51">
      <w:pPr>
        <w:pStyle w:val="Heading3"/>
        <w:numPr>
          <w:ilvl w:val="0"/>
          <w:numId w:val="0"/>
        </w:numPr>
        <w:ind w:left="964" w:hanging="964"/>
        <w:rPr>
          <w:iCs/>
        </w:rPr>
      </w:pPr>
      <w:bookmarkStart w:id="49" w:name="_Toc59171696"/>
      <w:bookmarkStart w:id="50" w:name="_Toc59552996"/>
      <w:r w:rsidRPr="00535B32">
        <w:t>Workforce</w:t>
      </w:r>
      <w:r w:rsidRPr="00535B32">
        <w:rPr>
          <w:bCs w:val="0"/>
          <w:iCs/>
        </w:rPr>
        <w:t xml:space="preserve"> data and information</w:t>
      </w:r>
      <w:bookmarkEnd w:id="49"/>
      <w:bookmarkEnd w:id="50"/>
    </w:p>
    <w:p w14:paraId="52D39D6B" w14:textId="77777777" w:rsidR="00501B36" w:rsidRPr="00FB7A79" w:rsidRDefault="00501B36" w:rsidP="00501B36">
      <w:pPr>
        <w:pStyle w:val="Heading4"/>
        <w:numPr>
          <w:ilvl w:val="0"/>
          <w:numId w:val="0"/>
        </w:numPr>
        <w:ind w:left="964" w:hanging="964"/>
      </w:pPr>
      <w:r>
        <w:rPr>
          <w:lang w:eastAsia="ja-JP"/>
        </w:rPr>
        <w:t>Recommendation</w:t>
      </w:r>
      <w:r>
        <w:t xml:space="preserve"> 32</w:t>
      </w:r>
    </w:p>
    <w:p w14:paraId="1B4AFB5F" w14:textId="14C34C13" w:rsidR="00501B36" w:rsidRPr="001E5347" w:rsidRDefault="00501B36" w:rsidP="00501B36">
      <w:pPr>
        <w:spacing w:before="120" w:after="120"/>
      </w:pPr>
      <w:r w:rsidRPr="001E5347">
        <w:t>The Committee recommends that the Australian Government commission an analysis of the number of long</w:t>
      </w:r>
      <w:r w:rsidR="00E44AD5">
        <w:t>-</w:t>
      </w:r>
      <w:r w:rsidRPr="001E5347">
        <w:t xml:space="preserve">term </w:t>
      </w:r>
      <w:proofErr w:type="spellStart"/>
      <w:r w:rsidRPr="001E5347">
        <w:t>AgriFood</w:t>
      </w:r>
      <w:proofErr w:type="spellEnd"/>
      <w:r w:rsidRPr="001E5347">
        <w:t xml:space="preserve"> jobs in each region of Australia, and the future growth expected in these jobs.</w:t>
      </w:r>
    </w:p>
    <w:p w14:paraId="269A3BC3" w14:textId="04CE0ED5" w:rsidR="00501B36" w:rsidRPr="001E5347" w:rsidRDefault="00501B36" w:rsidP="00501B36">
      <w:pPr>
        <w:spacing w:before="120" w:after="120"/>
      </w:pPr>
      <w:r w:rsidRPr="001E5347">
        <w:t xml:space="preserve">The Committee considers this </w:t>
      </w:r>
      <w:r w:rsidRPr="0031652C">
        <w:t xml:space="preserve">analysis will support the work of the Agriculture Workforce Data Analysis </w:t>
      </w:r>
      <w:r w:rsidR="000B7411" w:rsidRPr="0031652C">
        <w:t>U</w:t>
      </w:r>
      <w:r w:rsidRPr="0031652C">
        <w:t xml:space="preserve">nit. </w:t>
      </w:r>
      <w:r w:rsidR="006F524B" w:rsidRPr="0031652C">
        <w:t>(Section</w:t>
      </w:r>
      <w:r w:rsidR="006F524B">
        <w:t xml:space="preserve"> 8.6)</w:t>
      </w:r>
    </w:p>
    <w:p w14:paraId="05F36FED" w14:textId="73289700" w:rsidR="00501B36" w:rsidRDefault="00501B36" w:rsidP="06E5CF6C">
      <w:pPr>
        <w:pStyle w:val="Heading4"/>
        <w:numPr>
          <w:ilvl w:val="2"/>
          <w:numId w:val="0"/>
        </w:numPr>
        <w:ind w:left="964" w:hanging="964"/>
        <w:rPr>
          <w:rStyle w:val="FootnoteReference"/>
          <w:color w:val="FF0000"/>
          <w:vertAlign w:val="baseline"/>
          <w:lang w:eastAsia="ja-JP"/>
        </w:rPr>
      </w:pPr>
      <w:r>
        <w:rPr>
          <w:lang w:eastAsia="ja-JP"/>
        </w:rPr>
        <w:t>Recommendation</w:t>
      </w:r>
      <w:r>
        <w:t xml:space="preserve"> 33</w:t>
      </w:r>
      <w:r w:rsidR="00504504" w:rsidRPr="00EA6887">
        <w:rPr>
          <w:vertAlign w:val="superscript"/>
          <w:lang w:eastAsia="ja-JP"/>
        </w:rPr>
        <w:t>(a)</w:t>
      </w:r>
    </w:p>
    <w:p w14:paraId="6CC15DA2" w14:textId="701BAEDC" w:rsidR="00867426" w:rsidRDefault="00501B36" w:rsidP="00501B36">
      <w:pPr>
        <w:spacing w:before="120" w:after="120"/>
      </w:pPr>
      <w:r>
        <w:t xml:space="preserve">The Committee recommends that the Australian Government establish a dedicated Agriculture Workforce Data Analysis </w:t>
      </w:r>
      <w:r w:rsidR="000B7411">
        <w:t>U</w:t>
      </w:r>
      <w:r>
        <w:t>nit in the Department of Agriculture, Water and the Environment to:</w:t>
      </w:r>
    </w:p>
    <w:p w14:paraId="5864CC67" w14:textId="09285E96" w:rsidR="00501B36" w:rsidRDefault="003F5D1A" w:rsidP="00AD31CD">
      <w:pPr>
        <w:pStyle w:val="ListBullet"/>
      </w:pPr>
      <w:r>
        <w:t>d</w:t>
      </w:r>
      <w:r w:rsidR="00501B36">
        <w:t xml:space="preserve">evelop a data architecture for government and the </w:t>
      </w:r>
      <w:proofErr w:type="spellStart"/>
      <w:r w:rsidR="00501B36">
        <w:t>AgriFood</w:t>
      </w:r>
      <w:proofErr w:type="spellEnd"/>
      <w:r w:rsidR="00501B36">
        <w:t xml:space="preserve"> sector</w:t>
      </w:r>
    </w:p>
    <w:p w14:paraId="2E0273F2" w14:textId="777204AD" w:rsidR="00501B36" w:rsidRDefault="003F5D1A" w:rsidP="00AD31CD">
      <w:pPr>
        <w:pStyle w:val="ListBullet"/>
      </w:pPr>
      <w:r>
        <w:lastRenderedPageBreak/>
        <w:t>a</w:t>
      </w:r>
      <w:r w:rsidR="00501B36">
        <w:t>cquire, build and make available high-quality datasets</w:t>
      </w:r>
    </w:p>
    <w:p w14:paraId="2F26CD4D" w14:textId="46C0C645" w:rsidR="00501B36" w:rsidRDefault="003F5D1A" w:rsidP="00AD31CD">
      <w:pPr>
        <w:pStyle w:val="ListBullet"/>
      </w:pPr>
      <w:r>
        <w:t>d</w:t>
      </w:r>
      <w:r w:rsidR="00501B36">
        <w:t>esign and construct data models</w:t>
      </w:r>
    </w:p>
    <w:p w14:paraId="7E9EDA43" w14:textId="70438822" w:rsidR="00501B36" w:rsidRDefault="003F5D1A" w:rsidP="00AD31CD">
      <w:pPr>
        <w:pStyle w:val="ListBullet"/>
      </w:pPr>
      <w:r>
        <w:t>d</w:t>
      </w:r>
      <w:r w:rsidR="00501B36">
        <w:t>evelop and update workforce demand and supply methodologies</w:t>
      </w:r>
    </w:p>
    <w:p w14:paraId="2F282DA2" w14:textId="370CC603" w:rsidR="00501B36" w:rsidRDefault="003F5D1A" w:rsidP="00AD31CD">
      <w:pPr>
        <w:pStyle w:val="ListBullet"/>
      </w:pPr>
      <w:r>
        <w:t>u</w:t>
      </w:r>
      <w:r w:rsidR="00501B36">
        <w:t>ndertake data analytics</w:t>
      </w:r>
    </w:p>
    <w:p w14:paraId="336B6BE8" w14:textId="07E14D27" w:rsidR="00501B36" w:rsidRDefault="003F5D1A" w:rsidP="00AD31CD">
      <w:pPr>
        <w:pStyle w:val="ListBullet"/>
      </w:pPr>
      <w:r>
        <w:t>u</w:t>
      </w:r>
      <w:r w:rsidR="00501B36">
        <w:t xml:space="preserve">tilise agile approaches to regularly publish market updates as well as short (seasonal), </w:t>
      </w:r>
      <w:r w:rsidR="00501B36" w:rsidRPr="00067FA5">
        <w:t>medium</w:t>
      </w:r>
      <w:r w:rsidR="00067FA5">
        <w:t>-term</w:t>
      </w:r>
      <w:r w:rsidR="00501B36" w:rsidRPr="00067FA5">
        <w:t xml:space="preserve"> and long-term</w:t>
      </w:r>
      <w:r w:rsidR="00501B36">
        <w:t xml:space="preserve"> forecasts by commodity and region</w:t>
      </w:r>
    </w:p>
    <w:p w14:paraId="3B1764C5" w14:textId="45088314" w:rsidR="00501B36" w:rsidRDefault="003F5D1A" w:rsidP="00AD31CD">
      <w:pPr>
        <w:pStyle w:val="ListBullet"/>
      </w:pPr>
      <w:r>
        <w:t>m</w:t>
      </w:r>
      <w:r w:rsidR="00501B36">
        <w:t>anage relationships between key stakeholders and data custodians</w:t>
      </w:r>
    </w:p>
    <w:p w14:paraId="0B81A9F8" w14:textId="5891AB0E" w:rsidR="00501B36" w:rsidRDefault="003F5D1A" w:rsidP="00AD31CD">
      <w:pPr>
        <w:pStyle w:val="ListBullet"/>
      </w:pPr>
      <w:r>
        <w:t>o</w:t>
      </w:r>
      <w:r w:rsidR="00501B36">
        <w:t xml:space="preserve">perate as a </w:t>
      </w:r>
      <w:r w:rsidR="00501B36" w:rsidRPr="00067FA5">
        <w:t>clearing house</w:t>
      </w:r>
      <w:r w:rsidR="00501B36">
        <w:t xml:space="preserve"> for stakeholders.</w:t>
      </w:r>
    </w:p>
    <w:p w14:paraId="08623EC0" w14:textId="107F24B9" w:rsidR="00501B36" w:rsidRDefault="00501B36" w:rsidP="00501B36">
      <w:pPr>
        <w:spacing w:before="120" w:after="120"/>
      </w:pPr>
      <w:r>
        <w:t xml:space="preserve">The Committee recommends that the unit be supported by </w:t>
      </w:r>
      <w:r w:rsidR="009E78AE">
        <w:t>quadri</w:t>
      </w:r>
      <w:r w:rsidR="009E78AE" w:rsidRPr="00BB29FE">
        <w:t>partite</w:t>
      </w:r>
      <w:r w:rsidR="009E78AE">
        <w:t xml:space="preserve"> </w:t>
      </w:r>
      <w:r>
        <w:t xml:space="preserve">advisory groups (representing </w:t>
      </w:r>
      <w:r w:rsidRPr="00BB29FE">
        <w:t>government</w:t>
      </w:r>
      <w:r w:rsidR="009E78AE">
        <w:t>,</w:t>
      </w:r>
      <w:r w:rsidRPr="009E78AE">
        <w:t xml:space="preserve"> industry</w:t>
      </w:r>
      <w:r w:rsidR="009E78AE">
        <w:t>,</w:t>
      </w:r>
      <w:r w:rsidRPr="009E78AE">
        <w:t xml:space="preserve"> community </w:t>
      </w:r>
      <w:r w:rsidR="009E78AE">
        <w:t>and</w:t>
      </w:r>
      <w:r w:rsidRPr="009E78AE">
        <w:t xml:space="preserve"> unions</w:t>
      </w:r>
      <w:r>
        <w:t xml:space="preserve">) to provide advice on the acquisition and analysis of data to ensure value for users. </w:t>
      </w:r>
      <w:r w:rsidR="006F524B">
        <w:t>(</w:t>
      </w:r>
      <w:r w:rsidR="006F524B" w:rsidRPr="0031652C">
        <w:t>Section 8.6)</w:t>
      </w:r>
    </w:p>
    <w:p w14:paraId="3C0E134F" w14:textId="77777777" w:rsidR="00501B36" w:rsidRDefault="00501B36" w:rsidP="00501B36">
      <w:pPr>
        <w:pStyle w:val="Heading4"/>
        <w:numPr>
          <w:ilvl w:val="0"/>
          <w:numId w:val="0"/>
        </w:numPr>
        <w:ind w:left="964" w:hanging="964"/>
      </w:pPr>
      <w:r>
        <w:rPr>
          <w:lang w:eastAsia="ja-JP"/>
        </w:rPr>
        <w:t>Recommendation</w:t>
      </w:r>
      <w:r>
        <w:t xml:space="preserve"> 34</w:t>
      </w:r>
    </w:p>
    <w:p w14:paraId="03078316" w14:textId="27E378A0" w:rsidR="00501B36" w:rsidRPr="00A7288A" w:rsidRDefault="00501B36" w:rsidP="00501B36">
      <w:pPr>
        <w:spacing w:before="120" w:after="120"/>
      </w:pPr>
      <w:r w:rsidRPr="00A7288A">
        <w:t xml:space="preserve">The Committee recommends that the Australian Government, as part of the National Agricultural Innovation Agenda, support coordination of research, development and extension (RD&amp;E) efforts to understand the changing nature of the </w:t>
      </w:r>
      <w:proofErr w:type="spellStart"/>
      <w:r w:rsidRPr="00A7288A">
        <w:t>AgriFood</w:t>
      </w:r>
      <w:proofErr w:type="spellEnd"/>
      <w:r w:rsidRPr="00A7288A">
        <w:t xml:space="preserve"> work, careers, recruitment, retention and training needs, and implications of technology development on </w:t>
      </w:r>
      <w:proofErr w:type="spellStart"/>
      <w:r w:rsidRPr="00A7288A">
        <w:t>AgriFood</w:t>
      </w:r>
      <w:proofErr w:type="spellEnd"/>
      <w:r w:rsidRPr="00A7288A">
        <w:t xml:space="preserve"> workforce demand </w:t>
      </w:r>
      <w:r w:rsidRPr="0031652C">
        <w:t xml:space="preserve">and supply. </w:t>
      </w:r>
      <w:r w:rsidR="003C4A0A" w:rsidRPr="0031652C">
        <w:t>(</w:t>
      </w:r>
      <w:r w:rsidR="00FC54F8" w:rsidRPr="0031652C">
        <w:t>Section</w:t>
      </w:r>
      <w:r w:rsidR="00FC54F8">
        <w:t xml:space="preserve"> 8.</w:t>
      </w:r>
      <w:r w:rsidR="003C4A0A">
        <w:t>7)</w:t>
      </w:r>
    </w:p>
    <w:p w14:paraId="523C9E1C" w14:textId="77777777" w:rsidR="00501B36" w:rsidRDefault="00501B36" w:rsidP="00501B36">
      <w:pPr>
        <w:pStyle w:val="Heading4"/>
        <w:numPr>
          <w:ilvl w:val="0"/>
          <w:numId w:val="0"/>
        </w:numPr>
        <w:ind w:left="964" w:hanging="964"/>
      </w:pPr>
      <w:r>
        <w:rPr>
          <w:lang w:eastAsia="ja-JP"/>
        </w:rPr>
        <w:t>Recommendation</w:t>
      </w:r>
      <w:r>
        <w:t xml:space="preserve"> 35</w:t>
      </w:r>
    </w:p>
    <w:p w14:paraId="7A8A7E13" w14:textId="5C9759AE" w:rsidR="00501B36" w:rsidRPr="001E5347" w:rsidRDefault="00501B36" w:rsidP="00501B36">
      <w:pPr>
        <w:spacing w:before="120" w:after="120"/>
      </w:pPr>
      <w:r w:rsidRPr="001E5347">
        <w:t xml:space="preserve">The Committee recommends </w:t>
      </w:r>
      <w:r w:rsidRPr="00A7288A">
        <w:t>that</w:t>
      </w:r>
      <w:r w:rsidRPr="001E5347">
        <w:t>:</w:t>
      </w:r>
    </w:p>
    <w:p w14:paraId="0420EE91" w14:textId="77777777" w:rsidR="00867426" w:rsidRDefault="00501B36" w:rsidP="00EF65E8">
      <w:pPr>
        <w:pStyle w:val="ListBullet"/>
      </w:pPr>
      <w:r w:rsidRPr="005E377D">
        <w:t xml:space="preserve">ANZSCO classifications be reviewed and expanded by the Australian Bureau of Statistics, with collaboration across </w:t>
      </w:r>
      <w:r w:rsidR="00240BFB">
        <w:t>g</w:t>
      </w:r>
      <w:r w:rsidRPr="00240BFB">
        <w:t>overnment agencies</w:t>
      </w:r>
      <w:r w:rsidRPr="005E377D">
        <w:t xml:space="preserve">, to better reflect current </w:t>
      </w:r>
      <w:proofErr w:type="spellStart"/>
      <w:r w:rsidRPr="005E377D">
        <w:t>AgriFood</w:t>
      </w:r>
      <w:proofErr w:type="spellEnd"/>
      <w:r w:rsidRPr="005E377D">
        <w:t xml:space="preserve"> occupations.</w:t>
      </w:r>
    </w:p>
    <w:p w14:paraId="3FAC5913" w14:textId="5131F215" w:rsidR="00501B36" w:rsidRPr="005E377D" w:rsidRDefault="00501B36" w:rsidP="00AD31CD">
      <w:pPr>
        <w:pStyle w:val="ListBullet"/>
      </w:pPr>
      <w:r w:rsidRPr="005E377D">
        <w:t xml:space="preserve">ANZSIC classifications be reviewed and expanded by the Australian Bureau of Statistics, with collaboration across </w:t>
      </w:r>
      <w:r w:rsidR="00067FA5">
        <w:t>g</w:t>
      </w:r>
      <w:r w:rsidRPr="005E377D">
        <w:t>overnment agencies, to better reflect industry linkages across the supply chain.</w:t>
      </w:r>
    </w:p>
    <w:p w14:paraId="51E1FA7A" w14:textId="1899BF7D" w:rsidR="00501B36" w:rsidRPr="001E5347" w:rsidRDefault="00501B36" w:rsidP="00501B36">
      <w:pPr>
        <w:spacing w:before="120" w:after="120"/>
      </w:pPr>
      <w:r w:rsidRPr="001E5347">
        <w:t xml:space="preserve">The Committee recommends that in the shorter term, development of interim expanded </w:t>
      </w:r>
      <w:r w:rsidRPr="00A7288A">
        <w:t>standards</w:t>
      </w:r>
      <w:r w:rsidRPr="001E5347">
        <w:t xml:space="preserve"> that can be used by those collecting and classifying agricultural workforce data is needed. In the longer term, these should be incorporated into revisions of ANZSCO and ANZSIC. </w:t>
      </w:r>
      <w:r w:rsidR="003C4A0A" w:rsidRPr="0031652C">
        <w:t>(Section</w:t>
      </w:r>
      <w:r w:rsidR="003C4A0A">
        <w:t xml:space="preserve"> 8.8.1)</w:t>
      </w:r>
    </w:p>
    <w:p w14:paraId="65530C96" w14:textId="5D53DDF3" w:rsidR="00501B36" w:rsidRPr="00027329" w:rsidRDefault="00501B36" w:rsidP="002C7A51">
      <w:pPr>
        <w:pStyle w:val="Heading3"/>
        <w:numPr>
          <w:ilvl w:val="0"/>
          <w:numId w:val="0"/>
        </w:numPr>
        <w:ind w:left="964" w:hanging="964"/>
        <w:rPr>
          <w:rFonts w:eastAsia="Calibri"/>
        </w:rPr>
      </w:pPr>
      <w:bookmarkStart w:id="51" w:name="_Toc59171697"/>
      <w:bookmarkStart w:id="52" w:name="_Toc59552997"/>
      <w:r w:rsidRPr="00027329">
        <w:t>Working together to implement the Strategy</w:t>
      </w:r>
      <w:bookmarkEnd w:id="51"/>
      <w:bookmarkEnd w:id="52"/>
    </w:p>
    <w:p w14:paraId="3E16B068" w14:textId="77777777" w:rsidR="00501B36" w:rsidRDefault="00501B36" w:rsidP="00501B36">
      <w:pPr>
        <w:pStyle w:val="Heading4"/>
        <w:numPr>
          <w:ilvl w:val="0"/>
          <w:numId w:val="0"/>
        </w:numPr>
        <w:ind w:left="964" w:hanging="964"/>
      </w:pPr>
      <w:r w:rsidRPr="00A7288A">
        <w:rPr>
          <w:lang w:eastAsia="ja-JP"/>
        </w:rPr>
        <w:t>Recommendation</w:t>
      </w:r>
      <w:r>
        <w:t xml:space="preserve"> 36</w:t>
      </w:r>
    </w:p>
    <w:p w14:paraId="077A5E6D" w14:textId="59E11DD4" w:rsidR="00501B36" w:rsidRDefault="00501B36" w:rsidP="00501B36">
      <w:pPr>
        <w:spacing w:before="120" w:after="120"/>
      </w:pPr>
      <w:r w:rsidRPr="00156A06">
        <w:t xml:space="preserve">The </w:t>
      </w:r>
      <w:r w:rsidRPr="001E5347">
        <w:t>Committee</w:t>
      </w:r>
      <w:r>
        <w:t xml:space="preserve"> recommends that the </w:t>
      </w:r>
      <w:r w:rsidRPr="00156A06">
        <w:t>Agriculture Ministers</w:t>
      </w:r>
      <w:r w:rsidR="00995312">
        <w:t>'</w:t>
      </w:r>
      <w:r w:rsidRPr="00156A06">
        <w:t xml:space="preserve"> Forum (AGMIN) </w:t>
      </w:r>
      <w:r>
        <w:t xml:space="preserve">and </w:t>
      </w:r>
      <w:r w:rsidRPr="00156A06">
        <w:t xml:space="preserve">Agriculture Senior </w:t>
      </w:r>
      <w:r w:rsidRPr="00A7288A">
        <w:t>Officials</w:t>
      </w:r>
      <w:r w:rsidR="00995312">
        <w:t>'</w:t>
      </w:r>
      <w:r w:rsidRPr="00156A06">
        <w:t xml:space="preserve"> Committee (AGSOC) commit to</w:t>
      </w:r>
      <w:r>
        <w:t xml:space="preserve"> ongoing</w:t>
      </w:r>
      <w:r w:rsidRPr="00156A06">
        <w:t xml:space="preserve"> strategic discussions on the </w:t>
      </w:r>
      <w:proofErr w:type="spellStart"/>
      <w:r w:rsidRPr="00156A06">
        <w:t>AgriFood</w:t>
      </w:r>
      <w:proofErr w:type="spellEnd"/>
      <w:r w:rsidRPr="00156A06">
        <w:t xml:space="preserve"> workforce at their </w:t>
      </w:r>
      <w:r w:rsidR="00E67E15" w:rsidRPr="0031652C">
        <w:t>6</w:t>
      </w:r>
      <w:r w:rsidRPr="0031652C">
        <w:t xml:space="preserve">-monthly meetings. </w:t>
      </w:r>
      <w:r w:rsidR="003C4A0A" w:rsidRPr="0031652C">
        <w:t>(</w:t>
      </w:r>
      <w:r w:rsidR="003C4A0A">
        <w:t>Section 9.2)</w:t>
      </w:r>
    </w:p>
    <w:p w14:paraId="7C852A80" w14:textId="77777777" w:rsidR="00501B36" w:rsidRDefault="00501B36" w:rsidP="00501B36">
      <w:pPr>
        <w:pStyle w:val="Heading4"/>
        <w:numPr>
          <w:ilvl w:val="0"/>
          <w:numId w:val="0"/>
        </w:numPr>
        <w:ind w:left="964" w:hanging="964"/>
        <w:rPr>
          <w:rFonts w:ascii="Cambria" w:hAnsi="Cambria"/>
        </w:rPr>
      </w:pPr>
      <w:r>
        <w:rPr>
          <w:lang w:eastAsia="ja-JP"/>
        </w:rPr>
        <w:t>Recommendation 37</w:t>
      </w:r>
    </w:p>
    <w:p w14:paraId="334594A9" w14:textId="023EDFE1" w:rsidR="00867426" w:rsidRDefault="00501B36" w:rsidP="00501B36">
      <w:pPr>
        <w:spacing w:before="120" w:after="120"/>
      </w:pPr>
      <w:r w:rsidRPr="001E5347">
        <w:t xml:space="preserve">The Committee recommends that the Australian Government establish an </w:t>
      </w:r>
      <w:proofErr w:type="spellStart"/>
      <w:r w:rsidRPr="00240BFB">
        <w:t>AgriFood</w:t>
      </w:r>
      <w:proofErr w:type="spellEnd"/>
      <w:r w:rsidRPr="00240BFB">
        <w:t xml:space="preserve"> Workforce </w:t>
      </w:r>
      <w:r w:rsidR="00240BFB">
        <w:t>I</w:t>
      </w:r>
      <w:r w:rsidRPr="00240BFB">
        <w:t xml:space="preserve">nterdepartmental </w:t>
      </w:r>
      <w:r w:rsidR="00240BFB">
        <w:t>C</w:t>
      </w:r>
      <w:r w:rsidRPr="00240BFB">
        <w:t>ommittee</w:t>
      </w:r>
      <w:r w:rsidRPr="001E5347">
        <w:t xml:space="preserve"> (IDC) chaired by the Department of Agriculture, Water and the </w:t>
      </w:r>
      <w:r w:rsidRPr="001E5347">
        <w:lastRenderedPageBreak/>
        <w:t xml:space="preserve">Environment to drive collaborative implementation of the Strategy recommendations and </w:t>
      </w:r>
      <w:r w:rsidRPr="00BB29FE">
        <w:t xml:space="preserve">develop and implement responses to </w:t>
      </w:r>
      <w:proofErr w:type="spellStart"/>
      <w:r w:rsidRPr="00BB29FE">
        <w:t>AgriFood</w:t>
      </w:r>
      <w:proofErr w:type="spellEnd"/>
      <w:r w:rsidRPr="00BB29FE">
        <w:t xml:space="preserve"> labour supply and demand issues as they arise.</w:t>
      </w:r>
    </w:p>
    <w:p w14:paraId="08306DAA" w14:textId="6E32E162" w:rsidR="00663A09" w:rsidRPr="00663A09" w:rsidRDefault="00501B36" w:rsidP="00501B36">
      <w:pPr>
        <w:spacing w:before="120" w:after="120"/>
      </w:pPr>
      <w:r w:rsidRPr="001E5347">
        <w:t>The Committee recommend</w:t>
      </w:r>
      <w:r w:rsidR="00190795">
        <w:t>s that</w:t>
      </w:r>
      <w:r w:rsidRPr="001E5347">
        <w:t xml:space="preserve"> the </w:t>
      </w:r>
      <w:proofErr w:type="spellStart"/>
      <w:r w:rsidRPr="001E5347">
        <w:t>AgriFood</w:t>
      </w:r>
      <w:proofErr w:type="spellEnd"/>
      <w:r w:rsidRPr="001E5347">
        <w:t xml:space="preserve"> Workforce IDC be heavily informed by the work of the Agricultural Workforce Data </w:t>
      </w:r>
      <w:r w:rsidR="00154918">
        <w:t>U</w:t>
      </w:r>
      <w:r w:rsidRPr="001E5347">
        <w:t xml:space="preserve">nit within the Department of Agriculture, Water and the </w:t>
      </w:r>
      <w:r w:rsidRPr="0031652C">
        <w:t xml:space="preserve">Environment. </w:t>
      </w:r>
      <w:r w:rsidR="003C4A0A" w:rsidRPr="0031652C">
        <w:t>(Section</w:t>
      </w:r>
      <w:r w:rsidR="003C4A0A">
        <w:t xml:space="preserve"> 9.3)</w:t>
      </w:r>
    </w:p>
    <w:p w14:paraId="3D880853" w14:textId="54C099F9" w:rsidR="00027329" w:rsidRPr="00663A09" w:rsidRDefault="00027329" w:rsidP="00663A09">
      <w:pPr>
        <w:rPr>
          <w:lang w:eastAsia="ja-JP"/>
        </w:rPr>
        <w:sectPr w:rsidR="00027329" w:rsidRPr="00663A09" w:rsidSect="00FF5C74">
          <w:headerReference w:type="even" r:id="rId21"/>
          <w:headerReference w:type="default" r:id="rId22"/>
          <w:headerReference w:type="first" r:id="rId23"/>
          <w:pgSz w:w="11906" w:h="16838" w:code="9"/>
          <w:pgMar w:top="1418" w:right="1418" w:bottom="1418" w:left="1418" w:header="567" w:footer="284" w:gutter="0"/>
          <w:pgNumType w:fmt="lowerRoman" w:start="2"/>
          <w:cols w:space="708"/>
          <w:titlePg/>
          <w:docGrid w:linePitch="360"/>
        </w:sectPr>
      </w:pPr>
    </w:p>
    <w:p w14:paraId="275F5D2A" w14:textId="77777777" w:rsidR="005F3C24" w:rsidRPr="00D44282" w:rsidRDefault="005F3C24" w:rsidP="00D44282">
      <w:pPr>
        <w:pStyle w:val="Heading2"/>
      </w:pPr>
      <w:bookmarkStart w:id="53" w:name="_Toc59171698"/>
      <w:bookmarkStart w:id="54" w:name="_Toc59552998"/>
      <w:r w:rsidRPr="00D44282">
        <w:lastRenderedPageBreak/>
        <w:t>Introduction</w:t>
      </w:r>
      <w:bookmarkEnd w:id="53"/>
      <w:bookmarkEnd w:id="54"/>
    </w:p>
    <w:p w14:paraId="1085E004" w14:textId="315C9432" w:rsidR="005F3C24" w:rsidRPr="006A1842" w:rsidRDefault="005F3C24" w:rsidP="00D44282">
      <w:pPr>
        <w:pStyle w:val="Heading3"/>
      </w:pPr>
      <w:bookmarkStart w:id="55" w:name="_Toc59171699"/>
      <w:bookmarkStart w:id="56" w:name="_Toc59552999"/>
      <w:r w:rsidRPr="006A1842">
        <w:t>Background</w:t>
      </w:r>
      <w:bookmarkEnd w:id="55"/>
      <w:bookmarkEnd w:id="56"/>
    </w:p>
    <w:p w14:paraId="7AEFAA91" w14:textId="7BDFD732" w:rsidR="005F3C24" w:rsidRPr="00533824" w:rsidRDefault="005F3C24" w:rsidP="00D44282">
      <w:pPr>
        <w:pStyle w:val="Heading4"/>
      </w:pPr>
      <w:r w:rsidRPr="00533824">
        <w:t xml:space="preserve">Genesis of the </w:t>
      </w:r>
      <w:r w:rsidR="009B0C1D">
        <w:t>Strategy</w:t>
      </w:r>
    </w:p>
    <w:p w14:paraId="576F6C35" w14:textId="522595E4" w:rsidR="005F3C24" w:rsidRDefault="005F3C24" w:rsidP="005F3C24">
      <w:r w:rsidRPr="00BC12A7">
        <w:t>In December 2019</w:t>
      </w:r>
      <w:r>
        <w:t>,</w:t>
      </w:r>
      <w:r w:rsidRPr="00BC12A7">
        <w:t xml:space="preserve"> the Australian Government appointed the National Agricultural Labour Advisory Committee to develop a National Agricultural Workforce </w:t>
      </w:r>
      <w:r w:rsidR="009B0C1D">
        <w:t>Strategy</w:t>
      </w:r>
      <w:r w:rsidR="00240BFB">
        <w:t xml:space="preserve"> </w:t>
      </w:r>
      <w:r w:rsidRPr="00BC12A7">
        <w:t xml:space="preserve">and provide advice on how to secure a sustainable agricultural workforce for the future. </w:t>
      </w:r>
      <w:r>
        <w:t>The Committee</w:t>
      </w:r>
      <w:r w:rsidR="00995312">
        <w:t>'</w:t>
      </w:r>
      <w:r>
        <w:t xml:space="preserve">s </w:t>
      </w:r>
      <w:r w:rsidR="004F7738">
        <w:t>t</w:t>
      </w:r>
      <w:r>
        <w:t xml:space="preserve">erms of </w:t>
      </w:r>
      <w:r w:rsidR="004F7738">
        <w:t>r</w:t>
      </w:r>
      <w:r>
        <w:t xml:space="preserve">eference are at </w:t>
      </w:r>
      <w:r w:rsidRPr="000670B9">
        <w:rPr>
          <w:b/>
          <w:bCs/>
        </w:rPr>
        <w:t>Appendix A</w:t>
      </w:r>
      <w:r>
        <w:t>.</w:t>
      </w:r>
    </w:p>
    <w:p w14:paraId="2ADE46A1" w14:textId="73800DEE" w:rsidR="00867426" w:rsidRDefault="005F3C24" w:rsidP="005F3C24">
      <w:r w:rsidRPr="00BC12A7">
        <w:t>The agricultural sector has an ambitious goal</w:t>
      </w:r>
      <w:r w:rsidR="0060492D">
        <w:t>:</w:t>
      </w:r>
      <w:r w:rsidRPr="00BC12A7">
        <w:t xml:space="preserve"> to be a $100 billion industry by 2030.</w:t>
      </w:r>
      <w:r w:rsidR="001F007E">
        <w:t xml:space="preserve"> </w:t>
      </w:r>
      <w:r w:rsidRPr="00BC12A7">
        <w:t>The work of th</w:t>
      </w:r>
      <w:r w:rsidR="00190795">
        <w:t>e</w:t>
      </w:r>
      <w:r w:rsidRPr="00BC12A7">
        <w:t xml:space="preserve"> Committee is a key plank in enabling that vision. The issues the </w:t>
      </w:r>
      <w:r w:rsidR="00BB29FE">
        <w:t>g</w:t>
      </w:r>
      <w:r w:rsidRPr="00BC12A7">
        <w:t>overnment saw as requiring examination in the inquiry included the fragmentation of the sector</w:t>
      </w:r>
      <w:r w:rsidR="00190795">
        <w:t>,</w:t>
      </w:r>
      <w:r w:rsidRPr="00BC12A7">
        <w:t xml:space="preserve"> with concomitant absence of a unified vision for workforce management; </w:t>
      </w:r>
      <w:r>
        <w:t>a lack of understanding about career prospects in the industry; and concerns about the ability of the current education and training initiatives to upskill the industry workforce.</w:t>
      </w:r>
    </w:p>
    <w:p w14:paraId="043FFDAC" w14:textId="12A3617E" w:rsidR="005F3C24" w:rsidRPr="00BC12A7" w:rsidRDefault="005F3C24" w:rsidP="005F3C24">
      <w:r w:rsidRPr="00BC12A7">
        <w:t>The composition of the Committee was intended to be comprehensive. Its 11 members come from the worlds of academia, horticulture, international trade, fisheries, food processing, forestry, meat processing, supply chain and hands</w:t>
      </w:r>
      <w:r w:rsidR="00190795">
        <w:t>-</w:t>
      </w:r>
      <w:r w:rsidRPr="00BC12A7">
        <w:t>on agriculture</w:t>
      </w:r>
      <w:r>
        <w:t xml:space="preserve"> (</w:t>
      </w:r>
      <w:r w:rsidRPr="000670B9">
        <w:rPr>
          <w:b/>
          <w:bCs/>
        </w:rPr>
        <w:t>Appendix B</w:t>
      </w:r>
      <w:r>
        <w:t>)</w:t>
      </w:r>
      <w:r w:rsidRPr="00BC12A7">
        <w:t>.</w:t>
      </w:r>
    </w:p>
    <w:p w14:paraId="25F35DB8" w14:textId="48941043" w:rsidR="005F3C24" w:rsidRPr="00533824" w:rsidRDefault="005F3C24" w:rsidP="000903AF">
      <w:pPr>
        <w:pStyle w:val="Heading4"/>
      </w:pPr>
      <w:r w:rsidRPr="00533824">
        <w:t>The Committee</w:t>
      </w:r>
      <w:r w:rsidR="00995312">
        <w:t>'</w:t>
      </w:r>
      <w:r w:rsidRPr="00533824">
        <w:t>s methodology</w:t>
      </w:r>
    </w:p>
    <w:p w14:paraId="70E2AFAB" w14:textId="5D082BD6" w:rsidR="00867426" w:rsidRDefault="005F3C24" w:rsidP="005F3C24">
      <w:r>
        <w:t xml:space="preserve">The pandemic made it impossible for the Committee to travel, visit farms and factories, or have </w:t>
      </w:r>
      <w:r w:rsidRPr="00240BFB">
        <w:t>face</w:t>
      </w:r>
      <w:r w:rsidR="00240BFB">
        <w:t>-</w:t>
      </w:r>
      <w:r w:rsidRPr="00240BFB">
        <w:t>to</w:t>
      </w:r>
      <w:r w:rsidR="00B71224">
        <w:t>-</w:t>
      </w:r>
      <w:r w:rsidRPr="00240BFB">
        <w:t>face</w:t>
      </w:r>
      <w:r>
        <w:t xml:space="preserve"> meetings.</w:t>
      </w:r>
      <w:r w:rsidR="001F007E">
        <w:t xml:space="preserve"> </w:t>
      </w:r>
      <w:r w:rsidR="44DF0F01">
        <w:t>T</w:t>
      </w:r>
      <w:r>
        <w:t>he Committee determined to engage in extensive consultations by phone and teleconference.</w:t>
      </w:r>
      <w:r w:rsidR="001F007E">
        <w:t xml:space="preserve"> </w:t>
      </w:r>
      <w:r>
        <w:t xml:space="preserve">In the event, </w:t>
      </w:r>
      <w:r w:rsidR="00190795">
        <w:t xml:space="preserve">over </w:t>
      </w:r>
      <w:r w:rsidR="00E67E15">
        <w:t>5</w:t>
      </w:r>
      <w:r w:rsidR="00190795">
        <w:t xml:space="preserve"> months </w:t>
      </w:r>
      <w:r>
        <w:t>the Committee spoke with</w:t>
      </w:r>
      <w:r w:rsidR="00E55064">
        <w:t xml:space="preserve"> </w:t>
      </w:r>
      <w:r w:rsidR="00343B4A">
        <w:t>over</w:t>
      </w:r>
      <w:r>
        <w:t xml:space="preserve"> </w:t>
      </w:r>
      <w:r w:rsidR="05A2BF89">
        <w:t>3</w:t>
      </w:r>
      <w:r w:rsidR="4A615B3E">
        <w:t>0</w:t>
      </w:r>
      <w:r w:rsidR="0709DE01">
        <w:t>0</w:t>
      </w:r>
      <w:r>
        <w:t xml:space="preserve"> organisations</w:t>
      </w:r>
      <w:r w:rsidR="00D616C8">
        <w:t xml:space="preserve"> – </w:t>
      </w:r>
      <w:r>
        <w:t>employers, peak industry bodies from the agricultur</w:t>
      </w:r>
      <w:r w:rsidR="00206056">
        <w:t>al</w:t>
      </w:r>
      <w:r>
        <w:t xml:space="preserve"> services, unions, </w:t>
      </w:r>
      <w:r w:rsidR="00190795">
        <w:t xml:space="preserve">the </w:t>
      </w:r>
      <w:r>
        <w:t xml:space="preserve">agricultural production and </w:t>
      </w:r>
      <w:r w:rsidRPr="00B71224">
        <w:t>food processing</w:t>
      </w:r>
      <w:r>
        <w:t xml:space="preserve"> industries, retailers, supply chain companies, rural </w:t>
      </w:r>
      <w:r w:rsidR="00190795">
        <w:t>r</w:t>
      </w:r>
      <w:r>
        <w:t xml:space="preserve">esearch and </w:t>
      </w:r>
      <w:r w:rsidR="00190795">
        <w:t>d</w:t>
      </w:r>
      <w:r>
        <w:t xml:space="preserve">evelopment </w:t>
      </w:r>
      <w:r w:rsidR="00190795">
        <w:t>c</w:t>
      </w:r>
      <w:r>
        <w:t>orporations, other research organisations, academic experts, education and training providers, and local councils.</w:t>
      </w:r>
      <w:r w:rsidR="001F007E">
        <w:t xml:space="preserve"> </w:t>
      </w:r>
      <w:r>
        <w:t>Many of the recommendations in this report emerged from these interviews.</w:t>
      </w:r>
    </w:p>
    <w:p w14:paraId="4E45E9AD" w14:textId="2C4868A1" w:rsidR="005F3C24" w:rsidRPr="00BC12A7" w:rsidRDefault="005F3C24" w:rsidP="005F3C24">
      <w:r>
        <w:t>State and Commonwealth political leaders and officials were also consulted.</w:t>
      </w:r>
      <w:r w:rsidR="001F007E">
        <w:t xml:space="preserve"> </w:t>
      </w:r>
      <w:r>
        <w:t>They received frequent briefings on the progress of the inquiry</w:t>
      </w:r>
      <w:r w:rsidR="00190795">
        <w:t>,</w:t>
      </w:r>
      <w:r>
        <w:t xml:space="preserve"> and fruitful dialogues were established.</w:t>
      </w:r>
      <w:r w:rsidR="001F007E">
        <w:t xml:space="preserve"> </w:t>
      </w:r>
      <w:r>
        <w:t xml:space="preserve">A list of those consulted can be found at </w:t>
      </w:r>
      <w:r w:rsidRPr="06E5CF6C">
        <w:rPr>
          <w:b/>
          <w:bCs/>
        </w:rPr>
        <w:t>Appendix C</w:t>
      </w:r>
      <w:r>
        <w:t>.</w:t>
      </w:r>
    </w:p>
    <w:p w14:paraId="3F862621" w14:textId="1D86A52F" w:rsidR="00867426" w:rsidRDefault="005F3C24" w:rsidP="005F3C24">
      <w:r>
        <w:t>In addition to the consultations, the Committee received 11</w:t>
      </w:r>
      <w:r w:rsidR="415D8C60">
        <w:t>7</w:t>
      </w:r>
      <w:r>
        <w:t xml:space="preserve"> submissions (</w:t>
      </w:r>
      <w:r w:rsidRPr="2E0D4813">
        <w:rPr>
          <w:b/>
          <w:bCs/>
        </w:rPr>
        <w:t>Appendix D</w:t>
      </w:r>
      <w:r>
        <w:t>).</w:t>
      </w:r>
    </w:p>
    <w:p w14:paraId="229E2FB5" w14:textId="3636C5E7" w:rsidR="005F3C24" w:rsidRPr="00533824" w:rsidRDefault="005F3C24" w:rsidP="000903AF">
      <w:pPr>
        <w:pStyle w:val="Heading4"/>
      </w:pPr>
      <w:r w:rsidRPr="00533824">
        <w:t xml:space="preserve">The term </w:t>
      </w:r>
      <w:r w:rsidR="00995312">
        <w:t>'</w:t>
      </w:r>
      <w:proofErr w:type="spellStart"/>
      <w:r w:rsidR="00DE1F8A">
        <w:t>AgriFood</w:t>
      </w:r>
      <w:proofErr w:type="spellEnd"/>
      <w:r w:rsidR="00995312">
        <w:t>'</w:t>
      </w:r>
    </w:p>
    <w:p w14:paraId="55F9B049" w14:textId="517BB9E4" w:rsidR="00867426" w:rsidRDefault="005F3C24" w:rsidP="005F3C24">
      <w:r w:rsidRPr="00BC12A7">
        <w:t xml:space="preserve">Throughout the report, the Committee deliberately uses the term </w:t>
      </w:r>
      <w:r w:rsidR="00995312">
        <w:t>'</w:t>
      </w:r>
      <w:proofErr w:type="spellStart"/>
      <w:r w:rsidR="00DE1F8A">
        <w:t>AgriFood</w:t>
      </w:r>
      <w:proofErr w:type="spellEnd"/>
      <w:r w:rsidR="00995312">
        <w:t>'</w:t>
      </w:r>
      <w:r w:rsidRPr="00BC12A7">
        <w:t xml:space="preserve"> instead of simply </w:t>
      </w:r>
      <w:r w:rsidR="00995312">
        <w:t>'</w:t>
      </w:r>
      <w:r w:rsidRPr="00BC12A7">
        <w:t>agriculture</w:t>
      </w:r>
      <w:r w:rsidR="00995312">
        <w:t>'</w:t>
      </w:r>
      <w:r w:rsidRPr="00BC12A7">
        <w:t>.</w:t>
      </w:r>
      <w:r w:rsidR="001F007E">
        <w:t xml:space="preserve"> </w:t>
      </w:r>
      <w:r w:rsidRPr="00BC12A7">
        <w:t>This is to underline one of the report</w:t>
      </w:r>
      <w:r w:rsidR="00995312">
        <w:t>'</w:t>
      </w:r>
      <w:r w:rsidRPr="00BC12A7">
        <w:t>s main themes</w:t>
      </w:r>
      <w:r w:rsidR="00D42A95">
        <w:t>:</w:t>
      </w:r>
      <w:r w:rsidRPr="00BC12A7">
        <w:t xml:space="preserve"> that in the 21st century the sector needs to think of, and project, itself as encompassing primary, secondary and tertiary industries</w:t>
      </w:r>
      <w:r w:rsidR="00D42A95">
        <w:t xml:space="preserve"> – </w:t>
      </w:r>
      <w:r w:rsidRPr="00BC12A7">
        <w:t xml:space="preserve">farm production, </w:t>
      </w:r>
      <w:r w:rsidR="00237A77">
        <w:t>value-add</w:t>
      </w:r>
      <w:r w:rsidRPr="00BC12A7">
        <w:t>ing in factories, and use of digital and automated production techniques</w:t>
      </w:r>
      <w:r w:rsidR="00190795">
        <w:t>,</w:t>
      </w:r>
      <w:r w:rsidRPr="00BC12A7">
        <w:t xml:space="preserve"> including robotics.</w:t>
      </w:r>
      <w:r w:rsidR="001F007E">
        <w:t xml:space="preserve"> </w:t>
      </w:r>
      <w:r w:rsidRPr="00BC12A7">
        <w:t xml:space="preserve">The term embraces all the subsectors in </w:t>
      </w:r>
      <w:proofErr w:type="spellStart"/>
      <w:r w:rsidR="00DE1F8A">
        <w:t>AgriFood</w:t>
      </w:r>
      <w:proofErr w:type="spellEnd"/>
      <w:r w:rsidRPr="00BC12A7">
        <w:t>, including agriculture, food, fibre, fishing and forestry, as well as service and supply chain industries.</w:t>
      </w:r>
      <w:r w:rsidR="001F007E">
        <w:t xml:space="preserve"> </w:t>
      </w:r>
      <w:r w:rsidRPr="00BC12A7">
        <w:t>It is important to note that it also covers the pre-farm world</w:t>
      </w:r>
      <w:r w:rsidR="00D616C8">
        <w:t xml:space="preserve"> –</w:t>
      </w:r>
      <w:r w:rsidR="0003619E">
        <w:t xml:space="preserve"> </w:t>
      </w:r>
      <w:r w:rsidRPr="00BC12A7">
        <w:t>the sustainability sector, which is concerned with the custodianship of the land and the sea.</w:t>
      </w:r>
    </w:p>
    <w:p w14:paraId="24F2335C" w14:textId="1297340D" w:rsidR="00867426" w:rsidRDefault="005F3C24" w:rsidP="005F3C24">
      <w:r w:rsidRPr="00BC12A7">
        <w:lastRenderedPageBreak/>
        <w:t>The image the Committee seeks to convey by this term is that of a sophisticated, challenging, varied and interesting sector that can attract and retain a skilled workforce.</w:t>
      </w:r>
    </w:p>
    <w:p w14:paraId="5B6E56DC" w14:textId="69717A5C" w:rsidR="005F3C24" w:rsidRPr="00533824" w:rsidRDefault="005F3C24" w:rsidP="000903AF">
      <w:pPr>
        <w:pStyle w:val="Heading4"/>
      </w:pPr>
      <w:r w:rsidRPr="00533824">
        <w:t xml:space="preserve">The term </w:t>
      </w:r>
      <w:r w:rsidR="00995312">
        <w:t>'</w:t>
      </w:r>
      <w:r w:rsidR="00E71253">
        <w:t>w</w:t>
      </w:r>
      <w:r w:rsidRPr="00533824">
        <w:t>orkforce</w:t>
      </w:r>
      <w:r w:rsidR="00995312">
        <w:t>'</w:t>
      </w:r>
    </w:p>
    <w:p w14:paraId="448B17BF" w14:textId="235D3CFF" w:rsidR="00867426" w:rsidRDefault="005F3C24" w:rsidP="005F3C24">
      <w:r w:rsidRPr="00BC12A7">
        <w:t xml:space="preserve">Similarly, the term </w:t>
      </w:r>
      <w:r w:rsidR="00995312">
        <w:t>'</w:t>
      </w:r>
      <w:r w:rsidRPr="00BC12A7">
        <w:t>workforce</w:t>
      </w:r>
      <w:r w:rsidR="00995312">
        <w:t>'</w:t>
      </w:r>
      <w:r w:rsidRPr="00BC12A7">
        <w:t xml:space="preserve"> as used in this report is an all-encompassing one, covering everyone involved in </w:t>
      </w:r>
      <w:proofErr w:type="spellStart"/>
      <w:r w:rsidR="00DE1F8A">
        <w:t>AgriFood</w:t>
      </w:r>
      <w:proofErr w:type="spellEnd"/>
      <w:r w:rsidR="009143DD">
        <w:t xml:space="preserve"> – </w:t>
      </w:r>
      <w:r w:rsidRPr="00BC12A7">
        <w:t>owners, managers, workers, academics, marketers, retailers, drivers</w:t>
      </w:r>
      <w:r w:rsidR="00D616C8">
        <w:t xml:space="preserve"> – </w:t>
      </w:r>
      <w:r w:rsidRPr="00BC12A7">
        <w:t>people at all levels and in all sectors. The list is eclectic and comprehensive.</w:t>
      </w:r>
      <w:r w:rsidR="001F007E">
        <w:t xml:space="preserve"> </w:t>
      </w:r>
      <w:r w:rsidRPr="00BC12A7">
        <w:t xml:space="preserve">In other words, the term </w:t>
      </w:r>
      <w:r w:rsidR="00995312">
        <w:t>'</w:t>
      </w:r>
      <w:r w:rsidRPr="00BC12A7">
        <w:t>workforce</w:t>
      </w:r>
      <w:r w:rsidR="00995312">
        <w:t>'</w:t>
      </w:r>
      <w:r w:rsidRPr="00BC12A7">
        <w:t xml:space="preserve"> as used in this report does not apply only to temporary or permanent farm workers.</w:t>
      </w:r>
    </w:p>
    <w:p w14:paraId="4D68EE6E" w14:textId="23180D57" w:rsidR="00867426" w:rsidRDefault="005F3C24" w:rsidP="005F3C24">
      <w:r w:rsidRPr="00BC12A7">
        <w:t>Again, the Committee</w:t>
      </w:r>
      <w:r w:rsidR="00995312">
        <w:t>'</w:t>
      </w:r>
      <w:r w:rsidRPr="00BC12A7">
        <w:t>s aim in adopting this definition was to underline the complexity, sophistication and interest of this highly diverse sector.</w:t>
      </w:r>
      <w:r w:rsidR="001F007E">
        <w:t xml:space="preserve"> </w:t>
      </w:r>
      <w:r w:rsidRPr="00BC12A7">
        <w:t>By this definition, the Committee also sought to highlight that despite the sector</w:t>
      </w:r>
      <w:r w:rsidR="00995312">
        <w:t>'</w:t>
      </w:r>
      <w:r w:rsidRPr="00BC12A7">
        <w:t>s diversity, its constituent parts share a number of commonalities, particularly the need for high</w:t>
      </w:r>
      <w:r w:rsidR="00E71253">
        <w:t>-</w:t>
      </w:r>
      <w:r w:rsidRPr="00BC12A7">
        <w:t>quality capability development of its people.</w:t>
      </w:r>
    </w:p>
    <w:p w14:paraId="0F18BA1B" w14:textId="342DC22B" w:rsidR="005F3C24" w:rsidRPr="00FD2BAD" w:rsidRDefault="005F3C24" w:rsidP="000903AF">
      <w:pPr>
        <w:pStyle w:val="Heading3"/>
      </w:pPr>
      <w:bookmarkStart w:id="57" w:name="_Toc59171700"/>
      <w:bookmarkStart w:id="58" w:name="_Toc59553000"/>
      <w:r w:rsidRPr="00FD2BAD">
        <w:t xml:space="preserve">The </w:t>
      </w:r>
      <w:proofErr w:type="spellStart"/>
      <w:r w:rsidR="00DE1F8A">
        <w:t>AgriFood</w:t>
      </w:r>
      <w:proofErr w:type="spellEnd"/>
      <w:r w:rsidRPr="00FD2BAD">
        <w:t xml:space="preserve"> </w:t>
      </w:r>
      <w:r w:rsidRPr="00206056">
        <w:t>sector</w:t>
      </w:r>
      <w:r w:rsidR="00995312">
        <w:t>'</w:t>
      </w:r>
      <w:r w:rsidRPr="00206056">
        <w:t>s</w:t>
      </w:r>
      <w:r w:rsidRPr="00FD2BAD">
        <w:t xml:space="preserve"> goals and constraints</w:t>
      </w:r>
      <w:bookmarkEnd w:id="57"/>
      <w:bookmarkEnd w:id="58"/>
    </w:p>
    <w:p w14:paraId="42A8570E" w14:textId="5BC8E4F9" w:rsidR="005F3C24" w:rsidRPr="00743157" w:rsidRDefault="005F3C24" w:rsidP="005F3C24">
      <w:r>
        <w:t xml:space="preserve">The </w:t>
      </w:r>
      <w:proofErr w:type="spellStart"/>
      <w:r w:rsidR="00DE1F8A">
        <w:t>AgriFood</w:t>
      </w:r>
      <w:proofErr w:type="spellEnd"/>
      <w:r>
        <w:t xml:space="preserve"> sector has set an ambitious vision of growth to reach $100</w:t>
      </w:r>
      <w:r w:rsidR="59D6BFFF">
        <w:t xml:space="preserve"> </w:t>
      </w:r>
      <w:r>
        <w:t xml:space="preserve">billion of value by 2030, from </w:t>
      </w:r>
      <w:r w:rsidR="21DBC70C">
        <w:t>an estimated</w:t>
      </w:r>
      <w:r>
        <w:t xml:space="preserve"> $66.5 billion in 201</w:t>
      </w:r>
      <w:r w:rsidR="33157172">
        <w:t>9</w:t>
      </w:r>
      <w:r w:rsidR="00533824">
        <w:t>–</w:t>
      </w:r>
      <w:r w:rsidR="6FBE8EB7">
        <w:t>20</w:t>
      </w:r>
      <w:r w:rsidR="1180AA05">
        <w:t xml:space="preserve"> </w:t>
      </w:r>
      <w:r w:rsidR="458D101A">
        <w:t xml:space="preserve">(ABARES </w:t>
      </w:r>
      <w:r w:rsidR="08BC35EC">
        <w:t>2020</w:t>
      </w:r>
      <w:r w:rsidR="788BDA74">
        <w:t>a</w:t>
      </w:r>
      <w:r w:rsidR="1180AA05">
        <w:t>)</w:t>
      </w:r>
      <w:r>
        <w:t>. This level of ambition requires careful thought to workforce planning and workforce development. The predicted leaps in innovation on farm and across the value chain through application of sophisticated quality and traceability systems and leading-edge technology to grow markets and meet consumer needs can only become a reality with a motivated, well-trained, creative and passionate workforce.</w:t>
      </w:r>
    </w:p>
    <w:p w14:paraId="4F20853C" w14:textId="59A16D75" w:rsidR="005F3C24" w:rsidRPr="00743157" w:rsidRDefault="005F3C24" w:rsidP="005F3C24">
      <w:r>
        <w:t xml:space="preserve">The </w:t>
      </w:r>
      <w:proofErr w:type="spellStart"/>
      <w:r w:rsidR="00DE1F8A">
        <w:t>AgriFood</w:t>
      </w:r>
      <w:proofErr w:type="spellEnd"/>
      <w:r>
        <w:t xml:space="preserve"> workforce extends from the farm through to contracting, professional services, processing, manufacturing, transport, freight, logistics and sales</w:t>
      </w:r>
      <w:r w:rsidR="00E71253">
        <w:t>,</w:t>
      </w:r>
      <w:r>
        <w:t xml:space="preserve"> and there are many interdependences with other sectors of the economy (</w:t>
      </w:r>
      <w:r w:rsidR="00E10294">
        <w:fldChar w:fldCharType="begin"/>
      </w:r>
      <w:r w:rsidR="00E10294">
        <w:instrText xml:space="preserve"> REF _Ref54605046 \h </w:instrText>
      </w:r>
      <w:r w:rsidR="00E10294">
        <w:fldChar w:fldCharType="separate"/>
      </w:r>
      <w:r w:rsidR="004C46FB">
        <w:t xml:space="preserve">Figure </w:t>
      </w:r>
      <w:r w:rsidR="004C46FB">
        <w:rPr>
          <w:noProof/>
        </w:rPr>
        <w:t>43</w:t>
      </w:r>
      <w:r w:rsidR="00E10294">
        <w:fldChar w:fldCharType="end"/>
      </w:r>
      <w:r w:rsidRPr="0031652C">
        <w:t>). Until</w:t>
      </w:r>
      <w:r>
        <w:t xml:space="preserve"> recently, employment from Australia</w:t>
      </w:r>
      <w:r w:rsidR="00995312">
        <w:t>'</w:t>
      </w:r>
      <w:r>
        <w:t xml:space="preserve">s growing participation in global </w:t>
      </w:r>
      <w:proofErr w:type="spellStart"/>
      <w:r w:rsidR="00DE1F8A">
        <w:t>AgriFood</w:t>
      </w:r>
      <w:proofErr w:type="spellEnd"/>
      <w:r>
        <w:t xml:space="preserve"> value chains led to an overall increase in employment in the whole value chain from 2002 to 2014 (Greenville 2019). Employment in food and beverage manufacturing, fibre manufacturing and wholesale trade connected with food and fibre production is estimated at 466,625 (excluding fisheries and forestry) in 2016 (</w:t>
      </w:r>
      <w:proofErr w:type="spellStart"/>
      <w:r w:rsidR="2791ACAC" w:rsidRPr="2B03D83C">
        <w:rPr>
          <w:rFonts w:eastAsia="Cambria" w:cs="Cambria"/>
        </w:rPr>
        <w:t>Binks</w:t>
      </w:r>
      <w:proofErr w:type="spellEnd"/>
      <w:r w:rsidR="2791ACAC" w:rsidRPr="2B03D83C">
        <w:rPr>
          <w:rFonts w:eastAsia="Cambria" w:cs="Cambria"/>
        </w:rPr>
        <w:t xml:space="preserve"> et al. 2018</w:t>
      </w:r>
      <w:r>
        <w:t>). When manufacturers, drivers, retailers, teachers, research scientists, veterinarians, technology developers, agronomists, biosecurity officers and engineers</w:t>
      </w:r>
      <w:r w:rsidR="006E4A26">
        <w:t xml:space="preserve"> are included</w:t>
      </w:r>
      <w:r w:rsidR="36D4A24B">
        <w:t>,</w:t>
      </w:r>
      <w:r>
        <w:t xml:space="preserve"> employment of 1.5 million people is estimated (</w:t>
      </w:r>
      <w:r w:rsidR="2FBAA756" w:rsidRPr="2B03D83C">
        <w:rPr>
          <w:rFonts w:eastAsia="Cambria" w:cs="Cambria"/>
        </w:rPr>
        <w:t>Wu et al. 2019</w:t>
      </w:r>
      <w:r>
        <w:t xml:space="preserve">). </w:t>
      </w:r>
      <w:r w:rsidR="070FB313">
        <w:t>Therefore, a</w:t>
      </w:r>
      <w:r>
        <w:t>cross this diverse workforce are approximately 2 million people working in every occupational category in the economy.</w:t>
      </w:r>
    </w:p>
    <w:p w14:paraId="3DA28E60" w14:textId="77777777" w:rsidR="00867426" w:rsidRPr="00AD31CD" w:rsidRDefault="005F3C24" w:rsidP="005F3C24">
      <w:r w:rsidRPr="00743157">
        <w:t xml:space="preserve">The </w:t>
      </w:r>
      <w:r w:rsidR="0041328C" w:rsidRPr="00CD7D09">
        <w:t>current</w:t>
      </w:r>
      <w:r w:rsidRPr="00743157">
        <w:t xml:space="preserve"> pandemic has had major implications for the </w:t>
      </w:r>
      <w:proofErr w:type="spellStart"/>
      <w:r w:rsidR="00DE1F8A">
        <w:t>AgriFood</w:t>
      </w:r>
      <w:proofErr w:type="spellEnd"/>
      <w:r w:rsidRPr="00743157">
        <w:t xml:space="preserve"> workforce</w:t>
      </w:r>
      <w:r w:rsidR="00E71253">
        <w:t>,</w:t>
      </w:r>
      <w:r w:rsidRPr="00743157">
        <w:t xml:space="preserve"> particularly on</w:t>
      </w:r>
      <w:r w:rsidR="00E71253">
        <w:t xml:space="preserve"> </w:t>
      </w:r>
      <w:r w:rsidRPr="00743157">
        <w:t xml:space="preserve">farm and in food processing, with restricted movement of Australian farm workers and a reduced pool of workers available, particularly casual and contract workers from overseas. </w:t>
      </w:r>
      <w:r w:rsidR="0005292C" w:rsidRPr="00AD31CD">
        <w:t xml:space="preserve">Between 14 March and </w:t>
      </w:r>
      <w:r w:rsidRPr="00AD31CD">
        <w:t>3</w:t>
      </w:r>
      <w:r w:rsidR="00E71253" w:rsidRPr="00AD31CD">
        <w:t> </w:t>
      </w:r>
      <w:r w:rsidRPr="00AD31CD">
        <w:t xml:space="preserve">October 2020, the number of payroll jobs in agriculture, fishing and forestry in Australia declined by 8.1% and total wages in the sector declined by 3.5% (ABS 2020e). Some of these declines can be explained by seasonal variation in labour demand, but the impact of </w:t>
      </w:r>
      <w:r w:rsidR="0041328C" w:rsidRPr="00AD31CD">
        <w:t>the pandemic</w:t>
      </w:r>
      <w:r w:rsidRPr="00AD31CD">
        <w:t xml:space="preserve"> remains significant.</w:t>
      </w:r>
    </w:p>
    <w:p w14:paraId="55E2E561" w14:textId="3A5B145F" w:rsidR="00867426" w:rsidRDefault="005F3C24" w:rsidP="005F3C24">
      <w:r w:rsidRPr="00AD31CD">
        <w:t xml:space="preserve">Most casual and contract workers from overseas enter Australia on </w:t>
      </w:r>
      <w:r w:rsidR="0041328C" w:rsidRPr="00AD31CD">
        <w:t xml:space="preserve">Seasonal Worker Programme (SWP) and </w:t>
      </w:r>
      <w:r w:rsidRPr="00AD31CD">
        <w:t xml:space="preserve">Working Holiday Maker (WHM) visas. The most recent Department of Home Affairs data indicates that the number of </w:t>
      </w:r>
      <w:r w:rsidR="0048769B" w:rsidRPr="00AD31CD">
        <w:t xml:space="preserve">working holiday makers </w:t>
      </w:r>
      <w:r w:rsidRPr="00AD31CD">
        <w:t xml:space="preserve">in Australia declined by </w:t>
      </w:r>
      <w:r w:rsidRPr="00AD31CD">
        <w:lastRenderedPageBreak/>
        <w:t xml:space="preserve">54% from 137,461 </w:t>
      </w:r>
      <w:proofErr w:type="gramStart"/>
      <w:r w:rsidRPr="00AD31CD">
        <w:t>at</w:t>
      </w:r>
      <w:proofErr w:type="gramEnd"/>
      <w:r w:rsidRPr="00AD31CD">
        <w:t xml:space="preserve"> 20</w:t>
      </w:r>
      <w:r w:rsidR="00E71253" w:rsidRPr="00AD31CD">
        <w:t> </w:t>
      </w:r>
      <w:r w:rsidRPr="00AD31CD">
        <w:t>March 2020 to 63,668 at 5 October 2020 (</w:t>
      </w:r>
      <w:r w:rsidR="00E71253" w:rsidRPr="00AD31CD">
        <w:t xml:space="preserve">this </w:t>
      </w:r>
      <w:r w:rsidR="0041328C" w:rsidRPr="00AD31CD">
        <w:t xml:space="preserve">figure </w:t>
      </w:r>
      <w:r w:rsidRPr="00AD31CD">
        <w:t xml:space="preserve">does not include workers currently on bridging visas). Only a small number of additional workers engaged under the </w:t>
      </w:r>
      <w:r w:rsidR="0041328C" w:rsidRPr="00AD31CD">
        <w:t xml:space="preserve">SWP </w:t>
      </w:r>
      <w:r w:rsidRPr="00AD31CD">
        <w:t>have entered the country during this time.</w:t>
      </w:r>
    </w:p>
    <w:p w14:paraId="53728359" w14:textId="77777777" w:rsidR="00867426" w:rsidRDefault="005F3C24" w:rsidP="005F3C24">
      <w:r>
        <w:t>A</w:t>
      </w:r>
      <w:r w:rsidRPr="00743157">
        <w:t xml:space="preserve">s the Australian economy emerges from </w:t>
      </w:r>
      <w:r w:rsidR="0041328C" w:rsidRPr="00CD7D09">
        <w:t>the pandemic</w:t>
      </w:r>
      <w:r w:rsidR="0041328C">
        <w:t>-</w:t>
      </w:r>
      <w:r w:rsidRPr="00E92186">
        <w:t>induced</w:t>
      </w:r>
      <w:r w:rsidRPr="00743157">
        <w:t xml:space="preserve"> shutdowns and businesses look to grow, </w:t>
      </w:r>
      <w:r w:rsidR="0041328C" w:rsidRPr="00CD7D09">
        <w:t xml:space="preserve">the </w:t>
      </w:r>
      <w:proofErr w:type="spellStart"/>
      <w:r w:rsidR="0041328C" w:rsidRPr="00CD7D09">
        <w:t>AgriFood</w:t>
      </w:r>
      <w:proofErr w:type="spellEnd"/>
      <w:r w:rsidR="0041328C" w:rsidRPr="00CD7D09">
        <w:t xml:space="preserve"> sector </w:t>
      </w:r>
      <w:r w:rsidRPr="00CD7D09">
        <w:t>will</w:t>
      </w:r>
      <w:r w:rsidRPr="00743157">
        <w:t xml:space="preserve"> have a role to play in the recovery. Regional infrastructure developments arising from economic stimulus packages will have a positive effect on </w:t>
      </w:r>
      <w:proofErr w:type="spellStart"/>
      <w:r w:rsidR="0041328C" w:rsidRPr="00CD7D09">
        <w:t>AgriFood</w:t>
      </w:r>
      <w:proofErr w:type="spellEnd"/>
      <w:r w:rsidR="0041328C" w:rsidRPr="00CD7D09">
        <w:t xml:space="preserve"> </w:t>
      </w:r>
      <w:r w:rsidRPr="00CD7D09">
        <w:t>supply</w:t>
      </w:r>
      <w:r w:rsidRPr="00743157">
        <w:t xml:space="preserve"> chains via increased efficiencies. More broadly, as consumer confidence increases along with recovering global demand for</w:t>
      </w:r>
      <w:r>
        <w:t xml:space="preserve"> </w:t>
      </w:r>
      <w:r w:rsidRPr="00743157">
        <w:t xml:space="preserve">Australian produce, the </w:t>
      </w:r>
      <w:proofErr w:type="spellStart"/>
      <w:r w:rsidR="0041328C" w:rsidRPr="00CD7D09">
        <w:t>AgriFood</w:t>
      </w:r>
      <w:proofErr w:type="spellEnd"/>
      <w:r w:rsidRPr="00743157">
        <w:t xml:space="preserve"> sector will be well placed to take advantage, especially with the easing of drought in many parts of the country.</w:t>
      </w:r>
    </w:p>
    <w:p w14:paraId="3E40F162" w14:textId="7647EBAC" w:rsidR="005F3C24" w:rsidRDefault="005F3C24" w:rsidP="005F3C24">
      <w:r>
        <w:t>The pandemic presents a new situation for us al</w:t>
      </w:r>
      <w:r w:rsidRPr="00AD31CD">
        <w:t>l</w:t>
      </w:r>
      <w:r w:rsidR="0041328C" w:rsidRPr="00AD31CD">
        <w:t>,</w:t>
      </w:r>
      <w:r>
        <w:t xml:space="preserve"> and Australia cannot assume the next </w:t>
      </w:r>
      <w:r w:rsidRPr="00E92186">
        <w:t>5 years</w:t>
      </w:r>
      <w:r>
        <w:t xml:space="preserve"> will resemble the last 5 years.</w:t>
      </w:r>
      <w:r w:rsidR="001F007E">
        <w:t xml:space="preserve"> </w:t>
      </w:r>
      <w:r>
        <w:t xml:space="preserve">Australia is an island nation located </w:t>
      </w:r>
      <w:r w:rsidR="49F661F8">
        <w:t xml:space="preserve">at </w:t>
      </w:r>
      <w:r>
        <w:t xml:space="preserve">great distances from </w:t>
      </w:r>
      <w:r w:rsidR="79A7B6B8">
        <w:t>most</w:t>
      </w:r>
      <w:r>
        <w:t xml:space="preserve"> international markets</w:t>
      </w:r>
      <w:r w:rsidR="7CD44906">
        <w:t>,</w:t>
      </w:r>
      <w:r>
        <w:t xml:space="preserve"> so air or sea transport is essential for all imports and exports.</w:t>
      </w:r>
      <w:r w:rsidR="001F007E">
        <w:t xml:space="preserve"> </w:t>
      </w:r>
      <w:r>
        <w:t>The International Air Transport Association (IATA)</w:t>
      </w:r>
      <w:r w:rsidR="008932A8">
        <w:t>,</w:t>
      </w:r>
      <w:r>
        <w:t xml:space="preserve"> representing the world</w:t>
      </w:r>
      <w:r w:rsidR="00995312">
        <w:t>'</w:t>
      </w:r>
      <w:r>
        <w:t>s airlines</w:t>
      </w:r>
      <w:r w:rsidR="008932A8">
        <w:t>,</w:t>
      </w:r>
      <w:r>
        <w:t xml:space="preserve"> forecasts</w:t>
      </w:r>
      <w:r w:rsidR="008932A8">
        <w:t xml:space="preserve"> that</w:t>
      </w:r>
      <w:r>
        <w:t xml:space="preserve"> the pandemic</w:t>
      </w:r>
      <w:r w:rsidR="008932A8">
        <w:t>-</w:t>
      </w:r>
      <w:r>
        <w:t>induced global collapse of the aviation industry will begin to recover in 2024</w:t>
      </w:r>
      <w:r w:rsidR="00E0402D">
        <w:t xml:space="preserve"> (IATA 2020)</w:t>
      </w:r>
      <w:r>
        <w:t>. This means the transport by air of Australia</w:t>
      </w:r>
      <w:r w:rsidR="00995312">
        <w:t>'</w:t>
      </w:r>
      <w:r>
        <w:t xml:space="preserve">s highly perishable high-value agricultural and fisheries products </w:t>
      </w:r>
      <w:r w:rsidR="00157B52">
        <w:t>has</w:t>
      </w:r>
      <w:r>
        <w:t xml:space="preserve"> not been possible without government intervention. The Australian Government</w:t>
      </w:r>
      <w:r w:rsidR="00995312">
        <w:t>'</w:t>
      </w:r>
      <w:r>
        <w:t xml:space="preserve">s International Freight Assistance Mechanism (IFAM) was </w:t>
      </w:r>
      <w:r w:rsidR="00217405">
        <w:t xml:space="preserve">introduced </w:t>
      </w:r>
      <w:r>
        <w:t>as an immediate response to the pandemic</w:t>
      </w:r>
      <w:r w:rsidR="00AD4C2B">
        <w:t>,</w:t>
      </w:r>
      <w:r>
        <w:t xml:space="preserve"> and </w:t>
      </w:r>
      <w:r w:rsidR="00AD4C2B">
        <w:t xml:space="preserve">a </w:t>
      </w:r>
      <w:r>
        <w:t>subsidy of $</w:t>
      </w:r>
      <w:r w:rsidR="0005292C">
        <w:t>669</w:t>
      </w:r>
      <w:r>
        <w:t xml:space="preserve"> million (to end in June 2021) has enabled some planes to fly but only under highly specific circumstances. At the same time the global maritime industry faces continual disruption as ports and markets close and governments refuse entry to vessel crews infected with the virus. Ships are delayed, and the reliability and predictability of sea freight logistics is no longer normal.</w:t>
      </w:r>
    </w:p>
    <w:p w14:paraId="258A1B4F" w14:textId="5FE1D90B" w:rsidR="00867426" w:rsidRDefault="005F3C24" w:rsidP="005F3C24">
      <w:r w:rsidRPr="00E92186">
        <w:t>No</w:t>
      </w:r>
      <w:r w:rsidR="00E92186">
        <w:t>-</w:t>
      </w:r>
      <w:r w:rsidRPr="00E92186">
        <w:t>one</w:t>
      </w:r>
      <w:r>
        <w:t xml:space="preserve"> understands what lies ahead in the short to medium term, but a preliminary conclusion </w:t>
      </w:r>
      <w:r w:rsidRPr="00E92186">
        <w:t>learn</w:t>
      </w:r>
      <w:r w:rsidR="00E92186">
        <w:t>ed</w:t>
      </w:r>
      <w:r>
        <w:t xml:space="preserve"> through the pandemic response and recent bushfires, floods, drought and other natural disasters is the need for resilient supply chains. There is no silver bullet or technological </w:t>
      </w:r>
      <w:r w:rsidR="00995312">
        <w:t>'</w:t>
      </w:r>
      <w:r>
        <w:t>solution</w:t>
      </w:r>
      <w:r w:rsidR="00995312">
        <w:t>'</w:t>
      </w:r>
      <w:r>
        <w:t xml:space="preserve"> that can solve the current dilemma, and it looks like the impact of the pandemic will continue for a number of years.</w:t>
      </w:r>
      <w:r w:rsidR="001F007E">
        <w:t xml:space="preserve"> </w:t>
      </w:r>
      <w:r>
        <w:t xml:space="preserve">To achieve economic recovery, urgent transformation of the </w:t>
      </w:r>
      <w:proofErr w:type="spellStart"/>
      <w:r w:rsidR="00DE1F8A">
        <w:t>AgriFood</w:t>
      </w:r>
      <w:proofErr w:type="spellEnd"/>
      <w:r>
        <w:t xml:space="preserve"> industry is required</w:t>
      </w:r>
      <w:r w:rsidR="00AD4C2B">
        <w:t>.</w:t>
      </w:r>
      <w:r>
        <w:t xml:space="preserve"> </w:t>
      </w:r>
      <w:r w:rsidR="00AD4C2B">
        <w:t>A</w:t>
      </w:r>
      <w:r>
        <w:t>t the heart of this transformation is the creation of a new and agile high</w:t>
      </w:r>
      <w:r w:rsidR="00AD4C2B">
        <w:t>-</w:t>
      </w:r>
      <w:r>
        <w:t>quality workforce.</w:t>
      </w:r>
    </w:p>
    <w:p w14:paraId="313BA6F2" w14:textId="04549617" w:rsidR="00867426" w:rsidRDefault="002525D6" w:rsidP="005F3C24">
      <w:r w:rsidRPr="00CD7D09">
        <w:t>The pandemic</w:t>
      </w:r>
      <w:r w:rsidR="005F3C24" w:rsidRPr="00CD7D09">
        <w:t xml:space="preserve"> has triggered rethinking across all sectors about the way things are done. Vulnerabilities have been exposed, strengths have been highlighted, and what matters most ha</w:t>
      </w:r>
      <w:r w:rsidR="00A02AE1" w:rsidRPr="00CD7D09">
        <w:t>s</w:t>
      </w:r>
      <w:r w:rsidR="005F3C24" w:rsidRPr="00CD7D09">
        <w:t xml:space="preserve"> been discussed.</w:t>
      </w:r>
      <w:r w:rsidR="001F007E" w:rsidRPr="00CD7D09">
        <w:t xml:space="preserve"> </w:t>
      </w:r>
      <w:r w:rsidR="005F3C24" w:rsidRPr="00CD7D09">
        <w:t>New ways of doing things have become part of daily decision</w:t>
      </w:r>
      <w:r w:rsidR="00A02AE1" w:rsidRPr="00CD7D09">
        <w:t>-</w:t>
      </w:r>
      <w:r w:rsidR="005F3C24" w:rsidRPr="00CD7D09">
        <w:t>making.</w:t>
      </w:r>
      <w:r w:rsidR="001F007E" w:rsidRPr="00CD7D09">
        <w:t xml:space="preserve"> </w:t>
      </w:r>
      <w:r w:rsidR="005F3C24" w:rsidRPr="00CD7D09">
        <w:t xml:space="preserve">For the </w:t>
      </w:r>
      <w:proofErr w:type="spellStart"/>
      <w:r w:rsidR="00DE1F8A" w:rsidRPr="00CD7D09">
        <w:t>AgriFood</w:t>
      </w:r>
      <w:proofErr w:type="spellEnd"/>
      <w:r w:rsidR="005F3C24" w:rsidRPr="00CD7D09">
        <w:t xml:space="preserve"> sector new policies and projects need to be created to increase the participation of Australians in </w:t>
      </w:r>
      <w:proofErr w:type="spellStart"/>
      <w:r w:rsidR="00DE1F8A" w:rsidRPr="00CD7D09">
        <w:t>AgriFood</w:t>
      </w:r>
      <w:proofErr w:type="spellEnd"/>
      <w:r w:rsidR="005F3C24" w:rsidRPr="00CD7D09">
        <w:t xml:space="preserve"> jobs. For the future, the pandemic provides an opportunity to reposition </w:t>
      </w:r>
      <w:proofErr w:type="spellStart"/>
      <w:r w:rsidRPr="00CD7D09">
        <w:t>AgriFood</w:t>
      </w:r>
      <w:r w:rsidR="00995312">
        <w:t>'</w:t>
      </w:r>
      <w:r w:rsidR="005F3C24" w:rsidRPr="00CD7D09">
        <w:t>s</w:t>
      </w:r>
      <w:proofErr w:type="spellEnd"/>
      <w:r w:rsidR="005F3C24" w:rsidRPr="00CD7D09">
        <w:t xml:space="preserve"> importance</w:t>
      </w:r>
      <w:r w:rsidR="005F3C24" w:rsidRPr="00743157">
        <w:t xml:space="preserve"> in the broader community.</w:t>
      </w:r>
    </w:p>
    <w:p w14:paraId="4BCD99C4" w14:textId="4902AC96" w:rsidR="005F3C24" w:rsidRDefault="005F3C24" w:rsidP="005F3C24">
      <w:r w:rsidRPr="00743157">
        <w:t>However, there are significant challenges that must be faced.</w:t>
      </w:r>
      <w:r w:rsidR="001F007E">
        <w:t xml:space="preserve"> </w:t>
      </w:r>
      <w:r w:rsidRPr="00743157">
        <w:t xml:space="preserve">While the </w:t>
      </w:r>
      <w:proofErr w:type="spellStart"/>
      <w:r w:rsidR="00DE1F8A">
        <w:t>AgriFood</w:t>
      </w:r>
      <w:proofErr w:type="spellEnd"/>
      <w:r w:rsidRPr="00743157">
        <w:t xml:space="preserve"> sector may have an enviable reputation for innovation, this is less so when it comes to addressing workforce challenges.</w:t>
      </w:r>
      <w:r w:rsidR="001F007E">
        <w:t xml:space="preserve"> </w:t>
      </w:r>
      <w:r w:rsidRPr="00743157">
        <w:t xml:space="preserve">The sector is fragmented and </w:t>
      </w:r>
      <w:r w:rsidR="00995312">
        <w:t>'</w:t>
      </w:r>
      <w:r w:rsidRPr="00743157">
        <w:t>siloed</w:t>
      </w:r>
      <w:r w:rsidR="00995312">
        <w:t>'</w:t>
      </w:r>
      <w:r w:rsidRPr="00743157">
        <w:t xml:space="preserve"> when it comes to identifying and responding to workforce challenges.</w:t>
      </w:r>
      <w:r w:rsidR="001F007E">
        <w:t xml:space="preserve"> </w:t>
      </w:r>
      <w:r w:rsidRPr="00743157">
        <w:t>The reputation and awareness of the sector as a quality destination for jobs</w:t>
      </w:r>
      <w:r w:rsidR="00A02AE1">
        <w:t xml:space="preserve"> and</w:t>
      </w:r>
      <w:r w:rsidRPr="00743157">
        <w:t xml:space="preserve"> careers and for making a difference is not strong. The treatment of seasonal workers</w:t>
      </w:r>
      <w:r w:rsidR="00D616C8">
        <w:t xml:space="preserve"> – </w:t>
      </w:r>
      <w:r w:rsidRPr="00743157">
        <w:t>backpackers, young people, visitors and immigrants</w:t>
      </w:r>
      <w:r w:rsidR="00D616C8">
        <w:t xml:space="preserve"> – </w:t>
      </w:r>
      <w:r w:rsidRPr="00743157">
        <w:t>too often has been poor. There is no overriding vision for enhancing the image of the sector or for the role of education and training in workforce development.</w:t>
      </w:r>
      <w:r w:rsidR="001F007E">
        <w:t xml:space="preserve"> </w:t>
      </w:r>
      <w:r w:rsidRPr="00743157">
        <w:t xml:space="preserve">Yet countries like New Zealand and Canada are years ahead in </w:t>
      </w:r>
      <w:r w:rsidRPr="00743157">
        <w:lastRenderedPageBreak/>
        <w:t xml:space="preserve">mobilising collaboration across their </w:t>
      </w:r>
      <w:proofErr w:type="spellStart"/>
      <w:r w:rsidR="002525D6" w:rsidRPr="00CD7D09">
        <w:t>AgriFood</w:t>
      </w:r>
      <w:proofErr w:type="spellEnd"/>
      <w:r w:rsidRPr="00743157">
        <w:t xml:space="preserve"> sectors to address workforce issues and build national and cross-sectoral responses to address shared problems.</w:t>
      </w:r>
    </w:p>
    <w:p w14:paraId="2990DDEE" w14:textId="2F6338DA" w:rsidR="005F3C24" w:rsidRPr="00FD2BAD" w:rsidRDefault="005F3C24" w:rsidP="000903AF">
      <w:pPr>
        <w:pStyle w:val="Heading3"/>
      </w:pPr>
      <w:bookmarkStart w:id="59" w:name="_Toc59171701"/>
      <w:bookmarkStart w:id="60" w:name="_Toc59553001"/>
      <w:r w:rsidRPr="00FD2BAD">
        <w:t>Strategies for reaching goals and managing constraints</w:t>
      </w:r>
      <w:bookmarkEnd w:id="59"/>
      <w:bookmarkEnd w:id="60"/>
    </w:p>
    <w:p w14:paraId="359EB240" w14:textId="1E105A6E" w:rsidR="005F3C24" w:rsidRPr="00743157" w:rsidRDefault="005F3C24" w:rsidP="005F3C24">
      <w:r w:rsidRPr="00743157">
        <w:t xml:space="preserve">An Australian </w:t>
      </w:r>
      <w:proofErr w:type="spellStart"/>
      <w:r w:rsidR="00DE1F8A">
        <w:t>AgriFood</w:t>
      </w:r>
      <w:proofErr w:type="spellEnd"/>
      <w:r w:rsidRPr="00743157">
        <w:t xml:space="preserve"> workforce </w:t>
      </w:r>
      <w:r w:rsidR="00206056">
        <w:t>s</w:t>
      </w:r>
      <w:r w:rsidR="009B0C1D">
        <w:t>trategy</w:t>
      </w:r>
      <w:r w:rsidRPr="00743157">
        <w:t xml:space="preserve"> is a critical step in turning this situation around. Making the most of opportunities can only be achieved to the extent that the sector can build a workforce aligned with the global aspiration. The development of a national workforce </w:t>
      </w:r>
      <w:r w:rsidR="00BD7230">
        <w:t>s</w:t>
      </w:r>
      <w:r w:rsidR="009B0C1D">
        <w:t>trategy</w:t>
      </w:r>
      <w:r w:rsidRPr="00743157">
        <w:t xml:space="preserve">, in the context of the pandemic, provides a </w:t>
      </w:r>
      <w:r w:rsidRPr="00E92186">
        <w:t>once</w:t>
      </w:r>
      <w:r w:rsidR="00E92186">
        <w:t>-</w:t>
      </w:r>
      <w:r w:rsidRPr="00E92186">
        <w:t>in</w:t>
      </w:r>
      <w:r w:rsidR="00E92186">
        <w:t>-</w:t>
      </w:r>
      <w:r w:rsidRPr="00E92186">
        <w:t>a</w:t>
      </w:r>
      <w:r w:rsidR="00E92186">
        <w:t>-</w:t>
      </w:r>
      <w:r w:rsidRPr="00E92186">
        <w:t>generation</w:t>
      </w:r>
      <w:r w:rsidRPr="00743157">
        <w:t xml:space="preserve"> opportunity to rethink and </w:t>
      </w:r>
      <w:r w:rsidRPr="000B18BD">
        <w:t>reset</w:t>
      </w:r>
      <w:r w:rsidRPr="00743157">
        <w:t xml:space="preserve"> workforce planning, workforce deployment and workforce development for the future.</w:t>
      </w:r>
    </w:p>
    <w:p w14:paraId="7AE4315A" w14:textId="7D4C63F2" w:rsidR="005F3C24" w:rsidRDefault="005F3C24" w:rsidP="004E4152">
      <w:pPr>
        <w:rPr>
          <w:rFonts w:asciiTheme="minorHAnsi" w:hAnsiTheme="minorHAnsi" w:cstheme="minorHAnsi"/>
          <w:sz w:val="20"/>
          <w:szCs w:val="20"/>
        </w:rPr>
      </w:pPr>
      <w:r w:rsidRPr="00743157">
        <w:t xml:space="preserve">The approach in developing the </w:t>
      </w:r>
      <w:r w:rsidR="009B0C1D">
        <w:t>Strategy</w:t>
      </w:r>
      <w:r w:rsidRPr="00743157">
        <w:t xml:space="preserve"> under the constraints of the pandemic has been through broad consultation and engagement to understand different categories of workforce</w:t>
      </w:r>
      <w:r w:rsidR="00A02AE1">
        <w:t xml:space="preserve"> and</w:t>
      </w:r>
      <w:r w:rsidRPr="00743157">
        <w:t xml:space="preserve"> the future capabilities envisaged</w:t>
      </w:r>
      <w:r w:rsidR="00A02AE1">
        <w:t>,</w:t>
      </w:r>
      <w:r w:rsidRPr="00743157">
        <w:t xml:space="preserve"> and to hear about the initiatives currently in place to address workforce challenges. From grassroots innovations of small business and communities through to programs of rural research and development corporations, TAFE</w:t>
      </w:r>
      <w:r w:rsidR="00206056">
        <w:t>s</w:t>
      </w:r>
      <w:r w:rsidRPr="00743157">
        <w:t xml:space="preserve">, </w:t>
      </w:r>
      <w:r w:rsidR="00A02AE1">
        <w:t>u</w:t>
      </w:r>
      <w:r w:rsidRPr="00743157">
        <w:t>niversities and big business</w:t>
      </w:r>
      <w:r w:rsidR="00BD7230">
        <w:t>,</w:t>
      </w:r>
      <w:r w:rsidRPr="00743157">
        <w:t xml:space="preserve"> and from every industry and </w:t>
      </w:r>
      <w:r w:rsidR="00A02AE1">
        <w:t>s</w:t>
      </w:r>
      <w:r w:rsidRPr="00743157">
        <w:t xml:space="preserve">tate, these consultations and submissions indicated an overwhelming collective interest in change. There is clearly a realisation of the importance of workforce to the ambition of </w:t>
      </w:r>
      <w:proofErr w:type="spellStart"/>
      <w:r w:rsidR="00DE1F8A">
        <w:t>AgriFood</w:t>
      </w:r>
      <w:proofErr w:type="spellEnd"/>
      <w:r w:rsidRPr="00743157">
        <w:t xml:space="preserve"> growth. Building from this intent, the </w:t>
      </w:r>
      <w:r w:rsidR="009B0C1D">
        <w:t>Strategy</w:t>
      </w:r>
      <w:r w:rsidRPr="00743157">
        <w:t xml:space="preserve"> presents bold ideas for workforce planning and development that will need to be operationalised to achieve the level of ambition the sector has set itself.</w:t>
      </w:r>
    </w:p>
    <w:p w14:paraId="771A4EF6" w14:textId="5122E7A4" w:rsidR="00F774B3" w:rsidRPr="00501B36" w:rsidRDefault="00F774B3" w:rsidP="000903AF">
      <w:pPr>
        <w:pStyle w:val="Heading2"/>
      </w:pPr>
      <w:bookmarkStart w:id="61" w:name="_Toc59171702"/>
      <w:bookmarkStart w:id="62" w:name="_Toc59553002"/>
      <w:r w:rsidRPr="00501B36">
        <w:lastRenderedPageBreak/>
        <w:t xml:space="preserve">The </w:t>
      </w:r>
      <w:r w:rsidR="00BD05D0">
        <w:t>s</w:t>
      </w:r>
      <w:r w:rsidRPr="00501B36">
        <w:t xml:space="preserve">hape of 21st century Australian </w:t>
      </w:r>
      <w:proofErr w:type="spellStart"/>
      <w:r w:rsidRPr="00501B36">
        <w:t>AgriFood</w:t>
      </w:r>
      <w:proofErr w:type="spellEnd"/>
      <w:r w:rsidRPr="00501B36">
        <w:t>: cooperation and capability development in a complex, sophisticated system</w:t>
      </w:r>
      <w:bookmarkEnd w:id="61"/>
      <w:bookmarkEnd w:id="62"/>
    </w:p>
    <w:p w14:paraId="4E6582CE" w14:textId="76A347DA" w:rsidR="00867426" w:rsidRDefault="00F774B3" w:rsidP="00F774B3">
      <w:pPr>
        <w:rPr>
          <w:lang w:val="en-US"/>
        </w:rPr>
      </w:pPr>
      <w:r w:rsidRPr="00F774B3">
        <w:rPr>
          <w:lang w:val="en-US"/>
        </w:rPr>
        <w:t xml:space="preserve">The picture of Australian </w:t>
      </w:r>
      <w:proofErr w:type="spellStart"/>
      <w:r w:rsidRPr="00F774B3">
        <w:rPr>
          <w:lang w:val="en-US"/>
        </w:rPr>
        <w:t>AgriFood</w:t>
      </w:r>
      <w:proofErr w:type="spellEnd"/>
      <w:r w:rsidRPr="00F774B3">
        <w:rPr>
          <w:lang w:val="en-US"/>
        </w:rPr>
        <w:t xml:space="preserve"> that emerged during the Committee</w:t>
      </w:r>
      <w:r w:rsidR="00995312">
        <w:rPr>
          <w:lang w:val="en-US"/>
        </w:rPr>
        <w:t>'</w:t>
      </w:r>
      <w:r w:rsidRPr="00F774B3">
        <w:rPr>
          <w:lang w:val="en-US"/>
        </w:rPr>
        <w:t>s work was unambiguous: the sector is not limited to the farm.</w:t>
      </w:r>
      <w:r w:rsidR="001F007E">
        <w:rPr>
          <w:lang w:val="en-US"/>
        </w:rPr>
        <w:t xml:space="preserve"> </w:t>
      </w:r>
      <w:r w:rsidRPr="00F774B3">
        <w:rPr>
          <w:lang w:val="en-US"/>
        </w:rPr>
        <w:t xml:space="preserve">It </w:t>
      </w:r>
      <w:proofErr w:type="gramStart"/>
      <w:r w:rsidRPr="00F774B3">
        <w:rPr>
          <w:lang w:val="en-US"/>
        </w:rPr>
        <w:t>actually starts</w:t>
      </w:r>
      <w:proofErr w:type="gramEnd"/>
      <w:r w:rsidRPr="00F774B3">
        <w:rPr>
          <w:lang w:val="en-US"/>
        </w:rPr>
        <w:t xml:space="preserve"> before the farm, in the custodianship of the land (and the sea).</w:t>
      </w:r>
      <w:r w:rsidR="001F007E">
        <w:rPr>
          <w:lang w:val="en-US"/>
        </w:rPr>
        <w:t xml:space="preserve"> </w:t>
      </w:r>
      <w:r w:rsidRPr="00F774B3">
        <w:rPr>
          <w:lang w:val="en-US"/>
        </w:rPr>
        <w:t xml:space="preserve">It moves on to the farm itself, up to the farm gate; it continues beyond the farm gate to the point of sale; and it goes even further, to the shaping of preferences </w:t>
      </w:r>
      <w:r w:rsidRPr="006B364B">
        <w:rPr>
          <w:lang w:val="en-US"/>
        </w:rPr>
        <w:t>in the public at large and in trade buyers.</w:t>
      </w:r>
    </w:p>
    <w:p w14:paraId="774D02C1" w14:textId="77777777" w:rsidR="00867426" w:rsidRDefault="00F774B3" w:rsidP="00F774B3">
      <w:pPr>
        <w:rPr>
          <w:lang w:val="en-US"/>
        </w:rPr>
      </w:pPr>
      <w:r w:rsidRPr="00F774B3">
        <w:rPr>
          <w:lang w:val="en-US"/>
        </w:rPr>
        <w:t xml:space="preserve">At each stage in the </w:t>
      </w:r>
      <w:proofErr w:type="spellStart"/>
      <w:r w:rsidRPr="00F774B3">
        <w:rPr>
          <w:lang w:val="en-US"/>
        </w:rPr>
        <w:t>AgriFood</w:t>
      </w:r>
      <w:proofErr w:type="spellEnd"/>
      <w:r w:rsidRPr="00F774B3">
        <w:rPr>
          <w:lang w:val="en-US"/>
        </w:rPr>
        <w:t xml:space="preserve"> world, there are of course very numerous subsectors.</w:t>
      </w:r>
    </w:p>
    <w:p w14:paraId="341E9C43" w14:textId="77777777" w:rsidR="00867426" w:rsidRDefault="00F774B3" w:rsidP="00F774B3">
      <w:pPr>
        <w:rPr>
          <w:lang w:val="en-US"/>
        </w:rPr>
      </w:pPr>
      <w:r w:rsidRPr="00F774B3">
        <w:rPr>
          <w:lang w:val="en-US"/>
        </w:rPr>
        <w:t>Although the whole sector is very sizeable and diverse, its constituent parts form a web of interdependencies, so that damage to one part can easily weaken the whole structure. One example among many will illustrate</w:t>
      </w:r>
      <w:r w:rsidR="007F4BDC">
        <w:rPr>
          <w:lang w:val="en-US"/>
        </w:rPr>
        <w:t xml:space="preserve"> this</w:t>
      </w:r>
      <w:r w:rsidRPr="00F774B3">
        <w:rPr>
          <w:lang w:val="en-US"/>
        </w:rPr>
        <w:t xml:space="preserve">: the reputational damage caused by unethical </w:t>
      </w:r>
      <w:proofErr w:type="spellStart"/>
      <w:r w:rsidRPr="00F774B3">
        <w:rPr>
          <w:lang w:val="en-US"/>
        </w:rPr>
        <w:t>labour</w:t>
      </w:r>
      <w:proofErr w:type="spellEnd"/>
      <w:r w:rsidRPr="00F774B3">
        <w:rPr>
          <w:lang w:val="en-US"/>
        </w:rPr>
        <w:t xml:space="preserve"> hire companies adversely affects the image of the whole sector, so that young Australians and their parents are wary of getting involved in it at all.</w:t>
      </w:r>
    </w:p>
    <w:p w14:paraId="417F65BD" w14:textId="438542F5" w:rsidR="00867426" w:rsidRDefault="00F774B3" w:rsidP="00F774B3">
      <w:pPr>
        <w:rPr>
          <w:lang w:val="en-US"/>
        </w:rPr>
      </w:pPr>
      <w:r w:rsidRPr="00F774B3">
        <w:rPr>
          <w:lang w:val="en-US"/>
        </w:rPr>
        <w:t xml:space="preserve">With this diversity in mind, the Committee developed a set of </w:t>
      </w:r>
      <w:r w:rsidR="00531E1A">
        <w:rPr>
          <w:lang w:val="en-US"/>
        </w:rPr>
        <w:t>3</w:t>
      </w:r>
      <w:r w:rsidRPr="00F774B3">
        <w:rPr>
          <w:lang w:val="en-US"/>
        </w:rPr>
        <w:t xml:space="preserve"> basic principles it believe</w:t>
      </w:r>
      <w:r w:rsidR="007F4BDC">
        <w:rPr>
          <w:lang w:val="en-US"/>
        </w:rPr>
        <w:t>s</w:t>
      </w:r>
      <w:r w:rsidRPr="00F774B3">
        <w:rPr>
          <w:lang w:val="en-US"/>
        </w:rPr>
        <w:t xml:space="preserve"> should determine the shape of Australian </w:t>
      </w:r>
      <w:proofErr w:type="spellStart"/>
      <w:r w:rsidRPr="00F774B3">
        <w:rPr>
          <w:lang w:val="en-US"/>
        </w:rPr>
        <w:t>AgriFood</w:t>
      </w:r>
      <w:proofErr w:type="spellEnd"/>
      <w:r w:rsidRPr="00F774B3">
        <w:rPr>
          <w:lang w:val="en-US"/>
        </w:rPr>
        <w:t xml:space="preserve"> in the 21</w:t>
      </w:r>
      <w:r w:rsidRPr="007637BB">
        <w:rPr>
          <w:lang w:val="en-US"/>
        </w:rPr>
        <w:t>st</w:t>
      </w:r>
      <w:r w:rsidRPr="00F774B3">
        <w:rPr>
          <w:lang w:val="en-US"/>
        </w:rPr>
        <w:t xml:space="preserve"> century, and a single purpose towards which the principles should be directed.</w:t>
      </w:r>
      <w:r w:rsidR="001F007E">
        <w:rPr>
          <w:lang w:val="en-US"/>
        </w:rPr>
        <w:t xml:space="preserve"> </w:t>
      </w:r>
      <w:r w:rsidRPr="00F774B3">
        <w:rPr>
          <w:lang w:val="en-US"/>
        </w:rPr>
        <w:t xml:space="preserve">These principles </w:t>
      </w:r>
      <w:r w:rsidR="007F4BDC">
        <w:rPr>
          <w:lang w:val="en-US"/>
        </w:rPr>
        <w:t>are</w:t>
      </w:r>
      <w:r w:rsidR="007F4BDC" w:rsidRPr="00F774B3">
        <w:rPr>
          <w:lang w:val="en-US"/>
        </w:rPr>
        <w:t xml:space="preserve"> </w:t>
      </w:r>
      <w:r w:rsidRPr="00F774B3">
        <w:rPr>
          <w:lang w:val="en-US"/>
        </w:rPr>
        <w:t>interdependency with cooperation; local empowerment; and excellence</w:t>
      </w:r>
      <w:r w:rsidR="00D616C8">
        <w:rPr>
          <w:lang w:val="en-US"/>
        </w:rPr>
        <w:t xml:space="preserve"> – </w:t>
      </w:r>
      <w:r w:rsidRPr="00F774B3">
        <w:rPr>
          <w:lang w:val="en-US"/>
        </w:rPr>
        <w:t>all of which the Committee consider</w:t>
      </w:r>
      <w:r w:rsidR="007F4BDC">
        <w:rPr>
          <w:lang w:val="en-US"/>
        </w:rPr>
        <w:t xml:space="preserve">s </w:t>
      </w:r>
      <w:r w:rsidRPr="00F774B3">
        <w:rPr>
          <w:lang w:val="en-US"/>
        </w:rPr>
        <w:t xml:space="preserve">should be directed to one purpose: the best possible development of the capabilities of the </w:t>
      </w:r>
      <w:proofErr w:type="spellStart"/>
      <w:r w:rsidRPr="00F774B3">
        <w:rPr>
          <w:lang w:val="en-US"/>
        </w:rPr>
        <w:t>AgriFood</w:t>
      </w:r>
      <w:proofErr w:type="spellEnd"/>
      <w:r w:rsidRPr="00F774B3">
        <w:rPr>
          <w:lang w:val="en-US"/>
        </w:rPr>
        <w:t xml:space="preserve"> workforce. </w:t>
      </w:r>
      <w:r w:rsidR="007F4BDC">
        <w:rPr>
          <w:lang w:val="en-US"/>
        </w:rPr>
        <w:t>This is because</w:t>
      </w:r>
      <w:r w:rsidR="007F4BDC" w:rsidRPr="00F774B3">
        <w:rPr>
          <w:lang w:val="en-US"/>
        </w:rPr>
        <w:t xml:space="preserve"> </w:t>
      </w:r>
      <w:r w:rsidRPr="00F774B3">
        <w:rPr>
          <w:lang w:val="en-US"/>
        </w:rPr>
        <w:t>the Committee believe</w:t>
      </w:r>
      <w:r w:rsidR="007F4BDC">
        <w:rPr>
          <w:lang w:val="en-US"/>
        </w:rPr>
        <w:t>s</w:t>
      </w:r>
      <w:r w:rsidRPr="00F774B3">
        <w:rPr>
          <w:lang w:val="en-US"/>
        </w:rPr>
        <w:t xml:space="preserve"> that the one thing </w:t>
      </w:r>
      <w:proofErr w:type="gramStart"/>
      <w:r w:rsidRPr="00F774B3">
        <w:rPr>
          <w:lang w:val="en-US"/>
        </w:rPr>
        <w:t>all of</w:t>
      </w:r>
      <w:proofErr w:type="gramEnd"/>
      <w:r w:rsidRPr="00F774B3">
        <w:rPr>
          <w:lang w:val="en-US"/>
        </w:rPr>
        <w:t xml:space="preserve"> the stages in the </w:t>
      </w:r>
      <w:proofErr w:type="spellStart"/>
      <w:r w:rsidRPr="00F774B3">
        <w:rPr>
          <w:lang w:val="en-US"/>
        </w:rPr>
        <w:t>AgriFood</w:t>
      </w:r>
      <w:proofErr w:type="spellEnd"/>
      <w:r w:rsidRPr="00F774B3">
        <w:rPr>
          <w:lang w:val="en-US"/>
        </w:rPr>
        <w:t xml:space="preserve"> trajectory, and all </w:t>
      </w:r>
      <w:r w:rsidR="00410488">
        <w:rPr>
          <w:lang w:val="en-US"/>
        </w:rPr>
        <w:t xml:space="preserve">of </w:t>
      </w:r>
      <w:r w:rsidRPr="00F774B3">
        <w:rPr>
          <w:lang w:val="en-US"/>
        </w:rPr>
        <w:t>the subsectors, ha</w:t>
      </w:r>
      <w:r w:rsidR="007F4BDC">
        <w:rPr>
          <w:lang w:val="en-US"/>
        </w:rPr>
        <w:t>ve</w:t>
      </w:r>
      <w:r w:rsidRPr="00F774B3">
        <w:rPr>
          <w:lang w:val="en-US"/>
        </w:rPr>
        <w:t xml:space="preserve"> in common </w:t>
      </w:r>
      <w:r w:rsidR="007F4BDC">
        <w:rPr>
          <w:lang w:val="en-US"/>
        </w:rPr>
        <w:t>is</w:t>
      </w:r>
      <w:r w:rsidRPr="00F774B3">
        <w:rPr>
          <w:lang w:val="en-US"/>
        </w:rPr>
        <w:t xml:space="preserve"> the need to create and implement the best possible capability development for their people.</w:t>
      </w:r>
    </w:p>
    <w:p w14:paraId="220A1F51" w14:textId="155D908E" w:rsidR="00F774B3" w:rsidRPr="00E92186" w:rsidRDefault="00F774B3" w:rsidP="000903AF">
      <w:pPr>
        <w:pStyle w:val="Heading3"/>
        <w:rPr>
          <w:lang w:val="en-US"/>
        </w:rPr>
      </w:pPr>
      <w:bookmarkStart w:id="63" w:name="_Toc59171703"/>
      <w:bookmarkStart w:id="64" w:name="_Toc59553003"/>
      <w:r w:rsidRPr="00E92186">
        <w:rPr>
          <w:lang w:val="en-US"/>
        </w:rPr>
        <w:t>Interdependency with cooperation</w:t>
      </w:r>
      <w:bookmarkEnd w:id="63"/>
      <w:bookmarkEnd w:id="64"/>
    </w:p>
    <w:p w14:paraId="4CBADD4B" w14:textId="77777777" w:rsidR="00867426" w:rsidRDefault="00F774B3" w:rsidP="00F774B3">
      <w:pPr>
        <w:rPr>
          <w:lang w:val="en-US"/>
        </w:rPr>
      </w:pPr>
      <w:r w:rsidRPr="00F774B3">
        <w:rPr>
          <w:lang w:val="en-US"/>
        </w:rPr>
        <w:t>One of the many lessons from the global pandemic is that an entire system, an entire community, is only as strong as the weakest link in its chain.</w:t>
      </w:r>
      <w:r w:rsidR="001F007E">
        <w:rPr>
          <w:lang w:val="en-US"/>
        </w:rPr>
        <w:t xml:space="preserve"> </w:t>
      </w:r>
      <w:r w:rsidRPr="00F774B3">
        <w:rPr>
          <w:lang w:val="en-US"/>
        </w:rPr>
        <w:t>One failure of oversight, one case of cutting corners, one disregarded regulation can bring down a whole economy.</w:t>
      </w:r>
      <w:r w:rsidR="001F007E">
        <w:rPr>
          <w:lang w:val="en-US"/>
        </w:rPr>
        <w:t xml:space="preserve"> </w:t>
      </w:r>
      <w:r w:rsidRPr="00F774B3">
        <w:rPr>
          <w:lang w:val="en-US"/>
        </w:rPr>
        <w:t>The broad principle is clear: the various elements of complex systems are linked in a web of interdependencies, so it is essential to view each element as a part of a whole rather than as a lone entity.</w:t>
      </w:r>
    </w:p>
    <w:p w14:paraId="20459932" w14:textId="77777777" w:rsidR="00867426" w:rsidRDefault="00F774B3" w:rsidP="00F774B3">
      <w:pPr>
        <w:rPr>
          <w:lang w:val="en-US"/>
        </w:rPr>
      </w:pPr>
      <w:r w:rsidRPr="00F774B3">
        <w:rPr>
          <w:lang w:val="en-US"/>
        </w:rPr>
        <w:t xml:space="preserve">An illustration of the principle can be found in Australia, specifically in the </w:t>
      </w:r>
      <w:proofErr w:type="spellStart"/>
      <w:r w:rsidRPr="00F774B3">
        <w:rPr>
          <w:lang w:val="en-US"/>
        </w:rPr>
        <w:t>AgriFood</w:t>
      </w:r>
      <w:proofErr w:type="spellEnd"/>
      <w:r w:rsidRPr="00F774B3">
        <w:rPr>
          <w:lang w:val="en-US"/>
        </w:rPr>
        <w:t xml:space="preserve"> industry.</w:t>
      </w:r>
    </w:p>
    <w:p w14:paraId="545AA536" w14:textId="5675D8DF" w:rsidR="00867426" w:rsidRDefault="00F774B3" w:rsidP="00F774B3">
      <w:pPr>
        <w:rPr>
          <w:lang w:val="en-US"/>
        </w:rPr>
      </w:pPr>
      <w:r w:rsidRPr="00F774B3">
        <w:rPr>
          <w:lang w:val="en-US"/>
        </w:rPr>
        <w:t>It would be fair to say that</w:t>
      </w:r>
      <w:r w:rsidR="002A727A">
        <w:rPr>
          <w:lang w:val="en-US"/>
        </w:rPr>
        <w:t>,</w:t>
      </w:r>
      <w:r w:rsidRPr="00F774B3">
        <w:rPr>
          <w:lang w:val="en-US"/>
        </w:rPr>
        <w:t xml:space="preserve"> by and large, fragmentation and disconnection prevailed in 20</w:t>
      </w:r>
      <w:r w:rsidRPr="007637BB">
        <w:rPr>
          <w:lang w:val="en-US"/>
        </w:rPr>
        <w:t>th</w:t>
      </w:r>
      <w:r w:rsidRPr="00F774B3">
        <w:rPr>
          <w:lang w:val="en-US"/>
        </w:rPr>
        <w:t xml:space="preserve"> century Australian </w:t>
      </w:r>
      <w:proofErr w:type="spellStart"/>
      <w:r w:rsidRPr="00F774B3">
        <w:rPr>
          <w:lang w:val="en-US"/>
        </w:rPr>
        <w:t>AgriFood</w:t>
      </w:r>
      <w:proofErr w:type="spellEnd"/>
      <w:r w:rsidRPr="00F774B3">
        <w:rPr>
          <w:lang w:val="en-US"/>
        </w:rPr>
        <w:t>.</w:t>
      </w:r>
      <w:r w:rsidR="001F007E">
        <w:rPr>
          <w:lang w:val="en-US"/>
        </w:rPr>
        <w:t xml:space="preserve"> </w:t>
      </w:r>
      <w:r w:rsidRPr="00F774B3">
        <w:rPr>
          <w:lang w:val="en-US"/>
        </w:rPr>
        <w:t>Each segment of the industry tended to fight for its own interests, with only a sketchy reference to the health and future of the industry</w:t>
      </w:r>
      <w:r w:rsidR="002A727A">
        <w:rPr>
          <w:lang w:val="en-US"/>
        </w:rPr>
        <w:t xml:space="preserve"> –</w:t>
      </w:r>
      <w:r w:rsidR="001F007E">
        <w:rPr>
          <w:lang w:val="en-US"/>
        </w:rPr>
        <w:t xml:space="preserve"> </w:t>
      </w:r>
      <w:r w:rsidR="002A727A">
        <w:rPr>
          <w:lang w:val="en-US"/>
        </w:rPr>
        <w:t>r</w:t>
      </w:r>
      <w:r w:rsidRPr="00F774B3">
        <w:rPr>
          <w:lang w:val="en-US"/>
        </w:rPr>
        <w:t>etailers in opposition to logistics companies and farmers; owners resisting workers</w:t>
      </w:r>
      <w:r w:rsidR="00995312">
        <w:rPr>
          <w:lang w:val="en-US"/>
        </w:rPr>
        <w:t>'</w:t>
      </w:r>
      <w:r w:rsidRPr="00F774B3">
        <w:rPr>
          <w:lang w:val="en-US"/>
        </w:rPr>
        <w:t xml:space="preserve"> needs and demands; some workers not understanding the pressures faced by producers; universities unmindful of the constraints faced by employers; ecowarriors battling with foresters; some Australian farmers </w:t>
      </w:r>
      <w:r w:rsidR="32E0FFC5" w:rsidRPr="27192793">
        <w:rPr>
          <w:lang w:val="en-US"/>
        </w:rPr>
        <w:t>i</w:t>
      </w:r>
      <w:r w:rsidR="421E531D" w:rsidRPr="27192793">
        <w:rPr>
          <w:lang w:val="en-US"/>
        </w:rPr>
        <w:t>ndifferent</w:t>
      </w:r>
      <w:r w:rsidRPr="00F774B3">
        <w:rPr>
          <w:lang w:val="en-US"/>
        </w:rPr>
        <w:t xml:space="preserve"> to </w:t>
      </w:r>
      <w:r w:rsidRPr="00F774B3">
        <w:rPr>
          <w:lang w:val="en-US"/>
        </w:rPr>
        <w:lastRenderedPageBreak/>
        <w:t xml:space="preserve">the practices and wishes of </w:t>
      </w:r>
      <w:r w:rsidR="00F46C49">
        <w:rPr>
          <w:lang w:val="en-US"/>
        </w:rPr>
        <w:t>Aboriginal and Torres Strait Islander</w:t>
      </w:r>
      <w:r w:rsidRPr="00F774B3">
        <w:rPr>
          <w:lang w:val="en-US"/>
        </w:rPr>
        <w:t xml:space="preserve"> people; training institutes following their traditional paths with inadequate industry input (</w:t>
      </w:r>
      <w:r w:rsidR="002A727A">
        <w:rPr>
          <w:lang w:val="en-US"/>
        </w:rPr>
        <w:t>a</w:t>
      </w:r>
      <w:r w:rsidRPr="00F774B3">
        <w:rPr>
          <w:lang w:val="en-US"/>
        </w:rPr>
        <w:t>ll of these examples also operate just as much in reverse).</w:t>
      </w:r>
      <w:r w:rsidR="001F007E">
        <w:rPr>
          <w:lang w:val="en-US"/>
        </w:rPr>
        <w:t xml:space="preserve"> </w:t>
      </w:r>
      <w:r w:rsidRPr="00F774B3">
        <w:rPr>
          <w:lang w:val="en-US"/>
        </w:rPr>
        <w:t>By and large, there was only a shallow understanding of, or support for, a vision of the sector as a single Australian entity whose rising prosperity would lift all boats.</w:t>
      </w:r>
    </w:p>
    <w:p w14:paraId="4E06C4FD" w14:textId="2D980526" w:rsidR="00867426" w:rsidRDefault="00F774B3" w:rsidP="00F774B3">
      <w:pPr>
        <w:rPr>
          <w:lang w:val="en-US"/>
        </w:rPr>
      </w:pPr>
      <w:r w:rsidRPr="00F774B3">
        <w:rPr>
          <w:lang w:val="en-US"/>
        </w:rPr>
        <w:t>In the 21</w:t>
      </w:r>
      <w:r w:rsidRPr="007637BB">
        <w:rPr>
          <w:lang w:val="en-US"/>
        </w:rPr>
        <w:t>st</w:t>
      </w:r>
      <w:r w:rsidRPr="00F774B3">
        <w:rPr>
          <w:lang w:val="en-US"/>
        </w:rPr>
        <w:t xml:space="preserve"> century, which could be a century of pandemics, a wider and deeper vision is needed for Australian </w:t>
      </w:r>
      <w:proofErr w:type="spellStart"/>
      <w:r w:rsidRPr="00F774B3">
        <w:rPr>
          <w:lang w:val="en-US"/>
        </w:rPr>
        <w:t>AgriFood</w:t>
      </w:r>
      <w:proofErr w:type="spellEnd"/>
      <w:r w:rsidRPr="00F774B3">
        <w:rPr>
          <w:lang w:val="en-US"/>
        </w:rPr>
        <w:t xml:space="preserve">, a recognition that all the actors in the </w:t>
      </w:r>
      <w:proofErr w:type="spellStart"/>
      <w:r w:rsidRPr="00F774B3">
        <w:rPr>
          <w:lang w:val="en-US"/>
        </w:rPr>
        <w:t>AgriFood</w:t>
      </w:r>
      <w:proofErr w:type="spellEnd"/>
      <w:r w:rsidRPr="00F774B3">
        <w:rPr>
          <w:lang w:val="en-US"/>
        </w:rPr>
        <w:t xml:space="preserve"> chain are bound together. In this more contemporary perspective, the </w:t>
      </w:r>
      <w:proofErr w:type="spellStart"/>
      <w:r w:rsidRPr="00F774B3">
        <w:rPr>
          <w:lang w:val="en-US"/>
        </w:rPr>
        <w:t>AgriFood</w:t>
      </w:r>
      <w:proofErr w:type="spellEnd"/>
      <w:r w:rsidRPr="00F774B3">
        <w:rPr>
          <w:lang w:val="en-US"/>
        </w:rPr>
        <w:t xml:space="preserve"> sector is thought of as an entire </w:t>
      </w:r>
      <w:r w:rsidR="00995312">
        <w:rPr>
          <w:lang w:val="en-US"/>
        </w:rPr>
        <w:t>'</w:t>
      </w:r>
      <w:r w:rsidRPr="00F774B3">
        <w:rPr>
          <w:lang w:val="en-US"/>
        </w:rPr>
        <w:t>ecosystem</w:t>
      </w:r>
      <w:r w:rsidR="00995312">
        <w:rPr>
          <w:lang w:val="en-US"/>
        </w:rPr>
        <w:t>'</w:t>
      </w:r>
      <w:r w:rsidRPr="00F774B3">
        <w:rPr>
          <w:lang w:val="en-US"/>
        </w:rPr>
        <w:t>, with a chain, or a web, of interdependencies, in which a weakening of one constituent element ultimately impairs the whole structure.</w:t>
      </w:r>
    </w:p>
    <w:p w14:paraId="034B5588" w14:textId="77777777" w:rsidR="00867426" w:rsidRDefault="00F774B3" w:rsidP="00F774B3">
      <w:pPr>
        <w:rPr>
          <w:lang w:val="en-US"/>
        </w:rPr>
      </w:pPr>
      <w:r w:rsidRPr="00F774B3">
        <w:rPr>
          <w:lang w:val="en-US"/>
        </w:rPr>
        <w:t xml:space="preserve">This is a vision that encompasses every stage of the </w:t>
      </w:r>
      <w:proofErr w:type="spellStart"/>
      <w:r w:rsidRPr="00F774B3">
        <w:rPr>
          <w:lang w:val="en-US"/>
        </w:rPr>
        <w:t>AgriFood</w:t>
      </w:r>
      <w:proofErr w:type="spellEnd"/>
      <w:r w:rsidRPr="00F774B3">
        <w:rPr>
          <w:lang w:val="en-US"/>
        </w:rPr>
        <w:t xml:space="preserve"> sector: pre-farm, where the custodianship of the land and the sea, with lessons learned from </w:t>
      </w:r>
      <w:r w:rsidR="003158B1">
        <w:rPr>
          <w:lang w:val="en-US"/>
        </w:rPr>
        <w:t>I</w:t>
      </w:r>
      <w:r w:rsidRPr="00F774B3">
        <w:rPr>
          <w:lang w:val="en-US"/>
        </w:rPr>
        <w:t>ndigenous practice, is the main concern; pre</w:t>
      </w:r>
      <w:r w:rsidR="000B18BD">
        <w:rPr>
          <w:lang w:val="en-US"/>
        </w:rPr>
        <w:t>–</w:t>
      </w:r>
      <w:r w:rsidRPr="00F774B3">
        <w:rPr>
          <w:lang w:val="en-US"/>
        </w:rPr>
        <w:t xml:space="preserve">farm gate, where the management of technical, </w:t>
      </w:r>
      <w:proofErr w:type="gramStart"/>
      <w:r w:rsidRPr="00F774B3">
        <w:rPr>
          <w:lang w:val="en-US"/>
        </w:rPr>
        <w:t>financial</w:t>
      </w:r>
      <w:proofErr w:type="gramEnd"/>
      <w:r w:rsidRPr="00F774B3">
        <w:rPr>
          <w:lang w:val="en-US"/>
        </w:rPr>
        <w:t xml:space="preserve"> and human resources on the farm is the main focus; and post</w:t>
      </w:r>
      <w:r w:rsidR="00DB2589">
        <w:rPr>
          <w:lang w:val="en-US"/>
        </w:rPr>
        <w:t>–</w:t>
      </w:r>
      <w:r w:rsidRPr="00F774B3">
        <w:rPr>
          <w:lang w:val="en-US"/>
        </w:rPr>
        <w:t>farm gate, which involves transport, supermarkets and consumers, among others.</w:t>
      </w:r>
    </w:p>
    <w:p w14:paraId="7B994D39" w14:textId="43A6EB55" w:rsidR="00867426" w:rsidRDefault="00F774B3" w:rsidP="00F774B3">
      <w:pPr>
        <w:rPr>
          <w:lang w:val="en-US"/>
        </w:rPr>
      </w:pPr>
      <w:r w:rsidRPr="00F774B3">
        <w:rPr>
          <w:lang w:val="en-US"/>
        </w:rPr>
        <w:t xml:space="preserve">It is a vision in which cooperation is a precondition for growth and even </w:t>
      </w:r>
      <w:proofErr w:type="gramStart"/>
      <w:r w:rsidRPr="00F774B3">
        <w:rPr>
          <w:lang w:val="en-US"/>
        </w:rPr>
        <w:t>survival, since</w:t>
      </w:r>
      <w:proofErr w:type="gramEnd"/>
      <w:r w:rsidRPr="00F774B3">
        <w:rPr>
          <w:lang w:val="en-US"/>
        </w:rPr>
        <w:t xml:space="preserve"> the web of interdependencies cannot hang together without cooperation among its various parts.</w:t>
      </w:r>
      <w:r w:rsidR="001F007E">
        <w:rPr>
          <w:lang w:val="en-US"/>
        </w:rPr>
        <w:t xml:space="preserve"> </w:t>
      </w:r>
      <w:r w:rsidRPr="00F774B3">
        <w:rPr>
          <w:lang w:val="en-US"/>
        </w:rPr>
        <w:t xml:space="preserve">This means, for example, </w:t>
      </w:r>
      <w:r w:rsidR="00A72AF9">
        <w:rPr>
          <w:lang w:val="en-US"/>
        </w:rPr>
        <w:t>the Australian Government and</w:t>
      </w:r>
      <w:r w:rsidRPr="00F774B3">
        <w:rPr>
          <w:lang w:val="en-US"/>
        </w:rPr>
        <w:t xml:space="preserve"> state and local governments collaborating with each other and with grassroots entrepreneurs; trainers and industry leaders working together to devise education programs; and subsectors and their opponents cooperating to arrive at compromise solutions that do not seriously harm one party for the temporary benefit of another, because damaging one section of the web will ultimately weaken the whole.</w:t>
      </w:r>
    </w:p>
    <w:p w14:paraId="535DA59C" w14:textId="7C1CE565" w:rsidR="00F774B3" w:rsidRPr="00F774B3" w:rsidRDefault="00F774B3" w:rsidP="000903AF">
      <w:pPr>
        <w:pStyle w:val="Heading3"/>
        <w:rPr>
          <w:lang w:val="en-US"/>
        </w:rPr>
      </w:pPr>
      <w:bookmarkStart w:id="65" w:name="_Toc59171704"/>
      <w:bookmarkStart w:id="66" w:name="_Toc59553004"/>
      <w:r w:rsidRPr="00B004DE">
        <w:rPr>
          <w:lang w:val="en-US"/>
        </w:rPr>
        <w:t>Local empowerment</w:t>
      </w:r>
      <w:bookmarkEnd w:id="65"/>
      <w:bookmarkEnd w:id="66"/>
    </w:p>
    <w:p w14:paraId="42CFF81C" w14:textId="5361F322" w:rsidR="00867426" w:rsidRDefault="00F774B3" w:rsidP="00F774B3">
      <w:pPr>
        <w:rPr>
          <w:lang w:val="en-US"/>
        </w:rPr>
      </w:pPr>
      <w:r w:rsidRPr="2E0D4813">
        <w:rPr>
          <w:lang w:val="en-US"/>
        </w:rPr>
        <w:t>The concept of federal</w:t>
      </w:r>
      <w:r w:rsidR="00E47A14">
        <w:rPr>
          <w:lang w:val="en-US"/>
        </w:rPr>
        <w:t>–</w:t>
      </w:r>
      <w:r w:rsidRPr="2E0D4813">
        <w:rPr>
          <w:lang w:val="en-US"/>
        </w:rPr>
        <w:t xml:space="preserve">state cooperation is reinforced by the plethora of grassroots </w:t>
      </w:r>
      <w:proofErr w:type="spellStart"/>
      <w:r w:rsidRPr="2E0D4813">
        <w:rPr>
          <w:lang w:val="en-US"/>
        </w:rPr>
        <w:t>AgriFood</w:t>
      </w:r>
      <w:proofErr w:type="spellEnd"/>
      <w:r w:rsidRPr="2E0D4813">
        <w:rPr>
          <w:lang w:val="en-US"/>
        </w:rPr>
        <w:t xml:space="preserve"> initiatives presented to the Committee during the inquiry.</w:t>
      </w:r>
      <w:r w:rsidR="001F007E">
        <w:rPr>
          <w:lang w:val="en-US"/>
        </w:rPr>
        <w:t xml:space="preserve"> </w:t>
      </w:r>
      <w:r w:rsidRPr="2E0D4813">
        <w:rPr>
          <w:lang w:val="en-US"/>
        </w:rPr>
        <w:t xml:space="preserve">These projects came from local grower groups, communities, entrepreneurs, councils, universities, TAFEs, </w:t>
      </w:r>
      <w:r w:rsidR="00025511">
        <w:rPr>
          <w:lang w:val="en-US"/>
        </w:rPr>
        <w:t>c</w:t>
      </w:r>
      <w:r w:rsidRPr="2E0D4813">
        <w:rPr>
          <w:lang w:val="en-US"/>
        </w:rPr>
        <w:t xml:space="preserve">ooperative </w:t>
      </w:r>
      <w:r w:rsidR="00025511">
        <w:rPr>
          <w:lang w:val="en-US"/>
        </w:rPr>
        <w:t>r</w:t>
      </w:r>
      <w:r w:rsidRPr="2E0D4813">
        <w:rPr>
          <w:lang w:val="en-US"/>
        </w:rPr>
        <w:t xml:space="preserve">esearch </w:t>
      </w:r>
      <w:proofErr w:type="spellStart"/>
      <w:r w:rsidR="00025511">
        <w:rPr>
          <w:lang w:val="en-US"/>
        </w:rPr>
        <w:t>c</w:t>
      </w:r>
      <w:r w:rsidRPr="2E0D4813">
        <w:rPr>
          <w:lang w:val="en-US"/>
        </w:rPr>
        <w:t>entres</w:t>
      </w:r>
      <w:proofErr w:type="spellEnd"/>
      <w:r w:rsidRPr="2E0D4813">
        <w:rPr>
          <w:lang w:val="en-US"/>
        </w:rPr>
        <w:t xml:space="preserve">, and </w:t>
      </w:r>
      <w:r w:rsidR="00025511">
        <w:rPr>
          <w:lang w:val="en-US"/>
        </w:rPr>
        <w:t>r</w:t>
      </w:r>
      <w:r w:rsidRPr="2E0D4813">
        <w:rPr>
          <w:lang w:val="en-US"/>
        </w:rPr>
        <w:t xml:space="preserve">ural </w:t>
      </w:r>
      <w:r w:rsidR="00025511">
        <w:rPr>
          <w:lang w:val="en-US"/>
        </w:rPr>
        <w:t>r</w:t>
      </w:r>
      <w:r w:rsidRPr="2E0D4813">
        <w:rPr>
          <w:lang w:val="en-US"/>
        </w:rPr>
        <w:t xml:space="preserve">esearch and </w:t>
      </w:r>
      <w:r w:rsidR="00025511">
        <w:rPr>
          <w:lang w:val="en-US"/>
        </w:rPr>
        <w:t>d</w:t>
      </w:r>
      <w:r w:rsidRPr="2E0D4813">
        <w:rPr>
          <w:lang w:val="en-US"/>
        </w:rPr>
        <w:t xml:space="preserve">evelopment </w:t>
      </w:r>
      <w:r w:rsidR="00025511">
        <w:rPr>
          <w:lang w:val="en-US"/>
        </w:rPr>
        <w:t>c</w:t>
      </w:r>
      <w:r w:rsidRPr="2E0D4813">
        <w:rPr>
          <w:lang w:val="en-US"/>
        </w:rPr>
        <w:t>orporations. They focused on capability development in new value-adding projects, new marketing strategies and new product development.</w:t>
      </w:r>
      <w:r w:rsidR="001F007E">
        <w:rPr>
          <w:lang w:val="en-US"/>
        </w:rPr>
        <w:t xml:space="preserve"> </w:t>
      </w:r>
      <w:r w:rsidRPr="2E0D4813">
        <w:rPr>
          <w:lang w:val="en-US"/>
        </w:rPr>
        <w:t>It was very clear to the Committee that these local entrepreneurial initiatives should be empowered.</w:t>
      </w:r>
      <w:r w:rsidR="001F007E">
        <w:rPr>
          <w:lang w:val="en-US"/>
        </w:rPr>
        <w:t xml:space="preserve"> </w:t>
      </w:r>
      <w:r w:rsidRPr="2E0D4813">
        <w:rPr>
          <w:lang w:val="en-US"/>
        </w:rPr>
        <w:t xml:space="preserve">Indeed, the whole concept of local empowerment naturally suggested itself to the Committee as a basic principle that should inform the shape of Australian </w:t>
      </w:r>
      <w:proofErr w:type="spellStart"/>
      <w:r w:rsidRPr="2E0D4813">
        <w:rPr>
          <w:lang w:val="en-US"/>
        </w:rPr>
        <w:t>AgriFood</w:t>
      </w:r>
      <w:proofErr w:type="spellEnd"/>
      <w:r w:rsidRPr="2E0D4813">
        <w:rPr>
          <w:lang w:val="en-US"/>
        </w:rPr>
        <w:t xml:space="preserve"> in the 21</w:t>
      </w:r>
      <w:r w:rsidRPr="007637BB">
        <w:rPr>
          <w:lang w:val="en-US"/>
        </w:rPr>
        <w:t>st</w:t>
      </w:r>
      <w:r w:rsidRPr="00D17F7A">
        <w:rPr>
          <w:lang w:val="en-US"/>
        </w:rPr>
        <w:t xml:space="preserve"> </w:t>
      </w:r>
      <w:r w:rsidRPr="2E0D4813">
        <w:rPr>
          <w:lang w:val="en-US"/>
        </w:rPr>
        <w:t>century.</w:t>
      </w:r>
      <w:r w:rsidR="001F007E">
        <w:rPr>
          <w:lang w:val="en-US"/>
        </w:rPr>
        <w:t xml:space="preserve"> </w:t>
      </w:r>
      <w:r w:rsidRPr="2E0D4813">
        <w:rPr>
          <w:lang w:val="en-US"/>
        </w:rPr>
        <w:t xml:space="preserve">The Committee has made </w:t>
      </w:r>
      <w:proofErr w:type="gramStart"/>
      <w:r w:rsidRPr="2E0D4813">
        <w:rPr>
          <w:lang w:val="en-US"/>
        </w:rPr>
        <w:t>a number of</w:t>
      </w:r>
      <w:proofErr w:type="gramEnd"/>
      <w:r w:rsidRPr="2E0D4813">
        <w:rPr>
          <w:lang w:val="en-US"/>
        </w:rPr>
        <w:t xml:space="preserve"> recommendations based on this principle, one of which </w:t>
      </w:r>
      <w:r w:rsidR="00D17F7A">
        <w:rPr>
          <w:lang w:val="en-US"/>
        </w:rPr>
        <w:t>is</w:t>
      </w:r>
      <w:r w:rsidR="00D17F7A" w:rsidRPr="2E0D4813">
        <w:rPr>
          <w:lang w:val="en-US"/>
        </w:rPr>
        <w:t xml:space="preserve"> </w:t>
      </w:r>
      <w:r w:rsidRPr="2E0D4813">
        <w:rPr>
          <w:lang w:val="en-US"/>
        </w:rPr>
        <w:t>that the various levels of government should work together to help finance and support these locally</w:t>
      </w:r>
      <w:r w:rsidR="6CED93BC" w:rsidRPr="2E0D4813">
        <w:rPr>
          <w:lang w:val="en-US"/>
        </w:rPr>
        <w:t xml:space="preserve"> </w:t>
      </w:r>
      <w:r w:rsidRPr="2E0D4813">
        <w:rPr>
          <w:lang w:val="en-US"/>
        </w:rPr>
        <w:t>based initiatives.</w:t>
      </w:r>
    </w:p>
    <w:p w14:paraId="31A369EA" w14:textId="21187868" w:rsidR="00F774B3" w:rsidRPr="00F774B3" w:rsidRDefault="00F774B3" w:rsidP="000903AF">
      <w:pPr>
        <w:pStyle w:val="Heading3"/>
        <w:rPr>
          <w:lang w:val="en-US"/>
        </w:rPr>
      </w:pPr>
      <w:bookmarkStart w:id="67" w:name="_Toc59171705"/>
      <w:bookmarkStart w:id="68" w:name="_Toc59553005"/>
      <w:r w:rsidRPr="00B004DE">
        <w:rPr>
          <w:lang w:val="en-US"/>
        </w:rPr>
        <w:t>Excellence</w:t>
      </w:r>
      <w:bookmarkEnd w:id="67"/>
      <w:bookmarkEnd w:id="68"/>
    </w:p>
    <w:p w14:paraId="2615B62A" w14:textId="78A38070" w:rsidR="00867426" w:rsidRDefault="00F774B3" w:rsidP="00F774B3">
      <w:pPr>
        <w:rPr>
          <w:lang w:val="en-US"/>
        </w:rPr>
      </w:pPr>
      <w:r w:rsidRPr="00F774B3">
        <w:rPr>
          <w:lang w:val="en-US"/>
        </w:rPr>
        <w:t xml:space="preserve">Australian </w:t>
      </w:r>
      <w:proofErr w:type="spellStart"/>
      <w:r w:rsidRPr="00F774B3">
        <w:rPr>
          <w:lang w:val="en-US"/>
        </w:rPr>
        <w:t>AgriFood</w:t>
      </w:r>
      <w:proofErr w:type="spellEnd"/>
      <w:r w:rsidRPr="00F774B3">
        <w:rPr>
          <w:lang w:val="en-US"/>
        </w:rPr>
        <w:t xml:space="preserve"> is justly famous for the excellence of its regulatory regime and the quality of its products. This does not mean that the battle for excellence has been won in all </w:t>
      </w:r>
      <w:proofErr w:type="spellStart"/>
      <w:r w:rsidRPr="00F774B3">
        <w:rPr>
          <w:lang w:val="en-US"/>
        </w:rPr>
        <w:t>AgriFood</w:t>
      </w:r>
      <w:proofErr w:type="spellEnd"/>
      <w:r w:rsidRPr="00F774B3">
        <w:rPr>
          <w:lang w:val="en-US"/>
        </w:rPr>
        <w:t xml:space="preserve"> </w:t>
      </w:r>
      <w:proofErr w:type="spellStart"/>
      <w:r w:rsidRPr="00F774B3">
        <w:rPr>
          <w:lang w:val="en-US"/>
        </w:rPr>
        <w:t>endeavours</w:t>
      </w:r>
      <w:proofErr w:type="spellEnd"/>
      <w:r w:rsidRPr="00F774B3">
        <w:rPr>
          <w:lang w:val="en-US"/>
        </w:rPr>
        <w:t>.</w:t>
      </w:r>
      <w:r w:rsidR="001F007E">
        <w:rPr>
          <w:lang w:val="en-US"/>
        </w:rPr>
        <w:t xml:space="preserve"> </w:t>
      </w:r>
      <w:r w:rsidRPr="00F774B3">
        <w:rPr>
          <w:lang w:val="en-US"/>
        </w:rPr>
        <w:t xml:space="preserve">Extending the excellence principle to all the non-product aspects of </w:t>
      </w:r>
      <w:proofErr w:type="spellStart"/>
      <w:r w:rsidRPr="00F774B3">
        <w:rPr>
          <w:lang w:val="en-US"/>
        </w:rPr>
        <w:t>AgriFood</w:t>
      </w:r>
      <w:proofErr w:type="spellEnd"/>
      <w:r w:rsidRPr="00F774B3">
        <w:rPr>
          <w:lang w:val="en-US"/>
        </w:rPr>
        <w:t xml:space="preserve"> can yield enormous benefits.</w:t>
      </w:r>
      <w:r w:rsidR="001F007E">
        <w:rPr>
          <w:lang w:val="en-US"/>
        </w:rPr>
        <w:t xml:space="preserve"> </w:t>
      </w:r>
      <w:r w:rsidRPr="00F774B3">
        <w:rPr>
          <w:lang w:val="en-US"/>
        </w:rPr>
        <w:t xml:space="preserve">These encompass broad aspects like governance and cooperation, as well as narrower sectoral elements like transport, </w:t>
      </w:r>
      <w:proofErr w:type="gramStart"/>
      <w:r w:rsidRPr="00F774B3">
        <w:rPr>
          <w:lang w:val="en-US"/>
        </w:rPr>
        <w:t>communication</w:t>
      </w:r>
      <w:proofErr w:type="gramEnd"/>
      <w:r w:rsidRPr="00F774B3">
        <w:rPr>
          <w:lang w:val="en-US"/>
        </w:rPr>
        <w:t xml:space="preserve"> and marketing.</w:t>
      </w:r>
      <w:r w:rsidR="001F007E">
        <w:rPr>
          <w:lang w:val="en-US"/>
        </w:rPr>
        <w:t xml:space="preserve"> </w:t>
      </w:r>
      <w:r w:rsidR="00995312">
        <w:rPr>
          <w:lang w:val="en-US"/>
        </w:rPr>
        <w:t>'</w:t>
      </w:r>
      <w:r w:rsidRPr="00F774B3">
        <w:rPr>
          <w:lang w:val="en-US"/>
        </w:rPr>
        <w:t>She</w:t>
      </w:r>
      <w:r w:rsidR="00995312">
        <w:rPr>
          <w:lang w:val="en-US"/>
        </w:rPr>
        <w:t>'</w:t>
      </w:r>
      <w:r w:rsidRPr="00F774B3">
        <w:rPr>
          <w:lang w:val="en-US"/>
        </w:rPr>
        <w:t>ll be right</w:t>
      </w:r>
      <w:r w:rsidR="00995312">
        <w:rPr>
          <w:lang w:val="en-US"/>
        </w:rPr>
        <w:t>'</w:t>
      </w:r>
      <w:r w:rsidRPr="00F774B3">
        <w:rPr>
          <w:lang w:val="en-US"/>
        </w:rPr>
        <w:t xml:space="preserve"> in the non-product aspects of </w:t>
      </w:r>
      <w:proofErr w:type="spellStart"/>
      <w:r w:rsidRPr="00F774B3">
        <w:rPr>
          <w:lang w:val="en-US"/>
        </w:rPr>
        <w:t>AgriFood</w:t>
      </w:r>
      <w:proofErr w:type="spellEnd"/>
      <w:r w:rsidRPr="00F774B3">
        <w:rPr>
          <w:lang w:val="en-US"/>
        </w:rPr>
        <w:t xml:space="preserve"> will not serve in a competitive world.</w:t>
      </w:r>
    </w:p>
    <w:p w14:paraId="007FACAC" w14:textId="60C09363" w:rsidR="00867426" w:rsidRDefault="00F774B3" w:rsidP="00F774B3">
      <w:pPr>
        <w:rPr>
          <w:lang w:val="en-US"/>
        </w:rPr>
      </w:pPr>
      <w:r w:rsidRPr="00F774B3">
        <w:rPr>
          <w:lang w:val="en-US"/>
        </w:rPr>
        <w:lastRenderedPageBreak/>
        <w:t>And striving for excellence is a never-ending battle.</w:t>
      </w:r>
      <w:r w:rsidR="001F007E">
        <w:rPr>
          <w:lang w:val="en-US"/>
        </w:rPr>
        <w:t xml:space="preserve"> </w:t>
      </w:r>
      <w:r w:rsidRPr="00F774B3">
        <w:rPr>
          <w:lang w:val="en-US"/>
        </w:rPr>
        <w:t xml:space="preserve">Continuous improvement may be an old-fashioned concept but for Australian </w:t>
      </w:r>
      <w:proofErr w:type="spellStart"/>
      <w:r w:rsidRPr="00F774B3">
        <w:rPr>
          <w:lang w:val="en-US"/>
        </w:rPr>
        <w:t>AgriFood</w:t>
      </w:r>
      <w:proofErr w:type="spellEnd"/>
      <w:r w:rsidRPr="00F774B3">
        <w:rPr>
          <w:lang w:val="en-US"/>
        </w:rPr>
        <w:t xml:space="preserve"> it does not need to be just a slogan.</w:t>
      </w:r>
      <w:r w:rsidR="001F007E">
        <w:rPr>
          <w:lang w:val="en-US"/>
        </w:rPr>
        <w:t xml:space="preserve"> </w:t>
      </w:r>
      <w:r w:rsidRPr="00F774B3">
        <w:rPr>
          <w:lang w:val="en-US"/>
        </w:rPr>
        <w:t xml:space="preserve">It should apply to every part of the </w:t>
      </w:r>
      <w:proofErr w:type="spellStart"/>
      <w:r w:rsidRPr="00F774B3">
        <w:rPr>
          <w:lang w:val="en-US"/>
        </w:rPr>
        <w:t>AgriFood</w:t>
      </w:r>
      <w:proofErr w:type="spellEnd"/>
      <w:r w:rsidRPr="00F774B3">
        <w:rPr>
          <w:lang w:val="en-US"/>
        </w:rPr>
        <w:t xml:space="preserve"> universe.</w:t>
      </w:r>
      <w:r w:rsidR="001F007E">
        <w:rPr>
          <w:lang w:val="en-US"/>
        </w:rPr>
        <w:t xml:space="preserve"> </w:t>
      </w:r>
      <w:r w:rsidRPr="00F774B3">
        <w:rPr>
          <w:lang w:val="en-US"/>
        </w:rPr>
        <w:t xml:space="preserve">Every part of the </w:t>
      </w:r>
      <w:proofErr w:type="spellStart"/>
      <w:r w:rsidRPr="00F774B3">
        <w:rPr>
          <w:lang w:val="en-US"/>
        </w:rPr>
        <w:t>AgriFood</w:t>
      </w:r>
      <w:proofErr w:type="spellEnd"/>
      <w:r w:rsidRPr="00F774B3">
        <w:rPr>
          <w:lang w:val="en-US"/>
        </w:rPr>
        <w:t xml:space="preserve"> web</w:t>
      </w:r>
      <w:r w:rsidR="00D616C8">
        <w:rPr>
          <w:lang w:val="en-US"/>
        </w:rPr>
        <w:t xml:space="preserve"> – </w:t>
      </w:r>
      <w:r w:rsidRPr="00F774B3">
        <w:rPr>
          <w:lang w:val="en-US"/>
        </w:rPr>
        <w:t>government, industry, academia, unions, workers</w:t>
      </w:r>
      <w:r w:rsidR="00D616C8">
        <w:rPr>
          <w:lang w:val="en-US"/>
        </w:rPr>
        <w:t xml:space="preserve"> – </w:t>
      </w:r>
      <w:r w:rsidRPr="00F774B3">
        <w:rPr>
          <w:lang w:val="en-US"/>
        </w:rPr>
        <w:t xml:space="preserve">regularly and honestly asking themselves </w:t>
      </w:r>
      <w:r w:rsidR="00995312">
        <w:rPr>
          <w:lang w:val="en-US"/>
        </w:rPr>
        <w:t>'</w:t>
      </w:r>
      <w:r w:rsidR="00724C0F">
        <w:rPr>
          <w:lang w:val="en-US"/>
        </w:rPr>
        <w:t>C</w:t>
      </w:r>
      <w:r w:rsidRPr="00F774B3">
        <w:rPr>
          <w:lang w:val="en-US"/>
        </w:rPr>
        <w:t>an this be done better? What does excellence really look like?</w:t>
      </w:r>
      <w:r w:rsidR="00995312">
        <w:rPr>
          <w:lang w:val="en-US"/>
        </w:rPr>
        <w:t>'</w:t>
      </w:r>
      <w:r w:rsidRPr="00F774B3">
        <w:rPr>
          <w:lang w:val="en-US"/>
        </w:rPr>
        <w:t xml:space="preserve"> would mean that Australia could come to be known for the excellence not just of its products but </w:t>
      </w:r>
      <w:r w:rsidR="00724C0F">
        <w:rPr>
          <w:lang w:val="en-US"/>
        </w:rPr>
        <w:t xml:space="preserve">also </w:t>
      </w:r>
      <w:r w:rsidRPr="00F774B3">
        <w:rPr>
          <w:lang w:val="en-US"/>
        </w:rPr>
        <w:t>of its systems and its intellectual firepower.</w:t>
      </w:r>
    </w:p>
    <w:p w14:paraId="1B995D63" w14:textId="29FA4040" w:rsidR="00F774B3" w:rsidRDefault="00F774B3" w:rsidP="000903AF">
      <w:pPr>
        <w:pStyle w:val="Heading3"/>
        <w:rPr>
          <w:lang w:val="en-US"/>
        </w:rPr>
      </w:pPr>
      <w:bookmarkStart w:id="69" w:name="_Toc59171706"/>
      <w:bookmarkStart w:id="70" w:name="_Toc59553006"/>
      <w:r w:rsidRPr="00B60B95">
        <w:rPr>
          <w:lang w:val="en-US"/>
        </w:rPr>
        <w:t>A single purpose</w:t>
      </w:r>
      <w:r>
        <w:rPr>
          <w:lang w:val="en-US"/>
        </w:rPr>
        <w:t>: capability development</w:t>
      </w:r>
      <w:bookmarkEnd w:id="69"/>
      <w:bookmarkEnd w:id="70"/>
    </w:p>
    <w:p w14:paraId="7D789280" w14:textId="6FB94746" w:rsidR="00867426" w:rsidRDefault="00F774B3" w:rsidP="00F774B3">
      <w:pPr>
        <w:rPr>
          <w:lang w:val="en-US"/>
        </w:rPr>
      </w:pPr>
      <w:r w:rsidRPr="00F774B3">
        <w:rPr>
          <w:lang w:val="en-US"/>
        </w:rPr>
        <w:t>The Committee believe</w:t>
      </w:r>
      <w:r w:rsidR="003460A6">
        <w:rPr>
          <w:lang w:val="en-US"/>
        </w:rPr>
        <w:t>s</w:t>
      </w:r>
      <w:r w:rsidRPr="00F774B3">
        <w:rPr>
          <w:lang w:val="en-US"/>
        </w:rPr>
        <w:t xml:space="preserve"> that the </w:t>
      </w:r>
      <w:r w:rsidR="00531E1A">
        <w:rPr>
          <w:lang w:val="en-US"/>
        </w:rPr>
        <w:t>3</w:t>
      </w:r>
      <w:r w:rsidRPr="00F774B3">
        <w:rPr>
          <w:lang w:val="en-US"/>
        </w:rPr>
        <w:t xml:space="preserve"> principles of interdependency with cooperation, local empowerment, and excellence should all be directed to a single purpose</w:t>
      </w:r>
      <w:r w:rsidR="003460A6">
        <w:rPr>
          <w:lang w:val="en-US"/>
        </w:rPr>
        <w:t xml:space="preserve"> –</w:t>
      </w:r>
      <w:r w:rsidRPr="00F774B3">
        <w:rPr>
          <w:lang w:val="en-US"/>
        </w:rPr>
        <w:t xml:space="preserve"> namely, the best possible development of the capabilities of the </w:t>
      </w:r>
      <w:proofErr w:type="spellStart"/>
      <w:r w:rsidRPr="00F774B3">
        <w:rPr>
          <w:lang w:val="en-US"/>
        </w:rPr>
        <w:t>AgriFood</w:t>
      </w:r>
      <w:proofErr w:type="spellEnd"/>
      <w:r w:rsidRPr="00F774B3">
        <w:rPr>
          <w:lang w:val="en-US"/>
        </w:rPr>
        <w:t xml:space="preserve"> workforce.</w:t>
      </w:r>
    </w:p>
    <w:p w14:paraId="304C9825" w14:textId="77777777" w:rsidR="00867426" w:rsidRDefault="00F774B3" w:rsidP="00F774B3">
      <w:pPr>
        <w:rPr>
          <w:lang w:val="en-US"/>
        </w:rPr>
      </w:pPr>
      <w:r w:rsidRPr="00F774B3">
        <w:rPr>
          <w:lang w:val="en-US"/>
        </w:rPr>
        <w:t xml:space="preserve">Capability development is one thing that all the actors in Australian </w:t>
      </w:r>
      <w:proofErr w:type="spellStart"/>
      <w:r w:rsidRPr="00F774B3">
        <w:rPr>
          <w:lang w:val="en-US"/>
        </w:rPr>
        <w:t>AgriFood</w:t>
      </w:r>
      <w:proofErr w:type="spellEnd"/>
      <w:r w:rsidRPr="00F774B3">
        <w:rPr>
          <w:lang w:val="en-US"/>
        </w:rPr>
        <w:t xml:space="preserve"> have in common. All </w:t>
      </w:r>
      <w:proofErr w:type="spellStart"/>
      <w:r w:rsidRPr="00F774B3">
        <w:rPr>
          <w:lang w:val="en-US"/>
        </w:rPr>
        <w:t>AgriFood</w:t>
      </w:r>
      <w:proofErr w:type="spellEnd"/>
      <w:r w:rsidRPr="00F774B3">
        <w:rPr>
          <w:lang w:val="en-US"/>
        </w:rPr>
        <w:t xml:space="preserve"> subsets are run by people</w:t>
      </w:r>
      <w:r w:rsidR="00D616C8">
        <w:rPr>
          <w:lang w:val="en-US"/>
        </w:rPr>
        <w:t xml:space="preserve"> – </w:t>
      </w:r>
      <w:r w:rsidRPr="00F774B3">
        <w:rPr>
          <w:lang w:val="en-US"/>
        </w:rPr>
        <w:t>owners, managers, producers, drivers, farmhands, factory workers, retail personnel, lecturers, lumberjacks, computer experts, forklift drivers, freight forwarders, robot operators, entrepreneurs, strategic planners, tractor drivers, statisticians, agronomists, soil scientists, or any other of the myriad backgrounds and occupations in this eminently diverse sector, this complex web of interdependencies.</w:t>
      </w:r>
    </w:p>
    <w:p w14:paraId="093CE612" w14:textId="208CED12" w:rsidR="00867426" w:rsidRDefault="00F774B3" w:rsidP="00F774B3">
      <w:pPr>
        <w:rPr>
          <w:lang w:val="en-US"/>
        </w:rPr>
      </w:pPr>
      <w:r w:rsidRPr="00F774B3">
        <w:rPr>
          <w:lang w:val="en-US"/>
        </w:rPr>
        <w:t>And</w:t>
      </w:r>
      <w:r w:rsidR="00561522">
        <w:rPr>
          <w:lang w:val="en-US"/>
        </w:rPr>
        <w:t>,</w:t>
      </w:r>
      <w:r w:rsidRPr="00F774B3">
        <w:rPr>
          <w:lang w:val="en-US"/>
        </w:rPr>
        <w:t xml:space="preserve"> because all </w:t>
      </w:r>
      <w:proofErr w:type="spellStart"/>
      <w:r w:rsidRPr="00F774B3">
        <w:rPr>
          <w:lang w:val="en-US"/>
        </w:rPr>
        <w:t>AgriFood</w:t>
      </w:r>
      <w:proofErr w:type="spellEnd"/>
      <w:r w:rsidRPr="00F774B3">
        <w:rPr>
          <w:lang w:val="en-US"/>
        </w:rPr>
        <w:t xml:space="preserve"> sectors depend heavily on people, </w:t>
      </w:r>
      <w:proofErr w:type="gramStart"/>
      <w:r w:rsidRPr="00F774B3">
        <w:rPr>
          <w:lang w:val="en-US"/>
        </w:rPr>
        <w:t>in order to</w:t>
      </w:r>
      <w:proofErr w:type="gramEnd"/>
      <w:r w:rsidRPr="00F774B3">
        <w:rPr>
          <w:lang w:val="en-US"/>
        </w:rPr>
        <w:t xml:space="preserve"> prosper in changing times, </w:t>
      </w:r>
      <w:r w:rsidRPr="00F774B3">
        <w:rPr>
          <w:i/>
          <w:iCs/>
          <w:lang w:val="en-US"/>
        </w:rPr>
        <w:t>all</w:t>
      </w:r>
      <w:r w:rsidRPr="00F774B3">
        <w:rPr>
          <w:lang w:val="en-US"/>
        </w:rPr>
        <w:t xml:space="preserve"> of them need to train and develop their people</w:t>
      </w:r>
      <w:r w:rsidR="00995312">
        <w:rPr>
          <w:lang w:val="en-US"/>
        </w:rPr>
        <w:t>'</w:t>
      </w:r>
      <w:r w:rsidRPr="00F774B3">
        <w:rPr>
          <w:lang w:val="en-US"/>
        </w:rPr>
        <w:t xml:space="preserve">s capabilities up to </w:t>
      </w:r>
      <w:r w:rsidR="00995312">
        <w:rPr>
          <w:lang w:val="en-US"/>
        </w:rPr>
        <w:t>'</w:t>
      </w:r>
      <w:r w:rsidRPr="00F774B3">
        <w:rPr>
          <w:lang w:val="en-US"/>
        </w:rPr>
        <w:t>best-in-class</w:t>
      </w:r>
      <w:r w:rsidR="00995312">
        <w:rPr>
          <w:lang w:val="en-US"/>
        </w:rPr>
        <w:t>'</w:t>
      </w:r>
      <w:r w:rsidRPr="00F774B3">
        <w:rPr>
          <w:lang w:val="en-US"/>
        </w:rPr>
        <w:t xml:space="preserve"> level.</w:t>
      </w:r>
      <w:r w:rsidR="001F007E">
        <w:rPr>
          <w:lang w:val="en-US"/>
        </w:rPr>
        <w:t xml:space="preserve"> </w:t>
      </w:r>
      <w:r w:rsidRPr="00F774B3">
        <w:rPr>
          <w:lang w:val="en-US"/>
        </w:rPr>
        <w:t xml:space="preserve">Numerous ways </w:t>
      </w:r>
      <w:proofErr w:type="gramStart"/>
      <w:r w:rsidRPr="00F774B3">
        <w:rPr>
          <w:lang w:val="en-US"/>
        </w:rPr>
        <w:t>exist</w:t>
      </w:r>
      <w:r w:rsidR="00561522">
        <w:rPr>
          <w:lang w:val="en-US"/>
        </w:rPr>
        <w:t>:</w:t>
      </w:r>
      <w:proofErr w:type="gramEnd"/>
      <w:r w:rsidRPr="00F774B3">
        <w:rPr>
          <w:lang w:val="en-US"/>
        </w:rPr>
        <w:t xml:space="preserve"> extension programs, agricultur</w:t>
      </w:r>
      <w:r w:rsidR="00561522">
        <w:rPr>
          <w:lang w:val="en-US"/>
        </w:rPr>
        <w:t>al</w:t>
      </w:r>
      <w:r w:rsidRPr="00F774B3">
        <w:rPr>
          <w:lang w:val="en-US"/>
        </w:rPr>
        <w:t xml:space="preserve"> colleges, university and TAFE courses, and on-the-job training.</w:t>
      </w:r>
      <w:r w:rsidR="001F007E">
        <w:rPr>
          <w:lang w:val="en-US"/>
        </w:rPr>
        <w:t xml:space="preserve"> </w:t>
      </w:r>
      <w:r w:rsidRPr="00F774B3">
        <w:rPr>
          <w:lang w:val="en-US"/>
        </w:rPr>
        <w:t xml:space="preserve">This report will make the case that capability development needs to be driven by leaders in the various subsectors and designed by them in cooperation with academics, public </w:t>
      </w:r>
      <w:proofErr w:type="gramStart"/>
      <w:r w:rsidRPr="00F774B3">
        <w:rPr>
          <w:lang w:val="en-US"/>
        </w:rPr>
        <w:t>servants</w:t>
      </w:r>
      <w:proofErr w:type="gramEnd"/>
      <w:r w:rsidRPr="00F774B3">
        <w:rPr>
          <w:lang w:val="en-US"/>
        </w:rPr>
        <w:t xml:space="preserve"> and industry association staff.</w:t>
      </w:r>
    </w:p>
    <w:p w14:paraId="071509E6" w14:textId="77777777" w:rsidR="00867426" w:rsidRDefault="00F774B3" w:rsidP="00F774B3">
      <w:pPr>
        <w:rPr>
          <w:lang w:val="en-US"/>
        </w:rPr>
      </w:pPr>
      <w:r w:rsidRPr="2E0D4813">
        <w:rPr>
          <w:lang w:val="en-US"/>
        </w:rPr>
        <w:t xml:space="preserve">In that context, it is important for the country that university-level expertise in agriculture and its social position be properly supported by both government and the whole </w:t>
      </w:r>
      <w:proofErr w:type="spellStart"/>
      <w:r w:rsidRPr="2E0D4813">
        <w:rPr>
          <w:lang w:val="en-US"/>
        </w:rPr>
        <w:t>AgriFood</w:t>
      </w:r>
      <w:proofErr w:type="spellEnd"/>
      <w:r w:rsidRPr="2E0D4813">
        <w:rPr>
          <w:lang w:val="en-US"/>
        </w:rPr>
        <w:t xml:space="preserve"> sector.</w:t>
      </w:r>
    </w:p>
    <w:p w14:paraId="0C5E725C" w14:textId="42041865" w:rsidR="00F774B3" w:rsidRPr="00F774B3" w:rsidRDefault="00F774B3" w:rsidP="00F774B3">
      <w:pPr>
        <w:rPr>
          <w:lang w:val="en-US"/>
        </w:rPr>
      </w:pPr>
      <w:r w:rsidRPr="00F774B3">
        <w:rPr>
          <w:lang w:val="en-US"/>
        </w:rPr>
        <w:t>Education programs should be designed on the basic understanding that training in one area should never be done in isolation from other areas</w:t>
      </w:r>
      <w:r w:rsidR="00561522">
        <w:rPr>
          <w:lang w:val="en-US"/>
        </w:rPr>
        <w:t>,</w:t>
      </w:r>
      <w:r w:rsidRPr="00F774B3">
        <w:rPr>
          <w:lang w:val="en-US"/>
        </w:rPr>
        <w:t xml:space="preserve"> that it should stress the linkages between every element in the </w:t>
      </w:r>
      <w:proofErr w:type="spellStart"/>
      <w:r w:rsidRPr="00F774B3">
        <w:rPr>
          <w:lang w:val="en-US"/>
        </w:rPr>
        <w:t>AgriFood</w:t>
      </w:r>
      <w:proofErr w:type="spellEnd"/>
      <w:r w:rsidRPr="00F774B3">
        <w:rPr>
          <w:lang w:val="en-US"/>
        </w:rPr>
        <w:t xml:space="preserve"> web and</w:t>
      </w:r>
      <w:r w:rsidR="00622C2F">
        <w:rPr>
          <w:lang w:val="en-US"/>
        </w:rPr>
        <w:t>,</w:t>
      </w:r>
      <w:r w:rsidRPr="00F774B3">
        <w:rPr>
          <w:lang w:val="en-US"/>
        </w:rPr>
        <w:t xml:space="preserve"> in short, that in the training programs the </w:t>
      </w:r>
      <w:proofErr w:type="spellStart"/>
      <w:r w:rsidRPr="00F774B3">
        <w:rPr>
          <w:lang w:val="en-US"/>
        </w:rPr>
        <w:t>AgriFood</w:t>
      </w:r>
      <w:proofErr w:type="spellEnd"/>
      <w:r w:rsidRPr="00F774B3">
        <w:rPr>
          <w:lang w:val="en-US"/>
        </w:rPr>
        <w:t xml:space="preserve"> </w:t>
      </w:r>
      <w:r w:rsidR="002525D6" w:rsidRPr="00CD7D09">
        <w:rPr>
          <w:lang w:val="en-US"/>
        </w:rPr>
        <w:t>sector</w:t>
      </w:r>
      <w:r w:rsidR="002525D6" w:rsidRPr="00F774B3">
        <w:rPr>
          <w:lang w:val="en-US"/>
        </w:rPr>
        <w:t xml:space="preserve"> </w:t>
      </w:r>
      <w:r w:rsidRPr="00F774B3">
        <w:rPr>
          <w:lang w:val="en-US"/>
        </w:rPr>
        <w:t xml:space="preserve">should be presented </w:t>
      </w:r>
      <w:proofErr w:type="gramStart"/>
      <w:r w:rsidRPr="00F774B3">
        <w:rPr>
          <w:lang w:val="en-US"/>
        </w:rPr>
        <w:t>as a whole rather</w:t>
      </w:r>
      <w:proofErr w:type="gramEnd"/>
      <w:r w:rsidRPr="00F774B3">
        <w:rPr>
          <w:lang w:val="en-US"/>
        </w:rPr>
        <w:t xml:space="preserve"> than as a collection of sporadically related elements.</w:t>
      </w:r>
      <w:r w:rsidR="001F007E">
        <w:rPr>
          <w:lang w:val="en-US"/>
        </w:rPr>
        <w:t xml:space="preserve"> </w:t>
      </w:r>
      <w:r w:rsidRPr="00F774B3">
        <w:rPr>
          <w:lang w:val="en-US"/>
        </w:rPr>
        <w:t>If these principles are followed, then high quality of staff will be</w:t>
      </w:r>
      <w:r w:rsidR="00561522">
        <w:rPr>
          <w:lang w:val="en-US"/>
        </w:rPr>
        <w:t xml:space="preserve"> more</w:t>
      </w:r>
      <w:r w:rsidRPr="00F774B3">
        <w:rPr>
          <w:lang w:val="en-US"/>
        </w:rPr>
        <w:t xml:space="preserve"> likel</w:t>
      </w:r>
      <w:r w:rsidR="00561522">
        <w:rPr>
          <w:lang w:val="en-US"/>
        </w:rPr>
        <w:t>y</w:t>
      </w:r>
      <w:r w:rsidRPr="00F774B3">
        <w:rPr>
          <w:lang w:val="en-US"/>
        </w:rPr>
        <w:t xml:space="preserve"> to result; with higher quality staff will come higher quality products; and with higher quality products will come higher product prices</w:t>
      </w:r>
      <w:r w:rsidR="00561522">
        <w:rPr>
          <w:lang w:val="en-US"/>
        </w:rPr>
        <w:t xml:space="preserve"> –</w:t>
      </w:r>
      <w:r w:rsidRPr="00F774B3">
        <w:rPr>
          <w:lang w:val="en-US"/>
        </w:rPr>
        <w:t xml:space="preserve"> all in keeping with the image of excellence of </w:t>
      </w:r>
      <w:r w:rsidR="00995312">
        <w:rPr>
          <w:lang w:val="en-US"/>
        </w:rPr>
        <w:t>'</w:t>
      </w:r>
      <w:r w:rsidRPr="00F774B3">
        <w:rPr>
          <w:lang w:val="en-US"/>
        </w:rPr>
        <w:t>Brand Australia</w:t>
      </w:r>
      <w:r w:rsidR="00995312">
        <w:rPr>
          <w:lang w:val="en-US"/>
        </w:rPr>
        <w:t>'</w:t>
      </w:r>
      <w:r w:rsidRPr="00F774B3">
        <w:rPr>
          <w:lang w:val="en-US"/>
        </w:rPr>
        <w:t xml:space="preserve"> in </w:t>
      </w:r>
      <w:proofErr w:type="spellStart"/>
      <w:r w:rsidRPr="00F774B3">
        <w:rPr>
          <w:lang w:val="en-US"/>
        </w:rPr>
        <w:t>AgriFood</w:t>
      </w:r>
      <w:proofErr w:type="spellEnd"/>
      <w:r w:rsidRPr="00F774B3">
        <w:rPr>
          <w:lang w:val="en-US"/>
        </w:rPr>
        <w:t>.</w:t>
      </w:r>
    </w:p>
    <w:p w14:paraId="4B065415" w14:textId="5C8ECF01" w:rsidR="00867426" w:rsidRDefault="00F774B3" w:rsidP="00F774B3">
      <w:pPr>
        <w:rPr>
          <w:lang w:val="en-US"/>
        </w:rPr>
      </w:pPr>
      <w:r w:rsidRPr="00F774B3">
        <w:rPr>
          <w:lang w:val="en-US"/>
        </w:rPr>
        <w:t>The fact that there are commonalities and links between one of the ecosystem</w:t>
      </w:r>
      <w:r w:rsidR="00995312">
        <w:rPr>
          <w:lang w:val="en-US"/>
        </w:rPr>
        <w:t>'</w:t>
      </w:r>
      <w:r w:rsidRPr="00F774B3">
        <w:rPr>
          <w:lang w:val="en-US"/>
        </w:rPr>
        <w:t xml:space="preserve">s elements and all the others does not mean that the solutions should always be uniform, </w:t>
      </w:r>
      <w:proofErr w:type="spellStart"/>
      <w:r w:rsidRPr="00F774B3">
        <w:rPr>
          <w:lang w:val="en-US"/>
        </w:rPr>
        <w:t>centrali</w:t>
      </w:r>
      <w:r w:rsidR="00561522">
        <w:rPr>
          <w:lang w:val="en-US"/>
        </w:rPr>
        <w:t>s</w:t>
      </w:r>
      <w:r w:rsidRPr="00F774B3">
        <w:rPr>
          <w:lang w:val="en-US"/>
        </w:rPr>
        <w:t>ed</w:t>
      </w:r>
      <w:proofErr w:type="spellEnd"/>
      <w:r w:rsidRPr="00F774B3">
        <w:rPr>
          <w:lang w:val="en-US"/>
        </w:rPr>
        <w:t xml:space="preserve"> and driven by Canberra.</w:t>
      </w:r>
      <w:r w:rsidR="001F007E">
        <w:rPr>
          <w:lang w:val="en-US"/>
        </w:rPr>
        <w:t xml:space="preserve"> </w:t>
      </w:r>
      <w:r w:rsidRPr="00F774B3">
        <w:rPr>
          <w:lang w:val="en-US"/>
        </w:rPr>
        <w:t>As a general principle, each state needs to deal with its own context in its own way.</w:t>
      </w:r>
    </w:p>
    <w:p w14:paraId="10683CE6" w14:textId="77777777" w:rsidR="00867426" w:rsidRDefault="00F774B3" w:rsidP="00F774B3">
      <w:pPr>
        <w:rPr>
          <w:lang w:val="en-US"/>
        </w:rPr>
      </w:pPr>
      <w:r w:rsidRPr="00F774B3">
        <w:rPr>
          <w:lang w:val="en-US"/>
        </w:rPr>
        <w:t>However, there are practical exceptions to this principle.</w:t>
      </w:r>
      <w:r w:rsidR="001F007E">
        <w:rPr>
          <w:lang w:val="en-US"/>
        </w:rPr>
        <w:t xml:space="preserve"> </w:t>
      </w:r>
      <w:r w:rsidRPr="00F774B3">
        <w:rPr>
          <w:lang w:val="en-US"/>
        </w:rPr>
        <w:t xml:space="preserve">For example, one of the main findings of this inquiry was that there is a pressing need to improve the collection and analysis of </w:t>
      </w:r>
      <w:proofErr w:type="spellStart"/>
      <w:r w:rsidRPr="00F774B3">
        <w:rPr>
          <w:lang w:val="en-US"/>
        </w:rPr>
        <w:t>AgriFood</w:t>
      </w:r>
      <w:proofErr w:type="spellEnd"/>
      <w:r w:rsidRPr="00F774B3">
        <w:rPr>
          <w:lang w:val="en-US"/>
        </w:rPr>
        <w:t xml:space="preserve"> data on a national basis.</w:t>
      </w:r>
      <w:r w:rsidR="001F007E">
        <w:rPr>
          <w:lang w:val="en-US"/>
        </w:rPr>
        <w:t xml:space="preserve"> </w:t>
      </w:r>
      <w:r w:rsidRPr="00F774B3">
        <w:rPr>
          <w:lang w:val="en-US"/>
        </w:rPr>
        <w:t>This can only be done by Canberra.</w:t>
      </w:r>
      <w:r w:rsidR="001F007E">
        <w:rPr>
          <w:lang w:val="en-US"/>
        </w:rPr>
        <w:t xml:space="preserve"> </w:t>
      </w:r>
      <w:r w:rsidRPr="00F774B3">
        <w:rPr>
          <w:lang w:val="en-US"/>
        </w:rPr>
        <w:t>For that, cooperation between federal and state levels is essential</w:t>
      </w:r>
      <w:r w:rsidR="00D616C8">
        <w:rPr>
          <w:lang w:val="en-US"/>
        </w:rPr>
        <w:t xml:space="preserve"> – </w:t>
      </w:r>
      <w:r w:rsidRPr="00F774B3">
        <w:rPr>
          <w:lang w:val="en-US"/>
        </w:rPr>
        <w:t>another example of the principles of interdependence and cooperation</w:t>
      </w:r>
      <w:r w:rsidR="32E0FFC5" w:rsidRPr="27192793">
        <w:rPr>
          <w:lang w:val="en-US"/>
        </w:rPr>
        <w:t>.</w:t>
      </w:r>
    </w:p>
    <w:p w14:paraId="14EF6881" w14:textId="77777777" w:rsidR="00867426" w:rsidRPr="00AD31CD" w:rsidRDefault="00F774B3" w:rsidP="00F774B3">
      <w:pPr>
        <w:rPr>
          <w:lang w:val="en-US"/>
        </w:rPr>
      </w:pPr>
      <w:r w:rsidRPr="00F774B3">
        <w:rPr>
          <w:lang w:val="en-US"/>
        </w:rPr>
        <w:lastRenderedPageBreak/>
        <w:t xml:space="preserve">The pandemic has reinforced </w:t>
      </w:r>
      <w:proofErr w:type="gramStart"/>
      <w:r w:rsidRPr="00F774B3">
        <w:rPr>
          <w:lang w:val="en-US"/>
        </w:rPr>
        <w:t>a number of</w:t>
      </w:r>
      <w:proofErr w:type="gramEnd"/>
      <w:r w:rsidRPr="00F774B3">
        <w:rPr>
          <w:lang w:val="en-US"/>
        </w:rPr>
        <w:t xml:space="preserve"> relevant messages.</w:t>
      </w:r>
      <w:r w:rsidR="001F007E">
        <w:rPr>
          <w:lang w:val="en-US"/>
        </w:rPr>
        <w:t xml:space="preserve"> </w:t>
      </w:r>
      <w:r w:rsidRPr="00F774B3">
        <w:rPr>
          <w:lang w:val="en-US"/>
        </w:rPr>
        <w:t xml:space="preserve">One is that the various parts of the </w:t>
      </w:r>
      <w:proofErr w:type="spellStart"/>
      <w:r w:rsidRPr="00F774B3">
        <w:rPr>
          <w:lang w:val="en-US"/>
        </w:rPr>
        <w:t>AgriFood</w:t>
      </w:r>
      <w:proofErr w:type="spellEnd"/>
      <w:r w:rsidRPr="00F774B3">
        <w:rPr>
          <w:lang w:val="en-US"/>
        </w:rPr>
        <w:t xml:space="preserve"> web are interdependent.</w:t>
      </w:r>
      <w:r w:rsidR="001F007E">
        <w:rPr>
          <w:lang w:val="en-US"/>
        </w:rPr>
        <w:t xml:space="preserve"> </w:t>
      </w:r>
      <w:r w:rsidRPr="00F774B3">
        <w:rPr>
          <w:lang w:val="en-US"/>
        </w:rPr>
        <w:t xml:space="preserve">One example among many will </w:t>
      </w:r>
      <w:r w:rsidRPr="00AD31CD">
        <w:rPr>
          <w:lang w:val="en-US"/>
        </w:rPr>
        <w:t>illustrate</w:t>
      </w:r>
      <w:r w:rsidR="00561522" w:rsidRPr="00AD31CD">
        <w:rPr>
          <w:lang w:val="en-US"/>
        </w:rPr>
        <w:t xml:space="preserve"> this</w:t>
      </w:r>
      <w:r w:rsidRPr="00AD31CD">
        <w:rPr>
          <w:lang w:val="en-US"/>
        </w:rPr>
        <w:t>: the blow the pandemic delivered to air transport has immediately been felt on the farm.</w:t>
      </w:r>
      <w:r w:rsidR="001F007E" w:rsidRPr="00AD31CD">
        <w:rPr>
          <w:lang w:val="en-US"/>
        </w:rPr>
        <w:t xml:space="preserve"> </w:t>
      </w:r>
      <w:r w:rsidRPr="00AD31CD">
        <w:rPr>
          <w:lang w:val="en-US"/>
        </w:rPr>
        <w:t>As well, the pandemic has highlighted the importance of first-rate capability development</w:t>
      </w:r>
      <w:r w:rsidR="002525D6" w:rsidRPr="00AD31CD">
        <w:rPr>
          <w:lang w:val="en-US"/>
        </w:rPr>
        <w:t>: it will encourage, and enable, the development of new products and processes to replace those dama</w:t>
      </w:r>
      <w:r w:rsidR="002525D6" w:rsidRPr="00974608">
        <w:rPr>
          <w:lang w:val="en-US"/>
        </w:rPr>
        <w:t>ged by the virus; and, as well, it will show that Australia can produce great training as well as great products.</w:t>
      </w:r>
    </w:p>
    <w:p w14:paraId="00FAB0C5" w14:textId="6D42DEF7" w:rsidR="00867426" w:rsidRDefault="00F774B3" w:rsidP="00F774B3">
      <w:pPr>
        <w:rPr>
          <w:lang w:val="en-US"/>
        </w:rPr>
      </w:pPr>
      <w:r w:rsidRPr="00AD31CD">
        <w:rPr>
          <w:lang w:val="en-US"/>
        </w:rPr>
        <w:t xml:space="preserve">The </w:t>
      </w:r>
      <w:r w:rsidR="00531E1A" w:rsidRPr="00AD31CD">
        <w:rPr>
          <w:lang w:val="en-US"/>
        </w:rPr>
        <w:t>3</w:t>
      </w:r>
      <w:r w:rsidRPr="00AD31CD">
        <w:rPr>
          <w:lang w:val="en-US"/>
        </w:rPr>
        <w:t xml:space="preserve"> principles may be lofty, but the Committee believe</w:t>
      </w:r>
      <w:r w:rsidR="00561522" w:rsidRPr="00AD31CD">
        <w:rPr>
          <w:lang w:val="en-US"/>
        </w:rPr>
        <w:t>s</w:t>
      </w:r>
      <w:r w:rsidRPr="00AD31CD">
        <w:rPr>
          <w:lang w:val="en-US"/>
        </w:rPr>
        <w:t xml:space="preserve"> that they should not be allowed to remain at the theoretical level.</w:t>
      </w:r>
      <w:r w:rsidR="001F007E" w:rsidRPr="00AD31CD">
        <w:rPr>
          <w:lang w:val="en-US"/>
        </w:rPr>
        <w:t xml:space="preserve"> </w:t>
      </w:r>
      <w:r w:rsidRPr="00AD31CD">
        <w:rPr>
          <w:lang w:val="en-US"/>
        </w:rPr>
        <w:t>It recommend</w:t>
      </w:r>
      <w:r w:rsidR="00561522" w:rsidRPr="00AD31CD">
        <w:rPr>
          <w:lang w:val="en-US"/>
        </w:rPr>
        <w:t>s</w:t>
      </w:r>
      <w:r w:rsidRPr="00AD31CD">
        <w:rPr>
          <w:lang w:val="en-US"/>
        </w:rPr>
        <w:t xml:space="preserve"> many constructive</w:t>
      </w:r>
      <w:r w:rsidRPr="00F774B3">
        <w:rPr>
          <w:lang w:val="en-US"/>
        </w:rPr>
        <w:t xml:space="preserve"> ways of putting them into practice.</w:t>
      </w:r>
      <w:r w:rsidR="001F007E">
        <w:rPr>
          <w:lang w:val="en-US"/>
        </w:rPr>
        <w:t xml:space="preserve"> </w:t>
      </w:r>
      <w:r w:rsidR="00561522">
        <w:rPr>
          <w:lang w:val="en-US"/>
        </w:rPr>
        <w:t>K</w:t>
      </w:r>
      <w:r w:rsidRPr="00F774B3">
        <w:rPr>
          <w:lang w:val="en-US"/>
        </w:rPr>
        <w:t>ey ones include a pioneering scheme that responds at the same time to farmers</w:t>
      </w:r>
      <w:r w:rsidR="00995312">
        <w:rPr>
          <w:lang w:val="en-US"/>
        </w:rPr>
        <w:t>'</w:t>
      </w:r>
      <w:r w:rsidRPr="00F774B3">
        <w:rPr>
          <w:lang w:val="en-US"/>
        </w:rPr>
        <w:t xml:space="preserve"> and </w:t>
      </w:r>
      <w:r w:rsidR="00561522">
        <w:rPr>
          <w:lang w:val="en-US"/>
        </w:rPr>
        <w:t xml:space="preserve">to </w:t>
      </w:r>
      <w:r w:rsidRPr="00F774B3">
        <w:rPr>
          <w:lang w:val="en-US"/>
        </w:rPr>
        <w:t>young people</w:t>
      </w:r>
      <w:r w:rsidR="00995312">
        <w:rPr>
          <w:lang w:val="en-US"/>
        </w:rPr>
        <w:t>'</w:t>
      </w:r>
      <w:r w:rsidRPr="00F774B3">
        <w:rPr>
          <w:lang w:val="en-US"/>
        </w:rPr>
        <w:t>s needs, requires a range of cooperative measures, and results in local empowerment; a new federal fund to support local capability development initiatives; and straightforward ways of rectifying visa abuses and the exploitation of vulnerable transient workers.</w:t>
      </w:r>
    </w:p>
    <w:p w14:paraId="6F31EBDB" w14:textId="397092A1" w:rsidR="00867426" w:rsidRDefault="00F774B3" w:rsidP="00F774B3">
      <w:pPr>
        <w:rPr>
          <w:lang w:val="en-US"/>
        </w:rPr>
      </w:pPr>
      <w:r w:rsidRPr="00F774B3">
        <w:rPr>
          <w:lang w:val="en-US"/>
        </w:rPr>
        <w:t>Solutions like these need to be championed by federal and state and territory ministers of agriculture.</w:t>
      </w:r>
      <w:r w:rsidR="001F007E">
        <w:rPr>
          <w:lang w:val="en-US"/>
        </w:rPr>
        <w:t xml:space="preserve"> </w:t>
      </w:r>
      <w:r w:rsidR="00561522">
        <w:rPr>
          <w:lang w:val="en-US"/>
        </w:rPr>
        <w:t>T</w:t>
      </w:r>
      <w:r w:rsidRPr="00F774B3">
        <w:rPr>
          <w:lang w:val="en-US"/>
        </w:rPr>
        <w:t xml:space="preserve">he practical implementation and embedding of this new approach could be entrusted to </w:t>
      </w:r>
      <w:r w:rsidR="004F7738">
        <w:rPr>
          <w:lang w:val="en-US"/>
        </w:rPr>
        <w:t>the Committee</w:t>
      </w:r>
      <w:r w:rsidRPr="00F774B3">
        <w:rPr>
          <w:lang w:val="en-US"/>
        </w:rPr>
        <w:t>, which has been appointed up to the end of 2021.</w:t>
      </w:r>
    </w:p>
    <w:tbl>
      <w:tblPr>
        <w:tblW w:w="0" w:type="auto"/>
        <w:tblLayout w:type="fixed"/>
        <w:tblLook w:val="06A0" w:firstRow="1" w:lastRow="0" w:firstColumn="1" w:lastColumn="0" w:noHBand="1" w:noVBand="1"/>
      </w:tblPr>
      <w:tblGrid>
        <w:gridCol w:w="9060"/>
      </w:tblGrid>
      <w:tr w:rsidR="7FEA753D" w14:paraId="12BB7977" w14:textId="77777777" w:rsidTr="7650129C">
        <w:tc>
          <w:tcPr>
            <w:tcW w:w="9060" w:type="dxa"/>
            <w:shd w:val="clear" w:color="auto" w:fill="D9D9D9" w:themeFill="background1" w:themeFillShade="D9"/>
          </w:tcPr>
          <w:p w14:paraId="55283852" w14:textId="24D735A6" w:rsidR="3A528955" w:rsidRPr="002E6EDF" w:rsidRDefault="3A528955" w:rsidP="7FEA753D">
            <w:pPr>
              <w:rPr>
                <w:rStyle w:val="Strong"/>
              </w:rPr>
            </w:pPr>
            <w:r w:rsidRPr="002E6EDF">
              <w:rPr>
                <w:rStyle w:val="Strong"/>
              </w:rPr>
              <w:t>Recommendation 1</w:t>
            </w:r>
          </w:p>
          <w:p w14:paraId="2A081C7A" w14:textId="1985C888" w:rsidR="3A528955" w:rsidRDefault="420C8F2C">
            <w:pPr>
              <w:rPr>
                <w:lang w:val="en-US"/>
              </w:rPr>
            </w:pPr>
            <w:r w:rsidRPr="7650129C">
              <w:rPr>
                <w:lang w:val="en-US"/>
              </w:rPr>
              <w:t xml:space="preserve">The Committee </w:t>
            </w:r>
            <w:r w:rsidR="62BDD78E" w:rsidRPr="7650129C">
              <w:rPr>
                <w:lang w:val="en-US"/>
              </w:rPr>
              <w:t>recommends</w:t>
            </w:r>
            <w:r w:rsidRPr="7650129C">
              <w:rPr>
                <w:lang w:val="en-US"/>
              </w:rPr>
              <w:t xml:space="preserve"> that </w:t>
            </w:r>
            <w:r w:rsidR="62BDD78E" w:rsidRPr="7650129C">
              <w:rPr>
                <w:lang w:val="en-US"/>
              </w:rPr>
              <w:t xml:space="preserve">at their next meeting </w:t>
            </w:r>
            <w:r w:rsidRPr="7650129C">
              <w:rPr>
                <w:lang w:val="en-US"/>
              </w:rPr>
              <w:t>the Agriculture Ministers</w:t>
            </w:r>
            <w:r w:rsidR="00995312">
              <w:rPr>
                <w:lang w:val="en-US"/>
              </w:rPr>
              <w:t>'</w:t>
            </w:r>
            <w:r w:rsidRPr="7650129C">
              <w:rPr>
                <w:lang w:val="en-US"/>
              </w:rPr>
              <w:t xml:space="preserve"> Forum (AGMIN</w:t>
            </w:r>
            <w:r w:rsidR="62BDD78E" w:rsidRPr="7650129C">
              <w:rPr>
                <w:lang w:val="en-US"/>
              </w:rPr>
              <w:t>)</w:t>
            </w:r>
            <w:r w:rsidRPr="7650129C">
              <w:rPr>
                <w:lang w:val="en-US"/>
              </w:rPr>
              <w:t xml:space="preserve"> endorse the main message of this </w:t>
            </w:r>
            <w:r w:rsidR="009B0C1D">
              <w:rPr>
                <w:lang w:val="en-US"/>
              </w:rPr>
              <w:t>Strategy</w:t>
            </w:r>
            <w:r w:rsidRPr="7650129C">
              <w:rPr>
                <w:lang w:val="en-US"/>
              </w:rPr>
              <w:t xml:space="preserve">, namely that Australian </w:t>
            </w:r>
            <w:proofErr w:type="spellStart"/>
            <w:r w:rsidRPr="7650129C">
              <w:rPr>
                <w:lang w:val="en-US"/>
              </w:rPr>
              <w:t>AgriFood</w:t>
            </w:r>
            <w:proofErr w:type="spellEnd"/>
            <w:r w:rsidRPr="7650129C">
              <w:rPr>
                <w:lang w:val="en-US"/>
              </w:rPr>
              <w:t xml:space="preserve"> is a complex and sophisticated system </w:t>
            </w:r>
            <w:r w:rsidR="0003619E">
              <w:rPr>
                <w:lang w:val="en-US"/>
              </w:rPr>
              <w:t>that</w:t>
            </w:r>
            <w:r w:rsidRPr="7650129C">
              <w:rPr>
                <w:lang w:val="en-US"/>
              </w:rPr>
              <w:t xml:space="preserve"> will thrive in the 21</w:t>
            </w:r>
            <w:r w:rsidRPr="001C3DDF">
              <w:rPr>
                <w:lang w:val="en-US"/>
              </w:rPr>
              <w:t>st</w:t>
            </w:r>
            <w:r w:rsidRPr="7650129C">
              <w:rPr>
                <w:lang w:val="en-US"/>
              </w:rPr>
              <w:t xml:space="preserve"> century only if all its component parts give top priority to continuous capability development of their entire workforce, including owners, </w:t>
            </w:r>
            <w:proofErr w:type="gramStart"/>
            <w:r w:rsidRPr="7650129C">
              <w:rPr>
                <w:lang w:val="en-US"/>
              </w:rPr>
              <w:t>managers</w:t>
            </w:r>
            <w:proofErr w:type="gramEnd"/>
            <w:r w:rsidRPr="7650129C">
              <w:rPr>
                <w:lang w:val="en-US"/>
              </w:rPr>
              <w:t xml:space="preserve"> and workers.</w:t>
            </w:r>
          </w:p>
        </w:tc>
      </w:tr>
    </w:tbl>
    <w:p w14:paraId="5922937C" w14:textId="422D6861" w:rsidR="005F3C24" w:rsidRPr="00A048A1" w:rsidRDefault="005F3C24" w:rsidP="000903AF">
      <w:pPr>
        <w:pStyle w:val="Heading2"/>
      </w:pPr>
      <w:bookmarkStart w:id="71" w:name="_Toc59171707"/>
      <w:bookmarkStart w:id="72" w:name="_Toc59553007"/>
      <w:r w:rsidRPr="00A048A1">
        <w:lastRenderedPageBreak/>
        <w:t xml:space="preserve">Historical trends shaping the </w:t>
      </w:r>
      <w:proofErr w:type="spellStart"/>
      <w:r w:rsidR="00DE1F8A">
        <w:t>AgriFood</w:t>
      </w:r>
      <w:proofErr w:type="spellEnd"/>
      <w:r w:rsidRPr="00A048A1">
        <w:t xml:space="preserve"> workforce</w:t>
      </w:r>
      <w:bookmarkEnd w:id="71"/>
      <w:bookmarkEnd w:id="72"/>
    </w:p>
    <w:p w14:paraId="1E80E327" w14:textId="3A14B0FF" w:rsidR="005F3C24" w:rsidRPr="00533824" w:rsidRDefault="005F3C24" w:rsidP="000903AF">
      <w:pPr>
        <w:pStyle w:val="Heading3"/>
      </w:pPr>
      <w:bookmarkStart w:id="73" w:name="_Toc59171708"/>
      <w:bookmarkStart w:id="74" w:name="_Toc59553008"/>
      <w:r w:rsidRPr="00533824">
        <w:t>Introduction</w:t>
      </w:r>
      <w:bookmarkEnd w:id="73"/>
      <w:bookmarkEnd w:id="74"/>
    </w:p>
    <w:p w14:paraId="666E7EDE" w14:textId="77777777" w:rsidR="00867426" w:rsidRDefault="005F3C24" w:rsidP="005F3C24">
      <w:r w:rsidRPr="00A048A1">
        <w:t xml:space="preserve">When settlers arrived in Australia, they found a range of sophisticated agricultural practices that had been adopted for centuries by </w:t>
      </w:r>
      <w:r w:rsidR="00F46C49">
        <w:t>Aboriginal and Torres Strait Islander</w:t>
      </w:r>
      <w:r w:rsidRPr="00A048A1">
        <w:t xml:space="preserve"> populations</w:t>
      </w:r>
      <w:r w:rsidR="00D616C8">
        <w:t xml:space="preserve"> – </w:t>
      </w:r>
      <w:r w:rsidRPr="00A048A1">
        <w:t>complex systems of haystacks holding grain grasses ready for threshing; grain crop production and seed trading across the continent; garden terraces in the south; sophisticated irrigation sites like very large dams; and highly developed aquaculture.</w:t>
      </w:r>
    </w:p>
    <w:p w14:paraId="55C3897A" w14:textId="1F01EBFB" w:rsidR="00867426" w:rsidRDefault="005F3C24" w:rsidP="005F3C24">
      <w:r w:rsidRPr="00A048A1">
        <w:t>In the early years of the colon</w:t>
      </w:r>
      <w:r w:rsidR="005C4751">
        <w:t>ies</w:t>
      </w:r>
      <w:r w:rsidRPr="00A048A1">
        <w:t xml:space="preserve">, wool production dominated, carried out in large pastoral estates run by what has become known as the </w:t>
      </w:r>
      <w:r w:rsidR="00995312">
        <w:t>'</w:t>
      </w:r>
      <w:r w:rsidR="005C4751">
        <w:t>s</w:t>
      </w:r>
      <w:r w:rsidRPr="00A048A1">
        <w:t>quattocracy</w:t>
      </w:r>
      <w:r w:rsidR="00995312">
        <w:t>'</w:t>
      </w:r>
      <w:r w:rsidRPr="00A048A1">
        <w:t>.</w:t>
      </w:r>
      <w:r w:rsidR="001F007E">
        <w:t xml:space="preserve"> </w:t>
      </w:r>
      <w:r w:rsidRPr="00A048A1">
        <w:t xml:space="preserve">Those estates depended on the ready supply of low-cost labour, from convicts to </w:t>
      </w:r>
      <w:r w:rsidR="00F46C49">
        <w:t>Aboriginal and Torres Strait Islander</w:t>
      </w:r>
      <w:r w:rsidRPr="00A048A1">
        <w:t xml:space="preserve"> workers.</w:t>
      </w:r>
      <w:r w:rsidR="001F007E">
        <w:t xml:space="preserve"> </w:t>
      </w:r>
      <w:r w:rsidRPr="00A048A1">
        <w:t xml:space="preserve">European agricultural systems and practices were imported, and these turned out to have adverse impacts on the soil and on the production of the food, particularly yams, that </w:t>
      </w:r>
      <w:r w:rsidR="00F46C49">
        <w:t>Aboriginal and Torres Strait Islander</w:t>
      </w:r>
      <w:r w:rsidRPr="00A048A1">
        <w:t xml:space="preserve"> populations had cultivated on the land.</w:t>
      </w:r>
    </w:p>
    <w:p w14:paraId="01A078F6" w14:textId="0C8CF53A" w:rsidR="00867426" w:rsidRDefault="005F3C24" w:rsidP="005F3C24">
      <w:r w:rsidRPr="00A048A1">
        <w:t>Those early years were characteri</w:t>
      </w:r>
      <w:r w:rsidR="005C4751">
        <w:t>s</w:t>
      </w:r>
      <w:r w:rsidRPr="00A048A1">
        <w:t>ed by trial and error, as initial attempts to use equipment and rear animals unsuited to the context were progressively replaced, through farmers</w:t>
      </w:r>
      <w:r w:rsidR="00995312">
        <w:t>'</w:t>
      </w:r>
      <w:r w:rsidRPr="00A048A1">
        <w:t xml:space="preserve"> ingenuity and persistence, particularly with machinery.</w:t>
      </w:r>
    </w:p>
    <w:p w14:paraId="20A02713" w14:textId="5324965C" w:rsidR="00867426" w:rsidRDefault="005F3C24" w:rsidP="005F3C24">
      <w:r w:rsidRPr="00A048A1">
        <w:t>As transportation was gradually abolished (in N</w:t>
      </w:r>
      <w:r w:rsidR="00DB5C84">
        <w:t>ew South Wales</w:t>
      </w:r>
      <w:r w:rsidRPr="00A048A1">
        <w:t xml:space="preserve"> in 1840, in Tasmania in 1853 and in Western Australia in 1868), the era of very low-cost labour came to an end.</w:t>
      </w:r>
      <w:r w:rsidR="001F007E">
        <w:t xml:space="preserve"> </w:t>
      </w:r>
      <w:r w:rsidRPr="00A048A1">
        <w:t>The squatters</w:t>
      </w:r>
      <w:r w:rsidR="00995312">
        <w:t>'</w:t>
      </w:r>
      <w:r w:rsidRPr="00A048A1">
        <w:t xml:space="preserve"> plantation-style business model began to be joined by the more competitive family farm model</w:t>
      </w:r>
      <w:r w:rsidR="0003619E">
        <w:t>,</w:t>
      </w:r>
      <w:r w:rsidRPr="00A048A1">
        <w:t xml:space="preserve"> which was not reliant on convicts.</w:t>
      </w:r>
      <w:r w:rsidR="001F007E">
        <w:t xml:space="preserve"> </w:t>
      </w:r>
      <w:r w:rsidRPr="00A048A1">
        <w:t>Nevertheless, the demand for low-cost labour did not disappear.</w:t>
      </w:r>
      <w:r w:rsidR="001F007E">
        <w:t xml:space="preserve"> </w:t>
      </w:r>
      <w:r w:rsidRPr="00A048A1">
        <w:t>It was met by importing South Sea Islanders</w:t>
      </w:r>
      <w:r w:rsidR="00D616C8">
        <w:t xml:space="preserve"> </w:t>
      </w:r>
      <w:r w:rsidRPr="00A048A1">
        <w:t xml:space="preserve">to work in sugarcane plantations in Queensland, on pastoral estates in New South Wales, and </w:t>
      </w:r>
      <w:r w:rsidR="00DB5C84">
        <w:t>i</w:t>
      </w:r>
      <w:r w:rsidRPr="00A048A1">
        <w:t>n the pearling industry in Western Australia.</w:t>
      </w:r>
    </w:p>
    <w:p w14:paraId="32B230BA" w14:textId="77777777" w:rsidR="00867426" w:rsidRDefault="005F3C24" w:rsidP="005F3C24">
      <w:r w:rsidRPr="00A048A1">
        <w:t xml:space="preserve">In 1904 the new </w:t>
      </w:r>
      <w:r w:rsidR="00E47A14">
        <w:t>Australian</w:t>
      </w:r>
      <w:r w:rsidR="00E47A14" w:rsidRPr="00A048A1">
        <w:t xml:space="preserve"> </w:t>
      </w:r>
      <w:r w:rsidRPr="00A048A1">
        <w:t>Government made it illegal to import South Sea Islanders for agricultural work, with the result that wages in agriculture rose.</w:t>
      </w:r>
      <w:r w:rsidR="001F007E">
        <w:t xml:space="preserve"> </w:t>
      </w:r>
      <w:r w:rsidRPr="00A048A1">
        <w:t xml:space="preserve">Although the sugar industry continued productively, the plantation business model, faced </w:t>
      </w:r>
      <w:r w:rsidR="00DB5C84">
        <w:t>with</w:t>
      </w:r>
      <w:r w:rsidRPr="00A048A1">
        <w:t xml:space="preserve"> these higher wages, collapsed in favour of smaller-scale family enterprises.</w:t>
      </w:r>
      <w:r w:rsidR="001F007E">
        <w:t xml:space="preserve"> </w:t>
      </w:r>
      <w:r w:rsidRPr="00A048A1">
        <w:t>It is noteworthy that a feature of such family farms is the fact that much of the labour has not been costed or recogni</w:t>
      </w:r>
      <w:r w:rsidR="00DB5C84">
        <w:t>s</w:t>
      </w:r>
      <w:r w:rsidRPr="00A048A1">
        <w:t xml:space="preserve">ed, particularly </w:t>
      </w:r>
      <w:r w:rsidR="00DB5C84">
        <w:t>that of</w:t>
      </w:r>
      <w:r w:rsidRPr="00A048A1">
        <w:t xml:space="preserve"> women.</w:t>
      </w:r>
    </w:p>
    <w:p w14:paraId="2FB292F2" w14:textId="464A9994" w:rsidR="00867426" w:rsidRDefault="005F3C24" w:rsidP="005F3C24">
      <w:r w:rsidRPr="00A048A1">
        <w:t>The restriction on importation of labour seem</w:t>
      </w:r>
      <w:r w:rsidR="00DB5C84">
        <w:t>s</w:t>
      </w:r>
      <w:r w:rsidRPr="00A048A1">
        <w:t xml:space="preserve"> to have created</w:t>
      </w:r>
      <w:r w:rsidR="00DB5C84">
        <w:t xml:space="preserve"> at times</w:t>
      </w:r>
      <w:r w:rsidRPr="00A048A1">
        <w:t xml:space="preserve"> the need to focus locally, initially on the local </w:t>
      </w:r>
      <w:r w:rsidR="00F46C49">
        <w:t>Aboriginal and Torres Strait Islander</w:t>
      </w:r>
      <w:r w:rsidRPr="00A048A1">
        <w:t xml:space="preserve"> population and then </w:t>
      </w:r>
      <w:r w:rsidR="00DB5C84">
        <w:t>on</w:t>
      </w:r>
      <w:r w:rsidR="00DB5C84" w:rsidRPr="00A048A1">
        <w:t xml:space="preserve"> </w:t>
      </w:r>
      <w:r w:rsidRPr="00A048A1">
        <w:t>provid</w:t>
      </w:r>
      <w:r w:rsidR="00DB5C84">
        <w:t>ing</w:t>
      </w:r>
      <w:r w:rsidRPr="00A048A1">
        <w:t xml:space="preserve"> training institutions specifically to train </w:t>
      </w:r>
      <w:r w:rsidR="00995312">
        <w:t>'</w:t>
      </w:r>
      <w:r w:rsidRPr="00A048A1">
        <w:t>farm boys</w:t>
      </w:r>
      <w:r w:rsidR="00995312">
        <w:t>'</w:t>
      </w:r>
      <w:r w:rsidRPr="00A048A1">
        <w:t xml:space="preserve">. These include the agricultural high schools and agricultural colleges </w:t>
      </w:r>
      <w:r w:rsidR="0003619E">
        <w:t>that</w:t>
      </w:r>
      <w:r w:rsidRPr="00A048A1">
        <w:t xml:space="preserve"> were established at the turn of the 20</w:t>
      </w:r>
      <w:r w:rsidRPr="001C3DDF">
        <w:t>th</w:t>
      </w:r>
      <w:r w:rsidRPr="00A048A1">
        <w:t xml:space="preserve"> century.</w:t>
      </w:r>
    </w:p>
    <w:p w14:paraId="7F61708A" w14:textId="77777777" w:rsidR="00867426" w:rsidRDefault="005F3C24" w:rsidP="000903AF">
      <w:pPr>
        <w:pStyle w:val="Heading3"/>
      </w:pPr>
      <w:bookmarkStart w:id="75" w:name="_Toc59171709"/>
      <w:bookmarkStart w:id="76" w:name="_Toc59553009"/>
      <w:r w:rsidRPr="00A048A1">
        <w:t>Educating the farmer</w:t>
      </w:r>
      <w:bookmarkEnd w:id="75"/>
      <w:bookmarkEnd w:id="76"/>
    </w:p>
    <w:p w14:paraId="02AEB27B" w14:textId="756FE399" w:rsidR="005F3C24" w:rsidRPr="00A048A1" w:rsidRDefault="005F3C24" w:rsidP="005F3C24">
      <w:r w:rsidRPr="00A048A1">
        <w:t xml:space="preserve">Workforce education and training in agriculture has been a complex issue throughout. For most owner-operator farmers in Australia, the pathway to their career is </w:t>
      </w:r>
      <w:r w:rsidR="00995312">
        <w:t>'</w:t>
      </w:r>
      <w:r w:rsidRPr="00A048A1">
        <w:t>genetic</w:t>
      </w:r>
      <w:r w:rsidR="00995312">
        <w:t>'</w:t>
      </w:r>
      <w:r w:rsidRPr="00A048A1">
        <w:t xml:space="preserve"> </w:t>
      </w:r>
      <w:r w:rsidR="00D42A95">
        <w:t>–</w:t>
      </w:r>
      <w:r w:rsidRPr="00A048A1">
        <w:t xml:space="preserve"> by inheritance. The dominant model is the </w:t>
      </w:r>
      <w:r w:rsidR="00995312">
        <w:t>'</w:t>
      </w:r>
      <w:r w:rsidRPr="00A048A1">
        <w:t>farm family</w:t>
      </w:r>
      <w:proofErr w:type="gramStart"/>
      <w:r w:rsidR="00995312">
        <w:t>'</w:t>
      </w:r>
      <w:r w:rsidR="00D42A95">
        <w:t>,</w:t>
      </w:r>
      <w:r w:rsidRPr="00A048A1">
        <w:t xml:space="preserve"> but</w:t>
      </w:r>
      <w:proofErr w:type="gramEnd"/>
      <w:r w:rsidRPr="00A048A1">
        <w:t xml:space="preserve"> note that inheritance practices often excluded female</w:t>
      </w:r>
      <w:r w:rsidR="00D42A95">
        <w:t xml:space="preserve"> members of</w:t>
      </w:r>
      <w:r w:rsidRPr="00A048A1">
        <w:t xml:space="preserve"> the family. Formal credentials for farm owner-operators were not </w:t>
      </w:r>
      <w:r w:rsidRPr="00A048A1">
        <w:lastRenderedPageBreak/>
        <w:t>particularly relevant</w:t>
      </w:r>
      <w:r w:rsidR="00D42A95">
        <w:t>,</w:t>
      </w:r>
      <w:r w:rsidRPr="00A048A1">
        <w:t xml:space="preserve"> since </w:t>
      </w:r>
      <w:r w:rsidR="00995312">
        <w:t>'</w:t>
      </w:r>
      <w:r w:rsidRPr="00A048A1">
        <w:t>farmer for life</w:t>
      </w:r>
      <w:r w:rsidR="00995312">
        <w:t>'</w:t>
      </w:r>
      <w:r w:rsidRPr="00A048A1">
        <w:t xml:space="preserve"> has been the general work situation.</w:t>
      </w:r>
      <w:r w:rsidR="001F007E">
        <w:t xml:space="preserve"> </w:t>
      </w:r>
      <w:r w:rsidRPr="00A048A1">
        <w:t>As late as 1974 a study showed that male farm inheritors had little interest in attaining credentials</w:t>
      </w:r>
      <w:r w:rsidR="00DB5C84">
        <w:t>,</w:t>
      </w:r>
      <w:r w:rsidRPr="00A048A1">
        <w:t xml:space="preserve"> and formal education was listed last of 5 </w:t>
      </w:r>
      <w:r w:rsidR="00DB5C84">
        <w:t xml:space="preserve">options </w:t>
      </w:r>
      <w:r w:rsidRPr="00A048A1">
        <w:t>for learning about farming (Hawkins et al</w:t>
      </w:r>
      <w:r w:rsidR="2A3C3D06">
        <w:t>.</w:t>
      </w:r>
      <w:r w:rsidRPr="00A048A1">
        <w:t xml:space="preserve"> 1974). </w:t>
      </w:r>
      <w:proofErr w:type="spellStart"/>
      <w:r w:rsidRPr="00A048A1">
        <w:t>Bamberry</w:t>
      </w:r>
      <w:proofErr w:type="spellEnd"/>
      <w:r w:rsidR="32D1A916">
        <w:t xml:space="preserve">, Dunn </w:t>
      </w:r>
      <w:r w:rsidR="00DB5C84">
        <w:t>and</w:t>
      </w:r>
      <w:r w:rsidR="32D1A916">
        <w:t xml:space="preserve"> Lamont</w:t>
      </w:r>
      <w:r w:rsidRPr="00A048A1">
        <w:t xml:space="preserve"> (1997) reported that much of a farmer</w:t>
      </w:r>
      <w:r w:rsidR="00995312">
        <w:t>'</w:t>
      </w:r>
      <w:r w:rsidRPr="00A048A1">
        <w:t>s education at that time was continual, informal and derived in the workplace. Seymour and Barr (2014) indicated that such trends still held true in 2011</w:t>
      </w:r>
      <w:r w:rsidR="00DB5C84">
        <w:t>,</w:t>
      </w:r>
      <w:r w:rsidRPr="00A048A1">
        <w:t xml:space="preserve"> although this ought </w:t>
      </w:r>
      <w:r w:rsidR="00DB5C84">
        <w:t>to</w:t>
      </w:r>
      <w:r w:rsidR="00DB5C84" w:rsidRPr="00A048A1">
        <w:t xml:space="preserve"> </w:t>
      </w:r>
      <w:r w:rsidRPr="00A048A1">
        <w:t xml:space="preserve">be seen </w:t>
      </w:r>
      <w:r w:rsidR="00DB5C84">
        <w:t xml:space="preserve">not </w:t>
      </w:r>
      <w:r w:rsidRPr="00A048A1">
        <w:t>as an indication of a farmer</w:t>
      </w:r>
      <w:r w:rsidR="00995312">
        <w:t>'</w:t>
      </w:r>
      <w:r w:rsidRPr="00A048A1">
        <w:t>s aversion to education but more as a response to the incentive structure they face. Sections of the non-agricultural workforce with similar incentive structures behave in much the same way. It is important to note that the common practice of male farmers marrying women with tertiary education qualifications facilitated a more educated family unit. Qualifications, however, have become important for employees who want to position themselves for a career change or promotion.</w:t>
      </w:r>
    </w:p>
    <w:p w14:paraId="0301CC8A" w14:textId="3AF257D1" w:rsidR="005F3C24" w:rsidRPr="00A048A1" w:rsidRDefault="005F3C24" w:rsidP="005F3C24">
      <w:r w:rsidRPr="00A048A1">
        <w:t xml:space="preserve">The formal agricultural education system developed from the early days of colonisation and has continued to evolve. Specialist high schools and agricultural colleges were established along with universities very early before and after the turn of the 20th century, in many cases explicitly to educate </w:t>
      </w:r>
      <w:r w:rsidR="00995312">
        <w:t>'</w:t>
      </w:r>
      <w:r w:rsidRPr="00A048A1">
        <w:t>farm boys</w:t>
      </w:r>
      <w:r w:rsidR="00995312">
        <w:t>'</w:t>
      </w:r>
      <w:r w:rsidRPr="00A048A1">
        <w:t xml:space="preserve">. Around 1910, in </w:t>
      </w:r>
      <w:r w:rsidR="00510231">
        <w:t>New South Wales</w:t>
      </w:r>
      <w:r w:rsidR="00510231" w:rsidRPr="00A048A1">
        <w:t xml:space="preserve"> </w:t>
      </w:r>
      <w:r w:rsidRPr="00A048A1">
        <w:t xml:space="preserve">and Victoria, fewer than 5% of the school population progressed beyond primary school. By the middle of the century the </w:t>
      </w:r>
      <w:r w:rsidR="00995312">
        <w:t>'</w:t>
      </w:r>
      <w:r w:rsidRPr="00A048A1">
        <w:t>intermediate certificate</w:t>
      </w:r>
      <w:r w:rsidR="00995312">
        <w:t>'</w:t>
      </w:r>
      <w:r w:rsidRPr="00A048A1">
        <w:t xml:space="preserve"> (Year 9) was the education standard for entry to agricultural colleges</w:t>
      </w:r>
      <w:r w:rsidR="007245F9">
        <w:t>,</w:t>
      </w:r>
      <w:r w:rsidRPr="00A048A1">
        <w:t xml:space="preserve"> which by then were mainly producing </w:t>
      </w:r>
      <w:r w:rsidRPr="006B364B">
        <w:t>extension officers</w:t>
      </w:r>
      <w:r w:rsidRPr="00A048A1">
        <w:t xml:space="preserve"> to service the needs of farm families (</w:t>
      </w:r>
      <w:r w:rsidR="00510231">
        <w:t>t</w:t>
      </w:r>
      <w:r w:rsidRPr="00A048A1">
        <w:t>he Murray Report of 1957 indicated the difficulty of maintaining and expanding the agricultural advisory services across Australia). By the 1970s the Higher School Certificate became the passport to further education and to professional employment. Compulsory minimum school</w:t>
      </w:r>
      <w:r w:rsidR="00510231">
        <w:t>-</w:t>
      </w:r>
      <w:r w:rsidRPr="00A048A1">
        <w:t>leaving age became 15 years in the 1940s, to be raised around 2010 to 17</w:t>
      </w:r>
      <w:r w:rsidR="00510231">
        <w:t> </w:t>
      </w:r>
      <w:r w:rsidRPr="00A048A1">
        <w:t>years. Education of the population had become an expectation</w:t>
      </w:r>
      <w:r w:rsidR="00510231">
        <w:t>,</w:t>
      </w:r>
      <w:r w:rsidRPr="00A048A1">
        <w:t xml:space="preserve"> not a privilege</w:t>
      </w:r>
      <w:r w:rsidR="00510231">
        <w:t>,</w:t>
      </w:r>
      <w:r w:rsidRPr="00A048A1">
        <w:t xml:space="preserve"> and the farming community was required to conform in spite of its reluctance to embrace formal learning.</w:t>
      </w:r>
    </w:p>
    <w:p w14:paraId="771071EB" w14:textId="1788581C" w:rsidR="005F3C24" w:rsidRPr="00A048A1" w:rsidRDefault="005F3C24" w:rsidP="005F3C24">
      <w:r w:rsidRPr="00A048A1">
        <w:t xml:space="preserve">The 1960s and 1970s were the start of major agricultural transformation. </w:t>
      </w:r>
      <w:r>
        <w:t xml:space="preserve">Australian agriculture had been protected by a </w:t>
      </w:r>
      <w:r w:rsidR="2228B73F">
        <w:t>mostly</w:t>
      </w:r>
      <w:r>
        <w:t xml:space="preserve"> benevolent political system that was </w:t>
      </w:r>
      <w:r w:rsidR="7A617DBC">
        <w:t xml:space="preserve">slightly </w:t>
      </w:r>
      <w:r>
        <w:t xml:space="preserve">skewed towards higher representation for rural </w:t>
      </w:r>
      <w:r w:rsidR="67DDC872">
        <w:t>people</w:t>
      </w:r>
      <w:r>
        <w:t>.</w:t>
      </w:r>
      <w:r w:rsidRPr="00A048A1">
        <w:t xml:space="preserve"> There was a strong association between farm families and their communities; links with metropolitan folk were maintained at that time</w:t>
      </w:r>
      <w:r w:rsidR="00510231">
        <w:t>,</w:t>
      </w:r>
      <w:r w:rsidRPr="00A048A1">
        <w:t xml:space="preserve"> as their holidays were often with their rural relatives on</w:t>
      </w:r>
      <w:r w:rsidR="00510231">
        <w:t xml:space="preserve"> </w:t>
      </w:r>
      <w:r w:rsidRPr="00A048A1">
        <w:t>farm</w:t>
      </w:r>
      <w:r w:rsidR="00510231">
        <w:t>s</w:t>
      </w:r>
      <w:r w:rsidRPr="00A048A1">
        <w:t xml:space="preserve">. </w:t>
      </w:r>
      <w:r w:rsidRPr="00F47CBB">
        <w:t>An artefact</w:t>
      </w:r>
      <w:r w:rsidRPr="00A048A1">
        <w:t xml:space="preserve"> was that </w:t>
      </w:r>
      <w:r w:rsidR="00D4694A">
        <w:t>until</w:t>
      </w:r>
      <w:r w:rsidRPr="00A048A1">
        <w:t xml:space="preserve"> the 1970s women were not permitted into the agricultural high schools or the agricultural colleges. This had a significant impact on young women from farm families, reduced the human capital available to agriculture and was a serious constraint for women seeking recognition as farmers.</w:t>
      </w:r>
    </w:p>
    <w:p w14:paraId="7BA0F0C2" w14:textId="77777777" w:rsidR="00867426" w:rsidRDefault="005F3C24" w:rsidP="000903AF">
      <w:pPr>
        <w:pStyle w:val="Heading3"/>
      </w:pPr>
      <w:bookmarkStart w:id="77" w:name="_Toc59171710"/>
      <w:bookmarkStart w:id="78" w:name="_Toc59553010"/>
      <w:r w:rsidRPr="00A048A1">
        <w:t>Social change</w:t>
      </w:r>
      <w:bookmarkEnd w:id="77"/>
      <w:bookmarkEnd w:id="78"/>
    </w:p>
    <w:p w14:paraId="2C87E970" w14:textId="12426BC9" w:rsidR="00867426" w:rsidRDefault="005F3C24" w:rsidP="005F3C24">
      <w:r w:rsidRPr="00A048A1">
        <w:t xml:space="preserve">The election of the Whitlam Government in 1971, albeit for a relatively short period, resulted in significant social and economic change. The </w:t>
      </w:r>
      <w:r w:rsidR="00995312">
        <w:t>'</w:t>
      </w:r>
      <w:r w:rsidRPr="00A048A1">
        <w:t>one man, one vote</w:t>
      </w:r>
      <w:r w:rsidR="00995312">
        <w:t>'</w:t>
      </w:r>
      <w:r w:rsidRPr="00A048A1">
        <w:t xml:space="preserve"> paradigm removed the electorate gerrymander, thereby </w:t>
      </w:r>
      <w:proofErr w:type="gramStart"/>
      <w:r w:rsidRPr="00A048A1">
        <w:t>reducing significantly</w:t>
      </w:r>
      <w:proofErr w:type="gramEnd"/>
      <w:r w:rsidRPr="00A048A1">
        <w:t xml:space="preserve"> the political power of the </w:t>
      </w:r>
      <w:r w:rsidR="00995312">
        <w:t>'</w:t>
      </w:r>
      <w:r w:rsidRPr="00A048A1">
        <w:t>bush</w:t>
      </w:r>
      <w:r w:rsidR="00995312">
        <w:t>'</w:t>
      </w:r>
      <w:r w:rsidRPr="00A048A1">
        <w:t>. This change was exacerbated by the continuing decline in the proportion of the population living in rural areas</w:t>
      </w:r>
      <w:r w:rsidR="00D4694A">
        <w:t>,</w:t>
      </w:r>
      <w:r w:rsidRPr="00A048A1">
        <w:t xml:space="preserve"> down to around 10% in 2016. Included in the rural numbers are the major rural centres</w:t>
      </w:r>
      <w:r w:rsidR="00D4694A">
        <w:t>,</w:t>
      </w:r>
      <w:r w:rsidRPr="00A048A1">
        <w:t xml:space="preserve"> so the trend is somewhat understated.</w:t>
      </w:r>
      <w:r w:rsidR="001F007E">
        <w:t xml:space="preserve"> </w:t>
      </w:r>
      <w:r w:rsidRPr="00A048A1">
        <w:t>It follows that, over successive generations, the link with the cities became weake</w:t>
      </w:r>
      <w:r w:rsidR="00D4694A">
        <w:t>r,</w:t>
      </w:r>
      <w:r w:rsidRPr="00A048A1">
        <w:t xml:space="preserve"> as </w:t>
      </w:r>
      <w:r w:rsidR="00D4694A">
        <w:t>did city people</w:t>
      </w:r>
      <w:r w:rsidR="00995312">
        <w:t>'</w:t>
      </w:r>
      <w:r w:rsidR="00D4694A">
        <w:t>s</w:t>
      </w:r>
      <w:r w:rsidRPr="00A048A1">
        <w:t xml:space="preserve"> understanding and appreciation of the source of food and fibre for the nation and the role played by agriculture in export earnings. This </w:t>
      </w:r>
      <w:r w:rsidRPr="00A048A1">
        <w:lastRenderedPageBreak/>
        <w:t xml:space="preserve">understanding and bias </w:t>
      </w:r>
      <w:r w:rsidR="00D4694A">
        <w:t>remains,</w:t>
      </w:r>
      <w:r w:rsidRPr="00A048A1">
        <w:t xml:space="preserve"> to a significant extent, in the cities. It is an issue in some bureaucratic corridors</w:t>
      </w:r>
      <w:r w:rsidR="00D4694A">
        <w:t>,</w:t>
      </w:r>
      <w:r w:rsidRPr="00A048A1">
        <w:t xml:space="preserve"> where agriculture was a sunset industry as late as 2008.</w:t>
      </w:r>
    </w:p>
    <w:p w14:paraId="7C4A9EA3" w14:textId="77777777" w:rsidR="00867426" w:rsidRDefault="005F3C24" w:rsidP="005F3C24">
      <w:r w:rsidRPr="00A048A1">
        <w:t>Tertiary education became free in 1972 and this resulted in mainstream uptake</w:t>
      </w:r>
      <w:r w:rsidR="00D4694A">
        <w:t>.</w:t>
      </w:r>
      <w:r w:rsidR="00D616C8">
        <w:t xml:space="preserve"> </w:t>
      </w:r>
      <w:r w:rsidR="00D4694A">
        <w:t>A</w:t>
      </w:r>
      <w:r w:rsidRPr="00A048A1">
        <w:t>griculture</w:t>
      </w:r>
      <w:r w:rsidR="00D4694A">
        <w:t>,</w:t>
      </w:r>
      <w:r w:rsidRPr="00A048A1">
        <w:t xml:space="preserve"> however</w:t>
      </w:r>
      <w:r w:rsidR="00D4694A">
        <w:t>,</w:t>
      </w:r>
      <w:r w:rsidRPr="00A048A1">
        <w:t xml:space="preserve"> was late to this party. There was a reluctance </w:t>
      </w:r>
      <w:r w:rsidR="00D4694A">
        <w:t>among</w:t>
      </w:r>
      <w:r w:rsidR="00D4694A" w:rsidRPr="00A048A1">
        <w:t xml:space="preserve"> </w:t>
      </w:r>
      <w:r w:rsidRPr="00A048A1">
        <w:t>farm managers/owners to employ apprentices (it was the policy of farmer peak bodies not to embrace apprenticeships) or to encourage their workers to attain qualifications</w:t>
      </w:r>
      <w:r w:rsidR="00D4694A">
        <w:t>,</w:t>
      </w:r>
      <w:r w:rsidRPr="00A048A1">
        <w:t xml:space="preserve"> because qualifications lead to increased labour costs. This regressive attitude was to impact significantly and negatively on the attraction of new work</w:t>
      </w:r>
      <w:r w:rsidR="00576C92">
        <w:t>ers</w:t>
      </w:r>
      <w:r w:rsidRPr="00A048A1">
        <w:t xml:space="preserve"> into the sector in the 21st century.</w:t>
      </w:r>
    </w:p>
    <w:p w14:paraId="16FCAC27" w14:textId="1DDE4826" w:rsidR="00867426" w:rsidRDefault="005F3C24" w:rsidP="005F3C24">
      <w:r w:rsidRPr="00A048A1">
        <w:t>Study became necessary</w:t>
      </w:r>
      <w:r w:rsidR="00576C92">
        <w:t>,</w:t>
      </w:r>
      <w:r w:rsidRPr="00A048A1">
        <w:t xml:space="preserve"> however</w:t>
      </w:r>
      <w:r w:rsidR="00576C92">
        <w:t>,</w:t>
      </w:r>
      <w:r w:rsidRPr="00A048A1">
        <w:t xml:space="preserve"> for children of farm families where farms were too small for multi</w:t>
      </w:r>
      <w:r w:rsidR="00B11467">
        <w:t xml:space="preserve">ple </w:t>
      </w:r>
      <w:r w:rsidRPr="00A048A1">
        <w:t>generations</w:t>
      </w:r>
      <w:r w:rsidR="00576C92">
        <w:t xml:space="preserve"> and</w:t>
      </w:r>
      <w:r w:rsidRPr="00A048A1">
        <w:t xml:space="preserve"> parents were staying active</w:t>
      </w:r>
      <w:r w:rsidR="00576C92">
        <w:t xml:space="preserve"> and in control for</w:t>
      </w:r>
      <w:r w:rsidRPr="00A048A1">
        <w:t xml:space="preserve"> longer.</w:t>
      </w:r>
      <w:r w:rsidR="001F007E">
        <w:t xml:space="preserve"> </w:t>
      </w:r>
      <w:r w:rsidR="00576C92">
        <w:t>Despite recent improvement, t</w:t>
      </w:r>
      <w:r w:rsidRPr="00A048A1">
        <w:t>he discrepanc</w:t>
      </w:r>
      <w:r w:rsidR="00DB770C">
        <w:t>ies</w:t>
      </w:r>
      <w:r w:rsidRPr="00A048A1">
        <w:t xml:space="preserve"> between farming and the </w:t>
      </w:r>
      <w:r w:rsidR="00576C92">
        <w:t xml:space="preserve">wider </w:t>
      </w:r>
      <w:r w:rsidRPr="00A048A1">
        <w:t>community in university qualifications and post-secondary qualifications</w:t>
      </w:r>
      <w:r w:rsidR="00576C92" w:rsidRPr="00576C92">
        <w:t xml:space="preserve"> </w:t>
      </w:r>
      <w:r w:rsidR="00576C92" w:rsidRPr="00A048A1">
        <w:t>remain significant (</w:t>
      </w:r>
      <w:r w:rsidR="00576C92">
        <w:fldChar w:fldCharType="begin"/>
      </w:r>
      <w:r w:rsidR="00576C92">
        <w:instrText xml:space="preserve"> REF _Ref54694966 \h </w:instrText>
      </w:r>
      <w:r w:rsidR="00576C92">
        <w:fldChar w:fldCharType="separate"/>
      </w:r>
      <w:r w:rsidR="004C46FB" w:rsidRPr="000903AF">
        <w:t xml:space="preserve">Figure </w:t>
      </w:r>
      <w:r w:rsidR="004C46FB">
        <w:rPr>
          <w:noProof/>
        </w:rPr>
        <w:t>1</w:t>
      </w:r>
      <w:r w:rsidR="00576C92">
        <w:fldChar w:fldCharType="end"/>
      </w:r>
      <w:r w:rsidR="00576C92" w:rsidRPr="00A048A1">
        <w:t>)</w:t>
      </w:r>
      <w:r w:rsidRPr="00A048A1">
        <w:t xml:space="preserve">. The exclusion of young women from farm ownership and agricultural education had the added effect of drawing young women to the cities for their education and work. The educational attainment of young women from rural backgrounds is thus much higher than that for young men. This </w:t>
      </w:r>
      <w:r w:rsidR="00576C92">
        <w:t xml:space="preserve">has </w:t>
      </w:r>
      <w:r w:rsidRPr="00A048A1">
        <w:t>also had the impact of skewing population figures in rural communities, with many communities having a higher percentage of men than women in the younger age groups. This has the further social impact of young men having difficulty finding partners.</w:t>
      </w:r>
    </w:p>
    <w:p w14:paraId="1EBC4303" w14:textId="1678BCB2" w:rsidR="005F3C24" w:rsidRPr="00A048A1" w:rsidRDefault="005F3C24" w:rsidP="005F3C24">
      <w:r w:rsidRPr="00A048A1">
        <w:t>To some extent these data hide a more positive trend</w:t>
      </w:r>
      <w:r w:rsidR="0003619E">
        <w:t>:</w:t>
      </w:r>
      <w:r w:rsidRPr="00A048A1">
        <w:t xml:space="preserve"> </w:t>
      </w:r>
      <w:r w:rsidR="0003619E">
        <w:t>a</w:t>
      </w:r>
      <w:r w:rsidRPr="00A048A1">
        <w:t xml:space="preserve"> higher proportion of the younger age groups in agriculture </w:t>
      </w:r>
      <w:r w:rsidR="0003619E">
        <w:t>have</w:t>
      </w:r>
      <w:r w:rsidR="0003619E" w:rsidRPr="00A048A1">
        <w:t xml:space="preserve"> </w:t>
      </w:r>
      <w:r w:rsidRPr="00A048A1">
        <w:t>qualifications (</w:t>
      </w:r>
      <w:r>
        <w:fldChar w:fldCharType="begin"/>
      </w:r>
      <w:r>
        <w:instrText xml:space="preserve"> REF _Ref54694975 \h </w:instrText>
      </w:r>
      <w:r>
        <w:fldChar w:fldCharType="separate"/>
      </w:r>
      <w:r w:rsidR="004C46FB" w:rsidRPr="000903AF">
        <w:t xml:space="preserve">Figure </w:t>
      </w:r>
      <w:r w:rsidR="004C46FB">
        <w:rPr>
          <w:noProof/>
        </w:rPr>
        <w:t>2</w:t>
      </w:r>
      <w:r>
        <w:fldChar w:fldCharType="end"/>
      </w:r>
      <w:r w:rsidRPr="00A048A1">
        <w:t>)</w:t>
      </w:r>
      <w:r w:rsidR="0003619E">
        <w:t>,</w:t>
      </w:r>
      <w:r w:rsidRPr="00A048A1">
        <w:t xml:space="preserve"> and an increasing share of employed managers need to be credential</w:t>
      </w:r>
      <w:r w:rsidR="0003619E">
        <w:t>l</w:t>
      </w:r>
      <w:r w:rsidRPr="00A048A1">
        <w:t>ed. The education system has facilitated, against the odds, higher education standards throughout the agricultural sector</w:t>
      </w:r>
      <w:r w:rsidR="00DB770C">
        <w:t>,</w:t>
      </w:r>
      <w:r w:rsidRPr="00A048A1">
        <w:t xml:space="preserve"> and that has </w:t>
      </w:r>
      <w:r w:rsidR="00DB770C" w:rsidRPr="00A048A1">
        <w:t xml:space="preserve">recently </w:t>
      </w:r>
      <w:r w:rsidRPr="00A048A1">
        <w:t>created a paradigm of professionalism across the value chain not hitherto experienced.</w:t>
      </w:r>
    </w:p>
    <w:p w14:paraId="767A79DF" w14:textId="2232BCB5" w:rsidR="002100AA" w:rsidRPr="000903AF" w:rsidRDefault="005F3C24" w:rsidP="000903AF">
      <w:pPr>
        <w:pStyle w:val="Caption"/>
      </w:pPr>
      <w:bookmarkStart w:id="79" w:name="_Ref54694966"/>
      <w:bookmarkStart w:id="80" w:name="_Toc59171801"/>
      <w:bookmarkStart w:id="81" w:name="_Toc59557105"/>
      <w:bookmarkStart w:id="82" w:name="_Toc54773508"/>
      <w:bookmarkStart w:id="83" w:name="_Toc57983754"/>
      <w:bookmarkStart w:id="84" w:name="_Toc58784101"/>
      <w:bookmarkStart w:id="85" w:name="_Toc58785961"/>
      <w:r w:rsidRPr="000903AF">
        <w:t xml:space="preserve">Figure </w:t>
      </w:r>
      <w:r w:rsidRPr="000903AF">
        <w:fldChar w:fldCharType="begin"/>
      </w:r>
      <w:r w:rsidRPr="000903AF">
        <w:instrText>SEQ Figure \* ARABIC</w:instrText>
      </w:r>
      <w:r w:rsidRPr="000903AF">
        <w:fldChar w:fldCharType="separate"/>
      </w:r>
      <w:r w:rsidR="004C46FB">
        <w:rPr>
          <w:noProof/>
        </w:rPr>
        <w:t>1</w:t>
      </w:r>
      <w:r w:rsidRPr="000903AF">
        <w:fldChar w:fldCharType="end"/>
      </w:r>
      <w:bookmarkEnd w:id="79"/>
      <w:r w:rsidRPr="000903AF">
        <w:t xml:space="preserve"> </w:t>
      </w:r>
      <w:r w:rsidR="002100AA" w:rsidRPr="000903AF">
        <w:t xml:space="preserve">Post-school qualifications </w:t>
      </w:r>
      <w:r w:rsidR="009E4641" w:rsidRPr="000903AF">
        <w:t>of the</w:t>
      </w:r>
      <w:r w:rsidR="002100AA" w:rsidRPr="000903AF">
        <w:t xml:space="preserve"> agricultur</w:t>
      </w:r>
      <w:r w:rsidR="009E4641" w:rsidRPr="000903AF">
        <w:t>al</w:t>
      </w:r>
      <w:r w:rsidR="002100AA" w:rsidRPr="000903AF">
        <w:t xml:space="preserve"> workforce</w:t>
      </w:r>
      <w:r w:rsidR="009E4641" w:rsidRPr="000903AF">
        <w:t xml:space="preserve"> compared to the workforce of other industries</w:t>
      </w:r>
      <w:bookmarkEnd w:id="80"/>
      <w:bookmarkEnd w:id="81"/>
    </w:p>
    <w:bookmarkEnd w:id="82"/>
    <w:bookmarkEnd w:id="83"/>
    <w:bookmarkEnd w:id="84"/>
    <w:bookmarkEnd w:id="85"/>
    <w:p w14:paraId="7E8478F7" w14:textId="7C376D0C" w:rsidR="005F3C24" w:rsidRPr="00A048A1" w:rsidRDefault="00EB51AF" w:rsidP="00974608">
      <w:r>
        <w:rPr>
          <w:noProof/>
          <w:lang w:eastAsia="en-AU"/>
        </w:rPr>
        <w:drawing>
          <wp:inline distT="0" distB="0" distL="0" distR="0" wp14:anchorId="30997A70" wp14:editId="1F0E3CC9">
            <wp:extent cx="5953145" cy="1798320"/>
            <wp:effectExtent l="0" t="0" r="9525" b="0"/>
            <wp:docPr id="35" name="Picture 35" descr="The proportion of agriculture with higher education completions increased from less than 2% in 1984 to around 12% in 2016. The proportion for all Australian industries increased from around 10% to around 33%.&#10;&#10;The proportion of agriculture with no post-secondary qualifications declined from around 73% in 1984 to around 55% in 2016. The proportion for all Australian industries declined from around 53% in 1984 to around 32% i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4473" cy="1801742"/>
                    </a:xfrm>
                    <a:prstGeom prst="rect">
                      <a:avLst/>
                    </a:prstGeom>
                    <a:noFill/>
                  </pic:spPr>
                </pic:pic>
              </a:graphicData>
            </a:graphic>
          </wp:inline>
        </w:drawing>
      </w:r>
    </w:p>
    <w:p w14:paraId="3B219BC9" w14:textId="755F64CF" w:rsidR="005F3C24" w:rsidRPr="00A048A1" w:rsidRDefault="005F3C24" w:rsidP="00974608">
      <w:pPr>
        <w:pStyle w:val="FigureTableNoteSource"/>
      </w:pPr>
      <w:r w:rsidRPr="1C25A01B">
        <w:t>Source:</w:t>
      </w:r>
      <w:r w:rsidR="001F007E">
        <w:t xml:space="preserve"> </w:t>
      </w:r>
      <w:r w:rsidR="682208BE" w:rsidRPr="1C25A01B">
        <w:t>Prof. Jim Pratley, pers. comm., September 2020</w:t>
      </w:r>
    </w:p>
    <w:p w14:paraId="136231D5" w14:textId="4720AABA" w:rsidR="005F3C24" w:rsidRPr="000903AF" w:rsidRDefault="005F3C24" w:rsidP="000903AF">
      <w:pPr>
        <w:pStyle w:val="Caption"/>
      </w:pPr>
      <w:bookmarkStart w:id="86" w:name="_Ref54694975"/>
      <w:bookmarkStart w:id="87" w:name="_Toc54773509"/>
      <w:bookmarkStart w:id="88" w:name="_Toc57983755"/>
      <w:bookmarkStart w:id="89" w:name="_Toc58784102"/>
      <w:bookmarkStart w:id="90" w:name="_Toc58785962"/>
      <w:bookmarkStart w:id="91" w:name="_Toc59171802"/>
      <w:bookmarkStart w:id="92" w:name="_Toc59557106"/>
      <w:r w:rsidRPr="000903AF">
        <w:lastRenderedPageBreak/>
        <w:t xml:space="preserve">Figure </w:t>
      </w:r>
      <w:r w:rsidRPr="000903AF">
        <w:fldChar w:fldCharType="begin"/>
      </w:r>
      <w:r w:rsidRPr="000903AF">
        <w:instrText>SEQ Figure \* ARABIC</w:instrText>
      </w:r>
      <w:r w:rsidRPr="000903AF">
        <w:fldChar w:fldCharType="separate"/>
      </w:r>
      <w:r w:rsidR="004C46FB">
        <w:rPr>
          <w:noProof/>
        </w:rPr>
        <w:t>2</w:t>
      </w:r>
      <w:r w:rsidRPr="000903AF">
        <w:fldChar w:fldCharType="end"/>
      </w:r>
      <w:bookmarkEnd w:id="86"/>
      <w:r w:rsidRPr="000903AF">
        <w:t xml:space="preserve"> </w:t>
      </w:r>
      <w:r w:rsidR="00777E99" w:rsidRPr="000903AF">
        <w:t>H</w:t>
      </w:r>
      <w:r w:rsidRPr="000903AF">
        <w:t>igher education (university) qualifications of the agricultur</w:t>
      </w:r>
      <w:r w:rsidR="00F20DFA" w:rsidRPr="000903AF">
        <w:t>al</w:t>
      </w:r>
      <w:r w:rsidRPr="000903AF">
        <w:t xml:space="preserve"> sector </w:t>
      </w:r>
      <w:r w:rsidR="00777E99" w:rsidRPr="000903AF">
        <w:t>compared to all industries, by age group</w:t>
      </w:r>
      <w:bookmarkEnd w:id="87"/>
      <w:bookmarkEnd w:id="88"/>
      <w:bookmarkEnd w:id="89"/>
      <w:bookmarkEnd w:id="90"/>
      <w:bookmarkEnd w:id="91"/>
      <w:bookmarkEnd w:id="92"/>
    </w:p>
    <w:p w14:paraId="391E7A9E" w14:textId="67AB585A" w:rsidR="005F3C24" w:rsidRDefault="00EB51AF" w:rsidP="00974608">
      <w:r>
        <w:rPr>
          <w:noProof/>
          <w:lang w:eastAsia="en-AU"/>
        </w:rPr>
        <w:drawing>
          <wp:inline distT="0" distB="0" distL="0" distR="0" wp14:anchorId="3E3FDAC5" wp14:editId="1045E790">
            <wp:extent cx="4572635" cy="2749550"/>
            <wp:effectExtent l="0" t="0" r="0" b="0"/>
            <wp:docPr id="39" name="Picture 39" descr="The proportion of the agriculture sector with higher education qualifications increases from ages 20-24 (10%) to 30-34 (20%) then declines to 50-54 (10%) then remains steady to 65-69. The proportion for all Australian industries follows the same trend but is greater at all ag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14:paraId="6D385F8D" w14:textId="06822C19" w:rsidR="00777E99" w:rsidRDefault="00777E99">
      <w:pPr>
        <w:pStyle w:val="FigureTableNoteSource"/>
      </w:pPr>
      <w:r>
        <w:t>Note: Derived from Australian census 2016.</w:t>
      </w:r>
    </w:p>
    <w:p w14:paraId="6152C8C0" w14:textId="69A8900F" w:rsidR="005F3C24" w:rsidRPr="00A048A1" w:rsidRDefault="005F3C24" w:rsidP="00974608">
      <w:pPr>
        <w:pStyle w:val="FigureTableNoteSource"/>
      </w:pPr>
      <w:r w:rsidRPr="1C25A01B">
        <w:t>Source:</w:t>
      </w:r>
      <w:r w:rsidR="001F007E">
        <w:t xml:space="preserve"> </w:t>
      </w:r>
      <w:r w:rsidR="0F67C858" w:rsidRPr="1C25A01B">
        <w:t>Prof. Jim Pratley, pers. comm., September 2020</w:t>
      </w:r>
    </w:p>
    <w:p w14:paraId="3FEC6749" w14:textId="38F6941E" w:rsidR="005F3C24" w:rsidRPr="00A048A1" w:rsidRDefault="005F3C24" w:rsidP="005F3C24">
      <w:proofErr w:type="gramStart"/>
      <w:r w:rsidRPr="00A048A1">
        <w:t>Thus</w:t>
      </w:r>
      <w:proofErr w:type="gramEnd"/>
      <w:r w:rsidRPr="00A048A1">
        <w:t xml:space="preserve"> the incoming generation of farmers and farm managers </w:t>
      </w:r>
      <w:r w:rsidR="00F542B4">
        <w:t>are</w:t>
      </w:r>
      <w:r w:rsidRPr="00A048A1">
        <w:t xml:space="preserve"> likely to be employed and salaried, have formal qualifications and be potentially more skilled as business managers than previous generations. They probably have greater competence in labour and information management, business analysis and produce marketing. Many have wider social networks and have spent time away from the family farm to develop skills and knowledge that complement farm management and ownership. Similarly, their family partners are likely to be better educated, further supporting farm business management and household decision-making. This greater human capital will facilitate the assessment and uptake of technologies and practices that meet environmental expectations and build social licence.</w:t>
      </w:r>
    </w:p>
    <w:p w14:paraId="1ED4603E" w14:textId="77777777" w:rsidR="00867426" w:rsidRDefault="005F3C24" w:rsidP="000903AF">
      <w:pPr>
        <w:pStyle w:val="Heading3"/>
      </w:pPr>
      <w:bookmarkStart w:id="93" w:name="_Toc59171711"/>
      <w:bookmarkStart w:id="94" w:name="_Toc59553011"/>
      <w:r w:rsidRPr="00A048A1">
        <w:t>Practice change</w:t>
      </w:r>
      <w:bookmarkEnd w:id="93"/>
      <w:bookmarkEnd w:id="94"/>
    </w:p>
    <w:p w14:paraId="0A353530" w14:textId="4F82F60B" w:rsidR="005F3C24" w:rsidRPr="00A048A1" w:rsidRDefault="005F3C24" w:rsidP="005F3C24">
      <w:r w:rsidRPr="00A048A1">
        <w:t xml:space="preserve">The </w:t>
      </w:r>
      <w:r w:rsidR="00995312">
        <w:t>'</w:t>
      </w:r>
      <w:r w:rsidRPr="00A048A1">
        <w:t>new</w:t>
      </w:r>
      <w:r w:rsidR="00995312">
        <w:t>'</w:t>
      </w:r>
      <w:r w:rsidRPr="00A048A1">
        <w:t xml:space="preserve"> agriculture framework was in its infancy in the 1970s. There was a high labour requirement and the workforce often comprised the </w:t>
      </w:r>
      <w:r>
        <w:t xml:space="preserve">farmer and </w:t>
      </w:r>
      <w:r w:rsidR="5D94D055">
        <w:t>children</w:t>
      </w:r>
      <w:r>
        <w:t>,</w:t>
      </w:r>
      <w:r w:rsidRPr="00A048A1">
        <w:t xml:space="preserve"> together with unqualified labour units as required. </w:t>
      </w:r>
      <w:r w:rsidR="00995312">
        <w:t>'</w:t>
      </w:r>
      <w:r w:rsidRPr="00A048A1">
        <w:t>Jobs for life</w:t>
      </w:r>
      <w:r w:rsidR="00995312">
        <w:t>'</w:t>
      </w:r>
      <w:r w:rsidRPr="00A048A1">
        <w:t xml:space="preserve"> was a common occurrence. Nonetheless, farm families were reliant on all family members to attend to the myriad farm and community labour demands required. For example, shearers</w:t>
      </w:r>
      <w:r w:rsidR="00995312">
        <w:t>'</w:t>
      </w:r>
      <w:r w:rsidRPr="00A048A1">
        <w:t xml:space="preserve"> wages contained a factor called </w:t>
      </w:r>
      <w:r w:rsidR="00995312">
        <w:t>'</w:t>
      </w:r>
      <w:r w:rsidRPr="00A048A1">
        <w:t>found wages</w:t>
      </w:r>
      <w:r w:rsidR="00995312">
        <w:t>'</w:t>
      </w:r>
      <w:r w:rsidR="0003619E">
        <w:t>,</w:t>
      </w:r>
      <w:r w:rsidRPr="00A048A1">
        <w:t xml:space="preserve"> which required that they be served morning and afternoon tea and a hot lunch each day. For a workforce of at least 8 in a shed, this was a significant impost on women</w:t>
      </w:r>
      <w:r w:rsidR="00995312">
        <w:t>'</w:t>
      </w:r>
      <w:r w:rsidRPr="00A048A1">
        <w:t xml:space="preserve">s labour on farms. Many invisible tasks like these were expected but not </w:t>
      </w:r>
      <w:r w:rsidR="00995312">
        <w:t>'</w:t>
      </w:r>
      <w:r w:rsidRPr="00A048A1">
        <w:t>counted</w:t>
      </w:r>
      <w:r w:rsidR="00995312">
        <w:t>'</w:t>
      </w:r>
      <w:r w:rsidRPr="00A048A1">
        <w:t>.</w:t>
      </w:r>
    </w:p>
    <w:p w14:paraId="57B35CC5" w14:textId="7902B1A0" w:rsidR="00867426" w:rsidRDefault="005F3C24" w:rsidP="005F3C24">
      <w:r w:rsidRPr="00A048A1">
        <w:t xml:space="preserve">At that time, agronomy was about cultivating seedbeds and weeds together with some chemical inputs that required intensive cultivation for incorporation. The reliance on cultivation had consequences </w:t>
      </w:r>
      <w:r w:rsidR="00CD7D09">
        <w:t>outlined in</w:t>
      </w:r>
      <w:r w:rsidRPr="00A048A1">
        <w:t xml:space="preserve"> a government report (Anon. 1978) </w:t>
      </w:r>
      <w:r w:rsidR="00F542B4">
        <w:t>that</w:t>
      </w:r>
      <w:r w:rsidRPr="00A048A1">
        <w:t xml:space="preserve"> described the widespread soil degradation across the agricultural lands. Fortuitously key herbicides, notably glyphosate (Roundup) and </w:t>
      </w:r>
      <w:proofErr w:type="spellStart"/>
      <w:r w:rsidRPr="00A048A1">
        <w:t>diclofop</w:t>
      </w:r>
      <w:proofErr w:type="spellEnd"/>
      <w:r w:rsidR="00B02B68">
        <w:t>-</w:t>
      </w:r>
      <w:r w:rsidRPr="00A048A1">
        <w:t>methyl (</w:t>
      </w:r>
      <w:proofErr w:type="spellStart"/>
      <w:r w:rsidRPr="00A048A1">
        <w:t>Hoegrass</w:t>
      </w:r>
      <w:proofErr w:type="spellEnd"/>
      <w:r w:rsidRPr="00A048A1">
        <w:t>), became available and facilitated the revolution of conservation agriculture that is practised today. Conservation agriculture changed the practice of cultivation to a greater dependence on chemicals</w:t>
      </w:r>
      <w:r w:rsidR="00D42A95">
        <w:t>,</w:t>
      </w:r>
      <w:r w:rsidRPr="00A048A1">
        <w:t xml:space="preserve"> which in turn required </w:t>
      </w:r>
      <w:r w:rsidR="00624D50">
        <w:t>more</w:t>
      </w:r>
      <w:r w:rsidR="00624D50" w:rsidRPr="00A048A1">
        <w:t xml:space="preserve"> </w:t>
      </w:r>
      <w:r w:rsidRPr="00A048A1">
        <w:t>training –</w:t>
      </w:r>
      <w:r w:rsidR="00624D50">
        <w:t xml:space="preserve"> </w:t>
      </w:r>
      <w:r w:rsidR="00995312">
        <w:lastRenderedPageBreak/>
        <w:t>'</w:t>
      </w:r>
      <w:proofErr w:type="spellStart"/>
      <w:r w:rsidRPr="00A048A1">
        <w:t>ChemCert</w:t>
      </w:r>
      <w:proofErr w:type="spellEnd"/>
      <w:r w:rsidR="00995312">
        <w:t>'</w:t>
      </w:r>
      <w:r w:rsidR="00D616C8">
        <w:t xml:space="preserve"> – </w:t>
      </w:r>
      <w:r w:rsidRPr="00A048A1">
        <w:t xml:space="preserve">in the safe and effective use of chemicals for both agronomy and livestock husbandry. It took about </w:t>
      </w:r>
      <w:r w:rsidR="00531E1A">
        <w:t>3</w:t>
      </w:r>
      <w:r w:rsidRPr="00A048A1">
        <w:t xml:space="preserve"> decades to achieve this change</w:t>
      </w:r>
      <w:r w:rsidR="00F542B4">
        <w:t>,</w:t>
      </w:r>
      <w:r w:rsidRPr="00A048A1">
        <w:t xml:space="preserve"> with about 90% of Australian farms now practising conservation agriculture in the 21st </w:t>
      </w:r>
      <w:r w:rsidR="00624D50">
        <w:t>c</w:t>
      </w:r>
      <w:r w:rsidRPr="00A048A1">
        <w:t>entury. To achieve this</w:t>
      </w:r>
      <w:r w:rsidR="00F542B4">
        <w:t>,</w:t>
      </w:r>
      <w:r w:rsidRPr="00A048A1">
        <w:t xml:space="preserve"> though</w:t>
      </w:r>
      <w:r w:rsidR="00F542B4">
        <w:t>,</w:t>
      </w:r>
      <w:r w:rsidRPr="00A048A1">
        <w:t xml:space="preserve"> required much research and extension provision and increasingly a higher level of managerial oversight and training of workforce (see Llewellyn and </w:t>
      </w:r>
      <w:proofErr w:type="spellStart"/>
      <w:r w:rsidRPr="00A048A1">
        <w:t>Ouzman</w:t>
      </w:r>
      <w:proofErr w:type="spellEnd"/>
      <w:r w:rsidRPr="00A048A1">
        <w:t xml:space="preserve"> 2019 for detailed description). Some industries have gone further and accredit growers/farms for best management practice (BMP) entitling them to a premium price for their crop (</w:t>
      </w:r>
      <w:r w:rsidR="00A95FBA">
        <w:t>for example,</w:t>
      </w:r>
      <w:r w:rsidRPr="00A048A1">
        <w:t xml:space="preserve"> the cotton industry).</w:t>
      </w:r>
    </w:p>
    <w:p w14:paraId="320EBBC7" w14:textId="016ED10D" w:rsidR="00867426" w:rsidRDefault="005F3C24" w:rsidP="005F3C24">
      <w:r w:rsidRPr="00A048A1">
        <w:t>Labour rationalisation was most apparent in the cropping sector</w:t>
      </w:r>
      <w:r w:rsidR="0003619E">
        <w:t>,</w:t>
      </w:r>
      <w:r w:rsidRPr="00A048A1">
        <w:t xml:space="preserve"> which is well suited to mechanisation</w:t>
      </w:r>
      <w:r w:rsidR="00F542B4">
        <w:t>,</w:t>
      </w:r>
      <w:r w:rsidRPr="00A048A1">
        <w:t xml:space="preserve"> and there seems</w:t>
      </w:r>
      <w:r w:rsidR="00F542B4">
        <w:t xml:space="preserve"> to be</w:t>
      </w:r>
      <w:r w:rsidRPr="00A048A1">
        <w:t xml:space="preserve"> little sign of diseconomies of farm scale</w:t>
      </w:r>
      <w:r>
        <w:t xml:space="preserve"> </w:t>
      </w:r>
      <w:r w:rsidRPr="007F766E">
        <w:t>(se</w:t>
      </w:r>
      <w:r w:rsidR="0044301C">
        <w:t xml:space="preserve">e </w:t>
      </w:r>
      <w:r w:rsidR="0044301C">
        <w:fldChar w:fldCharType="begin"/>
      </w:r>
      <w:r w:rsidR="0044301C">
        <w:instrText xml:space="preserve"> REF _Ref63357717 \h </w:instrText>
      </w:r>
      <w:r w:rsidR="0044301C">
        <w:fldChar w:fldCharType="separate"/>
      </w:r>
      <w:r w:rsidR="0044301C">
        <w:t>Tab</w:t>
      </w:r>
      <w:r w:rsidR="0044301C">
        <w:t>l</w:t>
      </w:r>
      <w:r w:rsidR="0044301C">
        <w:t xml:space="preserve">e </w:t>
      </w:r>
      <w:r w:rsidR="0044301C">
        <w:rPr>
          <w:noProof/>
        </w:rPr>
        <w:t>1</w:t>
      </w:r>
      <w:r w:rsidR="0044301C">
        <w:fldChar w:fldCharType="end"/>
      </w:r>
      <w:r w:rsidRPr="007F766E">
        <w:t>).</w:t>
      </w:r>
      <w:r w:rsidRPr="00A048A1">
        <w:t xml:space="preserve"> The maxim </w:t>
      </w:r>
      <w:r w:rsidR="00995312">
        <w:t>'</w:t>
      </w:r>
      <w:r w:rsidRPr="00A048A1">
        <w:t>get big or get out</w:t>
      </w:r>
      <w:r w:rsidR="00995312">
        <w:t>'</w:t>
      </w:r>
      <w:r w:rsidRPr="00A048A1">
        <w:t xml:space="preserve"> has been a sensible direction as labour-saving devices have evolved.</w:t>
      </w:r>
      <w:r w:rsidR="001F007E">
        <w:t xml:space="preserve"> </w:t>
      </w:r>
      <w:r w:rsidRPr="00A048A1">
        <w:t>Major factors in achieving this have been the internal combustion engine and agrichemical inputs. The current expectation is for digital technologies to continue this trend</w:t>
      </w:r>
      <w:r w:rsidR="00F542B4">
        <w:t>,</w:t>
      </w:r>
      <w:r w:rsidRPr="00A048A1">
        <w:t xml:space="preserve"> although the balance of demand is shifting from unskilled to skilled labour.</w:t>
      </w:r>
    </w:p>
    <w:p w14:paraId="7F13D78A" w14:textId="77777777" w:rsidR="00867426" w:rsidRDefault="005F3C24" w:rsidP="005F3C24">
      <w:r w:rsidRPr="00A048A1">
        <w:t xml:space="preserve">The livestock industry also evolved from a system of high labour and time demand to one where individual </w:t>
      </w:r>
      <w:proofErr w:type="gramStart"/>
      <w:r w:rsidRPr="00A048A1">
        <w:t>animals</w:t>
      </w:r>
      <w:proofErr w:type="gramEnd"/>
      <w:r w:rsidRPr="00A048A1">
        <w:t xml:space="preserve"> are now automatically identified and monitored. Performance is recorded for productive traits</w:t>
      </w:r>
      <w:r w:rsidR="00F542B4">
        <w:t>,</w:t>
      </w:r>
      <w:r w:rsidRPr="00A048A1">
        <w:t xml:space="preserve"> and high selection pressure ensures higher productivity. On large properties in particular, sensors enable remote monitoring of watering points and even </w:t>
      </w:r>
      <w:r w:rsidRPr="00F47CBB">
        <w:t>live</w:t>
      </w:r>
      <w:r w:rsidR="00F47CBB">
        <w:t xml:space="preserve"> </w:t>
      </w:r>
      <w:r w:rsidRPr="00F47CBB">
        <w:t>weights</w:t>
      </w:r>
      <w:r w:rsidRPr="00A048A1">
        <w:t xml:space="preserve"> of animals. Animal handling facilities are designed for labour savings and automated for</w:t>
      </w:r>
      <w:r w:rsidR="00632445">
        <w:t>, for example,</w:t>
      </w:r>
      <w:r w:rsidRPr="00A048A1">
        <w:t xml:space="preserve"> drafting. Robotic abattoirs have become a reality</w:t>
      </w:r>
      <w:r w:rsidR="00632445">
        <w:t>,</w:t>
      </w:r>
      <w:r w:rsidRPr="00A048A1">
        <w:t xml:space="preserve"> thereby reducing labour and increasing safety. Particular industries have their own accreditation schemes to meet market specifications. Labour savings</w:t>
      </w:r>
      <w:r w:rsidR="00F542B4">
        <w:t xml:space="preserve"> </w:t>
      </w:r>
      <w:r w:rsidRPr="00A048A1">
        <w:t>have been least apparent in grazing industries</w:t>
      </w:r>
      <w:r w:rsidR="00F542B4">
        <w:t>,</w:t>
      </w:r>
      <w:r w:rsidRPr="00A048A1">
        <w:t xml:space="preserve"> where the management of livestock has been less amenable to mechanisation. A notable symbol</w:t>
      </w:r>
      <w:r w:rsidR="00F542B4">
        <w:t>,</w:t>
      </w:r>
      <w:r w:rsidRPr="00A048A1">
        <w:t xml:space="preserve"> however</w:t>
      </w:r>
      <w:r w:rsidR="00F542B4">
        <w:t>,</w:t>
      </w:r>
      <w:r w:rsidRPr="00A048A1">
        <w:t xml:space="preserve"> was the historic conflict over the use of wide</w:t>
      </w:r>
      <w:r w:rsidR="00F542B4">
        <w:t>-</w:t>
      </w:r>
      <w:r w:rsidRPr="00A048A1">
        <w:t>comb shears by New Zealand shearing teams.</w:t>
      </w:r>
    </w:p>
    <w:p w14:paraId="48CD3754" w14:textId="7A468972" w:rsidR="005F3C24" w:rsidRDefault="005F3C24" w:rsidP="005F3C24">
      <w:r w:rsidRPr="00A048A1">
        <w:t>In the dairy industry there has always been a sweet spot in farm scale, beyond which diseconomies of scale emerge. However</w:t>
      </w:r>
      <w:r w:rsidR="00DC5D14">
        <w:t>,</w:t>
      </w:r>
      <w:r w:rsidRPr="00A048A1">
        <w:t xml:space="preserve"> technology has gradually shifted this sweet spot</w:t>
      </w:r>
      <w:r w:rsidR="00F542B4">
        <w:t>,</w:t>
      </w:r>
      <w:r w:rsidRPr="00A048A1">
        <w:t xml:space="preserve"> as shown in the transition from walk-through sheds to herringbones, to rotaries, and currently the emergence of robotic rotary dairy systems.</w:t>
      </w:r>
    </w:p>
    <w:p w14:paraId="03D06045" w14:textId="1A69B2D3" w:rsidR="005F3C24" w:rsidRPr="00A048A1" w:rsidRDefault="00FE42B7" w:rsidP="000903AF">
      <w:pPr>
        <w:pStyle w:val="Caption"/>
      </w:pPr>
      <w:bookmarkStart w:id="95" w:name="_Toc58785963"/>
      <w:bookmarkStart w:id="96" w:name="_Toc58786242"/>
      <w:bookmarkStart w:id="97" w:name="_Toc59171786"/>
      <w:bookmarkStart w:id="98" w:name="_Toc59555990"/>
      <w:bookmarkStart w:id="99" w:name="_Toc59557435"/>
      <w:bookmarkStart w:id="100" w:name="_Ref63357717"/>
      <w:r>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1</w:t>
      </w:r>
      <w:r w:rsidR="00092E37">
        <w:rPr>
          <w:noProof/>
        </w:rPr>
        <w:fldChar w:fldCharType="end"/>
      </w:r>
      <w:bookmarkEnd w:id="100"/>
      <w:r w:rsidRPr="00345095">
        <w:t xml:space="preserve"> Labour trends in a range of agricultural industry sectors</w:t>
      </w:r>
      <w:bookmarkEnd w:id="95"/>
      <w:bookmarkEnd w:id="96"/>
      <w:bookmarkEnd w:id="97"/>
      <w:bookmarkEnd w:id="98"/>
      <w:bookmarkEnd w:id="99"/>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535"/>
        <w:gridCol w:w="4535"/>
      </w:tblGrid>
      <w:tr w:rsidR="005F3C24" w:rsidRPr="00A048A1" w14:paraId="15010E72" w14:textId="77777777" w:rsidTr="00974608">
        <w:trPr>
          <w:tblHeader/>
        </w:trPr>
        <w:tc>
          <w:tcPr>
            <w:tcW w:w="2500" w:type="pct"/>
            <w:tcBorders>
              <w:top w:val="single" w:sz="4" w:space="0" w:color="auto"/>
              <w:bottom w:val="single" w:sz="4" w:space="0" w:color="auto"/>
            </w:tcBorders>
          </w:tcPr>
          <w:p w14:paraId="6C09E6DE" w14:textId="4910F647" w:rsidR="005F3C24" w:rsidRPr="00A048A1" w:rsidRDefault="005F3C24" w:rsidP="006154A8">
            <w:pPr>
              <w:pStyle w:val="TableHeading"/>
            </w:pPr>
            <w:r w:rsidRPr="00A048A1">
              <w:t>Industry</w:t>
            </w:r>
          </w:p>
        </w:tc>
        <w:tc>
          <w:tcPr>
            <w:tcW w:w="2500" w:type="pct"/>
            <w:tcBorders>
              <w:top w:val="single" w:sz="4" w:space="0" w:color="auto"/>
              <w:bottom w:val="single" w:sz="4" w:space="0" w:color="auto"/>
            </w:tcBorders>
          </w:tcPr>
          <w:p w14:paraId="52EACE81" w14:textId="77777777" w:rsidR="005F3C24" w:rsidRPr="00A048A1" w:rsidRDefault="005F3C24" w:rsidP="006154A8">
            <w:pPr>
              <w:pStyle w:val="TableHeading"/>
            </w:pPr>
            <w:r w:rsidRPr="00A048A1">
              <w:t>Trend</w:t>
            </w:r>
          </w:p>
        </w:tc>
      </w:tr>
      <w:tr w:rsidR="005F3C24" w:rsidRPr="00A048A1" w14:paraId="07FBAD7B" w14:textId="77777777" w:rsidTr="00974608">
        <w:tc>
          <w:tcPr>
            <w:tcW w:w="2500" w:type="pct"/>
            <w:tcBorders>
              <w:top w:val="single" w:sz="4" w:space="0" w:color="auto"/>
            </w:tcBorders>
          </w:tcPr>
          <w:p w14:paraId="6493EE40" w14:textId="02AB835E" w:rsidR="005F3C24" w:rsidRPr="00A048A1" w:rsidRDefault="005F3C24" w:rsidP="006154A8">
            <w:pPr>
              <w:pStyle w:val="TableText"/>
            </w:pPr>
            <w:r w:rsidRPr="00A048A1">
              <w:t>Crop industry</w:t>
            </w:r>
          </w:p>
        </w:tc>
        <w:tc>
          <w:tcPr>
            <w:tcW w:w="2500" w:type="pct"/>
            <w:tcBorders>
              <w:top w:val="single" w:sz="4" w:space="0" w:color="auto"/>
            </w:tcBorders>
          </w:tcPr>
          <w:p w14:paraId="1A27E7FE" w14:textId="23F95CDC" w:rsidR="005F3C24" w:rsidRPr="00A048A1" w:rsidRDefault="005F3C24" w:rsidP="006154A8">
            <w:pPr>
              <w:pStyle w:val="TableText"/>
            </w:pPr>
            <w:r>
              <w:t>Most successful at substituting labour for capital; high labour peak at harvest, often filled by family and longstanding relationships; regular use of skilled consultants</w:t>
            </w:r>
          </w:p>
        </w:tc>
      </w:tr>
      <w:tr w:rsidR="005F3C24" w:rsidRPr="00A048A1" w14:paraId="6ECC51E7" w14:textId="77777777" w:rsidTr="00974608">
        <w:tc>
          <w:tcPr>
            <w:tcW w:w="2500" w:type="pct"/>
          </w:tcPr>
          <w:p w14:paraId="5D3AEF9E" w14:textId="08DB608E" w:rsidR="005F3C24" w:rsidRPr="00A048A1" w:rsidRDefault="005F3C24" w:rsidP="006154A8">
            <w:pPr>
              <w:pStyle w:val="TableText"/>
            </w:pPr>
            <w:r w:rsidRPr="00A048A1">
              <w:t>Dairy industry</w:t>
            </w:r>
          </w:p>
        </w:tc>
        <w:tc>
          <w:tcPr>
            <w:tcW w:w="2500" w:type="pct"/>
          </w:tcPr>
          <w:p w14:paraId="3907797C" w14:textId="77777777" w:rsidR="005F3C24" w:rsidRPr="00A048A1" w:rsidRDefault="005F3C24" w:rsidP="006154A8">
            <w:pPr>
              <w:pStyle w:val="TableText"/>
            </w:pPr>
            <w:r w:rsidRPr="00A048A1">
              <w:t>Moderate mechanisation; steady labour demand; increasing skills; perishable product; internationally set prices; likely able to offer secure on-going employment; access to skilled staff has been an ongoing issue.</w:t>
            </w:r>
          </w:p>
        </w:tc>
      </w:tr>
      <w:tr w:rsidR="005F3C24" w:rsidRPr="00A048A1" w14:paraId="0EC8161D" w14:textId="77777777" w:rsidTr="00974608">
        <w:tc>
          <w:tcPr>
            <w:tcW w:w="2500" w:type="pct"/>
          </w:tcPr>
          <w:p w14:paraId="2F6EEC2D" w14:textId="6313CBED" w:rsidR="005F3C24" w:rsidRPr="00A048A1" w:rsidRDefault="005F3C24" w:rsidP="006154A8">
            <w:pPr>
              <w:pStyle w:val="TableText"/>
            </w:pPr>
            <w:r w:rsidRPr="00A048A1">
              <w:t>Sheep industry</w:t>
            </w:r>
          </w:p>
        </w:tc>
        <w:tc>
          <w:tcPr>
            <w:tcW w:w="2500" w:type="pct"/>
          </w:tcPr>
          <w:p w14:paraId="4D674B7F" w14:textId="695F0202" w:rsidR="005F3C24" w:rsidRPr="00A048A1" w:rsidRDefault="005F3C24" w:rsidP="006154A8">
            <w:pPr>
              <w:pStyle w:val="TableText"/>
            </w:pPr>
            <w:r>
              <w:t>Limited mechanisation</w:t>
            </w:r>
            <w:r w:rsidR="261001CB">
              <w:t xml:space="preserve">, with the </w:t>
            </w:r>
            <w:r>
              <w:t xml:space="preserve">main issue </w:t>
            </w:r>
            <w:r w:rsidR="1D7CB416">
              <w:t>being</w:t>
            </w:r>
            <w:r>
              <w:t xml:space="preserve"> shearing; long history of competition between capital and labour</w:t>
            </w:r>
            <w:r w:rsidR="0003619E">
              <w:t>,</w:t>
            </w:r>
            <w:r>
              <w:t xml:space="preserve"> which played a pivotal role in the nation</w:t>
            </w:r>
            <w:r w:rsidR="00995312">
              <w:t>'</w:t>
            </w:r>
            <w:r>
              <w:t>s history; shift to sheep meat production reduces importance of the shearer</w:t>
            </w:r>
          </w:p>
        </w:tc>
      </w:tr>
      <w:tr w:rsidR="005F3C24" w:rsidRPr="00A048A1" w14:paraId="01ADC316" w14:textId="77777777" w:rsidTr="00974608">
        <w:tc>
          <w:tcPr>
            <w:tcW w:w="2500" w:type="pct"/>
          </w:tcPr>
          <w:p w14:paraId="2D051B3F" w14:textId="0983379B" w:rsidR="005F3C24" w:rsidRPr="00A048A1" w:rsidRDefault="005F3C24" w:rsidP="006154A8">
            <w:pPr>
              <w:pStyle w:val="TableText"/>
            </w:pPr>
            <w:r w:rsidRPr="00A048A1">
              <w:t>Beef industry</w:t>
            </w:r>
          </w:p>
        </w:tc>
        <w:tc>
          <w:tcPr>
            <w:tcW w:w="2500" w:type="pct"/>
          </w:tcPr>
          <w:p w14:paraId="37F30904" w14:textId="77777777" w:rsidR="005F3C24" w:rsidRPr="00A048A1" w:rsidRDefault="005F3C24" w:rsidP="006154A8">
            <w:pPr>
              <w:pStyle w:val="TableText"/>
            </w:pPr>
            <w:r w:rsidRPr="00A048A1">
              <w:t>High rainfall properties are small; effort made to keep labour within family unit; northern employs staff on an ongoing basis; high turnover due to isolation</w:t>
            </w:r>
          </w:p>
        </w:tc>
      </w:tr>
      <w:tr w:rsidR="005F3C24" w:rsidRPr="00A048A1" w14:paraId="5B4AA143" w14:textId="77777777" w:rsidTr="00974608">
        <w:tc>
          <w:tcPr>
            <w:tcW w:w="2500" w:type="pct"/>
          </w:tcPr>
          <w:p w14:paraId="0221D44D" w14:textId="77777777" w:rsidR="005F3C24" w:rsidRPr="00A048A1" w:rsidRDefault="005F3C24" w:rsidP="006154A8">
            <w:pPr>
              <w:pStyle w:val="TableText"/>
            </w:pPr>
            <w:r w:rsidRPr="00A048A1">
              <w:t>Poultry industry</w:t>
            </w:r>
          </w:p>
        </w:tc>
        <w:tc>
          <w:tcPr>
            <w:tcW w:w="2500" w:type="pct"/>
          </w:tcPr>
          <w:p w14:paraId="66DA2F04" w14:textId="77777777" w:rsidR="005F3C24" w:rsidRPr="00A048A1" w:rsidRDefault="005F3C24" w:rsidP="006154A8">
            <w:pPr>
              <w:pStyle w:val="TableText"/>
            </w:pPr>
            <w:r w:rsidRPr="00A048A1">
              <w:t xml:space="preserve">Highly vertically integrated; highly mechanised; very large businesses with large staff in ongoing </w:t>
            </w:r>
            <w:r w:rsidRPr="00A048A1">
              <w:lastRenderedPageBreak/>
              <w:t>employment; limited skills for many; proximity to centre of population</w:t>
            </w:r>
          </w:p>
        </w:tc>
      </w:tr>
      <w:tr w:rsidR="005F3C24" w:rsidRPr="00A048A1" w14:paraId="31CC4332" w14:textId="77777777" w:rsidTr="00974608">
        <w:tc>
          <w:tcPr>
            <w:tcW w:w="2500" w:type="pct"/>
          </w:tcPr>
          <w:p w14:paraId="5919605A" w14:textId="77777777" w:rsidR="005F3C24" w:rsidRPr="00A048A1" w:rsidRDefault="005F3C24" w:rsidP="006154A8">
            <w:pPr>
              <w:pStyle w:val="TableText"/>
            </w:pPr>
            <w:r w:rsidRPr="00A048A1">
              <w:lastRenderedPageBreak/>
              <w:t>Horticulture industries</w:t>
            </w:r>
          </w:p>
        </w:tc>
        <w:tc>
          <w:tcPr>
            <w:tcW w:w="2500" w:type="pct"/>
          </w:tcPr>
          <w:p w14:paraId="3D9254CE" w14:textId="6D047E92" w:rsidR="005F3C24" w:rsidRPr="00A048A1" w:rsidRDefault="005F3C24" w:rsidP="006154A8">
            <w:pPr>
              <w:pStyle w:val="TableText"/>
            </w:pPr>
            <w:r w:rsidRPr="00A048A1">
              <w:t>Very heterogeneous sector; commodity groups able to mechanise include olive oil, almonds, grapes; those unable to exploit mechanisation at harvest need highly variable peak demand for cheap, low skill workforce in a country where that form of employment is not highly desired; this part of the industry is highly bifurcated</w:t>
            </w:r>
            <w:r w:rsidR="00D616C8">
              <w:t xml:space="preserve"> – </w:t>
            </w:r>
            <w:r w:rsidRPr="00A048A1">
              <w:t>a large number of small businesses able to maintain themselves mainly with family labour (</w:t>
            </w:r>
            <w:r w:rsidR="00A95FBA">
              <w:t>for example,</w:t>
            </w:r>
            <w:r w:rsidRPr="00A048A1">
              <w:t xml:space="preserve"> wine grapes) and a smaller number of very large businesses that are tied into the supermarket duopoly supply chain; highly variable labour requirements, perishable commodities and dependence on domestic market mark this subsector as location for some unethical hiring practices; trend for businesses to establish in peri-urban areas undercover at high intensity to overcome labour issues.</w:t>
            </w:r>
          </w:p>
        </w:tc>
      </w:tr>
    </w:tbl>
    <w:p w14:paraId="043A9F46" w14:textId="09F8EAD0" w:rsidR="005F3C24" w:rsidRPr="00DF020C" w:rsidRDefault="005F3C24" w:rsidP="00974608">
      <w:pPr>
        <w:pStyle w:val="FigureTableNoteSource"/>
      </w:pPr>
      <w:r w:rsidRPr="51186C8F">
        <w:t xml:space="preserve">Source: </w:t>
      </w:r>
      <w:r w:rsidR="149D77AE" w:rsidRPr="51186C8F">
        <w:t>Prof. Jim Pratley, pers. comm., September 2020</w:t>
      </w:r>
    </w:p>
    <w:p w14:paraId="57FCE631" w14:textId="6A830223" w:rsidR="005F3C24" w:rsidRPr="00A048A1" w:rsidRDefault="005F3C24" w:rsidP="005F3C24">
      <w:r w:rsidRPr="00A048A1">
        <w:t>Labour costs as a proportion of total farm costs are much higher in the horticulture industries</w:t>
      </w:r>
      <w:r w:rsidR="0003619E">
        <w:t>,</w:t>
      </w:r>
      <w:r w:rsidRPr="00A048A1">
        <w:t xml:space="preserve"> which still require manual labour for</w:t>
      </w:r>
      <w:r w:rsidR="00632445">
        <w:t>, for example,</w:t>
      </w:r>
      <w:r w:rsidRPr="00A048A1">
        <w:t xml:space="preserve"> fruit and vegetable harvesting (</w:t>
      </w:r>
      <w:r>
        <w:fldChar w:fldCharType="begin"/>
      </w:r>
      <w:r>
        <w:instrText xml:space="preserve"> REF _Ref54695063 \h </w:instrText>
      </w:r>
      <w:r>
        <w:fldChar w:fldCharType="separate"/>
      </w:r>
      <w:r w:rsidR="004C46FB">
        <w:t xml:space="preserve">Figure </w:t>
      </w:r>
      <w:r w:rsidR="004C46FB">
        <w:rPr>
          <w:noProof/>
        </w:rPr>
        <w:t>3</w:t>
      </w:r>
      <w:r>
        <w:fldChar w:fldCharType="end"/>
      </w:r>
      <w:r w:rsidRPr="00A048A1">
        <w:t xml:space="preserve">). This manual labour is provided for only part of the year, </w:t>
      </w:r>
      <w:r w:rsidRPr="00974608">
        <w:t xml:space="preserve">largely by itinerant overseas workers, and thus is at the whim of the politicians and also, it seems, pandemics. Some industries, such as olives and almonds, have been amenable to mechanisation at harvest. An interesting difference is the mechanisation of the wine grape industry but not the table grape sector. </w:t>
      </w:r>
      <w:r w:rsidR="002525D6" w:rsidRPr="00974608">
        <w:t>It is to</w:t>
      </w:r>
      <w:r w:rsidRPr="00974608">
        <w:t xml:space="preserve"> be expected that such labour </w:t>
      </w:r>
      <w:r w:rsidR="002525D6" w:rsidRPr="00974608">
        <w:t xml:space="preserve">will be gradually </w:t>
      </w:r>
      <w:r w:rsidRPr="00974608">
        <w:t>replaced in time by</w:t>
      </w:r>
      <w:r w:rsidR="00632445" w:rsidRPr="00974608">
        <w:t>, for example,</w:t>
      </w:r>
      <w:r w:rsidRPr="00974608">
        <w:t xml:space="preserve"> robots, </w:t>
      </w:r>
      <w:r w:rsidR="002525D6" w:rsidRPr="00974608">
        <w:t xml:space="preserve">as outlined </w:t>
      </w:r>
      <w:r w:rsidR="00A9521E" w:rsidRPr="00974608">
        <w:t xml:space="preserve">in </w:t>
      </w:r>
      <w:r w:rsidR="00EA7BD5" w:rsidRPr="00974608">
        <w:t>S</w:t>
      </w:r>
      <w:r w:rsidR="00A9521E" w:rsidRPr="00974608">
        <w:t>ection 5.6</w:t>
      </w:r>
      <w:r w:rsidRPr="00974608">
        <w:t>.</w:t>
      </w:r>
    </w:p>
    <w:p w14:paraId="4D72A33A" w14:textId="59732C3A" w:rsidR="00867426" w:rsidRDefault="005F3C24" w:rsidP="000903AF">
      <w:pPr>
        <w:pStyle w:val="Caption"/>
      </w:pPr>
      <w:bookmarkStart w:id="101" w:name="_Ref54695063"/>
      <w:bookmarkStart w:id="102" w:name="_Toc54773510"/>
      <w:bookmarkStart w:id="103" w:name="_Toc57983757"/>
      <w:bookmarkStart w:id="104" w:name="_Toc58784103"/>
      <w:bookmarkStart w:id="105" w:name="_Toc58785964"/>
      <w:bookmarkStart w:id="106" w:name="_Toc59171803"/>
      <w:bookmarkStart w:id="107" w:name="_Toc59557107"/>
      <w:r>
        <w:t xml:space="preserve">Figure </w:t>
      </w:r>
      <w:r>
        <w:fldChar w:fldCharType="begin"/>
      </w:r>
      <w:r>
        <w:instrText>SEQ Figure \* ARABIC</w:instrText>
      </w:r>
      <w:r>
        <w:fldChar w:fldCharType="separate"/>
      </w:r>
      <w:r w:rsidR="004C46FB">
        <w:rPr>
          <w:noProof/>
        </w:rPr>
        <w:t>3</w:t>
      </w:r>
      <w:r>
        <w:fldChar w:fldCharType="end"/>
      </w:r>
      <w:bookmarkEnd w:id="101"/>
      <w:r>
        <w:t xml:space="preserve"> Total expenditure on labour as a proportion of total cash costs by industry, 2014–15 average per farm</w:t>
      </w:r>
      <w:bookmarkEnd w:id="102"/>
      <w:bookmarkEnd w:id="103"/>
      <w:bookmarkEnd w:id="104"/>
      <w:bookmarkEnd w:id="105"/>
      <w:bookmarkEnd w:id="106"/>
      <w:bookmarkEnd w:id="107"/>
    </w:p>
    <w:p w14:paraId="5944A40A" w14:textId="336957FA" w:rsidR="005F3C24" w:rsidRPr="00A048A1" w:rsidRDefault="009E4641" w:rsidP="00974608">
      <w:r>
        <w:rPr>
          <w:noProof/>
          <w:lang w:eastAsia="en-AU"/>
        </w:rPr>
        <w:drawing>
          <wp:inline distT="0" distB="0" distL="0" distR="0" wp14:anchorId="5B2BD029" wp14:editId="533893E4">
            <wp:extent cx="3968750" cy="2731135"/>
            <wp:effectExtent l="0" t="0" r="0" b="0"/>
            <wp:docPr id="43" name="Picture 43" descr="Labour as a proportion of total cash costs is around 32% for horticulture, 28% for vegetables, 19% for cotton and 11% for dairy and broadacre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8750" cy="2731135"/>
                    </a:xfrm>
                    <a:prstGeom prst="rect">
                      <a:avLst/>
                    </a:prstGeom>
                    <a:noFill/>
                  </pic:spPr>
                </pic:pic>
              </a:graphicData>
            </a:graphic>
          </wp:inline>
        </w:drawing>
      </w:r>
    </w:p>
    <w:p w14:paraId="3955EA07" w14:textId="6B60DF25" w:rsidR="005F3C24" w:rsidRDefault="005F3C24" w:rsidP="005F3C24">
      <w:pPr>
        <w:pStyle w:val="FigureTableNoteSource"/>
      </w:pPr>
      <w:r w:rsidRPr="00A048A1">
        <w:t>Source: Valle et al. 2019</w:t>
      </w:r>
    </w:p>
    <w:p w14:paraId="345BE7DC" w14:textId="77777777" w:rsidR="00867426" w:rsidRDefault="005F3C24" w:rsidP="000903AF">
      <w:pPr>
        <w:pStyle w:val="Heading4"/>
      </w:pPr>
      <w:r w:rsidRPr="00A048A1">
        <w:lastRenderedPageBreak/>
        <w:t>Environmental challenges</w:t>
      </w:r>
    </w:p>
    <w:p w14:paraId="13945887" w14:textId="0095226B" w:rsidR="00867426" w:rsidRDefault="005F3C24" w:rsidP="005F3C24">
      <w:r w:rsidRPr="00A048A1">
        <w:t xml:space="preserve">The environmental movement had its beginnings in the 1960s and 1970s. Agriculture had, by its unsustainable management of lands at that time, provided ammunition to the movement and thus became a target. Agriculture struggled with this pressure and there was considerable loss of prestige and tarnishing of image over the ensuing decades. Issues such as soil degradation, animal welfare and pesticide use became of global importance and the protesting environment led to further separation, even polarisation, of city and country. Some of these issues have been addressed by the </w:t>
      </w:r>
      <w:r w:rsidRPr="00F47CBB">
        <w:t>National Landcare Program</w:t>
      </w:r>
      <w:r w:rsidRPr="00A048A1">
        <w:t xml:space="preserve"> from 1989 (</w:t>
      </w:r>
      <w:proofErr w:type="spellStart"/>
      <w:r w:rsidRPr="00A048A1">
        <w:t>Lockie</w:t>
      </w:r>
      <w:proofErr w:type="spellEnd"/>
      <w:r w:rsidRPr="00A048A1">
        <w:t xml:space="preserve"> 2015) but attitudes linger. In the livestock industries, animal welfare became a focus</w:t>
      </w:r>
      <w:r w:rsidR="00464AEC">
        <w:t>,</w:t>
      </w:r>
      <w:r w:rsidRPr="00A048A1">
        <w:t xml:space="preserve"> and the issue of mulesing in sheep remains a polarising practice.</w:t>
      </w:r>
      <w:r w:rsidR="001F007E">
        <w:t xml:space="preserve"> </w:t>
      </w:r>
      <w:r w:rsidR="00995312">
        <w:t>'</w:t>
      </w:r>
      <w:r w:rsidRPr="00A048A1">
        <w:t>Social licence</w:t>
      </w:r>
      <w:r w:rsidR="00995312">
        <w:t>'</w:t>
      </w:r>
      <w:r w:rsidRPr="00A048A1">
        <w:t xml:space="preserve"> has become in vogue over the last 30 years, thereby necessitating changes in operations to increase community acceptance</w:t>
      </w:r>
      <w:r w:rsidR="00464AEC">
        <w:t xml:space="preserve"> and</w:t>
      </w:r>
      <w:r w:rsidRPr="00A048A1">
        <w:t xml:space="preserve"> minimise market implications and image deterioration.</w:t>
      </w:r>
    </w:p>
    <w:p w14:paraId="673DDE14" w14:textId="77777777" w:rsidR="00867426" w:rsidRDefault="005F3C24" w:rsidP="000903AF">
      <w:pPr>
        <w:pStyle w:val="Heading4"/>
      </w:pPr>
      <w:r w:rsidRPr="00A048A1">
        <w:t>National general economic transition</w:t>
      </w:r>
      <w:r w:rsidR="00D616C8">
        <w:t xml:space="preserve"> – </w:t>
      </w:r>
      <w:r w:rsidRPr="00A048A1">
        <w:t>agricultural labour impacts</w:t>
      </w:r>
    </w:p>
    <w:p w14:paraId="14C02A83" w14:textId="3D14EFBC" w:rsidR="005F3C24" w:rsidRPr="00A048A1" w:rsidRDefault="005F3C24" w:rsidP="005F3C24">
      <w:r w:rsidRPr="00A048A1">
        <w:t>The reduction in the labour force of agriculture is one facet of the developmental transformation of national economies across the world. The decline in Australia is more volatile</w:t>
      </w:r>
      <w:r w:rsidR="00464AEC">
        <w:t>, which</w:t>
      </w:r>
      <w:r w:rsidRPr="00A048A1">
        <w:t xml:space="preserve"> may be partly explained by the volatility of Australian agricultural production but also</w:t>
      </w:r>
      <w:r w:rsidR="00464AEC">
        <w:t xml:space="preserve"> by</w:t>
      </w:r>
      <w:r w:rsidRPr="00A048A1">
        <w:t xml:space="preserve"> some of the quirks of how Australia implements the Labour Force Survey (Barr 2017).</w:t>
      </w:r>
    </w:p>
    <w:p w14:paraId="2B2BA454" w14:textId="00E15DB6" w:rsidR="005F3C24" w:rsidRPr="00A048A1" w:rsidRDefault="005F3C24" w:rsidP="005F3C24">
      <w:r w:rsidRPr="00A048A1">
        <w:t xml:space="preserve">An alternative view is that income growth results in food and fibre accounting for a progressively decreasing share of household purchases. The labour share must adjust for this to happen. It raises the question as to whether competition from other sectors of the economy attracts labour from agriculture or </w:t>
      </w:r>
      <w:r w:rsidR="00464AEC">
        <w:t>whether</w:t>
      </w:r>
      <w:r w:rsidR="00464AEC" w:rsidRPr="00A048A1">
        <w:t xml:space="preserve"> </w:t>
      </w:r>
      <w:r w:rsidRPr="00A048A1">
        <w:t>mechanisation reduce</w:t>
      </w:r>
      <w:r w:rsidR="00464AEC">
        <w:t>s</w:t>
      </w:r>
      <w:r w:rsidRPr="00A048A1">
        <w:t xml:space="preserve"> labour demand</w:t>
      </w:r>
      <w:r w:rsidR="00464AEC">
        <w:t>.</w:t>
      </w:r>
      <w:r w:rsidRPr="00A048A1">
        <w:t xml:space="preserve"> Causality probably works in both directions and the signal for change is the relative incomes that can be earned in agriculture or </w:t>
      </w:r>
      <w:r w:rsidR="00464AEC">
        <w:t xml:space="preserve">in </w:t>
      </w:r>
      <w:r w:rsidRPr="00A048A1">
        <w:t>the rest of the economy.</w:t>
      </w:r>
    </w:p>
    <w:p w14:paraId="444C01F5" w14:textId="2808626A" w:rsidR="005F3C24" w:rsidRPr="00A048A1" w:rsidRDefault="005F3C24" w:rsidP="005F3C24">
      <w:r w:rsidRPr="00A048A1">
        <w:t>At the same time as the workforce appears to</w:t>
      </w:r>
      <w:r w:rsidR="00464AEC">
        <w:t xml:space="preserve"> have</w:t>
      </w:r>
      <w:r w:rsidRPr="00A048A1">
        <w:t xml:space="preserve"> be</w:t>
      </w:r>
      <w:r w:rsidR="00464AEC">
        <w:t>en</w:t>
      </w:r>
      <w:r w:rsidRPr="00A048A1">
        <w:t xml:space="preserve"> in decline, women on farms have been drawn into farm labour. This decline has levelled off and there is recognition that some of the workforce is not being counted. Th</w:t>
      </w:r>
      <w:r w:rsidR="00464AEC">
        <w:t>e</w:t>
      </w:r>
      <w:r w:rsidRPr="00A048A1">
        <w:t xml:space="preserve"> levelling</w:t>
      </w:r>
      <w:r w:rsidR="00464AEC">
        <w:t>-</w:t>
      </w:r>
      <w:r w:rsidRPr="00A048A1">
        <w:t xml:space="preserve">off comprises a significant increase in employed workforce and slightly less reduction in </w:t>
      </w:r>
      <w:r w:rsidRPr="00F47CBB">
        <w:t>owner</w:t>
      </w:r>
      <w:r w:rsidR="00F47CBB">
        <w:t>-</w:t>
      </w:r>
      <w:r w:rsidRPr="00F47CBB">
        <w:t>operators</w:t>
      </w:r>
      <w:r w:rsidRPr="00A048A1">
        <w:t>. Following the global trend, women now account for 29.9% of the official agricultural workforce in Australia (ABS 2019). However</w:t>
      </w:r>
      <w:r w:rsidR="531440F8">
        <w:t>,</w:t>
      </w:r>
      <w:r w:rsidRPr="00A048A1">
        <w:t xml:space="preserve"> this official figure would be much higher if the additional work of female family members were counted.</w:t>
      </w:r>
    </w:p>
    <w:p w14:paraId="32F3ECDF" w14:textId="610F1C2B" w:rsidR="005F3C24" w:rsidRPr="00A048A1" w:rsidRDefault="005F3C24" w:rsidP="005F3C24">
      <w:r w:rsidRPr="00A048A1">
        <w:t>There is no neat equilibrium between the labour requirements of agriculture and the demands of the other sectors in the economy. Different industries occupy positions due to their relative ability to substitute capital for labour. The economic transition for Australia has involved a steady growth in the labour share of the services sector</w:t>
      </w:r>
      <w:r w:rsidR="0003619E">
        <w:t>,</w:t>
      </w:r>
      <w:r w:rsidRPr="00A048A1">
        <w:t xml:space="preserve"> which currently provides 66% of employment in Australia.</w:t>
      </w:r>
    </w:p>
    <w:p w14:paraId="2CF72D24" w14:textId="77777777" w:rsidR="00867426" w:rsidRDefault="005F3C24" w:rsidP="005F3C24">
      <w:r w:rsidRPr="00A048A1">
        <w:t xml:space="preserve">Unlike the agricultural and mining sectors, much of the services sector is not geographically constrained by the location of resources (soil, water, minerals). Instead, service sector employment tends to be driven by </w:t>
      </w:r>
      <w:r w:rsidR="00531E1A">
        <w:t>2</w:t>
      </w:r>
      <w:r w:rsidRPr="00A048A1">
        <w:t xml:space="preserve"> factors</w:t>
      </w:r>
      <w:r w:rsidR="0060492D">
        <w:t>:</w:t>
      </w:r>
      <w:r w:rsidRPr="00A048A1">
        <w:t xml:space="preserve"> population location and the economic advantages of agglomeration.</w:t>
      </w:r>
    </w:p>
    <w:p w14:paraId="008762E5" w14:textId="3B093BC6" w:rsidR="005F3C24" w:rsidRPr="00A048A1" w:rsidRDefault="005F3C24" w:rsidP="005F3C24">
      <w:r w:rsidRPr="00A048A1">
        <w:t>High</w:t>
      </w:r>
      <w:r w:rsidR="00464AEC">
        <w:t>-</w:t>
      </w:r>
      <w:r w:rsidRPr="00A048A1">
        <w:t>skill service industries gain benefits from agglomeration. Co-locating with similar competitors provides access to a larger pool of skilled potential employees, and greater opportunities to build strategic alliances (</w:t>
      </w:r>
      <w:r w:rsidR="00632445">
        <w:t>for example,</w:t>
      </w:r>
      <w:r w:rsidRPr="00A048A1">
        <w:t xml:space="preserve"> Silicon Valley in the </w:t>
      </w:r>
      <w:r w:rsidRPr="00DD1251">
        <w:t xml:space="preserve">Bay </w:t>
      </w:r>
      <w:r w:rsidR="00464AEC" w:rsidRPr="00DD1251">
        <w:t>A</w:t>
      </w:r>
      <w:r w:rsidRPr="00DD1251">
        <w:t>rea</w:t>
      </w:r>
      <w:r w:rsidRPr="00A048A1">
        <w:t xml:space="preserve"> of </w:t>
      </w:r>
      <w:r w:rsidRPr="00A048A1">
        <w:lastRenderedPageBreak/>
        <w:t>California). In Australia in recent times, agglomeration developments have occurred in consultant engineering (</w:t>
      </w:r>
      <w:r w:rsidR="00632445">
        <w:t>for example,</w:t>
      </w:r>
      <w:r w:rsidRPr="00A048A1">
        <w:t xml:space="preserve"> Docklands</w:t>
      </w:r>
      <w:r w:rsidR="00464AEC">
        <w:t xml:space="preserve"> in</w:t>
      </w:r>
      <w:r w:rsidRPr="00A048A1">
        <w:t xml:space="preserve"> Melbourne) and in medical science businesses around university campuses with strong medical research facult</w:t>
      </w:r>
      <w:r w:rsidR="00464AEC">
        <w:t>ies</w:t>
      </w:r>
      <w:r w:rsidRPr="00A048A1">
        <w:t>. Thus, most growth in Australia</w:t>
      </w:r>
      <w:r w:rsidR="00995312">
        <w:t>'</w:t>
      </w:r>
      <w:r w:rsidRPr="00A048A1">
        <w:t>s economy is captured by the largest metropolises. This has driven population decline in regional areas and encouraged settlement of new migrants in Australia</w:t>
      </w:r>
      <w:r w:rsidR="00995312">
        <w:t>'</w:t>
      </w:r>
      <w:r w:rsidRPr="00A048A1">
        <w:t xml:space="preserve">s </w:t>
      </w:r>
      <w:r w:rsidR="00531E1A">
        <w:t>3</w:t>
      </w:r>
      <w:r w:rsidRPr="00A048A1">
        <w:t xml:space="preserve"> or </w:t>
      </w:r>
      <w:r w:rsidR="00531E1A">
        <w:t>4</w:t>
      </w:r>
      <w:r w:rsidRPr="00A048A1">
        <w:t xml:space="preserve"> major population centres.</w:t>
      </w:r>
    </w:p>
    <w:p w14:paraId="64E98E2E" w14:textId="732551D3" w:rsidR="005F3C24" w:rsidRPr="00A048A1" w:rsidRDefault="005F3C24" w:rsidP="005F3C24">
      <w:r>
        <w:t xml:space="preserve">Flow-on effects provide growth in employment in the skilled trades and the less skilled services. Thus, the greatest concentration of </w:t>
      </w:r>
      <w:r w:rsidR="00464AEC">
        <w:t xml:space="preserve">people </w:t>
      </w:r>
      <w:r>
        <w:t>employed in trades is generally found in a ring on the outskirts of the major cities with high growth rates. The greatest concentration of high</w:t>
      </w:r>
      <w:r w:rsidR="00464AEC">
        <w:t>-</w:t>
      </w:r>
      <w:r>
        <w:t>skill white</w:t>
      </w:r>
      <w:r w:rsidR="00464AEC">
        <w:t>-</w:t>
      </w:r>
      <w:r>
        <w:t xml:space="preserve">collar </w:t>
      </w:r>
      <w:r w:rsidR="00464AEC">
        <w:t xml:space="preserve">employees </w:t>
      </w:r>
      <w:r>
        <w:t xml:space="preserve">is in the </w:t>
      </w:r>
      <w:r w:rsidR="5464F5DC">
        <w:t>high-income</w:t>
      </w:r>
      <w:r>
        <w:t xml:space="preserve"> suburbs or in the commuter landscape outside town.</w:t>
      </w:r>
    </w:p>
    <w:p w14:paraId="7F872F9F" w14:textId="64B4572B" w:rsidR="00867426" w:rsidRDefault="005F3C24" w:rsidP="005F3C24">
      <w:r w:rsidRPr="00A048A1">
        <w:t xml:space="preserve">Interestingly, the impact of </w:t>
      </w:r>
      <w:r w:rsidR="00396653" w:rsidRPr="00A048A1">
        <w:t>C</w:t>
      </w:r>
      <w:r w:rsidR="00396653">
        <w:t>OVID</w:t>
      </w:r>
      <w:r w:rsidRPr="00A048A1">
        <w:t>-19 may be to blunt past trends towards urban agglomeration. However</w:t>
      </w:r>
      <w:r w:rsidR="08651384">
        <w:t>,</w:t>
      </w:r>
      <w:r w:rsidRPr="00A048A1">
        <w:t xml:space="preserve"> this is likely to benefit the higher amenity landscapes rather than traditional farming locations.</w:t>
      </w:r>
    </w:p>
    <w:p w14:paraId="7F786BA6" w14:textId="77AD8C4E" w:rsidR="005F3C24" w:rsidRPr="00A048A1" w:rsidRDefault="005F3C24" w:rsidP="005F3C24">
      <w:r w:rsidRPr="00A048A1">
        <w:t>The mining sector</w:t>
      </w:r>
      <w:r w:rsidR="00464AEC">
        <w:t>,</w:t>
      </w:r>
      <w:r w:rsidRPr="00A048A1">
        <w:t xml:space="preserve"> on the other hand</w:t>
      </w:r>
      <w:r w:rsidR="00464AEC">
        <w:t>,</w:t>
      </w:r>
      <w:r w:rsidRPr="00A048A1">
        <w:t xml:space="preserve"> is a relatively small employer but a major contributor to the nation</w:t>
      </w:r>
      <w:r w:rsidR="00995312">
        <w:t>'</w:t>
      </w:r>
      <w:r w:rsidRPr="00A048A1">
        <w:t>s export earnings. Its impact on agriculture is twofold. During times of growth, this sector can bid up the price of labour, causing great difficulties for the agricultural sector (as in the first decade of this century). Its other impact is its influence in maintaining a higher exchange rate and associated standard of living, thereby lowering the benefits of labour to agriculture. This, together with labour costs, has necessitated the increased workload taken on by women on farms.</w:t>
      </w:r>
    </w:p>
    <w:p w14:paraId="49C6CCB2" w14:textId="77777777" w:rsidR="005F3C24" w:rsidRPr="00A048A1" w:rsidRDefault="005F3C24" w:rsidP="000903AF">
      <w:pPr>
        <w:pStyle w:val="Heading4"/>
      </w:pPr>
      <w:r w:rsidRPr="00A048A1">
        <w:t>National agricultural economy transition</w:t>
      </w:r>
    </w:p>
    <w:p w14:paraId="6FD236DB" w14:textId="2ABE3505" w:rsidR="00867426" w:rsidRDefault="005F3C24" w:rsidP="005F3C24">
      <w:r w:rsidRPr="00A048A1">
        <w:t>Concurrent with the national general economic transition and the farming systems evolution were changes to economic policies with direct effect on agricultural operations. These include the floating of the dollar in 1983 and the progressive removal of subsidies (the superphosphate bounty was removed in 1974) and tariff protections. Keogh (2018) indicates that by the early 1990s there were in excess of 100 statutory marketing arrangements</w:t>
      </w:r>
      <w:r w:rsidR="00464AEC">
        <w:t>,</w:t>
      </w:r>
      <w:r w:rsidRPr="00A048A1">
        <w:t xml:space="preserve"> largely to protect producers from competition and price risks in the domestic and export markets. He reports that, from 1995, such statutory marketing arrangements in agriculture were progressively dismantled. Examples </w:t>
      </w:r>
      <w:r w:rsidR="00464AEC">
        <w:t>are</w:t>
      </w:r>
      <w:r w:rsidR="00464AEC" w:rsidRPr="00A048A1">
        <w:t xml:space="preserve"> </w:t>
      </w:r>
      <w:r w:rsidRPr="00A048A1">
        <w:t xml:space="preserve">the collapse of the Wool Reserve Price Scheme in 1991, the deregulation of the dairy industry by 2000 (depending on </w:t>
      </w:r>
      <w:r w:rsidR="00464AEC">
        <w:t>s</w:t>
      </w:r>
      <w:r w:rsidRPr="00A048A1">
        <w:t xml:space="preserve">tate), and the removal of the wheat </w:t>
      </w:r>
      <w:r w:rsidRPr="00F47CBB">
        <w:t>single desk</w:t>
      </w:r>
      <w:r w:rsidRPr="00A048A1">
        <w:t xml:space="preserve"> monopoly in 2008. The intention of deregulation was to expose Australian agriculture to increased competition in the expectation that it would stimulate innovation and enhance farm productivity. Australian agriculture was thus transformed from a heavily protected sector in the 1900s to, with New Zealand, the least government-supported agriculture globally. There can be no doubt that these changes were transformative, and agriculture has had to come of age by modernising, professionalising and engaging with communities and markets. The impacts of these changes are reflected in the farm sector indicators shown in </w:t>
      </w:r>
      <w:r>
        <w:fldChar w:fldCharType="begin"/>
      </w:r>
      <w:r>
        <w:instrText xml:space="preserve"> REF _Ref54695269 \h </w:instrText>
      </w:r>
      <w:r>
        <w:fldChar w:fldCharType="separate"/>
      </w:r>
      <w:r w:rsidR="004C46FB">
        <w:t xml:space="preserve">Figure </w:t>
      </w:r>
      <w:r w:rsidR="004C46FB">
        <w:rPr>
          <w:noProof/>
        </w:rPr>
        <w:t>4</w:t>
      </w:r>
      <w:r>
        <w:fldChar w:fldCharType="end"/>
      </w:r>
      <w:r w:rsidRPr="00A048A1">
        <w:t>. The trends are clear: an increase in farm size</w:t>
      </w:r>
      <w:r w:rsidR="00691561">
        <w:t>;</w:t>
      </w:r>
      <w:r w:rsidRPr="00A048A1">
        <w:t xml:space="preserve"> a reduction in the labour force on farm</w:t>
      </w:r>
      <w:r w:rsidR="00716467">
        <w:t>,</w:t>
      </w:r>
      <w:r w:rsidRPr="00A048A1">
        <w:t xml:space="preserve"> particularly related to the millenni</w:t>
      </w:r>
      <w:r w:rsidR="00716467">
        <w:t>um</w:t>
      </w:r>
      <w:r w:rsidRPr="00A048A1">
        <w:t xml:space="preserve"> drought (although </w:t>
      </w:r>
      <w:r w:rsidRPr="00F47CBB">
        <w:t>some resurgence</w:t>
      </w:r>
      <w:r w:rsidR="00691561" w:rsidRPr="00F47CBB">
        <w:t>,</w:t>
      </w:r>
      <w:r w:rsidRPr="00F47CBB">
        <w:t xml:space="preserve"> it seems from current indicators, </w:t>
      </w:r>
      <w:r w:rsidR="00691561" w:rsidRPr="00F47CBB">
        <w:t xml:space="preserve">is </w:t>
      </w:r>
      <w:r w:rsidRPr="00F47CBB">
        <w:t>shown later</w:t>
      </w:r>
      <w:r w:rsidRPr="00A048A1">
        <w:t>), and a substantial and consistent increase in output volume.</w:t>
      </w:r>
    </w:p>
    <w:p w14:paraId="171F9DF6" w14:textId="6839B1C6" w:rsidR="00867426" w:rsidRDefault="005F3C24" w:rsidP="005F3C24">
      <w:pPr>
        <w:pStyle w:val="Caption"/>
      </w:pPr>
      <w:bookmarkStart w:id="108" w:name="_Ref54695269"/>
      <w:bookmarkStart w:id="109" w:name="_Toc54773511"/>
      <w:bookmarkStart w:id="110" w:name="_Toc57983758"/>
      <w:bookmarkStart w:id="111" w:name="_Toc58784104"/>
      <w:bookmarkStart w:id="112" w:name="_Toc58785965"/>
      <w:bookmarkStart w:id="113" w:name="_Toc59171804"/>
      <w:bookmarkStart w:id="114" w:name="_Toc59557108"/>
      <w:r>
        <w:lastRenderedPageBreak/>
        <w:t xml:space="preserve">Figure </w:t>
      </w:r>
      <w:r>
        <w:fldChar w:fldCharType="begin"/>
      </w:r>
      <w:r>
        <w:instrText>SEQ Figure \* ARABIC</w:instrText>
      </w:r>
      <w:r>
        <w:fldChar w:fldCharType="separate"/>
      </w:r>
      <w:r w:rsidR="004C46FB">
        <w:rPr>
          <w:noProof/>
        </w:rPr>
        <w:t>4</w:t>
      </w:r>
      <w:r>
        <w:fldChar w:fldCharType="end"/>
      </w:r>
      <w:bookmarkEnd w:id="108"/>
      <w:r>
        <w:t xml:space="preserve"> Australian farm sector indicators, 1972 to 2015</w:t>
      </w:r>
      <w:bookmarkEnd w:id="109"/>
      <w:bookmarkEnd w:id="110"/>
      <w:bookmarkEnd w:id="111"/>
      <w:bookmarkEnd w:id="112"/>
      <w:bookmarkEnd w:id="113"/>
      <w:bookmarkEnd w:id="114"/>
    </w:p>
    <w:p w14:paraId="2F9016B8" w14:textId="74F43319" w:rsidR="005F3C24" w:rsidRPr="00A048A1" w:rsidRDefault="002D0233" w:rsidP="00974608">
      <w:r>
        <w:rPr>
          <w:noProof/>
          <w:lang w:eastAsia="en-AU"/>
        </w:rPr>
        <w:drawing>
          <wp:inline distT="0" distB="0" distL="0" distR="0" wp14:anchorId="57594203" wp14:editId="48628362">
            <wp:extent cx="5364480" cy="3300895"/>
            <wp:effectExtent l="0" t="0" r="7620" b="0"/>
            <wp:docPr id="62" name="Picture 62" descr="All indicators fluctuate from year to year over the period, but the number of farms and employment trend downwards, Real output trends upwards slightly and nominal output trends upwards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8172" t="20731" r="19036" b="51291"/>
                    <a:stretch/>
                  </pic:blipFill>
                  <pic:spPr bwMode="auto">
                    <a:xfrm>
                      <a:off x="0" y="0"/>
                      <a:ext cx="5436548" cy="3345240"/>
                    </a:xfrm>
                    <a:prstGeom prst="rect">
                      <a:avLst/>
                    </a:prstGeom>
                    <a:ln>
                      <a:noFill/>
                    </a:ln>
                    <a:extLst>
                      <a:ext uri="{53640926-AAD7-44D8-BBD7-CCE9431645EC}">
                        <a14:shadowObscured xmlns:a14="http://schemas.microsoft.com/office/drawing/2010/main"/>
                      </a:ext>
                    </a:extLst>
                  </pic:spPr>
                </pic:pic>
              </a:graphicData>
            </a:graphic>
          </wp:inline>
        </w:drawing>
      </w:r>
    </w:p>
    <w:p w14:paraId="45C456FA" w14:textId="75810494" w:rsidR="005F3C24" w:rsidRDefault="005F3C24" w:rsidP="005F3C24">
      <w:pPr>
        <w:pStyle w:val="FigureTableNoteSource"/>
      </w:pPr>
      <w:r w:rsidRPr="00A048A1">
        <w:t>Source: Keogh 2017</w:t>
      </w:r>
    </w:p>
    <w:p w14:paraId="18498F43" w14:textId="0409251F" w:rsidR="005F3C24" w:rsidRPr="00760211" w:rsidRDefault="005F3C24" w:rsidP="005F3C24">
      <w:r>
        <w:fldChar w:fldCharType="begin"/>
      </w:r>
      <w:r>
        <w:instrText xml:space="preserve"> REF _Ref54695304 \h </w:instrText>
      </w:r>
      <w:r>
        <w:fldChar w:fldCharType="separate"/>
      </w:r>
      <w:r w:rsidR="004C46FB">
        <w:t xml:space="preserve">Figure </w:t>
      </w:r>
      <w:r w:rsidR="004C46FB">
        <w:rPr>
          <w:noProof/>
        </w:rPr>
        <w:t>5</w:t>
      </w:r>
      <w:r>
        <w:fldChar w:fldCharType="end"/>
      </w:r>
      <w:r w:rsidRPr="00A048A1">
        <w:t xml:space="preserve"> shows the stark reality faced by agriculture in its search for competitiveness and profitability. Since the 1970s the volatility for agriculture has been about 2.4 times that of the economy generally and more than double that of most industry sectors. As well, Australian agriculture has a volatility index 1.7 times that of its global competitors collectively and higher than all of the major players. </w:t>
      </w:r>
      <w:r>
        <w:fldChar w:fldCharType="begin"/>
      </w:r>
      <w:r>
        <w:instrText xml:space="preserve"> REF _Ref54695316 \h </w:instrText>
      </w:r>
      <w:r>
        <w:fldChar w:fldCharType="separate"/>
      </w:r>
      <w:r w:rsidR="004C46FB">
        <w:t xml:space="preserve">Figure </w:t>
      </w:r>
      <w:r w:rsidR="004C46FB">
        <w:rPr>
          <w:noProof/>
        </w:rPr>
        <w:t>6</w:t>
      </w:r>
      <w:r>
        <w:fldChar w:fldCharType="end"/>
      </w:r>
      <w:r>
        <w:t xml:space="preserve"> </w:t>
      </w:r>
      <w:r w:rsidRPr="00A048A1">
        <w:t>shows that it is not getting easier</w:t>
      </w:r>
      <w:r w:rsidR="00D616C8">
        <w:t xml:space="preserve"> – </w:t>
      </w:r>
      <w:proofErr w:type="gramStart"/>
      <w:r w:rsidRPr="00A048A1">
        <w:t>in all likelihood</w:t>
      </w:r>
      <w:proofErr w:type="gramEnd"/>
      <w:r w:rsidR="00691561">
        <w:t>,</w:t>
      </w:r>
      <w:r w:rsidRPr="00A048A1">
        <w:t xml:space="preserve"> climate change will make it worse.</w:t>
      </w:r>
    </w:p>
    <w:p w14:paraId="5909BA08" w14:textId="57D5DEC3" w:rsidR="005F3C24" w:rsidRDefault="005F3C24" w:rsidP="005F3C24">
      <w:pPr>
        <w:pStyle w:val="Caption"/>
      </w:pPr>
      <w:bookmarkStart w:id="115" w:name="_Ref54695304"/>
      <w:bookmarkStart w:id="116" w:name="_Toc54773512"/>
      <w:bookmarkStart w:id="117" w:name="_Toc57983759"/>
      <w:bookmarkStart w:id="118" w:name="_Toc58784105"/>
      <w:bookmarkStart w:id="119" w:name="_Toc58785966"/>
      <w:bookmarkStart w:id="120" w:name="_Toc59171805"/>
      <w:bookmarkStart w:id="121" w:name="_Toc59557109"/>
      <w:r>
        <w:t xml:space="preserve">Figure </w:t>
      </w:r>
      <w:r>
        <w:fldChar w:fldCharType="begin"/>
      </w:r>
      <w:r>
        <w:instrText>SEQ Figure \* ARABIC</w:instrText>
      </w:r>
      <w:r>
        <w:fldChar w:fldCharType="separate"/>
      </w:r>
      <w:r w:rsidR="004C46FB">
        <w:rPr>
          <w:noProof/>
        </w:rPr>
        <w:t>5</w:t>
      </w:r>
      <w:r>
        <w:fldChar w:fldCharType="end"/>
      </w:r>
      <w:bookmarkEnd w:id="115"/>
      <w:r>
        <w:t xml:space="preserve"> </w:t>
      </w:r>
      <w:r w:rsidR="00600ABC">
        <w:t>V</w:t>
      </w:r>
      <w:r>
        <w:t>olatility of crop outputs for 15 nations, 1969</w:t>
      </w:r>
      <w:r w:rsidR="00691561">
        <w:t xml:space="preserve"> to </w:t>
      </w:r>
      <w:r>
        <w:t>2009 (LHS) and volatility of Australian econom</w:t>
      </w:r>
      <w:r w:rsidR="00600ABC">
        <w:t>ic sectors</w:t>
      </w:r>
      <w:r>
        <w:t>, 1975 to 2011 (RHS)</w:t>
      </w:r>
      <w:bookmarkEnd w:id="116"/>
      <w:bookmarkEnd w:id="117"/>
      <w:bookmarkEnd w:id="118"/>
      <w:bookmarkEnd w:id="119"/>
      <w:bookmarkEnd w:id="120"/>
      <w:bookmarkEnd w:id="121"/>
    </w:p>
    <w:p w14:paraId="62BE8E85" w14:textId="0070CF92" w:rsidR="005F3C24" w:rsidRPr="00A048A1" w:rsidRDefault="009E4641" w:rsidP="00974608">
      <w:r>
        <w:rPr>
          <w:noProof/>
          <w:lang w:eastAsia="en-AU"/>
        </w:rPr>
        <w:drawing>
          <wp:inline distT="0" distB="0" distL="0" distR="0" wp14:anchorId="346400E3" wp14:editId="5925B0C0">
            <wp:extent cx="6090696" cy="2689860"/>
            <wp:effectExtent l="0" t="0" r="5715" b="0"/>
            <wp:docPr id="44" name="Picture 44" descr="Australia had the greatest volatility at around 175 and India the least at just over 50.&#10;&#10;Agriculture had the greatest volatility at around 230 and healthcare the least at just unde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9363" cy="2693687"/>
                    </a:xfrm>
                    <a:prstGeom prst="rect">
                      <a:avLst/>
                    </a:prstGeom>
                    <a:noFill/>
                  </pic:spPr>
                </pic:pic>
              </a:graphicData>
            </a:graphic>
          </wp:inline>
        </w:drawing>
      </w:r>
    </w:p>
    <w:p w14:paraId="50CA8DFC" w14:textId="42EC7DC6" w:rsidR="00984BEB" w:rsidRDefault="00984BEB" w:rsidP="005F3C24">
      <w:pPr>
        <w:pStyle w:val="FigureTableNoteSource"/>
      </w:pPr>
      <w:r>
        <w:t xml:space="preserve">Note: </w:t>
      </w:r>
      <w:r w:rsidRPr="00984BEB">
        <w:t>Overall average (green line) = 100</w:t>
      </w:r>
      <w:r>
        <w:t>.</w:t>
      </w:r>
    </w:p>
    <w:p w14:paraId="436E809F" w14:textId="6DDF37E1" w:rsidR="005F3C24" w:rsidRPr="00A048A1" w:rsidRDefault="005F3C24" w:rsidP="005F3C24">
      <w:pPr>
        <w:pStyle w:val="FigureTableNoteSource"/>
      </w:pPr>
      <w:r w:rsidRPr="00A048A1">
        <w:t>Source: Keogh 2012</w:t>
      </w:r>
    </w:p>
    <w:p w14:paraId="01493AB8" w14:textId="4030A7BA" w:rsidR="005F3C24" w:rsidRPr="00A048A1" w:rsidRDefault="005F3C24" w:rsidP="005F3C24">
      <w:pPr>
        <w:pStyle w:val="Caption"/>
      </w:pPr>
      <w:bookmarkStart w:id="122" w:name="_Ref54695316"/>
      <w:bookmarkStart w:id="123" w:name="_Toc54773513"/>
      <w:bookmarkStart w:id="124" w:name="_Toc57983760"/>
      <w:bookmarkStart w:id="125" w:name="_Toc58784106"/>
      <w:bookmarkStart w:id="126" w:name="_Toc58785967"/>
      <w:bookmarkStart w:id="127" w:name="_Toc59171806"/>
      <w:bookmarkStart w:id="128" w:name="_Toc59557110"/>
      <w:r>
        <w:lastRenderedPageBreak/>
        <w:t xml:space="preserve">Figure </w:t>
      </w:r>
      <w:r>
        <w:fldChar w:fldCharType="begin"/>
      </w:r>
      <w:r>
        <w:instrText>SEQ Figure \* ARABIC</w:instrText>
      </w:r>
      <w:r>
        <w:fldChar w:fldCharType="separate"/>
      </w:r>
      <w:r w:rsidR="004C46FB">
        <w:rPr>
          <w:noProof/>
        </w:rPr>
        <w:t>6</w:t>
      </w:r>
      <w:r>
        <w:fldChar w:fldCharType="end"/>
      </w:r>
      <w:bookmarkEnd w:id="122"/>
      <w:r>
        <w:t xml:space="preserve"> </w:t>
      </w:r>
      <w:r w:rsidR="00435DBA">
        <w:t>R</w:t>
      </w:r>
      <w:r>
        <w:t>elative volatility index of annual Australian output of agriculture for selected periods from 1974 to 2004</w:t>
      </w:r>
      <w:bookmarkEnd w:id="123"/>
      <w:bookmarkEnd w:id="124"/>
      <w:bookmarkEnd w:id="125"/>
      <w:bookmarkEnd w:id="126"/>
      <w:bookmarkEnd w:id="127"/>
      <w:bookmarkEnd w:id="128"/>
    </w:p>
    <w:p w14:paraId="715E47FC" w14:textId="02D7D11C" w:rsidR="005F3C24" w:rsidRPr="00A048A1" w:rsidRDefault="00616B6E" w:rsidP="00974608">
      <w:r>
        <w:rPr>
          <w:noProof/>
          <w:lang w:eastAsia="en-AU"/>
        </w:rPr>
        <w:drawing>
          <wp:inline distT="0" distB="0" distL="0" distR="0" wp14:anchorId="371AC08D" wp14:editId="016721FF">
            <wp:extent cx="4572635" cy="2743200"/>
            <wp:effectExtent l="0" t="0" r="0" b="0"/>
            <wp:docPr id="47" name="Picture 47" descr="Agriculture's relative volatility averaged around 225 over the period, peaking from 1995-2004 at around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8FC6FA8" w14:textId="7EBB6CB6" w:rsidR="005F3C24" w:rsidRPr="00A048A1" w:rsidRDefault="005F3C24" w:rsidP="005F3C24">
      <w:pPr>
        <w:pStyle w:val="FigureTableNoteSource"/>
      </w:pPr>
      <w:r w:rsidRPr="00A048A1">
        <w:t>Source: Keogh 2012</w:t>
      </w:r>
    </w:p>
    <w:p w14:paraId="17544EA2" w14:textId="55C098A6" w:rsidR="005F3C24" w:rsidRPr="00A048A1" w:rsidRDefault="78051002" w:rsidP="000903AF">
      <w:pPr>
        <w:pStyle w:val="Heading3"/>
      </w:pPr>
      <w:bookmarkStart w:id="129" w:name="_Toc59171712"/>
      <w:bookmarkStart w:id="130" w:name="_Toc59553012"/>
      <w:r>
        <w:t>The on-farm workforc</w:t>
      </w:r>
      <w:r w:rsidR="20A1DD25">
        <w:t>e</w:t>
      </w:r>
      <w:r w:rsidR="00D616C8">
        <w:t xml:space="preserve"> – </w:t>
      </w:r>
      <w:r w:rsidR="005F3C24" w:rsidRPr="00A048A1">
        <w:t>recent trends</w:t>
      </w:r>
      <w:bookmarkEnd w:id="129"/>
      <w:bookmarkEnd w:id="130"/>
    </w:p>
    <w:p w14:paraId="18596516" w14:textId="44EE1A1A" w:rsidR="005F3C24" w:rsidRDefault="005F3C24" w:rsidP="005F3C24">
      <w:r w:rsidRPr="00A048A1">
        <w:t>The farm workforce has been considered by many commentators to be in decline over a long period. That decline is particularly noticeable from around 2002</w:t>
      </w:r>
      <w:r w:rsidR="00F523AC">
        <w:t>,</w:t>
      </w:r>
      <w:r w:rsidRPr="00A048A1">
        <w:t xml:space="preserve"> when the millenni</w:t>
      </w:r>
      <w:r w:rsidR="00716467">
        <w:t>um</w:t>
      </w:r>
      <w:r w:rsidRPr="00A048A1">
        <w:t xml:space="preserve"> drought was </w:t>
      </w:r>
      <w:r w:rsidRPr="00F47CBB">
        <w:t>impacting</w:t>
      </w:r>
      <w:r w:rsidR="00E21452">
        <w:t xml:space="preserve"> agriculture</w:t>
      </w:r>
      <w:r w:rsidRPr="00A048A1">
        <w:t>. More recent data (</w:t>
      </w:r>
      <w:r>
        <w:fldChar w:fldCharType="begin"/>
      </w:r>
      <w:r>
        <w:instrText xml:space="preserve"> REF _Ref54695325 \h </w:instrText>
      </w:r>
      <w:r>
        <w:fldChar w:fldCharType="separate"/>
      </w:r>
      <w:r w:rsidR="004C46FB">
        <w:t xml:space="preserve">Figure </w:t>
      </w:r>
      <w:r w:rsidR="004C46FB">
        <w:rPr>
          <w:noProof/>
        </w:rPr>
        <w:t>7</w:t>
      </w:r>
      <w:r>
        <w:fldChar w:fldCharType="end"/>
      </w:r>
      <w:r w:rsidRPr="00A048A1">
        <w:t xml:space="preserve">), however, show that there is a strong demand for on-farm employment and that the demand has intensified in the last </w:t>
      </w:r>
      <w:r w:rsidR="00E67E15">
        <w:t>5</w:t>
      </w:r>
      <w:r w:rsidRPr="00A048A1">
        <w:t xml:space="preserve"> years. While there </w:t>
      </w:r>
      <w:r w:rsidR="00F523AC">
        <w:t>has been</w:t>
      </w:r>
      <w:r w:rsidR="00F523AC" w:rsidRPr="00A048A1">
        <w:t xml:space="preserve"> </w:t>
      </w:r>
      <w:r w:rsidRPr="00A048A1">
        <w:t xml:space="preserve">a </w:t>
      </w:r>
      <w:r w:rsidR="00F523AC">
        <w:t>three</w:t>
      </w:r>
      <w:r w:rsidRPr="00A048A1">
        <w:t xml:space="preserve">fold increase in non-management advertisements over that period, there has been a </w:t>
      </w:r>
      <w:r w:rsidR="00F523AC">
        <w:t>four</w:t>
      </w:r>
      <w:r w:rsidRPr="00A048A1">
        <w:t xml:space="preserve">fold increase in management advertisements. This trend </w:t>
      </w:r>
      <w:r w:rsidRPr="00E21452">
        <w:t>likely</w:t>
      </w:r>
      <w:r w:rsidRPr="00A048A1">
        <w:t xml:space="preserve"> reflects high turnover, increases in corporate farming, greater corporate-like management of bigger family farms</w:t>
      </w:r>
      <w:r w:rsidR="00F523AC">
        <w:t>,</w:t>
      </w:r>
      <w:r w:rsidRPr="00A048A1">
        <w:t xml:space="preserve"> and/or the generational change taking place on Australian farms. This speculation may be settled by the data from the 2021 census through its inclusion in the Australian Census Longitudinal Database. Discussion on the labour force components is warranted.</w:t>
      </w:r>
    </w:p>
    <w:p w14:paraId="3887B45D" w14:textId="36B4D705" w:rsidR="005F3C24" w:rsidRPr="00A048A1" w:rsidRDefault="005F3C24" w:rsidP="005F3C24">
      <w:pPr>
        <w:pStyle w:val="Caption"/>
      </w:pPr>
      <w:bookmarkStart w:id="131" w:name="_Ref54695325"/>
      <w:bookmarkStart w:id="132" w:name="_Toc54773514"/>
      <w:bookmarkStart w:id="133" w:name="_Toc57983761"/>
      <w:bookmarkStart w:id="134" w:name="_Toc58784107"/>
      <w:bookmarkStart w:id="135" w:name="_Toc58785968"/>
      <w:bookmarkStart w:id="136" w:name="_Toc59171807"/>
      <w:bookmarkStart w:id="137" w:name="_Toc59557111"/>
      <w:r>
        <w:lastRenderedPageBreak/>
        <w:t xml:space="preserve">Figure </w:t>
      </w:r>
      <w:r>
        <w:fldChar w:fldCharType="begin"/>
      </w:r>
      <w:r>
        <w:instrText>SEQ Figure \* ARABIC</w:instrText>
      </w:r>
      <w:r>
        <w:fldChar w:fldCharType="separate"/>
      </w:r>
      <w:r w:rsidR="004C46FB">
        <w:rPr>
          <w:noProof/>
        </w:rPr>
        <w:t>7</w:t>
      </w:r>
      <w:r>
        <w:fldChar w:fldCharType="end"/>
      </w:r>
      <w:bookmarkEnd w:id="131"/>
      <w:r>
        <w:t xml:space="preserve"> </w:t>
      </w:r>
      <w:r w:rsidR="000D3BAB">
        <w:t>N</w:t>
      </w:r>
      <w:r>
        <w:t>umber of advertised positions for farm staff in Australia</w:t>
      </w:r>
      <w:r w:rsidR="000D3BAB">
        <w:t>,</w:t>
      </w:r>
      <w:r>
        <w:t xml:space="preserve"> 2015</w:t>
      </w:r>
      <w:r w:rsidR="00F523AC">
        <w:t xml:space="preserve"> to </w:t>
      </w:r>
      <w:r>
        <w:t>2019</w:t>
      </w:r>
      <w:bookmarkEnd w:id="132"/>
      <w:bookmarkEnd w:id="133"/>
      <w:bookmarkEnd w:id="134"/>
      <w:bookmarkEnd w:id="135"/>
      <w:bookmarkEnd w:id="136"/>
      <w:bookmarkEnd w:id="137"/>
    </w:p>
    <w:p w14:paraId="491F368A" w14:textId="2C7DD413" w:rsidR="005F3C24" w:rsidRPr="00A048A1" w:rsidRDefault="00616B6E" w:rsidP="005F3C24">
      <w:r>
        <w:rPr>
          <w:noProof/>
          <w:lang w:eastAsia="en-AU"/>
        </w:rPr>
        <w:drawing>
          <wp:inline distT="0" distB="0" distL="0" distR="0" wp14:anchorId="13423D9B" wp14:editId="6EB0CD34">
            <wp:extent cx="4578350" cy="2749550"/>
            <wp:effectExtent l="0" t="0" r="0" b="0"/>
            <wp:docPr id="49" name="Picture 49" descr="The number of advertised positions increased from 2015 to 2019 for both production management roles and other roles. The total increased from around 1,300 in 2015 to around 3,00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4D7C3568" w14:textId="70D1E4B8" w:rsidR="005F3C24" w:rsidRPr="00A048A1" w:rsidRDefault="005F3C24" w:rsidP="005F3C24">
      <w:pPr>
        <w:pStyle w:val="FigureTableNoteSource"/>
      </w:pPr>
      <w:r w:rsidRPr="00A048A1">
        <w:t xml:space="preserve">Source: </w:t>
      </w:r>
      <w:r w:rsidR="0299DA61">
        <w:t>Prof. Jim Pratley, pers. comm., September 2020</w:t>
      </w:r>
    </w:p>
    <w:p w14:paraId="6F335E25" w14:textId="77777777" w:rsidR="00867426" w:rsidRDefault="005F3C24" w:rsidP="000903AF">
      <w:pPr>
        <w:pStyle w:val="Heading4"/>
      </w:pPr>
      <w:r w:rsidRPr="00A048A1">
        <w:t>Owner-managers</w:t>
      </w:r>
    </w:p>
    <w:p w14:paraId="42C767DB" w14:textId="4338A589" w:rsidR="005F3C24" w:rsidRPr="00A048A1" w:rsidRDefault="005F3C24" w:rsidP="005F3C24">
      <w:r w:rsidRPr="00A048A1">
        <w:t>The decline in workforce numbers over time is directly related to the introduction of mechanisation, which generally requires an investment in capital and requires a large turnover to repay debt in order to justify the investment. This tends to be associated with farm aggregation</w:t>
      </w:r>
      <w:r w:rsidR="00811C54">
        <w:t>,</w:t>
      </w:r>
      <w:r w:rsidRPr="00A048A1">
        <w:t xml:space="preserve"> which in turn results in fewer farm owner-managers (Barr 2005). Most exits occur at the point of intergenerational transfer (Barr 2014) and occur most commonly in the cropping industry and more recently in dairy, but less so in the grazing industries</w:t>
      </w:r>
      <w:r w:rsidR="00F523AC">
        <w:t>,</w:t>
      </w:r>
      <w:r w:rsidRPr="00A048A1">
        <w:t xml:space="preserve"> resulting in the related ageing of their owner-operators. One</w:t>
      </w:r>
      <w:r w:rsidR="00F523AC">
        <w:t>-</w:t>
      </w:r>
      <w:r w:rsidRPr="00A048A1">
        <w:t xml:space="preserve">third of </w:t>
      </w:r>
      <w:r w:rsidR="00F523AC">
        <w:t>people</w:t>
      </w:r>
      <w:r w:rsidR="00F523AC" w:rsidRPr="00A048A1">
        <w:t xml:space="preserve"> </w:t>
      </w:r>
      <w:r w:rsidRPr="00A048A1">
        <w:t>describing owner-operator farming as their main occupation are female.</w:t>
      </w:r>
    </w:p>
    <w:p w14:paraId="76E80B3B" w14:textId="39D7C608" w:rsidR="005F3C24" w:rsidRPr="00A048A1" w:rsidRDefault="005F3C24" w:rsidP="005F3C24">
      <w:r w:rsidRPr="00A048A1">
        <w:t xml:space="preserve">There is no shortage of aspirants to this form of agricultural employment. The constraint is the capital barriers to entry. </w:t>
      </w:r>
      <w:r w:rsidR="4848AA07">
        <w:t>Except for</w:t>
      </w:r>
      <w:r w:rsidRPr="00A048A1">
        <w:t xml:space="preserve"> some in the dairy industry, and retirement beef farming, entry to this form of employment is generally via the </w:t>
      </w:r>
      <w:r w:rsidR="00995312">
        <w:t>'</w:t>
      </w:r>
      <w:r w:rsidRPr="00A048A1">
        <w:t>genetic lottery</w:t>
      </w:r>
      <w:r w:rsidR="00995312">
        <w:t>'</w:t>
      </w:r>
      <w:r w:rsidRPr="00A048A1">
        <w:t xml:space="preserve"> through inheritance. Most members of this group are likely to be highly socially advantaged given the value of their asset base.</w:t>
      </w:r>
    </w:p>
    <w:p w14:paraId="3F03CBFF" w14:textId="10D71F6A" w:rsidR="005F3C24" w:rsidRPr="00A048A1" w:rsidRDefault="005F3C24" w:rsidP="005F3C24">
      <w:r w:rsidRPr="00A048A1">
        <w:t>Due to later retirement of owner-operators, and changed education patterns in society, the new generation of this group can be expected to be formally well educated compared with previous generations. Education change has not been driven particularly by credential pressure, but by the need to earn an income whil</w:t>
      </w:r>
      <w:r w:rsidR="00F523AC">
        <w:t>e</w:t>
      </w:r>
      <w:r w:rsidRPr="00A048A1">
        <w:t xml:space="preserve"> waiting to farm. In this regard, farmers are not much different from other Australians when faced with similar incentives based around credentialism (Seymour </w:t>
      </w:r>
      <w:r w:rsidR="000D200B" w:rsidRPr="00E21452">
        <w:t>&amp;</w:t>
      </w:r>
      <w:r w:rsidRPr="00A048A1">
        <w:t xml:space="preserve"> Barr 2014).</w:t>
      </w:r>
    </w:p>
    <w:p w14:paraId="0DDD4886" w14:textId="77777777" w:rsidR="00867426" w:rsidRDefault="005F3C24" w:rsidP="000903AF">
      <w:pPr>
        <w:pStyle w:val="Heading4"/>
      </w:pPr>
      <w:r w:rsidRPr="00A048A1">
        <w:t>Skilled management employees</w:t>
      </w:r>
    </w:p>
    <w:p w14:paraId="4CDF8D40" w14:textId="20AFA86E" w:rsidR="005F3C24" w:rsidRPr="00A048A1" w:rsidRDefault="005F3C24" w:rsidP="005F3C24">
      <w:r w:rsidRPr="00A048A1">
        <w:t xml:space="preserve">The number of </w:t>
      </w:r>
      <w:r w:rsidR="00E21452">
        <w:t xml:space="preserve">more </w:t>
      </w:r>
      <w:r w:rsidRPr="00E21452">
        <w:t>high</w:t>
      </w:r>
      <w:r w:rsidR="00E21452">
        <w:t>ly</w:t>
      </w:r>
      <w:r w:rsidRPr="00E21452">
        <w:t xml:space="preserve"> skill</w:t>
      </w:r>
      <w:r w:rsidR="00E21452">
        <w:t>ed</w:t>
      </w:r>
      <w:r w:rsidRPr="00A048A1">
        <w:t xml:space="preserve"> employees in agriculture has been relatively static over the past decade (Barr</w:t>
      </w:r>
      <w:r>
        <w:t xml:space="preserve"> &amp; </w:t>
      </w:r>
      <w:proofErr w:type="spellStart"/>
      <w:r>
        <w:t>Kancans</w:t>
      </w:r>
      <w:proofErr w:type="spellEnd"/>
      <w:r w:rsidRPr="00A048A1">
        <w:t xml:space="preserve"> 2020). As a result, the proportion of farmers who are salaried is increasing due to the decline in owner-operator numbers. This occupation is more likely to be chosen by men: 80% were men in 2016. As a result, the occupation of farming is masculinising </w:t>
      </w:r>
      <w:r w:rsidRPr="00A048A1">
        <w:lastRenderedPageBreak/>
        <w:t>as the salaried share of farmer positions increases. In the 2021 census we can expect</w:t>
      </w:r>
      <w:r w:rsidR="009E1D5A">
        <w:t xml:space="preserve"> to see</w:t>
      </w:r>
      <w:r w:rsidRPr="00A048A1">
        <w:t xml:space="preserve"> this be</w:t>
      </w:r>
      <w:r w:rsidR="009E1D5A">
        <w:t>ing</w:t>
      </w:r>
      <w:r w:rsidRPr="00A048A1">
        <w:t xml:space="preserve"> the main pathway for entry into the occupation of farmer.</w:t>
      </w:r>
    </w:p>
    <w:p w14:paraId="373AB1E2" w14:textId="7B6A6592" w:rsidR="005F3C24" w:rsidRPr="00A048A1" w:rsidRDefault="005F3C24" w:rsidP="005F3C24">
      <w:r w:rsidRPr="00A048A1">
        <w:t xml:space="preserve">Turnover is high, with half of those employed as salaried farmers leaving the industry every </w:t>
      </w:r>
      <w:r w:rsidR="00E67E15">
        <w:t>5</w:t>
      </w:r>
      <w:r w:rsidR="009E1D5A">
        <w:t> </w:t>
      </w:r>
      <w:r w:rsidRPr="00A048A1">
        <w:t>years. This is comparable with several other sectors of the economy, suggesting that an agricultural training is also a pathway to employment outside agriculture in the long term (Barr 2014;</w:t>
      </w:r>
      <w:r>
        <w:t xml:space="preserve"> Barr &amp; </w:t>
      </w:r>
      <w:proofErr w:type="spellStart"/>
      <w:r>
        <w:t>Kancans</w:t>
      </w:r>
      <w:proofErr w:type="spellEnd"/>
      <w:r w:rsidRPr="00A048A1">
        <w:t xml:space="preserve"> 2020).</w:t>
      </w:r>
    </w:p>
    <w:p w14:paraId="61C6F893" w14:textId="0756BA51" w:rsidR="005F3C24" w:rsidRPr="00A048A1" w:rsidRDefault="005F3C24" w:rsidP="005F3C24">
      <w:r w:rsidRPr="00A048A1">
        <w:t xml:space="preserve">Job advertisements per se do not </w:t>
      </w:r>
      <w:r w:rsidR="009E1D5A">
        <w:t>imply an</w:t>
      </w:r>
      <w:r w:rsidR="009E1D5A" w:rsidRPr="00A048A1">
        <w:t xml:space="preserve"> </w:t>
      </w:r>
      <w:r w:rsidRPr="00A048A1">
        <w:t xml:space="preserve">increased number of positions. The stable counts of salaried farmers and skilled employees in part reflects unmet labour demand. At the very least, the agricultural sector needs to address turnover rather than expect an increase in supply of job-ready graduates from universities and TAFEs. </w:t>
      </w:r>
      <w:r w:rsidR="009E1D5A">
        <w:t>M</w:t>
      </w:r>
      <w:r w:rsidRPr="00A048A1">
        <w:t>aintain</w:t>
      </w:r>
      <w:r w:rsidR="009E1D5A">
        <w:t>ing</w:t>
      </w:r>
      <w:r w:rsidRPr="00A048A1">
        <w:t xml:space="preserve"> staff in remote locations is likely to be an issue and may require similar efforts as with maintaining medical and other essential staff in such locations. The role of amenity and lifestyle cannot be underestimated.</w:t>
      </w:r>
    </w:p>
    <w:p w14:paraId="4DB912E2" w14:textId="77777777" w:rsidR="00867426" w:rsidRDefault="005F3C24" w:rsidP="000903AF">
      <w:pPr>
        <w:pStyle w:val="Heading4"/>
      </w:pPr>
      <w:r w:rsidRPr="00A048A1">
        <w:t>Craft</w:t>
      </w:r>
      <w:r w:rsidR="009E1D5A">
        <w:t>-</w:t>
      </w:r>
      <w:r w:rsidRPr="00A048A1">
        <w:t>skilled employees</w:t>
      </w:r>
    </w:p>
    <w:p w14:paraId="007F5124" w14:textId="77777777" w:rsidR="00867426" w:rsidRDefault="005F3C24" w:rsidP="005F3C24">
      <w:r w:rsidRPr="00A048A1">
        <w:t>These</w:t>
      </w:r>
      <w:r w:rsidR="009E1D5A">
        <w:t xml:space="preserve"> employees</w:t>
      </w:r>
      <w:r w:rsidRPr="00A048A1">
        <w:t xml:space="preserve"> need to be distinguished from</w:t>
      </w:r>
      <w:r w:rsidR="009E1D5A">
        <w:t xml:space="preserve"> those in</w:t>
      </w:r>
      <w:r w:rsidRPr="00A048A1">
        <w:t xml:space="preserve"> skilled management positions. In many cases (</w:t>
      </w:r>
      <w:r w:rsidR="00632445">
        <w:t>for example,</w:t>
      </w:r>
      <w:r w:rsidRPr="00A048A1">
        <w:t xml:space="preserve"> shearers) they may</w:t>
      </w:r>
      <w:r w:rsidR="009E1D5A">
        <w:t xml:space="preserve"> be</w:t>
      </w:r>
      <w:r w:rsidRPr="00A048A1">
        <w:t xml:space="preserve"> not farm </w:t>
      </w:r>
      <w:proofErr w:type="gramStart"/>
      <w:r w:rsidRPr="00A048A1">
        <w:t>employees</w:t>
      </w:r>
      <w:proofErr w:type="gramEnd"/>
      <w:r w:rsidRPr="00A048A1">
        <w:t xml:space="preserve"> but contract staff brought in for the task.</w:t>
      </w:r>
    </w:p>
    <w:p w14:paraId="795FEAD9" w14:textId="50163F18" w:rsidR="005F3C24" w:rsidRDefault="00C30B23" w:rsidP="000903AF">
      <w:pPr>
        <w:pStyle w:val="Heading4"/>
      </w:pPr>
      <w:r>
        <w:t xml:space="preserve">Less </w:t>
      </w:r>
      <w:r w:rsidR="005F3C24" w:rsidRPr="00C30B23">
        <w:t>skill</w:t>
      </w:r>
      <w:r>
        <w:t>ed</w:t>
      </w:r>
      <w:r w:rsidR="005F3C24" w:rsidRPr="00A048A1">
        <w:t xml:space="preserve"> farm employees</w:t>
      </w:r>
    </w:p>
    <w:p w14:paraId="6FC17E91" w14:textId="14F99D0F" w:rsidR="005F3C24" w:rsidRPr="00A048A1" w:rsidRDefault="005F3C24" w:rsidP="005F3C24">
      <w:r w:rsidRPr="00A048A1">
        <w:t>There is very limited statistical information on this category</w:t>
      </w:r>
      <w:r w:rsidR="009E1D5A">
        <w:t>,</w:t>
      </w:r>
      <w:r w:rsidRPr="00A048A1">
        <w:t xml:space="preserve"> due to employment variability and volatility, lack of employee documentation and dubious labour hire practices. There is a steady stream of media stories of unethical hiring practices and exploitation, particularly related to seasonal work</w:t>
      </w:r>
      <w:r w:rsidR="009E1D5A">
        <w:t>,</w:t>
      </w:r>
      <w:r w:rsidRPr="00A048A1">
        <w:t xml:space="preserve"> and </w:t>
      </w:r>
      <w:r w:rsidR="009E1D5A">
        <w:t xml:space="preserve">this </w:t>
      </w:r>
      <w:r w:rsidRPr="00A048A1">
        <w:t>cannot be ignored in a workforce review. While it cannot be concluded that this is the sector norm, those complicit in unethical practice</w:t>
      </w:r>
      <w:r w:rsidR="009E1D5A">
        <w:t>s</w:t>
      </w:r>
      <w:r w:rsidRPr="00A048A1">
        <w:t xml:space="preserve"> do a great disservice to the agricultural sector as a whole. The image of the nation as a destination for agricultural workers is tarnished. Some responsibility must rest with the whole supply chain: prices paid by oligarchical purchasers implicitly </w:t>
      </w:r>
      <w:r w:rsidR="561B2873">
        <w:t>consider</w:t>
      </w:r>
      <w:r w:rsidRPr="00A048A1">
        <w:t xml:space="preserve"> the capacity to get away with unethical practices. It is recognised that supply chain responses to eliminate unethical hiring may have impacts on shelf prices for some products. The regressive nature of this may need to be addressed by other income and welfare policies.</w:t>
      </w:r>
    </w:p>
    <w:p w14:paraId="6D2164B4" w14:textId="3A7ACC64" w:rsidR="005F3C24" w:rsidRPr="00A048A1" w:rsidRDefault="005F3C24" w:rsidP="005F3C24">
      <w:r w:rsidRPr="00A048A1">
        <w:t xml:space="preserve">Data on the job market do not show the change taking place in the skill sets required for modern agriculture. There is an increased awareness by farm employers that new skillsets are required. In the </w:t>
      </w:r>
      <w:proofErr w:type="gramStart"/>
      <w:r w:rsidRPr="00BB5A74">
        <w:t>not too distant</w:t>
      </w:r>
      <w:proofErr w:type="gramEnd"/>
      <w:r w:rsidRPr="00A048A1">
        <w:t xml:space="preserve"> past, employees would be sent to pick up a skill set but not a qualification (colloquially referred to as </w:t>
      </w:r>
      <w:r w:rsidR="00995312">
        <w:t>'</w:t>
      </w:r>
      <w:r w:rsidRPr="00A048A1">
        <w:t>just-in-time training</w:t>
      </w:r>
      <w:r w:rsidR="00995312">
        <w:t>'</w:t>
      </w:r>
      <w:r w:rsidRPr="00A048A1">
        <w:t xml:space="preserve">). While </w:t>
      </w:r>
      <w:r w:rsidR="009E1D5A">
        <w:t xml:space="preserve">this was </w:t>
      </w:r>
      <w:r w:rsidRPr="00A048A1">
        <w:t>advantageous to the employer (as no pay increases were involved)</w:t>
      </w:r>
      <w:r w:rsidR="009E1D5A">
        <w:t>,</w:t>
      </w:r>
      <w:r w:rsidRPr="00A048A1">
        <w:t xml:space="preserve"> it was less so to the employee</w:t>
      </w:r>
      <w:r w:rsidR="009E1D5A">
        <w:t>,</w:t>
      </w:r>
      <w:r w:rsidRPr="00A048A1">
        <w:t xml:space="preserve"> who had no qualification with which to seek higher remuneration or to move forward in an advanced career position</w:t>
      </w:r>
      <w:r w:rsidR="009E1D5A">
        <w:t>.</w:t>
      </w:r>
    </w:p>
    <w:p w14:paraId="35213A1D" w14:textId="0C76330D" w:rsidR="005F3C24" w:rsidRPr="00A048A1" w:rsidRDefault="005F3C24" w:rsidP="005F3C24">
      <w:r w:rsidRPr="00A048A1">
        <w:t>This impasse contributed to agriculture being seen as an unattractive career option: potential employees looked elsewhere</w:t>
      </w:r>
      <w:r w:rsidR="008E7F61">
        <w:t>,</w:t>
      </w:r>
      <w:r w:rsidRPr="00A048A1">
        <w:t xml:space="preserve"> thereby creating a significant workforce shortage</w:t>
      </w:r>
      <w:r w:rsidR="008E7F61">
        <w:t>,</w:t>
      </w:r>
      <w:r w:rsidRPr="00A048A1">
        <w:t xml:space="preserve"> which continues to exist. </w:t>
      </w:r>
      <w:r>
        <w:t>T</w:t>
      </w:r>
      <w:r w:rsidRPr="00A048A1">
        <w:t>here has been an evolution of thinking in terms of the merits of qualifications. Across Australia there has been a consistent trend in qualification attainment in agriculture, including at the higher levels, particularly since about 2010</w:t>
      </w:r>
      <w:r>
        <w:t xml:space="preserve"> (see </w:t>
      </w:r>
      <w:r w:rsidR="00E3368D">
        <w:t>Section </w:t>
      </w:r>
      <w:r>
        <w:t>6.2). However</w:t>
      </w:r>
      <w:r w:rsidR="7F390B13">
        <w:t>,</w:t>
      </w:r>
      <w:r w:rsidRPr="00A048A1">
        <w:t xml:space="preserve"> it is also clear that production horticulture is in need of catch-up</w:t>
      </w:r>
      <w:r w:rsidR="009E1D5A">
        <w:t>,</w:t>
      </w:r>
      <w:r w:rsidRPr="00A048A1">
        <w:t xml:space="preserve"> as the numbers are very </w:t>
      </w:r>
      <w:proofErr w:type="gramStart"/>
      <w:r w:rsidRPr="00A048A1">
        <w:t>low</w:t>
      </w:r>
      <w:proofErr w:type="gramEnd"/>
      <w:r w:rsidRPr="00A048A1">
        <w:t xml:space="preserve"> and the trends are not encouraging despite the high demand for workers in the horticultural industries</w:t>
      </w:r>
      <w:r>
        <w:t xml:space="preserve"> (Pratley 2015)</w:t>
      </w:r>
      <w:r w:rsidRPr="00A048A1">
        <w:t>.</w:t>
      </w:r>
    </w:p>
    <w:p w14:paraId="726FE59A" w14:textId="77777777" w:rsidR="00867426" w:rsidRDefault="005F3C24" w:rsidP="000903AF">
      <w:pPr>
        <w:pStyle w:val="Heading3"/>
      </w:pPr>
      <w:bookmarkStart w:id="138" w:name="_Toc59171713"/>
      <w:bookmarkStart w:id="139" w:name="_Toc59553013"/>
      <w:r w:rsidRPr="00A048A1">
        <w:lastRenderedPageBreak/>
        <w:t>Farm business changes</w:t>
      </w:r>
      <w:bookmarkEnd w:id="138"/>
      <w:bookmarkEnd w:id="139"/>
    </w:p>
    <w:p w14:paraId="1FBD4AF0" w14:textId="69FE0E5E" w:rsidR="00867426" w:rsidRDefault="005F3C24" w:rsidP="005F3C24">
      <w:r w:rsidRPr="00A048A1">
        <w:t xml:space="preserve">Broadacre farms </w:t>
      </w:r>
      <w:proofErr w:type="gramStart"/>
      <w:r w:rsidRPr="00A048A1">
        <w:t>in particular are</w:t>
      </w:r>
      <w:proofErr w:type="gramEnd"/>
      <w:r w:rsidRPr="00A048A1">
        <w:t xml:space="preserve"> becoming larger and fewer (</w:t>
      </w:r>
      <w:r>
        <w:fldChar w:fldCharType="begin"/>
      </w:r>
      <w:r>
        <w:instrText xml:space="preserve"> REF _Ref54695439 \h </w:instrText>
      </w:r>
      <w:r>
        <w:fldChar w:fldCharType="separate"/>
      </w:r>
      <w:r w:rsidR="004C46FB">
        <w:t xml:space="preserve">Figure </w:t>
      </w:r>
      <w:r w:rsidR="004C46FB">
        <w:rPr>
          <w:noProof/>
        </w:rPr>
        <w:t>8</w:t>
      </w:r>
      <w:r>
        <w:fldChar w:fldCharType="end"/>
      </w:r>
      <w:r w:rsidRPr="00A048A1">
        <w:t xml:space="preserve">), resulting in part from corporate farm increases and </w:t>
      </w:r>
      <w:r w:rsidR="009E1D5A">
        <w:t>from</w:t>
      </w:r>
      <w:r w:rsidR="009E1D5A" w:rsidRPr="00A048A1">
        <w:t xml:space="preserve"> </w:t>
      </w:r>
      <w:r w:rsidRPr="00A048A1">
        <w:t>family takeovers of neighbouring properties as opportunity arises to obtain benefits of scale. In such cases they become less reliant on family labour but increasingly reliant on a range of contractors and professional services. However</w:t>
      </w:r>
      <w:r w:rsidR="38B19274">
        <w:t>,</w:t>
      </w:r>
      <w:r w:rsidRPr="00A048A1">
        <w:t xml:space="preserve"> it does not mean that the labour force on farm is necessarily reduced but rather that the labour force requirement is different</w:t>
      </w:r>
      <w:r w:rsidR="009E1D5A">
        <w:t>,</w:t>
      </w:r>
      <w:r w:rsidRPr="00A048A1">
        <w:t xml:space="preserve"> as shown by </w:t>
      </w:r>
      <w:r>
        <w:fldChar w:fldCharType="begin"/>
      </w:r>
      <w:r>
        <w:instrText xml:space="preserve"> REF _Ref54695451 \h </w:instrText>
      </w:r>
      <w:r>
        <w:fldChar w:fldCharType="separate"/>
      </w:r>
      <w:r w:rsidR="004C46FB">
        <w:t xml:space="preserve">Figure </w:t>
      </w:r>
      <w:r w:rsidR="004C46FB">
        <w:rPr>
          <w:noProof/>
        </w:rPr>
        <w:t>9</w:t>
      </w:r>
      <w:r>
        <w:fldChar w:fldCharType="end"/>
      </w:r>
      <w:r w:rsidRPr="00A048A1">
        <w:t>. The challenge is to have access to well-trained and affordable service providers</w:t>
      </w:r>
      <w:r w:rsidR="009E1D5A">
        <w:t>,</w:t>
      </w:r>
      <w:r w:rsidRPr="00A048A1">
        <w:t xml:space="preserve"> as these are in short supply in many rural areas. Such personnel are likely to be graduates of rural university campuses (Pratley </w:t>
      </w:r>
      <w:r w:rsidR="000D200B">
        <w:t>&amp;</w:t>
      </w:r>
      <w:r w:rsidRPr="00A048A1">
        <w:t xml:space="preserve"> Crawley 2018).</w:t>
      </w:r>
    </w:p>
    <w:p w14:paraId="4591ADF8" w14:textId="1335A603" w:rsidR="00867426" w:rsidRDefault="005F3C24" w:rsidP="005F3C24">
      <w:pPr>
        <w:pStyle w:val="Caption"/>
      </w:pPr>
      <w:bookmarkStart w:id="140" w:name="_Ref54695439"/>
      <w:bookmarkStart w:id="141" w:name="_Toc54773515"/>
      <w:bookmarkStart w:id="142" w:name="_Toc57983762"/>
      <w:bookmarkStart w:id="143" w:name="_Toc58784108"/>
      <w:bookmarkStart w:id="144" w:name="_Toc58785969"/>
      <w:bookmarkStart w:id="145" w:name="_Toc59171808"/>
      <w:bookmarkStart w:id="146" w:name="_Toc59557112"/>
      <w:r>
        <w:t xml:space="preserve">Figure </w:t>
      </w:r>
      <w:r>
        <w:fldChar w:fldCharType="begin"/>
      </w:r>
      <w:r>
        <w:instrText>SEQ Figure \* ARABIC</w:instrText>
      </w:r>
      <w:r>
        <w:fldChar w:fldCharType="separate"/>
      </w:r>
      <w:r w:rsidR="004C46FB">
        <w:rPr>
          <w:noProof/>
        </w:rPr>
        <w:t>8</w:t>
      </w:r>
      <w:r>
        <w:fldChar w:fldCharType="end"/>
      </w:r>
      <w:bookmarkEnd w:id="140"/>
      <w:r>
        <w:t xml:space="preserve"> Increase in average farm size for the broadacre crop industry and </w:t>
      </w:r>
      <w:r w:rsidR="000D3BAB">
        <w:t xml:space="preserve">in </w:t>
      </w:r>
      <w:r>
        <w:t>corresponding value of farm business</w:t>
      </w:r>
      <w:bookmarkEnd w:id="141"/>
      <w:bookmarkEnd w:id="142"/>
      <w:bookmarkEnd w:id="143"/>
      <w:bookmarkEnd w:id="144"/>
      <w:bookmarkEnd w:id="145"/>
      <w:bookmarkEnd w:id="146"/>
    </w:p>
    <w:p w14:paraId="6DAE640E" w14:textId="723DA504" w:rsidR="005F3C24" w:rsidRPr="00A048A1" w:rsidRDefault="0079072B" w:rsidP="00974608">
      <w:r>
        <w:rPr>
          <w:noProof/>
          <w:lang w:eastAsia="en-AU"/>
        </w:rPr>
        <w:drawing>
          <wp:inline distT="0" distB="0" distL="0" distR="0" wp14:anchorId="3B8087DD" wp14:editId="5BF30B1C">
            <wp:extent cx="5780448" cy="3093720"/>
            <wp:effectExtent l="0" t="0" r="0" b="0"/>
            <wp:docPr id="52" name="Picture 52" descr="The value of assets trends upwards from around $3.2 million in 1990 to $7.5 million in 2017, and the area operated trends upwards from around 1,000 hectares in 1990 to 3,000 hectare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4950" cy="3096130"/>
                    </a:xfrm>
                    <a:prstGeom prst="rect">
                      <a:avLst/>
                    </a:prstGeom>
                    <a:noFill/>
                  </pic:spPr>
                </pic:pic>
              </a:graphicData>
            </a:graphic>
          </wp:inline>
        </w:drawing>
      </w:r>
    </w:p>
    <w:p w14:paraId="56415CC9" w14:textId="2117D337" w:rsidR="005F3C24" w:rsidRPr="00A048A1" w:rsidRDefault="005F3C24" w:rsidP="005F3C24">
      <w:pPr>
        <w:pStyle w:val="FigureTableNoteSource"/>
      </w:pPr>
      <w:r w:rsidRPr="00A048A1">
        <w:t xml:space="preserve">Source: </w:t>
      </w:r>
      <w:proofErr w:type="spellStart"/>
      <w:r w:rsidRPr="00A048A1">
        <w:t>Kingwell</w:t>
      </w:r>
      <w:proofErr w:type="spellEnd"/>
      <w:r w:rsidRPr="00A048A1">
        <w:t xml:space="preserve"> at al</w:t>
      </w:r>
      <w:r w:rsidR="05A2BF89">
        <w:t>.</w:t>
      </w:r>
      <w:r w:rsidRPr="00A048A1">
        <w:t xml:space="preserve"> 2019 from ABARES data</w:t>
      </w:r>
    </w:p>
    <w:p w14:paraId="26D95AA8" w14:textId="060A2424" w:rsidR="00867426" w:rsidRDefault="005F3C24" w:rsidP="005F3C24">
      <w:pPr>
        <w:pStyle w:val="Caption"/>
      </w:pPr>
      <w:bookmarkStart w:id="147" w:name="_Ref54695451"/>
      <w:bookmarkStart w:id="148" w:name="_Toc54773516"/>
      <w:bookmarkStart w:id="149" w:name="_Toc57983763"/>
      <w:bookmarkStart w:id="150" w:name="_Toc58784109"/>
      <w:bookmarkStart w:id="151" w:name="_Toc58785970"/>
      <w:bookmarkStart w:id="152" w:name="_Toc59171809"/>
      <w:bookmarkStart w:id="153" w:name="_Toc59557113"/>
      <w:r>
        <w:t xml:space="preserve">Figure </w:t>
      </w:r>
      <w:r>
        <w:fldChar w:fldCharType="begin"/>
      </w:r>
      <w:r>
        <w:instrText>SEQ Figure \* ARABIC</w:instrText>
      </w:r>
      <w:r>
        <w:fldChar w:fldCharType="separate"/>
      </w:r>
      <w:r w:rsidR="004C46FB">
        <w:rPr>
          <w:noProof/>
        </w:rPr>
        <w:t>9</w:t>
      </w:r>
      <w:r>
        <w:fldChar w:fldCharType="end"/>
      </w:r>
      <w:bookmarkEnd w:id="147"/>
      <w:r>
        <w:t xml:space="preserve"> Average number of workers by occupation and farm size</w:t>
      </w:r>
      <w:r w:rsidR="009E1D5A">
        <w:t>,</w:t>
      </w:r>
      <w:r>
        <w:t xml:space="preserve"> 2017</w:t>
      </w:r>
      <w:r w:rsidR="009E1D5A">
        <w:t>–</w:t>
      </w:r>
      <w:r>
        <w:t>18</w:t>
      </w:r>
      <w:bookmarkEnd w:id="148"/>
      <w:bookmarkEnd w:id="149"/>
      <w:bookmarkEnd w:id="150"/>
      <w:bookmarkEnd w:id="151"/>
      <w:bookmarkEnd w:id="152"/>
      <w:bookmarkEnd w:id="153"/>
    </w:p>
    <w:p w14:paraId="79051B85" w14:textId="00CBD5E5" w:rsidR="005F3C24" w:rsidRPr="00A048A1" w:rsidRDefault="005F3C24" w:rsidP="00974608">
      <w:r>
        <w:rPr>
          <w:noProof/>
          <w:lang w:eastAsia="en-AU"/>
        </w:rPr>
        <w:drawing>
          <wp:inline distT="0" distB="0" distL="0" distR="0" wp14:anchorId="631A5064" wp14:editId="35C3511B">
            <wp:extent cx="5562350" cy="2305879"/>
            <wp:effectExtent l="0" t="0" r="635" b="0"/>
            <wp:docPr id="57" name="Picture 57" descr="Average number of workers for farms with a turnover of less than $500,000 is significantly less than for farms with a turnover of greater than $5million across all roles: manger, clerical, machine operator, professional and technician and trade, and labourer. The greatest difference is for labourers - less than 1 compared to greater th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verage number of workers for farms with a turnover of less than $500,000 is significantly less than for farms with a turnover of greater than $5million across all roles: manger, clerical, machine operator, professional and technician and trade, and labourer. The greatest difference is for labourers - less than 1 compared to greater than 5."/>
                    <pic:cNvPicPr/>
                  </pic:nvPicPr>
                  <pic:blipFill>
                    <a:blip r:embed="rId32">
                      <a:extLst>
                        <a:ext uri="{28A0092B-C50C-407E-A947-70E740481C1C}">
                          <a14:useLocalDpi xmlns:a14="http://schemas.microsoft.com/office/drawing/2010/main" val="0"/>
                        </a:ext>
                      </a:extLst>
                    </a:blip>
                    <a:stretch>
                      <a:fillRect/>
                    </a:stretch>
                  </pic:blipFill>
                  <pic:spPr>
                    <a:xfrm>
                      <a:off x="0" y="0"/>
                      <a:ext cx="5562350" cy="2305879"/>
                    </a:xfrm>
                    <a:prstGeom prst="rect">
                      <a:avLst/>
                    </a:prstGeom>
                  </pic:spPr>
                </pic:pic>
              </a:graphicData>
            </a:graphic>
          </wp:inline>
        </w:drawing>
      </w:r>
    </w:p>
    <w:p w14:paraId="53FDC7DC" w14:textId="2A0EA293" w:rsidR="005F3C24" w:rsidRPr="00A048A1" w:rsidRDefault="005F3C24" w:rsidP="005F3C24">
      <w:pPr>
        <w:pStyle w:val="FigureTableNoteSource"/>
      </w:pPr>
      <w:r w:rsidRPr="00A048A1">
        <w:t xml:space="preserve">Source: </w:t>
      </w:r>
      <w:proofErr w:type="spellStart"/>
      <w:r w:rsidRPr="00A048A1">
        <w:t>Dufty</w:t>
      </w:r>
      <w:proofErr w:type="spellEnd"/>
      <w:r w:rsidRPr="00A048A1">
        <w:t xml:space="preserve"> et al. 2019</w:t>
      </w:r>
    </w:p>
    <w:p w14:paraId="163FCF3D" w14:textId="437BD3F7" w:rsidR="00FB4119" w:rsidRDefault="005F3C24" w:rsidP="005F3C24">
      <w:r w:rsidRPr="00A048A1">
        <w:lastRenderedPageBreak/>
        <w:t xml:space="preserve">There is a positive relationship between farm size and total factor productivity: larger businesses produce a more generous return on capital, outperforming equities. </w:t>
      </w:r>
      <w:r>
        <w:fldChar w:fldCharType="begin"/>
      </w:r>
      <w:r>
        <w:instrText xml:space="preserve"> REF _Ref54695544 \h </w:instrText>
      </w:r>
      <w:r>
        <w:fldChar w:fldCharType="separate"/>
      </w:r>
      <w:r w:rsidR="004C46FB">
        <w:t xml:space="preserve">Figure </w:t>
      </w:r>
      <w:r w:rsidR="004C46FB">
        <w:rPr>
          <w:noProof/>
        </w:rPr>
        <w:t>10</w:t>
      </w:r>
      <w:r>
        <w:fldChar w:fldCharType="end"/>
      </w:r>
      <w:r w:rsidRPr="00A048A1">
        <w:t xml:space="preserve"> shows that for 2016 the top 5.3% of establishments were responsible for 32.4% of </w:t>
      </w:r>
      <w:r w:rsidR="037040B8">
        <w:t xml:space="preserve">agricultural </w:t>
      </w:r>
      <w:r w:rsidRPr="00A048A1">
        <w:t xml:space="preserve">production whereas the bottom 22.3% of farms delivered only 2.8% of production. As well as outsourcing services, larger farms are better able to purchase new equipment and technology (Sheng and Chancellor 2018). Often these businesses benefit from their managers being well educated. While productivity data are for the </w:t>
      </w:r>
      <w:proofErr w:type="gramStart"/>
      <w:r w:rsidRPr="00A048A1">
        <w:t>sector as a whole, disparities</w:t>
      </w:r>
      <w:proofErr w:type="gramEnd"/>
      <w:r w:rsidRPr="00A048A1">
        <w:t xml:space="preserve"> exist between industries in respect of the top producers and the lowest contributors</w:t>
      </w:r>
      <w:r w:rsidR="009E1D5A">
        <w:t>,</w:t>
      </w:r>
      <w:r w:rsidRPr="00A048A1">
        <w:t xml:space="preserve"> as shown in</w:t>
      </w:r>
      <w:r w:rsidR="00712AD0">
        <w:t xml:space="preserve"> </w:t>
      </w:r>
      <w:r w:rsidR="00712AD0">
        <w:fldChar w:fldCharType="begin"/>
      </w:r>
      <w:r w:rsidR="00712AD0">
        <w:instrText xml:space="preserve"> REF _Ref63356300 \h </w:instrText>
      </w:r>
      <w:r w:rsidR="00712AD0">
        <w:fldChar w:fldCharType="separate"/>
      </w:r>
      <w:r w:rsidR="00712AD0" w:rsidRPr="00974608">
        <w:t xml:space="preserve">Table </w:t>
      </w:r>
      <w:r w:rsidR="00712AD0">
        <w:rPr>
          <w:noProof/>
        </w:rPr>
        <w:t>2</w:t>
      </w:r>
      <w:r w:rsidR="00712AD0">
        <w:fldChar w:fldCharType="end"/>
      </w:r>
      <w:r w:rsidRPr="00A048A1">
        <w:t>.</w:t>
      </w:r>
    </w:p>
    <w:p w14:paraId="0E2C8016" w14:textId="7B7795CD" w:rsidR="005F3C24" w:rsidRPr="00A048A1" w:rsidRDefault="005F3C24" w:rsidP="000D200B">
      <w:pPr>
        <w:keepNext/>
      </w:pPr>
      <w:r w:rsidRPr="00A048A1">
        <w:t>The reasons that a larger share is generated from capital are twofold:</w:t>
      </w:r>
    </w:p>
    <w:p w14:paraId="5C3A7D12" w14:textId="3C42878F" w:rsidR="005F3C24" w:rsidRPr="00867426" w:rsidRDefault="009E1D5A" w:rsidP="0090516F">
      <w:pPr>
        <w:pStyle w:val="ListNumber"/>
        <w:numPr>
          <w:ilvl w:val="0"/>
          <w:numId w:val="5"/>
        </w:numPr>
      </w:pPr>
      <w:r w:rsidRPr="00867426">
        <w:t>G</w:t>
      </w:r>
      <w:r w:rsidR="005F3C24" w:rsidRPr="00867426">
        <w:t xml:space="preserve">reater efficiencies of scale occur in industries </w:t>
      </w:r>
      <w:r w:rsidR="008E7F61" w:rsidRPr="00867426">
        <w:t>that</w:t>
      </w:r>
      <w:r w:rsidR="005F3C24" w:rsidRPr="00867426">
        <w:t xml:space="preserve"> are amenable to mechanisation (dairy is a clear exception here, but livestock in general is less amenable)</w:t>
      </w:r>
      <w:r w:rsidRPr="00867426">
        <w:t>.</w:t>
      </w:r>
    </w:p>
    <w:p w14:paraId="4ADCF467" w14:textId="3CE5A3D2" w:rsidR="005F3C24" w:rsidRPr="00867426" w:rsidRDefault="009E1D5A" w:rsidP="0090516F">
      <w:pPr>
        <w:pStyle w:val="ListNumber"/>
        <w:numPr>
          <w:ilvl w:val="0"/>
          <w:numId w:val="5"/>
        </w:numPr>
      </w:pPr>
      <w:r w:rsidRPr="00867426">
        <w:t>L</w:t>
      </w:r>
      <w:r w:rsidR="005F3C24" w:rsidRPr="00867426">
        <w:t>arger farms are either highly capital intensive on land close to labour or are located in areas where land values are not inflated by competition from lifestyle farmers.</w:t>
      </w:r>
    </w:p>
    <w:p w14:paraId="1998FD98" w14:textId="77777777" w:rsidR="005F3C24" w:rsidRPr="00A048A1" w:rsidRDefault="005F3C24" w:rsidP="005F3C24">
      <w:r w:rsidRPr="00A048A1">
        <w:t>When all broadacre industries are included in the same table, some trends emerge:</w:t>
      </w:r>
    </w:p>
    <w:p w14:paraId="1D457275" w14:textId="1B39DDA9" w:rsidR="005F3C24" w:rsidRPr="00867426" w:rsidRDefault="009E1D5A" w:rsidP="00867426">
      <w:pPr>
        <w:pStyle w:val="ListBullet"/>
      </w:pPr>
      <w:r w:rsidRPr="00867426">
        <w:t>T</w:t>
      </w:r>
      <w:r w:rsidR="005F3C24" w:rsidRPr="00867426">
        <w:t>he small farms are mostly beef and to a lesser extent horticulture (</w:t>
      </w:r>
      <w:r w:rsidR="00632445" w:rsidRPr="00867426">
        <w:t>for example,</w:t>
      </w:r>
      <w:r w:rsidR="005F3C24" w:rsidRPr="00867426">
        <w:t xml:space="preserve"> many small wine grape businesses in old irrigation settlements)</w:t>
      </w:r>
      <w:r w:rsidR="00FC5145" w:rsidRPr="00867426">
        <w:t>;</w:t>
      </w:r>
      <w:r w:rsidR="00D616C8" w:rsidRPr="00867426">
        <w:t xml:space="preserve"> </w:t>
      </w:r>
      <w:r w:rsidR="005F3C24" w:rsidRPr="00867426">
        <w:t>small cropping businesses make little sense</w:t>
      </w:r>
      <w:r w:rsidR="00FC5145" w:rsidRPr="00867426">
        <w:t>.</w:t>
      </w:r>
    </w:p>
    <w:p w14:paraId="0C44BBDD" w14:textId="214F2070" w:rsidR="005F3C24" w:rsidRPr="00867426" w:rsidRDefault="00FC5145" w:rsidP="00867426">
      <w:pPr>
        <w:pStyle w:val="ListBullet"/>
      </w:pPr>
      <w:r w:rsidRPr="00867426">
        <w:t>S</w:t>
      </w:r>
      <w:r w:rsidR="005F3C24" w:rsidRPr="00867426">
        <w:t>maller farms are located in a different landscape to larger farms and so are unlikely to be swept up by the growth of larger farms</w:t>
      </w:r>
      <w:r w:rsidRPr="00867426">
        <w:t>.</w:t>
      </w:r>
    </w:p>
    <w:p w14:paraId="43E7BA18" w14:textId="169EE2B8" w:rsidR="005F3C24" w:rsidRPr="00867426" w:rsidRDefault="00FC5145" w:rsidP="00867426">
      <w:pPr>
        <w:pStyle w:val="ListBullet"/>
      </w:pPr>
      <w:r w:rsidRPr="00867426">
        <w:t>L</w:t>
      </w:r>
      <w:r w:rsidR="005F3C24" w:rsidRPr="00867426">
        <w:t>arger farms will gradually subsume middle</w:t>
      </w:r>
      <w:r w:rsidRPr="00867426">
        <w:t>-</w:t>
      </w:r>
      <w:r w:rsidR="005F3C24" w:rsidRPr="00867426">
        <w:t xml:space="preserve">sized farms nearby and will continue to increase in efficiency and scale. The </w:t>
      </w:r>
      <w:r w:rsidR="00531E1A" w:rsidRPr="00867426">
        <w:t>2</w:t>
      </w:r>
      <w:r w:rsidR="005F3C24" w:rsidRPr="00867426">
        <w:t xml:space="preserve"> sectors will continue to diverge</w:t>
      </w:r>
      <w:r w:rsidRPr="00867426">
        <w:t>,</w:t>
      </w:r>
      <w:r w:rsidR="005F3C24" w:rsidRPr="00867426">
        <w:t xml:space="preserve"> resulting in a </w:t>
      </w:r>
      <w:r w:rsidR="00995312">
        <w:t>'</w:t>
      </w:r>
      <w:r w:rsidR="005F3C24" w:rsidRPr="00867426">
        <w:t>disappearing middle</w:t>
      </w:r>
      <w:r w:rsidR="00995312">
        <w:t>'</w:t>
      </w:r>
      <w:r w:rsidRPr="00867426">
        <w:t>.</w:t>
      </w:r>
    </w:p>
    <w:p w14:paraId="40EBC9A6" w14:textId="359818DD" w:rsidR="00FB4119" w:rsidRDefault="00FC5145" w:rsidP="00FB4119">
      <w:pPr>
        <w:pStyle w:val="ListBullet"/>
      </w:pPr>
      <w:r w:rsidRPr="00867426">
        <w:t>B</w:t>
      </w:r>
      <w:r w:rsidR="005F3C24" w:rsidRPr="00867426">
        <w:t>ecause of the nature of dairy farming, the middle will be represented increasingly by dairy.</w:t>
      </w:r>
      <w:bookmarkStart w:id="154" w:name="_Ref54695544"/>
      <w:bookmarkStart w:id="155" w:name="_Toc54773517"/>
      <w:bookmarkStart w:id="156" w:name="_Toc57983764"/>
      <w:bookmarkStart w:id="157" w:name="_Toc58784110"/>
      <w:bookmarkStart w:id="158" w:name="_Toc58785971"/>
      <w:bookmarkStart w:id="159" w:name="_Toc59171810"/>
      <w:bookmarkStart w:id="160" w:name="_Toc59557114"/>
    </w:p>
    <w:p w14:paraId="26FE9633" w14:textId="77777777" w:rsidR="00FB4119" w:rsidRDefault="00FB4119" w:rsidP="00FB4119">
      <w:pPr>
        <w:pStyle w:val="ListBullet"/>
        <w:numPr>
          <w:ilvl w:val="0"/>
          <w:numId w:val="0"/>
        </w:numPr>
      </w:pPr>
    </w:p>
    <w:p w14:paraId="04E0CD84" w14:textId="77777777" w:rsidR="00FB4119" w:rsidRDefault="00FB4119" w:rsidP="005F3C24">
      <w:pPr>
        <w:pStyle w:val="Caption"/>
      </w:pPr>
    </w:p>
    <w:p w14:paraId="33765F37" w14:textId="35BF3F01" w:rsidR="00867426" w:rsidRDefault="005F3C24" w:rsidP="005F3C24">
      <w:pPr>
        <w:pStyle w:val="Caption"/>
      </w:pPr>
      <w:r>
        <w:t xml:space="preserve">Figure </w:t>
      </w:r>
      <w:r>
        <w:fldChar w:fldCharType="begin"/>
      </w:r>
      <w:r>
        <w:instrText>SEQ Figure \* ARABIC</w:instrText>
      </w:r>
      <w:r>
        <w:fldChar w:fldCharType="separate"/>
      </w:r>
      <w:r w:rsidR="004C46FB">
        <w:rPr>
          <w:noProof/>
        </w:rPr>
        <w:t>10</w:t>
      </w:r>
      <w:r>
        <w:fldChar w:fldCharType="end"/>
      </w:r>
      <w:bookmarkEnd w:id="154"/>
      <w:r>
        <w:t xml:space="preserve"> </w:t>
      </w:r>
      <w:r w:rsidR="00CB5C7D">
        <w:t>I</w:t>
      </w:r>
      <w:r>
        <w:t>mpact of farm scale on the estimated value of farm production</w:t>
      </w:r>
      <w:r w:rsidR="00CB5C7D">
        <w:t>,</w:t>
      </w:r>
      <w:r>
        <w:t xml:space="preserve"> 2015</w:t>
      </w:r>
      <w:r w:rsidR="00FC5145">
        <w:t>–</w:t>
      </w:r>
      <w:r>
        <w:t>16</w:t>
      </w:r>
      <w:bookmarkEnd w:id="155"/>
      <w:bookmarkEnd w:id="156"/>
      <w:bookmarkEnd w:id="157"/>
      <w:bookmarkEnd w:id="158"/>
      <w:bookmarkEnd w:id="159"/>
      <w:bookmarkEnd w:id="160"/>
    </w:p>
    <w:p w14:paraId="177D755E" w14:textId="5CB1FE51" w:rsidR="005F3C24" w:rsidRDefault="005F3C24" w:rsidP="005F3C24">
      <w:r>
        <w:rPr>
          <w:noProof/>
          <w:lang w:eastAsia="en-AU"/>
        </w:rPr>
        <w:drawing>
          <wp:inline distT="0" distB="0" distL="0" distR="0" wp14:anchorId="034DCA0E" wp14:editId="41E874FF">
            <wp:extent cx="4516400" cy="3101009"/>
            <wp:effectExtent l="0" t="0" r="0" b="4445"/>
            <wp:docPr id="58" name="Picture 58" descr="Proportion of output increases from around 3% for the smallest farms (less than $100,000 to around 32% for the largest farms (greater than 2million). The proportion of total farms trends downwards as the size groups become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roportion of output increases from around 3% for the smallest farms (less than $100,000 to around 32% for the largest farms (greater than 2million). The proportion of total farms trends downwards as the size groups become larger."/>
                    <pic:cNvPicPr/>
                  </pic:nvPicPr>
                  <pic:blipFill>
                    <a:blip r:embed="rId33">
                      <a:extLst>
                        <a:ext uri="{28A0092B-C50C-407E-A947-70E740481C1C}">
                          <a14:useLocalDpi xmlns:a14="http://schemas.microsoft.com/office/drawing/2010/main" val="0"/>
                        </a:ext>
                      </a:extLst>
                    </a:blip>
                    <a:stretch>
                      <a:fillRect/>
                    </a:stretch>
                  </pic:blipFill>
                  <pic:spPr>
                    <a:xfrm>
                      <a:off x="0" y="0"/>
                      <a:ext cx="4516400" cy="3101009"/>
                    </a:xfrm>
                    <a:prstGeom prst="rect">
                      <a:avLst/>
                    </a:prstGeom>
                  </pic:spPr>
                </pic:pic>
              </a:graphicData>
            </a:graphic>
          </wp:inline>
        </w:drawing>
      </w:r>
    </w:p>
    <w:p w14:paraId="430C430E" w14:textId="713EE942" w:rsidR="005F3C24" w:rsidRPr="00A048A1" w:rsidRDefault="005F3C24" w:rsidP="00974608">
      <w:pPr>
        <w:pStyle w:val="FigureTableNoteSource"/>
      </w:pPr>
      <w:r w:rsidRPr="1911D629">
        <w:t>Source:</w:t>
      </w:r>
      <w:r w:rsidR="001F007E">
        <w:t xml:space="preserve"> </w:t>
      </w:r>
      <w:r w:rsidR="7714F8F6" w:rsidRPr="1911D629">
        <w:t>Prof. Jim Pratley, pers. comm., September 2020</w:t>
      </w:r>
    </w:p>
    <w:p w14:paraId="5205E63B" w14:textId="27B80C8A" w:rsidR="000F2F2C" w:rsidRDefault="000F2F2C" w:rsidP="000903AF">
      <w:pPr>
        <w:pStyle w:val="Caption"/>
      </w:pPr>
      <w:bookmarkStart w:id="161" w:name="_Toc58785972"/>
      <w:bookmarkStart w:id="162" w:name="_Toc58786243"/>
      <w:bookmarkStart w:id="163" w:name="_Toc59171787"/>
      <w:bookmarkStart w:id="164" w:name="_Toc59555991"/>
      <w:bookmarkStart w:id="165" w:name="_Toc59557436"/>
      <w:bookmarkStart w:id="166" w:name="_Ref63356300"/>
      <w:r w:rsidRPr="00974608">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2</w:t>
      </w:r>
      <w:r w:rsidR="00092E37">
        <w:rPr>
          <w:noProof/>
        </w:rPr>
        <w:fldChar w:fldCharType="end"/>
      </w:r>
      <w:bookmarkEnd w:id="166"/>
      <w:r w:rsidRPr="00974608">
        <w:t xml:space="preserve"> Financial performance and output by farm size in broadacre</w:t>
      </w:r>
      <w:r w:rsidRPr="00A70210">
        <w:t>, vegetable and dairy industries</w:t>
      </w:r>
      <w:bookmarkEnd w:id="161"/>
      <w:bookmarkEnd w:id="162"/>
      <w:bookmarkEnd w:id="163"/>
      <w:bookmarkEnd w:id="164"/>
      <w:bookmarkEnd w:id="165"/>
    </w:p>
    <w:p w14:paraId="34EF4A55" w14:textId="5B07B70A" w:rsidR="00CE0D7B" w:rsidRPr="00CE0D7B" w:rsidRDefault="00CE0D7B" w:rsidP="000D200B">
      <w:pPr>
        <w:pStyle w:val="TableHeading"/>
      </w:pPr>
      <w:r w:rsidRPr="00A048A1">
        <w:t>Broadacre</w:t>
      </w:r>
      <w:r>
        <w:t xml:space="preserve"> farms</w:t>
      </w:r>
      <w:r w:rsidR="2390A875">
        <w:t xml:space="preserve"> </w:t>
      </w:r>
      <w:r>
        <w:t>(2016–17 to 2018–19 average)</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112"/>
        <w:gridCol w:w="1395"/>
        <w:gridCol w:w="1954"/>
        <w:gridCol w:w="2592"/>
        <w:gridCol w:w="2017"/>
      </w:tblGrid>
      <w:tr w:rsidR="005F3C24" w:rsidRPr="00A048A1" w14:paraId="6BD7C785" w14:textId="77777777" w:rsidTr="00974608">
        <w:trPr>
          <w:cantSplit/>
          <w:tblHeader/>
        </w:trPr>
        <w:tc>
          <w:tcPr>
            <w:tcW w:w="613" w:type="pct"/>
            <w:tcBorders>
              <w:top w:val="single" w:sz="4" w:space="0" w:color="auto"/>
              <w:bottom w:val="single" w:sz="4" w:space="0" w:color="auto"/>
            </w:tcBorders>
            <w:vAlign w:val="center"/>
          </w:tcPr>
          <w:p w14:paraId="55EEA30E" w14:textId="094A8EBB" w:rsidR="005F3C24" w:rsidRPr="00A048A1" w:rsidRDefault="005F3C24" w:rsidP="000C76AF">
            <w:pPr>
              <w:pStyle w:val="TableHeading"/>
            </w:pPr>
            <w:r w:rsidRPr="00A048A1">
              <w:t xml:space="preserve">Size </w:t>
            </w:r>
            <w:r w:rsidR="00FC6193">
              <w:t>d</w:t>
            </w:r>
            <w:r w:rsidRPr="00A048A1">
              <w:t>ecile</w:t>
            </w:r>
          </w:p>
        </w:tc>
        <w:tc>
          <w:tcPr>
            <w:tcW w:w="769" w:type="pct"/>
            <w:tcBorders>
              <w:top w:val="single" w:sz="4" w:space="0" w:color="auto"/>
              <w:bottom w:val="single" w:sz="4" w:space="0" w:color="auto"/>
            </w:tcBorders>
            <w:vAlign w:val="center"/>
          </w:tcPr>
          <w:p w14:paraId="3EF225BB" w14:textId="77777777" w:rsidR="005F3C24" w:rsidRPr="00A048A1" w:rsidRDefault="005F3C24" w:rsidP="000C76AF">
            <w:pPr>
              <w:pStyle w:val="TableHeading"/>
            </w:pPr>
            <w:r w:rsidRPr="00A048A1">
              <w:t>Output share (%)</w:t>
            </w:r>
          </w:p>
        </w:tc>
        <w:tc>
          <w:tcPr>
            <w:tcW w:w="1077" w:type="pct"/>
            <w:tcBorders>
              <w:top w:val="single" w:sz="4" w:space="0" w:color="auto"/>
              <w:bottom w:val="single" w:sz="4" w:space="0" w:color="auto"/>
            </w:tcBorders>
            <w:vAlign w:val="center"/>
          </w:tcPr>
          <w:p w14:paraId="6A9E4202" w14:textId="77777777" w:rsidR="005F3C24" w:rsidRPr="00A048A1" w:rsidRDefault="005F3C24" w:rsidP="000C76AF">
            <w:pPr>
              <w:pStyle w:val="TableHeading"/>
            </w:pPr>
            <w:r w:rsidRPr="00A048A1">
              <w:t>Average farm business profit ($)</w:t>
            </w:r>
          </w:p>
        </w:tc>
        <w:tc>
          <w:tcPr>
            <w:tcW w:w="1429" w:type="pct"/>
            <w:tcBorders>
              <w:top w:val="single" w:sz="4" w:space="0" w:color="auto"/>
              <w:bottom w:val="single" w:sz="4" w:space="0" w:color="auto"/>
            </w:tcBorders>
            <w:vAlign w:val="center"/>
          </w:tcPr>
          <w:p w14:paraId="54574714" w14:textId="77777777" w:rsidR="005F3C24" w:rsidRPr="00A048A1" w:rsidRDefault="005F3C24" w:rsidP="000C76AF">
            <w:pPr>
              <w:pStyle w:val="TableHeading"/>
            </w:pPr>
            <w:r w:rsidRPr="00A048A1">
              <w:t>Average rate of return to all farm capital (%)</w:t>
            </w:r>
          </w:p>
        </w:tc>
        <w:tc>
          <w:tcPr>
            <w:tcW w:w="1112" w:type="pct"/>
            <w:tcBorders>
              <w:top w:val="single" w:sz="4" w:space="0" w:color="auto"/>
              <w:bottom w:val="single" w:sz="4" w:space="0" w:color="auto"/>
            </w:tcBorders>
            <w:vAlign w:val="center"/>
          </w:tcPr>
          <w:p w14:paraId="334EA9E0" w14:textId="77777777" w:rsidR="005F3C24" w:rsidRPr="00A048A1" w:rsidRDefault="005F3C24" w:rsidP="000C76AF">
            <w:pPr>
              <w:pStyle w:val="TableHeading"/>
            </w:pPr>
            <w:r>
              <w:t>Average farm e</w:t>
            </w:r>
            <w:r w:rsidRPr="00A048A1">
              <w:t>quity ratio (%)</w:t>
            </w:r>
          </w:p>
        </w:tc>
      </w:tr>
      <w:tr w:rsidR="005F3C24" w:rsidRPr="00A048A1" w14:paraId="5580AA70" w14:textId="77777777" w:rsidTr="00974608">
        <w:trPr>
          <w:cantSplit/>
        </w:trPr>
        <w:tc>
          <w:tcPr>
            <w:tcW w:w="613" w:type="pct"/>
            <w:tcBorders>
              <w:top w:val="single" w:sz="4" w:space="0" w:color="auto"/>
            </w:tcBorders>
            <w:vAlign w:val="center"/>
          </w:tcPr>
          <w:p w14:paraId="500E2EA7" w14:textId="77777777" w:rsidR="005F3C24" w:rsidRPr="00A048A1" w:rsidRDefault="005F3C24" w:rsidP="006154A8">
            <w:pPr>
              <w:pStyle w:val="TableText"/>
            </w:pPr>
            <w:r w:rsidRPr="00A048A1">
              <w:t>Bottom 10%</w:t>
            </w:r>
          </w:p>
        </w:tc>
        <w:tc>
          <w:tcPr>
            <w:tcW w:w="769" w:type="pct"/>
            <w:tcBorders>
              <w:top w:val="single" w:sz="4" w:space="0" w:color="auto"/>
            </w:tcBorders>
            <w:vAlign w:val="center"/>
          </w:tcPr>
          <w:p w14:paraId="4B20A7E4" w14:textId="77777777" w:rsidR="005F3C24" w:rsidRPr="0046592F" w:rsidRDefault="005F3C24">
            <w:pPr>
              <w:pStyle w:val="TableText"/>
              <w:jc w:val="right"/>
            </w:pPr>
            <w:r w:rsidRPr="0046592F">
              <w:t>0.7</w:t>
            </w:r>
          </w:p>
        </w:tc>
        <w:tc>
          <w:tcPr>
            <w:tcW w:w="1077" w:type="pct"/>
            <w:tcBorders>
              <w:top w:val="single" w:sz="4" w:space="0" w:color="auto"/>
            </w:tcBorders>
            <w:vAlign w:val="center"/>
          </w:tcPr>
          <w:p w14:paraId="3ED5ACE5" w14:textId="77777777" w:rsidR="005F3C24" w:rsidRPr="0046592F" w:rsidRDefault="005F3C24">
            <w:pPr>
              <w:pStyle w:val="TableText"/>
              <w:jc w:val="right"/>
            </w:pPr>
            <w:r w:rsidRPr="0046592F">
              <w:t xml:space="preserve"> –65,427</w:t>
            </w:r>
          </w:p>
        </w:tc>
        <w:tc>
          <w:tcPr>
            <w:tcW w:w="1429" w:type="pct"/>
            <w:tcBorders>
              <w:top w:val="single" w:sz="4" w:space="0" w:color="auto"/>
            </w:tcBorders>
            <w:vAlign w:val="center"/>
          </w:tcPr>
          <w:p w14:paraId="2656A994" w14:textId="77777777" w:rsidR="005F3C24" w:rsidRPr="0046592F" w:rsidRDefault="005F3C24">
            <w:pPr>
              <w:pStyle w:val="TableText"/>
              <w:jc w:val="right"/>
            </w:pPr>
            <w:r w:rsidRPr="0046592F">
              <w:t>–4.2</w:t>
            </w:r>
          </w:p>
        </w:tc>
        <w:tc>
          <w:tcPr>
            <w:tcW w:w="1112" w:type="pct"/>
            <w:tcBorders>
              <w:top w:val="single" w:sz="4" w:space="0" w:color="auto"/>
            </w:tcBorders>
            <w:vAlign w:val="center"/>
          </w:tcPr>
          <w:p w14:paraId="65B46B2E" w14:textId="77777777" w:rsidR="005F3C24" w:rsidRPr="0046592F" w:rsidRDefault="005F3C24">
            <w:pPr>
              <w:pStyle w:val="TableText"/>
              <w:jc w:val="right"/>
            </w:pPr>
            <w:r w:rsidRPr="0046592F">
              <w:t>94.9</w:t>
            </w:r>
          </w:p>
        </w:tc>
      </w:tr>
      <w:tr w:rsidR="005F3C24" w:rsidRPr="00A048A1" w14:paraId="6D971594" w14:textId="77777777" w:rsidTr="00974608">
        <w:trPr>
          <w:cantSplit/>
        </w:trPr>
        <w:tc>
          <w:tcPr>
            <w:tcW w:w="613" w:type="pct"/>
            <w:vAlign w:val="center"/>
          </w:tcPr>
          <w:p w14:paraId="441765A7" w14:textId="77777777" w:rsidR="005F3C24" w:rsidRPr="00A048A1" w:rsidRDefault="005F3C24" w:rsidP="006154A8">
            <w:pPr>
              <w:pStyle w:val="TableText"/>
            </w:pPr>
            <w:r w:rsidRPr="00A048A1">
              <w:t>20%</w:t>
            </w:r>
          </w:p>
        </w:tc>
        <w:tc>
          <w:tcPr>
            <w:tcW w:w="769" w:type="pct"/>
            <w:vAlign w:val="center"/>
          </w:tcPr>
          <w:p w14:paraId="50A37EC6" w14:textId="77777777" w:rsidR="005F3C24" w:rsidRPr="0046592F" w:rsidRDefault="005F3C24">
            <w:pPr>
              <w:pStyle w:val="TableText"/>
              <w:jc w:val="right"/>
            </w:pPr>
            <w:r w:rsidRPr="0046592F">
              <w:t>1.2</w:t>
            </w:r>
          </w:p>
        </w:tc>
        <w:tc>
          <w:tcPr>
            <w:tcW w:w="1077" w:type="pct"/>
            <w:vAlign w:val="center"/>
          </w:tcPr>
          <w:p w14:paraId="2B435A3B" w14:textId="77777777" w:rsidR="005F3C24" w:rsidRPr="0046592F" w:rsidRDefault="005F3C24">
            <w:pPr>
              <w:pStyle w:val="TableText"/>
              <w:jc w:val="right"/>
            </w:pPr>
            <w:r w:rsidRPr="0046592F">
              <w:t>–52,180</w:t>
            </w:r>
          </w:p>
        </w:tc>
        <w:tc>
          <w:tcPr>
            <w:tcW w:w="1429" w:type="pct"/>
            <w:vAlign w:val="center"/>
          </w:tcPr>
          <w:p w14:paraId="51E95D47" w14:textId="77777777" w:rsidR="005F3C24" w:rsidRPr="0046592F" w:rsidRDefault="005F3C24">
            <w:pPr>
              <w:pStyle w:val="TableText"/>
              <w:jc w:val="right"/>
            </w:pPr>
            <w:r w:rsidRPr="0046592F">
              <w:t>–0.9</w:t>
            </w:r>
          </w:p>
        </w:tc>
        <w:tc>
          <w:tcPr>
            <w:tcW w:w="1112" w:type="pct"/>
            <w:vAlign w:val="center"/>
          </w:tcPr>
          <w:p w14:paraId="00AC5074" w14:textId="77777777" w:rsidR="005F3C24" w:rsidRPr="0046592F" w:rsidRDefault="005F3C24">
            <w:pPr>
              <w:pStyle w:val="TableText"/>
              <w:jc w:val="right"/>
            </w:pPr>
            <w:r w:rsidRPr="0046592F">
              <w:t>97.6</w:t>
            </w:r>
          </w:p>
        </w:tc>
      </w:tr>
      <w:tr w:rsidR="005F3C24" w:rsidRPr="00A048A1" w14:paraId="3AA50273" w14:textId="77777777" w:rsidTr="00974608">
        <w:trPr>
          <w:cantSplit/>
        </w:trPr>
        <w:tc>
          <w:tcPr>
            <w:tcW w:w="613" w:type="pct"/>
            <w:vAlign w:val="center"/>
          </w:tcPr>
          <w:p w14:paraId="5823CBBF" w14:textId="77777777" w:rsidR="005F3C24" w:rsidRPr="00A048A1" w:rsidRDefault="005F3C24" w:rsidP="006154A8">
            <w:pPr>
              <w:pStyle w:val="TableText"/>
            </w:pPr>
            <w:r w:rsidRPr="00A048A1">
              <w:t>30%</w:t>
            </w:r>
          </w:p>
        </w:tc>
        <w:tc>
          <w:tcPr>
            <w:tcW w:w="769" w:type="pct"/>
            <w:vAlign w:val="center"/>
          </w:tcPr>
          <w:p w14:paraId="704C42DD" w14:textId="77777777" w:rsidR="005F3C24" w:rsidRPr="0046592F" w:rsidRDefault="005F3C24">
            <w:pPr>
              <w:pStyle w:val="TableText"/>
              <w:jc w:val="right"/>
            </w:pPr>
            <w:r w:rsidRPr="0046592F">
              <w:t>1.9</w:t>
            </w:r>
          </w:p>
        </w:tc>
        <w:tc>
          <w:tcPr>
            <w:tcW w:w="1077" w:type="pct"/>
            <w:vAlign w:val="center"/>
          </w:tcPr>
          <w:p w14:paraId="38AE0861" w14:textId="77777777" w:rsidR="005F3C24" w:rsidRPr="0046592F" w:rsidRDefault="005F3C24">
            <w:pPr>
              <w:pStyle w:val="TableText"/>
              <w:jc w:val="right"/>
            </w:pPr>
            <w:r w:rsidRPr="0046592F">
              <w:t>–38,450</w:t>
            </w:r>
          </w:p>
        </w:tc>
        <w:tc>
          <w:tcPr>
            <w:tcW w:w="1429" w:type="pct"/>
            <w:vAlign w:val="center"/>
          </w:tcPr>
          <w:p w14:paraId="078440E4" w14:textId="77777777" w:rsidR="005F3C24" w:rsidRPr="0046592F" w:rsidRDefault="005F3C24">
            <w:pPr>
              <w:pStyle w:val="TableText"/>
              <w:jc w:val="right"/>
            </w:pPr>
            <w:r w:rsidRPr="0046592F">
              <w:t>0.1</w:t>
            </w:r>
          </w:p>
        </w:tc>
        <w:tc>
          <w:tcPr>
            <w:tcW w:w="1112" w:type="pct"/>
            <w:vAlign w:val="center"/>
          </w:tcPr>
          <w:p w14:paraId="77BA2186" w14:textId="77777777" w:rsidR="005F3C24" w:rsidRPr="0046592F" w:rsidRDefault="005F3C24">
            <w:pPr>
              <w:pStyle w:val="TableText"/>
              <w:jc w:val="right"/>
            </w:pPr>
            <w:r w:rsidRPr="0046592F">
              <w:t>96.1</w:t>
            </w:r>
          </w:p>
        </w:tc>
      </w:tr>
      <w:tr w:rsidR="005F3C24" w:rsidRPr="00A048A1" w14:paraId="24970A7B" w14:textId="77777777" w:rsidTr="00974608">
        <w:trPr>
          <w:cantSplit/>
        </w:trPr>
        <w:tc>
          <w:tcPr>
            <w:tcW w:w="613" w:type="pct"/>
            <w:vAlign w:val="center"/>
          </w:tcPr>
          <w:p w14:paraId="675BB77D" w14:textId="77777777" w:rsidR="005F3C24" w:rsidRPr="00A048A1" w:rsidRDefault="005F3C24" w:rsidP="006154A8">
            <w:pPr>
              <w:pStyle w:val="TableText"/>
            </w:pPr>
            <w:r w:rsidRPr="00A048A1">
              <w:t>40%</w:t>
            </w:r>
          </w:p>
        </w:tc>
        <w:tc>
          <w:tcPr>
            <w:tcW w:w="769" w:type="pct"/>
            <w:vAlign w:val="center"/>
          </w:tcPr>
          <w:p w14:paraId="449B1BB7" w14:textId="77777777" w:rsidR="005F3C24" w:rsidRPr="0046592F" w:rsidRDefault="005F3C24">
            <w:pPr>
              <w:pStyle w:val="TableText"/>
              <w:jc w:val="right"/>
            </w:pPr>
            <w:r w:rsidRPr="0046592F">
              <w:t>2.8</w:t>
            </w:r>
          </w:p>
        </w:tc>
        <w:tc>
          <w:tcPr>
            <w:tcW w:w="1077" w:type="pct"/>
            <w:vAlign w:val="center"/>
          </w:tcPr>
          <w:p w14:paraId="0D830523" w14:textId="77777777" w:rsidR="005F3C24" w:rsidRPr="0046592F" w:rsidRDefault="005F3C24">
            <w:pPr>
              <w:pStyle w:val="TableText"/>
              <w:jc w:val="right"/>
            </w:pPr>
            <w:r w:rsidRPr="0046592F">
              <w:t>–36,257</w:t>
            </w:r>
          </w:p>
        </w:tc>
        <w:tc>
          <w:tcPr>
            <w:tcW w:w="1429" w:type="pct"/>
            <w:vAlign w:val="center"/>
          </w:tcPr>
          <w:p w14:paraId="7668D864" w14:textId="77777777" w:rsidR="005F3C24" w:rsidRPr="0046592F" w:rsidRDefault="005F3C24">
            <w:pPr>
              <w:pStyle w:val="TableText"/>
              <w:jc w:val="right"/>
            </w:pPr>
            <w:r w:rsidRPr="0046592F">
              <w:t>1.8</w:t>
            </w:r>
          </w:p>
        </w:tc>
        <w:tc>
          <w:tcPr>
            <w:tcW w:w="1112" w:type="pct"/>
            <w:vAlign w:val="center"/>
          </w:tcPr>
          <w:p w14:paraId="2F427BE0" w14:textId="77777777" w:rsidR="005F3C24" w:rsidRPr="0046592F" w:rsidRDefault="005F3C24">
            <w:pPr>
              <w:pStyle w:val="TableText"/>
              <w:jc w:val="right"/>
            </w:pPr>
            <w:r w:rsidRPr="0046592F">
              <w:t>94.1</w:t>
            </w:r>
          </w:p>
        </w:tc>
      </w:tr>
      <w:tr w:rsidR="005F3C24" w:rsidRPr="00A048A1" w14:paraId="7F6EA72D" w14:textId="77777777" w:rsidTr="00974608">
        <w:trPr>
          <w:cantSplit/>
        </w:trPr>
        <w:tc>
          <w:tcPr>
            <w:tcW w:w="613" w:type="pct"/>
            <w:vAlign w:val="center"/>
          </w:tcPr>
          <w:p w14:paraId="5179DCCF" w14:textId="77777777" w:rsidR="005F3C24" w:rsidRPr="00A048A1" w:rsidRDefault="005F3C24" w:rsidP="006154A8">
            <w:pPr>
              <w:pStyle w:val="TableText"/>
            </w:pPr>
            <w:r w:rsidRPr="00A048A1">
              <w:t>50%</w:t>
            </w:r>
          </w:p>
        </w:tc>
        <w:tc>
          <w:tcPr>
            <w:tcW w:w="769" w:type="pct"/>
            <w:vAlign w:val="center"/>
          </w:tcPr>
          <w:p w14:paraId="4B18E005" w14:textId="77777777" w:rsidR="005F3C24" w:rsidRPr="0046592F" w:rsidRDefault="005F3C24">
            <w:pPr>
              <w:pStyle w:val="TableText"/>
              <w:jc w:val="right"/>
            </w:pPr>
            <w:r w:rsidRPr="0046592F">
              <w:t>4.0</w:t>
            </w:r>
          </w:p>
        </w:tc>
        <w:tc>
          <w:tcPr>
            <w:tcW w:w="1077" w:type="pct"/>
            <w:vAlign w:val="center"/>
          </w:tcPr>
          <w:p w14:paraId="1456EC19" w14:textId="77777777" w:rsidR="005F3C24" w:rsidRPr="0046592F" w:rsidRDefault="005F3C24">
            <w:pPr>
              <w:pStyle w:val="TableText"/>
              <w:jc w:val="right"/>
            </w:pPr>
            <w:r w:rsidRPr="0046592F">
              <w:t>–19,598</w:t>
            </w:r>
          </w:p>
        </w:tc>
        <w:tc>
          <w:tcPr>
            <w:tcW w:w="1429" w:type="pct"/>
            <w:vAlign w:val="center"/>
          </w:tcPr>
          <w:p w14:paraId="65AC2B1C" w14:textId="77777777" w:rsidR="005F3C24" w:rsidRPr="0046592F" w:rsidRDefault="005F3C24">
            <w:pPr>
              <w:pStyle w:val="TableText"/>
              <w:jc w:val="right"/>
            </w:pPr>
            <w:r w:rsidRPr="0046592F">
              <w:t>3.7</w:t>
            </w:r>
          </w:p>
        </w:tc>
        <w:tc>
          <w:tcPr>
            <w:tcW w:w="1112" w:type="pct"/>
            <w:vAlign w:val="center"/>
          </w:tcPr>
          <w:p w14:paraId="18FEBB93" w14:textId="77777777" w:rsidR="005F3C24" w:rsidRPr="0046592F" w:rsidRDefault="005F3C24">
            <w:pPr>
              <w:pStyle w:val="TableText"/>
              <w:jc w:val="right"/>
            </w:pPr>
            <w:r w:rsidRPr="0046592F">
              <w:t>94.7</w:t>
            </w:r>
          </w:p>
        </w:tc>
      </w:tr>
      <w:tr w:rsidR="005F3C24" w:rsidRPr="00A048A1" w14:paraId="53E41865" w14:textId="77777777" w:rsidTr="00974608">
        <w:trPr>
          <w:cantSplit/>
        </w:trPr>
        <w:tc>
          <w:tcPr>
            <w:tcW w:w="613" w:type="pct"/>
            <w:vAlign w:val="center"/>
          </w:tcPr>
          <w:p w14:paraId="53107311" w14:textId="77777777" w:rsidR="005F3C24" w:rsidRPr="00A048A1" w:rsidRDefault="005F3C24" w:rsidP="006154A8">
            <w:pPr>
              <w:pStyle w:val="TableText"/>
            </w:pPr>
            <w:r w:rsidRPr="00A048A1">
              <w:t>60%</w:t>
            </w:r>
          </w:p>
        </w:tc>
        <w:tc>
          <w:tcPr>
            <w:tcW w:w="769" w:type="pct"/>
            <w:vAlign w:val="center"/>
          </w:tcPr>
          <w:p w14:paraId="391B279F" w14:textId="77777777" w:rsidR="005F3C24" w:rsidRPr="0046592F" w:rsidRDefault="005F3C24">
            <w:pPr>
              <w:pStyle w:val="TableText"/>
              <w:jc w:val="right"/>
            </w:pPr>
            <w:r w:rsidRPr="0046592F">
              <w:t>5.5</w:t>
            </w:r>
          </w:p>
        </w:tc>
        <w:tc>
          <w:tcPr>
            <w:tcW w:w="1077" w:type="pct"/>
            <w:vAlign w:val="center"/>
          </w:tcPr>
          <w:p w14:paraId="61CBCD6F" w14:textId="77777777" w:rsidR="005F3C24" w:rsidRPr="0046592F" w:rsidRDefault="005F3C24">
            <w:pPr>
              <w:pStyle w:val="TableText"/>
              <w:jc w:val="right"/>
            </w:pPr>
            <w:r w:rsidRPr="0046592F">
              <w:t>–12,227</w:t>
            </w:r>
          </w:p>
        </w:tc>
        <w:tc>
          <w:tcPr>
            <w:tcW w:w="1429" w:type="pct"/>
            <w:vAlign w:val="center"/>
          </w:tcPr>
          <w:p w14:paraId="629510E3" w14:textId="77777777" w:rsidR="005F3C24" w:rsidRPr="0046592F" w:rsidRDefault="005F3C24">
            <w:pPr>
              <w:pStyle w:val="TableText"/>
              <w:jc w:val="right"/>
            </w:pPr>
            <w:r w:rsidRPr="0046592F">
              <w:t>4.1</w:t>
            </w:r>
          </w:p>
        </w:tc>
        <w:tc>
          <w:tcPr>
            <w:tcW w:w="1112" w:type="pct"/>
            <w:vAlign w:val="center"/>
          </w:tcPr>
          <w:p w14:paraId="0BB5AE15" w14:textId="77777777" w:rsidR="005F3C24" w:rsidRPr="0046592F" w:rsidRDefault="005F3C24">
            <w:pPr>
              <w:pStyle w:val="TableText"/>
              <w:jc w:val="right"/>
            </w:pPr>
            <w:r w:rsidRPr="0046592F">
              <w:t>92.9</w:t>
            </w:r>
          </w:p>
        </w:tc>
      </w:tr>
      <w:tr w:rsidR="005F3C24" w:rsidRPr="00A048A1" w14:paraId="27BED53D" w14:textId="77777777" w:rsidTr="00974608">
        <w:trPr>
          <w:cantSplit/>
        </w:trPr>
        <w:tc>
          <w:tcPr>
            <w:tcW w:w="613" w:type="pct"/>
            <w:vAlign w:val="center"/>
          </w:tcPr>
          <w:p w14:paraId="7088C071" w14:textId="77777777" w:rsidR="005F3C24" w:rsidRPr="00A048A1" w:rsidRDefault="005F3C24" w:rsidP="006154A8">
            <w:pPr>
              <w:pStyle w:val="TableText"/>
            </w:pPr>
            <w:r w:rsidRPr="00A048A1">
              <w:t>70%</w:t>
            </w:r>
          </w:p>
        </w:tc>
        <w:tc>
          <w:tcPr>
            <w:tcW w:w="769" w:type="pct"/>
            <w:vAlign w:val="center"/>
          </w:tcPr>
          <w:p w14:paraId="494BA284" w14:textId="77777777" w:rsidR="005F3C24" w:rsidRPr="0046592F" w:rsidRDefault="005F3C24">
            <w:pPr>
              <w:pStyle w:val="TableText"/>
              <w:jc w:val="right"/>
            </w:pPr>
            <w:r w:rsidRPr="0046592F">
              <w:t>7.5</w:t>
            </w:r>
          </w:p>
        </w:tc>
        <w:tc>
          <w:tcPr>
            <w:tcW w:w="1077" w:type="pct"/>
            <w:vAlign w:val="center"/>
          </w:tcPr>
          <w:p w14:paraId="75A67858" w14:textId="77777777" w:rsidR="005F3C24" w:rsidRPr="0046592F" w:rsidRDefault="005F3C24">
            <w:pPr>
              <w:pStyle w:val="TableText"/>
              <w:jc w:val="right"/>
            </w:pPr>
            <w:r w:rsidRPr="0046592F">
              <w:t>32,695</w:t>
            </w:r>
          </w:p>
        </w:tc>
        <w:tc>
          <w:tcPr>
            <w:tcW w:w="1429" w:type="pct"/>
            <w:vAlign w:val="center"/>
          </w:tcPr>
          <w:p w14:paraId="0E63B25F" w14:textId="77777777" w:rsidR="005F3C24" w:rsidRPr="0046592F" w:rsidRDefault="005F3C24">
            <w:pPr>
              <w:pStyle w:val="TableText"/>
              <w:jc w:val="right"/>
            </w:pPr>
            <w:r w:rsidRPr="0046592F">
              <w:t>3.2</w:t>
            </w:r>
          </w:p>
        </w:tc>
        <w:tc>
          <w:tcPr>
            <w:tcW w:w="1112" w:type="pct"/>
            <w:vAlign w:val="center"/>
          </w:tcPr>
          <w:p w14:paraId="21BE974B" w14:textId="77777777" w:rsidR="005F3C24" w:rsidRPr="0046592F" w:rsidRDefault="005F3C24">
            <w:pPr>
              <w:pStyle w:val="TableText"/>
              <w:jc w:val="right"/>
            </w:pPr>
            <w:r w:rsidRPr="0046592F">
              <w:t>89.7</w:t>
            </w:r>
          </w:p>
        </w:tc>
      </w:tr>
      <w:tr w:rsidR="005F3C24" w:rsidRPr="00A048A1" w14:paraId="656390ED" w14:textId="77777777" w:rsidTr="00974608">
        <w:trPr>
          <w:cantSplit/>
        </w:trPr>
        <w:tc>
          <w:tcPr>
            <w:tcW w:w="613" w:type="pct"/>
            <w:vAlign w:val="center"/>
          </w:tcPr>
          <w:p w14:paraId="5F075974" w14:textId="77777777" w:rsidR="005F3C24" w:rsidRPr="00A048A1" w:rsidRDefault="005F3C24" w:rsidP="006154A8">
            <w:pPr>
              <w:pStyle w:val="TableText"/>
            </w:pPr>
            <w:r w:rsidRPr="00A048A1">
              <w:t>80%</w:t>
            </w:r>
          </w:p>
        </w:tc>
        <w:tc>
          <w:tcPr>
            <w:tcW w:w="769" w:type="pct"/>
            <w:vAlign w:val="center"/>
          </w:tcPr>
          <w:p w14:paraId="37FF9E3E" w14:textId="77777777" w:rsidR="005F3C24" w:rsidRPr="0046592F" w:rsidRDefault="005F3C24">
            <w:pPr>
              <w:pStyle w:val="TableText"/>
              <w:jc w:val="right"/>
            </w:pPr>
            <w:r w:rsidRPr="0046592F">
              <w:t>11.1</w:t>
            </w:r>
          </w:p>
        </w:tc>
        <w:tc>
          <w:tcPr>
            <w:tcW w:w="1077" w:type="pct"/>
            <w:vAlign w:val="center"/>
          </w:tcPr>
          <w:p w14:paraId="646687F6" w14:textId="77777777" w:rsidR="005F3C24" w:rsidRPr="0046592F" w:rsidRDefault="005F3C24">
            <w:pPr>
              <w:pStyle w:val="TableText"/>
              <w:jc w:val="right"/>
            </w:pPr>
            <w:r w:rsidRPr="0046592F">
              <w:t>107,018</w:t>
            </w:r>
          </w:p>
        </w:tc>
        <w:tc>
          <w:tcPr>
            <w:tcW w:w="1429" w:type="pct"/>
            <w:vAlign w:val="center"/>
          </w:tcPr>
          <w:p w14:paraId="4C7AE798" w14:textId="77777777" w:rsidR="005F3C24" w:rsidRPr="0046592F" w:rsidRDefault="005F3C24">
            <w:pPr>
              <w:pStyle w:val="TableText"/>
              <w:jc w:val="right"/>
            </w:pPr>
            <w:r w:rsidRPr="0046592F">
              <w:t>5.9</w:t>
            </w:r>
          </w:p>
        </w:tc>
        <w:tc>
          <w:tcPr>
            <w:tcW w:w="1112" w:type="pct"/>
            <w:vAlign w:val="center"/>
          </w:tcPr>
          <w:p w14:paraId="22139C65" w14:textId="77777777" w:rsidR="005F3C24" w:rsidRPr="0046592F" w:rsidRDefault="005F3C24">
            <w:pPr>
              <w:pStyle w:val="TableText"/>
              <w:jc w:val="right"/>
            </w:pPr>
            <w:r w:rsidRPr="0046592F">
              <w:t>89.4</w:t>
            </w:r>
          </w:p>
        </w:tc>
      </w:tr>
      <w:tr w:rsidR="005F3C24" w:rsidRPr="00A048A1" w14:paraId="079C8CF4" w14:textId="77777777" w:rsidTr="00974608">
        <w:trPr>
          <w:cantSplit/>
        </w:trPr>
        <w:tc>
          <w:tcPr>
            <w:tcW w:w="613" w:type="pct"/>
            <w:vAlign w:val="center"/>
          </w:tcPr>
          <w:p w14:paraId="37BBC3D1" w14:textId="77777777" w:rsidR="005F3C24" w:rsidRPr="00A048A1" w:rsidRDefault="005F3C24" w:rsidP="006154A8">
            <w:pPr>
              <w:pStyle w:val="TableText"/>
            </w:pPr>
            <w:r w:rsidRPr="00A048A1">
              <w:t>90%</w:t>
            </w:r>
          </w:p>
        </w:tc>
        <w:tc>
          <w:tcPr>
            <w:tcW w:w="769" w:type="pct"/>
            <w:vAlign w:val="center"/>
          </w:tcPr>
          <w:p w14:paraId="3953FC19" w14:textId="77777777" w:rsidR="005F3C24" w:rsidRPr="0046592F" w:rsidRDefault="005F3C24">
            <w:pPr>
              <w:pStyle w:val="TableText"/>
              <w:jc w:val="right"/>
            </w:pPr>
            <w:r w:rsidRPr="0046592F">
              <w:t>17.7</w:t>
            </w:r>
          </w:p>
        </w:tc>
        <w:tc>
          <w:tcPr>
            <w:tcW w:w="1077" w:type="pct"/>
            <w:vAlign w:val="center"/>
          </w:tcPr>
          <w:p w14:paraId="65FB1662" w14:textId="77777777" w:rsidR="005F3C24" w:rsidRPr="0046592F" w:rsidRDefault="005F3C24">
            <w:pPr>
              <w:pStyle w:val="TableText"/>
              <w:jc w:val="right"/>
            </w:pPr>
            <w:r w:rsidRPr="0046592F">
              <w:t>257,352</w:t>
            </w:r>
          </w:p>
        </w:tc>
        <w:tc>
          <w:tcPr>
            <w:tcW w:w="1429" w:type="pct"/>
            <w:vAlign w:val="center"/>
          </w:tcPr>
          <w:p w14:paraId="6C969C7E" w14:textId="77777777" w:rsidR="005F3C24" w:rsidRPr="0046592F" w:rsidRDefault="005F3C24">
            <w:pPr>
              <w:pStyle w:val="TableText"/>
              <w:jc w:val="right"/>
            </w:pPr>
            <w:r w:rsidRPr="0046592F">
              <w:t>7.8</w:t>
            </w:r>
          </w:p>
        </w:tc>
        <w:tc>
          <w:tcPr>
            <w:tcW w:w="1112" w:type="pct"/>
            <w:vAlign w:val="center"/>
          </w:tcPr>
          <w:p w14:paraId="68FE8761" w14:textId="77777777" w:rsidR="005F3C24" w:rsidRPr="0046592F" w:rsidRDefault="005F3C24">
            <w:pPr>
              <w:pStyle w:val="TableText"/>
              <w:jc w:val="right"/>
            </w:pPr>
            <w:r w:rsidRPr="0046592F">
              <w:t>86.8</w:t>
            </w:r>
          </w:p>
        </w:tc>
      </w:tr>
      <w:tr w:rsidR="005F3C24" w:rsidRPr="00A048A1" w14:paraId="395347D6" w14:textId="77777777" w:rsidTr="00974608">
        <w:trPr>
          <w:cantSplit/>
        </w:trPr>
        <w:tc>
          <w:tcPr>
            <w:tcW w:w="613" w:type="pct"/>
            <w:vAlign w:val="center"/>
          </w:tcPr>
          <w:p w14:paraId="1BD811A8" w14:textId="77777777" w:rsidR="005F3C24" w:rsidRPr="00A048A1" w:rsidRDefault="005F3C24" w:rsidP="006154A8">
            <w:pPr>
              <w:pStyle w:val="TableText"/>
            </w:pPr>
            <w:r w:rsidRPr="00A048A1">
              <w:t>Top 10%</w:t>
            </w:r>
          </w:p>
        </w:tc>
        <w:tc>
          <w:tcPr>
            <w:tcW w:w="769" w:type="pct"/>
            <w:vAlign w:val="center"/>
          </w:tcPr>
          <w:p w14:paraId="4B2A2988" w14:textId="77777777" w:rsidR="005F3C24" w:rsidRPr="0046592F" w:rsidRDefault="005F3C24">
            <w:pPr>
              <w:pStyle w:val="TableText"/>
              <w:jc w:val="right"/>
            </w:pPr>
            <w:r w:rsidRPr="0046592F">
              <w:t>47.7</w:t>
            </w:r>
          </w:p>
        </w:tc>
        <w:tc>
          <w:tcPr>
            <w:tcW w:w="1077" w:type="pct"/>
            <w:vAlign w:val="center"/>
          </w:tcPr>
          <w:p w14:paraId="2B881588" w14:textId="77777777" w:rsidR="005F3C24" w:rsidRPr="0046592F" w:rsidRDefault="005F3C24">
            <w:pPr>
              <w:pStyle w:val="TableText"/>
              <w:jc w:val="right"/>
            </w:pPr>
            <w:r w:rsidRPr="0046592F">
              <w:t>770,777</w:t>
            </w:r>
          </w:p>
        </w:tc>
        <w:tc>
          <w:tcPr>
            <w:tcW w:w="1429" w:type="pct"/>
            <w:vAlign w:val="center"/>
          </w:tcPr>
          <w:p w14:paraId="1EAED50E" w14:textId="77777777" w:rsidR="005F3C24" w:rsidRPr="0046592F" w:rsidRDefault="005F3C24">
            <w:pPr>
              <w:pStyle w:val="TableText"/>
              <w:jc w:val="right"/>
            </w:pPr>
            <w:r w:rsidRPr="0046592F">
              <w:t>8.3</w:t>
            </w:r>
          </w:p>
        </w:tc>
        <w:tc>
          <w:tcPr>
            <w:tcW w:w="1112" w:type="pct"/>
            <w:vAlign w:val="center"/>
          </w:tcPr>
          <w:p w14:paraId="34303AFA" w14:textId="77777777" w:rsidR="005F3C24" w:rsidRPr="0046592F" w:rsidRDefault="005F3C24">
            <w:pPr>
              <w:pStyle w:val="TableText"/>
              <w:jc w:val="right"/>
            </w:pPr>
            <w:r w:rsidRPr="0046592F">
              <w:t>81.3</w:t>
            </w:r>
          </w:p>
        </w:tc>
      </w:tr>
    </w:tbl>
    <w:p w14:paraId="5564755B" w14:textId="09F70578" w:rsidR="008A6B7E" w:rsidRDefault="008A6B7E" w:rsidP="000D200B">
      <w:pPr>
        <w:pStyle w:val="TableHeading"/>
      </w:pPr>
      <w:r>
        <w:t>Vegetable growing farms (2015–16 to 2017–18 average)</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112"/>
        <w:gridCol w:w="1395"/>
        <w:gridCol w:w="1954"/>
        <w:gridCol w:w="2592"/>
        <w:gridCol w:w="2017"/>
      </w:tblGrid>
      <w:tr w:rsidR="005F3C24" w:rsidRPr="00A048A1" w14:paraId="08920D17" w14:textId="77777777" w:rsidTr="00974608">
        <w:tc>
          <w:tcPr>
            <w:tcW w:w="613" w:type="pct"/>
            <w:vAlign w:val="center"/>
          </w:tcPr>
          <w:p w14:paraId="3A750850" w14:textId="05855F87" w:rsidR="005F3C24" w:rsidRPr="00A048A1" w:rsidRDefault="005F3C24" w:rsidP="000C76AF">
            <w:pPr>
              <w:pStyle w:val="TableHeading"/>
            </w:pPr>
            <w:r w:rsidRPr="00A048A1">
              <w:t xml:space="preserve">Size </w:t>
            </w:r>
            <w:r w:rsidR="00FC6193">
              <w:t>d</w:t>
            </w:r>
            <w:r w:rsidRPr="00A048A1">
              <w:t>ecile</w:t>
            </w:r>
          </w:p>
        </w:tc>
        <w:tc>
          <w:tcPr>
            <w:tcW w:w="769" w:type="pct"/>
            <w:vAlign w:val="center"/>
          </w:tcPr>
          <w:p w14:paraId="36CCAB92" w14:textId="77777777" w:rsidR="005F3C24" w:rsidRPr="00A048A1" w:rsidRDefault="005F3C24" w:rsidP="000C76AF">
            <w:pPr>
              <w:pStyle w:val="TableHeading"/>
            </w:pPr>
            <w:r w:rsidRPr="00A048A1">
              <w:t>Output share (%)</w:t>
            </w:r>
          </w:p>
        </w:tc>
        <w:tc>
          <w:tcPr>
            <w:tcW w:w="1077" w:type="pct"/>
            <w:vAlign w:val="center"/>
          </w:tcPr>
          <w:p w14:paraId="64DED6F4" w14:textId="77777777" w:rsidR="005F3C24" w:rsidRPr="00A048A1" w:rsidRDefault="005F3C24" w:rsidP="000C76AF">
            <w:pPr>
              <w:pStyle w:val="TableHeading"/>
            </w:pPr>
            <w:r w:rsidRPr="00A048A1">
              <w:t>Average farm business profit ($)</w:t>
            </w:r>
          </w:p>
        </w:tc>
        <w:tc>
          <w:tcPr>
            <w:tcW w:w="1429" w:type="pct"/>
            <w:vAlign w:val="center"/>
          </w:tcPr>
          <w:p w14:paraId="53E94374" w14:textId="77777777" w:rsidR="005F3C24" w:rsidRPr="00A048A1" w:rsidRDefault="005F3C24" w:rsidP="000C76AF">
            <w:pPr>
              <w:pStyle w:val="TableHeading"/>
            </w:pPr>
            <w:r w:rsidRPr="00A048A1">
              <w:t>Average rate of return to all farm capital (%)</w:t>
            </w:r>
          </w:p>
        </w:tc>
        <w:tc>
          <w:tcPr>
            <w:tcW w:w="1112" w:type="pct"/>
            <w:vAlign w:val="center"/>
          </w:tcPr>
          <w:p w14:paraId="36CD99CD" w14:textId="77777777" w:rsidR="005F3C24" w:rsidRPr="00A048A1" w:rsidRDefault="005F3C24" w:rsidP="000C76AF">
            <w:pPr>
              <w:pStyle w:val="TableHeading"/>
            </w:pPr>
            <w:r>
              <w:t>Average farm e</w:t>
            </w:r>
            <w:r w:rsidRPr="00A048A1">
              <w:t>quity ratio (%)</w:t>
            </w:r>
          </w:p>
        </w:tc>
      </w:tr>
      <w:tr w:rsidR="005F3C24" w:rsidRPr="00A048A1" w14:paraId="283B2900" w14:textId="77777777" w:rsidTr="00974608">
        <w:tc>
          <w:tcPr>
            <w:tcW w:w="613" w:type="pct"/>
            <w:shd w:val="clear" w:color="auto" w:fill="auto"/>
            <w:vAlign w:val="center"/>
          </w:tcPr>
          <w:p w14:paraId="660CE6FF" w14:textId="77777777" w:rsidR="005F3C24" w:rsidRPr="00302AC7" w:rsidRDefault="005F3C24">
            <w:pPr>
              <w:pStyle w:val="TableText"/>
            </w:pPr>
            <w:r w:rsidRPr="00302AC7">
              <w:t>Bottom 10%</w:t>
            </w:r>
          </w:p>
        </w:tc>
        <w:tc>
          <w:tcPr>
            <w:tcW w:w="769" w:type="pct"/>
            <w:shd w:val="clear" w:color="auto" w:fill="auto"/>
            <w:vAlign w:val="center"/>
          </w:tcPr>
          <w:p w14:paraId="1806B4F5" w14:textId="77777777" w:rsidR="005F3C24" w:rsidRPr="00302AC7" w:rsidRDefault="005F3C24">
            <w:pPr>
              <w:pStyle w:val="TableText"/>
              <w:jc w:val="right"/>
            </w:pPr>
            <w:r w:rsidRPr="00302AC7">
              <w:t>0.5</w:t>
            </w:r>
          </w:p>
        </w:tc>
        <w:tc>
          <w:tcPr>
            <w:tcW w:w="1077" w:type="pct"/>
            <w:shd w:val="clear" w:color="auto" w:fill="auto"/>
            <w:vAlign w:val="center"/>
          </w:tcPr>
          <w:p w14:paraId="5458D932" w14:textId="77777777" w:rsidR="005F3C24" w:rsidRPr="00302AC7" w:rsidRDefault="005F3C24">
            <w:pPr>
              <w:pStyle w:val="TableText"/>
              <w:jc w:val="right"/>
            </w:pPr>
            <w:r w:rsidRPr="00302AC7">
              <w:t>–95,328</w:t>
            </w:r>
          </w:p>
        </w:tc>
        <w:tc>
          <w:tcPr>
            <w:tcW w:w="1429" w:type="pct"/>
            <w:shd w:val="clear" w:color="auto" w:fill="auto"/>
            <w:vAlign w:val="center"/>
          </w:tcPr>
          <w:p w14:paraId="6F9123DC" w14:textId="77777777" w:rsidR="005F3C24" w:rsidRPr="00302AC7" w:rsidRDefault="005F3C24">
            <w:pPr>
              <w:pStyle w:val="TableText"/>
              <w:jc w:val="right"/>
            </w:pPr>
            <w:r w:rsidRPr="00302AC7">
              <w:t>–7.4</w:t>
            </w:r>
          </w:p>
        </w:tc>
        <w:tc>
          <w:tcPr>
            <w:tcW w:w="1112" w:type="pct"/>
            <w:shd w:val="clear" w:color="auto" w:fill="auto"/>
            <w:vAlign w:val="center"/>
          </w:tcPr>
          <w:p w14:paraId="2E19A0D0" w14:textId="77777777" w:rsidR="005F3C24" w:rsidRPr="00302AC7" w:rsidRDefault="005F3C24">
            <w:pPr>
              <w:pStyle w:val="TableText"/>
              <w:jc w:val="right"/>
            </w:pPr>
            <w:r w:rsidRPr="00302AC7">
              <w:t>93.2</w:t>
            </w:r>
          </w:p>
        </w:tc>
      </w:tr>
      <w:tr w:rsidR="005F3C24" w:rsidRPr="00A048A1" w14:paraId="5D9CE4EF" w14:textId="77777777" w:rsidTr="00974608">
        <w:tc>
          <w:tcPr>
            <w:tcW w:w="613" w:type="pct"/>
            <w:shd w:val="clear" w:color="auto" w:fill="auto"/>
            <w:vAlign w:val="center"/>
          </w:tcPr>
          <w:p w14:paraId="00A0ABE3" w14:textId="77777777" w:rsidR="005F3C24" w:rsidRPr="00302AC7" w:rsidRDefault="005F3C24">
            <w:pPr>
              <w:pStyle w:val="TableText"/>
            </w:pPr>
            <w:r w:rsidRPr="00302AC7">
              <w:t>20%</w:t>
            </w:r>
          </w:p>
        </w:tc>
        <w:tc>
          <w:tcPr>
            <w:tcW w:w="769" w:type="pct"/>
            <w:shd w:val="clear" w:color="auto" w:fill="auto"/>
            <w:vAlign w:val="center"/>
          </w:tcPr>
          <w:p w14:paraId="2EEED080" w14:textId="77777777" w:rsidR="005F3C24" w:rsidRPr="00302AC7" w:rsidRDefault="005F3C24">
            <w:pPr>
              <w:pStyle w:val="TableText"/>
              <w:jc w:val="right"/>
            </w:pPr>
            <w:r w:rsidRPr="00302AC7">
              <w:t>0.6</w:t>
            </w:r>
          </w:p>
        </w:tc>
        <w:tc>
          <w:tcPr>
            <w:tcW w:w="1077" w:type="pct"/>
            <w:shd w:val="clear" w:color="auto" w:fill="auto"/>
            <w:vAlign w:val="center"/>
          </w:tcPr>
          <w:p w14:paraId="1AC17859" w14:textId="77777777" w:rsidR="005F3C24" w:rsidRPr="00302AC7" w:rsidRDefault="005F3C24">
            <w:pPr>
              <w:pStyle w:val="TableText"/>
              <w:jc w:val="right"/>
            </w:pPr>
            <w:r w:rsidRPr="00302AC7">
              <w:t>–69,417</w:t>
            </w:r>
          </w:p>
        </w:tc>
        <w:tc>
          <w:tcPr>
            <w:tcW w:w="1429" w:type="pct"/>
            <w:shd w:val="clear" w:color="auto" w:fill="auto"/>
            <w:vAlign w:val="center"/>
          </w:tcPr>
          <w:p w14:paraId="0B32B601" w14:textId="77777777" w:rsidR="005F3C24" w:rsidRPr="00302AC7" w:rsidRDefault="005F3C24">
            <w:pPr>
              <w:pStyle w:val="TableText"/>
              <w:jc w:val="right"/>
            </w:pPr>
            <w:r w:rsidRPr="00302AC7">
              <w:t>–2.4</w:t>
            </w:r>
          </w:p>
        </w:tc>
        <w:tc>
          <w:tcPr>
            <w:tcW w:w="1112" w:type="pct"/>
            <w:shd w:val="clear" w:color="auto" w:fill="auto"/>
            <w:vAlign w:val="center"/>
          </w:tcPr>
          <w:p w14:paraId="337D0105" w14:textId="77777777" w:rsidR="005F3C24" w:rsidRPr="00302AC7" w:rsidRDefault="005F3C24">
            <w:pPr>
              <w:pStyle w:val="TableText"/>
              <w:jc w:val="right"/>
            </w:pPr>
            <w:r w:rsidRPr="00302AC7">
              <w:t>89.8</w:t>
            </w:r>
          </w:p>
        </w:tc>
      </w:tr>
      <w:tr w:rsidR="005F3C24" w:rsidRPr="00A048A1" w14:paraId="25DBAE71" w14:textId="77777777" w:rsidTr="00974608">
        <w:tc>
          <w:tcPr>
            <w:tcW w:w="613" w:type="pct"/>
            <w:shd w:val="clear" w:color="auto" w:fill="auto"/>
            <w:vAlign w:val="center"/>
          </w:tcPr>
          <w:p w14:paraId="67078B49" w14:textId="77777777" w:rsidR="005F3C24" w:rsidRPr="00302AC7" w:rsidRDefault="005F3C24">
            <w:pPr>
              <w:pStyle w:val="TableText"/>
            </w:pPr>
            <w:r w:rsidRPr="00302AC7">
              <w:t>30%</w:t>
            </w:r>
          </w:p>
        </w:tc>
        <w:tc>
          <w:tcPr>
            <w:tcW w:w="769" w:type="pct"/>
            <w:shd w:val="clear" w:color="auto" w:fill="auto"/>
            <w:vAlign w:val="center"/>
          </w:tcPr>
          <w:p w14:paraId="27776B9A" w14:textId="77777777" w:rsidR="005F3C24" w:rsidRPr="00302AC7" w:rsidRDefault="005F3C24">
            <w:pPr>
              <w:pStyle w:val="TableText"/>
              <w:jc w:val="right"/>
            </w:pPr>
            <w:r w:rsidRPr="00302AC7">
              <w:t>1.1</w:t>
            </w:r>
          </w:p>
        </w:tc>
        <w:tc>
          <w:tcPr>
            <w:tcW w:w="1077" w:type="pct"/>
            <w:shd w:val="clear" w:color="auto" w:fill="auto"/>
            <w:vAlign w:val="center"/>
          </w:tcPr>
          <w:p w14:paraId="2B67C4FE" w14:textId="77777777" w:rsidR="005F3C24" w:rsidRPr="00302AC7" w:rsidRDefault="005F3C24">
            <w:pPr>
              <w:pStyle w:val="TableText"/>
              <w:jc w:val="right"/>
            </w:pPr>
            <w:r w:rsidRPr="00302AC7">
              <w:t>–39,183</w:t>
            </w:r>
          </w:p>
        </w:tc>
        <w:tc>
          <w:tcPr>
            <w:tcW w:w="1429" w:type="pct"/>
            <w:shd w:val="clear" w:color="auto" w:fill="auto"/>
            <w:vAlign w:val="center"/>
          </w:tcPr>
          <w:p w14:paraId="46FD1A24" w14:textId="77777777" w:rsidR="005F3C24" w:rsidRPr="00302AC7" w:rsidRDefault="005F3C24">
            <w:pPr>
              <w:pStyle w:val="TableText"/>
              <w:jc w:val="right"/>
            </w:pPr>
            <w:r w:rsidRPr="00302AC7">
              <w:t>–0.8</w:t>
            </w:r>
          </w:p>
        </w:tc>
        <w:tc>
          <w:tcPr>
            <w:tcW w:w="1112" w:type="pct"/>
            <w:shd w:val="clear" w:color="auto" w:fill="auto"/>
            <w:vAlign w:val="center"/>
          </w:tcPr>
          <w:p w14:paraId="76E0B70F" w14:textId="77777777" w:rsidR="005F3C24" w:rsidRPr="00302AC7" w:rsidRDefault="005F3C24">
            <w:pPr>
              <w:pStyle w:val="TableText"/>
              <w:jc w:val="right"/>
            </w:pPr>
            <w:r w:rsidRPr="00302AC7">
              <w:t>96.9</w:t>
            </w:r>
          </w:p>
        </w:tc>
      </w:tr>
      <w:tr w:rsidR="005F3C24" w:rsidRPr="00A048A1" w14:paraId="1B1539C9" w14:textId="77777777" w:rsidTr="00974608">
        <w:tc>
          <w:tcPr>
            <w:tcW w:w="613" w:type="pct"/>
            <w:shd w:val="clear" w:color="auto" w:fill="auto"/>
            <w:vAlign w:val="center"/>
          </w:tcPr>
          <w:p w14:paraId="77BFDF6B" w14:textId="77777777" w:rsidR="005F3C24" w:rsidRPr="00302AC7" w:rsidRDefault="005F3C24">
            <w:pPr>
              <w:pStyle w:val="TableText"/>
            </w:pPr>
            <w:r w:rsidRPr="00302AC7">
              <w:t>40%</w:t>
            </w:r>
          </w:p>
        </w:tc>
        <w:tc>
          <w:tcPr>
            <w:tcW w:w="769" w:type="pct"/>
            <w:shd w:val="clear" w:color="auto" w:fill="auto"/>
            <w:vAlign w:val="center"/>
          </w:tcPr>
          <w:p w14:paraId="16EAF8D2" w14:textId="77777777" w:rsidR="005F3C24" w:rsidRPr="00302AC7" w:rsidRDefault="005F3C24">
            <w:pPr>
              <w:pStyle w:val="TableText"/>
              <w:jc w:val="right"/>
            </w:pPr>
            <w:r w:rsidRPr="00302AC7">
              <w:t>1.7</w:t>
            </w:r>
          </w:p>
        </w:tc>
        <w:tc>
          <w:tcPr>
            <w:tcW w:w="1077" w:type="pct"/>
            <w:shd w:val="clear" w:color="auto" w:fill="auto"/>
            <w:vAlign w:val="center"/>
          </w:tcPr>
          <w:p w14:paraId="4F5847F6" w14:textId="77777777" w:rsidR="005F3C24" w:rsidRPr="00302AC7" w:rsidRDefault="005F3C24">
            <w:pPr>
              <w:pStyle w:val="TableText"/>
              <w:jc w:val="right"/>
            </w:pPr>
            <w:r w:rsidRPr="00302AC7">
              <w:t>–20,591</w:t>
            </w:r>
          </w:p>
        </w:tc>
        <w:tc>
          <w:tcPr>
            <w:tcW w:w="1429" w:type="pct"/>
            <w:shd w:val="clear" w:color="auto" w:fill="auto"/>
            <w:vAlign w:val="center"/>
          </w:tcPr>
          <w:p w14:paraId="08CD80A3" w14:textId="77777777" w:rsidR="005F3C24" w:rsidRPr="00302AC7" w:rsidRDefault="005F3C24">
            <w:pPr>
              <w:pStyle w:val="TableText"/>
              <w:jc w:val="right"/>
            </w:pPr>
            <w:r w:rsidRPr="00302AC7">
              <w:t>–0.2</w:t>
            </w:r>
          </w:p>
        </w:tc>
        <w:tc>
          <w:tcPr>
            <w:tcW w:w="1112" w:type="pct"/>
            <w:shd w:val="clear" w:color="auto" w:fill="auto"/>
            <w:vAlign w:val="center"/>
          </w:tcPr>
          <w:p w14:paraId="4ECC9FA4" w14:textId="77777777" w:rsidR="005F3C24" w:rsidRPr="00302AC7" w:rsidRDefault="005F3C24">
            <w:pPr>
              <w:pStyle w:val="TableText"/>
              <w:jc w:val="right"/>
            </w:pPr>
            <w:r w:rsidRPr="00302AC7">
              <w:t>93.4</w:t>
            </w:r>
          </w:p>
        </w:tc>
      </w:tr>
      <w:tr w:rsidR="005F3C24" w:rsidRPr="00A048A1" w14:paraId="0CF48601" w14:textId="77777777" w:rsidTr="00974608">
        <w:tc>
          <w:tcPr>
            <w:tcW w:w="613" w:type="pct"/>
            <w:shd w:val="clear" w:color="auto" w:fill="auto"/>
            <w:vAlign w:val="center"/>
          </w:tcPr>
          <w:p w14:paraId="18569A61" w14:textId="77777777" w:rsidR="005F3C24" w:rsidRPr="00302AC7" w:rsidRDefault="005F3C24">
            <w:pPr>
              <w:pStyle w:val="TableText"/>
            </w:pPr>
            <w:r w:rsidRPr="00302AC7">
              <w:lastRenderedPageBreak/>
              <w:t>50%</w:t>
            </w:r>
          </w:p>
        </w:tc>
        <w:tc>
          <w:tcPr>
            <w:tcW w:w="769" w:type="pct"/>
            <w:shd w:val="clear" w:color="auto" w:fill="auto"/>
            <w:vAlign w:val="center"/>
          </w:tcPr>
          <w:p w14:paraId="4D6D4438" w14:textId="77777777" w:rsidR="005F3C24" w:rsidRPr="00302AC7" w:rsidRDefault="005F3C24">
            <w:pPr>
              <w:pStyle w:val="TableText"/>
              <w:jc w:val="right"/>
            </w:pPr>
            <w:r w:rsidRPr="00302AC7">
              <w:t>2.3</w:t>
            </w:r>
          </w:p>
        </w:tc>
        <w:tc>
          <w:tcPr>
            <w:tcW w:w="1077" w:type="pct"/>
            <w:shd w:val="clear" w:color="auto" w:fill="auto"/>
            <w:vAlign w:val="center"/>
          </w:tcPr>
          <w:p w14:paraId="73DEEF08" w14:textId="77777777" w:rsidR="005F3C24" w:rsidRPr="00302AC7" w:rsidRDefault="005F3C24">
            <w:pPr>
              <w:pStyle w:val="TableText"/>
              <w:jc w:val="right"/>
            </w:pPr>
            <w:r w:rsidRPr="00302AC7">
              <w:t>–1,171</w:t>
            </w:r>
          </w:p>
        </w:tc>
        <w:tc>
          <w:tcPr>
            <w:tcW w:w="1429" w:type="pct"/>
            <w:shd w:val="clear" w:color="auto" w:fill="auto"/>
            <w:vAlign w:val="center"/>
          </w:tcPr>
          <w:p w14:paraId="4A850C2D" w14:textId="77777777" w:rsidR="005F3C24" w:rsidRPr="00302AC7" w:rsidRDefault="005F3C24">
            <w:pPr>
              <w:pStyle w:val="TableText"/>
              <w:jc w:val="right"/>
            </w:pPr>
            <w:r w:rsidRPr="00302AC7">
              <w:t>1.1</w:t>
            </w:r>
          </w:p>
        </w:tc>
        <w:tc>
          <w:tcPr>
            <w:tcW w:w="1112" w:type="pct"/>
            <w:shd w:val="clear" w:color="auto" w:fill="auto"/>
            <w:vAlign w:val="center"/>
          </w:tcPr>
          <w:p w14:paraId="6D31075E" w14:textId="77777777" w:rsidR="005F3C24" w:rsidRPr="00302AC7" w:rsidRDefault="005F3C24">
            <w:pPr>
              <w:pStyle w:val="TableText"/>
              <w:jc w:val="right"/>
            </w:pPr>
            <w:r w:rsidRPr="00302AC7">
              <w:t>97.4</w:t>
            </w:r>
          </w:p>
        </w:tc>
      </w:tr>
      <w:tr w:rsidR="005F3C24" w:rsidRPr="00A048A1" w14:paraId="52C8778B" w14:textId="77777777" w:rsidTr="00974608">
        <w:tc>
          <w:tcPr>
            <w:tcW w:w="613" w:type="pct"/>
            <w:shd w:val="clear" w:color="auto" w:fill="auto"/>
            <w:vAlign w:val="center"/>
          </w:tcPr>
          <w:p w14:paraId="1BC59AB9" w14:textId="77777777" w:rsidR="005F3C24" w:rsidRPr="00302AC7" w:rsidRDefault="005F3C24">
            <w:pPr>
              <w:pStyle w:val="TableText"/>
            </w:pPr>
            <w:r w:rsidRPr="00302AC7">
              <w:t>60%</w:t>
            </w:r>
          </w:p>
        </w:tc>
        <w:tc>
          <w:tcPr>
            <w:tcW w:w="769" w:type="pct"/>
            <w:shd w:val="clear" w:color="auto" w:fill="auto"/>
            <w:vAlign w:val="center"/>
          </w:tcPr>
          <w:p w14:paraId="06CD7431" w14:textId="77777777" w:rsidR="005F3C24" w:rsidRPr="00302AC7" w:rsidRDefault="005F3C24">
            <w:pPr>
              <w:pStyle w:val="TableText"/>
              <w:jc w:val="right"/>
            </w:pPr>
            <w:r w:rsidRPr="00302AC7">
              <w:t>3.1</w:t>
            </w:r>
          </w:p>
        </w:tc>
        <w:tc>
          <w:tcPr>
            <w:tcW w:w="1077" w:type="pct"/>
            <w:shd w:val="clear" w:color="auto" w:fill="auto"/>
            <w:vAlign w:val="center"/>
          </w:tcPr>
          <w:p w14:paraId="12EF2C22" w14:textId="77777777" w:rsidR="005F3C24" w:rsidRPr="00302AC7" w:rsidRDefault="005F3C24">
            <w:pPr>
              <w:pStyle w:val="TableText"/>
              <w:jc w:val="right"/>
            </w:pPr>
            <w:r w:rsidRPr="00302AC7">
              <w:t>32,014</w:t>
            </w:r>
          </w:p>
        </w:tc>
        <w:tc>
          <w:tcPr>
            <w:tcW w:w="1429" w:type="pct"/>
            <w:shd w:val="clear" w:color="auto" w:fill="auto"/>
            <w:vAlign w:val="center"/>
          </w:tcPr>
          <w:p w14:paraId="7C7CCDE5" w14:textId="77777777" w:rsidR="005F3C24" w:rsidRPr="00302AC7" w:rsidRDefault="005F3C24">
            <w:pPr>
              <w:pStyle w:val="TableText"/>
              <w:jc w:val="right"/>
            </w:pPr>
            <w:r w:rsidRPr="00302AC7">
              <w:t>3.4</w:t>
            </w:r>
          </w:p>
        </w:tc>
        <w:tc>
          <w:tcPr>
            <w:tcW w:w="1112" w:type="pct"/>
            <w:shd w:val="clear" w:color="auto" w:fill="auto"/>
            <w:vAlign w:val="center"/>
          </w:tcPr>
          <w:p w14:paraId="5AF3B736" w14:textId="77777777" w:rsidR="005F3C24" w:rsidRPr="00302AC7" w:rsidRDefault="005F3C24">
            <w:pPr>
              <w:pStyle w:val="TableText"/>
              <w:jc w:val="right"/>
            </w:pPr>
            <w:r w:rsidRPr="00302AC7">
              <w:t>94.0</w:t>
            </w:r>
          </w:p>
        </w:tc>
      </w:tr>
      <w:tr w:rsidR="005F3C24" w:rsidRPr="00A048A1" w14:paraId="599916CF" w14:textId="77777777" w:rsidTr="00974608">
        <w:tc>
          <w:tcPr>
            <w:tcW w:w="613" w:type="pct"/>
            <w:shd w:val="clear" w:color="auto" w:fill="auto"/>
            <w:vAlign w:val="center"/>
          </w:tcPr>
          <w:p w14:paraId="6F9F0308" w14:textId="77777777" w:rsidR="005F3C24" w:rsidRPr="00302AC7" w:rsidRDefault="005F3C24">
            <w:pPr>
              <w:pStyle w:val="TableText"/>
            </w:pPr>
            <w:r w:rsidRPr="00302AC7">
              <w:t>70%</w:t>
            </w:r>
          </w:p>
        </w:tc>
        <w:tc>
          <w:tcPr>
            <w:tcW w:w="769" w:type="pct"/>
            <w:shd w:val="clear" w:color="auto" w:fill="auto"/>
            <w:vAlign w:val="center"/>
          </w:tcPr>
          <w:p w14:paraId="42444D8E" w14:textId="77777777" w:rsidR="005F3C24" w:rsidRPr="00302AC7" w:rsidRDefault="005F3C24">
            <w:pPr>
              <w:pStyle w:val="TableText"/>
              <w:jc w:val="right"/>
            </w:pPr>
            <w:r w:rsidRPr="00302AC7">
              <w:t>4.4</w:t>
            </w:r>
          </w:p>
        </w:tc>
        <w:tc>
          <w:tcPr>
            <w:tcW w:w="1077" w:type="pct"/>
            <w:shd w:val="clear" w:color="auto" w:fill="auto"/>
            <w:vAlign w:val="center"/>
          </w:tcPr>
          <w:p w14:paraId="51601FF8" w14:textId="77777777" w:rsidR="005F3C24" w:rsidRPr="00302AC7" w:rsidRDefault="005F3C24">
            <w:pPr>
              <w:pStyle w:val="TableText"/>
              <w:jc w:val="right"/>
            </w:pPr>
            <w:r w:rsidRPr="00302AC7">
              <w:t>79,274</w:t>
            </w:r>
          </w:p>
        </w:tc>
        <w:tc>
          <w:tcPr>
            <w:tcW w:w="1429" w:type="pct"/>
            <w:shd w:val="clear" w:color="auto" w:fill="auto"/>
            <w:vAlign w:val="center"/>
          </w:tcPr>
          <w:p w14:paraId="6FB74FB2" w14:textId="77777777" w:rsidR="005F3C24" w:rsidRPr="00302AC7" w:rsidRDefault="005F3C24">
            <w:pPr>
              <w:pStyle w:val="TableText"/>
              <w:jc w:val="right"/>
            </w:pPr>
            <w:r w:rsidRPr="00302AC7">
              <w:t>3.2</w:t>
            </w:r>
          </w:p>
        </w:tc>
        <w:tc>
          <w:tcPr>
            <w:tcW w:w="1112" w:type="pct"/>
            <w:shd w:val="clear" w:color="auto" w:fill="auto"/>
            <w:vAlign w:val="center"/>
          </w:tcPr>
          <w:p w14:paraId="6679615D" w14:textId="77777777" w:rsidR="005F3C24" w:rsidRPr="00302AC7" w:rsidRDefault="005F3C24">
            <w:pPr>
              <w:pStyle w:val="TableText"/>
              <w:jc w:val="right"/>
            </w:pPr>
            <w:r w:rsidRPr="00302AC7">
              <w:t>92.1</w:t>
            </w:r>
          </w:p>
        </w:tc>
      </w:tr>
      <w:tr w:rsidR="005F3C24" w:rsidRPr="00A048A1" w14:paraId="0BC8CF3D" w14:textId="77777777" w:rsidTr="00974608">
        <w:tc>
          <w:tcPr>
            <w:tcW w:w="613" w:type="pct"/>
            <w:shd w:val="clear" w:color="auto" w:fill="auto"/>
            <w:vAlign w:val="center"/>
          </w:tcPr>
          <w:p w14:paraId="610CDDDC" w14:textId="77777777" w:rsidR="005F3C24" w:rsidRPr="00302AC7" w:rsidRDefault="005F3C24">
            <w:pPr>
              <w:pStyle w:val="TableText"/>
            </w:pPr>
            <w:r w:rsidRPr="00302AC7">
              <w:t>80%</w:t>
            </w:r>
          </w:p>
        </w:tc>
        <w:tc>
          <w:tcPr>
            <w:tcW w:w="769" w:type="pct"/>
            <w:shd w:val="clear" w:color="auto" w:fill="auto"/>
            <w:vAlign w:val="center"/>
          </w:tcPr>
          <w:p w14:paraId="45A838E2" w14:textId="77777777" w:rsidR="005F3C24" w:rsidRPr="00302AC7" w:rsidRDefault="005F3C24">
            <w:pPr>
              <w:pStyle w:val="TableText"/>
              <w:jc w:val="right"/>
            </w:pPr>
            <w:r w:rsidRPr="00302AC7">
              <w:t>6.3</w:t>
            </w:r>
          </w:p>
        </w:tc>
        <w:tc>
          <w:tcPr>
            <w:tcW w:w="1077" w:type="pct"/>
            <w:shd w:val="clear" w:color="auto" w:fill="auto"/>
            <w:vAlign w:val="center"/>
          </w:tcPr>
          <w:p w14:paraId="619B0885" w14:textId="77777777" w:rsidR="005F3C24" w:rsidRPr="00302AC7" w:rsidRDefault="005F3C24">
            <w:pPr>
              <w:pStyle w:val="TableText"/>
              <w:jc w:val="right"/>
            </w:pPr>
            <w:r w:rsidRPr="00302AC7">
              <w:t>158,359</w:t>
            </w:r>
          </w:p>
        </w:tc>
        <w:tc>
          <w:tcPr>
            <w:tcW w:w="1429" w:type="pct"/>
            <w:shd w:val="clear" w:color="auto" w:fill="auto"/>
            <w:vAlign w:val="center"/>
          </w:tcPr>
          <w:p w14:paraId="13A2CF07" w14:textId="77777777" w:rsidR="005F3C24" w:rsidRPr="00302AC7" w:rsidRDefault="005F3C24">
            <w:pPr>
              <w:pStyle w:val="TableText"/>
              <w:jc w:val="right"/>
            </w:pPr>
            <w:r w:rsidRPr="00302AC7">
              <w:t>6.9</w:t>
            </w:r>
          </w:p>
        </w:tc>
        <w:tc>
          <w:tcPr>
            <w:tcW w:w="1112" w:type="pct"/>
            <w:shd w:val="clear" w:color="auto" w:fill="auto"/>
            <w:vAlign w:val="center"/>
          </w:tcPr>
          <w:p w14:paraId="67ED0AEB" w14:textId="77777777" w:rsidR="005F3C24" w:rsidRPr="00302AC7" w:rsidRDefault="005F3C24">
            <w:pPr>
              <w:pStyle w:val="TableText"/>
              <w:jc w:val="right"/>
            </w:pPr>
            <w:r w:rsidRPr="00302AC7">
              <w:t>89.9</w:t>
            </w:r>
          </w:p>
        </w:tc>
      </w:tr>
      <w:tr w:rsidR="005F3C24" w:rsidRPr="00A048A1" w14:paraId="576A0228" w14:textId="77777777" w:rsidTr="00974608">
        <w:tc>
          <w:tcPr>
            <w:tcW w:w="613" w:type="pct"/>
            <w:shd w:val="clear" w:color="auto" w:fill="auto"/>
            <w:vAlign w:val="center"/>
          </w:tcPr>
          <w:p w14:paraId="31C2FFEC" w14:textId="77777777" w:rsidR="005F3C24" w:rsidRPr="00302AC7" w:rsidRDefault="005F3C24">
            <w:pPr>
              <w:pStyle w:val="TableText"/>
            </w:pPr>
            <w:r w:rsidRPr="00302AC7">
              <w:t>90%</w:t>
            </w:r>
          </w:p>
        </w:tc>
        <w:tc>
          <w:tcPr>
            <w:tcW w:w="769" w:type="pct"/>
            <w:shd w:val="clear" w:color="auto" w:fill="auto"/>
            <w:vAlign w:val="center"/>
          </w:tcPr>
          <w:p w14:paraId="20E0D362" w14:textId="77777777" w:rsidR="005F3C24" w:rsidRPr="00302AC7" w:rsidRDefault="005F3C24">
            <w:pPr>
              <w:pStyle w:val="TableText"/>
              <w:jc w:val="right"/>
            </w:pPr>
            <w:r w:rsidRPr="00302AC7">
              <w:t>12.7</w:t>
            </w:r>
          </w:p>
        </w:tc>
        <w:tc>
          <w:tcPr>
            <w:tcW w:w="1077" w:type="pct"/>
            <w:shd w:val="clear" w:color="auto" w:fill="auto"/>
            <w:vAlign w:val="center"/>
          </w:tcPr>
          <w:p w14:paraId="6C1A177D" w14:textId="77777777" w:rsidR="005F3C24" w:rsidRPr="00302AC7" w:rsidRDefault="005F3C24">
            <w:pPr>
              <w:pStyle w:val="TableText"/>
              <w:jc w:val="right"/>
            </w:pPr>
            <w:r w:rsidRPr="00302AC7">
              <w:t>307,550</w:t>
            </w:r>
          </w:p>
        </w:tc>
        <w:tc>
          <w:tcPr>
            <w:tcW w:w="1429" w:type="pct"/>
            <w:shd w:val="clear" w:color="auto" w:fill="auto"/>
            <w:vAlign w:val="center"/>
          </w:tcPr>
          <w:p w14:paraId="4003FBCA" w14:textId="77777777" w:rsidR="005F3C24" w:rsidRPr="00302AC7" w:rsidRDefault="005F3C24">
            <w:pPr>
              <w:pStyle w:val="TableText"/>
              <w:jc w:val="right"/>
            </w:pPr>
            <w:r w:rsidRPr="00302AC7">
              <w:t>6.9</w:t>
            </w:r>
          </w:p>
        </w:tc>
        <w:tc>
          <w:tcPr>
            <w:tcW w:w="1112" w:type="pct"/>
            <w:shd w:val="clear" w:color="auto" w:fill="auto"/>
            <w:vAlign w:val="center"/>
          </w:tcPr>
          <w:p w14:paraId="73DF4514" w14:textId="77777777" w:rsidR="005F3C24" w:rsidRPr="00302AC7" w:rsidRDefault="005F3C24">
            <w:pPr>
              <w:pStyle w:val="TableText"/>
              <w:jc w:val="right"/>
            </w:pPr>
            <w:r w:rsidRPr="00302AC7">
              <w:t>85.7</w:t>
            </w:r>
          </w:p>
        </w:tc>
      </w:tr>
      <w:tr w:rsidR="005F3C24" w:rsidRPr="00A048A1" w14:paraId="3C6CC677" w14:textId="77777777" w:rsidTr="00974608">
        <w:tc>
          <w:tcPr>
            <w:tcW w:w="613" w:type="pct"/>
            <w:shd w:val="clear" w:color="auto" w:fill="auto"/>
            <w:vAlign w:val="center"/>
          </w:tcPr>
          <w:p w14:paraId="18E195F8" w14:textId="77777777" w:rsidR="005F3C24" w:rsidRPr="00302AC7" w:rsidRDefault="005F3C24">
            <w:pPr>
              <w:pStyle w:val="TableText"/>
            </w:pPr>
            <w:r w:rsidRPr="00302AC7">
              <w:t>Top 10%</w:t>
            </w:r>
          </w:p>
        </w:tc>
        <w:tc>
          <w:tcPr>
            <w:tcW w:w="769" w:type="pct"/>
            <w:shd w:val="clear" w:color="auto" w:fill="auto"/>
            <w:vAlign w:val="center"/>
          </w:tcPr>
          <w:p w14:paraId="214311FA" w14:textId="77777777" w:rsidR="005F3C24" w:rsidRPr="00302AC7" w:rsidRDefault="005F3C24">
            <w:pPr>
              <w:pStyle w:val="TableText"/>
              <w:jc w:val="right"/>
            </w:pPr>
            <w:r w:rsidRPr="00302AC7">
              <w:t>67.3</w:t>
            </w:r>
          </w:p>
        </w:tc>
        <w:tc>
          <w:tcPr>
            <w:tcW w:w="1077" w:type="pct"/>
            <w:shd w:val="clear" w:color="auto" w:fill="auto"/>
            <w:vAlign w:val="center"/>
          </w:tcPr>
          <w:p w14:paraId="25157738" w14:textId="77777777" w:rsidR="005F3C24" w:rsidRPr="00302AC7" w:rsidRDefault="005F3C24">
            <w:pPr>
              <w:pStyle w:val="TableText"/>
              <w:jc w:val="right"/>
            </w:pPr>
            <w:r w:rsidRPr="00302AC7">
              <w:t>1,653,799</w:t>
            </w:r>
          </w:p>
        </w:tc>
        <w:tc>
          <w:tcPr>
            <w:tcW w:w="1429" w:type="pct"/>
            <w:shd w:val="clear" w:color="auto" w:fill="auto"/>
            <w:vAlign w:val="center"/>
          </w:tcPr>
          <w:p w14:paraId="438B5930" w14:textId="77777777" w:rsidR="005F3C24" w:rsidRPr="00302AC7" w:rsidRDefault="005F3C24">
            <w:pPr>
              <w:pStyle w:val="TableText"/>
              <w:jc w:val="right"/>
            </w:pPr>
            <w:r w:rsidRPr="00302AC7">
              <w:t>12.1</w:t>
            </w:r>
          </w:p>
        </w:tc>
        <w:tc>
          <w:tcPr>
            <w:tcW w:w="1112" w:type="pct"/>
            <w:shd w:val="clear" w:color="auto" w:fill="auto"/>
            <w:vAlign w:val="center"/>
          </w:tcPr>
          <w:p w14:paraId="53E968F8" w14:textId="77777777" w:rsidR="005F3C24" w:rsidRPr="00302AC7" w:rsidRDefault="005F3C24">
            <w:pPr>
              <w:pStyle w:val="TableText"/>
              <w:jc w:val="right"/>
            </w:pPr>
            <w:r w:rsidRPr="00302AC7">
              <w:t>81.6</w:t>
            </w:r>
          </w:p>
        </w:tc>
      </w:tr>
    </w:tbl>
    <w:p w14:paraId="64BBBCB4" w14:textId="68ECF4E5" w:rsidR="00DD17CE" w:rsidRDefault="00DD17CE" w:rsidP="000D200B">
      <w:pPr>
        <w:pStyle w:val="TableHeading"/>
      </w:pPr>
      <w:r>
        <w:t>Dairy farms (2016–17 to 2018–19 average)</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112"/>
        <w:gridCol w:w="1395"/>
        <w:gridCol w:w="1954"/>
        <w:gridCol w:w="2592"/>
        <w:gridCol w:w="2017"/>
      </w:tblGrid>
      <w:tr w:rsidR="005F3C24" w:rsidRPr="00A048A1" w14:paraId="25C2FDDD" w14:textId="77777777" w:rsidTr="00974608">
        <w:trPr>
          <w:cantSplit/>
          <w:tblHeader/>
        </w:trPr>
        <w:tc>
          <w:tcPr>
            <w:tcW w:w="613" w:type="pct"/>
            <w:shd w:val="clear" w:color="auto" w:fill="auto"/>
            <w:vAlign w:val="center"/>
          </w:tcPr>
          <w:p w14:paraId="5CDA1077" w14:textId="53758A76" w:rsidR="005F3C24" w:rsidRPr="00A048A1" w:rsidRDefault="005F3C24" w:rsidP="00DD17CE">
            <w:pPr>
              <w:pStyle w:val="TableHeading"/>
            </w:pPr>
            <w:r w:rsidRPr="00A048A1">
              <w:t xml:space="preserve">Size </w:t>
            </w:r>
            <w:r w:rsidR="00FC6193">
              <w:t>d</w:t>
            </w:r>
            <w:r w:rsidRPr="00A048A1">
              <w:t>ecile</w:t>
            </w:r>
          </w:p>
        </w:tc>
        <w:tc>
          <w:tcPr>
            <w:tcW w:w="769" w:type="pct"/>
            <w:shd w:val="clear" w:color="auto" w:fill="auto"/>
            <w:vAlign w:val="center"/>
          </w:tcPr>
          <w:p w14:paraId="34B68BF5" w14:textId="77777777" w:rsidR="005F3C24" w:rsidRPr="0032638C" w:rsidRDefault="005F3C24" w:rsidP="00DD17CE">
            <w:pPr>
              <w:pStyle w:val="TableHeading"/>
            </w:pPr>
            <w:r w:rsidRPr="00A048A1">
              <w:t>Output share (%)</w:t>
            </w:r>
          </w:p>
        </w:tc>
        <w:tc>
          <w:tcPr>
            <w:tcW w:w="1077" w:type="pct"/>
            <w:shd w:val="clear" w:color="auto" w:fill="auto"/>
            <w:vAlign w:val="center"/>
          </w:tcPr>
          <w:p w14:paraId="5A2410F7" w14:textId="77777777" w:rsidR="005F3C24" w:rsidRPr="0032638C" w:rsidRDefault="005F3C24" w:rsidP="00DD17CE">
            <w:pPr>
              <w:pStyle w:val="TableHeading"/>
            </w:pPr>
            <w:r w:rsidRPr="00A048A1">
              <w:t>Average farm business profit ($)</w:t>
            </w:r>
          </w:p>
        </w:tc>
        <w:tc>
          <w:tcPr>
            <w:tcW w:w="1429" w:type="pct"/>
            <w:shd w:val="clear" w:color="auto" w:fill="auto"/>
            <w:vAlign w:val="center"/>
          </w:tcPr>
          <w:p w14:paraId="34ABC134" w14:textId="77777777" w:rsidR="005F3C24" w:rsidRPr="0032638C" w:rsidRDefault="005F3C24" w:rsidP="00DD17CE">
            <w:pPr>
              <w:pStyle w:val="TableHeading"/>
            </w:pPr>
            <w:r w:rsidRPr="00A048A1">
              <w:t>Average rate of return to all farm capital (%)</w:t>
            </w:r>
          </w:p>
        </w:tc>
        <w:tc>
          <w:tcPr>
            <w:tcW w:w="1112" w:type="pct"/>
            <w:shd w:val="clear" w:color="auto" w:fill="auto"/>
            <w:vAlign w:val="center"/>
          </w:tcPr>
          <w:p w14:paraId="3C1FA9D4" w14:textId="77777777" w:rsidR="005F3C24" w:rsidRPr="0032638C" w:rsidRDefault="005F3C24" w:rsidP="00DD17CE">
            <w:pPr>
              <w:pStyle w:val="TableHeading"/>
            </w:pPr>
            <w:r>
              <w:t>Average farm e</w:t>
            </w:r>
            <w:r w:rsidRPr="00A048A1">
              <w:t>quity ratio (%)</w:t>
            </w:r>
          </w:p>
        </w:tc>
      </w:tr>
      <w:tr w:rsidR="005F3C24" w:rsidRPr="00A048A1" w14:paraId="5D4B4C46" w14:textId="77777777" w:rsidTr="00974608">
        <w:trPr>
          <w:cantSplit/>
          <w:tblHeader/>
        </w:trPr>
        <w:tc>
          <w:tcPr>
            <w:tcW w:w="613" w:type="pct"/>
            <w:shd w:val="clear" w:color="auto" w:fill="auto"/>
            <w:vAlign w:val="center"/>
          </w:tcPr>
          <w:p w14:paraId="4491C494" w14:textId="77777777" w:rsidR="005F3C24" w:rsidRPr="00A048A1" w:rsidRDefault="005F3C24" w:rsidP="006154A8">
            <w:pPr>
              <w:pStyle w:val="TableText"/>
            </w:pPr>
            <w:r w:rsidRPr="00A048A1">
              <w:t>Bottom 10%</w:t>
            </w:r>
          </w:p>
        </w:tc>
        <w:tc>
          <w:tcPr>
            <w:tcW w:w="769" w:type="pct"/>
            <w:shd w:val="clear" w:color="auto" w:fill="auto"/>
            <w:vAlign w:val="center"/>
          </w:tcPr>
          <w:p w14:paraId="272F2B92" w14:textId="77777777" w:rsidR="005F3C24" w:rsidRPr="00302AC7" w:rsidRDefault="005F3C24">
            <w:pPr>
              <w:pStyle w:val="TableText"/>
              <w:jc w:val="right"/>
            </w:pPr>
            <w:r w:rsidRPr="00A048A1">
              <w:t>2.3</w:t>
            </w:r>
          </w:p>
        </w:tc>
        <w:tc>
          <w:tcPr>
            <w:tcW w:w="1077" w:type="pct"/>
            <w:shd w:val="clear" w:color="auto" w:fill="auto"/>
            <w:vAlign w:val="center"/>
          </w:tcPr>
          <w:p w14:paraId="57A756A8" w14:textId="77777777" w:rsidR="005F3C24" w:rsidRPr="00A048A1" w:rsidRDefault="005F3C24">
            <w:pPr>
              <w:pStyle w:val="TableText"/>
              <w:jc w:val="right"/>
            </w:pPr>
            <w:r w:rsidRPr="00A048A1">
              <w:t>–133,305</w:t>
            </w:r>
          </w:p>
        </w:tc>
        <w:tc>
          <w:tcPr>
            <w:tcW w:w="1429" w:type="pct"/>
            <w:shd w:val="clear" w:color="auto" w:fill="auto"/>
            <w:vAlign w:val="center"/>
          </w:tcPr>
          <w:p w14:paraId="49B443F9" w14:textId="77777777" w:rsidR="005F3C24" w:rsidRPr="00A048A1" w:rsidRDefault="005F3C24">
            <w:pPr>
              <w:pStyle w:val="TableText"/>
              <w:jc w:val="right"/>
            </w:pPr>
            <w:r w:rsidRPr="00A048A1">
              <w:t>–4.1</w:t>
            </w:r>
          </w:p>
        </w:tc>
        <w:tc>
          <w:tcPr>
            <w:tcW w:w="1112" w:type="pct"/>
            <w:shd w:val="clear" w:color="auto" w:fill="auto"/>
            <w:vAlign w:val="center"/>
          </w:tcPr>
          <w:p w14:paraId="23A0723D" w14:textId="77777777" w:rsidR="005F3C24" w:rsidRPr="00A048A1" w:rsidRDefault="005F3C24">
            <w:pPr>
              <w:pStyle w:val="TableText"/>
              <w:jc w:val="right"/>
            </w:pPr>
            <w:r w:rsidRPr="00A048A1">
              <w:t>97.7</w:t>
            </w:r>
          </w:p>
        </w:tc>
      </w:tr>
      <w:tr w:rsidR="005F3C24" w:rsidRPr="00A048A1" w14:paraId="0D3F4AE2" w14:textId="77777777" w:rsidTr="00974608">
        <w:trPr>
          <w:cantSplit/>
          <w:tblHeader/>
        </w:trPr>
        <w:tc>
          <w:tcPr>
            <w:tcW w:w="613" w:type="pct"/>
            <w:shd w:val="clear" w:color="auto" w:fill="auto"/>
            <w:vAlign w:val="center"/>
          </w:tcPr>
          <w:p w14:paraId="2CBA0986" w14:textId="77777777" w:rsidR="005F3C24" w:rsidRPr="00A048A1" w:rsidRDefault="005F3C24" w:rsidP="006154A8">
            <w:pPr>
              <w:pStyle w:val="TableText"/>
            </w:pPr>
            <w:r w:rsidRPr="00A048A1">
              <w:t>20%</w:t>
            </w:r>
          </w:p>
        </w:tc>
        <w:tc>
          <w:tcPr>
            <w:tcW w:w="769" w:type="pct"/>
            <w:shd w:val="clear" w:color="auto" w:fill="auto"/>
            <w:vAlign w:val="center"/>
          </w:tcPr>
          <w:p w14:paraId="780C2953" w14:textId="77777777" w:rsidR="005F3C24" w:rsidRPr="00A048A1" w:rsidRDefault="005F3C24">
            <w:pPr>
              <w:pStyle w:val="TableText"/>
              <w:jc w:val="right"/>
            </w:pPr>
            <w:r w:rsidRPr="00A048A1">
              <w:t>3.1</w:t>
            </w:r>
          </w:p>
        </w:tc>
        <w:tc>
          <w:tcPr>
            <w:tcW w:w="1077" w:type="pct"/>
            <w:shd w:val="clear" w:color="auto" w:fill="auto"/>
            <w:vAlign w:val="center"/>
          </w:tcPr>
          <w:p w14:paraId="059A5895" w14:textId="77777777" w:rsidR="005F3C24" w:rsidRPr="00A048A1" w:rsidRDefault="005F3C24">
            <w:pPr>
              <w:pStyle w:val="TableText"/>
              <w:jc w:val="right"/>
            </w:pPr>
            <w:r w:rsidRPr="00A048A1">
              <w:t>–93,540</w:t>
            </w:r>
          </w:p>
        </w:tc>
        <w:tc>
          <w:tcPr>
            <w:tcW w:w="1429" w:type="pct"/>
            <w:shd w:val="clear" w:color="auto" w:fill="auto"/>
            <w:vAlign w:val="center"/>
          </w:tcPr>
          <w:p w14:paraId="0D44F053" w14:textId="77777777" w:rsidR="005F3C24" w:rsidRPr="00A048A1" w:rsidRDefault="005F3C24">
            <w:pPr>
              <w:pStyle w:val="TableText"/>
              <w:jc w:val="right"/>
            </w:pPr>
            <w:r w:rsidRPr="00A048A1">
              <w:t>1.7</w:t>
            </w:r>
          </w:p>
        </w:tc>
        <w:tc>
          <w:tcPr>
            <w:tcW w:w="1112" w:type="pct"/>
            <w:shd w:val="clear" w:color="auto" w:fill="auto"/>
            <w:vAlign w:val="center"/>
          </w:tcPr>
          <w:p w14:paraId="28C4495D" w14:textId="77777777" w:rsidR="005F3C24" w:rsidRPr="00A048A1" w:rsidRDefault="005F3C24">
            <w:pPr>
              <w:pStyle w:val="TableText"/>
              <w:jc w:val="right"/>
            </w:pPr>
            <w:r w:rsidRPr="00A048A1">
              <w:t>93.4</w:t>
            </w:r>
          </w:p>
        </w:tc>
      </w:tr>
      <w:tr w:rsidR="005F3C24" w:rsidRPr="00A048A1" w14:paraId="35F62E26" w14:textId="77777777" w:rsidTr="00974608">
        <w:trPr>
          <w:cantSplit/>
          <w:tblHeader/>
        </w:trPr>
        <w:tc>
          <w:tcPr>
            <w:tcW w:w="613" w:type="pct"/>
            <w:shd w:val="clear" w:color="auto" w:fill="auto"/>
            <w:vAlign w:val="center"/>
          </w:tcPr>
          <w:p w14:paraId="50286843" w14:textId="77777777" w:rsidR="005F3C24" w:rsidRPr="00A048A1" w:rsidRDefault="005F3C24" w:rsidP="006154A8">
            <w:pPr>
              <w:pStyle w:val="TableText"/>
            </w:pPr>
            <w:r w:rsidRPr="00A048A1">
              <w:t>30%</w:t>
            </w:r>
          </w:p>
        </w:tc>
        <w:tc>
          <w:tcPr>
            <w:tcW w:w="769" w:type="pct"/>
            <w:shd w:val="clear" w:color="auto" w:fill="auto"/>
            <w:vAlign w:val="center"/>
          </w:tcPr>
          <w:p w14:paraId="3934B9F7" w14:textId="77777777" w:rsidR="005F3C24" w:rsidRPr="00A048A1" w:rsidRDefault="005F3C24">
            <w:pPr>
              <w:pStyle w:val="TableText"/>
              <w:jc w:val="right"/>
            </w:pPr>
            <w:r w:rsidRPr="00A048A1">
              <w:t>4.9</w:t>
            </w:r>
          </w:p>
        </w:tc>
        <w:tc>
          <w:tcPr>
            <w:tcW w:w="1077" w:type="pct"/>
            <w:shd w:val="clear" w:color="auto" w:fill="auto"/>
            <w:vAlign w:val="center"/>
          </w:tcPr>
          <w:p w14:paraId="36CF1A96" w14:textId="77777777" w:rsidR="005F3C24" w:rsidRPr="00A048A1" w:rsidRDefault="005F3C24">
            <w:pPr>
              <w:pStyle w:val="TableText"/>
              <w:jc w:val="right"/>
            </w:pPr>
            <w:r w:rsidRPr="00A048A1">
              <w:t>3,777</w:t>
            </w:r>
          </w:p>
        </w:tc>
        <w:tc>
          <w:tcPr>
            <w:tcW w:w="1429" w:type="pct"/>
            <w:shd w:val="clear" w:color="auto" w:fill="auto"/>
            <w:vAlign w:val="center"/>
          </w:tcPr>
          <w:p w14:paraId="423BCEE0" w14:textId="77777777" w:rsidR="005F3C24" w:rsidRPr="00A048A1" w:rsidRDefault="005F3C24">
            <w:pPr>
              <w:pStyle w:val="TableText"/>
              <w:jc w:val="right"/>
            </w:pPr>
            <w:r w:rsidRPr="00A048A1">
              <w:t>1.8</w:t>
            </w:r>
          </w:p>
        </w:tc>
        <w:tc>
          <w:tcPr>
            <w:tcW w:w="1112" w:type="pct"/>
            <w:shd w:val="clear" w:color="auto" w:fill="auto"/>
            <w:vAlign w:val="center"/>
          </w:tcPr>
          <w:p w14:paraId="0B7C2DD0" w14:textId="77777777" w:rsidR="005F3C24" w:rsidRPr="00A048A1" w:rsidRDefault="005F3C24">
            <w:pPr>
              <w:pStyle w:val="TableText"/>
              <w:jc w:val="right"/>
            </w:pPr>
            <w:r w:rsidRPr="00A048A1">
              <w:t>90.5</w:t>
            </w:r>
          </w:p>
        </w:tc>
      </w:tr>
      <w:tr w:rsidR="005F3C24" w:rsidRPr="00A048A1" w14:paraId="1CE58CD6" w14:textId="77777777" w:rsidTr="00974608">
        <w:trPr>
          <w:cantSplit/>
          <w:tblHeader/>
        </w:trPr>
        <w:tc>
          <w:tcPr>
            <w:tcW w:w="613" w:type="pct"/>
            <w:shd w:val="clear" w:color="auto" w:fill="auto"/>
            <w:vAlign w:val="center"/>
          </w:tcPr>
          <w:p w14:paraId="40553A60" w14:textId="77777777" w:rsidR="005F3C24" w:rsidRPr="00A048A1" w:rsidRDefault="005F3C24" w:rsidP="006154A8">
            <w:pPr>
              <w:pStyle w:val="TableText"/>
            </w:pPr>
            <w:r w:rsidRPr="00A048A1">
              <w:t>40%</w:t>
            </w:r>
          </w:p>
        </w:tc>
        <w:tc>
          <w:tcPr>
            <w:tcW w:w="769" w:type="pct"/>
            <w:shd w:val="clear" w:color="auto" w:fill="auto"/>
            <w:vAlign w:val="center"/>
          </w:tcPr>
          <w:p w14:paraId="20AD5529" w14:textId="77777777" w:rsidR="005F3C24" w:rsidRPr="00A048A1" w:rsidRDefault="005F3C24">
            <w:pPr>
              <w:pStyle w:val="TableText"/>
              <w:jc w:val="right"/>
            </w:pPr>
            <w:r w:rsidRPr="00A048A1">
              <w:t>5.9</w:t>
            </w:r>
          </w:p>
        </w:tc>
        <w:tc>
          <w:tcPr>
            <w:tcW w:w="1077" w:type="pct"/>
            <w:shd w:val="clear" w:color="auto" w:fill="auto"/>
            <w:vAlign w:val="center"/>
          </w:tcPr>
          <w:p w14:paraId="34A8C908" w14:textId="77777777" w:rsidR="005F3C24" w:rsidRPr="00A048A1" w:rsidRDefault="005F3C24">
            <w:pPr>
              <w:pStyle w:val="TableText"/>
              <w:jc w:val="right"/>
            </w:pPr>
            <w:r w:rsidRPr="00A048A1">
              <w:t>17,151</w:t>
            </w:r>
          </w:p>
        </w:tc>
        <w:tc>
          <w:tcPr>
            <w:tcW w:w="1429" w:type="pct"/>
            <w:shd w:val="clear" w:color="auto" w:fill="auto"/>
            <w:vAlign w:val="center"/>
          </w:tcPr>
          <w:p w14:paraId="4A350827" w14:textId="77777777" w:rsidR="005F3C24" w:rsidRPr="00A048A1" w:rsidRDefault="005F3C24">
            <w:pPr>
              <w:pStyle w:val="TableText"/>
              <w:jc w:val="right"/>
            </w:pPr>
            <w:r w:rsidRPr="00A048A1">
              <w:t>3.1</w:t>
            </w:r>
          </w:p>
        </w:tc>
        <w:tc>
          <w:tcPr>
            <w:tcW w:w="1112" w:type="pct"/>
            <w:shd w:val="clear" w:color="auto" w:fill="auto"/>
            <w:vAlign w:val="center"/>
          </w:tcPr>
          <w:p w14:paraId="6F86AE9C" w14:textId="77777777" w:rsidR="005F3C24" w:rsidRPr="00A048A1" w:rsidRDefault="005F3C24">
            <w:pPr>
              <w:pStyle w:val="TableText"/>
              <w:jc w:val="right"/>
            </w:pPr>
            <w:r w:rsidRPr="00A048A1">
              <w:t>75.1</w:t>
            </w:r>
          </w:p>
        </w:tc>
      </w:tr>
      <w:tr w:rsidR="005F3C24" w:rsidRPr="00A048A1" w14:paraId="46BE7268" w14:textId="77777777" w:rsidTr="00974608">
        <w:trPr>
          <w:cantSplit/>
          <w:tblHeader/>
        </w:trPr>
        <w:tc>
          <w:tcPr>
            <w:tcW w:w="613" w:type="pct"/>
            <w:shd w:val="clear" w:color="auto" w:fill="auto"/>
            <w:vAlign w:val="center"/>
          </w:tcPr>
          <w:p w14:paraId="2D58B274" w14:textId="77777777" w:rsidR="005F3C24" w:rsidRPr="00A048A1" w:rsidRDefault="005F3C24" w:rsidP="006154A8">
            <w:pPr>
              <w:pStyle w:val="TableText"/>
            </w:pPr>
            <w:r w:rsidRPr="00A048A1">
              <w:t>50%</w:t>
            </w:r>
          </w:p>
        </w:tc>
        <w:tc>
          <w:tcPr>
            <w:tcW w:w="769" w:type="pct"/>
            <w:shd w:val="clear" w:color="auto" w:fill="auto"/>
            <w:vAlign w:val="center"/>
          </w:tcPr>
          <w:p w14:paraId="3EC2D545" w14:textId="77777777" w:rsidR="005F3C24" w:rsidRPr="00A048A1" w:rsidRDefault="005F3C24">
            <w:pPr>
              <w:pStyle w:val="TableText"/>
              <w:jc w:val="right"/>
            </w:pPr>
            <w:r w:rsidRPr="00A048A1">
              <w:t>7.6</w:t>
            </w:r>
          </w:p>
        </w:tc>
        <w:tc>
          <w:tcPr>
            <w:tcW w:w="1077" w:type="pct"/>
            <w:shd w:val="clear" w:color="auto" w:fill="auto"/>
            <w:vAlign w:val="center"/>
          </w:tcPr>
          <w:p w14:paraId="537C9CB2" w14:textId="77777777" w:rsidR="005F3C24" w:rsidRPr="00A048A1" w:rsidRDefault="005F3C24">
            <w:pPr>
              <w:pStyle w:val="TableText"/>
              <w:jc w:val="right"/>
            </w:pPr>
            <w:r w:rsidRPr="00A048A1">
              <w:t>41,849</w:t>
            </w:r>
          </w:p>
        </w:tc>
        <w:tc>
          <w:tcPr>
            <w:tcW w:w="1429" w:type="pct"/>
            <w:shd w:val="clear" w:color="auto" w:fill="auto"/>
            <w:vAlign w:val="center"/>
          </w:tcPr>
          <w:p w14:paraId="6E943054" w14:textId="77777777" w:rsidR="005F3C24" w:rsidRPr="00A048A1" w:rsidRDefault="005F3C24">
            <w:pPr>
              <w:pStyle w:val="TableText"/>
              <w:jc w:val="right"/>
            </w:pPr>
            <w:r w:rsidRPr="00A048A1">
              <w:t>1.5</w:t>
            </w:r>
          </w:p>
        </w:tc>
        <w:tc>
          <w:tcPr>
            <w:tcW w:w="1112" w:type="pct"/>
            <w:shd w:val="clear" w:color="auto" w:fill="auto"/>
            <w:vAlign w:val="center"/>
          </w:tcPr>
          <w:p w14:paraId="460EF449" w14:textId="77777777" w:rsidR="005F3C24" w:rsidRPr="00A048A1" w:rsidRDefault="005F3C24">
            <w:pPr>
              <w:pStyle w:val="TableText"/>
              <w:jc w:val="right"/>
            </w:pPr>
            <w:r w:rsidRPr="00A048A1">
              <w:t>83.6</w:t>
            </w:r>
          </w:p>
        </w:tc>
      </w:tr>
      <w:tr w:rsidR="005F3C24" w:rsidRPr="00A048A1" w14:paraId="6A45F784" w14:textId="77777777" w:rsidTr="00974608">
        <w:trPr>
          <w:cantSplit/>
          <w:tblHeader/>
        </w:trPr>
        <w:tc>
          <w:tcPr>
            <w:tcW w:w="613" w:type="pct"/>
            <w:shd w:val="clear" w:color="auto" w:fill="auto"/>
            <w:vAlign w:val="center"/>
          </w:tcPr>
          <w:p w14:paraId="1337CA1D" w14:textId="77777777" w:rsidR="005F3C24" w:rsidRPr="00A048A1" w:rsidRDefault="005F3C24" w:rsidP="006154A8">
            <w:pPr>
              <w:pStyle w:val="TableText"/>
            </w:pPr>
            <w:r w:rsidRPr="00A048A1">
              <w:t>60%</w:t>
            </w:r>
          </w:p>
        </w:tc>
        <w:tc>
          <w:tcPr>
            <w:tcW w:w="769" w:type="pct"/>
            <w:shd w:val="clear" w:color="auto" w:fill="auto"/>
            <w:vAlign w:val="center"/>
          </w:tcPr>
          <w:p w14:paraId="5E517534" w14:textId="77777777" w:rsidR="005F3C24" w:rsidRPr="00A048A1" w:rsidRDefault="005F3C24">
            <w:pPr>
              <w:pStyle w:val="TableText"/>
              <w:jc w:val="right"/>
            </w:pPr>
            <w:r w:rsidRPr="00A048A1">
              <w:t>7.5</w:t>
            </w:r>
          </w:p>
        </w:tc>
        <w:tc>
          <w:tcPr>
            <w:tcW w:w="1077" w:type="pct"/>
            <w:shd w:val="clear" w:color="auto" w:fill="auto"/>
            <w:vAlign w:val="center"/>
          </w:tcPr>
          <w:p w14:paraId="760A2E58" w14:textId="77777777" w:rsidR="005F3C24" w:rsidRPr="00A048A1" w:rsidRDefault="005F3C24">
            <w:pPr>
              <w:pStyle w:val="TableText"/>
              <w:jc w:val="right"/>
            </w:pPr>
            <w:r w:rsidRPr="00A048A1">
              <w:t>103,865</w:t>
            </w:r>
          </w:p>
        </w:tc>
        <w:tc>
          <w:tcPr>
            <w:tcW w:w="1429" w:type="pct"/>
            <w:shd w:val="clear" w:color="auto" w:fill="auto"/>
            <w:vAlign w:val="center"/>
          </w:tcPr>
          <w:p w14:paraId="7FA0D9BB" w14:textId="77777777" w:rsidR="005F3C24" w:rsidRPr="00A048A1" w:rsidRDefault="005F3C24">
            <w:pPr>
              <w:pStyle w:val="TableText"/>
              <w:jc w:val="right"/>
            </w:pPr>
            <w:r w:rsidRPr="00A048A1">
              <w:t>5.0</w:t>
            </w:r>
          </w:p>
        </w:tc>
        <w:tc>
          <w:tcPr>
            <w:tcW w:w="1112" w:type="pct"/>
            <w:shd w:val="clear" w:color="auto" w:fill="auto"/>
            <w:vAlign w:val="center"/>
          </w:tcPr>
          <w:p w14:paraId="58CDCD33" w14:textId="77777777" w:rsidR="005F3C24" w:rsidRPr="00A048A1" w:rsidRDefault="005F3C24">
            <w:pPr>
              <w:pStyle w:val="TableText"/>
              <w:jc w:val="right"/>
            </w:pPr>
            <w:r w:rsidRPr="00A048A1">
              <w:t>82.9</w:t>
            </w:r>
          </w:p>
        </w:tc>
      </w:tr>
      <w:tr w:rsidR="005F3C24" w:rsidRPr="00A048A1" w14:paraId="47A410BD" w14:textId="77777777" w:rsidTr="00974608">
        <w:trPr>
          <w:cantSplit/>
          <w:tblHeader/>
        </w:trPr>
        <w:tc>
          <w:tcPr>
            <w:tcW w:w="613" w:type="pct"/>
            <w:shd w:val="clear" w:color="auto" w:fill="auto"/>
            <w:vAlign w:val="center"/>
          </w:tcPr>
          <w:p w14:paraId="19356290" w14:textId="77777777" w:rsidR="005F3C24" w:rsidRPr="00A048A1" w:rsidRDefault="005F3C24" w:rsidP="006154A8">
            <w:pPr>
              <w:pStyle w:val="TableText"/>
            </w:pPr>
            <w:r w:rsidRPr="00A048A1">
              <w:t>70%</w:t>
            </w:r>
          </w:p>
        </w:tc>
        <w:tc>
          <w:tcPr>
            <w:tcW w:w="769" w:type="pct"/>
            <w:shd w:val="clear" w:color="auto" w:fill="auto"/>
            <w:vAlign w:val="center"/>
          </w:tcPr>
          <w:p w14:paraId="3012FF76" w14:textId="77777777" w:rsidR="005F3C24" w:rsidRPr="00A048A1" w:rsidRDefault="005F3C24">
            <w:pPr>
              <w:pStyle w:val="TableText"/>
              <w:jc w:val="right"/>
            </w:pPr>
            <w:r w:rsidRPr="00A048A1">
              <w:t>10.2</w:t>
            </w:r>
          </w:p>
        </w:tc>
        <w:tc>
          <w:tcPr>
            <w:tcW w:w="1077" w:type="pct"/>
            <w:shd w:val="clear" w:color="auto" w:fill="auto"/>
            <w:vAlign w:val="center"/>
          </w:tcPr>
          <w:p w14:paraId="63DF20D7" w14:textId="77777777" w:rsidR="005F3C24" w:rsidRPr="00A048A1" w:rsidRDefault="005F3C24">
            <w:pPr>
              <w:pStyle w:val="TableText"/>
              <w:jc w:val="right"/>
            </w:pPr>
            <w:r w:rsidRPr="00A048A1">
              <w:t>88,888</w:t>
            </w:r>
          </w:p>
        </w:tc>
        <w:tc>
          <w:tcPr>
            <w:tcW w:w="1429" w:type="pct"/>
            <w:shd w:val="clear" w:color="auto" w:fill="auto"/>
            <w:vAlign w:val="center"/>
          </w:tcPr>
          <w:p w14:paraId="01FBC32F" w14:textId="77777777" w:rsidR="005F3C24" w:rsidRPr="00A048A1" w:rsidRDefault="005F3C24">
            <w:pPr>
              <w:pStyle w:val="TableText"/>
              <w:jc w:val="right"/>
            </w:pPr>
            <w:r w:rsidRPr="00A048A1">
              <w:t>1.9</w:t>
            </w:r>
          </w:p>
        </w:tc>
        <w:tc>
          <w:tcPr>
            <w:tcW w:w="1112" w:type="pct"/>
            <w:shd w:val="clear" w:color="auto" w:fill="auto"/>
            <w:vAlign w:val="center"/>
          </w:tcPr>
          <w:p w14:paraId="327B84D8" w14:textId="77777777" w:rsidR="005F3C24" w:rsidRPr="00A048A1" w:rsidRDefault="005F3C24">
            <w:pPr>
              <w:pStyle w:val="TableText"/>
              <w:jc w:val="right"/>
            </w:pPr>
            <w:r w:rsidRPr="00A048A1">
              <w:t>82.9</w:t>
            </w:r>
          </w:p>
        </w:tc>
      </w:tr>
      <w:tr w:rsidR="005F3C24" w:rsidRPr="00A048A1" w14:paraId="6CB48F65" w14:textId="77777777" w:rsidTr="00974608">
        <w:trPr>
          <w:cantSplit/>
          <w:tblHeader/>
        </w:trPr>
        <w:tc>
          <w:tcPr>
            <w:tcW w:w="613" w:type="pct"/>
            <w:shd w:val="clear" w:color="auto" w:fill="auto"/>
            <w:vAlign w:val="center"/>
          </w:tcPr>
          <w:p w14:paraId="7C22EAF6" w14:textId="77777777" w:rsidR="005F3C24" w:rsidRPr="00A048A1" w:rsidRDefault="005F3C24" w:rsidP="006154A8">
            <w:pPr>
              <w:pStyle w:val="TableText"/>
            </w:pPr>
            <w:r w:rsidRPr="00A048A1">
              <w:t>80%</w:t>
            </w:r>
          </w:p>
        </w:tc>
        <w:tc>
          <w:tcPr>
            <w:tcW w:w="769" w:type="pct"/>
            <w:shd w:val="clear" w:color="auto" w:fill="auto"/>
            <w:vAlign w:val="center"/>
          </w:tcPr>
          <w:p w14:paraId="629CEA6F" w14:textId="77777777" w:rsidR="005F3C24" w:rsidRPr="00A048A1" w:rsidRDefault="005F3C24">
            <w:pPr>
              <w:pStyle w:val="TableText"/>
              <w:jc w:val="right"/>
            </w:pPr>
            <w:r w:rsidRPr="00A048A1">
              <w:t>12.3</w:t>
            </w:r>
          </w:p>
        </w:tc>
        <w:tc>
          <w:tcPr>
            <w:tcW w:w="1077" w:type="pct"/>
            <w:shd w:val="clear" w:color="auto" w:fill="auto"/>
            <w:vAlign w:val="center"/>
          </w:tcPr>
          <w:p w14:paraId="38DA82F6" w14:textId="77777777" w:rsidR="005F3C24" w:rsidRPr="00A048A1" w:rsidRDefault="005F3C24">
            <w:pPr>
              <w:pStyle w:val="TableText"/>
              <w:jc w:val="right"/>
            </w:pPr>
            <w:r w:rsidRPr="00A048A1">
              <w:t>187,113</w:t>
            </w:r>
          </w:p>
        </w:tc>
        <w:tc>
          <w:tcPr>
            <w:tcW w:w="1429" w:type="pct"/>
            <w:shd w:val="clear" w:color="auto" w:fill="auto"/>
            <w:vAlign w:val="center"/>
          </w:tcPr>
          <w:p w14:paraId="31DEDAA7" w14:textId="77777777" w:rsidR="005F3C24" w:rsidRPr="00A048A1" w:rsidRDefault="005F3C24">
            <w:pPr>
              <w:pStyle w:val="TableText"/>
              <w:jc w:val="right"/>
            </w:pPr>
            <w:r w:rsidRPr="00A048A1">
              <w:t>5.3</w:t>
            </w:r>
          </w:p>
        </w:tc>
        <w:tc>
          <w:tcPr>
            <w:tcW w:w="1112" w:type="pct"/>
            <w:shd w:val="clear" w:color="auto" w:fill="auto"/>
            <w:vAlign w:val="center"/>
          </w:tcPr>
          <w:p w14:paraId="4D7716DA" w14:textId="77777777" w:rsidR="005F3C24" w:rsidRPr="00A048A1" w:rsidRDefault="005F3C24">
            <w:pPr>
              <w:pStyle w:val="TableText"/>
              <w:jc w:val="right"/>
            </w:pPr>
            <w:r w:rsidRPr="00A048A1">
              <w:t>75.5</w:t>
            </w:r>
          </w:p>
        </w:tc>
      </w:tr>
      <w:tr w:rsidR="005F3C24" w:rsidRPr="00A048A1" w14:paraId="6B25A8E8" w14:textId="77777777" w:rsidTr="00974608">
        <w:trPr>
          <w:cantSplit/>
          <w:tblHeader/>
        </w:trPr>
        <w:tc>
          <w:tcPr>
            <w:tcW w:w="613" w:type="pct"/>
            <w:shd w:val="clear" w:color="auto" w:fill="auto"/>
            <w:vAlign w:val="center"/>
          </w:tcPr>
          <w:p w14:paraId="65EE0C9A" w14:textId="77777777" w:rsidR="005F3C24" w:rsidRPr="00A048A1" w:rsidRDefault="005F3C24" w:rsidP="006154A8">
            <w:pPr>
              <w:pStyle w:val="TableText"/>
            </w:pPr>
            <w:r w:rsidRPr="00A048A1">
              <w:t>90%</w:t>
            </w:r>
          </w:p>
        </w:tc>
        <w:tc>
          <w:tcPr>
            <w:tcW w:w="769" w:type="pct"/>
            <w:shd w:val="clear" w:color="auto" w:fill="auto"/>
            <w:vAlign w:val="center"/>
          </w:tcPr>
          <w:p w14:paraId="786653F9" w14:textId="77777777" w:rsidR="005F3C24" w:rsidRPr="00A048A1" w:rsidRDefault="005F3C24">
            <w:pPr>
              <w:pStyle w:val="TableText"/>
              <w:jc w:val="right"/>
            </w:pPr>
            <w:r w:rsidRPr="00A048A1">
              <w:t>17.1</w:t>
            </w:r>
          </w:p>
        </w:tc>
        <w:tc>
          <w:tcPr>
            <w:tcW w:w="1077" w:type="pct"/>
            <w:shd w:val="clear" w:color="auto" w:fill="auto"/>
            <w:vAlign w:val="center"/>
          </w:tcPr>
          <w:p w14:paraId="08B0641B" w14:textId="77777777" w:rsidR="005F3C24" w:rsidRPr="00A048A1" w:rsidRDefault="005F3C24">
            <w:pPr>
              <w:pStyle w:val="TableText"/>
              <w:jc w:val="right"/>
            </w:pPr>
            <w:r w:rsidRPr="00A048A1">
              <w:t>233,210</w:t>
            </w:r>
          </w:p>
        </w:tc>
        <w:tc>
          <w:tcPr>
            <w:tcW w:w="1429" w:type="pct"/>
            <w:shd w:val="clear" w:color="auto" w:fill="auto"/>
            <w:vAlign w:val="center"/>
          </w:tcPr>
          <w:p w14:paraId="71FD21F8" w14:textId="77777777" w:rsidR="005F3C24" w:rsidRPr="00A048A1" w:rsidRDefault="005F3C24">
            <w:pPr>
              <w:pStyle w:val="TableText"/>
              <w:jc w:val="right"/>
            </w:pPr>
            <w:r w:rsidRPr="00A048A1">
              <w:t>5.8</w:t>
            </w:r>
          </w:p>
        </w:tc>
        <w:tc>
          <w:tcPr>
            <w:tcW w:w="1112" w:type="pct"/>
            <w:shd w:val="clear" w:color="auto" w:fill="auto"/>
            <w:vAlign w:val="center"/>
          </w:tcPr>
          <w:p w14:paraId="170D0FD9" w14:textId="77777777" w:rsidR="005F3C24" w:rsidRPr="00A048A1" w:rsidRDefault="005F3C24">
            <w:pPr>
              <w:pStyle w:val="TableText"/>
              <w:jc w:val="right"/>
            </w:pPr>
            <w:r w:rsidRPr="00A048A1">
              <w:t>76.7</w:t>
            </w:r>
          </w:p>
        </w:tc>
      </w:tr>
      <w:tr w:rsidR="005F3C24" w:rsidRPr="00A048A1" w14:paraId="5C659CC1" w14:textId="77777777" w:rsidTr="00974608">
        <w:trPr>
          <w:cantSplit/>
          <w:tblHeader/>
        </w:trPr>
        <w:tc>
          <w:tcPr>
            <w:tcW w:w="613" w:type="pct"/>
            <w:shd w:val="clear" w:color="auto" w:fill="auto"/>
            <w:vAlign w:val="center"/>
          </w:tcPr>
          <w:p w14:paraId="1ECDCB83" w14:textId="77777777" w:rsidR="005F3C24" w:rsidRPr="00A048A1" w:rsidRDefault="005F3C24" w:rsidP="006154A8">
            <w:pPr>
              <w:pStyle w:val="TableText"/>
            </w:pPr>
            <w:r w:rsidRPr="00A048A1">
              <w:t>Top 10%</w:t>
            </w:r>
          </w:p>
        </w:tc>
        <w:tc>
          <w:tcPr>
            <w:tcW w:w="769" w:type="pct"/>
            <w:shd w:val="clear" w:color="auto" w:fill="auto"/>
            <w:vAlign w:val="center"/>
          </w:tcPr>
          <w:p w14:paraId="5805248C" w14:textId="77777777" w:rsidR="005F3C24" w:rsidRPr="00A048A1" w:rsidRDefault="005F3C24">
            <w:pPr>
              <w:pStyle w:val="TableText"/>
              <w:jc w:val="right"/>
            </w:pPr>
            <w:r w:rsidRPr="00A048A1">
              <w:t>29.1</w:t>
            </w:r>
          </w:p>
        </w:tc>
        <w:tc>
          <w:tcPr>
            <w:tcW w:w="1077" w:type="pct"/>
            <w:shd w:val="clear" w:color="auto" w:fill="auto"/>
            <w:vAlign w:val="center"/>
          </w:tcPr>
          <w:p w14:paraId="58580565" w14:textId="77777777" w:rsidR="005F3C24" w:rsidRPr="00A048A1" w:rsidRDefault="005F3C24">
            <w:pPr>
              <w:pStyle w:val="TableText"/>
              <w:jc w:val="right"/>
            </w:pPr>
            <w:r w:rsidRPr="00A048A1">
              <w:t>386,611</w:t>
            </w:r>
          </w:p>
        </w:tc>
        <w:tc>
          <w:tcPr>
            <w:tcW w:w="1429" w:type="pct"/>
            <w:shd w:val="clear" w:color="auto" w:fill="auto"/>
            <w:vAlign w:val="center"/>
          </w:tcPr>
          <w:p w14:paraId="43D3DB2B" w14:textId="77777777" w:rsidR="005F3C24" w:rsidRPr="00A048A1" w:rsidRDefault="005F3C24">
            <w:pPr>
              <w:pStyle w:val="TableText"/>
              <w:jc w:val="right"/>
            </w:pPr>
            <w:r w:rsidRPr="00A048A1">
              <w:t>5.0</w:t>
            </w:r>
          </w:p>
        </w:tc>
        <w:tc>
          <w:tcPr>
            <w:tcW w:w="1112" w:type="pct"/>
            <w:shd w:val="clear" w:color="auto" w:fill="auto"/>
            <w:vAlign w:val="center"/>
          </w:tcPr>
          <w:p w14:paraId="318BD48B" w14:textId="77777777" w:rsidR="005F3C24" w:rsidRPr="00A048A1" w:rsidRDefault="005F3C24">
            <w:pPr>
              <w:pStyle w:val="TableText"/>
              <w:jc w:val="right"/>
            </w:pPr>
            <w:r w:rsidRPr="00A048A1">
              <w:t>74.6</w:t>
            </w:r>
          </w:p>
        </w:tc>
      </w:tr>
    </w:tbl>
    <w:p w14:paraId="413B8429" w14:textId="469384C6" w:rsidR="005F3C24" w:rsidRPr="00A048A1" w:rsidRDefault="005F3C24" w:rsidP="005F3C24">
      <w:pPr>
        <w:pStyle w:val="FigureTableNoteSource"/>
      </w:pPr>
      <w:r w:rsidRPr="00A048A1">
        <w:t>Source: Boult 2020</w:t>
      </w:r>
    </w:p>
    <w:p w14:paraId="2349EFE3" w14:textId="5F5F0200" w:rsidR="005F3C24" w:rsidRPr="00A048A1" w:rsidRDefault="005F3C24" w:rsidP="000903AF">
      <w:pPr>
        <w:pStyle w:val="Heading3"/>
      </w:pPr>
      <w:bookmarkStart w:id="167" w:name="_Toc59171714"/>
      <w:bookmarkStart w:id="168" w:name="_Toc59553014"/>
      <w:r w:rsidRPr="00A048A1">
        <w:t>Regional impacts</w:t>
      </w:r>
      <w:bookmarkEnd w:id="167"/>
      <w:bookmarkEnd w:id="168"/>
    </w:p>
    <w:p w14:paraId="3DACDA7B" w14:textId="77777777" w:rsidR="00867426" w:rsidRDefault="005F3C24" w:rsidP="005F3C24">
      <w:r w:rsidRPr="00A048A1">
        <w:t>Rising expectations of quality of employment now set a higher bar for the farm sector to match. Demand for a quality job drives the behaviour of many young people. A quality job has a reasonable level of remuneration, work satisfaction, reasonable job security and safe and comfortable working conditions (OECD 2014). It does not impose social isolation either. There is an increasing need for employer capability in human resource management (HRM). The ability for agriculture to attract new workers will be dependent to some extent on the working conditions comparable with other industries.</w:t>
      </w:r>
    </w:p>
    <w:p w14:paraId="4BCB61D9" w14:textId="77777777" w:rsidR="00867426" w:rsidRDefault="005F3C24" w:rsidP="005F3C24">
      <w:r w:rsidRPr="00A048A1">
        <w:t>The stereotypical expectation is that farm families aspire for their children to farm. However, many families have a very realistic view of the prospects of achieving such a goal. In cropping areas, the size of a viable farm has doubled every generation. For a stable farming future, a farm business must be able to generate enough income for a standard of living commensurate with urban opportunities. It must produce additional income to allow for investment to match growth in community standards of living and to counterbalance declining terms of trade (Wilkinson</w:t>
      </w:r>
      <w:r w:rsidR="5CA40292">
        <w:t xml:space="preserve"> et al.</w:t>
      </w:r>
      <w:r w:rsidRPr="00A048A1">
        <w:t xml:space="preserve"> 2012). Many farms are not large enough to achieve these objectives, and often it is the investment that is reduced. With this comes the inevitable recognition that the next generation may need to make a future off the farm. The choice these families make is often to pursue a good education targeting professional employment (</w:t>
      </w:r>
      <w:proofErr w:type="spellStart"/>
      <w:r w:rsidRPr="00A048A1">
        <w:t>Kingwell</w:t>
      </w:r>
      <w:proofErr w:type="spellEnd"/>
      <w:r w:rsidRPr="00A048A1">
        <w:t xml:space="preserve"> et al. 2019). It is no coincidence that some of the government schools with the highest tertiary entrance scores are in isolated cropping communities.</w:t>
      </w:r>
    </w:p>
    <w:p w14:paraId="2FE1F191" w14:textId="2B468790" w:rsidR="005F3C24" w:rsidRDefault="005F3C24" w:rsidP="000903AF">
      <w:pPr>
        <w:pStyle w:val="Heading4"/>
      </w:pPr>
      <w:r w:rsidRPr="00A048A1">
        <w:lastRenderedPageBreak/>
        <w:t>Amenity pressure</w:t>
      </w:r>
    </w:p>
    <w:p w14:paraId="4096D380" w14:textId="77777777" w:rsidR="00867426" w:rsidRDefault="005F3C24" w:rsidP="005F3C24">
      <w:r w:rsidRPr="00A048A1">
        <w:t>This drives broadacre agriculture further from urban labour markets. High incomes in the urban centre</w:t>
      </w:r>
      <w:r w:rsidR="002246E4">
        <w:t>s</w:t>
      </w:r>
      <w:r w:rsidRPr="00A048A1">
        <w:t xml:space="preserve"> create an amenity ring in the surrounding </w:t>
      </w:r>
      <w:r w:rsidRPr="00BB5A74">
        <w:t>peri-urban</w:t>
      </w:r>
      <w:r w:rsidRPr="00A048A1">
        <w:t xml:space="preserve"> area. The shape of this ring depends in part upon the quality of transport links, the scenic amenity and cultural factors (Barr 2008). There is also </w:t>
      </w:r>
      <w:r w:rsidR="002246E4">
        <w:t xml:space="preserve">a </w:t>
      </w:r>
      <w:r w:rsidRPr="00A048A1">
        <w:t xml:space="preserve">need for health and education services, both as employment prospects for farm family members and as critical components of quality of life for those families. Broadacre farming in this zone is hampered in its capacity to purchase land to expand, so farm businesses gradually shrink in financial size. </w:t>
      </w:r>
      <w:proofErr w:type="gramStart"/>
      <w:r w:rsidRPr="00A048A1">
        <w:t>This further separates</w:t>
      </w:r>
      <w:proofErr w:type="gramEnd"/>
      <w:r w:rsidRPr="00A048A1">
        <w:t xml:space="preserve"> farming from the larger labour markets, complicating recruitment with issues of accommodation and travel.</w:t>
      </w:r>
    </w:p>
    <w:p w14:paraId="4FADCE9B" w14:textId="5475A70F" w:rsidR="005F3C24" w:rsidRPr="00A048A1" w:rsidRDefault="005F3C24" w:rsidP="005F3C24">
      <w:r w:rsidRPr="00A048A1">
        <w:t xml:space="preserve">Highly intensive agriculture can compete in these land </w:t>
      </w:r>
      <w:proofErr w:type="gramStart"/>
      <w:r w:rsidRPr="00A048A1">
        <w:t>markets, if</w:t>
      </w:r>
      <w:proofErr w:type="gramEnd"/>
      <w:r w:rsidRPr="00A048A1">
        <w:t xml:space="preserve"> it is allowed by statutory planning rules. Trends are for intensive glasshouse horticulture to relocate closer to labour supply in lower amenity peri-urban locations (</w:t>
      </w:r>
      <w:r w:rsidR="00632445">
        <w:t>for example,</w:t>
      </w:r>
      <w:r w:rsidR="002246E4">
        <w:t xml:space="preserve"> the</w:t>
      </w:r>
      <w:r w:rsidRPr="00A048A1">
        <w:t xml:space="preserve"> coastal plains of Virginia, north of Adelaide).</w:t>
      </w:r>
    </w:p>
    <w:p w14:paraId="59DBF6BC" w14:textId="77777777" w:rsidR="005F3C24" w:rsidRDefault="005F3C24" w:rsidP="000903AF">
      <w:pPr>
        <w:pStyle w:val="Heading4"/>
      </w:pPr>
      <w:r w:rsidRPr="00A048A1">
        <w:t>Structural ageing in rural communities</w:t>
      </w:r>
    </w:p>
    <w:p w14:paraId="66956FBF" w14:textId="25BC4DD8" w:rsidR="005F3C24" w:rsidRPr="00A048A1" w:rsidRDefault="005F3C24" w:rsidP="005F3C24">
      <w:r w:rsidRPr="00A048A1">
        <w:t xml:space="preserve">The attraction of quality jobs in </w:t>
      </w:r>
      <w:r w:rsidRPr="00BB5A74">
        <w:t>the metropolis</w:t>
      </w:r>
      <w:r w:rsidRPr="00A048A1">
        <w:t xml:space="preserve"> drives the gradual depopulation of rural areas beyond weekender distance from the centres of urban employment. </w:t>
      </w:r>
      <w:r w:rsidR="00D349AA">
        <w:t>Young people</w:t>
      </w:r>
      <w:r w:rsidRPr="00A048A1">
        <w:t xml:space="preserve"> migrate to the city and, despite long</w:t>
      </w:r>
      <w:r w:rsidR="00D349AA">
        <w:t>-</w:t>
      </w:r>
      <w:r w:rsidRPr="00A048A1">
        <w:t>held hopes, return migration is very small in these areas. The result is a shrinking local workforce as the town population structurally ages (Barr 2008). The employment remaining is mainly in health, education and retail, and mainly located in regional service centres. Thus</w:t>
      </w:r>
      <w:r w:rsidR="00073EC8">
        <w:t>,</w:t>
      </w:r>
      <w:r w:rsidRPr="00A048A1">
        <w:t xml:space="preserve"> there is an ever-decreasing pool of local labour upon which the farm sector can draw. The farm sector shares this problem with the local football club</w:t>
      </w:r>
      <w:r w:rsidR="008E7F61">
        <w:t>,</w:t>
      </w:r>
      <w:r w:rsidRPr="00A048A1">
        <w:t xml:space="preserve"> which must recruit from outside the area if it is to survive. These trends decrease the social and cultural amenity </w:t>
      </w:r>
      <w:r w:rsidR="00D349AA">
        <w:t xml:space="preserve">for </w:t>
      </w:r>
      <w:r w:rsidRPr="00A048A1">
        <w:t>(and attractiveness</w:t>
      </w:r>
      <w:r w:rsidR="00D349AA">
        <w:t xml:space="preserve"> to</w:t>
      </w:r>
      <w:r w:rsidRPr="00A048A1">
        <w:t>) potential farm labour recruits.</w:t>
      </w:r>
    </w:p>
    <w:p w14:paraId="322B44C8" w14:textId="77777777" w:rsidR="00867426" w:rsidRDefault="005F3C24" w:rsidP="000903AF">
      <w:pPr>
        <w:pStyle w:val="Heading3"/>
      </w:pPr>
      <w:bookmarkStart w:id="169" w:name="_Toc59171715"/>
      <w:bookmarkStart w:id="170" w:name="_Toc59553015"/>
      <w:r w:rsidRPr="00A048A1">
        <w:t>Value chain non-farm workforce</w:t>
      </w:r>
      <w:bookmarkEnd w:id="169"/>
      <w:bookmarkEnd w:id="170"/>
    </w:p>
    <w:p w14:paraId="55CD2068" w14:textId="22FA5BA6" w:rsidR="005F3C24" w:rsidRPr="00A048A1" w:rsidRDefault="005F3C24" w:rsidP="005F3C24">
      <w:r>
        <w:t>Thus far this</w:t>
      </w:r>
      <w:r w:rsidR="00BB5A74">
        <w:t xml:space="preserve"> report</w:t>
      </w:r>
      <w:r>
        <w:t xml:space="preserve"> has focused on the on-farm workforce. However</w:t>
      </w:r>
      <w:r w:rsidR="11F81C28">
        <w:t>,</w:t>
      </w:r>
      <w:r>
        <w:t xml:space="preserve"> </w:t>
      </w:r>
      <w:r w:rsidR="005A4F6F">
        <w:t xml:space="preserve">that workforce </w:t>
      </w:r>
      <w:r>
        <w:t>makes up a relatively small proportion of the labour component that delivers a high</w:t>
      </w:r>
      <w:r w:rsidR="005A4F6F">
        <w:t>-</w:t>
      </w:r>
      <w:r>
        <w:t>quality, internationally competitive agriculture for the nation. While farmers produce, they do so on the back of research and extension outcomes as well as the pre-</w:t>
      </w:r>
      <w:r w:rsidR="00D42A95">
        <w:t>farm</w:t>
      </w:r>
      <w:r>
        <w:t xml:space="preserve"> and post-farm value chain workforce that ensure</w:t>
      </w:r>
      <w:r w:rsidR="005A4F6F">
        <w:t>s</w:t>
      </w:r>
      <w:r>
        <w:t xml:space="preserve"> </w:t>
      </w:r>
      <w:r w:rsidR="005A4F6F">
        <w:t xml:space="preserve">the </w:t>
      </w:r>
      <w:r>
        <w:t xml:space="preserve">supply of inputs, including finance, and the path to market </w:t>
      </w:r>
      <w:r w:rsidR="005A4F6F">
        <w:t>of either</w:t>
      </w:r>
      <w:r>
        <w:t xml:space="preserve"> fresh produce or processed product to the domestic and international markets. In contrast to the on-farm paradigm, this support component of the sector generally has been advanced in its desire for a qualified workforce. Most companies providing inputs have long employed graduates</w:t>
      </w:r>
      <w:r w:rsidR="005A4F6F">
        <w:t>,</w:t>
      </w:r>
      <w:r>
        <w:t xml:space="preserve"> as has the finance sector. Most resellers and distributors sought university graduates from about the 1990s. The dilemma created was that the supply of graduates has not kept up with the increasing demand. This lack of graduate supply was first mentioned in the </w:t>
      </w:r>
      <w:r w:rsidRPr="00BB5A74">
        <w:t>McColl report</w:t>
      </w:r>
      <w:r>
        <w:t xml:space="preserve"> (McColl et al. 1991) but the tarnished image of agriculture in the 1990s and</w:t>
      </w:r>
      <w:r w:rsidR="005A4F6F">
        <w:t>,</w:t>
      </w:r>
      <w:r>
        <w:t xml:space="preserve"> later, the lack of promotion of careers by the agricultur</w:t>
      </w:r>
      <w:r w:rsidR="008640B5">
        <w:t>al</w:t>
      </w:r>
      <w:r>
        <w:t xml:space="preserve"> sector and the lack of realisation that jobs in agriculture also exist in metropolitan centres resulted in graduate supply declin</w:t>
      </w:r>
      <w:r w:rsidR="005A4F6F">
        <w:t>ing</w:t>
      </w:r>
      <w:r>
        <w:t xml:space="preserve"> from that time </w:t>
      </w:r>
      <w:r w:rsidR="005A4F6F">
        <w:t xml:space="preserve">until </w:t>
      </w:r>
      <w:r>
        <w:t>2012 as shown in</w:t>
      </w:r>
      <w:r w:rsidR="005A4F6F">
        <w:t xml:space="preserve"> data</w:t>
      </w:r>
      <w:r>
        <w:t xml:space="preserve"> since the turn of the century (</w:t>
      </w:r>
      <w:r>
        <w:fldChar w:fldCharType="begin"/>
      </w:r>
      <w:r>
        <w:instrText xml:space="preserve"> REF _Ref54695568 \h </w:instrText>
      </w:r>
      <w:r>
        <w:fldChar w:fldCharType="separate"/>
      </w:r>
      <w:r w:rsidR="004C46FB">
        <w:t xml:space="preserve">Figure </w:t>
      </w:r>
      <w:r w:rsidR="004C46FB">
        <w:rPr>
          <w:noProof/>
        </w:rPr>
        <w:t>11</w:t>
      </w:r>
      <w:r>
        <w:fldChar w:fldCharType="end"/>
      </w:r>
      <w:r>
        <w:t xml:space="preserve">). Since 2014 the number of higher education completions in agriculture has increased (see </w:t>
      </w:r>
      <w:r w:rsidR="00E3368D">
        <w:t>Section </w:t>
      </w:r>
      <w:r>
        <w:t>6.2).</w:t>
      </w:r>
    </w:p>
    <w:p w14:paraId="396117B7" w14:textId="01683439" w:rsidR="005F3C24" w:rsidRDefault="005F3C24" w:rsidP="005F3C24">
      <w:pPr>
        <w:pStyle w:val="Caption"/>
      </w:pPr>
      <w:bookmarkStart w:id="171" w:name="_Ref54695568"/>
      <w:bookmarkStart w:id="172" w:name="_Toc54773518"/>
      <w:bookmarkStart w:id="173" w:name="_Toc57983766"/>
      <w:bookmarkStart w:id="174" w:name="_Toc58784111"/>
      <w:bookmarkStart w:id="175" w:name="_Toc58785973"/>
      <w:bookmarkStart w:id="176" w:name="_Toc59171811"/>
      <w:bookmarkStart w:id="177" w:name="_Toc59557115"/>
      <w:r>
        <w:lastRenderedPageBreak/>
        <w:t xml:space="preserve">Figure </w:t>
      </w:r>
      <w:r>
        <w:fldChar w:fldCharType="begin"/>
      </w:r>
      <w:r>
        <w:instrText>SEQ Figure \* ARABIC</w:instrText>
      </w:r>
      <w:r>
        <w:fldChar w:fldCharType="separate"/>
      </w:r>
      <w:r w:rsidR="004C46FB">
        <w:rPr>
          <w:noProof/>
        </w:rPr>
        <w:t>11</w:t>
      </w:r>
      <w:r>
        <w:fldChar w:fldCharType="end"/>
      </w:r>
      <w:bookmarkEnd w:id="171"/>
      <w:r>
        <w:t xml:space="preserve"> Graduates </w:t>
      </w:r>
      <w:r w:rsidR="00CB5C7D">
        <w:t xml:space="preserve">in </w:t>
      </w:r>
      <w:r>
        <w:t>agriculture and related undergraduate courses from Australian universities</w:t>
      </w:r>
      <w:r w:rsidR="00CB5C7D">
        <w:t>,</w:t>
      </w:r>
      <w:r>
        <w:t xml:space="preserve"> 2001</w:t>
      </w:r>
      <w:r w:rsidR="005A4F6F">
        <w:t xml:space="preserve"> to </w:t>
      </w:r>
      <w:r>
        <w:t>2014</w:t>
      </w:r>
      <w:bookmarkEnd w:id="172"/>
      <w:bookmarkEnd w:id="173"/>
      <w:bookmarkEnd w:id="174"/>
      <w:bookmarkEnd w:id="175"/>
      <w:bookmarkEnd w:id="176"/>
      <w:bookmarkEnd w:id="177"/>
    </w:p>
    <w:p w14:paraId="53E7DFE8" w14:textId="41F08047" w:rsidR="005F3C24" w:rsidRPr="00A048A1" w:rsidRDefault="0079072B" w:rsidP="004E4152">
      <w:r>
        <w:rPr>
          <w:noProof/>
          <w:lang w:eastAsia="en-AU"/>
        </w:rPr>
        <w:drawing>
          <wp:inline distT="0" distB="0" distL="0" distR="0" wp14:anchorId="0413C5F4" wp14:editId="39D2BA3B">
            <wp:extent cx="5797550" cy="3200400"/>
            <wp:effectExtent l="0" t="0" r="0" b="0"/>
            <wp:docPr id="51" name="Picture 51" descr="Course completions in agriculture fluctuated from year to year but trended downwards from around 1,300 in 2001 to less than 600 in 2014. The graph also shows the split by discipline: agriculture, agricultural science, horticulture and viticulture, and agribusiness. Most of the decline cam from the agriculture discipline (which is the greatest i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7550" cy="3200400"/>
                    </a:xfrm>
                    <a:prstGeom prst="rect">
                      <a:avLst/>
                    </a:prstGeom>
                    <a:noFill/>
                  </pic:spPr>
                </pic:pic>
              </a:graphicData>
            </a:graphic>
          </wp:inline>
        </w:drawing>
      </w:r>
    </w:p>
    <w:p w14:paraId="03C5C727" w14:textId="3BAD9163" w:rsidR="008F5743" w:rsidRDefault="008F5743" w:rsidP="005F3C24">
      <w:pPr>
        <w:pStyle w:val="FigureTableNoteSource"/>
      </w:pPr>
      <w:r>
        <w:t>Note: Each year is a coloured column.</w:t>
      </w:r>
    </w:p>
    <w:p w14:paraId="0185979C" w14:textId="40F66851" w:rsidR="005F3C24" w:rsidRPr="00A048A1" w:rsidRDefault="005F3C24" w:rsidP="005F3C24">
      <w:pPr>
        <w:pStyle w:val="FigureTableNoteSource"/>
      </w:pPr>
      <w:r w:rsidRPr="00A048A1">
        <w:t>Source: Pratley 2016</w:t>
      </w:r>
    </w:p>
    <w:p w14:paraId="642F1D04" w14:textId="5B80A5D1" w:rsidR="00867426" w:rsidRDefault="005F3C24" w:rsidP="005F3C24">
      <w:r w:rsidRPr="00A048A1">
        <w:t xml:space="preserve">The employment opportunities for graduates can be estimated by the pattern of advertisements over time. </w:t>
      </w:r>
      <w:r>
        <w:fldChar w:fldCharType="begin"/>
      </w:r>
      <w:r>
        <w:instrText xml:space="preserve"> REF _Ref54695325 \h </w:instrText>
      </w:r>
      <w:r>
        <w:fldChar w:fldCharType="separate"/>
      </w:r>
      <w:r w:rsidR="004C46FB">
        <w:t xml:space="preserve">Figure </w:t>
      </w:r>
      <w:r w:rsidR="004C46FB">
        <w:rPr>
          <w:noProof/>
        </w:rPr>
        <w:t>7</w:t>
      </w:r>
      <w:r>
        <w:fldChar w:fldCharType="end"/>
      </w:r>
      <w:r>
        <w:t xml:space="preserve"> </w:t>
      </w:r>
      <w:r w:rsidRPr="00A048A1">
        <w:t>shows that across Australia there are more than 3</w:t>
      </w:r>
      <w:r>
        <w:t>,</w:t>
      </w:r>
      <w:r w:rsidRPr="00A048A1">
        <w:t>000 jobs advertised per year</w:t>
      </w:r>
      <w:r>
        <w:t xml:space="preserve">, with </w:t>
      </w:r>
      <w:r>
        <w:fldChar w:fldCharType="begin"/>
      </w:r>
      <w:r>
        <w:instrText xml:space="preserve"> REF _Ref54695675 \h </w:instrText>
      </w:r>
      <w:r>
        <w:fldChar w:fldCharType="separate"/>
      </w:r>
      <w:r w:rsidR="004C46FB">
        <w:t xml:space="preserve">Figure </w:t>
      </w:r>
      <w:r w:rsidR="004C46FB">
        <w:rPr>
          <w:noProof/>
        </w:rPr>
        <w:t>12</w:t>
      </w:r>
      <w:r>
        <w:fldChar w:fldCharType="end"/>
      </w:r>
      <w:r>
        <w:t xml:space="preserve"> showing the split by various industries. D</w:t>
      </w:r>
      <w:r w:rsidRPr="00A048A1">
        <w:t>emand h</w:t>
      </w:r>
      <w:r>
        <w:t>eld</w:t>
      </w:r>
      <w:r w:rsidRPr="00A048A1">
        <w:t xml:space="preserve"> up even during</w:t>
      </w:r>
      <w:r w:rsidR="000D3EE4">
        <w:t xml:space="preserve"> the</w:t>
      </w:r>
      <w:r w:rsidRPr="00A048A1">
        <w:t xml:space="preserve"> severe drought conditions of 2017</w:t>
      </w:r>
      <w:r w:rsidR="000D3EE4">
        <w:t xml:space="preserve"> to </w:t>
      </w:r>
      <w:r w:rsidRPr="00A048A1">
        <w:t>2019. The challenge</w:t>
      </w:r>
      <w:r w:rsidR="000D3EE4">
        <w:t>,</w:t>
      </w:r>
      <w:r w:rsidRPr="00A048A1">
        <w:t xml:space="preserve"> shown in </w:t>
      </w:r>
      <w:r>
        <w:fldChar w:fldCharType="begin"/>
      </w:r>
      <w:r>
        <w:instrText xml:space="preserve"> REF _Ref54695692 \h </w:instrText>
      </w:r>
      <w:r>
        <w:fldChar w:fldCharType="separate"/>
      </w:r>
      <w:r w:rsidR="004C46FB">
        <w:t xml:space="preserve">Figure </w:t>
      </w:r>
      <w:r w:rsidR="004C46FB">
        <w:rPr>
          <w:noProof/>
        </w:rPr>
        <w:t>13</w:t>
      </w:r>
      <w:r>
        <w:fldChar w:fldCharType="end"/>
      </w:r>
      <w:r w:rsidR="000D3EE4">
        <w:t>,</w:t>
      </w:r>
      <w:r>
        <w:t xml:space="preserve"> </w:t>
      </w:r>
      <w:r w:rsidRPr="00A048A1">
        <w:t>is that intakes are well below those needed to satisfy the employment market</w:t>
      </w:r>
      <w:r>
        <w:t xml:space="preserve"> (see </w:t>
      </w:r>
      <w:r w:rsidR="00E3368D">
        <w:t>Section </w:t>
      </w:r>
      <w:r>
        <w:t>6.2).</w:t>
      </w:r>
      <w:r w:rsidRPr="00A048A1">
        <w:t xml:space="preserve"> The theoretical relationship of supply to demand is working in this case</w:t>
      </w:r>
      <w:r w:rsidR="000D3EE4">
        <w:t>,</w:t>
      </w:r>
      <w:r w:rsidRPr="00A048A1">
        <w:t xml:space="preserve"> as salary levels have increased substantially over the last decade and are very competitive with most other avenues of employment. The question remains as to how best to promote these opportunities to students and encourage them to take up employment in the agricultur</w:t>
      </w:r>
      <w:r w:rsidR="008640B5">
        <w:t>al</w:t>
      </w:r>
      <w:r w:rsidRPr="00A048A1">
        <w:t xml:space="preserve"> sector.</w:t>
      </w:r>
    </w:p>
    <w:p w14:paraId="1D336ACC" w14:textId="7CCDB639" w:rsidR="00867426" w:rsidRDefault="005F3C24" w:rsidP="005F3C24">
      <w:pPr>
        <w:pStyle w:val="Caption"/>
      </w:pPr>
      <w:bookmarkStart w:id="178" w:name="_Ref54695675"/>
      <w:bookmarkStart w:id="179" w:name="_Toc54773519"/>
      <w:bookmarkStart w:id="180" w:name="_Toc57983767"/>
      <w:bookmarkStart w:id="181" w:name="_Toc58784112"/>
      <w:bookmarkStart w:id="182" w:name="_Toc58785974"/>
      <w:bookmarkStart w:id="183" w:name="_Toc59171812"/>
      <w:bookmarkStart w:id="184" w:name="_Toc59557116"/>
      <w:r>
        <w:lastRenderedPageBreak/>
        <w:t xml:space="preserve">Figure </w:t>
      </w:r>
      <w:r>
        <w:fldChar w:fldCharType="begin"/>
      </w:r>
      <w:r>
        <w:instrText>SEQ Figure \* ARABIC</w:instrText>
      </w:r>
      <w:r>
        <w:fldChar w:fldCharType="separate"/>
      </w:r>
      <w:r w:rsidR="004C46FB">
        <w:rPr>
          <w:noProof/>
        </w:rPr>
        <w:t>12</w:t>
      </w:r>
      <w:r>
        <w:fldChar w:fldCharType="end"/>
      </w:r>
      <w:bookmarkEnd w:id="178"/>
      <w:r>
        <w:t xml:space="preserve"> </w:t>
      </w:r>
      <w:r w:rsidR="00CB5C7D">
        <w:t>R</w:t>
      </w:r>
      <w:r>
        <w:t>ange of employment available for agriculture graduates across Australia</w:t>
      </w:r>
      <w:r w:rsidR="00CB5C7D">
        <w:t>,</w:t>
      </w:r>
      <w:r>
        <w:t xml:space="preserve"> 2015 to 2019</w:t>
      </w:r>
      <w:bookmarkEnd w:id="179"/>
      <w:bookmarkEnd w:id="180"/>
      <w:bookmarkEnd w:id="181"/>
      <w:bookmarkEnd w:id="182"/>
      <w:bookmarkEnd w:id="183"/>
      <w:bookmarkEnd w:id="184"/>
    </w:p>
    <w:p w14:paraId="615ADAFE" w14:textId="427602BA" w:rsidR="005F3C24" w:rsidRPr="00A048A1" w:rsidRDefault="000B29FF" w:rsidP="004E4152">
      <w:r>
        <w:rPr>
          <w:noProof/>
          <w:lang w:eastAsia="en-AU"/>
        </w:rPr>
        <w:drawing>
          <wp:inline distT="0" distB="0" distL="0" distR="0" wp14:anchorId="02E83E40" wp14:editId="67AD1AE2">
            <wp:extent cx="5715000" cy="3348326"/>
            <wp:effectExtent l="0" t="0" r="0" b="5080"/>
            <wp:docPr id="53" name="Picture 53" descr="All industries are around 500 or fewer from 2015 to 2019, with the exception of production management which increased from around 300 in 2015 to over 1,00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6270" cy="3354929"/>
                    </a:xfrm>
                    <a:prstGeom prst="rect">
                      <a:avLst/>
                    </a:prstGeom>
                    <a:noFill/>
                  </pic:spPr>
                </pic:pic>
              </a:graphicData>
            </a:graphic>
          </wp:inline>
        </w:drawing>
      </w:r>
    </w:p>
    <w:p w14:paraId="7590263A" w14:textId="4449DC3E" w:rsidR="005F3C24" w:rsidRDefault="005F3C24" w:rsidP="005F3C24">
      <w:pPr>
        <w:pStyle w:val="FigureTableNoteSource"/>
      </w:pPr>
      <w:r>
        <w:t xml:space="preserve">Note: </w:t>
      </w:r>
      <w:r w:rsidR="00995312">
        <w:t>'</w:t>
      </w:r>
      <w:r>
        <w:t>Production</w:t>
      </w:r>
      <w:r w:rsidR="008937A7">
        <w:t xml:space="preserve"> </w:t>
      </w:r>
      <w:r>
        <w:t>…</w:t>
      </w:r>
      <w:r w:rsidR="00995312">
        <w:t>'</w:t>
      </w:r>
      <w:r>
        <w:t xml:space="preserve"> is </w:t>
      </w:r>
      <w:r w:rsidR="008937A7">
        <w:t>p</w:t>
      </w:r>
      <w:r>
        <w:t>roduction management</w:t>
      </w:r>
      <w:r w:rsidR="008937A7">
        <w:t>.</w:t>
      </w:r>
    </w:p>
    <w:p w14:paraId="361764C0" w14:textId="3CD4814D" w:rsidR="005F3C24" w:rsidRPr="00A048A1" w:rsidRDefault="005F3C24" w:rsidP="005F3C24">
      <w:pPr>
        <w:pStyle w:val="FigureTableNoteSource"/>
      </w:pPr>
      <w:r w:rsidRPr="00A048A1">
        <w:t xml:space="preserve">Source: </w:t>
      </w:r>
      <w:r w:rsidR="0CB0E621">
        <w:t>Prof. Jim Pratley, pers. comm., September 2020</w:t>
      </w:r>
    </w:p>
    <w:p w14:paraId="61E71290" w14:textId="253D8A43" w:rsidR="00867426" w:rsidRDefault="005F3C24" w:rsidP="005F3C24">
      <w:pPr>
        <w:pStyle w:val="Caption"/>
      </w:pPr>
      <w:bookmarkStart w:id="185" w:name="_Ref54695692"/>
      <w:bookmarkStart w:id="186" w:name="_Toc54773520"/>
      <w:bookmarkStart w:id="187" w:name="_Toc57983768"/>
      <w:bookmarkStart w:id="188" w:name="_Toc58784113"/>
      <w:bookmarkStart w:id="189" w:name="_Toc58785975"/>
      <w:bookmarkStart w:id="190" w:name="_Toc59171813"/>
      <w:bookmarkStart w:id="191" w:name="_Toc59557117"/>
      <w:r>
        <w:t xml:space="preserve">Figure </w:t>
      </w:r>
      <w:r>
        <w:fldChar w:fldCharType="begin"/>
      </w:r>
      <w:r>
        <w:instrText>SEQ Figure \* ARABIC</w:instrText>
      </w:r>
      <w:r>
        <w:fldChar w:fldCharType="separate"/>
      </w:r>
      <w:r w:rsidR="004C46FB">
        <w:rPr>
          <w:noProof/>
        </w:rPr>
        <w:t>13</w:t>
      </w:r>
      <w:r>
        <w:fldChar w:fldCharType="end"/>
      </w:r>
      <w:bookmarkEnd w:id="185"/>
      <w:r>
        <w:t xml:space="preserve"> Intakes into Australian university agriculture and related courses</w:t>
      </w:r>
      <w:r w:rsidR="00CB5C7D">
        <w:t>,</w:t>
      </w:r>
      <w:r>
        <w:t xml:space="preserve"> 2012 to 2018</w:t>
      </w:r>
      <w:bookmarkEnd w:id="186"/>
      <w:bookmarkEnd w:id="187"/>
      <w:bookmarkEnd w:id="188"/>
      <w:bookmarkEnd w:id="189"/>
      <w:bookmarkEnd w:id="190"/>
      <w:bookmarkEnd w:id="191"/>
    </w:p>
    <w:p w14:paraId="7D1C9B68" w14:textId="445378BB" w:rsidR="005F3C24" w:rsidRPr="00A048A1" w:rsidRDefault="000B29FF" w:rsidP="004E4152">
      <w:r>
        <w:rPr>
          <w:noProof/>
          <w:lang w:eastAsia="en-AU"/>
        </w:rPr>
        <w:drawing>
          <wp:inline distT="0" distB="0" distL="0" distR="0" wp14:anchorId="107A9094" wp14:editId="56DAA4CC">
            <wp:extent cx="5745214" cy="3710940"/>
            <wp:effectExtent l="0" t="0" r="8255" b="3810"/>
            <wp:docPr id="54" name="Picture 54" descr="University intakes in agriculture increased slightly from around 1,300 in 2012 to just over 1,500 in 2014 then declined back to around 1,300 in 2018. The graph also shows the split by agriculture and agribusiness, animal husbandry and horticulture and viticulture, with agriculture and agribusiness accounting for most of the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551" cy="3713742"/>
                    </a:xfrm>
                    <a:prstGeom prst="rect">
                      <a:avLst/>
                    </a:prstGeom>
                    <a:noFill/>
                  </pic:spPr>
                </pic:pic>
              </a:graphicData>
            </a:graphic>
          </wp:inline>
        </w:drawing>
      </w:r>
    </w:p>
    <w:p w14:paraId="4D82EA14" w14:textId="7834AD32" w:rsidR="005F3C24" w:rsidRPr="00A048A1" w:rsidRDefault="005F3C24" w:rsidP="005F3C24">
      <w:pPr>
        <w:pStyle w:val="FigureTableNoteSource"/>
      </w:pPr>
      <w:r w:rsidRPr="00A048A1">
        <w:t>Source: ACDA unpublished</w:t>
      </w:r>
    </w:p>
    <w:p w14:paraId="7B00FAE9" w14:textId="2CE701CF" w:rsidR="00867426" w:rsidRDefault="005F3C24" w:rsidP="005F3C24">
      <w:r>
        <w:lastRenderedPageBreak/>
        <w:t xml:space="preserve">One of the barriers for students is their perception that a career in agriculture means being a farmer. This was shown in a recent survey undertaken for the Primary Industries Education Foundation Australia (PIEFA) when </w:t>
      </w:r>
      <w:r w:rsidR="00C8627E">
        <w:t>more than</w:t>
      </w:r>
      <w:r>
        <w:t xml:space="preserve"> 1</w:t>
      </w:r>
      <w:r w:rsidR="00C8627E">
        <w:t>,</w:t>
      </w:r>
      <w:r>
        <w:t xml:space="preserve">000 school students of various ages were asked what jobs existed in agriculture. The </w:t>
      </w:r>
      <w:r w:rsidR="00C8627E">
        <w:t xml:space="preserve">resulting </w:t>
      </w:r>
      <w:r>
        <w:t>word cloud (</w:t>
      </w:r>
      <w:r>
        <w:fldChar w:fldCharType="begin"/>
      </w:r>
      <w:r>
        <w:instrText xml:space="preserve"> REF _Ref54695705 \h </w:instrText>
      </w:r>
      <w:r>
        <w:fldChar w:fldCharType="separate"/>
      </w:r>
      <w:r w:rsidR="004C46FB">
        <w:t xml:space="preserve">Figure </w:t>
      </w:r>
      <w:r w:rsidR="004C46FB">
        <w:rPr>
          <w:noProof/>
        </w:rPr>
        <w:t>14</w:t>
      </w:r>
      <w:r>
        <w:fldChar w:fldCharType="end"/>
      </w:r>
      <w:r>
        <w:t xml:space="preserve">) clearly showed the common response to be farming. A study of </w:t>
      </w:r>
      <w:r w:rsidR="00C8627E">
        <w:t xml:space="preserve">more than </w:t>
      </w:r>
      <w:r>
        <w:t>1</w:t>
      </w:r>
      <w:r w:rsidR="000D200B">
        <w:t>,</w:t>
      </w:r>
      <w:r>
        <w:t xml:space="preserve">000 graduates of university agriculture over a </w:t>
      </w:r>
      <w:r w:rsidR="24E61E87">
        <w:t>10-year</w:t>
      </w:r>
      <w:r>
        <w:t xml:space="preserve"> period (Pratley </w:t>
      </w:r>
      <w:r w:rsidR="000D200B">
        <w:t>&amp;</w:t>
      </w:r>
      <w:r>
        <w:t xml:space="preserve"> Crawley 2018) showed how misleading th</w:t>
      </w:r>
      <w:r w:rsidR="0034325A">
        <w:t>at</w:t>
      </w:r>
      <w:r>
        <w:t xml:space="preserve"> perception is</w:t>
      </w:r>
      <w:r w:rsidR="0034325A">
        <w:t>,</w:t>
      </w:r>
      <w:r>
        <w:t xml:space="preserve"> since only about 10% of graduates go back farming and some 37% of the graduate positions taken were in metropolitan Australia (</w:t>
      </w:r>
      <w:r>
        <w:fldChar w:fldCharType="begin"/>
      </w:r>
      <w:r>
        <w:instrText xml:space="preserve"> REF _Ref54695713 \h </w:instrText>
      </w:r>
      <w:r>
        <w:fldChar w:fldCharType="separate"/>
      </w:r>
      <w:r w:rsidR="004C46FB">
        <w:t xml:space="preserve">Figure </w:t>
      </w:r>
      <w:r w:rsidR="004C46FB">
        <w:rPr>
          <w:noProof/>
        </w:rPr>
        <w:t>15</w:t>
      </w:r>
      <w:r>
        <w:fldChar w:fldCharType="end"/>
      </w:r>
      <w:r>
        <w:t xml:space="preserve">). This clearly indicates that career promotional efforts need to address the misperceptions if we are to bridge the </w:t>
      </w:r>
      <w:r w:rsidRPr="00BB5A74">
        <w:t>need/supply</w:t>
      </w:r>
      <w:r>
        <w:t xml:space="preserve"> gap in agriculture graduates for non-farm employment.</w:t>
      </w:r>
    </w:p>
    <w:p w14:paraId="53B16335" w14:textId="554BBC0E" w:rsidR="00867426" w:rsidRDefault="005F3C24" w:rsidP="005F3C24">
      <w:pPr>
        <w:pStyle w:val="Caption"/>
      </w:pPr>
      <w:bookmarkStart w:id="192" w:name="_Ref54695705"/>
      <w:bookmarkStart w:id="193" w:name="_Toc54773521"/>
      <w:bookmarkStart w:id="194" w:name="_Toc57983769"/>
      <w:bookmarkStart w:id="195" w:name="_Toc58784114"/>
      <w:bookmarkStart w:id="196" w:name="_Toc58785976"/>
      <w:bookmarkStart w:id="197" w:name="_Toc59171814"/>
      <w:bookmarkStart w:id="198" w:name="_Toc59557118"/>
      <w:r>
        <w:t xml:space="preserve">Figure </w:t>
      </w:r>
      <w:r>
        <w:fldChar w:fldCharType="begin"/>
      </w:r>
      <w:r>
        <w:instrText>SEQ Figure \* ARABIC</w:instrText>
      </w:r>
      <w:r>
        <w:fldChar w:fldCharType="separate"/>
      </w:r>
      <w:r w:rsidR="004C46FB">
        <w:rPr>
          <w:noProof/>
        </w:rPr>
        <w:t>14</w:t>
      </w:r>
      <w:r>
        <w:fldChar w:fldCharType="end"/>
      </w:r>
      <w:bookmarkEnd w:id="192"/>
      <w:r>
        <w:t xml:space="preserve"> Word cloud association regarding jobs in agriculture from &gt;1,000 school students across Australia</w:t>
      </w:r>
      <w:bookmarkEnd w:id="193"/>
      <w:bookmarkEnd w:id="194"/>
      <w:bookmarkEnd w:id="195"/>
      <w:bookmarkEnd w:id="196"/>
      <w:bookmarkEnd w:id="197"/>
      <w:bookmarkEnd w:id="198"/>
    </w:p>
    <w:p w14:paraId="76E04C33" w14:textId="22989C50" w:rsidR="005F3C24" w:rsidRPr="00A048A1" w:rsidRDefault="005F3C24" w:rsidP="004E4152">
      <w:r>
        <w:rPr>
          <w:noProof/>
          <w:lang w:eastAsia="en-AU"/>
        </w:rPr>
        <w:drawing>
          <wp:inline distT="0" distB="0" distL="0" distR="0" wp14:anchorId="236A3693" wp14:editId="45F8EBD7">
            <wp:extent cx="5687626" cy="3657600"/>
            <wp:effectExtent l="0" t="0" r="8890" b="0"/>
            <wp:docPr id="30" name="Picture 30" descr="Farming, food, jobs, work, industry, science, agriculture, production, factory, don't know (roughly in that order) are the most prominent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arming, food, jobs, work, industry, science, agriculture, production, factory, don't know (roughly in that order) are the most prominent words"/>
                    <pic:cNvPicPr/>
                  </pic:nvPicPr>
                  <pic:blipFill>
                    <a:blip r:embed="rId37">
                      <a:extLst>
                        <a:ext uri="{28A0092B-C50C-407E-A947-70E740481C1C}">
                          <a14:useLocalDpi xmlns:a14="http://schemas.microsoft.com/office/drawing/2010/main" val="0"/>
                        </a:ext>
                      </a:extLst>
                    </a:blip>
                    <a:stretch>
                      <a:fillRect/>
                    </a:stretch>
                  </pic:blipFill>
                  <pic:spPr>
                    <a:xfrm>
                      <a:off x="0" y="0"/>
                      <a:ext cx="5695366" cy="3662577"/>
                    </a:xfrm>
                    <a:prstGeom prst="rect">
                      <a:avLst/>
                    </a:prstGeom>
                  </pic:spPr>
                </pic:pic>
              </a:graphicData>
            </a:graphic>
          </wp:inline>
        </w:drawing>
      </w:r>
    </w:p>
    <w:p w14:paraId="15D829BB" w14:textId="17E54AA2" w:rsidR="005F3C24" w:rsidRPr="00A048A1" w:rsidRDefault="005F3C24" w:rsidP="005F3C24">
      <w:pPr>
        <w:pStyle w:val="FigureTableNoteSource"/>
      </w:pPr>
      <w:r w:rsidRPr="00A048A1">
        <w:t>Source: PIEFA 2020</w:t>
      </w:r>
    </w:p>
    <w:p w14:paraId="10D8E77F" w14:textId="3446E61D" w:rsidR="00867426" w:rsidRDefault="005F3C24" w:rsidP="005F3C24">
      <w:pPr>
        <w:pStyle w:val="Caption"/>
      </w:pPr>
      <w:bookmarkStart w:id="199" w:name="_Ref54695713"/>
      <w:bookmarkStart w:id="200" w:name="_Toc54773522"/>
      <w:bookmarkStart w:id="201" w:name="_Toc57983770"/>
      <w:bookmarkStart w:id="202" w:name="_Toc58784115"/>
      <w:bookmarkStart w:id="203" w:name="_Toc58785977"/>
      <w:bookmarkStart w:id="204" w:name="_Toc59171815"/>
      <w:bookmarkStart w:id="205" w:name="_Toc59557119"/>
      <w:r>
        <w:lastRenderedPageBreak/>
        <w:t xml:space="preserve">Figure </w:t>
      </w:r>
      <w:r>
        <w:fldChar w:fldCharType="begin"/>
      </w:r>
      <w:r>
        <w:instrText>SEQ Figure \* ARABIC</w:instrText>
      </w:r>
      <w:r>
        <w:fldChar w:fldCharType="separate"/>
      </w:r>
      <w:r w:rsidR="004C46FB">
        <w:rPr>
          <w:noProof/>
        </w:rPr>
        <w:t>15</w:t>
      </w:r>
      <w:r>
        <w:fldChar w:fldCharType="end"/>
      </w:r>
      <w:bookmarkEnd w:id="199"/>
      <w:r>
        <w:t xml:space="preserve"> Location of employment </w:t>
      </w:r>
      <w:r w:rsidR="00CB5C7D">
        <w:t xml:space="preserve">of </w:t>
      </w:r>
      <w:r>
        <w:t>&gt;1,000 graduates in agriculture from Australian universities</w:t>
      </w:r>
      <w:bookmarkEnd w:id="200"/>
      <w:bookmarkEnd w:id="201"/>
      <w:bookmarkEnd w:id="202"/>
      <w:bookmarkEnd w:id="203"/>
      <w:bookmarkEnd w:id="204"/>
      <w:bookmarkEnd w:id="205"/>
    </w:p>
    <w:p w14:paraId="587D7243" w14:textId="514B6BA2" w:rsidR="005F3C24" w:rsidRPr="00A048A1" w:rsidRDefault="000B29FF" w:rsidP="004E4152">
      <w:r>
        <w:rPr>
          <w:noProof/>
          <w:lang w:eastAsia="en-AU"/>
        </w:rPr>
        <w:drawing>
          <wp:inline distT="0" distB="0" distL="0" distR="0" wp14:anchorId="3C23605B" wp14:editId="22F89437">
            <wp:extent cx="5072380" cy="3017520"/>
            <wp:effectExtent l="0" t="0" r="0" b="0"/>
            <wp:docPr id="56" name="Picture 56" descr="The location of employment is 52% rural, 37% metropolitan, 2% overseas and 9% not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2380" cy="3017520"/>
                    </a:xfrm>
                    <a:prstGeom prst="rect">
                      <a:avLst/>
                    </a:prstGeom>
                    <a:noFill/>
                  </pic:spPr>
                </pic:pic>
              </a:graphicData>
            </a:graphic>
          </wp:inline>
        </w:drawing>
      </w:r>
    </w:p>
    <w:p w14:paraId="5F956900" w14:textId="34C91A23" w:rsidR="005F3C24" w:rsidRPr="00A048A1" w:rsidRDefault="005F3C24" w:rsidP="005F3C24">
      <w:pPr>
        <w:pStyle w:val="FigureTableNoteSource"/>
      </w:pPr>
      <w:r w:rsidRPr="00A048A1">
        <w:t xml:space="preserve">Source: Pratley </w:t>
      </w:r>
      <w:r w:rsidR="796BF564">
        <w:t>and</w:t>
      </w:r>
      <w:r w:rsidRPr="00A048A1">
        <w:t xml:space="preserve"> Crawley 2018</w:t>
      </w:r>
    </w:p>
    <w:p w14:paraId="64874133" w14:textId="571C4A81" w:rsidR="00867426" w:rsidRDefault="005F3C24" w:rsidP="005F3C24">
      <w:r w:rsidRPr="00A048A1">
        <w:t>The question of equity in the workforce is worthy of consideration. Gender</w:t>
      </w:r>
      <w:r w:rsidR="00967D5C">
        <w:t xml:space="preserve"> imbalance</w:t>
      </w:r>
      <w:r w:rsidRPr="00A048A1">
        <w:t xml:space="preserve"> and </w:t>
      </w:r>
      <w:r w:rsidR="00F46C49">
        <w:t>Aboriginal and Torres Strait Islander</w:t>
      </w:r>
      <w:r w:rsidRPr="00A048A1">
        <w:t xml:space="preserve"> contributions in particular warrant evaluation. It has previously been mentioned that agriculture evolved as a largely masculine industry</w:t>
      </w:r>
      <w:r w:rsidR="00967D5C">
        <w:t>,</w:t>
      </w:r>
      <w:r w:rsidRPr="00A048A1">
        <w:t xml:space="preserve"> with female</w:t>
      </w:r>
      <w:r w:rsidR="00967D5C">
        <w:t xml:space="preserve"> students</w:t>
      </w:r>
      <w:r w:rsidRPr="00A048A1">
        <w:t xml:space="preserve"> being unable to enter agricultural courses at various levels until the 1970s. Today only Farrer Memorial Agricultural High School in Tamworth remains for boys only. At post-secondary level, agricultural colleges hav</w:t>
      </w:r>
      <w:r w:rsidR="00967D5C">
        <w:t>e</w:t>
      </w:r>
      <w:r w:rsidRPr="00A048A1">
        <w:t xml:space="preserve"> been integrated into the university system. Only Tocal College and </w:t>
      </w:r>
      <w:proofErr w:type="spellStart"/>
      <w:r w:rsidRPr="00A048A1">
        <w:t>Longerenong</w:t>
      </w:r>
      <w:proofErr w:type="spellEnd"/>
      <w:r w:rsidRPr="00A048A1">
        <w:t xml:space="preserve"> College remain of the </w:t>
      </w:r>
      <w:r w:rsidR="00BB5A74">
        <w:t>vocational education and training (</w:t>
      </w:r>
      <w:r w:rsidRPr="00BB5A74">
        <w:t>VET</w:t>
      </w:r>
      <w:r w:rsidR="00BB5A74">
        <w:t>)</w:t>
      </w:r>
      <w:r w:rsidRPr="00A048A1">
        <w:t xml:space="preserve"> colleges. Evaluation of gender in university courses in agriculture reveals that in 2003 women for the </w:t>
      </w:r>
      <w:proofErr w:type="gramStart"/>
      <w:r w:rsidRPr="00A048A1">
        <w:t>first</w:t>
      </w:r>
      <w:r w:rsidR="00967D5C">
        <w:t xml:space="preserve"> </w:t>
      </w:r>
      <w:r w:rsidRPr="00A048A1">
        <w:t>time</w:t>
      </w:r>
      <w:proofErr w:type="gramEnd"/>
      <w:r w:rsidRPr="00A048A1">
        <w:t xml:space="preserve"> outnumbered men, and that relationship has continued since (</w:t>
      </w:r>
      <w:r>
        <w:fldChar w:fldCharType="begin"/>
      </w:r>
      <w:r>
        <w:instrText xml:space="preserve"> REF _Ref54695756 \h </w:instrText>
      </w:r>
      <w:r>
        <w:fldChar w:fldCharType="separate"/>
      </w:r>
      <w:r w:rsidR="004C46FB">
        <w:t xml:space="preserve">Figure </w:t>
      </w:r>
      <w:r w:rsidR="004C46FB">
        <w:rPr>
          <w:noProof/>
        </w:rPr>
        <w:t>16</w:t>
      </w:r>
      <w:r>
        <w:fldChar w:fldCharType="end"/>
      </w:r>
      <w:r w:rsidRPr="00A048A1">
        <w:t xml:space="preserve">). The proportions for agriculture are very similar to the overall proportions of students in universities and far superior to </w:t>
      </w:r>
      <w:r w:rsidR="00967D5C">
        <w:t>a</w:t>
      </w:r>
      <w:r w:rsidRPr="00A048A1">
        <w:t xml:space="preserve">rchitecture, </w:t>
      </w:r>
      <w:proofErr w:type="gramStart"/>
      <w:r w:rsidR="00967D5C">
        <w:t>e</w:t>
      </w:r>
      <w:r w:rsidRPr="00A048A1">
        <w:t>ngineering</w:t>
      </w:r>
      <w:proofErr w:type="gramEnd"/>
      <w:r w:rsidRPr="00A048A1">
        <w:t xml:space="preserve"> and </w:t>
      </w:r>
      <w:r w:rsidR="00967D5C">
        <w:t>i</w:t>
      </w:r>
      <w:r w:rsidRPr="00A048A1">
        <w:t xml:space="preserve">nformation </w:t>
      </w:r>
      <w:r w:rsidR="00967D5C">
        <w:t>t</w:t>
      </w:r>
      <w:r w:rsidRPr="00A048A1">
        <w:t>echnology (</w:t>
      </w:r>
      <w:r>
        <w:fldChar w:fldCharType="begin"/>
      </w:r>
      <w:r>
        <w:instrText xml:space="preserve"> REF _Ref54695763 \h </w:instrText>
      </w:r>
      <w:r>
        <w:fldChar w:fldCharType="separate"/>
      </w:r>
      <w:r w:rsidR="004C46FB">
        <w:t xml:space="preserve">Figure </w:t>
      </w:r>
      <w:r w:rsidR="004C46FB">
        <w:rPr>
          <w:noProof/>
        </w:rPr>
        <w:t>17</w:t>
      </w:r>
      <w:r>
        <w:fldChar w:fldCharType="end"/>
      </w:r>
      <w:r w:rsidRPr="00A048A1">
        <w:t>).</w:t>
      </w:r>
    </w:p>
    <w:p w14:paraId="11C048F3" w14:textId="003025EB" w:rsidR="00867426" w:rsidRDefault="005F3C24" w:rsidP="005F3C24">
      <w:pPr>
        <w:pStyle w:val="Caption"/>
      </w:pPr>
      <w:bookmarkStart w:id="206" w:name="_Ref54695756"/>
      <w:bookmarkStart w:id="207" w:name="_Toc54773523"/>
      <w:bookmarkStart w:id="208" w:name="_Toc57983771"/>
      <w:bookmarkStart w:id="209" w:name="_Toc58784116"/>
      <w:bookmarkStart w:id="210" w:name="_Toc58785978"/>
      <w:bookmarkStart w:id="211" w:name="_Toc59171816"/>
      <w:bookmarkStart w:id="212" w:name="_Toc59557120"/>
      <w:r>
        <w:lastRenderedPageBreak/>
        <w:t xml:space="preserve">Figure </w:t>
      </w:r>
      <w:r>
        <w:fldChar w:fldCharType="begin"/>
      </w:r>
      <w:r>
        <w:instrText>SEQ Figure \* ARABIC</w:instrText>
      </w:r>
      <w:r>
        <w:fldChar w:fldCharType="separate"/>
      </w:r>
      <w:r w:rsidR="004C46FB">
        <w:rPr>
          <w:noProof/>
        </w:rPr>
        <w:t>16</w:t>
      </w:r>
      <w:r>
        <w:fldChar w:fldCharType="end"/>
      </w:r>
      <w:bookmarkEnd w:id="206"/>
      <w:r>
        <w:t xml:space="preserve"> Annual enrolments of all students by gender in Australian universities, 1949</w:t>
      </w:r>
      <w:r w:rsidR="00024F25">
        <w:t xml:space="preserve"> to </w:t>
      </w:r>
      <w:r>
        <w:t>2012</w:t>
      </w:r>
      <w:bookmarkEnd w:id="207"/>
      <w:bookmarkEnd w:id="208"/>
      <w:bookmarkEnd w:id="209"/>
      <w:bookmarkEnd w:id="210"/>
      <w:bookmarkEnd w:id="211"/>
      <w:bookmarkEnd w:id="212"/>
    </w:p>
    <w:p w14:paraId="0DCDDB18" w14:textId="492E56AF" w:rsidR="005F3C24" w:rsidRPr="00A048A1" w:rsidRDefault="005F3C24" w:rsidP="004E4152">
      <w:r>
        <w:rPr>
          <w:noProof/>
          <w:lang w:eastAsia="en-AU"/>
        </w:rPr>
        <w:drawing>
          <wp:inline distT="0" distB="0" distL="0" distR="0" wp14:anchorId="20C681AD" wp14:editId="3008B2B9">
            <wp:extent cx="5501282" cy="3246120"/>
            <wp:effectExtent l="0" t="0" r="4445" b="0"/>
            <wp:docPr id="32" name="Picture 32" descr="The proportion of female enrolments trended upwards from around 20% in 1949 to around 55% in 2012. The graph also shows a gender split for agriculture only from 2001 to 2013, with the female percentage increasing from just under 50% to just over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proportion of female enrolments trended upwards from around 20% in 1949 to around 55% in 2012. The graph also shows a gender split for agriculture only from 2001 to 2013, with the female percentage increasing from just under 50% to just over 50%. "/>
                    <pic:cNvPicPr/>
                  </pic:nvPicPr>
                  <pic:blipFill>
                    <a:blip r:embed="rId39">
                      <a:extLst>
                        <a:ext uri="{28A0092B-C50C-407E-A947-70E740481C1C}">
                          <a14:useLocalDpi xmlns:a14="http://schemas.microsoft.com/office/drawing/2010/main" val="0"/>
                        </a:ext>
                      </a:extLst>
                    </a:blip>
                    <a:stretch>
                      <a:fillRect/>
                    </a:stretch>
                  </pic:blipFill>
                  <pic:spPr>
                    <a:xfrm>
                      <a:off x="0" y="0"/>
                      <a:ext cx="5507769" cy="3249948"/>
                    </a:xfrm>
                    <a:prstGeom prst="rect">
                      <a:avLst/>
                    </a:prstGeom>
                  </pic:spPr>
                </pic:pic>
              </a:graphicData>
            </a:graphic>
          </wp:inline>
        </w:drawing>
      </w:r>
    </w:p>
    <w:p w14:paraId="2D5AE95B" w14:textId="7650BA19" w:rsidR="005F3C24" w:rsidRPr="00A048A1" w:rsidRDefault="005F3C24" w:rsidP="005F3C24">
      <w:pPr>
        <w:pStyle w:val="FigureTableNoteSource"/>
      </w:pPr>
      <w:r w:rsidRPr="00A048A1">
        <w:t>Source: Pratley 2017</w:t>
      </w:r>
    </w:p>
    <w:p w14:paraId="13B72665" w14:textId="5C4DE977" w:rsidR="005F3C24" w:rsidRPr="00A048A1" w:rsidRDefault="005F3C24" w:rsidP="005F3C24">
      <w:pPr>
        <w:pStyle w:val="Caption"/>
      </w:pPr>
      <w:bookmarkStart w:id="213" w:name="_Ref54695763"/>
      <w:bookmarkStart w:id="214" w:name="_Toc54773524"/>
      <w:bookmarkStart w:id="215" w:name="_Toc57983772"/>
      <w:bookmarkStart w:id="216" w:name="_Toc58784117"/>
      <w:bookmarkStart w:id="217" w:name="_Toc58785979"/>
      <w:bookmarkStart w:id="218" w:name="_Toc59171817"/>
      <w:bookmarkStart w:id="219" w:name="_Toc59557121"/>
      <w:r>
        <w:t xml:space="preserve">Figure </w:t>
      </w:r>
      <w:r>
        <w:fldChar w:fldCharType="begin"/>
      </w:r>
      <w:r>
        <w:instrText>SEQ Figure \* ARABIC</w:instrText>
      </w:r>
      <w:r>
        <w:fldChar w:fldCharType="separate"/>
      </w:r>
      <w:r w:rsidR="004C46FB">
        <w:rPr>
          <w:noProof/>
        </w:rPr>
        <w:t>17</w:t>
      </w:r>
      <w:r>
        <w:fldChar w:fldCharType="end"/>
      </w:r>
      <w:bookmarkEnd w:id="213"/>
      <w:r>
        <w:t xml:space="preserve"> </w:t>
      </w:r>
      <w:r w:rsidR="00CB5C7D">
        <w:t>P</w:t>
      </w:r>
      <w:r>
        <w:t xml:space="preserve">roportion of </w:t>
      </w:r>
      <w:r w:rsidR="00024F25">
        <w:t xml:space="preserve">women </w:t>
      </w:r>
      <w:r>
        <w:t xml:space="preserve">in </w:t>
      </w:r>
      <w:r w:rsidR="005C7F51">
        <w:t xml:space="preserve">agriculture compared to other </w:t>
      </w:r>
      <w:r>
        <w:t>university courses in Australian universities, 2016</w:t>
      </w:r>
      <w:bookmarkEnd w:id="214"/>
      <w:bookmarkEnd w:id="215"/>
      <w:bookmarkEnd w:id="216"/>
      <w:bookmarkEnd w:id="217"/>
      <w:bookmarkEnd w:id="218"/>
      <w:bookmarkEnd w:id="219"/>
    </w:p>
    <w:p w14:paraId="7448BE77" w14:textId="77777777" w:rsidR="005F3C24" w:rsidRPr="00A048A1" w:rsidRDefault="005F3C24" w:rsidP="004E4152">
      <w:r>
        <w:rPr>
          <w:noProof/>
          <w:lang w:eastAsia="en-AU"/>
        </w:rPr>
        <w:drawing>
          <wp:inline distT="0" distB="0" distL="0" distR="0" wp14:anchorId="3CCB8162" wp14:editId="3020E4E1">
            <wp:extent cx="5484803" cy="2933700"/>
            <wp:effectExtent l="0" t="0" r="1905" b="0"/>
            <wp:docPr id="33" name="Picture 33" descr="Agriculture is around the middle of industries, with females representing just over 50% of enrolments. Education has the greatest percentage of females at around 78% and engineering and IT the lowest at arou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griculture is around the middle of industries, with females representing just over 50% of enrolments. Education has the greatest percentage of females at around 78% and engineering and IT the lowest at around 15%."/>
                    <pic:cNvPicPr/>
                  </pic:nvPicPr>
                  <pic:blipFill>
                    <a:blip r:embed="rId40">
                      <a:extLst>
                        <a:ext uri="{28A0092B-C50C-407E-A947-70E740481C1C}">
                          <a14:useLocalDpi xmlns:a14="http://schemas.microsoft.com/office/drawing/2010/main" val="0"/>
                        </a:ext>
                      </a:extLst>
                    </a:blip>
                    <a:stretch>
                      <a:fillRect/>
                    </a:stretch>
                  </pic:blipFill>
                  <pic:spPr>
                    <a:xfrm>
                      <a:off x="0" y="0"/>
                      <a:ext cx="5489487" cy="2936206"/>
                    </a:xfrm>
                    <a:prstGeom prst="rect">
                      <a:avLst/>
                    </a:prstGeom>
                  </pic:spPr>
                </pic:pic>
              </a:graphicData>
            </a:graphic>
          </wp:inline>
        </w:drawing>
      </w:r>
    </w:p>
    <w:p w14:paraId="25BFC9E7" w14:textId="50CE4705" w:rsidR="005F3C24" w:rsidRPr="00A048A1" w:rsidRDefault="005F3C24" w:rsidP="005F3C24">
      <w:pPr>
        <w:pStyle w:val="FigureTableNoteSource"/>
      </w:pPr>
      <w:r w:rsidRPr="00A048A1">
        <w:t>Source: Australian University Rankings 2017</w:t>
      </w:r>
    </w:p>
    <w:p w14:paraId="64F0FD74" w14:textId="19D85CF5" w:rsidR="00867426" w:rsidRDefault="005F3C24" w:rsidP="005F3C24">
      <w:r>
        <w:t xml:space="preserve">In the comparisons undertaken regarding graduate destinations (Pratley </w:t>
      </w:r>
      <w:r w:rsidR="04E03C81">
        <w:t>&amp;</w:t>
      </w:r>
      <w:r>
        <w:t xml:space="preserve"> Crawley 2018), there were no major differences in where male and female graduates were first employed</w:t>
      </w:r>
      <w:r w:rsidR="00D616C8">
        <w:t xml:space="preserve"> – </w:t>
      </w:r>
      <w:r>
        <w:t xml:space="preserve">a slight increase in rural employment for </w:t>
      </w:r>
      <w:r w:rsidR="00024F25">
        <w:t xml:space="preserve">women </w:t>
      </w:r>
      <w:r>
        <w:t xml:space="preserve">over </w:t>
      </w:r>
      <w:r w:rsidR="00024F25">
        <w:t xml:space="preserve">men </w:t>
      </w:r>
      <w:r>
        <w:t>(</w:t>
      </w:r>
      <w:r>
        <w:fldChar w:fldCharType="begin"/>
      </w:r>
      <w:r>
        <w:instrText xml:space="preserve"> REF _Ref54695774 \h </w:instrText>
      </w:r>
      <w:r>
        <w:fldChar w:fldCharType="separate"/>
      </w:r>
      <w:r w:rsidR="004C46FB">
        <w:t xml:space="preserve">Figure </w:t>
      </w:r>
      <w:r w:rsidR="004C46FB">
        <w:rPr>
          <w:noProof/>
        </w:rPr>
        <w:t>18</w:t>
      </w:r>
      <w:r>
        <w:fldChar w:fldCharType="end"/>
      </w:r>
      <w:r>
        <w:t>)</w:t>
      </w:r>
      <w:r w:rsidR="00D616C8">
        <w:t xml:space="preserve"> – </w:t>
      </w:r>
      <w:r>
        <w:t xml:space="preserve">or in starting salaries. Scrutiny of the types of jobs also failed to identify major bias towards a particular gender. There were </w:t>
      </w:r>
      <w:r>
        <w:lastRenderedPageBreak/>
        <w:t>more women in the livestock areas and more men in farming, machinery and finance. However</w:t>
      </w:r>
      <w:r w:rsidR="2D92F767">
        <w:t>,</w:t>
      </w:r>
      <w:r>
        <w:t xml:space="preserve"> both genders were well represented in nearly all categories (</w:t>
      </w:r>
      <w:r>
        <w:fldChar w:fldCharType="begin"/>
      </w:r>
      <w:r>
        <w:instrText xml:space="preserve"> REF _Ref54695782 \h </w:instrText>
      </w:r>
      <w:r>
        <w:fldChar w:fldCharType="separate"/>
      </w:r>
      <w:r w:rsidR="004C46FB">
        <w:t xml:space="preserve">Figure </w:t>
      </w:r>
      <w:r w:rsidR="004C46FB">
        <w:rPr>
          <w:noProof/>
        </w:rPr>
        <w:t>19</w:t>
      </w:r>
      <w:r>
        <w:fldChar w:fldCharType="end"/>
      </w:r>
      <w:r>
        <w:t>).</w:t>
      </w:r>
    </w:p>
    <w:p w14:paraId="011203A0" w14:textId="634131D8" w:rsidR="00867426" w:rsidRDefault="005F3C24" w:rsidP="005F3C24">
      <w:pPr>
        <w:pStyle w:val="Caption"/>
      </w:pPr>
      <w:bookmarkStart w:id="220" w:name="_Ref54695774"/>
      <w:bookmarkStart w:id="221" w:name="_Toc54773525"/>
      <w:bookmarkStart w:id="222" w:name="_Toc57983773"/>
      <w:bookmarkStart w:id="223" w:name="_Toc58784118"/>
      <w:bookmarkStart w:id="224" w:name="_Toc58785980"/>
      <w:bookmarkStart w:id="225" w:name="_Toc59171818"/>
      <w:bookmarkStart w:id="226" w:name="_Toc59557122"/>
      <w:r>
        <w:t xml:space="preserve">Figure </w:t>
      </w:r>
      <w:r>
        <w:fldChar w:fldCharType="begin"/>
      </w:r>
      <w:r>
        <w:instrText>SEQ Figure \* ARABIC</w:instrText>
      </w:r>
      <w:r>
        <w:fldChar w:fldCharType="separate"/>
      </w:r>
      <w:r w:rsidR="004C46FB">
        <w:rPr>
          <w:noProof/>
        </w:rPr>
        <w:t>18</w:t>
      </w:r>
      <w:r>
        <w:fldChar w:fldCharType="end"/>
      </w:r>
      <w:bookmarkEnd w:id="220"/>
      <w:r>
        <w:t xml:space="preserve"> </w:t>
      </w:r>
      <w:r w:rsidR="000107E9">
        <w:t>E</w:t>
      </w:r>
      <w:r>
        <w:t>mployment</w:t>
      </w:r>
      <w:r w:rsidR="000107E9">
        <w:t xml:space="preserve"> destinations</w:t>
      </w:r>
      <w:r>
        <w:t xml:space="preserve"> for Australian university agricultur</w:t>
      </w:r>
      <w:r w:rsidR="00143D62">
        <w:t>e</w:t>
      </w:r>
      <w:r>
        <w:t xml:space="preserve"> graduates</w:t>
      </w:r>
      <w:r w:rsidR="000107E9">
        <w:t>, by</w:t>
      </w:r>
      <w:r w:rsidR="000903AF">
        <w:t> </w:t>
      </w:r>
      <w:r>
        <w:t>gender</w:t>
      </w:r>
      <w:bookmarkEnd w:id="221"/>
      <w:bookmarkEnd w:id="222"/>
      <w:bookmarkEnd w:id="223"/>
      <w:bookmarkEnd w:id="224"/>
      <w:bookmarkEnd w:id="225"/>
      <w:bookmarkEnd w:id="226"/>
    </w:p>
    <w:p w14:paraId="715D5735" w14:textId="5E65C3B6" w:rsidR="005F3C24" w:rsidRPr="00A048A1" w:rsidRDefault="005F3C24" w:rsidP="004E4152">
      <w:r w:rsidRPr="00A048A1">
        <w:rPr>
          <w:noProof/>
          <w:lang w:eastAsia="en-AU"/>
        </w:rPr>
        <w:drawing>
          <wp:inline distT="0" distB="0" distL="0" distR="0" wp14:anchorId="445444E5" wp14:editId="07256B9D">
            <wp:extent cx="6009267" cy="1669774"/>
            <wp:effectExtent l="0" t="0" r="0" b="6985"/>
            <wp:docPr id="34" name="Picture 34" descr="Male: 49% rural, 42% metropolitan, 0% overseas and 9% not in agriculture. Female: 55% rural, 32% metropolitan, 3% overseas and 10% not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le: 49% rural, 42% metropolitan, 0% overseas and 9% not in agriculture. Female: 55% rural, 32% metropolitan, 3% overseas and 10% not in agriculture."/>
                    <pic:cNvPicPr>
                      <a:picLocks noChangeAspect="1" noChangeArrowheads="1"/>
                    </pic:cNvPicPr>
                  </pic:nvPicPr>
                  <pic:blipFill rotWithShape="1">
                    <a:blip r:embed="rId41">
                      <a:extLst>
                        <a:ext uri="{28A0092B-C50C-407E-A947-70E740481C1C}">
                          <a14:useLocalDpi xmlns:a14="http://schemas.microsoft.com/office/drawing/2010/main" val="0"/>
                        </a:ext>
                      </a:extLst>
                    </a:blip>
                    <a:srcRect l="1168" t="10733" r="2183" b="10262"/>
                    <a:stretch/>
                  </pic:blipFill>
                  <pic:spPr bwMode="auto">
                    <a:xfrm>
                      <a:off x="0" y="0"/>
                      <a:ext cx="6033921" cy="1676624"/>
                    </a:xfrm>
                    <a:prstGeom prst="rect">
                      <a:avLst/>
                    </a:prstGeom>
                    <a:noFill/>
                    <a:ln>
                      <a:noFill/>
                    </a:ln>
                    <a:extLst>
                      <a:ext uri="{53640926-AAD7-44D8-BBD7-CCE9431645EC}">
                        <a14:shadowObscured xmlns:a14="http://schemas.microsoft.com/office/drawing/2010/main"/>
                      </a:ext>
                    </a:extLst>
                  </pic:spPr>
                </pic:pic>
              </a:graphicData>
            </a:graphic>
          </wp:inline>
        </w:drawing>
      </w:r>
    </w:p>
    <w:p w14:paraId="24E7912E" w14:textId="2EB4C69B" w:rsidR="005F3C24" w:rsidRPr="00A048A1" w:rsidRDefault="005F3C24" w:rsidP="005F3C24">
      <w:pPr>
        <w:pStyle w:val="FigureTableNoteSource"/>
      </w:pPr>
      <w:r>
        <w:t xml:space="preserve">Source: Pratley </w:t>
      </w:r>
      <w:r w:rsidR="008937A7">
        <w:t>and</w:t>
      </w:r>
      <w:r>
        <w:t xml:space="preserve"> Crawley 2018</w:t>
      </w:r>
    </w:p>
    <w:p w14:paraId="62B94E2D" w14:textId="50A6734A" w:rsidR="005F3C24" w:rsidRPr="00A048A1" w:rsidRDefault="005F3C24" w:rsidP="005F3C24">
      <w:pPr>
        <w:pStyle w:val="Caption"/>
      </w:pPr>
      <w:bookmarkStart w:id="227" w:name="_Ref54695782"/>
      <w:bookmarkStart w:id="228" w:name="_Toc54773526"/>
      <w:bookmarkStart w:id="229" w:name="_Toc57983774"/>
      <w:bookmarkStart w:id="230" w:name="_Toc58784119"/>
      <w:bookmarkStart w:id="231" w:name="_Toc58785981"/>
      <w:bookmarkStart w:id="232" w:name="_Toc59171819"/>
      <w:bookmarkStart w:id="233" w:name="_Toc59557123"/>
      <w:r>
        <w:t xml:space="preserve">Figure </w:t>
      </w:r>
      <w:r>
        <w:fldChar w:fldCharType="begin"/>
      </w:r>
      <w:r>
        <w:instrText>SEQ Figure \* ARABIC</w:instrText>
      </w:r>
      <w:r>
        <w:fldChar w:fldCharType="separate"/>
      </w:r>
      <w:r w:rsidR="004C46FB">
        <w:rPr>
          <w:noProof/>
        </w:rPr>
        <w:t>19</w:t>
      </w:r>
      <w:r>
        <w:fldChar w:fldCharType="end"/>
      </w:r>
      <w:bookmarkEnd w:id="227"/>
      <w:r>
        <w:t xml:space="preserve"> Employment across agricultural areas</w:t>
      </w:r>
      <w:r w:rsidR="000107E9">
        <w:t>,</w:t>
      </w:r>
      <w:r>
        <w:t xml:space="preserve"> </w:t>
      </w:r>
      <w:r w:rsidR="000107E9">
        <w:t>by</w:t>
      </w:r>
      <w:r>
        <w:t xml:space="preserve"> gender</w:t>
      </w:r>
      <w:bookmarkEnd w:id="228"/>
      <w:bookmarkEnd w:id="229"/>
      <w:bookmarkEnd w:id="230"/>
      <w:bookmarkEnd w:id="231"/>
      <w:bookmarkEnd w:id="232"/>
      <w:bookmarkEnd w:id="233"/>
    </w:p>
    <w:p w14:paraId="79F90496" w14:textId="556D0D8D" w:rsidR="005F3C24" w:rsidRPr="00A048A1" w:rsidRDefault="000A11BD" w:rsidP="004E4152">
      <w:r>
        <w:rPr>
          <w:noProof/>
          <w:lang w:eastAsia="en-AU"/>
        </w:rPr>
        <w:drawing>
          <wp:inline distT="0" distB="0" distL="0" distR="0" wp14:anchorId="00FD8532" wp14:editId="462B7210">
            <wp:extent cx="5679259" cy="3611880"/>
            <wp:effectExtent l="0" t="0" r="0" b="7620"/>
            <wp:docPr id="2048" name="Picture 2048" descr="The number of male graduates compared to female graduates is greatest in farm production, retail and rural finance. While females are more dominant in animal health, livestock/feedlots 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4532" cy="3615234"/>
                    </a:xfrm>
                    <a:prstGeom prst="rect">
                      <a:avLst/>
                    </a:prstGeom>
                    <a:noFill/>
                  </pic:spPr>
                </pic:pic>
              </a:graphicData>
            </a:graphic>
          </wp:inline>
        </w:drawing>
      </w:r>
    </w:p>
    <w:p w14:paraId="6131F270" w14:textId="2AC545B3" w:rsidR="005F3C24" w:rsidRPr="00A048A1" w:rsidRDefault="005F3C24" w:rsidP="005F3C24">
      <w:pPr>
        <w:pStyle w:val="FigureTableNoteSource"/>
      </w:pPr>
      <w:r w:rsidRPr="00A048A1">
        <w:t>Source: Pratley and Crawley 2018</w:t>
      </w:r>
    </w:p>
    <w:p w14:paraId="46893BC3" w14:textId="73DBB7AB" w:rsidR="00867426" w:rsidRDefault="005F3C24" w:rsidP="005F3C24">
      <w:r w:rsidRPr="00A048A1">
        <w:t>Across the various agricultural industries (</w:t>
      </w:r>
      <w:r>
        <w:fldChar w:fldCharType="begin"/>
      </w:r>
      <w:r>
        <w:instrText xml:space="preserve"> REF _Ref54695794 \h </w:instrText>
      </w:r>
      <w:r>
        <w:fldChar w:fldCharType="separate"/>
      </w:r>
      <w:r w:rsidR="004C46FB">
        <w:t xml:space="preserve">Figure </w:t>
      </w:r>
      <w:r w:rsidR="004C46FB">
        <w:rPr>
          <w:noProof/>
        </w:rPr>
        <w:t>20</w:t>
      </w:r>
      <w:r>
        <w:fldChar w:fldCharType="end"/>
      </w:r>
      <w:r w:rsidRPr="00A048A1">
        <w:t xml:space="preserve">) the proportion of women varied from around 40% to 20% of the workforce in 2016. Women made up 28% of all managers in the </w:t>
      </w:r>
      <w:r w:rsidRPr="00BB5A74">
        <w:t>agriculture industry</w:t>
      </w:r>
      <w:r w:rsidRPr="00A048A1">
        <w:t xml:space="preserve"> in 2016, with about half the women in agriculture working as managers. </w:t>
      </w:r>
      <w:proofErr w:type="spellStart"/>
      <w:r w:rsidRPr="00A048A1">
        <w:t>Binks</w:t>
      </w:r>
      <w:proofErr w:type="spellEnd"/>
      <w:r w:rsidRPr="00A048A1">
        <w:t xml:space="preserve"> et al. (201</w:t>
      </w:r>
      <w:r w:rsidR="00B74ED2">
        <w:t>8</w:t>
      </w:r>
      <w:r w:rsidRPr="00A048A1">
        <w:t>) report that women are increasingly achieving qualifications, including in agriculture, agricultural science, animal husbandry and wool science. In 2011 there were 22,310 women with a tertiary qualification in agriculture, increasing to 27,384 by 2016, an increase of 23</w:t>
      </w:r>
      <w:r w:rsidR="00143D62">
        <w:t>%</w:t>
      </w:r>
      <w:r w:rsidRPr="00A048A1">
        <w:t xml:space="preserve"> over 5 years. This compares with an increase of only 8</w:t>
      </w:r>
      <w:r w:rsidR="00143D62">
        <w:t>%</w:t>
      </w:r>
      <w:r w:rsidRPr="00A048A1">
        <w:t xml:space="preserve"> for men holding tertiary qualifications in agriculture over the same period.</w:t>
      </w:r>
    </w:p>
    <w:p w14:paraId="05DE2D61" w14:textId="55327584" w:rsidR="00867426" w:rsidRDefault="005F3C24" w:rsidP="005F3C24">
      <w:pPr>
        <w:pStyle w:val="Caption"/>
      </w:pPr>
      <w:bookmarkStart w:id="234" w:name="_Ref54695794"/>
      <w:bookmarkStart w:id="235" w:name="_Toc54773527"/>
      <w:bookmarkStart w:id="236" w:name="_Toc57983775"/>
      <w:bookmarkStart w:id="237" w:name="_Toc58784120"/>
      <w:bookmarkStart w:id="238" w:name="_Toc58785982"/>
      <w:bookmarkStart w:id="239" w:name="_Toc59171820"/>
      <w:bookmarkStart w:id="240" w:name="_Toc59557124"/>
      <w:r>
        <w:lastRenderedPageBreak/>
        <w:t xml:space="preserve">Figure </w:t>
      </w:r>
      <w:r>
        <w:fldChar w:fldCharType="begin"/>
      </w:r>
      <w:r>
        <w:instrText>SEQ Figure \* ARABIC</w:instrText>
      </w:r>
      <w:r>
        <w:fldChar w:fldCharType="separate"/>
      </w:r>
      <w:r w:rsidR="004C46FB">
        <w:rPr>
          <w:noProof/>
        </w:rPr>
        <w:t>20</w:t>
      </w:r>
      <w:r>
        <w:fldChar w:fldCharType="end"/>
      </w:r>
      <w:bookmarkEnd w:id="234"/>
      <w:r>
        <w:t xml:space="preserve"> Gender representation in agriculture and sub-industries, 2016</w:t>
      </w:r>
      <w:bookmarkEnd w:id="235"/>
      <w:bookmarkEnd w:id="236"/>
      <w:bookmarkEnd w:id="237"/>
      <w:bookmarkEnd w:id="238"/>
      <w:bookmarkEnd w:id="239"/>
      <w:bookmarkEnd w:id="240"/>
    </w:p>
    <w:p w14:paraId="6686091B" w14:textId="60570816" w:rsidR="005F3C24" w:rsidRPr="00A048A1" w:rsidRDefault="005F3C24" w:rsidP="004E4152">
      <w:r>
        <w:rPr>
          <w:noProof/>
          <w:lang w:eastAsia="en-AU"/>
        </w:rPr>
        <w:drawing>
          <wp:inline distT="0" distB="0" distL="0" distR="0" wp14:anchorId="16A2A483" wp14:editId="03BD6FDC">
            <wp:extent cx="5478780" cy="3828993"/>
            <wp:effectExtent l="0" t="0" r="7620" b="635"/>
            <wp:docPr id="36" name="Picture 36" descr="Female representation is highest in nursery and floriculture production (44%) and lowest in other crop grow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emale representation is highest in nursery and floriculture production (44%) and lowest in other crop growing (23%)"/>
                    <pic:cNvPicPr/>
                  </pic:nvPicPr>
                  <pic:blipFill>
                    <a:blip r:embed="rId43">
                      <a:extLst>
                        <a:ext uri="{28A0092B-C50C-407E-A947-70E740481C1C}">
                          <a14:useLocalDpi xmlns:a14="http://schemas.microsoft.com/office/drawing/2010/main" val="0"/>
                        </a:ext>
                      </a:extLst>
                    </a:blip>
                    <a:stretch>
                      <a:fillRect/>
                    </a:stretch>
                  </pic:blipFill>
                  <pic:spPr>
                    <a:xfrm>
                      <a:off x="0" y="0"/>
                      <a:ext cx="5481781" cy="3831090"/>
                    </a:xfrm>
                    <a:prstGeom prst="rect">
                      <a:avLst/>
                    </a:prstGeom>
                  </pic:spPr>
                </pic:pic>
              </a:graphicData>
            </a:graphic>
          </wp:inline>
        </w:drawing>
      </w:r>
    </w:p>
    <w:p w14:paraId="3F182CAC" w14:textId="6D0FA6B6" w:rsidR="005F3C24" w:rsidRPr="00A048A1" w:rsidRDefault="005F3C24" w:rsidP="005F3C24">
      <w:pPr>
        <w:pStyle w:val="FigureTableNoteSource"/>
      </w:pPr>
      <w:r w:rsidRPr="00A048A1">
        <w:t xml:space="preserve">Source: </w:t>
      </w:r>
      <w:proofErr w:type="spellStart"/>
      <w:r w:rsidRPr="00A048A1">
        <w:t>Binks</w:t>
      </w:r>
      <w:proofErr w:type="spellEnd"/>
      <w:r w:rsidRPr="00A048A1">
        <w:t xml:space="preserve"> et al. 201</w:t>
      </w:r>
      <w:r w:rsidR="00B74ED2">
        <w:t>8</w:t>
      </w:r>
    </w:p>
    <w:p w14:paraId="361ACE15" w14:textId="77777777" w:rsidR="00867426" w:rsidRDefault="005F3C24" w:rsidP="005F3C24">
      <w:r w:rsidRPr="00A048A1">
        <w:t>The issue to be addressed though, as with some other industries, is the flexibility of work conditions. It is evident that while starting salaries are anecdotally similar between male and female, the discrepancy widens as families are established. Creating conditions that allow career progression during these challenging periods of life would facilitate a greater proportion</w:t>
      </w:r>
      <w:r w:rsidR="00EE4AF3">
        <w:t xml:space="preserve"> of women</w:t>
      </w:r>
      <w:r w:rsidRPr="00A048A1">
        <w:t xml:space="preserve"> to assume senior positions in the sector. The importance of equity at every level needs to be stressed</w:t>
      </w:r>
      <w:r w:rsidR="00EE4AF3">
        <w:t>,</w:t>
      </w:r>
      <w:r w:rsidRPr="00A048A1">
        <w:t xml:space="preserve"> as agriculture needs all available talent and the diversity that comes with it.</w:t>
      </w:r>
    </w:p>
    <w:p w14:paraId="6891C241" w14:textId="06D5FB37" w:rsidR="005F3C24" w:rsidRPr="00A048A1" w:rsidRDefault="005F3C24" w:rsidP="005F3C24">
      <w:r w:rsidRPr="00A048A1">
        <w:t xml:space="preserve">The option of working remotely through internet technology, as demonstrated during the </w:t>
      </w:r>
      <w:r w:rsidR="00875308">
        <w:t>COVID</w:t>
      </w:r>
      <w:r w:rsidRPr="00A048A1">
        <w:t xml:space="preserve">-19 pandemic, is a critical part of that scenario. It is important to note that currently we have the first female </w:t>
      </w:r>
      <w:r w:rsidR="00875308">
        <w:t>p</w:t>
      </w:r>
      <w:r w:rsidRPr="00A048A1">
        <w:t xml:space="preserve">resident of the </w:t>
      </w:r>
      <w:r>
        <w:t>N</w:t>
      </w:r>
      <w:r w:rsidR="6BA3E9C7">
        <w:t>ational Farmers</w:t>
      </w:r>
      <w:r w:rsidR="00995312">
        <w:t>'</w:t>
      </w:r>
      <w:r w:rsidR="6BA3E9C7">
        <w:t xml:space="preserve"> Federation</w:t>
      </w:r>
      <w:r w:rsidRPr="00A048A1">
        <w:t xml:space="preserve"> and she is participating in forums and spreading the word where no </w:t>
      </w:r>
      <w:r w:rsidR="00875308">
        <w:t>man</w:t>
      </w:r>
      <w:r w:rsidR="00875308" w:rsidRPr="00A048A1">
        <w:t xml:space="preserve"> </w:t>
      </w:r>
      <w:r w:rsidRPr="00A048A1">
        <w:t xml:space="preserve">would have been invited. There are many examples of women in senior roles in </w:t>
      </w:r>
      <w:r w:rsidRPr="00BB5A74">
        <w:t>the public service</w:t>
      </w:r>
      <w:r w:rsidRPr="00A048A1">
        <w:t xml:space="preserve"> as well.</w:t>
      </w:r>
    </w:p>
    <w:p w14:paraId="45D07AF1" w14:textId="77777777" w:rsidR="00867426" w:rsidRDefault="005F3C24" w:rsidP="005F3C24">
      <w:r w:rsidRPr="00A048A1">
        <w:t>The increasing feminisation of the graduate cohorts and the availability of jobs in major population centres may make it harder for farm businesses in more isolated areas to attract such potential employees.</w:t>
      </w:r>
    </w:p>
    <w:p w14:paraId="46EEA12F" w14:textId="5426BB45" w:rsidR="005F3C24" w:rsidRPr="00A048A1" w:rsidRDefault="005F3C24" w:rsidP="005F3C24">
      <w:r w:rsidRPr="00A048A1">
        <w:t xml:space="preserve">Another area of </w:t>
      </w:r>
      <w:r>
        <w:t xml:space="preserve">negligence </w:t>
      </w:r>
      <w:r w:rsidRPr="00A048A1">
        <w:t xml:space="preserve">that remains is the </w:t>
      </w:r>
      <w:r>
        <w:t xml:space="preserve">potential for </w:t>
      </w:r>
      <w:r w:rsidR="00F46C49">
        <w:t>Aboriginal and Torres Strait Islander</w:t>
      </w:r>
      <w:r w:rsidRPr="00A048A1">
        <w:t xml:space="preserve"> peoples in agriculture. </w:t>
      </w:r>
      <w:proofErr w:type="spellStart"/>
      <w:r w:rsidRPr="00A048A1">
        <w:t>Binks</w:t>
      </w:r>
      <w:proofErr w:type="spellEnd"/>
      <w:r w:rsidRPr="00A048A1">
        <w:t xml:space="preserve"> </w:t>
      </w:r>
      <w:r w:rsidRPr="00104B16">
        <w:t>et al</w:t>
      </w:r>
      <w:r w:rsidRPr="00356330">
        <w:t>.</w:t>
      </w:r>
      <w:r w:rsidRPr="00A048A1">
        <w:t xml:space="preserve"> (201</w:t>
      </w:r>
      <w:r w:rsidR="00856DD4">
        <w:t>8</w:t>
      </w:r>
      <w:r w:rsidRPr="00A048A1">
        <w:t xml:space="preserve">) indicated that only 1% (3,278) of the agricultural workforce self-identified as </w:t>
      </w:r>
      <w:r w:rsidR="00F46C49">
        <w:t xml:space="preserve">Aboriginal </w:t>
      </w:r>
      <w:r w:rsidR="00356330">
        <w:t xml:space="preserve">or </w:t>
      </w:r>
      <w:r w:rsidR="00F46C49">
        <w:t>Torres Strait Islander</w:t>
      </w:r>
      <w:r>
        <w:t>.</w:t>
      </w:r>
      <w:r w:rsidRPr="00A048A1">
        <w:t xml:space="preserve"> Only 2% of those had a university degree (relative to &gt;30% for the general population)</w:t>
      </w:r>
      <w:r w:rsidR="00356330">
        <w:t>,</w:t>
      </w:r>
      <w:r w:rsidRPr="00A048A1">
        <w:t xml:space="preserve"> although 29% had a VET qualification. A study by Pratley (2019) showed that Australian universities </w:t>
      </w:r>
      <w:proofErr w:type="gramStart"/>
      <w:r w:rsidRPr="00A048A1">
        <w:t>as a whole were</w:t>
      </w:r>
      <w:proofErr w:type="gramEnd"/>
      <w:r w:rsidRPr="00A048A1">
        <w:t xml:space="preserve"> not attracting </w:t>
      </w:r>
      <w:r w:rsidR="00F46C49">
        <w:t>Aboriginal and Torres Strait Islander</w:t>
      </w:r>
      <w:r w:rsidRPr="00A048A1">
        <w:t xml:space="preserve"> students and were graduating barely 5 per year nationally (</w:t>
      </w:r>
      <w:r>
        <w:fldChar w:fldCharType="begin"/>
      </w:r>
      <w:r>
        <w:instrText xml:space="preserve"> REF _Ref54695815 \h </w:instrText>
      </w:r>
      <w:r>
        <w:fldChar w:fldCharType="separate"/>
      </w:r>
      <w:r w:rsidR="004C46FB">
        <w:t xml:space="preserve">Figure </w:t>
      </w:r>
      <w:r w:rsidR="004C46FB">
        <w:rPr>
          <w:noProof/>
        </w:rPr>
        <w:t>21</w:t>
      </w:r>
      <w:r>
        <w:fldChar w:fldCharType="end"/>
      </w:r>
      <w:r w:rsidRPr="00A048A1">
        <w:t xml:space="preserve">). </w:t>
      </w:r>
      <w:r w:rsidR="00356330">
        <w:t>It</w:t>
      </w:r>
      <w:r w:rsidR="00356330" w:rsidRPr="00A048A1">
        <w:t xml:space="preserve"> </w:t>
      </w:r>
      <w:r w:rsidRPr="00A048A1">
        <w:t xml:space="preserve">would seem to be a priority in any </w:t>
      </w:r>
      <w:r w:rsidR="1CEEF34D">
        <w:t>agricultural w</w:t>
      </w:r>
      <w:r>
        <w:t xml:space="preserve">orkforce </w:t>
      </w:r>
      <w:r w:rsidR="00356330">
        <w:t>s</w:t>
      </w:r>
      <w:r w:rsidR="009B0C1D">
        <w:t>trategy</w:t>
      </w:r>
      <w:r w:rsidRPr="00A048A1">
        <w:t xml:space="preserve"> to </w:t>
      </w:r>
      <w:r w:rsidRPr="00A048A1">
        <w:lastRenderedPageBreak/>
        <w:t xml:space="preserve">engage with the </w:t>
      </w:r>
      <w:r w:rsidR="00F46C49">
        <w:t>Aboriginal and Torres Strait Islander</w:t>
      </w:r>
      <w:r w:rsidRPr="00A048A1">
        <w:t xml:space="preserve"> communities and provide them with the educational opportunities enjoyed by their non-</w:t>
      </w:r>
      <w:r w:rsidR="00F46C49">
        <w:t>Aboriginal and Torres Strait Islander</w:t>
      </w:r>
      <w:r w:rsidRPr="00A048A1">
        <w:t xml:space="preserve"> counterparts. </w:t>
      </w:r>
      <w:r w:rsidR="00356330">
        <w:t>This</w:t>
      </w:r>
      <w:r w:rsidR="00356330" w:rsidRPr="00A048A1">
        <w:t xml:space="preserve"> </w:t>
      </w:r>
      <w:r w:rsidRPr="00A048A1">
        <w:t xml:space="preserve">is perhaps an imperative given that </w:t>
      </w:r>
      <w:r w:rsidR="00F46C49">
        <w:t>Aboriginal and Torres Strait Islander</w:t>
      </w:r>
      <w:r w:rsidRPr="00A048A1">
        <w:t xml:space="preserve"> peoples now control and manage around 40% of the national landscape.</w:t>
      </w:r>
    </w:p>
    <w:p w14:paraId="7E887312" w14:textId="011B981C" w:rsidR="00867426" w:rsidRDefault="005F3C24" w:rsidP="005F3C24">
      <w:pPr>
        <w:pStyle w:val="Caption"/>
      </w:pPr>
      <w:bookmarkStart w:id="241" w:name="_Ref54695815"/>
      <w:bookmarkStart w:id="242" w:name="_Toc54773528"/>
      <w:bookmarkStart w:id="243" w:name="_Toc57983776"/>
      <w:bookmarkStart w:id="244" w:name="_Toc58784121"/>
      <w:bookmarkStart w:id="245" w:name="_Toc58785983"/>
      <w:bookmarkStart w:id="246" w:name="_Toc59171821"/>
      <w:bookmarkStart w:id="247" w:name="_Toc59557125"/>
      <w:r>
        <w:t xml:space="preserve">Figure </w:t>
      </w:r>
      <w:r>
        <w:fldChar w:fldCharType="begin"/>
      </w:r>
      <w:r>
        <w:instrText>SEQ Figure \* ARABIC</w:instrText>
      </w:r>
      <w:r>
        <w:fldChar w:fldCharType="separate"/>
      </w:r>
      <w:r w:rsidR="004C46FB">
        <w:rPr>
          <w:noProof/>
        </w:rPr>
        <w:t>21</w:t>
      </w:r>
      <w:r>
        <w:fldChar w:fldCharType="end"/>
      </w:r>
      <w:bookmarkEnd w:id="241"/>
      <w:r>
        <w:t xml:space="preserve"> </w:t>
      </w:r>
      <w:r w:rsidR="00F46C49">
        <w:t>Aboriginal and Torres Strait Islander</w:t>
      </w:r>
      <w:r>
        <w:t xml:space="preserve"> </w:t>
      </w:r>
      <w:r w:rsidR="000107E9">
        <w:t xml:space="preserve">intakes, enrolments and completions </w:t>
      </w:r>
      <w:r>
        <w:t>in university agriculture</w:t>
      </w:r>
      <w:r w:rsidR="00157DE4">
        <w:t>,</w:t>
      </w:r>
      <w:r>
        <w:t xml:space="preserve"> 2001</w:t>
      </w:r>
      <w:r w:rsidR="00157DE4">
        <w:t xml:space="preserve"> to </w:t>
      </w:r>
      <w:r>
        <w:t>2016</w:t>
      </w:r>
      <w:bookmarkEnd w:id="242"/>
      <w:bookmarkEnd w:id="243"/>
      <w:bookmarkEnd w:id="244"/>
      <w:bookmarkEnd w:id="245"/>
      <w:bookmarkEnd w:id="246"/>
      <w:bookmarkEnd w:id="247"/>
    </w:p>
    <w:p w14:paraId="634456A0" w14:textId="53ADC30C" w:rsidR="005F3C24" w:rsidRPr="00A048A1" w:rsidRDefault="000A11BD" w:rsidP="004E4152">
      <w:r>
        <w:rPr>
          <w:noProof/>
          <w:lang w:eastAsia="en-AU"/>
        </w:rPr>
        <w:drawing>
          <wp:inline distT="0" distB="0" distL="0" distR="0" wp14:anchorId="6DEC7982" wp14:editId="02AE3565">
            <wp:extent cx="5783580" cy="3079823"/>
            <wp:effectExtent l="0" t="0" r="7620" b="6350"/>
            <wp:docPr id="2050" name="Picture 2050" descr="Indigenous intake, enrolments and completions either remained steady or declined from 2001 (around 32 enrolments) to 2007 (around 21) then trended upwards to 2016 (around 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8110" cy="3082235"/>
                    </a:xfrm>
                    <a:prstGeom prst="rect">
                      <a:avLst/>
                    </a:prstGeom>
                    <a:noFill/>
                  </pic:spPr>
                </pic:pic>
              </a:graphicData>
            </a:graphic>
          </wp:inline>
        </w:drawing>
      </w:r>
    </w:p>
    <w:p w14:paraId="4FBC23F2" w14:textId="6F1F51A3" w:rsidR="005F3C24" w:rsidRPr="00A048A1" w:rsidRDefault="005F3C24" w:rsidP="005F3C24">
      <w:pPr>
        <w:pStyle w:val="FigureTableNoteSource"/>
      </w:pPr>
      <w:r w:rsidRPr="00A048A1">
        <w:t>Source: Pratley 2019</w:t>
      </w:r>
    </w:p>
    <w:p w14:paraId="25301858" w14:textId="77777777" w:rsidR="00867426" w:rsidRDefault="005F3C24" w:rsidP="000903AF">
      <w:pPr>
        <w:pStyle w:val="Heading3"/>
      </w:pPr>
      <w:bookmarkStart w:id="248" w:name="_Toc59171716"/>
      <w:bookmarkStart w:id="249" w:name="_Toc59553016"/>
      <w:r w:rsidRPr="00A048A1">
        <w:t>Moving forward by research</w:t>
      </w:r>
      <w:bookmarkEnd w:id="248"/>
      <w:bookmarkEnd w:id="249"/>
    </w:p>
    <w:p w14:paraId="6B07EFAC" w14:textId="4F1CBFC4" w:rsidR="00867426" w:rsidRDefault="005F3C24" w:rsidP="005F3C24">
      <w:r>
        <w:t xml:space="preserve">Risks will be managed by </w:t>
      </w:r>
      <w:r w:rsidR="00157DE4">
        <w:t xml:space="preserve">a </w:t>
      </w:r>
      <w:r>
        <w:t>well-educated and trained farm workforce but</w:t>
      </w:r>
      <w:r w:rsidR="00157DE4">
        <w:t xml:space="preserve"> are</w:t>
      </w:r>
      <w:r>
        <w:t xml:space="preserve"> unlikely to be sustained and progressed without ongoing research, development and extension</w:t>
      </w:r>
      <w:r w:rsidR="00521FB9">
        <w:t xml:space="preserve"> (RD&amp;E)</w:t>
      </w:r>
      <w:r>
        <w:t xml:space="preserve">. There can be no doubt that, to date, Australian agriculture has been well supported by its </w:t>
      </w:r>
      <w:r w:rsidRPr="008D3347">
        <w:t>RD&amp;E</w:t>
      </w:r>
      <w:r>
        <w:t>. This is exemplified by the evolution of wheat production in Australia (</w:t>
      </w:r>
      <w:r>
        <w:fldChar w:fldCharType="begin"/>
      </w:r>
      <w:r>
        <w:instrText xml:space="preserve"> REF _Ref54695823 \h </w:instrText>
      </w:r>
      <w:r>
        <w:fldChar w:fldCharType="separate"/>
      </w:r>
      <w:r w:rsidR="004C46FB">
        <w:t xml:space="preserve">Figure </w:t>
      </w:r>
      <w:r w:rsidR="004C46FB">
        <w:rPr>
          <w:noProof/>
        </w:rPr>
        <w:t>22</w:t>
      </w:r>
      <w:r>
        <w:fldChar w:fldCharType="end"/>
      </w:r>
      <w:r>
        <w:t xml:space="preserve">). Here </w:t>
      </w:r>
      <w:r w:rsidR="2670F311">
        <w:t>stepwise</w:t>
      </w:r>
      <w:r>
        <w:t xml:space="preserve"> increases in wheat yield can be attributed to innovations over a long period of time. It emphasises the point that R&amp;D is an ongoing process </w:t>
      </w:r>
      <w:r w:rsidR="00157DE4">
        <w:t>by which</w:t>
      </w:r>
      <w:r>
        <w:t xml:space="preserve"> industries can remain profitable and still compete in the international </w:t>
      </w:r>
      <w:r w:rsidR="05D7E083">
        <w:t>marketplace</w:t>
      </w:r>
      <w:r>
        <w:t>. The research</w:t>
      </w:r>
      <w:r w:rsidR="00157DE4">
        <w:t xml:space="preserve"> does,</w:t>
      </w:r>
      <w:r>
        <w:t xml:space="preserve"> however</w:t>
      </w:r>
      <w:r w:rsidR="00157DE4">
        <w:t>,</w:t>
      </w:r>
      <w:r>
        <w:t xml:space="preserve"> need to be supported by an active process of implementation</w:t>
      </w:r>
      <w:r w:rsidR="00157DE4">
        <w:t xml:space="preserve"> –</w:t>
      </w:r>
      <w:r>
        <w:t xml:space="preserve"> in the past supported by a professional public extension workforce.</w:t>
      </w:r>
    </w:p>
    <w:p w14:paraId="4B215395" w14:textId="38BF08CF" w:rsidR="00867426" w:rsidRDefault="005F3C24" w:rsidP="005F3C24">
      <w:pPr>
        <w:pStyle w:val="Caption"/>
      </w:pPr>
      <w:bookmarkStart w:id="250" w:name="_Ref54695823"/>
      <w:bookmarkStart w:id="251" w:name="_Toc54773529"/>
      <w:bookmarkStart w:id="252" w:name="_Toc57983777"/>
      <w:bookmarkStart w:id="253" w:name="_Toc58784122"/>
      <w:bookmarkStart w:id="254" w:name="_Toc58785984"/>
      <w:bookmarkStart w:id="255" w:name="_Toc59171822"/>
      <w:bookmarkStart w:id="256" w:name="_Toc59557126"/>
      <w:r>
        <w:lastRenderedPageBreak/>
        <w:t xml:space="preserve">Figure </w:t>
      </w:r>
      <w:r>
        <w:fldChar w:fldCharType="begin"/>
      </w:r>
      <w:r>
        <w:instrText>SEQ Figure \* ARABIC</w:instrText>
      </w:r>
      <w:r>
        <w:fldChar w:fldCharType="separate"/>
      </w:r>
      <w:r w:rsidR="004C46FB">
        <w:rPr>
          <w:noProof/>
        </w:rPr>
        <w:t>22</w:t>
      </w:r>
      <w:r>
        <w:fldChar w:fldCharType="end"/>
      </w:r>
      <w:bookmarkEnd w:id="250"/>
      <w:r>
        <w:t xml:space="preserve"> Growth in Australian wheat yields through technology-driven changes</w:t>
      </w:r>
      <w:bookmarkEnd w:id="251"/>
      <w:bookmarkEnd w:id="252"/>
      <w:bookmarkEnd w:id="253"/>
      <w:bookmarkEnd w:id="254"/>
      <w:bookmarkEnd w:id="255"/>
      <w:bookmarkEnd w:id="256"/>
    </w:p>
    <w:p w14:paraId="7D4622C7" w14:textId="4BC4774B" w:rsidR="005F3C24" w:rsidRPr="00A048A1" w:rsidRDefault="005F3C24" w:rsidP="004E4152">
      <w:r>
        <w:rPr>
          <w:noProof/>
          <w:lang w:eastAsia="en-AU"/>
        </w:rPr>
        <w:drawing>
          <wp:inline distT="0" distB="0" distL="0" distR="0" wp14:anchorId="41F2260F" wp14:editId="28D011A7">
            <wp:extent cx="5492677" cy="3566160"/>
            <wp:effectExtent l="0" t="0" r="0" b="0"/>
            <wp:docPr id="38" name="Picture 38" descr="Wheat yields fluctuated from the 1850s to 2020 but from 1900 to 2000 trended upwards from around 0.5 t/ha to 1.7 t/ha. Since 2000, wheat yields have fluctuated sharply from year to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Wheat yields fluctuated from the 1850s to 2020 but from 1900 to 2000 trended upwards from around 0.5 t/ha to 1.7 t/ha. Since 2000, wheat yields have fluctuated sharply from year to year."/>
                    <pic:cNvPicPr/>
                  </pic:nvPicPr>
                  <pic:blipFill>
                    <a:blip r:embed="rId45">
                      <a:extLst>
                        <a:ext uri="{28A0092B-C50C-407E-A947-70E740481C1C}">
                          <a14:useLocalDpi xmlns:a14="http://schemas.microsoft.com/office/drawing/2010/main" val="0"/>
                        </a:ext>
                      </a:extLst>
                    </a:blip>
                    <a:stretch>
                      <a:fillRect/>
                    </a:stretch>
                  </pic:blipFill>
                  <pic:spPr>
                    <a:xfrm>
                      <a:off x="0" y="0"/>
                      <a:ext cx="5501788" cy="3572075"/>
                    </a:xfrm>
                    <a:prstGeom prst="rect">
                      <a:avLst/>
                    </a:prstGeom>
                  </pic:spPr>
                </pic:pic>
              </a:graphicData>
            </a:graphic>
          </wp:inline>
        </w:drawing>
      </w:r>
    </w:p>
    <w:p w14:paraId="53DCEEB7" w14:textId="1F8BDA92" w:rsidR="005F3C24" w:rsidRPr="00A048A1" w:rsidRDefault="005F3C24" w:rsidP="1911D629">
      <w:pPr>
        <w:pStyle w:val="FigureTableNoteSource"/>
      </w:pPr>
      <w:r w:rsidRPr="00A048A1">
        <w:t xml:space="preserve">Source: </w:t>
      </w:r>
      <w:r w:rsidR="00644C30">
        <w:t>M</w:t>
      </w:r>
      <w:r w:rsidRPr="00A048A1">
        <w:t xml:space="preserve">odified </w:t>
      </w:r>
      <w:r w:rsidR="00BB5A74">
        <w:t>from</w:t>
      </w:r>
      <w:r w:rsidRPr="00A048A1">
        <w:t xml:space="preserve"> Pratley </w:t>
      </w:r>
      <w:r w:rsidR="00BB5A74">
        <w:t>&amp;</w:t>
      </w:r>
      <w:r w:rsidR="00BB5A74" w:rsidRPr="00A048A1">
        <w:t xml:space="preserve"> </w:t>
      </w:r>
      <w:proofErr w:type="spellStart"/>
      <w:r w:rsidRPr="00BB5A74">
        <w:t>Kirkegaard</w:t>
      </w:r>
      <w:proofErr w:type="spellEnd"/>
      <w:r w:rsidRPr="00A048A1">
        <w:t xml:space="preserve"> 2019</w:t>
      </w:r>
    </w:p>
    <w:p w14:paraId="368283F6" w14:textId="18AE4671" w:rsidR="00867426" w:rsidRDefault="005F3C24" w:rsidP="005F3C24">
      <w:r w:rsidRPr="00A048A1">
        <w:t xml:space="preserve">Agricultural R&amp;D in Australia has undergone its own transformation. Such research traditionally has been undertaken by </w:t>
      </w:r>
      <w:r w:rsidR="00644C30">
        <w:t>s</w:t>
      </w:r>
      <w:r w:rsidRPr="00A048A1">
        <w:t xml:space="preserve">tate </w:t>
      </w:r>
      <w:r w:rsidR="00644C30">
        <w:t>d</w:t>
      </w:r>
      <w:r w:rsidRPr="00A048A1">
        <w:t xml:space="preserve">epartments of </w:t>
      </w:r>
      <w:r w:rsidR="00644C30">
        <w:t>p</w:t>
      </w:r>
      <w:r w:rsidRPr="00A048A1">
        <w:t xml:space="preserve">rimary </w:t>
      </w:r>
      <w:r w:rsidR="00644C30">
        <w:t>i</w:t>
      </w:r>
      <w:r w:rsidRPr="00A048A1">
        <w:t xml:space="preserve">ndustries (under various names over time depending on the party in power and the </w:t>
      </w:r>
      <w:r w:rsidR="00CD4DD4">
        <w:t>m</w:t>
      </w:r>
      <w:r w:rsidRPr="00A048A1">
        <w:t xml:space="preserve">inister of the day), </w:t>
      </w:r>
      <w:r w:rsidRPr="00BB5A74">
        <w:t>the CSIRO</w:t>
      </w:r>
      <w:r w:rsidRPr="00A048A1">
        <w:t xml:space="preserve"> and various universities. Comparison of R&amp;D output (research papers) shows that agricultural research in Australia is falling behind other research areas</w:t>
      </w:r>
      <w:r w:rsidR="00644C30">
        <w:t>,</w:t>
      </w:r>
      <w:r w:rsidRPr="00A048A1">
        <w:t xml:space="preserve"> as indicated in </w:t>
      </w:r>
      <w:r>
        <w:fldChar w:fldCharType="begin"/>
      </w:r>
      <w:r>
        <w:instrText xml:space="preserve"> REF _Ref54695859 \h </w:instrText>
      </w:r>
      <w:r>
        <w:fldChar w:fldCharType="separate"/>
      </w:r>
      <w:r w:rsidR="004C46FB">
        <w:t xml:space="preserve">Figure </w:t>
      </w:r>
      <w:r w:rsidR="004C46FB">
        <w:rPr>
          <w:noProof/>
        </w:rPr>
        <w:t>23</w:t>
      </w:r>
      <w:r>
        <w:fldChar w:fldCharType="end"/>
      </w:r>
      <w:r w:rsidRPr="00A048A1">
        <w:t>. Whereas most other disciplines are showing increasing shares of the global publication output, agriculture, in stark contrast, has declined by nearly half, from a 6% share in the mid-1990s to just above 3%, despite an increase in absolute publication numbers.</w:t>
      </w:r>
    </w:p>
    <w:p w14:paraId="781D9509" w14:textId="352DDC92" w:rsidR="005F3C24" w:rsidRPr="00A048A1" w:rsidRDefault="005F3C24" w:rsidP="005F3C24">
      <w:pPr>
        <w:pStyle w:val="Caption"/>
      </w:pPr>
      <w:bookmarkStart w:id="257" w:name="_Ref54695859"/>
      <w:bookmarkStart w:id="258" w:name="_Toc54773530"/>
      <w:bookmarkStart w:id="259" w:name="_Toc57983778"/>
      <w:bookmarkStart w:id="260" w:name="_Toc58784123"/>
      <w:bookmarkStart w:id="261" w:name="_Toc58785985"/>
      <w:bookmarkStart w:id="262" w:name="_Toc59171823"/>
      <w:bookmarkStart w:id="263" w:name="_Toc59557127"/>
      <w:r>
        <w:lastRenderedPageBreak/>
        <w:t xml:space="preserve">Figure </w:t>
      </w:r>
      <w:r>
        <w:fldChar w:fldCharType="begin"/>
      </w:r>
      <w:r>
        <w:instrText>SEQ Figure \* ARABIC</w:instrText>
      </w:r>
      <w:r>
        <w:fldChar w:fldCharType="separate"/>
      </w:r>
      <w:r w:rsidR="004C46FB">
        <w:rPr>
          <w:noProof/>
        </w:rPr>
        <w:t>23</w:t>
      </w:r>
      <w:r>
        <w:fldChar w:fldCharType="end"/>
      </w:r>
      <w:bookmarkEnd w:id="257"/>
      <w:r>
        <w:t xml:space="preserve"> </w:t>
      </w:r>
      <w:r w:rsidR="00E54770">
        <w:t>Australia</w:t>
      </w:r>
      <w:r w:rsidR="00995312">
        <w:t>'</w:t>
      </w:r>
      <w:r w:rsidR="00E54770">
        <w:t>s</w:t>
      </w:r>
      <w:r>
        <w:t xml:space="preserve"> share of global </w:t>
      </w:r>
      <w:r w:rsidR="00DB5EB2">
        <w:t xml:space="preserve">research </w:t>
      </w:r>
      <w:r>
        <w:t xml:space="preserve">papers </w:t>
      </w:r>
      <w:r w:rsidR="00DB5EB2">
        <w:t xml:space="preserve">in </w:t>
      </w:r>
      <w:r>
        <w:t>various disciplines</w:t>
      </w:r>
      <w:r w:rsidR="00DB5EB2">
        <w:t>,</w:t>
      </w:r>
      <w:r>
        <w:t xml:space="preserve"> 1996 to 2019</w:t>
      </w:r>
      <w:bookmarkEnd w:id="258"/>
      <w:bookmarkEnd w:id="259"/>
      <w:bookmarkEnd w:id="260"/>
      <w:bookmarkEnd w:id="261"/>
      <w:bookmarkEnd w:id="262"/>
      <w:bookmarkEnd w:id="263"/>
    </w:p>
    <w:p w14:paraId="21EB84BD" w14:textId="77777777" w:rsidR="005F3C24" w:rsidRDefault="005F3C24" w:rsidP="005F3C24">
      <w:r>
        <w:rPr>
          <w:noProof/>
          <w:lang w:eastAsia="en-AU"/>
        </w:rPr>
        <w:drawing>
          <wp:inline distT="0" distB="0" distL="0" distR="0" wp14:anchorId="132782B0" wp14:editId="02939D2E">
            <wp:extent cx="5409929" cy="3284220"/>
            <wp:effectExtent l="0" t="0" r="635" b="0"/>
            <wp:docPr id="59" name="Picture 59" descr="Agriculture's share declined from around 0.06 in 2000 to around 0.035 in 2016, falling below earth environment and veterinary and falling to level with clinical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griculture's share declined from around 0.06 in 2000 to around 0.035 in 2016, falling below earth environment and veterinary and falling to level with clinical med."/>
                    <pic:cNvPicPr/>
                  </pic:nvPicPr>
                  <pic:blipFill rotWithShape="1">
                    <a:blip r:embed="rId46">
                      <a:extLst>
                        <a:ext uri="{28A0092B-C50C-407E-A947-70E740481C1C}">
                          <a14:useLocalDpi xmlns:a14="http://schemas.microsoft.com/office/drawing/2010/main" val="0"/>
                        </a:ext>
                      </a:extLst>
                    </a:blip>
                    <a:srcRect t="5069" r="8897"/>
                    <a:stretch/>
                  </pic:blipFill>
                  <pic:spPr bwMode="auto">
                    <a:xfrm>
                      <a:off x="0" y="0"/>
                      <a:ext cx="5412521" cy="3285794"/>
                    </a:xfrm>
                    <a:prstGeom prst="rect">
                      <a:avLst/>
                    </a:prstGeom>
                    <a:ln>
                      <a:noFill/>
                    </a:ln>
                    <a:extLst>
                      <a:ext uri="{53640926-AAD7-44D8-BBD7-CCE9431645EC}">
                        <a14:shadowObscured xmlns:a14="http://schemas.microsoft.com/office/drawing/2010/main"/>
                      </a:ext>
                    </a:extLst>
                  </pic:spPr>
                </pic:pic>
              </a:graphicData>
            </a:graphic>
          </wp:inline>
        </w:drawing>
      </w:r>
    </w:p>
    <w:p w14:paraId="635013E9" w14:textId="5E190FE9" w:rsidR="005F3C24" w:rsidRPr="00A048A1" w:rsidRDefault="005F3C24" w:rsidP="005F3C24">
      <w:pPr>
        <w:pStyle w:val="FigureTableNoteSource"/>
      </w:pPr>
      <w:r>
        <w:t>Source:</w:t>
      </w:r>
      <w:r w:rsidR="001F007E">
        <w:t xml:space="preserve"> </w:t>
      </w:r>
      <w:r w:rsidR="1F38206B">
        <w:t>Prof. Jim Pratley, pers. comm., September 2020</w:t>
      </w:r>
    </w:p>
    <w:p w14:paraId="58981C2F" w14:textId="52618F1B" w:rsidR="00867426" w:rsidRDefault="005F3C24" w:rsidP="005F3C24">
      <w:r w:rsidRPr="00A048A1">
        <w:t xml:space="preserve">State and territory governments, together with CSIRO, have historically been the major public performers of rural R&amp;D. </w:t>
      </w:r>
      <w:r>
        <w:fldChar w:fldCharType="begin"/>
      </w:r>
      <w:r>
        <w:instrText xml:space="preserve"> REF _Ref54695966 \h </w:instrText>
      </w:r>
      <w:r>
        <w:fldChar w:fldCharType="separate"/>
      </w:r>
      <w:r w:rsidR="004C46FB">
        <w:t xml:space="preserve">Figure </w:t>
      </w:r>
      <w:r w:rsidR="004C46FB">
        <w:rPr>
          <w:noProof/>
        </w:rPr>
        <w:t>24</w:t>
      </w:r>
      <w:r>
        <w:fldChar w:fldCharType="end"/>
      </w:r>
      <w:r>
        <w:t xml:space="preserve"> </w:t>
      </w:r>
      <w:r w:rsidRPr="00A048A1">
        <w:t xml:space="preserve">shows both the decline in investment by </w:t>
      </w:r>
      <w:r w:rsidR="00644C30">
        <w:t>s</w:t>
      </w:r>
      <w:r w:rsidRPr="00A048A1">
        <w:t>tate agencies in nominal dollars for the period 1995</w:t>
      </w:r>
      <w:r>
        <w:t xml:space="preserve"> to </w:t>
      </w:r>
      <w:r w:rsidRPr="00A048A1">
        <w:t>2012 and in real dollars</w:t>
      </w:r>
      <w:r w:rsidR="00644C30">
        <w:t>,</w:t>
      </w:r>
      <w:r w:rsidRPr="00A048A1">
        <w:t xml:space="preserve"> where the decline is around 60% over that period. Other data by </w:t>
      </w:r>
      <w:r w:rsidRPr="00BB5A74">
        <w:t>ABARES</w:t>
      </w:r>
      <w:r w:rsidRPr="00A048A1">
        <w:t xml:space="preserve"> show that the value of rural R&amp;D performed by the state and territory governments declined from $535 million in 2006–07 to $393 million in 2014–15, a drop in real terms of 37% for this recent period. </w:t>
      </w:r>
      <w:r w:rsidR="00644C30">
        <w:t>This</w:t>
      </w:r>
      <w:r w:rsidR="00644C30" w:rsidRPr="00A048A1">
        <w:t xml:space="preserve"> </w:t>
      </w:r>
      <w:r w:rsidRPr="00A048A1">
        <w:t xml:space="preserve">reflects the funding challenges of </w:t>
      </w:r>
      <w:r w:rsidR="00644C30">
        <w:t>s</w:t>
      </w:r>
      <w:r w:rsidRPr="00A048A1">
        <w:t xml:space="preserve">tate and </w:t>
      </w:r>
      <w:r w:rsidR="00644C30">
        <w:t>t</w:t>
      </w:r>
      <w:r w:rsidRPr="00A048A1">
        <w:t>erritory governments in recent times</w:t>
      </w:r>
      <w:r w:rsidR="00644C30">
        <w:t>,</w:t>
      </w:r>
      <w:r w:rsidRPr="00A048A1">
        <w:t xml:space="preserve"> and we can expect the decline to continue.</w:t>
      </w:r>
    </w:p>
    <w:p w14:paraId="590713BE" w14:textId="1D5B5169" w:rsidR="005F3C24" w:rsidRPr="00A048A1" w:rsidRDefault="005F3C24" w:rsidP="005F3C24">
      <w:pPr>
        <w:pStyle w:val="Caption"/>
      </w:pPr>
      <w:bookmarkStart w:id="264" w:name="_Ref54695966"/>
      <w:bookmarkStart w:id="265" w:name="_Toc54773531"/>
      <w:bookmarkStart w:id="266" w:name="_Toc57983779"/>
      <w:bookmarkStart w:id="267" w:name="_Toc58784124"/>
      <w:bookmarkStart w:id="268" w:name="_Toc58785986"/>
      <w:bookmarkStart w:id="269" w:name="_Toc59171824"/>
      <w:bookmarkStart w:id="270" w:name="_Toc59557128"/>
      <w:r>
        <w:t xml:space="preserve">Figure </w:t>
      </w:r>
      <w:r>
        <w:fldChar w:fldCharType="begin"/>
      </w:r>
      <w:r>
        <w:instrText>SEQ Figure \* ARABIC</w:instrText>
      </w:r>
      <w:r>
        <w:fldChar w:fldCharType="separate"/>
      </w:r>
      <w:r w:rsidR="004C46FB">
        <w:rPr>
          <w:noProof/>
        </w:rPr>
        <w:t>24</w:t>
      </w:r>
      <w:r>
        <w:fldChar w:fldCharType="end"/>
      </w:r>
      <w:bookmarkEnd w:id="264"/>
      <w:r>
        <w:t xml:space="preserve"> State agency agricultural R&amp;D investment</w:t>
      </w:r>
      <w:bookmarkEnd w:id="265"/>
      <w:bookmarkEnd w:id="266"/>
      <w:bookmarkEnd w:id="267"/>
      <w:bookmarkEnd w:id="268"/>
      <w:bookmarkEnd w:id="269"/>
      <w:bookmarkEnd w:id="270"/>
    </w:p>
    <w:p w14:paraId="7F8D3C08" w14:textId="77777777" w:rsidR="005F3C24" w:rsidRPr="00A048A1" w:rsidRDefault="005F3C24" w:rsidP="004E4152">
      <w:r>
        <w:rPr>
          <w:noProof/>
          <w:lang w:eastAsia="en-AU"/>
        </w:rPr>
        <w:drawing>
          <wp:inline distT="0" distB="0" distL="0" distR="0" wp14:anchorId="7B52FF52" wp14:editId="3EF90FE4">
            <wp:extent cx="5532262" cy="3131820"/>
            <wp:effectExtent l="0" t="0" r="0" b="0"/>
            <wp:docPr id="41" name="Picture 41" descr="R&amp;D investment fluctuated from year to year but trended downwards in both nominal and real terms from around 2003 ($250 million) to 2012 ($180 million). R&amp;D intensity also declined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R&amp;D investment fluctuated from year to year but trended downwards in both nominal and real terms from around 2003 ($250 million) to 2012 ($180 million). R&amp;D intensity also declined over this period."/>
                    <pic:cNvPicPr/>
                  </pic:nvPicPr>
                  <pic:blipFill>
                    <a:blip r:embed="rId47">
                      <a:extLst>
                        <a:ext uri="{28A0092B-C50C-407E-A947-70E740481C1C}">
                          <a14:useLocalDpi xmlns:a14="http://schemas.microsoft.com/office/drawing/2010/main" val="0"/>
                        </a:ext>
                      </a:extLst>
                    </a:blip>
                    <a:stretch>
                      <a:fillRect/>
                    </a:stretch>
                  </pic:blipFill>
                  <pic:spPr>
                    <a:xfrm>
                      <a:off x="0" y="0"/>
                      <a:ext cx="5535636" cy="3133730"/>
                    </a:xfrm>
                    <a:prstGeom prst="rect">
                      <a:avLst/>
                    </a:prstGeom>
                  </pic:spPr>
                </pic:pic>
              </a:graphicData>
            </a:graphic>
          </wp:inline>
        </w:drawing>
      </w:r>
    </w:p>
    <w:p w14:paraId="68450134" w14:textId="02843730" w:rsidR="005F3C24" w:rsidRPr="00A048A1" w:rsidRDefault="005F3C24" w:rsidP="005F3C24">
      <w:pPr>
        <w:pStyle w:val="FigureTableNoteSource"/>
      </w:pPr>
      <w:r w:rsidRPr="00A048A1">
        <w:lastRenderedPageBreak/>
        <w:t xml:space="preserve"> Source: Keogh 2013</w:t>
      </w:r>
    </w:p>
    <w:p w14:paraId="3A4C234C" w14:textId="33D991BB" w:rsidR="005F3C24" w:rsidRDefault="005F3C24" w:rsidP="005F3C24">
      <w:r w:rsidRPr="00A048A1">
        <w:t xml:space="preserve">Even more concerning is the increasing discrepancy in government investment in agricultural research. </w:t>
      </w:r>
      <w:r>
        <w:fldChar w:fldCharType="begin"/>
      </w:r>
      <w:r>
        <w:instrText xml:space="preserve"> REF _Ref54696007 \h </w:instrText>
      </w:r>
      <w:r>
        <w:fldChar w:fldCharType="separate"/>
      </w:r>
      <w:r w:rsidR="004C46FB">
        <w:t xml:space="preserve">Figure </w:t>
      </w:r>
      <w:r w:rsidR="004C46FB">
        <w:rPr>
          <w:noProof/>
        </w:rPr>
        <w:t>25</w:t>
      </w:r>
      <w:r>
        <w:fldChar w:fldCharType="end"/>
      </w:r>
      <w:r>
        <w:t xml:space="preserve"> </w:t>
      </w:r>
      <w:r w:rsidRPr="00A048A1">
        <w:t xml:space="preserve">shows the almost static investment for agricultural research over an extended period compared with a doubling of investment for research overall over </w:t>
      </w:r>
      <w:r w:rsidR="00531E1A">
        <w:t>2</w:t>
      </w:r>
      <w:r w:rsidRPr="00A048A1">
        <w:t xml:space="preserve"> decades. During that period agriculture declined from over 3% of the investment to about 1.9%. </w:t>
      </w:r>
      <w:r w:rsidR="004F2625">
        <w:t>This</w:t>
      </w:r>
      <w:r w:rsidR="004F2625" w:rsidRPr="00A048A1">
        <w:t xml:space="preserve"> </w:t>
      </w:r>
      <w:r w:rsidRPr="00A048A1">
        <w:t xml:space="preserve">raises the question </w:t>
      </w:r>
      <w:r w:rsidR="004F2625">
        <w:t>of</w:t>
      </w:r>
      <w:r w:rsidRPr="00A048A1">
        <w:t xml:space="preserve"> why </w:t>
      </w:r>
      <w:r w:rsidRPr="00BB5A74">
        <w:t>the food system and an industry sector</w:t>
      </w:r>
      <w:r w:rsidRPr="00A048A1">
        <w:t xml:space="preserve"> so important to export earnings, health and standard of living </w:t>
      </w:r>
      <w:r w:rsidRPr="00BB5A74">
        <w:t>continue</w:t>
      </w:r>
      <w:r w:rsidRPr="00A048A1">
        <w:t xml:space="preserve"> to lose ground relative to the rest of the economy. There are clear implications for the research workforce</w:t>
      </w:r>
      <w:r w:rsidR="00644C30">
        <w:t>,</w:t>
      </w:r>
      <w:r w:rsidRPr="00A048A1">
        <w:t xml:space="preserve"> as explored later.</w:t>
      </w:r>
    </w:p>
    <w:p w14:paraId="1CE4AD2B" w14:textId="23E748DF" w:rsidR="00867426" w:rsidRDefault="005F3C24" w:rsidP="005F3C24">
      <w:pPr>
        <w:pStyle w:val="Caption"/>
      </w:pPr>
      <w:bookmarkStart w:id="271" w:name="_Ref54696007"/>
      <w:bookmarkStart w:id="272" w:name="_Toc54773532"/>
      <w:bookmarkStart w:id="273" w:name="_Toc57983780"/>
      <w:bookmarkStart w:id="274" w:name="_Toc58784125"/>
      <w:bookmarkStart w:id="275" w:name="_Toc58785987"/>
      <w:bookmarkStart w:id="276" w:name="_Toc59171825"/>
      <w:bookmarkStart w:id="277" w:name="_Toc59557129"/>
      <w:r>
        <w:t xml:space="preserve">Figure </w:t>
      </w:r>
      <w:r>
        <w:fldChar w:fldCharType="begin"/>
      </w:r>
      <w:r>
        <w:instrText>SEQ Figure \* ARABIC</w:instrText>
      </w:r>
      <w:r>
        <w:fldChar w:fldCharType="separate"/>
      </w:r>
      <w:r w:rsidR="004C46FB">
        <w:rPr>
          <w:noProof/>
        </w:rPr>
        <w:t>25</w:t>
      </w:r>
      <w:r>
        <w:fldChar w:fldCharType="end"/>
      </w:r>
      <w:bookmarkEnd w:id="271"/>
      <w:r>
        <w:t xml:space="preserve"> Government investment in agricultural research relative to overall research investment</w:t>
      </w:r>
      <w:r w:rsidR="004F2625">
        <w:t>,</w:t>
      </w:r>
      <w:r>
        <w:t xml:space="preserve"> 1992</w:t>
      </w:r>
      <w:r w:rsidR="004F2625">
        <w:t>–9</w:t>
      </w:r>
      <w:r>
        <w:t>3 to 2012</w:t>
      </w:r>
      <w:r w:rsidR="004F2625">
        <w:t>–1</w:t>
      </w:r>
      <w:r>
        <w:t>3</w:t>
      </w:r>
      <w:bookmarkEnd w:id="272"/>
      <w:bookmarkEnd w:id="273"/>
      <w:bookmarkEnd w:id="274"/>
      <w:bookmarkEnd w:id="275"/>
      <w:bookmarkEnd w:id="276"/>
      <w:bookmarkEnd w:id="277"/>
    </w:p>
    <w:p w14:paraId="258746B8" w14:textId="7CE94ABA" w:rsidR="005F3C24" w:rsidRPr="00A048A1" w:rsidRDefault="005F3C24" w:rsidP="004E4152">
      <w:r>
        <w:rPr>
          <w:noProof/>
          <w:lang w:eastAsia="en-AU"/>
        </w:rPr>
        <w:drawing>
          <wp:inline distT="0" distB="0" distL="0" distR="0" wp14:anchorId="107494B6" wp14:editId="5ED04E01">
            <wp:extent cx="5292969" cy="3139440"/>
            <wp:effectExtent l="0" t="0" r="3175" b="3810"/>
            <wp:docPr id="40" name="Picture 40" descr="Government investment in all research increased from around $1.8 billion in 1992-93 to around $3.7 billion in 2012-13, whereas agriculture research investment hovered between $500 million and $85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overnment investment in all research increased from around $1.8 billion in 1992-93 to around $3.7 billion in 2012-13, whereas agriculture research investment hovered between $500 million and $850 million"/>
                    <pic:cNvPicPr/>
                  </pic:nvPicPr>
                  <pic:blipFill rotWithShape="1">
                    <a:blip r:embed="rId48">
                      <a:extLst>
                        <a:ext uri="{28A0092B-C50C-407E-A947-70E740481C1C}">
                          <a14:useLocalDpi xmlns:a14="http://schemas.microsoft.com/office/drawing/2010/main" val="0"/>
                        </a:ext>
                      </a:extLst>
                    </a:blip>
                    <a:srcRect l="1263" t="1589" r="1368" b="1502"/>
                    <a:stretch/>
                  </pic:blipFill>
                  <pic:spPr bwMode="auto">
                    <a:xfrm>
                      <a:off x="0" y="0"/>
                      <a:ext cx="5301235" cy="3144343"/>
                    </a:xfrm>
                    <a:prstGeom prst="rect">
                      <a:avLst/>
                    </a:prstGeom>
                    <a:ln>
                      <a:noFill/>
                    </a:ln>
                    <a:extLst>
                      <a:ext uri="{53640926-AAD7-44D8-BBD7-CCE9431645EC}">
                        <a14:shadowObscured xmlns:a14="http://schemas.microsoft.com/office/drawing/2010/main"/>
                      </a:ext>
                    </a:extLst>
                  </pic:spPr>
                </pic:pic>
              </a:graphicData>
            </a:graphic>
          </wp:inline>
        </w:drawing>
      </w:r>
    </w:p>
    <w:p w14:paraId="51B0B717" w14:textId="2545E23D" w:rsidR="005F3C24" w:rsidRPr="00A048A1" w:rsidRDefault="005F3C24" w:rsidP="005F3C24">
      <w:pPr>
        <w:pStyle w:val="FigureTableNoteSource"/>
      </w:pPr>
      <w:r w:rsidRPr="00A048A1">
        <w:t>Source: ABS 2014</w:t>
      </w:r>
    </w:p>
    <w:p w14:paraId="63961F67" w14:textId="0DFDC92D" w:rsidR="00867426" w:rsidRDefault="005F3C24" w:rsidP="005F3C24">
      <w:r w:rsidRPr="00A048A1">
        <w:t>Research outputs show that universities now contribute more than 70% of research papers in agriculture (</w:t>
      </w:r>
      <w:r>
        <w:fldChar w:fldCharType="begin"/>
      </w:r>
      <w:r>
        <w:instrText xml:space="preserve"> REF _Ref54696016 \h </w:instrText>
      </w:r>
      <w:r>
        <w:fldChar w:fldCharType="separate"/>
      </w:r>
      <w:r w:rsidR="004C46FB">
        <w:t xml:space="preserve">Figure </w:t>
      </w:r>
      <w:r w:rsidR="004C46FB">
        <w:rPr>
          <w:noProof/>
        </w:rPr>
        <w:t>26</w:t>
      </w:r>
      <w:r>
        <w:fldChar w:fldCharType="end"/>
      </w:r>
      <w:r w:rsidRPr="00A048A1">
        <w:t xml:space="preserve">). </w:t>
      </w:r>
      <w:proofErr w:type="gramStart"/>
      <w:r w:rsidRPr="00A048A1">
        <w:t>Thus</w:t>
      </w:r>
      <w:proofErr w:type="gramEnd"/>
      <w:r w:rsidRPr="00A048A1">
        <w:t xml:space="preserve"> much of the research is being done by research students in the universities or by researchers who are commonly funded only on short</w:t>
      </w:r>
      <w:r w:rsidR="00B45586">
        <w:t>-</w:t>
      </w:r>
      <w:r w:rsidRPr="00A048A1">
        <w:t>term contracts through funds generated by</w:t>
      </w:r>
      <w:r w:rsidR="00632445">
        <w:t>,</w:t>
      </w:r>
      <w:r w:rsidRPr="00A048A1">
        <w:t xml:space="preserve"> </w:t>
      </w:r>
      <w:r w:rsidR="00632445">
        <w:t>for example,</w:t>
      </w:r>
      <w:r w:rsidRPr="00A048A1">
        <w:t xml:space="preserve"> the </w:t>
      </w:r>
      <w:r w:rsidR="00B45586">
        <w:t>r</w:t>
      </w:r>
      <w:r w:rsidRPr="00A048A1">
        <w:t xml:space="preserve">esearch and development </w:t>
      </w:r>
      <w:r w:rsidR="00B45586">
        <w:t>c</w:t>
      </w:r>
      <w:r w:rsidRPr="00A048A1">
        <w:t>orporations (RDCs).</w:t>
      </w:r>
    </w:p>
    <w:p w14:paraId="020DF937" w14:textId="72A2531D" w:rsidR="005F3C24" w:rsidRPr="00A048A1" w:rsidRDefault="005F3C24" w:rsidP="005F3C24">
      <w:pPr>
        <w:pStyle w:val="Caption"/>
      </w:pPr>
      <w:bookmarkStart w:id="278" w:name="_Ref54696016"/>
      <w:bookmarkStart w:id="279" w:name="_Toc54773533"/>
      <w:bookmarkStart w:id="280" w:name="_Toc57983781"/>
      <w:bookmarkStart w:id="281" w:name="_Toc58784126"/>
      <w:bookmarkStart w:id="282" w:name="_Toc58785988"/>
      <w:bookmarkStart w:id="283" w:name="_Toc59171826"/>
      <w:bookmarkStart w:id="284" w:name="_Toc59557130"/>
      <w:r>
        <w:lastRenderedPageBreak/>
        <w:t xml:space="preserve">Figure </w:t>
      </w:r>
      <w:r>
        <w:fldChar w:fldCharType="begin"/>
      </w:r>
      <w:r>
        <w:instrText>SEQ Figure \* ARABIC</w:instrText>
      </w:r>
      <w:r>
        <w:fldChar w:fldCharType="separate"/>
      </w:r>
      <w:r w:rsidR="004C46FB">
        <w:rPr>
          <w:noProof/>
        </w:rPr>
        <w:t>26</w:t>
      </w:r>
      <w:r>
        <w:fldChar w:fldCharType="end"/>
      </w:r>
      <w:bookmarkEnd w:id="278"/>
      <w:r>
        <w:t xml:space="preserve"> </w:t>
      </w:r>
      <w:r w:rsidR="00E54770">
        <w:t>O</w:t>
      </w:r>
      <w:r>
        <w:t>utput of papers in agriculture by public research providers</w:t>
      </w:r>
      <w:r w:rsidR="00E54770">
        <w:t>,</w:t>
      </w:r>
      <w:r>
        <w:t xml:space="preserve"> 1996 to 2015</w:t>
      </w:r>
      <w:bookmarkEnd w:id="279"/>
      <w:bookmarkEnd w:id="280"/>
      <w:bookmarkEnd w:id="281"/>
      <w:bookmarkEnd w:id="282"/>
      <w:bookmarkEnd w:id="283"/>
      <w:bookmarkEnd w:id="284"/>
    </w:p>
    <w:p w14:paraId="6D1E68B4" w14:textId="3657A31B" w:rsidR="005F3C24" w:rsidRDefault="005F3C24" w:rsidP="004E4152">
      <w:r>
        <w:rPr>
          <w:noProof/>
          <w:lang w:eastAsia="en-AU"/>
        </w:rPr>
        <w:drawing>
          <wp:inline distT="0" distB="0" distL="0" distR="0" wp14:anchorId="52EC450D" wp14:editId="3AB85BC0">
            <wp:extent cx="5522354" cy="3078480"/>
            <wp:effectExtent l="0" t="0" r="2540" b="7620"/>
            <wp:docPr id="42" name="Picture 42" descr="Government and CSIRO output fluctuated around an average of around 300 papers per year over the period, while university papers trended upwards from around 500 in 1996 to 1,150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overnment and CSIRO output fluctuated around an average of around 300 papers per year over the period, while university papers trended upwards from around 500 in 1996 to 1,150 in 2015"/>
                    <pic:cNvPicPr/>
                  </pic:nvPicPr>
                  <pic:blipFill rotWithShape="1">
                    <a:blip r:embed="rId49">
                      <a:extLst>
                        <a:ext uri="{28A0092B-C50C-407E-A947-70E740481C1C}">
                          <a14:useLocalDpi xmlns:a14="http://schemas.microsoft.com/office/drawing/2010/main" val="0"/>
                        </a:ext>
                      </a:extLst>
                    </a:blip>
                    <a:srcRect t="8594"/>
                    <a:stretch/>
                  </pic:blipFill>
                  <pic:spPr bwMode="auto">
                    <a:xfrm>
                      <a:off x="0" y="0"/>
                      <a:ext cx="5528721" cy="3082030"/>
                    </a:xfrm>
                    <a:prstGeom prst="rect">
                      <a:avLst/>
                    </a:prstGeom>
                    <a:ln>
                      <a:noFill/>
                    </a:ln>
                    <a:extLst>
                      <a:ext uri="{53640926-AAD7-44D8-BBD7-CCE9431645EC}">
                        <a14:shadowObscured xmlns:a14="http://schemas.microsoft.com/office/drawing/2010/main"/>
                      </a:ext>
                    </a:extLst>
                  </pic:spPr>
                </pic:pic>
              </a:graphicData>
            </a:graphic>
          </wp:inline>
        </w:drawing>
      </w:r>
    </w:p>
    <w:p w14:paraId="5B191707" w14:textId="170799C2" w:rsidR="00533824" w:rsidRPr="00A048A1" w:rsidRDefault="00533824" w:rsidP="00533824">
      <w:pPr>
        <w:pStyle w:val="FigureTableNoteSource"/>
      </w:pPr>
      <w:r>
        <w:t>Source</w:t>
      </w:r>
      <w:r w:rsidR="062EB202">
        <w:t>: Prof. Jim Pratley, pers comm., September 2020</w:t>
      </w:r>
    </w:p>
    <w:p w14:paraId="55CD1A5C" w14:textId="2A1566CF" w:rsidR="00867426" w:rsidRDefault="005F3C24" w:rsidP="005F3C24">
      <w:r w:rsidRPr="00A048A1">
        <w:t>The scientist pipeline thus becomes an important agricultural workforce consideration. The National Committee for Agriculture, Fisheries and Food (2017) identif</w:t>
      </w:r>
      <w:r w:rsidR="00B45586">
        <w:t>ies</w:t>
      </w:r>
      <w:r w:rsidRPr="00A048A1">
        <w:t xml:space="preserve"> that as postgraduate scholars are important contributors </w:t>
      </w:r>
      <w:r w:rsidR="00B45586">
        <w:t>to</w:t>
      </w:r>
      <w:r w:rsidR="00B45586" w:rsidRPr="00A048A1">
        <w:t xml:space="preserve"> </w:t>
      </w:r>
      <w:r w:rsidRPr="00A048A1">
        <w:t xml:space="preserve">the university research effort, research training pathways need to be enticing to the </w:t>
      </w:r>
      <w:r w:rsidR="00995312">
        <w:t>'</w:t>
      </w:r>
      <w:r w:rsidRPr="00A048A1">
        <w:t>best and brightest</w:t>
      </w:r>
      <w:r w:rsidR="00995312">
        <w:t>'</w:t>
      </w:r>
      <w:r w:rsidRPr="00A048A1">
        <w:t xml:space="preserve">. </w:t>
      </w:r>
      <w:proofErr w:type="gramStart"/>
      <w:r w:rsidRPr="00A048A1">
        <w:t>Unfortunately</w:t>
      </w:r>
      <w:proofErr w:type="gramEnd"/>
      <w:r w:rsidRPr="00A048A1">
        <w:t xml:space="preserve"> this is not the case and higher degree conditions are uncompetitive with the high salaries and working conditions of commercial industry. Explanation is warranted.</w:t>
      </w:r>
    </w:p>
    <w:p w14:paraId="16E9CBC2" w14:textId="77777777" w:rsidR="00867426" w:rsidRDefault="005F3C24" w:rsidP="005F3C24">
      <w:r w:rsidRPr="00A048A1">
        <w:t xml:space="preserve">As explained by NCAFF (2017), eligibility for entry to postgraduate research study requires a 4-year degree at </w:t>
      </w:r>
      <w:r w:rsidRPr="00BB5A74">
        <w:t>Honours</w:t>
      </w:r>
      <w:r w:rsidRPr="00A048A1">
        <w:t xml:space="preserve"> level (First Class or Upper Second Class). An </w:t>
      </w:r>
      <w:r w:rsidR="00B45586">
        <w:t>a</w:t>
      </w:r>
      <w:r w:rsidRPr="00A048A1">
        <w:t xml:space="preserve">gricultural </w:t>
      </w:r>
      <w:r w:rsidR="00B45586">
        <w:t>s</w:t>
      </w:r>
      <w:r w:rsidRPr="00A048A1">
        <w:t xml:space="preserve">cience student will have accumulated a </w:t>
      </w:r>
      <w:r w:rsidR="00BB5A74">
        <w:t>H</w:t>
      </w:r>
      <w:r w:rsidRPr="00BB5A74">
        <w:t xml:space="preserve">igher </w:t>
      </w:r>
      <w:r w:rsidR="00BB5A74">
        <w:t>E</w:t>
      </w:r>
      <w:r w:rsidRPr="00BB5A74">
        <w:t xml:space="preserve">ducation </w:t>
      </w:r>
      <w:r w:rsidR="00BB5A74">
        <w:t>C</w:t>
      </w:r>
      <w:r w:rsidRPr="00BB5A74">
        <w:t xml:space="preserve">ontribution </w:t>
      </w:r>
      <w:r w:rsidR="00BB5A74">
        <w:t>S</w:t>
      </w:r>
      <w:r w:rsidRPr="00BB5A74">
        <w:t>cheme</w:t>
      </w:r>
      <w:r w:rsidRPr="00A048A1">
        <w:t xml:space="preserve"> </w:t>
      </w:r>
      <w:r w:rsidR="00BB5A74">
        <w:t>D</w:t>
      </w:r>
      <w:r w:rsidRPr="00A048A1">
        <w:t>ebt of around $30,000. That debt becomes progressively payable through the taxation system at a salary</w:t>
      </w:r>
      <w:r w:rsidR="00B45586">
        <w:t xml:space="preserve"> of</w:t>
      </w:r>
      <w:r w:rsidRPr="00A048A1">
        <w:t xml:space="preserve"> around $45,000 and continues to accumulate interest based on </w:t>
      </w:r>
      <w:r w:rsidRPr="00BB5A74">
        <w:t>CPI</w:t>
      </w:r>
      <w:r w:rsidRPr="00A048A1">
        <w:t xml:space="preserve"> adjustment for the duration of the debt, including time as a postgraduate scholar. The standard scholarship for a research student is currently around $28,000 tax-free</w:t>
      </w:r>
      <w:r w:rsidR="008E7F61">
        <w:t>,</w:t>
      </w:r>
      <w:r w:rsidRPr="00A048A1">
        <w:t xml:space="preserve"> which approximates to the poverty line in Australia. The tax-free status is of little use in modern times</w:t>
      </w:r>
      <w:r w:rsidR="00B45586">
        <w:t>,</w:t>
      </w:r>
      <w:r w:rsidRPr="00A048A1">
        <w:t xml:space="preserve"> as </w:t>
      </w:r>
      <w:r w:rsidRPr="00BB5A74">
        <w:t xml:space="preserve">the minimum tax threshold is </w:t>
      </w:r>
      <w:r w:rsidR="00A97D59">
        <w:t>just over</w:t>
      </w:r>
      <w:r w:rsidRPr="00BB5A74">
        <w:t xml:space="preserve"> $18,000</w:t>
      </w:r>
      <w:r w:rsidRPr="00A048A1">
        <w:t>. Relativities over time with minimum wage rates continue to deteriorate. There are no increments and no superannuation entitlements. Scope exists under taxation laws for funders to top</w:t>
      </w:r>
      <w:r w:rsidR="00B45586">
        <w:t xml:space="preserve"> </w:t>
      </w:r>
      <w:r w:rsidRPr="00A048A1">
        <w:t>up the stipend by 75% but even that improvement falls far short of comparability with industry salaries and conditions. All universities in most disciplines now find difficulty in attracting high</w:t>
      </w:r>
      <w:r w:rsidR="00B45586">
        <w:t>-</w:t>
      </w:r>
      <w:r w:rsidRPr="00A048A1">
        <w:t>quality domestic applicants for postgraduate study and this is particularly acute in agricultural science.</w:t>
      </w:r>
    </w:p>
    <w:p w14:paraId="3B6446CB" w14:textId="0E4F2BAC" w:rsidR="00867426" w:rsidRDefault="005F3C24" w:rsidP="005F3C24">
      <w:r>
        <w:fldChar w:fldCharType="begin"/>
      </w:r>
      <w:r>
        <w:instrText xml:space="preserve"> REF _Ref54696043 \h </w:instrText>
      </w:r>
      <w:r>
        <w:fldChar w:fldCharType="separate"/>
      </w:r>
      <w:r w:rsidR="004C46FB">
        <w:t xml:space="preserve">Figure </w:t>
      </w:r>
      <w:r w:rsidR="004C46FB">
        <w:rPr>
          <w:noProof/>
        </w:rPr>
        <w:t>27</w:t>
      </w:r>
      <w:r>
        <w:fldChar w:fldCharType="end"/>
      </w:r>
      <w:r>
        <w:t xml:space="preserve"> </w:t>
      </w:r>
      <w:r w:rsidRPr="00A048A1">
        <w:t>shows the data for PhD scholars in agriculture from domestic and international sources. The graphs show that domestic scholar intakes increased until 2011 but there has been a significant decline since then. Over the course of this evaluation period, international students have assumed greater importance, increasing from 30% of the cohort in 2001 to 60% in 2014 (</w:t>
      </w:r>
      <w:r>
        <w:fldChar w:fldCharType="begin"/>
      </w:r>
      <w:r>
        <w:instrText xml:space="preserve"> REF _Ref54696051 \h </w:instrText>
      </w:r>
      <w:r>
        <w:fldChar w:fldCharType="separate"/>
      </w:r>
      <w:r w:rsidR="004C46FB">
        <w:t xml:space="preserve">Figure </w:t>
      </w:r>
      <w:r w:rsidR="004C46FB">
        <w:rPr>
          <w:noProof/>
        </w:rPr>
        <w:t>28</w:t>
      </w:r>
      <w:r>
        <w:fldChar w:fldCharType="end"/>
      </w:r>
      <w:r w:rsidRPr="00A048A1">
        <w:t>). There have been consistently around 80 domestic scholars graduat</w:t>
      </w:r>
      <w:r w:rsidR="00B45586">
        <w:t>ing</w:t>
      </w:r>
      <w:r w:rsidRPr="00A048A1">
        <w:t xml:space="preserve"> per year</w:t>
      </w:r>
      <w:r w:rsidR="00B45586">
        <w:t>,</w:t>
      </w:r>
      <w:r w:rsidRPr="00A048A1">
        <w:t xml:space="preserve"> </w:t>
      </w:r>
      <w:r w:rsidRPr="00A048A1">
        <w:lastRenderedPageBreak/>
        <w:t>whereas international graduates have increased from under 40 to around 140 in the same period. Data are not available to indicate what proportion of international graduates remain in Australia but there are several each year. The impact of COVID-19 is likely to be substantial and the R&amp;D effort is likely to be greatly compromised.</w:t>
      </w:r>
    </w:p>
    <w:p w14:paraId="3425F8F1" w14:textId="2B3390BA" w:rsidR="00867426" w:rsidRDefault="005F3C24" w:rsidP="005F3C24">
      <w:pPr>
        <w:pStyle w:val="Caption"/>
      </w:pPr>
      <w:bookmarkStart w:id="285" w:name="_Ref54696043"/>
      <w:bookmarkStart w:id="286" w:name="_Toc54773534"/>
      <w:bookmarkStart w:id="287" w:name="_Toc57983782"/>
      <w:bookmarkStart w:id="288" w:name="_Toc58784127"/>
      <w:bookmarkStart w:id="289" w:name="_Toc58785989"/>
      <w:bookmarkStart w:id="290" w:name="_Toc59171827"/>
      <w:bookmarkStart w:id="291" w:name="_Toc59557131"/>
      <w:r>
        <w:t xml:space="preserve">Figure </w:t>
      </w:r>
      <w:r>
        <w:fldChar w:fldCharType="begin"/>
      </w:r>
      <w:r>
        <w:instrText>SEQ Figure \* ARABIC</w:instrText>
      </w:r>
      <w:r>
        <w:fldChar w:fldCharType="separate"/>
      </w:r>
      <w:r w:rsidR="004C46FB">
        <w:rPr>
          <w:noProof/>
        </w:rPr>
        <w:t>27</w:t>
      </w:r>
      <w:r>
        <w:fldChar w:fldCharType="end"/>
      </w:r>
      <w:bookmarkEnd w:id="285"/>
      <w:r>
        <w:t xml:space="preserve"> Intake</w:t>
      </w:r>
      <w:r w:rsidR="00DD0A00">
        <w:t xml:space="preserve"> numbers</w:t>
      </w:r>
      <w:r>
        <w:t xml:space="preserve"> of domestic and international PhD students in agriculture</w:t>
      </w:r>
      <w:r w:rsidR="00B45586">
        <w:t>,</w:t>
      </w:r>
      <w:r>
        <w:t xml:space="preserve"> 2001</w:t>
      </w:r>
      <w:r w:rsidR="00B45586">
        <w:t xml:space="preserve"> to </w:t>
      </w:r>
      <w:r>
        <w:t>2014</w:t>
      </w:r>
      <w:bookmarkEnd w:id="286"/>
      <w:bookmarkEnd w:id="287"/>
      <w:bookmarkEnd w:id="288"/>
      <w:bookmarkEnd w:id="289"/>
      <w:bookmarkEnd w:id="290"/>
      <w:bookmarkEnd w:id="291"/>
    </w:p>
    <w:p w14:paraId="021110F8" w14:textId="4C20819E" w:rsidR="005F3C24" w:rsidRPr="00A048A1" w:rsidRDefault="00306076" w:rsidP="004E4152">
      <w:r>
        <w:rPr>
          <w:noProof/>
          <w:lang w:eastAsia="en-AU"/>
        </w:rPr>
        <w:drawing>
          <wp:inline distT="0" distB="0" distL="0" distR="0" wp14:anchorId="6F6D95FF" wp14:editId="76A0D20A">
            <wp:extent cx="5681980" cy="3328670"/>
            <wp:effectExtent l="0" t="0" r="0" b="5080"/>
            <wp:docPr id="2051" name="Picture 2051" descr="Rapid increase in international PhD students from 2005 (30) to 2012 (170). Over this period domestic numbers fluctuated from year to year but remained relatively steady. From 2012 to 2014, international numbers declined to around 140, with domestic numbers at around 100 - the same level as in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1980" cy="3328670"/>
                    </a:xfrm>
                    <a:prstGeom prst="rect">
                      <a:avLst/>
                    </a:prstGeom>
                    <a:noFill/>
                  </pic:spPr>
                </pic:pic>
              </a:graphicData>
            </a:graphic>
          </wp:inline>
        </w:drawing>
      </w:r>
    </w:p>
    <w:p w14:paraId="63C4BBF4" w14:textId="036E60FE" w:rsidR="005F3C24" w:rsidRPr="00A048A1" w:rsidRDefault="005F3C24" w:rsidP="005F3C24">
      <w:pPr>
        <w:pStyle w:val="FigureTableNoteSource"/>
      </w:pPr>
      <w:r w:rsidRPr="00A048A1">
        <w:t xml:space="preserve">Source: </w:t>
      </w:r>
      <w:r w:rsidR="3E39AED9">
        <w:t>Prof. Jim Pratley, pers. comm., September 2020</w:t>
      </w:r>
    </w:p>
    <w:p w14:paraId="0D6B72E3" w14:textId="3820F288" w:rsidR="005F3C24" w:rsidRPr="00A048A1" w:rsidRDefault="005F3C24" w:rsidP="005F3C24">
      <w:pPr>
        <w:pStyle w:val="Caption"/>
      </w:pPr>
      <w:bookmarkStart w:id="292" w:name="_Ref54696051"/>
      <w:bookmarkStart w:id="293" w:name="_Toc54773535"/>
      <w:bookmarkStart w:id="294" w:name="_Toc57983783"/>
      <w:bookmarkStart w:id="295" w:name="_Toc58784128"/>
      <w:bookmarkStart w:id="296" w:name="_Toc58785990"/>
      <w:bookmarkStart w:id="297" w:name="_Toc59171828"/>
      <w:bookmarkStart w:id="298" w:name="_Toc59557132"/>
      <w:r>
        <w:lastRenderedPageBreak/>
        <w:t xml:space="preserve">Figure </w:t>
      </w:r>
      <w:r>
        <w:fldChar w:fldCharType="begin"/>
      </w:r>
      <w:r>
        <w:instrText>SEQ Figure \* ARABIC</w:instrText>
      </w:r>
      <w:r>
        <w:fldChar w:fldCharType="separate"/>
      </w:r>
      <w:r w:rsidR="004C46FB">
        <w:rPr>
          <w:noProof/>
        </w:rPr>
        <w:t>28</w:t>
      </w:r>
      <w:r>
        <w:fldChar w:fldCharType="end"/>
      </w:r>
      <w:bookmarkEnd w:id="292"/>
      <w:r>
        <w:t xml:space="preserve"> </w:t>
      </w:r>
      <w:r w:rsidR="00DD0A00">
        <w:t>I</w:t>
      </w:r>
      <w:r>
        <w:t xml:space="preserve">ntake proportions of domestic and international PhD scholars in </w:t>
      </w:r>
      <w:r w:rsidR="00B45586">
        <w:t>a</w:t>
      </w:r>
      <w:r>
        <w:t>griculture</w:t>
      </w:r>
      <w:r w:rsidR="00DD0A00">
        <w:t>, 2001 to 2004</w:t>
      </w:r>
      <w:bookmarkEnd w:id="293"/>
      <w:bookmarkEnd w:id="294"/>
      <w:bookmarkEnd w:id="295"/>
      <w:bookmarkEnd w:id="296"/>
      <w:bookmarkEnd w:id="297"/>
      <w:bookmarkEnd w:id="298"/>
    </w:p>
    <w:p w14:paraId="5DD34D46" w14:textId="16197792" w:rsidR="00E35528" w:rsidRDefault="005F3C24" w:rsidP="00E35528">
      <w:r>
        <w:t xml:space="preserve"> </w:t>
      </w:r>
      <w:r w:rsidR="00306076">
        <w:rPr>
          <w:noProof/>
          <w:lang w:eastAsia="en-AU"/>
        </w:rPr>
        <w:drawing>
          <wp:inline distT="0" distB="0" distL="0" distR="0" wp14:anchorId="4DCC0771" wp14:editId="7EF9AD14">
            <wp:extent cx="5742940" cy="3517900"/>
            <wp:effectExtent l="0" t="0" r="0" b="6350"/>
            <wp:docPr id="2052" name="Picture 2052" descr="The share of international PhD students increased from a low of around 22% in 2006 to around 60%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517900"/>
                    </a:xfrm>
                    <a:prstGeom prst="rect">
                      <a:avLst/>
                    </a:prstGeom>
                    <a:noFill/>
                  </pic:spPr>
                </pic:pic>
              </a:graphicData>
            </a:graphic>
          </wp:inline>
        </w:drawing>
      </w:r>
    </w:p>
    <w:p w14:paraId="664D0BCC" w14:textId="0F6649BE" w:rsidR="00533824" w:rsidRPr="00E35528" w:rsidRDefault="00533824" w:rsidP="00E35528">
      <w:pPr>
        <w:pStyle w:val="FigureTableNoteSource"/>
        <w:rPr>
          <w:rFonts w:asciiTheme="minorHAnsi" w:hAnsiTheme="minorHAnsi"/>
        </w:rPr>
      </w:pPr>
      <w:r w:rsidRPr="00E35528">
        <w:rPr>
          <w:rFonts w:asciiTheme="minorHAnsi" w:hAnsiTheme="minorHAnsi"/>
        </w:rPr>
        <w:t>Source</w:t>
      </w:r>
      <w:r w:rsidR="2F92DA2B" w:rsidRPr="00E35528">
        <w:rPr>
          <w:rFonts w:asciiTheme="minorHAnsi" w:hAnsiTheme="minorHAnsi"/>
        </w:rPr>
        <w:t>: Prof. Jim Pratley, pers. comm., September 2020</w:t>
      </w:r>
    </w:p>
    <w:p w14:paraId="54A34EAE" w14:textId="1D89C7F1" w:rsidR="005F3C24" w:rsidRPr="00A048A1" w:rsidRDefault="005F3C24" w:rsidP="005F3C24">
      <w:r w:rsidRPr="00A048A1">
        <w:t>When completions are compared with their respective intakes to estimate attrition (</w:t>
      </w:r>
      <w:r>
        <w:fldChar w:fldCharType="begin"/>
      </w:r>
      <w:r>
        <w:instrText xml:space="preserve"> REF _Ref54696061 \h </w:instrText>
      </w:r>
      <w:r>
        <w:fldChar w:fldCharType="separate"/>
      </w:r>
      <w:r w:rsidR="004C46FB">
        <w:t xml:space="preserve">Figure </w:t>
      </w:r>
      <w:r w:rsidR="004C46FB">
        <w:rPr>
          <w:noProof/>
        </w:rPr>
        <w:t>29</w:t>
      </w:r>
      <w:r>
        <w:fldChar w:fldCharType="end"/>
      </w:r>
      <w:r w:rsidRPr="00A048A1">
        <w:t>), differences exist between international student and domestic student cohorts in completion rates.</w:t>
      </w:r>
      <w:r w:rsidR="001F007E">
        <w:t xml:space="preserve"> </w:t>
      </w:r>
      <w:r w:rsidRPr="00A048A1">
        <w:t>A close correlation exists between intakes and completion rates in international student cohorts</w:t>
      </w:r>
      <w:r w:rsidR="00B45586">
        <w:t>,</w:t>
      </w:r>
      <w:r w:rsidRPr="00A048A1">
        <w:t xml:space="preserve"> whereas Australian completion rates are roughly two</w:t>
      </w:r>
      <w:r w:rsidR="00531E1A">
        <w:t>-</w:t>
      </w:r>
      <w:r w:rsidRPr="00A048A1">
        <w:t>thirds of intakes in most years. This likely reflects the attractiveness of the job market in agriculture and the uncompetitive nature of postgraduate conditions and prospects.</w:t>
      </w:r>
    </w:p>
    <w:p w14:paraId="41496E94" w14:textId="253CF4B4" w:rsidR="00867426" w:rsidRDefault="005F3C24" w:rsidP="0065367C">
      <w:pPr>
        <w:pStyle w:val="Caption"/>
      </w:pPr>
      <w:bookmarkStart w:id="299" w:name="_Ref54696061"/>
      <w:bookmarkStart w:id="300" w:name="_Toc54773536"/>
      <w:bookmarkStart w:id="301" w:name="_Toc57983784"/>
      <w:bookmarkStart w:id="302" w:name="_Toc58784129"/>
      <w:bookmarkStart w:id="303" w:name="_Toc58785991"/>
      <w:bookmarkStart w:id="304" w:name="_Toc59171829"/>
      <w:bookmarkStart w:id="305" w:name="_Toc59557133"/>
      <w:r>
        <w:lastRenderedPageBreak/>
        <w:t xml:space="preserve">Figure </w:t>
      </w:r>
      <w:r>
        <w:fldChar w:fldCharType="begin"/>
      </w:r>
      <w:r>
        <w:instrText>SEQ Figure \* ARABIC</w:instrText>
      </w:r>
      <w:r>
        <w:fldChar w:fldCharType="separate"/>
      </w:r>
      <w:r w:rsidR="004C46FB">
        <w:rPr>
          <w:noProof/>
        </w:rPr>
        <w:t>29</w:t>
      </w:r>
      <w:r>
        <w:fldChar w:fldCharType="end"/>
      </w:r>
      <w:bookmarkEnd w:id="299"/>
      <w:r>
        <w:t xml:space="preserve"> Completions of PhD degrees in agriculture by domestic and international students, 2001 to 2014</w:t>
      </w:r>
      <w:bookmarkEnd w:id="300"/>
      <w:bookmarkEnd w:id="301"/>
      <w:bookmarkEnd w:id="302"/>
      <w:bookmarkEnd w:id="303"/>
      <w:bookmarkEnd w:id="304"/>
      <w:bookmarkEnd w:id="305"/>
    </w:p>
    <w:p w14:paraId="765D1953" w14:textId="6A0CE877" w:rsidR="005F3C24" w:rsidRDefault="0021409A" w:rsidP="004E4152">
      <w:r>
        <w:rPr>
          <w:noProof/>
          <w:lang w:eastAsia="en-AU"/>
        </w:rPr>
        <w:drawing>
          <wp:inline distT="0" distB="0" distL="0" distR="0" wp14:anchorId="7B4F06AD" wp14:editId="5F7EEEAE">
            <wp:extent cx="5566410" cy="3377565"/>
            <wp:effectExtent l="0" t="0" r="0" b="0"/>
            <wp:docPr id="2053" name="Picture 2053" descr="PhD completions for domestic students fluctuated from year to year but were the same in 2014 as in 2001 (80). International completions increased from 2009 to 2014 to overtake dome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6410" cy="3377565"/>
                    </a:xfrm>
                    <a:prstGeom prst="rect">
                      <a:avLst/>
                    </a:prstGeom>
                    <a:noFill/>
                  </pic:spPr>
                </pic:pic>
              </a:graphicData>
            </a:graphic>
          </wp:inline>
        </w:drawing>
      </w:r>
    </w:p>
    <w:p w14:paraId="0FE194B8" w14:textId="29669AF0" w:rsidR="00533824" w:rsidRPr="00A048A1" w:rsidRDefault="00533824" w:rsidP="00533824">
      <w:pPr>
        <w:pStyle w:val="FigureTableNoteSource"/>
      </w:pPr>
      <w:r>
        <w:t>Source</w:t>
      </w:r>
      <w:r w:rsidR="0CCEA4F7">
        <w:t>: Prof. Jim Pratley, pers. comm., September 2020</w:t>
      </w:r>
    </w:p>
    <w:p w14:paraId="364EC344" w14:textId="77777777" w:rsidR="00867426" w:rsidRDefault="005F3C24" w:rsidP="005F3C24">
      <w:r>
        <w:t>At the end of their research training, graduates expect reasonable prospects of a research scientist appointment. This is not the case currently</w:t>
      </w:r>
      <w:r w:rsidR="00D330D8">
        <w:t>,</w:t>
      </w:r>
      <w:r>
        <w:t xml:space="preserve"> as state agencies in particular contract their </w:t>
      </w:r>
      <w:r w:rsidRPr="00BB5A74">
        <w:t>R&amp;D effort. Both CSIRO</w:t>
      </w:r>
      <w:r>
        <w:t xml:space="preserve"> and state agencies are dependent on external funding for research</w:t>
      </w:r>
      <w:r w:rsidR="00D330D8">
        <w:t>,</w:t>
      </w:r>
      <w:r>
        <w:t xml:space="preserve"> and most of that comes in 3-year funding cycles. New graduates therefore are on short-term funding arrangements where they exist. This </w:t>
      </w:r>
      <w:r w:rsidR="00531E1A">
        <w:t>3</w:t>
      </w:r>
      <w:r w:rsidR="59B5AC35">
        <w:t>-year</w:t>
      </w:r>
      <w:r>
        <w:t xml:space="preserve"> cycle is highly inefficient</w:t>
      </w:r>
      <w:r w:rsidR="00D330D8">
        <w:t>,</w:t>
      </w:r>
      <w:r>
        <w:t xml:space="preserve"> due to start</w:t>
      </w:r>
      <w:r w:rsidR="00D330D8">
        <w:t>-</w:t>
      </w:r>
      <w:r>
        <w:t>up and wind</w:t>
      </w:r>
      <w:r w:rsidR="00D330D8">
        <w:t>-</w:t>
      </w:r>
      <w:r>
        <w:t>down components</w:t>
      </w:r>
      <w:r w:rsidR="00D330D8">
        <w:t>;</w:t>
      </w:r>
      <w:r>
        <w:t xml:space="preserve"> is demoralising for the postdoctoral scholars</w:t>
      </w:r>
      <w:r w:rsidR="00D330D8">
        <w:t>;</w:t>
      </w:r>
      <w:r>
        <w:t xml:space="preserve"> and eventually is wasteful of expertise</w:t>
      </w:r>
      <w:r w:rsidR="00D330D8">
        <w:t>,</w:t>
      </w:r>
      <w:r>
        <w:t xml:space="preserve"> as significant numbers leave the industry. Together the conditions for training and then for postdoctoral employment provide a highly unattractive option for the keen minds that we would want to entice into research careers.</w:t>
      </w:r>
    </w:p>
    <w:p w14:paraId="0752B62D" w14:textId="392407DF" w:rsidR="005F3C24" w:rsidRPr="00A048A1" w:rsidRDefault="005F3C24" w:rsidP="000903AF">
      <w:pPr>
        <w:pStyle w:val="Heading3"/>
      </w:pPr>
      <w:bookmarkStart w:id="306" w:name="_Toc59171717"/>
      <w:bookmarkStart w:id="307" w:name="_Toc59553017"/>
      <w:r w:rsidRPr="00A048A1">
        <w:t>Moving forward with extension</w:t>
      </w:r>
      <w:bookmarkEnd w:id="306"/>
      <w:bookmarkEnd w:id="307"/>
    </w:p>
    <w:p w14:paraId="0B239D2A" w14:textId="03BB4E23" w:rsidR="005F3C24" w:rsidRPr="00A048A1" w:rsidRDefault="005F3C24" w:rsidP="005F3C24">
      <w:r w:rsidRPr="00A048A1">
        <w:t>Extension in Australian agriculture has had a long history from the 1880s. It has evolved with agriculture</w:t>
      </w:r>
      <w:r w:rsidR="00D330D8">
        <w:t>,</w:t>
      </w:r>
      <w:r w:rsidRPr="00A048A1">
        <w:t xml:space="preserve"> and theories have gone in and out of favour over time. Nevertheless</w:t>
      </w:r>
      <w:r w:rsidR="58298A98">
        <w:t>,</w:t>
      </w:r>
      <w:r w:rsidRPr="00A048A1">
        <w:t xml:space="preserve"> extension has had a major influence in adoption of research outcomes and in the implementation of the </w:t>
      </w:r>
      <w:r w:rsidR="00995312">
        <w:t>'</w:t>
      </w:r>
      <w:r w:rsidRPr="00A048A1">
        <w:t>public good</w:t>
      </w:r>
      <w:r w:rsidR="00995312">
        <w:t>'</w:t>
      </w:r>
      <w:r w:rsidRPr="00A048A1">
        <w:t xml:space="preserve"> (</w:t>
      </w:r>
      <w:r w:rsidR="00632445">
        <w:t>for example,</w:t>
      </w:r>
      <w:r w:rsidRPr="00A048A1">
        <w:t xml:space="preserve"> environmental imperatives) aspects of landscape management. The developments have been summarised by Boon (</w:t>
      </w:r>
      <w:r w:rsidR="0044301C">
        <w:fldChar w:fldCharType="begin"/>
      </w:r>
      <w:r w:rsidR="0044301C">
        <w:instrText xml:space="preserve"> REF _Ref63357822 \h </w:instrText>
      </w:r>
      <w:r w:rsidR="0044301C">
        <w:fldChar w:fldCharType="separate"/>
      </w:r>
      <w:r w:rsidR="0044301C">
        <w:t xml:space="preserve">Table </w:t>
      </w:r>
      <w:r w:rsidR="0044301C">
        <w:rPr>
          <w:noProof/>
        </w:rPr>
        <w:t>3</w:t>
      </w:r>
      <w:r w:rsidR="0044301C">
        <w:fldChar w:fldCharType="end"/>
      </w:r>
      <w:r w:rsidRPr="00A048A1">
        <w:t>).</w:t>
      </w:r>
    </w:p>
    <w:p w14:paraId="43FBAC61" w14:textId="47EEADB0" w:rsidR="00867426" w:rsidRDefault="000F2F2C" w:rsidP="000903AF">
      <w:pPr>
        <w:pStyle w:val="Caption"/>
      </w:pPr>
      <w:bookmarkStart w:id="308" w:name="_Toc58785992"/>
      <w:bookmarkStart w:id="309" w:name="_Toc58786244"/>
      <w:bookmarkStart w:id="310" w:name="_Toc59171788"/>
      <w:bookmarkStart w:id="311" w:name="_Toc59555992"/>
      <w:bookmarkStart w:id="312" w:name="_Toc59557437"/>
      <w:bookmarkStart w:id="313" w:name="_Ref63357822"/>
      <w:r>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3</w:t>
      </w:r>
      <w:r w:rsidR="00092E37">
        <w:rPr>
          <w:noProof/>
        </w:rPr>
        <w:fldChar w:fldCharType="end"/>
      </w:r>
      <w:bookmarkEnd w:id="313"/>
      <w:r>
        <w:t xml:space="preserve"> </w:t>
      </w:r>
      <w:r w:rsidRPr="005C1CA4">
        <w:t>Summary of chronology of developments in extension, 1880s to 1990s</w:t>
      </w:r>
      <w:bookmarkEnd w:id="308"/>
      <w:bookmarkEnd w:id="309"/>
      <w:bookmarkEnd w:id="310"/>
      <w:bookmarkEnd w:id="311"/>
      <w:bookmarkEnd w:id="312"/>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111"/>
        <w:gridCol w:w="4959"/>
      </w:tblGrid>
      <w:tr w:rsidR="005F3C24" w:rsidRPr="00A048A1" w14:paraId="4EF33E96" w14:textId="77777777" w:rsidTr="004E4152">
        <w:trPr>
          <w:cantSplit/>
          <w:tblHeader/>
        </w:trPr>
        <w:tc>
          <w:tcPr>
            <w:tcW w:w="2266" w:type="pct"/>
            <w:tcBorders>
              <w:top w:val="single" w:sz="4" w:space="0" w:color="auto"/>
              <w:bottom w:val="single" w:sz="4" w:space="0" w:color="auto"/>
            </w:tcBorders>
          </w:tcPr>
          <w:p w14:paraId="7051E114" w14:textId="6052BCF5" w:rsidR="005F3C24" w:rsidRPr="00A048A1" w:rsidRDefault="005F3C24" w:rsidP="006154A8">
            <w:pPr>
              <w:pStyle w:val="TableHeading"/>
            </w:pPr>
            <w:r w:rsidRPr="00A048A1">
              <w:t>Period</w:t>
            </w:r>
          </w:p>
        </w:tc>
        <w:tc>
          <w:tcPr>
            <w:tcW w:w="2734" w:type="pct"/>
            <w:tcBorders>
              <w:top w:val="single" w:sz="4" w:space="0" w:color="auto"/>
              <w:bottom w:val="single" w:sz="4" w:space="0" w:color="auto"/>
            </w:tcBorders>
          </w:tcPr>
          <w:p w14:paraId="1034A6E4" w14:textId="77777777" w:rsidR="005F3C24" w:rsidRPr="00A048A1" w:rsidRDefault="005F3C24" w:rsidP="006154A8">
            <w:pPr>
              <w:pStyle w:val="TableHeading"/>
            </w:pPr>
            <w:r w:rsidRPr="00A048A1">
              <w:t>Agricultural extension issues</w:t>
            </w:r>
          </w:p>
        </w:tc>
      </w:tr>
      <w:tr w:rsidR="005F3C24" w:rsidRPr="00A048A1" w14:paraId="75810662" w14:textId="77777777" w:rsidTr="004E4152">
        <w:trPr>
          <w:cantSplit/>
        </w:trPr>
        <w:tc>
          <w:tcPr>
            <w:tcW w:w="2266" w:type="pct"/>
            <w:tcBorders>
              <w:top w:val="single" w:sz="4" w:space="0" w:color="auto"/>
            </w:tcBorders>
          </w:tcPr>
          <w:p w14:paraId="64B4DE73" w14:textId="77777777" w:rsidR="005F3C24" w:rsidRPr="00A048A1" w:rsidRDefault="005F3C24" w:rsidP="006154A8">
            <w:pPr>
              <w:pStyle w:val="TableText"/>
            </w:pPr>
            <w:r w:rsidRPr="00A048A1">
              <w:t>1880s</w:t>
            </w:r>
          </w:p>
        </w:tc>
        <w:tc>
          <w:tcPr>
            <w:tcW w:w="2734" w:type="pct"/>
            <w:tcBorders>
              <w:top w:val="single" w:sz="4" w:space="0" w:color="auto"/>
            </w:tcBorders>
          </w:tcPr>
          <w:p w14:paraId="09C6D971" w14:textId="725F7CFD" w:rsidR="005F3C24" w:rsidRPr="00A048A1" w:rsidRDefault="005F3C24" w:rsidP="006154A8">
            <w:pPr>
              <w:pStyle w:val="TableText"/>
            </w:pPr>
            <w:r>
              <w:t>Extension movement concerned with macro-consequences</w:t>
            </w:r>
          </w:p>
          <w:p w14:paraId="2C907A9A" w14:textId="5CA40510" w:rsidR="005F3C24" w:rsidRPr="00A048A1" w:rsidRDefault="005F3C24" w:rsidP="006154A8">
            <w:pPr>
              <w:pStyle w:val="TableText"/>
            </w:pPr>
            <w:r>
              <w:t>TOT (transfer of technology) model</w:t>
            </w:r>
          </w:p>
          <w:p w14:paraId="3DBC226A" w14:textId="77777777" w:rsidR="005F3C24" w:rsidRPr="00A048A1" w:rsidRDefault="005F3C24" w:rsidP="006154A8">
            <w:pPr>
              <w:pStyle w:val="TableText"/>
            </w:pPr>
            <w:r w:rsidRPr="00A048A1">
              <w:t>Agricultural colleges</w:t>
            </w:r>
          </w:p>
        </w:tc>
      </w:tr>
      <w:tr w:rsidR="005F3C24" w:rsidRPr="00A048A1" w14:paraId="7042106B" w14:textId="77777777" w:rsidTr="004E4152">
        <w:trPr>
          <w:cantSplit/>
        </w:trPr>
        <w:tc>
          <w:tcPr>
            <w:tcW w:w="2266" w:type="pct"/>
          </w:tcPr>
          <w:p w14:paraId="0E7FB31F" w14:textId="6127DFB0" w:rsidR="005F3C24" w:rsidRPr="00A048A1" w:rsidRDefault="005F3C24" w:rsidP="006154A8">
            <w:pPr>
              <w:pStyle w:val="TableText"/>
            </w:pPr>
            <w:r w:rsidRPr="00A048A1">
              <w:t>Early 1900s</w:t>
            </w:r>
          </w:p>
        </w:tc>
        <w:tc>
          <w:tcPr>
            <w:tcW w:w="2734" w:type="pct"/>
          </w:tcPr>
          <w:p w14:paraId="54075818" w14:textId="68777900" w:rsidR="005F3C24" w:rsidRPr="00A048A1" w:rsidRDefault="005F3C24" w:rsidP="006154A8">
            <w:pPr>
              <w:pStyle w:val="TableText"/>
            </w:pPr>
            <w:r>
              <w:t>World Wars I and II</w:t>
            </w:r>
          </w:p>
          <w:p w14:paraId="38CB7486" w14:textId="669C34D0" w:rsidR="005F3C24" w:rsidRPr="00A048A1" w:rsidRDefault="005F3C24" w:rsidP="006154A8">
            <w:pPr>
              <w:pStyle w:val="TableText"/>
            </w:pPr>
            <w:r>
              <w:t>Returned services farm allocations</w:t>
            </w:r>
          </w:p>
        </w:tc>
      </w:tr>
      <w:tr w:rsidR="005F3C24" w:rsidRPr="00A048A1" w14:paraId="036891A7" w14:textId="77777777" w:rsidTr="004E4152">
        <w:trPr>
          <w:cantSplit/>
        </w:trPr>
        <w:tc>
          <w:tcPr>
            <w:tcW w:w="2266" w:type="pct"/>
          </w:tcPr>
          <w:p w14:paraId="1BE8B383" w14:textId="51BD573A" w:rsidR="005F3C24" w:rsidRPr="00A048A1" w:rsidRDefault="005F3C24" w:rsidP="00867426">
            <w:pPr>
              <w:pStyle w:val="TableText"/>
            </w:pPr>
            <w:r w:rsidRPr="00A048A1">
              <w:lastRenderedPageBreak/>
              <w:t>1950s</w:t>
            </w:r>
          </w:p>
        </w:tc>
        <w:tc>
          <w:tcPr>
            <w:tcW w:w="2734" w:type="pct"/>
          </w:tcPr>
          <w:p w14:paraId="493B7A43" w14:textId="245BB32D" w:rsidR="005F3C24" w:rsidRPr="00A048A1" w:rsidRDefault="005F3C24" w:rsidP="006154A8">
            <w:pPr>
              <w:pStyle w:val="TableText"/>
            </w:pPr>
            <w:r>
              <w:t>Social and economic concerns, attitudinal change of producers</w:t>
            </w:r>
          </w:p>
          <w:p w14:paraId="46F01529" w14:textId="67C82250" w:rsidR="005F3C24" w:rsidRPr="00A048A1" w:rsidRDefault="005F3C24" w:rsidP="00867426">
            <w:pPr>
              <w:pStyle w:val="TableText"/>
            </w:pPr>
            <w:r>
              <w:t>Increase in extension grants, capital intensive agriculture</w:t>
            </w:r>
            <w:r w:rsidR="00B228BE">
              <w:t>,</w:t>
            </w:r>
            <w:r>
              <w:t xml:space="preserve"> </w:t>
            </w:r>
            <w:r w:rsidRPr="00A048A1">
              <w:t>agricultural research institutes</w:t>
            </w:r>
          </w:p>
        </w:tc>
      </w:tr>
      <w:tr w:rsidR="005F3C24" w:rsidRPr="00A048A1" w14:paraId="454D4E5C" w14:textId="77777777" w:rsidTr="004E4152">
        <w:trPr>
          <w:cantSplit/>
        </w:trPr>
        <w:tc>
          <w:tcPr>
            <w:tcW w:w="2266" w:type="pct"/>
          </w:tcPr>
          <w:p w14:paraId="1E76000A" w14:textId="03D93387" w:rsidR="005F3C24" w:rsidRPr="00A048A1" w:rsidRDefault="005F3C24" w:rsidP="00867426">
            <w:pPr>
              <w:pStyle w:val="TableText"/>
            </w:pPr>
            <w:r w:rsidRPr="00A048A1">
              <w:t>1960s</w:t>
            </w:r>
          </w:p>
        </w:tc>
        <w:tc>
          <w:tcPr>
            <w:tcW w:w="2734" w:type="pct"/>
          </w:tcPr>
          <w:p w14:paraId="2FEC5427" w14:textId="752DC6B9" w:rsidR="005F3C24" w:rsidRPr="00A048A1" w:rsidRDefault="005F3C24" w:rsidP="006154A8">
            <w:pPr>
              <w:pStyle w:val="TableText"/>
            </w:pPr>
            <w:r>
              <w:t>Micro-level methods focusing on early adopters</w:t>
            </w:r>
          </w:p>
          <w:p w14:paraId="186531D0" w14:textId="69D00975" w:rsidR="005F3C24" w:rsidRPr="00A048A1" w:rsidRDefault="005F3C24" w:rsidP="006154A8">
            <w:pPr>
              <w:pStyle w:val="TableText"/>
            </w:pPr>
            <w:r>
              <w:t xml:space="preserve">Beginning of </w:t>
            </w:r>
            <w:r w:rsidRPr="00BB5A74">
              <w:t>Green Revolution</w:t>
            </w:r>
          </w:p>
          <w:p w14:paraId="7D34C3A3" w14:textId="7A4F2CEA" w:rsidR="005F3C24" w:rsidRPr="00A048A1" w:rsidRDefault="005F3C24" w:rsidP="006154A8">
            <w:pPr>
              <w:pStyle w:val="TableText"/>
            </w:pPr>
            <w:r>
              <w:t>Diffusion of innovations</w:t>
            </w:r>
          </w:p>
          <w:p w14:paraId="6C424491" w14:textId="77777777" w:rsidR="005F3C24" w:rsidRPr="00A048A1" w:rsidRDefault="005F3C24" w:rsidP="006154A8">
            <w:pPr>
              <w:pStyle w:val="TableText"/>
            </w:pPr>
            <w:r w:rsidRPr="00A048A1">
              <w:t>Scientific solutions to production barriers</w:t>
            </w:r>
          </w:p>
        </w:tc>
      </w:tr>
      <w:tr w:rsidR="005F3C24" w:rsidRPr="00A048A1" w14:paraId="28AF1100" w14:textId="77777777" w:rsidTr="004E4152">
        <w:trPr>
          <w:cantSplit/>
        </w:trPr>
        <w:tc>
          <w:tcPr>
            <w:tcW w:w="2266" w:type="pct"/>
          </w:tcPr>
          <w:p w14:paraId="15FF13DC" w14:textId="3E9A7B10" w:rsidR="005F3C24" w:rsidRPr="00A048A1" w:rsidRDefault="005F3C24" w:rsidP="00867426">
            <w:pPr>
              <w:pStyle w:val="TableText"/>
            </w:pPr>
            <w:r w:rsidRPr="00A048A1">
              <w:t>1970s</w:t>
            </w:r>
          </w:p>
        </w:tc>
        <w:tc>
          <w:tcPr>
            <w:tcW w:w="2734" w:type="pct"/>
          </w:tcPr>
          <w:p w14:paraId="75A99FE2" w14:textId="7D83B4FC" w:rsidR="005F3C24" w:rsidRPr="00A048A1" w:rsidRDefault="005F3C24" w:rsidP="006154A8">
            <w:pPr>
              <w:pStyle w:val="TableText"/>
            </w:pPr>
            <w:r>
              <w:t>Integrated rural development projects</w:t>
            </w:r>
          </w:p>
          <w:p w14:paraId="07678D74" w14:textId="69D2EC94" w:rsidR="005F3C24" w:rsidRPr="00A048A1" w:rsidRDefault="005F3C24" w:rsidP="006154A8">
            <w:pPr>
              <w:pStyle w:val="TableText"/>
            </w:pPr>
            <w:r>
              <w:t>Equity concerns for resource-poor</w:t>
            </w:r>
          </w:p>
          <w:p w14:paraId="2AAA416E" w14:textId="51A3AAD8" w:rsidR="005F3C24" w:rsidRPr="00A048A1" w:rsidRDefault="005F3C24" w:rsidP="006154A8">
            <w:pPr>
              <w:pStyle w:val="TableText"/>
            </w:pPr>
            <w:r>
              <w:t>Soft systems approaches</w:t>
            </w:r>
          </w:p>
          <w:p w14:paraId="609CEBD4" w14:textId="1CC2749B" w:rsidR="005F3C24" w:rsidRPr="00A048A1" w:rsidRDefault="005F3C24" w:rsidP="006154A8">
            <w:pPr>
              <w:pStyle w:val="TableText"/>
            </w:pPr>
            <w:r>
              <w:t>Farming systems approaches</w:t>
            </w:r>
          </w:p>
          <w:p w14:paraId="7F10202B" w14:textId="77777777" w:rsidR="005F3C24" w:rsidRPr="00A048A1" w:rsidRDefault="005F3C24" w:rsidP="006154A8">
            <w:pPr>
              <w:pStyle w:val="TableText"/>
            </w:pPr>
            <w:r w:rsidRPr="00A048A1">
              <w:t>Beginning of recognition of producer knowledge</w:t>
            </w:r>
          </w:p>
        </w:tc>
      </w:tr>
      <w:tr w:rsidR="005F3C24" w:rsidRPr="00A048A1" w14:paraId="7797F78E" w14:textId="77777777" w:rsidTr="004E4152">
        <w:trPr>
          <w:cantSplit/>
        </w:trPr>
        <w:tc>
          <w:tcPr>
            <w:tcW w:w="2266" w:type="pct"/>
          </w:tcPr>
          <w:p w14:paraId="35D8C5BF" w14:textId="476FF76B" w:rsidR="005F3C24" w:rsidRPr="00A048A1" w:rsidRDefault="005F3C24" w:rsidP="00867426">
            <w:pPr>
              <w:pStyle w:val="TableText"/>
            </w:pPr>
            <w:r w:rsidRPr="00A048A1">
              <w:t>1980s</w:t>
            </w:r>
          </w:p>
        </w:tc>
        <w:tc>
          <w:tcPr>
            <w:tcW w:w="2734" w:type="pct"/>
          </w:tcPr>
          <w:p w14:paraId="5826FA7D" w14:textId="7F80AF41" w:rsidR="005F3C24" w:rsidRPr="00A048A1" w:rsidRDefault="005F3C24" w:rsidP="006154A8">
            <w:pPr>
              <w:pStyle w:val="TableText"/>
            </w:pPr>
            <w:r>
              <w:t>Increased participation</w:t>
            </w:r>
          </w:p>
          <w:p w14:paraId="6A647FE6" w14:textId="0C7661BB" w:rsidR="005F3C24" w:rsidRPr="00A048A1" w:rsidRDefault="005F3C24" w:rsidP="006154A8">
            <w:pPr>
              <w:pStyle w:val="TableText"/>
            </w:pPr>
            <w:r>
              <w:t>Producer knowledge more recognised</w:t>
            </w:r>
          </w:p>
          <w:p w14:paraId="2C8B8960" w14:textId="60429C0C" w:rsidR="005F3C24" w:rsidRPr="00A048A1" w:rsidRDefault="005F3C24" w:rsidP="006154A8">
            <w:pPr>
              <w:pStyle w:val="TableText"/>
            </w:pPr>
            <w:r>
              <w:t>More participatory and systems</w:t>
            </w:r>
            <w:r w:rsidR="001F007E">
              <w:t xml:space="preserve"> </w:t>
            </w:r>
            <w:r>
              <w:t>models</w:t>
            </w:r>
          </w:p>
          <w:p w14:paraId="0021F428" w14:textId="108A1729" w:rsidR="005F3C24" w:rsidRPr="00A048A1" w:rsidRDefault="005F3C24" w:rsidP="006154A8">
            <w:pPr>
              <w:pStyle w:val="TableText"/>
            </w:pPr>
            <w:r>
              <w:t>Knowledge and information systems</w:t>
            </w:r>
          </w:p>
          <w:p w14:paraId="31A05290" w14:textId="31C813A8" w:rsidR="005F3C24" w:rsidRPr="00A048A1" w:rsidRDefault="005F3C24" w:rsidP="006154A8">
            <w:pPr>
              <w:pStyle w:val="TableText"/>
            </w:pPr>
            <w:r>
              <w:t>Equity issues in industrialised countries</w:t>
            </w:r>
          </w:p>
          <w:p w14:paraId="6E8C2259" w14:textId="765938B9" w:rsidR="005F3C24" w:rsidRPr="00A048A1" w:rsidRDefault="005F3C24" w:rsidP="006154A8">
            <w:pPr>
              <w:pStyle w:val="TableText"/>
            </w:pPr>
            <w:r>
              <w:t>Social sciences debate</w:t>
            </w:r>
          </w:p>
          <w:p w14:paraId="110E95DD" w14:textId="77777777" w:rsidR="005F3C24" w:rsidRPr="00A048A1" w:rsidRDefault="005F3C24" w:rsidP="006154A8">
            <w:pPr>
              <w:pStyle w:val="TableText"/>
            </w:pPr>
            <w:r w:rsidRPr="00A048A1">
              <w:t>Self-reliance and sustainability appear</w:t>
            </w:r>
          </w:p>
        </w:tc>
      </w:tr>
      <w:tr w:rsidR="005F3C24" w:rsidRPr="00A048A1" w14:paraId="4E1445CF" w14:textId="77777777" w:rsidTr="004E4152">
        <w:trPr>
          <w:cantSplit/>
        </w:trPr>
        <w:tc>
          <w:tcPr>
            <w:tcW w:w="2266" w:type="pct"/>
          </w:tcPr>
          <w:p w14:paraId="1C00EC3D" w14:textId="77777777" w:rsidR="005F3C24" w:rsidRPr="00A048A1" w:rsidRDefault="005F3C24" w:rsidP="006154A8">
            <w:pPr>
              <w:pStyle w:val="TableText"/>
            </w:pPr>
            <w:r w:rsidRPr="00A048A1">
              <w:t>1990s</w:t>
            </w:r>
          </w:p>
        </w:tc>
        <w:tc>
          <w:tcPr>
            <w:tcW w:w="2734" w:type="pct"/>
          </w:tcPr>
          <w:p w14:paraId="6A739821" w14:textId="253E2255" w:rsidR="005F3C24" w:rsidRPr="00A048A1" w:rsidRDefault="005F3C24" w:rsidP="006154A8">
            <w:pPr>
              <w:pStyle w:val="TableText"/>
            </w:pPr>
            <w:r>
              <w:t>Closing the gap between developed and industrialised world</w:t>
            </w:r>
          </w:p>
          <w:p w14:paraId="6FA01E20" w14:textId="4B5E2B9D" w:rsidR="005F3C24" w:rsidRPr="00A048A1" w:rsidRDefault="005F3C24" w:rsidP="006154A8">
            <w:pPr>
              <w:pStyle w:val="TableText"/>
            </w:pPr>
            <w:r>
              <w:t>Systems movement</w:t>
            </w:r>
          </w:p>
          <w:p w14:paraId="6CB0A04B" w14:textId="5D00429E" w:rsidR="005F3C24" w:rsidRPr="00A048A1" w:rsidRDefault="005F3C24" w:rsidP="006154A8">
            <w:pPr>
              <w:pStyle w:val="TableText"/>
            </w:pPr>
            <w:r>
              <w:t>Agricultural sustainability</w:t>
            </w:r>
          </w:p>
          <w:p w14:paraId="4F024206" w14:textId="5856CD6E" w:rsidR="005F3C24" w:rsidRPr="00A048A1" w:rsidRDefault="005F3C24" w:rsidP="006154A8">
            <w:pPr>
              <w:pStyle w:val="TableText"/>
            </w:pPr>
            <w:r>
              <w:t>Recognition of knowledge systems</w:t>
            </w:r>
          </w:p>
          <w:p w14:paraId="24ABC5DC" w14:textId="13275D4C" w:rsidR="005F3C24" w:rsidRPr="00A048A1" w:rsidRDefault="005F3C24" w:rsidP="006154A8">
            <w:pPr>
              <w:pStyle w:val="TableText"/>
            </w:pPr>
            <w:r>
              <w:t>Community</w:t>
            </w:r>
            <w:r w:rsidR="00B228BE">
              <w:t>-</w:t>
            </w:r>
            <w:r>
              <w:t>based programs</w:t>
            </w:r>
          </w:p>
          <w:p w14:paraId="6CD24F0D" w14:textId="07614FBB" w:rsidR="005F3C24" w:rsidRPr="00A048A1" w:rsidRDefault="005F3C24" w:rsidP="006154A8">
            <w:pPr>
              <w:pStyle w:val="TableText"/>
            </w:pPr>
            <w:r>
              <w:t>Social capital and empowerment appear</w:t>
            </w:r>
          </w:p>
          <w:p w14:paraId="5B2FA686" w14:textId="77777777" w:rsidR="005F3C24" w:rsidRPr="00A048A1" w:rsidRDefault="005F3C24" w:rsidP="006154A8">
            <w:pPr>
              <w:pStyle w:val="TableText"/>
            </w:pPr>
            <w:r w:rsidRPr="00A048A1">
              <w:t xml:space="preserve">Decade of </w:t>
            </w:r>
            <w:r w:rsidRPr="00BB5A74">
              <w:t>Landcare</w:t>
            </w:r>
          </w:p>
        </w:tc>
      </w:tr>
    </w:tbl>
    <w:p w14:paraId="7AC6FBF3" w14:textId="2D739F36" w:rsidR="005F3C24" w:rsidRPr="00A048A1" w:rsidRDefault="005F3C24" w:rsidP="005F3C24">
      <w:pPr>
        <w:pStyle w:val="FigureTableNoteSource"/>
      </w:pPr>
      <w:r w:rsidRPr="00A048A1">
        <w:t>Source: Boon 2009</w:t>
      </w:r>
    </w:p>
    <w:p w14:paraId="40CE9E7E" w14:textId="29AC0BD6" w:rsidR="00867426" w:rsidRDefault="005F3C24" w:rsidP="005F3C24">
      <w:r w:rsidRPr="00A048A1">
        <w:t xml:space="preserve">Traditionally advisory services have been the domain of, and funded by, the </w:t>
      </w:r>
      <w:r w:rsidR="00AE64DA">
        <w:t>s</w:t>
      </w:r>
      <w:r w:rsidRPr="00A048A1">
        <w:t xml:space="preserve">tate agencies. The particular characteristic of that provision was the intensive training of advisory officers, usually graduates of the agricultural colleges, in all matters relating to that profession. From the 1990s, however, these services were progressively wound back to varying extents in each </w:t>
      </w:r>
      <w:r w:rsidR="00AE64DA">
        <w:t>s</w:t>
      </w:r>
      <w:r w:rsidRPr="00A048A1">
        <w:t>tate (</w:t>
      </w:r>
      <w:r>
        <w:fldChar w:fldCharType="begin"/>
      </w:r>
      <w:r>
        <w:instrText xml:space="preserve"> REF _Ref54696095 \h </w:instrText>
      </w:r>
      <w:r>
        <w:fldChar w:fldCharType="separate"/>
      </w:r>
      <w:r w:rsidR="004C46FB">
        <w:t xml:space="preserve">Figure </w:t>
      </w:r>
      <w:r w:rsidR="004C46FB">
        <w:rPr>
          <w:noProof/>
        </w:rPr>
        <w:t>30</w:t>
      </w:r>
      <w:r>
        <w:fldChar w:fldCharType="end"/>
      </w:r>
      <w:r w:rsidRPr="00A048A1">
        <w:t>). Governments argued that such advice would be taken up by the private sector on a fee</w:t>
      </w:r>
      <w:r w:rsidR="00AE64DA">
        <w:t>-</w:t>
      </w:r>
      <w:r w:rsidRPr="00A048A1">
        <w:t>for</w:t>
      </w:r>
      <w:r w:rsidR="00AE64DA">
        <w:t>-</w:t>
      </w:r>
      <w:r w:rsidRPr="00A048A1">
        <w:t>service basis; that has happened and is reasonably successful (but variable between industries</w:t>
      </w:r>
      <w:r w:rsidR="00AE64DA">
        <w:t xml:space="preserve"> – see</w:t>
      </w:r>
      <w:r w:rsidRPr="00A048A1">
        <w:t xml:space="preserve"> </w:t>
      </w:r>
      <w:r>
        <w:fldChar w:fldCharType="begin"/>
      </w:r>
      <w:r>
        <w:instrText xml:space="preserve"> REF _Ref54696103 \h </w:instrText>
      </w:r>
      <w:r>
        <w:fldChar w:fldCharType="separate"/>
      </w:r>
      <w:r w:rsidR="004C46FB">
        <w:t xml:space="preserve">Figure </w:t>
      </w:r>
      <w:r w:rsidR="004C46FB">
        <w:rPr>
          <w:noProof/>
        </w:rPr>
        <w:t>31</w:t>
      </w:r>
      <w:r>
        <w:fldChar w:fldCharType="end"/>
      </w:r>
      <w:r w:rsidRPr="00A048A1">
        <w:t xml:space="preserve">). There are </w:t>
      </w:r>
      <w:r w:rsidR="00531E1A">
        <w:t>2</w:t>
      </w:r>
      <w:r w:rsidRPr="00A048A1">
        <w:t xml:space="preserve"> main deficiencies that arise:</w:t>
      </w:r>
    </w:p>
    <w:p w14:paraId="62702B6A" w14:textId="35420535" w:rsidR="005F3C24" w:rsidRPr="00867426" w:rsidRDefault="00AE64DA" w:rsidP="00867426">
      <w:pPr>
        <w:pStyle w:val="ListBullet"/>
      </w:pPr>
      <w:r w:rsidRPr="00867426">
        <w:t>T</w:t>
      </w:r>
      <w:r w:rsidR="005F3C24" w:rsidRPr="00867426">
        <w:t>here is no longer the intensive training in extension that used to occur</w:t>
      </w:r>
      <w:r w:rsidRPr="00867426">
        <w:t>.</w:t>
      </w:r>
    </w:p>
    <w:p w14:paraId="78001037" w14:textId="77777777" w:rsidR="00867426" w:rsidRDefault="00AE64DA" w:rsidP="00EF65E8">
      <w:pPr>
        <w:pStyle w:val="ListBullet"/>
      </w:pPr>
      <w:r w:rsidRPr="00867426">
        <w:t>A</w:t>
      </w:r>
      <w:r w:rsidR="005F3C24" w:rsidRPr="00867426">
        <w:t>dvice nowadays is largely related to private good, with public</w:t>
      </w:r>
      <w:r w:rsidR="00D330D8" w:rsidRPr="00867426">
        <w:t>-</w:t>
      </w:r>
      <w:r w:rsidR="005F3C24" w:rsidRPr="00867426">
        <w:t>good issues largely overlooked.</w:t>
      </w:r>
    </w:p>
    <w:p w14:paraId="69BE7A6C" w14:textId="51A31240" w:rsidR="005F3C24" w:rsidRPr="00A048A1" w:rsidRDefault="00D330D8" w:rsidP="005F3C24">
      <w:r>
        <w:t>This</w:t>
      </w:r>
      <w:r w:rsidRPr="00A048A1">
        <w:t xml:space="preserve"> </w:t>
      </w:r>
      <w:r w:rsidR="005F3C24" w:rsidRPr="00A048A1">
        <w:t>raises question</w:t>
      </w:r>
      <w:r w:rsidR="00AE64DA">
        <w:t>s</w:t>
      </w:r>
      <w:r w:rsidR="005F3C24" w:rsidRPr="00A048A1">
        <w:t xml:space="preserve"> regarding</w:t>
      </w:r>
      <w:r w:rsidR="00632445">
        <w:t>,</w:t>
      </w:r>
      <w:r w:rsidR="005F3C24" w:rsidRPr="00A048A1">
        <w:t xml:space="preserve"> </w:t>
      </w:r>
      <w:r w:rsidR="00632445">
        <w:t>for example,</w:t>
      </w:r>
      <w:r w:rsidR="005F3C24" w:rsidRPr="00A048A1">
        <w:t xml:space="preserve"> the innovation of conservation agriculture and whether it could have been achieved without the </w:t>
      </w:r>
      <w:r w:rsidR="00AE64DA">
        <w:t>s</w:t>
      </w:r>
      <w:r w:rsidR="005F3C24" w:rsidRPr="00A048A1">
        <w:t>tate agencies being involved. Agriculture may well be different today if it had been left solely to the private</w:t>
      </w:r>
      <w:r w:rsidR="00AE64DA">
        <w:t>-</w:t>
      </w:r>
      <w:r w:rsidR="005F3C24" w:rsidRPr="00A048A1">
        <w:t>good agenda. However</w:t>
      </w:r>
      <w:r w:rsidR="20687376">
        <w:t>,</w:t>
      </w:r>
      <w:r w:rsidR="005F3C24" w:rsidRPr="00A048A1">
        <w:t xml:space="preserve"> it is unlikely that governments will get back into this space and so that gap is left open.</w:t>
      </w:r>
      <w:r w:rsidR="005F3C24">
        <w:t xml:space="preserve"> In some areas of Australia, strong </w:t>
      </w:r>
      <w:r w:rsidR="005F3C24" w:rsidRPr="00BB5A74">
        <w:t>Landcare</w:t>
      </w:r>
      <w:r w:rsidR="005F3C24">
        <w:t xml:space="preserve"> organisations play a role in facilitating extension activities for public good.</w:t>
      </w:r>
    </w:p>
    <w:p w14:paraId="4B6B6497" w14:textId="302787B8" w:rsidR="005F3C24" w:rsidRPr="00A048A1" w:rsidRDefault="005F3C24" w:rsidP="005F3C24">
      <w:pPr>
        <w:pStyle w:val="Caption"/>
      </w:pPr>
      <w:bookmarkStart w:id="314" w:name="_Ref54696095"/>
      <w:bookmarkStart w:id="315" w:name="_Toc54773537"/>
      <w:bookmarkStart w:id="316" w:name="_Toc57983786"/>
      <w:bookmarkStart w:id="317" w:name="_Toc58784130"/>
      <w:bookmarkStart w:id="318" w:name="_Toc58785993"/>
      <w:bookmarkStart w:id="319" w:name="_Toc59171830"/>
      <w:bookmarkStart w:id="320" w:name="_Toc59557134"/>
      <w:r>
        <w:lastRenderedPageBreak/>
        <w:t xml:space="preserve">Figure </w:t>
      </w:r>
      <w:r>
        <w:fldChar w:fldCharType="begin"/>
      </w:r>
      <w:r>
        <w:instrText>SEQ Figure \* ARABIC</w:instrText>
      </w:r>
      <w:r>
        <w:fldChar w:fldCharType="separate"/>
      </w:r>
      <w:r w:rsidR="004C46FB">
        <w:rPr>
          <w:noProof/>
        </w:rPr>
        <w:t>30</w:t>
      </w:r>
      <w:r>
        <w:fldChar w:fldCharType="end"/>
      </w:r>
      <w:bookmarkEnd w:id="314"/>
      <w:r>
        <w:t xml:space="preserve"> Agricultural extension investment by </w:t>
      </w:r>
      <w:r w:rsidR="009C07B4">
        <w:t xml:space="preserve">Australian </w:t>
      </w:r>
      <w:r w:rsidR="00AE64DA">
        <w:t>s</w:t>
      </w:r>
      <w:r>
        <w:t>tate governments, 1995 to 2012</w:t>
      </w:r>
      <w:bookmarkEnd w:id="315"/>
      <w:bookmarkEnd w:id="316"/>
      <w:bookmarkEnd w:id="317"/>
      <w:bookmarkEnd w:id="318"/>
      <w:bookmarkEnd w:id="319"/>
      <w:bookmarkEnd w:id="320"/>
    </w:p>
    <w:p w14:paraId="71FEC926" w14:textId="77777777" w:rsidR="005F3C24" w:rsidRPr="00A048A1" w:rsidRDefault="005F3C24" w:rsidP="007C68E7">
      <w:r>
        <w:rPr>
          <w:noProof/>
          <w:lang w:eastAsia="en-AU"/>
        </w:rPr>
        <w:drawing>
          <wp:inline distT="0" distB="0" distL="0" distR="0" wp14:anchorId="752145E8" wp14:editId="4B5FC59A">
            <wp:extent cx="4675368" cy="3053738"/>
            <wp:effectExtent l="0" t="0" r="0" b="0"/>
            <wp:docPr id="46" name="Picture 46" descr="Investment fluctuates sharply from year to year but trended downwards (in both nominal and real terms) from 2006 ($120 million) to 2012 ($9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vestment fluctuates sharply from year to year but trended downwards (in both nominal and real terms) from 2006 ($120 million) to 2012 ($90 million)."/>
                    <pic:cNvPicPr/>
                  </pic:nvPicPr>
                  <pic:blipFill>
                    <a:blip r:embed="rId53">
                      <a:extLst>
                        <a:ext uri="{28A0092B-C50C-407E-A947-70E740481C1C}">
                          <a14:useLocalDpi xmlns:a14="http://schemas.microsoft.com/office/drawing/2010/main" val="0"/>
                        </a:ext>
                      </a:extLst>
                    </a:blip>
                    <a:stretch>
                      <a:fillRect/>
                    </a:stretch>
                  </pic:blipFill>
                  <pic:spPr>
                    <a:xfrm>
                      <a:off x="0" y="0"/>
                      <a:ext cx="4675368" cy="3053738"/>
                    </a:xfrm>
                    <a:prstGeom prst="rect">
                      <a:avLst/>
                    </a:prstGeom>
                  </pic:spPr>
                </pic:pic>
              </a:graphicData>
            </a:graphic>
          </wp:inline>
        </w:drawing>
      </w:r>
    </w:p>
    <w:p w14:paraId="56779DE8" w14:textId="216E521C" w:rsidR="005F3C24" w:rsidRPr="00A048A1" w:rsidRDefault="40C00251" w:rsidP="005F3C24">
      <w:pPr>
        <w:pStyle w:val="FigureTableNoteSource"/>
      </w:pPr>
      <w:r>
        <w:t xml:space="preserve">Source: </w:t>
      </w:r>
      <w:r w:rsidR="005F3C24" w:rsidRPr="00A048A1">
        <w:t>Keogh 2013</w:t>
      </w:r>
    </w:p>
    <w:p w14:paraId="4CEA5219" w14:textId="3D9AC5E1" w:rsidR="00867426" w:rsidRDefault="005F3C24" w:rsidP="005F3C24">
      <w:pPr>
        <w:pStyle w:val="Caption"/>
      </w:pPr>
      <w:bookmarkStart w:id="321" w:name="_Ref54696103"/>
      <w:bookmarkStart w:id="322" w:name="_Toc54773538"/>
      <w:bookmarkStart w:id="323" w:name="_Toc57983787"/>
      <w:bookmarkStart w:id="324" w:name="_Toc58784131"/>
      <w:bookmarkStart w:id="325" w:name="_Toc58785994"/>
      <w:bookmarkStart w:id="326" w:name="_Toc59171831"/>
      <w:bookmarkStart w:id="327" w:name="_Toc59557135"/>
      <w:r>
        <w:t xml:space="preserve">Figure </w:t>
      </w:r>
      <w:r>
        <w:fldChar w:fldCharType="begin"/>
      </w:r>
      <w:r>
        <w:instrText>SEQ Figure \* ARABIC</w:instrText>
      </w:r>
      <w:r>
        <w:fldChar w:fldCharType="separate"/>
      </w:r>
      <w:r w:rsidR="004C46FB">
        <w:rPr>
          <w:noProof/>
        </w:rPr>
        <w:t>31</w:t>
      </w:r>
      <w:r>
        <w:fldChar w:fldCharType="end"/>
      </w:r>
      <w:bookmarkEnd w:id="321"/>
      <w:r>
        <w:t xml:space="preserve"> </w:t>
      </w:r>
      <w:r w:rsidR="00084F83">
        <w:t>I</w:t>
      </w:r>
      <w:r>
        <w:t>ncrease in advis</w:t>
      </w:r>
      <w:r w:rsidR="005C291E">
        <w:t>e</w:t>
      </w:r>
      <w:r>
        <w:t>r costs for crop farms relative to all farms, 1990</w:t>
      </w:r>
      <w:r w:rsidR="00AE64DA">
        <w:t xml:space="preserve"> to </w:t>
      </w:r>
      <w:r>
        <w:t>2012</w:t>
      </w:r>
      <w:bookmarkEnd w:id="322"/>
      <w:bookmarkEnd w:id="323"/>
      <w:bookmarkEnd w:id="324"/>
      <w:bookmarkEnd w:id="325"/>
      <w:bookmarkEnd w:id="326"/>
      <w:bookmarkEnd w:id="327"/>
    </w:p>
    <w:p w14:paraId="62492612" w14:textId="0C3F0190" w:rsidR="005F3C24" w:rsidRPr="00A048A1" w:rsidRDefault="0021409A" w:rsidP="007C68E7">
      <w:r>
        <w:rPr>
          <w:noProof/>
          <w:lang w:eastAsia="en-AU"/>
        </w:rPr>
        <w:drawing>
          <wp:inline distT="0" distB="0" distL="0" distR="0" wp14:anchorId="20DBF17D" wp14:editId="0A860F8E">
            <wp:extent cx="5866134" cy="3627120"/>
            <wp:effectExtent l="0" t="0" r="1270" b="0"/>
            <wp:docPr id="2054" name="Picture 2054" descr="Advisor costs per hectare operated for all farms increased slightly from near zero in 1990 to around $0.1-0.15 in 2012. This increase was driven by crop farms, increasing from near zero to over $1.6 per hectare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0063" cy="3629549"/>
                    </a:xfrm>
                    <a:prstGeom prst="rect">
                      <a:avLst/>
                    </a:prstGeom>
                    <a:noFill/>
                  </pic:spPr>
                </pic:pic>
              </a:graphicData>
            </a:graphic>
          </wp:inline>
        </w:drawing>
      </w:r>
    </w:p>
    <w:p w14:paraId="2B466AB7" w14:textId="565A77D7" w:rsidR="005F3C24" w:rsidRPr="00A048A1" w:rsidRDefault="005F3C24" w:rsidP="005F3C24">
      <w:pPr>
        <w:pStyle w:val="FigureTableNoteSource"/>
      </w:pPr>
      <w:r w:rsidRPr="00A048A1">
        <w:t xml:space="preserve">Source: Keogh </w:t>
      </w:r>
      <w:r w:rsidR="008937A7">
        <w:t>and</w:t>
      </w:r>
      <w:r w:rsidRPr="00A048A1">
        <w:t xml:space="preserve"> Julian 2014</w:t>
      </w:r>
    </w:p>
    <w:p w14:paraId="4778B0B8" w14:textId="2647EA48" w:rsidR="005F3C24" w:rsidRPr="00A048A1" w:rsidRDefault="005F3C24" w:rsidP="005F3C24">
      <w:r w:rsidRPr="00A048A1">
        <w:t>It is noted that there is a lag between research and broad-scale adoption in agriculture</w:t>
      </w:r>
      <w:r w:rsidR="00AE64DA">
        <w:t xml:space="preserve"> –</w:t>
      </w:r>
      <w:r w:rsidRPr="00A048A1">
        <w:t xml:space="preserve"> commonly 10</w:t>
      </w:r>
      <w:r w:rsidR="00AE64DA">
        <w:t xml:space="preserve"> to </w:t>
      </w:r>
      <w:r w:rsidRPr="00A048A1">
        <w:t xml:space="preserve">20 years. It took about 30 years for 80%+ adoption of conservation agriculture in Australia and we lead the world in that development. The low level of productivity growth in the last decade </w:t>
      </w:r>
      <w:r w:rsidR="6FCE9026">
        <w:t>reflects</w:t>
      </w:r>
      <w:r w:rsidRPr="00A048A1">
        <w:t xml:space="preserve"> the reduction in </w:t>
      </w:r>
      <w:r w:rsidRPr="00290763">
        <w:t>RD&amp;E</w:t>
      </w:r>
      <w:r w:rsidRPr="00A048A1">
        <w:t xml:space="preserve"> investment 2</w:t>
      </w:r>
      <w:r w:rsidR="00AE64DA">
        <w:t xml:space="preserve"> to </w:t>
      </w:r>
      <w:r w:rsidRPr="00A048A1">
        <w:t>3 decades previously</w:t>
      </w:r>
      <w:r w:rsidR="00AE64DA">
        <w:t>,</w:t>
      </w:r>
      <w:r w:rsidRPr="00A048A1">
        <w:t xml:space="preserve"> and that </w:t>
      </w:r>
      <w:r w:rsidRPr="00A048A1">
        <w:lastRenderedPageBreak/>
        <w:t>looks likely to continue unless there is intervention. Adoption of research requires persistent effort by champions of the technology, often closely linked to researchers, to demonstrate benefits against years of entrenched experience. Delays in the adoption of new practices represent a substantial lost opportunity cost to the efficiency and competitiveness of our agriculture.</w:t>
      </w:r>
    </w:p>
    <w:p w14:paraId="7C204C32" w14:textId="3039014D" w:rsidR="005F3C24" w:rsidRDefault="005F3C24" w:rsidP="005F3C24">
      <w:r w:rsidRPr="00A048A1">
        <w:t>With the demise of much of the public extension system in Australia, the diversity in information and advisory sources for farmers (</w:t>
      </w:r>
      <w:r>
        <w:fldChar w:fldCharType="begin"/>
      </w:r>
      <w:r>
        <w:instrText xml:space="preserve"> REF _Ref54696122 \h </w:instrText>
      </w:r>
      <w:r>
        <w:fldChar w:fldCharType="separate"/>
      </w:r>
      <w:r w:rsidR="004C46FB">
        <w:t xml:space="preserve">Figure </w:t>
      </w:r>
      <w:r w:rsidR="004C46FB">
        <w:rPr>
          <w:noProof/>
        </w:rPr>
        <w:t>32</w:t>
      </w:r>
      <w:r>
        <w:fldChar w:fldCharType="end"/>
      </w:r>
      <w:r w:rsidRPr="00A048A1">
        <w:t>, Nettle et al. 2018) and the incomplete extension delivery of the private providers, there is a strong argument for ensuring the agricultural universities are involved in, and contribute to, the implementation phase of the process. This</w:t>
      </w:r>
      <w:r w:rsidR="00AE64DA">
        <w:t>,</w:t>
      </w:r>
      <w:r w:rsidRPr="00A048A1">
        <w:t xml:space="preserve"> however</w:t>
      </w:r>
      <w:r w:rsidR="00AE64DA">
        <w:t>,</w:t>
      </w:r>
      <w:r w:rsidRPr="00A048A1">
        <w:t xml:space="preserve"> should not be in isolation but rather through the development of strong </w:t>
      </w:r>
      <w:r w:rsidRPr="00290763">
        <w:t>public/private</w:t>
      </w:r>
      <w:r w:rsidRPr="00A048A1">
        <w:t xml:space="preserve"> partnerships (</w:t>
      </w:r>
      <w:proofErr w:type="spellStart"/>
      <w:r w:rsidRPr="00A048A1">
        <w:t>Paschen</w:t>
      </w:r>
      <w:proofErr w:type="spellEnd"/>
      <w:r w:rsidRPr="00A048A1">
        <w:t xml:space="preserve"> </w:t>
      </w:r>
      <w:r w:rsidRPr="007C6EE5">
        <w:t>et al.</w:t>
      </w:r>
      <w:r w:rsidRPr="00A048A1">
        <w:t xml:space="preserve"> 2018).</w:t>
      </w:r>
    </w:p>
    <w:p w14:paraId="79E3CB87" w14:textId="6D43EB8D" w:rsidR="00867426" w:rsidRDefault="005F3C24" w:rsidP="005F3C24">
      <w:pPr>
        <w:pStyle w:val="Caption"/>
      </w:pPr>
      <w:bookmarkStart w:id="328" w:name="_Ref54696122"/>
      <w:bookmarkStart w:id="329" w:name="_Toc54773539"/>
      <w:bookmarkStart w:id="330" w:name="_Toc57983788"/>
      <w:bookmarkStart w:id="331" w:name="_Toc58784132"/>
      <w:bookmarkStart w:id="332" w:name="_Toc58785995"/>
      <w:bookmarkStart w:id="333" w:name="_Toc59171832"/>
      <w:bookmarkStart w:id="334" w:name="_Toc59557136"/>
      <w:r>
        <w:t xml:space="preserve">Figure </w:t>
      </w:r>
      <w:r>
        <w:fldChar w:fldCharType="begin"/>
      </w:r>
      <w:r>
        <w:instrText>SEQ Figure \* ARABIC</w:instrText>
      </w:r>
      <w:r>
        <w:fldChar w:fldCharType="separate"/>
      </w:r>
      <w:r w:rsidR="004C46FB">
        <w:rPr>
          <w:noProof/>
        </w:rPr>
        <w:t>32</w:t>
      </w:r>
      <w:r>
        <w:fldChar w:fldCharType="end"/>
      </w:r>
      <w:bookmarkEnd w:id="328"/>
      <w:r>
        <w:t xml:space="preserve"> Australian </w:t>
      </w:r>
      <w:r w:rsidRPr="00AE64DA">
        <w:t>farmers</w:t>
      </w:r>
      <w:r w:rsidR="00995312">
        <w:t>'</w:t>
      </w:r>
      <w:r w:rsidRPr="00AE64DA">
        <w:t xml:space="preserve"> sources</w:t>
      </w:r>
      <w:r>
        <w:t xml:space="preserve"> of information, advice and support, 2018</w:t>
      </w:r>
      <w:bookmarkEnd w:id="329"/>
      <w:bookmarkEnd w:id="330"/>
      <w:bookmarkEnd w:id="331"/>
      <w:bookmarkEnd w:id="332"/>
      <w:bookmarkEnd w:id="333"/>
      <w:bookmarkEnd w:id="334"/>
    </w:p>
    <w:p w14:paraId="7CB8857A" w14:textId="545C743B" w:rsidR="005F3C24" w:rsidRPr="00A048A1" w:rsidRDefault="005F3C24" w:rsidP="007C68E7">
      <w:r>
        <w:rPr>
          <w:noProof/>
          <w:lang w:eastAsia="en-AU"/>
        </w:rPr>
        <w:drawing>
          <wp:inline distT="0" distB="0" distL="0" distR="0" wp14:anchorId="23CF2F8F" wp14:editId="5499A1BE">
            <wp:extent cx="5527195" cy="3093720"/>
            <wp:effectExtent l="0" t="0" r="0" b="0"/>
            <wp:docPr id="48" name="Picture 48" descr="The greatest main source was independent advisers (32%) and the greatest in current use was product re-sellers / farm input supplier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e greatest main source was independent advisers (32%) and the greatest in current use was product re-sellers / farm input suppliers (85%)"/>
                    <pic:cNvPicPr/>
                  </pic:nvPicPr>
                  <pic:blipFill>
                    <a:blip r:embed="rId55">
                      <a:extLst>
                        <a:ext uri="{28A0092B-C50C-407E-A947-70E740481C1C}">
                          <a14:useLocalDpi xmlns:a14="http://schemas.microsoft.com/office/drawing/2010/main" val="0"/>
                        </a:ext>
                      </a:extLst>
                    </a:blip>
                    <a:stretch>
                      <a:fillRect/>
                    </a:stretch>
                  </pic:blipFill>
                  <pic:spPr>
                    <a:xfrm>
                      <a:off x="0" y="0"/>
                      <a:ext cx="5529967" cy="3095272"/>
                    </a:xfrm>
                    <a:prstGeom prst="rect">
                      <a:avLst/>
                    </a:prstGeom>
                  </pic:spPr>
                </pic:pic>
              </a:graphicData>
            </a:graphic>
          </wp:inline>
        </w:drawing>
      </w:r>
    </w:p>
    <w:p w14:paraId="4DE5963A" w14:textId="67B4600D" w:rsidR="005F3C24" w:rsidRPr="00A048A1" w:rsidRDefault="005F3C24" w:rsidP="005F3C24">
      <w:pPr>
        <w:pStyle w:val="FigureTableNoteSource"/>
      </w:pPr>
      <w:r w:rsidRPr="00A048A1">
        <w:t>Source: Nettle et al. 2018</w:t>
      </w:r>
    </w:p>
    <w:p w14:paraId="7BC1011D" w14:textId="59E51B00" w:rsidR="005F3C24" w:rsidRPr="00A048A1" w:rsidRDefault="005F3C24" w:rsidP="005F3C24">
      <w:r w:rsidRPr="00A048A1">
        <w:t>This is an important workforce issue going forward</w:t>
      </w:r>
      <w:r w:rsidR="007D2A07">
        <w:t>,</w:t>
      </w:r>
      <w:r w:rsidRPr="00A048A1">
        <w:t xml:space="preserve"> as there will be a substantial need for advisory services for a range of new issues such as digital disruptions, the handling of big data, the management of information and social media, </w:t>
      </w:r>
      <w:r w:rsidR="007D2A07">
        <w:t>and</w:t>
      </w:r>
      <w:r w:rsidRPr="00A048A1">
        <w:t xml:space="preserve"> the modern public</w:t>
      </w:r>
      <w:r w:rsidR="007D2A07">
        <w:t>-</w:t>
      </w:r>
      <w:r w:rsidRPr="00A048A1">
        <w:t xml:space="preserve">good imperatives of water, soils, biodiversity, biosecurity and other environmental </w:t>
      </w:r>
      <w:r w:rsidRPr="00290763">
        <w:t>imperatives</w:t>
      </w:r>
      <w:r w:rsidRPr="00A048A1">
        <w:t xml:space="preserve">. In addition, due to the interconnection between these issues and the increased need to manage the workforce effectively as a key </w:t>
      </w:r>
      <w:r w:rsidRPr="007C68E7">
        <w:t>part of business flexibility and productivity (Nettle et al. 201</w:t>
      </w:r>
      <w:r w:rsidR="00022FFB" w:rsidRPr="007C68E7">
        <w:t>8</w:t>
      </w:r>
      <w:r w:rsidRPr="007C68E7">
        <w:t xml:space="preserve">), there is increasing demand for advisory services to support improved human resource management on farms (Nettle 2015; </w:t>
      </w:r>
      <w:proofErr w:type="spellStart"/>
      <w:r w:rsidRPr="007C68E7">
        <w:t>Dock</w:t>
      </w:r>
      <w:r w:rsidR="00F53683" w:rsidRPr="007C68E7">
        <w:rPr>
          <w:rFonts w:eastAsia="Cambria" w:cs="Cambria"/>
        </w:rPr>
        <w:t>è</w:t>
      </w:r>
      <w:r w:rsidRPr="007C68E7">
        <w:t>s</w:t>
      </w:r>
      <w:proofErr w:type="spellEnd"/>
      <w:r w:rsidRPr="007C68E7">
        <w:t xml:space="preserve"> et al</w:t>
      </w:r>
      <w:r w:rsidRPr="00A048A1">
        <w:t>. 2019).</w:t>
      </w:r>
    </w:p>
    <w:p w14:paraId="3654B1C4" w14:textId="227C7827" w:rsidR="005F3C24" w:rsidRPr="00A048A1" w:rsidRDefault="005F3C24" w:rsidP="000903AF">
      <w:pPr>
        <w:pStyle w:val="Heading3"/>
      </w:pPr>
      <w:bookmarkStart w:id="335" w:name="_Toc59171718"/>
      <w:bookmarkStart w:id="336" w:name="_Toc59553018"/>
      <w:r w:rsidRPr="00A048A1">
        <w:t xml:space="preserve">The future </w:t>
      </w:r>
      <w:proofErr w:type="spellStart"/>
      <w:r w:rsidR="00D1CD3E">
        <w:t>AgriFood</w:t>
      </w:r>
      <w:proofErr w:type="spellEnd"/>
      <w:r w:rsidRPr="00A048A1">
        <w:t xml:space="preserve"> workforce</w:t>
      </w:r>
      <w:bookmarkEnd w:id="335"/>
      <w:bookmarkEnd w:id="336"/>
    </w:p>
    <w:p w14:paraId="6A348C55" w14:textId="0B275AE7" w:rsidR="005F3C24" w:rsidRPr="00A048A1" w:rsidRDefault="005F3C24" w:rsidP="005F3C24">
      <w:r>
        <w:t>What</w:t>
      </w:r>
      <w:r w:rsidR="00D71595">
        <w:t>,</w:t>
      </w:r>
      <w:r>
        <w:t xml:space="preserve"> then</w:t>
      </w:r>
      <w:r w:rsidR="00D71595">
        <w:t>,</w:t>
      </w:r>
      <w:r>
        <w:t xml:space="preserve"> </w:t>
      </w:r>
      <w:r w:rsidR="00297DC4">
        <w:t xml:space="preserve">are </w:t>
      </w:r>
      <w:r>
        <w:t xml:space="preserve">the </w:t>
      </w:r>
      <w:r w:rsidR="00297DC4" w:rsidRPr="00CD7D09">
        <w:t>prospects</w:t>
      </w:r>
      <w:r w:rsidR="00297DC4">
        <w:t xml:space="preserve"> </w:t>
      </w:r>
      <w:r>
        <w:t xml:space="preserve">for those entering the </w:t>
      </w:r>
      <w:proofErr w:type="spellStart"/>
      <w:r w:rsidR="60635E3B">
        <w:t>AgriFood</w:t>
      </w:r>
      <w:proofErr w:type="spellEnd"/>
      <w:r>
        <w:t xml:space="preserve"> sector? In many cases it will be </w:t>
      </w:r>
      <w:r w:rsidR="03FA7D9E">
        <w:t>like</w:t>
      </w:r>
      <w:r>
        <w:t xml:space="preserve"> other sectors as the digital age consolidates. Innovation and Science Australia (2017) identified </w:t>
      </w:r>
      <w:r w:rsidR="00E67E15">
        <w:t>5</w:t>
      </w:r>
      <w:r>
        <w:t xml:space="preserve"> urgent imperatives that need to be addressed in any innovation system. These affect employment prospects</w:t>
      </w:r>
      <w:r w:rsidR="00C05F32">
        <w:t>. They</w:t>
      </w:r>
      <w:r>
        <w:t xml:space="preserve"> are:</w:t>
      </w:r>
    </w:p>
    <w:p w14:paraId="670B850D" w14:textId="7BBB4535" w:rsidR="00613546" w:rsidRDefault="00613546" w:rsidP="00353790">
      <w:pPr>
        <w:pStyle w:val="ListBullet"/>
      </w:pPr>
      <w:r>
        <w:lastRenderedPageBreak/>
        <w:t>Education: the importance of professional development for teachers, targeted interventions to improve below</w:t>
      </w:r>
      <w:r w:rsidR="00C05F32">
        <w:t>-</w:t>
      </w:r>
      <w:r>
        <w:t>average learning levels, and ensuring the VET system responds to changing skill needs</w:t>
      </w:r>
    </w:p>
    <w:p w14:paraId="7CF89ACD" w14:textId="77777777" w:rsidR="005F3C24" w:rsidRPr="00A048A1" w:rsidRDefault="005F3C24" w:rsidP="00353790">
      <w:pPr>
        <w:pStyle w:val="ListBullet"/>
      </w:pPr>
      <w:r w:rsidRPr="00A048A1">
        <w:t>Industry: the problem of disconnect between the production and consumption processes, capabilities in technical and technological areas; and internet limitations for data capture and utilisation</w:t>
      </w:r>
    </w:p>
    <w:p w14:paraId="6857A953" w14:textId="27A766C9" w:rsidR="005F3C24" w:rsidRPr="00A048A1" w:rsidRDefault="005F3C24" w:rsidP="00353790">
      <w:pPr>
        <w:pStyle w:val="ListBullet"/>
      </w:pPr>
      <w:r w:rsidRPr="00A048A1">
        <w:t xml:space="preserve">Government: </w:t>
      </w:r>
      <w:r w:rsidR="00C05F32">
        <w:t>r</w:t>
      </w:r>
      <w:r w:rsidRPr="00A048A1">
        <w:t xml:space="preserve">egulation inadequacies and hindrances; appropriate infrastructure facilitation; and stability in ongoing, or otherwise, </w:t>
      </w:r>
      <w:r w:rsidR="00C05F32">
        <w:t xml:space="preserve">government </w:t>
      </w:r>
      <w:r w:rsidRPr="00A048A1">
        <w:t>involvement in research and extension (it needs to be either permanently in or permanently out)</w:t>
      </w:r>
    </w:p>
    <w:p w14:paraId="0607C2ED" w14:textId="77777777" w:rsidR="005F3C24" w:rsidRPr="00A048A1" w:rsidRDefault="005F3C24" w:rsidP="00353790">
      <w:pPr>
        <w:pStyle w:val="ListBullet"/>
      </w:pPr>
      <w:r w:rsidRPr="00A048A1">
        <w:t>Research and development: the lack of attractive and competitive conditions to entice highly skilled graduates into research training; and then provision of appropriate research career structures</w:t>
      </w:r>
    </w:p>
    <w:p w14:paraId="72CDB58B" w14:textId="2BB23D9A" w:rsidR="005F3C24" w:rsidRPr="007C68E7" w:rsidRDefault="005F3C24" w:rsidP="00353790">
      <w:pPr>
        <w:pStyle w:val="ListBullet"/>
      </w:pPr>
      <w:r w:rsidRPr="00A048A1">
        <w:t xml:space="preserve">Culture and ambition: </w:t>
      </w:r>
      <w:r w:rsidRPr="00CD7D09">
        <w:t xml:space="preserve">the </w:t>
      </w:r>
      <w:proofErr w:type="spellStart"/>
      <w:r w:rsidR="00297DC4" w:rsidRPr="007C68E7">
        <w:t>AgriFood</w:t>
      </w:r>
      <w:proofErr w:type="spellEnd"/>
      <w:r w:rsidR="00297DC4" w:rsidRPr="007C68E7">
        <w:t xml:space="preserve"> </w:t>
      </w:r>
      <w:r w:rsidRPr="007C68E7">
        <w:t xml:space="preserve">sector needs to have an overall </w:t>
      </w:r>
      <w:r w:rsidR="00C05F32" w:rsidRPr="007C68E7">
        <w:t>s</w:t>
      </w:r>
      <w:r w:rsidR="009B0C1D" w:rsidRPr="007C68E7">
        <w:t>trategy</w:t>
      </w:r>
      <w:r w:rsidRPr="007C68E7">
        <w:t xml:space="preserve"> for workforce</w:t>
      </w:r>
      <w:r w:rsidR="00D616C8" w:rsidRPr="007C68E7">
        <w:t xml:space="preserve"> – </w:t>
      </w:r>
      <w:r w:rsidRPr="007C68E7">
        <w:t>one imbue</w:t>
      </w:r>
      <w:r w:rsidR="00DF6715" w:rsidRPr="007C68E7">
        <w:t>d with</w:t>
      </w:r>
      <w:r w:rsidRPr="007C68E7">
        <w:t xml:space="preserve"> inclusiveness, </w:t>
      </w:r>
      <w:r w:rsidR="007508A8" w:rsidRPr="007C68E7">
        <w:t xml:space="preserve">one </w:t>
      </w:r>
      <w:r w:rsidR="00297DC4" w:rsidRPr="007C68E7">
        <w:t xml:space="preserve">that </w:t>
      </w:r>
      <w:r w:rsidR="00C05F32" w:rsidRPr="007C68E7">
        <w:t xml:space="preserve">appropriately </w:t>
      </w:r>
      <w:r w:rsidRPr="007C68E7">
        <w:t>values and rewards employee inputs</w:t>
      </w:r>
      <w:r w:rsidR="007C68E7">
        <w:t xml:space="preserve"> appropriately</w:t>
      </w:r>
      <w:r w:rsidRPr="007C68E7">
        <w:t xml:space="preserve">, and </w:t>
      </w:r>
      <w:r w:rsidR="007508A8" w:rsidRPr="007C68E7">
        <w:t xml:space="preserve">one </w:t>
      </w:r>
      <w:r w:rsidR="00297DC4" w:rsidRPr="007C68E7">
        <w:t xml:space="preserve">that </w:t>
      </w:r>
      <w:r w:rsidRPr="007C68E7">
        <w:t>provides conditions of employment commensurate with 21st century expectations and</w:t>
      </w:r>
      <w:r w:rsidR="00297DC4" w:rsidRPr="007C68E7">
        <w:t xml:space="preserve"> is</w:t>
      </w:r>
      <w:r w:rsidRPr="007C68E7">
        <w:t xml:space="preserve"> competitive with other sectors</w:t>
      </w:r>
      <w:r w:rsidR="007508A8" w:rsidRPr="007C68E7">
        <w:t>.</w:t>
      </w:r>
      <w:r w:rsidRPr="007C68E7">
        <w:t xml:space="preserve"> Employees matter</w:t>
      </w:r>
      <w:r w:rsidR="00D616C8" w:rsidRPr="007C68E7">
        <w:t xml:space="preserve"> – </w:t>
      </w:r>
      <w:r w:rsidRPr="007C68E7">
        <w:t>otherwise they w</w:t>
      </w:r>
      <w:r w:rsidR="00C05F32" w:rsidRPr="007C68E7">
        <w:t>ill not</w:t>
      </w:r>
      <w:r w:rsidRPr="007C68E7">
        <w:t xml:space="preserve"> be there, as recent sector experience has shown.</w:t>
      </w:r>
    </w:p>
    <w:p w14:paraId="58BA7F38" w14:textId="10A05F16" w:rsidR="005F3C24" w:rsidRPr="00A048A1" w:rsidRDefault="005F3C24" w:rsidP="005F3C24">
      <w:r w:rsidRPr="007C68E7">
        <w:t>Ernst and Young (2019) reported that Australian agriculture faces unprecedented challenges</w:t>
      </w:r>
      <w:r w:rsidR="00C05F32" w:rsidRPr="007C68E7">
        <w:t>.</w:t>
      </w:r>
      <w:r w:rsidRPr="007C68E7">
        <w:t xml:space="preserve"> </w:t>
      </w:r>
      <w:r w:rsidR="00C05F32" w:rsidRPr="007C68E7">
        <w:t>T</w:t>
      </w:r>
      <w:r w:rsidRPr="007C68E7">
        <w:t>hese will have impact</w:t>
      </w:r>
      <w:r w:rsidR="00D71595" w:rsidRPr="007C68E7">
        <w:t>s</w:t>
      </w:r>
      <w:r w:rsidRPr="007C68E7">
        <w:t xml:space="preserve"> on the workforce of the future</w:t>
      </w:r>
      <w:r w:rsidR="00297DC4" w:rsidRPr="007C68E7">
        <w:t>. S</w:t>
      </w:r>
      <w:r w:rsidRPr="007C68E7">
        <w:t>ome are playing out currently. These challenges include changing global markets; increasing international competition; technological disruption; transform</w:t>
      </w:r>
      <w:r w:rsidR="00297DC4" w:rsidRPr="007C68E7">
        <w:t xml:space="preserve">ation of </w:t>
      </w:r>
      <w:r w:rsidRPr="007C68E7">
        <w:t>industry structures; climate</w:t>
      </w:r>
      <w:r w:rsidRPr="00A048A1">
        <w:t xml:space="preserve"> variability and change; water scarcity; and increasing threats fr</w:t>
      </w:r>
      <w:r w:rsidR="00C05F32">
        <w:t>o</w:t>
      </w:r>
      <w:r w:rsidRPr="00A048A1">
        <w:t>m pests and diseases. Farming will thus be very different.</w:t>
      </w:r>
    </w:p>
    <w:p w14:paraId="35E50617" w14:textId="26E40F9A" w:rsidR="005F3C24" w:rsidRPr="00073EC8" w:rsidRDefault="005F3C24" w:rsidP="00073EC8">
      <w:r w:rsidRPr="00A048A1">
        <w:t>Agriculturalists have always been integrators (see NCAFF 2017)</w:t>
      </w:r>
      <w:r w:rsidR="00810A01">
        <w:t>.</w:t>
      </w:r>
      <w:r w:rsidR="00D616C8">
        <w:t xml:space="preserve"> </w:t>
      </w:r>
      <w:r w:rsidR="00810A01">
        <w:t>T</w:t>
      </w:r>
      <w:r w:rsidRPr="00A048A1">
        <w:t>his w</w:t>
      </w:r>
      <w:r w:rsidR="00810A01">
        <w:t>ill not</w:t>
      </w:r>
      <w:r w:rsidRPr="00A048A1">
        <w:t xml:space="preserve"> change but will become more intense and complicated as the range of disciplines to integrate continues to expand. It mean</w:t>
      </w:r>
      <w:r w:rsidR="00810A01">
        <w:t>s</w:t>
      </w:r>
      <w:r w:rsidRPr="00A048A1">
        <w:t xml:space="preserve"> that expertise will need to be sought from outside the business from time to time. It also means that people trained in agriculture will be even more marketable to other sectors of the economy (emphasising the importance of the culture and ambition component). Whereas sentiment was a strong part of agriculture in the past, there will be no sentiment going forward unless the sector plays a significant part in constructing it.</w:t>
      </w:r>
    </w:p>
    <w:p w14:paraId="2E276D29" w14:textId="54EFBB76" w:rsidR="005F3C24" w:rsidRPr="004B4185" w:rsidRDefault="005F3C24" w:rsidP="000903AF">
      <w:pPr>
        <w:pStyle w:val="Heading2"/>
      </w:pPr>
      <w:bookmarkStart w:id="337" w:name="_Toc59171719"/>
      <w:bookmarkStart w:id="338" w:name="_Toc59553019"/>
      <w:r w:rsidRPr="003777FE">
        <w:lastRenderedPageBreak/>
        <w:t xml:space="preserve">International </w:t>
      </w:r>
      <w:r w:rsidR="197911E3" w:rsidRPr="00295069">
        <w:t xml:space="preserve">approaches </w:t>
      </w:r>
      <w:r w:rsidR="00DF6715">
        <w:t>to</w:t>
      </w:r>
      <w:r w:rsidR="197911E3">
        <w:t xml:space="preserve"> addressing </w:t>
      </w:r>
      <w:proofErr w:type="spellStart"/>
      <w:r w:rsidR="197911E3">
        <w:t>AgriFood</w:t>
      </w:r>
      <w:proofErr w:type="spellEnd"/>
      <w:r w:rsidR="197911E3">
        <w:t xml:space="preserve"> workforce challenges</w:t>
      </w:r>
      <w:bookmarkEnd w:id="337"/>
      <w:bookmarkEnd w:id="338"/>
    </w:p>
    <w:p w14:paraId="3BA3E90D" w14:textId="3C84FD79" w:rsidR="00867426" w:rsidRDefault="005F3C24" w:rsidP="005F3C24">
      <w:r w:rsidRPr="0047246D">
        <w:t xml:space="preserve">Australia is a developed economy with a strong </w:t>
      </w:r>
      <w:proofErr w:type="gramStart"/>
      <w:r w:rsidRPr="0047246D">
        <w:t>export</w:t>
      </w:r>
      <w:r w:rsidR="00B228BE">
        <w:t>-</w:t>
      </w:r>
      <w:r w:rsidRPr="00290763">
        <w:t>oriented</w:t>
      </w:r>
      <w:proofErr w:type="gramEnd"/>
      <w:r w:rsidRPr="0047246D">
        <w:t xml:space="preserve"> </w:t>
      </w:r>
      <w:proofErr w:type="spellStart"/>
      <w:r w:rsidR="00DE1F8A">
        <w:t>AgriFood</w:t>
      </w:r>
      <w:proofErr w:type="spellEnd"/>
      <w:r>
        <w:t xml:space="preserve"> sector</w:t>
      </w:r>
      <w:r w:rsidRPr="0047246D">
        <w:t xml:space="preserve">. </w:t>
      </w:r>
      <w:r>
        <w:t>More than</w:t>
      </w:r>
      <w:r w:rsidRPr="0047246D">
        <w:t xml:space="preserve"> two</w:t>
      </w:r>
      <w:r w:rsidR="00531E1A">
        <w:t>-</w:t>
      </w:r>
      <w:r w:rsidRPr="0047246D">
        <w:t xml:space="preserve">thirds of agricultural production is exported. More than 90% of the fresh food consumed domestically is locally grown. Agriculture thus </w:t>
      </w:r>
      <w:r w:rsidR="69030F21">
        <w:t>must</w:t>
      </w:r>
      <w:r w:rsidRPr="0047246D">
        <w:t xml:space="preserve"> comply with the requirements of both the local market and markets internationally</w:t>
      </w:r>
      <w:r w:rsidR="00B228BE">
        <w:t>,</w:t>
      </w:r>
      <w:r w:rsidRPr="0047246D">
        <w:t xml:space="preserve"> and these demands can vary widely and quickly. Australia</w:t>
      </w:r>
      <w:r w:rsidR="00995312">
        <w:t>'</w:t>
      </w:r>
      <w:r w:rsidRPr="0047246D">
        <w:t>s agricultural competitiveness needs to be attuned both to developed competitors like ourselves (</w:t>
      </w:r>
      <w:r w:rsidR="00632445">
        <w:t>for example,</w:t>
      </w:r>
      <w:r w:rsidRPr="0047246D">
        <w:t xml:space="preserve"> </w:t>
      </w:r>
      <w:r w:rsidR="00B228BE">
        <w:t xml:space="preserve">the </w:t>
      </w:r>
      <w:r w:rsidRPr="0047246D">
        <w:t xml:space="preserve">US, Canada, New Zealand, </w:t>
      </w:r>
      <w:r w:rsidR="00B228BE">
        <w:t xml:space="preserve">the </w:t>
      </w:r>
      <w:r w:rsidRPr="0047246D">
        <w:t xml:space="preserve">Netherlands) </w:t>
      </w:r>
      <w:r w:rsidR="00B228BE">
        <w:t>and</w:t>
      </w:r>
      <w:r w:rsidRPr="0047246D">
        <w:t xml:space="preserve"> to developing nations (</w:t>
      </w:r>
      <w:r w:rsidR="00632445">
        <w:t>for example,</w:t>
      </w:r>
      <w:r w:rsidRPr="0047246D">
        <w:t xml:space="preserve"> Argentina and Brazil).</w:t>
      </w:r>
    </w:p>
    <w:p w14:paraId="697C6F27" w14:textId="0899B645" w:rsidR="005F3C24" w:rsidRDefault="005F3C24" w:rsidP="005F3C24">
      <w:r w:rsidRPr="0047246D">
        <w:t>The workforce issues differ</w:t>
      </w:r>
      <w:r>
        <w:t>,</w:t>
      </w:r>
      <w:r w:rsidRPr="0047246D">
        <w:t xml:space="preserve"> but a clear principle exists</w:t>
      </w:r>
      <w:r>
        <w:t xml:space="preserve"> in that</w:t>
      </w:r>
      <w:r w:rsidRPr="0047246D">
        <w:t xml:space="preserve"> as the national economy develops, the proportion of the national workforce involved in agriculture will decline. </w:t>
      </w:r>
      <w:r>
        <w:fldChar w:fldCharType="begin"/>
      </w:r>
      <w:r>
        <w:instrText xml:space="preserve"> REF _Ref54689413 \h </w:instrText>
      </w:r>
      <w:r>
        <w:fldChar w:fldCharType="separate"/>
      </w:r>
      <w:r w:rsidR="004C46FB">
        <w:t xml:space="preserve">Figure </w:t>
      </w:r>
      <w:r w:rsidR="004C46FB">
        <w:rPr>
          <w:noProof/>
        </w:rPr>
        <w:t>33</w:t>
      </w:r>
      <w:r>
        <w:fldChar w:fldCharType="end"/>
      </w:r>
      <w:r>
        <w:t xml:space="preserve"> </w:t>
      </w:r>
      <w:r w:rsidRPr="0047246D">
        <w:t>shows this relationship whereby the agricultural proportion of the total workforce across the globe declined from around 44% in 1991 to around 26% in 2020</w:t>
      </w:r>
      <w:r>
        <w:t>. T</w:t>
      </w:r>
      <w:r w:rsidRPr="0047246D">
        <w:t>his reflects an average that varies widely depending on the extent to which the economy of the country has developed (</w:t>
      </w:r>
      <w:r w:rsidR="00B228BE">
        <w:t>see</w:t>
      </w:r>
      <w:r w:rsidR="0044301C">
        <w:t xml:space="preserve"> </w:t>
      </w:r>
      <w:r w:rsidR="0044301C">
        <w:fldChar w:fldCharType="begin"/>
      </w:r>
      <w:r w:rsidR="0044301C">
        <w:instrText xml:space="preserve"> REF _Ref63357865 \h </w:instrText>
      </w:r>
      <w:r w:rsidR="0044301C">
        <w:fldChar w:fldCharType="separate"/>
      </w:r>
      <w:r w:rsidR="0044301C">
        <w:t xml:space="preserve">Table </w:t>
      </w:r>
      <w:r w:rsidR="0044301C">
        <w:rPr>
          <w:noProof/>
        </w:rPr>
        <w:t>4</w:t>
      </w:r>
      <w:r w:rsidR="0044301C">
        <w:fldChar w:fldCharType="end"/>
      </w:r>
      <w:r>
        <w:t>).</w:t>
      </w:r>
    </w:p>
    <w:p w14:paraId="4C3738E0" w14:textId="1B973C5E" w:rsidR="00867426" w:rsidRDefault="005F3C24" w:rsidP="005F3C24">
      <w:pPr>
        <w:pStyle w:val="Caption"/>
      </w:pPr>
      <w:bookmarkStart w:id="339" w:name="_Ref54689413"/>
      <w:bookmarkStart w:id="340" w:name="_Toc54773540"/>
      <w:bookmarkStart w:id="341" w:name="_Toc57983789"/>
      <w:bookmarkStart w:id="342" w:name="_Toc58784133"/>
      <w:bookmarkStart w:id="343" w:name="_Toc58785996"/>
      <w:bookmarkStart w:id="344" w:name="_Toc59171833"/>
      <w:bookmarkStart w:id="345" w:name="_Toc59557137"/>
      <w:r>
        <w:t xml:space="preserve">Figure </w:t>
      </w:r>
      <w:r>
        <w:fldChar w:fldCharType="begin"/>
      </w:r>
      <w:r>
        <w:instrText>SEQ Figure \* ARABIC</w:instrText>
      </w:r>
      <w:r>
        <w:fldChar w:fldCharType="separate"/>
      </w:r>
      <w:r w:rsidR="004C46FB">
        <w:rPr>
          <w:noProof/>
        </w:rPr>
        <w:t>33</w:t>
      </w:r>
      <w:r>
        <w:fldChar w:fldCharType="end"/>
      </w:r>
      <w:bookmarkEnd w:id="339"/>
      <w:r>
        <w:t xml:space="preserve"> Employment in world agriculture (% of total employment), 1991 to 2020</w:t>
      </w:r>
      <w:bookmarkEnd w:id="340"/>
      <w:bookmarkEnd w:id="341"/>
      <w:bookmarkEnd w:id="342"/>
      <w:bookmarkEnd w:id="343"/>
      <w:bookmarkEnd w:id="344"/>
      <w:bookmarkEnd w:id="345"/>
    </w:p>
    <w:p w14:paraId="3EA6CD50" w14:textId="1A305B9C" w:rsidR="005F3C24" w:rsidRDefault="005F3C24" w:rsidP="005F3C24">
      <w:pPr>
        <w:spacing w:after="160" w:line="259" w:lineRule="auto"/>
        <w:rPr>
          <w:rFonts w:ascii="Calibri" w:hAnsi="Calibri"/>
          <w:b/>
          <w:bCs/>
          <w:sz w:val="24"/>
          <w:szCs w:val="18"/>
        </w:rPr>
      </w:pPr>
      <w:r>
        <w:rPr>
          <w:noProof/>
          <w:lang w:eastAsia="en-AU"/>
        </w:rPr>
        <w:drawing>
          <wp:inline distT="0" distB="0" distL="0" distR="0" wp14:anchorId="2ECD487B" wp14:editId="0FB7C085">
            <wp:extent cx="5492850" cy="3253105"/>
            <wp:effectExtent l="0" t="0" r="0" b="4445"/>
            <wp:docPr id="19" name="Picture 19" descr="There was a decline in agricultural employment from 1991 (44%) to 2020 (26%). The decline increased in pace from 2003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re was a decline in agricultural employment from 1991 (44%) to 2020 (26%). The decline increased in pace from 2003 (39%)."/>
                    <pic:cNvPicPr>
                      <a:picLocks noChangeAspect="1" noChangeArrowheads="1"/>
                    </pic:cNvPicPr>
                  </pic:nvPicPr>
                  <pic:blipFill rotWithShape="1">
                    <a:blip r:embed="rId56">
                      <a:extLst>
                        <a:ext uri="{28A0092B-C50C-407E-A947-70E740481C1C}">
                          <a14:useLocalDpi xmlns:a14="http://schemas.microsoft.com/office/drawing/2010/main" val="0"/>
                        </a:ext>
                      </a:extLst>
                    </a:blip>
                    <a:srcRect l="1366" t="29736" r="3255" b="11353"/>
                    <a:stretch/>
                  </pic:blipFill>
                  <pic:spPr bwMode="auto">
                    <a:xfrm>
                      <a:off x="0" y="0"/>
                      <a:ext cx="5523599" cy="3271316"/>
                    </a:xfrm>
                    <a:prstGeom prst="rect">
                      <a:avLst/>
                    </a:prstGeom>
                    <a:noFill/>
                    <a:ln>
                      <a:noFill/>
                    </a:ln>
                    <a:extLst>
                      <a:ext uri="{53640926-AAD7-44D8-BBD7-CCE9431645EC}">
                        <a14:shadowObscured xmlns:a14="http://schemas.microsoft.com/office/drawing/2010/main"/>
                      </a:ext>
                    </a:extLst>
                  </pic:spPr>
                </pic:pic>
              </a:graphicData>
            </a:graphic>
          </wp:inline>
        </w:drawing>
      </w:r>
    </w:p>
    <w:p w14:paraId="201F5393" w14:textId="16374729" w:rsidR="005F3C24" w:rsidRPr="006A3C9F" w:rsidRDefault="005F3C24">
      <w:pPr>
        <w:pStyle w:val="FigureTableNoteSource"/>
      </w:pPr>
      <w:r w:rsidRPr="006A3C9F">
        <w:t>Source: ILO 2020</w:t>
      </w:r>
    </w:p>
    <w:p w14:paraId="6CD5FC40" w14:textId="599D9547" w:rsidR="005F3C24" w:rsidRPr="00C64A53" w:rsidRDefault="000F2F2C" w:rsidP="000903AF">
      <w:pPr>
        <w:pStyle w:val="Caption"/>
      </w:pPr>
      <w:bookmarkStart w:id="346" w:name="_Toc58785997"/>
      <w:bookmarkStart w:id="347" w:name="_Toc58786245"/>
      <w:bookmarkStart w:id="348" w:name="_Toc59171789"/>
      <w:bookmarkStart w:id="349" w:name="_Toc59555993"/>
      <w:bookmarkStart w:id="350" w:name="_Toc59557438"/>
      <w:bookmarkStart w:id="351" w:name="_Ref63357865"/>
      <w:r>
        <w:lastRenderedPageBreak/>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4</w:t>
      </w:r>
      <w:r w:rsidR="00092E37">
        <w:rPr>
          <w:noProof/>
        </w:rPr>
        <w:fldChar w:fldCharType="end"/>
      </w:r>
      <w:bookmarkEnd w:id="351"/>
      <w:r w:rsidRPr="000D662C">
        <w:t xml:space="preserve"> Agriculture as a proportion of the total workforce in selected countries, 2020</w:t>
      </w:r>
      <w:bookmarkEnd w:id="346"/>
      <w:bookmarkEnd w:id="347"/>
      <w:bookmarkEnd w:id="348"/>
      <w:bookmarkEnd w:id="349"/>
      <w:bookmarkEnd w:id="350"/>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217"/>
        <w:gridCol w:w="2222"/>
        <w:gridCol w:w="2409"/>
        <w:gridCol w:w="2222"/>
      </w:tblGrid>
      <w:tr w:rsidR="005F3C24" w14:paraId="6C61EDC7" w14:textId="77777777" w:rsidTr="007C68E7">
        <w:trPr>
          <w:cantSplit/>
          <w:tblHeader/>
        </w:trPr>
        <w:tc>
          <w:tcPr>
            <w:tcW w:w="1222" w:type="pct"/>
            <w:tcBorders>
              <w:top w:val="single" w:sz="4" w:space="0" w:color="auto"/>
              <w:bottom w:val="single" w:sz="4" w:space="0" w:color="auto"/>
            </w:tcBorders>
            <w:vAlign w:val="center"/>
          </w:tcPr>
          <w:p w14:paraId="683B18E3" w14:textId="77777777" w:rsidR="005F3C24" w:rsidRPr="00A36B3D" w:rsidRDefault="005F3C24" w:rsidP="00616E99">
            <w:pPr>
              <w:pStyle w:val="TableHeading"/>
            </w:pPr>
            <w:r>
              <w:t>Country</w:t>
            </w:r>
          </w:p>
        </w:tc>
        <w:tc>
          <w:tcPr>
            <w:tcW w:w="1225" w:type="pct"/>
            <w:tcBorders>
              <w:top w:val="single" w:sz="4" w:space="0" w:color="auto"/>
              <w:bottom w:val="single" w:sz="4" w:space="0" w:color="auto"/>
            </w:tcBorders>
            <w:vAlign w:val="center"/>
          </w:tcPr>
          <w:p w14:paraId="3E369D33" w14:textId="77777777" w:rsidR="005F3C24" w:rsidRPr="00A36B3D" w:rsidRDefault="005F3C24" w:rsidP="00616E99">
            <w:pPr>
              <w:pStyle w:val="TableHeading"/>
            </w:pPr>
            <w:r w:rsidRPr="00A36B3D">
              <w:t>Agriculture (% of total workforce)</w:t>
            </w:r>
          </w:p>
        </w:tc>
        <w:tc>
          <w:tcPr>
            <w:tcW w:w="1328" w:type="pct"/>
            <w:tcBorders>
              <w:top w:val="single" w:sz="4" w:space="0" w:color="auto"/>
              <w:bottom w:val="single" w:sz="4" w:space="0" w:color="auto"/>
            </w:tcBorders>
            <w:vAlign w:val="center"/>
          </w:tcPr>
          <w:p w14:paraId="5039741C" w14:textId="77777777" w:rsidR="005F3C24" w:rsidRPr="00A36B3D" w:rsidRDefault="005F3C24" w:rsidP="00616E99">
            <w:pPr>
              <w:pStyle w:val="TableHeading"/>
            </w:pPr>
            <w:r>
              <w:t>Country</w:t>
            </w:r>
          </w:p>
        </w:tc>
        <w:tc>
          <w:tcPr>
            <w:tcW w:w="1225" w:type="pct"/>
            <w:tcBorders>
              <w:top w:val="single" w:sz="4" w:space="0" w:color="auto"/>
              <w:bottom w:val="single" w:sz="4" w:space="0" w:color="auto"/>
            </w:tcBorders>
            <w:vAlign w:val="center"/>
          </w:tcPr>
          <w:p w14:paraId="4728340F" w14:textId="77777777" w:rsidR="005F3C24" w:rsidRPr="00A36B3D" w:rsidRDefault="005F3C24" w:rsidP="00616E99">
            <w:pPr>
              <w:pStyle w:val="TableHeading"/>
            </w:pPr>
            <w:r w:rsidRPr="00A36B3D">
              <w:t>Agriculture (% of total workforce</w:t>
            </w:r>
          </w:p>
        </w:tc>
      </w:tr>
      <w:tr w:rsidR="005F3C24" w14:paraId="14FE0116" w14:textId="77777777" w:rsidTr="007C68E7">
        <w:trPr>
          <w:cantSplit/>
          <w:tblHeader/>
        </w:trPr>
        <w:tc>
          <w:tcPr>
            <w:tcW w:w="1222" w:type="pct"/>
            <w:tcBorders>
              <w:top w:val="single" w:sz="4" w:space="0" w:color="auto"/>
            </w:tcBorders>
            <w:vAlign w:val="center"/>
          </w:tcPr>
          <w:p w14:paraId="03EBCC54" w14:textId="77777777" w:rsidR="005F3C24" w:rsidRPr="00A36B3D" w:rsidRDefault="005F3C24" w:rsidP="007C68E7">
            <w:pPr>
              <w:pStyle w:val="TableText"/>
            </w:pPr>
            <w:r w:rsidRPr="00A36B3D">
              <w:t>Argentina</w:t>
            </w:r>
          </w:p>
        </w:tc>
        <w:tc>
          <w:tcPr>
            <w:tcW w:w="1225" w:type="pct"/>
            <w:tcBorders>
              <w:top w:val="single" w:sz="4" w:space="0" w:color="auto"/>
            </w:tcBorders>
            <w:vAlign w:val="center"/>
          </w:tcPr>
          <w:p w14:paraId="080A6EB0" w14:textId="77777777" w:rsidR="005F3C24" w:rsidRPr="00A36B3D" w:rsidRDefault="005F3C24" w:rsidP="007C68E7">
            <w:pPr>
              <w:pStyle w:val="TableText"/>
            </w:pPr>
            <w:r w:rsidRPr="00A36B3D">
              <w:t>0.09</w:t>
            </w:r>
          </w:p>
        </w:tc>
        <w:tc>
          <w:tcPr>
            <w:tcW w:w="1328" w:type="pct"/>
            <w:tcBorders>
              <w:top w:val="single" w:sz="4" w:space="0" w:color="auto"/>
            </w:tcBorders>
            <w:vAlign w:val="center"/>
          </w:tcPr>
          <w:p w14:paraId="134503F2" w14:textId="77777777" w:rsidR="005F3C24" w:rsidRPr="00A36B3D" w:rsidRDefault="005F3C24" w:rsidP="007C68E7">
            <w:pPr>
              <w:pStyle w:val="TableText"/>
            </w:pPr>
            <w:r w:rsidRPr="00A36B3D">
              <w:t>Iran</w:t>
            </w:r>
          </w:p>
        </w:tc>
        <w:tc>
          <w:tcPr>
            <w:tcW w:w="1225" w:type="pct"/>
            <w:tcBorders>
              <w:top w:val="single" w:sz="4" w:space="0" w:color="auto"/>
            </w:tcBorders>
            <w:vAlign w:val="center"/>
          </w:tcPr>
          <w:p w14:paraId="59B5229F" w14:textId="77777777" w:rsidR="005F3C24" w:rsidRPr="00A36B3D" w:rsidRDefault="005F3C24" w:rsidP="007C68E7">
            <w:pPr>
              <w:pStyle w:val="TableText"/>
            </w:pPr>
            <w:r w:rsidRPr="00A36B3D">
              <w:t>18</w:t>
            </w:r>
          </w:p>
        </w:tc>
      </w:tr>
      <w:tr w:rsidR="005F3C24" w14:paraId="60962D7F" w14:textId="77777777" w:rsidTr="007C68E7">
        <w:trPr>
          <w:cantSplit/>
          <w:tblHeader/>
        </w:trPr>
        <w:tc>
          <w:tcPr>
            <w:tcW w:w="1222" w:type="pct"/>
            <w:vAlign w:val="center"/>
          </w:tcPr>
          <w:p w14:paraId="6F7C5BDE" w14:textId="77777777" w:rsidR="005F3C24" w:rsidRPr="00A36B3D" w:rsidRDefault="005F3C24" w:rsidP="007C68E7">
            <w:pPr>
              <w:pStyle w:val="TableText"/>
            </w:pPr>
            <w:r w:rsidRPr="00A36B3D">
              <w:t>Canada</w:t>
            </w:r>
          </w:p>
        </w:tc>
        <w:tc>
          <w:tcPr>
            <w:tcW w:w="1225" w:type="pct"/>
            <w:vAlign w:val="center"/>
          </w:tcPr>
          <w:p w14:paraId="10DD3A4E" w14:textId="77777777" w:rsidR="005F3C24" w:rsidRPr="00A36B3D" w:rsidRDefault="005F3C24" w:rsidP="007C68E7">
            <w:pPr>
              <w:pStyle w:val="TableText"/>
            </w:pPr>
            <w:r w:rsidRPr="00A36B3D">
              <w:t>1</w:t>
            </w:r>
          </w:p>
        </w:tc>
        <w:tc>
          <w:tcPr>
            <w:tcW w:w="1328" w:type="pct"/>
            <w:vAlign w:val="center"/>
          </w:tcPr>
          <w:p w14:paraId="1212701F" w14:textId="77777777" w:rsidR="005F3C24" w:rsidRPr="00A36B3D" w:rsidRDefault="005F3C24" w:rsidP="007C68E7">
            <w:pPr>
              <w:pStyle w:val="TableText"/>
            </w:pPr>
            <w:r w:rsidRPr="00A36B3D">
              <w:t>Egypt</w:t>
            </w:r>
          </w:p>
        </w:tc>
        <w:tc>
          <w:tcPr>
            <w:tcW w:w="1225" w:type="pct"/>
            <w:vAlign w:val="center"/>
          </w:tcPr>
          <w:p w14:paraId="68640810" w14:textId="77777777" w:rsidR="005F3C24" w:rsidRPr="00A36B3D" w:rsidRDefault="005F3C24" w:rsidP="007C68E7">
            <w:pPr>
              <w:pStyle w:val="TableText"/>
            </w:pPr>
            <w:r w:rsidRPr="00A36B3D">
              <w:t>23</w:t>
            </w:r>
          </w:p>
        </w:tc>
      </w:tr>
      <w:tr w:rsidR="005F3C24" w14:paraId="6570FB12" w14:textId="77777777" w:rsidTr="007C68E7">
        <w:trPr>
          <w:cantSplit/>
          <w:tblHeader/>
        </w:trPr>
        <w:tc>
          <w:tcPr>
            <w:tcW w:w="1222" w:type="pct"/>
            <w:vAlign w:val="center"/>
          </w:tcPr>
          <w:p w14:paraId="7C5C3940" w14:textId="77777777" w:rsidR="005F3C24" w:rsidRPr="00A36B3D" w:rsidRDefault="005F3C24" w:rsidP="007C68E7">
            <w:pPr>
              <w:pStyle w:val="TableText"/>
            </w:pPr>
            <w:r w:rsidRPr="00A36B3D">
              <w:t>Israel</w:t>
            </w:r>
          </w:p>
        </w:tc>
        <w:tc>
          <w:tcPr>
            <w:tcW w:w="1225" w:type="pct"/>
            <w:vAlign w:val="center"/>
          </w:tcPr>
          <w:p w14:paraId="790D3D77" w14:textId="77777777" w:rsidR="005F3C24" w:rsidRPr="00A36B3D" w:rsidRDefault="005F3C24" w:rsidP="007C68E7">
            <w:pPr>
              <w:pStyle w:val="TableText"/>
            </w:pPr>
            <w:r w:rsidRPr="00A36B3D">
              <w:t>1</w:t>
            </w:r>
          </w:p>
        </w:tc>
        <w:tc>
          <w:tcPr>
            <w:tcW w:w="1328" w:type="pct"/>
            <w:vAlign w:val="center"/>
          </w:tcPr>
          <w:p w14:paraId="0BFBE9C2" w14:textId="77777777" w:rsidR="005F3C24" w:rsidRPr="00A36B3D" w:rsidRDefault="005F3C24" w:rsidP="007C68E7">
            <w:pPr>
              <w:pStyle w:val="TableText"/>
            </w:pPr>
            <w:r w:rsidRPr="00A36B3D">
              <w:t>Philippines</w:t>
            </w:r>
          </w:p>
        </w:tc>
        <w:tc>
          <w:tcPr>
            <w:tcW w:w="1225" w:type="pct"/>
            <w:vAlign w:val="center"/>
          </w:tcPr>
          <w:p w14:paraId="5A435DC3" w14:textId="77777777" w:rsidR="005F3C24" w:rsidRPr="00A36B3D" w:rsidRDefault="005F3C24" w:rsidP="007C68E7">
            <w:pPr>
              <w:pStyle w:val="TableText"/>
            </w:pPr>
            <w:r w:rsidRPr="00A36B3D">
              <w:t>23</w:t>
            </w:r>
          </w:p>
        </w:tc>
      </w:tr>
      <w:tr w:rsidR="005F3C24" w14:paraId="25CE9EE4" w14:textId="77777777" w:rsidTr="007C68E7">
        <w:trPr>
          <w:cantSplit/>
          <w:tblHeader/>
        </w:trPr>
        <w:tc>
          <w:tcPr>
            <w:tcW w:w="1222" w:type="pct"/>
            <w:vAlign w:val="center"/>
          </w:tcPr>
          <w:p w14:paraId="3A5CDDB2" w14:textId="77777777" w:rsidR="005F3C24" w:rsidRPr="00A36B3D" w:rsidRDefault="005F3C24" w:rsidP="007C68E7">
            <w:pPr>
              <w:pStyle w:val="TableText"/>
            </w:pPr>
            <w:r w:rsidRPr="00A36B3D">
              <w:t>United Kingdom</w:t>
            </w:r>
          </w:p>
        </w:tc>
        <w:tc>
          <w:tcPr>
            <w:tcW w:w="1225" w:type="pct"/>
            <w:vAlign w:val="center"/>
          </w:tcPr>
          <w:p w14:paraId="17B1CEAF" w14:textId="77777777" w:rsidR="005F3C24" w:rsidRPr="00A36B3D" w:rsidRDefault="005F3C24" w:rsidP="007C68E7">
            <w:pPr>
              <w:pStyle w:val="TableText"/>
            </w:pPr>
            <w:r w:rsidRPr="00A36B3D">
              <w:t>1</w:t>
            </w:r>
          </w:p>
        </w:tc>
        <w:tc>
          <w:tcPr>
            <w:tcW w:w="1328" w:type="pct"/>
            <w:vAlign w:val="center"/>
          </w:tcPr>
          <w:p w14:paraId="1B52BAF6" w14:textId="77777777" w:rsidR="005F3C24" w:rsidRPr="00A36B3D" w:rsidRDefault="005F3C24" w:rsidP="007C68E7">
            <w:pPr>
              <w:pStyle w:val="TableText"/>
            </w:pPr>
            <w:r w:rsidRPr="00A36B3D">
              <w:t>China</w:t>
            </w:r>
          </w:p>
        </w:tc>
        <w:tc>
          <w:tcPr>
            <w:tcW w:w="1225" w:type="pct"/>
            <w:vAlign w:val="center"/>
          </w:tcPr>
          <w:p w14:paraId="4FDB295C" w14:textId="77777777" w:rsidR="005F3C24" w:rsidRPr="00A36B3D" w:rsidRDefault="005F3C24" w:rsidP="007C68E7">
            <w:pPr>
              <w:pStyle w:val="TableText"/>
            </w:pPr>
            <w:r w:rsidRPr="00A36B3D">
              <w:t>25</w:t>
            </w:r>
          </w:p>
        </w:tc>
      </w:tr>
      <w:tr w:rsidR="005F3C24" w14:paraId="1640B514" w14:textId="77777777" w:rsidTr="007C68E7">
        <w:trPr>
          <w:cantSplit/>
          <w:tblHeader/>
        </w:trPr>
        <w:tc>
          <w:tcPr>
            <w:tcW w:w="1222" w:type="pct"/>
            <w:vAlign w:val="center"/>
          </w:tcPr>
          <w:p w14:paraId="02B25CF6" w14:textId="77777777" w:rsidR="005F3C24" w:rsidRPr="00A36B3D" w:rsidRDefault="005F3C24" w:rsidP="007C68E7">
            <w:pPr>
              <w:pStyle w:val="TableText"/>
            </w:pPr>
            <w:r w:rsidRPr="00A36B3D">
              <w:t>United States</w:t>
            </w:r>
          </w:p>
        </w:tc>
        <w:tc>
          <w:tcPr>
            <w:tcW w:w="1225" w:type="pct"/>
            <w:vAlign w:val="center"/>
          </w:tcPr>
          <w:p w14:paraId="0FA4EB76" w14:textId="77777777" w:rsidR="005F3C24" w:rsidRPr="00A36B3D" w:rsidRDefault="005F3C24" w:rsidP="007C68E7">
            <w:pPr>
              <w:pStyle w:val="TableText"/>
            </w:pPr>
            <w:r w:rsidRPr="00A36B3D">
              <w:t>1</w:t>
            </w:r>
          </w:p>
        </w:tc>
        <w:tc>
          <w:tcPr>
            <w:tcW w:w="1328" w:type="pct"/>
            <w:vAlign w:val="center"/>
          </w:tcPr>
          <w:p w14:paraId="44E9DA26" w14:textId="61B1BCEB" w:rsidR="005F3C24" w:rsidRPr="00A36B3D" w:rsidRDefault="005F3C24" w:rsidP="007C68E7">
            <w:pPr>
              <w:pStyle w:val="TableText"/>
            </w:pPr>
            <w:r w:rsidRPr="00A36B3D">
              <w:t>Indonesia</w:t>
            </w:r>
          </w:p>
        </w:tc>
        <w:tc>
          <w:tcPr>
            <w:tcW w:w="1225" w:type="pct"/>
            <w:vAlign w:val="center"/>
          </w:tcPr>
          <w:p w14:paraId="5A62AAD6" w14:textId="77777777" w:rsidR="005F3C24" w:rsidRPr="00A36B3D" w:rsidRDefault="005F3C24" w:rsidP="007C68E7">
            <w:pPr>
              <w:pStyle w:val="TableText"/>
            </w:pPr>
            <w:r w:rsidRPr="00A36B3D">
              <w:t>28</w:t>
            </w:r>
          </w:p>
        </w:tc>
      </w:tr>
      <w:tr w:rsidR="005F3C24" w14:paraId="0EEE3698" w14:textId="77777777" w:rsidTr="007C68E7">
        <w:trPr>
          <w:cantSplit/>
          <w:tblHeader/>
        </w:trPr>
        <w:tc>
          <w:tcPr>
            <w:tcW w:w="1222" w:type="pct"/>
            <w:vAlign w:val="center"/>
          </w:tcPr>
          <w:p w14:paraId="4B6F71DE" w14:textId="7AA97915" w:rsidR="005F3C24" w:rsidRPr="00A36B3D" w:rsidRDefault="005F3C24" w:rsidP="007C68E7">
            <w:pPr>
              <w:pStyle w:val="TableText"/>
            </w:pPr>
            <w:r w:rsidRPr="00A36B3D">
              <w:t>France</w:t>
            </w:r>
          </w:p>
        </w:tc>
        <w:tc>
          <w:tcPr>
            <w:tcW w:w="1225" w:type="pct"/>
            <w:vAlign w:val="center"/>
          </w:tcPr>
          <w:p w14:paraId="0D7034EF" w14:textId="77777777" w:rsidR="005F3C24" w:rsidRPr="00A36B3D" w:rsidRDefault="005F3C24" w:rsidP="007C68E7">
            <w:pPr>
              <w:pStyle w:val="TableText"/>
            </w:pPr>
            <w:r w:rsidRPr="00A36B3D">
              <w:t>2</w:t>
            </w:r>
          </w:p>
        </w:tc>
        <w:tc>
          <w:tcPr>
            <w:tcW w:w="1328" w:type="pct"/>
            <w:vAlign w:val="center"/>
          </w:tcPr>
          <w:p w14:paraId="24AB5BCA" w14:textId="77777777" w:rsidR="005F3C24" w:rsidRPr="00A36B3D" w:rsidRDefault="005F3C24" w:rsidP="007C68E7">
            <w:pPr>
              <w:pStyle w:val="TableText"/>
            </w:pPr>
            <w:r w:rsidRPr="00A36B3D">
              <w:t>Fiji</w:t>
            </w:r>
          </w:p>
        </w:tc>
        <w:tc>
          <w:tcPr>
            <w:tcW w:w="1225" w:type="pct"/>
            <w:vAlign w:val="center"/>
          </w:tcPr>
          <w:p w14:paraId="5CED193E" w14:textId="77777777" w:rsidR="005F3C24" w:rsidRPr="00A36B3D" w:rsidRDefault="005F3C24" w:rsidP="007C68E7">
            <w:pPr>
              <w:pStyle w:val="TableText"/>
            </w:pPr>
            <w:r w:rsidRPr="00A36B3D">
              <w:t>36</w:t>
            </w:r>
          </w:p>
        </w:tc>
      </w:tr>
      <w:tr w:rsidR="005F3C24" w14:paraId="4575B090" w14:textId="77777777" w:rsidTr="007C68E7">
        <w:trPr>
          <w:cantSplit/>
          <w:tblHeader/>
        </w:trPr>
        <w:tc>
          <w:tcPr>
            <w:tcW w:w="1222" w:type="pct"/>
            <w:vAlign w:val="center"/>
          </w:tcPr>
          <w:p w14:paraId="63B11B3D" w14:textId="77777777" w:rsidR="005F3C24" w:rsidRPr="00A36B3D" w:rsidRDefault="005F3C24" w:rsidP="007C68E7">
            <w:pPr>
              <w:pStyle w:val="TableText"/>
            </w:pPr>
            <w:r w:rsidRPr="00A36B3D">
              <w:t>Netherlands</w:t>
            </w:r>
          </w:p>
        </w:tc>
        <w:tc>
          <w:tcPr>
            <w:tcW w:w="1225" w:type="pct"/>
            <w:vAlign w:val="center"/>
          </w:tcPr>
          <w:p w14:paraId="1C6EF1F1" w14:textId="77777777" w:rsidR="005F3C24" w:rsidRPr="00A36B3D" w:rsidRDefault="005F3C24" w:rsidP="007C68E7">
            <w:pPr>
              <w:pStyle w:val="TableText"/>
            </w:pPr>
            <w:r w:rsidRPr="00A36B3D">
              <w:t>2</w:t>
            </w:r>
          </w:p>
        </w:tc>
        <w:tc>
          <w:tcPr>
            <w:tcW w:w="1328" w:type="pct"/>
            <w:vAlign w:val="center"/>
          </w:tcPr>
          <w:p w14:paraId="67446AEA" w14:textId="77777777" w:rsidR="005F3C24" w:rsidRPr="00A36B3D" w:rsidRDefault="005F3C24" w:rsidP="007C68E7">
            <w:pPr>
              <w:pStyle w:val="TableText"/>
            </w:pPr>
            <w:r w:rsidRPr="00A36B3D">
              <w:t>Pakistan</w:t>
            </w:r>
          </w:p>
        </w:tc>
        <w:tc>
          <w:tcPr>
            <w:tcW w:w="1225" w:type="pct"/>
            <w:vAlign w:val="center"/>
          </w:tcPr>
          <w:p w14:paraId="46C66DF8" w14:textId="77777777" w:rsidR="005F3C24" w:rsidRPr="00A36B3D" w:rsidRDefault="005F3C24" w:rsidP="007C68E7">
            <w:pPr>
              <w:pStyle w:val="TableText"/>
            </w:pPr>
            <w:r w:rsidRPr="00A36B3D">
              <w:t>36</w:t>
            </w:r>
          </w:p>
        </w:tc>
      </w:tr>
      <w:tr w:rsidR="005F3C24" w14:paraId="7C983BC0" w14:textId="77777777" w:rsidTr="007C68E7">
        <w:trPr>
          <w:cantSplit/>
          <w:tblHeader/>
        </w:trPr>
        <w:tc>
          <w:tcPr>
            <w:tcW w:w="1222" w:type="pct"/>
            <w:vAlign w:val="center"/>
          </w:tcPr>
          <w:p w14:paraId="4F036C9D" w14:textId="5297022E" w:rsidR="005F3C24" w:rsidRPr="00A36B3D" w:rsidRDefault="005F3C24" w:rsidP="007C68E7">
            <w:pPr>
              <w:pStyle w:val="TableText"/>
            </w:pPr>
            <w:r w:rsidRPr="00A36B3D">
              <w:t>Australia</w:t>
            </w:r>
          </w:p>
        </w:tc>
        <w:tc>
          <w:tcPr>
            <w:tcW w:w="1225" w:type="pct"/>
            <w:vAlign w:val="center"/>
          </w:tcPr>
          <w:p w14:paraId="516A96E1" w14:textId="77777777" w:rsidR="005F3C24" w:rsidRPr="00A36B3D" w:rsidRDefault="005F3C24" w:rsidP="007C68E7">
            <w:pPr>
              <w:pStyle w:val="TableText"/>
            </w:pPr>
            <w:r w:rsidRPr="00A36B3D">
              <w:t>3</w:t>
            </w:r>
          </w:p>
        </w:tc>
        <w:tc>
          <w:tcPr>
            <w:tcW w:w="1328" w:type="pct"/>
            <w:vAlign w:val="center"/>
          </w:tcPr>
          <w:p w14:paraId="012B1966" w14:textId="77777777" w:rsidR="005F3C24" w:rsidRPr="00A36B3D" w:rsidRDefault="005F3C24" w:rsidP="007C68E7">
            <w:pPr>
              <w:pStyle w:val="TableText"/>
            </w:pPr>
            <w:r w:rsidRPr="00A36B3D">
              <w:t>Vietnam</w:t>
            </w:r>
          </w:p>
        </w:tc>
        <w:tc>
          <w:tcPr>
            <w:tcW w:w="1225" w:type="pct"/>
            <w:vAlign w:val="center"/>
          </w:tcPr>
          <w:p w14:paraId="6D7A017E" w14:textId="77777777" w:rsidR="005F3C24" w:rsidRPr="00A36B3D" w:rsidRDefault="005F3C24" w:rsidP="007C68E7">
            <w:pPr>
              <w:pStyle w:val="TableText"/>
            </w:pPr>
            <w:r w:rsidRPr="00A36B3D">
              <w:t>36</w:t>
            </w:r>
          </w:p>
        </w:tc>
      </w:tr>
      <w:tr w:rsidR="005F3C24" w14:paraId="11A0E665" w14:textId="77777777" w:rsidTr="007C68E7">
        <w:trPr>
          <w:cantSplit/>
          <w:tblHeader/>
        </w:trPr>
        <w:tc>
          <w:tcPr>
            <w:tcW w:w="1222" w:type="pct"/>
            <w:vAlign w:val="center"/>
          </w:tcPr>
          <w:p w14:paraId="77393F97" w14:textId="77777777" w:rsidR="005F3C24" w:rsidRPr="00A36B3D" w:rsidRDefault="005F3C24" w:rsidP="007C68E7">
            <w:pPr>
              <w:pStyle w:val="TableText"/>
            </w:pPr>
            <w:r w:rsidRPr="00A36B3D">
              <w:t>Japan</w:t>
            </w:r>
          </w:p>
        </w:tc>
        <w:tc>
          <w:tcPr>
            <w:tcW w:w="1225" w:type="pct"/>
            <w:vAlign w:val="center"/>
          </w:tcPr>
          <w:p w14:paraId="6A497405" w14:textId="77777777" w:rsidR="005F3C24" w:rsidRPr="00A36B3D" w:rsidRDefault="005F3C24" w:rsidP="007C68E7">
            <w:pPr>
              <w:pStyle w:val="TableText"/>
            </w:pPr>
            <w:r w:rsidRPr="00A36B3D">
              <w:t>3</w:t>
            </w:r>
          </w:p>
        </w:tc>
        <w:tc>
          <w:tcPr>
            <w:tcW w:w="1328" w:type="pct"/>
            <w:vAlign w:val="center"/>
          </w:tcPr>
          <w:p w14:paraId="1EF4E0E0" w14:textId="77777777" w:rsidR="005F3C24" w:rsidRPr="00A36B3D" w:rsidRDefault="005F3C24" w:rsidP="007C68E7">
            <w:pPr>
              <w:pStyle w:val="TableText"/>
            </w:pPr>
            <w:r w:rsidRPr="00A36B3D">
              <w:t>Solomon Islands</w:t>
            </w:r>
          </w:p>
        </w:tc>
        <w:tc>
          <w:tcPr>
            <w:tcW w:w="1225" w:type="pct"/>
            <w:vAlign w:val="center"/>
          </w:tcPr>
          <w:p w14:paraId="3363AAEC" w14:textId="77777777" w:rsidR="005F3C24" w:rsidRPr="00A36B3D" w:rsidRDefault="005F3C24" w:rsidP="007C68E7">
            <w:pPr>
              <w:pStyle w:val="TableText"/>
            </w:pPr>
            <w:r w:rsidRPr="00A36B3D">
              <w:t>37</w:t>
            </w:r>
          </w:p>
        </w:tc>
      </w:tr>
      <w:tr w:rsidR="005F3C24" w14:paraId="75520E0B" w14:textId="77777777" w:rsidTr="007C68E7">
        <w:trPr>
          <w:cantSplit/>
          <w:tblHeader/>
        </w:trPr>
        <w:tc>
          <w:tcPr>
            <w:tcW w:w="1222" w:type="pct"/>
            <w:vAlign w:val="center"/>
          </w:tcPr>
          <w:p w14:paraId="64B36F2E" w14:textId="77777777" w:rsidR="005F3C24" w:rsidRPr="00A36B3D" w:rsidRDefault="005F3C24" w:rsidP="007C68E7">
            <w:pPr>
              <w:pStyle w:val="TableText"/>
            </w:pPr>
            <w:r w:rsidRPr="00A36B3D">
              <w:t>South Africa</w:t>
            </w:r>
          </w:p>
        </w:tc>
        <w:tc>
          <w:tcPr>
            <w:tcW w:w="1225" w:type="pct"/>
            <w:vAlign w:val="center"/>
          </w:tcPr>
          <w:p w14:paraId="52BD2448" w14:textId="77777777" w:rsidR="005F3C24" w:rsidRPr="00A36B3D" w:rsidRDefault="005F3C24" w:rsidP="007C68E7">
            <w:pPr>
              <w:pStyle w:val="TableText"/>
            </w:pPr>
            <w:r w:rsidRPr="00A36B3D">
              <w:t>5</w:t>
            </w:r>
          </w:p>
        </w:tc>
        <w:tc>
          <w:tcPr>
            <w:tcW w:w="1328" w:type="pct"/>
            <w:vAlign w:val="center"/>
          </w:tcPr>
          <w:p w14:paraId="3D25BF90" w14:textId="063B79C1" w:rsidR="005F3C24" w:rsidRPr="00A36B3D" w:rsidRDefault="005F3C24" w:rsidP="007C68E7">
            <w:pPr>
              <w:pStyle w:val="TableText"/>
            </w:pPr>
            <w:r w:rsidRPr="00A36B3D">
              <w:t>Bangladesh</w:t>
            </w:r>
          </w:p>
        </w:tc>
        <w:tc>
          <w:tcPr>
            <w:tcW w:w="1225" w:type="pct"/>
            <w:vAlign w:val="center"/>
          </w:tcPr>
          <w:p w14:paraId="6C32D63F" w14:textId="77777777" w:rsidR="005F3C24" w:rsidRPr="00A36B3D" w:rsidRDefault="005F3C24" w:rsidP="007C68E7">
            <w:pPr>
              <w:pStyle w:val="TableText"/>
            </w:pPr>
            <w:r w:rsidRPr="00A36B3D">
              <w:t>38</w:t>
            </w:r>
          </w:p>
        </w:tc>
      </w:tr>
      <w:tr w:rsidR="005F3C24" w14:paraId="060D2E80" w14:textId="77777777" w:rsidTr="007C68E7">
        <w:trPr>
          <w:cantSplit/>
          <w:tblHeader/>
        </w:trPr>
        <w:tc>
          <w:tcPr>
            <w:tcW w:w="1222" w:type="pct"/>
            <w:vAlign w:val="center"/>
          </w:tcPr>
          <w:p w14:paraId="67F1B035" w14:textId="77777777" w:rsidR="005F3C24" w:rsidRPr="00A36B3D" w:rsidRDefault="005F3C24" w:rsidP="007C68E7">
            <w:pPr>
              <w:pStyle w:val="TableText"/>
            </w:pPr>
            <w:r w:rsidRPr="00A36B3D">
              <w:t>New Zealand</w:t>
            </w:r>
          </w:p>
        </w:tc>
        <w:tc>
          <w:tcPr>
            <w:tcW w:w="1225" w:type="pct"/>
            <w:vAlign w:val="center"/>
          </w:tcPr>
          <w:p w14:paraId="3E01D6F7" w14:textId="77777777" w:rsidR="005F3C24" w:rsidRPr="00A36B3D" w:rsidRDefault="005F3C24" w:rsidP="007C68E7">
            <w:pPr>
              <w:pStyle w:val="TableText"/>
            </w:pPr>
            <w:r w:rsidRPr="00A36B3D">
              <w:t>6</w:t>
            </w:r>
          </w:p>
        </w:tc>
        <w:tc>
          <w:tcPr>
            <w:tcW w:w="1328" w:type="pct"/>
            <w:vAlign w:val="center"/>
          </w:tcPr>
          <w:p w14:paraId="67A0A947" w14:textId="32BA88D4" w:rsidR="005F3C24" w:rsidRPr="00A36B3D" w:rsidRDefault="005F3C24" w:rsidP="007C68E7">
            <w:pPr>
              <w:pStyle w:val="TableText"/>
            </w:pPr>
            <w:r w:rsidRPr="00A36B3D">
              <w:t>India</w:t>
            </w:r>
          </w:p>
        </w:tc>
        <w:tc>
          <w:tcPr>
            <w:tcW w:w="1225" w:type="pct"/>
            <w:vAlign w:val="center"/>
          </w:tcPr>
          <w:p w14:paraId="198B0A0C" w14:textId="77777777" w:rsidR="005F3C24" w:rsidRPr="00A36B3D" w:rsidRDefault="005F3C24" w:rsidP="007C68E7">
            <w:pPr>
              <w:pStyle w:val="TableText"/>
            </w:pPr>
            <w:r w:rsidRPr="00A36B3D">
              <w:t>41</w:t>
            </w:r>
          </w:p>
        </w:tc>
      </w:tr>
      <w:tr w:rsidR="005F3C24" w14:paraId="3D53A6C6" w14:textId="77777777" w:rsidTr="007C68E7">
        <w:trPr>
          <w:cantSplit/>
          <w:tblHeader/>
        </w:trPr>
        <w:tc>
          <w:tcPr>
            <w:tcW w:w="1222" w:type="pct"/>
            <w:vAlign w:val="center"/>
          </w:tcPr>
          <w:p w14:paraId="42BDAA8F" w14:textId="77777777" w:rsidR="005F3C24" w:rsidRPr="00A36B3D" w:rsidRDefault="005F3C24" w:rsidP="007C68E7">
            <w:pPr>
              <w:pStyle w:val="TableText"/>
            </w:pPr>
            <w:r w:rsidRPr="00A36B3D">
              <w:t>Russia</w:t>
            </w:r>
          </w:p>
        </w:tc>
        <w:tc>
          <w:tcPr>
            <w:tcW w:w="1225" w:type="pct"/>
            <w:vAlign w:val="center"/>
          </w:tcPr>
          <w:p w14:paraId="0145036C" w14:textId="77777777" w:rsidR="005F3C24" w:rsidRPr="00A36B3D" w:rsidRDefault="005F3C24" w:rsidP="007C68E7">
            <w:pPr>
              <w:pStyle w:val="TableText"/>
            </w:pPr>
            <w:r w:rsidRPr="00A36B3D">
              <w:t>6</w:t>
            </w:r>
          </w:p>
        </w:tc>
        <w:tc>
          <w:tcPr>
            <w:tcW w:w="1328" w:type="pct"/>
            <w:vAlign w:val="center"/>
          </w:tcPr>
          <w:p w14:paraId="4FA1070C" w14:textId="77777777" w:rsidR="005F3C24" w:rsidRPr="00A36B3D" w:rsidRDefault="005F3C24" w:rsidP="007C68E7">
            <w:pPr>
              <w:pStyle w:val="TableText"/>
            </w:pPr>
            <w:r w:rsidRPr="00A36B3D">
              <w:t>Papua New Guinea</w:t>
            </w:r>
          </w:p>
        </w:tc>
        <w:tc>
          <w:tcPr>
            <w:tcW w:w="1225" w:type="pct"/>
            <w:vAlign w:val="center"/>
          </w:tcPr>
          <w:p w14:paraId="6F9835C5" w14:textId="77777777" w:rsidR="005F3C24" w:rsidRPr="00A36B3D" w:rsidRDefault="005F3C24" w:rsidP="007C68E7">
            <w:pPr>
              <w:pStyle w:val="TableText"/>
            </w:pPr>
            <w:r w:rsidRPr="00A36B3D">
              <w:t>58</w:t>
            </w:r>
          </w:p>
        </w:tc>
      </w:tr>
      <w:tr w:rsidR="005F3C24" w14:paraId="06380C56" w14:textId="77777777" w:rsidTr="007C68E7">
        <w:trPr>
          <w:cantSplit/>
          <w:tblHeader/>
        </w:trPr>
        <w:tc>
          <w:tcPr>
            <w:tcW w:w="1222" w:type="pct"/>
            <w:vAlign w:val="center"/>
          </w:tcPr>
          <w:p w14:paraId="4D31DC76" w14:textId="77777777" w:rsidR="005F3C24" w:rsidRPr="00A36B3D" w:rsidRDefault="005F3C24" w:rsidP="007C68E7">
            <w:pPr>
              <w:pStyle w:val="TableText"/>
            </w:pPr>
            <w:r w:rsidRPr="00A36B3D">
              <w:t>Brazil</w:t>
            </w:r>
          </w:p>
        </w:tc>
        <w:tc>
          <w:tcPr>
            <w:tcW w:w="1225" w:type="pct"/>
            <w:vAlign w:val="center"/>
          </w:tcPr>
          <w:p w14:paraId="0CE36F3D" w14:textId="77777777" w:rsidR="005F3C24" w:rsidRPr="00A36B3D" w:rsidRDefault="005F3C24" w:rsidP="007C68E7">
            <w:pPr>
              <w:pStyle w:val="TableText"/>
            </w:pPr>
            <w:r w:rsidRPr="00A36B3D">
              <w:t>9</w:t>
            </w:r>
          </w:p>
        </w:tc>
        <w:tc>
          <w:tcPr>
            <w:tcW w:w="1328" w:type="pct"/>
            <w:vAlign w:val="center"/>
          </w:tcPr>
          <w:p w14:paraId="0C2F3EDF" w14:textId="77777777" w:rsidR="005F3C24" w:rsidRPr="00A36B3D" w:rsidRDefault="005F3C24" w:rsidP="007C68E7">
            <w:pPr>
              <w:pStyle w:val="TableText"/>
            </w:pPr>
            <w:r w:rsidRPr="00A36B3D">
              <w:t>Nepal</w:t>
            </w:r>
          </w:p>
        </w:tc>
        <w:tc>
          <w:tcPr>
            <w:tcW w:w="1225" w:type="pct"/>
            <w:vAlign w:val="center"/>
          </w:tcPr>
          <w:p w14:paraId="0B8B9DF9" w14:textId="77777777" w:rsidR="005F3C24" w:rsidRPr="00A36B3D" w:rsidRDefault="005F3C24" w:rsidP="007C68E7">
            <w:pPr>
              <w:pStyle w:val="TableText"/>
            </w:pPr>
            <w:r w:rsidRPr="00A36B3D">
              <w:t>65</w:t>
            </w:r>
          </w:p>
        </w:tc>
      </w:tr>
      <w:tr w:rsidR="005F3C24" w14:paraId="7EFF5B03" w14:textId="77777777" w:rsidTr="007C68E7">
        <w:trPr>
          <w:cantSplit/>
          <w:tblHeader/>
        </w:trPr>
        <w:tc>
          <w:tcPr>
            <w:tcW w:w="1222" w:type="pct"/>
            <w:vAlign w:val="center"/>
          </w:tcPr>
          <w:p w14:paraId="2F3DFF88" w14:textId="77777777" w:rsidR="005F3C24" w:rsidRPr="00A36B3D" w:rsidRDefault="005F3C24" w:rsidP="007C68E7">
            <w:pPr>
              <w:pStyle w:val="TableText"/>
            </w:pPr>
            <w:r w:rsidRPr="00A36B3D">
              <w:t xml:space="preserve">Chile </w:t>
            </w:r>
          </w:p>
        </w:tc>
        <w:tc>
          <w:tcPr>
            <w:tcW w:w="1225" w:type="pct"/>
            <w:vAlign w:val="center"/>
          </w:tcPr>
          <w:p w14:paraId="7880D866" w14:textId="77777777" w:rsidR="005F3C24" w:rsidRPr="00A36B3D" w:rsidRDefault="005F3C24" w:rsidP="007C68E7">
            <w:pPr>
              <w:pStyle w:val="TableText"/>
            </w:pPr>
            <w:r w:rsidRPr="00A36B3D">
              <w:t>9</w:t>
            </w:r>
          </w:p>
        </w:tc>
        <w:tc>
          <w:tcPr>
            <w:tcW w:w="1328" w:type="pct"/>
            <w:vAlign w:val="center"/>
          </w:tcPr>
          <w:p w14:paraId="01FAB2A6" w14:textId="391FEAD5" w:rsidR="005F3C24" w:rsidRPr="00A36B3D" w:rsidRDefault="005F3C24" w:rsidP="007C68E7">
            <w:pPr>
              <w:pStyle w:val="TableText"/>
            </w:pPr>
            <w:r w:rsidRPr="00A36B3D">
              <w:t>Ethiopia</w:t>
            </w:r>
          </w:p>
        </w:tc>
        <w:tc>
          <w:tcPr>
            <w:tcW w:w="1225" w:type="pct"/>
            <w:vAlign w:val="center"/>
          </w:tcPr>
          <w:p w14:paraId="09A44BDF" w14:textId="77777777" w:rsidR="005F3C24" w:rsidRPr="00A36B3D" w:rsidRDefault="005F3C24" w:rsidP="007C68E7">
            <w:pPr>
              <w:pStyle w:val="TableText"/>
            </w:pPr>
            <w:r w:rsidRPr="00A36B3D">
              <w:t>66</w:t>
            </w:r>
          </w:p>
        </w:tc>
      </w:tr>
      <w:tr w:rsidR="005F3C24" w14:paraId="129EDB82" w14:textId="77777777" w:rsidTr="007C68E7">
        <w:trPr>
          <w:cantSplit/>
          <w:trHeight w:val="102"/>
          <w:tblHeader/>
        </w:trPr>
        <w:tc>
          <w:tcPr>
            <w:tcW w:w="1222" w:type="pct"/>
            <w:vAlign w:val="center"/>
          </w:tcPr>
          <w:p w14:paraId="25539158" w14:textId="77777777" w:rsidR="005F3C24" w:rsidRPr="00A36B3D" w:rsidRDefault="005F3C24" w:rsidP="007C68E7">
            <w:pPr>
              <w:pStyle w:val="TableText"/>
            </w:pPr>
            <w:r w:rsidRPr="00A36B3D">
              <w:t>Mexico</w:t>
            </w:r>
          </w:p>
        </w:tc>
        <w:tc>
          <w:tcPr>
            <w:tcW w:w="1225" w:type="pct"/>
            <w:vAlign w:val="center"/>
          </w:tcPr>
          <w:p w14:paraId="11FBB311" w14:textId="77777777" w:rsidR="005F3C24" w:rsidRPr="00A36B3D" w:rsidRDefault="005F3C24" w:rsidP="007C68E7">
            <w:pPr>
              <w:pStyle w:val="TableText"/>
            </w:pPr>
            <w:r w:rsidRPr="00A36B3D">
              <w:t>12</w:t>
            </w:r>
          </w:p>
        </w:tc>
        <w:tc>
          <w:tcPr>
            <w:tcW w:w="1328" w:type="pct"/>
            <w:vAlign w:val="center"/>
          </w:tcPr>
          <w:p w14:paraId="00113B57" w14:textId="77777777" w:rsidR="005F3C24" w:rsidRPr="00A36B3D" w:rsidRDefault="005F3C24" w:rsidP="007C68E7">
            <w:pPr>
              <w:pStyle w:val="TableText"/>
            </w:pPr>
            <w:r w:rsidRPr="00A36B3D">
              <w:t>Niger</w:t>
            </w:r>
          </w:p>
        </w:tc>
        <w:tc>
          <w:tcPr>
            <w:tcW w:w="1225" w:type="pct"/>
            <w:vAlign w:val="center"/>
          </w:tcPr>
          <w:p w14:paraId="301E39DF" w14:textId="77777777" w:rsidR="005F3C24" w:rsidRPr="00A36B3D" w:rsidRDefault="005F3C24" w:rsidP="007C68E7">
            <w:pPr>
              <w:pStyle w:val="TableText"/>
            </w:pPr>
            <w:r w:rsidRPr="00A36B3D">
              <w:t>75</w:t>
            </w:r>
          </w:p>
        </w:tc>
      </w:tr>
      <w:tr w:rsidR="005F3C24" w14:paraId="0F4F73A9" w14:textId="77777777" w:rsidTr="007C68E7">
        <w:trPr>
          <w:cantSplit/>
          <w:tblHeader/>
        </w:trPr>
        <w:tc>
          <w:tcPr>
            <w:tcW w:w="1222" w:type="pct"/>
            <w:vAlign w:val="center"/>
          </w:tcPr>
          <w:p w14:paraId="7357D3E1" w14:textId="77777777" w:rsidR="005F3C24" w:rsidRPr="00A36B3D" w:rsidRDefault="005F3C24" w:rsidP="007C68E7">
            <w:pPr>
              <w:pStyle w:val="TableText"/>
            </w:pPr>
            <w:r w:rsidRPr="00A36B3D">
              <w:t>Ukraine</w:t>
            </w:r>
          </w:p>
        </w:tc>
        <w:tc>
          <w:tcPr>
            <w:tcW w:w="1225" w:type="pct"/>
            <w:vAlign w:val="center"/>
          </w:tcPr>
          <w:p w14:paraId="0B684DC9" w14:textId="77777777" w:rsidR="005F3C24" w:rsidRPr="00A36B3D" w:rsidRDefault="005F3C24" w:rsidP="007C68E7">
            <w:pPr>
              <w:pStyle w:val="TableText"/>
            </w:pPr>
            <w:r w:rsidRPr="00A36B3D">
              <w:t>14</w:t>
            </w:r>
          </w:p>
        </w:tc>
        <w:tc>
          <w:tcPr>
            <w:tcW w:w="1328" w:type="pct"/>
            <w:vAlign w:val="center"/>
          </w:tcPr>
          <w:p w14:paraId="3B7CD2FD" w14:textId="77777777" w:rsidR="005F3C24" w:rsidRPr="00A36B3D" w:rsidRDefault="005F3C24" w:rsidP="007C68E7">
            <w:pPr>
              <w:pStyle w:val="TableText"/>
            </w:pPr>
            <w:r w:rsidRPr="00A36B3D">
              <w:t>Somalia</w:t>
            </w:r>
          </w:p>
        </w:tc>
        <w:tc>
          <w:tcPr>
            <w:tcW w:w="1225" w:type="pct"/>
            <w:vAlign w:val="center"/>
          </w:tcPr>
          <w:p w14:paraId="3EB70BE0" w14:textId="77777777" w:rsidR="005F3C24" w:rsidRPr="00A36B3D" w:rsidRDefault="005F3C24" w:rsidP="007C68E7">
            <w:pPr>
              <w:pStyle w:val="TableText"/>
            </w:pPr>
            <w:r w:rsidRPr="00A36B3D">
              <w:t>83</w:t>
            </w:r>
          </w:p>
        </w:tc>
      </w:tr>
    </w:tbl>
    <w:p w14:paraId="7614C15B" w14:textId="1880C19A" w:rsidR="005F3C24" w:rsidRPr="00FB12DE" w:rsidRDefault="005F3C24" w:rsidP="007C68E7">
      <w:pPr>
        <w:pStyle w:val="FigureTableNoteSource"/>
      </w:pPr>
      <w:r w:rsidRPr="7ACB03B3">
        <w:t>Source: World Bank</w:t>
      </w:r>
      <w:r w:rsidR="61A2FC96" w:rsidRPr="7ACB03B3">
        <w:t xml:space="preserve"> 2020</w:t>
      </w:r>
    </w:p>
    <w:p w14:paraId="45302801" w14:textId="2B22C81F" w:rsidR="00867426" w:rsidRDefault="005F3C24" w:rsidP="005F3C24">
      <w:bookmarkStart w:id="352" w:name="_Ref54359247"/>
      <w:r w:rsidRPr="0047246D">
        <w:t>To evaluate whether there are workforce policies and practices that might benefit the Australian agricultural workforce, it follows that countries with similar or higher levels of economic development are the most likely to be particularly relevant to the Australia</w:t>
      </w:r>
      <w:r>
        <w:t>n</w:t>
      </w:r>
      <w:r w:rsidRPr="0047246D">
        <w:t xml:space="preserve"> agenda. </w:t>
      </w:r>
      <w:r w:rsidR="00D07866">
        <w:fldChar w:fldCharType="begin"/>
      </w:r>
      <w:r w:rsidR="00D07866">
        <w:instrText xml:space="preserve"> REF _Ref54851754 \h </w:instrText>
      </w:r>
      <w:r w:rsidR="00D07866">
        <w:fldChar w:fldCharType="separate"/>
      </w:r>
      <w:r w:rsidR="004C46FB">
        <w:t xml:space="preserve">Figure </w:t>
      </w:r>
      <w:r w:rsidR="004C46FB">
        <w:rPr>
          <w:noProof/>
        </w:rPr>
        <w:t>34</w:t>
      </w:r>
      <w:r w:rsidR="00D07866">
        <w:fldChar w:fldCharType="end"/>
      </w:r>
      <w:r>
        <w:t xml:space="preserve"> </w:t>
      </w:r>
      <w:r w:rsidRPr="0047246D">
        <w:t>identifies those countries with which a comparison could be made. This comparison is achieved by comparing the proportion of the workforce in agriculture relative to gross domestic product (</w:t>
      </w:r>
      <w:r>
        <w:t>GDP</w:t>
      </w:r>
      <w:r w:rsidRPr="0047246D">
        <w:t>) per capita</w:t>
      </w:r>
      <w:r>
        <w:t xml:space="preserve"> (income)</w:t>
      </w:r>
      <w:r w:rsidRPr="0047246D">
        <w:t>. Australia ($45</w:t>
      </w:r>
      <w:r>
        <w:t>,000</w:t>
      </w:r>
      <w:r w:rsidRPr="0047246D">
        <w:t xml:space="preserve">) is near the top of the </w:t>
      </w:r>
      <w:r w:rsidR="006A1842">
        <w:t>income category,</w:t>
      </w:r>
      <w:r w:rsidRPr="0047246D">
        <w:t xml:space="preserve"> which also categorises countries such as New Zealand ($36</w:t>
      </w:r>
      <w:r>
        <w:t>,000</w:t>
      </w:r>
      <w:r w:rsidRPr="0047246D">
        <w:t xml:space="preserve">), </w:t>
      </w:r>
      <w:r>
        <w:t xml:space="preserve">the </w:t>
      </w:r>
      <w:r w:rsidRPr="0047246D">
        <w:t>U</w:t>
      </w:r>
      <w:r>
        <w:t xml:space="preserve">nited </w:t>
      </w:r>
      <w:r w:rsidRPr="0047246D">
        <w:t>S</w:t>
      </w:r>
      <w:r>
        <w:t>tates</w:t>
      </w:r>
      <w:r w:rsidRPr="0047246D">
        <w:t xml:space="preserve"> ($54</w:t>
      </w:r>
      <w:r>
        <w:t>,000</w:t>
      </w:r>
      <w:r w:rsidRPr="0047246D">
        <w:t>), Canada ($44</w:t>
      </w:r>
      <w:r>
        <w:t>,000</w:t>
      </w:r>
      <w:r w:rsidRPr="0047246D">
        <w:t>), France ($39</w:t>
      </w:r>
      <w:r>
        <w:t>,000</w:t>
      </w:r>
      <w:r w:rsidRPr="0047246D">
        <w:t xml:space="preserve">) and </w:t>
      </w:r>
      <w:r>
        <w:t xml:space="preserve">the </w:t>
      </w:r>
      <w:r w:rsidRPr="0047246D">
        <w:t>Netherlands ($49</w:t>
      </w:r>
      <w:r>
        <w:t>,000</w:t>
      </w:r>
      <w:r w:rsidRPr="0047246D">
        <w:t>). Agricultural employers in these countries operate in a high labour cost environment where there are strong incentives to invest in capital</w:t>
      </w:r>
      <w:r>
        <w:t xml:space="preserve">, such as </w:t>
      </w:r>
      <w:r w:rsidRPr="0047246D">
        <w:t>mechanisation</w:t>
      </w:r>
      <w:r>
        <w:t xml:space="preserve"> and</w:t>
      </w:r>
      <w:r w:rsidRPr="0047246D">
        <w:t xml:space="preserve"> robotics</w:t>
      </w:r>
      <w:r>
        <w:t>,</w:t>
      </w:r>
      <w:r w:rsidRPr="0047246D">
        <w:t xml:space="preserve"> to reduce labour costs.</w:t>
      </w:r>
    </w:p>
    <w:p w14:paraId="617306F6" w14:textId="1009FC4F" w:rsidR="005F3C24" w:rsidRPr="00141C9A" w:rsidRDefault="005F3C24" w:rsidP="00D040A9">
      <w:pPr>
        <w:pStyle w:val="Caption"/>
      </w:pPr>
      <w:bookmarkStart w:id="353" w:name="_Ref54851754"/>
      <w:bookmarkStart w:id="354" w:name="_Toc54773541"/>
      <w:bookmarkStart w:id="355" w:name="_Toc57983791"/>
      <w:bookmarkStart w:id="356" w:name="_Toc58784134"/>
      <w:bookmarkStart w:id="357" w:name="_Toc58785998"/>
      <w:bookmarkStart w:id="358" w:name="_Toc59171834"/>
      <w:bookmarkStart w:id="359" w:name="_Toc59557138"/>
      <w:r>
        <w:lastRenderedPageBreak/>
        <w:t xml:space="preserve">Figure </w:t>
      </w:r>
      <w:r>
        <w:fldChar w:fldCharType="begin"/>
      </w:r>
      <w:r>
        <w:instrText>SEQ Figure \* ARABIC</w:instrText>
      </w:r>
      <w:r>
        <w:fldChar w:fldCharType="separate"/>
      </w:r>
      <w:r w:rsidR="004C46FB">
        <w:rPr>
          <w:noProof/>
        </w:rPr>
        <w:t>34</w:t>
      </w:r>
      <w:r>
        <w:fldChar w:fldCharType="end"/>
      </w:r>
      <w:bookmarkEnd w:id="352"/>
      <w:bookmarkEnd w:id="353"/>
      <w:r>
        <w:t xml:space="preserve"> Gross domestic product per capita relative to percentage of total workforce employed in agriculture, 2017</w:t>
      </w:r>
      <w:bookmarkEnd w:id="354"/>
      <w:bookmarkEnd w:id="355"/>
      <w:bookmarkEnd w:id="356"/>
      <w:bookmarkEnd w:id="357"/>
      <w:bookmarkEnd w:id="358"/>
      <w:bookmarkEnd w:id="359"/>
    </w:p>
    <w:p w14:paraId="14DF062D" w14:textId="77777777" w:rsidR="005F3C24" w:rsidRPr="00541FDB" w:rsidRDefault="005F3C24" w:rsidP="005F3C24">
      <w:pPr>
        <w:rPr>
          <w:rFonts w:asciiTheme="minorHAnsi" w:hAnsiTheme="minorHAnsi" w:cstheme="minorHAnsi"/>
          <w:b/>
          <w:sz w:val="20"/>
          <w:szCs w:val="20"/>
        </w:rPr>
      </w:pPr>
      <w:r>
        <w:rPr>
          <w:rFonts w:asciiTheme="minorHAnsi" w:hAnsiTheme="minorHAnsi" w:cstheme="minorHAnsi"/>
          <w:b/>
          <w:noProof/>
          <w:sz w:val="20"/>
          <w:szCs w:val="20"/>
          <w:lang w:eastAsia="en-AU"/>
        </w:rPr>
        <w:drawing>
          <wp:inline distT="0" distB="0" distL="0" distR="0" wp14:anchorId="200AB047" wp14:editId="4E51DB23">
            <wp:extent cx="5661363" cy="314706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Lst>
                    </a:blip>
                    <a:srcRect t="10173" b="5301"/>
                    <a:stretch/>
                  </pic:blipFill>
                  <pic:spPr bwMode="auto">
                    <a:xfrm>
                      <a:off x="0" y="0"/>
                      <a:ext cx="5663583" cy="3148294"/>
                    </a:xfrm>
                    <a:prstGeom prst="rect">
                      <a:avLst/>
                    </a:prstGeom>
                    <a:ln>
                      <a:noFill/>
                    </a:ln>
                    <a:extLst>
                      <a:ext uri="{53640926-AAD7-44D8-BBD7-CCE9431645EC}">
                        <a14:shadowObscured xmlns:a14="http://schemas.microsoft.com/office/drawing/2010/main"/>
                      </a:ext>
                    </a:extLst>
                  </pic:spPr>
                </pic:pic>
              </a:graphicData>
            </a:graphic>
          </wp:inline>
        </w:drawing>
      </w:r>
    </w:p>
    <w:p w14:paraId="232B59B8" w14:textId="2EC6AFCC" w:rsidR="006A1842" w:rsidRDefault="006A1842" w:rsidP="005F3C24">
      <w:pPr>
        <w:pStyle w:val="FigureTableNoteSource"/>
      </w:pPr>
      <w:r>
        <w:rPr>
          <w:rFonts w:asciiTheme="majorHAnsi" w:hAnsiTheme="majorHAnsi"/>
        </w:rPr>
        <w:t>Note:</w:t>
      </w:r>
      <w:r>
        <w:t xml:space="preserve"> A</w:t>
      </w:r>
      <w:r w:rsidRPr="00A01F1A">
        <w:t>djusted for differences in purchasing power</w:t>
      </w:r>
      <w:r>
        <w:t>,</w:t>
      </w:r>
      <w:r w:rsidRPr="00A01F1A">
        <w:t xml:space="preserve"> </w:t>
      </w:r>
      <w:r>
        <w:t xml:space="preserve">in </w:t>
      </w:r>
      <w:r w:rsidRPr="00A01F1A">
        <w:t xml:space="preserve">2011 </w:t>
      </w:r>
      <w:r>
        <w:t xml:space="preserve">US </w:t>
      </w:r>
      <w:r w:rsidRPr="00A01F1A">
        <w:t>dollars</w:t>
      </w:r>
      <w:r>
        <w:t>.</w:t>
      </w:r>
    </w:p>
    <w:p w14:paraId="4AFCBB06" w14:textId="4821607C" w:rsidR="005F3C24" w:rsidRPr="006A3C9F" w:rsidRDefault="005F3C24" w:rsidP="005F3C24">
      <w:pPr>
        <w:pStyle w:val="FigureTableNoteSource"/>
        <w:rPr>
          <w:rFonts w:asciiTheme="majorHAnsi" w:hAnsiTheme="majorHAnsi"/>
        </w:rPr>
      </w:pPr>
      <w:r>
        <w:rPr>
          <w:rFonts w:asciiTheme="majorHAnsi" w:hAnsiTheme="majorHAnsi"/>
        </w:rPr>
        <w:t xml:space="preserve">Source: </w:t>
      </w:r>
      <w:proofErr w:type="spellStart"/>
      <w:r w:rsidRPr="006A3C9F">
        <w:rPr>
          <w:rFonts w:asciiTheme="majorHAnsi" w:hAnsiTheme="majorHAnsi"/>
        </w:rPr>
        <w:t>Gapminder</w:t>
      </w:r>
      <w:proofErr w:type="spellEnd"/>
      <w:r w:rsidRPr="006A3C9F">
        <w:rPr>
          <w:rFonts w:asciiTheme="majorHAnsi" w:hAnsiTheme="majorHAnsi"/>
        </w:rPr>
        <w:t xml:space="preserve"> 2020</w:t>
      </w:r>
    </w:p>
    <w:p w14:paraId="5C9FA461" w14:textId="12695D53" w:rsidR="005F3C24" w:rsidRDefault="005F3C24" w:rsidP="000903AF">
      <w:pPr>
        <w:pStyle w:val="Heading3"/>
      </w:pPr>
      <w:bookmarkStart w:id="360" w:name="_Toc59171720"/>
      <w:bookmarkStart w:id="361" w:name="_Toc59553020"/>
      <w:r w:rsidRPr="0047246D">
        <w:t>Increased production despite falls in agricultural employment</w:t>
      </w:r>
      <w:bookmarkEnd w:id="360"/>
      <w:bookmarkEnd w:id="361"/>
    </w:p>
    <w:p w14:paraId="7371F6DA" w14:textId="08722319" w:rsidR="005F3C24" w:rsidRDefault="005F3C24" w:rsidP="005F3C24">
      <w:r>
        <w:t xml:space="preserve">A consistent theme across developed countries has been the substantial decline in the agriculture workforce over time. </w:t>
      </w:r>
      <w:proofErr w:type="spellStart"/>
      <w:r w:rsidR="00DE1F8A">
        <w:t>AgriFood</w:t>
      </w:r>
      <w:proofErr w:type="spellEnd"/>
      <w:r>
        <w:t xml:space="preserve"> industries in all developed countries have difficulties in meeting their workforce needs. This is caused by a common set of social and demographic trends associated with long-term economic development, including a shift in the workforce towards higher paying, less physically demanding jobs in services and other industries, higher costs of living and rural-to-urban migration (Taylor </w:t>
      </w:r>
      <w:r w:rsidR="3B86E6D5">
        <w:t>&amp;</w:t>
      </w:r>
      <w:r>
        <w:t xml:space="preserve"> Charlton 2018; </w:t>
      </w:r>
      <w:proofErr w:type="spellStart"/>
      <w:r>
        <w:t>Zahniser</w:t>
      </w:r>
      <w:proofErr w:type="spellEnd"/>
      <w:r>
        <w:t xml:space="preserve"> </w:t>
      </w:r>
      <w:r w:rsidR="00B24468">
        <w:t xml:space="preserve">et al. </w:t>
      </w:r>
      <w:r>
        <w:t>2018</w:t>
      </w:r>
      <w:r w:rsidRPr="00290763">
        <w:t>; note:</w:t>
      </w:r>
      <w:r>
        <w:t xml:space="preserve"> it is unclear what effect the COVID-19 </w:t>
      </w:r>
      <w:r w:rsidR="0FC84864">
        <w:t>pandemic</w:t>
      </w:r>
      <w:r>
        <w:t xml:space="preserve"> might have on the long-term pattern of economic development and its related trends).</w:t>
      </w:r>
    </w:p>
    <w:p w14:paraId="31684821" w14:textId="094CA06E" w:rsidR="00867426" w:rsidRDefault="005F3C24" w:rsidP="005F3C24">
      <w:r>
        <w:fldChar w:fldCharType="begin"/>
      </w:r>
      <w:r>
        <w:instrText xml:space="preserve"> REF _Ref54690143 \h </w:instrText>
      </w:r>
      <w:r>
        <w:fldChar w:fldCharType="separate"/>
      </w:r>
      <w:r w:rsidR="004C46FB">
        <w:t xml:space="preserve">Figure </w:t>
      </w:r>
      <w:r w:rsidR="004C46FB">
        <w:rPr>
          <w:noProof/>
        </w:rPr>
        <w:t>35</w:t>
      </w:r>
      <w:r>
        <w:fldChar w:fldCharType="end"/>
      </w:r>
      <w:r>
        <w:t xml:space="preserve"> shows t</w:t>
      </w:r>
      <w:r w:rsidRPr="00A01F1A">
        <w:t xml:space="preserve">he gross value of production in agriculture </w:t>
      </w:r>
      <w:r>
        <w:t>from 1991 to 2017</w:t>
      </w:r>
      <w:r w:rsidRPr="00A01F1A">
        <w:t xml:space="preserve"> relative to the change in agricultural workforce over </w:t>
      </w:r>
      <w:r>
        <w:t>the same</w:t>
      </w:r>
      <w:r w:rsidRPr="00A01F1A">
        <w:t xml:space="preserve"> period.</w:t>
      </w:r>
    </w:p>
    <w:p w14:paraId="0ED211FC" w14:textId="45DB708C" w:rsidR="005F3C24" w:rsidRDefault="005F3C24" w:rsidP="005F3C24">
      <w:pPr>
        <w:pStyle w:val="Caption"/>
      </w:pPr>
      <w:bookmarkStart w:id="362" w:name="_Ref54690143"/>
      <w:bookmarkStart w:id="363" w:name="_Toc54773542"/>
      <w:bookmarkStart w:id="364" w:name="_Toc57983792"/>
      <w:bookmarkStart w:id="365" w:name="_Toc58784135"/>
      <w:bookmarkStart w:id="366" w:name="_Toc58785999"/>
      <w:bookmarkStart w:id="367" w:name="_Toc59171835"/>
      <w:bookmarkStart w:id="368" w:name="_Toc59557139"/>
      <w:r>
        <w:lastRenderedPageBreak/>
        <w:t xml:space="preserve">Figure </w:t>
      </w:r>
      <w:r>
        <w:fldChar w:fldCharType="begin"/>
      </w:r>
      <w:r>
        <w:instrText>SEQ Figure \* ARABIC</w:instrText>
      </w:r>
      <w:r>
        <w:fldChar w:fldCharType="separate"/>
      </w:r>
      <w:r w:rsidR="004C46FB">
        <w:rPr>
          <w:noProof/>
        </w:rPr>
        <w:t>35</w:t>
      </w:r>
      <w:r>
        <w:fldChar w:fldCharType="end"/>
      </w:r>
      <w:bookmarkEnd w:id="362"/>
      <w:r>
        <w:t xml:space="preserve"> Index of value of production and agricultural employment, selected countries, 1991 to 2017</w:t>
      </w:r>
      <w:bookmarkEnd w:id="363"/>
      <w:bookmarkEnd w:id="364"/>
      <w:bookmarkEnd w:id="365"/>
      <w:bookmarkEnd w:id="366"/>
      <w:bookmarkEnd w:id="367"/>
      <w:bookmarkEnd w:id="368"/>
    </w:p>
    <w:p w14:paraId="29EE6959" w14:textId="437F62BE" w:rsidR="008073B5" w:rsidRDefault="005F3C24">
      <w:pPr>
        <w:pStyle w:val="FigureTableNoteSource"/>
        <w:rPr>
          <w:noProof/>
          <w:lang w:eastAsia="en-AU"/>
        </w:rPr>
      </w:pPr>
      <w:r w:rsidRPr="00F37A31">
        <w:rPr>
          <w:noProof/>
          <w:lang w:eastAsia="en-AU"/>
        </w:rPr>
        <w:drawing>
          <wp:inline distT="0" distB="0" distL="0" distR="0" wp14:anchorId="4576D7BF" wp14:editId="474DAA0F">
            <wp:extent cx="5759450" cy="6990715"/>
            <wp:effectExtent l="0" t="0" r="0" b="635"/>
            <wp:docPr id="22" name="Picture 22" descr="In Australia, Canada, Netherlands, the United Kingdom, New Zealand and the United States. both production and employment fluctuate from year to year, but in all countries employments has fallen and production has increased over the period, although at differen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 Australia, Canada, Netherlands, the United Kingdom, New Zealand and the United States. both production and employment fluctuate from year to year, but in all countries employments has fallen and production has increased over the period, although at different level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6990715"/>
                    </a:xfrm>
                    <a:prstGeom prst="rect">
                      <a:avLst/>
                    </a:prstGeom>
                    <a:noFill/>
                    <a:ln>
                      <a:noFill/>
                    </a:ln>
                  </pic:spPr>
                </pic:pic>
              </a:graphicData>
            </a:graphic>
          </wp:inline>
        </w:drawing>
      </w:r>
      <w:r w:rsidRPr="06E5CF6C">
        <w:rPr>
          <w:noProof/>
          <w:lang w:eastAsia="en-AU"/>
        </w:rPr>
        <w:t>Note: Indexed with 1991=100. Includes forestry and fisheries.</w:t>
      </w:r>
    </w:p>
    <w:p w14:paraId="61AED5AE" w14:textId="08FBE9DE" w:rsidR="005F3C24" w:rsidRDefault="005F3C24" w:rsidP="007C68E7">
      <w:pPr>
        <w:pStyle w:val="FigureTableNoteSource"/>
        <w:rPr>
          <w:noProof/>
          <w:lang w:eastAsia="en-AU"/>
        </w:rPr>
      </w:pPr>
      <w:r w:rsidRPr="06E5CF6C">
        <w:rPr>
          <w:noProof/>
          <w:lang w:eastAsia="en-AU"/>
        </w:rPr>
        <w:t>Source: FAO 2020</w:t>
      </w:r>
      <w:r w:rsidR="007F7259">
        <w:rPr>
          <w:noProof/>
          <w:lang w:eastAsia="en-AU"/>
        </w:rPr>
        <w:t>a &amp; FAO 2020b</w:t>
      </w:r>
    </w:p>
    <w:p w14:paraId="3B81A88F" w14:textId="77777777" w:rsidR="00867426" w:rsidRDefault="005F3C24" w:rsidP="005F3C24">
      <w:r>
        <w:t xml:space="preserve">Despite the falling numbers in the agricultural workforce, agricultural </w:t>
      </w:r>
      <w:r w:rsidR="00EE0FEE">
        <w:t>gross value of production (</w:t>
      </w:r>
      <w:r>
        <w:t>GVP</w:t>
      </w:r>
      <w:r w:rsidR="00EE0FEE">
        <w:t>),</w:t>
      </w:r>
      <w:r>
        <w:t xml:space="preserve"> in nominal terms</w:t>
      </w:r>
      <w:r w:rsidR="00EE0FEE">
        <w:t>,</w:t>
      </w:r>
      <w:r>
        <w:t xml:space="preserve"> across these countries has risen and production levels have been maintained. This is due to a number of factors including commodity price rises and increases in labour productivity, due in large part to innovation and capital investment. The</w:t>
      </w:r>
      <w:r w:rsidR="00EE0FEE">
        <w:t>se</w:t>
      </w:r>
      <w:r>
        <w:t xml:space="preserve"> countries </w:t>
      </w:r>
      <w:r w:rsidR="00EE0FEE">
        <w:t>have</w:t>
      </w:r>
      <w:r>
        <w:t xml:space="preserve"> a long-term </w:t>
      </w:r>
      <w:r w:rsidR="00EE0FEE">
        <w:t xml:space="preserve">agricultural </w:t>
      </w:r>
      <w:r>
        <w:t xml:space="preserve">workforce, including unpaid family labour, but </w:t>
      </w:r>
      <w:r w:rsidR="00EE0FEE">
        <w:t>are</w:t>
      </w:r>
      <w:r>
        <w:t xml:space="preserve"> increasingly </w:t>
      </w:r>
      <w:r>
        <w:lastRenderedPageBreak/>
        <w:t xml:space="preserve">dependent on a seasonal workforce involving migrant labour. A plentiful supply of </w:t>
      </w:r>
      <w:r w:rsidR="7569A24E">
        <w:t>low-cost</w:t>
      </w:r>
      <w:r>
        <w:t xml:space="preserve"> employees seems a deterrent to investment in technology</w:t>
      </w:r>
      <w:r w:rsidR="00EE0FEE">
        <w:t>;</w:t>
      </w:r>
      <w:r>
        <w:t xml:space="preserve"> when</w:t>
      </w:r>
      <w:r w:rsidR="00EE0FEE">
        <w:t xml:space="preserve"> this supply is</w:t>
      </w:r>
      <w:r>
        <w:t xml:space="preserve"> unavailable, the threat of higher wages for the workforce usually results in investment in machinery, robotics and artificial intelligence or</w:t>
      </w:r>
      <w:r w:rsidR="00EE0FEE">
        <w:t>,</w:t>
      </w:r>
      <w:r>
        <w:t xml:space="preserve"> alternatively</w:t>
      </w:r>
      <w:r w:rsidR="00EE0FEE">
        <w:t>,</w:t>
      </w:r>
      <w:r>
        <w:t xml:space="preserve"> ceased production of crops that have not been mechanised.</w:t>
      </w:r>
    </w:p>
    <w:p w14:paraId="70C7504E" w14:textId="0717EA3C" w:rsidR="005F3C24" w:rsidRPr="00141C9A" w:rsidRDefault="005F3C24" w:rsidP="000903AF">
      <w:pPr>
        <w:pStyle w:val="Heading3"/>
      </w:pPr>
      <w:bookmarkStart w:id="369" w:name="_Toc59171721"/>
      <w:bookmarkStart w:id="370" w:name="_Toc59553021"/>
      <w:r w:rsidRPr="00141C9A">
        <w:t>The long-term workforce</w:t>
      </w:r>
      <w:bookmarkEnd w:id="369"/>
      <w:bookmarkEnd w:id="370"/>
    </w:p>
    <w:p w14:paraId="0C1DBC2D" w14:textId="77777777" w:rsidR="00867426" w:rsidRDefault="005F3C24" w:rsidP="005F3C24">
      <w:r>
        <w:t>Other comparable countries have responded strategic</w:t>
      </w:r>
      <w:r w:rsidR="2A099AD9">
        <w:t>al</w:t>
      </w:r>
      <w:r>
        <w:t xml:space="preserve">ly to the long-term challenges in attracting and developing the </w:t>
      </w:r>
      <w:proofErr w:type="spellStart"/>
      <w:r w:rsidR="00DE1F8A">
        <w:t>AgriFood</w:t>
      </w:r>
      <w:proofErr w:type="spellEnd"/>
      <w:r>
        <w:t xml:space="preserve"> workforce.</w:t>
      </w:r>
    </w:p>
    <w:p w14:paraId="7D8859BE" w14:textId="3A6692E2" w:rsidR="005F3C24" w:rsidRPr="0047246D" w:rsidRDefault="005F3C24" w:rsidP="000903AF">
      <w:pPr>
        <w:pStyle w:val="Heading4"/>
      </w:pPr>
      <w:r w:rsidRPr="0047246D">
        <w:t>United States</w:t>
      </w:r>
    </w:p>
    <w:p w14:paraId="72E7C0F6" w14:textId="77777777" w:rsidR="005F3C24" w:rsidRDefault="005F3C24" w:rsidP="002F78D5">
      <w:pPr>
        <w:pStyle w:val="Heading5"/>
      </w:pPr>
      <w:r w:rsidRPr="0047246D">
        <w:t>Agricultural industry background</w:t>
      </w:r>
    </w:p>
    <w:p w14:paraId="0E01E685" w14:textId="3F45CC49" w:rsidR="00867426" w:rsidRDefault="005F3C24" w:rsidP="005F3C24">
      <w:r w:rsidRPr="0047246D">
        <w:t>The United States is the world</w:t>
      </w:r>
      <w:r w:rsidR="00995312">
        <w:t>'</w:t>
      </w:r>
      <w:r w:rsidRPr="0047246D">
        <w:t xml:space="preserve">s third largest producer of agricultural products. Over </w:t>
      </w:r>
      <w:r w:rsidR="00E67E15">
        <w:t>5</w:t>
      </w:r>
      <w:r w:rsidRPr="0047246D">
        <w:t xml:space="preserve"> years to 2016, gross value of US agricultural production averaged $458 billion (Howden </w:t>
      </w:r>
      <w:r>
        <w:t>&amp;</w:t>
      </w:r>
      <w:r w:rsidRPr="0047246D">
        <w:t xml:space="preserve"> Zammit 2019). Primary agriculture accounts for only 0.9% </w:t>
      </w:r>
      <w:r w:rsidR="00EE0FEE">
        <w:t xml:space="preserve">of </w:t>
      </w:r>
      <w:r w:rsidRPr="00290763">
        <w:t>GDP</w:t>
      </w:r>
      <w:r w:rsidRPr="0047246D">
        <w:t xml:space="preserve"> and 1.6% of employment</w:t>
      </w:r>
      <w:r w:rsidR="00EE0FEE">
        <w:t>,</w:t>
      </w:r>
      <w:r w:rsidRPr="0047246D">
        <w:t xml:space="preserve"> although </w:t>
      </w:r>
      <w:proofErr w:type="spellStart"/>
      <w:r w:rsidR="00DE1F8A">
        <w:t>AgriFood</w:t>
      </w:r>
      <w:proofErr w:type="spellEnd"/>
      <w:r w:rsidRPr="0047246D">
        <w:t xml:space="preserve"> exports account for over 10% of total exports. Key industries include grains (maize and wheat), oilseeds (soybeans), cotton, cattle, dairy, poultry, fruits and vegetables (OECD 2020). The US is a net exporter of </w:t>
      </w:r>
      <w:proofErr w:type="spellStart"/>
      <w:r w:rsidR="00DE1F8A">
        <w:t>AgriFood</w:t>
      </w:r>
      <w:proofErr w:type="spellEnd"/>
      <w:r w:rsidRPr="0047246D">
        <w:t xml:space="preserve"> products and the world</w:t>
      </w:r>
      <w:r w:rsidR="00995312">
        <w:t>'</w:t>
      </w:r>
      <w:r w:rsidRPr="0047246D">
        <w:t xml:space="preserve">s largest agricultural exporter. Canada, Mexico and the European Union were the largest markets for US agricultural exports in 2018 and were also the largest suppliers of US </w:t>
      </w:r>
      <w:proofErr w:type="spellStart"/>
      <w:r w:rsidR="00DE1F8A">
        <w:t>AgriFood</w:t>
      </w:r>
      <w:proofErr w:type="spellEnd"/>
      <w:r w:rsidRPr="0047246D">
        <w:t xml:space="preserve"> imports.</w:t>
      </w:r>
    </w:p>
    <w:p w14:paraId="71B2D394" w14:textId="6BC8B62E" w:rsidR="005F3C24" w:rsidRDefault="005F3C24" w:rsidP="002F78D5">
      <w:pPr>
        <w:pStyle w:val="Heading5"/>
      </w:pPr>
      <w:r w:rsidRPr="0047246D">
        <w:t>Agricultural workforce strategies or programs</w:t>
      </w:r>
    </w:p>
    <w:p w14:paraId="4DE6D40A" w14:textId="77777777" w:rsidR="00867426" w:rsidRDefault="005F3C24" w:rsidP="005F3C24">
      <w:r w:rsidRPr="0047246D">
        <w:t xml:space="preserve">The </w:t>
      </w:r>
      <w:r w:rsidRPr="00290763">
        <w:t>USDA</w:t>
      </w:r>
      <w:r w:rsidRPr="0047246D">
        <w:t xml:space="preserve"> National Institute for Food and Agriculture (NIFA) has an education and workforce development program with </w:t>
      </w:r>
      <w:r w:rsidR="00531E1A">
        <w:t>3</w:t>
      </w:r>
      <w:r w:rsidRPr="0047246D">
        <w:t xml:space="preserve"> goals:</w:t>
      </w:r>
    </w:p>
    <w:p w14:paraId="6777242E" w14:textId="79F52DB1" w:rsidR="005F3C24" w:rsidRPr="00353790" w:rsidRDefault="00353790" w:rsidP="00353790">
      <w:pPr>
        <w:pStyle w:val="ListBullet"/>
      </w:pPr>
      <w:r>
        <w:t>w</w:t>
      </w:r>
      <w:r w:rsidR="005F3C24" w:rsidRPr="00353790">
        <w:t xml:space="preserve">orkforce development through grants for scholarships and fellowships; preparing students and researchers for a variety of careers in the </w:t>
      </w:r>
      <w:r w:rsidR="005F3C24" w:rsidRPr="00A31963">
        <w:t>STEM</w:t>
      </w:r>
      <w:r w:rsidR="005F3C24" w:rsidRPr="00353790">
        <w:t xml:space="preserve"> agricultural pipeline</w:t>
      </w:r>
    </w:p>
    <w:p w14:paraId="60B3F504" w14:textId="6A02618C" w:rsidR="005F3C24" w:rsidRPr="00353790" w:rsidRDefault="00353790" w:rsidP="00353790">
      <w:pPr>
        <w:pStyle w:val="ListBullet"/>
      </w:pPr>
      <w:r>
        <w:t>e</w:t>
      </w:r>
      <w:r w:rsidR="005F3C24" w:rsidRPr="00353790">
        <w:t xml:space="preserve">nhancing the research, teaching, and extension capacity at </w:t>
      </w:r>
      <w:r w:rsidR="00EE0FEE">
        <w:t>m</w:t>
      </w:r>
      <w:r w:rsidR="005F3C24" w:rsidRPr="00353790">
        <w:t>inority</w:t>
      </w:r>
      <w:r w:rsidR="00EE0FEE">
        <w:t>-s</w:t>
      </w:r>
      <w:r w:rsidR="005F3C24" w:rsidRPr="00353790">
        <w:t xml:space="preserve">erving </w:t>
      </w:r>
      <w:r w:rsidR="00EE0FEE">
        <w:t>i</w:t>
      </w:r>
      <w:r w:rsidR="005F3C24" w:rsidRPr="00353790">
        <w:t xml:space="preserve">nstitutions; facilitating access to higher education and supporting research, teaching and extension activities at minority-serving institutions outside the </w:t>
      </w:r>
      <w:r w:rsidR="00EE0FEE">
        <w:t>l</w:t>
      </w:r>
      <w:r w:rsidR="005F3C24" w:rsidRPr="00353790">
        <w:t>and-</w:t>
      </w:r>
      <w:r w:rsidR="00EE0FEE">
        <w:t>g</w:t>
      </w:r>
      <w:r w:rsidR="005F3C24" w:rsidRPr="00353790">
        <w:t xml:space="preserve">rant </w:t>
      </w:r>
      <w:r w:rsidR="00EE0FEE">
        <w:t>u</w:t>
      </w:r>
      <w:r w:rsidR="005F3C24" w:rsidRPr="00353790">
        <w:t xml:space="preserve">niversity </w:t>
      </w:r>
      <w:r w:rsidR="00EE0FEE">
        <w:t>s</w:t>
      </w:r>
      <w:r w:rsidR="005F3C24" w:rsidRPr="00353790">
        <w:t>ystem</w:t>
      </w:r>
    </w:p>
    <w:p w14:paraId="72CB8167" w14:textId="29372DE9" w:rsidR="005F3C24" w:rsidRPr="00353790" w:rsidRDefault="00353790" w:rsidP="00353790">
      <w:pPr>
        <w:pStyle w:val="ListBullet"/>
      </w:pPr>
      <w:r>
        <w:t>f</w:t>
      </w:r>
      <w:r w:rsidR="005F3C24" w:rsidRPr="00353790">
        <w:t>ostering learning and engagement in the food and agricultural sciences through programs and opportunities at secondary and post-secondary institutions.</w:t>
      </w:r>
    </w:p>
    <w:p w14:paraId="04303C4A" w14:textId="63C82D3B" w:rsidR="005F3C24" w:rsidRPr="0047246D" w:rsidRDefault="005F3C24" w:rsidP="005F3C24">
      <w:r w:rsidRPr="0047246D">
        <w:t>These programs fund projects that develop curriculum and instructional materials and support teacher training to strengthen students</w:t>
      </w:r>
      <w:r w:rsidR="00995312">
        <w:t>'</w:t>
      </w:r>
      <w:r w:rsidRPr="0047246D">
        <w:t xml:space="preserve"> critical thinking, communication, and leadership skills. NIFA offers professional development opportunities to secondary school teachers to incorporate agricultural STEM education into their classrooms (USDA </w:t>
      </w:r>
      <w:r>
        <w:t>2020</w:t>
      </w:r>
      <w:r w:rsidR="4FED1967">
        <w:t>a</w:t>
      </w:r>
      <w:r w:rsidRPr="0047246D">
        <w:t>).</w:t>
      </w:r>
    </w:p>
    <w:p w14:paraId="49859DB4" w14:textId="38BAB35B" w:rsidR="005F3C24" w:rsidRPr="0047246D" w:rsidRDefault="005F3C24" w:rsidP="000903AF">
      <w:pPr>
        <w:pStyle w:val="Heading4"/>
      </w:pPr>
      <w:r w:rsidRPr="0047246D">
        <w:t>Netherlands</w:t>
      </w:r>
    </w:p>
    <w:p w14:paraId="25FFCC6C" w14:textId="77777777" w:rsidR="005F3C24" w:rsidRDefault="005F3C24" w:rsidP="002F78D5">
      <w:pPr>
        <w:pStyle w:val="Heading5"/>
      </w:pPr>
      <w:r w:rsidRPr="0047246D">
        <w:t>Agricultural industry background</w:t>
      </w:r>
    </w:p>
    <w:p w14:paraId="514BBCA1" w14:textId="611B54A6" w:rsidR="00867426" w:rsidRDefault="005F3C24" w:rsidP="005F3C24">
      <w:r w:rsidRPr="0047246D">
        <w:t>The Netherlands is among the world</w:t>
      </w:r>
      <w:r w:rsidR="00995312">
        <w:t>'</w:t>
      </w:r>
      <w:r w:rsidRPr="0047246D">
        <w:t xml:space="preserve">s leading </w:t>
      </w:r>
      <w:proofErr w:type="spellStart"/>
      <w:r w:rsidR="00DE1F8A">
        <w:t>AgriFood</w:t>
      </w:r>
      <w:proofErr w:type="spellEnd"/>
      <w:r w:rsidRPr="0047246D">
        <w:t xml:space="preserve"> producers and exporters. This performance is based on natural and geographical conditions favouring diverse agricultural activities, resilient primary production structure of family enterprises, a well-educated labour force, integration of </w:t>
      </w:r>
      <w:proofErr w:type="spellStart"/>
      <w:r w:rsidR="00DE1F8A">
        <w:t>AgriFood</w:t>
      </w:r>
      <w:proofErr w:type="spellEnd"/>
      <w:r w:rsidRPr="0047246D">
        <w:t xml:space="preserve"> product value chains and a strong international orientation (OECD 2015). The industry has developed in the context of scarce land resources, high welfare standards and </w:t>
      </w:r>
      <w:r w:rsidR="006E2AED">
        <w:t xml:space="preserve">high </w:t>
      </w:r>
      <w:r w:rsidRPr="0047246D">
        <w:t xml:space="preserve">wage rates, under the gaze of a critical population in one of the </w:t>
      </w:r>
      <w:r w:rsidR="006E2AED">
        <w:t>most densely</w:t>
      </w:r>
      <w:r w:rsidR="006E2AED" w:rsidRPr="0047246D">
        <w:t xml:space="preserve"> </w:t>
      </w:r>
      <w:r w:rsidRPr="0047246D">
        <w:t xml:space="preserve">populated countries. Notwithstanding </w:t>
      </w:r>
      <w:r w:rsidR="006E2AED">
        <w:t>its</w:t>
      </w:r>
      <w:r w:rsidRPr="0047246D">
        <w:t xml:space="preserve"> obvious small size and relatively high population </w:t>
      </w:r>
      <w:r w:rsidRPr="0047246D">
        <w:lastRenderedPageBreak/>
        <w:t xml:space="preserve">density making it easier to travel for work and access potential workers, </w:t>
      </w:r>
      <w:r w:rsidR="006E2AED">
        <w:t>the Netherlands</w:t>
      </w:r>
      <w:r w:rsidR="006E2AED" w:rsidRPr="0047246D">
        <w:t xml:space="preserve"> </w:t>
      </w:r>
      <w:r w:rsidRPr="0047246D">
        <w:t>also experiences issues attracting workers to agriculture.</w:t>
      </w:r>
    </w:p>
    <w:p w14:paraId="244BBF45" w14:textId="2B615D79" w:rsidR="005F3C24" w:rsidRDefault="005F3C24" w:rsidP="002F78D5">
      <w:pPr>
        <w:pStyle w:val="Heading5"/>
      </w:pPr>
      <w:r w:rsidRPr="0047246D">
        <w:t>Agricultural workforce strategies or programs</w:t>
      </w:r>
    </w:p>
    <w:p w14:paraId="08F585F9" w14:textId="6CE778BF" w:rsidR="005F3C24" w:rsidRPr="0047246D" w:rsidRDefault="005F3C24" w:rsidP="005F3C24">
      <w:r w:rsidRPr="0047246D">
        <w:t xml:space="preserve">Despite the </w:t>
      </w:r>
      <w:r w:rsidR="006E2AED" w:rsidRPr="0047246D">
        <w:t>strong global standing</w:t>
      </w:r>
      <w:r w:rsidR="006E2AED" w:rsidRPr="0047246D" w:rsidDel="006E2AED">
        <w:t xml:space="preserve"> </w:t>
      </w:r>
      <w:r w:rsidR="006E2AED">
        <w:t>of its</w:t>
      </w:r>
      <w:r w:rsidRPr="0047246D">
        <w:t xml:space="preserve"> </w:t>
      </w:r>
      <w:proofErr w:type="spellStart"/>
      <w:r w:rsidR="00DE1F8A">
        <w:t>AgriFood</w:t>
      </w:r>
      <w:proofErr w:type="spellEnd"/>
      <w:r w:rsidRPr="0047246D">
        <w:t xml:space="preserve"> industries, </w:t>
      </w:r>
      <w:r w:rsidR="006E2AED">
        <w:t>the Netherlands</w:t>
      </w:r>
      <w:r w:rsidRPr="0047246D">
        <w:t xml:space="preserve"> has faced challenges in attracting sufficient</w:t>
      </w:r>
      <w:r w:rsidR="006E2AED">
        <w:t xml:space="preserve"> numbers of</w:t>
      </w:r>
      <w:r w:rsidRPr="0047246D">
        <w:t xml:space="preserve"> skilled workers to meet the sector</w:t>
      </w:r>
      <w:r w:rsidR="00995312">
        <w:t>'</w:t>
      </w:r>
      <w:r w:rsidRPr="0047246D">
        <w:t>s needs (OECD 2015). In 2015 the sector projected a shortage of 1,600 technically qualified workers per year to 2022 (</w:t>
      </w:r>
      <w:bookmarkStart w:id="371" w:name="_Hlk54786550"/>
      <w:r w:rsidRPr="0047246D">
        <w:t>Taskforce Human Capital Agenda Food &amp; Feed 2015</w:t>
      </w:r>
      <w:bookmarkEnd w:id="371"/>
      <w:r w:rsidRPr="0047246D">
        <w:t>). To respond, and to retain the Netherland</w:t>
      </w:r>
      <w:r w:rsidR="00995312">
        <w:t>'</w:t>
      </w:r>
      <w:r w:rsidRPr="0047246D">
        <w:t>s international competitiveness, the government, business and education sectors (</w:t>
      </w:r>
      <w:r w:rsidR="00995312">
        <w:t>'</w:t>
      </w:r>
      <w:r w:rsidRPr="0047246D">
        <w:t>the golden triangle</w:t>
      </w:r>
      <w:r w:rsidR="00995312">
        <w:t>'</w:t>
      </w:r>
      <w:r w:rsidRPr="0047246D">
        <w:t>) came together to develop a Strategy for Green Education 2016</w:t>
      </w:r>
      <w:r w:rsidR="004A7703">
        <w:t>–</w:t>
      </w:r>
      <w:r w:rsidRPr="0047246D">
        <w:t>2025, covering the agriculture, nature and food sectors (</w:t>
      </w:r>
      <w:r w:rsidR="00D42A95">
        <w:t xml:space="preserve">collectively </w:t>
      </w:r>
      <w:r w:rsidRPr="0047246D">
        <w:t xml:space="preserve">the </w:t>
      </w:r>
      <w:r w:rsidR="00995312">
        <w:t>'</w:t>
      </w:r>
      <w:r w:rsidRPr="0047246D">
        <w:t>green sector</w:t>
      </w:r>
      <w:r w:rsidR="00995312">
        <w:t>'</w:t>
      </w:r>
      <w:r w:rsidRPr="0047246D">
        <w:t xml:space="preserve">). The objective behind the tripartite </w:t>
      </w:r>
      <w:r w:rsidRPr="00290763">
        <w:t>Human Capital Agenda</w:t>
      </w:r>
      <w:r w:rsidRPr="0047246D">
        <w:t xml:space="preserve"> has been to increase involvement and responsibility of food and feed businesses in education and skills development and in attracting students</w:t>
      </w:r>
      <w:r w:rsidR="006E2AED">
        <w:t>,</w:t>
      </w:r>
      <w:r w:rsidRPr="0047246D">
        <w:t xml:space="preserve"> to ensure an adequate supply of qualified employees (OECD 2015). The </w:t>
      </w:r>
      <w:r w:rsidR="006E2AED">
        <w:t>s</w:t>
      </w:r>
      <w:r w:rsidR="009B0C1D">
        <w:t>trategy</w:t>
      </w:r>
      <w:r w:rsidRPr="0047246D">
        <w:t xml:space="preserve"> comprises </w:t>
      </w:r>
      <w:r w:rsidR="00E67E15">
        <w:t>5</w:t>
      </w:r>
      <w:r w:rsidRPr="0047246D">
        <w:t xml:space="preserve"> goals and </w:t>
      </w:r>
      <w:r w:rsidR="00531E1A">
        <w:t>3</w:t>
      </w:r>
      <w:r w:rsidRPr="0047246D">
        <w:t xml:space="preserve"> related actions:</w:t>
      </w:r>
    </w:p>
    <w:p w14:paraId="4E215502" w14:textId="2FDF37D7" w:rsidR="005F3C24" w:rsidRPr="00353790" w:rsidRDefault="00732414" w:rsidP="00353790">
      <w:pPr>
        <w:pStyle w:val="ListBullet"/>
      </w:pPr>
      <w:r>
        <w:t>I</w:t>
      </w:r>
      <w:r w:rsidR="005F3C24" w:rsidRPr="00353790">
        <w:t xml:space="preserve">ncrease </w:t>
      </w:r>
      <w:r>
        <w:t xml:space="preserve">the </w:t>
      </w:r>
      <w:r w:rsidR="005F3C24" w:rsidRPr="00353790">
        <w:t>capability of the green education sector to meet labour market needs</w:t>
      </w:r>
    </w:p>
    <w:p w14:paraId="6FC7065D" w14:textId="3B0BE08E" w:rsidR="005F3C24" w:rsidRPr="00353790" w:rsidRDefault="00732414" w:rsidP="00353790">
      <w:pPr>
        <w:pStyle w:val="ListBullet"/>
      </w:pPr>
      <w:r>
        <w:t>I</w:t>
      </w:r>
      <w:r w:rsidR="005F3C24" w:rsidRPr="00353790">
        <w:t xml:space="preserve">ncrease </w:t>
      </w:r>
      <w:r>
        <w:t xml:space="preserve">the </w:t>
      </w:r>
      <w:r w:rsidR="005F3C24" w:rsidRPr="00353790">
        <w:t xml:space="preserve">speed of renewal of education and training materials and strengthen </w:t>
      </w:r>
      <w:r>
        <w:t xml:space="preserve">the </w:t>
      </w:r>
      <w:r w:rsidR="005F3C24" w:rsidRPr="00353790">
        <w:t>contribution of innovation in green businesses</w:t>
      </w:r>
    </w:p>
    <w:p w14:paraId="414C196B" w14:textId="0FC538C7" w:rsidR="005F3C24" w:rsidRPr="00353790" w:rsidRDefault="00732414" w:rsidP="00353790">
      <w:pPr>
        <w:pStyle w:val="ListBullet"/>
      </w:pPr>
      <w:r>
        <w:t>I</w:t>
      </w:r>
      <w:r w:rsidR="005F3C24" w:rsidRPr="00353790">
        <w:t xml:space="preserve">ncrease </w:t>
      </w:r>
      <w:r>
        <w:t xml:space="preserve">the </w:t>
      </w:r>
      <w:r w:rsidR="005F3C24" w:rsidRPr="00353790">
        <w:t>responsiveness of the education system to labour market requirements</w:t>
      </w:r>
    </w:p>
    <w:p w14:paraId="1F77EC9F" w14:textId="4EFFA965" w:rsidR="005F3C24" w:rsidRPr="00353790" w:rsidRDefault="00732414" w:rsidP="00353790">
      <w:pPr>
        <w:pStyle w:val="ListBullet"/>
      </w:pPr>
      <w:r>
        <w:t>I</w:t>
      </w:r>
      <w:r w:rsidR="005F3C24" w:rsidRPr="00353790">
        <w:t>ncrease</w:t>
      </w:r>
      <w:r>
        <w:t xml:space="preserve"> the</w:t>
      </w:r>
      <w:r w:rsidR="005F3C24" w:rsidRPr="00353790">
        <w:t xml:space="preserve"> impact of the education system across its full continuum, focusing on </w:t>
      </w:r>
      <w:r w:rsidR="00531E1A">
        <w:t>3</w:t>
      </w:r>
      <w:r w:rsidR="005F3C24" w:rsidRPr="00353790">
        <w:t xml:space="preserve"> areas:</w:t>
      </w:r>
    </w:p>
    <w:p w14:paraId="71D6C1EF" w14:textId="1A79530A" w:rsidR="00073EC8" w:rsidRDefault="00732414" w:rsidP="0090516F">
      <w:pPr>
        <w:pStyle w:val="ListBullet2"/>
        <w:numPr>
          <w:ilvl w:val="0"/>
          <w:numId w:val="4"/>
        </w:numPr>
      </w:pPr>
      <w:r>
        <w:t>S</w:t>
      </w:r>
      <w:r w:rsidR="005F3C24" w:rsidRPr="0047246D">
        <w:t>trengthen</w:t>
      </w:r>
      <w:r>
        <w:t xml:space="preserve"> the</w:t>
      </w:r>
      <w:r w:rsidR="005F3C24" w:rsidRPr="0047246D">
        <w:t xml:space="preserve"> international orientation of the green knowledge and education system</w:t>
      </w:r>
    </w:p>
    <w:p w14:paraId="3EB28D77" w14:textId="65C08E02" w:rsidR="00073EC8" w:rsidRDefault="00732414" w:rsidP="0090516F">
      <w:pPr>
        <w:pStyle w:val="ListBullet2"/>
        <w:numPr>
          <w:ilvl w:val="0"/>
          <w:numId w:val="4"/>
        </w:numPr>
      </w:pPr>
      <w:r>
        <w:t>S</w:t>
      </w:r>
      <w:r w:rsidR="005F3C24" w:rsidRPr="0047246D">
        <w:t>trengthen and renew education and linkages to other disciplines</w:t>
      </w:r>
    </w:p>
    <w:p w14:paraId="77EEE424" w14:textId="02BE5A8E" w:rsidR="005F3C24" w:rsidRPr="0047246D" w:rsidRDefault="00732414" w:rsidP="0090516F">
      <w:pPr>
        <w:pStyle w:val="ListBullet2"/>
        <w:numPr>
          <w:ilvl w:val="0"/>
          <w:numId w:val="4"/>
        </w:numPr>
      </w:pPr>
      <w:r>
        <w:t>S</w:t>
      </w:r>
      <w:r w:rsidR="005F3C24" w:rsidRPr="0047246D">
        <w:t>trengthen lifelong learning and innovation culture</w:t>
      </w:r>
      <w:r w:rsidR="646675FA">
        <w:t xml:space="preserve"> (see </w:t>
      </w:r>
      <w:r w:rsidR="00073EC8">
        <w:fldChar w:fldCharType="begin"/>
      </w:r>
      <w:r w:rsidR="00073EC8">
        <w:instrText xml:space="preserve"> REF _Ref54690473 \h </w:instrText>
      </w:r>
      <w:r w:rsidR="00073EC8">
        <w:fldChar w:fldCharType="separate"/>
      </w:r>
      <w:r w:rsidR="004C46FB">
        <w:t xml:space="preserve">Box </w:t>
      </w:r>
      <w:r w:rsidR="004C46FB">
        <w:rPr>
          <w:noProof/>
        </w:rPr>
        <w:t>1</w:t>
      </w:r>
      <w:r w:rsidR="00073EC8">
        <w:fldChar w:fldCharType="end"/>
      </w:r>
      <w:r w:rsidR="00073EC8">
        <w:t xml:space="preserve"> </w:t>
      </w:r>
      <w:r w:rsidR="646675FA">
        <w:t>for exa</w:t>
      </w:r>
      <w:r w:rsidR="00073EC8">
        <w:t>m</w:t>
      </w:r>
      <w:r w:rsidR="646675FA">
        <w:t>ple)</w:t>
      </w:r>
    </w:p>
    <w:p w14:paraId="76D596F6" w14:textId="77777777" w:rsidR="00867426" w:rsidRDefault="00732414" w:rsidP="00353790">
      <w:pPr>
        <w:pStyle w:val="ListBullet"/>
      </w:pPr>
      <w:r>
        <w:t>D</w:t>
      </w:r>
      <w:r w:rsidR="005F3C24" w:rsidRPr="00353790">
        <w:t>evelop a positive image for the sector as being a relevant, innovative and attractive sector in which to study and work.</w:t>
      </w:r>
    </w:p>
    <w:p w14:paraId="495FE208" w14:textId="7BFE19C8" w:rsidR="005F3C24" w:rsidRPr="0047246D" w:rsidRDefault="005F3C24" w:rsidP="005F3C24">
      <w:pPr>
        <w:pStyle w:val="Caption"/>
      </w:pPr>
      <w:bookmarkStart w:id="372" w:name="_Ref54690473"/>
      <w:bookmarkStart w:id="373" w:name="_Toc57983793"/>
      <w:bookmarkStart w:id="374" w:name="_Toc58786000"/>
      <w:bookmarkStart w:id="375" w:name="_Toc59171854"/>
      <w:bookmarkStart w:id="376" w:name="_Toc59557158"/>
      <w:r>
        <w:t xml:space="preserve">Box </w:t>
      </w:r>
      <w:r>
        <w:fldChar w:fldCharType="begin"/>
      </w:r>
      <w:r>
        <w:instrText>SEQ Box \* ARABIC</w:instrText>
      </w:r>
      <w:r>
        <w:fldChar w:fldCharType="separate"/>
      </w:r>
      <w:r w:rsidR="004C46FB">
        <w:rPr>
          <w:noProof/>
        </w:rPr>
        <w:t>1</w:t>
      </w:r>
      <w:r>
        <w:fldChar w:fldCharType="end"/>
      </w:r>
      <w:bookmarkEnd w:id="372"/>
      <w:r>
        <w:t xml:space="preserve"> </w:t>
      </w:r>
      <w:r w:rsidR="00732414">
        <w:t xml:space="preserve">Netherlands </w:t>
      </w:r>
      <w:r>
        <w:t>Centres for Innovative Craftsmanship</w:t>
      </w:r>
      <w:bookmarkEnd w:id="373"/>
      <w:bookmarkEnd w:id="374"/>
      <w:bookmarkEnd w:id="375"/>
      <w:bookmarkEnd w:id="376"/>
    </w:p>
    <w:p w14:paraId="7E6F1A9A" w14:textId="69A0B08A" w:rsidR="005F3C24" w:rsidRPr="007E3FA1" w:rsidRDefault="005F3C24" w:rsidP="007E3FA1">
      <w:pPr>
        <w:pStyle w:val="BoxText"/>
      </w:pPr>
      <w:r w:rsidRPr="007E3FA1">
        <w:t xml:space="preserve">The Netherlands has </w:t>
      </w:r>
      <w:r w:rsidR="00E67E15" w:rsidRPr="007E3FA1">
        <w:t>8</w:t>
      </w:r>
      <w:r w:rsidRPr="007E3FA1">
        <w:t xml:space="preserve"> regionally based clusters</w:t>
      </w:r>
      <w:r w:rsidR="00D616C8" w:rsidRPr="007E3FA1">
        <w:t xml:space="preserve"> – </w:t>
      </w:r>
      <w:r w:rsidRPr="007E3FA1">
        <w:t>Centres for Innovative Craftsmanship</w:t>
      </w:r>
      <w:r w:rsidR="00D616C8" w:rsidRPr="007E3FA1">
        <w:t xml:space="preserve"> – </w:t>
      </w:r>
      <w:r w:rsidRPr="007E3FA1">
        <w:t>bringing together education providers and the business sector to support vocational education and training in the food and feed sectors of dairy products, meat, bread and pastry products, cake and sweets, spices and other ingredients, fruit and vegetables, pet and animal feed</w:t>
      </w:r>
      <w:r w:rsidR="00732414" w:rsidRPr="007E3FA1">
        <w:t>,</w:t>
      </w:r>
      <w:r w:rsidRPr="007E3FA1">
        <w:t xml:space="preserve"> and drinks. These centres improve connection between </w:t>
      </w:r>
      <w:r w:rsidR="00732414" w:rsidRPr="007E3FA1">
        <w:t xml:space="preserve">the </w:t>
      </w:r>
      <w:r w:rsidRPr="007E3FA1">
        <w:t>education and business sectors and ensure sufficient critical mass to organise education efficiently.</w:t>
      </w:r>
    </w:p>
    <w:p w14:paraId="075C9403" w14:textId="77777777" w:rsidR="005F3C24" w:rsidRPr="007E3FA1" w:rsidRDefault="005F3C24" w:rsidP="007E3FA1">
      <w:pPr>
        <w:pStyle w:val="BoxText"/>
      </w:pPr>
      <w:r w:rsidRPr="007E3FA1">
        <w:t>Within these clusters, education institutions and companies jointly determine the content of education programs for vocational training, including:</w:t>
      </w:r>
    </w:p>
    <w:p w14:paraId="05A6F98E" w14:textId="4D48CBE1" w:rsidR="005F3C24" w:rsidRPr="007E3FA1" w:rsidRDefault="008E7F61" w:rsidP="00466050">
      <w:pPr>
        <w:pStyle w:val="BoxTextBullet"/>
      </w:pPr>
      <w:r w:rsidRPr="007E3FA1">
        <w:t>W</w:t>
      </w:r>
      <w:r w:rsidR="005F3C24" w:rsidRPr="007E3FA1">
        <w:t>hich technologies are considered</w:t>
      </w:r>
      <w:r w:rsidRPr="007E3FA1">
        <w:t>,</w:t>
      </w:r>
      <w:r w:rsidR="005F3C24" w:rsidRPr="007E3FA1">
        <w:t xml:space="preserve"> and in what</w:t>
      </w:r>
      <w:r w:rsidRPr="007E3FA1">
        <w:t xml:space="preserve"> level of</w:t>
      </w:r>
      <w:r w:rsidR="005F3C24" w:rsidRPr="007E3FA1">
        <w:t xml:space="preserve"> detail</w:t>
      </w:r>
      <w:r w:rsidR="2C83759C" w:rsidRPr="007E3FA1">
        <w:t>?</w:t>
      </w:r>
    </w:p>
    <w:p w14:paraId="71C0747B" w14:textId="4F7B8650" w:rsidR="005F3C24" w:rsidRPr="007E3FA1" w:rsidRDefault="2C83759C" w:rsidP="00466050">
      <w:pPr>
        <w:pStyle w:val="BoxTextBullet"/>
      </w:pPr>
      <w:r w:rsidRPr="007E3FA1">
        <w:t>W</w:t>
      </w:r>
      <w:r w:rsidR="005F3C24" w:rsidRPr="007E3FA1">
        <w:t>hich subjects are taught by teachers and which by representatives of industry/companies</w:t>
      </w:r>
      <w:r w:rsidR="0B10C72E" w:rsidRPr="007E3FA1">
        <w:t>?</w:t>
      </w:r>
    </w:p>
    <w:p w14:paraId="7F417FDA" w14:textId="5D6D3835" w:rsidR="005F3C24" w:rsidRPr="007E3FA1" w:rsidRDefault="0B10C72E" w:rsidP="00466050">
      <w:pPr>
        <w:pStyle w:val="BoxTextBullet"/>
      </w:pPr>
      <w:r w:rsidRPr="007E3FA1">
        <w:t>W</w:t>
      </w:r>
      <w:r w:rsidR="005F3C24" w:rsidRPr="007E3FA1">
        <w:t xml:space="preserve">hat work experience </w:t>
      </w:r>
      <w:r w:rsidR="008E7F61" w:rsidRPr="007E3FA1">
        <w:t xml:space="preserve">do </w:t>
      </w:r>
      <w:r w:rsidR="005F3C24" w:rsidRPr="007E3FA1">
        <w:t>students and teachers do with companies in the region</w:t>
      </w:r>
      <w:r w:rsidR="69CB8A1A" w:rsidRPr="007E3FA1">
        <w:t>?</w:t>
      </w:r>
    </w:p>
    <w:p w14:paraId="0223C8F4" w14:textId="77777777" w:rsidR="00867426" w:rsidRDefault="008E7F61" w:rsidP="007E3FA1">
      <w:pPr>
        <w:pStyle w:val="BoxText"/>
      </w:pPr>
      <w:r>
        <w:t>T</w:t>
      </w:r>
      <w:r w:rsidR="005F3C24" w:rsidRPr="0047246D">
        <w:t>he centres provide state</w:t>
      </w:r>
      <w:r>
        <w:t>-</w:t>
      </w:r>
      <w:r w:rsidR="005F3C24" w:rsidRPr="0047246D">
        <w:t>of</w:t>
      </w:r>
      <w:r>
        <w:t>-</w:t>
      </w:r>
      <w:r w:rsidR="005F3C24" w:rsidRPr="0047246D">
        <w:t>the</w:t>
      </w:r>
      <w:r>
        <w:t>-</w:t>
      </w:r>
      <w:r w:rsidR="005F3C24" w:rsidRPr="0047246D">
        <w:t>art industry knowledge, their strength coming from joint ownership between educators and companies.</w:t>
      </w:r>
    </w:p>
    <w:p w14:paraId="464547D2" w14:textId="6352FF94" w:rsidR="005F3C24" w:rsidRPr="0047246D" w:rsidRDefault="005F3C24" w:rsidP="007E3FA1">
      <w:pPr>
        <w:pStyle w:val="BoxText"/>
      </w:pPr>
      <w:r w:rsidRPr="0047246D">
        <w:t>The regional clusters lead to:</w:t>
      </w:r>
    </w:p>
    <w:p w14:paraId="6AE1284A" w14:textId="77777777" w:rsidR="005F3C24" w:rsidRPr="0047246D" w:rsidRDefault="005F3C24" w:rsidP="00466050">
      <w:pPr>
        <w:pStyle w:val="BoxTextBullet"/>
      </w:pPr>
      <w:r w:rsidRPr="0047246D">
        <w:lastRenderedPageBreak/>
        <w:t>a base infrastructure for a continuing educational pathway between vocational and technical education</w:t>
      </w:r>
    </w:p>
    <w:p w14:paraId="5AD39964" w14:textId="77777777" w:rsidR="005F3C24" w:rsidRPr="0047246D" w:rsidRDefault="005F3C24" w:rsidP="00466050">
      <w:pPr>
        <w:pStyle w:val="BoxTextBullet"/>
      </w:pPr>
      <w:r w:rsidRPr="0047246D">
        <w:t>a more direct transition for students from vocational training to employment in companies</w:t>
      </w:r>
    </w:p>
    <w:p w14:paraId="02B06A92" w14:textId="77777777" w:rsidR="005F3C24" w:rsidRPr="0047246D" w:rsidRDefault="005F3C24" w:rsidP="00466050">
      <w:pPr>
        <w:pStyle w:val="BoxTextBullet"/>
      </w:pPr>
      <w:r w:rsidRPr="0047246D">
        <w:t>lower costs of retraining for people who are employed in industry</w:t>
      </w:r>
    </w:p>
    <w:p w14:paraId="1ED4754C" w14:textId="77777777" w:rsidR="00867426" w:rsidRDefault="005F3C24" w:rsidP="00466050">
      <w:pPr>
        <w:pStyle w:val="BoxTextBullet"/>
      </w:pPr>
      <w:r w:rsidRPr="0047246D">
        <w:t>opportunities for broadening and deepening vocational education.</w:t>
      </w:r>
    </w:p>
    <w:p w14:paraId="63681F1B" w14:textId="4347B121" w:rsidR="00F12C98" w:rsidRPr="0047246D" w:rsidRDefault="00F12C98" w:rsidP="00F12C98">
      <w:pPr>
        <w:pStyle w:val="BoxSource"/>
      </w:pPr>
      <w:r>
        <w:t xml:space="preserve">Source: </w:t>
      </w:r>
      <w:r w:rsidRPr="00F12C98">
        <w:t>Taskforce Human Capital Agenda Food &amp; Feed 2015</w:t>
      </w:r>
    </w:p>
    <w:p w14:paraId="61DE24FB" w14:textId="77777777" w:rsidR="00867426" w:rsidRDefault="005F3C24" w:rsidP="007E3FA1">
      <w:pPr>
        <w:pStyle w:val="Heading4"/>
      </w:pPr>
      <w:r w:rsidRPr="0047246D">
        <w:t>United Kingdom</w:t>
      </w:r>
    </w:p>
    <w:p w14:paraId="756780D1" w14:textId="57A4A1C0" w:rsidR="005F3C24" w:rsidRDefault="005F3C24" w:rsidP="002F78D5">
      <w:pPr>
        <w:pStyle w:val="Heading5"/>
      </w:pPr>
      <w:r w:rsidRPr="00E37E9D">
        <w:t>Agricultural industry background</w:t>
      </w:r>
    </w:p>
    <w:p w14:paraId="1EC5D727" w14:textId="422027EB" w:rsidR="005F3C24" w:rsidRPr="00E37E9D" w:rsidRDefault="005F3C24" w:rsidP="005F3C24">
      <w:r w:rsidRPr="00E37E9D">
        <w:t>Agriculture makes a small contribution to the total UK economy</w:t>
      </w:r>
      <w:r w:rsidR="00732414">
        <w:t>,</w:t>
      </w:r>
      <w:r w:rsidRPr="00E37E9D">
        <w:t xml:space="preserve"> at less than 1%; its share of employment is 1.45% or 476,000 people. Gross output was £27.3</w:t>
      </w:r>
      <w:r w:rsidR="00732414">
        <w:t> </w:t>
      </w:r>
      <w:r w:rsidRPr="00E37E9D">
        <w:t>billion in 2019, with agriculture contributing £10.4</w:t>
      </w:r>
      <w:r w:rsidR="00732414">
        <w:t> </w:t>
      </w:r>
      <w:r w:rsidRPr="00E37E9D">
        <w:t>billion to the GDP</w:t>
      </w:r>
      <w:r w:rsidR="00732414">
        <w:t>.</w:t>
      </w:r>
      <w:r w:rsidRPr="00E37E9D">
        <w:t xml:space="preserve"> </w:t>
      </w:r>
      <w:r w:rsidR="00732414">
        <w:t>F</w:t>
      </w:r>
      <w:r w:rsidRPr="00E37E9D">
        <w:t>ield crops, dairy, beef and sheep meat are key primary agriculture industries. The value of food, feed and drink exports was £23.6</w:t>
      </w:r>
      <w:r w:rsidR="00732414">
        <w:t> </w:t>
      </w:r>
      <w:r w:rsidRPr="00E37E9D">
        <w:t xml:space="preserve">billion. The UK </w:t>
      </w:r>
      <w:proofErr w:type="spellStart"/>
      <w:r w:rsidR="00DE1F8A">
        <w:t>AgriFood</w:t>
      </w:r>
      <w:proofErr w:type="spellEnd"/>
      <w:r w:rsidRPr="00E37E9D">
        <w:t xml:space="preserve"> sector accounted for a total estimated </w:t>
      </w:r>
      <w:r w:rsidR="00732414">
        <w:t>g</w:t>
      </w:r>
      <w:r w:rsidRPr="00E37E9D">
        <w:t xml:space="preserve">ross </w:t>
      </w:r>
      <w:r w:rsidR="00732414">
        <w:t>v</w:t>
      </w:r>
      <w:r w:rsidRPr="00E37E9D">
        <w:t xml:space="preserve">alue </w:t>
      </w:r>
      <w:r w:rsidR="00732414">
        <w:t>a</w:t>
      </w:r>
      <w:r w:rsidRPr="00E37E9D">
        <w:t>dded (GVA) of £120</w:t>
      </w:r>
      <w:r w:rsidR="00732414">
        <w:t> </w:t>
      </w:r>
      <w:r w:rsidRPr="00E37E9D">
        <w:t>billion or 6.3% of national GVA, employing just under 4</w:t>
      </w:r>
      <w:r w:rsidR="00732414">
        <w:t> </w:t>
      </w:r>
      <w:r w:rsidRPr="00E37E9D">
        <w:t>million people (DEFRA 2020).</w:t>
      </w:r>
    </w:p>
    <w:p w14:paraId="26DBA526" w14:textId="37CB4602" w:rsidR="005F3C24" w:rsidRDefault="005F3C24" w:rsidP="002F78D5">
      <w:pPr>
        <w:pStyle w:val="Heading5"/>
      </w:pPr>
      <w:r w:rsidRPr="00E37E9D">
        <w:t>Agricultural workforce strategies</w:t>
      </w:r>
      <w:r w:rsidR="005532FE">
        <w:t xml:space="preserve"> or programs</w:t>
      </w:r>
    </w:p>
    <w:p w14:paraId="535B5C33" w14:textId="3221A372" w:rsidR="005F3C24" w:rsidRPr="00E37E9D" w:rsidRDefault="005F3C24" w:rsidP="005F3C24">
      <w:r w:rsidRPr="00E37E9D">
        <w:t xml:space="preserve">The Agriculture and Horticulture Development Board, a statutory levy funded board, commissioned the development of the </w:t>
      </w:r>
      <w:proofErr w:type="spellStart"/>
      <w:r w:rsidR="00DE1F8A" w:rsidRPr="008039A5">
        <w:t>AgriFood</w:t>
      </w:r>
      <w:proofErr w:type="spellEnd"/>
      <w:r w:rsidRPr="008039A5">
        <w:t xml:space="preserve"> Industry Workforce Skills and Development Strategy</w:t>
      </w:r>
      <w:r w:rsidRPr="00E37E9D">
        <w:rPr>
          <w:i/>
          <w:iCs/>
        </w:rPr>
        <w:t xml:space="preserve"> </w:t>
      </w:r>
      <w:r w:rsidRPr="00E37E9D">
        <w:t>(</w:t>
      </w:r>
      <w:proofErr w:type="spellStart"/>
      <w:r w:rsidRPr="00E37E9D">
        <w:t>Swadling</w:t>
      </w:r>
      <w:proofErr w:type="spellEnd"/>
      <w:r w:rsidRPr="00E37E9D">
        <w:t xml:space="preserve"> 2018). The </w:t>
      </w:r>
      <w:r w:rsidR="005532FE">
        <w:t>s</w:t>
      </w:r>
      <w:r w:rsidR="009B0C1D">
        <w:t>trategy</w:t>
      </w:r>
      <w:r w:rsidRPr="00E37E9D">
        <w:t xml:space="preserve"> was developed in the context of:</w:t>
      </w:r>
    </w:p>
    <w:p w14:paraId="72ECEF9C" w14:textId="6521901C" w:rsidR="005F3C24" w:rsidRPr="00353790" w:rsidRDefault="005F3C24" w:rsidP="00353790">
      <w:pPr>
        <w:pStyle w:val="ListBullet"/>
      </w:pPr>
      <w:r w:rsidRPr="00353790">
        <w:t>UK agricultural productivity lagging</w:t>
      </w:r>
      <w:r w:rsidR="005532FE">
        <w:t xml:space="preserve"> behind</w:t>
      </w:r>
      <w:r w:rsidRPr="00353790">
        <w:t xml:space="preserve"> other countries; a lack of skills identified as a key factor</w:t>
      </w:r>
    </w:p>
    <w:p w14:paraId="06B120C5" w14:textId="77777777" w:rsidR="005F3C24" w:rsidRPr="00353790" w:rsidRDefault="005F3C24" w:rsidP="00353790">
      <w:pPr>
        <w:pStyle w:val="ListBullet"/>
      </w:pPr>
      <w:r w:rsidRPr="00353790">
        <w:t>poor uptake of continuing professional development; fewer than 35% of farmers with formal management training</w:t>
      </w:r>
    </w:p>
    <w:p w14:paraId="5442EB06" w14:textId="77777777" w:rsidR="005F3C24" w:rsidRPr="00353790" w:rsidRDefault="005F3C24" w:rsidP="00353790">
      <w:pPr>
        <w:pStyle w:val="ListBullet"/>
      </w:pPr>
      <w:r w:rsidRPr="00353790">
        <w:t>a mismatch between available training and industry needs</w:t>
      </w:r>
    </w:p>
    <w:p w14:paraId="263F2DA2" w14:textId="77777777" w:rsidR="005F3C24" w:rsidRPr="00353790" w:rsidRDefault="005F3C24" w:rsidP="00353790">
      <w:pPr>
        <w:pStyle w:val="ListBullet"/>
      </w:pPr>
      <w:r w:rsidRPr="00353790">
        <w:t>an industry culture that does not value formal training</w:t>
      </w:r>
    </w:p>
    <w:p w14:paraId="60C65B45" w14:textId="24A99B6B" w:rsidR="005F3C24" w:rsidRPr="00353790" w:rsidRDefault="005F3C24" w:rsidP="00353790">
      <w:pPr>
        <w:pStyle w:val="ListBullet"/>
      </w:pPr>
      <w:r w:rsidRPr="00353790">
        <w:t xml:space="preserve">the implications of Brexit </w:t>
      </w:r>
      <w:r w:rsidR="005532FE">
        <w:t>for</w:t>
      </w:r>
      <w:r w:rsidR="005532FE" w:rsidRPr="00353790">
        <w:t xml:space="preserve"> </w:t>
      </w:r>
      <w:r w:rsidRPr="00353790">
        <w:t>workforce availability.</w:t>
      </w:r>
    </w:p>
    <w:p w14:paraId="2ECBCE30" w14:textId="13E990EA" w:rsidR="00867426" w:rsidRDefault="005F3C24" w:rsidP="005F3C24">
      <w:r w:rsidRPr="0047246D">
        <w:t xml:space="preserve">The </w:t>
      </w:r>
      <w:r w:rsidR="005532FE">
        <w:t>s</w:t>
      </w:r>
      <w:r w:rsidRPr="0047246D">
        <w:t>trategy</w:t>
      </w:r>
      <w:r w:rsidR="00995312">
        <w:t>'</w:t>
      </w:r>
      <w:r w:rsidR="005532FE">
        <w:t>s</w:t>
      </w:r>
      <w:r w:rsidRPr="0047246D">
        <w:t xml:space="preserve"> recommendations included:</w:t>
      </w:r>
    </w:p>
    <w:p w14:paraId="35E4D63D" w14:textId="223D900C" w:rsidR="005F3C24" w:rsidRPr="00353790" w:rsidRDefault="005F3C24" w:rsidP="007C68E7">
      <w:pPr>
        <w:pStyle w:val="ListBullet"/>
      </w:pPr>
      <w:r w:rsidRPr="00353790">
        <w:t xml:space="preserve">the development of </w:t>
      </w:r>
      <w:r w:rsidR="005532FE">
        <w:t xml:space="preserve">a </w:t>
      </w:r>
      <w:r w:rsidRPr="00353790">
        <w:t>new, independent Institute for the Agriculture and Horticulture Industry to formalise collaboration across a fragmented range of bodies. It would drive transformational change including positive attitudes towards personal development</w:t>
      </w:r>
    </w:p>
    <w:p w14:paraId="26FBB1BC" w14:textId="610DD5D8" w:rsidR="005F3C24" w:rsidRPr="00353790" w:rsidRDefault="005532FE" w:rsidP="007C68E7">
      <w:pPr>
        <w:pStyle w:val="ListBullet"/>
      </w:pPr>
      <w:r>
        <w:t xml:space="preserve">valuing </w:t>
      </w:r>
      <w:r w:rsidR="005F3C24" w:rsidRPr="00353790">
        <w:t>training and skills as an investment</w:t>
      </w:r>
      <w:r>
        <w:t>,</w:t>
      </w:r>
      <w:r w:rsidR="005F3C24" w:rsidRPr="00353790">
        <w:t xml:space="preserve"> not a cost</w:t>
      </w:r>
    </w:p>
    <w:p w14:paraId="20DE4F64" w14:textId="147A4844" w:rsidR="005F3C24" w:rsidRPr="00353790" w:rsidRDefault="005F3C24" w:rsidP="007C68E7">
      <w:pPr>
        <w:pStyle w:val="ListBullet"/>
      </w:pPr>
      <w:r w:rsidRPr="00353790">
        <w:t xml:space="preserve">improving </w:t>
      </w:r>
      <w:r w:rsidR="005532FE">
        <w:t xml:space="preserve">the </w:t>
      </w:r>
      <w:r w:rsidRPr="00353790">
        <w:t>sector</w:t>
      </w:r>
      <w:r w:rsidR="00995312">
        <w:t>'</w:t>
      </w:r>
      <w:r w:rsidR="005532FE">
        <w:t>s</w:t>
      </w:r>
      <w:r w:rsidRPr="00353790">
        <w:t xml:space="preserve"> professional profile to new recruits</w:t>
      </w:r>
    </w:p>
    <w:p w14:paraId="0B987DDB" w14:textId="77777777" w:rsidR="005F3C24" w:rsidRPr="00353790" w:rsidRDefault="005F3C24" w:rsidP="007C68E7">
      <w:pPr>
        <w:pStyle w:val="ListBullet"/>
      </w:pPr>
      <w:r w:rsidRPr="00353790">
        <w:t>inspiring employees and employers towards lifelong learning.</w:t>
      </w:r>
    </w:p>
    <w:p w14:paraId="7420FBD1" w14:textId="504B0BE4" w:rsidR="005F3C24" w:rsidRPr="00353790" w:rsidRDefault="005F3C24" w:rsidP="00353790">
      <w:r w:rsidRPr="00353790">
        <w:t xml:space="preserve">The initiative is currently </w:t>
      </w:r>
      <w:r w:rsidR="005532FE">
        <w:t xml:space="preserve">being </w:t>
      </w:r>
      <w:r w:rsidRPr="00353790">
        <w:t>progressed by industry stakeholders, government and the education sector (AHDB 2020).</w:t>
      </w:r>
    </w:p>
    <w:p w14:paraId="30698926" w14:textId="77777777" w:rsidR="005F3C24" w:rsidRPr="0047246D" w:rsidRDefault="005F3C24" w:rsidP="007E3FA1">
      <w:pPr>
        <w:pStyle w:val="Heading4"/>
      </w:pPr>
      <w:r w:rsidRPr="0047246D">
        <w:t>New Zealand</w:t>
      </w:r>
    </w:p>
    <w:p w14:paraId="5BBF32F9" w14:textId="77777777" w:rsidR="005F3C24" w:rsidRDefault="005F3C24" w:rsidP="002F78D5">
      <w:pPr>
        <w:pStyle w:val="Heading5"/>
      </w:pPr>
      <w:r w:rsidRPr="0047246D">
        <w:t>Agricultural industry background</w:t>
      </w:r>
    </w:p>
    <w:p w14:paraId="50E8A04D" w14:textId="665FFBCE" w:rsidR="00867426" w:rsidRDefault="005F3C24" w:rsidP="005F3C24">
      <w:r w:rsidRPr="0047246D">
        <w:t>New Zealand</w:t>
      </w:r>
      <w:r w:rsidR="00995312">
        <w:t>'</w:t>
      </w:r>
      <w:r w:rsidRPr="0047246D">
        <w:t>s agricultural sector is highly export oriented. Agriculture has comparatively high importance to the economy</w:t>
      </w:r>
      <w:r w:rsidR="005532FE">
        <w:t>,</w:t>
      </w:r>
      <w:r w:rsidRPr="0047246D">
        <w:t xml:space="preserve"> accounting for 7% of GDP and 6% of employment but nearly two-</w:t>
      </w:r>
      <w:r w:rsidRPr="0047246D">
        <w:lastRenderedPageBreak/>
        <w:t>thirds of New Zealand</w:t>
      </w:r>
      <w:r w:rsidR="00995312">
        <w:t>'</w:t>
      </w:r>
      <w:r w:rsidRPr="0047246D">
        <w:t>s total exports. Grass-fed livestock products represent the backbone of the agricultural sector. New Zealand is the world</w:t>
      </w:r>
      <w:r w:rsidR="00995312">
        <w:t>'</w:t>
      </w:r>
      <w:r w:rsidRPr="0047246D">
        <w:t>s largest exporter of sheep meat, and among the largest exporters of dairy products (OECD 2020). Much of the agricultural sector</w:t>
      </w:r>
      <w:r w:rsidR="00995312">
        <w:t>'</w:t>
      </w:r>
      <w:r w:rsidRPr="0047246D">
        <w:t>s employment is generated indirectly through its domestic dairy processing sector (Greenville</w:t>
      </w:r>
      <w:r w:rsidR="00DC590C">
        <w:t xml:space="preserve"> et al. 2019</w:t>
      </w:r>
      <w:r w:rsidRPr="0047246D">
        <w:t>). Beef, fruit and horticultural products also contribute significantly to the country</w:t>
      </w:r>
      <w:r w:rsidR="00995312">
        <w:t>'</w:t>
      </w:r>
      <w:r w:rsidRPr="0047246D">
        <w:t>s agriculture and food exports (OECD 2020).</w:t>
      </w:r>
    </w:p>
    <w:p w14:paraId="6CC3E2B8" w14:textId="5BB1D942" w:rsidR="005F3C24" w:rsidRDefault="005F3C24" w:rsidP="002F78D5">
      <w:pPr>
        <w:pStyle w:val="Heading5"/>
      </w:pPr>
      <w:r w:rsidRPr="0047246D">
        <w:t>Agricultural workforce strategies or programs</w:t>
      </w:r>
    </w:p>
    <w:p w14:paraId="31DDA687" w14:textId="758E6F1D" w:rsidR="005F3C24" w:rsidRPr="0047246D" w:rsidRDefault="005F3C24" w:rsidP="005F3C24">
      <w:r w:rsidRPr="0047246D">
        <w:t>New Zealand</w:t>
      </w:r>
      <w:r w:rsidR="00995312">
        <w:t>'</w:t>
      </w:r>
      <w:r w:rsidR="005532FE">
        <w:t>s</w:t>
      </w:r>
      <w:r w:rsidRPr="0047246D">
        <w:t xml:space="preserve"> agricultural industries and government collaborated to develop the Food and Fibre Skills Action Plan 2019</w:t>
      </w:r>
      <w:r w:rsidR="005532FE">
        <w:t>–</w:t>
      </w:r>
      <w:r w:rsidRPr="0047246D">
        <w:t>2022. The plan was developed to help the sector address challenges in meeting its workforce needs arising from:</w:t>
      </w:r>
    </w:p>
    <w:p w14:paraId="1F4A6249" w14:textId="289B8905" w:rsidR="005F3C24" w:rsidRPr="00353790" w:rsidRDefault="005F3C24" w:rsidP="00353790">
      <w:pPr>
        <w:pStyle w:val="ListBullet"/>
      </w:pPr>
      <w:r w:rsidRPr="00353790">
        <w:t>an ag</w:t>
      </w:r>
      <w:r w:rsidR="00F24B85">
        <w:t>e</w:t>
      </w:r>
      <w:r w:rsidRPr="00353790">
        <w:t>ing workforce</w:t>
      </w:r>
    </w:p>
    <w:p w14:paraId="03A94AD0" w14:textId="77777777" w:rsidR="005F3C24" w:rsidRPr="00353790" w:rsidRDefault="005F3C24" w:rsidP="00353790">
      <w:pPr>
        <w:pStyle w:val="ListBullet"/>
      </w:pPr>
      <w:r w:rsidRPr="00353790">
        <w:t>projected employment growth of around 50,000 between 2012 and 2025</w:t>
      </w:r>
    </w:p>
    <w:p w14:paraId="10A7BB32" w14:textId="77777777" w:rsidR="005F3C24" w:rsidRPr="00353790" w:rsidRDefault="005F3C24" w:rsidP="00353790">
      <w:pPr>
        <w:pStyle w:val="ListBullet"/>
      </w:pPr>
      <w:r w:rsidRPr="00353790">
        <w:t>growth in the skills needs of the industry</w:t>
      </w:r>
    </w:p>
    <w:p w14:paraId="0DC53865" w14:textId="6299976F" w:rsidR="005F3C24" w:rsidRPr="00353790" w:rsidRDefault="005F3C24" w:rsidP="00353790">
      <w:pPr>
        <w:pStyle w:val="ListBullet"/>
      </w:pPr>
      <w:r w:rsidRPr="00353790">
        <w:t xml:space="preserve">a 30% fall in </w:t>
      </w:r>
      <w:r w:rsidR="005532FE">
        <w:t xml:space="preserve">the </w:t>
      </w:r>
      <w:r w:rsidRPr="00353790">
        <w:t>number of students studying agriculture and horticulture between 2013 and 2018</w:t>
      </w:r>
    </w:p>
    <w:p w14:paraId="62113C40" w14:textId="77777777" w:rsidR="005F3C24" w:rsidRPr="00353790" w:rsidRDefault="005F3C24" w:rsidP="00353790">
      <w:pPr>
        <w:pStyle w:val="ListBullet"/>
      </w:pPr>
      <w:r w:rsidRPr="00353790">
        <w:t>competition in the labour market from other regional industries</w:t>
      </w:r>
    </w:p>
    <w:p w14:paraId="4A4160FB" w14:textId="77777777" w:rsidR="005F3C24" w:rsidRPr="00353790" w:rsidRDefault="005F3C24" w:rsidP="00353790">
      <w:pPr>
        <w:pStyle w:val="ListBullet"/>
      </w:pPr>
      <w:r w:rsidRPr="00353790">
        <w:t>changing attitudes to work among young people.</w:t>
      </w:r>
    </w:p>
    <w:p w14:paraId="49324F14" w14:textId="247E070E" w:rsidR="005F3C24" w:rsidRPr="0047246D" w:rsidRDefault="005F3C24" w:rsidP="005F3C24">
      <w:r w:rsidRPr="0047246D">
        <w:t xml:space="preserve">The plan contains </w:t>
      </w:r>
      <w:r w:rsidR="00531E1A">
        <w:t>4</w:t>
      </w:r>
      <w:r w:rsidRPr="0047246D">
        <w:t xml:space="preserve"> areas of activity:</w:t>
      </w:r>
    </w:p>
    <w:p w14:paraId="2A10A090" w14:textId="315BF74B" w:rsidR="005F3C24" w:rsidRPr="0047246D" w:rsidRDefault="005F3C24" w:rsidP="00353790">
      <w:pPr>
        <w:pStyle w:val="ListBullet"/>
      </w:pPr>
      <w:r w:rsidRPr="0047246D">
        <w:t>Knowledge</w:t>
      </w:r>
      <w:r w:rsidR="00D616C8">
        <w:t xml:space="preserve"> – </w:t>
      </w:r>
      <w:r w:rsidRPr="0047246D">
        <w:t>generating accurate information on skills and labour needs</w:t>
      </w:r>
    </w:p>
    <w:p w14:paraId="5AEC762C" w14:textId="748A6F6F" w:rsidR="005F3C24" w:rsidRPr="0047246D" w:rsidRDefault="005F3C24" w:rsidP="00353790">
      <w:pPr>
        <w:pStyle w:val="ListBullet"/>
      </w:pPr>
      <w:r w:rsidRPr="0047246D">
        <w:t>Attraction</w:t>
      </w:r>
      <w:r w:rsidR="00D616C8">
        <w:t xml:space="preserve"> – </w:t>
      </w:r>
      <w:r w:rsidRPr="0047246D">
        <w:t>changing perceptions to attract people with the right skills into food and fibre careers to support a high-quality, adaptable and innovative workforce</w:t>
      </w:r>
    </w:p>
    <w:p w14:paraId="3C7E693A" w14:textId="645E704B" w:rsidR="005F3C24" w:rsidRPr="0047246D" w:rsidRDefault="005F3C24" w:rsidP="00353790">
      <w:pPr>
        <w:pStyle w:val="ListBullet"/>
      </w:pPr>
      <w:r w:rsidRPr="0047246D">
        <w:t>Education</w:t>
      </w:r>
      <w:r w:rsidR="00D616C8">
        <w:t xml:space="preserve"> – </w:t>
      </w:r>
      <w:r w:rsidRPr="0047246D">
        <w:t>celebrating the food and fibre sectors with students, teachers and New Zealand</w:t>
      </w:r>
    </w:p>
    <w:p w14:paraId="3945944B" w14:textId="77777777" w:rsidR="00867426" w:rsidRDefault="005F3C24" w:rsidP="00353790">
      <w:pPr>
        <w:pStyle w:val="ListBullet"/>
      </w:pPr>
      <w:r w:rsidRPr="0047246D">
        <w:t>Employment</w:t>
      </w:r>
      <w:r w:rsidR="00D616C8">
        <w:t xml:space="preserve"> – </w:t>
      </w:r>
      <w:r w:rsidRPr="0047246D">
        <w:t>creating workplace conditions to attract and retain talented employees.</w:t>
      </w:r>
    </w:p>
    <w:p w14:paraId="44FDB0BF" w14:textId="77777777" w:rsidR="00867426" w:rsidRDefault="00D42A95" w:rsidP="005F3C24">
      <w:r>
        <w:t>E</w:t>
      </w:r>
      <w:r w:rsidR="005F3C24" w:rsidRPr="0047246D">
        <w:t>arly in its implementation,</w:t>
      </w:r>
      <w:r>
        <w:t xml:space="preserve"> the plan</w:t>
      </w:r>
      <w:r w:rsidR="005F3C24" w:rsidRPr="0047246D">
        <w:t xml:space="preserve"> is led by a group of industry, employee and employer representatives, </w:t>
      </w:r>
      <w:r w:rsidR="00774870" w:rsidRPr="0047246D">
        <w:t>Māori</w:t>
      </w:r>
      <w:r w:rsidR="005F3C24" w:rsidRPr="0047246D">
        <w:t xml:space="preserve"> leadership bodies and government agencies (Primary Industries Skills Leaders Working Group 2019).</w:t>
      </w:r>
    </w:p>
    <w:p w14:paraId="28702B30" w14:textId="5791C203" w:rsidR="00780E21" w:rsidRDefault="59C82BCA" w:rsidP="5E7D5FE5">
      <w:r>
        <w:t>In addition, the NZ Government developed</w:t>
      </w:r>
      <w:r w:rsidR="00564974">
        <w:t xml:space="preserve"> the</w:t>
      </w:r>
      <w:r w:rsidR="38A4866D">
        <w:t xml:space="preserve"> </w:t>
      </w:r>
      <w:r w:rsidR="1AF4E835">
        <w:t>Fit for a Better World</w:t>
      </w:r>
      <w:r w:rsidR="00564974">
        <w:t xml:space="preserve"> plan</w:t>
      </w:r>
      <w:r w:rsidR="1AF4E835">
        <w:t xml:space="preserve"> in response to the COVID-19 pandemic (see</w:t>
      </w:r>
      <w:r w:rsidR="00073EC8">
        <w:t xml:space="preserve"> </w:t>
      </w:r>
      <w:r w:rsidR="00073EC8">
        <w:fldChar w:fldCharType="begin"/>
      </w:r>
      <w:r w:rsidR="00073EC8">
        <w:instrText xml:space="preserve"> REF _Ref54690639 \h </w:instrText>
      </w:r>
      <w:r w:rsidR="00073EC8">
        <w:fldChar w:fldCharType="separate"/>
      </w:r>
      <w:r w:rsidR="004C46FB">
        <w:t xml:space="preserve">Box </w:t>
      </w:r>
      <w:r w:rsidR="004C46FB">
        <w:rPr>
          <w:noProof/>
        </w:rPr>
        <w:t>2</w:t>
      </w:r>
      <w:r w:rsidR="00073EC8">
        <w:fldChar w:fldCharType="end"/>
      </w:r>
      <w:r w:rsidR="1AF4E835">
        <w:t>).</w:t>
      </w:r>
    </w:p>
    <w:p w14:paraId="486E910D" w14:textId="1AA6436D" w:rsidR="005F3C24" w:rsidRPr="0047246D" w:rsidRDefault="005F3C24" w:rsidP="004A7703">
      <w:pPr>
        <w:pStyle w:val="Caption"/>
        <w:pageBreakBefore/>
      </w:pPr>
      <w:bookmarkStart w:id="377" w:name="_Ref54690639"/>
      <w:bookmarkStart w:id="378" w:name="_Toc57983794"/>
      <w:bookmarkStart w:id="379" w:name="_Toc58786001"/>
      <w:bookmarkStart w:id="380" w:name="_Toc59171855"/>
      <w:bookmarkStart w:id="381" w:name="_Toc59557159"/>
      <w:r>
        <w:lastRenderedPageBreak/>
        <w:t xml:space="preserve">Box </w:t>
      </w:r>
      <w:r>
        <w:fldChar w:fldCharType="begin"/>
      </w:r>
      <w:r>
        <w:instrText>SEQ Box \* ARABIC</w:instrText>
      </w:r>
      <w:r>
        <w:fldChar w:fldCharType="separate"/>
      </w:r>
      <w:r w:rsidR="004C46FB">
        <w:rPr>
          <w:noProof/>
        </w:rPr>
        <w:t>2</w:t>
      </w:r>
      <w:r>
        <w:fldChar w:fldCharType="end"/>
      </w:r>
      <w:bookmarkEnd w:id="377"/>
      <w:r>
        <w:t xml:space="preserve"> New Zealand</w:t>
      </w:r>
      <w:r w:rsidR="00995312">
        <w:t>'</w:t>
      </w:r>
      <w:r>
        <w:t xml:space="preserve">s </w:t>
      </w:r>
      <w:r w:rsidR="00995312">
        <w:t>'</w:t>
      </w:r>
      <w:r>
        <w:t xml:space="preserve">Fit for a </w:t>
      </w:r>
      <w:r w:rsidR="00564974">
        <w:t>B</w:t>
      </w:r>
      <w:r>
        <w:t xml:space="preserve">etter </w:t>
      </w:r>
      <w:r w:rsidR="00564974">
        <w:t>W</w:t>
      </w:r>
      <w:r>
        <w:t>orld</w:t>
      </w:r>
      <w:r w:rsidR="00995312">
        <w:t>'</w:t>
      </w:r>
      <w:bookmarkEnd w:id="378"/>
      <w:bookmarkEnd w:id="379"/>
      <w:bookmarkEnd w:id="380"/>
      <w:bookmarkEnd w:id="381"/>
    </w:p>
    <w:p w14:paraId="54BF68A0" w14:textId="7067FA8A" w:rsidR="005F3C24" w:rsidRDefault="005F3C24" w:rsidP="00CE46E9">
      <w:pPr>
        <w:pStyle w:val="BoxText"/>
      </w:pPr>
      <w:r w:rsidRPr="0047246D">
        <w:t xml:space="preserve">To stimulate economic recovery from the COVID-19 pandemic, the NZ Government developed </w:t>
      </w:r>
      <w:r w:rsidRPr="008039A5">
        <w:t>Fit for a Better World</w:t>
      </w:r>
      <w:r w:rsidRPr="003777FE">
        <w:t xml:space="preserve"> </w:t>
      </w:r>
      <w:r w:rsidRPr="0047246D">
        <w:t xml:space="preserve">to accelerate economic growth of the primary sector over the next decade. The plan </w:t>
      </w:r>
      <w:r w:rsidR="00564974">
        <w:t>has</w:t>
      </w:r>
      <w:r w:rsidRPr="0047246D">
        <w:t xml:space="preserve"> </w:t>
      </w:r>
      <w:r w:rsidR="00531E1A">
        <w:t>3</w:t>
      </w:r>
      <w:r w:rsidRPr="0047246D">
        <w:t xml:space="preserve"> headline targets:</w:t>
      </w:r>
    </w:p>
    <w:p w14:paraId="4E1DB836" w14:textId="2973FD4C" w:rsidR="005F3C24" w:rsidRPr="007E3FA1" w:rsidRDefault="005F3C24" w:rsidP="00466050">
      <w:pPr>
        <w:pStyle w:val="BoxTextBullet"/>
      </w:pPr>
      <w:r w:rsidRPr="007E3FA1">
        <w:t>Productivity: add $44 billion in export earnings over the next decade through creating value and building off New Zealand</w:t>
      </w:r>
      <w:r w:rsidR="00995312" w:rsidRPr="007E3FA1">
        <w:t>'</w:t>
      </w:r>
      <w:r w:rsidRPr="007E3FA1">
        <w:t>s core sectors</w:t>
      </w:r>
    </w:p>
    <w:p w14:paraId="6530D3A5" w14:textId="1727A681" w:rsidR="005F3C24" w:rsidRPr="007E3FA1" w:rsidRDefault="005F3C24" w:rsidP="00466050">
      <w:pPr>
        <w:pStyle w:val="BoxTextBullet"/>
      </w:pPr>
      <w:r w:rsidRPr="007E3FA1">
        <w:t>Sustainability: contribute to New Zealand</w:t>
      </w:r>
      <w:r w:rsidR="00995312" w:rsidRPr="007E3FA1">
        <w:t>'</w:t>
      </w:r>
      <w:r w:rsidRPr="007E3FA1">
        <w:t>s journey to a low</w:t>
      </w:r>
      <w:r w:rsidR="00564974" w:rsidRPr="007E3FA1">
        <w:t>-</w:t>
      </w:r>
      <w:r w:rsidRPr="007E3FA1">
        <w:t xml:space="preserve">emissions economy, by reducing biogenic methane </w:t>
      </w:r>
      <w:r w:rsidR="00564974" w:rsidRPr="007E3FA1">
        <w:t xml:space="preserve">to </w:t>
      </w:r>
      <w:r w:rsidRPr="007E3FA1">
        <w:t>24</w:t>
      </w:r>
      <w:r w:rsidR="00564974" w:rsidRPr="007E3FA1">
        <w:t xml:space="preserve">% to </w:t>
      </w:r>
      <w:r w:rsidRPr="007E3FA1">
        <w:t>47% below 2017 levels by 2050, including to 10% below 2017 levels by 2030, and by restoring New Zealand</w:t>
      </w:r>
      <w:r w:rsidR="00995312" w:rsidRPr="007E3FA1">
        <w:t>'</w:t>
      </w:r>
      <w:r w:rsidRPr="007E3FA1">
        <w:t>s freshwater health within a generation</w:t>
      </w:r>
    </w:p>
    <w:p w14:paraId="1D344D97" w14:textId="36930808" w:rsidR="005F3C24" w:rsidRPr="007E3FA1" w:rsidRDefault="005F3C24" w:rsidP="00466050">
      <w:pPr>
        <w:pStyle w:val="BoxTextBullet"/>
      </w:pPr>
      <w:r w:rsidRPr="007E3FA1">
        <w:t xml:space="preserve">Inclusiveness: employ 10% more Kiwis from all walks of life in the primary sector by 2030 and 10,000 more New Zealanders in the primary sector workforce over the next </w:t>
      </w:r>
      <w:r w:rsidR="00531E1A" w:rsidRPr="007E3FA1">
        <w:t>4</w:t>
      </w:r>
      <w:r w:rsidRPr="007E3FA1">
        <w:t xml:space="preserve"> years.</w:t>
      </w:r>
    </w:p>
    <w:p w14:paraId="5E7B92D2" w14:textId="748B10C3" w:rsidR="00780E21" w:rsidRDefault="00780E21" w:rsidP="00466050">
      <w:pPr>
        <w:pStyle w:val="BoxTextBullet"/>
        <w:numPr>
          <w:ilvl w:val="0"/>
          <w:numId w:val="0"/>
        </w:numPr>
      </w:pPr>
      <w:r>
        <w:t>It proposes action in</w:t>
      </w:r>
      <w:r w:rsidR="00564974">
        <w:t xml:space="preserve"> </w:t>
      </w:r>
      <w:r w:rsidR="00531E1A">
        <w:t>4</w:t>
      </w:r>
      <w:r>
        <w:t xml:space="preserve"> areas</w:t>
      </w:r>
      <w:r w:rsidR="00564974">
        <w:t>:</w:t>
      </w:r>
    </w:p>
    <w:p w14:paraId="600C698E" w14:textId="35BC46F6" w:rsidR="00780E21" w:rsidRDefault="00780E21" w:rsidP="00780E21">
      <w:pPr>
        <w:pStyle w:val="BoxHeading"/>
      </w:pPr>
      <w:r>
        <w:t xml:space="preserve">New Zealanders in </w:t>
      </w:r>
      <w:r w:rsidR="00564974">
        <w:t>j</w:t>
      </w:r>
      <w:r>
        <w:t>obs</w:t>
      </w:r>
    </w:p>
    <w:p w14:paraId="3ACD3FA0" w14:textId="24D43460" w:rsidR="00780E21" w:rsidRDefault="00564974" w:rsidP="007C68E7">
      <w:pPr>
        <w:pStyle w:val="BoxText"/>
      </w:pPr>
      <w:r>
        <w:t>This is</w:t>
      </w:r>
      <w:r w:rsidR="00780E21">
        <w:t xml:space="preserve"> aimed at</w:t>
      </w:r>
      <w:r w:rsidR="00780E21" w:rsidRPr="00780E21">
        <w:t xml:space="preserve"> increas</w:t>
      </w:r>
      <w:r w:rsidR="00780E21">
        <w:t>ing</w:t>
      </w:r>
      <w:r w:rsidR="00780E21" w:rsidRPr="00780E21">
        <w:t xml:space="preserve"> the visibility of employment opportunities and the attractiveness of career pathways in the primary sector, including in support industries such as farm advisory services.</w:t>
      </w:r>
    </w:p>
    <w:p w14:paraId="54C233AA" w14:textId="7773AD91" w:rsidR="00780E21" w:rsidRDefault="00780E21" w:rsidP="00780E21">
      <w:pPr>
        <w:pStyle w:val="BoxHeading"/>
      </w:pPr>
      <w:r>
        <w:t>Safe and healthy food</w:t>
      </w:r>
    </w:p>
    <w:p w14:paraId="7424F8D1" w14:textId="24E214C6" w:rsidR="00780E21" w:rsidRPr="00353790" w:rsidRDefault="00564974" w:rsidP="007C68E7">
      <w:pPr>
        <w:pStyle w:val="BoxText"/>
      </w:pPr>
      <w:r>
        <w:t>This is</w:t>
      </w:r>
      <w:r w:rsidR="004C6022">
        <w:t xml:space="preserve"> about b</w:t>
      </w:r>
      <w:r w:rsidR="00780E21" w:rsidRPr="00780E21">
        <w:t xml:space="preserve">uilding supply chain capacity to enable the redistribution of products to </w:t>
      </w:r>
      <w:proofErr w:type="gramStart"/>
      <w:r w:rsidR="00780E21" w:rsidRPr="00780E21">
        <w:t>struggling</w:t>
      </w:r>
      <w:proofErr w:type="gramEnd"/>
      <w:r w:rsidR="00780E21" w:rsidRPr="00780E21">
        <w:t xml:space="preserve"> communities</w:t>
      </w:r>
      <w:r w:rsidR="00780E21">
        <w:t xml:space="preserve"> and </w:t>
      </w:r>
      <w:r w:rsidR="00780E21" w:rsidRPr="00780E21">
        <w:t>to improve capability to proactively detect, and respond to, food safety issues and work more with consumers to enable them to make good decisions about food.</w:t>
      </w:r>
    </w:p>
    <w:p w14:paraId="7A915BDD" w14:textId="77777777" w:rsidR="005F3C24" w:rsidRDefault="005F3C24" w:rsidP="00780E21">
      <w:pPr>
        <w:pStyle w:val="BoxHeading"/>
      </w:pPr>
      <w:r w:rsidRPr="000C1228">
        <w:t>Connect rural New Zealanders</w:t>
      </w:r>
    </w:p>
    <w:p w14:paraId="357E2E76" w14:textId="6FB75A6E" w:rsidR="005F3C24" w:rsidRPr="000C1228" w:rsidRDefault="005F3C24" w:rsidP="00867426">
      <w:pPr>
        <w:pStyle w:val="BoxText"/>
      </w:pPr>
      <w:r w:rsidRPr="000C1228">
        <w:t xml:space="preserve">This brings together isolated or unsupported businesses with funding to support innovation, best practice and wellbeing. Investment in improved digital infrastructure will enable rural businesses to </w:t>
      </w:r>
      <w:r w:rsidR="00995312">
        <w:t>'</w:t>
      </w:r>
      <w:r w:rsidRPr="000C1228">
        <w:t>work smarter</w:t>
      </w:r>
      <w:r w:rsidR="00995312">
        <w:t>'</w:t>
      </w:r>
      <w:r w:rsidR="004C6022">
        <w:t xml:space="preserve"> and</w:t>
      </w:r>
      <w:r w:rsidRPr="000C1228">
        <w:t xml:space="preserve"> be more productive and sustainable.</w:t>
      </w:r>
    </w:p>
    <w:p w14:paraId="44C94467" w14:textId="77777777" w:rsidR="005F3C24" w:rsidRDefault="005F3C24" w:rsidP="00780E21">
      <w:pPr>
        <w:pStyle w:val="BoxHeading"/>
      </w:pPr>
      <w:r w:rsidRPr="000C1228">
        <w:t>Thriving rural communities</w:t>
      </w:r>
    </w:p>
    <w:p w14:paraId="7851ED98" w14:textId="7236CDD7" w:rsidR="0060121B" w:rsidRPr="0060121B" w:rsidRDefault="005F3C24" w:rsidP="00867426">
      <w:pPr>
        <w:pStyle w:val="BoxText"/>
      </w:pPr>
      <w:r w:rsidRPr="000C1228">
        <w:t xml:space="preserve">Government has spent $20.2 million to help rural and fisher communities recover from COVID-19 and ensure rural communities are places people want to live, through support of community hubs and social support networks such as </w:t>
      </w:r>
      <w:r w:rsidR="004C6022">
        <w:t>r</w:t>
      </w:r>
      <w:r w:rsidRPr="000C1228">
        <w:t xml:space="preserve">ural </w:t>
      </w:r>
      <w:r w:rsidR="004C6022">
        <w:t>s</w:t>
      </w:r>
      <w:r w:rsidRPr="000C1228">
        <w:t xml:space="preserve">upport </w:t>
      </w:r>
      <w:r w:rsidR="004C6022">
        <w:t>t</w:t>
      </w:r>
      <w:r w:rsidRPr="000C1228">
        <w:t>rusts and attractive employment opportunities. This will improve living standards and ensure rural communities remain vibrant, resilient and sustainable.</w:t>
      </w:r>
    </w:p>
    <w:p w14:paraId="28B988DC" w14:textId="0B4BF35E" w:rsidR="003E45D8" w:rsidRPr="000C1228" w:rsidRDefault="003E45D8" w:rsidP="00780E21">
      <w:pPr>
        <w:pStyle w:val="BoxSource"/>
      </w:pPr>
      <w:r>
        <w:t xml:space="preserve">Source: </w:t>
      </w:r>
      <w:r w:rsidR="00514035">
        <w:t>NZMPI 2020</w:t>
      </w:r>
    </w:p>
    <w:p w14:paraId="7A14D9AD" w14:textId="77777777" w:rsidR="005F3C24" w:rsidRPr="0047246D" w:rsidRDefault="005F3C24" w:rsidP="007E3FA1">
      <w:pPr>
        <w:pStyle w:val="Heading4"/>
      </w:pPr>
      <w:r w:rsidRPr="0047246D">
        <w:t>Canada</w:t>
      </w:r>
    </w:p>
    <w:p w14:paraId="0CEFACA0" w14:textId="77777777" w:rsidR="005F3C24" w:rsidRDefault="005F3C24" w:rsidP="002F78D5">
      <w:pPr>
        <w:pStyle w:val="Heading5"/>
      </w:pPr>
      <w:r w:rsidRPr="000C1228">
        <w:t>Agricultural industry background</w:t>
      </w:r>
    </w:p>
    <w:p w14:paraId="61BE2374" w14:textId="2396315D" w:rsidR="005F3C24" w:rsidRPr="000C1228" w:rsidRDefault="005F3C24" w:rsidP="005F3C24">
      <w:r w:rsidRPr="000C1228">
        <w:t xml:space="preserve">Primary agriculture accounts for 1.8% of GDP in Canada. Canada is a large net exporter of </w:t>
      </w:r>
      <w:proofErr w:type="spellStart"/>
      <w:r w:rsidR="00DE1F8A">
        <w:t>AgriFood</w:t>
      </w:r>
      <w:proofErr w:type="spellEnd"/>
      <w:r w:rsidRPr="000C1228">
        <w:t xml:space="preserve"> products, accounting for about 11% of total exports. More than half </w:t>
      </w:r>
      <w:r w:rsidR="004C6022">
        <w:t xml:space="preserve">of </w:t>
      </w:r>
      <w:r w:rsidRPr="000C1228">
        <w:t>Canada</w:t>
      </w:r>
      <w:r w:rsidR="00995312">
        <w:t>'</w:t>
      </w:r>
      <w:r w:rsidRPr="000C1228">
        <w:t xml:space="preserve">s </w:t>
      </w:r>
      <w:proofErr w:type="spellStart"/>
      <w:r w:rsidR="00DE1F8A">
        <w:t>AgriFood</w:t>
      </w:r>
      <w:proofErr w:type="spellEnd"/>
      <w:r w:rsidRPr="000C1228">
        <w:t xml:space="preserve"> exports are destined for the US. Most of Canada</w:t>
      </w:r>
      <w:r w:rsidR="00995312">
        <w:t>'</w:t>
      </w:r>
      <w:r w:rsidRPr="000C1228">
        <w:t xml:space="preserve">s </w:t>
      </w:r>
      <w:proofErr w:type="spellStart"/>
      <w:r w:rsidR="00DE1F8A">
        <w:t>AgriFood</w:t>
      </w:r>
      <w:proofErr w:type="spellEnd"/>
      <w:r w:rsidRPr="000C1228">
        <w:t xml:space="preserve"> exports are either primary products for processing (37% in 2018), forming part of </w:t>
      </w:r>
      <w:r w:rsidR="004C6022">
        <w:t>an</w:t>
      </w:r>
      <w:r w:rsidRPr="000C1228">
        <w:t>other country</w:t>
      </w:r>
      <w:r w:rsidR="00995312">
        <w:t>'</w:t>
      </w:r>
      <w:r w:rsidRPr="000C1228">
        <w:t>s production system, or processed products for consumption (36% in 2018). Over half of Canada</w:t>
      </w:r>
      <w:r w:rsidR="00995312">
        <w:t>'</w:t>
      </w:r>
      <w:r w:rsidRPr="000C1228">
        <w:t xml:space="preserve">s </w:t>
      </w:r>
      <w:proofErr w:type="spellStart"/>
      <w:r w:rsidR="00DE1F8A">
        <w:t>AgriFood</w:t>
      </w:r>
      <w:proofErr w:type="spellEnd"/>
      <w:r w:rsidRPr="000C1228">
        <w:t xml:space="preserve"> imports are processed products for consumption (OECD 2020).</w:t>
      </w:r>
    </w:p>
    <w:p w14:paraId="56631539" w14:textId="77777777" w:rsidR="005F3C24" w:rsidRDefault="005F3C24" w:rsidP="002F78D5">
      <w:pPr>
        <w:pStyle w:val="Heading5"/>
      </w:pPr>
      <w:r w:rsidRPr="000C1228">
        <w:t>Agricultural workforce strategies or programs</w:t>
      </w:r>
    </w:p>
    <w:p w14:paraId="3231FDC1" w14:textId="4BA7B9A6" w:rsidR="005F3C24" w:rsidRPr="000C1228" w:rsidRDefault="005F3C24" w:rsidP="005F3C24">
      <w:r w:rsidRPr="000C1228">
        <w:t>Labour shortage has been a recurrent issue in Canadian agriculture. The Canadian Agricultural Human Resource Council (CAHRC) was created in 2006 to provide solutions to agriculture</w:t>
      </w:r>
      <w:r w:rsidR="00995312">
        <w:t>'</w:t>
      </w:r>
      <w:r w:rsidRPr="000C1228">
        <w:t xml:space="preserve">s </w:t>
      </w:r>
      <w:r w:rsidRPr="000C1228">
        <w:lastRenderedPageBreak/>
        <w:t xml:space="preserve">human resource issues. Although initially funded by government, it subsequently transitioned to be industry funded. </w:t>
      </w:r>
      <w:r w:rsidR="004C6022">
        <w:t>CAHRC</w:t>
      </w:r>
      <w:r w:rsidRPr="000C1228">
        <w:t xml:space="preserve"> manages </w:t>
      </w:r>
      <w:r w:rsidR="00E67E15">
        <w:t>5</w:t>
      </w:r>
      <w:r w:rsidRPr="000C1228">
        <w:t xml:space="preserve"> key programs:</w:t>
      </w:r>
    </w:p>
    <w:p w14:paraId="0A53A550" w14:textId="512141B3" w:rsidR="0262351B" w:rsidRPr="00353790" w:rsidRDefault="0262351B" w:rsidP="00353790">
      <w:pPr>
        <w:pStyle w:val="ListBullet"/>
      </w:pPr>
      <w:proofErr w:type="spellStart"/>
      <w:r w:rsidRPr="00353790">
        <w:t>AgriLMI</w:t>
      </w:r>
      <w:proofErr w:type="spellEnd"/>
      <w:r w:rsidR="00D616C8">
        <w:t xml:space="preserve"> – </w:t>
      </w:r>
      <w:r w:rsidRPr="00353790">
        <w:t xml:space="preserve">assessing the current agricultural labour market, projecting future supply and demand for agricultural workers and recommending potential solutions </w:t>
      </w:r>
      <w:r w:rsidR="004C6022">
        <w:t>to</w:t>
      </w:r>
      <w:r w:rsidR="004C6022" w:rsidRPr="00353790">
        <w:t xml:space="preserve"> </w:t>
      </w:r>
      <w:r w:rsidRPr="00353790">
        <w:t>the sector</w:t>
      </w:r>
      <w:r w:rsidR="00995312">
        <w:t>'</w:t>
      </w:r>
      <w:r w:rsidRPr="00353790">
        <w:t>s labour issues</w:t>
      </w:r>
    </w:p>
    <w:p w14:paraId="347DFC2A" w14:textId="4DBF8877" w:rsidR="0262351B" w:rsidRPr="00353790" w:rsidRDefault="0262351B" w:rsidP="00353790">
      <w:pPr>
        <w:pStyle w:val="ListBullet"/>
      </w:pPr>
      <w:r w:rsidRPr="00353790">
        <w:t xml:space="preserve">Emerging </w:t>
      </w:r>
      <w:proofErr w:type="spellStart"/>
      <w:r w:rsidRPr="00353790">
        <w:t>AgriWorkforce</w:t>
      </w:r>
      <w:proofErr w:type="spellEnd"/>
      <w:r w:rsidRPr="00353790">
        <w:t xml:space="preserve"> Issues</w:t>
      </w:r>
      <w:r w:rsidR="00D616C8">
        <w:t xml:space="preserve"> – </w:t>
      </w:r>
      <w:r w:rsidRPr="00353790">
        <w:t xml:space="preserve">addressing emerging workforce issues and leading the implementation of the Agriculture and </w:t>
      </w:r>
      <w:proofErr w:type="spellStart"/>
      <w:r w:rsidRPr="00353790">
        <w:t>AgriFood</w:t>
      </w:r>
      <w:proofErr w:type="spellEnd"/>
      <w:r w:rsidRPr="00353790">
        <w:t xml:space="preserve"> Workforce Action Plan</w:t>
      </w:r>
    </w:p>
    <w:p w14:paraId="0E4F9A06" w14:textId="0B7ACB9A" w:rsidR="0262351B" w:rsidRPr="00353790" w:rsidRDefault="0262351B" w:rsidP="00353790">
      <w:pPr>
        <w:pStyle w:val="ListBullet"/>
      </w:pPr>
      <w:proofErr w:type="spellStart"/>
      <w:r w:rsidRPr="00353790">
        <w:t>AgriJobs</w:t>
      </w:r>
      <w:proofErr w:type="spellEnd"/>
      <w:r w:rsidR="00D616C8">
        <w:t xml:space="preserve"> – </w:t>
      </w:r>
      <w:r w:rsidRPr="00353790">
        <w:t>working with industry stakeholders to clarify the work conducted in modern agricultur</w:t>
      </w:r>
      <w:r w:rsidR="004C6022">
        <w:t>e</w:t>
      </w:r>
    </w:p>
    <w:p w14:paraId="5768C3B3" w14:textId="538D1FF3" w:rsidR="0262351B" w:rsidRPr="00353790" w:rsidRDefault="0262351B" w:rsidP="00353790">
      <w:pPr>
        <w:pStyle w:val="ListBullet"/>
      </w:pPr>
      <w:proofErr w:type="spellStart"/>
      <w:r w:rsidRPr="00353790">
        <w:t>AgriSkills</w:t>
      </w:r>
      <w:proofErr w:type="spellEnd"/>
      <w:r w:rsidR="00D616C8">
        <w:t xml:space="preserve"> – </w:t>
      </w:r>
      <w:r w:rsidRPr="00353790">
        <w:t>providing practical, targeted training options for agricultural employers, employees, associations and educations</w:t>
      </w:r>
    </w:p>
    <w:p w14:paraId="73EBAB3D" w14:textId="738C8823" w:rsidR="0262351B" w:rsidRPr="00353790" w:rsidRDefault="0262351B" w:rsidP="00353790">
      <w:pPr>
        <w:pStyle w:val="ListBullet"/>
      </w:pPr>
      <w:proofErr w:type="spellStart"/>
      <w:r w:rsidRPr="00353790">
        <w:t>AgriDiversity</w:t>
      </w:r>
      <w:proofErr w:type="spellEnd"/>
      <w:r w:rsidR="00D616C8">
        <w:t xml:space="preserve"> – </w:t>
      </w:r>
      <w:r w:rsidRPr="00353790">
        <w:t>supporting diversity improvements.</w:t>
      </w:r>
    </w:p>
    <w:p w14:paraId="66FF4A75" w14:textId="77777777" w:rsidR="00867426" w:rsidRDefault="005F3C24" w:rsidP="005F3C24">
      <w:r w:rsidRPr="000C1228">
        <w:t xml:space="preserve">In 2019 the Canadian government funded CAHRC to lead the International Phase of the Quality </w:t>
      </w:r>
      <w:proofErr w:type="spellStart"/>
      <w:r w:rsidRPr="000C1228">
        <w:t>AgriWorkforce</w:t>
      </w:r>
      <w:proofErr w:type="spellEnd"/>
      <w:r w:rsidRPr="000C1228">
        <w:t xml:space="preserve"> Management Program</w:t>
      </w:r>
      <w:r w:rsidR="004C6022">
        <w:t>,</w:t>
      </w:r>
      <w:r w:rsidRPr="000C1228">
        <w:t xml:space="preserve"> designed to clarify best practices for recruiting and retaining international workers. </w:t>
      </w:r>
      <w:r w:rsidR="004C6022">
        <w:t>This</w:t>
      </w:r>
      <w:r w:rsidRPr="000C1228">
        <w:t xml:space="preserve"> involved communications and training products for employers.</w:t>
      </w:r>
    </w:p>
    <w:p w14:paraId="1B6295F7" w14:textId="537267A7" w:rsidR="005F3C24" w:rsidRPr="00DD67A8" w:rsidRDefault="005F3C24" w:rsidP="007E3FA1">
      <w:pPr>
        <w:pStyle w:val="Heading4"/>
      </w:pPr>
      <w:r w:rsidRPr="00DD67A8">
        <w:t xml:space="preserve">Reflections on international experiences </w:t>
      </w:r>
      <w:r w:rsidR="005F3BC1">
        <w:t xml:space="preserve">in </w:t>
      </w:r>
      <w:r w:rsidRPr="00DD67A8">
        <w:t>long-term workforce development</w:t>
      </w:r>
    </w:p>
    <w:p w14:paraId="301FE65E" w14:textId="10700CCC" w:rsidR="005F3C24" w:rsidRPr="00DD67A8" w:rsidRDefault="005F3C24" w:rsidP="005F3C24">
      <w:r w:rsidRPr="00DD67A8">
        <w:t>Agricultural workforce attraction, retention and development is a challenge among all developed countries. Among those reviewed, common elements emerging from their response to these challenges include:</w:t>
      </w:r>
    </w:p>
    <w:p w14:paraId="52D5827B" w14:textId="77777777" w:rsidR="005F3C24" w:rsidRPr="00353790" w:rsidRDefault="005F3C24" w:rsidP="00353790">
      <w:pPr>
        <w:pStyle w:val="ListBullet"/>
      </w:pPr>
      <w:r w:rsidRPr="00353790">
        <w:t>early recognition of the challenge and a planned long-term strategic response</w:t>
      </w:r>
    </w:p>
    <w:p w14:paraId="63FB9CD2" w14:textId="3A6E34D3" w:rsidR="005F3C24" w:rsidRPr="00353790" w:rsidRDefault="005F3C24" w:rsidP="00353790">
      <w:pPr>
        <w:pStyle w:val="ListBullet"/>
      </w:pPr>
      <w:r w:rsidRPr="00353790">
        <w:t xml:space="preserve">close genuine working relationships between government, employers, employees and the education sector, sometime referred to as the </w:t>
      </w:r>
      <w:r w:rsidR="00995312">
        <w:t>'</w:t>
      </w:r>
      <w:r w:rsidRPr="00353790">
        <w:t>triple helix</w:t>
      </w:r>
      <w:r w:rsidR="00995312">
        <w:t>'</w:t>
      </w:r>
      <w:r w:rsidRPr="00353790">
        <w:t xml:space="preserve"> o</w:t>
      </w:r>
      <w:r w:rsidR="004C6022">
        <w:t>r</w:t>
      </w:r>
      <w:r w:rsidRPr="00353790">
        <w:t xml:space="preserve"> </w:t>
      </w:r>
      <w:r w:rsidR="00995312">
        <w:t>'</w:t>
      </w:r>
      <w:r w:rsidRPr="00353790">
        <w:t>golden triangle</w:t>
      </w:r>
      <w:r w:rsidR="00995312">
        <w:t>'</w:t>
      </w:r>
    </w:p>
    <w:p w14:paraId="46BC12F5" w14:textId="397A8C59" w:rsidR="005F3C24" w:rsidRPr="00353790" w:rsidRDefault="005F3C24" w:rsidP="00353790">
      <w:pPr>
        <w:pStyle w:val="ListBullet"/>
      </w:pPr>
      <w:r w:rsidRPr="00353790">
        <w:t>development and maintenance of necessary education and training institutions.</w:t>
      </w:r>
    </w:p>
    <w:p w14:paraId="383025B5" w14:textId="4F115F5B" w:rsidR="005F3C24" w:rsidRPr="0047246D" w:rsidRDefault="005F3C24" w:rsidP="007E3FA1">
      <w:pPr>
        <w:pStyle w:val="Heading3"/>
      </w:pPr>
      <w:bookmarkStart w:id="382" w:name="_Toc59171722"/>
      <w:bookmarkStart w:id="383" w:name="_Toc59553022"/>
      <w:r w:rsidRPr="0047246D">
        <w:t>The seasonal workforce</w:t>
      </w:r>
      <w:bookmarkEnd w:id="382"/>
      <w:bookmarkEnd w:id="383"/>
    </w:p>
    <w:p w14:paraId="072A057B" w14:textId="77777777" w:rsidR="00867426" w:rsidRDefault="005F3C24" w:rsidP="005F3C24">
      <w:r w:rsidRPr="000C1228">
        <w:t>A common challenge for the high-income countries is satisfying the labour requirements of agricultural industries with a seasonal demand for low</w:t>
      </w:r>
      <w:r>
        <w:t>er</w:t>
      </w:r>
      <w:r w:rsidRPr="000C1228">
        <w:t>-skill</w:t>
      </w:r>
      <w:r>
        <w:t>ed</w:t>
      </w:r>
      <w:r w:rsidRPr="000C1228">
        <w:t xml:space="preserve"> workers. As</w:t>
      </w:r>
      <w:r>
        <w:t xml:space="preserve"> economies transition away from agriculture and toward</w:t>
      </w:r>
      <w:r w:rsidR="00DC0870">
        <w:t>s</w:t>
      </w:r>
      <w:r>
        <w:t xml:space="preserve"> other industries that offer better pay and other conditions</w:t>
      </w:r>
      <w:r w:rsidRPr="000C1228">
        <w:t xml:space="preserve">, these industries can find themselves </w:t>
      </w:r>
      <w:r>
        <w:t>unattractive to</w:t>
      </w:r>
      <w:r w:rsidRPr="000C1228">
        <w:t xml:space="preserve"> the local labour market. </w:t>
      </w:r>
      <w:proofErr w:type="gramStart"/>
      <w:r>
        <w:t>Generally</w:t>
      </w:r>
      <w:proofErr w:type="gramEnd"/>
      <w:r>
        <w:t xml:space="preserve"> countries turn to temporary migration arrangements to meet the needs of their domestic industries for these </w:t>
      </w:r>
      <w:r w:rsidR="00C30B23">
        <w:t>less</w:t>
      </w:r>
      <w:r w:rsidR="00C30B23" w:rsidRPr="00C30B23">
        <w:t xml:space="preserve"> </w:t>
      </w:r>
      <w:r w:rsidRPr="00C30B23">
        <w:t>skilled</w:t>
      </w:r>
      <w:r>
        <w:t xml:space="preserve"> workers.</w:t>
      </w:r>
    </w:p>
    <w:p w14:paraId="72995A88" w14:textId="77777777" w:rsidR="00867426" w:rsidRDefault="005F3C24" w:rsidP="007E3FA1">
      <w:pPr>
        <w:pStyle w:val="Heading4"/>
      </w:pPr>
      <w:r w:rsidRPr="0047246D">
        <w:t>United States</w:t>
      </w:r>
    </w:p>
    <w:p w14:paraId="42D495CC" w14:textId="77777777" w:rsidR="00867426" w:rsidRDefault="005F3C24" w:rsidP="005F3C24">
      <w:r w:rsidRPr="000C1228">
        <w:t>The workforce issue is no</w:t>
      </w:r>
      <w:r w:rsidR="00AF43CF">
        <w:t>where</w:t>
      </w:r>
      <w:r w:rsidRPr="000C1228">
        <w:t xml:space="preserve"> more intense than in the </w:t>
      </w:r>
      <w:r>
        <w:t>United States</w:t>
      </w:r>
      <w:r w:rsidR="008E7F61">
        <w:t>,</w:t>
      </w:r>
      <w:r w:rsidRPr="000C1228">
        <w:t xml:space="preserve"> which has experienced an extreme decline of 73% in family farm workers </w:t>
      </w:r>
      <w:r>
        <w:t xml:space="preserve">in </w:t>
      </w:r>
      <w:r w:rsidRPr="000C1228">
        <w:t>the 70 years from 1950 to the present as well as a decline of 52% in hired farm workers (</w:t>
      </w:r>
      <w:r w:rsidR="7B03E3FF">
        <w:t xml:space="preserve">USDA </w:t>
      </w:r>
      <w:r w:rsidR="275BCB3D">
        <w:t>2020</w:t>
      </w:r>
      <w:r w:rsidR="248DF331">
        <w:t>b</w:t>
      </w:r>
      <w:r w:rsidR="7B03E3FF">
        <w:t>)</w:t>
      </w:r>
      <w:r>
        <w:t>.</w:t>
      </w:r>
      <w:r w:rsidRPr="000C1228">
        <w:t xml:space="preserve"> </w:t>
      </w:r>
      <w:r>
        <w:t>S</w:t>
      </w:r>
      <w:r w:rsidRPr="000C1228">
        <w:t xml:space="preserve">everal factors </w:t>
      </w:r>
      <w:r>
        <w:t>are though</w:t>
      </w:r>
      <w:r w:rsidR="54F2D33D">
        <w:t>t</w:t>
      </w:r>
      <w:r>
        <w:t xml:space="preserve"> to contribute to this trend</w:t>
      </w:r>
      <w:r w:rsidR="00123DB0">
        <w:t>,</w:t>
      </w:r>
      <w:r>
        <w:t xml:space="preserve"> including a </w:t>
      </w:r>
      <w:r w:rsidRPr="000C1228">
        <w:t>declining interest in agriculture, inefficient labour programs in agriculture, and ag</w:t>
      </w:r>
      <w:r w:rsidR="00F24B85">
        <w:t>e</w:t>
      </w:r>
      <w:r w:rsidRPr="000C1228">
        <w:t>ing farm operators. A consequence of this pattern has been the increasing dependence on migrant labour</w:t>
      </w:r>
      <w:r w:rsidR="00123DB0">
        <w:t>,</w:t>
      </w:r>
      <w:r w:rsidRPr="000C1228">
        <w:t xml:space="preserve"> as shown in Figure 4. Whereas migrants are 13% of the </w:t>
      </w:r>
      <w:r w:rsidR="00123DB0">
        <w:t>US</w:t>
      </w:r>
      <w:r w:rsidRPr="000C1228">
        <w:t xml:space="preserve"> </w:t>
      </w:r>
      <w:r w:rsidRPr="000C1228">
        <w:lastRenderedPageBreak/>
        <w:t>population and 17% of the US workforce, they comprise 73% of the agricultural workforce</w:t>
      </w:r>
      <w:r w:rsidR="6F704134">
        <w:t xml:space="preserve"> (</w:t>
      </w:r>
      <w:proofErr w:type="spellStart"/>
      <w:r w:rsidR="6F704134">
        <w:t>AgAmerica</w:t>
      </w:r>
      <w:proofErr w:type="spellEnd"/>
      <w:r w:rsidR="6F704134">
        <w:t xml:space="preserve"> 2020)</w:t>
      </w:r>
      <w:r>
        <w:t>.</w:t>
      </w:r>
    </w:p>
    <w:p w14:paraId="22811D8C" w14:textId="003315B6" w:rsidR="005F3C24" w:rsidRPr="000C1228" w:rsidRDefault="005F3C24" w:rsidP="005F3C24">
      <w:r w:rsidRPr="000C1228">
        <w:t xml:space="preserve">The </w:t>
      </w:r>
      <w:r>
        <w:t>United States</w:t>
      </w:r>
      <w:r w:rsidRPr="000C1228">
        <w:t xml:space="preserve"> H-2A visa program provides for foreign-born workers to be brought in to perform seasonal work for up to 10 months. In general, such positions cannot be used </w:t>
      </w:r>
      <w:r w:rsidRPr="00290763">
        <w:t>year-round</w:t>
      </w:r>
      <w:r w:rsidRPr="000C1228">
        <w:t xml:space="preserve">. </w:t>
      </w:r>
      <w:r>
        <w:t>C</w:t>
      </w:r>
      <w:r w:rsidRPr="000C1228">
        <w:t xml:space="preserve">onditions </w:t>
      </w:r>
      <w:r>
        <w:t xml:space="preserve">that </w:t>
      </w:r>
      <w:r w:rsidRPr="000C1228">
        <w:t>apply</w:t>
      </w:r>
      <w:r>
        <w:t xml:space="preserve"> to the program include</w:t>
      </w:r>
      <w:r w:rsidRPr="000C1228">
        <w:t>:</w:t>
      </w:r>
    </w:p>
    <w:p w14:paraId="4E575468" w14:textId="0E323C6A" w:rsidR="005F3C24" w:rsidRPr="00353790" w:rsidRDefault="005F3C24" w:rsidP="00353790">
      <w:pPr>
        <w:pStyle w:val="ListBullet"/>
      </w:pPr>
      <w:r w:rsidRPr="00353790">
        <w:t xml:space="preserve">efforts to recruit US workers </w:t>
      </w:r>
      <w:r w:rsidR="00123DB0">
        <w:t>must not have</w:t>
      </w:r>
      <w:r w:rsidR="00123DB0" w:rsidRPr="00353790">
        <w:t xml:space="preserve"> </w:t>
      </w:r>
      <w:r w:rsidR="00123DB0">
        <w:t>been</w:t>
      </w:r>
      <w:r w:rsidRPr="00353790">
        <w:t xml:space="preserve"> successful</w:t>
      </w:r>
    </w:p>
    <w:p w14:paraId="074DFDBD" w14:textId="6A816A62" w:rsidR="005F3C24" w:rsidRPr="00353790" w:rsidRDefault="005F3C24" w:rsidP="00353790">
      <w:pPr>
        <w:pStyle w:val="ListBullet"/>
      </w:pPr>
      <w:r w:rsidRPr="00353790">
        <w:t>employers must pay a wage that is not lower than the average wage for crop and livestock workers in the region in the previous year</w:t>
      </w:r>
    </w:p>
    <w:p w14:paraId="02B1BB9B" w14:textId="77777777" w:rsidR="00867426" w:rsidRDefault="005F3C24" w:rsidP="00353790">
      <w:pPr>
        <w:pStyle w:val="ListBullet"/>
      </w:pPr>
      <w:r w:rsidRPr="00353790">
        <w:t>employers must provide housing and pay for international and domestic transport.</w:t>
      </w:r>
    </w:p>
    <w:p w14:paraId="24A80EF5" w14:textId="5D86A11C" w:rsidR="005F3C24" w:rsidRPr="000C1228" w:rsidRDefault="005F3C24" w:rsidP="005F3C24">
      <w:r w:rsidRPr="000C1228">
        <w:t>The scarcity of</w:t>
      </w:r>
      <w:r>
        <w:t xml:space="preserve"> seasonal</w:t>
      </w:r>
      <w:r w:rsidRPr="000C1228">
        <w:t xml:space="preserve"> farm labour is signified by the </w:t>
      </w:r>
      <w:r>
        <w:t xml:space="preserve">large </w:t>
      </w:r>
      <w:r w:rsidRPr="000C1228">
        <w:t>increase in H-2A positions over time</w:t>
      </w:r>
      <w:r>
        <w:t xml:space="preserve">, </w:t>
      </w:r>
      <w:r w:rsidRPr="000C1228">
        <w:t xml:space="preserve">climbing from 48,000 in 2005 to 258,000 in 2019 </w:t>
      </w:r>
      <w:r>
        <w:t>(</w:t>
      </w:r>
      <w:r>
        <w:fldChar w:fldCharType="begin"/>
      </w:r>
      <w:r>
        <w:instrText xml:space="preserve"> REF _Ref54337219 \h </w:instrText>
      </w:r>
      <w:r>
        <w:fldChar w:fldCharType="separate"/>
      </w:r>
      <w:r w:rsidR="004C46FB">
        <w:t xml:space="preserve">Figure </w:t>
      </w:r>
      <w:r w:rsidR="004C46FB">
        <w:rPr>
          <w:noProof/>
        </w:rPr>
        <w:t>36</w:t>
      </w:r>
      <w:r>
        <w:fldChar w:fldCharType="end"/>
      </w:r>
      <w:r>
        <w:t>)</w:t>
      </w:r>
      <w:r w:rsidRPr="000C1228">
        <w:t>.</w:t>
      </w:r>
    </w:p>
    <w:p w14:paraId="5E528114" w14:textId="00710A41" w:rsidR="005F3C24" w:rsidRPr="00E9341A" w:rsidRDefault="005F3C24" w:rsidP="005F3C24">
      <w:pPr>
        <w:pStyle w:val="Caption"/>
      </w:pPr>
      <w:bookmarkStart w:id="384" w:name="_Ref54337219"/>
      <w:bookmarkStart w:id="385" w:name="_Toc54773543"/>
      <w:bookmarkStart w:id="386" w:name="_Toc57983795"/>
      <w:bookmarkStart w:id="387" w:name="_Toc58784136"/>
      <w:bookmarkStart w:id="388" w:name="_Toc58786002"/>
      <w:bookmarkStart w:id="389" w:name="_Toc59171836"/>
      <w:bookmarkStart w:id="390" w:name="_Toc59557140"/>
      <w:r>
        <w:t xml:space="preserve">Figure </w:t>
      </w:r>
      <w:r>
        <w:fldChar w:fldCharType="begin"/>
      </w:r>
      <w:r>
        <w:instrText>SEQ Figure \* ARABIC</w:instrText>
      </w:r>
      <w:r>
        <w:fldChar w:fldCharType="separate"/>
      </w:r>
      <w:r w:rsidR="004C46FB">
        <w:rPr>
          <w:noProof/>
        </w:rPr>
        <w:t>36</w:t>
      </w:r>
      <w:r>
        <w:fldChar w:fldCharType="end"/>
      </w:r>
      <w:bookmarkEnd w:id="384"/>
      <w:r>
        <w:t xml:space="preserve"> US temporary agricultural program (H-2A) positions certified, 2005 to 2019</w:t>
      </w:r>
      <w:bookmarkEnd w:id="385"/>
      <w:bookmarkEnd w:id="386"/>
      <w:bookmarkEnd w:id="387"/>
      <w:bookmarkEnd w:id="388"/>
      <w:bookmarkEnd w:id="389"/>
      <w:bookmarkEnd w:id="390"/>
    </w:p>
    <w:p w14:paraId="1E2EBF53" w14:textId="77777777" w:rsidR="005F3C24" w:rsidRDefault="005F3C24" w:rsidP="005F3C24">
      <w:r>
        <w:rPr>
          <w:noProof/>
          <w:lang w:eastAsia="en-AU"/>
        </w:rPr>
        <w:drawing>
          <wp:inline distT="0" distB="0" distL="0" distR="0" wp14:anchorId="52FAD1A9" wp14:editId="4F7A3AC6">
            <wp:extent cx="5524500" cy="3347795"/>
            <wp:effectExtent l="0" t="0" r="0" b="5080"/>
            <wp:docPr id="21" name="Picture 21" descr="Seasonal positions certified increased from 48,300 in 2005 to 90,100 in 2008, declined to 77,100 in 2011 then increased significantly to 257,70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asonal positions certified increased from 48,300 in 2005 to 90,100 in 2008, declined to 77,100 in 2011 then increased significantly to 257,700 in 2019."/>
                    <pic:cNvPicPr/>
                  </pic:nvPicPr>
                  <pic:blipFill>
                    <a:blip r:embed="rId59">
                      <a:extLst>
                        <a:ext uri="{28A0092B-C50C-407E-A947-70E740481C1C}">
                          <a14:useLocalDpi xmlns:a14="http://schemas.microsoft.com/office/drawing/2010/main" val="0"/>
                        </a:ext>
                      </a:extLst>
                    </a:blip>
                    <a:stretch>
                      <a:fillRect/>
                    </a:stretch>
                  </pic:blipFill>
                  <pic:spPr>
                    <a:xfrm>
                      <a:off x="0" y="0"/>
                      <a:ext cx="5535726" cy="3354598"/>
                    </a:xfrm>
                    <a:prstGeom prst="rect">
                      <a:avLst/>
                    </a:prstGeom>
                  </pic:spPr>
                </pic:pic>
              </a:graphicData>
            </a:graphic>
          </wp:inline>
        </w:drawing>
      </w:r>
    </w:p>
    <w:p w14:paraId="3803F459" w14:textId="7BC41557" w:rsidR="008073B5" w:rsidRDefault="005F3C24">
      <w:pPr>
        <w:pStyle w:val="FigureTableNoteSource"/>
      </w:pPr>
      <w:r w:rsidRPr="00867426">
        <w:t>Note: State-level data are not available for fiscal years 2005</w:t>
      </w:r>
      <w:r w:rsidR="008937A7" w:rsidRPr="00867426">
        <w:t xml:space="preserve"> and 20</w:t>
      </w:r>
      <w:r w:rsidRPr="00867426">
        <w:t xml:space="preserve">06. The </w:t>
      </w:r>
      <w:r w:rsidR="008937A7" w:rsidRPr="00867426">
        <w:t>s</w:t>
      </w:r>
      <w:r w:rsidRPr="00867426">
        <w:t>tates included in the chart had more than 2,000 H-2A positions certified in 2010.</w:t>
      </w:r>
    </w:p>
    <w:p w14:paraId="026E8B94" w14:textId="2C73B3A7" w:rsidR="005F3C24" w:rsidRPr="00867426" w:rsidRDefault="005F3C24" w:rsidP="007C68E7">
      <w:pPr>
        <w:pStyle w:val="FigureTableNoteSource"/>
      </w:pPr>
      <w:r w:rsidRPr="00867426">
        <w:t xml:space="preserve">Source: USDA </w:t>
      </w:r>
      <w:r w:rsidR="5CCB5B2E" w:rsidRPr="00867426">
        <w:t>2020</w:t>
      </w:r>
      <w:r w:rsidR="2B051FC5" w:rsidRPr="00867426">
        <w:t>b</w:t>
      </w:r>
    </w:p>
    <w:p w14:paraId="5632FCDE" w14:textId="55022758" w:rsidR="00780E21" w:rsidRDefault="005F3C24" w:rsidP="005F3C24">
      <w:r w:rsidRPr="000C1228">
        <w:t>The H-2A program</w:t>
      </w:r>
      <w:r w:rsidR="00995312">
        <w:t>'</w:t>
      </w:r>
      <w:r w:rsidRPr="000C1228">
        <w:t>s requirements to meet the local farm wage and to pay for housing and transport increase the temptation to employ migrant labour outside the program. A substantial proportion of farm workers (around half) are not legally authorised to work in the US (</w:t>
      </w:r>
      <w:r>
        <w:fldChar w:fldCharType="begin"/>
      </w:r>
      <w:r>
        <w:instrText xml:space="preserve"> REF _Ref54691064 \h </w:instrText>
      </w:r>
      <w:r>
        <w:fldChar w:fldCharType="separate"/>
      </w:r>
      <w:r w:rsidR="004C46FB">
        <w:t xml:space="preserve">Figure </w:t>
      </w:r>
      <w:r w:rsidR="004C46FB">
        <w:rPr>
          <w:noProof/>
        </w:rPr>
        <w:t>37</w:t>
      </w:r>
      <w:r>
        <w:fldChar w:fldCharType="end"/>
      </w:r>
      <w:r w:rsidRPr="000C1228">
        <w:t xml:space="preserve">). Undocumented employment creates high risk of labour exploitation. Undocumented workers receive poorer remuneration, </w:t>
      </w:r>
      <w:r w:rsidR="00123DB0">
        <w:t xml:space="preserve">have </w:t>
      </w:r>
      <w:r w:rsidRPr="003777FE">
        <w:t>sub</w:t>
      </w:r>
      <w:r w:rsidRPr="00123DB0">
        <w:t>standard</w:t>
      </w:r>
      <w:r w:rsidRPr="000C1228">
        <w:t xml:space="preserve"> employment conditions and living conditions (Kandel 2008) and have a greater chance of being subject to exploitation, both financially and in conditions including housing, safety and sexual exploitation (</w:t>
      </w:r>
      <w:proofErr w:type="spellStart"/>
      <w:r w:rsidRPr="000C1228">
        <w:t>Preibisch</w:t>
      </w:r>
      <w:proofErr w:type="spellEnd"/>
      <w:r>
        <w:t xml:space="preserve"> &amp;</w:t>
      </w:r>
      <w:r w:rsidRPr="000C1228">
        <w:t xml:space="preserve"> </w:t>
      </w:r>
      <w:proofErr w:type="spellStart"/>
      <w:r w:rsidRPr="000C1228">
        <w:t>Grez</w:t>
      </w:r>
      <w:proofErr w:type="spellEnd"/>
      <w:r w:rsidRPr="000C1228">
        <w:t xml:space="preserve"> 2010).</w:t>
      </w:r>
    </w:p>
    <w:p w14:paraId="5D476B12" w14:textId="41343652" w:rsidR="005F3C24" w:rsidRPr="006B616B" w:rsidRDefault="005F3C24" w:rsidP="004A7703">
      <w:pPr>
        <w:pStyle w:val="Caption"/>
        <w:keepLines/>
        <w:rPr>
          <w:b w:val="0"/>
          <w:bCs w:val="0"/>
        </w:rPr>
      </w:pPr>
      <w:bookmarkStart w:id="391" w:name="_Ref54691064"/>
      <w:bookmarkStart w:id="392" w:name="_Toc54773544"/>
      <w:bookmarkStart w:id="393" w:name="_Toc57983796"/>
      <w:bookmarkStart w:id="394" w:name="_Toc58784137"/>
      <w:bookmarkStart w:id="395" w:name="_Toc58786003"/>
      <w:bookmarkStart w:id="396" w:name="_Toc59171837"/>
      <w:bookmarkStart w:id="397" w:name="_Toc59557141"/>
      <w:r>
        <w:lastRenderedPageBreak/>
        <w:t xml:space="preserve">Figure </w:t>
      </w:r>
      <w:r>
        <w:fldChar w:fldCharType="begin"/>
      </w:r>
      <w:r>
        <w:instrText>SEQ Figure \* ARABIC</w:instrText>
      </w:r>
      <w:r>
        <w:fldChar w:fldCharType="separate"/>
      </w:r>
      <w:r w:rsidR="004C46FB">
        <w:rPr>
          <w:noProof/>
        </w:rPr>
        <w:t>37</w:t>
      </w:r>
      <w:r>
        <w:fldChar w:fldCharType="end"/>
      </w:r>
      <w:bookmarkEnd w:id="391"/>
      <w:r>
        <w:t xml:space="preserve"> Legal status of US hired farm workers,</w:t>
      </w:r>
      <w:r>
        <w:rPr>
          <w:b w:val="0"/>
          <w:bCs w:val="0"/>
        </w:rPr>
        <w:t xml:space="preserve"> </w:t>
      </w:r>
      <w:r>
        <w:t>1991 to 2016</w:t>
      </w:r>
      <w:bookmarkEnd w:id="392"/>
      <w:bookmarkEnd w:id="393"/>
      <w:bookmarkEnd w:id="394"/>
      <w:bookmarkEnd w:id="395"/>
      <w:bookmarkEnd w:id="396"/>
      <w:bookmarkEnd w:id="397"/>
    </w:p>
    <w:p w14:paraId="17E36922" w14:textId="77777777" w:rsidR="005F3C24" w:rsidRDefault="005F3C24" w:rsidP="005F3C24">
      <w:pPr>
        <w:keepLines/>
      </w:pPr>
      <w:r>
        <w:rPr>
          <w:noProof/>
          <w:lang w:eastAsia="en-AU"/>
        </w:rPr>
        <w:drawing>
          <wp:inline distT="0" distB="0" distL="0" distR="0" wp14:anchorId="67A061A7" wp14:editId="68D503EF">
            <wp:extent cx="5526315" cy="3322320"/>
            <wp:effectExtent l="0" t="0" r="0" b="0"/>
            <wp:docPr id="23" name="Picture 23" descr="Th biggest change over the period was foreign-born unauthorised workers increasing from around 13% in 1991 to over 50% in 2001 then remaining relatively steady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 biggest change over the period was foreign-born unauthorised workers increasing from around 13% in 1991 to over 50% in 2001 then remaining relatively steady to 2016."/>
                    <pic:cNvPicPr/>
                  </pic:nvPicPr>
                  <pic:blipFill>
                    <a:blip r:embed="rId60">
                      <a:extLst>
                        <a:ext uri="{28A0092B-C50C-407E-A947-70E740481C1C}">
                          <a14:useLocalDpi xmlns:a14="http://schemas.microsoft.com/office/drawing/2010/main" val="0"/>
                        </a:ext>
                      </a:extLst>
                    </a:blip>
                    <a:stretch>
                      <a:fillRect/>
                    </a:stretch>
                  </pic:blipFill>
                  <pic:spPr>
                    <a:xfrm>
                      <a:off x="0" y="0"/>
                      <a:ext cx="5530492" cy="3324831"/>
                    </a:xfrm>
                    <a:prstGeom prst="rect">
                      <a:avLst/>
                    </a:prstGeom>
                  </pic:spPr>
                </pic:pic>
              </a:graphicData>
            </a:graphic>
          </wp:inline>
        </w:drawing>
      </w:r>
    </w:p>
    <w:p w14:paraId="57FA20A8" w14:textId="6DBFC9AF" w:rsidR="008073B5" w:rsidRDefault="005F3C24">
      <w:pPr>
        <w:pStyle w:val="FigureTableNoteSource"/>
      </w:pPr>
      <w:r w:rsidRPr="006A3C9F">
        <w:t>Note: Values for each year are 3-year moving averages to smooth fluctuations due to small sample sizes. US born includes those born</w:t>
      </w:r>
      <w:r w:rsidR="008937A7">
        <w:t xml:space="preserve"> </w:t>
      </w:r>
      <w:r w:rsidRPr="006A3C9F">
        <w:t>in Puerto Rico.</w:t>
      </w:r>
    </w:p>
    <w:p w14:paraId="0A44FDCB" w14:textId="71A92B5E" w:rsidR="005F3C24" w:rsidRPr="006A3C9F" w:rsidRDefault="005F3C24" w:rsidP="007C68E7">
      <w:pPr>
        <w:pStyle w:val="FigureTableNoteSource"/>
      </w:pPr>
      <w:r w:rsidRPr="006A3C9F">
        <w:t xml:space="preserve">Source: USDA </w:t>
      </w:r>
      <w:r w:rsidR="5CCB5B2E" w:rsidRPr="3EE82540">
        <w:t>2020</w:t>
      </w:r>
      <w:r w:rsidR="1611EFFA" w:rsidRPr="3EE82540">
        <w:t>b</w:t>
      </w:r>
    </w:p>
    <w:p w14:paraId="13C91051" w14:textId="57FFA55E" w:rsidR="005F3C24" w:rsidRPr="000C1228" w:rsidRDefault="005F3C24" w:rsidP="005F3C24">
      <w:r w:rsidRPr="000C1228">
        <w:t>In the U</w:t>
      </w:r>
      <w:r>
        <w:t>nited States</w:t>
      </w:r>
      <w:r w:rsidRPr="000C1228">
        <w:t xml:space="preserve"> the workforce shortage</w:t>
      </w:r>
      <w:r w:rsidR="000E58BC">
        <w:t xml:space="preserve"> continues to</w:t>
      </w:r>
      <w:r w:rsidRPr="000C1228">
        <w:t xml:space="preserve"> intensif</w:t>
      </w:r>
      <w:r w:rsidR="000E58BC">
        <w:t>y.</w:t>
      </w:r>
      <w:r w:rsidRPr="000C1228">
        <w:t xml:space="preserve"> </w:t>
      </w:r>
      <w:r w:rsidR="000E58BC">
        <w:t>S</w:t>
      </w:r>
      <w:r w:rsidRPr="000C1228">
        <w:t>ome of the contributing issues appear to be:</w:t>
      </w:r>
    </w:p>
    <w:p w14:paraId="25B6200F" w14:textId="1CCEDDD3" w:rsidR="00867426" w:rsidRPr="007C68E7" w:rsidRDefault="005F3C24" w:rsidP="00353790">
      <w:pPr>
        <w:pStyle w:val="ListBullet"/>
      </w:pPr>
      <w:r w:rsidRPr="00353790">
        <w:t>poor remuneration</w:t>
      </w:r>
      <w:r w:rsidR="000E58BC">
        <w:t xml:space="preserve"> –</w:t>
      </w:r>
      <w:r w:rsidRPr="00353790">
        <w:t xml:space="preserve"> </w:t>
      </w:r>
      <w:proofErr w:type="spellStart"/>
      <w:r w:rsidRPr="00353790">
        <w:t>AgAmerica</w:t>
      </w:r>
      <w:proofErr w:type="spellEnd"/>
      <w:r w:rsidRPr="00353790">
        <w:t xml:space="preserve"> (2020) indicates that wages </w:t>
      </w:r>
      <w:r w:rsidR="00995312">
        <w:t>'</w:t>
      </w:r>
      <w:r w:rsidRPr="00353790">
        <w:t>continue to rise</w:t>
      </w:r>
      <w:r w:rsidR="00995312">
        <w:t>'</w:t>
      </w:r>
      <w:r w:rsidRPr="00353790">
        <w:t xml:space="preserve"> for farm workers. </w:t>
      </w:r>
      <w:r w:rsidR="000E58BC">
        <w:t>Its</w:t>
      </w:r>
      <w:r w:rsidR="000E58BC" w:rsidRPr="00353790">
        <w:t xml:space="preserve"> </w:t>
      </w:r>
      <w:r w:rsidRPr="00353790">
        <w:t>data show that rates have increased by just 29</w:t>
      </w:r>
      <w:r w:rsidR="000E58BC">
        <w:t>%</w:t>
      </w:r>
      <w:r w:rsidRPr="00353790">
        <w:t xml:space="preserve"> to 36% over the </w:t>
      </w:r>
      <w:r w:rsidR="6C209F29" w:rsidRPr="00353790">
        <w:t>30-year</w:t>
      </w:r>
      <w:r w:rsidRPr="00353790">
        <w:t xml:space="preserve"> period 1990 to 2019. However</w:t>
      </w:r>
      <w:r w:rsidR="13A1911A" w:rsidRPr="00353790">
        <w:t>,</w:t>
      </w:r>
      <w:r w:rsidRPr="00353790">
        <w:t xml:space="preserve"> consideration of the </w:t>
      </w:r>
      <w:r w:rsidRPr="00290763">
        <w:t>CPI</w:t>
      </w:r>
      <w:r w:rsidRPr="00353790">
        <w:t xml:space="preserve"> in the US over the same period shows an 80% increase. The H-2A program requires employers to pay the </w:t>
      </w:r>
      <w:r w:rsidR="00995312">
        <w:t>'</w:t>
      </w:r>
      <w:r w:rsidRPr="00353790">
        <w:t>Adverse Effect Wage</w:t>
      </w:r>
      <w:r w:rsidR="00995312">
        <w:t>'</w:t>
      </w:r>
      <w:r w:rsidRPr="00353790">
        <w:t xml:space="preserve">, set at a level deemed not to impact </w:t>
      </w:r>
      <w:r w:rsidRPr="007C68E7">
        <w:t>negatively on American farm workers. This wage varies from $11.71 in the southern states to a little over $15.00 in the north-west (</w:t>
      </w:r>
      <w:r w:rsidR="00637C1B" w:rsidRPr="007C68E7">
        <w:t>USDA</w:t>
      </w:r>
      <w:r w:rsidRPr="007C68E7">
        <w:t xml:space="preserve"> </w:t>
      </w:r>
      <w:r w:rsidR="5CCB5B2E" w:rsidRPr="007C68E7">
        <w:t>2020</w:t>
      </w:r>
      <w:r w:rsidR="32A5B45B" w:rsidRPr="007C68E7">
        <w:t>b</w:t>
      </w:r>
      <w:r w:rsidRPr="007C68E7">
        <w:t>).</w:t>
      </w:r>
    </w:p>
    <w:p w14:paraId="1B5CC66D" w14:textId="77777777" w:rsidR="00867426" w:rsidRPr="007C68E7" w:rsidRDefault="000E58BC" w:rsidP="00353790">
      <w:pPr>
        <w:pStyle w:val="ListBullet"/>
      </w:pPr>
      <w:r w:rsidRPr="007C68E7">
        <w:t xml:space="preserve">more </w:t>
      </w:r>
      <w:r w:rsidR="005F3C24" w:rsidRPr="007C68E7">
        <w:t>education</w:t>
      </w:r>
      <w:r w:rsidRPr="007C68E7">
        <w:t xml:space="preserve"> –</w:t>
      </w:r>
      <w:r w:rsidR="005F3C24" w:rsidRPr="007C68E7">
        <w:t xml:space="preserve"> the immigrant workforce traditionally has been uneducated. </w:t>
      </w:r>
      <w:proofErr w:type="spellStart"/>
      <w:r w:rsidR="005F3C24" w:rsidRPr="007C68E7">
        <w:t>AgAmerica</w:t>
      </w:r>
      <w:proofErr w:type="spellEnd"/>
      <w:r w:rsidR="005F3C24" w:rsidRPr="007C68E7">
        <w:t xml:space="preserve"> (2020) reports that global literacy rates have increased from 56% in 1980 to 85% in 2014. Further, in 2016, 13% of immigrants 25 years and older enter</w:t>
      </w:r>
      <w:r w:rsidR="00815419" w:rsidRPr="007C68E7">
        <w:t>ed</w:t>
      </w:r>
      <w:r w:rsidR="005F3C24" w:rsidRPr="007C68E7">
        <w:t xml:space="preserve"> the US with postgraduate qualifications and 17% with graduate qualifications</w:t>
      </w:r>
      <w:r w:rsidRPr="007C68E7">
        <w:t>,</w:t>
      </w:r>
      <w:r w:rsidR="005F3C24" w:rsidRPr="007C68E7">
        <w:t xml:space="preserve"> and so are more likely to find work in other trades or corporate businesses where pay and conditions are far superior.</w:t>
      </w:r>
    </w:p>
    <w:p w14:paraId="7795A9F8" w14:textId="77777777" w:rsidR="00867426" w:rsidRPr="007C68E7" w:rsidRDefault="000E58BC" w:rsidP="00353790">
      <w:pPr>
        <w:pStyle w:val="ListBullet"/>
      </w:pPr>
      <w:r w:rsidRPr="007C68E7">
        <w:t xml:space="preserve">decreasing </w:t>
      </w:r>
      <w:r w:rsidR="005F3C24" w:rsidRPr="007C68E7">
        <w:t>supply of undocumented labour from Mexico (</w:t>
      </w:r>
      <w:proofErr w:type="spellStart"/>
      <w:r w:rsidR="005F3C24" w:rsidRPr="007C68E7">
        <w:t>Zahniser</w:t>
      </w:r>
      <w:proofErr w:type="spellEnd"/>
      <w:r w:rsidR="005F3C24" w:rsidRPr="007C68E7">
        <w:t xml:space="preserve"> et al. 2018)</w:t>
      </w:r>
      <w:r w:rsidRPr="007C68E7">
        <w:t xml:space="preserve"> –</w:t>
      </w:r>
      <w:r w:rsidR="005F3C24" w:rsidRPr="007C68E7">
        <w:t xml:space="preserve"> </w:t>
      </w:r>
      <w:r w:rsidRPr="007C68E7">
        <w:t>a</w:t>
      </w:r>
      <w:r w:rsidR="005F3C24" w:rsidRPr="007C68E7">
        <w:t xml:space="preserve"> public reaction to migration from Latin America has resulted in increased migration restriction</w:t>
      </w:r>
      <w:r w:rsidR="00815419" w:rsidRPr="007C68E7">
        <w:t>s</w:t>
      </w:r>
      <w:r w:rsidR="005F3C24" w:rsidRPr="007C68E7">
        <w:t xml:space="preserve"> and stronger border security. In the period 2007</w:t>
      </w:r>
      <w:r w:rsidRPr="007C68E7">
        <w:t xml:space="preserve"> to </w:t>
      </w:r>
      <w:r w:rsidR="005F3C24" w:rsidRPr="007C68E7">
        <w:t>2015, there was a 19% decrease in</w:t>
      </w:r>
      <w:r w:rsidRPr="007C68E7">
        <w:t xml:space="preserve"> the number of</w:t>
      </w:r>
      <w:r w:rsidR="005F3C24" w:rsidRPr="007C68E7">
        <w:t xml:space="preserve"> undocumented immigrants in the US</w:t>
      </w:r>
      <w:r w:rsidRPr="007C68E7">
        <w:t>,</w:t>
      </w:r>
      <w:r w:rsidR="005F3C24" w:rsidRPr="007C68E7">
        <w:t xml:space="preserve"> suggesting economic migrants are increasingly judging that the potential benefits no longer outweigh the risks.</w:t>
      </w:r>
    </w:p>
    <w:p w14:paraId="713DD015" w14:textId="5134F486" w:rsidR="005F3C24" w:rsidRPr="0047246D" w:rsidRDefault="005F3C24" w:rsidP="007E3FA1">
      <w:pPr>
        <w:pStyle w:val="Heading4"/>
      </w:pPr>
      <w:r w:rsidRPr="0047246D">
        <w:t>European Union</w:t>
      </w:r>
    </w:p>
    <w:p w14:paraId="6B64A7AB" w14:textId="0359A8D9" w:rsidR="005F3C24" w:rsidRPr="000C1228" w:rsidRDefault="005F3C24" w:rsidP="005F3C24">
      <w:r w:rsidRPr="000C1228">
        <w:t xml:space="preserve">In the European Union, agriculture is a major sector for employment, </w:t>
      </w:r>
      <w:r w:rsidR="000E58BC">
        <w:t>at</w:t>
      </w:r>
      <w:r w:rsidR="000E58BC" w:rsidRPr="000C1228">
        <w:t xml:space="preserve"> </w:t>
      </w:r>
      <w:r w:rsidRPr="000C1228">
        <w:t>around 4% of total employment, although the proportion varies substantially between countries</w:t>
      </w:r>
      <w:r w:rsidR="003B701F">
        <w:t>,</w:t>
      </w:r>
      <w:r w:rsidRPr="000C1228">
        <w:t xml:space="preserve"> with Germany at </w:t>
      </w:r>
      <w:r w:rsidRPr="000C1228">
        <w:lastRenderedPageBreak/>
        <w:t>1.4% and Romania at 23%.</w:t>
      </w:r>
      <w:r w:rsidR="001F007E">
        <w:t xml:space="preserve"> </w:t>
      </w:r>
      <w:r w:rsidRPr="000C1228">
        <w:t>In all cases the trend is downwards. Schuh et al</w:t>
      </w:r>
      <w:r w:rsidR="0019710B">
        <w:t>.</w:t>
      </w:r>
      <w:r w:rsidRPr="000C1228">
        <w:t xml:space="preserve"> (2019) report that in 2011, </w:t>
      </w:r>
      <w:r w:rsidR="00022FFB">
        <w:t xml:space="preserve">1.6% of </w:t>
      </w:r>
      <w:r w:rsidRPr="000C1228">
        <w:t xml:space="preserve">migrant labour was sourced from other </w:t>
      </w:r>
      <w:r w:rsidR="003B701F">
        <w:t>EU m</w:t>
      </w:r>
      <w:r w:rsidRPr="000C1228">
        <w:t xml:space="preserve">ember </w:t>
      </w:r>
      <w:r w:rsidR="003B701F">
        <w:t>s</w:t>
      </w:r>
      <w:r w:rsidRPr="000C1228">
        <w:t xml:space="preserve">tates and 2.7% </w:t>
      </w:r>
      <w:r w:rsidR="00022FFB">
        <w:t xml:space="preserve">of migrant labour came </w:t>
      </w:r>
      <w:r w:rsidRPr="000C1228">
        <w:t>from non-EU countries. Since that time</w:t>
      </w:r>
      <w:r w:rsidR="003B701F">
        <w:t>,</w:t>
      </w:r>
      <w:r w:rsidRPr="000C1228">
        <w:t xml:space="preserve"> however</w:t>
      </w:r>
      <w:r w:rsidR="003B701F">
        <w:t>,</w:t>
      </w:r>
      <w:r w:rsidRPr="000C1228">
        <w:t xml:space="preserve"> migrant labour in agriculture has increased significantly as more than 1.3 million in-country agriculture workers left the sector between 2011 and 2017. In that period the intra-EU worker proportion increased by 26% and extra-EU workers, largely from North Africa</w:t>
      </w:r>
      <w:r w:rsidR="003B701F">
        <w:t>,</w:t>
      </w:r>
      <w:r w:rsidRPr="000C1228">
        <w:t xml:space="preserve"> Central</w:t>
      </w:r>
      <w:r w:rsidR="003B701F">
        <w:t xml:space="preserve"> America</w:t>
      </w:r>
      <w:r w:rsidRPr="000C1228">
        <w:t xml:space="preserve"> and South America, by 31%.</w:t>
      </w:r>
    </w:p>
    <w:p w14:paraId="65C34026" w14:textId="5AB04EF7" w:rsidR="00867426" w:rsidRDefault="005F3C24" w:rsidP="005F3C24">
      <w:r w:rsidRPr="000C1228">
        <w:t xml:space="preserve">It is also important to realise that there has been a change over time in the scale and the pattern of change. The nature of farm work has changed as machinery, robotics and other technologies have substituted manual labour, thereby increasing farm size and labour productivity, or have shifted the activity. This has enabled, perhaps required, more focus on the business management and less on the physical activity. In some </w:t>
      </w:r>
      <w:proofErr w:type="gramStart"/>
      <w:r w:rsidRPr="000C1228">
        <w:t>cases</w:t>
      </w:r>
      <w:proofErr w:type="gramEnd"/>
      <w:r w:rsidRPr="000C1228">
        <w:t xml:space="preserve"> there is a change to a more corporate style farm operation</w:t>
      </w:r>
      <w:r w:rsidR="003B701F">
        <w:t>,</w:t>
      </w:r>
      <w:r w:rsidRPr="000C1228">
        <w:t xml:space="preserve"> with the farmer becoming an employee. The increased labour productivity has tended to reduce manual labour demand but increase demand for skills and specialised labour, where complex, unpredictable and heterogeneous environments are involved. Schuh et al. (2019) report that in 2016, 19% of young farmers had received full agricultural training whereas only 2.6% of farmers above 65 years had. This helps to explain the statistic that more young farmers were managing the medium</w:t>
      </w:r>
      <w:r w:rsidR="003B701F">
        <w:t>-sized</w:t>
      </w:r>
      <w:r w:rsidRPr="000C1228">
        <w:t xml:space="preserve"> and large farms.</w:t>
      </w:r>
    </w:p>
    <w:p w14:paraId="6B1A2497" w14:textId="43A68182" w:rsidR="005F3C24" w:rsidRPr="0047246D" w:rsidRDefault="005F3C24" w:rsidP="007E3FA1">
      <w:pPr>
        <w:pStyle w:val="Heading4"/>
      </w:pPr>
      <w:r w:rsidRPr="0047246D">
        <w:t>United Kingdom</w:t>
      </w:r>
    </w:p>
    <w:p w14:paraId="64FAAE16" w14:textId="38D2457A" w:rsidR="005F3C24" w:rsidRPr="000C1228" w:rsidRDefault="005F3C24" w:rsidP="005F3C24">
      <w:r w:rsidRPr="000C1228">
        <w:t>The U</w:t>
      </w:r>
      <w:r>
        <w:t>nited Kingdom</w:t>
      </w:r>
      <w:r w:rsidRPr="000C1228">
        <w:t xml:space="preserve"> is heavily reliant on the </w:t>
      </w:r>
      <w:r>
        <w:t xml:space="preserve">overseas </w:t>
      </w:r>
      <w:r w:rsidRPr="000C1228">
        <w:t>seasonal workforce</w:t>
      </w:r>
      <w:r w:rsidR="003B701F">
        <w:t xml:space="preserve"> –</w:t>
      </w:r>
      <w:r w:rsidRPr="000C1228">
        <w:t xml:space="preserve"> around 70,000 to 90,000</w:t>
      </w:r>
      <w:r>
        <w:t xml:space="preserve"> people</w:t>
      </w:r>
      <w:r w:rsidRPr="000C1228">
        <w:t>, mainly from Eastern Europe. Nye (2017) reports that there is considerable difficulty in recruiting seasonal workers</w:t>
      </w:r>
      <w:r w:rsidR="00C968B8">
        <w:t>,</w:t>
      </w:r>
      <w:r w:rsidRPr="000C1228">
        <w:t xml:space="preserve"> particularly since the Brexit decision. The </w:t>
      </w:r>
      <w:r w:rsidR="00C968B8">
        <w:t>UK</w:t>
      </w:r>
      <w:r w:rsidRPr="000C1228">
        <w:t xml:space="preserve"> has introduced a sponsored seasonal worker visa for migrants for up to 6 months farm </w:t>
      </w:r>
      <w:proofErr w:type="gramStart"/>
      <w:r w:rsidRPr="000C1228">
        <w:t>work</w:t>
      </w:r>
      <w:proofErr w:type="gramEnd"/>
      <w:r w:rsidRPr="000C1228">
        <w:t xml:space="preserve"> but it seems</w:t>
      </w:r>
      <w:r w:rsidR="00C968B8">
        <w:t xml:space="preserve"> that</w:t>
      </w:r>
      <w:r w:rsidRPr="000C1228">
        <w:t xml:space="preserve"> few migrant workers want to come to the </w:t>
      </w:r>
      <w:r w:rsidR="00C968B8">
        <w:t>UK,</w:t>
      </w:r>
      <w:r>
        <w:t xml:space="preserve"> </w:t>
      </w:r>
      <w:r w:rsidRPr="000C1228">
        <w:t>because of the fall in the value of the British pound making it an unattractive proposition to earn money. The current coronavirus pandemic has imposed travel restrictions that limit migrant worker participation.</w:t>
      </w:r>
      <w:r w:rsidR="001F007E">
        <w:t xml:space="preserve"> </w:t>
      </w:r>
      <w:r w:rsidRPr="000C1228">
        <w:t>There is poor likelihood of British labour</w:t>
      </w:r>
      <w:r w:rsidR="00C968B8">
        <w:t>ers</w:t>
      </w:r>
      <w:r w:rsidRPr="000C1228">
        <w:t xml:space="preserve"> filling the void</w:t>
      </w:r>
      <w:r w:rsidR="00C968B8">
        <w:t>,</w:t>
      </w:r>
      <w:r w:rsidRPr="000C1228">
        <w:t xml:space="preserve"> as there is a separation between where they live and the location of the work and there is a mismatch between workforce and operator expectations as to reasonable conditions. One option for addressing the labour shortage is to use contractors for farm activity</w:t>
      </w:r>
      <w:r w:rsidR="00D616C8">
        <w:t xml:space="preserve"> – </w:t>
      </w:r>
      <w:r w:rsidRPr="000C1228">
        <w:t>reports indicate that more than 87% of farmers exercise this option, although contractors now report difficulties in finding labour to employ. Another is to substitute capital for labour through the use of, for example, mechanical harvesting, robotics and artificial intelligence where such option exists, or to change enterprises to those where mechanisation does exist. Crops such as strawberries would not be grown.</w:t>
      </w:r>
    </w:p>
    <w:p w14:paraId="7FF57E4B" w14:textId="77777777" w:rsidR="005F3C24" w:rsidRPr="0047246D" w:rsidRDefault="005F3C24" w:rsidP="007E3FA1">
      <w:pPr>
        <w:pStyle w:val="Heading4"/>
      </w:pPr>
      <w:r w:rsidRPr="0047246D">
        <w:t>New Zealand</w:t>
      </w:r>
    </w:p>
    <w:p w14:paraId="03722CAC" w14:textId="77777777" w:rsidR="00867426" w:rsidRDefault="005F3C24" w:rsidP="005F3C24">
      <w:r w:rsidRPr="000C1228">
        <w:t>New Zealand introduced a recognised seasonal employer program in horticulture and viticulture industries in 2007, targeted particularly to Pacific Islanders. By 2017 this had grown to 11,000. The scheme is facilitated by the Recognised Seasonal Employer Limited Visa. Workers must meet health and character requirements and provide evidence of arrangements to leave New Zealand at the end of their stay. Businesses must meet eligibility requirements to become recognised employers. The number of visas was capped at 14,400 places for 2020. A World Bank evaluation of the program found that it produced desirable development benefits in the home countries of the workers.</w:t>
      </w:r>
    </w:p>
    <w:p w14:paraId="7E932EF2" w14:textId="4B8F9445" w:rsidR="00867426" w:rsidRDefault="005F3C24" w:rsidP="005F3C24">
      <w:r w:rsidRPr="000C1228">
        <w:t>Some exploitation of migrant seasonal workers exists on some farms</w:t>
      </w:r>
      <w:r>
        <w:t>.</w:t>
      </w:r>
      <w:r w:rsidRPr="000C1228">
        <w:t xml:space="preserve"> A University of Auckland Business School report describes practices such as underpayment, poor safety, illegal wage </w:t>
      </w:r>
      <w:r w:rsidRPr="000C1228">
        <w:lastRenderedPageBreak/>
        <w:t xml:space="preserve">deductions and unreasonable </w:t>
      </w:r>
      <w:r w:rsidRPr="00290763">
        <w:t>piecework</w:t>
      </w:r>
      <w:r w:rsidRPr="000C1228">
        <w:t xml:space="preserve"> rates. These practices culminated in 2016 in New Zealand</w:t>
      </w:r>
      <w:r w:rsidR="00995312">
        <w:t>'</w:t>
      </w:r>
      <w:r w:rsidRPr="000C1228">
        <w:t>s first human trafficking conviction (Stringer 2019).</w:t>
      </w:r>
    </w:p>
    <w:p w14:paraId="1F6B4BC7" w14:textId="4E28640D" w:rsidR="005F3C24" w:rsidRPr="0047246D" w:rsidRDefault="005F3C24" w:rsidP="007E3FA1">
      <w:pPr>
        <w:pStyle w:val="Heading4"/>
      </w:pPr>
      <w:r w:rsidRPr="0047246D">
        <w:t>Canada</w:t>
      </w:r>
    </w:p>
    <w:p w14:paraId="7246CC1C" w14:textId="6F8C085A" w:rsidR="005F3C24" w:rsidRPr="000C1228" w:rsidRDefault="005F3C24" w:rsidP="005F3C24">
      <w:r>
        <w:t>Canada operates a temporary working visa program, the Canadian Temporary Foreign Worker Program</w:t>
      </w:r>
      <w:r w:rsidR="008E7F61">
        <w:t>,</w:t>
      </w:r>
      <w:r>
        <w:t xml:space="preserve"> </w:t>
      </w:r>
      <w:r w:rsidR="00622C2F">
        <w:t>with</w:t>
      </w:r>
      <w:r w:rsidR="008E7F61">
        <w:t xml:space="preserve"> </w:t>
      </w:r>
      <w:r w:rsidR="00531E1A">
        <w:t>4</w:t>
      </w:r>
      <w:r>
        <w:t xml:space="preserve"> streams</w:t>
      </w:r>
      <w:r w:rsidR="008E7F61">
        <w:t>:</w:t>
      </w:r>
      <w:r>
        <w:t xml:space="preserve"> </w:t>
      </w:r>
      <w:proofErr w:type="gramStart"/>
      <w:r>
        <w:t>the</w:t>
      </w:r>
      <w:proofErr w:type="gramEnd"/>
      <w:r>
        <w:t xml:space="preserve"> Seasonal Agricultural Worker Program; the Agricultural Stream; and streams for lower-skilled and higher-skilled occupations. Across all streams, around 55,000 </w:t>
      </w:r>
      <w:r w:rsidR="7846A5BA">
        <w:t>agricultural</w:t>
      </w:r>
      <w:r>
        <w:t xml:space="preserve"> jobs in Canada were filled by temporary foreign workers in 2018 (Statistics Canada 2020). </w:t>
      </w:r>
      <w:r w:rsidR="29CB29D0">
        <w:t>Most</w:t>
      </w:r>
      <w:r>
        <w:t xml:space="preserve"> temporary foreign workers work in the horticulture sector, with around 46,500 jobs filled in this sector in 2018, or 84% of the total for the whole of agriculture. The arrangements for each stream vary but common elements include requirements that employers:</w:t>
      </w:r>
    </w:p>
    <w:p w14:paraId="21113E91" w14:textId="7147C8CD" w:rsidR="005F3C24" w:rsidRPr="00353790" w:rsidRDefault="005F3C24" w:rsidP="00353790">
      <w:pPr>
        <w:pStyle w:val="ListBullet"/>
      </w:pPr>
      <w:r w:rsidRPr="00353790">
        <w:t>show that they have taken reasonable steps to recruit local workers</w:t>
      </w:r>
    </w:p>
    <w:p w14:paraId="2D9A05D6" w14:textId="1BD7CC12" w:rsidR="005F3C24" w:rsidRPr="00353790" w:rsidRDefault="005F3C24" w:rsidP="00353790">
      <w:pPr>
        <w:pStyle w:val="ListBullet"/>
      </w:pPr>
      <w:r w:rsidRPr="00353790">
        <w:t>pay workers a specified prevailing wage</w:t>
      </w:r>
    </w:p>
    <w:p w14:paraId="08DEAF53" w14:textId="77777777" w:rsidR="005F3C24" w:rsidRPr="00353790" w:rsidRDefault="005F3C24" w:rsidP="00353790">
      <w:pPr>
        <w:pStyle w:val="ListBullet"/>
      </w:pPr>
      <w:r w:rsidRPr="00353790">
        <w:t>ensure working conditions provided are consistent with federal and/or provincial standards.</w:t>
      </w:r>
    </w:p>
    <w:p w14:paraId="26A2D918" w14:textId="6FC53991" w:rsidR="00867426" w:rsidRDefault="005F3C24" w:rsidP="005F3C24">
      <w:r w:rsidRPr="000C1228">
        <w:t>Chronic labour shortages, however, have led farmers to rely heavily on foreign workers</w:t>
      </w:r>
      <w:r w:rsidR="00C968B8">
        <w:t>,</w:t>
      </w:r>
      <w:r w:rsidRPr="000C1228">
        <w:t xml:space="preserve"> who now account for more than 17% of the workforce (CAHRC 2019). The labour gap in 2017 was 16,500 jobs and this is predicted to be 123,000 (or over 30%) by the end of this decade. The domestic labour force is expected to contract as the ag</w:t>
      </w:r>
      <w:r w:rsidR="00F24B85">
        <w:t>e</w:t>
      </w:r>
      <w:r w:rsidRPr="000C1228">
        <w:t xml:space="preserve">ing workforce moves to retirement and fewer young people enter the industry. </w:t>
      </w:r>
      <w:r w:rsidR="1218E352">
        <w:t>CAHRC</w:t>
      </w:r>
      <w:r w:rsidRPr="000C1228">
        <w:t xml:space="preserve"> </w:t>
      </w:r>
      <w:r w:rsidR="00C968B8">
        <w:t xml:space="preserve">has </w:t>
      </w:r>
      <w:r w:rsidRPr="000C1228">
        <w:t>addresse</w:t>
      </w:r>
      <w:r w:rsidR="00C968B8">
        <w:t>d</w:t>
      </w:r>
      <w:r w:rsidRPr="000C1228">
        <w:t xml:space="preserve"> the issue through </w:t>
      </w:r>
      <w:r w:rsidR="00995312">
        <w:t>'</w:t>
      </w:r>
      <w:r w:rsidRPr="000C1228">
        <w:t>creative solutions</w:t>
      </w:r>
      <w:r w:rsidR="00995312">
        <w:t>'</w:t>
      </w:r>
      <w:r w:rsidRPr="000C1228">
        <w:t xml:space="preserve"> includ</w:t>
      </w:r>
      <w:r w:rsidR="00C968B8">
        <w:t>ing</w:t>
      </w:r>
      <w:r w:rsidR="00767B99">
        <w:t xml:space="preserve"> encouraging employers to</w:t>
      </w:r>
      <w:r w:rsidRPr="000C1228">
        <w:t>:</w:t>
      </w:r>
    </w:p>
    <w:p w14:paraId="1B6C6838" w14:textId="6F7CED27" w:rsidR="005F3C24" w:rsidRPr="0047246D" w:rsidRDefault="00C968B8" w:rsidP="00353790">
      <w:pPr>
        <w:pStyle w:val="ListBullet"/>
      </w:pPr>
      <w:r>
        <w:t>provid</w:t>
      </w:r>
      <w:r w:rsidR="00767B99">
        <w:t>e</w:t>
      </w:r>
      <w:r>
        <w:t xml:space="preserve"> </w:t>
      </w:r>
      <w:r w:rsidR="005F3C24">
        <w:t>more attractive, stable terms of employment</w:t>
      </w:r>
    </w:p>
    <w:p w14:paraId="28E6DE9F" w14:textId="5BC1AA87" w:rsidR="005F3C24" w:rsidRPr="0047246D" w:rsidRDefault="00646FE3" w:rsidP="00353790">
      <w:pPr>
        <w:pStyle w:val="ListBullet"/>
      </w:pPr>
      <w:r>
        <w:t>i</w:t>
      </w:r>
      <w:r w:rsidR="005F3C24">
        <w:t>ncreas</w:t>
      </w:r>
      <w:r w:rsidR="00767B99">
        <w:t>e</w:t>
      </w:r>
      <w:r w:rsidR="005F3C24">
        <w:t xml:space="preserve"> flexibility in work hours and working conditions</w:t>
      </w:r>
    </w:p>
    <w:p w14:paraId="57BD0EC2" w14:textId="77777777" w:rsidR="00867426" w:rsidRDefault="00646FE3" w:rsidP="00353790">
      <w:pPr>
        <w:pStyle w:val="ListBullet"/>
      </w:pPr>
      <w:r>
        <w:t>o</w:t>
      </w:r>
      <w:r w:rsidR="005F3C24" w:rsidRPr="0047246D">
        <w:t>ffer part-ownership of the business to</w:t>
      </w:r>
      <w:r w:rsidR="00C968B8">
        <w:t xml:space="preserve"> the</w:t>
      </w:r>
      <w:r w:rsidR="005F3C24" w:rsidRPr="0047246D">
        <w:t xml:space="preserve"> best employees.</w:t>
      </w:r>
    </w:p>
    <w:p w14:paraId="199FB482" w14:textId="506F4529" w:rsidR="005F3C24" w:rsidRPr="000C1228" w:rsidRDefault="005F3C24" w:rsidP="005F3C24">
      <w:r w:rsidRPr="000C1228">
        <w:t xml:space="preserve">CAHRC </w:t>
      </w:r>
      <w:r w:rsidR="005E1D76">
        <w:t xml:space="preserve">has </w:t>
      </w:r>
      <w:r w:rsidRPr="000C1228">
        <w:t xml:space="preserve">identified </w:t>
      </w:r>
      <w:r w:rsidR="006A51EB">
        <w:t>2</w:t>
      </w:r>
      <w:r w:rsidR="006A51EB" w:rsidRPr="000C1228">
        <w:t xml:space="preserve"> </w:t>
      </w:r>
      <w:r w:rsidRPr="000C1228">
        <w:t>key principles:</w:t>
      </w:r>
    </w:p>
    <w:p w14:paraId="1EDCA776" w14:textId="03FF03AA" w:rsidR="005F3C24" w:rsidRPr="00867426" w:rsidRDefault="005E1D76" w:rsidP="007C68E7">
      <w:pPr>
        <w:pStyle w:val="ListBullet"/>
      </w:pPr>
      <w:r w:rsidRPr="00867426">
        <w:t>I</w:t>
      </w:r>
      <w:r w:rsidR="005F3C24" w:rsidRPr="00867426">
        <w:t>ncrease the supply of workers by improving access to foreign workers, attract</w:t>
      </w:r>
      <w:r w:rsidRPr="00867426">
        <w:t>ing</w:t>
      </w:r>
      <w:r w:rsidR="005F3C24" w:rsidRPr="00867426">
        <w:t xml:space="preserve"> more domestic workers</w:t>
      </w:r>
      <w:r w:rsidRPr="00867426">
        <w:t xml:space="preserve"> and</w:t>
      </w:r>
      <w:r w:rsidR="005F3C24" w:rsidRPr="00867426">
        <w:t xml:space="preserve"> increas</w:t>
      </w:r>
      <w:r w:rsidRPr="00867426">
        <w:t>ing</w:t>
      </w:r>
      <w:r w:rsidR="005F3C24" w:rsidRPr="00867426">
        <w:t xml:space="preserve"> awareness of agriculture careers</w:t>
      </w:r>
      <w:r w:rsidRPr="00867426">
        <w:t>.</w:t>
      </w:r>
    </w:p>
    <w:p w14:paraId="1D9452E8" w14:textId="77777777" w:rsidR="00867426" w:rsidRDefault="005E1D76" w:rsidP="00EF65E8">
      <w:pPr>
        <w:pStyle w:val="ListBullet"/>
      </w:pPr>
      <w:r w:rsidRPr="00867426">
        <w:t>I</w:t>
      </w:r>
      <w:r w:rsidR="005F3C24" w:rsidRPr="00867426">
        <w:t>mprove the skills of workers through enhanced worker knowledge and skills, aligning training resources with workplace needs, and improve human resource management.</w:t>
      </w:r>
    </w:p>
    <w:p w14:paraId="7257DB62" w14:textId="5C529BA9" w:rsidR="00867426" w:rsidRDefault="005F3C24" w:rsidP="005F3C24">
      <w:r w:rsidRPr="000C1228">
        <w:t>The biggest issue</w:t>
      </w:r>
      <w:r w:rsidR="005E1D76">
        <w:t>,</w:t>
      </w:r>
      <w:r w:rsidRPr="000C1228">
        <w:t xml:space="preserve"> however</w:t>
      </w:r>
      <w:r w:rsidR="005E1D76">
        <w:t>,</w:t>
      </w:r>
      <w:r w:rsidRPr="000C1228">
        <w:t xml:space="preserve"> is seasonality and its influence on the workforce needs in horticulture. </w:t>
      </w:r>
      <w:r>
        <w:fldChar w:fldCharType="begin"/>
      </w:r>
      <w:r>
        <w:instrText xml:space="preserve"> REF _Ref54691344 \h </w:instrText>
      </w:r>
      <w:r>
        <w:fldChar w:fldCharType="separate"/>
      </w:r>
      <w:r w:rsidR="004C46FB">
        <w:t xml:space="preserve">Figure </w:t>
      </w:r>
      <w:r w:rsidR="004C46FB">
        <w:rPr>
          <w:noProof/>
        </w:rPr>
        <w:t>38</w:t>
      </w:r>
      <w:r>
        <w:fldChar w:fldCharType="end"/>
      </w:r>
      <w:r>
        <w:t xml:space="preserve"> </w:t>
      </w:r>
      <w:r w:rsidRPr="000C1228">
        <w:t>shows th</w:t>
      </w:r>
      <w:r w:rsidR="00F04A88">
        <w:t>e</w:t>
      </w:r>
      <w:r w:rsidRPr="000C1228">
        <w:t xml:space="preserve"> foreign worker demands </w:t>
      </w:r>
      <w:r w:rsidR="00F04A88">
        <w:t>of</w:t>
      </w:r>
      <w:r w:rsidRPr="000C1228">
        <w:t xml:space="preserve"> various industries</w:t>
      </w:r>
      <w:r w:rsidR="00D616C8">
        <w:t xml:space="preserve"> – </w:t>
      </w:r>
      <w:r w:rsidRPr="000C1228">
        <w:t>three</w:t>
      </w:r>
      <w:r w:rsidR="00531E1A">
        <w:t>-</w:t>
      </w:r>
      <w:r w:rsidRPr="000C1228">
        <w:t xml:space="preserve">quarters at least in horticulture. While this industry sector has so far been successful in attracting seasonal labour, it remains the sector with the greatest gaps. </w:t>
      </w:r>
      <w:r w:rsidR="00F04A88">
        <w:t>This</w:t>
      </w:r>
      <w:r w:rsidRPr="000C1228">
        <w:t xml:space="preserve"> makes the sector highly vulnerable to policy changes and</w:t>
      </w:r>
      <w:r w:rsidR="00F04A88">
        <w:t>,</w:t>
      </w:r>
      <w:r w:rsidRPr="000C1228">
        <w:t xml:space="preserve"> as recent events have demonstrated, pandemics as well. As with other similar jurisdictions, there are regular cases of labour exploitation in the form of wage theft and poor conditions (Stringer </w:t>
      </w:r>
      <w:r w:rsidR="00D561C3">
        <w:t>&amp;</w:t>
      </w:r>
      <w:r w:rsidRPr="000C1228">
        <w:t xml:space="preserve"> </w:t>
      </w:r>
      <w:proofErr w:type="spellStart"/>
      <w:r w:rsidRPr="000C1228">
        <w:t>Michailova</w:t>
      </w:r>
      <w:proofErr w:type="spellEnd"/>
      <w:r w:rsidRPr="000C1228">
        <w:t xml:space="preserve"> 2019).</w:t>
      </w:r>
    </w:p>
    <w:p w14:paraId="2F078149" w14:textId="17ED29E5" w:rsidR="005F3C24" w:rsidRPr="0047246D" w:rsidRDefault="005F3C24" w:rsidP="005F3C24">
      <w:pPr>
        <w:pStyle w:val="Caption"/>
        <w:rPr>
          <w:b w:val="0"/>
          <w:bCs w:val="0"/>
        </w:rPr>
      </w:pPr>
      <w:bookmarkStart w:id="398" w:name="_Ref54691344"/>
      <w:bookmarkStart w:id="399" w:name="_Toc54773545"/>
      <w:bookmarkStart w:id="400" w:name="_Toc57983797"/>
      <w:bookmarkStart w:id="401" w:name="_Toc58784138"/>
      <w:bookmarkStart w:id="402" w:name="_Toc58786004"/>
      <w:bookmarkStart w:id="403" w:name="_Toc59171838"/>
      <w:bookmarkStart w:id="404" w:name="_Toc59557142"/>
      <w:r>
        <w:lastRenderedPageBreak/>
        <w:t xml:space="preserve">Figure </w:t>
      </w:r>
      <w:r>
        <w:fldChar w:fldCharType="begin"/>
      </w:r>
      <w:r>
        <w:instrText>SEQ Figure \* ARABIC</w:instrText>
      </w:r>
      <w:r>
        <w:fldChar w:fldCharType="separate"/>
      </w:r>
      <w:r w:rsidR="004C46FB">
        <w:rPr>
          <w:noProof/>
        </w:rPr>
        <w:t>38</w:t>
      </w:r>
      <w:r>
        <w:fldChar w:fldCharType="end"/>
      </w:r>
      <w:bookmarkEnd w:id="398"/>
      <w:r>
        <w:t xml:space="preserve"> Horticulture needs for foreign workers in Canada, 2017</w:t>
      </w:r>
      <w:bookmarkEnd w:id="399"/>
      <w:bookmarkEnd w:id="400"/>
      <w:bookmarkEnd w:id="401"/>
      <w:bookmarkEnd w:id="402"/>
      <w:bookmarkEnd w:id="403"/>
      <w:bookmarkEnd w:id="404"/>
    </w:p>
    <w:p w14:paraId="4DF788DD" w14:textId="77777777" w:rsidR="005F3C24" w:rsidRPr="007C68E7" w:rsidRDefault="005F3C24" w:rsidP="007C68E7">
      <w:r>
        <w:rPr>
          <w:noProof/>
          <w:lang w:eastAsia="en-AU"/>
        </w:rPr>
        <w:drawing>
          <wp:inline distT="0" distB="0" distL="0" distR="0" wp14:anchorId="3DE7B0A7" wp14:editId="5B753DA3">
            <wp:extent cx="3642360" cy="3435994"/>
            <wp:effectExtent l="0" t="0" r="0" b="0"/>
            <wp:docPr id="24" name="Picture 24" descr="Greenhouse, nursery and floriculture (35%), tree and vine fruit (21%), mixed crops (21%), field fruit and vegetables (17%) and oth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eenhouse, nursery and floriculture (35%), tree and vine fruit (21%), mixed crops (21%), field fruit and vegetables (17%) and other (6%)."/>
                    <pic:cNvPicPr/>
                  </pic:nvPicPr>
                  <pic:blipFill rotWithShape="1">
                    <a:blip r:embed="rId61" cstate="print">
                      <a:extLst>
                        <a:ext uri="{28A0092B-C50C-407E-A947-70E740481C1C}">
                          <a14:useLocalDpi xmlns:a14="http://schemas.microsoft.com/office/drawing/2010/main" val="0"/>
                        </a:ext>
                      </a:extLst>
                    </a:blip>
                    <a:srcRect l="53658" t="14637" r="25788" b="16432"/>
                    <a:stretch/>
                  </pic:blipFill>
                  <pic:spPr bwMode="auto">
                    <a:xfrm>
                      <a:off x="0" y="0"/>
                      <a:ext cx="3645125" cy="3438602"/>
                    </a:xfrm>
                    <a:prstGeom prst="rect">
                      <a:avLst/>
                    </a:prstGeom>
                    <a:ln>
                      <a:noFill/>
                    </a:ln>
                    <a:extLst>
                      <a:ext uri="{53640926-AAD7-44D8-BBD7-CCE9431645EC}">
                        <a14:shadowObscured xmlns:a14="http://schemas.microsoft.com/office/drawing/2010/main"/>
                      </a:ext>
                    </a:extLst>
                  </pic:spPr>
                </pic:pic>
              </a:graphicData>
            </a:graphic>
          </wp:inline>
        </w:drawing>
      </w:r>
    </w:p>
    <w:p w14:paraId="2C4A5ABB" w14:textId="75C03ACD" w:rsidR="005F3C24" w:rsidRPr="007C68E7" w:rsidRDefault="005F3C24">
      <w:pPr>
        <w:pStyle w:val="FigureTableNoteSource"/>
      </w:pPr>
      <w:r w:rsidRPr="007C68E7">
        <w:t xml:space="preserve">Source: </w:t>
      </w:r>
      <w:r w:rsidRPr="00302AC7">
        <w:t>CAHRC 2020</w:t>
      </w:r>
    </w:p>
    <w:p w14:paraId="49B29B60" w14:textId="77777777" w:rsidR="00867426" w:rsidRDefault="005F3C24" w:rsidP="005F3C24">
      <w:r w:rsidRPr="000C1228">
        <w:t>As in other countries, there is a trend towards consolidation of farms and this increases productivity of individuals through more mechanisation and robotics, thereby changing demand for labour and reducing unpaid labour. Consistent with other similar countries, the larger farms are operated by younger farmers who are generally more educated.</w:t>
      </w:r>
    </w:p>
    <w:p w14:paraId="601540D4" w14:textId="77777777" w:rsidR="00867426" w:rsidRDefault="005F3C24" w:rsidP="005F3C24">
      <w:r w:rsidRPr="000C1228">
        <w:t xml:space="preserve">Looking forward in respect of seasonal demands, it might be expected that mechanisation, such as robotics and </w:t>
      </w:r>
      <w:r w:rsidR="00290763">
        <w:t>artificial intelligence (</w:t>
      </w:r>
      <w:r w:rsidRPr="00290763">
        <w:t>AI</w:t>
      </w:r>
      <w:r w:rsidR="00290763">
        <w:t>)</w:t>
      </w:r>
      <w:r w:rsidR="00486602">
        <w:t>,</w:t>
      </w:r>
      <w:r w:rsidRPr="000C1228">
        <w:t xml:space="preserve"> may address the issue</w:t>
      </w:r>
      <w:r w:rsidR="00486602">
        <w:t>.</w:t>
      </w:r>
      <w:r w:rsidR="00D616C8">
        <w:t xml:space="preserve"> </w:t>
      </w:r>
      <w:r w:rsidR="00486602">
        <w:t>T</w:t>
      </w:r>
      <w:r w:rsidRPr="000C1228">
        <w:t>o some extent that is already happening for some horticulture products but for others personal judgement and fine motor skills have not been replicated by machine. Other options include spreading the wage payments over a longer period through banking of overtime or providing non-salary incentives such as health and dental cover, transport and on-site housing.</w:t>
      </w:r>
    </w:p>
    <w:p w14:paraId="1BA38DA1" w14:textId="63FF9C1F" w:rsidR="005F3C24" w:rsidRPr="000C1228" w:rsidRDefault="005F3C24" w:rsidP="005F3C24">
      <w:r w:rsidRPr="000C1228">
        <w:t>Employers in Canada</w:t>
      </w:r>
      <w:r w:rsidR="00486602">
        <w:t xml:space="preserve"> have</w:t>
      </w:r>
      <w:r w:rsidRPr="000C1228">
        <w:t xml:space="preserve"> indicated that lack of qualified workers with appropriate skill sets </w:t>
      </w:r>
      <w:r w:rsidR="00486602">
        <w:t>is</w:t>
      </w:r>
      <w:r w:rsidRPr="000C1228">
        <w:t xml:space="preserve"> a barrier. </w:t>
      </w:r>
      <w:r w:rsidR="00486602">
        <w:t>This</w:t>
      </w:r>
      <w:r w:rsidRPr="000C1228">
        <w:t xml:space="preserve"> becomes more important when labour is employed on the larger farms with high</w:t>
      </w:r>
      <w:r w:rsidR="00486602">
        <w:t>-</w:t>
      </w:r>
      <w:r w:rsidRPr="000C1228">
        <w:t>value machinery to operate. This seems at odds with the finding that only 48% of agricultural employers had offered any training to workers in the previous year. Human resource management seems a clear deficiency (CAHRC 2020).</w:t>
      </w:r>
    </w:p>
    <w:p w14:paraId="6C7D1641" w14:textId="485C3FA8" w:rsidR="005F3C24" w:rsidRPr="0047246D" w:rsidRDefault="005F3C24" w:rsidP="007E3FA1">
      <w:pPr>
        <w:pStyle w:val="Heading4"/>
      </w:pPr>
      <w:bookmarkStart w:id="405" w:name="_Hlk54358994"/>
      <w:r>
        <w:t xml:space="preserve">Reflections on international experiences </w:t>
      </w:r>
      <w:r w:rsidR="00486602">
        <w:t>regarding</w:t>
      </w:r>
      <w:r>
        <w:t xml:space="preserve"> seasonal workforce</w:t>
      </w:r>
    </w:p>
    <w:bookmarkEnd w:id="405"/>
    <w:p w14:paraId="7D6F8A94" w14:textId="77777777" w:rsidR="00867426" w:rsidRDefault="005F3C24" w:rsidP="005F3C24">
      <w:r w:rsidRPr="000C1228">
        <w:t xml:space="preserve">There can be no doubt that </w:t>
      </w:r>
      <w:r>
        <w:t xml:space="preserve">other </w:t>
      </w:r>
      <w:r w:rsidRPr="000C1228">
        <w:t xml:space="preserve">developed economies with a significant agricultural sector are facing a labour shortage. </w:t>
      </w:r>
      <w:r>
        <w:t xml:space="preserve">A suite of strong social and economic drivers associated with the pattern of economic development inevitably lead the </w:t>
      </w:r>
      <w:proofErr w:type="spellStart"/>
      <w:r w:rsidR="00DE1F8A">
        <w:t>AgriFood</w:t>
      </w:r>
      <w:proofErr w:type="spellEnd"/>
      <w:r>
        <w:t xml:space="preserve"> industry to face challenges in attracting people to work in the industry. These have led to the industry offering comparatively uncompetitive employment against alternative sources. </w:t>
      </w:r>
      <w:r w:rsidRPr="000C1228">
        <w:t xml:space="preserve">The </w:t>
      </w:r>
      <w:r>
        <w:t xml:space="preserve">industry </w:t>
      </w:r>
      <w:r w:rsidRPr="000C1228">
        <w:t xml:space="preserve">has not been an employer of choice for new </w:t>
      </w:r>
      <w:r>
        <w:t>entrants</w:t>
      </w:r>
      <w:r w:rsidRPr="000C1228">
        <w:t xml:space="preserve"> as it </w:t>
      </w:r>
      <w:r>
        <w:t>does not always</w:t>
      </w:r>
      <w:r w:rsidRPr="000C1228">
        <w:t xml:space="preserve"> view the workforce through the eyes and </w:t>
      </w:r>
      <w:r w:rsidRPr="000C1228">
        <w:lastRenderedPageBreak/>
        <w:t>aspirations of the employee. It is there</w:t>
      </w:r>
      <w:r>
        <w:t>fore</w:t>
      </w:r>
      <w:r w:rsidRPr="000C1228">
        <w:t xml:space="preserve"> unsurprising that there is an international agriculture workforce dilemma.</w:t>
      </w:r>
    </w:p>
    <w:p w14:paraId="7867EE14" w14:textId="59E94E48" w:rsidR="00867426" w:rsidRDefault="005F3C24" w:rsidP="005F3C24">
      <w:r w:rsidRPr="000C1228">
        <w:t>Changes are afoot in respect of the structure and direction of the sector in most jurisdictions. It is fair to say that labour costs are a significant part of the agriculture business</w:t>
      </w:r>
      <w:r w:rsidR="580F3D0C">
        <w:t>,</w:t>
      </w:r>
      <w:r w:rsidRPr="000C1228">
        <w:t xml:space="preserve"> but it is not always the cheapest that is the most economic. It follows that labour productivity is an important metric to profitability and this is achieved when mechanisation or other labour-saving devices can be employed to increase the pace or accuracy of the </w:t>
      </w:r>
      <w:r w:rsidR="00722356">
        <w:t>work</w:t>
      </w:r>
      <w:r w:rsidR="00722356" w:rsidRPr="000C1228">
        <w:t xml:space="preserve"> </w:t>
      </w:r>
      <w:r w:rsidRPr="000C1228">
        <w:t>or to improve safety. In most situations such devices increase the sophistication involved</w:t>
      </w:r>
      <w:r w:rsidR="00486602" w:rsidRPr="007C68E7">
        <w:t>,</w:t>
      </w:r>
      <w:r w:rsidRPr="000C1228">
        <w:t xml:space="preserve"> thereby requiring increased labour skills and better qualified staff. This is indeed happening in all areas investigated (see </w:t>
      </w:r>
      <w:r w:rsidR="00290763">
        <w:t>S</w:t>
      </w:r>
      <w:r w:rsidR="00C13B1D" w:rsidRPr="00290763">
        <w:t>ection</w:t>
      </w:r>
      <w:r w:rsidR="00C13B1D">
        <w:t xml:space="preserve"> </w:t>
      </w:r>
      <w:r w:rsidR="00C13B1D">
        <w:fldChar w:fldCharType="begin"/>
      </w:r>
      <w:r w:rsidR="00C13B1D">
        <w:instrText xml:space="preserve"> REF _Ref54853622 \n \h </w:instrText>
      </w:r>
      <w:r w:rsidR="00C13B1D">
        <w:fldChar w:fldCharType="separate"/>
      </w:r>
      <w:r w:rsidR="004C46FB">
        <w:t>5.6</w:t>
      </w:r>
      <w:r w:rsidR="00C13B1D">
        <w:fldChar w:fldCharType="end"/>
      </w:r>
      <w:r w:rsidR="00486602">
        <w:t>,</w:t>
      </w:r>
      <w:r w:rsidR="00C13B1D">
        <w:t xml:space="preserve"> </w:t>
      </w:r>
      <w:r w:rsidR="00C13B1D">
        <w:fldChar w:fldCharType="begin"/>
      </w:r>
      <w:r w:rsidR="00C13B1D">
        <w:instrText xml:space="preserve"> REF _Ref54853593 \h </w:instrText>
      </w:r>
      <w:r w:rsidR="00C13B1D">
        <w:fldChar w:fldCharType="separate"/>
      </w:r>
      <w:proofErr w:type="spellStart"/>
      <w:r w:rsidR="004C46FB">
        <w:t>AgriTech</w:t>
      </w:r>
      <w:proofErr w:type="spellEnd"/>
      <w:r w:rsidR="004C46FB" w:rsidRPr="00D83CF1">
        <w:t xml:space="preserve"> is driving new skill needs in the workforce</w:t>
      </w:r>
      <w:r w:rsidR="00C13B1D">
        <w:fldChar w:fldCharType="end"/>
      </w:r>
      <w:r>
        <w:t>).</w:t>
      </w:r>
      <w:r w:rsidRPr="000C1228">
        <w:t xml:space="preserve"> There will need to be a paradigm shift in thinking away from just filling labour gaps towards creating better jobs and career paths (Nettle</w:t>
      </w:r>
      <w:r w:rsidR="00E31A53">
        <w:t xml:space="preserve"> et al</w:t>
      </w:r>
      <w:r w:rsidRPr="000C1228">
        <w:t xml:space="preserve"> 2018).</w:t>
      </w:r>
    </w:p>
    <w:p w14:paraId="03510D50" w14:textId="3B243DE9" w:rsidR="005F3C24" w:rsidRDefault="005F3C24" w:rsidP="005F3C24">
      <w:r>
        <w:t xml:space="preserve">International experience suggests that young people entering the labour market now are more highly educated and trained in technology and in business and </w:t>
      </w:r>
      <w:r w:rsidR="00DD6F58">
        <w:t xml:space="preserve">that </w:t>
      </w:r>
      <w:r>
        <w:t>they take on management at an earlier age than previous generations. The younger managers are more prepared to take on new technology, make informed decisions and employ experts as needed. Attitudes to employees are likely to be differen</w:t>
      </w:r>
      <w:r w:rsidRPr="007C68E7">
        <w:t>t</w:t>
      </w:r>
      <w:r w:rsidR="00815419" w:rsidRPr="007C68E7">
        <w:t>,</w:t>
      </w:r>
      <w:r>
        <w:t xml:space="preserve"> and the employees are likely to be better educated and connected. Isolation from others is a thing of the past, due to social media and the internet, so employment issues are more readily canvassed than before. One of the big issues is the seasonality of production and hence of labour need, particularly in horticulture but also to some extent in crops. The depend</w:t>
      </w:r>
      <w:r w:rsidR="13DD601F">
        <w:t>e</w:t>
      </w:r>
      <w:r>
        <w:t>nce on an overseas seasonal workforce is of particular concern. On one hand it is understandable</w:t>
      </w:r>
      <w:r w:rsidR="00815419" w:rsidRPr="007C68E7">
        <w:t>,</w:t>
      </w:r>
      <w:r>
        <w:t xml:space="preserve"> as there seems </w:t>
      </w:r>
      <w:r w:rsidR="00DD6F58">
        <w:t xml:space="preserve">to be </w:t>
      </w:r>
      <w:r>
        <w:t>little option. It is also cheap labour</w:t>
      </w:r>
      <w:r w:rsidR="00DD6F58">
        <w:t>,</w:t>
      </w:r>
      <w:r>
        <w:t xml:space="preserve"> but experience in the United States suggests that it is only for the short</w:t>
      </w:r>
      <w:r w:rsidR="00DD6F58">
        <w:t xml:space="preserve"> </w:t>
      </w:r>
      <w:r>
        <w:t>term and can be a highly risky scenario. Sometimes unacceptable practices are reported in the jurisdictions reviewed. In jurisdictions such as New Zealand and Canada</w:t>
      </w:r>
      <w:r w:rsidR="00DD6F58">
        <w:t>,</w:t>
      </w:r>
      <w:r>
        <w:t xml:space="preserve"> active regulation is embedded in migrant employment programs.</w:t>
      </w:r>
    </w:p>
    <w:p w14:paraId="57786AE3" w14:textId="18272DEA" w:rsidR="005F3C24" w:rsidRPr="006A3C9F" w:rsidRDefault="6D0B5A17" w:rsidP="2E0D4813">
      <w:r w:rsidRPr="7650129C">
        <w:rPr>
          <w:rFonts w:eastAsiaTheme="minorEastAsia"/>
        </w:rPr>
        <w:t xml:space="preserve">Agricultural workforce attraction, retention and development </w:t>
      </w:r>
      <w:r w:rsidR="00815419" w:rsidRPr="007C68E7">
        <w:rPr>
          <w:rFonts w:eastAsiaTheme="minorEastAsia"/>
        </w:rPr>
        <w:t>are</w:t>
      </w:r>
      <w:r w:rsidR="00815419" w:rsidRPr="7650129C">
        <w:rPr>
          <w:rFonts w:eastAsiaTheme="minorEastAsia"/>
        </w:rPr>
        <w:t xml:space="preserve"> </w:t>
      </w:r>
      <w:r w:rsidRPr="7650129C">
        <w:rPr>
          <w:rFonts w:eastAsiaTheme="minorEastAsia"/>
        </w:rPr>
        <w:t xml:space="preserve">a challenge among all developed countries. Planned, collaborative, long-term strategic responses are a feature of national efforts in </w:t>
      </w:r>
      <w:proofErr w:type="spellStart"/>
      <w:r w:rsidR="644091AE" w:rsidRPr="7650129C">
        <w:rPr>
          <w:rFonts w:eastAsiaTheme="minorEastAsia"/>
        </w:rPr>
        <w:t>A</w:t>
      </w:r>
      <w:r w:rsidRPr="7650129C">
        <w:rPr>
          <w:rFonts w:eastAsiaTheme="minorEastAsia"/>
        </w:rPr>
        <w:t>gri</w:t>
      </w:r>
      <w:r w:rsidR="23860FC1" w:rsidRPr="7650129C">
        <w:rPr>
          <w:rFonts w:eastAsiaTheme="minorEastAsia"/>
        </w:rPr>
        <w:t>F</w:t>
      </w:r>
      <w:r w:rsidRPr="7650129C">
        <w:rPr>
          <w:rFonts w:eastAsiaTheme="minorEastAsia"/>
        </w:rPr>
        <w:t>ood</w:t>
      </w:r>
      <w:proofErr w:type="spellEnd"/>
      <w:r w:rsidRPr="7650129C">
        <w:rPr>
          <w:rFonts w:eastAsiaTheme="minorEastAsia"/>
        </w:rPr>
        <w:t xml:space="preserve"> by countries like Canada and New Zealand.</w:t>
      </w:r>
    </w:p>
    <w:p w14:paraId="41A9627B" w14:textId="476E2030" w:rsidR="005F3C24" w:rsidRPr="00663A09" w:rsidRDefault="005F3C24" w:rsidP="007E3FA1">
      <w:pPr>
        <w:pStyle w:val="Heading2"/>
      </w:pPr>
      <w:bookmarkStart w:id="406" w:name="_Toc59171723"/>
      <w:bookmarkStart w:id="407" w:name="_Toc59553023"/>
      <w:r w:rsidRPr="00663A09">
        <w:lastRenderedPageBreak/>
        <w:t xml:space="preserve">Farm gate to the end consumer: </w:t>
      </w:r>
      <w:r w:rsidR="6F16B0AF" w:rsidRPr="00663A09">
        <w:t>a demand</w:t>
      </w:r>
      <w:r w:rsidR="00DB6A78">
        <w:t>-</w:t>
      </w:r>
      <w:r w:rsidR="6F16B0AF" w:rsidRPr="00663A09">
        <w:t>led</w:t>
      </w:r>
      <w:r w:rsidR="006A1842">
        <w:t>,</w:t>
      </w:r>
      <w:r w:rsidR="6F16B0AF" w:rsidRPr="00663A09">
        <w:t xml:space="preserve"> </w:t>
      </w:r>
      <w:r w:rsidR="00995312">
        <w:t>'</w:t>
      </w:r>
      <w:r w:rsidRPr="000158BF">
        <w:t>fork</w:t>
      </w:r>
      <w:r w:rsidR="00DB6A78" w:rsidRPr="000158BF">
        <w:t>-</w:t>
      </w:r>
      <w:r w:rsidRPr="000158BF">
        <w:t>to</w:t>
      </w:r>
      <w:r w:rsidR="00DB6A78" w:rsidRPr="000158BF">
        <w:t>-</w:t>
      </w:r>
      <w:r w:rsidRPr="000158BF">
        <w:t>farm</w:t>
      </w:r>
      <w:r w:rsidR="00995312">
        <w:t>'</w:t>
      </w:r>
      <w:r w:rsidRPr="00663A09">
        <w:t xml:space="preserve"> approach</w:t>
      </w:r>
      <w:bookmarkEnd w:id="406"/>
      <w:bookmarkEnd w:id="407"/>
    </w:p>
    <w:p w14:paraId="1A33D543" w14:textId="6F6BD51F" w:rsidR="005F3C24" w:rsidRPr="008500D4" w:rsidRDefault="005F3C24" w:rsidP="005F3C24">
      <w:r>
        <w:t xml:space="preserve">The people working in the </w:t>
      </w:r>
      <w:proofErr w:type="spellStart"/>
      <w:r w:rsidR="00DE1F8A">
        <w:t>AgriFood</w:t>
      </w:r>
      <w:proofErr w:type="spellEnd"/>
      <w:r>
        <w:t xml:space="preserve"> industry </w:t>
      </w:r>
      <w:r w:rsidRPr="008500D4">
        <w:t>are at the heart of some of the most significant challenges facing the modern world. The need to generate more production</w:t>
      </w:r>
      <w:r>
        <w:t>, particularly value-added production</w:t>
      </w:r>
      <w:r w:rsidRPr="008500D4">
        <w:t xml:space="preserve">, while maintaining and regenerating the support systems that underpin the productive potential of </w:t>
      </w:r>
      <w:r>
        <w:t xml:space="preserve">the environment </w:t>
      </w:r>
      <w:r w:rsidRPr="008500D4">
        <w:t xml:space="preserve">is already well understood. In addition, the emerging imperative for the </w:t>
      </w:r>
      <w:r w:rsidRPr="000B5C34">
        <w:t>industry to be part of the solution to climate</w:t>
      </w:r>
      <w:r w:rsidR="00BC09EA">
        <w:t xml:space="preserve"> </w:t>
      </w:r>
      <w:r w:rsidRPr="000B5C34">
        <w:t xml:space="preserve">change provides both additional challenges and opportunities. To meet these challenges and seize these opportunities the </w:t>
      </w:r>
      <w:proofErr w:type="spellStart"/>
      <w:r w:rsidR="00DE1F8A">
        <w:t>AgriFood</w:t>
      </w:r>
      <w:proofErr w:type="spellEnd"/>
      <w:r w:rsidRPr="000B5C34">
        <w:t xml:space="preserve"> workforce needs to be </w:t>
      </w:r>
      <w:r w:rsidR="00995312">
        <w:t>'</w:t>
      </w:r>
      <w:r w:rsidRPr="000B5C34">
        <w:t>best</w:t>
      </w:r>
      <w:r w:rsidR="00E32CD0">
        <w:t xml:space="preserve"> </w:t>
      </w:r>
      <w:r w:rsidRPr="000B5C34">
        <w:t>in</w:t>
      </w:r>
      <w:r w:rsidR="00E32CD0">
        <w:t xml:space="preserve"> </w:t>
      </w:r>
      <w:r w:rsidRPr="000B5C34">
        <w:t>class</w:t>
      </w:r>
      <w:r w:rsidR="00995312">
        <w:t>'</w:t>
      </w:r>
      <w:r w:rsidRPr="000B5C34">
        <w:t>.</w:t>
      </w:r>
    </w:p>
    <w:p w14:paraId="2779DE83" w14:textId="77777777" w:rsidR="00867426" w:rsidRDefault="005F3C24" w:rsidP="005F3C24">
      <w:r>
        <w:t>The opportunities created by the growing demand for high</w:t>
      </w:r>
      <w:r w:rsidR="00E32CD0">
        <w:t>-</w:t>
      </w:r>
      <w:r>
        <w:t>quality food and fibre products are clear. D</w:t>
      </w:r>
      <w:r w:rsidRPr="008500D4">
        <w:t xml:space="preserve">iverse consumer tastes </w:t>
      </w:r>
      <w:r>
        <w:t xml:space="preserve">have </w:t>
      </w:r>
      <w:r w:rsidRPr="008500D4">
        <w:t xml:space="preserve">opened </w:t>
      </w:r>
      <w:r w:rsidR="3F3C38B2">
        <w:t>many</w:t>
      </w:r>
      <w:r w:rsidRPr="008500D4">
        <w:t xml:space="preserve"> niche markets to innovative </w:t>
      </w:r>
      <w:proofErr w:type="spellStart"/>
      <w:r w:rsidR="00815419">
        <w:t>AgriFood</w:t>
      </w:r>
      <w:proofErr w:type="spellEnd"/>
      <w:r w:rsidR="00815419">
        <w:t xml:space="preserve"> </w:t>
      </w:r>
      <w:r w:rsidRPr="008500D4">
        <w:t>producers and processors (Klein &amp; Kerr 1995)</w:t>
      </w:r>
      <w:r>
        <w:t>. Australia needs to build on this opportunity</w:t>
      </w:r>
      <w:r w:rsidR="00E32CD0">
        <w:t>,</w:t>
      </w:r>
      <w:r>
        <w:t xml:space="preserve"> as c</w:t>
      </w:r>
      <w:r w:rsidRPr="003E0397">
        <w:t xml:space="preserve">lose to 50% of employment in the </w:t>
      </w:r>
      <w:r>
        <w:t xml:space="preserve">Australian </w:t>
      </w:r>
      <w:proofErr w:type="spellStart"/>
      <w:r w:rsidR="00815419" w:rsidRPr="00774870">
        <w:t>AgriFood</w:t>
      </w:r>
      <w:proofErr w:type="spellEnd"/>
      <w:r w:rsidR="00815419">
        <w:t xml:space="preserve"> </w:t>
      </w:r>
      <w:r w:rsidRPr="003E0397">
        <w:t xml:space="preserve">sector </w:t>
      </w:r>
      <w:r>
        <w:t xml:space="preserve">has been </w:t>
      </w:r>
      <w:r w:rsidRPr="003E0397">
        <w:t xml:space="preserve">derived from </w:t>
      </w:r>
      <w:r>
        <w:t xml:space="preserve">this </w:t>
      </w:r>
      <w:r w:rsidRPr="003E0397">
        <w:t>trade (Greenville et al. 2019)</w:t>
      </w:r>
      <w:r>
        <w:t xml:space="preserve">. </w:t>
      </w:r>
      <w:r w:rsidRPr="003E0397">
        <w:t xml:space="preserve">Australia more than most countries </w:t>
      </w:r>
      <w:r>
        <w:t xml:space="preserve">has been </w:t>
      </w:r>
      <w:r w:rsidRPr="003E0397">
        <w:t xml:space="preserve">reliant on an open global trading environment. </w:t>
      </w:r>
      <w:r>
        <w:t xml:space="preserve">Before the pandemic, </w:t>
      </w:r>
      <w:r w:rsidRPr="008500D4">
        <w:t>Australia export</w:t>
      </w:r>
      <w:r>
        <w:t>ed</w:t>
      </w:r>
      <w:r w:rsidRPr="008500D4">
        <w:t xml:space="preserve"> around 70% of the total value of its agriculture, fisheries and forestry production (Jackson</w:t>
      </w:r>
      <w:r>
        <w:t xml:space="preserve"> et al. </w:t>
      </w:r>
      <w:r w:rsidRPr="008500D4">
        <w:t>2020)</w:t>
      </w:r>
      <w:r w:rsidR="00E32CD0">
        <w:t>,</w:t>
      </w:r>
      <w:r>
        <w:t xml:space="preserve"> and the freight transport and logistics task and its effectiveness</w:t>
      </w:r>
      <w:r w:rsidRPr="008500D4">
        <w:t xml:space="preserve"> underpins </w:t>
      </w:r>
      <w:r>
        <w:t xml:space="preserve">this </w:t>
      </w:r>
      <w:r w:rsidRPr="008500D4">
        <w:t xml:space="preserve">export performance. </w:t>
      </w:r>
      <w:r>
        <w:t>I</w:t>
      </w:r>
      <w:r w:rsidRPr="008500D4">
        <w:t xml:space="preserve">ncreased access to global markets </w:t>
      </w:r>
      <w:r>
        <w:t>is essential.</w:t>
      </w:r>
    </w:p>
    <w:p w14:paraId="18191F71" w14:textId="46257EAF" w:rsidR="005F3C24" w:rsidRPr="008500D4" w:rsidRDefault="005F3C24" w:rsidP="005F3C24">
      <w:r w:rsidRPr="008500D4">
        <w:t>However, social, economic and technological changes</w:t>
      </w:r>
      <w:r>
        <w:t xml:space="preserve"> continue to bring </w:t>
      </w:r>
      <w:r w:rsidRPr="008500D4">
        <w:t>challenges to the sector:</w:t>
      </w:r>
    </w:p>
    <w:p w14:paraId="16D7E455" w14:textId="0C3C92B5" w:rsidR="005F3C24" w:rsidRPr="007E3FA1" w:rsidRDefault="00E32CD0" w:rsidP="007E3FA1">
      <w:pPr>
        <w:pStyle w:val="ListNumber"/>
      </w:pPr>
      <w:r w:rsidRPr="007E3FA1">
        <w:t>I</w:t>
      </w:r>
      <w:r w:rsidR="005F3C24" w:rsidRPr="007E3FA1">
        <w:t>ndustry consolidation and globalisation are leading to the emergence of more complex and fast-moving businesses and commercial environments, with new sources of risk</w:t>
      </w:r>
      <w:r w:rsidRPr="007E3FA1">
        <w:t>.</w:t>
      </w:r>
    </w:p>
    <w:p w14:paraId="735F3FC8" w14:textId="43CAA18E" w:rsidR="005F3C24" w:rsidRPr="007E3FA1" w:rsidRDefault="00E32CD0" w:rsidP="007E3FA1">
      <w:pPr>
        <w:pStyle w:val="ListNumber"/>
      </w:pPr>
      <w:r w:rsidRPr="007E3FA1">
        <w:t>C</w:t>
      </w:r>
      <w:r w:rsidR="005F3C24" w:rsidRPr="007E3FA1">
        <w:t xml:space="preserve">onsumers in the developed world are more interested than ever in the origins of their </w:t>
      </w:r>
      <w:proofErr w:type="spellStart"/>
      <w:r w:rsidR="00815419" w:rsidRPr="007E3FA1">
        <w:t>AgriFood</w:t>
      </w:r>
      <w:proofErr w:type="spellEnd"/>
      <w:r w:rsidR="005F3C24" w:rsidRPr="007E3FA1">
        <w:t xml:space="preserve"> products, who has produced them and how they have been produced</w:t>
      </w:r>
      <w:r w:rsidRPr="007E3FA1">
        <w:t>.</w:t>
      </w:r>
    </w:p>
    <w:p w14:paraId="5CCDA3AA" w14:textId="77777777" w:rsidR="00867426" w:rsidRPr="007E3FA1" w:rsidRDefault="00E32CD0" w:rsidP="007E3FA1">
      <w:pPr>
        <w:pStyle w:val="ListNumber"/>
      </w:pPr>
      <w:r w:rsidRPr="007E3FA1">
        <w:t>L</w:t>
      </w:r>
      <w:r w:rsidR="005F3C24" w:rsidRPr="007E3FA1">
        <w:t xml:space="preserve">ike all other sectors of the economy, the </w:t>
      </w:r>
      <w:proofErr w:type="spellStart"/>
      <w:r w:rsidR="00DE1F8A" w:rsidRPr="007E3FA1">
        <w:t>AgriFood</w:t>
      </w:r>
      <w:proofErr w:type="spellEnd"/>
      <w:r w:rsidR="005F3C24" w:rsidRPr="007E3FA1">
        <w:t xml:space="preserve"> sector is being shaped by the opportunities and challenges arising from new digital, robotic and engineering technology.</w:t>
      </w:r>
    </w:p>
    <w:p w14:paraId="07F76D5F" w14:textId="33DF10AF" w:rsidR="007E3FA1" w:rsidRDefault="005F3C24" w:rsidP="005F3C24">
      <w:r w:rsidRPr="008500D4">
        <w:t xml:space="preserve">The skills and capability required for the sector to be able to rise to these challenges and opportunities </w:t>
      </w:r>
      <w:r>
        <w:t>intense, particularly considering the lack of investment in Australia</w:t>
      </w:r>
      <w:r w:rsidR="00995312">
        <w:t>'</w:t>
      </w:r>
      <w:r>
        <w:t xml:space="preserve">s </w:t>
      </w:r>
      <w:proofErr w:type="spellStart"/>
      <w:r w:rsidR="00815419" w:rsidRPr="00774870">
        <w:t>AgriFood</w:t>
      </w:r>
      <w:proofErr w:type="spellEnd"/>
      <w:r w:rsidR="00815419">
        <w:t xml:space="preserve"> </w:t>
      </w:r>
      <w:r>
        <w:t xml:space="preserve">workforce over the last few decades. </w:t>
      </w:r>
      <w:r w:rsidRPr="008500D4">
        <w:t xml:space="preserve">This refers to both specific technical skills and </w:t>
      </w:r>
      <w:r>
        <w:t>critically important</w:t>
      </w:r>
      <w:r w:rsidRPr="008500D4">
        <w:t xml:space="preserve"> enabling capabilities such as collaboration</w:t>
      </w:r>
      <w:r>
        <w:t xml:space="preserve">, </w:t>
      </w:r>
      <w:r w:rsidRPr="008500D4">
        <w:t>critical thinking</w:t>
      </w:r>
      <w:r>
        <w:t>, complex problem solving</w:t>
      </w:r>
      <w:r w:rsidRPr="008500D4">
        <w:t xml:space="preserve"> </w:t>
      </w:r>
      <w:r>
        <w:t>and entrepreneurship</w:t>
      </w:r>
      <w:r w:rsidR="008E7F61">
        <w:t>,</w:t>
      </w:r>
      <w:r>
        <w:t xml:space="preserve"> </w:t>
      </w:r>
      <w:r w:rsidRPr="008500D4">
        <w:t xml:space="preserve">which are broadly applicable across all roles in </w:t>
      </w:r>
      <w:r>
        <w:t xml:space="preserve">a </w:t>
      </w:r>
      <w:r w:rsidRPr="008500D4">
        <w:t xml:space="preserve">modern </w:t>
      </w:r>
      <w:proofErr w:type="spellStart"/>
      <w:r w:rsidR="00DE1F8A">
        <w:t>AgriFood</w:t>
      </w:r>
      <w:proofErr w:type="spellEnd"/>
      <w:r w:rsidRPr="008500D4">
        <w:t xml:space="preserve"> sector. </w:t>
      </w:r>
      <w:r w:rsidRPr="006153AF">
        <w:t>Innovation at each step of the supply chain</w:t>
      </w:r>
      <w:r>
        <w:t xml:space="preserve">, especially </w:t>
      </w:r>
      <w:r w:rsidR="44CA4C3B">
        <w:t>considering</w:t>
      </w:r>
      <w:r>
        <w:t xml:space="preserve"> the pandemic,</w:t>
      </w:r>
      <w:r w:rsidRPr="006153AF">
        <w:t xml:space="preserve"> is </w:t>
      </w:r>
      <w:r w:rsidRPr="004B077F">
        <w:t xml:space="preserve">essential to create a new future for the </w:t>
      </w:r>
      <w:proofErr w:type="spellStart"/>
      <w:r w:rsidR="00DE1F8A">
        <w:t>AgriFood</w:t>
      </w:r>
      <w:proofErr w:type="spellEnd"/>
      <w:r w:rsidRPr="004B077F">
        <w:t xml:space="preserve"> sector</w:t>
      </w:r>
      <w:r w:rsidR="00E32CD0">
        <w:t xml:space="preserve"> –</w:t>
      </w:r>
      <w:r w:rsidRPr="004B077F">
        <w:t xml:space="preserve"> </w:t>
      </w:r>
      <w:r w:rsidR="00E32CD0">
        <w:t>a</w:t>
      </w:r>
      <w:r w:rsidRPr="004B077F">
        <w:t xml:space="preserve"> future in which the industry strives towards excellence in everything that i</w:t>
      </w:r>
      <w:r w:rsidR="00E32CD0">
        <w:t>t</w:t>
      </w:r>
      <w:r w:rsidRPr="004B077F">
        <w:t xml:space="preserve"> does and can demonstrate its excellence to its customers around the globe.</w:t>
      </w:r>
    </w:p>
    <w:p w14:paraId="56456CE1" w14:textId="41C183E0" w:rsidR="005F3C24" w:rsidRPr="008500D4" w:rsidRDefault="005F3C24" w:rsidP="004A7703">
      <w:pPr>
        <w:keepNext/>
      </w:pPr>
      <w:r w:rsidRPr="008500D4">
        <w:t xml:space="preserve">This section of the </w:t>
      </w:r>
      <w:r w:rsidR="009B0C1D">
        <w:t>Strategy</w:t>
      </w:r>
      <w:r w:rsidRPr="008500D4">
        <w:t xml:space="preserve"> considers the increasing importance to the </w:t>
      </w:r>
      <w:proofErr w:type="spellStart"/>
      <w:r w:rsidR="00DE1F8A">
        <w:t>AgriFood</w:t>
      </w:r>
      <w:proofErr w:type="spellEnd"/>
      <w:r w:rsidRPr="008500D4">
        <w:t xml:space="preserve"> sector and its workforce of:</w:t>
      </w:r>
    </w:p>
    <w:p w14:paraId="406ED25F" w14:textId="4FE20384" w:rsidR="005F3C24" w:rsidRPr="007E3FA1" w:rsidRDefault="00BC1139" w:rsidP="0090516F">
      <w:pPr>
        <w:pStyle w:val="ListNumber"/>
        <w:numPr>
          <w:ilvl w:val="0"/>
          <w:numId w:val="13"/>
        </w:numPr>
      </w:pPr>
      <w:r w:rsidRPr="007E3FA1">
        <w:t>t</w:t>
      </w:r>
      <w:r w:rsidR="005F3C24" w:rsidRPr="007E3FA1">
        <w:t xml:space="preserve">he </w:t>
      </w:r>
      <w:r w:rsidR="00815419" w:rsidRPr="007E3FA1">
        <w:t>current</w:t>
      </w:r>
      <w:r w:rsidR="005F3C24" w:rsidRPr="007E3FA1">
        <w:t xml:space="preserve"> pandemic</w:t>
      </w:r>
    </w:p>
    <w:p w14:paraId="76897028" w14:textId="3DCC4E10" w:rsidR="005F3C24" w:rsidRPr="007E3FA1" w:rsidRDefault="00BC1139" w:rsidP="0090516F">
      <w:pPr>
        <w:pStyle w:val="ListNumber"/>
        <w:numPr>
          <w:ilvl w:val="0"/>
          <w:numId w:val="13"/>
        </w:numPr>
      </w:pPr>
      <w:r w:rsidRPr="007E3FA1">
        <w:lastRenderedPageBreak/>
        <w:t>s</w:t>
      </w:r>
      <w:r w:rsidR="005F3C24" w:rsidRPr="007E3FA1">
        <w:t>ustainability</w:t>
      </w:r>
    </w:p>
    <w:p w14:paraId="11A0B315" w14:textId="3D3499EE" w:rsidR="005F3C24" w:rsidRPr="007E3FA1" w:rsidRDefault="00BC1139" w:rsidP="0090516F">
      <w:pPr>
        <w:pStyle w:val="ListNumber"/>
        <w:numPr>
          <w:ilvl w:val="0"/>
          <w:numId w:val="13"/>
        </w:numPr>
      </w:pPr>
      <w:r w:rsidRPr="007E3FA1">
        <w:t>c</w:t>
      </w:r>
      <w:r w:rsidR="005F3C24" w:rsidRPr="007E3FA1">
        <w:t>hanging consumer expectations and commercial requirements</w:t>
      </w:r>
    </w:p>
    <w:p w14:paraId="5D02EC8B" w14:textId="39E7ACC4" w:rsidR="005F3C24" w:rsidRPr="007E3FA1" w:rsidRDefault="00BC1139" w:rsidP="0090516F">
      <w:pPr>
        <w:pStyle w:val="ListNumber"/>
        <w:numPr>
          <w:ilvl w:val="0"/>
          <w:numId w:val="13"/>
        </w:numPr>
      </w:pPr>
      <w:r w:rsidRPr="007E3FA1">
        <w:t>s</w:t>
      </w:r>
      <w:r w:rsidR="005F3C24" w:rsidRPr="007E3FA1">
        <w:t>upply chains</w:t>
      </w:r>
    </w:p>
    <w:p w14:paraId="54396803" w14:textId="09DDB20C" w:rsidR="005F3C24" w:rsidRPr="007E3FA1" w:rsidRDefault="00237A77" w:rsidP="0090516F">
      <w:pPr>
        <w:pStyle w:val="ListNumber"/>
        <w:numPr>
          <w:ilvl w:val="0"/>
          <w:numId w:val="13"/>
        </w:numPr>
      </w:pPr>
      <w:r w:rsidRPr="007E3FA1">
        <w:t>value-add</w:t>
      </w:r>
      <w:r w:rsidR="005F3C24" w:rsidRPr="007E3FA1">
        <w:t>ing</w:t>
      </w:r>
    </w:p>
    <w:p w14:paraId="39581AED" w14:textId="4E6CD7EF" w:rsidR="005F3C24" w:rsidRPr="007E3FA1" w:rsidRDefault="004A7703" w:rsidP="0090516F">
      <w:pPr>
        <w:pStyle w:val="ListNumber"/>
        <w:numPr>
          <w:ilvl w:val="0"/>
          <w:numId w:val="13"/>
        </w:numPr>
      </w:pPr>
      <w:proofErr w:type="spellStart"/>
      <w:r w:rsidRPr="007E3FA1">
        <w:t>A</w:t>
      </w:r>
      <w:r w:rsidR="005F3C24" w:rsidRPr="007E3FA1">
        <w:t>griTech</w:t>
      </w:r>
      <w:proofErr w:type="spellEnd"/>
      <w:r w:rsidR="005F3C24" w:rsidRPr="007E3FA1">
        <w:t>.</w:t>
      </w:r>
    </w:p>
    <w:p w14:paraId="1D03C8FF" w14:textId="6F84CFE9" w:rsidR="005F3C24" w:rsidRPr="002D7EE1" w:rsidRDefault="005F3C24" w:rsidP="007E3FA1">
      <w:pPr>
        <w:pStyle w:val="Heading3"/>
      </w:pPr>
      <w:bookmarkStart w:id="408" w:name="_Toc59171724"/>
      <w:bookmarkStart w:id="409" w:name="_Toc59553024"/>
      <w:r w:rsidRPr="002D7EE1">
        <w:t xml:space="preserve">The </w:t>
      </w:r>
      <w:r w:rsidR="00815419" w:rsidRPr="00774870">
        <w:t>current</w:t>
      </w:r>
      <w:r w:rsidRPr="002D7EE1">
        <w:t xml:space="preserve"> pandemic and the </w:t>
      </w:r>
      <w:proofErr w:type="spellStart"/>
      <w:r w:rsidR="00DE1F8A">
        <w:t>AgriFood</w:t>
      </w:r>
      <w:proofErr w:type="spellEnd"/>
      <w:r w:rsidRPr="002D7EE1">
        <w:t xml:space="preserve"> workforce</w:t>
      </w:r>
      <w:bookmarkEnd w:id="408"/>
      <w:bookmarkEnd w:id="409"/>
    </w:p>
    <w:p w14:paraId="24F46E41" w14:textId="77777777" w:rsidR="00867426" w:rsidRDefault="005F3C24" w:rsidP="005F3C24">
      <w:r w:rsidRPr="00743157">
        <w:t>The pandemic has restricted the movement of Australian farm workers and reduced the pool of workers available, particularly casual and contract workers from overseas.</w:t>
      </w:r>
    </w:p>
    <w:p w14:paraId="58AC7485" w14:textId="5009D9C6" w:rsidR="005F3C24" w:rsidRPr="00743157" w:rsidRDefault="005F3C24" w:rsidP="005F3C24">
      <w:r w:rsidRPr="00743157">
        <w:t xml:space="preserve">According to the most recent </w:t>
      </w:r>
      <w:r w:rsidRPr="00290763">
        <w:t>ABS</w:t>
      </w:r>
      <w:r w:rsidRPr="00743157">
        <w:t xml:space="preserve"> data, from 14 March 2020 (when Australia recorded its 100th</w:t>
      </w:r>
      <w:r w:rsidR="001349E7">
        <w:t xml:space="preserve"> </w:t>
      </w:r>
      <w:r w:rsidRPr="00743157">
        <w:t xml:space="preserve">case) to </w:t>
      </w:r>
      <w:r>
        <w:t>3</w:t>
      </w:r>
      <w:r w:rsidRPr="00743157">
        <w:t xml:space="preserve"> </w:t>
      </w:r>
      <w:r>
        <w:t>Octo</w:t>
      </w:r>
      <w:r w:rsidRPr="00743157">
        <w:t xml:space="preserve">ber 2020, the number of payroll jobs in agriculture, fishing and forestry in Australia declined by </w:t>
      </w:r>
      <w:r>
        <w:t>8</w:t>
      </w:r>
      <w:r w:rsidRPr="00743157">
        <w:t xml:space="preserve">.1% and total wages in the sector declined by </w:t>
      </w:r>
      <w:r>
        <w:t>3</w:t>
      </w:r>
      <w:r w:rsidRPr="00743157">
        <w:t>.</w:t>
      </w:r>
      <w:r>
        <w:t>5</w:t>
      </w:r>
      <w:r w:rsidRPr="00743157">
        <w:t xml:space="preserve">% (ABS 2020). Some of these declines can be explained by seasonal variation in labour demand, but the impact of </w:t>
      </w:r>
      <w:r w:rsidR="00815419" w:rsidRPr="00774870">
        <w:t>the pandemic</w:t>
      </w:r>
      <w:r w:rsidRPr="00743157">
        <w:t xml:space="preserve"> remains significant.</w:t>
      </w:r>
    </w:p>
    <w:p w14:paraId="5231CE1F" w14:textId="015F1E4F" w:rsidR="00867426" w:rsidRDefault="005F3C24" w:rsidP="005F3C24">
      <w:r w:rsidRPr="007C68E7">
        <w:t xml:space="preserve">In the </w:t>
      </w:r>
      <w:proofErr w:type="spellStart"/>
      <w:r w:rsidR="00DE1F8A" w:rsidRPr="007C68E7">
        <w:t>AgriFood</w:t>
      </w:r>
      <w:proofErr w:type="spellEnd"/>
      <w:r w:rsidRPr="007C68E7">
        <w:t xml:space="preserve"> sector, most casual and contract workers from overseas enter Australia on Working Holiday Maker (WHM) visas or via the </w:t>
      </w:r>
      <w:r w:rsidR="00815419" w:rsidRPr="007C68E7">
        <w:t>Seasonal Worker Programme</w:t>
      </w:r>
      <w:r w:rsidRPr="007C68E7">
        <w:t xml:space="preserve"> (</w:t>
      </w:r>
      <w:r w:rsidR="00815419" w:rsidRPr="007C68E7">
        <w:t>SWP</w:t>
      </w:r>
      <w:r w:rsidRPr="007C68E7">
        <w:t xml:space="preserve">). The most recent Department of Home Affairs data indicates that the number of </w:t>
      </w:r>
      <w:r w:rsidR="0048769B" w:rsidRPr="007C68E7">
        <w:t>working holiday makers</w:t>
      </w:r>
      <w:r w:rsidRPr="007C68E7">
        <w:t xml:space="preserve"> in Australia declined by 54% from 137,461 </w:t>
      </w:r>
      <w:proofErr w:type="gramStart"/>
      <w:r w:rsidRPr="007C68E7">
        <w:t>at</w:t>
      </w:r>
      <w:proofErr w:type="gramEnd"/>
      <w:r w:rsidRPr="007C68E7">
        <w:t xml:space="preserve"> 20 March 2020 to 63,668 at 5 October 2020 (</w:t>
      </w:r>
      <w:r w:rsidR="00E32CD0" w:rsidRPr="007C68E7">
        <w:t xml:space="preserve">this </w:t>
      </w:r>
      <w:r w:rsidR="00815419" w:rsidRPr="007C68E7">
        <w:t xml:space="preserve">figure </w:t>
      </w:r>
      <w:r w:rsidRPr="007C68E7">
        <w:t xml:space="preserve">does not include workers currently on bridging visas). Only a small number of additional workers engaged under the </w:t>
      </w:r>
      <w:r w:rsidR="00815419" w:rsidRPr="007C68E7">
        <w:t>SWP</w:t>
      </w:r>
      <w:r w:rsidRPr="007C68E7">
        <w:t xml:space="preserve"> have entered the country during this time.</w:t>
      </w:r>
    </w:p>
    <w:p w14:paraId="54907FD8" w14:textId="5036679D" w:rsidR="005F3C24" w:rsidRPr="008F77DC" w:rsidRDefault="005F3C24" w:rsidP="007E3FA1">
      <w:pPr>
        <w:pStyle w:val="Heading4"/>
      </w:pPr>
      <w:r w:rsidRPr="008F77DC">
        <w:t xml:space="preserve">Labour shortages in the horticultural </w:t>
      </w:r>
      <w:r w:rsidR="00532BD4" w:rsidRPr="00774870">
        <w:t>sector</w:t>
      </w:r>
    </w:p>
    <w:p w14:paraId="468560DA" w14:textId="773E6C98" w:rsidR="005F3C24" w:rsidRPr="00743157" w:rsidRDefault="005F3C24" w:rsidP="005F3C24">
      <w:r w:rsidRPr="00743157">
        <w:t>A shortage of overseas workers</w:t>
      </w:r>
      <w:r w:rsidR="00E92186">
        <w:t>,</w:t>
      </w:r>
      <w:r w:rsidRPr="00743157">
        <w:t xml:space="preserve"> induced by </w:t>
      </w:r>
      <w:r w:rsidR="00532BD4" w:rsidRPr="00774870">
        <w:t>the pandemic</w:t>
      </w:r>
      <w:r w:rsidR="00E92186">
        <w:t>,</w:t>
      </w:r>
      <w:r w:rsidRPr="00743157">
        <w:t xml:space="preserve"> will present a major challenge for horticultural farms during harvest time in summer and autumn of 2020–21. </w:t>
      </w:r>
      <w:r w:rsidR="00E32CD0" w:rsidRPr="00290763">
        <w:t>ABARES</w:t>
      </w:r>
      <w:r w:rsidR="00E32CD0" w:rsidRPr="00743157">
        <w:t xml:space="preserve"> data for 2019 shows that </w:t>
      </w:r>
      <w:r w:rsidR="00E32CD0">
        <w:t>d</w:t>
      </w:r>
      <w:r w:rsidRPr="00743157">
        <w:t>uring peak harvest time in February, around 57% of casual and contract employment on fruit, grape and nut farms in that month was supplied by overseas workers. In comparison, for broadacre farms in October 2018</w:t>
      </w:r>
      <w:r w:rsidR="00E32CD0">
        <w:t xml:space="preserve"> –</w:t>
      </w:r>
      <w:r w:rsidRPr="00743157">
        <w:t xml:space="preserve"> </w:t>
      </w:r>
      <w:r w:rsidR="00E32CD0">
        <w:t xml:space="preserve">October being </w:t>
      </w:r>
      <w:r w:rsidRPr="00743157">
        <w:t>typically the peak harvest month for grain crops</w:t>
      </w:r>
      <w:r w:rsidR="00E32CD0">
        <w:t xml:space="preserve"> –</w:t>
      </w:r>
      <w:r w:rsidRPr="00743157">
        <w:t xml:space="preserve"> overseas workers accounted for around 4% of the casual and contract workforce.</w:t>
      </w:r>
    </w:p>
    <w:p w14:paraId="0AD26879" w14:textId="77777777" w:rsidR="00867426" w:rsidRDefault="00532BD4" w:rsidP="005F3C24">
      <w:r w:rsidRPr="00774870">
        <w:t>Pandemic-</w:t>
      </w:r>
      <w:r w:rsidR="005F3C24" w:rsidRPr="00743157">
        <w:t>associated border closures and other travel restrictions have increased the cost of production or</w:t>
      </w:r>
      <w:r w:rsidR="00E32CD0">
        <w:t>,</w:t>
      </w:r>
      <w:r w:rsidR="005F3C24" w:rsidRPr="00743157">
        <w:t xml:space="preserve"> at the extreme, limit</w:t>
      </w:r>
      <w:r w:rsidR="00E32CD0">
        <w:t>ed</w:t>
      </w:r>
      <w:r w:rsidR="005F3C24" w:rsidRPr="00743157">
        <w:t xml:space="preserve"> production as producers weigh up the higher cost of production against likely returns. Farms are competing for limited labour and, provided the movement of agricultural workers is largely unimpeded, workers will likely shift to higher productivity farms that can offer the greatest incentives.</w:t>
      </w:r>
    </w:p>
    <w:p w14:paraId="76DC1DA4" w14:textId="77777777" w:rsidR="00867426" w:rsidRDefault="005F3C24" w:rsidP="005F3C24">
      <w:r w:rsidRPr="00743157">
        <w:t xml:space="preserve">Many submissions from the horticultural industry highlighted the challenge posed by </w:t>
      </w:r>
      <w:r w:rsidR="00532BD4">
        <w:t>the pandemic</w:t>
      </w:r>
      <w:r w:rsidRPr="00743157">
        <w:t xml:space="preserve"> to labour availability across the production process.</w:t>
      </w:r>
    </w:p>
    <w:p w14:paraId="5049EB26" w14:textId="44FE9D0F" w:rsidR="005F3C24" w:rsidRPr="00743157" w:rsidRDefault="005F3C24" w:rsidP="005F3C24">
      <w:pPr>
        <w:pStyle w:val="Quote"/>
        <w:rPr>
          <w:i/>
          <w:iCs w:val="0"/>
        </w:rPr>
      </w:pPr>
      <w:r w:rsidRPr="00743157">
        <w:rPr>
          <w:i/>
          <w:iCs w:val="0"/>
        </w:rPr>
        <w:t>COVID-19 is negatively affecting employment opportunities for young Australians in rural and regional Australia, while employers are facing uncertainty which is affecting their ability to take on new employees</w:t>
      </w:r>
      <w:r w:rsidR="00E32CD0">
        <w:rPr>
          <w:i/>
          <w:iCs w:val="0"/>
        </w:rPr>
        <w:t>.</w:t>
      </w:r>
      <w:r w:rsidRPr="00743157">
        <w:rPr>
          <w:i/>
          <w:iCs w:val="0"/>
        </w:rPr>
        <w:t xml:space="preserve"> (Australian Fresh Produce Alliance)</w:t>
      </w:r>
    </w:p>
    <w:p w14:paraId="3ECEE480" w14:textId="2C592D2F" w:rsidR="005F3C24" w:rsidRPr="00743157" w:rsidRDefault="005F3C24" w:rsidP="005F3C24">
      <w:pPr>
        <w:pStyle w:val="Quote"/>
        <w:rPr>
          <w:i/>
          <w:iCs w:val="0"/>
        </w:rPr>
      </w:pPr>
      <w:r w:rsidRPr="00743157">
        <w:rPr>
          <w:i/>
          <w:iCs w:val="0"/>
        </w:rPr>
        <w:t xml:space="preserve">The impact of COVID-19 on WHMs and on the horticulture industry cannot be understated. There has already been approximately a 35% decline of WHMs in </w:t>
      </w:r>
      <w:r w:rsidRPr="00743157">
        <w:rPr>
          <w:i/>
          <w:iCs w:val="0"/>
        </w:rPr>
        <w:lastRenderedPageBreak/>
        <w:t>Australia, which is likely to worsen as we get closer to Christmas and leave Australia with a significant shortfall of workers in early 2021. Industry is attempting to break that information down into regional areas to better understand the workforce needs of industry, as well as fully gauge the impact that COVID-19 will have on the sector</w:t>
      </w:r>
      <w:r w:rsidR="00E32CD0">
        <w:rPr>
          <w:i/>
          <w:iCs w:val="0"/>
        </w:rPr>
        <w:t>.</w:t>
      </w:r>
      <w:r w:rsidRPr="00743157">
        <w:rPr>
          <w:i/>
          <w:iCs w:val="0"/>
        </w:rPr>
        <w:t xml:space="preserve"> (</w:t>
      </w:r>
      <w:r w:rsidR="00483FB0">
        <w:rPr>
          <w:i/>
          <w:iCs w:val="0"/>
        </w:rPr>
        <w:t>AUSVEG</w:t>
      </w:r>
      <w:r w:rsidRPr="00743157">
        <w:rPr>
          <w:i/>
          <w:iCs w:val="0"/>
        </w:rPr>
        <w:t>)</w:t>
      </w:r>
    </w:p>
    <w:p w14:paraId="2220D838" w14:textId="74273153" w:rsidR="005F3C24" w:rsidRPr="00EB3C33" w:rsidRDefault="005F3C24" w:rsidP="007E3FA1">
      <w:pPr>
        <w:pStyle w:val="Heading4"/>
      </w:pPr>
      <w:r w:rsidRPr="00EB3C33">
        <w:t xml:space="preserve">Labour shortages in </w:t>
      </w:r>
      <w:proofErr w:type="spellStart"/>
      <w:r w:rsidR="00DE1F8A">
        <w:t>AgriFood</w:t>
      </w:r>
      <w:proofErr w:type="spellEnd"/>
      <w:r w:rsidRPr="00EB3C33">
        <w:t xml:space="preserve"> industries more widely</w:t>
      </w:r>
    </w:p>
    <w:p w14:paraId="6113AE63" w14:textId="6E14BA23" w:rsidR="005F3C24" w:rsidRPr="00743157" w:rsidRDefault="005F3C24" w:rsidP="005F3C24">
      <w:r w:rsidRPr="00743157">
        <w:t>Although the impact</w:t>
      </w:r>
      <w:r w:rsidR="00E32CD0">
        <w:t>s</w:t>
      </w:r>
      <w:r w:rsidRPr="00743157">
        <w:t xml:space="preserve"> of labour shortages on the horticultural industry have been and will remain significant, many other industries that rely on overseas and interstate workers will also be impacted by </w:t>
      </w:r>
      <w:r w:rsidR="00532BD4" w:rsidRPr="00774870">
        <w:t>pandemic-</w:t>
      </w:r>
      <w:r w:rsidRPr="00743157">
        <w:t xml:space="preserve">induced restrictions on travel. For example, the wool industry typically relies on many skilled shearers from New Zealand each year and many grain farms in Western Australia typically rely on workers from the </w:t>
      </w:r>
      <w:r w:rsidR="00E32CD0">
        <w:t>e</w:t>
      </w:r>
      <w:r w:rsidRPr="00743157">
        <w:t xml:space="preserve">astern states during harvest. Submissions from other industry groups also highlighted further impacts of </w:t>
      </w:r>
      <w:r w:rsidR="00532BD4" w:rsidRPr="00774870">
        <w:t>the pandemic</w:t>
      </w:r>
      <w:r w:rsidRPr="00743157">
        <w:t xml:space="preserve"> on the agricultural workforce.</w:t>
      </w:r>
    </w:p>
    <w:p w14:paraId="4B160832" w14:textId="138F738A" w:rsidR="005F3C24" w:rsidRPr="00743157" w:rsidRDefault="005F3C24" w:rsidP="005F3C24">
      <w:pPr>
        <w:pStyle w:val="Quote"/>
        <w:rPr>
          <w:i/>
          <w:iCs w:val="0"/>
        </w:rPr>
      </w:pPr>
      <w:r w:rsidRPr="00743157">
        <w:rPr>
          <w:i/>
          <w:iCs w:val="0"/>
        </w:rPr>
        <w:t>With international travel severely limited by measures taken to manage COVID-19, Australia</w:t>
      </w:r>
      <w:r w:rsidR="00995312">
        <w:rPr>
          <w:i/>
          <w:iCs w:val="0"/>
        </w:rPr>
        <w:t>'</w:t>
      </w:r>
      <w:r w:rsidRPr="00743157">
        <w:rPr>
          <w:i/>
          <w:iCs w:val="0"/>
        </w:rPr>
        <w:t>s thoroughbred industry faces uncertainty around the availability of skilled overseas staff</w:t>
      </w:r>
      <w:r w:rsidR="00E32CD0">
        <w:rPr>
          <w:i/>
          <w:iCs w:val="0"/>
        </w:rPr>
        <w:t>.</w:t>
      </w:r>
      <w:r w:rsidRPr="00743157">
        <w:rPr>
          <w:i/>
          <w:iCs w:val="0"/>
        </w:rPr>
        <w:t xml:space="preserve"> (Thoroughbred Industry Careers)</w:t>
      </w:r>
    </w:p>
    <w:p w14:paraId="002475C2" w14:textId="77777777" w:rsidR="00867426" w:rsidRDefault="005F3C24" w:rsidP="005F3C24">
      <w:pPr>
        <w:pStyle w:val="Quote"/>
        <w:rPr>
          <w:i/>
          <w:iCs w:val="0"/>
        </w:rPr>
      </w:pPr>
      <w:r w:rsidRPr="00743157">
        <w:rPr>
          <w:i/>
          <w:iCs w:val="0"/>
        </w:rPr>
        <w:t>Seafood is seasonal and looking for increased workforce coming into spring and summer. October</w:t>
      </w:r>
      <w:r>
        <w:rPr>
          <w:i/>
          <w:iCs w:val="0"/>
        </w:rPr>
        <w:t xml:space="preserve"> </w:t>
      </w:r>
      <w:r w:rsidRPr="00743157">
        <w:rPr>
          <w:i/>
          <w:iCs w:val="0"/>
        </w:rPr>
        <w:t>sees the start of the Southern Rock Lobster fishing season. Availability of skilled crews will be</w:t>
      </w:r>
      <w:r>
        <w:rPr>
          <w:i/>
          <w:iCs w:val="0"/>
        </w:rPr>
        <w:t xml:space="preserve"> </w:t>
      </w:r>
      <w:r w:rsidRPr="00743157">
        <w:rPr>
          <w:i/>
          <w:iCs w:val="0"/>
        </w:rPr>
        <w:t>restricted by the lack of foreign and transient workers</w:t>
      </w:r>
      <w:r w:rsidR="00E32CD0">
        <w:rPr>
          <w:i/>
          <w:iCs w:val="0"/>
        </w:rPr>
        <w:t>.</w:t>
      </w:r>
      <w:r w:rsidRPr="00743157">
        <w:rPr>
          <w:i/>
          <w:iCs w:val="0"/>
        </w:rPr>
        <w:t xml:space="preserve"> (Seafood Industry Australia)</w:t>
      </w:r>
    </w:p>
    <w:p w14:paraId="27A0ED6F" w14:textId="756A0A92" w:rsidR="005F3C24" w:rsidRPr="00743157" w:rsidRDefault="005F3C24" w:rsidP="005F3C24">
      <w:pPr>
        <w:pStyle w:val="Quote"/>
        <w:rPr>
          <w:i/>
          <w:iCs w:val="0"/>
        </w:rPr>
      </w:pPr>
      <w:r w:rsidRPr="00743157">
        <w:rPr>
          <w:i/>
          <w:iCs w:val="0"/>
        </w:rPr>
        <w:t>COVID-19 will mean a significant shortfall in labour in the coming vintage. Examples of this shortfall include seasonal workers for harvesting; vintage preparation; technical workers such as winemakers, who often travel to Australia from overseas to complete vintage before travelling back to their own country for the European vintage; and technical workers and engineers required for the servicing and maintenance of high-value machinery</w:t>
      </w:r>
      <w:r w:rsidR="00E32CD0">
        <w:rPr>
          <w:i/>
          <w:iCs w:val="0"/>
        </w:rPr>
        <w:t>.</w:t>
      </w:r>
      <w:r w:rsidRPr="00743157">
        <w:rPr>
          <w:i/>
          <w:iCs w:val="0"/>
        </w:rPr>
        <w:t xml:space="preserve"> (Australian Grape and Wine </w:t>
      </w:r>
      <w:r w:rsidRPr="00290763">
        <w:rPr>
          <w:i/>
          <w:iCs w:val="0"/>
        </w:rPr>
        <w:t>Incorporated</w:t>
      </w:r>
      <w:r w:rsidRPr="00743157">
        <w:rPr>
          <w:i/>
          <w:iCs w:val="0"/>
        </w:rPr>
        <w:t>)</w:t>
      </w:r>
    </w:p>
    <w:p w14:paraId="63C175B1" w14:textId="77777777" w:rsidR="005F3C24" w:rsidRPr="00EB3C33" w:rsidRDefault="005F3C24" w:rsidP="007E3FA1">
      <w:pPr>
        <w:pStyle w:val="Heading4"/>
      </w:pPr>
      <w:r w:rsidRPr="00EB3C33">
        <w:t>Impact on production and profitability is uncertain</w:t>
      </w:r>
    </w:p>
    <w:p w14:paraId="7F26CA1A" w14:textId="77777777" w:rsidR="00867426" w:rsidRDefault="005F3C24" w:rsidP="005F3C24">
      <w:r w:rsidRPr="00743157">
        <w:t>In the horticultural industry, if labour shortages reduce harvests, then fresh produce prices w</w:t>
      </w:r>
      <w:r w:rsidR="00217405">
        <w:t>ill</w:t>
      </w:r>
      <w:r w:rsidRPr="00743157">
        <w:t xml:space="preserve"> increase and provide increased revenue for the businesses </w:t>
      </w:r>
      <w:r w:rsidR="00217405">
        <w:t>that</w:t>
      </w:r>
      <w:r w:rsidR="00217405" w:rsidRPr="00743157">
        <w:t xml:space="preserve"> </w:t>
      </w:r>
      <w:r w:rsidRPr="00743157">
        <w:t>were able to secure labour. Equally, the prospect of higher prices may encourage some producers to increase wages to secure additional domestic labour. The overall impact on farm profitability is unclear, due to the unknown extent of reduced production, price changes and increased labour costs.</w:t>
      </w:r>
    </w:p>
    <w:p w14:paraId="220D7752" w14:textId="77777777" w:rsidR="00867426" w:rsidRDefault="005F3C24" w:rsidP="005F3C24">
      <w:r w:rsidRPr="00743157">
        <w:t xml:space="preserve">Due to the </w:t>
      </w:r>
      <w:r w:rsidRPr="00774870">
        <w:t xml:space="preserve">effect of </w:t>
      </w:r>
      <w:r w:rsidR="00532BD4" w:rsidRPr="00774870">
        <w:t>the pandemic</w:t>
      </w:r>
      <w:r w:rsidRPr="00774870">
        <w:t xml:space="preserve"> in reducing the supply of seasonal workers being well known in advance, on-farm risk management strategies are expected to lessen the possible disruption to overall crop production. This has already occurred in the grain sector, with some farms increasing their capacity for on-farm grain storage in New South Wales. However, not all types of </w:t>
      </w:r>
      <w:proofErr w:type="spellStart"/>
      <w:r w:rsidR="00DE1F8A" w:rsidRPr="00774870">
        <w:t>AgriFood</w:t>
      </w:r>
      <w:proofErr w:type="spellEnd"/>
      <w:r w:rsidRPr="00774870">
        <w:t xml:space="preserve"> production can be stored in this way.</w:t>
      </w:r>
    </w:p>
    <w:p w14:paraId="05E86043" w14:textId="0E244F93" w:rsidR="005F3C24" w:rsidRPr="00774870" w:rsidRDefault="005F3C24" w:rsidP="007E3FA1">
      <w:pPr>
        <w:pStyle w:val="Heading4"/>
      </w:pPr>
      <w:r w:rsidRPr="00774870">
        <w:t>Implications along the supply chain</w:t>
      </w:r>
    </w:p>
    <w:p w14:paraId="23060DC2" w14:textId="7E7174F7" w:rsidR="00867426" w:rsidRDefault="005F3C24" w:rsidP="005F3C24">
      <w:r w:rsidRPr="00774870">
        <w:t xml:space="preserve">A significant section of the </w:t>
      </w:r>
      <w:proofErr w:type="spellStart"/>
      <w:r w:rsidR="00532BD4" w:rsidRPr="00774870">
        <w:t>AgriFood</w:t>
      </w:r>
      <w:proofErr w:type="spellEnd"/>
      <w:r w:rsidR="00532BD4" w:rsidRPr="00774870">
        <w:t xml:space="preserve"> </w:t>
      </w:r>
      <w:r w:rsidRPr="00774870">
        <w:t>workforce exists beyond the farm</w:t>
      </w:r>
      <w:r w:rsidR="00290763" w:rsidRPr="00774870">
        <w:t xml:space="preserve"> </w:t>
      </w:r>
      <w:r w:rsidRPr="00774870">
        <w:t xml:space="preserve">gate, such as in contracting, professional services, processing, manufacturing, transport, freight, logistics and sales (see </w:t>
      </w:r>
      <w:r w:rsidR="00E3368D" w:rsidRPr="00774870">
        <w:t>Section </w:t>
      </w:r>
      <w:r w:rsidRPr="00774870">
        <w:t xml:space="preserve">5.5). </w:t>
      </w:r>
      <w:r w:rsidR="00532BD4" w:rsidRPr="00774870">
        <w:t>The pandemic</w:t>
      </w:r>
      <w:r w:rsidRPr="00774870">
        <w:t xml:space="preserve"> has impacted the </w:t>
      </w:r>
      <w:proofErr w:type="spellStart"/>
      <w:r w:rsidR="00532BD4" w:rsidRPr="00774870">
        <w:t>AgriFood</w:t>
      </w:r>
      <w:proofErr w:type="spellEnd"/>
      <w:r w:rsidR="00532BD4" w:rsidRPr="00774870">
        <w:t xml:space="preserve"> </w:t>
      </w:r>
      <w:r w:rsidRPr="00774870">
        <w:t>workforce across the whole supply chain, but most strongly in reducing producers</w:t>
      </w:r>
      <w:r w:rsidR="00995312">
        <w:t>'</w:t>
      </w:r>
      <w:r w:rsidRPr="00774870">
        <w:t xml:space="preserve"> access to seasonal workers at peak times </w:t>
      </w:r>
      <w:r w:rsidRPr="00774870">
        <w:lastRenderedPageBreak/>
        <w:t>such as harvest. In the meat processing</w:t>
      </w:r>
      <w:r w:rsidRPr="00743157">
        <w:t xml:space="preserve"> </w:t>
      </w:r>
      <w:proofErr w:type="gramStart"/>
      <w:r w:rsidRPr="00743157">
        <w:t>sector</w:t>
      </w:r>
      <w:proofErr w:type="gramEnd"/>
      <w:r w:rsidRPr="00743157">
        <w:t xml:space="preserve"> there have been virus outbreaks at several facilities</w:t>
      </w:r>
      <w:r w:rsidR="008E7F61">
        <w:t>,</w:t>
      </w:r>
      <w:r w:rsidRPr="00743157">
        <w:t xml:space="preserve"> and increased regulations </w:t>
      </w:r>
      <w:r w:rsidR="008E7F61">
        <w:t>that</w:t>
      </w:r>
      <w:r w:rsidRPr="00743157">
        <w:t xml:space="preserve"> have reduced processing capacity and added costs, or in some cases caused shutdowns.</w:t>
      </w:r>
    </w:p>
    <w:p w14:paraId="5C4D6AC0" w14:textId="7E327CC8" w:rsidR="00867426" w:rsidRDefault="005F3C24" w:rsidP="005F3C24">
      <w:r w:rsidRPr="00743157">
        <w:t xml:space="preserve">Broader impacts such as restricted movement of skilled and unskilled workers and fewer workers being available to fill specific roles have led to inefficiencies and increased costs in the wider agricultural sector. The supply of international seasonal workers has been disrupted as working holiday makers in Australia </w:t>
      </w:r>
      <w:r w:rsidR="00217405">
        <w:t xml:space="preserve">have </w:t>
      </w:r>
      <w:r w:rsidRPr="00743157">
        <w:t>return</w:t>
      </w:r>
      <w:r w:rsidR="00217405">
        <w:t>ed</w:t>
      </w:r>
      <w:r w:rsidRPr="00743157">
        <w:t xml:space="preserve"> home and Australia</w:t>
      </w:r>
      <w:r w:rsidR="00995312">
        <w:t>'</w:t>
      </w:r>
      <w:r w:rsidRPr="00743157">
        <w:t xml:space="preserve">s borders have closed. Further, restrictions on the movement of many workers between states and territories resulting from domestic border closures have implications for the sector. As the </w:t>
      </w:r>
      <w:proofErr w:type="spellStart"/>
      <w:r w:rsidR="00DE1F8A">
        <w:t>AgriFood</w:t>
      </w:r>
      <w:proofErr w:type="spellEnd"/>
      <w:r w:rsidRPr="00743157">
        <w:t xml:space="preserve"> producers now try to recruit Australians to agricultural work, the pandemic has further accentuated a trend towards requiring a step-change in workforce health and safety standards and integrity throughout the supply chain.</w:t>
      </w:r>
    </w:p>
    <w:p w14:paraId="3BB3787A" w14:textId="3A4AA29E" w:rsidR="005F3C24" w:rsidRDefault="005F3C24" w:rsidP="002F78D5">
      <w:pPr>
        <w:pStyle w:val="Heading5"/>
      </w:pPr>
      <w:r>
        <w:t>Freight and transport</w:t>
      </w:r>
    </w:p>
    <w:p w14:paraId="61D176E1" w14:textId="703E34F7" w:rsidR="00867426" w:rsidRDefault="00217405" w:rsidP="005F3C24">
      <w:r>
        <w:t xml:space="preserve">Along with </w:t>
      </w:r>
      <w:r w:rsidR="005F3C24">
        <w:t xml:space="preserve">restrictions on the movement of people, the pandemic has also restricted the movement of some </w:t>
      </w:r>
      <w:proofErr w:type="spellStart"/>
      <w:r w:rsidR="00DE1F8A">
        <w:t>AgriFood</w:t>
      </w:r>
      <w:proofErr w:type="spellEnd"/>
      <w:r w:rsidR="005F3C24">
        <w:t xml:space="preserve"> products. </w:t>
      </w:r>
      <w:r>
        <w:t>Due to the</w:t>
      </w:r>
      <w:r w:rsidR="271A5F6F">
        <w:t xml:space="preserve"> </w:t>
      </w:r>
      <w:r w:rsidR="4700EACC">
        <w:t>struggles</w:t>
      </w:r>
      <w:r w:rsidR="005F3C24">
        <w:t xml:space="preserve"> of the aviation industry globally</w:t>
      </w:r>
      <w:r>
        <w:t>,</w:t>
      </w:r>
      <w:r w:rsidR="005F3C24">
        <w:t xml:space="preserve"> Australia</w:t>
      </w:r>
      <w:r w:rsidR="00995312">
        <w:t>'</w:t>
      </w:r>
      <w:r w:rsidR="005F3C24">
        <w:t xml:space="preserve">s highly perishable high-value agricultural and fisheries products </w:t>
      </w:r>
      <w:r>
        <w:t xml:space="preserve">have been </w:t>
      </w:r>
      <w:r w:rsidR="3A4EDF06">
        <w:t xml:space="preserve">mostly </w:t>
      </w:r>
      <w:r w:rsidR="005F3C24">
        <w:t>unable to leave Australia without government intervention. The Australian Government</w:t>
      </w:r>
      <w:r w:rsidR="00995312">
        <w:t>'</w:t>
      </w:r>
      <w:r w:rsidR="005F3C24">
        <w:t xml:space="preserve">s International Freight Assistance Mechanism (IFAM) was </w:t>
      </w:r>
      <w:r>
        <w:t xml:space="preserve">introduced </w:t>
      </w:r>
      <w:r w:rsidR="005F3C24">
        <w:t>as an immediate response to the pandemic</w:t>
      </w:r>
      <w:r>
        <w:t>,</w:t>
      </w:r>
      <w:r w:rsidR="005F3C24">
        <w:t xml:space="preserve"> and th</w:t>
      </w:r>
      <w:r>
        <w:t>is</w:t>
      </w:r>
      <w:r w:rsidR="005F3C24">
        <w:t xml:space="preserve"> measure of around $</w:t>
      </w:r>
      <w:r w:rsidR="0206D45E">
        <w:t>670</w:t>
      </w:r>
      <w:r w:rsidR="005F3C24">
        <w:t> million (to end in June 2021) has enabled some planes to fly but only under highly specific circumstances. Until the pandemic, Australia</w:t>
      </w:r>
      <w:r w:rsidR="00995312">
        <w:t>'</w:t>
      </w:r>
      <w:r w:rsidR="005F3C24">
        <w:t xml:space="preserve">s highly perishable high-value </w:t>
      </w:r>
      <w:proofErr w:type="spellStart"/>
      <w:r w:rsidR="00DE1F8A">
        <w:t>AgriFood</w:t>
      </w:r>
      <w:proofErr w:type="spellEnd"/>
      <w:r w:rsidR="005F3C24">
        <w:t xml:space="preserve"> producers depended on passenger airline services for transport</w:t>
      </w:r>
      <w:r w:rsidR="007E7AAF">
        <w:t>ing</w:t>
      </w:r>
      <w:r w:rsidR="005F3C24">
        <w:t xml:space="preserve"> their exports in the belly of passenger planes. Pre-pandemic, Australians were the third most travelled people in the world. The same planes brought </w:t>
      </w:r>
      <w:r>
        <w:t xml:space="preserve">to Australia </w:t>
      </w:r>
      <w:r w:rsidR="005F3C24">
        <w:t xml:space="preserve">international </w:t>
      </w:r>
      <w:r w:rsidR="37FD7D39">
        <w:t>backpackers</w:t>
      </w:r>
      <w:r w:rsidR="005F3C24">
        <w:t xml:space="preserve"> and other itinerant workers who were relied upon to pick and pack the harvest.</w:t>
      </w:r>
    </w:p>
    <w:p w14:paraId="658B145C" w14:textId="2EFD132D" w:rsidR="00867426" w:rsidRPr="007C68E7" w:rsidRDefault="005F3C24" w:rsidP="005F3C24">
      <w:r>
        <w:t>IATA</w:t>
      </w:r>
      <w:r w:rsidR="00D616C8">
        <w:t xml:space="preserve"> – </w:t>
      </w:r>
      <w:r>
        <w:t>the International Air Transport Association</w:t>
      </w:r>
      <w:r w:rsidR="00217405">
        <w:t>,</w:t>
      </w:r>
      <w:r>
        <w:t xml:space="preserve"> representing the world</w:t>
      </w:r>
      <w:r w:rsidR="00995312">
        <w:t>'</w:t>
      </w:r>
      <w:r>
        <w:t>s airlines</w:t>
      </w:r>
      <w:r w:rsidR="00D616C8">
        <w:t xml:space="preserve"> – </w:t>
      </w:r>
      <w:r>
        <w:t xml:space="preserve">forecasts </w:t>
      </w:r>
      <w:r w:rsidR="00323F00">
        <w:t xml:space="preserve">that </w:t>
      </w:r>
      <w:r>
        <w:t xml:space="preserve">the </w:t>
      </w:r>
      <w:r w:rsidR="3F8B460F">
        <w:t xml:space="preserve">effects of the </w:t>
      </w:r>
      <w:r>
        <w:t xml:space="preserve">pandemic </w:t>
      </w:r>
      <w:r w:rsidR="12A2E552">
        <w:t xml:space="preserve">will </w:t>
      </w:r>
      <w:r w:rsidR="4C118148">
        <w:t xml:space="preserve">mean the </w:t>
      </w:r>
      <w:r>
        <w:t xml:space="preserve">global aviation </w:t>
      </w:r>
      <w:r w:rsidRPr="007C68E7">
        <w:t xml:space="preserve">industry </w:t>
      </w:r>
      <w:r w:rsidR="00323F00" w:rsidRPr="007C68E7">
        <w:t xml:space="preserve">will not </w:t>
      </w:r>
      <w:r w:rsidR="4C118148" w:rsidRPr="007C68E7">
        <w:t>fully</w:t>
      </w:r>
      <w:r w:rsidRPr="007C68E7">
        <w:t xml:space="preserve"> recover </w:t>
      </w:r>
      <w:r w:rsidR="7F495EC4" w:rsidRPr="007C68E7">
        <w:t>until</w:t>
      </w:r>
      <w:r w:rsidRPr="007C68E7">
        <w:t xml:space="preserve"> 2024.</w:t>
      </w:r>
      <w:r w:rsidR="001F007E" w:rsidRPr="007C68E7">
        <w:t xml:space="preserve"> </w:t>
      </w:r>
      <w:r w:rsidRPr="007C68E7">
        <w:t xml:space="preserve">Other forecasts expect </w:t>
      </w:r>
      <w:r w:rsidR="00323F00" w:rsidRPr="007C68E7">
        <w:t xml:space="preserve">that </w:t>
      </w:r>
      <w:r w:rsidRPr="007C68E7">
        <w:t>prices for Australian export freight will not return to the pre-pandemic discounted cost structure. Around 1% of Australia</w:t>
      </w:r>
      <w:r w:rsidR="00995312" w:rsidRPr="007C68E7">
        <w:t>'</w:t>
      </w:r>
      <w:r w:rsidRPr="007C68E7">
        <w:t xml:space="preserve">s </w:t>
      </w:r>
      <w:proofErr w:type="spellStart"/>
      <w:r w:rsidR="00DE1F8A" w:rsidRPr="007C68E7">
        <w:t>AgriFood</w:t>
      </w:r>
      <w:proofErr w:type="spellEnd"/>
      <w:r w:rsidRPr="007C68E7">
        <w:t xml:space="preserve"> export trade by volume and 18% by value has relied on discounted airfreight rates to reach overseas markets.</w:t>
      </w:r>
    </w:p>
    <w:p w14:paraId="3E5F6AD2" w14:textId="6EE0D5BF" w:rsidR="00867426" w:rsidRDefault="005F3C24" w:rsidP="005F3C24">
      <w:r w:rsidRPr="007C68E7">
        <w:t>The maritime industry also continues to be impacted by the pandemic. Port cities carefully monitor international vessel crews for the virus and many ports and</w:t>
      </w:r>
      <w:r>
        <w:t xml:space="preserve"> markets across the world are closed, </w:t>
      </w:r>
      <w:r w:rsidR="2B8F9A45">
        <w:t>affecting crew changes</w:t>
      </w:r>
      <w:r>
        <w:t xml:space="preserve">. </w:t>
      </w:r>
      <w:r w:rsidR="789936D0">
        <w:t xml:space="preserve">However, movement of imports and exports has largely recovered from the initial effects of </w:t>
      </w:r>
      <w:r w:rsidR="00532BD4">
        <w:t>the pandemic</w:t>
      </w:r>
      <w:r w:rsidR="789936D0">
        <w:t xml:space="preserve"> on the movement of cargo. </w:t>
      </w:r>
      <w:r>
        <w:t>To a large extent Australia</w:t>
      </w:r>
      <w:r w:rsidR="00995312">
        <w:t>'</w:t>
      </w:r>
      <w:r>
        <w:t xml:space="preserve">s </w:t>
      </w:r>
      <w:r w:rsidR="00995312">
        <w:t>'</w:t>
      </w:r>
      <w:r>
        <w:t>tyranny of distance</w:t>
      </w:r>
      <w:r w:rsidR="00995312">
        <w:t>'</w:t>
      </w:r>
      <w:r>
        <w:t xml:space="preserve"> and the lack of a land border helps protect Australians from the pandemic, but without air transport the tyranny of distance once again is a barrier for Australia</w:t>
      </w:r>
      <w:r w:rsidR="00995312">
        <w:t>'</w:t>
      </w:r>
      <w:r>
        <w:t xml:space="preserve">s </w:t>
      </w:r>
      <w:proofErr w:type="spellStart"/>
      <w:r w:rsidR="00DE1F8A">
        <w:t>AgriFood</w:t>
      </w:r>
      <w:proofErr w:type="spellEnd"/>
      <w:r>
        <w:t xml:space="preserve"> exports and essential imports.</w:t>
      </w:r>
    </w:p>
    <w:p w14:paraId="4E55306E" w14:textId="2398F799" w:rsidR="005F3C24" w:rsidRPr="00CA1B01" w:rsidRDefault="005F3C24" w:rsidP="007E3FA1">
      <w:pPr>
        <w:pStyle w:val="Heading4"/>
      </w:pPr>
      <w:r w:rsidRPr="00CA1B01">
        <w:t>Opportunities</w:t>
      </w:r>
    </w:p>
    <w:p w14:paraId="0C0B641E" w14:textId="77777777" w:rsidR="00867426" w:rsidRDefault="005F3C24" w:rsidP="005F3C24">
      <w:r w:rsidRPr="00743157">
        <w:t xml:space="preserve">Some of the impacts of </w:t>
      </w:r>
      <w:r w:rsidR="00532BD4">
        <w:t>the pandemic</w:t>
      </w:r>
      <w:r w:rsidRPr="00743157">
        <w:t xml:space="preserve"> on the </w:t>
      </w:r>
      <w:proofErr w:type="spellStart"/>
      <w:r w:rsidR="00532BD4">
        <w:t>AgriFood</w:t>
      </w:r>
      <w:proofErr w:type="spellEnd"/>
      <w:r w:rsidR="00532BD4" w:rsidRPr="00743157">
        <w:t xml:space="preserve"> </w:t>
      </w:r>
      <w:r w:rsidRPr="00743157">
        <w:t xml:space="preserve">workforce present an opportunity for increased productivity and growth in the agricultural sector moving forward. New structures and strategies put in place by individual farms and industries during </w:t>
      </w:r>
      <w:r w:rsidR="00CC1E02">
        <w:t>the pandemic</w:t>
      </w:r>
      <w:r w:rsidRPr="00743157">
        <w:t xml:space="preserve"> could become permanent, while economic and social changes more broadly will provide opportunities for innovation</w:t>
      </w:r>
      <w:r>
        <w:t xml:space="preserve"> (see Chapter 1</w:t>
      </w:r>
      <w:r w:rsidR="00CC1E02">
        <w:t>,</w:t>
      </w:r>
      <w:r>
        <w:t xml:space="preserve"> </w:t>
      </w:r>
      <w:r w:rsidRPr="00475372">
        <w:t>Introduction</w:t>
      </w:r>
      <w:r>
        <w:t>)</w:t>
      </w:r>
      <w:r w:rsidRPr="00743157">
        <w:t>. A number of submissions raised the prospect of new opportunities:</w:t>
      </w:r>
    </w:p>
    <w:p w14:paraId="0409438E" w14:textId="6D91C3A4" w:rsidR="005F3C24" w:rsidRDefault="005F3C24" w:rsidP="005F3C24">
      <w:pPr>
        <w:pStyle w:val="Quote"/>
        <w:rPr>
          <w:i/>
          <w:iCs w:val="0"/>
        </w:rPr>
      </w:pPr>
      <w:r w:rsidRPr="00743157">
        <w:rPr>
          <w:i/>
          <w:iCs w:val="0"/>
        </w:rPr>
        <w:lastRenderedPageBreak/>
        <w:t>The situation is also bringing to a head many workforce-related issues that have previously been highlighted by the agricultural sector. While the challenges are not new, the current situation may be providing an incentive to find innovative ways to address the challenges in addition to providing an incentive to government to take action to support access to the employment opportunities provided by the agriculture sector</w:t>
      </w:r>
      <w:r w:rsidR="00CC1E02">
        <w:rPr>
          <w:i/>
          <w:iCs w:val="0"/>
        </w:rPr>
        <w:t>.</w:t>
      </w:r>
      <w:r w:rsidRPr="00743157">
        <w:rPr>
          <w:i/>
          <w:iCs w:val="0"/>
        </w:rPr>
        <w:t xml:space="preserve"> (Grain Producers Australia)</w:t>
      </w:r>
    </w:p>
    <w:p w14:paraId="727150EF" w14:textId="77777777" w:rsidR="005F3C24" w:rsidRPr="00EB3C33" w:rsidRDefault="005F3C24" w:rsidP="007E3FA1">
      <w:pPr>
        <w:pStyle w:val="Heading4"/>
      </w:pPr>
      <w:r>
        <w:t>Government and industry responses</w:t>
      </w:r>
    </w:p>
    <w:p w14:paraId="7563FB60" w14:textId="6810579F" w:rsidR="00867426" w:rsidRDefault="005F3C24" w:rsidP="005F3C24">
      <w:r>
        <w:t xml:space="preserve">Steps have been taken by the Australian Government, state and territory governments and industry to mitigate the effects of </w:t>
      </w:r>
      <w:r w:rsidR="00532BD4">
        <w:t>the pandemic</w:t>
      </w:r>
      <w:r>
        <w:t xml:space="preserve"> on the seasonal workforce. The key initiatives</w:t>
      </w:r>
      <w:r w:rsidR="2DAD9125">
        <w:t>,</w:t>
      </w:r>
      <w:r>
        <w:t xml:space="preserve"> </w:t>
      </w:r>
      <w:r w:rsidR="1D882C0A">
        <w:t xml:space="preserve">as </w:t>
      </w:r>
      <w:proofErr w:type="gramStart"/>
      <w:r w:rsidR="1D882C0A">
        <w:t>at</w:t>
      </w:r>
      <w:proofErr w:type="gramEnd"/>
      <w:r w:rsidR="1D882C0A">
        <w:t xml:space="preserve"> October 2020</w:t>
      </w:r>
      <w:r w:rsidR="048782A0">
        <w:t xml:space="preserve">, </w:t>
      </w:r>
      <w:r>
        <w:t xml:space="preserve">are listed </w:t>
      </w:r>
      <w:r w:rsidR="00416535">
        <w:t>in</w:t>
      </w:r>
      <w:r w:rsidR="0044301C">
        <w:t xml:space="preserve"> </w:t>
      </w:r>
      <w:r w:rsidR="0044301C">
        <w:fldChar w:fldCharType="begin"/>
      </w:r>
      <w:r w:rsidR="0044301C">
        <w:instrText xml:space="preserve"> REF _Ref63357894 \h </w:instrText>
      </w:r>
      <w:r w:rsidR="0044301C">
        <w:fldChar w:fldCharType="separate"/>
      </w:r>
      <w:r w:rsidR="0044301C">
        <w:t xml:space="preserve">Table </w:t>
      </w:r>
      <w:r w:rsidR="0044301C">
        <w:rPr>
          <w:noProof/>
        </w:rPr>
        <w:t>5</w:t>
      </w:r>
      <w:r w:rsidR="0044301C">
        <w:fldChar w:fldCharType="end"/>
      </w:r>
      <w:r>
        <w:t>.</w:t>
      </w:r>
    </w:p>
    <w:p w14:paraId="11331CAC" w14:textId="2569E84B" w:rsidR="00FD1D73" w:rsidRPr="00ED6E88" w:rsidRDefault="000F2F2C" w:rsidP="007E3FA1">
      <w:pPr>
        <w:pStyle w:val="Caption"/>
      </w:pPr>
      <w:bookmarkStart w:id="410" w:name="_Toc58786005"/>
      <w:bookmarkStart w:id="411" w:name="_Toc58786246"/>
      <w:bookmarkStart w:id="412" w:name="_Toc59171790"/>
      <w:bookmarkStart w:id="413" w:name="_Toc59555994"/>
      <w:bookmarkStart w:id="414" w:name="_Toc59557439"/>
      <w:bookmarkStart w:id="415" w:name="_Ref63357894"/>
      <w:r>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5</w:t>
      </w:r>
      <w:r w:rsidR="00092E37">
        <w:rPr>
          <w:noProof/>
        </w:rPr>
        <w:fldChar w:fldCharType="end"/>
      </w:r>
      <w:bookmarkEnd w:id="415"/>
      <w:r w:rsidRPr="00BF115A">
        <w:t xml:space="preserve"> Government responses to the pandemic on the seasonal workforce</w:t>
      </w:r>
      <w:bookmarkStart w:id="416" w:name="_Hlk54188645"/>
      <w:bookmarkEnd w:id="410"/>
      <w:bookmarkEnd w:id="411"/>
      <w:bookmarkEnd w:id="412"/>
      <w:bookmarkEnd w:id="413"/>
      <w:bookmarkEnd w:id="414"/>
    </w:p>
    <w:p w14:paraId="6E339726" w14:textId="2E691ABA" w:rsidR="005F3C24" w:rsidRPr="00205613" w:rsidRDefault="005F3C24" w:rsidP="004629B9">
      <w:pPr>
        <w:pStyle w:val="TableHeading"/>
      </w:pPr>
      <w:r>
        <w:t>Australian Government</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535"/>
        <w:gridCol w:w="4535"/>
      </w:tblGrid>
      <w:tr w:rsidR="00630AFE" w:rsidRPr="00010C06" w14:paraId="7AAB82C6" w14:textId="77777777" w:rsidTr="004629B9">
        <w:trPr>
          <w:tblHeader/>
        </w:trPr>
        <w:tc>
          <w:tcPr>
            <w:tcW w:w="2500" w:type="pct"/>
          </w:tcPr>
          <w:p w14:paraId="436BCFBA" w14:textId="7C074508" w:rsidR="00630AFE" w:rsidRPr="00010C06" w:rsidRDefault="00630AFE" w:rsidP="004629B9">
            <w:pPr>
              <w:pStyle w:val="TableHeading"/>
              <w:rPr>
                <w:lang w:eastAsia="ja-JP"/>
              </w:rPr>
            </w:pPr>
            <w:r>
              <w:rPr>
                <w:lang w:eastAsia="ja-JP"/>
              </w:rPr>
              <w:t>Program</w:t>
            </w:r>
          </w:p>
        </w:tc>
        <w:tc>
          <w:tcPr>
            <w:tcW w:w="2500" w:type="pct"/>
          </w:tcPr>
          <w:p w14:paraId="1A0CDDF3" w14:textId="7F1AED34" w:rsidR="00630AFE" w:rsidRPr="00010C06" w:rsidRDefault="00630AFE" w:rsidP="004629B9">
            <w:pPr>
              <w:pStyle w:val="TableHeading"/>
              <w:rPr>
                <w:lang w:eastAsia="ja-JP"/>
              </w:rPr>
            </w:pPr>
            <w:r>
              <w:rPr>
                <w:lang w:eastAsia="ja-JP"/>
              </w:rPr>
              <w:t>Description</w:t>
            </w:r>
          </w:p>
        </w:tc>
      </w:tr>
      <w:tr w:rsidR="005F3C24" w:rsidRPr="00010C06" w14:paraId="531A0BDE" w14:textId="77777777" w:rsidTr="004629B9">
        <w:tc>
          <w:tcPr>
            <w:tcW w:w="2500" w:type="pct"/>
          </w:tcPr>
          <w:p w14:paraId="4C3A82BE" w14:textId="77777777" w:rsidR="005F3C24" w:rsidRPr="00010C06" w:rsidRDefault="005F3C24" w:rsidP="006154A8">
            <w:pPr>
              <w:pStyle w:val="TableText"/>
              <w:rPr>
                <w:lang w:eastAsia="ja-JP"/>
              </w:rPr>
            </w:pPr>
            <w:r w:rsidRPr="00010C06">
              <w:rPr>
                <w:lang w:eastAsia="ja-JP"/>
              </w:rPr>
              <w:t>Relocation assistance</w:t>
            </w:r>
          </w:p>
        </w:tc>
        <w:tc>
          <w:tcPr>
            <w:tcW w:w="2500" w:type="pct"/>
          </w:tcPr>
          <w:p w14:paraId="434AB49E" w14:textId="77777777" w:rsidR="00867426" w:rsidRDefault="005F3C24" w:rsidP="006154A8">
            <w:pPr>
              <w:pStyle w:val="TableText"/>
              <w:rPr>
                <w:lang w:eastAsia="ja-JP"/>
              </w:rPr>
            </w:pPr>
            <w:r w:rsidRPr="00010C06">
              <w:rPr>
                <w:lang w:eastAsia="ja-JP"/>
              </w:rPr>
              <w:t>From 1 November 2020, changes to the existing Relocation Assistance to Take Up a Job program with $17.4 million to be provided in relocation support to attract workers to our farms and regions.</w:t>
            </w:r>
          </w:p>
          <w:p w14:paraId="26DEF998" w14:textId="17AF833F" w:rsidR="005F3C24" w:rsidRPr="00010C06" w:rsidRDefault="005F3C24" w:rsidP="006154A8">
            <w:pPr>
              <w:pStyle w:val="TableText"/>
              <w:rPr>
                <w:lang w:eastAsia="ja-JP"/>
              </w:rPr>
            </w:pPr>
            <w:r w:rsidRPr="00010C06">
              <w:rPr>
                <w:lang w:eastAsia="ja-JP"/>
              </w:rPr>
              <w:t xml:space="preserve">Applies to job seekers who temporarily relocate to take up agricultural work of at least </w:t>
            </w:r>
            <w:r w:rsidR="00E67E15">
              <w:rPr>
                <w:lang w:eastAsia="ja-JP"/>
              </w:rPr>
              <w:t>6</w:t>
            </w:r>
            <w:r w:rsidRPr="00010C06">
              <w:rPr>
                <w:lang w:eastAsia="ja-JP"/>
              </w:rPr>
              <w:t xml:space="preserve"> weeks. Those relocating to take up short-term agricultural work may be eligible to receive up to $6,000 if they are an Australian worker; or $2,000 if they are a visa holder with general work rights, not restricted to an employer or a type of work, to work in Australia.</w:t>
            </w:r>
          </w:p>
        </w:tc>
      </w:tr>
      <w:tr w:rsidR="005F3C24" w:rsidRPr="00010C06" w14:paraId="78BDC650" w14:textId="77777777" w:rsidTr="004629B9">
        <w:tc>
          <w:tcPr>
            <w:tcW w:w="2500" w:type="pct"/>
          </w:tcPr>
          <w:p w14:paraId="294620B6" w14:textId="5190D9A3" w:rsidR="005F3C24" w:rsidRPr="00010C06" w:rsidRDefault="005F3C24" w:rsidP="006154A8">
            <w:pPr>
              <w:pStyle w:val="TableText"/>
              <w:rPr>
                <w:lang w:eastAsia="ja-JP"/>
              </w:rPr>
            </w:pPr>
            <w:r w:rsidRPr="52F21802">
              <w:rPr>
                <w:lang w:eastAsia="ja-JP"/>
              </w:rPr>
              <w:t xml:space="preserve">Temporary changes to Youth Allowance </w:t>
            </w:r>
            <w:r w:rsidR="09502345" w:rsidRPr="52F21802">
              <w:rPr>
                <w:lang w:eastAsia="ja-JP"/>
              </w:rPr>
              <w:t>(</w:t>
            </w:r>
            <w:r w:rsidR="00C83A25">
              <w:rPr>
                <w:lang w:eastAsia="ja-JP"/>
              </w:rPr>
              <w:t>S</w:t>
            </w:r>
            <w:r w:rsidR="09502345" w:rsidRPr="52F21802">
              <w:rPr>
                <w:lang w:eastAsia="ja-JP"/>
              </w:rPr>
              <w:t xml:space="preserve">tudent) </w:t>
            </w:r>
            <w:r w:rsidRPr="52F21802">
              <w:rPr>
                <w:lang w:eastAsia="ja-JP"/>
              </w:rPr>
              <w:t>and ABSTUDY</w:t>
            </w:r>
          </w:p>
        </w:tc>
        <w:tc>
          <w:tcPr>
            <w:tcW w:w="2500" w:type="pct"/>
          </w:tcPr>
          <w:p w14:paraId="0261B086" w14:textId="3480E50E" w:rsidR="005F3C24" w:rsidRPr="00010C06" w:rsidRDefault="005F3C24" w:rsidP="006154A8">
            <w:pPr>
              <w:pStyle w:val="TableText"/>
              <w:rPr>
                <w:lang w:eastAsia="ja-JP"/>
              </w:rPr>
            </w:pPr>
            <w:r w:rsidRPr="52F21802">
              <w:rPr>
                <w:lang w:eastAsia="ja-JP"/>
              </w:rPr>
              <w:t xml:space="preserve">Youth Allowance </w:t>
            </w:r>
            <w:r w:rsidR="79CAAE86" w:rsidRPr="52F21802">
              <w:rPr>
                <w:lang w:eastAsia="ja-JP"/>
              </w:rPr>
              <w:t>(</w:t>
            </w:r>
            <w:r w:rsidR="00C83A25">
              <w:rPr>
                <w:lang w:eastAsia="ja-JP"/>
              </w:rPr>
              <w:t>S</w:t>
            </w:r>
            <w:r w:rsidR="79CAAE86" w:rsidRPr="52F21802">
              <w:rPr>
                <w:lang w:eastAsia="ja-JP"/>
              </w:rPr>
              <w:t xml:space="preserve">tudent) </w:t>
            </w:r>
            <w:r w:rsidRPr="52F21802">
              <w:rPr>
                <w:lang w:eastAsia="ja-JP"/>
              </w:rPr>
              <w:t>and ABSTUDY</w:t>
            </w:r>
            <w:r w:rsidR="27C24972" w:rsidRPr="52F21802">
              <w:rPr>
                <w:lang w:eastAsia="ja-JP"/>
              </w:rPr>
              <w:t xml:space="preserve"> </w:t>
            </w:r>
            <w:r w:rsidRPr="52F21802">
              <w:rPr>
                <w:lang w:eastAsia="ja-JP"/>
              </w:rPr>
              <w:t xml:space="preserve">independence eligibility criteria are changing temporarily to incentivise young Australians to take up </w:t>
            </w:r>
            <w:r w:rsidR="2A66FCEB" w:rsidRPr="27192793">
              <w:rPr>
                <w:lang w:eastAsia="ja-JP"/>
              </w:rPr>
              <w:t xml:space="preserve">work in the </w:t>
            </w:r>
            <w:proofErr w:type="spellStart"/>
            <w:r w:rsidR="2A66FCEB" w:rsidRPr="27192793">
              <w:rPr>
                <w:lang w:eastAsia="ja-JP"/>
              </w:rPr>
              <w:t>AgriFood</w:t>
            </w:r>
            <w:proofErr w:type="spellEnd"/>
            <w:r w:rsidR="2A66FCEB" w:rsidRPr="27192793">
              <w:rPr>
                <w:lang w:eastAsia="ja-JP"/>
              </w:rPr>
              <w:t xml:space="preserve"> sector</w:t>
            </w:r>
            <w:r w:rsidRPr="52F21802">
              <w:rPr>
                <w:lang w:eastAsia="ja-JP"/>
              </w:rPr>
              <w:t>.</w:t>
            </w:r>
          </w:p>
        </w:tc>
      </w:tr>
      <w:tr w:rsidR="005F3C24" w:rsidRPr="00010C06" w14:paraId="0582C301" w14:textId="77777777" w:rsidTr="004629B9">
        <w:tc>
          <w:tcPr>
            <w:tcW w:w="2500" w:type="pct"/>
          </w:tcPr>
          <w:p w14:paraId="236DEFC4" w14:textId="77777777" w:rsidR="005F3C24" w:rsidRPr="00010C06" w:rsidRDefault="005F3C24" w:rsidP="006154A8">
            <w:pPr>
              <w:pStyle w:val="TableText"/>
              <w:rPr>
                <w:lang w:eastAsia="ja-JP"/>
              </w:rPr>
            </w:pPr>
            <w:r w:rsidRPr="00010C06">
              <w:rPr>
                <w:lang w:eastAsia="ja-JP"/>
              </w:rPr>
              <w:t>Supply Chain Resilience Initiative</w:t>
            </w:r>
          </w:p>
        </w:tc>
        <w:tc>
          <w:tcPr>
            <w:tcW w:w="2500" w:type="pct"/>
          </w:tcPr>
          <w:p w14:paraId="4B93F09E" w14:textId="1B204569" w:rsidR="005F3C24" w:rsidRPr="00010C06" w:rsidRDefault="005F3C24" w:rsidP="006154A8">
            <w:pPr>
              <w:pStyle w:val="TableText"/>
              <w:rPr>
                <w:lang w:eastAsia="ja-JP"/>
              </w:rPr>
            </w:pPr>
            <w:r w:rsidRPr="00010C06">
              <w:rPr>
                <w:lang w:eastAsia="ja-JP"/>
              </w:rPr>
              <w:t xml:space="preserve">Announced on 1 October 2020 as part of the $1.5 billion Modern Manufacturing Strategy, of which </w:t>
            </w:r>
            <w:r w:rsidR="00995312">
              <w:rPr>
                <w:lang w:eastAsia="ja-JP"/>
              </w:rPr>
              <w:t>'</w:t>
            </w:r>
            <w:r w:rsidRPr="00010C06">
              <w:rPr>
                <w:lang w:eastAsia="ja-JP"/>
              </w:rPr>
              <w:t>food and beverage</w:t>
            </w:r>
            <w:r w:rsidR="00995312">
              <w:rPr>
                <w:lang w:eastAsia="ja-JP"/>
              </w:rPr>
              <w:t>'</w:t>
            </w:r>
            <w:r w:rsidRPr="00010C06">
              <w:rPr>
                <w:lang w:eastAsia="ja-JP"/>
              </w:rPr>
              <w:t xml:space="preserve"> is one of 6 </w:t>
            </w:r>
            <w:r w:rsidRPr="00290763">
              <w:rPr>
                <w:lang w:eastAsia="ja-JP"/>
              </w:rPr>
              <w:t>National Manufacturing Priorities</w:t>
            </w:r>
            <w:r w:rsidRPr="00475372">
              <w:rPr>
                <w:highlight w:val="cyan"/>
                <w:lang w:eastAsia="ja-JP"/>
              </w:rPr>
              <w:t>.</w:t>
            </w:r>
            <w:r w:rsidRPr="00010C06">
              <w:rPr>
                <w:lang w:eastAsia="ja-JP"/>
              </w:rPr>
              <w:t xml:space="preserve"> The COVID-19 crisis has highlighted the need to better understand and address our supply chain issues and opportunities. The $107.2 million Supply Chain Resilience Initiative will support projects that address an identified supply chain vulnerability.</w:t>
            </w:r>
          </w:p>
        </w:tc>
      </w:tr>
      <w:tr w:rsidR="005F3C24" w:rsidRPr="00010C06" w14:paraId="79F6A79F" w14:textId="77777777" w:rsidTr="004629B9">
        <w:tc>
          <w:tcPr>
            <w:tcW w:w="2500" w:type="pct"/>
          </w:tcPr>
          <w:p w14:paraId="047FBC88" w14:textId="77777777" w:rsidR="005F3C24" w:rsidRPr="00010C06" w:rsidRDefault="005F3C24" w:rsidP="006154A8">
            <w:pPr>
              <w:pStyle w:val="TableText"/>
              <w:rPr>
                <w:lang w:eastAsia="ja-JP"/>
              </w:rPr>
            </w:pPr>
            <w:r w:rsidRPr="00010C06">
              <w:rPr>
                <w:lang w:eastAsia="ja-JP"/>
              </w:rPr>
              <w:t>National Agriculture Workers Code</w:t>
            </w:r>
          </w:p>
        </w:tc>
        <w:tc>
          <w:tcPr>
            <w:tcW w:w="2500" w:type="pct"/>
          </w:tcPr>
          <w:p w14:paraId="3370659B" w14:textId="3FA32431" w:rsidR="005F3C24" w:rsidRPr="00010C06" w:rsidRDefault="005F3C24" w:rsidP="006154A8">
            <w:pPr>
              <w:pStyle w:val="TableText"/>
              <w:rPr>
                <w:lang w:eastAsia="ja-JP"/>
              </w:rPr>
            </w:pPr>
            <w:r w:rsidRPr="00010C06">
              <w:rPr>
                <w:lang w:eastAsia="ja-JP"/>
              </w:rPr>
              <w:t xml:space="preserve">The </w:t>
            </w:r>
            <w:r w:rsidR="00CC1E02">
              <w:rPr>
                <w:lang w:eastAsia="ja-JP"/>
              </w:rPr>
              <w:t>c</w:t>
            </w:r>
            <w:r w:rsidRPr="00010C06">
              <w:rPr>
                <w:lang w:eastAsia="ja-JP"/>
              </w:rPr>
              <w:t>ode was agreed by National Cabinet on 4</w:t>
            </w:r>
            <w:r w:rsidR="00CC1E02">
              <w:rPr>
                <w:lang w:eastAsia="ja-JP"/>
              </w:rPr>
              <w:t> </w:t>
            </w:r>
            <w:r w:rsidRPr="00010C06">
              <w:rPr>
                <w:lang w:eastAsia="ja-JP"/>
              </w:rPr>
              <w:t xml:space="preserve">September 2020 and will deliver consistent approaches to facilitate movement of critical agriculture industry workers, including harvest workers, across </w:t>
            </w:r>
            <w:r w:rsidRPr="00290763">
              <w:rPr>
                <w:lang w:eastAsia="ja-JP"/>
              </w:rPr>
              <w:t>New South Wales, Victoria, South Australia, Northern Territory and Australian Capital Territory</w:t>
            </w:r>
            <w:r w:rsidRPr="00010C06">
              <w:rPr>
                <w:lang w:eastAsia="ja-JP"/>
              </w:rPr>
              <w:t xml:space="preserve"> borders.</w:t>
            </w:r>
          </w:p>
        </w:tc>
      </w:tr>
      <w:tr w:rsidR="005F3C24" w:rsidRPr="00010C06" w14:paraId="34E35574" w14:textId="77777777" w:rsidTr="004629B9">
        <w:tc>
          <w:tcPr>
            <w:tcW w:w="2500" w:type="pct"/>
          </w:tcPr>
          <w:p w14:paraId="0689876F" w14:textId="77777777" w:rsidR="005F3C24" w:rsidRPr="00010C06" w:rsidRDefault="005F3C24" w:rsidP="006154A8">
            <w:pPr>
              <w:pStyle w:val="TableText"/>
              <w:rPr>
                <w:lang w:eastAsia="ja-JP"/>
              </w:rPr>
            </w:pPr>
            <w:r w:rsidRPr="2E0D4813">
              <w:rPr>
                <w:lang w:eastAsia="ja-JP"/>
              </w:rPr>
              <w:t>Changes to the Seasonal Worker Programme</w:t>
            </w:r>
          </w:p>
        </w:tc>
        <w:tc>
          <w:tcPr>
            <w:tcW w:w="2500" w:type="pct"/>
          </w:tcPr>
          <w:p w14:paraId="7B270B5E" w14:textId="07FBFAE8" w:rsidR="005F3C24" w:rsidRPr="00010C06" w:rsidRDefault="005F3C24" w:rsidP="2E0D4813">
            <w:pPr>
              <w:pStyle w:val="TableText"/>
              <w:rPr>
                <w:lang w:eastAsia="ja-JP"/>
              </w:rPr>
            </w:pPr>
            <w:r w:rsidRPr="2E0D4813">
              <w:rPr>
                <w:lang w:eastAsia="ja-JP"/>
              </w:rPr>
              <w:t>Enabling workers to remain and work in Australia for up to 12 months and be exempt from the requirement to work for a single employer.</w:t>
            </w:r>
          </w:p>
          <w:p w14:paraId="651D6CC9" w14:textId="41B28707" w:rsidR="005F3C24" w:rsidRPr="00010C06" w:rsidRDefault="0F61D061" w:rsidP="006154A8">
            <w:pPr>
              <w:pStyle w:val="TableText"/>
              <w:rPr>
                <w:lang w:eastAsia="ja-JP"/>
              </w:rPr>
            </w:pPr>
            <w:r w:rsidRPr="7650129C">
              <w:rPr>
                <w:lang w:eastAsia="ja-JP"/>
              </w:rPr>
              <w:t xml:space="preserve">In addition, the Australian Government announced the </w:t>
            </w:r>
            <w:r w:rsidRPr="00290763">
              <w:rPr>
                <w:lang w:eastAsia="ja-JP"/>
              </w:rPr>
              <w:t>Pacific Labour Mobility Safeguarding the Welfare of Workers</w:t>
            </w:r>
            <w:r w:rsidRPr="7650129C">
              <w:rPr>
                <w:lang w:eastAsia="ja-JP"/>
              </w:rPr>
              <w:t xml:space="preserve"> package on 6 October 2020. The Australian Government will invest $9 million in additional measures to support the Seasonal Worker Programme</w:t>
            </w:r>
            <w:r w:rsidR="00D935C0">
              <w:rPr>
                <w:lang w:eastAsia="ja-JP"/>
              </w:rPr>
              <w:t xml:space="preserve"> </w:t>
            </w:r>
            <w:r w:rsidRPr="7650129C">
              <w:rPr>
                <w:lang w:eastAsia="ja-JP"/>
              </w:rPr>
              <w:t>current model and ensure the program continues to protect the welfare of Pacific and Timorese workers.</w:t>
            </w:r>
            <w:r w:rsidR="091090CA" w:rsidRPr="7650129C">
              <w:rPr>
                <w:lang w:eastAsia="ja-JP"/>
              </w:rPr>
              <w:t xml:space="preserve"> </w:t>
            </w:r>
          </w:p>
        </w:tc>
      </w:tr>
      <w:tr w:rsidR="00CC1E02" w:rsidRPr="00010C06" w14:paraId="272EBC14" w14:textId="77777777" w:rsidTr="004629B9">
        <w:tc>
          <w:tcPr>
            <w:tcW w:w="2500" w:type="pct"/>
          </w:tcPr>
          <w:p w14:paraId="65FAC78B" w14:textId="77777777" w:rsidR="00CC1E02" w:rsidRPr="00010C06" w:rsidRDefault="00CC1E02" w:rsidP="00D935C0">
            <w:pPr>
              <w:pStyle w:val="TableText"/>
              <w:rPr>
                <w:lang w:eastAsia="ja-JP"/>
              </w:rPr>
            </w:pPr>
            <w:r w:rsidRPr="2E0D4813">
              <w:rPr>
                <w:lang w:eastAsia="ja-JP"/>
              </w:rPr>
              <w:t>Changes to the Pacific Labour Scheme</w:t>
            </w:r>
          </w:p>
        </w:tc>
        <w:tc>
          <w:tcPr>
            <w:tcW w:w="2500" w:type="pct"/>
          </w:tcPr>
          <w:p w14:paraId="60C6015A" w14:textId="108AEF53" w:rsidR="00CC1E02" w:rsidRPr="00010C06" w:rsidRDefault="00CC1E02" w:rsidP="00D935C0">
            <w:pPr>
              <w:pStyle w:val="TableText"/>
              <w:rPr>
                <w:lang w:eastAsia="ja-JP"/>
              </w:rPr>
            </w:pPr>
            <w:r w:rsidRPr="2E0D4813">
              <w:rPr>
                <w:lang w:eastAsia="ja-JP"/>
              </w:rPr>
              <w:t xml:space="preserve">Workers </w:t>
            </w:r>
            <w:r w:rsidR="00D935C0">
              <w:rPr>
                <w:lang w:eastAsia="ja-JP"/>
              </w:rPr>
              <w:t>who</w:t>
            </w:r>
            <w:r w:rsidRPr="2E0D4813">
              <w:rPr>
                <w:lang w:eastAsia="ja-JP"/>
              </w:rPr>
              <w:t xml:space="preserve"> are part of the Pacific Labour Scheme with visas due to expire can apply for a new Temporary </w:t>
            </w:r>
            <w:r w:rsidRPr="2E0D4813">
              <w:rPr>
                <w:lang w:eastAsia="ja-JP"/>
              </w:rPr>
              <w:lastRenderedPageBreak/>
              <w:t>Work (International Relations) (subclass 403) Pacific Labour Scheme stream visa.</w:t>
            </w:r>
          </w:p>
        </w:tc>
      </w:tr>
      <w:tr w:rsidR="00CC1E02" w:rsidRPr="00010C06" w14:paraId="74407C63" w14:textId="77777777" w:rsidTr="004629B9">
        <w:tc>
          <w:tcPr>
            <w:tcW w:w="2500" w:type="pct"/>
          </w:tcPr>
          <w:p w14:paraId="46F211B3" w14:textId="77777777" w:rsidR="00CC1E02" w:rsidRPr="00010C06" w:rsidRDefault="00CC1E02" w:rsidP="00D935C0">
            <w:pPr>
              <w:pStyle w:val="TableText"/>
              <w:rPr>
                <w:lang w:eastAsia="ja-JP"/>
              </w:rPr>
            </w:pPr>
            <w:r w:rsidRPr="00010C06">
              <w:rPr>
                <w:lang w:eastAsia="ja-JP"/>
              </w:rPr>
              <w:lastRenderedPageBreak/>
              <w:t>Changes to the Working Holiday Maker visa</w:t>
            </w:r>
          </w:p>
        </w:tc>
        <w:tc>
          <w:tcPr>
            <w:tcW w:w="2500" w:type="pct"/>
          </w:tcPr>
          <w:p w14:paraId="4F9DCFFA" w14:textId="77777777" w:rsidR="00CC1E02" w:rsidRPr="00010C06" w:rsidRDefault="00CC1E02" w:rsidP="00D935C0">
            <w:pPr>
              <w:pStyle w:val="TableText"/>
              <w:rPr>
                <w:lang w:eastAsia="ja-JP"/>
              </w:rPr>
            </w:pPr>
            <w:r w:rsidRPr="00010C06">
              <w:rPr>
                <w:lang w:eastAsia="ja-JP"/>
              </w:rPr>
              <w:t xml:space="preserve">Temporary changes to visa arrangements in response to COVID-19 enable workers to remain and work in Australia for up to 12 months. Working </w:t>
            </w:r>
            <w:r>
              <w:rPr>
                <w:lang w:eastAsia="ja-JP"/>
              </w:rPr>
              <w:t>h</w:t>
            </w:r>
            <w:r w:rsidRPr="00010C06">
              <w:rPr>
                <w:lang w:eastAsia="ja-JP"/>
              </w:rPr>
              <w:t xml:space="preserve">oliday </w:t>
            </w:r>
            <w:r>
              <w:rPr>
                <w:lang w:eastAsia="ja-JP"/>
              </w:rPr>
              <w:t>m</w:t>
            </w:r>
            <w:r w:rsidRPr="00010C06">
              <w:rPr>
                <w:lang w:eastAsia="ja-JP"/>
              </w:rPr>
              <w:t>akers who are working in the agricultur</w:t>
            </w:r>
            <w:r>
              <w:rPr>
                <w:lang w:eastAsia="ja-JP"/>
              </w:rPr>
              <w:t>al</w:t>
            </w:r>
            <w:r w:rsidRPr="00010C06">
              <w:rPr>
                <w:lang w:eastAsia="ja-JP"/>
              </w:rPr>
              <w:t xml:space="preserve"> sector are exempt from the </w:t>
            </w:r>
            <w:r>
              <w:rPr>
                <w:lang w:eastAsia="ja-JP"/>
              </w:rPr>
              <w:t>6-</w:t>
            </w:r>
            <w:r w:rsidRPr="00010C06">
              <w:rPr>
                <w:lang w:eastAsia="ja-JP"/>
              </w:rPr>
              <w:t xml:space="preserve">month work limitation with one employer and eligible for a further visa to keep working in this sector if their visa is due to expire in the next </w:t>
            </w:r>
            <w:r>
              <w:rPr>
                <w:lang w:eastAsia="ja-JP"/>
              </w:rPr>
              <w:t>6</w:t>
            </w:r>
            <w:r w:rsidRPr="00010C06">
              <w:rPr>
                <w:lang w:eastAsia="ja-JP"/>
              </w:rPr>
              <w:t xml:space="preserve"> months.</w:t>
            </w:r>
          </w:p>
        </w:tc>
      </w:tr>
      <w:tr w:rsidR="00CC1E02" w:rsidRPr="00010C06" w14:paraId="0AED99C6" w14:textId="77777777" w:rsidTr="004629B9">
        <w:tc>
          <w:tcPr>
            <w:tcW w:w="2500" w:type="pct"/>
          </w:tcPr>
          <w:p w14:paraId="7D18923E" w14:textId="5D792DC6" w:rsidR="00CC1E02" w:rsidRPr="00010C06" w:rsidRDefault="00CC1E02" w:rsidP="00D935C0">
            <w:pPr>
              <w:pStyle w:val="TableText"/>
              <w:rPr>
                <w:lang w:eastAsia="ja-JP"/>
              </w:rPr>
            </w:pPr>
            <w:r w:rsidRPr="00010C06">
              <w:rPr>
                <w:lang w:eastAsia="ja-JP"/>
              </w:rPr>
              <w:t>Harvest Trail Services</w:t>
            </w:r>
          </w:p>
        </w:tc>
        <w:tc>
          <w:tcPr>
            <w:tcW w:w="2500" w:type="pct"/>
          </w:tcPr>
          <w:p w14:paraId="32AF521B" w14:textId="77777777" w:rsidR="00CC1E02" w:rsidRPr="00010C06" w:rsidRDefault="00CC1E02" w:rsidP="00D935C0">
            <w:pPr>
              <w:pStyle w:val="TableText"/>
              <w:rPr>
                <w:lang w:eastAsia="ja-JP"/>
              </w:rPr>
            </w:pPr>
            <w:r w:rsidRPr="00010C06">
              <w:rPr>
                <w:lang w:eastAsia="ja-JP"/>
              </w:rPr>
              <w:t>Commencing on 1 July 2020, Harvest Trail Service</w:t>
            </w:r>
            <w:r>
              <w:rPr>
                <w:lang w:eastAsia="ja-JP"/>
              </w:rPr>
              <w:t>s</w:t>
            </w:r>
            <w:r w:rsidRPr="00010C06">
              <w:rPr>
                <w:lang w:eastAsia="ja-JP"/>
              </w:rPr>
              <w:t xml:space="preserve"> covers up to </w:t>
            </w:r>
            <w:r>
              <w:rPr>
                <w:lang w:eastAsia="ja-JP"/>
              </w:rPr>
              <w:t>5</w:t>
            </w:r>
            <w:r w:rsidRPr="00010C06">
              <w:rPr>
                <w:lang w:eastAsia="ja-JP"/>
              </w:rPr>
              <w:t xml:space="preserve"> new horticulture regions, with providers now operating in each of the 16 major horticultural regions across the country, promoting seasonal work opportunities to Australian job seekers.</w:t>
            </w:r>
          </w:p>
        </w:tc>
      </w:tr>
    </w:tbl>
    <w:p w14:paraId="7BE10ABD" w14:textId="77777777" w:rsidR="005F3C24" w:rsidRDefault="005F3C24">
      <w:pPr>
        <w:pStyle w:val="TableHeading"/>
        <w:rPr>
          <w:lang w:eastAsia="ja-JP"/>
        </w:rPr>
      </w:pPr>
      <w:r w:rsidRPr="7650129C">
        <w:rPr>
          <w:lang w:eastAsia="ja-JP"/>
        </w:rPr>
        <w:t>New South Wales Government</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535"/>
        <w:gridCol w:w="4535"/>
      </w:tblGrid>
      <w:tr w:rsidR="00630AFE" w:rsidRPr="00010C06" w14:paraId="7ADB34D6" w14:textId="77777777" w:rsidTr="004629B9">
        <w:tc>
          <w:tcPr>
            <w:tcW w:w="2500" w:type="pct"/>
          </w:tcPr>
          <w:p w14:paraId="1F938C15" w14:textId="08B43125" w:rsidR="00630AFE" w:rsidRPr="004629B9" w:rsidRDefault="00630AFE" w:rsidP="004629B9">
            <w:pPr>
              <w:pStyle w:val="TableHeading"/>
            </w:pPr>
            <w:r w:rsidRPr="004629B9">
              <w:t>Program</w:t>
            </w:r>
          </w:p>
        </w:tc>
        <w:tc>
          <w:tcPr>
            <w:tcW w:w="2500" w:type="pct"/>
          </w:tcPr>
          <w:p w14:paraId="7A71CD3A" w14:textId="03CE0BB2" w:rsidR="00630AFE" w:rsidRPr="004629B9" w:rsidRDefault="00630AFE" w:rsidP="004629B9">
            <w:pPr>
              <w:pStyle w:val="TableHeading"/>
            </w:pPr>
            <w:r w:rsidRPr="004629B9">
              <w:t>Description</w:t>
            </w:r>
          </w:p>
        </w:tc>
      </w:tr>
      <w:tr w:rsidR="00630AFE" w:rsidRPr="00010C06" w14:paraId="3CA90A74" w14:textId="77777777" w:rsidTr="004629B9">
        <w:tc>
          <w:tcPr>
            <w:tcW w:w="2500" w:type="pct"/>
          </w:tcPr>
          <w:p w14:paraId="0365F82A" w14:textId="77777777" w:rsidR="00630AFE" w:rsidRPr="00010C06" w:rsidRDefault="00630AFE" w:rsidP="00630AFE">
            <w:pPr>
              <w:pStyle w:val="TableText"/>
              <w:rPr>
                <w:lang w:eastAsia="ja-JP"/>
              </w:rPr>
            </w:pPr>
            <w:r w:rsidRPr="00010C06">
              <w:rPr>
                <w:lang w:eastAsia="ja-JP"/>
              </w:rPr>
              <w:t xml:space="preserve">Changes to the </w:t>
            </w:r>
            <w:r w:rsidRPr="00290763">
              <w:rPr>
                <w:lang w:eastAsia="ja-JP"/>
              </w:rPr>
              <w:t>Health Order</w:t>
            </w:r>
          </w:p>
        </w:tc>
        <w:tc>
          <w:tcPr>
            <w:tcW w:w="2500" w:type="pct"/>
          </w:tcPr>
          <w:p w14:paraId="79EE0E57" w14:textId="4ABDDCF4" w:rsidR="00630AFE" w:rsidRPr="00010C06" w:rsidRDefault="00630AFE" w:rsidP="00630AFE">
            <w:pPr>
              <w:pStyle w:val="TableText"/>
              <w:rPr>
                <w:lang w:eastAsia="ja-JP"/>
              </w:rPr>
            </w:pPr>
            <w:r w:rsidRPr="00010C06">
              <w:rPr>
                <w:lang w:eastAsia="ja-JP"/>
              </w:rPr>
              <w:t>In order to implement the Agriculture Workers Code. A worker</w:t>
            </w:r>
            <w:r w:rsidR="00995312">
              <w:rPr>
                <w:lang w:eastAsia="ja-JP"/>
              </w:rPr>
              <w:t>'</w:t>
            </w:r>
            <w:r w:rsidRPr="00010C06">
              <w:rPr>
                <w:lang w:eastAsia="ja-JP"/>
              </w:rPr>
              <w:t xml:space="preserve">s permit is already available for Victorians wishing to work in </w:t>
            </w:r>
            <w:r>
              <w:rPr>
                <w:lang w:eastAsia="ja-JP"/>
              </w:rPr>
              <w:t>a</w:t>
            </w:r>
            <w:r w:rsidRPr="00010C06">
              <w:rPr>
                <w:lang w:eastAsia="ja-JP"/>
              </w:rPr>
              <w:t>griculture in NSW.</w:t>
            </w:r>
          </w:p>
        </w:tc>
      </w:tr>
      <w:tr w:rsidR="00630AFE" w:rsidRPr="00010C06" w14:paraId="42891CA3" w14:textId="77777777" w:rsidTr="004629B9">
        <w:tc>
          <w:tcPr>
            <w:tcW w:w="2500" w:type="pct"/>
          </w:tcPr>
          <w:p w14:paraId="3C02DEE1" w14:textId="77777777" w:rsidR="00630AFE" w:rsidRPr="00010C06" w:rsidRDefault="00630AFE" w:rsidP="00630AFE">
            <w:pPr>
              <w:pStyle w:val="TableText"/>
              <w:rPr>
                <w:lang w:eastAsia="ja-JP"/>
              </w:rPr>
            </w:pPr>
            <w:r w:rsidRPr="00010C06">
              <w:rPr>
                <w:lang w:eastAsia="ja-JP"/>
              </w:rPr>
              <w:t>COVID-19 Primary Industries Liaison Team</w:t>
            </w:r>
          </w:p>
        </w:tc>
        <w:tc>
          <w:tcPr>
            <w:tcW w:w="2500" w:type="pct"/>
          </w:tcPr>
          <w:p w14:paraId="552D364D" w14:textId="77777777" w:rsidR="00630AFE" w:rsidRPr="00010C06" w:rsidRDefault="00630AFE" w:rsidP="00630AFE">
            <w:pPr>
              <w:pStyle w:val="TableText"/>
              <w:rPr>
                <w:lang w:eastAsia="ja-JP"/>
              </w:rPr>
            </w:pPr>
            <w:r w:rsidRPr="00010C06">
              <w:rPr>
                <w:lang w:eastAsia="ja-JP"/>
              </w:rPr>
              <w:t>Established to help primary producers navigate the challenges and impacts of COVID-19.</w:t>
            </w:r>
          </w:p>
        </w:tc>
      </w:tr>
      <w:tr w:rsidR="00630AFE" w:rsidRPr="00010C06" w14:paraId="076CED42" w14:textId="77777777" w:rsidTr="004629B9">
        <w:tc>
          <w:tcPr>
            <w:tcW w:w="2500" w:type="pct"/>
          </w:tcPr>
          <w:p w14:paraId="211C6BF0" w14:textId="77777777" w:rsidR="00630AFE" w:rsidRPr="00010C06" w:rsidRDefault="00630AFE" w:rsidP="00630AFE">
            <w:pPr>
              <w:pStyle w:val="TableText"/>
              <w:rPr>
                <w:lang w:eastAsia="ja-JP"/>
              </w:rPr>
            </w:pPr>
            <w:r w:rsidRPr="00010C06">
              <w:rPr>
                <w:lang w:eastAsia="ja-JP"/>
              </w:rPr>
              <w:t>Help Harvest portal</w:t>
            </w:r>
          </w:p>
        </w:tc>
        <w:tc>
          <w:tcPr>
            <w:tcW w:w="2500" w:type="pct"/>
          </w:tcPr>
          <w:p w14:paraId="5A659E0B" w14:textId="3FF33C0E" w:rsidR="00630AFE" w:rsidRPr="00010C06" w:rsidRDefault="00630AFE" w:rsidP="00630AFE">
            <w:pPr>
              <w:pStyle w:val="TableText"/>
              <w:rPr>
                <w:lang w:eastAsia="ja-JP"/>
              </w:rPr>
            </w:pPr>
            <w:r w:rsidRPr="00010C06">
              <w:rPr>
                <w:lang w:eastAsia="ja-JP"/>
              </w:rPr>
              <w:t xml:space="preserve">The </w:t>
            </w:r>
            <w:r w:rsidRPr="00290763">
              <w:rPr>
                <w:lang w:eastAsia="ja-JP"/>
              </w:rPr>
              <w:t>NSW Government has launched the Help Harvest NSW</w:t>
            </w:r>
            <w:r w:rsidRPr="00010C06">
              <w:rPr>
                <w:lang w:eastAsia="ja-JP"/>
              </w:rPr>
              <w:t xml:space="preserve"> web portal</w:t>
            </w:r>
            <w:r>
              <w:rPr>
                <w:lang w:eastAsia="ja-JP"/>
              </w:rPr>
              <w:t>,</w:t>
            </w:r>
            <w:r w:rsidRPr="00010C06">
              <w:rPr>
                <w:lang w:eastAsia="ja-JP"/>
              </w:rPr>
              <w:t xml:space="preserve"> designed to connect displaced employees and seasonal workers with producers and growers around the state who have seasonal work available. Help Harvest NSW brings together a range of information about seasonal work and how to find a job, as well links to opportunities to upskill for a new career in the agribusiness sector</w:t>
            </w:r>
          </w:p>
        </w:tc>
      </w:tr>
      <w:tr w:rsidR="00630AFE" w:rsidRPr="00010C06" w14:paraId="4CC1ECDA" w14:textId="77777777" w:rsidTr="004629B9">
        <w:tc>
          <w:tcPr>
            <w:tcW w:w="2500" w:type="pct"/>
          </w:tcPr>
          <w:p w14:paraId="78D6A79C" w14:textId="5FA0118F" w:rsidR="00630AFE" w:rsidRPr="00290763" w:rsidRDefault="00630AFE" w:rsidP="00630AFE">
            <w:pPr>
              <w:pStyle w:val="TableText"/>
              <w:rPr>
                <w:lang w:eastAsia="ja-JP"/>
              </w:rPr>
            </w:pPr>
            <w:r w:rsidRPr="00290763">
              <w:rPr>
                <w:lang w:eastAsia="ja-JP"/>
              </w:rPr>
              <w:t>TAFE NSW – subsidised courses</w:t>
            </w:r>
          </w:p>
        </w:tc>
        <w:tc>
          <w:tcPr>
            <w:tcW w:w="2500" w:type="pct"/>
          </w:tcPr>
          <w:p w14:paraId="5DE8F312" w14:textId="77777777" w:rsidR="00630AFE" w:rsidRPr="00010C06" w:rsidRDefault="00630AFE" w:rsidP="00630AFE">
            <w:pPr>
              <w:pStyle w:val="TableText"/>
              <w:rPr>
                <w:lang w:eastAsia="ja-JP"/>
              </w:rPr>
            </w:pPr>
            <w:r w:rsidRPr="00290763">
              <w:rPr>
                <w:lang w:eastAsia="ja-JP"/>
              </w:rPr>
              <w:t>NSW TAFE</w:t>
            </w:r>
            <w:r w:rsidRPr="00010C06">
              <w:rPr>
                <w:lang w:eastAsia="ja-JP"/>
              </w:rPr>
              <w:t xml:space="preserve"> is offering subsidised training and qualifications in a number of sectors, including agriculture.</w:t>
            </w:r>
          </w:p>
        </w:tc>
      </w:tr>
    </w:tbl>
    <w:p w14:paraId="46A855F0" w14:textId="77777777" w:rsidR="005F3C24" w:rsidRDefault="005F3C24" w:rsidP="00803144">
      <w:pPr>
        <w:pStyle w:val="TableHeading"/>
        <w:rPr>
          <w:lang w:eastAsia="ja-JP"/>
        </w:rPr>
      </w:pPr>
      <w:r w:rsidRPr="7650129C">
        <w:rPr>
          <w:lang w:eastAsia="ja-JP"/>
        </w:rPr>
        <w:t>Victorian Government</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73"/>
        <w:gridCol w:w="6897"/>
      </w:tblGrid>
      <w:tr w:rsidR="00630AFE" w14:paraId="5E631E24" w14:textId="77777777" w:rsidTr="004629B9">
        <w:tc>
          <w:tcPr>
            <w:tcW w:w="1198" w:type="pct"/>
          </w:tcPr>
          <w:p w14:paraId="50099156" w14:textId="2E1328C5" w:rsidR="00630AFE" w:rsidRDefault="00630AFE" w:rsidP="004629B9">
            <w:pPr>
              <w:pStyle w:val="TableHeading"/>
            </w:pPr>
            <w:r>
              <w:rPr>
                <w:lang w:eastAsia="ja-JP"/>
              </w:rPr>
              <w:t>Program</w:t>
            </w:r>
          </w:p>
        </w:tc>
        <w:tc>
          <w:tcPr>
            <w:tcW w:w="3802" w:type="pct"/>
          </w:tcPr>
          <w:p w14:paraId="1A1979D2" w14:textId="300FDCD8" w:rsidR="00630AFE" w:rsidRDefault="00630AFE" w:rsidP="004629B9">
            <w:pPr>
              <w:pStyle w:val="TableHeading"/>
            </w:pPr>
            <w:r>
              <w:rPr>
                <w:lang w:eastAsia="ja-JP"/>
              </w:rPr>
              <w:t>Description</w:t>
            </w:r>
          </w:p>
        </w:tc>
      </w:tr>
      <w:tr w:rsidR="00630AFE" w14:paraId="3B73B13C" w14:textId="77777777" w:rsidTr="004629B9">
        <w:tc>
          <w:tcPr>
            <w:tcW w:w="1198" w:type="pct"/>
          </w:tcPr>
          <w:p w14:paraId="42F5C3DC" w14:textId="77777777" w:rsidR="00630AFE" w:rsidRDefault="00630AFE" w:rsidP="00630AFE">
            <w:pPr>
              <w:pStyle w:val="TableText"/>
            </w:pPr>
            <w:r>
              <w:t>Agriculture Workforce Plan</w:t>
            </w:r>
          </w:p>
        </w:tc>
        <w:tc>
          <w:tcPr>
            <w:tcW w:w="3802" w:type="pct"/>
          </w:tcPr>
          <w:p w14:paraId="6967A96F" w14:textId="2E7BED82" w:rsidR="00630AFE" w:rsidRDefault="00630AFE" w:rsidP="00630AFE">
            <w:pPr>
              <w:pStyle w:val="TableText"/>
            </w:pPr>
            <w:r>
              <w:t>This initiative provides targeted support to agriculture, food processing and critical food supply chain businesses to meet their labour needs during COVID-19, including assisting with recruitment and financial support.</w:t>
            </w:r>
          </w:p>
          <w:p w14:paraId="48DBF159" w14:textId="00B12910" w:rsidR="00630AFE" w:rsidRDefault="00630AFE" w:rsidP="00630AFE">
            <w:pPr>
              <w:pStyle w:val="TableText"/>
            </w:pPr>
            <w:r>
              <w:t xml:space="preserve">Includes $1.5 million for an </w:t>
            </w:r>
            <w:r w:rsidRPr="00290763">
              <w:t>E-Commerce and New Marketplace Transition Package</w:t>
            </w:r>
            <w:r>
              <w:t xml:space="preserve"> to help farmers and </w:t>
            </w:r>
            <w:proofErr w:type="gramStart"/>
            <w:r>
              <w:t>producers</w:t>
            </w:r>
            <w:proofErr w:type="gramEnd"/>
            <w:r>
              <w:t xml:space="preserve"> transition to online markets.</w:t>
            </w:r>
          </w:p>
          <w:p w14:paraId="38C6BDFF" w14:textId="1568BCD8" w:rsidR="00630AFE" w:rsidRDefault="00630AFE" w:rsidP="00630AFE">
            <w:pPr>
              <w:pStyle w:val="TableText"/>
            </w:pPr>
            <w:r>
              <w:t>Includes financial support for onboarding, online marketing, registration fees, freight and logistics, delivery fees, and online marketing support.</w:t>
            </w:r>
          </w:p>
        </w:tc>
      </w:tr>
    </w:tbl>
    <w:p w14:paraId="60631D37" w14:textId="77777777" w:rsidR="005F3C24" w:rsidRDefault="005F3C24" w:rsidP="00803144">
      <w:pPr>
        <w:pStyle w:val="TableHeading"/>
        <w:rPr>
          <w:lang w:eastAsia="ja-JP"/>
        </w:rPr>
      </w:pPr>
      <w:r w:rsidRPr="7650129C">
        <w:rPr>
          <w:lang w:eastAsia="ja-JP"/>
        </w:rPr>
        <w:t>Queensland Government</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82"/>
        <w:gridCol w:w="6888"/>
      </w:tblGrid>
      <w:tr w:rsidR="00630AFE" w14:paraId="429E35B2" w14:textId="77777777" w:rsidTr="004629B9">
        <w:trPr>
          <w:cantSplit/>
          <w:tblHeader/>
        </w:trPr>
        <w:tc>
          <w:tcPr>
            <w:tcW w:w="1203" w:type="pct"/>
          </w:tcPr>
          <w:p w14:paraId="67E283AD" w14:textId="48EEF031" w:rsidR="00630AFE" w:rsidRDefault="00630AFE" w:rsidP="004629B9">
            <w:pPr>
              <w:pStyle w:val="TableHeading"/>
            </w:pPr>
            <w:r>
              <w:rPr>
                <w:lang w:eastAsia="ja-JP"/>
              </w:rPr>
              <w:t>Program</w:t>
            </w:r>
          </w:p>
        </w:tc>
        <w:tc>
          <w:tcPr>
            <w:tcW w:w="3797" w:type="pct"/>
          </w:tcPr>
          <w:p w14:paraId="77E26088" w14:textId="118153A2" w:rsidR="00630AFE" w:rsidRDefault="00630AFE" w:rsidP="004629B9">
            <w:pPr>
              <w:pStyle w:val="TableHeading"/>
            </w:pPr>
            <w:r>
              <w:rPr>
                <w:lang w:eastAsia="ja-JP"/>
              </w:rPr>
              <w:t>Description</w:t>
            </w:r>
          </w:p>
        </w:tc>
      </w:tr>
      <w:tr w:rsidR="00630AFE" w14:paraId="3C9246B6" w14:textId="77777777" w:rsidTr="004629B9">
        <w:trPr>
          <w:cantSplit/>
          <w:tblHeader/>
        </w:trPr>
        <w:tc>
          <w:tcPr>
            <w:tcW w:w="1203" w:type="pct"/>
          </w:tcPr>
          <w:p w14:paraId="5564BFB0" w14:textId="77777777" w:rsidR="00630AFE" w:rsidRDefault="00630AFE" w:rsidP="00630AFE">
            <w:pPr>
              <w:pStyle w:val="TableText"/>
              <w:rPr>
                <w:lang w:eastAsia="ja-JP"/>
              </w:rPr>
            </w:pPr>
            <w:r>
              <w:t>Agriculture Workforce Advice and Agriculture Coordination Officers</w:t>
            </w:r>
          </w:p>
        </w:tc>
        <w:tc>
          <w:tcPr>
            <w:tcW w:w="3797" w:type="pct"/>
          </w:tcPr>
          <w:p w14:paraId="151AB4AE" w14:textId="77777777" w:rsidR="00630AFE" w:rsidRDefault="00630AFE" w:rsidP="00630AFE">
            <w:pPr>
              <w:pStyle w:val="TableText"/>
              <w:rPr>
                <w:lang w:eastAsia="ja-JP"/>
              </w:rPr>
            </w:pPr>
            <w:r>
              <w:t>Agriculture Workforce Advice officers can assist with workforce planning advice, sourcing labour and skilled workers, recruitment and induction. Agriculture coordination officers support producers, the agriculture industry and local governments to manage COVID-19 impacts.</w:t>
            </w:r>
          </w:p>
        </w:tc>
      </w:tr>
      <w:tr w:rsidR="00630AFE" w14:paraId="76EEBCDF" w14:textId="77777777" w:rsidTr="004629B9">
        <w:trPr>
          <w:cantSplit/>
          <w:tblHeader/>
        </w:trPr>
        <w:tc>
          <w:tcPr>
            <w:tcW w:w="1203" w:type="pct"/>
          </w:tcPr>
          <w:p w14:paraId="52AF833E" w14:textId="4564A528" w:rsidR="00630AFE" w:rsidRDefault="00630AFE" w:rsidP="00630AFE">
            <w:pPr>
              <w:pStyle w:val="TableText"/>
            </w:pPr>
            <w:r>
              <w:t>TAFE-funded training: COVID-19 support</w:t>
            </w:r>
          </w:p>
        </w:tc>
        <w:tc>
          <w:tcPr>
            <w:tcW w:w="3797" w:type="pct"/>
          </w:tcPr>
          <w:p w14:paraId="324AB42C" w14:textId="725E734D" w:rsidR="00630AFE" w:rsidRDefault="00630AFE" w:rsidP="00630AFE">
            <w:pPr>
              <w:pStyle w:val="TableText"/>
            </w:pPr>
            <w:r>
              <w:t>Skill sets are made up of one or more industry-recognised competencies. Skill sets are fully subsidised by the Queensland Government and are available only to Queensland residents who have been impacted by COVID-19. TAFE Queensland is offering a Farm Labourer Skill Set course.</w:t>
            </w:r>
          </w:p>
        </w:tc>
      </w:tr>
    </w:tbl>
    <w:p w14:paraId="3FD09C64" w14:textId="77777777" w:rsidR="005F3C24" w:rsidRDefault="005F3C24" w:rsidP="00803144">
      <w:pPr>
        <w:pStyle w:val="TableHeading"/>
        <w:rPr>
          <w:lang w:eastAsia="ja-JP"/>
        </w:rPr>
      </w:pPr>
      <w:r w:rsidRPr="7650129C">
        <w:rPr>
          <w:lang w:eastAsia="ja-JP"/>
        </w:rPr>
        <w:lastRenderedPageBreak/>
        <w:t>South Australian Government</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64"/>
        <w:gridCol w:w="6906"/>
      </w:tblGrid>
      <w:tr w:rsidR="00630AFE" w14:paraId="3DE0114B" w14:textId="77777777" w:rsidTr="004629B9">
        <w:trPr>
          <w:cantSplit/>
          <w:tblHeader/>
        </w:trPr>
        <w:tc>
          <w:tcPr>
            <w:tcW w:w="1193" w:type="pct"/>
          </w:tcPr>
          <w:p w14:paraId="118C4C69" w14:textId="21CD2C84" w:rsidR="00630AFE" w:rsidRPr="00C22138" w:rsidRDefault="00630AFE" w:rsidP="004629B9">
            <w:pPr>
              <w:pStyle w:val="TableHeading"/>
              <w:rPr>
                <w:lang w:eastAsia="ja-JP"/>
              </w:rPr>
            </w:pPr>
            <w:r>
              <w:rPr>
                <w:lang w:eastAsia="ja-JP"/>
              </w:rPr>
              <w:t>Program</w:t>
            </w:r>
          </w:p>
        </w:tc>
        <w:tc>
          <w:tcPr>
            <w:tcW w:w="3807" w:type="pct"/>
          </w:tcPr>
          <w:p w14:paraId="4E5C16B6" w14:textId="57317EB2" w:rsidR="00630AFE" w:rsidRDefault="00630AFE" w:rsidP="004629B9">
            <w:pPr>
              <w:pStyle w:val="TableHeading"/>
              <w:rPr>
                <w:lang w:eastAsia="ja-JP"/>
              </w:rPr>
            </w:pPr>
            <w:r>
              <w:rPr>
                <w:lang w:eastAsia="ja-JP"/>
              </w:rPr>
              <w:t>Description</w:t>
            </w:r>
          </w:p>
        </w:tc>
      </w:tr>
      <w:tr w:rsidR="00630AFE" w14:paraId="0C4708FA" w14:textId="77777777" w:rsidTr="004629B9">
        <w:trPr>
          <w:cantSplit/>
          <w:tblHeader/>
        </w:trPr>
        <w:tc>
          <w:tcPr>
            <w:tcW w:w="1193" w:type="pct"/>
          </w:tcPr>
          <w:p w14:paraId="410C7907" w14:textId="77777777" w:rsidR="00630AFE" w:rsidRDefault="00630AFE" w:rsidP="00630AFE">
            <w:pPr>
              <w:pStyle w:val="TableText"/>
            </w:pPr>
            <w:r w:rsidRPr="00C22138">
              <w:rPr>
                <w:lang w:eastAsia="ja-JP"/>
              </w:rPr>
              <w:t>Seasonal Jobs SA</w:t>
            </w:r>
          </w:p>
        </w:tc>
        <w:tc>
          <w:tcPr>
            <w:tcW w:w="3807" w:type="pct"/>
          </w:tcPr>
          <w:p w14:paraId="168BCD13" w14:textId="5266062C" w:rsidR="00630AFE" w:rsidRDefault="00630AFE" w:rsidP="00630AFE">
            <w:pPr>
              <w:pStyle w:val="TableText"/>
            </w:pPr>
            <w:r>
              <w:rPr>
                <w:lang w:eastAsia="ja-JP"/>
              </w:rPr>
              <w:t>B</w:t>
            </w:r>
            <w:r w:rsidRPr="00C22138">
              <w:rPr>
                <w:lang w:eastAsia="ja-JP"/>
              </w:rPr>
              <w:t>rings workers and employers together to help keep South Australia</w:t>
            </w:r>
            <w:r w:rsidR="00995312">
              <w:rPr>
                <w:lang w:eastAsia="ja-JP"/>
              </w:rPr>
              <w:t>'</w:t>
            </w:r>
            <w:r w:rsidRPr="00C22138">
              <w:rPr>
                <w:lang w:eastAsia="ja-JP"/>
              </w:rPr>
              <w:t>s supply chains flowing during COVID-19.</w:t>
            </w:r>
          </w:p>
        </w:tc>
      </w:tr>
    </w:tbl>
    <w:p w14:paraId="1C3025B4" w14:textId="77777777" w:rsidR="005F3C24" w:rsidRDefault="005F3C24" w:rsidP="00803144">
      <w:pPr>
        <w:pStyle w:val="TableHeading"/>
        <w:rPr>
          <w:lang w:eastAsia="ja-JP"/>
        </w:rPr>
      </w:pPr>
      <w:r w:rsidRPr="7650129C">
        <w:rPr>
          <w:lang w:eastAsia="ja-JP"/>
        </w:rPr>
        <w:t>Western Australian Government</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99"/>
        <w:gridCol w:w="6871"/>
      </w:tblGrid>
      <w:tr w:rsidR="00630AFE" w14:paraId="2284B257" w14:textId="77777777" w:rsidTr="004629B9">
        <w:trPr>
          <w:cantSplit/>
          <w:tblHeader/>
        </w:trPr>
        <w:tc>
          <w:tcPr>
            <w:tcW w:w="1212" w:type="pct"/>
          </w:tcPr>
          <w:p w14:paraId="270C5611" w14:textId="5F72F0A0" w:rsidR="00630AFE" w:rsidRPr="00290763" w:rsidRDefault="00630AFE" w:rsidP="004629B9">
            <w:pPr>
              <w:pStyle w:val="TableHeading"/>
              <w:rPr>
                <w:lang w:eastAsia="ja-JP"/>
              </w:rPr>
            </w:pPr>
            <w:r>
              <w:rPr>
                <w:lang w:eastAsia="ja-JP"/>
              </w:rPr>
              <w:t>Program</w:t>
            </w:r>
          </w:p>
        </w:tc>
        <w:tc>
          <w:tcPr>
            <w:tcW w:w="3788" w:type="pct"/>
          </w:tcPr>
          <w:p w14:paraId="1F4E8658" w14:textId="57861007" w:rsidR="00630AFE" w:rsidRPr="00C22138" w:rsidRDefault="00630AFE" w:rsidP="004629B9">
            <w:pPr>
              <w:pStyle w:val="TableHeading"/>
              <w:rPr>
                <w:lang w:eastAsia="ja-JP"/>
              </w:rPr>
            </w:pPr>
            <w:r>
              <w:rPr>
                <w:lang w:eastAsia="ja-JP"/>
              </w:rPr>
              <w:t>Description</w:t>
            </w:r>
          </w:p>
        </w:tc>
      </w:tr>
      <w:tr w:rsidR="00630AFE" w14:paraId="6C421B99" w14:textId="77777777" w:rsidTr="004629B9">
        <w:trPr>
          <w:cantSplit/>
          <w:tblHeader/>
        </w:trPr>
        <w:tc>
          <w:tcPr>
            <w:tcW w:w="1212" w:type="pct"/>
          </w:tcPr>
          <w:p w14:paraId="7E233DC8" w14:textId="77777777" w:rsidR="00630AFE" w:rsidRDefault="00630AFE" w:rsidP="00630AFE">
            <w:pPr>
              <w:pStyle w:val="TableText"/>
              <w:rPr>
                <w:lang w:eastAsia="ja-JP"/>
              </w:rPr>
            </w:pPr>
            <w:r w:rsidRPr="00290763">
              <w:rPr>
                <w:lang w:eastAsia="ja-JP"/>
              </w:rPr>
              <w:t>Jobs in WA Food &amp; Ag</w:t>
            </w:r>
          </w:p>
        </w:tc>
        <w:tc>
          <w:tcPr>
            <w:tcW w:w="3788" w:type="pct"/>
          </w:tcPr>
          <w:p w14:paraId="2906283B" w14:textId="6FCF7006" w:rsidR="00630AFE" w:rsidRPr="00AC280F" w:rsidRDefault="00630AFE" w:rsidP="00630AFE">
            <w:pPr>
              <w:pStyle w:val="TableText"/>
              <w:rPr>
                <w:lang w:eastAsia="ja-JP"/>
              </w:rPr>
            </w:pPr>
            <w:r w:rsidRPr="00C22138">
              <w:rPr>
                <w:lang w:eastAsia="ja-JP"/>
              </w:rPr>
              <w:t xml:space="preserve">A database of 10,900+ job seekers who are suitable for seasonal work opportunities. Full access to the database and telephone support is available to any WA primary producer or </w:t>
            </w:r>
            <w:proofErr w:type="spellStart"/>
            <w:r>
              <w:rPr>
                <w:lang w:eastAsia="ja-JP"/>
              </w:rPr>
              <w:t>AgriFood</w:t>
            </w:r>
            <w:proofErr w:type="spellEnd"/>
            <w:r w:rsidRPr="00C22138">
              <w:rPr>
                <w:lang w:eastAsia="ja-JP"/>
              </w:rPr>
              <w:t xml:space="preserve"> business.</w:t>
            </w:r>
          </w:p>
        </w:tc>
      </w:tr>
      <w:tr w:rsidR="00630AFE" w14:paraId="12E2B96B" w14:textId="77777777" w:rsidTr="004629B9">
        <w:trPr>
          <w:cantSplit/>
          <w:tblHeader/>
        </w:trPr>
        <w:tc>
          <w:tcPr>
            <w:tcW w:w="1212" w:type="pct"/>
          </w:tcPr>
          <w:p w14:paraId="3F29B751" w14:textId="77777777" w:rsidR="00630AFE" w:rsidRDefault="00630AFE" w:rsidP="00630AFE">
            <w:pPr>
              <w:pStyle w:val="TableText"/>
              <w:rPr>
                <w:lang w:eastAsia="ja-JP"/>
              </w:rPr>
            </w:pPr>
            <w:r w:rsidRPr="00C22138">
              <w:rPr>
                <w:lang w:eastAsia="ja-JP"/>
              </w:rPr>
              <w:t>Primary Industries Workers Regional Travel and Accommodation Support Scheme</w:t>
            </w:r>
          </w:p>
        </w:tc>
        <w:tc>
          <w:tcPr>
            <w:tcW w:w="3788" w:type="pct"/>
          </w:tcPr>
          <w:p w14:paraId="3E6A6648" w14:textId="4D5ADA0B" w:rsidR="00630AFE" w:rsidRDefault="00630AFE" w:rsidP="00630AFE">
            <w:pPr>
              <w:pStyle w:val="TableText"/>
              <w:rPr>
                <w:lang w:eastAsia="ja-JP"/>
              </w:rPr>
            </w:pPr>
            <w:r>
              <w:rPr>
                <w:lang w:eastAsia="ja-JP"/>
              </w:rPr>
              <w:t>W</w:t>
            </w:r>
            <w:r w:rsidRPr="00C22138">
              <w:rPr>
                <w:lang w:eastAsia="ja-JP"/>
              </w:rPr>
              <w:t xml:space="preserve">ill assist agriculture, fisheries and food processing businesses in regional areas experiencing labour shortages. Eligible workers will be able to claim up to $40 a night in accommodation rebates for up to 12 weeks and a travel allowance to those relocating more than 100 </w:t>
            </w:r>
            <w:r>
              <w:rPr>
                <w:lang w:eastAsia="ja-JP"/>
              </w:rPr>
              <w:t>km</w:t>
            </w:r>
            <w:r w:rsidRPr="00C22138">
              <w:rPr>
                <w:lang w:eastAsia="ja-JP"/>
              </w:rPr>
              <w:t xml:space="preserve"> from their usual place of residence.</w:t>
            </w:r>
          </w:p>
        </w:tc>
      </w:tr>
      <w:tr w:rsidR="00630AFE" w14:paraId="3F59F1A8" w14:textId="77777777" w:rsidTr="004629B9">
        <w:trPr>
          <w:cantSplit/>
          <w:tblHeader/>
        </w:trPr>
        <w:tc>
          <w:tcPr>
            <w:tcW w:w="1212" w:type="pct"/>
          </w:tcPr>
          <w:p w14:paraId="1EEFE882" w14:textId="1613B691" w:rsidR="00630AFE" w:rsidRDefault="00630AFE" w:rsidP="00630AFE">
            <w:pPr>
              <w:pStyle w:val="TableText"/>
              <w:rPr>
                <w:lang w:eastAsia="ja-JP"/>
              </w:rPr>
            </w:pPr>
            <w:r w:rsidRPr="00C22138">
              <w:rPr>
                <w:lang w:eastAsia="ja-JP"/>
              </w:rPr>
              <w:t xml:space="preserve">TAFE </w:t>
            </w:r>
            <w:r>
              <w:rPr>
                <w:lang w:eastAsia="ja-JP"/>
              </w:rPr>
              <w:t>t</w:t>
            </w:r>
            <w:r w:rsidRPr="00C22138">
              <w:rPr>
                <w:lang w:eastAsia="ja-JP"/>
              </w:rPr>
              <w:t xml:space="preserve">raining </w:t>
            </w:r>
            <w:r>
              <w:rPr>
                <w:lang w:eastAsia="ja-JP"/>
              </w:rPr>
              <w:t>p</w:t>
            </w:r>
            <w:r w:rsidRPr="00C22138">
              <w:rPr>
                <w:lang w:eastAsia="ja-JP"/>
              </w:rPr>
              <w:t>ackages</w:t>
            </w:r>
          </w:p>
        </w:tc>
        <w:tc>
          <w:tcPr>
            <w:tcW w:w="3788" w:type="pct"/>
          </w:tcPr>
          <w:p w14:paraId="74B78443" w14:textId="278E99BC" w:rsidR="00630AFE" w:rsidRDefault="00630AFE" w:rsidP="00630AFE">
            <w:pPr>
              <w:pStyle w:val="TableText"/>
              <w:rPr>
                <w:lang w:eastAsia="ja-JP"/>
              </w:rPr>
            </w:pPr>
            <w:r w:rsidRPr="00C22138">
              <w:rPr>
                <w:lang w:eastAsia="ja-JP"/>
              </w:rPr>
              <w:t xml:space="preserve">TAFE WA is delivering targeted skill sets for free or with reduced fees to eligible participants under WA initiatives </w:t>
            </w:r>
            <w:r>
              <w:rPr>
                <w:lang w:eastAsia="ja-JP"/>
              </w:rPr>
              <w:t>that</w:t>
            </w:r>
            <w:r w:rsidRPr="00C22138">
              <w:rPr>
                <w:lang w:eastAsia="ja-JP"/>
              </w:rPr>
              <w:t xml:space="preserve"> seek to improve availability of skilled workers to rebuild businesses and communities following the COVID-19 pandemic. This includes a Work in Agriculture Skill Set</w:t>
            </w:r>
            <w:r>
              <w:rPr>
                <w:lang w:eastAsia="ja-JP"/>
              </w:rPr>
              <w:t>,</w:t>
            </w:r>
            <w:r w:rsidRPr="00C22138">
              <w:rPr>
                <w:lang w:eastAsia="ja-JP"/>
              </w:rPr>
              <w:t xml:space="preserve"> an 8-day course (no charge for eligible students) that is designed to get participants job ready for entry level positions in the agricultur</w:t>
            </w:r>
            <w:r>
              <w:rPr>
                <w:lang w:eastAsia="ja-JP"/>
              </w:rPr>
              <w:t>al</w:t>
            </w:r>
            <w:r w:rsidRPr="00C22138">
              <w:rPr>
                <w:lang w:eastAsia="ja-JP"/>
              </w:rPr>
              <w:t xml:space="preserve"> sector.</w:t>
            </w:r>
          </w:p>
        </w:tc>
      </w:tr>
    </w:tbl>
    <w:p w14:paraId="7898827C" w14:textId="77777777" w:rsidR="005F3C24" w:rsidRDefault="005F3C24" w:rsidP="00803144">
      <w:pPr>
        <w:pStyle w:val="TableHeading"/>
        <w:rPr>
          <w:lang w:eastAsia="ja-JP"/>
        </w:rPr>
      </w:pPr>
      <w:r w:rsidRPr="7650129C">
        <w:rPr>
          <w:lang w:eastAsia="ja-JP"/>
        </w:rPr>
        <w:t>Tasmanian Government</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77"/>
        <w:gridCol w:w="6893"/>
      </w:tblGrid>
      <w:tr w:rsidR="00630AFE" w14:paraId="2A1C5805" w14:textId="77777777" w:rsidTr="004629B9">
        <w:tc>
          <w:tcPr>
            <w:tcW w:w="1200" w:type="pct"/>
          </w:tcPr>
          <w:p w14:paraId="70DCE34E" w14:textId="47BCAA9B" w:rsidR="00630AFE" w:rsidRPr="00A10EF8" w:rsidRDefault="00630AFE" w:rsidP="004629B9">
            <w:pPr>
              <w:pStyle w:val="TableHeading"/>
              <w:rPr>
                <w:lang w:eastAsia="ja-JP"/>
              </w:rPr>
            </w:pPr>
            <w:r>
              <w:rPr>
                <w:lang w:eastAsia="ja-JP"/>
              </w:rPr>
              <w:t>Program</w:t>
            </w:r>
          </w:p>
        </w:tc>
        <w:tc>
          <w:tcPr>
            <w:tcW w:w="3800" w:type="pct"/>
          </w:tcPr>
          <w:p w14:paraId="65091FF8" w14:textId="2BE9E1C3" w:rsidR="00630AFE" w:rsidRDefault="00630AFE" w:rsidP="004629B9">
            <w:pPr>
              <w:pStyle w:val="TableHeading"/>
            </w:pPr>
            <w:r>
              <w:rPr>
                <w:lang w:eastAsia="ja-JP"/>
              </w:rPr>
              <w:t>Description</w:t>
            </w:r>
          </w:p>
        </w:tc>
      </w:tr>
      <w:tr w:rsidR="00630AFE" w14:paraId="3C5867A8" w14:textId="77777777" w:rsidTr="004629B9">
        <w:tc>
          <w:tcPr>
            <w:tcW w:w="1200" w:type="pct"/>
          </w:tcPr>
          <w:p w14:paraId="0DD2C1B1" w14:textId="77777777" w:rsidR="00630AFE" w:rsidRDefault="00630AFE" w:rsidP="00630AFE">
            <w:pPr>
              <w:pStyle w:val="TableText"/>
              <w:rPr>
                <w:lang w:eastAsia="ja-JP"/>
              </w:rPr>
            </w:pPr>
            <w:r w:rsidRPr="00A10EF8">
              <w:rPr>
                <w:lang w:eastAsia="ja-JP"/>
              </w:rPr>
              <w:t>Interstate workers</w:t>
            </w:r>
          </w:p>
        </w:tc>
        <w:tc>
          <w:tcPr>
            <w:tcW w:w="3800" w:type="pct"/>
          </w:tcPr>
          <w:p w14:paraId="695D537A" w14:textId="7FBE1F1A" w:rsidR="00630AFE" w:rsidRPr="00AC280F" w:rsidRDefault="00630AFE" w:rsidP="00630AFE">
            <w:pPr>
              <w:pStyle w:val="TableText"/>
              <w:rPr>
                <w:lang w:eastAsia="ja-JP"/>
              </w:rPr>
            </w:pPr>
            <w:r>
              <w:t>F</w:t>
            </w:r>
            <w:r w:rsidRPr="00A10EF8">
              <w:t xml:space="preserve">rom 21 September 2020, agricultural workers (including seasonal workers) from </w:t>
            </w:r>
            <w:r w:rsidRPr="00290763">
              <w:t>non</w:t>
            </w:r>
            <w:r>
              <w:t>–</w:t>
            </w:r>
            <w:r w:rsidRPr="00290763">
              <w:t>COVID-affected</w:t>
            </w:r>
            <w:r w:rsidRPr="00A10EF8">
              <w:t xml:space="preserve"> interstate regions will be permitted to enter Tasmania for the purpose of participating in the 2020</w:t>
            </w:r>
            <w:r>
              <w:t>–</w:t>
            </w:r>
            <w:r w:rsidRPr="00A10EF8">
              <w:t>21 Tasmanian agricultural harvest season. Workers will be able to semi-isolate on-farm.</w:t>
            </w:r>
          </w:p>
        </w:tc>
      </w:tr>
      <w:tr w:rsidR="00630AFE" w14:paraId="742D33ED" w14:textId="77777777" w:rsidTr="004629B9">
        <w:tc>
          <w:tcPr>
            <w:tcW w:w="1200" w:type="pct"/>
          </w:tcPr>
          <w:p w14:paraId="268D66EF" w14:textId="77777777" w:rsidR="00630AFE" w:rsidRDefault="00630AFE" w:rsidP="00630AFE">
            <w:pPr>
              <w:pStyle w:val="TableText"/>
              <w:rPr>
                <w:lang w:eastAsia="ja-JP"/>
              </w:rPr>
            </w:pPr>
            <w:r>
              <w:t>Agricultural Workforce Resilience Package</w:t>
            </w:r>
          </w:p>
        </w:tc>
        <w:tc>
          <w:tcPr>
            <w:tcW w:w="3800" w:type="pct"/>
          </w:tcPr>
          <w:p w14:paraId="19B29C91" w14:textId="2016B21C" w:rsidR="00630AFE" w:rsidRDefault="00630AFE" w:rsidP="00630AFE">
            <w:pPr>
              <w:pStyle w:val="TableText"/>
            </w:pPr>
            <w:r>
              <w:t xml:space="preserve">Will help mobilise Tasmanians looking for work to help with the upcoming planting, production and harvest seasons. The package will include a local agricultural jobs campaign; support for industry resilience; promotion and targeted development of skills and training; an industry-sponsored boost to regional transport; extending the </w:t>
            </w:r>
            <w:proofErr w:type="spellStart"/>
            <w:r w:rsidRPr="00290763">
              <w:t>Farm</w:t>
            </w:r>
            <w:r>
              <w:t>P</w:t>
            </w:r>
            <w:r w:rsidRPr="00290763">
              <w:t>oint</w:t>
            </w:r>
            <w:proofErr w:type="spellEnd"/>
            <w:r>
              <w:t xml:space="preserve"> one-stop point of contact for primary producers; and assistance to ensure agricultural employers are workforce ready.</w:t>
            </w:r>
          </w:p>
        </w:tc>
      </w:tr>
    </w:tbl>
    <w:p w14:paraId="052DEF5B" w14:textId="77777777" w:rsidR="005F3C24" w:rsidRDefault="005F3C24" w:rsidP="004629B9">
      <w:pPr>
        <w:pStyle w:val="TableHeading"/>
        <w:rPr>
          <w:lang w:eastAsia="ja-JP"/>
        </w:rPr>
      </w:pPr>
      <w:bookmarkStart w:id="417" w:name="_Toc57983799"/>
      <w:r w:rsidRPr="7650129C">
        <w:rPr>
          <w:lang w:eastAsia="ja-JP"/>
        </w:rPr>
        <w:t>Northern Territory Government</w:t>
      </w:r>
      <w:bookmarkEnd w:id="417"/>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208"/>
        <w:gridCol w:w="6862"/>
      </w:tblGrid>
      <w:tr w:rsidR="00630AFE" w14:paraId="0D4A9F85" w14:textId="77777777" w:rsidTr="004629B9">
        <w:trPr>
          <w:cantSplit/>
          <w:tblHeader/>
        </w:trPr>
        <w:tc>
          <w:tcPr>
            <w:tcW w:w="1217" w:type="pct"/>
          </w:tcPr>
          <w:p w14:paraId="6AC25D85" w14:textId="5B92ED69" w:rsidR="00630AFE" w:rsidRPr="00630AFE" w:rsidRDefault="00630AFE" w:rsidP="004629B9">
            <w:pPr>
              <w:pStyle w:val="TableHeading"/>
            </w:pPr>
            <w:r w:rsidRPr="004629B9">
              <w:t>Program</w:t>
            </w:r>
          </w:p>
        </w:tc>
        <w:tc>
          <w:tcPr>
            <w:tcW w:w="3783" w:type="pct"/>
          </w:tcPr>
          <w:p w14:paraId="3D8AB4E6" w14:textId="2EAAB3B5" w:rsidR="00630AFE" w:rsidRPr="00630AFE" w:rsidRDefault="00630AFE" w:rsidP="004629B9">
            <w:pPr>
              <w:pStyle w:val="TableHeading"/>
            </w:pPr>
            <w:r w:rsidRPr="004629B9">
              <w:t>Description</w:t>
            </w:r>
          </w:p>
        </w:tc>
      </w:tr>
      <w:tr w:rsidR="00630AFE" w14:paraId="63BA9440" w14:textId="77777777" w:rsidTr="004629B9">
        <w:trPr>
          <w:cantSplit/>
          <w:tblHeader/>
        </w:trPr>
        <w:tc>
          <w:tcPr>
            <w:tcW w:w="1217" w:type="pct"/>
          </w:tcPr>
          <w:p w14:paraId="4E442B08" w14:textId="48E6BAE6" w:rsidR="00630AFE" w:rsidRDefault="00630AFE" w:rsidP="00630AFE">
            <w:pPr>
              <w:pStyle w:val="TableText"/>
              <w:rPr>
                <w:lang w:eastAsia="ja-JP"/>
              </w:rPr>
            </w:pPr>
            <w:r w:rsidRPr="00AC6DBA">
              <w:t>Seasonal Worker Programme Northern Territory mango trial</w:t>
            </w:r>
          </w:p>
        </w:tc>
        <w:tc>
          <w:tcPr>
            <w:tcW w:w="3783" w:type="pct"/>
          </w:tcPr>
          <w:p w14:paraId="2833BBDB" w14:textId="27A2A4CF" w:rsidR="00630AFE" w:rsidRPr="00AC280F" w:rsidRDefault="00630AFE" w:rsidP="00630AFE">
            <w:pPr>
              <w:pStyle w:val="TableText"/>
            </w:pPr>
            <w:r>
              <w:t>Created and administered in conjunction with the Australian Government, t</w:t>
            </w:r>
            <w:r w:rsidRPr="00AC6DBA">
              <w:t xml:space="preserve">he trial tests arrangements for entry and management of workers by allowing up to 170 workers, of the estimated 1,000 workers required, from Vanuatu to enter Australia to work during the 2020 mango season for participating </w:t>
            </w:r>
            <w:r>
              <w:t>a</w:t>
            </w:r>
            <w:r w:rsidRPr="00AC6DBA">
              <w:t xml:space="preserve">pproved </w:t>
            </w:r>
            <w:r>
              <w:t>e</w:t>
            </w:r>
            <w:r w:rsidRPr="00AC6DBA">
              <w:t>mployers and growers.</w:t>
            </w:r>
          </w:p>
        </w:tc>
      </w:tr>
      <w:tr w:rsidR="00630AFE" w14:paraId="0D123EF8" w14:textId="77777777" w:rsidTr="004629B9">
        <w:trPr>
          <w:cantSplit/>
          <w:tblHeader/>
        </w:trPr>
        <w:tc>
          <w:tcPr>
            <w:tcW w:w="1217" w:type="pct"/>
          </w:tcPr>
          <w:p w14:paraId="07D65756" w14:textId="2E30605D" w:rsidR="00630AFE" w:rsidRDefault="00630AFE" w:rsidP="00630AFE">
            <w:pPr>
              <w:pStyle w:val="TableText"/>
              <w:rPr>
                <w:lang w:eastAsia="ja-JP"/>
              </w:rPr>
            </w:pPr>
            <w:r>
              <w:t>Melaleuca refugee initiative</w:t>
            </w:r>
          </w:p>
        </w:tc>
        <w:tc>
          <w:tcPr>
            <w:tcW w:w="3783" w:type="pct"/>
          </w:tcPr>
          <w:p w14:paraId="44E129ED" w14:textId="33FFF69A" w:rsidR="00630AFE" w:rsidRDefault="00630AFE" w:rsidP="00630AFE">
            <w:pPr>
              <w:pStyle w:val="TableText"/>
            </w:pPr>
            <w:r>
              <w:t>A partnership between the Northern Territory Farmers Association and the Melaleuca Refugee Centre to place willing refugees from the centre in employment on local farms to assist with the mango harvest.</w:t>
            </w:r>
          </w:p>
        </w:tc>
      </w:tr>
      <w:tr w:rsidR="00630AFE" w14:paraId="18D76F8B" w14:textId="77777777" w:rsidTr="004629B9">
        <w:trPr>
          <w:cantSplit/>
          <w:tblHeader/>
        </w:trPr>
        <w:tc>
          <w:tcPr>
            <w:tcW w:w="1217" w:type="pct"/>
          </w:tcPr>
          <w:p w14:paraId="100669B8" w14:textId="77777777" w:rsidR="00630AFE" w:rsidRDefault="00630AFE" w:rsidP="00630AFE">
            <w:pPr>
              <w:pStyle w:val="TableText"/>
            </w:pPr>
            <w:r>
              <w:t>Communications campaign</w:t>
            </w:r>
          </w:p>
        </w:tc>
        <w:tc>
          <w:tcPr>
            <w:tcW w:w="3783" w:type="pct"/>
          </w:tcPr>
          <w:p w14:paraId="61125F1B" w14:textId="77777777" w:rsidR="00630AFE" w:rsidRDefault="00630AFE" w:rsidP="00630AFE">
            <w:pPr>
              <w:pStyle w:val="TableText"/>
            </w:pPr>
            <w:r>
              <w:t>A</w:t>
            </w:r>
            <w:r w:rsidRPr="00A10EF8">
              <w:t xml:space="preserve"> comprehensive communications campaign to attract workers, in particular fruit pickers, to the Northern Territory for the harvest season.</w:t>
            </w:r>
          </w:p>
        </w:tc>
      </w:tr>
    </w:tbl>
    <w:p w14:paraId="2E7717BC" w14:textId="7523C0AC" w:rsidR="00867426" w:rsidRDefault="005F3C24" w:rsidP="005171BD">
      <w:pPr>
        <w:spacing w:before="100" w:beforeAutospacing="1"/>
      </w:pPr>
      <w:r w:rsidRPr="00743157">
        <w:t xml:space="preserve">Industry groups played an active role in collaborating with </w:t>
      </w:r>
      <w:r w:rsidR="6023EA67">
        <w:t>s</w:t>
      </w:r>
      <w:r>
        <w:t xml:space="preserve">tate </w:t>
      </w:r>
      <w:r w:rsidR="2FA565CD">
        <w:t>and territory</w:t>
      </w:r>
      <w:r w:rsidRPr="00743157">
        <w:t xml:space="preserve"> governments in creating and implementing many of the</w:t>
      </w:r>
      <w:r w:rsidR="00643636">
        <w:t>se</w:t>
      </w:r>
      <w:r w:rsidRPr="00743157">
        <w:t xml:space="preserve"> initiatives. In addition, specific industry responses have included local town accommodation being provided for contractors to self-isolate before beginning work, the creation of sanitising stations and the introduction of temperature checks. These responses are aimed at complying with new regulations to limit the risk of a </w:t>
      </w:r>
      <w:r w:rsidRPr="00AD7101">
        <w:t>COVID-19</w:t>
      </w:r>
      <w:r w:rsidRPr="00743157">
        <w:t xml:space="preserve"> outbreak.</w:t>
      </w:r>
    </w:p>
    <w:p w14:paraId="59209CE4" w14:textId="23FFFC19" w:rsidR="29A6F7A8" w:rsidRDefault="710C7BD4" w:rsidP="007E3FA1">
      <w:pPr>
        <w:pStyle w:val="Heading3"/>
      </w:pPr>
      <w:bookmarkStart w:id="418" w:name="_Toc59171725"/>
      <w:bookmarkStart w:id="419" w:name="_Toc59553025"/>
      <w:r>
        <w:lastRenderedPageBreak/>
        <w:t>Enhancing s</w:t>
      </w:r>
      <w:r w:rsidR="29A6F7A8">
        <w:t>ustainability</w:t>
      </w:r>
      <w:r w:rsidR="56218C87">
        <w:t xml:space="preserve"> in </w:t>
      </w:r>
      <w:proofErr w:type="spellStart"/>
      <w:r w:rsidR="56218C87">
        <w:t>AgriFood</w:t>
      </w:r>
      <w:proofErr w:type="spellEnd"/>
      <w:r w:rsidR="56218C87">
        <w:t xml:space="preserve"> systems</w:t>
      </w:r>
      <w:bookmarkEnd w:id="418"/>
      <w:bookmarkEnd w:id="419"/>
    </w:p>
    <w:p w14:paraId="5935CA13" w14:textId="577C8CBA" w:rsidR="005F3C24" w:rsidRPr="00E53A39" w:rsidRDefault="005F3C24" w:rsidP="472D0000">
      <w:pPr>
        <w:spacing w:before="120" w:after="120"/>
        <w:ind w:left="567" w:right="565"/>
        <w:rPr>
          <w:rStyle w:val="Emphasis"/>
        </w:rPr>
      </w:pPr>
      <w:r w:rsidRPr="00E53A39">
        <w:rPr>
          <w:rStyle w:val="Emphasis"/>
        </w:rPr>
        <w:t>Our food systems are failing us. This is the message from the wealth of literature on food systems</w:t>
      </w:r>
      <w:r w:rsidR="00E77769">
        <w:rPr>
          <w:rStyle w:val="Emphasis"/>
        </w:rPr>
        <w:t>.</w:t>
      </w:r>
      <w:r w:rsidRPr="00E53A39">
        <w:rPr>
          <w:rStyle w:val="Emphasis"/>
        </w:rPr>
        <w:t xml:space="preserve"> (</w:t>
      </w:r>
      <w:r>
        <w:rPr>
          <w:rStyle w:val="Emphasis"/>
        </w:rPr>
        <w:t xml:space="preserve">Steiner et al. </w:t>
      </w:r>
      <w:r w:rsidRPr="00E53A39">
        <w:rPr>
          <w:rStyle w:val="Emphasis"/>
        </w:rPr>
        <w:t>2020)</w:t>
      </w:r>
    </w:p>
    <w:p w14:paraId="7F962ED0" w14:textId="12B3E149" w:rsidR="005F3C24" w:rsidRDefault="005F3C24" w:rsidP="005F3C24">
      <w:r>
        <w:t xml:space="preserve">Arguably the most important factor impacting on the </w:t>
      </w:r>
      <w:proofErr w:type="spellStart"/>
      <w:r w:rsidR="00DE1F8A">
        <w:t>AgriFood</w:t>
      </w:r>
      <w:proofErr w:type="spellEnd"/>
      <w:r>
        <w:t xml:space="preserve"> sector in both Australia and globally is the simultaneous challenge to, on one hand, increase productivity to supply enough nutritious food for a global population still growing at around 160 people</w:t>
      </w:r>
      <w:r w:rsidR="00E77769">
        <w:t xml:space="preserve"> per </w:t>
      </w:r>
      <w:r>
        <w:t>minute and</w:t>
      </w:r>
      <w:r w:rsidR="00582876">
        <w:t>,</w:t>
      </w:r>
      <w:r>
        <w:t xml:space="preserve"> on the other hand, do this in ways and using systems that also enhance ecosystem health. Progress towards the United Nations Sustainable Development Goals around hunger/food (Goal 2: zero hunger) and the environment (including Goal 13</w:t>
      </w:r>
      <w:r w:rsidR="0066449D">
        <w:t>:</w:t>
      </w:r>
      <w:r>
        <w:t xml:space="preserve"> climate action; </w:t>
      </w:r>
      <w:r w:rsidR="0066449D">
        <w:t xml:space="preserve">Goal </w:t>
      </w:r>
      <w:r>
        <w:t>14</w:t>
      </w:r>
      <w:r w:rsidR="0066449D">
        <w:t>:</w:t>
      </w:r>
      <w:r>
        <w:t xml:space="preserve"> life below water</w:t>
      </w:r>
      <w:r w:rsidR="0066449D">
        <w:t>;</w:t>
      </w:r>
      <w:r>
        <w:t xml:space="preserve"> and </w:t>
      </w:r>
      <w:r w:rsidR="0066449D">
        <w:t xml:space="preserve">Goal </w:t>
      </w:r>
      <w:r>
        <w:t>15</w:t>
      </w:r>
      <w:r w:rsidR="0066449D">
        <w:t>:</w:t>
      </w:r>
      <w:r>
        <w:t xml:space="preserve"> life on land) is behind schedule. The pandemic has had particularly catastrophic impacts on progress toward</w:t>
      </w:r>
      <w:r w:rsidR="00DC0870">
        <w:t>s</w:t>
      </w:r>
      <w:r>
        <w:t xml:space="preserve"> zero hunger in many developing countries.</w:t>
      </w:r>
    </w:p>
    <w:p w14:paraId="3F8EE1B1" w14:textId="30318896" w:rsidR="005F3C24" w:rsidRDefault="005F3C24" w:rsidP="005F3C24">
      <w:r>
        <w:t xml:space="preserve">The magnitude of this challenge to the sustainability of our </w:t>
      </w:r>
      <w:proofErr w:type="spellStart"/>
      <w:r w:rsidR="00DE1F8A">
        <w:t>AgriFood</w:t>
      </w:r>
      <w:proofErr w:type="spellEnd"/>
      <w:r>
        <w:t xml:space="preserve"> systems, both globally and nationally</w:t>
      </w:r>
      <w:r w:rsidR="0066449D">
        <w:t>,</w:t>
      </w:r>
      <w:r>
        <w:t xml:space="preserve"> will continue to increase. Sir John </w:t>
      </w:r>
      <w:proofErr w:type="spellStart"/>
      <w:r>
        <w:t>Beddington</w:t>
      </w:r>
      <w:proofErr w:type="spellEnd"/>
      <w:r>
        <w:t xml:space="preserve"> (2009) described the </w:t>
      </w:r>
      <w:r w:rsidR="00995312">
        <w:t>'</w:t>
      </w:r>
      <w:r>
        <w:t>perfect storm</w:t>
      </w:r>
      <w:r w:rsidR="00995312">
        <w:t>'</w:t>
      </w:r>
      <w:r>
        <w:t xml:space="preserve"> that could face the world in 2030 as a growing population requires more nutritious food but from less land, with less water, with less energy-rich inputs</w:t>
      </w:r>
      <w:r w:rsidR="0066449D">
        <w:t xml:space="preserve"> and</w:t>
      </w:r>
      <w:r>
        <w:t xml:space="preserve"> less greenhouse gas emissions</w:t>
      </w:r>
      <w:r w:rsidR="0066449D">
        <w:t>,</w:t>
      </w:r>
      <w:r>
        <w:t xml:space="preserve"> and all of this under the scenario of a changing climate </w:t>
      </w:r>
      <w:r w:rsidR="008E7F61">
        <w:t>that</w:t>
      </w:r>
      <w:r>
        <w:t xml:space="preserve"> is already threatening food production in some key regions and oceans.</w:t>
      </w:r>
    </w:p>
    <w:p w14:paraId="67750E27" w14:textId="1B52A090" w:rsidR="005F3C24" w:rsidRDefault="005F3C24" w:rsidP="005F3C24">
      <w:r>
        <w:t>Whil</w:t>
      </w:r>
      <w:r w:rsidR="0066449D">
        <w:t>e</w:t>
      </w:r>
      <w:r>
        <w:t xml:space="preserve"> sustainability challenges must be met both globally and by each country individually according to its own specific needs and circumstances, the </w:t>
      </w:r>
      <w:r w:rsidR="00995312">
        <w:t>'</w:t>
      </w:r>
      <w:r>
        <w:t>front line</w:t>
      </w:r>
      <w:r w:rsidR="0066449D">
        <w:t>s</w:t>
      </w:r>
      <w:r w:rsidR="00995312">
        <w:t>'</w:t>
      </w:r>
      <w:r>
        <w:t xml:space="preserve"> of this battle to enhance the sustainability of our </w:t>
      </w:r>
      <w:proofErr w:type="spellStart"/>
      <w:r w:rsidR="00DE1F8A">
        <w:t>AgriFood</w:t>
      </w:r>
      <w:proofErr w:type="spellEnd"/>
      <w:r>
        <w:t xml:space="preserve"> systems are farms and agribusinesses and they will require much support to do this. An essential component of this support must be an upskilled, </w:t>
      </w:r>
      <w:r w:rsidRPr="00DD1251">
        <w:t>fit</w:t>
      </w:r>
      <w:r w:rsidR="00DD1251">
        <w:t>-</w:t>
      </w:r>
      <w:r w:rsidRPr="00DD1251">
        <w:t>for</w:t>
      </w:r>
      <w:r w:rsidR="00DD1251">
        <w:t>-</w:t>
      </w:r>
      <w:r w:rsidRPr="00DD1251">
        <w:t>purpose</w:t>
      </w:r>
      <w:r>
        <w:t xml:space="preserve"> workforce.</w:t>
      </w:r>
    </w:p>
    <w:p w14:paraId="10ACD99E" w14:textId="0FF9BDC6" w:rsidR="005F3C24" w:rsidRPr="00786455" w:rsidRDefault="005F3C24" w:rsidP="007E3FA1">
      <w:pPr>
        <w:pStyle w:val="Heading4"/>
      </w:pPr>
      <w:r w:rsidRPr="00786455">
        <w:t xml:space="preserve">Challenges to sustainability in the Australian </w:t>
      </w:r>
      <w:proofErr w:type="spellStart"/>
      <w:r w:rsidR="00DE1F8A">
        <w:t>AgriFood</w:t>
      </w:r>
      <w:proofErr w:type="spellEnd"/>
      <w:r w:rsidRPr="00786455">
        <w:t xml:space="preserve"> sector</w:t>
      </w:r>
    </w:p>
    <w:p w14:paraId="1F4DF96B" w14:textId="71E403FB" w:rsidR="00867426" w:rsidRDefault="005F3C24" w:rsidP="005F3C24">
      <w:r w:rsidRPr="00BD1B51">
        <w:t>Degradation and loss of natural resources, including soils, water and atmosphere</w:t>
      </w:r>
      <w:r w:rsidR="0066449D">
        <w:t>,</w:t>
      </w:r>
      <w:r w:rsidRPr="00BD1B51">
        <w:t xml:space="preserve"> and adaptation to climate change, including greater climate variability and extreme events</w:t>
      </w:r>
      <w:r w:rsidR="0066449D">
        <w:t>,</w:t>
      </w:r>
      <w:r w:rsidRPr="00BD1B51">
        <w:t xml:space="preserve"> are among the </w:t>
      </w:r>
      <w:r w:rsidR="00995312">
        <w:t>'</w:t>
      </w:r>
      <w:r w:rsidRPr="00BD1B51">
        <w:t>grand challenges</w:t>
      </w:r>
      <w:r w:rsidR="00995312">
        <w:t>'</w:t>
      </w:r>
      <w:r w:rsidRPr="00BD1B51">
        <w:t xml:space="preserve"> facing the </w:t>
      </w:r>
      <w:proofErr w:type="spellStart"/>
      <w:r w:rsidR="00DE1F8A">
        <w:t>AgriFood</w:t>
      </w:r>
      <w:proofErr w:type="spellEnd"/>
      <w:r w:rsidRPr="00BD1B51">
        <w:t xml:space="preserve"> sector.</w:t>
      </w:r>
    </w:p>
    <w:p w14:paraId="7B4844BF" w14:textId="29D65A2B" w:rsidR="005F3C24" w:rsidRPr="00786455" w:rsidRDefault="005F3C24" w:rsidP="002F78D5">
      <w:pPr>
        <w:pStyle w:val="Heading5"/>
        <w:rPr>
          <w:rStyle w:val="Emphasis"/>
          <w:i w:val="0"/>
          <w:iCs w:val="0"/>
        </w:rPr>
      </w:pPr>
      <w:r w:rsidRPr="00786455">
        <w:t>Soils</w:t>
      </w:r>
    </w:p>
    <w:p w14:paraId="1E82534B" w14:textId="190128D0" w:rsidR="005F3C24" w:rsidRPr="003E7550" w:rsidRDefault="005F3C24" w:rsidP="472D0000">
      <w:pPr>
        <w:ind w:left="567" w:right="565"/>
        <w:rPr>
          <w:rStyle w:val="Emphasis"/>
        </w:rPr>
      </w:pPr>
      <w:r w:rsidRPr="00082486">
        <w:rPr>
          <w:rStyle w:val="Emphasis"/>
        </w:rPr>
        <w:t>Many ancient civilisations declined as soil fertility declined</w:t>
      </w:r>
      <w:r w:rsidR="00D616C8">
        <w:rPr>
          <w:rStyle w:val="Emphasis"/>
        </w:rPr>
        <w:t xml:space="preserve"> – </w:t>
      </w:r>
      <w:r w:rsidR="00995312">
        <w:rPr>
          <w:rStyle w:val="Emphasis"/>
        </w:rPr>
        <w:t>'</w:t>
      </w:r>
      <w:r w:rsidRPr="00082486">
        <w:rPr>
          <w:rStyle w:val="Emphasis"/>
        </w:rPr>
        <w:t>Civilisations rise and fall on the quality of their soil</w:t>
      </w:r>
      <w:r w:rsidR="00995312">
        <w:rPr>
          <w:rStyle w:val="Emphasis"/>
        </w:rPr>
        <w:t>'</w:t>
      </w:r>
      <w:r w:rsidRPr="00082486">
        <w:rPr>
          <w:rStyle w:val="Emphasis"/>
        </w:rPr>
        <w:t xml:space="preserve"> (Scholes &amp; Scholes 2013)</w:t>
      </w:r>
      <w:r w:rsidR="00D616C8">
        <w:rPr>
          <w:rStyle w:val="Emphasis"/>
        </w:rPr>
        <w:t xml:space="preserve"> – </w:t>
      </w:r>
      <w:r w:rsidRPr="00082486">
        <w:rPr>
          <w:rStyle w:val="Emphasis"/>
        </w:rPr>
        <w:t>let us not join them</w:t>
      </w:r>
      <w:r w:rsidR="0066449D">
        <w:rPr>
          <w:rStyle w:val="Emphasis"/>
        </w:rPr>
        <w:t>.</w:t>
      </w:r>
      <w:r w:rsidRPr="00082486">
        <w:rPr>
          <w:rStyle w:val="Emphasis"/>
        </w:rPr>
        <w:t xml:space="preserve"> (Reeves 2019)</w:t>
      </w:r>
    </w:p>
    <w:p w14:paraId="08C21A20" w14:textId="2257CB92" w:rsidR="005F3C24" w:rsidRDefault="005F3C24" w:rsidP="005F3C24">
      <w:r>
        <w:t xml:space="preserve">Soil health is defined as </w:t>
      </w:r>
      <w:r w:rsidR="00995312">
        <w:t>'</w:t>
      </w:r>
      <w:r>
        <w:t>the capacity of the soil to function as a living system that sustains plant and animal productivity, maintains or enhances water and air quality, and promotes plant and animal health</w:t>
      </w:r>
      <w:r w:rsidR="00995312">
        <w:t>'</w:t>
      </w:r>
      <w:r>
        <w:t xml:space="preserve"> (Doran &amp; Zeiss 2000). Much has been written about soil degradation on Australian farmlands (for example, </w:t>
      </w:r>
      <w:r w:rsidRPr="003777FE">
        <w:t xml:space="preserve">State </w:t>
      </w:r>
      <w:r w:rsidRPr="00295069">
        <w:t xml:space="preserve">of the Environment </w:t>
      </w:r>
      <w:r w:rsidRPr="00CE1469">
        <w:t>2011</w:t>
      </w:r>
      <w:r>
        <w:t>).</w:t>
      </w:r>
      <w:r w:rsidR="001F007E">
        <w:t xml:space="preserve"> </w:t>
      </w:r>
      <w:r>
        <w:t>It is generally acknowledged that the major problems affecting Australian soils are:</w:t>
      </w:r>
    </w:p>
    <w:p w14:paraId="1970E1BE" w14:textId="77777777" w:rsidR="005F3C24" w:rsidRPr="00D561C3" w:rsidRDefault="005F3C24" w:rsidP="00D561C3">
      <w:pPr>
        <w:pStyle w:val="ListBullet"/>
      </w:pPr>
      <w:r w:rsidRPr="00D561C3">
        <w:t>declining levels of carbon and nitrogen, particularly in intensive cropping rotations</w:t>
      </w:r>
    </w:p>
    <w:p w14:paraId="1A90FEA2" w14:textId="77777777" w:rsidR="005F3C24" w:rsidRPr="00D561C3" w:rsidRDefault="005F3C24" w:rsidP="00D561C3">
      <w:pPr>
        <w:pStyle w:val="ListBullet"/>
      </w:pPr>
      <w:r w:rsidRPr="00D561C3">
        <w:t>acidification</w:t>
      </w:r>
    </w:p>
    <w:p w14:paraId="478540B4" w14:textId="77777777" w:rsidR="005F3C24" w:rsidRPr="00D561C3" w:rsidRDefault="005F3C24" w:rsidP="00D561C3">
      <w:pPr>
        <w:pStyle w:val="ListBullet"/>
      </w:pPr>
      <w:r w:rsidRPr="00D561C3">
        <w:t>compaction and subsoil constraints</w:t>
      </w:r>
    </w:p>
    <w:p w14:paraId="5E10078A" w14:textId="77777777" w:rsidR="005F3C24" w:rsidRPr="00D561C3" w:rsidRDefault="005F3C24" w:rsidP="00D561C3">
      <w:pPr>
        <w:pStyle w:val="ListBullet"/>
      </w:pPr>
      <w:r w:rsidRPr="00D561C3">
        <w:t xml:space="preserve">salinity and </w:t>
      </w:r>
      <w:proofErr w:type="spellStart"/>
      <w:r w:rsidRPr="00D561C3">
        <w:t>sodicity</w:t>
      </w:r>
      <w:proofErr w:type="spellEnd"/>
    </w:p>
    <w:p w14:paraId="27FE2448" w14:textId="77777777" w:rsidR="005F3C24" w:rsidRPr="00D561C3" w:rsidRDefault="005F3C24" w:rsidP="00D561C3">
      <w:pPr>
        <w:pStyle w:val="ListBullet"/>
      </w:pPr>
      <w:r w:rsidRPr="00D561C3">
        <w:t>erosion.</w:t>
      </w:r>
    </w:p>
    <w:p w14:paraId="2460566E" w14:textId="2F2D9538" w:rsidR="00867426" w:rsidRDefault="005F3C24" w:rsidP="005F3C24">
      <w:r>
        <w:lastRenderedPageBreak/>
        <w:t xml:space="preserve">Soils are the </w:t>
      </w:r>
      <w:r w:rsidR="00995312">
        <w:t>'</w:t>
      </w:r>
      <w:r>
        <w:t>engine room of productivity, profitability and sustainability</w:t>
      </w:r>
      <w:r w:rsidR="00995312">
        <w:t>'</w:t>
      </w:r>
      <w:r>
        <w:t xml:space="preserve"> and failure to enhance soil fertility will have substantial deleterious effects on future prosperity in Australia, particularly as the growing impacts of climate change are felt. The current </w:t>
      </w:r>
      <w:r w:rsidR="00995312">
        <w:t>'</w:t>
      </w:r>
      <w:r>
        <w:t>spiralling down</w:t>
      </w:r>
      <w:r w:rsidR="00995312">
        <w:t>'</w:t>
      </w:r>
      <w:r>
        <w:t xml:space="preserve"> trend in soil health now being experienced on many farms and the steady losses of soil nitrogen </w:t>
      </w:r>
      <w:r w:rsidR="0066449D">
        <w:t xml:space="preserve">(N) </w:t>
      </w:r>
      <w:r>
        <w:t>and carbon</w:t>
      </w:r>
      <w:r w:rsidR="0066449D">
        <w:t xml:space="preserve"> </w:t>
      </w:r>
      <w:r w:rsidR="00AB618C">
        <w:t>(C)</w:t>
      </w:r>
      <w:r>
        <w:t xml:space="preserve"> could be interpreted as a slow path to financial demise where the largest impacts are likely to be endured by the next generation.</w:t>
      </w:r>
    </w:p>
    <w:p w14:paraId="23CD481C" w14:textId="77777777" w:rsidR="00867426" w:rsidRDefault="005F3C24" w:rsidP="005F3C24">
      <w:r>
        <w:t xml:space="preserve">In relation to soil C levels under intensive cropping, </w:t>
      </w:r>
      <w:proofErr w:type="spellStart"/>
      <w:r>
        <w:t>Baldock</w:t>
      </w:r>
      <w:proofErr w:type="spellEnd"/>
      <w:r>
        <w:t xml:space="preserve"> (2019) made the following salient points:</w:t>
      </w:r>
    </w:p>
    <w:p w14:paraId="660D814D" w14:textId="3E2DDC3A" w:rsidR="005F3C24" w:rsidRDefault="00466050" w:rsidP="0090516F">
      <w:pPr>
        <w:pStyle w:val="ListNumber"/>
        <w:numPr>
          <w:ilvl w:val="0"/>
          <w:numId w:val="15"/>
        </w:numPr>
      </w:pPr>
      <w:r>
        <w:t>S</w:t>
      </w:r>
      <w:r w:rsidR="005F3C24">
        <w:t>tocks of soil organic matter and N are limited resources and current trends across Australian agricultural soils indicate that these are declining (Luo et al. 2010).</w:t>
      </w:r>
    </w:p>
    <w:p w14:paraId="584E206D" w14:textId="006663BB" w:rsidR="00867426" w:rsidRDefault="00466050" w:rsidP="0090516F">
      <w:pPr>
        <w:pStyle w:val="ListBullet"/>
        <w:numPr>
          <w:ilvl w:val="0"/>
          <w:numId w:val="1"/>
        </w:numPr>
      </w:pPr>
      <w:r>
        <w:t>T</w:t>
      </w:r>
      <w:r w:rsidR="005F3C24">
        <w:t>aking a long term (decadal) view o</w:t>
      </w:r>
      <w:r w:rsidR="0066449D">
        <w:t>f</w:t>
      </w:r>
      <w:r w:rsidR="005F3C24">
        <w:t xml:space="preserve"> the economic implications is critical to ensure future productivity will not be compromised to maximise short</w:t>
      </w:r>
      <w:r w:rsidR="0066449D">
        <w:t>-</w:t>
      </w:r>
      <w:r w:rsidR="005F3C24">
        <w:t>term (annual) profits.</w:t>
      </w:r>
    </w:p>
    <w:p w14:paraId="3060428E" w14:textId="4296E4DD" w:rsidR="00867426" w:rsidRDefault="005F3C24" w:rsidP="005F3C24">
      <w:r>
        <w:t>In addressing the steady and relentless decline in soil N across our farming systems</w:t>
      </w:r>
      <w:r w:rsidR="0066449D">
        <w:t>,</w:t>
      </w:r>
      <w:r>
        <w:t xml:space="preserve"> Lake </w:t>
      </w:r>
      <w:r w:rsidR="0066449D">
        <w:t>(</w:t>
      </w:r>
      <w:r>
        <w:t>2012a,</w:t>
      </w:r>
      <w:r w:rsidR="0066449D">
        <w:t xml:space="preserve"> 2012</w:t>
      </w:r>
      <w:r>
        <w:t xml:space="preserve">b) and Peoples et al. (2017) have described the importance of including more legumes in these intensified systems, with the greatest impacts on soil N accretion resulting from pasture legume phases or </w:t>
      </w:r>
      <w:r w:rsidR="00995312">
        <w:t>'</w:t>
      </w:r>
      <w:r>
        <w:t>brown manuring</w:t>
      </w:r>
      <w:r w:rsidR="00995312">
        <w:t>'</w:t>
      </w:r>
      <w:r>
        <w:t xml:space="preserve"> of grain legumes. There are a number of well</w:t>
      </w:r>
      <w:r w:rsidR="0066449D">
        <w:t>-</w:t>
      </w:r>
      <w:r>
        <w:t>proven options to increase soil N and organic matter (</w:t>
      </w:r>
      <w:proofErr w:type="spellStart"/>
      <w:r>
        <w:t>Baldock</w:t>
      </w:r>
      <w:proofErr w:type="spellEnd"/>
      <w:r>
        <w:t xml:space="preserve"> 2019)</w:t>
      </w:r>
      <w:r w:rsidR="00532BD4" w:rsidRPr="004629B9">
        <w:t>,</w:t>
      </w:r>
      <w:r>
        <w:t xml:space="preserve"> including the reintegration of livestock.</w:t>
      </w:r>
    </w:p>
    <w:p w14:paraId="4E727BE7" w14:textId="77777777" w:rsidR="00867426" w:rsidRDefault="005F3C24" w:rsidP="005F3C24">
      <w:r>
        <w:t xml:space="preserve">The outstanding challenge for </w:t>
      </w:r>
      <w:r w:rsidRPr="00E51E27">
        <w:t>intensive</w:t>
      </w:r>
      <w:r w:rsidR="00E51E27">
        <w:t>-</w:t>
      </w:r>
      <w:r w:rsidRPr="00E51E27">
        <w:t>cropping</w:t>
      </w:r>
      <w:r>
        <w:t xml:space="preserve"> farmers is how they can efficiently and effectively move from their current all-cropping rotations to a more diverse and restorative mixed farming system and remain profitable. In regions where cropping has dominated for many years, there have been instances where advis</w:t>
      </w:r>
      <w:r w:rsidR="005C291E">
        <w:t>e</w:t>
      </w:r>
      <w:r>
        <w:t>rs with livestock expertise have not been available to help farmers transform their systems.</w:t>
      </w:r>
    </w:p>
    <w:p w14:paraId="22479C12" w14:textId="77E6059E" w:rsidR="005F3C24" w:rsidRDefault="005F3C24" w:rsidP="005F3C24">
      <w:r>
        <w:t>The management and operation of more complex and diverse farming systems is a key workforce capability to be developed.</w:t>
      </w:r>
    </w:p>
    <w:p w14:paraId="303B2652" w14:textId="77777777" w:rsidR="005F3C24" w:rsidRPr="00786455" w:rsidRDefault="005F3C24" w:rsidP="002F78D5">
      <w:pPr>
        <w:pStyle w:val="Heading5"/>
      </w:pPr>
      <w:r w:rsidRPr="00786455">
        <w:t>Water</w:t>
      </w:r>
    </w:p>
    <w:p w14:paraId="6839F213" w14:textId="54176647" w:rsidR="005F3C24" w:rsidRDefault="005F3C24" w:rsidP="005F3C24">
      <w:r>
        <w:t>At least 70% of global freshwater withdrawals are used for agriculture (OECD 2017), with around 45% of global cereal crop production coming from irrigated systems. However, the irrigation efficiency of some of these systems is less than 50%. There has also been a rapid increase in competition for water resources between agriculture and other uses</w:t>
      </w:r>
      <w:r w:rsidR="0066449D">
        <w:t>,</w:t>
      </w:r>
      <w:r>
        <w:t xml:space="preserve"> including for urban, industrial and environmental purposes</w:t>
      </w:r>
      <w:r w:rsidR="0066449D">
        <w:t>,</w:t>
      </w:r>
      <w:r>
        <w:t xml:space="preserve"> and this competition will only be exacerbated in coming years. On current trends, global blue water withdrawals would approximately double by 2050 compared to 2000 levels. With </w:t>
      </w:r>
      <w:r w:rsidR="00995312">
        <w:t>'</w:t>
      </w:r>
      <w:r>
        <w:t>business as usual</w:t>
      </w:r>
      <w:r w:rsidR="00995312">
        <w:t>'</w:t>
      </w:r>
      <w:r>
        <w:t xml:space="preserve"> this additional water would simply not be available. Water stress will increase in many agricultural areas by 2025 due to growing water use and higher temperatures. Agriculture must not only increase water-use efficiency but also reduce overall water consumption</w:t>
      </w:r>
      <w:r w:rsidR="00D616C8">
        <w:t xml:space="preserve"> – </w:t>
      </w:r>
      <w:r>
        <w:t>a major challenge.</w:t>
      </w:r>
    </w:p>
    <w:p w14:paraId="1208BE63" w14:textId="77777777" w:rsidR="005F3C24" w:rsidRDefault="005F3C24" w:rsidP="005F3C24">
      <w:r w:rsidRPr="00E746F0">
        <w:t xml:space="preserve">Australia is a microcosm of the global scenario and needs to consider its use of this vital resource in the context of what is happening in other comparator countries. </w:t>
      </w:r>
      <w:r>
        <w:t>In 2015–16, w</w:t>
      </w:r>
      <w:r w:rsidRPr="00E746F0">
        <w:t xml:space="preserve">ater </w:t>
      </w:r>
      <w:r>
        <w:t xml:space="preserve">extractions </w:t>
      </w:r>
      <w:r w:rsidRPr="00E746F0">
        <w:t xml:space="preserve">by agriculture </w:t>
      </w:r>
      <w:r>
        <w:t>accounted for</w:t>
      </w:r>
      <w:r w:rsidRPr="00E746F0">
        <w:t xml:space="preserve"> 5</w:t>
      </w:r>
      <w:r>
        <w:t>9</w:t>
      </w:r>
      <w:r w:rsidRPr="00E746F0">
        <w:t>% of total usage</w:t>
      </w:r>
      <w:r>
        <w:t xml:space="preserve"> in Australia (Jackson et al. 2020).</w:t>
      </w:r>
    </w:p>
    <w:p w14:paraId="6A33A198" w14:textId="77777777" w:rsidR="00867426" w:rsidRDefault="005F3C24" w:rsidP="005F3C24">
      <w:r>
        <w:lastRenderedPageBreak/>
        <w:t xml:space="preserve">More efficient </w:t>
      </w:r>
      <w:r w:rsidRPr="00E51E27">
        <w:t>water</w:t>
      </w:r>
      <w:r w:rsidR="00DB7B8C" w:rsidRPr="00E51E27">
        <w:t xml:space="preserve"> </w:t>
      </w:r>
      <w:r w:rsidRPr="00E51E27">
        <w:t>use</w:t>
      </w:r>
      <w:r>
        <w:t>, reduced water</w:t>
      </w:r>
      <w:r w:rsidR="00DB7B8C">
        <w:t xml:space="preserve"> </w:t>
      </w:r>
      <w:r>
        <w:t>use and the development of new secure sources of water</w:t>
      </w:r>
      <w:r w:rsidR="00D616C8">
        <w:t xml:space="preserve"> – </w:t>
      </w:r>
      <w:r>
        <w:t>also an opportunity yet to be fully explored</w:t>
      </w:r>
      <w:r w:rsidR="00D616C8">
        <w:t xml:space="preserve"> – </w:t>
      </w:r>
      <w:r>
        <w:t xml:space="preserve">are major challenges facing the </w:t>
      </w:r>
      <w:proofErr w:type="spellStart"/>
      <w:r w:rsidR="00DE1F8A">
        <w:t>AgriFood</w:t>
      </w:r>
      <w:proofErr w:type="spellEnd"/>
      <w:r>
        <w:t xml:space="preserve"> sector in the coming years and decades.</w:t>
      </w:r>
    </w:p>
    <w:p w14:paraId="6B919CF5" w14:textId="1908305A" w:rsidR="005F3C24" w:rsidRDefault="005F3C24" w:rsidP="005F3C24">
      <w:r>
        <w:t>In many regions of southern Australia</w:t>
      </w:r>
      <w:r w:rsidR="00DB7B8C">
        <w:t>,</w:t>
      </w:r>
      <w:r>
        <w:t xml:space="preserve"> rainfall has declined significantly in recent decades (BOM 2020) and together with the increased competition for water usage in many regions</w:t>
      </w:r>
      <w:r w:rsidR="00D616C8">
        <w:t xml:space="preserve"> – </w:t>
      </w:r>
      <w:r>
        <w:t>for urban developments, for industry and for the environment</w:t>
      </w:r>
      <w:r w:rsidR="00D616C8">
        <w:t xml:space="preserve"> – </w:t>
      </w:r>
      <w:r>
        <w:t xml:space="preserve">the combination will further exacerbate the complexities for the </w:t>
      </w:r>
      <w:proofErr w:type="spellStart"/>
      <w:r w:rsidR="00DE1F8A">
        <w:t>AgriFood</w:t>
      </w:r>
      <w:proofErr w:type="spellEnd"/>
      <w:r>
        <w:t xml:space="preserve"> sector. In addition, intensification has also brought changes in the ways that water is being used by the sector. Barr </w:t>
      </w:r>
      <w:r w:rsidR="00AB618C">
        <w:t xml:space="preserve">&amp; </w:t>
      </w:r>
      <w:proofErr w:type="spellStart"/>
      <w:r w:rsidR="00AB618C">
        <w:t>Kancans</w:t>
      </w:r>
      <w:proofErr w:type="spellEnd"/>
      <w:r w:rsidR="00AB618C">
        <w:t xml:space="preserve"> </w:t>
      </w:r>
      <w:r>
        <w:t>(forthcoming) 2020, ha</w:t>
      </w:r>
      <w:r w:rsidR="00AB618C">
        <w:t xml:space="preserve">ve </w:t>
      </w:r>
      <w:r>
        <w:t xml:space="preserve">identified </w:t>
      </w:r>
      <w:r w:rsidR="00DB7B8C">
        <w:t>some</w:t>
      </w:r>
      <w:r>
        <w:t xml:space="preserve"> of these changes:</w:t>
      </w:r>
    </w:p>
    <w:p w14:paraId="61ABA757" w14:textId="77777777" w:rsidR="00867426" w:rsidRPr="007E3FA1" w:rsidRDefault="005F3C24" w:rsidP="0090516F">
      <w:pPr>
        <w:pStyle w:val="ListNumber"/>
        <w:numPr>
          <w:ilvl w:val="0"/>
          <w:numId w:val="14"/>
        </w:numPr>
      </w:pPr>
      <w:r w:rsidRPr="007E3FA1">
        <w:t>the shift in irrigation water from pasture and broadacre crop production to the production of fruit and nuts, particularly almonds, in the Murray</w:t>
      </w:r>
      <w:r w:rsidR="00DB7B8C" w:rsidRPr="007E3FA1">
        <w:t>–</w:t>
      </w:r>
      <w:r w:rsidRPr="007E3FA1">
        <w:t>Darling Basin (Gupta &amp; Hughes 2018)</w:t>
      </w:r>
    </w:p>
    <w:p w14:paraId="535BC2A1" w14:textId="77777777" w:rsidR="00867426" w:rsidRPr="007E3FA1" w:rsidRDefault="005F3C24" w:rsidP="0090516F">
      <w:pPr>
        <w:pStyle w:val="ListNumber"/>
        <w:numPr>
          <w:ilvl w:val="0"/>
          <w:numId w:val="14"/>
        </w:numPr>
      </w:pPr>
      <w:r w:rsidRPr="007E3FA1">
        <w:t>the shift in land</w:t>
      </w:r>
      <w:r w:rsidR="00E51E27" w:rsidRPr="007E3FA1">
        <w:t xml:space="preserve"> </w:t>
      </w:r>
      <w:r w:rsidRPr="007E3FA1">
        <w:t>use from grazing and dryland agriculture to irrigation in Tasmania as a result of the expansion of irrigation schemes (or mangoes in the Northern Territory).</w:t>
      </w:r>
    </w:p>
    <w:p w14:paraId="017FA58D" w14:textId="113FB051" w:rsidR="005F3C24" w:rsidRDefault="005F3C24" w:rsidP="005F3C24">
      <w:r>
        <w:t xml:space="preserve">Addressing the sustainability of water management in the </w:t>
      </w:r>
      <w:proofErr w:type="spellStart"/>
      <w:r w:rsidR="00DE1F8A">
        <w:t>AgriFood</w:t>
      </w:r>
      <w:proofErr w:type="spellEnd"/>
      <w:r>
        <w:t xml:space="preserve"> sector will see the development of new systems and technologies</w:t>
      </w:r>
      <w:r w:rsidR="008E7F61">
        <w:t>,</w:t>
      </w:r>
      <w:r>
        <w:t xml:space="preserve"> which creates demand for new knowledge and skills across occupation categories including in</w:t>
      </w:r>
      <w:r w:rsidR="00DB7B8C">
        <w:t>-</w:t>
      </w:r>
      <w:r>
        <w:t>farm infrastructure services, automation, and data analytics.</w:t>
      </w:r>
    </w:p>
    <w:p w14:paraId="18FEC673" w14:textId="77777777" w:rsidR="005F3C24" w:rsidRPr="00786455" w:rsidRDefault="005F3C24" w:rsidP="002F78D5">
      <w:pPr>
        <w:pStyle w:val="Heading5"/>
      </w:pPr>
      <w:r w:rsidRPr="00786455">
        <w:t>Greenhouse gas emissions from agriculture</w:t>
      </w:r>
    </w:p>
    <w:p w14:paraId="010FF469" w14:textId="368D40E5" w:rsidR="005F3C24" w:rsidRDefault="005F3C24" w:rsidP="005F3C24">
      <w:r>
        <w:t>Greenhouse gas (GHG) emissions from agriculture are a major issue for the sector. It is estimated that around 14.5% of current global GHG emissions come directly from agriculture (Gerber et al. 2013), with a further 10% arising from land</w:t>
      </w:r>
      <w:r w:rsidR="00E51E27">
        <w:t xml:space="preserve"> </w:t>
      </w:r>
      <w:r>
        <w:t>use changes including deforestation. If food production is to be doubled by around 2060 and current production methods are used, then it is estimated that this figure could rise to over 50% of global GHG emissions, a clearly unsustainable scenario. GHG emissions from agriculture must therefore be mitigated and reduced if the social licen</w:t>
      </w:r>
      <w:r w:rsidR="00456BAE">
        <w:t>c</w:t>
      </w:r>
      <w:r>
        <w:t>e to farm is to be maintained.</w:t>
      </w:r>
    </w:p>
    <w:p w14:paraId="6667AF7A" w14:textId="0465CEDF" w:rsidR="00867426" w:rsidRDefault="005F3C24" w:rsidP="005F3C24">
      <w:r>
        <w:t>These principles also apply here in Australia, where agriculture produces around 13.5% of current national GHG emissions</w:t>
      </w:r>
      <w:r w:rsidR="00DB7B8C">
        <w:t>.</w:t>
      </w:r>
      <w:r>
        <w:t xml:space="preserve"> </w:t>
      </w:r>
      <w:r w:rsidR="00DB7B8C">
        <w:t>A</w:t>
      </w:r>
      <w:r>
        <w:t xml:space="preserve">s the sector seeks to increase production to achieve an export earnings target of $100 billion (NFF 2019), it is clear that this will need to be accomplished without increasing the GHG </w:t>
      </w:r>
      <w:r w:rsidR="00995312">
        <w:t>'</w:t>
      </w:r>
      <w:r>
        <w:t>footprint</w:t>
      </w:r>
      <w:r w:rsidR="00995312">
        <w:t>'</w:t>
      </w:r>
      <w:r>
        <w:t xml:space="preserve"> of the sector. In order to achieve this outcome, reduced emissions intensity will need to be combined with measures to reduce total emissions from the sector. This could be achieved in part through abatement measures designed to increase soil carbon levels, as set out in the Australian Government</w:t>
      </w:r>
      <w:r w:rsidR="00995312">
        <w:t>'</w:t>
      </w:r>
      <w:r>
        <w:t xml:space="preserve">s recent </w:t>
      </w:r>
      <w:r w:rsidRPr="003777FE">
        <w:t xml:space="preserve">Technology Investment Roadmap: </w:t>
      </w:r>
      <w:r w:rsidRPr="00295069">
        <w:t>F</w:t>
      </w:r>
      <w:r w:rsidRPr="00AB6637">
        <w:t>ir</w:t>
      </w:r>
      <w:r w:rsidRPr="007D1F03">
        <w:t>st Low Emissions Technology Statement</w:t>
      </w:r>
      <w:r>
        <w:t xml:space="preserve"> (</w:t>
      </w:r>
      <w:r w:rsidR="00C809BA">
        <w:fldChar w:fldCharType="begin"/>
      </w:r>
      <w:r w:rsidR="00C809BA">
        <w:instrText xml:space="preserve"> REF _Ref54967100 \h </w:instrText>
      </w:r>
      <w:r w:rsidR="00C809BA">
        <w:fldChar w:fldCharType="separate"/>
      </w:r>
      <w:r w:rsidR="004C46FB">
        <w:t xml:space="preserve">Box </w:t>
      </w:r>
      <w:r w:rsidR="004C46FB">
        <w:rPr>
          <w:noProof/>
        </w:rPr>
        <w:t>3</w:t>
      </w:r>
      <w:r w:rsidR="00C809BA">
        <w:fldChar w:fldCharType="end"/>
      </w:r>
      <w:r>
        <w:t>).</w:t>
      </w:r>
    </w:p>
    <w:p w14:paraId="19D8C543" w14:textId="77777777" w:rsidR="00867426" w:rsidRDefault="005F3C24" w:rsidP="005F3C24">
      <w:r>
        <w:t>Public concerns around the current GHG footprint of meat production</w:t>
      </w:r>
      <w:r w:rsidR="00DB7B8C">
        <w:t>,</w:t>
      </w:r>
      <w:r>
        <w:t xml:space="preserve"> for example, are increasingly being reported in the media and there is a range of publications on this topic. For example, Scarborough et al. (2014) found that the GHG emissions of selected high</w:t>
      </w:r>
      <w:r w:rsidR="00DB7B8C">
        <w:t>-</w:t>
      </w:r>
      <w:r>
        <w:t>meat</w:t>
      </w:r>
      <w:r w:rsidR="00DB7B8C">
        <w:t xml:space="preserve"> </w:t>
      </w:r>
      <w:r>
        <w:t>eaters in the UK w</w:t>
      </w:r>
      <w:r w:rsidR="00DB7B8C">
        <w:t>ere</w:t>
      </w:r>
      <w:r>
        <w:t xml:space="preserve"> double th</w:t>
      </w:r>
      <w:r w:rsidR="00DB7B8C">
        <w:t>ose</w:t>
      </w:r>
      <w:r>
        <w:t xml:space="preserve"> </w:t>
      </w:r>
      <w:r w:rsidR="00DB7B8C">
        <w:t>of</w:t>
      </w:r>
      <w:r>
        <w:t xml:space="preserve"> individuals with a vegan diet. Meat and Livestock Australia has recognised the need to address this issue with its visionary and ambitious CN30 program</w:t>
      </w:r>
      <w:r w:rsidR="008E7F61">
        <w:t>,</w:t>
      </w:r>
      <w:r>
        <w:t xml:space="preserve"> which states that by 2030, Australian beef, lamb and goat production, including lot feeding and meat processing, will make no net release of greenhouse gas emissions </w:t>
      </w:r>
      <w:r w:rsidRPr="00C77473">
        <w:t>into the atmosphere</w:t>
      </w:r>
      <w:r>
        <w:t xml:space="preserve"> (MLA 2020)</w:t>
      </w:r>
      <w:r w:rsidRPr="00C77473">
        <w:t>.</w:t>
      </w:r>
    </w:p>
    <w:p w14:paraId="223A5870" w14:textId="56899048" w:rsidR="00867426" w:rsidRDefault="005F3C24" w:rsidP="005F3C24">
      <w:r w:rsidRPr="00C77473">
        <w:lastRenderedPageBreak/>
        <w:t xml:space="preserve">Increasing production, productivity and profitability in the </w:t>
      </w:r>
      <w:proofErr w:type="spellStart"/>
      <w:r w:rsidR="00DE1F8A">
        <w:t>AgriFood</w:t>
      </w:r>
      <w:proofErr w:type="spellEnd"/>
      <w:r w:rsidRPr="00C77473">
        <w:t xml:space="preserve"> sector at the same time as reducing its GHG footprint will clearly not be based on business as usual</w:t>
      </w:r>
      <w:r w:rsidR="00CE1469">
        <w:t>;</w:t>
      </w:r>
      <w:r w:rsidRPr="00C77473">
        <w:t xml:space="preserve"> new knowledge, skills and technologies will be required for these essential changes to be made. Each of these will require an upskilled workforce if Australia is to maintain and enhance its competitiveness in global markets</w:t>
      </w:r>
      <w:r w:rsidR="00532BD4" w:rsidRPr="004629B9">
        <w:t>,</w:t>
      </w:r>
      <w:r w:rsidRPr="00C77473">
        <w:t xml:space="preserve"> </w:t>
      </w:r>
      <w:r w:rsidR="00532BD4">
        <w:t>which</w:t>
      </w:r>
      <w:r w:rsidR="00532BD4" w:rsidRPr="00C77473">
        <w:t xml:space="preserve"> </w:t>
      </w:r>
      <w:r w:rsidRPr="00C77473">
        <w:t>are becoming increasingly discerning in relation to the environmental impacts of agriculture.</w:t>
      </w:r>
    </w:p>
    <w:p w14:paraId="7D0C600E" w14:textId="3E996539" w:rsidR="005F3C24" w:rsidRPr="00C77473" w:rsidRDefault="005F3C24" w:rsidP="005F3C24">
      <w:pPr>
        <w:pStyle w:val="Caption"/>
      </w:pPr>
      <w:bookmarkStart w:id="420" w:name="_Ref54967100"/>
      <w:bookmarkStart w:id="421" w:name="_Toc57983800"/>
      <w:bookmarkStart w:id="422" w:name="_Toc58786006"/>
      <w:bookmarkStart w:id="423" w:name="_Toc59171856"/>
      <w:bookmarkStart w:id="424" w:name="_Toc59557160"/>
      <w:r>
        <w:t xml:space="preserve">Box </w:t>
      </w:r>
      <w:r>
        <w:fldChar w:fldCharType="begin"/>
      </w:r>
      <w:r>
        <w:instrText>SEQ Box \* ARABIC</w:instrText>
      </w:r>
      <w:r>
        <w:fldChar w:fldCharType="separate"/>
      </w:r>
      <w:r w:rsidR="004C46FB">
        <w:rPr>
          <w:noProof/>
        </w:rPr>
        <w:t>3</w:t>
      </w:r>
      <w:r>
        <w:fldChar w:fldCharType="end"/>
      </w:r>
      <w:bookmarkEnd w:id="420"/>
      <w:r>
        <w:t xml:space="preserve"> </w:t>
      </w:r>
      <w:r w:rsidRPr="003777FE">
        <w:t xml:space="preserve">First </w:t>
      </w:r>
      <w:r w:rsidR="00CE1469">
        <w:t>L</w:t>
      </w:r>
      <w:r w:rsidRPr="00CE1469">
        <w:t>ow</w:t>
      </w:r>
      <w:r w:rsidR="00CE1469">
        <w:t xml:space="preserve"> E</w:t>
      </w:r>
      <w:r w:rsidRPr="00CE1469">
        <w:t xml:space="preserve">missions </w:t>
      </w:r>
      <w:r w:rsidR="00CE1469">
        <w:t>T</w:t>
      </w:r>
      <w:r w:rsidRPr="00CE1469">
        <w:t xml:space="preserve">echnology </w:t>
      </w:r>
      <w:r w:rsidR="00CE1469">
        <w:t>S</w:t>
      </w:r>
      <w:r w:rsidRPr="00CE1469">
        <w:t>tatement 2020</w:t>
      </w:r>
      <w:r w:rsidR="00D616C8">
        <w:t xml:space="preserve"> – </w:t>
      </w:r>
      <w:r w:rsidR="00CE1469">
        <w:t>s</w:t>
      </w:r>
      <w:r>
        <w:t>oil carbon stretch goal: carbon measurement under $3 per hectare per year</w:t>
      </w:r>
      <w:bookmarkEnd w:id="421"/>
      <w:bookmarkEnd w:id="422"/>
      <w:bookmarkEnd w:id="423"/>
      <w:bookmarkEnd w:id="424"/>
    </w:p>
    <w:p w14:paraId="7017DF81" w14:textId="77777777" w:rsidR="00867426" w:rsidRDefault="005F3C24" w:rsidP="00CE46E9">
      <w:pPr>
        <w:pStyle w:val="BoxHeading"/>
      </w:pPr>
      <w:r w:rsidRPr="00C77473">
        <w:t>Why is this a priority?</w:t>
      </w:r>
    </w:p>
    <w:p w14:paraId="1C8898BC" w14:textId="252E5047" w:rsidR="005F3C24" w:rsidRPr="00C77473" w:rsidRDefault="005F3C24" w:rsidP="00CE46E9">
      <w:pPr>
        <w:pStyle w:val="BoxText"/>
      </w:pPr>
      <w:r w:rsidRPr="00C77473">
        <w:t>Australia has untapped potential as a globally significant source of carbon sequestration in our soils. Improving land management practices on a quarter of Australia</w:t>
      </w:r>
      <w:r w:rsidR="00995312">
        <w:t>'</w:t>
      </w:r>
      <w:r w:rsidRPr="00C77473">
        <w:t>s crop and grazing lands could draw between 35</w:t>
      </w:r>
      <w:r w:rsidR="00CE1469">
        <w:t> million</w:t>
      </w:r>
      <w:r w:rsidRPr="00C77473">
        <w:t xml:space="preserve"> and 90 million tonnes of CO₂ per annum from the atmosphere while improving agricultural productivity and soil quality and resilience. Offsets created by soil carbon projects can provide a valuable additional revenue stream for farmers, and provide decarbonisation pathways for new and existing industries, which will preserve jobs. However, the current cost of accurately measuring changes in soil carbon is a barrier to widespread adoption of practices that would unlock soil carbon sequestration on a broad scale.</w:t>
      </w:r>
    </w:p>
    <w:p w14:paraId="44B0C2A7" w14:textId="77777777" w:rsidR="00867426" w:rsidRDefault="005F3C24" w:rsidP="00CE46E9">
      <w:pPr>
        <w:pStyle w:val="BoxHeading"/>
      </w:pPr>
      <w:r w:rsidRPr="00C77473">
        <w:t>Setting the stretch goal</w:t>
      </w:r>
    </w:p>
    <w:p w14:paraId="36324373" w14:textId="5EE650A5" w:rsidR="005F3C24" w:rsidRPr="00C77473" w:rsidRDefault="005F3C24" w:rsidP="00CE46E9">
      <w:pPr>
        <w:pStyle w:val="BoxText"/>
      </w:pPr>
      <w:r w:rsidRPr="00C77473">
        <w:t>Industry experts confirm that achieving a stretch goal for soil carbon measurement of under $3 per hectare per year would transform the economics of soil carbon projects for Australian farmers. It would remove measurement as a barrier to participation in Emissions Reduction Fund soil carbon projects and</w:t>
      </w:r>
      <w:r>
        <w:t xml:space="preserve"> </w:t>
      </w:r>
      <w:r w:rsidRPr="00C77473">
        <w:t>enable farmers to be credited for the emissions reductions these projects would achieve. Currently, soil carbon measurement for Emissions Reduction Fund projects cost around $30 per hectare per year.</w:t>
      </w:r>
    </w:p>
    <w:p w14:paraId="40FA37DC" w14:textId="77777777" w:rsidR="00867426" w:rsidRDefault="005F3C24" w:rsidP="00CE46E9">
      <w:pPr>
        <w:pStyle w:val="BoxHeading"/>
      </w:pPr>
      <w:r w:rsidRPr="00C77473">
        <w:t>Indicative deployment pathways</w:t>
      </w:r>
    </w:p>
    <w:p w14:paraId="0E4A1902" w14:textId="77777777" w:rsidR="00867426" w:rsidRDefault="005F3C24" w:rsidP="00CE46E9">
      <w:pPr>
        <w:pStyle w:val="BoxText"/>
      </w:pPr>
      <w:r w:rsidRPr="00C77473">
        <w:t>Options proposed by industry and researchers involve the expanded use of remote and proximal sensing technologies, improved national soil carbon datasets and the development of the next generation of soil carbon computer models. If successfully developed and deployed, these measurement approaches would enable farmers and other landholders to reduce the number of direct physical measurements needed to understand soil carbon changes, while maintaining accuracy.</w:t>
      </w:r>
    </w:p>
    <w:p w14:paraId="58CA2601" w14:textId="7670F2F1" w:rsidR="005F3C24" w:rsidRPr="00C77473" w:rsidRDefault="005F3C24" w:rsidP="005F3C24">
      <w:pPr>
        <w:pStyle w:val="BoxSource"/>
      </w:pPr>
      <w:r w:rsidRPr="00C77473">
        <w:t xml:space="preserve">Source: </w:t>
      </w:r>
      <w:r w:rsidR="358953B3">
        <w:t>DISER</w:t>
      </w:r>
      <w:r w:rsidRPr="00C77473">
        <w:t xml:space="preserve"> 2020</w:t>
      </w:r>
    </w:p>
    <w:p w14:paraId="7272C669" w14:textId="77777777" w:rsidR="00867426" w:rsidRDefault="005F3C24" w:rsidP="002F78D5">
      <w:pPr>
        <w:pStyle w:val="Heading5"/>
      </w:pPr>
      <w:r w:rsidRPr="00786455">
        <w:t>Adaptation to climate change</w:t>
      </w:r>
    </w:p>
    <w:p w14:paraId="095C59EA" w14:textId="1DAA057B" w:rsidR="00867426" w:rsidRDefault="005F3C24" w:rsidP="005F3C24">
      <w:r>
        <w:t xml:space="preserve">The second of the </w:t>
      </w:r>
      <w:r w:rsidR="00995312">
        <w:t>'</w:t>
      </w:r>
      <w:r>
        <w:t>grand challenges</w:t>
      </w:r>
      <w:r w:rsidR="00995312">
        <w:t>'</w:t>
      </w:r>
      <w:r>
        <w:t xml:space="preserve"> to the </w:t>
      </w:r>
      <w:proofErr w:type="spellStart"/>
      <w:r w:rsidR="00DE1F8A">
        <w:t>AgriFood</w:t>
      </w:r>
      <w:proofErr w:type="spellEnd"/>
      <w:r>
        <w:t xml:space="preserve"> sector identified by Reeves (2019) is the need for both incremental and transformational adaptation to climate change. In February 2015 the Director</w:t>
      </w:r>
      <w:r w:rsidR="00CE1469">
        <w:t>-</w:t>
      </w:r>
      <w:r>
        <w:t xml:space="preserve">General of </w:t>
      </w:r>
      <w:r w:rsidR="00CE1469">
        <w:t xml:space="preserve">the </w:t>
      </w:r>
      <w:r>
        <w:t>F</w:t>
      </w:r>
      <w:r w:rsidR="00CE1469">
        <w:t xml:space="preserve">ood and </w:t>
      </w:r>
      <w:r>
        <w:t>A</w:t>
      </w:r>
      <w:r w:rsidR="00CE1469">
        <w:t xml:space="preserve">griculture </w:t>
      </w:r>
      <w:r>
        <w:t>O</w:t>
      </w:r>
      <w:r w:rsidR="00CE1469">
        <w:t>rganization</w:t>
      </w:r>
      <w:r>
        <w:t xml:space="preserve"> stated</w:t>
      </w:r>
      <w:r w:rsidR="00CE1469">
        <w:t>:</w:t>
      </w:r>
    </w:p>
    <w:p w14:paraId="01F08E67" w14:textId="77777777" w:rsidR="00867426" w:rsidRDefault="005F3C24" w:rsidP="00303207">
      <w:pPr>
        <w:pStyle w:val="Quote"/>
        <w:rPr>
          <w:i/>
          <w:iCs w:val="0"/>
        </w:rPr>
      </w:pPr>
      <w:r w:rsidRPr="00303207">
        <w:rPr>
          <w:i/>
          <w:iCs w:val="0"/>
        </w:rPr>
        <w:t>The impacts of climate change are no longer an anticipated threat. They are now a crystal-clear reality right before our eyes. Climate change will not only affect food production but also the availability of food and the stability of supplies. And in a global, interdependent economy, climate change makes the global market for agricultural products less predictable and more volatile.</w:t>
      </w:r>
    </w:p>
    <w:p w14:paraId="31B8DFE9" w14:textId="77777777" w:rsidR="00867426" w:rsidRDefault="005F3C24" w:rsidP="005F3C24">
      <w:r>
        <w:t xml:space="preserve">There is no doubt that if the world is to achieve global food and nutritional security, adaptation of farming systems to climate change is critical. Climate-smart agriculture is required, and </w:t>
      </w:r>
      <w:r>
        <w:lastRenderedPageBreak/>
        <w:t>sustainable intensification can help to deliver more adaptive and more resilient production systems.</w:t>
      </w:r>
    </w:p>
    <w:p w14:paraId="7913A47C" w14:textId="77777777" w:rsidR="00867426" w:rsidRDefault="005F3C24" w:rsidP="005F3C24">
      <w:r>
        <w:t xml:space="preserve">Many studies project net adverse impacts on crop yields due to climate change, and many of those adverse effects will be felt in regions that are at the forefront of both food production and food consumption, including South Asia; West Asia and North Africa; parts of East Asia; major </w:t>
      </w:r>
      <w:r w:rsidRPr="00C77473">
        <w:t xml:space="preserve">areas of </w:t>
      </w:r>
      <w:r w:rsidR="00123DB0">
        <w:t>s</w:t>
      </w:r>
      <w:r w:rsidRPr="00C77473">
        <w:t>ub-Saharan Africa; and large areas of South America (World Bank 2010).</w:t>
      </w:r>
    </w:p>
    <w:p w14:paraId="10DB8D29" w14:textId="30752C0C" w:rsidR="00867426" w:rsidRDefault="005F3C24" w:rsidP="005F3C24">
      <w:r w:rsidRPr="00C77473">
        <w:t>Most of the indicators for climate change in Australia paint an equally concerning scenario (Alexander et al. 2017). These include annual average temperature increases, with 2017 being Australia</w:t>
      </w:r>
      <w:r w:rsidR="00995312">
        <w:t>'</w:t>
      </w:r>
      <w:r w:rsidRPr="00C77473">
        <w:t>s warmest winter on record, an occurrence that the Climate Council reports was 60 times more likely to have been caused by climate change; greater climate variability; a higher incidence of extreme events</w:t>
      </w:r>
      <w:r w:rsidR="00D616C8">
        <w:t xml:space="preserve"> </w:t>
      </w:r>
      <w:r w:rsidRPr="00C77473">
        <w:t>more likely to have occurred due to climate change (Graham &amp; Eckard 2017); and reduced run-off in many regions (BOM 2016). A paper by Hochman et al. (2017)</w:t>
      </w:r>
      <w:r w:rsidR="00F801F2">
        <w:t>,</w:t>
      </w:r>
      <w:r w:rsidRPr="00C77473">
        <w:t xml:space="preserve"> </w:t>
      </w:r>
      <w:r w:rsidR="00995312">
        <w:t>'</w:t>
      </w:r>
      <w:r w:rsidRPr="00C77473">
        <w:t>Climate trends account for stalled wheat yields in Australia since 1990</w:t>
      </w:r>
      <w:r w:rsidR="00995312">
        <w:t>'</w:t>
      </w:r>
      <w:r w:rsidR="00F801F2">
        <w:t>,</w:t>
      </w:r>
      <w:r w:rsidRPr="00C77473">
        <w:t xml:space="preserve"> was a clarion call for more emphasis on adaptation to climate change and that </w:t>
      </w:r>
      <w:r w:rsidR="00995312">
        <w:t>'</w:t>
      </w:r>
      <w:r w:rsidRPr="00C77473">
        <w:t>business as usual</w:t>
      </w:r>
      <w:r w:rsidR="00995312">
        <w:t>'</w:t>
      </w:r>
      <w:r w:rsidRPr="00C77473">
        <w:t xml:space="preserve"> will not be viable. On the positive side, the authors pointed out that whil</w:t>
      </w:r>
      <w:r w:rsidR="00F801F2">
        <w:t>e</w:t>
      </w:r>
      <w:r w:rsidRPr="00C77473">
        <w:t xml:space="preserve"> wheat yield potential had decreased by 26% over the study period due to increased temperatures and reduced precipitation, actual yields had generally not fallen so markedly, as technology gains</w:t>
      </w:r>
      <w:r w:rsidR="00D616C8">
        <w:t xml:space="preserve"> – </w:t>
      </w:r>
      <w:r w:rsidRPr="00C77473">
        <w:t>that is</w:t>
      </w:r>
      <w:r w:rsidR="0060492D">
        <w:t>,</w:t>
      </w:r>
      <w:r w:rsidRPr="00C77473">
        <w:t xml:space="preserve"> </w:t>
      </w:r>
      <w:r w:rsidR="00995312">
        <w:t>'</w:t>
      </w:r>
      <w:r w:rsidRPr="00C77473">
        <w:t>adaptation</w:t>
      </w:r>
      <w:r w:rsidR="00995312">
        <w:t>'</w:t>
      </w:r>
      <w:r w:rsidR="00D616C8">
        <w:t xml:space="preserve"> – </w:t>
      </w:r>
      <w:r w:rsidRPr="00C77473">
        <w:t>had been able to offset the potential losses.</w:t>
      </w:r>
    </w:p>
    <w:p w14:paraId="24182A16" w14:textId="7A617468" w:rsidR="005F3C24" w:rsidRPr="00C77473" w:rsidRDefault="005F3C24" w:rsidP="005F3C24">
      <w:r w:rsidRPr="00C77473">
        <w:t xml:space="preserve">The question remains as to whether the future rate of technology gains can keep pace with the impacts of a changing climate, where much of the Australian cropping regions </w:t>
      </w:r>
      <w:r w:rsidR="00F801F2">
        <w:t>is</w:t>
      </w:r>
      <w:r w:rsidR="00F801F2" w:rsidRPr="00C77473">
        <w:t xml:space="preserve"> </w:t>
      </w:r>
      <w:r w:rsidRPr="00C77473">
        <w:t xml:space="preserve">likely to get hotter and dryer. Effective and efficient adaptation to climate change is a major challenge for the Australian </w:t>
      </w:r>
      <w:proofErr w:type="spellStart"/>
      <w:r w:rsidR="00DE1F8A">
        <w:t>AgriFood</w:t>
      </w:r>
      <w:proofErr w:type="spellEnd"/>
      <w:r w:rsidRPr="00C77473">
        <w:t xml:space="preserve"> sector if it is to remain sustainable and become more resilient to future climatic perturbations. The development, evaluation and implementation of new production systems (Hunt et al. 2019), new supply chains (Fleming et al. 2014) and new technologies will add further complexities to future production in the sector. As noted in Cotton Australia</w:t>
      </w:r>
      <w:r w:rsidR="00995312">
        <w:t>'</w:t>
      </w:r>
      <w:r w:rsidRPr="00C77473">
        <w:t>s submission:</w:t>
      </w:r>
    </w:p>
    <w:p w14:paraId="4E135386" w14:textId="77777777" w:rsidR="005F3C24" w:rsidRPr="00C77473" w:rsidRDefault="005F3C24" w:rsidP="472D0000">
      <w:pPr>
        <w:ind w:left="567" w:right="565"/>
        <w:rPr>
          <w:rStyle w:val="Emphasis"/>
        </w:rPr>
      </w:pPr>
      <w:r w:rsidRPr="00C77473">
        <w:rPr>
          <w:rStyle w:val="Emphasis"/>
        </w:rPr>
        <w:t>The Australian cotton industry is in an era of significant change with rapid advances in technology transforming the way we farm and undertake research. The environment in which we operate also poses challenges, with climate variability and natural capital constraints testing the resilience of our farming systems. It is essential that we maximise the opportunities afforded by the agricultural technology revolution and minimise the disruptions posed by climate variability and natural capital constraints.</w:t>
      </w:r>
    </w:p>
    <w:p w14:paraId="56782B19" w14:textId="483C85E5" w:rsidR="005F3C24" w:rsidRPr="00D561C3" w:rsidRDefault="005F3C24" w:rsidP="00D561C3">
      <w:r w:rsidRPr="00D561C3">
        <w:t>Similarly, Wine Australia</w:t>
      </w:r>
      <w:r w:rsidR="00995312">
        <w:t>'</w:t>
      </w:r>
      <w:r w:rsidRPr="00D561C3">
        <w:t>s submission observed:</w:t>
      </w:r>
    </w:p>
    <w:p w14:paraId="5B1A3BBE" w14:textId="1F41CE4F" w:rsidR="005F3C24" w:rsidRPr="00C77473" w:rsidRDefault="005F3C24" w:rsidP="472D0000">
      <w:pPr>
        <w:ind w:left="567" w:right="565"/>
        <w:rPr>
          <w:rStyle w:val="Emphasis"/>
        </w:rPr>
      </w:pPr>
      <w:r w:rsidRPr="00C77473">
        <w:rPr>
          <w:rStyle w:val="Emphasis"/>
        </w:rPr>
        <w:t>Innovation is key to driving profitability. Winegrape production requires investment and change to respond to climate challenges and to become more resilient. Australia</w:t>
      </w:r>
      <w:r w:rsidR="00995312">
        <w:rPr>
          <w:rStyle w:val="Emphasis"/>
        </w:rPr>
        <w:t>'</w:t>
      </w:r>
      <w:r w:rsidRPr="00C77473">
        <w:rPr>
          <w:rStyle w:val="Emphasis"/>
        </w:rPr>
        <w:t>s efficiency in the use of resources, especially water, will provide an international benchmark and the sector will produce zero net emissions and zero waste. Innovative, consumer-friendly wine and grape products will be packaged and distributed in ways that are radically different to those of 30 years ago.</w:t>
      </w:r>
    </w:p>
    <w:p w14:paraId="41C67A79" w14:textId="77777777" w:rsidR="00867426" w:rsidRDefault="005F3C24" w:rsidP="005F3C24">
      <w:r w:rsidRPr="00C77473">
        <w:t>This level of adaptation will have direct workforce implications, most strongly felt at the regional scale, where changes to what is grown and how it is grown will lead to changing demand for skills and workforce profiles.</w:t>
      </w:r>
    </w:p>
    <w:p w14:paraId="05CEC999" w14:textId="51C305E8" w:rsidR="005F3C24" w:rsidRPr="00C77473" w:rsidRDefault="005F3C24" w:rsidP="007E3FA1">
      <w:pPr>
        <w:pStyle w:val="Heading4"/>
      </w:pPr>
      <w:r w:rsidRPr="00C77473">
        <w:lastRenderedPageBreak/>
        <w:t xml:space="preserve">Transforming the Australian </w:t>
      </w:r>
      <w:proofErr w:type="spellStart"/>
      <w:r w:rsidR="00DE1F8A">
        <w:t>AgriFood</w:t>
      </w:r>
      <w:proofErr w:type="spellEnd"/>
      <w:r w:rsidRPr="00C77473">
        <w:t xml:space="preserve"> sector to greater sustainability</w:t>
      </w:r>
    </w:p>
    <w:p w14:paraId="6918AD8C" w14:textId="1FC853F6" w:rsidR="005F3C24" w:rsidRPr="00C77473" w:rsidRDefault="005F3C24" w:rsidP="005F3C24">
      <w:r w:rsidRPr="00C77473">
        <w:t xml:space="preserve">The workforce implications of the potential solutions to these challenges need to be considered as part of an integrated approach to food systems transformation (Steiner et al. 2020). </w:t>
      </w:r>
      <w:r w:rsidRPr="00C77473">
        <w:fldChar w:fldCharType="begin"/>
      </w:r>
      <w:r w:rsidRPr="00C77473">
        <w:instrText xml:space="preserve"> REF _Ref54085785 \h </w:instrText>
      </w:r>
      <w:r>
        <w:instrText xml:space="preserve"> \* MERGEFORMAT </w:instrText>
      </w:r>
      <w:r w:rsidRPr="00C77473">
        <w:fldChar w:fldCharType="separate"/>
      </w:r>
      <w:r w:rsidR="004C46FB">
        <w:t xml:space="preserve">Figure </w:t>
      </w:r>
      <w:r w:rsidR="004C46FB">
        <w:rPr>
          <w:noProof/>
        </w:rPr>
        <w:t>39</w:t>
      </w:r>
      <w:r w:rsidRPr="00C77473">
        <w:fldChar w:fldCharType="end"/>
      </w:r>
      <w:r w:rsidRPr="00C77473">
        <w:t xml:space="preserve"> shows a range of approaches being taken globally to transform food systems to greater sustainability and all have valid contributions to make. Some have many overlaps and commonalities</w:t>
      </w:r>
      <w:r w:rsidR="00D616C8">
        <w:t xml:space="preserve"> – </w:t>
      </w:r>
      <w:r w:rsidRPr="00C77473">
        <w:t xml:space="preserve">for example, </w:t>
      </w:r>
      <w:r w:rsidR="00995312">
        <w:t>'</w:t>
      </w:r>
      <w:r w:rsidRPr="00C77473">
        <w:t>sustainable intensification</w:t>
      </w:r>
      <w:r w:rsidR="00995312">
        <w:t>'</w:t>
      </w:r>
      <w:r w:rsidRPr="00C77473">
        <w:t xml:space="preserve"> and </w:t>
      </w:r>
      <w:r w:rsidR="00995312">
        <w:t>'</w:t>
      </w:r>
      <w:r w:rsidRPr="00C77473">
        <w:t>climate smart</w:t>
      </w:r>
      <w:r w:rsidR="00995312">
        <w:t>'</w:t>
      </w:r>
      <w:r w:rsidRPr="00C77473">
        <w:t xml:space="preserve"> agriculture have many similarities (Campbell et al. 2014).</w:t>
      </w:r>
    </w:p>
    <w:p w14:paraId="72C6D230" w14:textId="60EF5DD6" w:rsidR="005F3C24" w:rsidRPr="00C77473" w:rsidRDefault="005F3C24" w:rsidP="004629B9">
      <w:pPr>
        <w:pStyle w:val="Caption"/>
        <w:keepLines/>
        <w:rPr>
          <w:noProof/>
        </w:rPr>
      </w:pPr>
      <w:bookmarkStart w:id="425" w:name="_Ref54085785"/>
      <w:bookmarkStart w:id="426" w:name="_Toc54773546"/>
      <w:bookmarkStart w:id="427" w:name="_Toc57983801"/>
      <w:bookmarkStart w:id="428" w:name="_Toc58784139"/>
      <w:bookmarkStart w:id="429" w:name="_Toc58786007"/>
      <w:bookmarkStart w:id="430" w:name="_Toc59171839"/>
      <w:bookmarkStart w:id="431" w:name="_Toc59557143"/>
      <w:r>
        <w:t xml:space="preserve">Figure </w:t>
      </w:r>
      <w:r>
        <w:fldChar w:fldCharType="begin"/>
      </w:r>
      <w:r>
        <w:instrText>SEQ Figure \* ARABIC</w:instrText>
      </w:r>
      <w:r>
        <w:fldChar w:fldCharType="separate"/>
      </w:r>
      <w:r w:rsidR="004C46FB">
        <w:rPr>
          <w:noProof/>
        </w:rPr>
        <w:t>39</w:t>
      </w:r>
      <w:r>
        <w:fldChar w:fldCharType="end"/>
      </w:r>
      <w:bookmarkEnd w:id="425"/>
      <w:r>
        <w:t xml:space="preserve"> Approaches </w:t>
      </w:r>
      <w:r w:rsidR="00303207">
        <w:t>to</w:t>
      </w:r>
      <w:r>
        <w:t xml:space="preserve"> transforming food systems</w:t>
      </w:r>
      <w:bookmarkEnd w:id="426"/>
      <w:bookmarkEnd w:id="427"/>
      <w:bookmarkEnd w:id="428"/>
      <w:bookmarkEnd w:id="429"/>
      <w:bookmarkEnd w:id="430"/>
      <w:bookmarkEnd w:id="431"/>
    </w:p>
    <w:p w14:paraId="507A5EB8" w14:textId="77777777" w:rsidR="005F3C24" w:rsidRDefault="005F3C24" w:rsidP="004629B9">
      <w:pPr>
        <w:keepLines/>
      </w:pPr>
      <w:r w:rsidRPr="00C77473">
        <w:rPr>
          <w:noProof/>
          <w:lang w:eastAsia="en-AU"/>
        </w:rPr>
        <w:drawing>
          <wp:inline distT="0" distB="0" distL="0" distR="0" wp14:anchorId="0F46998A" wp14:editId="01120E2A">
            <wp:extent cx="4343400" cy="3650738"/>
            <wp:effectExtent l="0" t="0" r="0" b="6985"/>
            <wp:docPr id="60" name="Picture 60" descr="There are 12 approaches: climate-smart food systems, sustainable land management, multifunctional agriculture, agroecology, sustainable agriculture, landscape approach, sustainable intensification, integrated natural resources management, ecological intensification, climate-smart agriculture, nature-based solutions, regenerative agricul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re are 12 approaches: climate-smart food systems, sustainable land management, multifunctional agriculture, agroecology, sustainable agriculture, landscape approach, sustainable intensification, integrated natural resources management, ecological intensification, climate-smart agriculture, nature-based solutions, regenerative agriculture.&#10;"/>
                    <pic:cNvPicPr>
                      <a:picLocks noChangeAspect="1" noChangeArrowheads="1"/>
                    </pic:cNvPicPr>
                  </pic:nvPicPr>
                  <pic:blipFill rotWithShape="1">
                    <a:blip r:embed="rId62">
                      <a:extLst>
                        <a:ext uri="{28A0092B-C50C-407E-A947-70E740481C1C}">
                          <a14:useLocalDpi xmlns:a14="http://schemas.microsoft.com/office/drawing/2010/main" val="0"/>
                        </a:ext>
                      </a:extLst>
                    </a:blip>
                    <a:srcRect t="8634" r="4017"/>
                    <a:stretch/>
                  </pic:blipFill>
                  <pic:spPr bwMode="auto">
                    <a:xfrm>
                      <a:off x="0" y="0"/>
                      <a:ext cx="4349831" cy="3656143"/>
                    </a:xfrm>
                    <a:prstGeom prst="rect">
                      <a:avLst/>
                    </a:prstGeom>
                    <a:noFill/>
                    <a:ln>
                      <a:noFill/>
                    </a:ln>
                    <a:extLst>
                      <a:ext uri="{53640926-AAD7-44D8-BBD7-CCE9431645EC}">
                        <a14:shadowObscured xmlns:a14="http://schemas.microsoft.com/office/drawing/2010/main"/>
                      </a:ext>
                    </a:extLst>
                  </pic:spPr>
                </pic:pic>
              </a:graphicData>
            </a:graphic>
          </wp:inline>
        </w:drawing>
      </w:r>
    </w:p>
    <w:p w14:paraId="01908640" w14:textId="6625111E" w:rsidR="005F3C24" w:rsidRPr="004B077F" w:rsidRDefault="005F3C24" w:rsidP="004629B9">
      <w:pPr>
        <w:pStyle w:val="FigureTableNoteSource"/>
      </w:pPr>
      <w:r w:rsidRPr="5C4F84AD">
        <w:t>Source:</w:t>
      </w:r>
      <w:r w:rsidR="7EC76927" w:rsidRPr="5C4F84AD">
        <w:t xml:space="preserve"> Steiner et al. 2020</w:t>
      </w:r>
    </w:p>
    <w:p w14:paraId="4079C996" w14:textId="32F82FC2" w:rsidR="00867426" w:rsidRDefault="005F3C24" w:rsidP="005F3C24">
      <w:r w:rsidRPr="00C77473">
        <w:t xml:space="preserve">Among these, sustainable intensification of </w:t>
      </w:r>
      <w:proofErr w:type="spellStart"/>
      <w:r w:rsidR="00DE1F8A">
        <w:t>AgriFood</w:t>
      </w:r>
      <w:proofErr w:type="spellEnd"/>
      <w:r w:rsidRPr="00C77473">
        <w:t xml:space="preserve"> systems is gathering strong momentum globally. From the perspective of the </w:t>
      </w:r>
      <w:proofErr w:type="spellStart"/>
      <w:r w:rsidR="00DE1F8A">
        <w:t>AgriFood</w:t>
      </w:r>
      <w:proofErr w:type="spellEnd"/>
      <w:r w:rsidRPr="00C77473">
        <w:t xml:space="preserve"> workforce, pathways to greater sustainability increase complexity and systems focus, which will require new knowledge and skills.</w:t>
      </w:r>
      <w:r w:rsidR="001F007E">
        <w:t xml:space="preserve"> </w:t>
      </w:r>
      <w:r w:rsidRPr="00C77473">
        <w:t xml:space="preserve">As the Australian </w:t>
      </w:r>
      <w:proofErr w:type="spellStart"/>
      <w:r w:rsidR="00DE1F8A">
        <w:t>AgriFood</w:t>
      </w:r>
      <w:proofErr w:type="spellEnd"/>
      <w:r w:rsidRPr="00C77473">
        <w:t xml:space="preserve"> sector moves towards greater sustainability and enhanced resilience to future climatic and financial shocks, the successful implementation and scaling of sustainability pathways needs to factor in the workforce implications of these pathways (</w:t>
      </w:r>
      <w:r>
        <w:fldChar w:fldCharType="begin"/>
      </w:r>
      <w:r>
        <w:instrText xml:space="preserve"> REF _Ref54086038 \h </w:instrText>
      </w:r>
      <w:r>
        <w:fldChar w:fldCharType="separate"/>
      </w:r>
      <w:r w:rsidR="004C46FB">
        <w:t xml:space="preserve">Box </w:t>
      </w:r>
      <w:r w:rsidR="004C46FB">
        <w:rPr>
          <w:noProof/>
        </w:rPr>
        <w:t>4</w:t>
      </w:r>
      <w:r>
        <w:fldChar w:fldCharType="end"/>
      </w:r>
      <w:r w:rsidRPr="00C77473">
        <w:t>).</w:t>
      </w:r>
    </w:p>
    <w:p w14:paraId="268B416E" w14:textId="55834ED6" w:rsidR="005F3C24" w:rsidRPr="00C77473" w:rsidRDefault="005F3C24" w:rsidP="005F3C24">
      <w:pPr>
        <w:pStyle w:val="Caption"/>
      </w:pPr>
      <w:bookmarkStart w:id="432" w:name="_Ref54086038"/>
      <w:bookmarkStart w:id="433" w:name="_Toc57983802"/>
      <w:bookmarkStart w:id="434" w:name="_Toc58786008"/>
      <w:bookmarkStart w:id="435" w:name="_Toc59171857"/>
      <w:bookmarkStart w:id="436" w:name="_Toc59557161"/>
      <w:r>
        <w:t xml:space="preserve">Box </w:t>
      </w:r>
      <w:r>
        <w:fldChar w:fldCharType="begin"/>
      </w:r>
      <w:r>
        <w:instrText>SEQ Box \* ARABIC</w:instrText>
      </w:r>
      <w:r>
        <w:fldChar w:fldCharType="separate"/>
      </w:r>
      <w:r w:rsidR="004C46FB">
        <w:rPr>
          <w:noProof/>
        </w:rPr>
        <w:t>4</w:t>
      </w:r>
      <w:r>
        <w:fldChar w:fldCharType="end"/>
      </w:r>
      <w:bookmarkEnd w:id="432"/>
      <w:r>
        <w:t xml:space="preserve"> Management options for moderni</w:t>
      </w:r>
      <w:r w:rsidR="00F801F2">
        <w:t>s</w:t>
      </w:r>
      <w:r>
        <w:t>ed system diversification</w:t>
      </w:r>
      <w:bookmarkEnd w:id="433"/>
      <w:bookmarkEnd w:id="434"/>
      <w:bookmarkEnd w:id="435"/>
      <w:bookmarkEnd w:id="436"/>
    </w:p>
    <w:p w14:paraId="3342FC62" w14:textId="77777777" w:rsidR="00867426" w:rsidRPr="00466050" w:rsidRDefault="005F3C24" w:rsidP="00466050">
      <w:pPr>
        <w:pStyle w:val="BoxTextBullet"/>
      </w:pPr>
      <w:r w:rsidRPr="00466050">
        <w:t>Improved soil management with minimal or no disturbance, surface and subsoil amendments where appropriate, with lime, gypsum, organic materials and major and macro-nutrients to stimulate soil biological activity and overall soil health</w:t>
      </w:r>
    </w:p>
    <w:p w14:paraId="3FDF3B54" w14:textId="77777777" w:rsidR="00867426" w:rsidRPr="00466050" w:rsidRDefault="005F3C24" w:rsidP="00466050">
      <w:pPr>
        <w:pStyle w:val="BoxTextBullet"/>
      </w:pPr>
      <w:r w:rsidRPr="00466050">
        <w:t>Greater range of crop options</w:t>
      </w:r>
      <w:r w:rsidR="00D616C8" w:rsidRPr="00466050">
        <w:t xml:space="preserve"> – </w:t>
      </w:r>
      <w:r w:rsidRPr="00466050">
        <w:t>wheat, barley, oats, triticale, millets, sorghums, maize, canola and various pulses and other legume options</w:t>
      </w:r>
    </w:p>
    <w:p w14:paraId="3547E6A9" w14:textId="77777777" w:rsidR="00867426" w:rsidRPr="007E3FA1" w:rsidRDefault="005F3C24" w:rsidP="00466050">
      <w:pPr>
        <w:pStyle w:val="BoxTextBullet"/>
      </w:pPr>
      <w:r w:rsidRPr="007E3FA1">
        <w:t>More diverse crop varieties/species</w:t>
      </w:r>
      <w:r w:rsidR="00D616C8" w:rsidRPr="007E3FA1">
        <w:t xml:space="preserve"> – </w:t>
      </w:r>
      <w:r w:rsidRPr="007E3FA1">
        <w:t>range of planting times, flowering times and crop maturities, and greater resistance to biotic stresses and tolerance of abiotic stresses (dryness, heat, frost)</w:t>
      </w:r>
    </w:p>
    <w:p w14:paraId="25CFCAE3" w14:textId="77777777" w:rsidR="00867426" w:rsidRPr="007E3FA1" w:rsidRDefault="005F3C24" w:rsidP="00466050">
      <w:pPr>
        <w:pStyle w:val="BoxTextBullet"/>
      </w:pPr>
      <w:r w:rsidRPr="007E3FA1">
        <w:lastRenderedPageBreak/>
        <w:t>More diverse crop management</w:t>
      </w:r>
      <w:r w:rsidR="00D616C8" w:rsidRPr="007E3FA1">
        <w:t xml:space="preserve"> – </w:t>
      </w:r>
      <w:r w:rsidRPr="007E3FA1">
        <w:t>differential grazing/defoliation regimes, N timing and forms including more biologically fixed N, cover crops/mulches, differing stubble heights and spreading</w:t>
      </w:r>
    </w:p>
    <w:p w14:paraId="3A55B04F" w14:textId="77777777" w:rsidR="00867426" w:rsidRPr="007E3FA1" w:rsidRDefault="005F3C24" w:rsidP="00466050">
      <w:pPr>
        <w:pStyle w:val="BoxTextBullet"/>
      </w:pPr>
      <w:r w:rsidRPr="007E3FA1">
        <w:t>Livestock integration for enhanced crop, residue, weed and pasture management and N cycling and for diversification of farm income streams</w:t>
      </w:r>
    </w:p>
    <w:p w14:paraId="744BF048" w14:textId="266B031A" w:rsidR="005F3C24" w:rsidRPr="007E3FA1" w:rsidRDefault="005F3C24" w:rsidP="00466050">
      <w:pPr>
        <w:pStyle w:val="BoxTextBullet"/>
      </w:pPr>
      <w:r w:rsidRPr="007E3FA1">
        <w:t xml:space="preserve">Incorporation of trees and shrubs to provide a range of ecosystem services, including shade and shelter for livestock, as the incidence and magnitude of heat stress for animals is likely to increase as our temperatures rise and more </w:t>
      </w:r>
      <w:r w:rsidR="00995312" w:rsidRPr="007E3FA1">
        <w:t>'</w:t>
      </w:r>
      <w:r w:rsidRPr="007E3FA1">
        <w:t>high heat</w:t>
      </w:r>
      <w:r w:rsidR="00995312" w:rsidRPr="007E3FA1">
        <w:t>'</w:t>
      </w:r>
      <w:r w:rsidRPr="007E3FA1">
        <w:t xml:space="preserve"> days are experienced. Reinvigoration of </w:t>
      </w:r>
      <w:r w:rsidR="00995312" w:rsidRPr="007E3FA1">
        <w:t>'</w:t>
      </w:r>
      <w:r w:rsidRPr="007E3FA1">
        <w:t>adaptive agroforestry</w:t>
      </w:r>
      <w:r w:rsidR="00995312" w:rsidRPr="007E3FA1">
        <w:t>'</w:t>
      </w:r>
    </w:p>
    <w:p w14:paraId="204DE8AE" w14:textId="1D4BC212" w:rsidR="005F3C24" w:rsidRPr="007E3FA1" w:rsidRDefault="005F3C24" w:rsidP="00466050">
      <w:pPr>
        <w:pStyle w:val="BoxTextBullet"/>
      </w:pPr>
      <w:r w:rsidRPr="007E3FA1">
        <w:t>More innovative ideas that will require more research and evaluation</w:t>
      </w:r>
      <w:r w:rsidR="00F801F2" w:rsidRPr="007E3FA1">
        <w:t>, which</w:t>
      </w:r>
      <w:r w:rsidRPr="007E3FA1">
        <w:t xml:space="preserve"> could include sowing </w:t>
      </w:r>
      <w:r w:rsidR="00995312" w:rsidRPr="007E3FA1">
        <w:t>'</w:t>
      </w:r>
      <w:r w:rsidRPr="007E3FA1">
        <w:t>shandies</w:t>
      </w:r>
      <w:r w:rsidR="00995312" w:rsidRPr="007E3FA1">
        <w:t>'</w:t>
      </w:r>
      <w:r w:rsidRPr="007E3FA1">
        <w:t xml:space="preserve"> of crop varieties; strip cropping</w:t>
      </w:r>
      <w:r w:rsidR="00D616C8" w:rsidRPr="007E3FA1">
        <w:t xml:space="preserve"> – </w:t>
      </w:r>
      <w:r w:rsidRPr="007E3FA1">
        <w:t>alternate strips of</w:t>
      </w:r>
      <w:r w:rsidR="00F801F2" w:rsidRPr="007E3FA1">
        <w:t>,</w:t>
      </w:r>
      <w:r w:rsidRPr="007E3FA1">
        <w:t xml:space="preserve"> say</w:t>
      </w:r>
      <w:r w:rsidR="00F801F2" w:rsidRPr="007E3FA1">
        <w:t>,</w:t>
      </w:r>
      <w:r w:rsidRPr="007E3FA1">
        <w:t xml:space="preserve"> a cereal and a pulse side by side across the paddock; inter-cropping</w:t>
      </w:r>
      <w:r w:rsidR="00D616C8" w:rsidRPr="007E3FA1">
        <w:t xml:space="preserve"> – </w:t>
      </w:r>
      <w:r w:rsidRPr="007E3FA1">
        <w:t xml:space="preserve">different crops in different rows; </w:t>
      </w:r>
      <w:r w:rsidR="00995312" w:rsidRPr="007E3FA1">
        <w:t>'</w:t>
      </w:r>
      <w:r w:rsidRPr="007E3FA1">
        <w:t>fan</w:t>
      </w:r>
      <w:r w:rsidR="00995312" w:rsidRPr="007E3FA1">
        <w:t>'</w:t>
      </w:r>
      <w:r w:rsidRPr="007E3FA1">
        <w:t xml:space="preserve"> drones to aid frost protection; biopolymers for soils to reduce evaporation (and perhaps</w:t>
      </w:r>
      <w:r w:rsidR="00F801F2" w:rsidRPr="007E3FA1">
        <w:t>,</w:t>
      </w:r>
      <w:r w:rsidRPr="007E3FA1">
        <w:t xml:space="preserve"> one day, to protect crops)</w:t>
      </w:r>
    </w:p>
    <w:p w14:paraId="561FB5BC" w14:textId="4601D4BE" w:rsidR="00B3081D" w:rsidRPr="00B3081D" w:rsidRDefault="00B3081D" w:rsidP="00780E21">
      <w:pPr>
        <w:pStyle w:val="BoxSource"/>
      </w:pPr>
      <w:r w:rsidRPr="00D3627D">
        <w:t>Source:</w:t>
      </w:r>
      <w:r w:rsidR="001F007E">
        <w:t xml:space="preserve"> </w:t>
      </w:r>
      <w:r w:rsidRPr="00D3627D">
        <w:t xml:space="preserve">Reeves 2019; Pratley and </w:t>
      </w:r>
      <w:proofErr w:type="spellStart"/>
      <w:r w:rsidRPr="00D3627D">
        <w:t>Kirkegaard</w:t>
      </w:r>
      <w:proofErr w:type="spellEnd"/>
      <w:r w:rsidRPr="00D3627D">
        <w:t xml:space="preserve"> 2019</w:t>
      </w:r>
    </w:p>
    <w:p w14:paraId="7A404488" w14:textId="77777777" w:rsidR="00867426" w:rsidRDefault="00AD17CF" w:rsidP="005F3C24">
      <w:r>
        <w:t>Ideas p</w:t>
      </w:r>
      <w:r w:rsidR="005F3C24">
        <w:t>arallel to these have been put forward for dairy and beef production (S</w:t>
      </w:r>
      <w:r w:rsidR="52A914E4">
        <w:t>RUC</w:t>
      </w:r>
      <w:r w:rsidR="005F3C24">
        <w:t xml:space="preserve"> 2013; de</w:t>
      </w:r>
      <w:r>
        <w:t> </w:t>
      </w:r>
      <w:r w:rsidR="005F3C24">
        <w:t>Oliveira et al. 2017) and for the aquaculture sector (Little et al. 2017).</w:t>
      </w:r>
    </w:p>
    <w:p w14:paraId="126E34CA" w14:textId="56F95C15" w:rsidR="00867426" w:rsidRDefault="005F3C24" w:rsidP="002F78D5">
      <w:pPr>
        <w:pStyle w:val="Heading4"/>
        <w:numPr>
          <w:ilvl w:val="2"/>
          <w:numId w:val="0"/>
        </w:numPr>
        <w:ind w:left="964" w:hanging="964"/>
      </w:pPr>
      <w:r w:rsidRPr="00C77473">
        <w:t xml:space="preserve">Building </w:t>
      </w:r>
      <w:r w:rsidR="00995312">
        <w:t>'</w:t>
      </w:r>
      <w:r w:rsidRPr="00C77473">
        <w:t>sustainability</w:t>
      </w:r>
      <w:r w:rsidR="00995312">
        <w:t>'</w:t>
      </w:r>
      <w:r w:rsidRPr="00C77473">
        <w:t xml:space="preserve"> capability</w:t>
      </w:r>
    </w:p>
    <w:p w14:paraId="7ADB1D38" w14:textId="77777777" w:rsidR="00867426" w:rsidRDefault="005F3C24" w:rsidP="005F3C24">
      <w:r w:rsidRPr="00C77473">
        <w:t>Sustainability transitions are clearly a team effort with significant implications for greater knowledge and a broader range of skills, not just</w:t>
      </w:r>
      <w:r w:rsidR="00AD17CF">
        <w:t xml:space="preserve"> for</w:t>
      </w:r>
      <w:r w:rsidRPr="00C77473">
        <w:t xml:space="preserve"> the on-farm workforce but also for workers in other parts of the value chain and the service sectors such as agronomists, input providers, banks, and farm insurance agencies. Linking progressive growers/suppliers to value chain partners, and to consumers, to reward the best efforts (De Vivo et al. 2016) will require cohesive policy goals</w:t>
      </w:r>
      <w:r w:rsidR="009C71B3" w:rsidRPr="004629B9">
        <w:t>,</w:t>
      </w:r>
      <w:r w:rsidRPr="00C77473">
        <w:t xml:space="preserve"> including value chain engagements, local community involvement, and government support (Garnett et al. 2013).</w:t>
      </w:r>
    </w:p>
    <w:p w14:paraId="7E11F015" w14:textId="77777777" w:rsidR="00867426" w:rsidRDefault="005F3C24" w:rsidP="005F3C24">
      <w:r w:rsidRPr="00C77473">
        <w:t xml:space="preserve">Sustainability transitions will create new job opportunities in the </w:t>
      </w:r>
      <w:proofErr w:type="spellStart"/>
      <w:r w:rsidR="00DE1F8A">
        <w:t>AgriFood</w:t>
      </w:r>
      <w:proofErr w:type="spellEnd"/>
      <w:r w:rsidRPr="00C77473">
        <w:t xml:space="preserve"> sector and require the current workforce to be upskilled. FIAL</w:t>
      </w:r>
      <w:r w:rsidR="001349E7">
        <w:t xml:space="preserve"> </w:t>
      </w:r>
      <w:r w:rsidRPr="00DC4544">
        <w:t>2020</w:t>
      </w:r>
      <w:r w:rsidR="00AD17CF">
        <w:t>)</w:t>
      </w:r>
      <w:r w:rsidRPr="00C77473">
        <w:t xml:space="preserve"> estimates </w:t>
      </w:r>
      <w:r w:rsidR="00AD17CF">
        <w:t xml:space="preserve">that </w:t>
      </w:r>
      <w:r w:rsidRPr="00C77473">
        <w:t xml:space="preserve">opportunities to create healthier soils could increase job numbers by 30% from 2019 to 2030. Equally, </w:t>
      </w:r>
      <w:r w:rsidR="00AD17CF">
        <w:t>it</w:t>
      </w:r>
      <w:r w:rsidR="00AD17CF" w:rsidRPr="00C77473">
        <w:t xml:space="preserve"> </w:t>
      </w:r>
      <w:r w:rsidRPr="00C77473">
        <w:t>estimate</w:t>
      </w:r>
      <w:r w:rsidR="00AD17CF">
        <w:t>s</w:t>
      </w:r>
      <w:r w:rsidRPr="00C77473">
        <w:t xml:space="preserve"> </w:t>
      </w:r>
      <w:r w:rsidR="00AD17CF">
        <w:t xml:space="preserve">that </w:t>
      </w:r>
      <w:r w:rsidRPr="00C77473">
        <w:t>employment linked to waste collection, disposal and recycling services could double from 2019 to 2030. The food waste industry is labour intensive and is expected to remain so in the future, even as labour productivity will likely improve further, and more routine processes could be automated.</w:t>
      </w:r>
    </w:p>
    <w:p w14:paraId="61EC59AF" w14:textId="0C6AA16C" w:rsidR="005F3C24" w:rsidRDefault="005F3C24" w:rsidP="005F3C24">
      <w:r>
        <w:rPr>
          <w:highlight w:val="yellow"/>
        </w:rPr>
        <w:fldChar w:fldCharType="begin"/>
      </w:r>
      <w:r>
        <w:rPr>
          <w:highlight w:val="yellow"/>
        </w:rPr>
        <w:instrText xml:space="preserve"> REF _Ref54602798 \h </w:instrText>
      </w:r>
      <w:r>
        <w:rPr>
          <w:highlight w:val="yellow"/>
        </w:rPr>
      </w:r>
      <w:r>
        <w:rPr>
          <w:highlight w:val="yellow"/>
        </w:rPr>
        <w:fldChar w:fldCharType="separate"/>
      </w:r>
      <w:r w:rsidR="004C46FB">
        <w:t xml:space="preserve">Box </w:t>
      </w:r>
      <w:r w:rsidR="004C46FB">
        <w:rPr>
          <w:noProof/>
        </w:rPr>
        <w:t>5</w:t>
      </w:r>
      <w:r>
        <w:rPr>
          <w:highlight w:val="yellow"/>
        </w:rPr>
        <w:fldChar w:fldCharType="end"/>
      </w:r>
      <w:r>
        <w:t xml:space="preserve"> highlights the changing work of agronomists now and </w:t>
      </w:r>
      <w:proofErr w:type="gramStart"/>
      <w:r>
        <w:t>in the near future</w:t>
      </w:r>
      <w:proofErr w:type="gramEnd"/>
      <w:r>
        <w:t xml:space="preserve"> </w:t>
      </w:r>
      <w:r w:rsidR="00AD17CF">
        <w:t>with</w:t>
      </w:r>
      <w:r>
        <w:t xml:space="preserve"> respect to the increasing importance placed on sustainability by </w:t>
      </w:r>
      <w:proofErr w:type="spellStart"/>
      <w:r w:rsidR="00DE1F8A">
        <w:t>AgriFood</w:t>
      </w:r>
      <w:proofErr w:type="spellEnd"/>
      <w:r>
        <w:t xml:space="preserve"> businesses and in the sector more widely.</w:t>
      </w:r>
    </w:p>
    <w:p w14:paraId="43397141" w14:textId="2AB1F2A8" w:rsidR="005F3C24" w:rsidRPr="003E7550" w:rsidRDefault="005F3C24" w:rsidP="00460E9D">
      <w:pPr>
        <w:pStyle w:val="Caption"/>
        <w:pageBreakBefore/>
      </w:pPr>
      <w:bookmarkStart w:id="437" w:name="_Ref54602798"/>
      <w:bookmarkStart w:id="438" w:name="_Toc57983803"/>
      <w:bookmarkStart w:id="439" w:name="_Toc58786009"/>
      <w:bookmarkStart w:id="440" w:name="_Toc59171858"/>
      <w:bookmarkStart w:id="441" w:name="_Toc59557162"/>
      <w:r>
        <w:lastRenderedPageBreak/>
        <w:t xml:space="preserve">Box </w:t>
      </w:r>
      <w:r>
        <w:fldChar w:fldCharType="begin"/>
      </w:r>
      <w:r>
        <w:instrText>SEQ Box \* ARABIC</w:instrText>
      </w:r>
      <w:r>
        <w:fldChar w:fldCharType="separate"/>
      </w:r>
      <w:r w:rsidR="004C46FB">
        <w:rPr>
          <w:noProof/>
        </w:rPr>
        <w:t>5</w:t>
      </w:r>
      <w:r>
        <w:fldChar w:fldCharType="end"/>
      </w:r>
      <w:bookmarkEnd w:id="437"/>
      <w:r>
        <w:t xml:space="preserve"> Sustainability as a workforce skill in agronomy</w:t>
      </w:r>
      <w:bookmarkEnd w:id="438"/>
      <w:bookmarkEnd w:id="439"/>
      <w:bookmarkEnd w:id="440"/>
      <w:bookmarkEnd w:id="441"/>
    </w:p>
    <w:p w14:paraId="0DBAACEC" w14:textId="4F4B53B7" w:rsidR="005F3C24" w:rsidRDefault="005F3C24" w:rsidP="00CE46E9">
      <w:pPr>
        <w:pStyle w:val="BoxText"/>
      </w:pPr>
      <w:r w:rsidRPr="00C77473">
        <w:t xml:space="preserve">Taking the example of agronomy and the occupation of agronomist, Pratley and </w:t>
      </w:r>
      <w:proofErr w:type="spellStart"/>
      <w:r w:rsidRPr="00C77473">
        <w:t>Kirkegaard</w:t>
      </w:r>
      <w:proofErr w:type="spellEnd"/>
      <w:r w:rsidRPr="00C77473">
        <w:t xml:space="preserve"> (20</w:t>
      </w:r>
      <w:r>
        <w:t>19</w:t>
      </w:r>
      <w:r w:rsidRPr="00C77473">
        <w:t>) outline the sustainability capability required</w:t>
      </w:r>
      <w:r w:rsidR="00AD17CF">
        <w:t>.</w:t>
      </w:r>
      <w:r w:rsidRPr="00C77473">
        <w:t xml:space="preserve"> Digitising supply chains for great transparency in sustainability will need agronomic expertise and there will be a range of agronomy roles needed such as in research, advisory services and input supply. Further, the imperatives of minimising greenhouse gas emissions, ensuring land management meets community standards and satisfying increasingly stringent market requirements create demand for agronomists with greater environmental as well as production credentials.</w:t>
      </w:r>
      <w:r w:rsidR="001F007E">
        <w:t xml:space="preserve"> </w:t>
      </w:r>
      <w:r w:rsidRPr="00C77473">
        <w:t>Further still, the digital and spatial capabilities of technology will provide increasing scrutiny o</w:t>
      </w:r>
      <w:r w:rsidR="00AD17CF">
        <w:t>f</w:t>
      </w:r>
      <w:r w:rsidRPr="00C77473">
        <w:t xml:space="preserve"> farm practices and environmental outcomes</w:t>
      </w:r>
      <w:r w:rsidR="00AD17CF">
        <w:t>,</w:t>
      </w:r>
      <w:r w:rsidRPr="00C77473">
        <w:t xml:space="preserve"> and this capability may assist in measuring the role of farmers in respect of ecosystem services, such as carbon capture. For farmers to capitalise on these opportunities, agronomists would need to play a bigger role in support of mitigating risk in crop production. The role of the agronomist and</w:t>
      </w:r>
      <w:r w:rsidR="00AD17CF">
        <w:t>,</w:t>
      </w:r>
      <w:r w:rsidRPr="00C77473">
        <w:t xml:space="preserve"> by extension, </w:t>
      </w:r>
      <w:r w:rsidR="00AD17CF">
        <w:t xml:space="preserve">of </w:t>
      </w:r>
      <w:r w:rsidRPr="00C77473">
        <w:t>other occupations</w:t>
      </w:r>
      <w:r w:rsidR="00BC1CA4" w:rsidRPr="004629B9">
        <w:t>,</w:t>
      </w:r>
      <w:r w:rsidRPr="00C77473">
        <w:t xml:space="preserve"> change and extend when the focus on sustainability becomes more central.</w:t>
      </w:r>
    </w:p>
    <w:p w14:paraId="4D889933" w14:textId="17D77364" w:rsidR="005F3C24" w:rsidRPr="004B077F" w:rsidRDefault="005F3C24" w:rsidP="00460E9D">
      <w:pPr>
        <w:pStyle w:val="BoxSource"/>
      </w:pPr>
      <w:r w:rsidRPr="00D3627D">
        <w:t>Source:</w:t>
      </w:r>
      <w:r w:rsidR="001F007E">
        <w:t xml:space="preserve"> </w:t>
      </w:r>
      <w:r w:rsidRPr="00D3627D">
        <w:t xml:space="preserve">Pratley and </w:t>
      </w:r>
      <w:proofErr w:type="spellStart"/>
      <w:r w:rsidRPr="00D3627D">
        <w:t>Kirkegaard</w:t>
      </w:r>
      <w:proofErr w:type="spellEnd"/>
      <w:r w:rsidRPr="00D3627D">
        <w:t xml:space="preserve">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5F3C24" w14:paraId="035E4E1A" w14:textId="77777777" w:rsidTr="7650129C">
        <w:tc>
          <w:tcPr>
            <w:tcW w:w="9060" w:type="dxa"/>
            <w:shd w:val="clear" w:color="auto" w:fill="D9D9D9" w:themeFill="background1" w:themeFillShade="D9"/>
          </w:tcPr>
          <w:p w14:paraId="0C6A0D9A" w14:textId="5C7D2741" w:rsidR="005F3C24" w:rsidRPr="004629B9" w:rsidRDefault="005F3C24" w:rsidP="004629B9">
            <w:pPr>
              <w:rPr>
                <w:b/>
                <w:bCs/>
              </w:rPr>
            </w:pPr>
            <w:bookmarkStart w:id="442" w:name="_Hlk54609949"/>
            <w:r w:rsidRPr="004629B9">
              <w:rPr>
                <w:b/>
                <w:bCs/>
              </w:rPr>
              <w:t>Recommendation</w:t>
            </w:r>
            <w:r w:rsidR="0DD602FF" w:rsidRPr="004629B9">
              <w:rPr>
                <w:b/>
                <w:bCs/>
              </w:rPr>
              <w:t xml:space="preserve"> </w:t>
            </w:r>
            <w:r w:rsidR="37EBB44B" w:rsidRPr="004629B9">
              <w:rPr>
                <w:b/>
                <w:bCs/>
              </w:rPr>
              <w:t>2</w:t>
            </w:r>
          </w:p>
          <w:p w14:paraId="5B9878C7" w14:textId="3F7289FC" w:rsidR="005F3C24" w:rsidRDefault="384CD294" w:rsidP="1033AF34">
            <w:r w:rsidRPr="7650129C">
              <w:rPr>
                <w:rFonts w:eastAsia="Cambria" w:cs="Cambria"/>
              </w:rPr>
              <w:t xml:space="preserve">The Committee </w:t>
            </w:r>
            <w:r w:rsidR="6BB51042" w:rsidRPr="7650129C">
              <w:rPr>
                <w:rFonts w:eastAsia="Cambria" w:cs="Cambria"/>
              </w:rPr>
              <w:t>recommends that</w:t>
            </w:r>
            <w:r w:rsidRPr="7650129C">
              <w:rPr>
                <w:rFonts w:eastAsia="Cambria" w:cs="Cambria"/>
              </w:rPr>
              <w:t xml:space="preserve"> the Australian Government commission the development of flexible online learning modules to build the </w:t>
            </w:r>
            <w:r w:rsidR="7C6646BC" w:rsidRPr="7650129C">
              <w:rPr>
                <w:rFonts w:eastAsia="Cambria" w:cs="Cambria"/>
              </w:rPr>
              <w:t>capability</w:t>
            </w:r>
            <w:r w:rsidRPr="7650129C">
              <w:rPr>
                <w:rFonts w:eastAsia="Cambria" w:cs="Cambria"/>
              </w:rPr>
              <w:t xml:space="preserve"> of farmers, fishers</w:t>
            </w:r>
            <w:r w:rsidR="792BAB07" w:rsidRPr="7650129C">
              <w:rPr>
                <w:rFonts w:eastAsia="Cambria" w:cs="Cambria"/>
              </w:rPr>
              <w:t xml:space="preserve">, </w:t>
            </w:r>
            <w:r w:rsidRPr="7650129C">
              <w:rPr>
                <w:rFonts w:eastAsia="Cambria" w:cs="Cambria"/>
              </w:rPr>
              <w:t xml:space="preserve">foresters </w:t>
            </w:r>
            <w:r w:rsidR="6F9D36AB" w:rsidRPr="7650129C">
              <w:rPr>
                <w:rFonts w:eastAsia="Cambria" w:cs="Cambria"/>
              </w:rPr>
              <w:t xml:space="preserve">and advisory (extension) services </w:t>
            </w:r>
            <w:r w:rsidRPr="7650129C">
              <w:rPr>
                <w:rFonts w:eastAsia="Cambria" w:cs="Cambria"/>
              </w:rPr>
              <w:t xml:space="preserve">to improve </w:t>
            </w:r>
            <w:proofErr w:type="spellStart"/>
            <w:r w:rsidRPr="7650129C">
              <w:rPr>
                <w:rFonts w:eastAsia="Cambria" w:cs="Cambria"/>
              </w:rPr>
              <w:t>AgriFood</w:t>
            </w:r>
            <w:proofErr w:type="spellEnd"/>
            <w:r w:rsidRPr="7650129C">
              <w:rPr>
                <w:rFonts w:eastAsia="Cambria" w:cs="Cambria"/>
              </w:rPr>
              <w:t xml:space="preserve"> </w:t>
            </w:r>
            <w:r w:rsidR="00EB60E9">
              <w:rPr>
                <w:rFonts w:eastAsia="Cambria" w:cs="Cambria"/>
              </w:rPr>
              <w:t xml:space="preserve">productivity through </w:t>
            </w:r>
            <w:r w:rsidRPr="7650129C">
              <w:rPr>
                <w:rFonts w:eastAsia="Cambria" w:cs="Cambria"/>
              </w:rPr>
              <w:t>environmental sustainability</w:t>
            </w:r>
            <w:r w:rsidR="00D616C8">
              <w:rPr>
                <w:rFonts w:eastAsia="Cambria" w:cs="Cambria"/>
              </w:rPr>
              <w:t xml:space="preserve"> – </w:t>
            </w:r>
            <w:r w:rsidRPr="7650129C">
              <w:rPr>
                <w:rFonts w:eastAsia="Cambria" w:cs="Cambria"/>
              </w:rPr>
              <w:t>including carbon</w:t>
            </w:r>
            <w:r w:rsidR="001F007E">
              <w:rPr>
                <w:rFonts w:eastAsia="Cambria" w:cs="Cambria"/>
              </w:rPr>
              <w:t>-</w:t>
            </w:r>
            <w:r w:rsidR="087165DA" w:rsidRPr="7650129C">
              <w:rPr>
                <w:rFonts w:eastAsia="Cambria" w:cs="Cambria"/>
              </w:rPr>
              <w:t>neutral agricultural production</w:t>
            </w:r>
            <w:r w:rsidRPr="7650129C">
              <w:rPr>
                <w:rFonts w:eastAsia="Cambria" w:cs="Cambria"/>
              </w:rPr>
              <w:t>.</w:t>
            </w:r>
          </w:p>
        </w:tc>
      </w:tr>
    </w:tbl>
    <w:p w14:paraId="02EACB3C" w14:textId="77777777" w:rsidR="005F3C24" w:rsidRPr="00566EE1" w:rsidRDefault="005F3C24" w:rsidP="00466050">
      <w:pPr>
        <w:pStyle w:val="Heading3"/>
      </w:pPr>
      <w:bookmarkStart w:id="443" w:name="_Toc59171726"/>
      <w:bookmarkStart w:id="444" w:name="_Toc59553026"/>
      <w:bookmarkStart w:id="445" w:name="_Hlk54182824"/>
      <w:bookmarkEnd w:id="416"/>
      <w:bookmarkEnd w:id="442"/>
      <w:r w:rsidRPr="00566EE1">
        <w:t>Changing consumer expectations and commercial requirements</w:t>
      </w:r>
      <w:bookmarkEnd w:id="443"/>
      <w:bookmarkEnd w:id="444"/>
    </w:p>
    <w:p w14:paraId="04838089" w14:textId="28246D67" w:rsidR="005F3C24" w:rsidRPr="00C77473" w:rsidRDefault="005F3C24" w:rsidP="005F3C24">
      <w:r>
        <w:t xml:space="preserve">Australian </w:t>
      </w:r>
      <w:proofErr w:type="spellStart"/>
      <w:r w:rsidR="00DE1F8A">
        <w:t>AgriFood</w:t>
      </w:r>
      <w:proofErr w:type="spellEnd"/>
      <w:r>
        <w:t xml:space="preserve"> businesses are required to meet increasingly high and exacting government standards and customer requirements. The number of private sector supply chain requirements for </w:t>
      </w:r>
      <w:proofErr w:type="spellStart"/>
      <w:r w:rsidR="00DE1F8A">
        <w:t>AgriFood</w:t>
      </w:r>
      <w:proofErr w:type="spellEnd"/>
      <w:r>
        <w:t xml:space="preserve"> products and their influence on trade ha</w:t>
      </w:r>
      <w:r w:rsidR="00BC1CA4" w:rsidRPr="004629B9">
        <w:t>ve</w:t>
      </w:r>
      <w:r>
        <w:t xml:space="preserve"> risen steadily since the early 1990s under the combined forces of globalisation, policy liberalisation, corporatisation, changing consumer preferences and progress in ICT technology (Liu 2009)</w:t>
      </w:r>
      <w:r w:rsidR="673F3CD0">
        <w:t xml:space="preserve">. </w:t>
      </w:r>
      <w:r>
        <w:t xml:space="preserve">Consumer expectations and government standards promote the need for end-to-end supply chain traceability and visibility, and the scope of requirements is being extended to support environmental sustainability and social responsibility. While these conditions impose additional costs on Australian </w:t>
      </w:r>
      <w:proofErr w:type="spellStart"/>
      <w:r w:rsidR="00DE1F8A">
        <w:t>AgriFood</w:t>
      </w:r>
      <w:proofErr w:type="spellEnd"/>
      <w:r>
        <w:t xml:space="preserve"> businesses, they also open opportunities for export into niche markets and build brand recognition to obtain a price premium.</w:t>
      </w:r>
    </w:p>
    <w:p w14:paraId="06D53B1B" w14:textId="30FB82EC" w:rsidR="005F3C24" w:rsidRPr="00C77473" w:rsidRDefault="005F3C24" w:rsidP="005F3C24">
      <w:r w:rsidRPr="00C77473">
        <w:t>The current pandemic would appear to have had its origins in an uncontrolled food</w:t>
      </w:r>
      <w:r>
        <w:t xml:space="preserve"> market </w:t>
      </w:r>
      <w:r w:rsidRPr="00C77473">
        <w:t xml:space="preserve">supply chain. This has further heightened the need to </w:t>
      </w:r>
      <w:r>
        <w:t xml:space="preserve">build and </w:t>
      </w:r>
      <w:r w:rsidRPr="00C77473">
        <w:t>maintain the high</w:t>
      </w:r>
      <w:r w:rsidR="00D31468">
        <w:t xml:space="preserve"> </w:t>
      </w:r>
      <w:r w:rsidRPr="00C77473">
        <w:t xml:space="preserve">standards and integrity of Australian </w:t>
      </w:r>
      <w:r>
        <w:t>supply chains</w:t>
      </w:r>
      <w:r w:rsidRPr="00C77473">
        <w:t xml:space="preserve"> in the current era of global concern about the origin and safety of food. In practice, standards and commercial requirements are set by:</w:t>
      </w:r>
    </w:p>
    <w:p w14:paraId="3D493541" w14:textId="77777777" w:rsidR="005F3C24" w:rsidRPr="00B3081D" w:rsidRDefault="005F3C24" w:rsidP="00B3081D">
      <w:pPr>
        <w:pStyle w:val="ListBullet"/>
      </w:pPr>
      <w:r w:rsidRPr="00B3081D">
        <w:t>Regulatory standards</w:t>
      </w:r>
    </w:p>
    <w:p w14:paraId="3C8CCC2A" w14:textId="77777777" w:rsidR="005F3C24" w:rsidRPr="004C47BF" w:rsidRDefault="005F3C24" w:rsidP="004C47BF">
      <w:pPr>
        <w:pStyle w:val="ListBullet2"/>
      </w:pPr>
      <w:r w:rsidRPr="004C47BF">
        <w:t>government regulations, such as environmental policies, food safety, and occupational, health and safety</w:t>
      </w:r>
    </w:p>
    <w:p w14:paraId="00814107" w14:textId="5912CE85" w:rsidR="005F3C24" w:rsidRPr="004C47BF" w:rsidRDefault="005F3C24" w:rsidP="004C47BF">
      <w:pPr>
        <w:pStyle w:val="ListBullet2"/>
      </w:pPr>
      <w:r w:rsidRPr="004C47BF">
        <w:t>Australia</w:t>
      </w:r>
      <w:r w:rsidR="00995312">
        <w:t>'</w:t>
      </w:r>
      <w:r w:rsidRPr="004C47BF">
        <w:t>s obligations in international trade agreements</w:t>
      </w:r>
      <w:r w:rsidR="005B3D64">
        <w:t xml:space="preserve"> </w:t>
      </w:r>
      <w:r w:rsidR="00D616C8">
        <w:t xml:space="preserve">– </w:t>
      </w:r>
      <w:r w:rsidRPr="004C47BF">
        <w:t>such as sanitary and phytosanitary measures (SPS), anti-slavery legislation and importing country protocols</w:t>
      </w:r>
    </w:p>
    <w:p w14:paraId="1C6C6521" w14:textId="77777777" w:rsidR="00867426" w:rsidRDefault="005F3C24" w:rsidP="004C47BF">
      <w:pPr>
        <w:pStyle w:val="ListBullet2"/>
      </w:pPr>
      <w:r w:rsidRPr="004C47BF">
        <w:lastRenderedPageBreak/>
        <w:t xml:space="preserve">major global organisations, such as GS1, that maintain global data standards such as </w:t>
      </w:r>
      <w:r w:rsidRPr="00D06909">
        <w:t>barcodes</w:t>
      </w:r>
      <w:r w:rsidRPr="00B3081D">
        <w:t>.</w:t>
      </w:r>
    </w:p>
    <w:p w14:paraId="48C0B49D" w14:textId="11343F48" w:rsidR="005F3C24" w:rsidRPr="003E7550" w:rsidRDefault="005F3C24" w:rsidP="00466050">
      <w:pPr>
        <w:pStyle w:val="ListBullet"/>
      </w:pPr>
      <w:r w:rsidRPr="003E7550">
        <w:t>Commercial requirements</w:t>
      </w:r>
    </w:p>
    <w:p w14:paraId="45A2D782" w14:textId="6092BB35" w:rsidR="00867426" w:rsidRDefault="005F3C24" w:rsidP="00EF65E8">
      <w:pPr>
        <w:pStyle w:val="ListBullet2"/>
      </w:pPr>
      <w:r w:rsidRPr="00867426">
        <w:t>producer led practices, such as organics, sustainably caught fish (</w:t>
      </w:r>
      <w:r w:rsidRPr="00867426">
        <w:fldChar w:fldCharType="begin"/>
      </w:r>
      <w:r w:rsidRPr="00867426">
        <w:instrText xml:space="preserve"> REF _Ref54602849 \h </w:instrText>
      </w:r>
      <w:r w:rsidR="00B3081D" w:rsidRPr="00867426">
        <w:instrText xml:space="preserve"> \* MERGEFORMAT </w:instrText>
      </w:r>
      <w:r w:rsidRPr="00867426">
        <w:fldChar w:fldCharType="separate"/>
      </w:r>
      <w:r w:rsidR="004C46FB">
        <w:t>Box 6</w:t>
      </w:r>
      <w:r w:rsidRPr="00867426">
        <w:fldChar w:fldCharType="end"/>
      </w:r>
      <w:r w:rsidRPr="00867426">
        <w:t>) or sustainably harvested timber</w:t>
      </w:r>
      <w:r w:rsidR="00D31468" w:rsidRPr="00867426">
        <w:t>,</w:t>
      </w:r>
      <w:r w:rsidRPr="00867426">
        <w:t xml:space="preserve"> in response to consumer or community expectations</w:t>
      </w:r>
    </w:p>
    <w:p w14:paraId="0DC557D4" w14:textId="057070C5" w:rsidR="005F3C24" w:rsidRPr="00867426" w:rsidRDefault="005F3C24" w:rsidP="004629B9">
      <w:pPr>
        <w:pStyle w:val="ListBullet2"/>
      </w:pPr>
      <w:r w:rsidRPr="00867426">
        <w:t>commercial customers in Australia, such as retailers, restaurants, aggregators and food manufacturers</w:t>
      </w:r>
    </w:p>
    <w:p w14:paraId="66C70567" w14:textId="77777777" w:rsidR="005F3C24" w:rsidRPr="00867426" w:rsidRDefault="005F3C24" w:rsidP="004629B9">
      <w:pPr>
        <w:pStyle w:val="ListBullet2"/>
      </w:pPr>
      <w:r w:rsidRPr="00867426">
        <w:t>requirements of international buyers of Australian products in response to country of purchase expectations</w:t>
      </w:r>
    </w:p>
    <w:p w14:paraId="7C2732C1" w14:textId="343DEAEC" w:rsidR="005F3C24" w:rsidRPr="00867426" w:rsidRDefault="00D31468" w:rsidP="004629B9">
      <w:pPr>
        <w:pStyle w:val="ListBullet2"/>
      </w:pPr>
      <w:r w:rsidRPr="00867426">
        <w:t>t</w:t>
      </w:r>
      <w:r w:rsidR="005F3C24" w:rsidRPr="00867426">
        <w:t xml:space="preserve">he need for </w:t>
      </w:r>
      <w:r w:rsidR="00237A77" w:rsidRPr="00867426">
        <w:t>value-add</w:t>
      </w:r>
      <w:r w:rsidR="005F3C24" w:rsidRPr="00867426">
        <w:t xml:space="preserve">ing in all industries and supply chains of the </w:t>
      </w:r>
      <w:proofErr w:type="spellStart"/>
      <w:r w:rsidR="00DE1F8A" w:rsidRPr="00867426">
        <w:t>AgriFood</w:t>
      </w:r>
      <w:proofErr w:type="spellEnd"/>
      <w:r w:rsidR="005F3C24" w:rsidRPr="00867426">
        <w:t xml:space="preserve"> sector to transform commodities into higher value products.</w:t>
      </w:r>
    </w:p>
    <w:p w14:paraId="12A2DB19" w14:textId="59AE279C" w:rsidR="00867426" w:rsidRDefault="005F3C24" w:rsidP="005F3C24">
      <w:pPr>
        <w:pStyle w:val="Caption"/>
      </w:pPr>
      <w:bookmarkStart w:id="446" w:name="_Ref54602849"/>
      <w:bookmarkStart w:id="447" w:name="_Toc57983804"/>
      <w:bookmarkStart w:id="448" w:name="_Toc58786010"/>
      <w:bookmarkStart w:id="449" w:name="_Toc59171859"/>
      <w:bookmarkStart w:id="450" w:name="_Toc59557163"/>
      <w:r>
        <w:t xml:space="preserve">Box </w:t>
      </w:r>
      <w:r>
        <w:fldChar w:fldCharType="begin"/>
      </w:r>
      <w:r>
        <w:instrText>SEQ Box \* ARABIC</w:instrText>
      </w:r>
      <w:r>
        <w:fldChar w:fldCharType="separate"/>
      </w:r>
      <w:r w:rsidR="004C46FB">
        <w:rPr>
          <w:noProof/>
        </w:rPr>
        <w:t>6</w:t>
      </w:r>
      <w:r>
        <w:fldChar w:fldCharType="end"/>
      </w:r>
      <w:bookmarkEnd w:id="446"/>
      <w:r>
        <w:t xml:space="preserve"> Austral Fisheries traceability</w:t>
      </w:r>
      <w:bookmarkEnd w:id="447"/>
      <w:bookmarkEnd w:id="448"/>
      <w:bookmarkEnd w:id="449"/>
      <w:bookmarkEnd w:id="450"/>
    </w:p>
    <w:p w14:paraId="4257A111" w14:textId="59232394" w:rsidR="005F3C24" w:rsidRDefault="005F3C24" w:rsidP="00CE46E9">
      <w:pPr>
        <w:pStyle w:val="BoxText"/>
      </w:pPr>
      <w:r>
        <w:t>THE PROBLEM</w:t>
      </w:r>
      <w:r w:rsidR="00D616C8">
        <w:t xml:space="preserve"> – </w:t>
      </w:r>
      <w:r>
        <w:t>Too much of the world</w:t>
      </w:r>
      <w:r w:rsidR="00995312">
        <w:t>'</w:t>
      </w:r>
      <w:r>
        <w:t xml:space="preserve">s fish is caught illegally in protected areas or by unregistered vessels. Austral Fisheries has a commitment to responsible fishing </w:t>
      </w:r>
      <w:proofErr w:type="gramStart"/>
      <w:r>
        <w:t>but</w:t>
      </w:r>
      <w:r w:rsidR="00D31468">
        <w:t>,</w:t>
      </w:r>
      <w:proofErr w:type="gramEnd"/>
      <w:r>
        <w:t xml:space="preserve"> given controversy in the industry, consumers seek reassurance that they</w:t>
      </w:r>
      <w:r w:rsidR="00D31468">
        <w:t xml:space="preserve"> a</w:t>
      </w:r>
      <w:r>
        <w:t>re buying sustainable, ethical products.</w:t>
      </w:r>
    </w:p>
    <w:p w14:paraId="36CAD022" w14:textId="2F7ECC88" w:rsidR="005F3C24" w:rsidRDefault="005F3C24" w:rsidP="00CE46E9">
      <w:pPr>
        <w:pStyle w:val="BoxText"/>
      </w:pPr>
      <w:r>
        <w:t>THE SOLUTION</w:t>
      </w:r>
      <w:r w:rsidR="00D616C8">
        <w:t xml:space="preserve"> – </w:t>
      </w:r>
      <w:r>
        <w:t xml:space="preserve">In collaboration with the Boston Consulting Group and </w:t>
      </w:r>
      <w:r w:rsidRPr="00D06909">
        <w:t>WWF</w:t>
      </w:r>
      <w:r>
        <w:t xml:space="preserve">, Austral developed a </w:t>
      </w:r>
      <w:r w:rsidRPr="00D06909">
        <w:t>machine learning</w:t>
      </w:r>
      <w:r>
        <w:t xml:space="preserve"> algorithm</w:t>
      </w:r>
      <w:r w:rsidR="006105A5">
        <w:t xml:space="preserve"> called </w:t>
      </w:r>
      <w:proofErr w:type="spellStart"/>
      <w:r w:rsidR="006105A5">
        <w:t>OpenSC</w:t>
      </w:r>
      <w:proofErr w:type="spellEnd"/>
      <w:r>
        <w:t xml:space="preserve"> that combined multiple data sources to verify that </w:t>
      </w:r>
      <w:r w:rsidR="00D31468">
        <w:t>its</w:t>
      </w:r>
      <w:r>
        <w:t xml:space="preserve"> vessels had only fished in legal areas. This helped Austral share this information with consumers on a dedicated website.</w:t>
      </w:r>
    </w:p>
    <w:p w14:paraId="1D9F82B8" w14:textId="1885CEA1" w:rsidR="005F3C24" w:rsidRDefault="005F3C24" w:rsidP="00CE46E9">
      <w:pPr>
        <w:pStyle w:val="BoxText"/>
      </w:pPr>
      <w:r>
        <w:t xml:space="preserve">ORIGIN </w:t>
      </w:r>
      <w:r w:rsidR="00D31468">
        <w:t xml:space="preserve">– </w:t>
      </w:r>
      <w:proofErr w:type="spellStart"/>
      <w:r w:rsidR="006105A5">
        <w:t>OpenSC</w:t>
      </w:r>
      <w:proofErr w:type="spellEnd"/>
      <w:r>
        <w:t xml:space="preserve"> allows Austral to determine the exact origin of its fish. An RFID tag </w:t>
      </w:r>
      <w:r w:rsidR="00D31468">
        <w:t>is</w:t>
      </w:r>
      <w:r>
        <w:t xml:space="preserve"> attached to each fish just after it is caught. This records the exact GPS location of the vessel </w:t>
      </w:r>
      <w:r w:rsidR="008E7F61">
        <w:t>that</w:t>
      </w:r>
      <w:r>
        <w:t xml:space="preserve"> caught it at the time and links that information to the tag. Austral designed a management dashboard to help </w:t>
      </w:r>
      <w:r w:rsidR="00D31468">
        <w:t xml:space="preserve">it </w:t>
      </w:r>
      <w:r>
        <w:t>use this information to optimise its fishing operations.</w:t>
      </w:r>
    </w:p>
    <w:p w14:paraId="0B668292" w14:textId="4772C4C6" w:rsidR="005F3C24" w:rsidRDefault="005F3C24" w:rsidP="00CE46E9">
      <w:pPr>
        <w:pStyle w:val="BoxText"/>
      </w:pPr>
      <w:r>
        <w:t>JOURNEY</w:t>
      </w:r>
      <w:r w:rsidR="00D616C8">
        <w:t xml:space="preserve"> – </w:t>
      </w:r>
      <w:r>
        <w:t xml:space="preserve">Austral can trace the journey of each fish from catch in Antarctica through to filleting in Perth and distribution across Asia, Europe and the Americas. As each fish is filleted, data on its RFID tag </w:t>
      </w:r>
      <w:r w:rsidR="00D31468">
        <w:t xml:space="preserve">is </w:t>
      </w:r>
      <w:r>
        <w:t xml:space="preserve">linked with a QR code and attached to the packaging. The RFID tags and QR codes </w:t>
      </w:r>
      <w:r w:rsidR="00D31468">
        <w:t xml:space="preserve">are </w:t>
      </w:r>
      <w:r>
        <w:t>scanned at key points throughout the supply chain. Austral can trace temperature from catching to consumer</w:t>
      </w:r>
      <w:r w:rsidR="00D31468">
        <w:t>,</w:t>
      </w:r>
      <w:r>
        <w:t xml:space="preserve"> thus bringing efficiencies in cold storage and recalls</w:t>
      </w:r>
      <w:r w:rsidR="00D31468">
        <w:t>.</w:t>
      </w:r>
    </w:p>
    <w:p w14:paraId="76ABD794" w14:textId="1EF2F547" w:rsidR="005F3C24" w:rsidRDefault="005F3C24" w:rsidP="00CE46E9">
      <w:pPr>
        <w:pStyle w:val="BoxText"/>
      </w:pPr>
      <w:r>
        <w:t>This blockchain tool allows Austral to share the story and journey of its carbon</w:t>
      </w:r>
      <w:r w:rsidR="001F007E">
        <w:t>-</w:t>
      </w:r>
      <w:r>
        <w:t>neutral products through engaging a digital experience in restaurants, seafood stores, online and on their products.</w:t>
      </w:r>
    </w:p>
    <w:p w14:paraId="397A3FFA" w14:textId="77777777" w:rsidR="005F3C24" w:rsidRDefault="005F3C24" w:rsidP="00CE46E9">
      <w:pPr>
        <w:pStyle w:val="BoxText"/>
      </w:pPr>
      <w:r>
        <w:t>By being able to verify, trace and share, Austral can:</w:t>
      </w:r>
    </w:p>
    <w:p w14:paraId="21F5335D" w14:textId="534AD400" w:rsidR="005F3C24" w:rsidRPr="00466050" w:rsidRDefault="005F3C24" w:rsidP="00466050">
      <w:pPr>
        <w:pStyle w:val="BoxTextBullet"/>
      </w:pPr>
      <w:r w:rsidRPr="00466050">
        <w:t xml:space="preserve">show to the consumer that </w:t>
      </w:r>
      <w:r w:rsidR="00D31468" w:rsidRPr="00466050">
        <w:t>its</w:t>
      </w:r>
      <w:r w:rsidRPr="00466050">
        <w:t xml:space="preserve"> fish is sourced from a legal managed fishery</w:t>
      </w:r>
    </w:p>
    <w:p w14:paraId="56C02C95" w14:textId="545C1DDA" w:rsidR="005F3C24" w:rsidRPr="00466050" w:rsidRDefault="005F3C24" w:rsidP="00466050">
      <w:pPr>
        <w:pStyle w:val="BoxTextBullet"/>
      </w:pPr>
      <w:r w:rsidRPr="00466050">
        <w:t xml:space="preserve">be connected to </w:t>
      </w:r>
      <w:r w:rsidR="00D31468" w:rsidRPr="00466050">
        <w:t>its</w:t>
      </w:r>
      <w:r w:rsidRPr="00466050">
        <w:t xml:space="preserve"> consumer</w:t>
      </w:r>
    </w:p>
    <w:p w14:paraId="257B3A01" w14:textId="49A2BDA0" w:rsidR="005F3C24" w:rsidRPr="00466050" w:rsidRDefault="00D31468" w:rsidP="00466050">
      <w:pPr>
        <w:pStyle w:val="BoxTextBullet"/>
      </w:pPr>
      <w:r w:rsidRPr="00466050">
        <w:t>o</w:t>
      </w:r>
      <w:r w:rsidR="005F3C24" w:rsidRPr="00466050">
        <w:t xml:space="preserve">ptimise </w:t>
      </w:r>
      <w:r w:rsidRPr="00466050">
        <w:t>its</w:t>
      </w:r>
      <w:r w:rsidR="005F3C24" w:rsidRPr="00466050">
        <w:t xml:space="preserve"> fishing operations</w:t>
      </w:r>
    </w:p>
    <w:p w14:paraId="036D0518" w14:textId="247AB297" w:rsidR="005F3C24" w:rsidRPr="00466050" w:rsidRDefault="00D31468" w:rsidP="00466050">
      <w:pPr>
        <w:pStyle w:val="BoxTextBullet"/>
      </w:pPr>
      <w:r w:rsidRPr="00466050">
        <w:t>m</w:t>
      </w:r>
      <w:r w:rsidR="005F3C24" w:rsidRPr="00466050">
        <w:t>an</w:t>
      </w:r>
      <w:r w:rsidRPr="00466050">
        <w:t>a</w:t>
      </w:r>
      <w:r w:rsidR="005F3C24" w:rsidRPr="00466050">
        <w:t>ge the cold chain and logistics.</w:t>
      </w:r>
    </w:p>
    <w:p w14:paraId="25F32156" w14:textId="77777777" w:rsidR="00867426" w:rsidRDefault="005F3C24" w:rsidP="00CE46E9">
      <w:pPr>
        <w:pStyle w:val="BoxText"/>
      </w:pPr>
      <w:proofErr w:type="spellStart"/>
      <w:r>
        <w:t>OpenSC</w:t>
      </w:r>
      <w:proofErr w:type="spellEnd"/>
      <w:r>
        <w:t xml:space="preserve"> creates an unprecedented opportunity for producers at the beginning of the value chain to connect all the way through to end consumers. Moreover, the data </w:t>
      </w:r>
      <w:proofErr w:type="spellStart"/>
      <w:r>
        <w:t>OpenSC</w:t>
      </w:r>
      <w:proofErr w:type="spellEnd"/>
      <w:r>
        <w:t xml:space="preserve"> captures puts Austral at the cutting edge of scientific fisheries management and supply chain operations.</w:t>
      </w:r>
    </w:p>
    <w:p w14:paraId="4391D8D6" w14:textId="6054B188" w:rsidR="005F3C24" w:rsidRPr="00D3627D" w:rsidRDefault="005F3C24" w:rsidP="00460E9D">
      <w:pPr>
        <w:pStyle w:val="BoxSource"/>
      </w:pPr>
      <w:r w:rsidRPr="00D3627D">
        <w:t xml:space="preserve">Source: </w:t>
      </w:r>
      <w:r w:rsidRPr="004B077F">
        <w:t>Consultation with Austral Fisheries</w:t>
      </w:r>
    </w:p>
    <w:p w14:paraId="4D386322" w14:textId="77777777" w:rsidR="005F3C24" w:rsidRPr="00D40597" w:rsidRDefault="005F3C24" w:rsidP="00466050">
      <w:pPr>
        <w:pStyle w:val="Heading4"/>
      </w:pPr>
      <w:r w:rsidRPr="00DF0D4F">
        <w:lastRenderedPageBreak/>
        <w:t>Inter</w:t>
      </w:r>
      <w:r w:rsidRPr="00D40597">
        <w:t>national standards and consumer expectations</w:t>
      </w:r>
    </w:p>
    <w:p w14:paraId="2BD4162E" w14:textId="77777777" w:rsidR="00867426" w:rsidRDefault="005F3C24" w:rsidP="005F3C24">
      <w:r>
        <w:t>Consumers of today, both domestically and in export markets, are more informed than ever. They are seeking better nutrition from the high-quality food they expect to purchase to meet their extreme convenience choices and other demands, whil</w:t>
      </w:r>
      <w:r w:rsidR="007E6791">
        <w:t>e</w:t>
      </w:r>
      <w:r>
        <w:t xml:space="preserve"> understanding the provenance journey of their food from farm to plate. In addition, consumer expectations for products to be made using sustainable practices is becoming a minimum entry point for many international </w:t>
      </w:r>
      <w:r w:rsidRPr="00C77473">
        <w:t xml:space="preserve">markets, while the heightened awareness arising from </w:t>
      </w:r>
      <w:r w:rsidR="00BC1CA4">
        <w:t>the pandemic</w:t>
      </w:r>
      <w:r w:rsidRPr="00C77473">
        <w:t xml:space="preserve"> is leading to traceability and safety also becoming key requirements.</w:t>
      </w:r>
    </w:p>
    <w:p w14:paraId="430C6F85" w14:textId="77777777" w:rsidR="00867426" w:rsidRDefault="005F3C24" w:rsidP="005F3C24">
      <w:r>
        <w:t>In</w:t>
      </w:r>
      <w:r w:rsidRPr="00903D19">
        <w:t xml:space="preserve"> commodities, the trend towards </w:t>
      </w:r>
      <w:r w:rsidRPr="00D06909">
        <w:t>value-add</w:t>
      </w:r>
      <w:r w:rsidRPr="00903D19">
        <w:t xml:space="preserve"> </w:t>
      </w:r>
      <w:r>
        <w:t>production has also been</w:t>
      </w:r>
      <w:r w:rsidRPr="00903D19">
        <w:t xml:space="preserve"> increasing</w:t>
      </w:r>
      <w:r>
        <w:t>.</w:t>
      </w:r>
      <w:r w:rsidRPr="00903D19">
        <w:t xml:space="preserve"> For example, Australian </w:t>
      </w:r>
      <w:r w:rsidR="007E6791">
        <w:t>n</w:t>
      </w:r>
      <w:r w:rsidRPr="00903D19">
        <w:t xml:space="preserve">oodle </w:t>
      </w:r>
      <w:r w:rsidR="007E6791">
        <w:t>w</w:t>
      </w:r>
      <w:r w:rsidRPr="00903D19">
        <w:t xml:space="preserve">heat (ANW) is a wheat class grown in Western Australia typically for export into Japan to make </w:t>
      </w:r>
      <w:proofErr w:type="spellStart"/>
      <w:r>
        <w:t>u</w:t>
      </w:r>
      <w:r w:rsidRPr="00903D19">
        <w:t>don</w:t>
      </w:r>
      <w:proofErr w:type="spellEnd"/>
      <w:r w:rsidRPr="00903D19">
        <w:t xml:space="preserve"> noodles. CBH (the WA bulk handler) ensures a patent flour extraction to produce a maximum ash level of 0.36</w:t>
      </w:r>
      <w:r w:rsidR="007E6791">
        <w:t xml:space="preserve">% to </w:t>
      </w:r>
      <w:r w:rsidRPr="00903D19">
        <w:t xml:space="preserve">0.40% with minimal bran contamination (Wheat Quality Australia 2020). Wheat classifications identify varieties with proven capability to deliver specific requirements, creating a foundation for consistent processing and </w:t>
      </w:r>
      <w:r w:rsidRPr="00D06909">
        <w:t>end product</w:t>
      </w:r>
      <w:r w:rsidRPr="00903D19">
        <w:t xml:space="preserve"> performance. This type of value-added product development is an important trend in Australian agriculture.</w:t>
      </w:r>
    </w:p>
    <w:p w14:paraId="798F5D1D" w14:textId="3751AF95" w:rsidR="00867426" w:rsidRDefault="005F3C24" w:rsidP="00780E21">
      <w:r w:rsidRPr="00780E21">
        <w:t>Until the pandemic, Australian agriculture had a long history of reliance on world markets, with the sector exporting about 70% of production to 192 countries (</w:t>
      </w:r>
      <w:proofErr w:type="spellStart"/>
      <w:r w:rsidRPr="00780E21">
        <w:t>Duver</w:t>
      </w:r>
      <w:proofErr w:type="spellEnd"/>
      <w:r w:rsidRPr="00780E21">
        <w:t xml:space="preserve"> &amp; Qin 2020). The development of global value-added supply chains has largely been driven by commercial customers and their representation of consumer interests, and consumers</w:t>
      </w:r>
      <w:r w:rsidR="00995312">
        <w:t>'</w:t>
      </w:r>
      <w:r w:rsidRPr="00780E21">
        <w:t xml:space="preserve"> growing demand for differentiated attributes in </w:t>
      </w:r>
      <w:proofErr w:type="spellStart"/>
      <w:r w:rsidR="00DE1F8A" w:rsidRPr="00780E21">
        <w:t>AgriFood</w:t>
      </w:r>
      <w:proofErr w:type="spellEnd"/>
      <w:r w:rsidRPr="00780E21">
        <w:t xml:space="preserve"> products. Demand</w:t>
      </w:r>
      <w:r w:rsidR="00AD17CF">
        <w:t>-</w:t>
      </w:r>
      <w:r w:rsidRPr="00780E21">
        <w:t>led supply chains have transformed the expectations and conditions placed on producers. Examples of attributes required by downstream firms include traceability, free</w:t>
      </w:r>
      <w:r w:rsidR="00AD17CF">
        <w:t xml:space="preserve"> </w:t>
      </w:r>
      <w:r w:rsidRPr="00780E21">
        <w:t>range, hormone</w:t>
      </w:r>
      <w:r w:rsidR="00AD17CF">
        <w:t xml:space="preserve"> </w:t>
      </w:r>
      <w:r w:rsidRPr="00780E21">
        <w:t>free, organic</w:t>
      </w:r>
      <w:r w:rsidR="00AD17CF">
        <w:t>,</w:t>
      </w:r>
      <w:r w:rsidRPr="00780E21">
        <w:t xml:space="preserve"> and carbon</w:t>
      </w:r>
      <w:r w:rsidR="00AD17CF">
        <w:t xml:space="preserve"> </w:t>
      </w:r>
      <w:r w:rsidRPr="00780E21">
        <w:t>neutral (Greenville 2019).</w:t>
      </w:r>
    </w:p>
    <w:p w14:paraId="68C98220" w14:textId="4F1F29B1" w:rsidR="005F3C24" w:rsidRPr="00780E21" w:rsidRDefault="005F3C24" w:rsidP="00780E21">
      <w:r w:rsidRPr="00780E21">
        <w:t xml:space="preserve">Foreign regulatory standards and import protocols are often outlined in trade agreements, in the form of </w:t>
      </w:r>
      <w:r w:rsidR="00AD17CF">
        <w:t>s</w:t>
      </w:r>
      <w:r w:rsidRPr="00780E21">
        <w:t xml:space="preserve">anitary and </w:t>
      </w:r>
      <w:r w:rsidR="00AD17CF">
        <w:t>p</w:t>
      </w:r>
      <w:r w:rsidRPr="00780E21">
        <w:t xml:space="preserve">hytosanitary measures (SPS) and </w:t>
      </w:r>
      <w:r w:rsidR="00AD17CF">
        <w:t>t</w:t>
      </w:r>
      <w:r w:rsidRPr="00780E21">
        <w:t xml:space="preserve">echnical </w:t>
      </w:r>
      <w:r w:rsidR="00AD17CF">
        <w:t>b</w:t>
      </w:r>
      <w:r w:rsidRPr="00780E21">
        <w:t xml:space="preserve">arriers to </w:t>
      </w:r>
      <w:r w:rsidR="00AD17CF">
        <w:t>t</w:t>
      </w:r>
      <w:r w:rsidRPr="00780E21">
        <w:t>rade (TBT). These measures impose biosecurity, health and food safety requirements on imports to protect domestic production, human health or the environment from pests, weeds and diseases that may be present in import consignments. For example, the UK has a sophisticated and highly scrutini</w:t>
      </w:r>
      <w:r w:rsidR="00AD17CF">
        <w:t>s</w:t>
      </w:r>
      <w:r w:rsidRPr="00780E21">
        <w:t xml:space="preserve">ed food market, where an ability to meet exacting commercial customer requirements, above those required by local food law, is a prerequisite for Australian suppliers and retailers in many product sectors (USDA </w:t>
      </w:r>
      <w:r w:rsidR="5CCB5B2E" w:rsidRPr="00780E21">
        <w:t>2020</w:t>
      </w:r>
      <w:r w:rsidR="14644355" w:rsidRPr="00780E21">
        <w:t>c</w:t>
      </w:r>
      <w:r w:rsidRPr="00780E21">
        <w:t xml:space="preserve">). Complying with standards and consumer expectations can also have a direct </w:t>
      </w:r>
      <w:r w:rsidR="00237A77">
        <w:t>value-add</w:t>
      </w:r>
      <w:r w:rsidRPr="00780E21">
        <w:t xml:space="preserve">ing effect by enabling </w:t>
      </w:r>
      <w:proofErr w:type="spellStart"/>
      <w:r w:rsidR="00DE1F8A" w:rsidRPr="00780E21">
        <w:t>AgriFood</w:t>
      </w:r>
      <w:proofErr w:type="spellEnd"/>
      <w:r w:rsidRPr="00780E21">
        <w:t xml:space="preserve"> producers to obtain higher prices (Liu 2009).</w:t>
      </w:r>
    </w:p>
    <w:p w14:paraId="15920083" w14:textId="32A285AF" w:rsidR="005F3C24" w:rsidRDefault="005F3C24" w:rsidP="00466050">
      <w:pPr>
        <w:pStyle w:val="Heading4"/>
      </w:pPr>
      <w:r>
        <w:t xml:space="preserve">Changing demand structure for Australian </w:t>
      </w:r>
      <w:proofErr w:type="spellStart"/>
      <w:r w:rsidR="00DE1F8A">
        <w:t>AgriFood</w:t>
      </w:r>
      <w:proofErr w:type="spellEnd"/>
    </w:p>
    <w:p w14:paraId="1D2A50DF" w14:textId="66D9C3B0" w:rsidR="005F3C24" w:rsidRPr="00185BAE" w:rsidRDefault="005F3C24" w:rsidP="005F3C24">
      <w:pPr>
        <w:rPr>
          <w:rStyle w:val="Emphasis"/>
        </w:rPr>
      </w:pPr>
      <w:r>
        <w:t xml:space="preserve">As a developed nation with high workplace relations and other regulated standards, Australia is positioned as a </w:t>
      </w:r>
      <w:r w:rsidR="00995312">
        <w:t>'</w:t>
      </w:r>
      <w:r>
        <w:t>high cost</w:t>
      </w:r>
      <w:r w:rsidR="00995312">
        <w:t>'</w:t>
      </w:r>
      <w:r>
        <w:t xml:space="preserve"> operating environment. For example, a comparative analysis of meat processing costs in Australia, the United States, Brazil and Argentina found that average costs per head (excluding livestock purchases) incurred in processing beef in Australia were 24% higher than in the United States</w:t>
      </w:r>
      <w:r w:rsidR="009607F6">
        <w:t>,</w:t>
      </w:r>
      <w:r>
        <w:t xml:space="preserve"> more than twice as costly as in Brazil</w:t>
      </w:r>
      <w:r w:rsidR="009607F6">
        <w:t>,</w:t>
      </w:r>
      <w:r>
        <w:t xml:space="preserve"> and 75% more than in Argentina (AMPC 2018). These statistics highlight the difficulty many Australian </w:t>
      </w:r>
      <w:proofErr w:type="spellStart"/>
      <w:r w:rsidR="00DE1F8A">
        <w:t>AgriFood</w:t>
      </w:r>
      <w:proofErr w:type="spellEnd"/>
      <w:r>
        <w:t xml:space="preserve"> businesses face in having capacity to increase labour and other input costs while also remaining internationally competitive. Instead, Australian </w:t>
      </w:r>
      <w:proofErr w:type="spellStart"/>
      <w:r w:rsidR="00DE1F8A">
        <w:t>AgriFood</w:t>
      </w:r>
      <w:proofErr w:type="spellEnd"/>
      <w:r>
        <w:t xml:space="preserve"> producers, both at the </w:t>
      </w:r>
      <w:r w:rsidRPr="00290763">
        <w:t>farm</w:t>
      </w:r>
      <w:r w:rsidR="00290763">
        <w:t xml:space="preserve"> </w:t>
      </w:r>
      <w:r w:rsidRPr="00290763">
        <w:t>gate</w:t>
      </w:r>
      <w:r>
        <w:t xml:space="preserve"> and </w:t>
      </w:r>
      <w:r w:rsidR="009607F6">
        <w:t xml:space="preserve">at </w:t>
      </w:r>
      <w:r>
        <w:lastRenderedPageBreak/>
        <w:t>each stage of the supply chain</w:t>
      </w:r>
      <w:r w:rsidR="009607F6">
        <w:t>,</w:t>
      </w:r>
      <w:r>
        <w:t xml:space="preserve"> seek to take advantage of shifting consumer preferences to add attributes to products to create additional value.</w:t>
      </w:r>
    </w:p>
    <w:p w14:paraId="2F3DC74E" w14:textId="43126C19" w:rsidR="00867426" w:rsidRDefault="00237A77" w:rsidP="005F3C24">
      <w:r>
        <w:t>Value-add</w:t>
      </w:r>
      <w:r w:rsidR="005F3C24">
        <w:t xml:space="preserve">ing in the Australian </w:t>
      </w:r>
      <w:proofErr w:type="spellStart"/>
      <w:r w:rsidR="00DE1F8A">
        <w:t>AgriFood</w:t>
      </w:r>
      <w:proofErr w:type="spellEnd"/>
      <w:r w:rsidR="005F3C24">
        <w:t xml:space="preserve"> sector, for domestic and export markets, has increased significantly in the last 30 years and will likely become even more important over the coming years. Growth in p</w:t>
      </w:r>
      <w:r w:rsidR="005F3C24" w:rsidRPr="00B56E4D">
        <w:t>rices</w:t>
      </w:r>
      <w:r w:rsidR="005F3C24">
        <w:t xml:space="preserve"> (value), rather than volume</w:t>
      </w:r>
      <w:r w:rsidR="005F3C24" w:rsidRPr="00B56E4D">
        <w:t xml:space="preserve"> account</w:t>
      </w:r>
      <w:r w:rsidR="005F3C24">
        <w:t>ed</w:t>
      </w:r>
      <w:r w:rsidR="005F3C24" w:rsidRPr="00B56E4D">
        <w:t xml:space="preserve"> for 90% of </w:t>
      </w:r>
      <w:r w:rsidR="005F3C24">
        <w:t xml:space="preserve">the growth in agricultural output over the </w:t>
      </w:r>
      <w:r w:rsidR="00E67E15">
        <w:t>20</w:t>
      </w:r>
      <w:r w:rsidR="005F3C24">
        <w:t xml:space="preserve"> years to 2017–18 (</w:t>
      </w:r>
      <w:r w:rsidR="005F3C24">
        <w:fldChar w:fldCharType="begin"/>
      </w:r>
      <w:r w:rsidR="005F3C24">
        <w:instrText xml:space="preserve"> REF _Ref54602883 \h </w:instrText>
      </w:r>
      <w:r w:rsidR="005F3C24">
        <w:fldChar w:fldCharType="separate"/>
      </w:r>
      <w:r w:rsidR="004C46FB">
        <w:t xml:space="preserve">Figure </w:t>
      </w:r>
      <w:r w:rsidR="004C46FB">
        <w:rPr>
          <w:noProof/>
        </w:rPr>
        <w:t>40</w:t>
      </w:r>
      <w:r w:rsidR="005F3C24">
        <w:fldChar w:fldCharType="end"/>
      </w:r>
      <w:r w:rsidR="005F3C24">
        <w:t xml:space="preserve">). Over the last 35 years, while on-farm </w:t>
      </w:r>
      <w:proofErr w:type="spellStart"/>
      <w:r w:rsidR="00DE1F8A">
        <w:t>AgriFood</w:t>
      </w:r>
      <w:proofErr w:type="spellEnd"/>
      <w:r w:rsidR="005F3C24">
        <w:t xml:space="preserve"> employment has fallen, </w:t>
      </w:r>
      <w:proofErr w:type="spellStart"/>
      <w:r w:rsidR="00DE1F8A">
        <w:t>AgriFood</w:t>
      </w:r>
      <w:proofErr w:type="spellEnd"/>
      <w:r w:rsidR="005F3C24">
        <w:t xml:space="preserve"> </w:t>
      </w:r>
      <w:r>
        <w:t>value-add</w:t>
      </w:r>
      <w:r w:rsidR="005F3C24">
        <w:t>ing has increased significantly (</w:t>
      </w:r>
      <w:r w:rsidR="005F3C24">
        <w:fldChar w:fldCharType="begin"/>
      </w:r>
      <w:r w:rsidR="005F3C24">
        <w:instrText xml:space="preserve"> REF _Ref54602906 \h </w:instrText>
      </w:r>
      <w:r w:rsidR="005F3C24">
        <w:fldChar w:fldCharType="separate"/>
      </w:r>
      <w:r w:rsidR="004C46FB">
        <w:t xml:space="preserve">Figure </w:t>
      </w:r>
      <w:r w:rsidR="004C46FB">
        <w:rPr>
          <w:noProof/>
        </w:rPr>
        <w:t>41</w:t>
      </w:r>
      <w:r w:rsidR="005F3C24">
        <w:fldChar w:fldCharType="end"/>
      </w:r>
      <w:r w:rsidR="005F3C24">
        <w:t>).</w:t>
      </w:r>
    </w:p>
    <w:p w14:paraId="2A26BA59" w14:textId="21D1A8F2" w:rsidR="005F3C24" w:rsidRDefault="005F3C24" w:rsidP="005F3C24">
      <w:pPr>
        <w:pStyle w:val="Caption"/>
      </w:pPr>
      <w:bookmarkStart w:id="451" w:name="_Ref54602883"/>
      <w:bookmarkStart w:id="452" w:name="_Ref54602876"/>
      <w:bookmarkStart w:id="453" w:name="_Toc54773547"/>
      <w:bookmarkStart w:id="454" w:name="_Toc57983805"/>
      <w:bookmarkStart w:id="455" w:name="_Toc58784140"/>
      <w:bookmarkStart w:id="456" w:name="_Toc58786011"/>
      <w:bookmarkStart w:id="457" w:name="_Toc59171840"/>
      <w:bookmarkStart w:id="458" w:name="_Toc59557144"/>
      <w:r>
        <w:t xml:space="preserve">Figure </w:t>
      </w:r>
      <w:r>
        <w:fldChar w:fldCharType="begin"/>
      </w:r>
      <w:r>
        <w:instrText>SEQ Figure \* ARABIC</w:instrText>
      </w:r>
      <w:r>
        <w:fldChar w:fldCharType="separate"/>
      </w:r>
      <w:r w:rsidR="004C46FB">
        <w:rPr>
          <w:noProof/>
        </w:rPr>
        <w:t>40</w:t>
      </w:r>
      <w:r>
        <w:fldChar w:fldCharType="end"/>
      </w:r>
      <w:bookmarkEnd w:id="451"/>
      <w:r>
        <w:t xml:space="preserve"> Price and volume contribution to Australian agricultural output growth</w:t>
      </w:r>
      <w:bookmarkEnd w:id="452"/>
      <w:bookmarkEnd w:id="453"/>
      <w:bookmarkEnd w:id="454"/>
      <w:bookmarkEnd w:id="455"/>
      <w:bookmarkEnd w:id="456"/>
      <w:r w:rsidR="008F0792">
        <w:t>, 20 years to 2017–18</w:t>
      </w:r>
      <w:bookmarkEnd w:id="457"/>
      <w:bookmarkEnd w:id="458"/>
    </w:p>
    <w:p w14:paraId="2AC7A1A7" w14:textId="2C2B8D58" w:rsidR="005F3C24" w:rsidRDefault="005F3C24" w:rsidP="005F3C24">
      <w:r>
        <w:rPr>
          <w:noProof/>
          <w:lang w:eastAsia="en-AU"/>
        </w:rPr>
        <w:drawing>
          <wp:inline distT="0" distB="0" distL="0" distR="0" wp14:anchorId="302D036A" wp14:editId="6238CFE2">
            <wp:extent cx="5821200" cy="2019600"/>
            <wp:effectExtent l="0" t="0" r="0" b="0"/>
            <wp:docPr id="1" name="Picture 1" descr="Changes (approximate) in nominal terms:&#10;Crops: volume 30%, price 45%, value 90%&#10;Livestock and livestock products: volume –5%, price 150%, value 130%&#10;Total: volume 10%, price 90%, value 105%.&#10;Changes (approximate) in real terms:&#10;Crops: volume 30%, price –15%, value 15%&#10;Livestock and livestock products: volume –5%, price 50%, value 35%&#10;Total: volume 10%, price 15%, valu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nges (approximate) in nominal terms:&#10;Crops: volume 30%, price 45%, value 90%&#10;Livestock and livestock products: volume –5%, price 150%, value 130%&#10;Total: volume 10%, price 90%, value 105%.&#10;Changes (approximate) in real terms:&#10;Crops: volume 30%, price –15%, value 15%&#10;Livestock and livestock products: volume –5%, price 50%, value 35%&#10;Total: volume 10%, price 15%, value 25%"/>
                    <pic:cNvPicPr/>
                  </pic:nvPicPr>
                  <pic:blipFill>
                    <a:blip r:embed="rId63">
                      <a:extLst>
                        <a:ext uri="{28A0092B-C50C-407E-A947-70E740481C1C}">
                          <a14:useLocalDpi xmlns:a14="http://schemas.microsoft.com/office/drawing/2010/main" val="0"/>
                        </a:ext>
                      </a:extLst>
                    </a:blip>
                    <a:stretch>
                      <a:fillRect/>
                    </a:stretch>
                  </pic:blipFill>
                  <pic:spPr>
                    <a:xfrm>
                      <a:off x="0" y="0"/>
                      <a:ext cx="5821200" cy="2019600"/>
                    </a:xfrm>
                    <a:prstGeom prst="rect">
                      <a:avLst/>
                    </a:prstGeom>
                  </pic:spPr>
                </pic:pic>
              </a:graphicData>
            </a:graphic>
          </wp:inline>
        </w:drawing>
      </w:r>
    </w:p>
    <w:p w14:paraId="0736FBA5" w14:textId="1DDA21C4" w:rsidR="008073B5" w:rsidRDefault="005F3C24">
      <w:pPr>
        <w:pStyle w:val="FigureTableNoteSource"/>
      </w:pPr>
      <w:proofErr w:type="spellStart"/>
      <w:proofErr w:type="gramStart"/>
      <w:r w:rsidRPr="00867426">
        <w:rPr>
          <w:b/>
          <w:bCs/>
        </w:rPr>
        <w:t>a</w:t>
      </w:r>
      <w:proofErr w:type="spellEnd"/>
      <w:proofErr w:type="gramEnd"/>
      <w:r w:rsidRPr="00867426">
        <w:t xml:space="preserve"> </w:t>
      </w:r>
      <w:r w:rsidR="008937A7" w:rsidRPr="00867426">
        <w:t>A</w:t>
      </w:r>
      <w:r w:rsidRPr="00867426">
        <w:t>djusted to remove the effects of inflation.</w:t>
      </w:r>
    </w:p>
    <w:p w14:paraId="51455A85" w14:textId="544E29E7" w:rsidR="008073B5" w:rsidRDefault="005F3C24">
      <w:pPr>
        <w:pStyle w:val="FigureTableNoteSource"/>
      </w:pPr>
      <w:r w:rsidRPr="00867426">
        <w:t>Note: The contribution of changes in price and volume to growth value of agricultural output. Does not include fisheries and forestry. Crops includes horticulture.</w:t>
      </w:r>
    </w:p>
    <w:p w14:paraId="47915BC9" w14:textId="55AA6A9E" w:rsidR="005F3C24" w:rsidRPr="00867426" w:rsidRDefault="005F3C24" w:rsidP="004629B9">
      <w:pPr>
        <w:pStyle w:val="FigureTableNoteSource"/>
      </w:pPr>
      <w:r w:rsidRPr="00867426">
        <w:t>Source: Jackson et al. 2018</w:t>
      </w:r>
    </w:p>
    <w:p w14:paraId="2E7AF8E0" w14:textId="4121609A" w:rsidR="005F3C24" w:rsidRPr="004629B9" w:rsidRDefault="005F3C24" w:rsidP="005F3C24">
      <w:pPr>
        <w:pStyle w:val="Caption"/>
      </w:pPr>
      <w:bookmarkStart w:id="459" w:name="_Ref54602906"/>
      <w:bookmarkStart w:id="460" w:name="_Toc54773548"/>
      <w:bookmarkStart w:id="461" w:name="_Toc57983806"/>
      <w:bookmarkStart w:id="462" w:name="_Toc58784141"/>
      <w:bookmarkStart w:id="463" w:name="_Toc58786012"/>
      <w:bookmarkStart w:id="464" w:name="_Toc59171841"/>
      <w:bookmarkStart w:id="465" w:name="_Toc59557145"/>
      <w:r>
        <w:t xml:space="preserve">Figure </w:t>
      </w:r>
      <w:r>
        <w:fldChar w:fldCharType="begin"/>
      </w:r>
      <w:r>
        <w:instrText>SEQ Figure \* ARABIC</w:instrText>
      </w:r>
      <w:r>
        <w:fldChar w:fldCharType="separate"/>
      </w:r>
      <w:r w:rsidR="004C46FB">
        <w:rPr>
          <w:noProof/>
        </w:rPr>
        <w:t>41</w:t>
      </w:r>
      <w:r>
        <w:fldChar w:fldCharType="end"/>
      </w:r>
      <w:bookmarkEnd w:id="459"/>
      <w:r>
        <w:t xml:space="preserve"> Agricultural employment and gross value added, Australia</w:t>
      </w:r>
      <w:bookmarkEnd w:id="460"/>
      <w:bookmarkEnd w:id="461"/>
      <w:bookmarkEnd w:id="462"/>
      <w:bookmarkEnd w:id="463"/>
      <w:bookmarkEnd w:id="464"/>
      <w:bookmarkEnd w:id="465"/>
    </w:p>
    <w:p w14:paraId="5A47E200" w14:textId="77777777" w:rsidR="00460E9D" w:rsidRDefault="005F3C24" w:rsidP="005F3C24">
      <w:pPr>
        <w:keepLines/>
        <w:rPr>
          <w:sz w:val="18"/>
          <w:szCs w:val="18"/>
        </w:rPr>
      </w:pPr>
      <w:r>
        <w:rPr>
          <w:noProof/>
          <w:lang w:eastAsia="en-AU"/>
        </w:rPr>
        <w:drawing>
          <wp:inline distT="0" distB="0" distL="0" distR="0" wp14:anchorId="7FAB40EC" wp14:editId="4467878E">
            <wp:extent cx="5250180" cy="3086435"/>
            <wp:effectExtent l="0" t="0" r="7620" b="0"/>
            <wp:docPr id="7" name="Picture 7" descr="From 1984–85 to 2018–19, employment fluctuates from year to year but trends downwards, whereas value added trends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rom 1984–85 to 2018–19, employment fluctuates from year to year but trends downwards, whereas value added trends upwards."/>
                    <pic:cNvPicPr/>
                  </pic:nvPicPr>
                  <pic:blipFill>
                    <a:blip r:embed="rId64">
                      <a:extLst>
                        <a:ext uri="{28A0092B-C50C-407E-A947-70E740481C1C}">
                          <a14:useLocalDpi xmlns:a14="http://schemas.microsoft.com/office/drawing/2010/main" val="0"/>
                        </a:ext>
                      </a:extLst>
                    </a:blip>
                    <a:stretch>
                      <a:fillRect/>
                    </a:stretch>
                  </pic:blipFill>
                  <pic:spPr>
                    <a:xfrm>
                      <a:off x="0" y="0"/>
                      <a:ext cx="5257662" cy="3090833"/>
                    </a:xfrm>
                    <a:prstGeom prst="rect">
                      <a:avLst/>
                    </a:prstGeom>
                  </pic:spPr>
                </pic:pic>
              </a:graphicData>
            </a:graphic>
          </wp:inline>
        </w:drawing>
      </w:r>
    </w:p>
    <w:p w14:paraId="5CF4E063" w14:textId="05C9183A" w:rsidR="008073B5" w:rsidRDefault="005F3C24">
      <w:pPr>
        <w:pStyle w:val="FigureTableNoteSource"/>
      </w:pPr>
      <w:r>
        <w:lastRenderedPageBreak/>
        <w:t xml:space="preserve">Note: Agricultural employment </w:t>
      </w:r>
      <w:r w:rsidRPr="00906FBC">
        <w:t xml:space="preserve">includes farmers and all those </w:t>
      </w:r>
      <w:r w:rsidR="008937A7">
        <w:t>who</w:t>
      </w:r>
      <w:r w:rsidRPr="00906FBC">
        <w:t xml:space="preserve"> work on </w:t>
      </w:r>
      <w:r w:rsidRPr="00C77473">
        <w:t>farms, including managers and labourers. Value added is output value less the costs associated with producing the outputs.</w:t>
      </w:r>
    </w:p>
    <w:p w14:paraId="2B5C6A7A" w14:textId="0EB320F8" w:rsidR="005F3C24" w:rsidRPr="00C77473" w:rsidRDefault="005F3C24" w:rsidP="004629B9">
      <w:pPr>
        <w:pStyle w:val="FigureTableNoteSource"/>
      </w:pPr>
      <w:r w:rsidRPr="00C77473">
        <w:t xml:space="preserve">Source: </w:t>
      </w:r>
      <w:r>
        <w:t xml:space="preserve">Adapted from </w:t>
      </w:r>
      <w:r w:rsidRPr="0008019A">
        <w:t xml:space="preserve">ABS Labour Force Survey </w:t>
      </w:r>
      <w:r w:rsidR="00D06909">
        <w:t>C</w:t>
      </w:r>
      <w:r w:rsidRPr="00D06909">
        <w:t>at.</w:t>
      </w:r>
      <w:r w:rsidR="00D06909">
        <w:t xml:space="preserve"> No.</w:t>
      </w:r>
      <w:r w:rsidRPr="0008019A">
        <w:t xml:space="preserve"> 2691 and Australian National Accounts </w:t>
      </w:r>
      <w:r w:rsidR="00EE4EC8">
        <w:t>C</w:t>
      </w:r>
      <w:r w:rsidRPr="0008019A">
        <w:t>at.</w:t>
      </w:r>
      <w:r w:rsidR="00EE4EC8">
        <w:t xml:space="preserve"> No. </w:t>
      </w:r>
      <w:r w:rsidRPr="0008019A">
        <w:t>5206</w:t>
      </w:r>
    </w:p>
    <w:p w14:paraId="136D9A59" w14:textId="311C4D3C" w:rsidR="005F3C24" w:rsidRPr="00C77473" w:rsidRDefault="005F3C24" w:rsidP="005F3C24">
      <w:r>
        <w:t>T</w:t>
      </w:r>
      <w:r w:rsidRPr="00C77473">
        <w:t xml:space="preserve">he largest component of value creation in Australian </w:t>
      </w:r>
      <w:proofErr w:type="spellStart"/>
      <w:r w:rsidR="00DE1F8A">
        <w:t>AgriFood</w:t>
      </w:r>
      <w:proofErr w:type="spellEnd"/>
      <w:r w:rsidRPr="00C77473">
        <w:t xml:space="preserve"> exports occurs </w:t>
      </w:r>
      <w:r>
        <w:t xml:space="preserve">before the product leaves the farm </w:t>
      </w:r>
      <w:r w:rsidRPr="00C77473">
        <w:t>gate (see</w:t>
      </w:r>
      <w:r>
        <w:t xml:space="preserve"> </w:t>
      </w:r>
      <w:r>
        <w:fldChar w:fldCharType="begin"/>
      </w:r>
      <w:r>
        <w:instrText xml:space="preserve"> REF _Ref54602923 \h </w:instrText>
      </w:r>
      <w:r>
        <w:fldChar w:fldCharType="separate"/>
      </w:r>
      <w:r w:rsidR="004C46FB">
        <w:t xml:space="preserve">Figure </w:t>
      </w:r>
      <w:r w:rsidR="004C46FB">
        <w:rPr>
          <w:noProof/>
        </w:rPr>
        <w:t>42</w:t>
      </w:r>
      <w:r>
        <w:fldChar w:fldCharType="end"/>
      </w:r>
      <w:r w:rsidR="00D616C8">
        <w:t xml:space="preserve"> – </w:t>
      </w:r>
      <w:r w:rsidR="00995312">
        <w:t>'</w:t>
      </w:r>
      <w:r w:rsidRPr="00C77473">
        <w:t>Agriculture</w:t>
      </w:r>
      <w:r w:rsidR="00995312">
        <w:t>'</w:t>
      </w:r>
      <w:r w:rsidRPr="00C77473">
        <w:t xml:space="preserve"> category), </w:t>
      </w:r>
      <w:r>
        <w:t xml:space="preserve">such as in meeting commercial specifications for raw commodities like wheat and red meat. However, </w:t>
      </w:r>
      <w:r w:rsidRPr="00C77473">
        <w:t xml:space="preserve">value creation more </w:t>
      </w:r>
      <w:r w:rsidRPr="00D50916">
        <w:t xml:space="preserve">generally results in the creation of additional jobs and income for Australians across the whole supply chain. The combined employment of </w:t>
      </w:r>
      <w:r>
        <w:t xml:space="preserve">producers and </w:t>
      </w:r>
      <w:r w:rsidRPr="00D50916">
        <w:t xml:space="preserve">service providers across the </w:t>
      </w:r>
      <w:proofErr w:type="spellStart"/>
      <w:r w:rsidR="00DE1F8A">
        <w:t>AgriFood</w:t>
      </w:r>
      <w:proofErr w:type="spellEnd"/>
      <w:r w:rsidRPr="00D50916">
        <w:t xml:space="preserve"> sector in Australia</w:t>
      </w:r>
      <w:r w:rsidR="009607F6">
        <w:t>,</w:t>
      </w:r>
      <w:r w:rsidRPr="00D50916">
        <w:t xml:space="preserve"> includ</w:t>
      </w:r>
      <w:r>
        <w:t>ing</w:t>
      </w:r>
      <w:r w:rsidRPr="00D50916">
        <w:t xml:space="preserve"> manufacturers</w:t>
      </w:r>
      <w:r w:rsidRPr="00C77473">
        <w:t xml:space="preserve">, </w:t>
      </w:r>
      <w:r>
        <w:t>freight transport</w:t>
      </w:r>
      <w:r w:rsidR="009607F6">
        <w:t>ers</w:t>
      </w:r>
      <w:r>
        <w:t xml:space="preserve">, </w:t>
      </w:r>
      <w:r w:rsidRPr="00C77473">
        <w:t>drivers, retailers, teachers, research scientists, veterinarians, technology developers, agronomists, biosecurity officers and engineers</w:t>
      </w:r>
      <w:r w:rsidR="009607F6">
        <w:t>,</w:t>
      </w:r>
      <w:r w:rsidRPr="00C77473">
        <w:t xml:space="preserve"> is estimated to be 2</w:t>
      </w:r>
      <w:r w:rsidR="009607F6">
        <w:t> </w:t>
      </w:r>
      <w:r w:rsidRPr="00C77473">
        <w:t>million people (</w:t>
      </w:r>
      <w:proofErr w:type="spellStart"/>
      <w:r>
        <w:t>Binks</w:t>
      </w:r>
      <w:proofErr w:type="spellEnd"/>
      <w:r>
        <w:t xml:space="preserve"> et al. 2018</w:t>
      </w:r>
      <w:r w:rsidR="00B3081D">
        <w:t>;</w:t>
      </w:r>
      <w:r w:rsidRPr="00C77473">
        <w:t xml:space="preserve"> </w:t>
      </w:r>
      <w:r>
        <w:t>Wu et al. 2019</w:t>
      </w:r>
      <w:r w:rsidRPr="00C77473">
        <w:t>).</w:t>
      </w:r>
    </w:p>
    <w:p w14:paraId="6EC6FB81" w14:textId="075C1BA9" w:rsidR="005F3C24" w:rsidRDefault="005F3C24" w:rsidP="005F3C24">
      <w:pPr>
        <w:pStyle w:val="Caption"/>
      </w:pPr>
      <w:bookmarkStart w:id="466" w:name="_Ref54602923"/>
      <w:bookmarkStart w:id="467" w:name="_Toc54773549"/>
      <w:bookmarkStart w:id="468" w:name="_Toc57983807"/>
      <w:bookmarkStart w:id="469" w:name="_Toc58784142"/>
      <w:bookmarkStart w:id="470" w:name="_Toc58786013"/>
      <w:bookmarkStart w:id="471" w:name="_Toc59171842"/>
      <w:bookmarkStart w:id="472" w:name="_Toc59557146"/>
      <w:r>
        <w:t xml:space="preserve">Figure </w:t>
      </w:r>
      <w:r>
        <w:fldChar w:fldCharType="begin"/>
      </w:r>
      <w:r>
        <w:instrText>SEQ Figure \* ARABIC</w:instrText>
      </w:r>
      <w:r>
        <w:fldChar w:fldCharType="separate"/>
      </w:r>
      <w:r w:rsidR="004C46FB">
        <w:rPr>
          <w:noProof/>
        </w:rPr>
        <w:t>42</w:t>
      </w:r>
      <w:r>
        <w:fldChar w:fldCharType="end"/>
      </w:r>
      <w:bookmarkEnd w:id="466"/>
      <w:r>
        <w:t xml:space="preserve"> Composition of Australian export value by sectoral value added, 2014</w:t>
      </w:r>
      <w:bookmarkEnd w:id="467"/>
      <w:bookmarkEnd w:id="468"/>
      <w:bookmarkEnd w:id="469"/>
      <w:bookmarkEnd w:id="470"/>
      <w:bookmarkEnd w:id="471"/>
      <w:bookmarkEnd w:id="472"/>
    </w:p>
    <w:p w14:paraId="62AB8663" w14:textId="77777777" w:rsidR="005F3C24" w:rsidRDefault="005F3C24" w:rsidP="005F3C24">
      <w:r>
        <w:rPr>
          <w:noProof/>
          <w:lang w:eastAsia="en-AU"/>
        </w:rPr>
        <w:drawing>
          <wp:inline distT="0" distB="0" distL="0" distR="0" wp14:anchorId="1220F626" wp14:editId="4CB16845">
            <wp:extent cx="5168682" cy="3093720"/>
            <wp:effectExtent l="0" t="0" r="0" b="0"/>
            <wp:docPr id="5" name="Picture 5" descr="Figure shows 4 components of export value for agrifood products: agriculture (41%), food (14%), industrial (8%) and services (27%). For raw exports the values are agriculture 56%), food (1%), industrial (7%) and services (25%).&#10;For processed exports  the values are agriculture 14%), food (36%), industrial (9%) and service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shows 4 components of export value for agrifood products: agriculture (41%), food (14%), industrial (8%) and services (27%). For raw exports the values are agriculture 56%), food (1%), industrial (7%) and services (25%).&#10;For processed exports  the values are agriculture 14%), food (36%), industrial (9%) and services (30%)."/>
                    <pic:cNvPicPr/>
                  </pic:nvPicPr>
                  <pic:blipFill>
                    <a:blip r:embed="rId65">
                      <a:extLst>
                        <a:ext uri="{28A0092B-C50C-407E-A947-70E740481C1C}">
                          <a14:useLocalDpi xmlns:a14="http://schemas.microsoft.com/office/drawing/2010/main" val="0"/>
                        </a:ext>
                      </a:extLst>
                    </a:blip>
                    <a:stretch>
                      <a:fillRect/>
                    </a:stretch>
                  </pic:blipFill>
                  <pic:spPr>
                    <a:xfrm>
                      <a:off x="0" y="0"/>
                      <a:ext cx="5175641" cy="3097885"/>
                    </a:xfrm>
                    <a:prstGeom prst="rect">
                      <a:avLst/>
                    </a:prstGeom>
                  </pic:spPr>
                </pic:pic>
              </a:graphicData>
            </a:graphic>
          </wp:inline>
        </w:drawing>
      </w:r>
    </w:p>
    <w:p w14:paraId="0B3110E6" w14:textId="090490E8" w:rsidR="008073B5" w:rsidRDefault="005F3C24">
      <w:pPr>
        <w:pStyle w:val="FigureTableNoteSource"/>
      </w:pPr>
      <w:r w:rsidRPr="007B2908">
        <w:t>Note: Remaining share of value in exports is foreign value added</w:t>
      </w:r>
      <w:r w:rsidR="008937A7">
        <w:t>.</w:t>
      </w:r>
    </w:p>
    <w:p w14:paraId="694F6DFC" w14:textId="0F37BA59" w:rsidR="005F3C24" w:rsidRDefault="005F3C24" w:rsidP="004629B9">
      <w:pPr>
        <w:pStyle w:val="FigureTableNoteSource"/>
      </w:pPr>
      <w:r>
        <w:t>Source: Greenville et al. 2020a</w:t>
      </w:r>
    </w:p>
    <w:p w14:paraId="3F3746F3" w14:textId="3D598A04" w:rsidR="00867426" w:rsidRDefault="00237A77" w:rsidP="005F3C24">
      <w:r>
        <w:t>Value-add</w:t>
      </w:r>
      <w:r w:rsidR="005F3C24">
        <w:t xml:space="preserve">ing involves seizing the potential of supply chains to leverage the Australian </w:t>
      </w:r>
      <w:proofErr w:type="spellStart"/>
      <w:r w:rsidR="00DE1F8A">
        <w:t>AgriFood</w:t>
      </w:r>
      <w:proofErr w:type="spellEnd"/>
      <w:r w:rsidR="005F3C24">
        <w:t xml:space="preserve"> sector</w:t>
      </w:r>
      <w:r w:rsidR="00995312">
        <w:t>'</w:t>
      </w:r>
      <w:r w:rsidR="005F3C24">
        <w:t>s reputation as a clean, green and safe producer. This reputation is at the core of why Australian food is demanded globally</w:t>
      </w:r>
      <w:r w:rsidR="009607F6">
        <w:t>,</w:t>
      </w:r>
      <w:r w:rsidR="005F3C24">
        <w:t xml:space="preserve"> and the need to prove a clean, green and safe reputation through end-to-end supply chain traceability is increasing in importance. The </w:t>
      </w:r>
      <w:proofErr w:type="spellStart"/>
      <w:r w:rsidR="00DE1F8A">
        <w:t>AgriFood</w:t>
      </w:r>
      <w:proofErr w:type="spellEnd"/>
      <w:r w:rsidR="005F3C24">
        <w:t xml:space="preserve"> sector needs to accelerate the shift to more consumer</w:t>
      </w:r>
      <w:r w:rsidR="009607F6">
        <w:t>-</w:t>
      </w:r>
      <w:r w:rsidR="005F3C24">
        <w:t>focused, sustainable and inclusive production systems and collaborative supply chains. In the domestic market and in some of Australia</w:t>
      </w:r>
      <w:r w:rsidR="00995312">
        <w:t>'</w:t>
      </w:r>
      <w:r w:rsidR="005F3C24">
        <w:t xml:space="preserve">s key export markets for </w:t>
      </w:r>
      <w:proofErr w:type="spellStart"/>
      <w:r w:rsidR="00DE1F8A">
        <w:t>AgriFood</w:t>
      </w:r>
      <w:proofErr w:type="spellEnd"/>
      <w:r w:rsidR="005F3C24">
        <w:t xml:space="preserve"> products, such as parts of Asia, rising purchasing power, education levels, urbanisation and evolving lifestyles are likely to lead to changing consumption patterns moving forward with a greater focus on food provenance, sustainability </w:t>
      </w:r>
      <w:r w:rsidR="005F3C24" w:rsidRPr="00C77473">
        <w:t>and ethical supply.</w:t>
      </w:r>
    </w:p>
    <w:p w14:paraId="2B81A200" w14:textId="7013B5ED" w:rsidR="005F3C24" w:rsidRPr="00C77473" w:rsidRDefault="005F3C24" w:rsidP="002F78D5">
      <w:pPr>
        <w:pStyle w:val="Heading5"/>
      </w:pPr>
      <w:r w:rsidRPr="00C77473">
        <w:t>The impact of the COVID-19 pandemic</w:t>
      </w:r>
    </w:p>
    <w:p w14:paraId="2730AC6C" w14:textId="0DA2EACA" w:rsidR="005F3C24" w:rsidRPr="00C77473" w:rsidRDefault="005F3C24" w:rsidP="005F3C24">
      <w:r w:rsidRPr="00C77473">
        <w:t xml:space="preserve">Post COVID-19, it is likely that demand for safe food will increase (Greenville </w:t>
      </w:r>
      <w:r>
        <w:t>et al</w:t>
      </w:r>
      <w:r w:rsidR="0019710B">
        <w:t>.</w:t>
      </w:r>
      <w:r>
        <w:t xml:space="preserve"> </w:t>
      </w:r>
      <w:r w:rsidRPr="00C77473">
        <w:t xml:space="preserve">2020b), which may open new avenues for food manufacturing. Changes in consumer preferences may also create opportunities for </w:t>
      </w:r>
      <w:proofErr w:type="spellStart"/>
      <w:r w:rsidR="00DE1F8A">
        <w:t>AgriFood</w:t>
      </w:r>
      <w:proofErr w:type="spellEnd"/>
      <w:r w:rsidRPr="00C77473">
        <w:t xml:space="preserve"> products that showcase prov</w:t>
      </w:r>
      <w:r>
        <w:t>enance</w:t>
      </w:r>
      <w:r w:rsidRPr="00C77473">
        <w:t xml:space="preserve">, aiming at a growing </w:t>
      </w:r>
      <w:r w:rsidRPr="00C77473">
        <w:lastRenderedPageBreak/>
        <w:t>number of middle-class consumers in major export markets. Looking to the future, achieving competitiveness through innovation and product differentiation is a way to create value and jobs in the sector.</w:t>
      </w:r>
    </w:p>
    <w:p w14:paraId="11537D95" w14:textId="77777777" w:rsidR="005F3C24" w:rsidRPr="00C77473" w:rsidRDefault="005F3C24" w:rsidP="00466050">
      <w:pPr>
        <w:pStyle w:val="Heading4"/>
      </w:pPr>
      <w:r w:rsidRPr="00C77473">
        <w:t>Food traceability, provenance and ethical supply</w:t>
      </w:r>
    </w:p>
    <w:p w14:paraId="75E6C8CB" w14:textId="77777777" w:rsidR="00867426" w:rsidRDefault="005F3C24" w:rsidP="005F3C24">
      <w:r>
        <w:t>Collaboration between producers and their suppliers, intermediaries, retailers and other supply chain operators, such as freight logistics companies, is needed for supply chain traceability</w:t>
      </w:r>
      <w:r w:rsidR="00396394">
        <w:t>,</w:t>
      </w:r>
      <w:r>
        <w:t xml:space="preserve"> and workforce development is required to understand the complexity and to develop practices </w:t>
      </w:r>
      <w:r w:rsidR="57BC390F">
        <w:t>that benefit</w:t>
      </w:r>
      <w:r>
        <w:t xml:space="preserve"> all stakeholders in the </w:t>
      </w:r>
      <w:proofErr w:type="spellStart"/>
      <w:r w:rsidR="00DE1F8A">
        <w:t>AgriFood</w:t>
      </w:r>
      <w:proofErr w:type="spellEnd"/>
      <w:r>
        <w:t xml:space="preserve"> sector. The pressure to address supply chain traceability comes from various sources:</w:t>
      </w:r>
    </w:p>
    <w:p w14:paraId="1694AFF6" w14:textId="77777777" w:rsidR="00867426" w:rsidRDefault="005F3C24" w:rsidP="0090516F">
      <w:pPr>
        <w:pStyle w:val="ListBullet"/>
        <w:numPr>
          <w:ilvl w:val="0"/>
          <w:numId w:val="1"/>
        </w:numPr>
      </w:pPr>
      <w:r>
        <w:t>changing consumer expectations</w:t>
      </w:r>
    </w:p>
    <w:p w14:paraId="359F58B2" w14:textId="31B20C75" w:rsidR="005F3C24" w:rsidRDefault="005F3C24" w:rsidP="0090516F">
      <w:pPr>
        <w:pStyle w:val="ListBullet"/>
        <w:numPr>
          <w:ilvl w:val="0"/>
          <w:numId w:val="1"/>
        </w:numPr>
      </w:pPr>
      <w:r>
        <w:t>governments seeking to uphold regulatory requirements</w:t>
      </w:r>
      <w:r w:rsidR="00396394">
        <w:t xml:space="preserve"> –</w:t>
      </w:r>
      <w:r>
        <w:t xml:space="preserve"> for example</w:t>
      </w:r>
      <w:r w:rsidR="00396394">
        <w:t>,</w:t>
      </w:r>
      <w:r>
        <w:t xml:space="preserve"> biosecurity</w:t>
      </w:r>
    </w:p>
    <w:p w14:paraId="3D1A774F" w14:textId="289882CD" w:rsidR="005F3C24" w:rsidRDefault="005F3C24" w:rsidP="0090516F">
      <w:pPr>
        <w:pStyle w:val="ListBullet"/>
        <w:numPr>
          <w:ilvl w:val="0"/>
          <w:numId w:val="1"/>
        </w:numPr>
      </w:pPr>
      <w:r>
        <w:t>suppliers</w:t>
      </w:r>
      <w:r w:rsidR="00995312">
        <w:t>'</w:t>
      </w:r>
      <w:r>
        <w:t xml:space="preserve"> interest in demonstrating best practice</w:t>
      </w:r>
    </w:p>
    <w:p w14:paraId="67FD8CF5" w14:textId="5706D6D7" w:rsidR="00867426" w:rsidRDefault="005F3C24" w:rsidP="0090516F">
      <w:pPr>
        <w:pStyle w:val="ListBullet"/>
        <w:numPr>
          <w:ilvl w:val="0"/>
          <w:numId w:val="1"/>
        </w:numPr>
      </w:pPr>
      <w:r>
        <w:t>corporate supermarkets</w:t>
      </w:r>
      <w:r w:rsidR="00995312">
        <w:t>'</w:t>
      </w:r>
      <w:r>
        <w:t xml:space="preserve"> aim to meet their </w:t>
      </w:r>
      <w:r w:rsidRPr="006F207C">
        <w:t>consumers</w:t>
      </w:r>
      <w:r w:rsidR="00995312" w:rsidRPr="006F207C">
        <w:t>'</w:t>
      </w:r>
      <w:r w:rsidRPr="006F207C">
        <w:t xml:space="preserve"> expectations</w:t>
      </w:r>
      <w:r>
        <w:t xml:space="preserve"> and mitigate risk</w:t>
      </w:r>
      <w:r w:rsidR="001D34A2">
        <w:t xml:space="preserve"> </w:t>
      </w:r>
      <w:r>
        <w:t>– to be able to pinpoint where things went wrong in the supply chain</w:t>
      </w:r>
    </w:p>
    <w:p w14:paraId="6BDE67A7" w14:textId="612F2078" w:rsidR="005F3C24" w:rsidRDefault="005F3C24" w:rsidP="0090516F">
      <w:pPr>
        <w:pStyle w:val="ListBullet"/>
        <w:numPr>
          <w:ilvl w:val="0"/>
          <w:numId w:val="1"/>
        </w:numPr>
      </w:pPr>
      <w:r w:rsidRPr="00EE4EC8">
        <w:t>brand building</w:t>
      </w:r>
      <w:r>
        <w:t xml:space="preserve"> for competitive advantage by producers, suppliers and commercial customers in the supply chain.</w:t>
      </w:r>
    </w:p>
    <w:p w14:paraId="4E3B68A7" w14:textId="4F2F869D" w:rsidR="005F3C24" w:rsidRDefault="005F3C24" w:rsidP="005F3C24">
      <w:r>
        <w:t xml:space="preserve">The issue of food traceability and proving provenance and ethical supply chain is complex and involves cost and competing commercial goals and perspectives. </w:t>
      </w:r>
      <w:r>
        <w:fldChar w:fldCharType="begin"/>
      </w:r>
      <w:r>
        <w:instrText xml:space="preserve"> REF _Ref54603023 \h </w:instrText>
      </w:r>
      <w:r>
        <w:fldChar w:fldCharType="separate"/>
      </w:r>
      <w:r w:rsidR="004C46FB">
        <w:t xml:space="preserve">Box </w:t>
      </w:r>
      <w:r w:rsidR="004C46FB">
        <w:rPr>
          <w:noProof/>
        </w:rPr>
        <w:t>7</w:t>
      </w:r>
      <w:r>
        <w:fldChar w:fldCharType="end"/>
      </w:r>
      <w:r>
        <w:t xml:space="preserve"> exemplifies the complexity from a producer, </w:t>
      </w:r>
      <w:proofErr w:type="gramStart"/>
      <w:r>
        <w:t>retailer</w:t>
      </w:r>
      <w:proofErr w:type="gramEnd"/>
      <w:r>
        <w:t xml:space="preserve"> and supply chain partnership perspective</w:t>
      </w:r>
      <w:r w:rsidR="21F2ED01">
        <w:t xml:space="preserve">. </w:t>
      </w:r>
      <w:r>
        <w:t>This complexity is required in building workforce knowledge.</w:t>
      </w:r>
    </w:p>
    <w:p w14:paraId="582AB997" w14:textId="1EB15282" w:rsidR="005F3C24" w:rsidRDefault="005F3C24" w:rsidP="005F3C24">
      <w:pPr>
        <w:pStyle w:val="Caption"/>
      </w:pPr>
      <w:bookmarkStart w:id="473" w:name="_Ref54603023"/>
      <w:bookmarkStart w:id="474" w:name="_Toc57983808"/>
      <w:bookmarkStart w:id="475" w:name="_Toc58786014"/>
      <w:bookmarkStart w:id="476" w:name="_Toc59171860"/>
      <w:bookmarkStart w:id="477" w:name="_Toc59557164"/>
      <w:r>
        <w:t xml:space="preserve">Box </w:t>
      </w:r>
      <w:r>
        <w:fldChar w:fldCharType="begin"/>
      </w:r>
      <w:r>
        <w:instrText>SEQ Box \* ARABIC</w:instrText>
      </w:r>
      <w:r>
        <w:fldChar w:fldCharType="separate"/>
      </w:r>
      <w:r w:rsidR="004C46FB">
        <w:rPr>
          <w:noProof/>
        </w:rPr>
        <w:t>7</w:t>
      </w:r>
      <w:r>
        <w:fldChar w:fldCharType="end"/>
      </w:r>
      <w:bookmarkEnd w:id="473"/>
      <w:r>
        <w:t xml:space="preserve"> Case study in complexity: the development path of supply chain traceability</w:t>
      </w:r>
      <w:bookmarkEnd w:id="474"/>
      <w:bookmarkEnd w:id="475"/>
      <w:bookmarkEnd w:id="476"/>
      <w:bookmarkEnd w:id="477"/>
    </w:p>
    <w:p w14:paraId="510767D2" w14:textId="77777777" w:rsidR="00780E21" w:rsidRDefault="00780E21" w:rsidP="00780E21">
      <w:pPr>
        <w:pStyle w:val="BoxHeading"/>
      </w:pPr>
      <w:r>
        <w:t>The fresh produce grower and packer</w:t>
      </w:r>
    </w:p>
    <w:p w14:paraId="2426BC61" w14:textId="34C6AAB3" w:rsidR="00780E21" w:rsidRDefault="00780E21" w:rsidP="00780E21">
      <w:pPr>
        <w:pStyle w:val="BoxText"/>
      </w:pPr>
      <w:r>
        <w:t xml:space="preserve">For 15 years </w:t>
      </w:r>
      <w:proofErr w:type="spellStart"/>
      <w:r>
        <w:t>Freshcare</w:t>
      </w:r>
      <w:proofErr w:type="spellEnd"/>
      <w:r>
        <w:t xml:space="preserve"> and other </w:t>
      </w:r>
      <w:r w:rsidRPr="00EE4EC8">
        <w:t>HACCP</w:t>
      </w:r>
      <w:r w:rsidR="001D34A2">
        <w:t>-</w:t>
      </w:r>
      <w:r>
        <w:t>based quality assurance systems have been used in Australia</w:t>
      </w:r>
      <w:r w:rsidR="00995312">
        <w:t>'</w:t>
      </w:r>
      <w:r>
        <w:t>s fresh produce industry to enable produce</w:t>
      </w:r>
      <w:r w:rsidR="001D34A2">
        <w:t>r</w:t>
      </w:r>
      <w:r>
        <w:t>s to demonstrate their adherence to quality assurance. Fresh produce growers and suppliers participate with their own and their customers</w:t>
      </w:r>
      <w:r w:rsidR="00995312">
        <w:t>'</w:t>
      </w:r>
      <w:r>
        <w:t xml:space="preserve"> home</w:t>
      </w:r>
      <w:r w:rsidR="001D34A2">
        <w:t>-</w:t>
      </w:r>
      <w:r>
        <w:t>branded products. The costs are borne by industry.</w:t>
      </w:r>
    </w:p>
    <w:p w14:paraId="7D15ADF3" w14:textId="77777777" w:rsidR="00780E21" w:rsidRDefault="00780E21" w:rsidP="00780E21">
      <w:pPr>
        <w:pStyle w:val="BoxHeading"/>
      </w:pPr>
      <w:r>
        <w:t>The supermarkets</w:t>
      </w:r>
    </w:p>
    <w:p w14:paraId="43BF45E1" w14:textId="72051922" w:rsidR="00780E21" w:rsidRDefault="00780E21" w:rsidP="00780E21">
      <w:pPr>
        <w:pStyle w:val="BoxText"/>
      </w:pPr>
      <w:r>
        <w:t xml:space="preserve">Many corporate retailers have their own supplier specifications that growers and all suppliers must meet. The </w:t>
      </w:r>
      <w:r w:rsidR="00531E1A">
        <w:t>4</w:t>
      </w:r>
      <w:r>
        <w:t xml:space="preserve"> largest supermarkets in Australia accounted for over 80% of food and grocery store revenue in 2019–20, with Coles and Woolworths accounting for 65% and ALDI and Costco 15% (</w:t>
      </w:r>
      <w:proofErr w:type="spellStart"/>
      <w:r>
        <w:t>Youl</w:t>
      </w:r>
      <w:proofErr w:type="spellEnd"/>
      <w:r>
        <w:t xml:space="preserve"> 2020). The opportunity for retailers to develop supply chain traceability is also linked to the extension of an already siz</w:t>
      </w:r>
      <w:r w:rsidR="001D34A2">
        <w:t>e</w:t>
      </w:r>
      <w:r>
        <w:t xml:space="preserve">able food export trade. Retailers have an incentive to promote traceability and </w:t>
      </w:r>
      <w:r w:rsidR="00237A77">
        <w:t>value-add</w:t>
      </w:r>
      <w:r>
        <w:t>ing best practice among their suppliers to achieve profit, to offset cost, and to meet, exceed and lead customer expectations and traceability requirements.</w:t>
      </w:r>
    </w:p>
    <w:p w14:paraId="1BE8934B" w14:textId="77777777" w:rsidR="00780E21" w:rsidRDefault="00780E21" w:rsidP="00780E21">
      <w:pPr>
        <w:pStyle w:val="BoxHeading"/>
      </w:pPr>
      <w:r>
        <w:t>Implementing Food Traceability (IFT)</w:t>
      </w:r>
    </w:p>
    <w:p w14:paraId="26B795B2" w14:textId="4E88C1B7" w:rsidR="00867426" w:rsidRDefault="00780E21" w:rsidP="00780E21">
      <w:pPr>
        <w:pStyle w:val="BoxText"/>
      </w:pPr>
      <w:r>
        <w:t>IFT is an industry-led partnership program initiated by Deakin University</w:t>
      </w:r>
      <w:r w:rsidR="00995312">
        <w:t>'</w:t>
      </w:r>
      <w:r>
        <w:t xml:space="preserve">s </w:t>
      </w:r>
      <w:r w:rsidRPr="00B5234F">
        <w:t xml:space="preserve">Centre for Supply Chain and </w:t>
      </w:r>
      <w:r w:rsidRPr="00295069">
        <w:t>L</w:t>
      </w:r>
      <w:r w:rsidRPr="00AB6637">
        <w:t>ogi</w:t>
      </w:r>
      <w:r w:rsidRPr="007D1F03">
        <w:t>stics</w:t>
      </w:r>
      <w:r w:rsidRPr="00EE4EC8">
        <w:t xml:space="preserve"> Food Traceability </w:t>
      </w:r>
      <w:r w:rsidR="00EE4EC8">
        <w:t>Research</w:t>
      </w:r>
      <w:r w:rsidRPr="00EE4EC8">
        <w:t xml:space="preserve"> Laboratory</w:t>
      </w:r>
      <w:r>
        <w:t>.</w:t>
      </w:r>
      <w:r w:rsidR="001F007E">
        <w:t xml:space="preserve"> </w:t>
      </w:r>
      <w:r>
        <w:t>A partnership of industry (retailers</w:t>
      </w:r>
      <w:r w:rsidR="001D34A2">
        <w:t xml:space="preserve"> and</w:t>
      </w:r>
      <w:r>
        <w:t xml:space="preserve"> meat, fish and fresh produce suppliers), government and academia identified the highest priority issue</w:t>
      </w:r>
      <w:r w:rsidR="00D616C8">
        <w:t xml:space="preserve"> – </w:t>
      </w:r>
      <w:r>
        <w:t>how to implement end-to-end supply chain</w:t>
      </w:r>
      <w:r w:rsidR="001D34A2">
        <w:t xml:space="preserve"> traceability</w:t>
      </w:r>
      <w:r w:rsidR="00D616C8">
        <w:t xml:space="preserve"> – </w:t>
      </w:r>
      <w:r>
        <w:t>then scoped and are funding the program to provide industry</w:t>
      </w:r>
      <w:r w:rsidR="001D34A2">
        <w:t>-</w:t>
      </w:r>
      <w:r>
        <w:t>wide benefits.</w:t>
      </w:r>
    </w:p>
    <w:p w14:paraId="446773D2" w14:textId="13038691" w:rsidR="00780E21" w:rsidRDefault="00780E21" w:rsidP="00780E21">
      <w:pPr>
        <w:pStyle w:val="BoxText"/>
      </w:pPr>
      <w:r>
        <w:lastRenderedPageBreak/>
        <w:t>The program is developing guidance on how to achieve end-to-end supply chain traceability through generic and product-specific guides, industry demonstrations and the creation of a knowledge hub with e-learning. The focus is on global data standards and system interoperability between food supply chain partners, regardless of the technology or IT systems used. The purpose is to provide a non-proprietary method to lift the capability of Australia</w:t>
      </w:r>
      <w:r w:rsidR="00995312">
        <w:t>'</w:t>
      </w:r>
      <w:r>
        <w:t xml:space="preserve">s </w:t>
      </w:r>
      <w:proofErr w:type="spellStart"/>
      <w:r>
        <w:t>AgriFood</w:t>
      </w:r>
      <w:proofErr w:type="spellEnd"/>
      <w:r>
        <w:t xml:space="preserve"> industry to verify the provenance, integrity and traceability of export and domestic food. Growers who can verify product claims are able to capture additional value of up to 10% for traceable product. The first red meat generic supply chain guide will be shared nationally in January 2021.</w:t>
      </w:r>
    </w:p>
    <w:p w14:paraId="4073C3E3" w14:textId="67F4A64C" w:rsidR="00780E21" w:rsidRPr="00780E21" w:rsidRDefault="00780E21" w:rsidP="00460E9D">
      <w:pPr>
        <w:pStyle w:val="BoxSource"/>
      </w:pPr>
      <w:r>
        <w:t>Source: Consultation with Deakin University</w:t>
      </w:r>
      <w:r w:rsidR="00995312">
        <w:t>'</w:t>
      </w:r>
      <w:r>
        <w:t>s Centre for Supply Chain and Logistics</w:t>
      </w:r>
    </w:p>
    <w:p w14:paraId="6F29012E" w14:textId="5AB06C65" w:rsidR="00867426" w:rsidRDefault="005F3C24" w:rsidP="00466050">
      <w:r>
        <w:t>Improving workplace safety and encouraging innovation are other clear supply chain priorities.</w:t>
      </w:r>
      <w:r w:rsidR="001F007E">
        <w:t xml:space="preserve"> </w:t>
      </w:r>
      <w:r>
        <w:t>Good corporate citizenship mitigates risk for the corporation, supports workers, consumers and community and supports brand development. It also helps improve the image of the whole supply chain and influences consumer preferences around products (</w:t>
      </w:r>
      <w:r>
        <w:fldChar w:fldCharType="begin"/>
      </w:r>
      <w:r>
        <w:instrText xml:space="preserve"> REF _Ref54603080 \h </w:instrText>
      </w:r>
      <w:r>
        <w:fldChar w:fldCharType="separate"/>
      </w:r>
      <w:r w:rsidR="004C46FB">
        <w:t xml:space="preserve">Box </w:t>
      </w:r>
      <w:r w:rsidR="004C46FB">
        <w:rPr>
          <w:noProof/>
        </w:rPr>
        <w:t>8</w:t>
      </w:r>
      <w:r>
        <w:fldChar w:fldCharType="end"/>
      </w:r>
      <w:r>
        <w:t>).</w:t>
      </w:r>
    </w:p>
    <w:p w14:paraId="3410C07B" w14:textId="006FBA71" w:rsidR="005F3C24" w:rsidRDefault="005F3C24" w:rsidP="005F3C24">
      <w:pPr>
        <w:pStyle w:val="Caption"/>
      </w:pPr>
      <w:bookmarkStart w:id="478" w:name="_Ref54603080"/>
      <w:bookmarkStart w:id="479" w:name="_Toc57983809"/>
      <w:bookmarkStart w:id="480" w:name="_Toc58786015"/>
      <w:bookmarkStart w:id="481" w:name="_Toc59171861"/>
      <w:bookmarkStart w:id="482" w:name="_Toc59557165"/>
      <w:r>
        <w:t xml:space="preserve">Box </w:t>
      </w:r>
      <w:r>
        <w:fldChar w:fldCharType="begin"/>
      </w:r>
      <w:r>
        <w:instrText>SEQ Box \* ARABIC</w:instrText>
      </w:r>
      <w:r>
        <w:fldChar w:fldCharType="separate"/>
      </w:r>
      <w:r w:rsidR="004C46FB">
        <w:rPr>
          <w:noProof/>
        </w:rPr>
        <w:t>8</w:t>
      </w:r>
      <w:r>
        <w:fldChar w:fldCharType="end"/>
      </w:r>
      <w:bookmarkEnd w:id="478"/>
      <w:r>
        <w:t xml:space="preserve"> Addressing consumer expectations through a coordinated supply chain</w:t>
      </w:r>
      <w:bookmarkEnd w:id="479"/>
      <w:bookmarkEnd w:id="480"/>
      <w:bookmarkEnd w:id="481"/>
      <w:bookmarkEnd w:id="482"/>
    </w:p>
    <w:p w14:paraId="01B50647" w14:textId="77777777" w:rsidR="005F3C24" w:rsidRDefault="005F3C24" w:rsidP="00CE46E9">
      <w:pPr>
        <w:pStyle w:val="BoxHeading"/>
      </w:pPr>
      <w:r>
        <w:t>Coles Nurture Fund (CNF)</w:t>
      </w:r>
    </w:p>
    <w:p w14:paraId="311F4088" w14:textId="77777777" w:rsidR="00867426" w:rsidRDefault="005F3C24" w:rsidP="00CE46E9">
      <w:pPr>
        <w:pStyle w:val="BoxText"/>
      </w:pPr>
      <w:r>
        <w:t>Launched in April 2015, the $50 million CNF helps small and medium</w:t>
      </w:r>
      <w:r w:rsidR="001D34A2">
        <w:t>-</w:t>
      </w:r>
      <w:r>
        <w:t>sized businesses to develop new market-leading products, technologies, systems and processes. The aim of the CNF is to drive product differentiation, extend growing seasons, improve productivity and reduce reliance on imports.</w:t>
      </w:r>
    </w:p>
    <w:p w14:paraId="61FCC35E" w14:textId="24DD9E19" w:rsidR="005F3C24" w:rsidRPr="004629B9" w:rsidRDefault="005F3C24" w:rsidP="00CE46E9">
      <w:pPr>
        <w:pStyle w:val="BoxText"/>
      </w:pPr>
      <w:r>
        <w:t>So far</w:t>
      </w:r>
      <w:r w:rsidR="19E89418">
        <w:t>,</w:t>
      </w:r>
      <w:r>
        <w:t xml:space="preserve"> the </w:t>
      </w:r>
      <w:r w:rsidR="001D34A2">
        <w:t>CNF</w:t>
      </w:r>
      <w:r>
        <w:t xml:space="preserve"> has offered more than $24 million in financial support (both in grants and </w:t>
      </w:r>
      <w:r w:rsidR="001D34A2">
        <w:t xml:space="preserve">in </w:t>
      </w:r>
      <w:r>
        <w:t>interest</w:t>
      </w:r>
      <w:r w:rsidR="001D34A2">
        <w:t>-</w:t>
      </w:r>
      <w:r>
        <w:t xml:space="preserve">free loans) over 8 funding </w:t>
      </w:r>
      <w:r w:rsidRPr="004629B9">
        <w:t>rounds to more than 60 Australian food and liquor producers (</w:t>
      </w:r>
      <w:r w:rsidR="001D34A2" w:rsidRPr="004629B9">
        <w:t xml:space="preserve">a </w:t>
      </w:r>
      <w:r w:rsidRPr="004629B9">
        <w:t>business do</w:t>
      </w:r>
      <w:r w:rsidR="001D34A2" w:rsidRPr="004629B9">
        <w:t>es not</w:t>
      </w:r>
      <w:r w:rsidRPr="004629B9">
        <w:t xml:space="preserve"> need to be a supplier to Coles to apply). Small and medium</w:t>
      </w:r>
      <w:r w:rsidR="001D34A2" w:rsidRPr="004629B9">
        <w:t>-</w:t>
      </w:r>
      <w:r w:rsidRPr="004629B9">
        <w:t>sized businesses (less than $25</w:t>
      </w:r>
      <w:r w:rsidR="001D34A2" w:rsidRPr="004629B9">
        <w:t> </w:t>
      </w:r>
      <w:r w:rsidRPr="004629B9">
        <w:t>million in annual revenue and 50 or fewer full-time employe</w:t>
      </w:r>
      <w:r w:rsidR="00BC1CA4" w:rsidRPr="004629B9">
        <w:t>e</w:t>
      </w:r>
      <w:r w:rsidRPr="004629B9">
        <w:t>s</w:t>
      </w:r>
      <w:r w:rsidR="001D34A2" w:rsidRPr="004629B9">
        <w:t>)</w:t>
      </w:r>
      <w:r w:rsidRPr="004629B9">
        <w:t xml:space="preserve"> can apply for a grant of up to $500,000 to help them develop new market-leading products, technologies and processes. Included in the most recent funding round were </w:t>
      </w:r>
      <w:proofErr w:type="spellStart"/>
      <w:r w:rsidR="00DE1F8A" w:rsidRPr="004629B9">
        <w:t>AgriFood</w:t>
      </w:r>
      <w:proofErr w:type="spellEnd"/>
      <w:r w:rsidRPr="004629B9">
        <w:t xml:space="preserve"> supply chain businesses such as recycling manufacturer Plastic Forests from Albury, New South Wales, which will receive a $300,000 grant to manufacture fence posts from recycled plastic, emphasising the CNF</w:t>
      </w:r>
      <w:r w:rsidR="00995312" w:rsidRPr="004629B9">
        <w:t>'</w:t>
      </w:r>
      <w:r w:rsidRPr="004629B9">
        <w:t>s whole of value chain approach. Funding is paid in instalments based on project expenditure and mutually agreed milestones.</w:t>
      </w:r>
    </w:p>
    <w:p w14:paraId="38DFC723" w14:textId="77777777" w:rsidR="005F3C24" w:rsidRPr="004629B9" w:rsidRDefault="005F3C24" w:rsidP="00CE46E9">
      <w:pPr>
        <w:pStyle w:val="BoxHeading"/>
      </w:pPr>
      <w:r w:rsidRPr="004629B9">
        <w:t>Woolworths Organic Growth Fund</w:t>
      </w:r>
    </w:p>
    <w:p w14:paraId="47A2DDD8" w14:textId="77777777" w:rsidR="00867426" w:rsidRPr="004629B9" w:rsidRDefault="005F3C24" w:rsidP="00CE46E9">
      <w:pPr>
        <w:pStyle w:val="BoxText"/>
      </w:pPr>
      <w:r w:rsidRPr="004629B9">
        <w:t>Launched in October 2018, th</w:t>
      </w:r>
      <w:r w:rsidR="001D34A2" w:rsidRPr="004629B9">
        <w:t>is</w:t>
      </w:r>
      <w:r w:rsidRPr="004629B9">
        <w:t xml:space="preserve"> $30 million </w:t>
      </w:r>
      <w:r w:rsidR="001D34A2" w:rsidRPr="004629B9">
        <w:t>f</w:t>
      </w:r>
      <w:r w:rsidRPr="004629B9">
        <w:t>und offers interest-free loans (in partnership with Heritage Bank) and grants, on top of contracted purchase volumes</w:t>
      </w:r>
      <w:r w:rsidR="00BC1CA4" w:rsidRPr="004629B9">
        <w:t>,</w:t>
      </w:r>
      <w:r w:rsidRPr="004629B9">
        <w:t xml:space="preserve"> to support investment in organic farming projects. So far the </w:t>
      </w:r>
      <w:r w:rsidR="001D34A2" w:rsidRPr="004629B9">
        <w:t xml:space="preserve">Organic Growth </w:t>
      </w:r>
      <w:r w:rsidRPr="004629B9">
        <w:t>Fund has awarded loans and grants to multiple businesses over 3 funding rounds.</w:t>
      </w:r>
    </w:p>
    <w:p w14:paraId="77C0664C" w14:textId="16FB7421" w:rsidR="005F3C24" w:rsidRDefault="005F3C24" w:rsidP="00CE46E9">
      <w:pPr>
        <w:pStyle w:val="BoxText"/>
      </w:pPr>
      <w:r w:rsidRPr="004629B9">
        <w:t>Interest-free loans are offered to existing fruit and vegetable growers with organic operations for land acquisition, new varieties of produce, new facilities and equipment. In addition, these loans are available for Australian fruit and vegetable growers who are ready</w:t>
      </w:r>
      <w:r>
        <w:t xml:space="preserve"> to convert their conventional operations to organic production. The </w:t>
      </w:r>
      <w:r w:rsidR="001D34A2">
        <w:t xml:space="preserve">Organic Growth </w:t>
      </w:r>
      <w:r>
        <w:t>Fund also awards financial grants up to $500,000 for proposed projects with a higher risk profile or with longer payback, such as research and development or innovative organic fruit and vegetable production methods designed to boost supply in the medium to long</w:t>
      </w:r>
      <w:r w:rsidR="001D34A2">
        <w:t xml:space="preserve"> </w:t>
      </w:r>
      <w:r>
        <w:t>term.</w:t>
      </w:r>
    </w:p>
    <w:p w14:paraId="2B216706" w14:textId="52074218" w:rsidR="005F3C24" w:rsidRDefault="005F3C24" w:rsidP="004629B9">
      <w:pPr>
        <w:pStyle w:val="BoxSource"/>
      </w:pPr>
      <w:r w:rsidRPr="2E0D4813">
        <w:t xml:space="preserve">Source: </w:t>
      </w:r>
      <w:r w:rsidR="4255F180" w:rsidRPr="2E0D4813">
        <w:t xml:space="preserve">Coles </w:t>
      </w:r>
      <w:r w:rsidR="32C2AEDF" w:rsidRPr="2E0D4813">
        <w:t xml:space="preserve">Group </w:t>
      </w:r>
      <w:r w:rsidR="03723FC7" w:rsidRPr="2E0D4813">
        <w:t>2020</w:t>
      </w:r>
      <w:r w:rsidR="3346E101" w:rsidRPr="2E0D4813">
        <w:t>a</w:t>
      </w:r>
      <w:r w:rsidR="03723FC7" w:rsidRPr="2E0D4813">
        <w:t xml:space="preserve">; </w:t>
      </w:r>
      <w:r w:rsidR="4255F180" w:rsidRPr="2E0D4813">
        <w:t>Woolworths</w:t>
      </w:r>
      <w:r w:rsidR="2D8C4090" w:rsidRPr="2E0D4813">
        <w:t xml:space="preserve"> </w:t>
      </w:r>
      <w:r w:rsidR="6DA8E088" w:rsidRPr="2E0D4813">
        <w:t>2020</w:t>
      </w:r>
      <w:r w:rsidR="181C3101" w:rsidRPr="2E0D4813">
        <w:t>b</w:t>
      </w:r>
    </w:p>
    <w:p w14:paraId="3B7A1CEF" w14:textId="26F15B09" w:rsidR="005F3C24" w:rsidRDefault="005F3C24" w:rsidP="005F3C24">
      <w:r>
        <w:t>In addition to traceability and worker safety, corporate supply chain businesses (retailers and suppliers) are often committed to improving the social and environmental sustainability of their businesses and the products that they sell. These commitments have flow</w:t>
      </w:r>
      <w:r w:rsidR="001D34A2">
        <w:t>-</w:t>
      </w:r>
      <w:r>
        <w:t xml:space="preserve">on consequences for </w:t>
      </w:r>
      <w:r>
        <w:lastRenderedPageBreak/>
        <w:t>businesses that supply these retailers, such as new policies and associated compliance scheme costs relating to:</w:t>
      </w:r>
    </w:p>
    <w:p w14:paraId="56B4C8CD" w14:textId="77777777" w:rsidR="005F3C24" w:rsidRDefault="005F3C24" w:rsidP="0090516F">
      <w:pPr>
        <w:pStyle w:val="ListNumber"/>
        <w:numPr>
          <w:ilvl w:val="0"/>
          <w:numId w:val="16"/>
        </w:numPr>
      </w:pPr>
      <w:r>
        <w:t>sourcing environmentally sustainable commodities, such as seafood from ecologically sustainable sources or soy products from sources that do not contribute to deforestation</w:t>
      </w:r>
    </w:p>
    <w:p w14:paraId="10FB1892" w14:textId="77777777" w:rsidR="00867426" w:rsidRDefault="005F3C24" w:rsidP="0090516F">
      <w:pPr>
        <w:pStyle w:val="ListBullet"/>
        <w:numPr>
          <w:ilvl w:val="0"/>
          <w:numId w:val="1"/>
        </w:numPr>
      </w:pPr>
      <w:r>
        <w:t>protecting animal welfare</w:t>
      </w:r>
    </w:p>
    <w:p w14:paraId="36401494" w14:textId="35BD93E4" w:rsidR="005F3C24" w:rsidRDefault="005F3C24" w:rsidP="0090516F">
      <w:pPr>
        <w:pStyle w:val="ListBullet"/>
        <w:numPr>
          <w:ilvl w:val="0"/>
          <w:numId w:val="1"/>
        </w:numPr>
      </w:pPr>
      <w:r>
        <w:t>protecting workers</w:t>
      </w:r>
      <w:r w:rsidR="00995312">
        <w:t>'</w:t>
      </w:r>
      <w:r>
        <w:t xml:space="preserve"> rights in global supply chains (see </w:t>
      </w:r>
      <w:r>
        <w:fldChar w:fldCharType="begin"/>
      </w:r>
      <w:r>
        <w:instrText xml:space="preserve"> REF _Ref54603117 \h </w:instrText>
      </w:r>
      <w:r>
        <w:fldChar w:fldCharType="separate"/>
      </w:r>
      <w:r w:rsidR="004C46FB">
        <w:t xml:space="preserve">Box </w:t>
      </w:r>
      <w:r w:rsidR="004C46FB">
        <w:rPr>
          <w:noProof/>
        </w:rPr>
        <w:t>9</w:t>
      </w:r>
      <w:r>
        <w:fldChar w:fldCharType="end"/>
      </w:r>
      <w:r>
        <w:t>)</w:t>
      </w:r>
    </w:p>
    <w:p w14:paraId="53624768" w14:textId="77777777" w:rsidR="005F3C24" w:rsidRDefault="005F3C24" w:rsidP="0090516F">
      <w:pPr>
        <w:pStyle w:val="ListBullet"/>
        <w:numPr>
          <w:ilvl w:val="0"/>
          <w:numId w:val="1"/>
        </w:numPr>
      </w:pPr>
      <w:r>
        <w:t>measuring and benchmarking greenhouse gas emissions.</w:t>
      </w:r>
    </w:p>
    <w:p w14:paraId="7C5A5238" w14:textId="0CD00965" w:rsidR="005F3C24" w:rsidRDefault="005F3C24" w:rsidP="005F3C24">
      <w:pPr>
        <w:pStyle w:val="Caption"/>
      </w:pPr>
      <w:bookmarkStart w:id="483" w:name="_Ref54603117"/>
      <w:bookmarkStart w:id="484" w:name="_Toc57983810"/>
      <w:bookmarkStart w:id="485" w:name="_Toc58786016"/>
      <w:bookmarkStart w:id="486" w:name="_Toc59171862"/>
      <w:bookmarkStart w:id="487" w:name="_Toc59557166"/>
      <w:r>
        <w:t xml:space="preserve">Box </w:t>
      </w:r>
      <w:r>
        <w:fldChar w:fldCharType="begin"/>
      </w:r>
      <w:r>
        <w:instrText>SEQ Box \* ARABIC</w:instrText>
      </w:r>
      <w:r>
        <w:fldChar w:fldCharType="separate"/>
      </w:r>
      <w:r w:rsidR="004C46FB">
        <w:rPr>
          <w:noProof/>
        </w:rPr>
        <w:t>9</w:t>
      </w:r>
      <w:r>
        <w:fldChar w:fldCharType="end"/>
      </w:r>
      <w:bookmarkEnd w:id="483"/>
      <w:r>
        <w:t xml:space="preserve"> Embedding responsible treatment of workers in supply chains</w:t>
      </w:r>
      <w:bookmarkEnd w:id="484"/>
      <w:bookmarkEnd w:id="485"/>
      <w:bookmarkEnd w:id="486"/>
      <w:bookmarkEnd w:id="487"/>
    </w:p>
    <w:p w14:paraId="388E7E38" w14:textId="77777777" w:rsidR="00867426" w:rsidRDefault="005F3C24" w:rsidP="00780E21">
      <w:pPr>
        <w:pStyle w:val="BoxHeading"/>
      </w:pPr>
      <w:r w:rsidRPr="00676B61">
        <w:t>Coles Ethical Retail Supply Chain Accord</w:t>
      </w:r>
    </w:p>
    <w:p w14:paraId="1E39425A" w14:textId="73FAF66A" w:rsidR="005F3C24" w:rsidRDefault="005F3C24" w:rsidP="00CE46E9">
      <w:pPr>
        <w:pStyle w:val="BoxText"/>
      </w:pPr>
      <w:r>
        <w:t>Signed in November 2019 by Coles, the Transport Workers</w:t>
      </w:r>
      <w:r w:rsidR="00995312">
        <w:t>'</w:t>
      </w:r>
      <w:r>
        <w:t xml:space="preserve"> Union (TWU), the Australian Workers</w:t>
      </w:r>
      <w:r w:rsidR="00995312">
        <w:t>'</w:t>
      </w:r>
      <w:r>
        <w:t xml:space="preserve"> Union (AWU) and the </w:t>
      </w:r>
      <w:r w:rsidRPr="00676B61">
        <w:t>Shop, Distributive and Allied Employees Association (SDA</w:t>
      </w:r>
      <w:r>
        <w:t>)</w:t>
      </w:r>
      <w:r w:rsidR="00C77195">
        <w:t>, this accord aims</w:t>
      </w:r>
      <w:r w:rsidRPr="00676B61">
        <w:t xml:space="preserve"> </w:t>
      </w:r>
      <w:r>
        <w:t>to safeguard human rights in the horticulture supply chain by promoting ethical employment practices and treatment of workers.</w:t>
      </w:r>
    </w:p>
    <w:p w14:paraId="33488EE1" w14:textId="77777777" w:rsidR="00867426" w:rsidRDefault="005F3C24" w:rsidP="00CE46E9">
      <w:pPr>
        <w:pStyle w:val="BoxText"/>
      </w:pPr>
      <w:r>
        <w:t xml:space="preserve">The </w:t>
      </w:r>
      <w:r w:rsidR="008D13B5">
        <w:t>a</w:t>
      </w:r>
      <w:r>
        <w:t xml:space="preserve">ccord aims to achieve a safe, sustainable, ethical and fair retail supply chain for all workers regardless of their employment status, citizenship or visa status. Representatives from Coles, the TWU, </w:t>
      </w:r>
      <w:r w:rsidR="008D13B5">
        <w:t xml:space="preserve">the </w:t>
      </w:r>
      <w:r>
        <w:t xml:space="preserve">AWU and the SDA will meet regularly to plan collaborative activities and discuss the investigation of complaints. The </w:t>
      </w:r>
      <w:r w:rsidR="008D13B5">
        <w:t>a</w:t>
      </w:r>
      <w:r>
        <w:t>ccord members will also hold regular town hall meetings to hear from workers and provide information on workplace rights.</w:t>
      </w:r>
    </w:p>
    <w:p w14:paraId="15238EA2" w14:textId="1DF58DCC" w:rsidR="005F3C24" w:rsidRDefault="005F3C24" w:rsidP="00CE46E9">
      <w:pPr>
        <w:pStyle w:val="BoxText"/>
      </w:pPr>
      <w:r>
        <w:t xml:space="preserve">Coles and the unions will work on initiatives to embed ethical principles in the broader retail supply chain, commissioning research on the social and economic benefits of ethical sourcing as well as liaising on potential regulatory or legislative reforms </w:t>
      </w:r>
      <w:r w:rsidR="008D13B5">
        <w:t>to</w:t>
      </w:r>
      <w:r>
        <w:t xml:space="preserve"> workers</w:t>
      </w:r>
      <w:r w:rsidR="00995312">
        <w:t>'</w:t>
      </w:r>
      <w:r>
        <w:t xml:space="preserve"> rights, including in relation to labour hire providers. The </w:t>
      </w:r>
      <w:r w:rsidR="008D13B5">
        <w:t>a</w:t>
      </w:r>
      <w:r>
        <w:t>ccord will also create more opportunities for work education initiatives, such as development and dissemination of worker guidelines, freedom of association, migrant worker arrival training and using technological solutions for greater penetration of education and training materials.</w:t>
      </w:r>
    </w:p>
    <w:p w14:paraId="1023A1F0" w14:textId="0B9A2869" w:rsidR="005F3C24" w:rsidRPr="00676B61" w:rsidRDefault="005F3C24" w:rsidP="0003428C">
      <w:pPr>
        <w:pStyle w:val="BoxHeading"/>
      </w:pPr>
      <w:r w:rsidRPr="00A8694C">
        <w:t>Woolworths responsible sourcing program</w:t>
      </w:r>
    </w:p>
    <w:p w14:paraId="0A2D5D32" w14:textId="6AE97089" w:rsidR="00B3081D" w:rsidRPr="00AB6FF1" w:rsidRDefault="008D13B5" w:rsidP="00CE46E9">
      <w:pPr>
        <w:pStyle w:val="BoxText"/>
      </w:pPr>
      <w:r>
        <w:t xml:space="preserve">Through </w:t>
      </w:r>
      <w:r w:rsidRPr="00AB6FF1">
        <w:t>its</w:t>
      </w:r>
      <w:r w:rsidR="005F3C24" w:rsidRPr="00AB6FF1">
        <w:t xml:space="preserve"> responsible sourcing program</w:t>
      </w:r>
      <w:r w:rsidRPr="00AB6FF1">
        <w:t>, Woolworth</w:t>
      </w:r>
      <w:r w:rsidR="0003428C" w:rsidRPr="00AB6FF1">
        <w:t>s</w:t>
      </w:r>
      <w:r w:rsidR="005F3C24" w:rsidRPr="00AB6FF1">
        <w:t xml:space="preserve"> segments its suppliers based on their (or the source countries</w:t>
      </w:r>
      <w:r w:rsidR="00995312" w:rsidRPr="00AB6FF1">
        <w:t>'</w:t>
      </w:r>
      <w:r w:rsidR="005F3C24" w:rsidRPr="00AB6FF1">
        <w:t xml:space="preserve">) level of risk for worker exploitation. The program applies increasing levels of due diligence as the level of risk increases. Its due diligence framework consists of </w:t>
      </w:r>
      <w:r w:rsidR="00E67E15" w:rsidRPr="00AB6FF1">
        <w:t>8</w:t>
      </w:r>
      <w:r w:rsidR="005F3C24" w:rsidRPr="00AB6FF1">
        <w:t xml:space="preserve"> elements:</w:t>
      </w:r>
    </w:p>
    <w:p w14:paraId="509E1722" w14:textId="49BF1911" w:rsidR="005F3C24" w:rsidRPr="00AB6FF1" w:rsidRDefault="005F3C24" w:rsidP="00466050">
      <w:pPr>
        <w:pStyle w:val="BoxTextBullet"/>
      </w:pPr>
      <w:r w:rsidRPr="00AB6FF1">
        <w:t>Woolworths</w:t>
      </w:r>
      <w:r w:rsidR="00995312" w:rsidRPr="00153DDE">
        <w:t>'</w:t>
      </w:r>
      <w:r w:rsidRPr="00AB6FF1">
        <w:t xml:space="preserve"> responsible sourcing policy</w:t>
      </w:r>
    </w:p>
    <w:p w14:paraId="5BEA4CE4" w14:textId="5EBEA511" w:rsidR="005F3C24" w:rsidRPr="00AB6FF1" w:rsidRDefault="005F3C24" w:rsidP="00466050">
      <w:pPr>
        <w:pStyle w:val="BoxTextBullet"/>
      </w:pPr>
      <w:r w:rsidRPr="00AB6FF1">
        <w:t>responsible sourcing standards</w:t>
      </w:r>
    </w:p>
    <w:p w14:paraId="4694A2FD" w14:textId="7988EC42" w:rsidR="005F3C24" w:rsidRPr="00AB6FF1" w:rsidRDefault="005F3C24" w:rsidP="00466050">
      <w:pPr>
        <w:pStyle w:val="BoxTextBullet"/>
      </w:pPr>
      <w:r w:rsidRPr="00AB6FF1">
        <w:t>training and education</w:t>
      </w:r>
    </w:p>
    <w:p w14:paraId="4F3DADC9" w14:textId="6C1FB74E" w:rsidR="005F3C24" w:rsidRDefault="005F3C24" w:rsidP="00466050">
      <w:pPr>
        <w:pStyle w:val="BoxTextBullet"/>
      </w:pPr>
      <w:r>
        <w:t>supplier self-assessment</w:t>
      </w:r>
    </w:p>
    <w:p w14:paraId="0C40C4C0" w14:textId="721922E2" w:rsidR="005F3C24" w:rsidRDefault="005F3C24" w:rsidP="00466050">
      <w:pPr>
        <w:pStyle w:val="BoxTextBullet"/>
      </w:pPr>
      <w:r>
        <w:t>mutual recognition audit schemes</w:t>
      </w:r>
    </w:p>
    <w:p w14:paraId="2BC8AD3A" w14:textId="71AC7CDF" w:rsidR="005F3C24" w:rsidRDefault="005F3C24" w:rsidP="00466050">
      <w:pPr>
        <w:pStyle w:val="BoxTextBullet"/>
      </w:pPr>
      <w:r>
        <w:t>sharing of audit reports</w:t>
      </w:r>
    </w:p>
    <w:p w14:paraId="4CAA5BBE" w14:textId="788B84CB" w:rsidR="005F3C24" w:rsidRDefault="005F3C24" w:rsidP="00466050">
      <w:pPr>
        <w:pStyle w:val="BoxTextBullet"/>
      </w:pPr>
      <w:r>
        <w:t>implementing corrective action plans</w:t>
      </w:r>
    </w:p>
    <w:p w14:paraId="713E2144" w14:textId="0C7B8D6F" w:rsidR="00460E9D" w:rsidRPr="003777FE" w:rsidRDefault="005F3C24" w:rsidP="00466050">
      <w:pPr>
        <w:pStyle w:val="BoxTextBullet"/>
      </w:pPr>
      <w:r>
        <w:t>annual unannounced site visits</w:t>
      </w:r>
      <w:r w:rsidR="008D13B5">
        <w:t>.</w:t>
      </w:r>
    </w:p>
    <w:p w14:paraId="773BEDBB" w14:textId="3080F403" w:rsidR="005F3C24" w:rsidRDefault="008D13B5" w:rsidP="00CE46E9">
      <w:pPr>
        <w:pStyle w:val="BoxText"/>
      </w:pPr>
      <w:r>
        <w:t>In its</w:t>
      </w:r>
      <w:r w:rsidR="005F3C24">
        <w:t xml:space="preserve"> 2020 risk assessment</w:t>
      </w:r>
      <w:r>
        <w:t>, Woolworths</w:t>
      </w:r>
      <w:r w:rsidR="005F3C24">
        <w:t xml:space="preserve"> identified horticulture as a high‑risk industry. It commenced a compliance program for categories at higher risk for worker exploitation: berries, grapes, </w:t>
      </w:r>
      <w:r w:rsidR="005F3C24" w:rsidRPr="00EE4EC8">
        <w:t>stone</w:t>
      </w:r>
      <w:r w:rsidR="00EE4EC8">
        <w:t xml:space="preserve"> </w:t>
      </w:r>
      <w:r w:rsidR="005F3C24" w:rsidRPr="00EE4EC8">
        <w:t>fruit,</w:t>
      </w:r>
      <w:r w:rsidR="005F3C24">
        <w:t xml:space="preserve"> brassica, tomatoes, cucumbers and citrus. The compliance program include</w:t>
      </w:r>
      <w:r>
        <w:t>s</w:t>
      </w:r>
      <w:r w:rsidR="005F3C24">
        <w:t xml:space="preserve"> </w:t>
      </w:r>
      <w:r w:rsidR="00E67E15">
        <w:t>5</w:t>
      </w:r>
      <w:r w:rsidR="005F3C24">
        <w:t xml:space="preserve"> key activities:</w:t>
      </w:r>
    </w:p>
    <w:p w14:paraId="511C110C" w14:textId="2A5E90A1" w:rsidR="005F3C24" w:rsidRDefault="005F3C24" w:rsidP="00466050">
      <w:pPr>
        <w:pStyle w:val="BoxTextBullet"/>
      </w:pPr>
      <w:r>
        <w:t>implementing corrective action plans</w:t>
      </w:r>
    </w:p>
    <w:p w14:paraId="3CC6EBC7" w14:textId="780B3781" w:rsidR="005F3C24" w:rsidRDefault="005F3C24" w:rsidP="00466050">
      <w:pPr>
        <w:pStyle w:val="BoxTextBullet"/>
      </w:pPr>
      <w:r>
        <w:lastRenderedPageBreak/>
        <w:t>pre-harvest briefing sessions with suppliers</w:t>
      </w:r>
    </w:p>
    <w:p w14:paraId="364FF2C8" w14:textId="54230A81" w:rsidR="005F3C24" w:rsidRDefault="005F3C24" w:rsidP="00466050">
      <w:pPr>
        <w:pStyle w:val="BoxTextBullet"/>
      </w:pPr>
      <w:r>
        <w:t>supplier, grower and labour provider due diligence</w:t>
      </w:r>
    </w:p>
    <w:p w14:paraId="3421B30E" w14:textId="23295D31" w:rsidR="005F3C24" w:rsidRDefault="005F3C24" w:rsidP="00466050">
      <w:pPr>
        <w:pStyle w:val="BoxTextBullet"/>
      </w:pPr>
      <w:r>
        <w:t>information checks by Woolworths of supplier and grower data</w:t>
      </w:r>
    </w:p>
    <w:p w14:paraId="0BDEF61B" w14:textId="0FED9B3A" w:rsidR="005F3C24" w:rsidRDefault="005F3C24" w:rsidP="00466050">
      <w:pPr>
        <w:pStyle w:val="BoxTextBullet"/>
      </w:pPr>
      <w:r>
        <w:t>worker engagement in key location</w:t>
      </w:r>
      <w:r w:rsidR="008D13B5">
        <w:t>s</w:t>
      </w:r>
      <w:r>
        <w:t xml:space="preserve"> in partnership with other retailers, labour hire providers, supplier</w:t>
      </w:r>
      <w:r w:rsidR="008D13B5">
        <w:t>s</w:t>
      </w:r>
      <w:r>
        <w:t xml:space="preserve"> and the United Workers Union</w:t>
      </w:r>
    </w:p>
    <w:p w14:paraId="0394315E" w14:textId="449DBB2F" w:rsidR="005F3C24" w:rsidRDefault="005F3C24" w:rsidP="00466050">
      <w:pPr>
        <w:pStyle w:val="BoxTextBullet"/>
      </w:pPr>
      <w:r>
        <w:t>site visits during peak harvest, as part of due diligence and to hear directly from suppliers and workers.</w:t>
      </w:r>
    </w:p>
    <w:p w14:paraId="6736A888" w14:textId="7B7F8150" w:rsidR="005F3C24" w:rsidRPr="00DF0D4F" w:rsidRDefault="005F3C24" w:rsidP="00780E21">
      <w:pPr>
        <w:pStyle w:val="BoxSource"/>
      </w:pPr>
      <w:r w:rsidRPr="2E0D4813">
        <w:t>Source: Woolworths 2020</w:t>
      </w:r>
      <w:r w:rsidR="26C83705" w:rsidRPr="2E0D4813">
        <w:t>a</w:t>
      </w:r>
      <w:r w:rsidRPr="2E0D4813">
        <w:t xml:space="preserve">; Coles </w:t>
      </w:r>
      <w:r w:rsidR="6D9BD328" w:rsidRPr="2E0D4813">
        <w:t>Group</w:t>
      </w:r>
      <w:r w:rsidR="17D9899A" w:rsidRPr="2E0D4813">
        <w:t xml:space="preserve"> </w:t>
      </w:r>
      <w:r w:rsidRPr="2E0D4813">
        <w:t>2020</w:t>
      </w:r>
      <w:r w:rsidR="15E9E5F6" w:rsidRPr="2E0D4813">
        <w:t>b</w:t>
      </w:r>
      <w:r w:rsidR="17D9899A" w:rsidRPr="2E0D4813">
        <w:t xml:space="preserve">; Coles </w:t>
      </w:r>
      <w:r w:rsidR="4C8172CB" w:rsidRPr="2E0D4813">
        <w:t>Group</w:t>
      </w:r>
      <w:r w:rsidR="17D9899A" w:rsidRPr="2E0D4813">
        <w:t xml:space="preserve"> 2019</w:t>
      </w:r>
    </w:p>
    <w:p w14:paraId="36EC4AE4" w14:textId="77777777" w:rsidR="005F3C24" w:rsidRDefault="005F3C24" w:rsidP="00466050">
      <w:pPr>
        <w:pStyle w:val="Heading4"/>
      </w:pPr>
      <w:r>
        <w:t>Continuous improvement requires investment, innovation and new workforce skills</w:t>
      </w:r>
    </w:p>
    <w:p w14:paraId="2B7B0946" w14:textId="4A82D965" w:rsidR="00867426" w:rsidRDefault="005F3C24" w:rsidP="005F3C24">
      <w:r>
        <w:t xml:space="preserve">New commercial customer requirements and government regulations require farmers and employees to be educated and trained to understand and satisfy these requirements. In turn this will ensure agribusinesses and the wider Australian </w:t>
      </w:r>
      <w:proofErr w:type="spellStart"/>
      <w:r w:rsidR="00DE1F8A">
        <w:t>AgriFood</w:t>
      </w:r>
      <w:proofErr w:type="spellEnd"/>
      <w:r>
        <w:t xml:space="preserve"> sector maintain and improve </w:t>
      </w:r>
      <w:r w:rsidR="007E08DE">
        <w:t>their</w:t>
      </w:r>
      <w:r>
        <w:t xml:space="preserve"> competitiveness as </w:t>
      </w:r>
      <w:r w:rsidR="00995312">
        <w:t>'</w:t>
      </w:r>
      <w:r>
        <w:t>clean, green and safe</w:t>
      </w:r>
      <w:r w:rsidR="00995312">
        <w:t>'</w:t>
      </w:r>
      <w:r>
        <w:t>. Australia</w:t>
      </w:r>
      <w:r w:rsidR="00995312">
        <w:t>'</w:t>
      </w:r>
      <w:r>
        <w:t>s image as clean and green is no longer enough: our international competitors continue to innovate and develop.</w:t>
      </w:r>
    </w:p>
    <w:p w14:paraId="3A0A0D30" w14:textId="6590CECC" w:rsidR="005F3C24" w:rsidRDefault="005F3C24" w:rsidP="005F3C24">
      <w:r>
        <w:t>Workforce development is not only required for commercial reasons</w:t>
      </w:r>
      <w:r w:rsidR="007E08DE">
        <w:t>;</w:t>
      </w:r>
      <w:r>
        <w:t xml:space="preserve"> roles such as auditors and compliance officers are </w:t>
      </w:r>
      <w:r w:rsidR="007E08DE">
        <w:t xml:space="preserve">also </w:t>
      </w:r>
      <w:r>
        <w:t xml:space="preserve">becoming increasingly critical. Achieving compliance requires workers in the </w:t>
      </w:r>
      <w:proofErr w:type="spellStart"/>
      <w:r w:rsidR="00DE1F8A">
        <w:t>AgriFood</w:t>
      </w:r>
      <w:proofErr w:type="spellEnd"/>
      <w:r>
        <w:t xml:space="preserve"> supply chain to be skilled in certification, monitoring, </w:t>
      </w:r>
      <w:r w:rsidRPr="00EE4EC8">
        <w:t>record</w:t>
      </w:r>
      <w:r w:rsidR="00EE4EC8">
        <w:t>-</w:t>
      </w:r>
      <w:r w:rsidRPr="00EE4EC8">
        <w:t>keeping</w:t>
      </w:r>
      <w:r>
        <w:t xml:space="preserve">, labelling, quality assurance procedures and auditing. This theme was highlighted in submissions and consultations to the </w:t>
      </w:r>
      <w:r w:rsidR="002858FC">
        <w:t>C</w:t>
      </w:r>
      <w:r>
        <w:t>ommittee</w:t>
      </w:r>
      <w:r w:rsidR="007E08DE">
        <w:t>.</w:t>
      </w:r>
      <w:r>
        <w:t xml:space="preserve"> </w:t>
      </w:r>
      <w:r w:rsidR="007E08DE">
        <w:t>F</w:t>
      </w:r>
      <w:r>
        <w:t>or example:</w:t>
      </w:r>
    </w:p>
    <w:p w14:paraId="2EA8B884" w14:textId="77777777" w:rsidR="005F3C24" w:rsidRDefault="005F3C24" w:rsidP="0090516F">
      <w:pPr>
        <w:pStyle w:val="ListNumber"/>
        <w:numPr>
          <w:ilvl w:val="0"/>
          <w:numId w:val="17"/>
        </w:numPr>
      </w:pPr>
      <w:r>
        <w:t>CBH reflected on increased investment in traceback capabilities and specialist staff expertise required to meet export market expectations, such as those relating to chemical use and residues</w:t>
      </w:r>
    </w:p>
    <w:p w14:paraId="19DA7ED2" w14:textId="77777777" w:rsidR="00867426" w:rsidRDefault="005F3C24" w:rsidP="0090516F">
      <w:pPr>
        <w:pStyle w:val="ListBullet"/>
        <w:numPr>
          <w:ilvl w:val="0"/>
          <w:numId w:val="1"/>
        </w:numPr>
      </w:pPr>
      <w:r>
        <w:t>Australian Pork Limited reflected on the increasing level of training required to meet animal welfare standards in Australia</w:t>
      </w:r>
    </w:p>
    <w:p w14:paraId="440922C9" w14:textId="2A1F9D19" w:rsidR="005F3C24" w:rsidRDefault="005F3C24" w:rsidP="0090516F">
      <w:pPr>
        <w:pStyle w:val="ListBullet"/>
        <w:numPr>
          <w:ilvl w:val="0"/>
          <w:numId w:val="1"/>
        </w:numPr>
      </w:pPr>
      <w:r>
        <w:t>AUSVEG reflected on the trend towards horticulture businesses employing quality assurance specialists and other skilled roles to manage much of the food safety element of the supply chain</w:t>
      </w:r>
    </w:p>
    <w:p w14:paraId="2D885927" w14:textId="77777777" w:rsidR="005F3C24" w:rsidRDefault="005F3C24" w:rsidP="0090516F">
      <w:pPr>
        <w:pStyle w:val="ListBullet"/>
        <w:numPr>
          <w:ilvl w:val="0"/>
          <w:numId w:val="1"/>
        </w:numPr>
      </w:pPr>
      <w:r>
        <w:t>Tuna Australia reflected on the need for short vocational courses about fisheries management to upskill the broader base of commercial fishers so they could meaningfully engage with regulators, researchers and scientists</w:t>
      </w:r>
    </w:p>
    <w:p w14:paraId="62D108BB" w14:textId="302B6D88" w:rsidR="005F3C24" w:rsidRDefault="005F3C24" w:rsidP="0090516F">
      <w:pPr>
        <w:pStyle w:val="ListBullet"/>
        <w:numPr>
          <w:ilvl w:val="0"/>
          <w:numId w:val="1"/>
        </w:numPr>
      </w:pPr>
      <w:proofErr w:type="spellStart"/>
      <w:r>
        <w:t>Growcom</w:t>
      </w:r>
      <w:proofErr w:type="spellEnd"/>
      <w:r>
        <w:t xml:space="preserve"> reflected on the need for auditing and training programs to ensure</w:t>
      </w:r>
      <w:r w:rsidR="007E08DE">
        <w:t xml:space="preserve"> that</w:t>
      </w:r>
      <w:r>
        <w:t xml:space="preserve"> employment standards are upheld in the horticultural supply chain and</w:t>
      </w:r>
      <w:r w:rsidR="007E08DE">
        <w:t xml:space="preserve"> that</w:t>
      </w:r>
      <w:r>
        <w:t xml:space="preserve"> this compliance can be demonstrated to the major retailers.</w:t>
      </w:r>
    </w:p>
    <w:p w14:paraId="092197DD" w14:textId="18A0CF4E" w:rsidR="005F3C24" w:rsidRPr="00566EE1" w:rsidRDefault="00DE1F8A" w:rsidP="00466050">
      <w:pPr>
        <w:pStyle w:val="Heading3"/>
      </w:pPr>
      <w:bookmarkStart w:id="488" w:name="_Toc59171727"/>
      <w:bookmarkStart w:id="489" w:name="_Toc59553027"/>
      <w:bookmarkEnd w:id="445"/>
      <w:proofErr w:type="spellStart"/>
      <w:r>
        <w:t>AgriFood</w:t>
      </w:r>
      <w:proofErr w:type="spellEnd"/>
      <w:r w:rsidR="005F3C24" w:rsidRPr="00566EE1">
        <w:t xml:space="preserve"> supply chains</w:t>
      </w:r>
      <w:bookmarkEnd w:id="488"/>
      <w:bookmarkEnd w:id="489"/>
    </w:p>
    <w:p w14:paraId="68CBB30D" w14:textId="03578F64" w:rsidR="005F3C24" w:rsidRDefault="005F3C24" w:rsidP="003925CE">
      <w:pPr>
        <w:keepNext/>
      </w:pPr>
      <w:r>
        <w:t xml:space="preserve">Supply chains underpin </w:t>
      </w:r>
      <w:r w:rsidR="00995312">
        <w:t>'</w:t>
      </w:r>
      <w:r>
        <w:t>everything</w:t>
      </w:r>
      <w:r w:rsidR="00995312">
        <w:t>'</w:t>
      </w:r>
      <w:r w:rsidR="00440819">
        <w:t>,</w:t>
      </w:r>
      <w:r>
        <w:t xml:space="preserve"> including the survival and success of Australia</w:t>
      </w:r>
      <w:r w:rsidR="00995312">
        <w:t>'</w:t>
      </w:r>
      <w:r>
        <w:t xml:space="preserve">s </w:t>
      </w:r>
      <w:proofErr w:type="spellStart"/>
      <w:r w:rsidR="00DE1F8A">
        <w:t>AgriFood</w:t>
      </w:r>
      <w:proofErr w:type="spellEnd"/>
      <w:r>
        <w:t xml:space="preserve"> sector no matter the product, state, region or market. The performance of the freight, transport and logistics services sector is critical to the competitiveness of the sector and its ability to meet the needs of domestic and international customers. Competitiveness through the supply chain incorporates a variety of factors, from farm productivity to distribution and marketing. As noted </w:t>
      </w:r>
      <w:r>
        <w:lastRenderedPageBreak/>
        <w:t>by CBH, the grain bulk handler and supply chain operator servicing the Western Australian grains industry:</w:t>
      </w:r>
    </w:p>
    <w:p w14:paraId="69A0FBA5" w14:textId="77777777" w:rsidR="005F3C24" w:rsidRPr="00185BAE" w:rsidRDefault="005F3C24" w:rsidP="00B3081D">
      <w:pPr>
        <w:pStyle w:val="ListBullet"/>
        <w:numPr>
          <w:ilvl w:val="0"/>
          <w:numId w:val="0"/>
        </w:numPr>
        <w:ind w:left="720"/>
        <w:rPr>
          <w:rStyle w:val="Emphasis"/>
        </w:rPr>
      </w:pPr>
      <w:r w:rsidRPr="00185BAE">
        <w:rPr>
          <w:rStyle w:val="Emphasis"/>
        </w:rPr>
        <w:t>The vast majority of grain produced by WA growers (approximately 90%) is exported to international markets, primarily to South-East and North Asia. WA has historically had an advantage in these markets due to its geographical proximity, and because of the quality and consistency of its grain. However, the international competitiveness of WA growers is currently under significant threat, primarily due to the rise in supply from lower-cost (including lower labour cost) alternative grain origins, like the Black Sea region. Those factors are increasing pressure on the grains industry, including the CBH supply chain, to remain globally competitive by reducing paddock-to-port costs, through increased efficiency and lower supply chain costs.</w:t>
      </w:r>
    </w:p>
    <w:p w14:paraId="5ECC91EC" w14:textId="77777777" w:rsidR="00867426" w:rsidRDefault="005F3C24" w:rsidP="005F3C24">
      <w:r>
        <w:t xml:space="preserve">More than ever the pandemic shows </w:t>
      </w:r>
      <w:r w:rsidR="008C0E1E">
        <w:t xml:space="preserve">that </w:t>
      </w:r>
      <w:r>
        <w:t xml:space="preserve">supply chain knowledge and collaboration is essential in overcoming logistics and geopolitical barriers within Australia and beyond. Skilled and well-trained people are required, as are people who fundamentally drive </w:t>
      </w:r>
      <w:proofErr w:type="spellStart"/>
      <w:r w:rsidR="00DE1F8A">
        <w:t>AgriFood</w:t>
      </w:r>
      <w:proofErr w:type="spellEnd"/>
      <w:r>
        <w:t xml:space="preserve"> supply chains and determine service quality. Practical capability-building initiatives that leverage the intellect, expertise and imagination of diverse groups of people provide a blueprint for moving forward.</w:t>
      </w:r>
    </w:p>
    <w:p w14:paraId="1EE34472" w14:textId="1E989659" w:rsidR="005F3C24" w:rsidRDefault="005F3C24" w:rsidP="002F78D5">
      <w:pPr>
        <w:pStyle w:val="Heading4"/>
        <w:numPr>
          <w:ilvl w:val="2"/>
          <w:numId w:val="0"/>
        </w:numPr>
        <w:ind w:left="964" w:hanging="964"/>
      </w:pPr>
      <w:r>
        <w:t>The scale, complexity and sophistication of the logistics task is growing</w:t>
      </w:r>
    </w:p>
    <w:p w14:paraId="4A41D8A4" w14:textId="77777777" w:rsidR="00867426" w:rsidRDefault="005F3C24" w:rsidP="005F3C24">
      <w:r>
        <w:t>The demands being made on the freight</w:t>
      </w:r>
      <w:r w:rsidR="00BC1CA4" w:rsidRPr="004629B9">
        <w:t>,</w:t>
      </w:r>
      <w:r>
        <w:t xml:space="preserve"> transport and logistics services sector are increasing in response to a suite of trends, including:</w:t>
      </w:r>
    </w:p>
    <w:p w14:paraId="415E5306" w14:textId="6906F069" w:rsidR="008C0E1E" w:rsidRDefault="008C0E1E" w:rsidP="0090516F">
      <w:pPr>
        <w:pStyle w:val="ListNumber"/>
        <w:numPr>
          <w:ilvl w:val="0"/>
          <w:numId w:val="18"/>
        </w:numPr>
      </w:pPr>
      <w:r>
        <w:t>t</w:t>
      </w:r>
      <w:r w:rsidR="1DFE6E04">
        <w:t>he</w:t>
      </w:r>
      <w:r>
        <w:t xml:space="preserve"> increasing</w:t>
      </w:r>
      <w:r w:rsidR="1DFE6E04">
        <w:t xml:space="preserve"> volume of freight carried</w:t>
      </w:r>
      <w:r>
        <w:t xml:space="preserve"> – </w:t>
      </w:r>
      <w:r w:rsidR="1DFE6E04">
        <w:t>expected to grow by over 35% from 2018 to 2040, bringing the total volume to just over 1,000</w:t>
      </w:r>
      <w:r>
        <w:t> </w:t>
      </w:r>
      <w:r w:rsidR="1DFE6E04">
        <w:t>billion tonne kilometres</w:t>
      </w:r>
    </w:p>
    <w:p w14:paraId="25E20DAD" w14:textId="7DEE7867" w:rsidR="005F3C24" w:rsidRDefault="008C0E1E" w:rsidP="0090516F">
      <w:pPr>
        <w:pStyle w:val="ListBullet"/>
        <w:numPr>
          <w:ilvl w:val="0"/>
          <w:numId w:val="1"/>
        </w:numPr>
      </w:pPr>
      <w:r>
        <w:t>t</w:t>
      </w:r>
      <w:r w:rsidR="1DFE6E04">
        <w:t>he</w:t>
      </w:r>
      <w:r>
        <w:t xml:space="preserve"> changing</w:t>
      </w:r>
      <w:r w:rsidR="1DFE6E04">
        <w:t xml:space="preserve"> nature of the freight challenge in conjunction with growing </w:t>
      </w:r>
      <w:r w:rsidR="71AFA787">
        <w:t>population density pressures</w:t>
      </w:r>
      <w:r w:rsidR="00D616C8">
        <w:t xml:space="preserve"> – </w:t>
      </w:r>
      <w:r w:rsidR="71AFA787">
        <w:t>urban freight is forecast to grow by nearly 60% over 20 years to 2040</w:t>
      </w:r>
      <w:r w:rsidR="005F3C24">
        <w:t xml:space="preserve"> </w:t>
      </w:r>
      <w:r w:rsidR="78BD5D1D">
        <w:t>(</w:t>
      </w:r>
      <w:r w:rsidR="5081A567">
        <w:t xml:space="preserve">DITRDC </w:t>
      </w:r>
      <w:r w:rsidR="702428DD">
        <w:t>2019)</w:t>
      </w:r>
    </w:p>
    <w:p w14:paraId="6C336443" w14:textId="77777777" w:rsidR="005F3C24" w:rsidRDefault="005F3C24" w:rsidP="0090516F">
      <w:pPr>
        <w:pStyle w:val="ListBullet"/>
        <w:numPr>
          <w:ilvl w:val="0"/>
          <w:numId w:val="1"/>
        </w:numPr>
      </w:pPr>
      <w:r>
        <w:t>increasingly complex and dynamic supply chain structures arising from expanding business networks</w:t>
      </w:r>
    </w:p>
    <w:p w14:paraId="0A9A43F2" w14:textId="77777777" w:rsidR="005F3C24" w:rsidRDefault="005F3C24" w:rsidP="0090516F">
      <w:pPr>
        <w:pStyle w:val="ListBullet"/>
        <w:numPr>
          <w:ilvl w:val="0"/>
          <w:numId w:val="1"/>
        </w:numPr>
      </w:pPr>
      <w:r>
        <w:t>the expanding nature of supply chain functions, for example traceability and tracking the identity of goods in transit to allow retailers to manage their inventory and meet customer demand</w:t>
      </w:r>
    </w:p>
    <w:p w14:paraId="5B2D5A14" w14:textId="77777777" w:rsidR="005F3C24" w:rsidRDefault="005F3C24" w:rsidP="0090516F">
      <w:pPr>
        <w:pStyle w:val="ListBullet"/>
        <w:numPr>
          <w:ilvl w:val="0"/>
          <w:numId w:val="1"/>
        </w:numPr>
      </w:pPr>
      <w:r>
        <w:t>growing consumer expectations for timely delivery, through multiple channels, and consumers placing increasing importance on e-commerce and online purchases</w:t>
      </w:r>
    </w:p>
    <w:p w14:paraId="75E58FD2" w14:textId="77777777" w:rsidR="005F3C24" w:rsidRDefault="005F3C24" w:rsidP="0090516F">
      <w:pPr>
        <w:pStyle w:val="ListBullet"/>
        <w:numPr>
          <w:ilvl w:val="0"/>
          <w:numId w:val="1"/>
        </w:numPr>
      </w:pPr>
      <w:r>
        <w:t>greater importance of technology and big data, for example autonomous vehicles, digital monitoring and AI optimisation of delivery routes</w:t>
      </w:r>
    </w:p>
    <w:p w14:paraId="18250A83" w14:textId="77777777" w:rsidR="00867426" w:rsidRDefault="005F3C24" w:rsidP="0090516F">
      <w:pPr>
        <w:pStyle w:val="ListBullet"/>
        <w:numPr>
          <w:ilvl w:val="0"/>
          <w:numId w:val="1"/>
        </w:numPr>
      </w:pPr>
      <w:r>
        <w:t>the need to manage increased supply chain risk in line with increasingly complex customer requirements, multimodal connectivity, and high-quality protection of food travelling over great distances (Australian Industry Standards 201</w:t>
      </w:r>
      <w:r w:rsidRPr="00577604">
        <w:t xml:space="preserve">9; </w:t>
      </w:r>
      <w:bookmarkStart w:id="490" w:name="_Hlk54271901"/>
      <w:r w:rsidRPr="00577604">
        <w:t xml:space="preserve">Rogers &amp; </w:t>
      </w:r>
      <w:r w:rsidR="008C0E1E">
        <w:t>Park</w:t>
      </w:r>
      <w:r w:rsidR="008C0E1E" w:rsidRPr="00577604">
        <w:t xml:space="preserve"> </w:t>
      </w:r>
      <w:r w:rsidRPr="00577604">
        <w:t xml:space="preserve">2018; </w:t>
      </w:r>
      <w:proofErr w:type="spellStart"/>
      <w:r w:rsidRPr="00577604">
        <w:t>Gunasekera</w:t>
      </w:r>
      <w:proofErr w:type="spellEnd"/>
      <w:r w:rsidRPr="00577604">
        <w:t xml:space="preserve"> &amp; Parsons 2017</w:t>
      </w:r>
      <w:bookmarkEnd w:id="490"/>
      <w:r w:rsidRPr="00577604">
        <w:t>; Deloitte 2018).</w:t>
      </w:r>
    </w:p>
    <w:p w14:paraId="523AC342" w14:textId="5B20E604" w:rsidR="005F3C24" w:rsidRDefault="00DE1F8A" w:rsidP="005F3C24">
      <w:proofErr w:type="spellStart"/>
      <w:r>
        <w:t>AgriFood</w:t>
      </w:r>
      <w:proofErr w:type="spellEnd"/>
      <w:r w:rsidR="005F3C24" w:rsidRPr="00577604">
        <w:t xml:space="preserve"> supply chains are based around people, companies and the many networks of relationships, information flows and communications that occur between the farm and the consumer. There are many different types and sizes of businesses in multifaceted sequences of highly interdependent functions in </w:t>
      </w:r>
      <w:proofErr w:type="spellStart"/>
      <w:r>
        <w:t>AgriFood</w:t>
      </w:r>
      <w:proofErr w:type="spellEnd"/>
      <w:r w:rsidR="005F3C24" w:rsidRPr="00577604">
        <w:t xml:space="preserve"> supply chains. They cover planning supply and </w:t>
      </w:r>
      <w:r w:rsidR="005F3C24" w:rsidRPr="00577604">
        <w:lastRenderedPageBreak/>
        <w:t>demand, farming, product development, quality assurance, marketing, innovation, infrastructure, finance, logistics, operations, post-harvest handling, distribution, transport, processing, wholesaling, retailing and many service providers in between</w:t>
      </w:r>
      <w:r w:rsidR="005F3C24">
        <w:t>.</w:t>
      </w:r>
    </w:p>
    <w:p w14:paraId="3361A7C7" w14:textId="77777777" w:rsidR="005F3C24" w:rsidRPr="00577604" w:rsidRDefault="005F3C24" w:rsidP="005F3C24">
      <w:r w:rsidRPr="00577604">
        <w:t xml:space="preserve">Supply chains </w:t>
      </w:r>
      <w:r>
        <w:t xml:space="preserve">begin </w:t>
      </w:r>
      <w:r w:rsidRPr="00577604">
        <w:t>pre-farm (</w:t>
      </w:r>
      <w:r>
        <w:t>planning supply</w:t>
      </w:r>
      <w:r w:rsidRPr="00577604">
        <w:t xml:space="preserve">) </w:t>
      </w:r>
      <w:r>
        <w:t xml:space="preserve">and extend well beyond </w:t>
      </w:r>
      <w:r w:rsidRPr="00577604">
        <w:t>consumption (</w:t>
      </w:r>
      <w:r>
        <w:t xml:space="preserve">understanding consumer purchasing and forecasting future </w:t>
      </w:r>
      <w:r w:rsidRPr="00577604">
        <w:t xml:space="preserve">demand) in a continuous cycle of </w:t>
      </w:r>
      <w:r>
        <w:t xml:space="preserve">planning </w:t>
      </w:r>
      <w:r w:rsidRPr="00577604">
        <w:t>efficiency and productivity improvement, contributing value-adding, innovation and insights on consumer behaviour.</w:t>
      </w:r>
    </w:p>
    <w:p w14:paraId="06A0D051" w14:textId="77777777" w:rsidR="00867426" w:rsidRDefault="005F3C24" w:rsidP="00466050">
      <w:pPr>
        <w:pStyle w:val="Heading4"/>
      </w:pPr>
      <w:r w:rsidRPr="00577604">
        <w:t>Consequences for workforce demand and skill needs</w:t>
      </w:r>
    </w:p>
    <w:p w14:paraId="40370451" w14:textId="68378A36" w:rsidR="00867426" w:rsidRDefault="005F3C24" w:rsidP="005F3C24">
      <w:r>
        <w:t>T</w:t>
      </w:r>
      <w:r w:rsidRPr="00577604">
        <w:t xml:space="preserve">he Australian </w:t>
      </w:r>
      <w:proofErr w:type="spellStart"/>
      <w:r w:rsidR="00DE1F8A">
        <w:t>AgriFood</w:t>
      </w:r>
      <w:proofErr w:type="spellEnd"/>
      <w:r w:rsidRPr="00577604">
        <w:t xml:space="preserve"> sector has demonstrated </w:t>
      </w:r>
      <w:r>
        <w:t xml:space="preserve">its success in </w:t>
      </w:r>
      <w:r w:rsidRPr="00577604">
        <w:t>work</w:t>
      </w:r>
      <w:r>
        <w:t>ing</w:t>
      </w:r>
      <w:r w:rsidRPr="00577604">
        <w:t xml:space="preserve"> together to innovate and empower people</w:t>
      </w:r>
      <w:r>
        <w:t>. The complexity of global and national supply chains</w:t>
      </w:r>
      <w:r w:rsidR="008C0E1E">
        <w:t>,</w:t>
      </w:r>
      <w:r>
        <w:t xml:space="preserve"> however</w:t>
      </w:r>
      <w:r w:rsidR="008C0E1E">
        <w:t>,</w:t>
      </w:r>
      <w:r>
        <w:t xml:space="preserve"> needs new investment in developing </w:t>
      </w:r>
      <w:r w:rsidRPr="00577604">
        <w:t>workforce capacity</w:t>
      </w:r>
      <w:r>
        <w:t xml:space="preserve">, diversity and workforce </w:t>
      </w:r>
      <w:r w:rsidRPr="00577604">
        <w:t>capability</w:t>
      </w:r>
      <w:r>
        <w:t xml:space="preserve"> to meet the continuously evolving </w:t>
      </w:r>
      <w:r w:rsidRPr="00577604">
        <w:t>challenge</w:t>
      </w:r>
      <w:r>
        <w:t xml:space="preserve"> of supply chain </w:t>
      </w:r>
      <w:r w:rsidRPr="00577604">
        <w:t>complexit</w:t>
      </w:r>
      <w:r>
        <w:t>y</w:t>
      </w:r>
      <w:r w:rsidRPr="00577604">
        <w:t xml:space="preserve">. </w:t>
      </w:r>
      <w:r>
        <w:t xml:space="preserve">Our competitiveness on global markets requires this investment: </w:t>
      </w:r>
      <w:r w:rsidR="00995312">
        <w:t>'</w:t>
      </w:r>
      <w:r>
        <w:t>business as usual</w:t>
      </w:r>
      <w:r w:rsidR="00995312">
        <w:t>'</w:t>
      </w:r>
      <w:r>
        <w:t xml:space="preserve"> is not a path to success.</w:t>
      </w:r>
    </w:p>
    <w:p w14:paraId="2B6C6B92" w14:textId="01BDDC33" w:rsidR="00867426" w:rsidRDefault="005F3C24" w:rsidP="005F3C24">
      <w:r w:rsidRPr="00577604">
        <w:t xml:space="preserve">Prior to </w:t>
      </w:r>
      <w:r w:rsidR="00BC1CA4">
        <w:t>the current pandemic</w:t>
      </w:r>
      <w:r w:rsidRPr="00577604">
        <w:t xml:space="preserve">, the </w:t>
      </w:r>
      <w:proofErr w:type="spellStart"/>
      <w:r w:rsidR="00DE1F8A">
        <w:t>AgriFood</w:t>
      </w:r>
      <w:proofErr w:type="spellEnd"/>
      <w:r w:rsidRPr="00577604">
        <w:t xml:space="preserve"> sector was experiencing a capability gap driven by the growing freight task and the demands of technological change. The Australian </w:t>
      </w:r>
      <w:r>
        <w:t>freight l</w:t>
      </w:r>
      <w:r w:rsidRPr="00577604">
        <w:t xml:space="preserve">ogistics workforce </w:t>
      </w:r>
      <w:r>
        <w:t xml:space="preserve">(8.6% </w:t>
      </w:r>
      <w:r w:rsidR="008C0E1E">
        <w:t xml:space="preserve">of </w:t>
      </w:r>
      <w:r>
        <w:t xml:space="preserve">GDP) </w:t>
      </w:r>
      <w:r w:rsidRPr="00577604">
        <w:t xml:space="preserve">is </w:t>
      </w:r>
      <w:r w:rsidRPr="004B077F">
        <w:t xml:space="preserve">forecast to see growth in the next </w:t>
      </w:r>
      <w:r w:rsidR="00E67E15">
        <w:t>5</w:t>
      </w:r>
      <w:r w:rsidRPr="004B077F">
        <w:t xml:space="preserve"> years of 6.6% (from 659,400 to 703,100 or around 44,000 people), reflecting</w:t>
      </w:r>
      <w:r w:rsidRPr="00577604">
        <w:t xml:space="preserve"> increased projected freight volumes over the period (DESE 2019</w:t>
      </w:r>
      <w:r>
        <w:t>).</w:t>
      </w:r>
    </w:p>
    <w:p w14:paraId="131D45BA" w14:textId="6BB54DE4" w:rsidR="00867426" w:rsidRDefault="005F3C24" w:rsidP="005F3C24">
      <w:r>
        <w:t>It is significant</w:t>
      </w:r>
      <w:r w:rsidR="00622C2F">
        <w:t>,</w:t>
      </w:r>
      <w:r>
        <w:t xml:space="preserve"> however, that while the freight transport workforce and that sector</w:t>
      </w:r>
      <w:r w:rsidR="00995312">
        <w:t>'</w:t>
      </w:r>
      <w:r>
        <w:t xml:space="preserve">s contribution to GDP </w:t>
      </w:r>
      <w:r w:rsidRPr="00F03BA3">
        <w:t>ha</w:t>
      </w:r>
      <w:r w:rsidR="00B54792" w:rsidRPr="00F03BA3">
        <w:t>ve</w:t>
      </w:r>
      <w:r w:rsidRPr="00F03BA3">
        <w:t xml:space="preserve"> b</w:t>
      </w:r>
      <w:r>
        <w:t>een measured by government, the significance of Australia</w:t>
      </w:r>
      <w:r w:rsidR="00995312">
        <w:t>'</w:t>
      </w:r>
      <w:r>
        <w:t xml:space="preserve">s much broader supply chain sector (in </w:t>
      </w:r>
      <w:proofErr w:type="spellStart"/>
      <w:r w:rsidR="00DE1F8A">
        <w:t>AgriFood</w:t>
      </w:r>
      <w:proofErr w:type="spellEnd"/>
      <w:r>
        <w:t xml:space="preserve"> and more generally across the economy) has not.</w:t>
      </w:r>
      <w:r w:rsidR="001F007E">
        <w:t xml:space="preserve"> </w:t>
      </w:r>
      <w:r>
        <w:t xml:space="preserve">This fundamental and essential enabler is a hidden </w:t>
      </w:r>
      <w:proofErr w:type="gramStart"/>
      <w:r>
        <w:t>capability</w:t>
      </w:r>
      <w:proofErr w:type="gramEnd"/>
      <w:r>
        <w:t xml:space="preserve"> and the pandemic revealed the problem; freight logistics was declared an </w:t>
      </w:r>
      <w:r w:rsidR="00995312">
        <w:t>'</w:t>
      </w:r>
      <w:r>
        <w:t>essential service</w:t>
      </w:r>
      <w:r w:rsidR="00995312">
        <w:t>'</w:t>
      </w:r>
      <w:r>
        <w:t xml:space="preserve"> and Australians realised, firsthand, their daily reliance on a previously unknown and hidden supply chain workforce.</w:t>
      </w:r>
      <w:r w:rsidR="001F007E">
        <w:t xml:space="preserve"> </w:t>
      </w:r>
      <w:r>
        <w:t>Australia needs to build a mature and clear statistical understanding of the supply chain sector (workforce and GDP) and build the talent and capability to support Australia</w:t>
      </w:r>
      <w:r w:rsidR="00995312">
        <w:t>'</w:t>
      </w:r>
      <w:r>
        <w:t xml:space="preserve">s </w:t>
      </w:r>
      <w:proofErr w:type="spellStart"/>
      <w:r w:rsidR="00DE1F8A">
        <w:t>AgriFood</w:t>
      </w:r>
      <w:proofErr w:type="spellEnd"/>
      <w:r>
        <w:t xml:space="preserve"> </w:t>
      </w:r>
      <w:r w:rsidR="00310A92">
        <w:t>sector</w:t>
      </w:r>
      <w:r>
        <w:t>.</w:t>
      </w:r>
    </w:p>
    <w:p w14:paraId="4EFC9C1B" w14:textId="79678319" w:rsidR="005F3C24" w:rsidRDefault="329B809F" w:rsidP="005F3C24">
      <w:r>
        <w:t>While</w:t>
      </w:r>
      <w:r w:rsidR="005F3C24">
        <w:t xml:space="preserve"> freight volumes are forecast to increase (through e-commerce and increased import and export trade)</w:t>
      </w:r>
      <w:r w:rsidR="00B54792">
        <w:t>,</w:t>
      </w:r>
      <w:r w:rsidR="005F3C24">
        <w:t xml:space="preserve"> technological innovations are transforming the freight logistics and poorly understood supply chain sector. </w:t>
      </w:r>
      <w:r w:rsidR="00B54792">
        <w:t xml:space="preserve">This </w:t>
      </w:r>
      <w:r w:rsidR="005F3C24">
        <w:t>include</w:t>
      </w:r>
      <w:r w:rsidR="00B54792">
        <w:t>s</w:t>
      </w:r>
      <w:r w:rsidR="005F3C24">
        <w:t xml:space="preserve"> the increased use of automation and robotics, for example at container ports and in warehouses; and new digital technologies, which will enable more efficient, reliable and transparent transport systems (Australian Industry Standards 2019).</w:t>
      </w:r>
      <w:r w:rsidR="001F007E">
        <w:t xml:space="preserve"> </w:t>
      </w:r>
      <w:r w:rsidR="005F3C24">
        <w:t>Greater efficiency through the adoption of technology</w:t>
      </w:r>
      <w:r w:rsidR="00B54792">
        <w:t>,</w:t>
      </w:r>
      <w:r w:rsidR="005F3C24">
        <w:t xml:space="preserve"> however</w:t>
      </w:r>
      <w:r w:rsidR="00B54792">
        <w:t>,</w:t>
      </w:r>
      <w:r w:rsidR="005F3C24">
        <w:t xml:space="preserve"> requires dedicated skilled and highly skilled workers to maintain the technology.</w:t>
      </w:r>
      <w:r w:rsidR="001F007E">
        <w:t xml:space="preserve"> </w:t>
      </w:r>
      <w:r w:rsidR="005F3C24">
        <w:t xml:space="preserve">There are many other identified </w:t>
      </w:r>
      <w:r w:rsidR="005F3C24" w:rsidRPr="008B5847">
        <w:t>skills gaps</w:t>
      </w:r>
      <w:r w:rsidR="005F3C24" w:rsidRPr="00DF0D4F">
        <w:t xml:space="preserve"> (for example in optimisation, AI</w:t>
      </w:r>
      <w:r w:rsidR="00B54792">
        <w:t>,</w:t>
      </w:r>
      <w:r w:rsidR="005F3C24" w:rsidRPr="00DF0D4F">
        <w:t xml:space="preserve"> and </w:t>
      </w:r>
      <w:r w:rsidR="005F3C24">
        <w:t>data</w:t>
      </w:r>
      <w:r w:rsidR="00B54792">
        <w:t xml:space="preserve"> </w:t>
      </w:r>
      <w:r w:rsidR="005F3C24">
        <w:t>/</w:t>
      </w:r>
      <w:r w:rsidR="00B54792">
        <w:t xml:space="preserve"> </w:t>
      </w:r>
      <w:r w:rsidR="005F3C24">
        <w:t>data analytics</w:t>
      </w:r>
      <w:r w:rsidR="005F3C24" w:rsidRPr="00DF0D4F">
        <w:t xml:space="preserve">), and companies will require the competencies that will enable them to deal with future supply chain challenges. </w:t>
      </w:r>
      <w:r w:rsidR="005F3C24">
        <w:t xml:space="preserve">As highlighted by the </w:t>
      </w:r>
      <w:proofErr w:type="spellStart"/>
      <w:r w:rsidR="005F3C24">
        <w:t>Wayfinder</w:t>
      </w:r>
      <w:proofErr w:type="spellEnd"/>
      <w:r w:rsidR="005F3C24">
        <w:t>: Supply Chain Careers for Women initiative and</w:t>
      </w:r>
      <w:r w:rsidR="00A7372F">
        <w:t xml:space="preserve"> by</w:t>
      </w:r>
      <w:r w:rsidR="005F3C24">
        <w:t xml:space="preserve"> the Australian Meat Processor Corporation in their submission:</w:t>
      </w:r>
    </w:p>
    <w:p w14:paraId="4BFD8429" w14:textId="5736B79F" w:rsidR="005F3C24" w:rsidRPr="00C60D97" w:rsidRDefault="005F3C24" w:rsidP="005F3C24">
      <w:pPr>
        <w:ind w:left="567" w:right="565"/>
        <w:rPr>
          <w:i/>
          <w:iCs/>
        </w:rPr>
      </w:pPr>
      <w:r>
        <w:rPr>
          <w:i/>
          <w:iCs/>
        </w:rPr>
        <w:t>The continual integration of technology to automate processes within plants has the potential to increase demand for skilled workers who can operate and maintain these technologies, as well as create a compelling case to upskill existing labour.</w:t>
      </w:r>
    </w:p>
    <w:p w14:paraId="57C3F641" w14:textId="50BD0335" w:rsidR="005F3C24" w:rsidRDefault="005F3C24" w:rsidP="005F3C24">
      <w:r>
        <w:lastRenderedPageBreak/>
        <w:t xml:space="preserve">Firms need their workforce to be agile and responsive to meet the </w:t>
      </w:r>
      <w:r w:rsidRPr="008B5847">
        <w:t>skills demands</w:t>
      </w:r>
      <w:r>
        <w:t xml:space="preserve"> created by new technologies, automation and other innovations as they evolve (</w:t>
      </w:r>
      <w:proofErr w:type="spellStart"/>
      <w:r w:rsidR="3947FD19">
        <w:t>Gunasekera</w:t>
      </w:r>
      <w:proofErr w:type="spellEnd"/>
      <w:r w:rsidR="3947FD19">
        <w:t xml:space="preserve"> &amp; Parsons</w:t>
      </w:r>
      <w:r>
        <w:t xml:space="preserve"> 2017).</w:t>
      </w:r>
    </w:p>
    <w:p w14:paraId="13CB01E5" w14:textId="0A2367EC" w:rsidR="005F3C24" w:rsidRPr="00DF0D4F" w:rsidRDefault="005F3C24" w:rsidP="005F3C24">
      <w:r>
        <w:t xml:space="preserve">An estimated 63% of Australian supply chain practitioners </w:t>
      </w:r>
      <w:r w:rsidR="00B54792">
        <w:t xml:space="preserve">surveyed recently </w:t>
      </w:r>
      <w:r>
        <w:t xml:space="preserve">believed that </w:t>
      </w:r>
      <w:r w:rsidR="00995312">
        <w:t>'</w:t>
      </w:r>
      <w:r w:rsidR="00B54792">
        <w:t>b</w:t>
      </w:r>
      <w:r>
        <w:t xml:space="preserve">ig </w:t>
      </w:r>
      <w:r w:rsidR="00B54792">
        <w:t>d</w:t>
      </w:r>
      <w:r>
        <w:t>ata</w:t>
      </w:r>
      <w:r w:rsidR="00995312">
        <w:t>'</w:t>
      </w:r>
      <w:r>
        <w:t xml:space="preserve"> would have the largest impact on the industry over the next </w:t>
      </w:r>
      <w:r w:rsidR="32DB5B3C">
        <w:t>decade.</w:t>
      </w:r>
      <w:r>
        <w:t xml:space="preserve"> Digitisation has</w:t>
      </w:r>
      <w:r w:rsidR="00B54792">
        <w:t xml:space="preserve"> reshaped</w:t>
      </w:r>
      <w:r>
        <w:t xml:space="preserve"> and will continue to reshape the supply chain model to be more consumer-centric and predictive, such as through marketing, merchandising and ordering being available 24 hours a day with multiple methods of delivery (Australian Industry Standards 2019). The workforce must be digitally adept and literate in data analytics and </w:t>
      </w:r>
      <w:r w:rsidRPr="008B5847">
        <w:t>higher order</w:t>
      </w:r>
      <w:r>
        <w:t xml:space="preserve"> skills</w:t>
      </w:r>
      <w:r w:rsidR="00B54792">
        <w:t>;</w:t>
      </w:r>
      <w:r>
        <w:t xml:space="preserve"> this will require upskilling and increased training. Importantly, these same skills and the young talented workers who often hold these skills are highly sought after by many other industries and sectors in the Australian economy; </w:t>
      </w:r>
      <w:proofErr w:type="spellStart"/>
      <w:r w:rsidR="00DE1F8A">
        <w:t>AgriFood</w:t>
      </w:r>
      <w:proofErr w:type="spellEnd"/>
      <w:r>
        <w:t xml:space="preserve"> supply chains are not alone in requiring a modern skilled and educated workforce.</w:t>
      </w:r>
    </w:p>
    <w:p w14:paraId="6E145F58" w14:textId="7BAD9716" w:rsidR="005F3C24" w:rsidRDefault="005F3C24" w:rsidP="005F3C24">
      <w:r>
        <w:t>Increasingly, the hallmark of a successful 21st century supply chain workforce will be a combination of technical knowledge</w:t>
      </w:r>
      <w:r w:rsidR="00B54792">
        <w:t>,</w:t>
      </w:r>
      <w:r>
        <w:t xml:space="preserve"> multidisciplinary education and </w:t>
      </w:r>
      <w:r w:rsidR="00995312">
        <w:t>'</w:t>
      </w:r>
      <w:r>
        <w:t>soft skills</w:t>
      </w:r>
      <w:r w:rsidR="00995312">
        <w:t>'</w:t>
      </w:r>
      <w:r>
        <w:t xml:space="preserve"> that enable agile thinking and complex problem solving. </w:t>
      </w:r>
      <w:proofErr w:type="spellStart"/>
      <w:r>
        <w:t>Guggenberger</w:t>
      </w:r>
      <w:proofErr w:type="spellEnd"/>
      <w:r>
        <w:t xml:space="preserve"> et al. (2020) noted in their research into the consumer goods industry that more and more jobs will require social and emotional skills and higher-level cognitive capabilities, such as logical reasoning and creativity. </w:t>
      </w:r>
      <w:r w:rsidR="6AF94B64">
        <w:t>The</w:t>
      </w:r>
      <w:r>
        <w:t xml:space="preserve"> burgeoning world of automation will provide an opportunity to fast-track the </w:t>
      </w:r>
      <w:r w:rsidR="4069599A">
        <w:t>transformation of</w:t>
      </w:r>
      <w:r>
        <w:t xml:space="preserve"> repetitive jobs traditionally undertaken by unskilled workers</w:t>
      </w:r>
      <w:r w:rsidR="00B54792">
        <w:t>.</w:t>
      </w:r>
      <w:r>
        <w:t xml:space="preserve"> </w:t>
      </w:r>
      <w:r w:rsidR="00B54792">
        <w:t>T</w:t>
      </w:r>
      <w:r>
        <w:t>his could significantly impact the workforce capacity needs of various aspects of the</w:t>
      </w:r>
      <w:r w:rsidR="001F007E">
        <w:t xml:space="preserve"> </w:t>
      </w:r>
      <w:proofErr w:type="spellStart"/>
      <w:r w:rsidR="00DE1F8A">
        <w:t>AgriFood</w:t>
      </w:r>
      <w:proofErr w:type="spellEnd"/>
      <w:r>
        <w:t xml:space="preserve"> </w:t>
      </w:r>
      <w:r w:rsidR="00310A92">
        <w:t>sector</w:t>
      </w:r>
      <w:r w:rsidR="406797B2">
        <w:t>,</w:t>
      </w:r>
      <w:r>
        <w:t xml:space="preserve"> but the quality, diversity, talent and capability needs of </w:t>
      </w:r>
      <w:r w:rsidR="00B54792">
        <w:t xml:space="preserve">the </w:t>
      </w:r>
      <w:proofErr w:type="spellStart"/>
      <w:r w:rsidR="00DE1F8A">
        <w:t>AgriFood</w:t>
      </w:r>
      <w:proofErr w:type="spellEnd"/>
      <w:r>
        <w:t xml:space="preserve"> workforce remain mostly unresolved.</w:t>
      </w:r>
    </w:p>
    <w:p w14:paraId="1E9A92CE" w14:textId="77777777" w:rsidR="005F3C24" w:rsidRPr="00DF0D4F" w:rsidRDefault="005F3C24" w:rsidP="002F78D5">
      <w:pPr>
        <w:pStyle w:val="Heading5"/>
      </w:pPr>
      <w:r>
        <w:t>Multimodal f</w:t>
      </w:r>
      <w:r w:rsidRPr="00DF0D4F">
        <w:t>reight transport</w:t>
      </w:r>
    </w:p>
    <w:p w14:paraId="2AFEA89A" w14:textId="45D55484" w:rsidR="005F3C24" w:rsidRPr="00DF0D4F" w:rsidRDefault="005F3C24" w:rsidP="005F3C24">
      <w:r>
        <w:t>Multimodal f</w:t>
      </w:r>
      <w:r w:rsidRPr="00DF0D4F">
        <w:t xml:space="preserve">reight transport in the Australian </w:t>
      </w:r>
      <w:proofErr w:type="spellStart"/>
      <w:r w:rsidR="00DE1F8A">
        <w:t>AgriFood</w:t>
      </w:r>
      <w:proofErr w:type="spellEnd"/>
      <w:r w:rsidRPr="00DF0D4F">
        <w:t xml:space="preserve"> supply chain </w:t>
      </w:r>
      <w:r w:rsidR="009C6FA1">
        <w:t>comprises</w:t>
      </w:r>
      <w:r w:rsidR="009C6FA1" w:rsidRPr="00DF0D4F">
        <w:t xml:space="preserve"> </w:t>
      </w:r>
      <w:r w:rsidRPr="00DF0D4F">
        <w:t>road, rail</w:t>
      </w:r>
      <w:r>
        <w:t xml:space="preserve">, sea and </w:t>
      </w:r>
      <w:r w:rsidRPr="00DF0D4F">
        <w:t>air</w:t>
      </w:r>
      <w:r>
        <w:t xml:space="preserve"> transport</w:t>
      </w:r>
      <w:r w:rsidRPr="00DF0D4F">
        <w:t xml:space="preserve">. </w:t>
      </w:r>
      <w:r w:rsidR="6B4F1246">
        <w:t>One exa</w:t>
      </w:r>
      <w:r w:rsidR="6932F1FF">
        <w:t>m</w:t>
      </w:r>
      <w:r w:rsidR="6B4F1246">
        <w:t>ple of a skills shortage is that f</w:t>
      </w:r>
      <w:r>
        <w:t>reight</w:t>
      </w:r>
      <w:r w:rsidRPr="00DF0D4F">
        <w:t xml:space="preserve"> transport globally faces a severe shortage of truck drivers</w:t>
      </w:r>
      <w:r w:rsidR="686B77BD">
        <w:t>.</w:t>
      </w:r>
      <w:r w:rsidRPr="00DF0D4F">
        <w:t xml:space="preserve"> </w:t>
      </w:r>
      <w:r w:rsidR="12F161D5">
        <w:t xml:space="preserve">However, </w:t>
      </w:r>
      <w:r w:rsidRPr="00DF0D4F">
        <w:t xml:space="preserve">the sophistication of the vehicles, the skills of the drivers, the commitment to safety and the distances covered are </w:t>
      </w:r>
      <w:r w:rsidRPr="008B5847">
        <w:t>testimony of</w:t>
      </w:r>
      <w:r w:rsidRPr="00DF0D4F">
        <w:t xml:space="preserve"> the drivers</w:t>
      </w:r>
      <w:r w:rsidR="00995312">
        <w:t>'</w:t>
      </w:r>
      <w:r w:rsidRPr="00DF0D4F">
        <w:t xml:space="preserve"> abilities and work ethic. In Australia, over 80% of transport and logistics employers surveyed by Australian Industry Standards (2019) reported experiencing skills shortages in the previous 12</w:t>
      </w:r>
      <w:r w:rsidR="009C6FA1">
        <w:t> </w:t>
      </w:r>
      <w:r w:rsidRPr="00DF0D4F">
        <w:t xml:space="preserve">months. </w:t>
      </w:r>
      <w:r>
        <w:t>Freight transport related o</w:t>
      </w:r>
      <w:r w:rsidRPr="00DF0D4F">
        <w:t>ccupations reported as being in shortage were:</w:t>
      </w:r>
    </w:p>
    <w:p w14:paraId="0696E587" w14:textId="77777777" w:rsidR="005F3C24" w:rsidRPr="00B3081D" w:rsidRDefault="005F3C24" w:rsidP="00B3081D">
      <w:pPr>
        <w:pStyle w:val="ListBullet"/>
      </w:pPr>
      <w:r w:rsidRPr="00B3081D">
        <w:t>heavy vehicle drivers</w:t>
      </w:r>
    </w:p>
    <w:p w14:paraId="65F02DC1" w14:textId="77777777" w:rsidR="005F3C24" w:rsidRPr="00B3081D" w:rsidRDefault="005F3C24" w:rsidP="00B3081D">
      <w:pPr>
        <w:pStyle w:val="ListBullet"/>
      </w:pPr>
      <w:r w:rsidRPr="00B3081D">
        <w:t>drivers (general)</w:t>
      </w:r>
    </w:p>
    <w:p w14:paraId="4A182A6B" w14:textId="77777777" w:rsidR="005F3C24" w:rsidRPr="00B3081D" w:rsidRDefault="005F3C24" w:rsidP="00B3081D">
      <w:pPr>
        <w:pStyle w:val="ListBullet"/>
      </w:pPr>
      <w:r w:rsidRPr="00B3081D">
        <w:t>educators, trainers and assessors</w:t>
      </w:r>
    </w:p>
    <w:p w14:paraId="1C201487" w14:textId="2CF69750" w:rsidR="005F3C24" w:rsidRPr="00B3081D" w:rsidRDefault="005F3C24" w:rsidP="00B3081D">
      <w:pPr>
        <w:pStyle w:val="ListBullet"/>
      </w:pPr>
      <w:r w:rsidRPr="00B3081D">
        <w:t>warehousing</w:t>
      </w:r>
      <w:r w:rsidR="00554C3C">
        <w:t xml:space="preserve"> staff</w:t>
      </w:r>
    </w:p>
    <w:p w14:paraId="15C047BA" w14:textId="77777777" w:rsidR="005F3C24" w:rsidRPr="00B3081D" w:rsidRDefault="005F3C24" w:rsidP="00B3081D">
      <w:pPr>
        <w:pStyle w:val="ListBullet"/>
      </w:pPr>
      <w:r w:rsidRPr="00B3081D">
        <w:t>supervisors/managers.</w:t>
      </w:r>
    </w:p>
    <w:p w14:paraId="1B448719" w14:textId="77777777" w:rsidR="00867426" w:rsidRDefault="005F3C24" w:rsidP="00B3081D">
      <w:r w:rsidRPr="00B3081D">
        <w:t>Given the growing freight transport task in Australia, maintaining the current transport workforce and addressing workforce gaps</w:t>
      </w:r>
      <w:r w:rsidR="009C6FA1">
        <w:t>,</w:t>
      </w:r>
      <w:r w:rsidRPr="00B3081D">
        <w:t xml:space="preserve"> including those relating to vehicle fleet maintenance</w:t>
      </w:r>
      <w:r w:rsidR="009C6FA1">
        <w:t>,</w:t>
      </w:r>
      <w:r w:rsidRPr="00B3081D">
        <w:t xml:space="preserve"> are all</w:t>
      </w:r>
      <w:r w:rsidR="009C6FA1">
        <w:t>-</w:t>
      </w:r>
      <w:r w:rsidRPr="00B3081D">
        <w:t>important. The distribution and vehicle fleet needs to be constantly maintained through regular servicing and mechanical upgrades</w:t>
      </w:r>
      <w:r w:rsidR="009C6FA1">
        <w:t>,</w:t>
      </w:r>
      <w:r w:rsidRPr="00B3081D">
        <w:t xml:space="preserve"> yet skilled work</w:t>
      </w:r>
      <w:r w:rsidR="009C6FA1">
        <w:t>ers</w:t>
      </w:r>
      <w:r w:rsidRPr="00B3081D">
        <w:t xml:space="preserve"> in mechanics and truck servicing are in short supply.</w:t>
      </w:r>
    </w:p>
    <w:p w14:paraId="011A775D" w14:textId="47CE9278" w:rsidR="005F3C24" w:rsidRDefault="005F3C24" w:rsidP="005F3C24">
      <w:r>
        <w:lastRenderedPageBreak/>
        <w:t>In consultation</w:t>
      </w:r>
      <w:r w:rsidR="00310A92" w:rsidRPr="004629B9">
        <w:t>s</w:t>
      </w:r>
      <w:r>
        <w:t xml:space="preserve"> to inform this </w:t>
      </w:r>
      <w:r w:rsidR="009B0C1D">
        <w:t>Strategy</w:t>
      </w:r>
      <w:r>
        <w:t xml:space="preserve">, stakeholders reflected on initiatives that are underway to address the truck driver shortage and diversify the transport and logistic services workforce. </w:t>
      </w:r>
      <w:r w:rsidR="009C6FA1">
        <w:t xml:space="preserve">One </w:t>
      </w:r>
      <w:r>
        <w:t xml:space="preserve">of these </w:t>
      </w:r>
      <w:r w:rsidR="009C6FA1">
        <w:t>is</w:t>
      </w:r>
      <w:r>
        <w:t xml:space="preserve"> profiled in </w:t>
      </w:r>
      <w:r>
        <w:fldChar w:fldCharType="begin"/>
      </w:r>
      <w:r>
        <w:instrText xml:space="preserve"> REF _Ref54604880 \h </w:instrText>
      </w:r>
      <w:r>
        <w:fldChar w:fldCharType="separate"/>
      </w:r>
      <w:r w:rsidR="004C46FB">
        <w:t xml:space="preserve">Box </w:t>
      </w:r>
      <w:r w:rsidR="004C46FB">
        <w:rPr>
          <w:noProof/>
        </w:rPr>
        <w:t>10</w:t>
      </w:r>
      <w:r>
        <w:fldChar w:fldCharType="end"/>
      </w:r>
      <w:r>
        <w:t>.</w:t>
      </w:r>
    </w:p>
    <w:p w14:paraId="6F61C994" w14:textId="1E3447E1" w:rsidR="005F3C24" w:rsidRDefault="005F3C24" w:rsidP="005F3C24">
      <w:pPr>
        <w:pStyle w:val="Caption"/>
      </w:pPr>
      <w:bookmarkStart w:id="491" w:name="_Ref54604880"/>
      <w:bookmarkStart w:id="492" w:name="_Toc57983811"/>
      <w:bookmarkStart w:id="493" w:name="_Toc58786017"/>
      <w:bookmarkStart w:id="494" w:name="_Toc59171863"/>
      <w:bookmarkStart w:id="495" w:name="_Toc59557167"/>
      <w:r>
        <w:t xml:space="preserve">Box </w:t>
      </w:r>
      <w:r>
        <w:fldChar w:fldCharType="begin"/>
      </w:r>
      <w:r>
        <w:instrText>SEQ Box \* ARABIC</w:instrText>
      </w:r>
      <w:r>
        <w:fldChar w:fldCharType="separate"/>
      </w:r>
      <w:r w:rsidR="004C46FB">
        <w:rPr>
          <w:noProof/>
        </w:rPr>
        <w:t>10</w:t>
      </w:r>
      <w:r>
        <w:fldChar w:fldCharType="end"/>
      </w:r>
      <w:bookmarkEnd w:id="491"/>
      <w:r>
        <w:t xml:space="preserve"> Workforce capability initiatives in transport and logistics</w:t>
      </w:r>
      <w:bookmarkEnd w:id="492"/>
      <w:bookmarkEnd w:id="493"/>
      <w:bookmarkEnd w:id="494"/>
      <w:bookmarkEnd w:id="495"/>
    </w:p>
    <w:p w14:paraId="1C5DD328" w14:textId="77777777" w:rsidR="00867426" w:rsidRDefault="005F3C24" w:rsidP="00780E21">
      <w:pPr>
        <w:pStyle w:val="BoxHeading"/>
      </w:pPr>
      <w:r w:rsidRPr="001E6AD1">
        <w:t>Victorian Transport Association Driver Delivery Program</w:t>
      </w:r>
    </w:p>
    <w:p w14:paraId="49D66832" w14:textId="4FF57152" w:rsidR="005F3C24" w:rsidRDefault="005F3C24" w:rsidP="00CE46E9">
      <w:pPr>
        <w:pStyle w:val="BoxText"/>
      </w:pPr>
      <w:r>
        <w:t xml:space="preserve">The Victorian Transport </w:t>
      </w:r>
      <w:r w:rsidR="009C6FA1">
        <w:t xml:space="preserve">Association (VTA) </w:t>
      </w:r>
      <w:r>
        <w:t xml:space="preserve">Driver Delivery Program is a </w:t>
      </w:r>
      <w:r w:rsidR="00E67E15">
        <w:t>9</w:t>
      </w:r>
      <w:r>
        <w:t xml:space="preserve">-day program that provides training to new drivers of heavy vehicles. The program </w:t>
      </w:r>
      <w:r w:rsidR="009C6FA1">
        <w:t xml:space="preserve">is </w:t>
      </w:r>
      <w:r>
        <w:t>supported by the Victorian Government and is run in conjunction with Armstrong</w:t>
      </w:r>
      <w:r w:rsidR="00995312">
        <w:t>'</w:t>
      </w:r>
      <w:r>
        <w:t>s Driver Education. The program is fully subsidised</w:t>
      </w:r>
      <w:r w:rsidR="61826E14">
        <w:t>,</w:t>
      </w:r>
      <w:r>
        <w:t xml:space="preserve"> and this allows it to be offered at no cost to participants and employers.</w:t>
      </w:r>
    </w:p>
    <w:p w14:paraId="41681F07" w14:textId="61BB1782" w:rsidR="005F3C24" w:rsidRDefault="005F3C24" w:rsidP="00CE46E9">
      <w:pPr>
        <w:pStyle w:val="BoxText"/>
      </w:pPr>
      <w:r>
        <w:t xml:space="preserve">The Driver Delivery Program has been designed in consultation with the transport industry. It provides new-entrant drivers with exposure to </w:t>
      </w:r>
      <w:r w:rsidR="008E7F61">
        <w:t xml:space="preserve">the </w:t>
      </w:r>
      <w:r>
        <w:t xml:space="preserve">driving environments </w:t>
      </w:r>
      <w:r w:rsidR="008E7F61">
        <w:t>that</w:t>
      </w:r>
      <w:r>
        <w:t xml:space="preserve"> they will face as a professional driver, including rural driving.</w:t>
      </w:r>
    </w:p>
    <w:p w14:paraId="527B39B7" w14:textId="6052D3E3" w:rsidR="005F3C24" w:rsidRDefault="005F3C24" w:rsidP="00CE46E9">
      <w:pPr>
        <w:pStyle w:val="BoxText"/>
      </w:pPr>
      <w:r>
        <w:t xml:space="preserve">The program is designed specifically for highly motivated first-time drivers </w:t>
      </w:r>
      <w:r w:rsidR="009C6FA1">
        <w:t>and for</w:t>
      </w:r>
      <w:r>
        <w:t xml:space="preserve"> </w:t>
      </w:r>
      <w:r w:rsidR="009C6FA1">
        <w:t xml:space="preserve">drivers who are </w:t>
      </w:r>
      <w:r>
        <w:t>new</w:t>
      </w:r>
      <w:r w:rsidR="009C6FA1">
        <w:t xml:space="preserve"> </w:t>
      </w:r>
      <w:r>
        <w:t>entrant</w:t>
      </w:r>
      <w:r w:rsidR="009C6FA1">
        <w:t>s</w:t>
      </w:r>
      <w:r>
        <w:t xml:space="preserve"> to the transport industry</w:t>
      </w:r>
      <w:r w:rsidR="009C6FA1">
        <w:t>,</w:t>
      </w:r>
      <w:r>
        <w:t xml:space="preserve"> and no previous </w:t>
      </w:r>
      <w:r w:rsidRPr="008B5847">
        <w:t>heavy vehicle</w:t>
      </w:r>
      <w:r>
        <w:t xml:space="preserve"> driving experience </w:t>
      </w:r>
      <w:r w:rsidR="009C6FA1">
        <w:t xml:space="preserve">is </w:t>
      </w:r>
      <w:r>
        <w:t>required. The program provides intensive practical driver training</w:t>
      </w:r>
      <w:r w:rsidR="009C6FA1">
        <w:t>,</w:t>
      </w:r>
      <w:r>
        <w:t xml:space="preserve"> meaning </w:t>
      </w:r>
      <w:r w:rsidR="009C6FA1">
        <w:t xml:space="preserve">that </w:t>
      </w:r>
      <w:r>
        <w:t xml:space="preserve">applicants get all the behind-the-wheel experience they need to be truly </w:t>
      </w:r>
      <w:r w:rsidR="00995312">
        <w:t>'</w:t>
      </w:r>
      <w:r>
        <w:t>industry ready</w:t>
      </w:r>
      <w:r w:rsidR="00995312">
        <w:t>'</w:t>
      </w:r>
      <w:r>
        <w:t>.</w:t>
      </w:r>
    </w:p>
    <w:p w14:paraId="5C620A14" w14:textId="10A06441" w:rsidR="005F3C24" w:rsidRDefault="005F3C24" w:rsidP="00CE46E9">
      <w:pPr>
        <w:pStyle w:val="BoxText"/>
      </w:pPr>
      <w:r>
        <w:t>The program has been designed so that approved applicants will obtain their Heavy Rigid (HR) or Heavy Combination (HC) licence during the program, subject to the approved applicant satisfying standard VicRoads licen</w:t>
      </w:r>
      <w:r w:rsidR="00136162">
        <w:t>s</w:t>
      </w:r>
      <w:r>
        <w:t>ing criteria. Upon successful completion of the program, the VTA will facilitate interviews with reputable transport and logistics organisations in order to help secure a heavy vehicle driving position for a participant.</w:t>
      </w:r>
    </w:p>
    <w:p w14:paraId="382990FC" w14:textId="17507CB1" w:rsidR="005F3C24" w:rsidRDefault="005F3C24" w:rsidP="00BB42C2">
      <w:pPr>
        <w:pStyle w:val="BoxSource"/>
      </w:pPr>
      <w:r w:rsidRPr="04CC24F8">
        <w:t>Source</w:t>
      </w:r>
      <w:r w:rsidR="005571FF">
        <w:t>:</w:t>
      </w:r>
      <w:r w:rsidR="7B6DBD55" w:rsidRPr="04CC24F8">
        <w:t xml:space="preserve"> VTA n.d.</w:t>
      </w:r>
    </w:p>
    <w:p w14:paraId="2DABE6B8" w14:textId="498A93B2" w:rsidR="005F3C24" w:rsidRDefault="005F3C24" w:rsidP="002F78D5">
      <w:pPr>
        <w:pStyle w:val="Heading4"/>
        <w:numPr>
          <w:ilvl w:val="2"/>
          <w:numId w:val="0"/>
        </w:numPr>
        <w:ind w:left="964" w:hanging="964"/>
      </w:pPr>
      <w:r>
        <w:t xml:space="preserve">The pandemic and the future of </w:t>
      </w:r>
      <w:proofErr w:type="spellStart"/>
      <w:r w:rsidR="00DE1F8A">
        <w:t>AgriFood</w:t>
      </w:r>
      <w:proofErr w:type="spellEnd"/>
      <w:r>
        <w:t xml:space="preserve"> supply chains</w:t>
      </w:r>
    </w:p>
    <w:p w14:paraId="36BEEC26" w14:textId="24DBE7C2" w:rsidR="005F3C24" w:rsidRDefault="005F3C24" w:rsidP="005F3C24">
      <w:r>
        <w:t>The pandemic exposed the fragility of Australia</w:t>
      </w:r>
      <w:r w:rsidR="00995312">
        <w:t>'</w:t>
      </w:r>
      <w:r>
        <w:t xml:space="preserve">s </w:t>
      </w:r>
      <w:proofErr w:type="spellStart"/>
      <w:r w:rsidR="00DE1F8A">
        <w:t>AgriFood</w:t>
      </w:r>
      <w:proofErr w:type="spellEnd"/>
      <w:r>
        <w:t xml:space="preserve"> supply chains when markets and logistics systems collapsed. </w:t>
      </w:r>
      <w:r w:rsidR="00310A92" w:rsidRPr="00246FA5">
        <w:t>It</w:t>
      </w:r>
      <w:r>
        <w:t xml:space="preserve"> revealed vulnerabilities </w:t>
      </w:r>
      <w:r w:rsidR="00447348">
        <w:t>that</w:t>
      </w:r>
      <w:r>
        <w:t xml:space="preserve"> were unexpected and not guarded </w:t>
      </w:r>
      <w:proofErr w:type="gramStart"/>
      <w:r>
        <w:t>against</w:t>
      </w:r>
      <w:proofErr w:type="gramEnd"/>
      <w:r>
        <w:t xml:space="preserve"> but it has also showcased examples of agile responses and opportunities for innovation (for example</w:t>
      </w:r>
      <w:r w:rsidR="004E6C5D">
        <w:t>,</w:t>
      </w:r>
      <w:r>
        <w:t xml:space="preserve"> pop</w:t>
      </w:r>
      <w:r w:rsidR="004E6C5D">
        <w:t>-</w:t>
      </w:r>
      <w:r>
        <w:t xml:space="preserve">up </w:t>
      </w:r>
      <w:r w:rsidR="004E6C5D">
        <w:t>c</w:t>
      </w:r>
      <w:r>
        <w:t xml:space="preserve">ustomer </w:t>
      </w:r>
      <w:r w:rsidR="004E6C5D">
        <w:t>f</w:t>
      </w:r>
      <w:r>
        <w:t xml:space="preserve">ulfilment </w:t>
      </w:r>
      <w:r w:rsidR="004E6C5D">
        <w:t>c</w:t>
      </w:r>
      <w:r>
        <w:t>entres and the way in which industry has leveraged the shared economy to meet surging online demand).</w:t>
      </w:r>
    </w:p>
    <w:p w14:paraId="55763656" w14:textId="301C40ED" w:rsidR="005F3C24" w:rsidRDefault="005F3C24" w:rsidP="005F3C24">
      <w:r>
        <w:t>The pandemic has highlighted issues around concentrated supply chains for certain goods and services</w:t>
      </w:r>
      <w:r w:rsidR="004E6C5D">
        <w:t xml:space="preserve"> – t</w:t>
      </w:r>
      <w:r>
        <w:t xml:space="preserve">hat is, where countries and sectors have a heavy dependence on single markets, export pathways and suppliers. The recent trend to a hub system in global </w:t>
      </w:r>
      <w:proofErr w:type="spellStart"/>
      <w:r w:rsidR="00DE1F8A">
        <w:t>AgriFood</w:t>
      </w:r>
      <w:proofErr w:type="spellEnd"/>
      <w:r>
        <w:t xml:space="preserve"> trading has been a driver of this concentration, as from 2004 to 2014 almost 45% of growth in global </w:t>
      </w:r>
      <w:proofErr w:type="spellStart"/>
      <w:r w:rsidR="00DE1F8A">
        <w:t>AgriFood</w:t>
      </w:r>
      <w:proofErr w:type="spellEnd"/>
      <w:r>
        <w:t xml:space="preserve"> exports used as inputs to </w:t>
      </w:r>
      <w:r w:rsidRPr="008B5847">
        <w:t>other</w:t>
      </w:r>
      <w:r w:rsidR="008B5847">
        <w:t>-</w:t>
      </w:r>
      <w:r w:rsidRPr="008B5847">
        <w:t>country exports</w:t>
      </w:r>
      <w:r>
        <w:t xml:space="preserve"> was concentrated in just </w:t>
      </w:r>
      <w:r w:rsidR="00E67E15">
        <w:t>6</w:t>
      </w:r>
      <w:r>
        <w:t xml:space="preserve"> countries (Greenville 2019). Increasing diversification in supply chains has been discussed widely in response to identified bottlenecks and disruptions to international trade. A diversified supply chain, in terms of input sourcing and product markets, allows for risk mitigation and continuity of supply. Recent OECD analysis has shown that greater supply chain diversity, in terms of both products and locations, boosted competitiveness and market performance (Greenville et al. 2019).</w:t>
      </w:r>
    </w:p>
    <w:p w14:paraId="2F9B690E" w14:textId="05CD3920" w:rsidR="00867426" w:rsidRDefault="005F3C24" w:rsidP="005F3C24">
      <w:r>
        <w:t xml:space="preserve">One of the positive outcomes from </w:t>
      </w:r>
      <w:r w:rsidR="00310A92">
        <w:t>the current pandemic</w:t>
      </w:r>
      <w:r>
        <w:t xml:space="preserve"> is that government, community and industry are more aware than ever before of the extent to which Australia</w:t>
      </w:r>
      <w:r w:rsidR="00995312">
        <w:t>'</w:t>
      </w:r>
      <w:r>
        <w:t xml:space="preserve">s supply chains underpin every aspect of business and community wellbeing. </w:t>
      </w:r>
      <w:proofErr w:type="spellStart"/>
      <w:r w:rsidR="00DE1F8A">
        <w:t>AgriFood</w:t>
      </w:r>
      <w:proofErr w:type="spellEnd"/>
      <w:r>
        <w:t xml:space="preserve"> supply chains face </w:t>
      </w:r>
      <w:r>
        <w:lastRenderedPageBreak/>
        <w:t xml:space="preserve">unprecedented stress and are drawing an increased level of scrutiny, raising new issues and questions about how to make them more agile, resilient and effective in a new economic age. </w:t>
      </w:r>
      <w:r w:rsidR="00310A92">
        <w:t>The pandemic</w:t>
      </w:r>
      <w:r>
        <w:t xml:space="preserve"> has led to things changing quickly, like the increased use of </w:t>
      </w:r>
      <w:r w:rsidR="00995312">
        <w:t>'</w:t>
      </w:r>
      <w:r>
        <w:t>tap and go</w:t>
      </w:r>
      <w:r w:rsidR="00995312">
        <w:t>'</w:t>
      </w:r>
      <w:r>
        <w:t xml:space="preserve"> payments, and contactless and signature-less deliveries are likely to stay. Microsoft</w:t>
      </w:r>
      <w:r w:rsidR="00995312">
        <w:t>'</w:t>
      </w:r>
      <w:r>
        <w:t xml:space="preserve">s CEO </w:t>
      </w:r>
      <w:r w:rsidRPr="001E6AD1">
        <w:t>Satya Nadella</w:t>
      </w:r>
      <w:r>
        <w:t xml:space="preserve"> stated in the media:</w:t>
      </w:r>
    </w:p>
    <w:p w14:paraId="6E2911AE" w14:textId="7309055C" w:rsidR="005F3C24" w:rsidRPr="00205570" w:rsidRDefault="00995312" w:rsidP="005F3C24">
      <w:pPr>
        <w:ind w:left="567" w:right="565"/>
        <w:rPr>
          <w:i/>
          <w:iCs/>
        </w:rPr>
      </w:pPr>
      <w:r>
        <w:rPr>
          <w:i/>
          <w:iCs/>
        </w:rPr>
        <w:t>'</w:t>
      </w:r>
      <w:r w:rsidR="005F3C24" w:rsidRPr="00205570">
        <w:rPr>
          <w:i/>
          <w:iCs/>
        </w:rPr>
        <w:t>We</w:t>
      </w:r>
      <w:r>
        <w:rPr>
          <w:i/>
          <w:iCs/>
        </w:rPr>
        <w:t>'</w:t>
      </w:r>
      <w:r w:rsidR="005F3C24" w:rsidRPr="00205570">
        <w:rPr>
          <w:i/>
          <w:iCs/>
        </w:rPr>
        <w:t>ve seen two years</w:t>
      </w:r>
      <w:r>
        <w:rPr>
          <w:i/>
          <w:iCs/>
        </w:rPr>
        <w:t>'</w:t>
      </w:r>
      <w:r w:rsidR="005F3C24" w:rsidRPr="00205570">
        <w:rPr>
          <w:i/>
          <w:iCs/>
        </w:rPr>
        <w:t xml:space="preserve"> worth of digital transformation in two months</w:t>
      </w:r>
      <w:r w:rsidR="003777FE">
        <w:rPr>
          <w:i/>
          <w:iCs/>
        </w:rPr>
        <w:t>.</w:t>
      </w:r>
      <w:r>
        <w:rPr>
          <w:i/>
          <w:iCs/>
        </w:rPr>
        <w:t>'</w:t>
      </w:r>
      <w:r w:rsidR="005F3C24" w:rsidRPr="00205570">
        <w:rPr>
          <w:i/>
          <w:iCs/>
        </w:rPr>
        <w:t xml:space="preserve"> </w:t>
      </w:r>
      <w:r w:rsidR="005F3C24" w:rsidRPr="00B5234F">
        <w:rPr>
          <w:i/>
          <w:iCs/>
        </w:rPr>
        <w:t>(</w:t>
      </w:r>
      <w:r w:rsidR="005F3C24" w:rsidRPr="003925CE">
        <w:rPr>
          <w:i/>
          <w:iCs/>
        </w:rPr>
        <w:t>Microsoft 2020</w:t>
      </w:r>
      <w:r w:rsidR="005F3C24" w:rsidRPr="00B5234F">
        <w:rPr>
          <w:i/>
          <w:iCs/>
        </w:rPr>
        <w:t>)</w:t>
      </w:r>
    </w:p>
    <w:p w14:paraId="189998DD" w14:textId="398EA366" w:rsidR="00867426" w:rsidRDefault="005F3C24" w:rsidP="005F3C24">
      <w:r>
        <w:t xml:space="preserve">These changes in consumer behaviour and the rapid advancement in technology use, particularly in response to the pandemic and </w:t>
      </w:r>
      <w:proofErr w:type="spellStart"/>
      <w:r w:rsidR="00DE1F8A">
        <w:t>AgriFood</w:t>
      </w:r>
      <w:proofErr w:type="spellEnd"/>
      <w:r>
        <w:t xml:space="preserve"> supply chain</w:t>
      </w:r>
      <w:r w:rsidR="00310A92">
        <w:t xml:space="preserve"> </w:t>
      </w:r>
      <w:r w:rsidR="00310A92" w:rsidRPr="004629B9">
        <w:t>challenges</w:t>
      </w:r>
      <w:r>
        <w:t xml:space="preserve">, provide a new opportunity for Australian </w:t>
      </w:r>
      <w:proofErr w:type="spellStart"/>
      <w:r w:rsidR="00DE1F8A">
        <w:t>AgriFood</w:t>
      </w:r>
      <w:proofErr w:type="spellEnd"/>
      <w:r>
        <w:t xml:space="preserve"> supply chains.</w:t>
      </w:r>
    </w:p>
    <w:p w14:paraId="674EBC5F" w14:textId="7C0BD4BD" w:rsidR="00867426" w:rsidRDefault="005F3C24" w:rsidP="005F3C24">
      <w:r>
        <w:t>The Executive Group of the Supply Chain Talent and Capability</w:t>
      </w:r>
      <w:r w:rsidR="00EE4EC8">
        <w:t xml:space="preserve"> Research</w:t>
      </w:r>
      <w:r>
        <w:t xml:space="preserve"> Laboratory at the Centre for Supply Chain and Logistics</w:t>
      </w:r>
      <w:r w:rsidR="003777FE">
        <w:t xml:space="preserve"> (CSCL)</w:t>
      </w:r>
      <w:r>
        <w:t xml:space="preserve"> </w:t>
      </w:r>
      <w:r w:rsidR="002D0629">
        <w:t xml:space="preserve">at Deakin University </w:t>
      </w:r>
      <w:r>
        <w:t>involves the CEOs of Australia</w:t>
      </w:r>
      <w:r w:rsidR="00995312">
        <w:t>'</w:t>
      </w:r>
      <w:r>
        <w:t>s leading supply chain and logistics companies (retailers, food manufacturers, suppliers, transport and logistics companies).</w:t>
      </w:r>
      <w:r w:rsidR="001F007E">
        <w:t xml:space="preserve"> </w:t>
      </w:r>
      <w:r>
        <w:t xml:space="preserve">In 2019 the </w:t>
      </w:r>
      <w:r w:rsidR="003777FE">
        <w:t xml:space="preserve">group </w:t>
      </w:r>
      <w:r>
        <w:t>determined</w:t>
      </w:r>
      <w:r w:rsidR="003777FE">
        <w:t xml:space="preserve"> that</w:t>
      </w:r>
      <w:r>
        <w:t xml:space="preserve"> significant talent, capability, capacity and diversity shortages exist in the Australian workforce.</w:t>
      </w:r>
      <w:r w:rsidR="001F007E">
        <w:t xml:space="preserve"> </w:t>
      </w:r>
      <w:r>
        <w:t>The impact of the pandemic on the number of worker shortages is unknown, but the deficiency in the quality of the supply chain workforce remains.</w:t>
      </w:r>
      <w:r w:rsidR="001F007E">
        <w:t xml:space="preserve"> </w:t>
      </w:r>
      <w:r w:rsidR="003777FE">
        <w:t xml:space="preserve">In its </w:t>
      </w:r>
      <w:r w:rsidR="003777FE" w:rsidRPr="00FB4119">
        <w:t>ne</w:t>
      </w:r>
      <w:r w:rsidR="003777FE" w:rsidRPr="00FB4119">
        <w:t>w</w:t>
      </w:r>
      <w:r w:rsidR="003777FE">
        <w:t xml:space="preserve"> Supply Chain Career Map, CSCL outlines </w:t>
      </w:r>
      <w:r>
        <w:t>150 positions across 18 sectors</w:t>
      </w:r>
      <w:r w:rsidR="00D616C8">
        <w:t xml:space="preserve"> – </w:t>
      </w:r>
      <w:r>
        <w:t>only one position is truck driving. Many other advanced and highly skilled workforce shortages exist in Australia</w:t>
      </w:r>
      <w:r w:rsidR="00995312">
        <w:t>'</w:t>
      </w:r>
      <w:r>
        <w:t xml:space="preserve">s contemporary supply chain and logistics </w:t>
      </w:r>
      <w:proofErr w:type="gramStart"/>
      <w:r>
        <w:t>businesses</w:t>
      </w:r>
      <w:r w:rsidR="000E021F">
        <w:t>,</w:t>
      </w:r>
      <w:r>
        <w:t xml:space="preserve"> and</w:t>
      </w:r>
      <w:proofErr w:type="gramEnd"/>
      <w:r>
        <w:t xml:space="preserve"> improving an understanding of </w:t>
      </w:r>
      <w:proofErr w:type="spellStart"/>
      <w:r w:rsidR="00DE1F8A">
        <w:t>AgriFood</w:t>
      </w:r>
      <w:proofErr w:type="spellEnd"/>
      <w:r>
        <w:t xml:space="preserve"> supply chain talent and capability need is required.</w:t>
      </w:r>
    </w:p>
    <w:p w14:paraId="7B57226A" w14:textId="4E697931" w:rsidR="00867426" w:rsidRDefault="005F3C24" w:rsidP="005F3C24">
      <w:r>
        <w:fldChar w:fldCharType="begin"/>
      </w:r>
      <w:r>
        <w:instrText xml:space="preserve"> REF _Ref54605046 \h </w:instrText>
      </w:r>
      <w:r>
        <w:fldChar w:fldCharType="separate"/>
      </w:r>
      <w:r w:rsidR="004C46FB">
        <w:t xml:space="preserve">Figure </w:t>
      </w:r>
      <w:r w:rsidR="004C46FB">
        <w:rPr>
          <w:noProof/>
        </w:rPr>
        <w:t>43</w:t>
      </w:r>
      <w:r>
        <w:fldChar w:fldCharType="end"/>
      </w:r>
      <w:r>
        <w:t xml:space="preserve"> identifies the complexity and breadth of the </w:t>
      </w:r>
      <w:proofErr w:type="spellStart"/>
      <w:r w:rsidR="00DE1F8A">
        <w:t>AgriFood</w:t>
      </w:r>
      <w:proofErr w:type="spellEnd"/>
      <w:r>
        <w:t xml:space="preserve"> supply chain. Workforce development is required to ensure the industry develops the advanced skills and cohesion for domestic and international supply chain competitiveness.</w:t>
      </w:r>
      <w:r w:rsidR="001F007E">
        <w:t xml:space="preserve"> </w:t>
      </w:r>
      <w:r>
        <w:t>Complex problem solving, critical thinking, modelling and the utilisation of data analytics and technology are required to ensure</w:t>
      </w:r>
      <w:r w:rsidR="000E021F">
        <w:t xml:space="preserve"> that</w:t>
      </w:r>
      <w:r>
        <w:t xml:space="preserve"> agility, innovation and </w:t>
      </w:r>
      <w:r w:rsidR="00237A77">
        <w:t>value-add</w:t>
      </w:r>
      <w:r>
        <w:t>ing become possible.</w:t>
      </w:r>
    </w:p>
    <w:p w14:paraId="64673FE8" w14:textId="407C4B22" w:rsidR="005F3C24" w:rsidRDefault="005F3C24" w:rsidP="005F3C24">
      <w:pPr>
        <w:pStyle w:val="Caption"/>
      </w:pPr>
      <w:bookmarkStart w:id="496" w:name="_Ref54605046"/>
      <w:bookmarkStart w:id="497" w:name="_Toc54773550"/>
      <w:bookmarkStart w:id="498" w:name="_Ref54955859"/>
      <w:bookmarkStart w:id="499" w:name="_Toc57983812"/>
      <w:bookmarkStart w:id="500" w:name="_Toc58784143"/>
      <w:bookmarkStart w:id="501" w:name="_Toc58786018"/>
      <w:bookmarkStart w:id="502" w:name="_Toc59171843"/>
      <w:bookmarkStart w:id="503" w:name="_Toc59557147"/>
      <w:r>
        <w:lastRenderedPageBreak/>
        <w:t xml:space="preserve">Figure </w:t>
      </w:r>
      <w:r>
        <w:fldChar w:fldCharType="begin"/>
      </w:r>
      <w:r>
        <w:instrText>SEQ Figure \* ARABIC</w:instrText>
      </w:r>
      <w:r>
        <w:fldChar w:fldCharType="separate"/>
      </w:r>
      <w:r w:rsidR="004C46FB">
        <w:rPr>
          <w:noProof/>
        </w:rPr>
        <w:t>43</w:t>
      </w:r>
      <w:r>
        <w:fldChar w:fldCharType="end"/>
      </w:r>
      <w:bookmarkEnd w:id="496"/>
      <w:r>
        <w:t xml:space="preserve"> </w:t>
      </w:r>
      <w:proofErr w:type="spellStart"/>
      <w:r w:rsidR="00DE1F8A">
        <w:t>AgriFood</w:t>
      </w:r>
      <w:proofErr w:type="spellEnd"/>
      <w:r>
        <w:t xml:space="preserve"> supply chain</w:t>
      </w:r>
      <w:bookmarkEnd w:id="497"/>
      <w:bookmarkEnd w:id="498"/>
      <w:bookmarkEnd w:id="499"/>
      <w:bookmarkEnd w:id="500"/>
      <w:bookmarkEnd w:id="501"/>
      <w:bookmarkEnd w:id="502"/>
      <w:bookmarkEnd w:id="503"/>
    </w:p>
    <w:p w14:paraId="28DFC48F" w14:textId="2DBB7848" w:rsidR="00663A09" w:rsidRDefault="005F3C24" w:rsidP="005F3C24">
      <w:pPr>
        <w:spacing w:after="0" w:line="240" w:lineRule="auto"/>
        <w:rPr>
          <w:rFonts w:asciiTheme="minorHAnsi" w:eastAsiaTheme="minorEastAsia" w:hAnsiTheme="minorHAnsi"/>
          <w:sz w:val="18"/>
          <w:szCs w:val="18"/>
        </w:rPr>
      </w:pPr>
      <w:r>
        <w:rPr>
          <w:noProof/>
          <w:lang w:eastAsia="en-AU"/>
        </w:rPr>
        <w:drawing>
          <wp:inline distT="0" distB="0" distL="0" distR="0" wp14:anchorId="48B08267" wp14:editId="0B7CFC97">
            <wp:extent cx="5759449" cy="4073525"/>
            <wp:effectExtent l="0" t="0" r="0" b="3175"/>
            <wp:docPr id="10" name="Picture 10" descr="This figure shows a detailed visual model of fields, warehouses, oceans and a multitude of different buildings with arrows to text boxes listing different components of the Value Chain. There are 50 listed in total, such as nurseries, fish markets, freight forwarders and super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6">
                      <a:extLst>
                        <a:ext uri="{28A0092B-C50C-407E-A947-70E740481C1C}">
                          <a14:useLocalDpi xmlns:a14="http://schemas.microsoft.com/office/drawing/2010/main" val="0"/>
                        </a:ext>
                      </a:extLst>
                    </a:blip>
                    <a:stretch>
                      <a:fillRect/>
                    </a:stretch>
                  </pic:blipFill>
                  <pic:spPr>
                    <a:xfrm>
                      <a:off x="0" y="0"/>
                      <a:ext cx="5759449" cy="4073525"/>
                    </a:xfrm>
                    <a:prstGeom prst="rect">
                      <a:avLst/>
                    </a:prstGeom>
                  </pic:spPr>
                </pic:pic>
              </a:graphicData>
            </a:graphic>
          </wp:inline>
        </w:drawing>
      </w:r>
    </w:p>
    <w:p w14:paraId="3787410E" w14:textId="01DA2AAB" w:rsidR="00663A09" w:rsidRDefault="00B05212" w:rsidP="004629B9">
      <w:pPr>
        <w:pStyle w:val="FigureTableNoteSource"/>
        <w:rPr>
          <w:rFonts w:asciiTheme="minorHAnsi" w:eastAsiaTheme="minorEastAsia" w:hAnsiTheme="minorHAnsi"/>
          <w:szCs w:val="18"/>
        </w:rPr>
      </w:pPr>
      <w:r w:rsidRPr="00867426">
        <w:t>Source: 2020 Deakin University Centre for Supply Chain and Logistics for the Committee. pers. comm.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5F3C24" w14:paraId="75A8B107" w14:textId="77777777" w:rsidTr="7650129C">
        <w:tc>
          <w:tcPr>
            <w:tcW w:w="9060" w:type="dxa"/>
            <w:shd w:val="clear" w:color="auto" w:fill="D9D9D9" w:themeFill="background1" w:themeFillShade="D9"/>
          </w:tcPr>
          <w:p w14:paraId="4A45A9D5" w14:textId="3CD071D4" w:rsidR="005F3C24" w:rsidRPr="000B5C34" w:rsidRDefault="005F3C24" w:rsidP="004629B9">
            <w:pPr>
              <w:rPr>
                <w:b/>
                <w:bCs/>
              </w:rPr>
            </w:pPr>
            <w:r w:rsidRPr="000B5C34">
              <w:rPr>
                <w:b/>
                <w:bCs/>
              </w:rPr>
              <w:t>Recommendation</w:t>
            </w:r>
            <w:r w:rsidR="53915416" w:rsidRPr="097E2B9D">
              <w:rPr>
                <w:b/>
                <w:bCs/>
              </w:rPr>
              <w:t xml:space="preserve"> 3</w:t>
            </w:r>
          </w:p>
          <w:p w14:paraId="6D912E43" w14:textId="29A3A1BD" w:rsidR="005F3C24" w:rsidRDefault="68EA8F6F" w:rsidP="458FF578">
            <w:r w:rsidRPr="7650129C">
              <w:rPr>
                <w:rFonts w:eastAsia="Cambria" w:cs="Cambria"/>
              </w:rPr>
              <w:t xml:space="preserve">The Committee </w:t>
            </w:r>
            <w:r w:rsidR="61069319" w:rsidRPr="7650129C">
              <w:rPr>
                <w:rFonts w:eastAsia="Cambria" w:cs="Cambria"/>
              </w:rPr>
              <w:t>recommends that</w:t>
            </w:r>
            <w:r w:rsidRPr="7650129C">
              <w:rPr>
                <w:rFonts w:eastAsia="Cambria" w:cs="Cambria"/>
              </w:rPr>
              <w:t xml:space="preserve"> the Australian Government encourage all </w:t>
            </w:r>
            <w:r w:rsidR="71F2A642" w:rsidRPr="7650129C">
              <w:rPr>
                <w:rFonts w:eastAsia="Cambria" w:cs="Cambria"/>
              </w:rPr>
              <w:t xml:space="preserve">corporate </w:t>
            </w:r>
            <w:r w:rsidR="61069319" w:rsidRPr="7650129C">
              <w:rPr>
                <w:rFonts w:eastAsia="Cambria" w:cs="Cambria"/>
              </w:rPr>
              <w:t>businesses</w:t>
            </w:r>
            <w:r w:rsidR="71F2A642" w:rsidRPr="7650129C">
              <w:rPr>
                <w:rFonts w:eastAsia="Cambria" w:cs="Cambria"/>
              </w:rPr>
              <w:t xml:space="preserve"> (suppliers, </w:t>
            </w:r>
            <w:r w:rsidRPr="7650129C">
              <w:rPr>
                <w:rFonts w:eastAsia="Cambria" w:cs="Cambria"/>
              </w:rPr>
              <w:t>retailers</w:t>
            </w:r>
            <w:r w:rsidR="61069319" w:rsidRPr="7650129C">
              <w:rPr>
                <w:rFonts w:eastAsia="Cambria" w:cs="Cambria"/>
              </w:rPr>
              <w:t>,</w:t>
            </w:r>
            <w:r w:rsidRPr="7650129C">
              <w:rPr>
                <w:rFonts w:eastAsia="Cambria" w:cs="Cambria"/>
              </w:rPr>
              <w:t xml:space="preserve"> </w:t>
            </w:r>
            <w:r w:rsidR="71F2A642" w:rsidRPr="7650129C">
              <w:rPr>
                <w:rFonts w:eastAsia="Cambria" w:cs="Cambria"/>
              </w:rPr>
              <w:t>manufacturers</w:t>
            </w:r>
            <w:r w:rsidR="00310A92">
              <w:rPr>
                <w:rFonts w:eastAsia="Cambria" w:cs="Cambria"/>
              </w:rPr>
              <w:t>,</w:t>
            </w:r>
            <w:r w:rsidR="001349E7">
              <w:rPr>
                <w:rFonts w:eastAsia="Cambria" w:cs="Cambria"/>
              </w:rPr>
              <w:t xml:space="preserve"> </w:t>
            </w:r>
            <w:r w:rsidR="71F2A642" w:rsidRPr="7650129C">
              <w:rPr>
                <w:rFonts w:eastAsia="Cambria" w:cs="Cambria"/>
              </w:rPr>
              <w:t>et</w:t>
            </w:r>
            <w:r w:rsidR="006E7EF8">
              <w:rPr>
                <w:rFonts w:eastAsia="Cambria" w:cs="Cambria"/>
              </w:rPr>
              <w:t xml:space="preserve"> cetera</w:t>
            </w:r>
            <w:r w:rsidR="61069319" w:rsidRPr="7650129C">
              <w:rPr>
                <w:rFonts w:eastAsia="Cambria" w:cs="Cambria"/>
              </w:rPr>
              <w:t>)</w:t>
            </w:r>
            <w:r w:rsidR="71F2A642" w:rsidRPr="7650129C">
              <w:rPr>
                <w:rFonts w:eastAsia="Cambria" w:cs="Cambria"/>
              </w:rPr>
              <w:t xml:space="preserve"> and all</w:t>
            </w:r>
            <w:r w:rsidRPr="7650129C">
              <w:rPr>
                <w:rFonts w:eastAsia="Cambria" w:cs="Cambria"/>
              </w:rPr>
              <w:t xml:space="preserve"> companies </w:t>
            </w:r>
            <w:r w:rsidR="61069319" w:rsidRPr="7650129C">
              <w:rPr>
                <w:rFonts w:eastAsia="Cambria" w:cs="Cambria"/>
              </w:rPr>
              <w:t>benefiting</w:t>
            </w:r>
            <w:r w:rsidR="71F2A642" w:rsidRPr="7650129C">
              <w:rPr>
                <w:rFonts w:eastAsia="Cambria" w:cs="Cambria"/>
              </w:rPr>
              <w:t xml:space="preserve"> from produce of the </w:t>
            </w:r>
            <w:r w:rsidR="61069319" w:rsidRPr="7650129C">
              <w:rPr>
                <w:rFonts w:eastAsia="Cambria" w:cs="Cambria"/>
              </w:rPr>
              <w:t xml:space="preserve">sea and </w:t>
            </w:r>
            <w:r w:rsidR="71F2A642" w:rsidRPr="7650129C">
              <w:rPr>
                <w:rFonts w:eastAsia="Cambria" w:cs="Cambria"/>
              </w:rPr>
              <w:t xml:space="preserve">land </w:t>
            </w:r>
            <w:r w:rsidRPr="7650129C">
              <w:rPr>
                <w:rFonts w:eastAsia="Cambria" w:cs="Cambria"/>
              </w:rPr>
              <w:t xml:space="preserve">to play a larger role in capability development </w:t>
            </w:r>
            <w:r w:rsidR="1640C9F9" w:rsidRPr="7650129C">
              <w:rPr>
                <w:rFonts w:eastAsia="Cambria" w:cs="Cambria"/>
              </w:rPr>
              <w:t>of the</w:t>
            </w:r>
            <w:r w:rsidRPr="7650129C">
              <w:rPr>
                <w:rFonts w:eastAsia="Cambria" w:cs="Cambria"/>
              </w:rPr>
              <w:t xml:space="preserve"> </w:t>
            </w:r>
            <w:proofErr w:type="spellStart"/>
            <w:r w:rsidRPr="7650129C">
              <w:rPr>
                <w:rFonts w:eastAsia="Cambria" w:cs="Cambria"/>
              </w:rPr>
              <w:t>AgriFood</w:t>
            </w:r>
            <w:proofErr w:type="spellEnd"/>
            <w:r w:rsidRPr="7650129C">
              <w:rPr>
                <w:rFonts w:eastAsia="Cambria" w:cs="Cambria"/>
              </w:rPr>
              <w:t xml:space="preserve"> </w:t>
            </w:r>
            <w:r w:rsidR="1640C9F9" w:rsidRPr="7650129C">
              <w:rPr>
                <w:rFonts w:eastAsia="Cambria" w:cs="Cambria"/>
              </w:rPr>
              <w:t xml:space="preserve">workforce through co-designed </w:t>
            </w:r>
            <w:r w:rsidR="37083286" w:rsidRPr="7650129C">
              <w:rPr>
                <w:rFonts w:eastAsia="Cambria" w:cs="Cambria"/>
              </w:rPr>
              <w:t>partnership</w:t>
            </w:r>
            <w:r w:rsidR="1640C9F9" w:rsidRPr="7650129C">
              <w:rPr>
                <w:rFonts w:eastAsia="Cambria" w:cs="Cambria"/>
              </w:rPr>
              <w:t xml:space="preserve"> programs</w:t>
            </w:r>
            <w:r w:rsidR="61069319" w:rsidRPr="7650129C">
              <w:rPr>
                <w:rFonts w:eastAsia="Cambria" w:cs="Cambria"/>
              </w:rPr>
              <w:t xml:space="preserve"> such as the Coles Nurture Fund and </w:t>
            </w:r>
            <w:r w:rsidR="00E06C34">
              <w:rPr>
                <w:rFonts w:eastAsia="Cambria" w:cs="Cambria"/>
              </w:rPr>
              <w:t xml:space="preserve">the </w:t>
            </w:r>
            <w:r w:rsidR="61069319" w:rsidRPr="7650129C">
              <w:rPr>
                <w:rFonts w:eastAsia="Cambria" w:cs="Cambria"/>
              </w:rPr>
              <w:t>Woolworths Organic Growth Fund</w:t>
            </w:r>
            <w:r w:rsidRPr="7650129C">
              <w:rPr>
                <w:rFonts w:eastAsia="Cambria" w:cs="Cambria"/>
              </w:rPr>
              <w:t>.</w:t>
            </w:r>
          </w:p>
        </w:tc>
      </w:tr>
    </w:tbl>
    <w:p w14:paraId="013FB9B9" w14:textId="673C42A3" w:rsidR="005F3C24" w:rsidRPr="00566EE1" w:rsidRDefault="00237A77" w:rsidP="00466050">
      <w:pPr>
        <w:pStyle w:val="Heading3"/>
      </w:pPr>
      <w:bookmarkStart w:id="504" w:name="_Toc58845757"/>
      <w:bookmarkStart w:id="505" w:name="_Toc58846514"/>
      <w:bookmarkStart w:id="506" w:name="_Toc59171728"/>
      <w:bookmarkStart w:id="507" w:name="_Toc59553028"/>
      <w:bookmarkEnd w:id="504"/>
      <w:bookmarkEnd w:id="505"/>
      <w:r>
        <w:t>Value-add</w:t>
      </w:r>
      <w:r w:rsidR="005F3C24" w:rsidRPr="00566EE1">
        <w:t>ing</w:t>
      </w:r>
      <w:bookmarkEnd w:id="506"/>
      <w:bookmarkEnd w:id="507"/>
    </w:p>
    <w:p w14:paraId="6E9A98D8" w14:textId="77777777" w:rsidR="00867426" w:rsidRDefault="005F3C24" w:rsidP="005F3C24">
      <w:r w:rsidRPr="009C4F45">
        <w:t xml:space="preserve">Increased </w:t>
      </w:r>
      <w:r w:rsidR="00237A77">
        <w:t>value-add</w:t>
      </w:r>
      <w:r w:rsidRPr="009C4F45">
        <w:t xml:space="preserve">ing in the </w:t>
      </w:r>
      <w:proofErr w:type="spellStart"/>
      <w:r w:rsidR="00DE1F8A">
        <w:t>AgriFood</w:t>
      </w:r>
      <w:proofErr w:type="spellEnd"/>
      <w:r w:rsidRPr="009C4F45">
        <w:t xml:space="preserve"> sector flows from a need to create product differentiation to drive profitability in</w:t>
      </w:r>
      <w:r>
        <w:t xml:space="preserve"> the face of changing consumer and customer preferences and government regulations. </w:t>
      </w:r>
      <w:r w:rsidR="00237A77">
        <w:t>Value-add</w:t>
      </w:r>
      <w:r>
        <w:t xml:space="preserve">ing can come from several sources. It can occur when there is a change in the form of a product </w:t>
      </w:r>
      <w:r w:rsidR="00733FFB">
        <w:t>(</w:t>
      </w:r>
      <w:r>
        <w:t>for example, changing grain into flour</w:t>
      </w:r>
      <w:r w:rsidR="00733FFB">
        <w:t>)</w:t>
      </w:r>
      <w:r>
        <w:t xml:space="preserve"> or it can occur through the addition of an attribute to a product </w:t>
      </w:r>
      <w:r w:rsidR="00733FFB">
        <w:t>(</w:t>
      </w:r>
      <w:r>
        <w:t>for example, creating traceability of animals</w:t>
      </w:r>
      <w:r w:rsidR="00733FFB">
        <w:t>)</w:t>
      </w:r>
      <w:r>
        <w:t xml:space="preserve"> (Greenville et al</w:t>
      </w:r>
      <w:r w:rsidR="0019710B">
        <w:t>.</w:t>
      </w:r>
      <w:r>
        <w:t xml:space="preserve"> 2020a). Equally, </w:t>
      </w:r>
      <w:r w:rsidR="00237A77">
        <w:t>value-add</w:t>
      </w:r>
      <w:r>
        <w:t xml:space="preserve">ing occurs both </w:t>
      </w:r>
      <w:r w:rsidRPr="00290763">
        <w:t>within the farm</w:t>
      </w:r>
      <w:r w:rsidR="00290763">
        <w:t xml:space="preserve"> </w:t>
      </w:r>
      <w:r w:rsidRPr="00290763">
        <w:t>gate</w:t>
      </w:r>
      <w:r>
        <w:t>, such as through adopting organic, chemical</w:t>
      </w:r>
      <w:r w:rsidR="00733FFB">
        <w:t>-</w:t>
      </w:r>
      <w:r>
        <w:t>free, or low</w:t>
      </w:r>
      <w:r w:rsidR="00733FFB">
        <w:t>-</w:t>
      </w:r>
      <w:r>
        <w:t xml:space="preserve">emissions farming systems; and further down the supply chain in packaging, </w:t>
      </w:r>
      <w:proofErr w:type="spellStart"/>
      <w:r w:rsidR="00DE1F8A">
        <w:t>AgriFood</w:t>
      </w:r>
      <w:proofErr w:type="spellEnd"/>
      <w:r>
        <w:t xml:space="preserve"> manufacturing, marketing and traceability tracking.</w:t>
      </w:r>
    </w:p>
    <w:p w14:paraId="17885DBC" w14:textId="77777777" w:rsidR="00867426" w:rsidRDefault="007A0F2C" w:rsidP="005F3C24">
      <w:r>
        <w:t>An indication of</w:t>
      </w:r>
      <w:r w:rsidR="005F3C24">
        <w:t xml:space="preserve"> the pace of </w:t>
      </w:r>
      <w:r w:rsidR="00237A77">
        <w:t>value-add</w:t>
      </w:r>
      <w:r w:rsidR="005F3C24">
        <w:t>ing uptake</w:t>
      </w:r>
      <w:r w:rsidR="00733FFB">
        <w:t xml:space="preserve"> is that</w:t>
      </w:r>
      <w:r w:rsidR="005F3C24">
        <w:t xml:space="preserve"> the organic crop farming industry in Australia recording an average growth of 16% per year from 2015 to 2020 and c</w:t>
      </w:r>
      <w:r w:rsidR="005F3C24" w:rsidRPr="00971007">
        <w:t xml:space="preserve">onsumer demand for organic produce </w:t>
      </w:r>
      <w:r w:rsidR="005F3C24">
        <w:t>is f</w:t>
      </w:r>
      <w:r w:rsidR="005F3C24" w:rsidRPr="00971007">
        <w:t xml:space="preserve">orecast to continue growing strongly over the next </w:t>
      </w:r>
      <w:r w:rsidR="00E67E15">
        <w:t>5</w:t>
      </w:r>
      <w:r w:rsidR="005F3C24" w:rsidRPr="00971007">
        <w:t xml:space="preserve"> years</w:t>
      </w:r>
      <w:r w:rsidR="005F3C24">
        <w:t xml:space="preserve"> (IBIS</w:t>
      </w:r>
      <w:r w:rsidR="00733FFB">
        <w:t>W</w:t>
      </w:r>
      <w:r w:rsidR="005F3C24">
        <w:t xml:space="preserve">orld 2020). Increased </w:t>
      </w:r>
      <w:r w:rsidR="00237A77">
        <w:t>value-add</w:t>
      </w:r>
      <w:r w:rsidR="005F3C24">
        <w:t xml:space="preserve">ing in the </w:t>
      </w:r>
      <w:proofErr w:type="spellStart"/>
      <w:r w:rsidR="00DE1F8A">
        <w:t>AgriFood</w:t>
      </w:r>
      <w:proofErr w:type="spellEnd"/>
      <w:r w:rsidR="005F3C24">
        <w:t xml:space="preserve"> sector has significant implications for </w:t>
      </w:r>
      <w:r w:rsidR="005F3C24">
        <w:lastRenderedPageBreak/>
        <w:t>the workforce and</w:t>
      </w:r>
      <w:r w:rsidR="00733FFB">
        <w:t xml:space="preserve"> for</w:t>
      </w:r>
      <w:r w:rsidR="005F3C24">
        <w:t xml:space="preserve"> agribusiness owners in terms of changing capabilities and requiring new skill needs, while also driving a need for more coordinated value chains.</w:t>
      </w:r>
    </w:p>
    <w:p w14:paraId="5A128BC1" w14:textId="3BE69253" w:rsidR="005F3C24" w:rsidRDefault="005F3C24" w:rsidP="00466050">
      <w:pPr>
        <w:pStyle w:val="Heading4"/>
      </w:pPr>
      <w:r>
        <w:t>Global value chains</w:t>
      </w:r>
    </w:p>
    <w:p w14:paraId="14884B60" w14:textId="7879614B" w:rsidR="005F3C24" w:rsidRDefault="005F3C24" w:rsidP="005F3C24">
      <w:r>
        <w:t>Agricultural employment growth has been spurred by Australia</w:t>
      </w:r>
      <w:r w:rsidR="00995312">
        <w:t>'</w:t>
      </w:r>
      <w:r>
        <w:t>s participation in global value chains (</w:t>
      </w:r>
      <w:r w:rsidRPr="00C77473">
        <w:t>see</w:t>
      </w:r>
      <w:r>
        <w:t xml:space="preserve"> </w:t>
      </w:r>
      <w:r>
        <w:fldChar w:fldCharType="begin"/>
      </w:r>
      <w:r>
        <w:instrText xml:space="preserve"> REF _Ref54605067 \h </w:instrText>
      </w:r>
      <w:r>
        <w:fldChar w:fldCharType="separate"/>
      </w:r>
      <w:r w:rsidR="004C46FB">
        <w:t xml:space="preserve">Figure </w:t>
      </w:r>
      <w:r w:rsidR="004C46FB">
        <w:rPr>
          <w:noProof/>
        </w:rPr>
        <w:t>44</w:t>
      </w:r>
      <w:r>
        <w:fldChar w:fldCharType="end"/>
      </w:r>
      <w:r w:rsidRPr="00C77473">
        <w:t>). On average, in 2014 around 11% of the value of raw agricu</w:t>
      </w:r>
      <w:r>
        <w:t>l</w:t>
      </w:r>
      <w:r w:rsidRPr="00C77473">
        <w:t>tural exports from Australia was made up of foreign inputs</w:t>
      </w:r>
      <w:r w:rsidR="00733FFB">
        <w:t>;</w:t>
      </w:r>
      <w:r w:rsidRPr="00C77473">
        <w:t xml:space="preserve"> the result is similar for food exports (Greenville et</w:t>
      </w:r>
      <w:r w:rsidR="0019710B">
        <w:t> </w:t>
      </w:r>
      <w:r w:rsidRPr="00C77473">
        <w:t>al</w:t>
      </w:r>
      <w:r w:rsidR="0019710B">
        <w:t>.</w:t>
      </w:r>
      <w:r w:rsidRPr="00C77473">
        <w:t xml:space="preserve"> 2020</w:t>
      </w:r>
      <w:r>
        <w:t>b</w:t>
      </w:r>
      <w:r w:rsidRPr="00C77473">
        <w:t xml:space="preserve">). For example, with Australian dairy exports, infant milk in particular, the industry has leveraged both its reputation for food safety </w:t>
      </w:r>
      <w:r w:rsidR="00733FFB">
        <w:t>and its</w:t>
      </w:r>
      <w:r w:rsidRPr="00C77473">
        <w:t xml:space="preserve"> access to imported inputs into production (dairy products from New Zealand), in combination with domestic production, to create value (Greenville et al</w:t>
      </w:r>
      <w:r w:rsidR="0019710B">
        <w:t>.</w:t>
      </w:r>
      <w:r w:rsidRPr="00C77473">
        <w:t xml:space="preserve"> 2020</w:t>
      </w:r>
      <w:r>
        <w:t>a</w:t>
      </w:r>
      <w:r w:rsidRPr="00C77473">
        <w:t>).</w:t>
      </w:r>
    </w:p>
    <w:p w14:paraId="4BC0653C" w14:textId="3FCDACB8" w:rsidR="005F3C24" w:rsidRDefault="005F3C24" w:rsidP="005F3C24">
      <w:pPr>
        <w:pStyle w:val="Caption"/>
      </w:pPr>
      <w:bookmarkStart w:id="508" w:name="_Ref54605067"/>
      <w:bookmarkStart w:id="509" w:name="_Toc54773551"/>
      <w:bookmarkStart w:id="510" w:name="_Toc57983813"/>
      <w:bookmarkStart w:id="511" w:name="_Toc58784144"/>
      <w:bookmarkStart w:id="512" w:name="_Toc58786019"/>
      <w:bookmarkStart w:id="513" w:name="_Toc59171844"/>
      <w:bookmarkStart w:id="514" w:name="_Toc59557148"/>
      <w:r>
        <w:t xml:space="preserve">Figure </w:t>
      </w:r>
      <w:r>
        <w:fldChar w:fldCharType="begin"/>
      </w:r>
      <w:r>
        <w:instrText>SEQ Figure \* ARABIC</w:instrText>
      </w:r>
      <w:r>
        <w:fldChar w:fldCharType="separate"/>
      </w:r>
      <w:r w:rsidR="004C46FB">
        <w:rPr>
          <w:noProof/>
        </w:rPr>
        <w:t>44</w:t>
      </w:r>
      <w:r>
        <w:fldChar w:fldCharType="end"/>
      </w:r>
      <w:bookmarkEnd w:id="508"/>
      <w:r>
        <w:t xml:space="preserve"> Example of a global value chain</w:t>
      </w:r>
      <w:bookmarkEnd w:id="509"/>
      <w:bookmarkEnd w:id="510"/>
      <w:bookmarkEnd w:id="511"/>
      <w:bookmarkEnd w:id="512"/>
      <w:bookmarkEnd w:id="513"/>
      <w:bookmarkEnd w:id="514"/>
    </w:p>
    <w:p w14:paraId="2EF893F4" w14:textId="77777777" w:rsidR="005F3C24" w:rsidRDefault="005F3C24" w:rsidP="005F3C24">
      <w:r>
        <w:rPr>
          <w:noProof/>
          <w:lang w:eastAsia="en-AU"/>
        </w:rPr>
        <w:drawing>
          <wp:inline distT="0" distB="0" distL="0" distR="0" wp14:anchorId="09C015C3" wp14:editId="2CF4AF9E">
            <wp:extent cx="5759449" cy="3337560"/>
            <wp:effectExtent l="0" t="0" r="0" b="0"/>
            <wp:docPr id="4" name="Picture 4" descr="This figure uses arrows to link agricultural production to consumers both domestically and overseas through both domestic and foreign processing, imported inputs and domestic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7">
                      <a:extLst>
                        <a:ext uri="{28A0092B-C50C-407E-A947-70E740481C1C}">
                          <a14:useLocalDpi xmlns:a14="http://schemas.microsoft.com/office/drawing/2010/main" val="0"/>
                        </a:ext>
                      </a:extLst>
                    </a:blip>
                    <a:stretch>
                      <a:fillRect/>
                    </a:stretch>
                  </pic:blipFill>
                  <pic:spPr>
                    <a:xfrm>
                      <a:off x="0" y="0"/>
                      <a:ext cx="5759449" cy="3337560"/>
                    </a:xfrm>
                    <a:prstGeom prst="rect">
                      <a:avLst/>
                    </a:prstGeom>
                  </pic:spPr>
                </pic:pic>
              </a:graphicData>
            </a:graphic>
          </wp:inline>
        </w:drawing>
      </w:r>
    </w:p>
    <w:p w14:paraId="1150B35D" w14:textId="05808B4F" w:rsidR="005F3C24" w:rsidRPr="005D2315" w:rsidRDefault="005F3C24" w:rsidP="004629B9">
      <w:pPr>
        <w:pStyle w:val="FigureTableNoteSource"/>
      </w:pPr>
      <w:r w:rsidRPr="005D2315">
        <w:t xml:space="preserve">Source: </w:t>
      </w:r>
      <w:r w:rsidR="005571FF">
        <w:t>A</w:t>
      </w:r>
      <w:r w:rsidRPr="005D2315">
        <w:t xml:space="preserve">dapted from </w:t>
      </w:r>
      <w:r>
        <w:t>Greenville</w:t>
      </w:r>
      <w:r w:rsidRPr="005D2315">
        <w:t xml:space="preserve"> 2019</w:t>
      </w:r>
    </w:p>
    <w:p w14:paraId="1624CB18" w14:textId="75CE0953" w:rsidR="00867426" w:rsidRDefault="005F3C24" w:rsidP="005F3C24">
      <w:r>
        <w:t>From 2007 to 2014, increased productivity in the agricultur</w:t>
      </w:r>
      <w:r w:rsidR="008640B5">
        <w:t>al</w:t>
      </w:r>
      <w:r>
        <w:t xml:space="preserve"> sector led to a decrease in the number of jobs required to supply food and fibre to the domestic economy, with the number of jobs falling by 10%. However, this effect has been offset through growth in trade within global value chains. Jobs created in supplying inputs into global value chains grew by 12% from 2007 to 2014, with a further 3% increase in trade jobs associated with exporting good</w:t>
      </w:r>
      <w:r w:rsidR="00733FFB">
        <w:t>s</w:t>
      </w:r>
      <w:r>
        <w:t xml:space="preserve"> directly to foreign consumers (</w:t>
      </w:r>
      <w:r w:rsidR="5DD8C8C1">
        <w:t>Greenville 2019</w:t>
      </w:r>
      <w:r>
        <w:t xml:space="preserve">). The net effect of these changes has been an overall increase in </w:t>
      </w:r>
      <w:proofErr w:type="spellStart"/>
      <w:r w:rsidR="00DE1F8A">
        <w:t>AgriFood</w:t>
      </w:r>
      <w:proofErr w:type="spellEnd"/>
      <w:r>
        <w:t xml:space="preserve"> sector employment (</w:t>
      </w:r>
      <w:r>
        <w:fldChar w:fldCharType="begin"/>
      </w:r>
      <w:r>
        <w:instrText xml:space="preserve"> REF _Ref54605078 \h </w:instrText>
      </w:r>
      <w:r>
        <w:fldChar w:fldCharType="separate"/>
      </w:r>
      <w:r w:rsidR="004C46FB">
        <w:t xml:space="preserve">Figure </w:t>
      </w:r>
      <w:r w:rsidR="004C46FB">
        <w:rPr>
          <w:noProof/>
        </w:rPr>
        <w:t>45</w:t>
      </w:r>
      <w:r>
        <w:fldChar w:fldCharType="end"/>
      </w:r>
      <w:r>
        <w:t>).</w:t>
      </w:r>
    </w:p>
    <w:p w14:paraId="20238D67" w14:textId="0ED6CC6E" w:rsidR="005F3C24" w:rsidRDefault="005F3C24" w:rsidP="005F3C24">
      <w:pPr>
        <w:pStyle w:val="Caption"/>
      </w:pPr>
      <w:bookmarkStart w:id="515" w:name="_Ref54605078"/>
      <w:bookmarkStart w:id="516" w:name="_Toc54773552"/>
      <w:bookmarkStart w:id="517" w:name="_Toc57983814"/>
      <w:bookmarkStart w:id="518" w:name="_Toc58784145"/>
      <w:bookmarkStart w:id="519" w:name="_Toc58786020"/>
      <w:bookmarkStart w:id="520" w:name="_Toc59171845"/>
      <w:bookmarkStart w:id="521" w:name="_Toc59557149"/>
      <w:r>
        <w:lastRenderedPageBreak/>
        <w:t xml:space="preserve">Figure </w:t>
      </w:r>
      <w:r>
        <w:fldChar w:fldCharType="begin"/>
      </w:r>
      <w:r>
        <w:instrText>SEQ Figure \* ARABIC</w:instrText>
      </w:r>
      <w:r>
        <w:fldChar w:fldCharType="separate"/>
      </w:r>
      <w:r w:rsidR="004C46FB">
        <w:rPr>
          <w:noProof/>
        </w:rPr>
        <w:t>45</w:t>
      </w:r>
      <w:r>
        <w:fldChar w:fldCharType="end"/>
      </w:r>
      <w:bookmarkEnd w:id="515"/>
      <w:r>
        <w:t xml:space="preserve"> Growth in source of employment for the agricultural workforce, 2007 to 2014</w:t>
      </w:r>
      <w:bookmarkEnd w:id="516"/>
      <w:bookmarkEnd w:id="517"/>
      <w:bookmarkEnd w:id="518"/>
      <w:bookmarkEnd w:id="519"/>
      <w:bookmarkEnd w:id="520"/>
      <w:bookmarkEnd w:id="521"/>
    </w:p>
    <w:p w14:paraId="0EF4797E" w14:textId="2F6D104B" w:rsidR="005F3C24" w:rsidRDefault="005F3C24" w:rsidP="005F3C24">
      <w:r>
        <w:rPr>
          <w:noProof/>
          <w:lang w:eastAsia="en-AU"/>
        </w:rPr>
        <w:drawing>
          <wp:inline distT="0" distB="0" distL="0" distR="0" wp14:anchorId="5487CFC7" wp14:editId="314FF174">
            <wp:extent cx="4821330" cy="3162300"/>
            <wp:effectExtent l="0" t="0" r="0" b="0"/>
            <wp:docPr id="61" name="Picture 61" descr="This figure shows 3 categories of growth: producing final goods for export (2%), producing intermediate goods for export (13%) and supplying domestic demand (negative 11%). The net impact 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figure shows 3 categories of growth: producing final goods for export (2%), producing intermediate goods for export (13%) and supplying domestic demand (negative 11%). The net impact is 4%."/>
                    <pic:cNvPicPr/>
                  </pic:nvPicPr>
                  <pic:blipFill>
                    <a:blip r:embed="rId68">
                      <a:extLst>
                        <a:ext uri="{28A0092B-C50C-407E-A947-70E740481C1C}">
                          <a14:useLocalDpi xmlns:a14="http://schemas.microsoft.com/office/drawing/2010/main" val="0"/>
                        </a:ext>
                      </a:extLst>
                    </a:blip>
                    <a:stretch>
                      <a:fillRect/>
                    </a:stretch>
                  </pic:blipFill>
                  <pic:spPr>
                    <a:xfrm>
                      <a:off x="0" y="0"/>
                      <a:ext cx="4825335" cy="3164927"/>
                    </a:xfrm>
                    <a:prstGeom prst="rect">
                      <a:avLst/>
                    </a:prstGeom>
                  </pic:spPr>
                </pic:pic>
              </a:graphicData>
            </a:graphic>
          </wp:inline>
        </w:drawing>
      </w:r>
    </w:p>
    <w:p w14:paraId="53E59EC7" w14:textId="0616E8BD" w:rsidR="005F3C24" w:rsidRDefault="005F3C24" w:rsidP="004629B9">
      <w:pPr>
        <w:pStyle w:val="FigureTableNoteSource"/>
      </w:pPr>
      <w:r w:rsidRPr="005B2763">
        <w:t xml:space="preserve">Source: </w:t>
      </w:r>
      <w:r>
        <w:t>Greenville</w:t>
      </w:r>
      <w:r w:rsidRPr="005B2763">
        <w:t xml:space="preserve"> 2019</w:t>
      </w:r>
    </w:p>
    <w:p w14:paraId="2B09277D" w14:textId="4BC0115E" w:rsidR="005F3C24" w:rsidRPr="005B2763" w:rsidRDefault="005F3C24" w:rsidP="005F3C24">
      <w:r>
        <w:t xml:space="preserve">Australian exports of </w:t>
      </w:r>
      <w:r w:rsidR="454066EE">
        <w:t>value-added</w:t>
      </w:r>
      <w:r>
        <w:t xml:space="preserve"> products nearly doubled in value from 2004 to 2014. Around 29% of the total value of Australian agricultural exports in 2014 came from services sectors, with the majority of that outside of transport and logistics (in areas such as business services</w:t>
      </w:r>
      <w:r w:rsidR="00447348">
        <w:t>,</w:t>
      </w:r>
      <w:r>
        <w:t xml:space="preserve"> which include</w:t>
      </w:r>
      <w:r w:rsidR="00BC28F5">
        <w:t>s</w:t>
      </w:r>
      <w:r>
        <w:t xml:space="preserve"> a range of on-farm service</w:t>
      </w:r>
      <w:r w:rsidR="00BC28F5">
        <w:t xml:space="preserve"> providers,</w:t>
      </w:r>
      <w:r>
        <w:t xml:space="preserve"> from agronomists to machinery contractors) (Greenville 2019).</w:t>
      </w:r>
    </w:p>
    <w:p w14:paraId="193CAF2B" w14:textId="1E9AA928" w:rsidR="005F3C24" w:rsidRDefault="00237A77" w:rsidP="00466050">
      <w:pPr>
        <w:pStyle w:val="Heading4"/>
      </w:pPr>
      <w:r>
        <w:t>Value-add</w:t>
      </w:r>
      <w:r w:rsidR="005F3C24">
        <w:t>ing requires a coordinated supply chain</w:t>
      </w:r>
    </w:p>
    <w:p w14:paraId="442B0AD1" w14:textId="09D9CAB1" w:rsidR="00867426" w:rsidRDefault="005F3C24" w:rsidP="005F3C24">
      <w:r>
        <w:t xml:space="preserve">To date the majority of the </w:t>
      </w:r>
      <w:proofErr w:type="spellStart"/>
      <w:r w:rsidR="00DE1F8A">
        <w:t>AgriFood</w:t>
      </w:r>
      <w:proofErr w:type="spellEnd"/>
      <w:r>
        <w:t xml:space="preserve"> sector has seen agriculture as a primary industry and separated the agriculture and food</w:t>
      </w:r>
      <w:r w:rsidR="00BC28F5">
        <w:t>-</w:t>
      </w:r>
      <w:r>
        <w:t>manufacturing industries. Stakeholders need to start looking more holistically at the food production system</w:t>
      </w:r>
      <w:r w:rsidR="00BC28F5">
        <w:t>,</w:t>
      </w:r>
      <w:r>
        <w:t xml:space="preserve"> where agricultural inputs are not just a commodity but lead to </w:t>
      </w:r>
      <w:r w:rsidR="00237A77">
        <w:t>value-add</w:t>
      </w:r>
      <w:r>
        <w:t xml:space="preserve">ed foods and beverages. This approach </w:t>
      </w:r>
      <w:r w:rsidR="00BC28F5">
        <w:t xml:space="preserve">– </w:t>
      </w:r>
      <w:r>
        <w:t xml:space="preserve">an </w:t>
      </w:r>
      <w:r w:rsidR="00995312">
        <w:t>'</w:t>
      </w:r>
      <w:proofErr w:type="spellStart"/>
      <w:r w:rsidR="00DE1F8A">
        <w:t>AgriFood</w:t>
      </w:r>
      <w:proofErr w:type="spellEnd"/>
      <w:r>
        <w:t xml:space="preserve"> production system</w:t>
      </w:r>
      <w:r w:rsidR="00BC28F5">
        <w:t xml:space="preserve"> –</w:t>
      </w:r>
      <w:r>
        <w:t xml:space="preserve"> has the potential to enable the sector to be </w:t>
      </w:r>
      <w:r w:rsidRPr="004629B9">
        <w:t>a</w:t>
      </w:r>
      <w:r w:rsidR="00310A92" w:rsidRPr="004629B9">
        <w:t>n even greater</w:t>
      </w:r>
      <w:r>
        <w:t xml:space="preserve"> wealth creator in Australia. The concept of a </w:t>
      </w:r>
      <w:r w:rsidR="00995312">
        <w:t>'</w:t>
      </w:r>
      <w:r>
        <w:t xml:space="preserve">Team Aussie </w:t>
      </w:r>
      <w:proofErr w:type="spellStart"/>
      <w:r w:rsidR="00DE1F8A">
        <w:t>AgriFood</w:t>
      </w:r>
      <w:proofErr w:type="spellEnd"/>
      <w:r w:rsidR="00995312">
        <w:t>'</w:t>
      </w:r>
      <w:r>
        <w:t xml:space="preserve"> needs to bring together all the actors across the </w:t>
      </w:r>
      <w:proofErr w:type="spellStart"/>
      <w:r w:rsidR="00310A92">
        <w:t>AgriFood</w:t>
      </w:r>
      <w:proofErr w:type="spellEnd"/>
      <w:r>
        <w:t xml:space="preserve"> supply chain in metropolitan and regional communities to advance and unlock the potential for increased </w:t>
      </w:r>
      <w:r w:rsidR="00237A77">
        <w:t>value-add</w:t>
      </w:r>
      <w:r>
        <w:t>ing for sustainable growth.</w:t>
      </w:r>
    </w:p>
    <w:p w14:paraId="7980700D" w14:textId="1FA5F860" w:rsidR="005F3C24" w:rsidRDefault="005F3C24" w:rsidP="005F3C24">
      <w:r>
        <w:t xml:space="preserve">Successful implementation of </w:t>
      </w:r>
      <w:r w:rsidR="00237A77">
        <w:t>value-add</w:t>
      </w:r>
      <w:r>
        <w:t>ing in one part of the value chain benefits the whole chain by creating a more premium product. A coordinated and innovative value chain involves taking advantage of technology. A third of the companies surveyed (</w:t>
      </w:r>
      <w:proofErr w:type="spellStart"/>
      <w:r>
        <w:t>Guggenberger</w:t>
      </w:r>
      <w:proofErr w:type="spellEnd"/>
      <w:r>
        <w:t xml:space="preserve"> et al. 2020) had accelerated the digitisation of their supply chains and half had sped up digitisation of their consumer channels. Technology of all types can better support business</w:t>
      </w:r>
      <w:r w:rsidR="009A226A">
        <w:t>.</w:t>
      </w:r>
      <w:r>
        <w:t xml:space="preserve"> </w:t>
      </w:r>
      <w:r w:rsidR="009A226A">
        <w:t>E</w:t>
      </w:r>
      <w:r>
        <w:t xml:space="preserve">ssential to this new era </w:t>
      </w:r>
      <w:r w:rsidR="009A226A">
        <w:t>are</w:t>
      </w:r>
      <w:r>
        <w:t xml:space="preserve"> data and information systems, where interoperability and systems </w:t>
      </w:r>
      <w:r w:rsidR="00995312">
        <w:t>'</w:t>
      </w:r>
      <w:r>
        <w:t>talking</w:t>
      </w:r>
      <w:r w:rsidR="00995312">
        <w:t>'</w:t>
      </w:r>
      <w:r>
        <w:t xml:space="preserve"> to each other are critical. Traceability is fundamental to Australian agriculture</w:t>
      </w:r>
      <w:r w:rsidR="009A226A">
        <w:t xml:space="preserve"> –</w:t>
      </w:r>
      <w:r>
        <w:t xml:space="preserve"> capturing data at each point of the supply chain so the information </w:t>
      </w:r>
      <w:r w:rsidR="00995312">
        <w:t>'</w:t>
      </w:r>
      <w:r>
        <w:t>moves</w:t>
      </w:r>
      <w:r w:rsidR="00995312">
        <w:t>'</w:t>
      </w:r>
      <w:r>
        <w:t xml:space="preserve"> with the product to mitigate risk, improve responsiveness, and enhance Australia</w:t>
      </w:r>
      <w:r w:rsidR="00995312">
        <w:t>'</w:t>
      </w:r>
      <w:r>
        <w:t>s clean, green and safe reputation. In the red meat industry, the benefits of new DEXA technology are shared across the whole supply chain (</w:t>
      </w:r>
      <w:r>
        <w:fldChar w:fldCharType="begin"/>
      </w:r>
      <w:r>
        <w:instrText xml:space="preserve"> REF _Ref54605104 \h </w:instrText>
      </w:r>
      <w:r>
        <w:fldChar w:fldCharType="separate"/>
      </w:r>
      <w:r w:rsidR="004C46FB">
        <w:t xml:space="preserve">Box </w:t>
      </w:r>
      <w:r w:rsidR="004C46FB">
        <w:rPr>
          <w:noProof/>
        </w:rPr>
        <w:t>11</w:t>
      </w:r>
      <w:r>
        <w:fldChar w:fldCharType="end"/>
      </w:r>
      <w:r>
        <w:t>)</w:t>
      </w:r>
      <w:r w:rsidR="009A226A">
        <w:t>,</w:t>
      </w:r>
      <w:r>
        <w:t xml:space="preserve"> an example of enhancing supply chain coordination through data.</w:t>
      </w:r>
    </w:p>
    <w:p w14:paraId="4F578E9E" w14:textId="6BA09C45" w:rsidR="005F3C24" w:rsidRDefault="005F3C24" w:rsidP="005F3C24">
      <w:pPr>
        <w:pStyle w:val="Caption"/>
      </w:pPr>
      <w:bookmarkStart w:id="522" w:name="_Ref54605104"/>
      <w:bookmarkStart w:id="523" w:name="_Toc57983815"/>
      <w:bookmarkStart w:id="524" w:name="_Toc58786021"/>
      <w:bookmarkStart w:id="525" w:name="_Toc59171864"/>
      <w:bookmarkStart w:id="526" w:name="_Toc59557168"/>
      <w:r>
        <w:lastRenderedPageBreak/>
        <w:t xml:space="preserve">Box </w:t>
      </w:r>
      <w:r>
        <w:fldChar w:fldCharType="begin"/>
      </w:r>
      <w:r>
        <w:instrText>SEQ Box \* ARABIC</w:instrText>
      </w:r>
      <w:r>
        <w:fldChar w:fldCharType="separate"/>
      </w:r>
      <w:r w:rsidR="004C46FB">
        <w:rPr>
          <w:noProof/>
        </w:rPr>
        <w:t>11</w:t>
      </w:r>
      <w:r>
        <w:fldChar w:fldCharType="end"/>
      </w:r>
      <w:bookmarkEnd w:id="522"/>
      <w:r>
        <w:t xml:space="preserve"> DEXA technology</w:t>
      </w:r>
      <w:r w:rsidR="00D616C8">
        <w:t xml:space="preserve"> – </w:t>
      </w:r>
      <w:r>
        <w:t>better decisions and profits for businesses in the red meat supply chain</w:t>
      </w:r>
      <w:bookmarkEnd w:id="523"/>
      <w:bookmarkEnd w:id="524"/>
      <w:bookmarkEnd w:id="525"/>
      <w:bookmarkEnd w:id="526"/>
    </w:p>
    <w:p w14:paraId="4829C7E1" w14:textId="77777777" w:rsidR="00867426" w:rsidRDefault="005F3C24" w:rsidP="00CE46E9">
      <w:pPr>
        <w:pStyle w:val="BoxText"/>
      </w:pPr>
      <w:r>
        <w:t xml:space="preserve">DEXA (Dual Energy X-Ray Absorptiometry) is an objective measurement tool </w:t>
      </w:r>
      <w:r w:rsidR="00447348">
        <w:t>that</w:t>
      </w:r>
      <w:r>
        <w:t xml:space="preserve"> measures meat, fat and bone in a </w:t>
      </w:r>
      <w:r w:rsidRPr="005C0F45">
        <w:t>carcase (carcase</w:t>
      </w:r>
      <w:r>
        <w:t xml:space="preserve"> composition). This information can help the entire red meat value chain make more informed business decisions to improve on-farm and processing efficiency and deliver a product </w:t>
      </w:r>
      <w:r w:rsidR="00447348">
        <w:t>that</w:t>
      </w:r>
      <w:r>
        <w:t xml:space="preserve"> is preferred by consumers. Sharing the data provided by DEXA along the value chain to complement other industry systems will allow all sectors to make more informed business decisions based on objectively measured information. Providing feedback along the value chain would place Australia at the forefront of global competitors in the area of feedback to producers about carcase quality. Economic modelling indicates</w:t>
      </w:r>
      <w:r w:rsidR="009A226A">
        <w:t xml:space="preserve"> that</w:t>
      </w:r>
      <w:r>
        <w:t xml:space="preserve"> the gross benefits from the more widespread adoption and greater measurement accuracy enabled by DEXA could be $280</w:t>
      </w:r>
      <w:r w:rsidR="009A226A">
        <w:t> </w:t>
      </w:r>
      <w:r>
        <w:t>million</w:t>
      </w:r>
      <w:r w:rsidR="009A226A">
        <w:t xml:space="preserve"> per </w:t>
      </w:r>
      <w:r>
        <w:t>year by 2030. These benefits are shared between producers and processors.</w:t>
      </w:r>
    </w:p>
    <w:p w14:paraId="48355996" w14:textId="424ABC62" w:rsidR="005F3C24" w:rsidRDefault="005F3C24" w:rsidP="00BB42C2">
      <w:pPr>
        <w:pStyle w:val="BoxSource"/>
      </w:pPr>
      <w:r>
        <w:t>Source:</w:t>
      </w:r>
      <w:r w:rsidR="4C2023BE">
        <w:t xml:space="preserve"> MLA n.d.</w:t>
      </w:r>
    </w:p>
    <w:p w14:paraId="5DC7B163" w14:textId="0A07FCCC" w:rsidR="00867426" w:rsidRDefault="005F3C24" w:rsidP="005F3C24">
      <w:r>
        <w:t xml:space="preserve">Government leadership to encourage the </w:t>
      </w:r>
      <w:proofErr w:type="spellStart"/>
      <w:r w:rsidR="00DE1F8A">
        <w:t>AgriFood</w:t>
      </w:r>
      <w:proofErr w:type="spellEnd"/>
      <w:r>
        <w:t xml:space="preserve"> sector to move to a </w:t>
      </w:r>
      <w:r w:rsidRPr="004629B9">
        <w:t>fork</w:t>
      </w:r>
      <w:r w:rsidR="00512CE0" w:rsidRPr="004629B9">
        <w:t xml:space="preserve">-to-farm </w:t>
      </w:r>
      <w:r w:rsidRPr="004629B9">
        <w:t>production</w:t>
      </w:r>
      <w:r>
        <w:t xml:space="preserve"> system will assist the sector to meet changing demand patterns</w:t>
      </w:r>
      <w:r w:rsidR="009A226A">
        <w:t>,</w:t>
      </w:r>
      <w:r>
        <w:t xml:space="preserve"> as discussed earlier in the </w:t>
      </w:r>
      <w:r w:rsidR="009B0C1D">
        <w:t>Strategy</w:t>
      </w:r>
      <w:r>
        <w:t>. A fork</w:t>
      </w:r>
      <w:r w:rsidR="009A226A">
        <w:t>-</w:t>
      </w:r>
      <w:r>
        <w:t>to</w:t>
      </w:r>
      <w:r w:rsidR="009A226A">
        <w:t>-</w:t>
      </w:r>
      <w:r>
        <w:t>farm production system starts with understanding the market, consumer needs and the product design required</w:t>
      </w:r>
      <w:r w:rsidR="009A226A">
        <w:t>,</w:t>
      </w:r>
      <w:r>
        <w:t xml:space="preserve"> then growing the desired crops and sourcing raw materials, moving to processing </w:t>
      </w:r>
      <w:r w:rsidR="00512CE0" w:rsidRPr="004629B9">
        <w:t>at the growing region</w:t>
      </w:r>
      <w:r w:rsidR="00512CE0">
        <w:t xml:space="preserve"> </w:t>
      </w:r>
      <w:r>
        <w:t>through distribution to either on</w:t>
      </w:r>
      <w:r w:rsidR="009A226A">
        <w:t>-</w:t>
      </w:r>
      <w:r>
        <w:t>demand platforms or selling directly to consumers.</w:t>
      </w:r>
    </w:p>
    <w:p w14:paraId="2E43C12A" w14:textId="4154BDAE" w:rsidR="00867426" w:rsidRDefault="005F3C24" w:rsidP="005F3C24">
      <w:r>
        <w:t>Producers need to step into this opportunity by creating brands that showcase the provenance story of their food, highlight</w:t>
      </w:r>
      <w:r w:rsidR="009A226A">
        <w:t>ing</w:t>
      </w:r>
      <w:r>
        <w:t xml:space="preserve"> more boldly </w:t>
      </w:r>
      <w:r w:rsidR="00995312">
        <w:t>'</w:t>
      </w:r>
      <w:r>
        <w:t>made or grown in Australia</w:t>
      </w:r>
      <w:r w:rsidR="00995312">
        <w:t>'</w:t>
      </w:r>
      <w:r>
        <w:t xml:space="preserve"> to create</w:t>
      </w:r>
      <w:r w:rsidR="009A226A">
        <w:t xml:space="preserve"> a</w:t>
      </w:r>
      <w:r>
        <w:t xml:space="preserve"> point of difference. In Australia we have great examples of this approach already happening today, where true value</w:t>
      </w:r>
      <w:r w:rsidR="00237A77">
        <w:t>-</w:t>
      </w:r>
      <w:r>
        <w:t>add</w:t>
      </w:r>
      <w:r w:rsidR="00237A77">
        <w:t>ing</w:t>
      </w:r>
      <w:r>
        <w:t xml:space="preserve"> is being undertaken close to the growing region. Entrepreneurial initiatives, such as those outlined in </w:t>
      </w:r>
      <w:r>
        <w:fldChar w:fldCharType="begin"/>
      </w:r>
      <w:r>
        <w:instrText xml:space="preserve"> REF _Ref54605130 \h </w:instrText>
      </w:r>
      <w:r>
        <w:fldChar w:fldCharType="separate"/>
      </w:r>
      <w:r w:rsidR="004C46FB">
        <w:t xml:space="preserve">Box </w:t>
      </w:r>
      <w:r w:rsidR="004C46FB">
        <w:rPr>
          <w:noProof/>
        </w:rPr>
        <w:t>12</w:t>
      </w:r>
      <w:r>
        <w:fldChar w:fldCharType="end"/>
      </w:r>
      <w:r>
        <w:t>, need to be supported along with further investment in regional locations, enabling supply chains to move food from source to consumers. Targeted investment to attract the brightest minds with capability and skills to build high</w:t>
      </w:r>
      <w:r w:rsidR="009A226A">
        <w:t>-</w:t>
      </w:r>
      <w:r>
        <w:t>quality amenities is a big part of this imperative</w:t>
      </w:r>
      <w:r w:rsidR="009A226A">
        <w:t>;</w:t>
      </w:r>
      <w:r>
        <w:t xml:space="preserve"> equally important </w:t>
      </w:r>
      <w:r w:rsidR="00512CE0" w:rsidRPr="004629B9">
        <w:t>are</w:t>
      </w:r>
      <w:r w:rsidR="00512CE0">
        <w:t xml:space="preserve"> </w:t>
      </w:r>
      <w:r>
        <w:t>bolder action</w:t>
      </w:r>
      <w:r w:rsidR="00A9521E">
        <w:t>s</w:t>
      </w:r>
      <w:r>
        <w:t xml:space="preserve"> to enable rapid commercialisation to happen within regions.</w:t>
      </w:r>
    </w:p>
    <w:p w14:paraId="4F85D68D" w14:textId="3AC2B803" w:rsidR="005F3C24" w:rsidRDefault="005F3C24" w:rsidP="005F3C24">
      <w:pPr>
        <w:pStyle w:val="Caption"/>
      </w:pPr>
      <w:bookmarkStart w:id="527" w:name="_Ref54605130"/>
      <w:bookmarkStart w:id="528" w:name="_Toc57983816"/>
      <w:bookmarkStart w:id="529" w:name="_Toc58786022"/>
      <w:bookmarkStart w:id="530" w:name="_Toc59171865"/>
      <w:bookmarkStart w:id="531" w:name="_Toc59557169"/>
      <w:r>
        <w:t xml:space="preserve">Box </w:t>
      </w:r>
      <w:r>
        <w:fldChar w:fldCharType="begin"/>
      </w:r>
      <w:r>
        <w:instrText>SEQ Box \* ARABIC</w:instrText>
      </w:r>
      <w:r>
        <w:fldChar w:fldCharType="separate"/>
      </w:r>
      <w:r w:rsidR="004C46FB">
        <w:rPr>
          <w:noProof/>
        </w:rPr>
        <w:t>12</w:t>
      </w:r>
      <w:r>
        <w:fldChar w:fldCharType="end"/>
      </w:r>
      <w:bookmarkEnd w:id="527"/>
      <w:r>
        <w:t xml:space="preserve"> Local </w:t>
      </w:r>
      <w:r w:rsidR="00237A77">
        <w:t>value-add</w:t>
      </w:r>
      <w:r>
        <w:t>ing initiatives</w:t>
      </w:r>
      <w:bookmarkEnd w:id="528"/>
      <w:bookmarkEnd w:id="529"/>
      <w:bookmarkEnd w:id="530"/>
      <w:bookmarkEnd w:id="531"/>
    </w:p>
    <w:p w14:paraId="38F9F4A1" w14:textId="77777777" w:rsidR="00867426" w:rsidRDefault="005F3C24" w:rsidP="00BB42C2">
      <w:pPr>
        <w:pStyle w:val="BoxHeading"/>
      </w:pPr>
      <w:r w:rsidRPr="00176E6C">
        <w:t>Mountain Milk</w:t>
      </w:r>
    </w:p>
    <w:p w14:paraId="43D84768" w14:textId="77777777" w:rsidR="00867426" w:rsidRDefault="005F3C24" w:rsidP="00CE46E9">
      <w:pPr>
        <w:pStyle w:val="BoxText"/>
      </w:pPr>
      <w:r>
        <w:t>Mountain Milk is a farmer</w:t>
      </w:r>
      <w:r w:rsidR="009A226A">
        <w:t>-</w:t>
      </w:r>
      <w:r>
        <w:t>owned dairy cooperative located in north</w:t>
      </w:r>
      <w:r w:rsidR="009A226A">
        <w:t>-</w:t>
      </w:r>
      <w:r>
        <w:t xml:space="preserve">east Victoria. It has developed a strong brand based </w:t>
      </w:r>
      <w:r w:rsidR="009A226A">
        <w:t xml:space="preserve">on </w:t>
      </w:r>
      <w:r>
        <w:t>its commitment to triple</w:t>
      </w:r>
      <w:r w:rsidR="009A226A">
        <w:t>-</w:t>
      </w:r>
      <w:r>
        <w:t>bottom</w:t>
      </w:r>
      <w:r w:rsidR="009A226A">
        <w:t>-</w:t>
      </w:r>
      <w:r>
        <w:t xml:space="preserve">line social, environmental and regional development outcomes. With a view to creating a pathway for the next generation of farmers and generating pride in the industry, Mountain Milk supports the </w:t>
      </w:r>
      <w:r w:rsidRPr="008B5847">
        <w:t>Alpine Dairy Pathways Program</w:t>
      </w:r>
      <w:r>
        <w:t>. This program allows secondary school students to meet farmers and other industry professionals and gain insight into the careers in the industry.</w:t>
      </w:r>
    </w:p>
    <w:p w14:paraId="637A7613" w14:textId="682A8FB7" w:rsidR="005F3C24" w:rsidRPr="00176E6C" w:rsidRDefault="005F3C24" w:rsidP="00BB42C2">
      <w:pPr>
        <w:pStyle w:val="BoxHeading"/>
      </w:pPr>
      <w:r w:rsidRPr="00176E6C">
        <w:t>Eureka blueberries</w:t>
      </w:r>
    </w:p>
    <w:p w14:paraId="2689DFBC" w14:textId="79D7CCF3" w:rsidR="00460E9D" w:rsidRDefault="005F3C24" w:rsidP="003925CE">
      <w:pPr>
        <w:pStyle w:val="BoxText"/>
      </w:pPr>
      <w:r>
        <w:t xml:space="preserve">Eureka blueberries are produced by Mountain Blue Farms. </w:t>
      </w:r>
      <w:r w:rsidR="009A226A">
        <w:t>They</w:t>
      </w:r>
      <w:r>
        <w:t xml:space="preserve"> are larger than traditional blueberries and result from the breeding of </w:t>
      </w:r>
      <w:r w:rsidR="006A51EB">
        <w:t xml:space="preserve">2 </w:t>
      </w:r>
      <w:r>
        <w:t>existing varieties. Mountain Blue Farms has strong links with World Vision</w:t>
      </w:r>
      <w:r w:rsidR="009A226A">
        <w:t>,</w:t>
      </w:r>
      <w:r>
        <w:t xml:space="preserve"> and in 2019 </w:t>
      </w:r>
      <w:r w:rsidR="009A226A">
        <w:t xml:space="preserve">donated </w:t>
      </w:r>
      <w:r w:rsidR="00E67E15">
        <w:t>5</w:t>
      </w:r>
      <w:r>
        <w:t xml:space="preserve"> cents </w:t>
      </w:r>
      <w:r w:rsidR="009A226A">
        <w:t>for</w:t>
      </w:r>
      <w:r>
        <w:t xml:space="preserve"> every punnet purchased to World Vision to support farmers in Africa and Asia to adopt regenerative farming practices.</w:t>
      </w:r>
    </w:p>
    <w:p w14:paraId="16CEDBB4" w14:textId="77777777" w:rsidR="00867426" w:rsidRDefault="005F3C24" w:rsidP="00504200">
      <w:pPr>
        <w:pStyle w:val="BoxHeading"/>
      </w:pPr>
      <w:r w:rsidRPr="007E36F7">
        <w:t>Natural Evolution</w:t>
      </w:r>
    </w:p>
    <w:p w14:paraId="64494203" w14:textId="21106DFE" w:rsidR="00867426" w:rsidRPr="00504200" w:rsidRDefault="005F3C24" w:rsidP="00504200">
      <w:pPr>
        <w:pStyle w:val="BoxText"/>
      </w:pPr>
      <w:r w:rsidRPr="00504200">
        <w:lastRenderedPageBreak/>
        <w:t>Natural Evolution Foods is a Queensland company focused on biodynamic farming princip</w:t>
      </w:r>
      <w:r w:rsidR="009A226A" w:rsidRPr="00504200">
        <w:t>les</w:t>
      </w:r>
      <w:r w:rsidRPr="00504200">
        <w:t xml:space="preserve"> where produce is grown for maximum nutrition while remaining pesticide and chemical free. </w:t>
      </w:r>
      <w:r w:rsidR="009A226A" w:rsidRPr="00504200">
        <w:t xml:space="preserve">Its </w:t>
      </w:r>
      <w:r w:rsidRPr="00504200">
        <w:t xml:space="preserve">first product, designed in 2008, was a fully recyclable packaging system known as </w:t>
      </w:r>
      <w:r w:rsidR="00995312">
        <w:t>'</w:t>
      </w:r>
      <w:r w:rsidRPr="00504200">
        <w:t xml:space="preserve">Banana </w:t>
      </w:r>
      <w:proofErr w:type="spellStart"/>
      <w:r w:rsidRPr="00504200">
        <w:t>Blankey</w:t>
      </w:r>
      <w:proofErr w:type="spellEnd"/>
      <w:r w:rsidR="00995312">
        <w:t>'</w:t>
      </w:r>
      <w:r w:rsidRPr="00504200">
        <w:t xml:space="preserve">. Banana </w:t>
      </w:r>
      <w:proofErr w:type="spellStart"/>
      <w:r w:rsidRPr="00504200">
        <w:t>Blankey</w:t>
      </w:r>
      <w:proofErr w:type="spellEnd"/>
      <w:r w:rsidRPr="00504200">
        <w:t xml:space="preserve"> reduces </w:t>
      </w:r>
      <w:r w:rsidR="009A226A" w:rsidRPr="00504200">
        <w:t xml:space="preserve">the </w:t>
      </w:r>
      <w:r w:rsidRPr="00504200">
        <w:t>cost, handling and plastic packaging that bananas require for transport. Banana Blankies are made from a fully recyclable PET liner that fit</w:t>
      </w:r>
      <w:r w:rsidR="009A226A" w:rsidRPr="00504200">
        <w:t>s</w:t>
      </w:r>
      <w:r w:rsidRPr="00504200">
        <w:t xml:space="preserve"> into a fruit carton, cushioning the fruit during transport. Another product is the Natural Evolution Banana Ointment</w:t>
      </w:r>
      <w:r w:rsidR="00D616C8" w:rsidRPr="00504200">
        <w:t xml:space="preserve"> – </w:t>
      </w:r>
      <w:r w:rsidRPr="00504200">
        <w:t>a healing and antioxidant</w:t>
      </w:r>
      <w:r w:rsidR="009A226A" w:rsidRPr="00504200">
        <w:t>-</w:t>
      </w:r>
      <w:r w:rsidRPr="00504200">
        <w:t>rich natural ointment that aides in healing arthritic pains, burns, cuts, skin abrasions, skin rashes, irritations, nappy rash and cold sores.</w:t>
      </w:r>
    </w:p>
    <w:p w14:paraId="3A3ED87E" w14:textId="0E586931" w:rsidR="005F3C24" w:rsidRPr="00BE6CD7" w:rsidRDefault="005F3C24" w:rsidP="00BB42C2">
      <w:pPr>
        <w:pStyle w:val="BoxSource"/>
        <w:rPr>
          <w:highlight w:val="yellow"/>
        </w:rPr>
      </w:pPr>
      <w:r>
        <w:t>Source:</w:t>
      </w:r>
      <w:r w:rsidR="2DCD486B">
        <w:t xml:space="preserve"> Mountain Milk 2020; </w:t>
      </w:r>
      <w:r w:rsidR="51C2B1F1">
        <w:t xml:space="preserve">Natural Evolution 2020; </w:t>
      </w:r>
      <w:r w:rsidR="5D625FCC">
        <w:t>World Vision 2020</w:t>
      </w:r>
    </w:p>
    <w:p w14:paraId="180429E0" w14:textId="480E8055" w:rsidR="005F3C24" w:rsidRDefault="005F3C24" w:rsidP="00466050">
      <w:pPr>
        <w:pStyle w:val="Heading4"/>
      </w:pPr>
      <w:r>
        <w:t xml:space="preserve">Growth in </w:t>
      </w:r>
      <w:r w:rsidR="00237A77">
        <w:t>value-add</w:t>
      </w:r>
      <w:r>
        <w:t>ing requires new workforce skills and thinking</w:t>
      </w:r>
    </w:p>
    <w:p w14:paraId="72C73084" w14:textId="4F801FA4" w:rsidR="005F3C24" w:rsidRDefault="005F3C24" w:rsidP="005F3C24">
      <w:r>
        <w:t xml:space="preserve">As value is created within the </w:t>
      </w:r>
      <w:proofErr w:type="spellStart"/>
      <w:r w:rsidR="00DE1F8A">
        <w:t>AgriFood</w:t>
      </w:r>
      <w:proofErr w:type="spellEnd"/>
      <w:r>
        <w:t xml:space="preserve"> sector, more jobs will also be created. </w:t>
      </w:r>
      <w:r w:rsidR="00A2319F">
        <w:t xml:space="preserve">In a forthcoming report the </w:t>
      </w:r>
      <w:r>
        <w:t>Australian Food and Agriculture Growth Centre, trading as FIAL</w:t>
      </w:r>
      <w:r w:rsidR="00DC4544">
        <w:t>,</w:t>
      </w:r>
      <w:r>
        <w:t xml:space="preserve"> estimates potential for an additional 304,000 new jobs to be created by 2030, with 842,000 employed in total across the </w:t>
      </w:r>
      <w:proofErr w:type="spellStart"/>
      <w:r w:rsidR="00DE1F8A">
        <w:t>AgriFood</w:t>
      </w:r>
      <w:proofErr w:type="spellEnd"/>
      <w:r>
        <w:t xml:space="preserve"> supply chain</w:t>
      </w:r>
      <w:r w:rsidR="00DC4544">
        <w:t>,</w:t>
      </w:r>
      <w:r w:rsidR="00D616C8">
        <w:t xml:space="preserve"> </w:t>
      </w:r>
      <w:r>
        <w:t xml:space="preserve">if the value of 19 growth opportunities </w:t>
      </w:r>
      <w:r w:rsidR="00DC4544">
        <w:t xml:space="preserve">is </w:t>
      </w:r>
      <w:r>
        <w:t>fully captured (</w:t>
      </w:r>
      <w:r>
        <w:fldChar w:fldCharType="begin"/>
      </w:r>
      <w:r>
        <w:instrText xml:space="preserve"> REF _Ref53987363 \h </w:instrText>
      </w:r>
      <w:r>
        <w:fldChar w:fldCharType="separate"/>
      </w:r>
      <w:r w:rsidR="004C46FB">
        <w:t xml:space="preserve">Figure </w:t>
      </w:r>
      <w:r w:rsidR="004C46FB">
        <w:rPr>
          <w:noProof/>
        </w:rPr>
        <w:t>46</w:t>
      </w:r>
      <w:r>
        <w:fldChar w:fldCharType="end"/>
      </w:r>
      <w:r>
        <w:t>). The report</w:t>
      </w:r>
      <w:r w:rsidR="00DC4544">
        <w:t xml:space="preserve"> </w:t>
      </w:r>
      <w:r>
        <w:t>identifie</w:t>
      </w:r>
      <w:r w:rsidR="00DC4544">
        <w:t>s</w:t>
      </w:r>
      <w:r>
        <w:t xml:space="preserve"> that the greatest job </w:t>
      </w:r>
      <w:r w:rsidR="00DC4544">
        <w:t xml:space="preserve">potential </w:t>
      </w:r>
      <w:r>
        <w:t xml:space="preserve">will be found in the </w:t>
      </w:r>
      <w:r w:rsidR="00DC4544">
        <w:t>h</w:t>
      </w:r>
      <w:r>
        <w:t xml:space="preserve">ealth </w:t>
      </w:r>
      <w:r w:rsidR="00DC4544">
        <w:t>and</w:t>
      </w:r>
      <w:r>
        <w:t xml:space="preserve"> </w:t>
      </w:r>
      <w:r w:rsidR="00DC4544">
        <w:t>w</w:t>
      </w:r>
      <w:r>
        <w:t xml:space="preserve">ellness, </w:t>
      </w:r>
      <w:r w:rsidR="00DC4544">
        <w:t>s</w:t>
      </w:r>
      <w:r>
        <w:t xml:space="preserve">upply </w:t>
      </w:r>
      <w:r w:rsidR="00DC4544">
        <w:t>c</w:t>
      </w:r>
      <w:r>
        <w:t xml:space="preserve">hain </w:t>
      </w:r>
      <w:r w:rsidR="00DC4544">
        <w:t>t</w:t>
      </w:r>
      <w:r>
        <w:t xml:space="preserve">ransformation and </w:t>
      </w:r>
      <w:r w:rsidR="00DC4544">
        <w:t>t</w:t>
      </w:r>
      <w:r>
        <w:t xml:space="preserve">argeted </w:t>
      </w:r>
      <w:r w:rsidR="00DC4544">
        <w:t>e</w:t>
      </w:r>
      <w:r>
        <w:t>ating opportunities. In addition, the skills most in demand will be technical, managerial and numeracy, while critical thinking and problem solving will become more important</w:t>
      </w:r>
      <w:r w:rsidR="00A2319F">
        <w:t xml:space="preserve"> </w:t>
      </w:r>
      <w:r w:rsidR="00A2319F" w:rsidRPr="005A069A">
        <w:t>(</w:t>
      </w:r>
      <w:r w:rsidR="00A2319F">
        <w:t xml:space="preserve">FIAL </w:t>
      </w:r>
      <w:r w:rsidR="00A2319F" w:rsidRPr="005A069A">
        <w:t>forthcoming</w:t>
      </w:r>
      <w:r w:rsidR="00A2319F">
        <w:t xml:space="preserve"> 2020</w:t>
      </w:r>
      <w:r w:rsidR="00A2319F" w:rsidRPr="005A069A">
        <w:t>)</w:t>
      </w:r>
      <w:r>
        <w:t>.</w:t>
      </w:r>
    </w:p>
    <w:p w14:paraId="5E9D365B" w14:textId="517E378D" w:rsidR="005F3C24" w:rsidRDefault="005F3C24" w:rsidP="005F3C24">
      <w:pPr>
        <w:pStyle w:val="Caption"/>
        <w:rPr>
          <w:noProof/>
        </w:rPr>
      </w:pPr>
      <w:bookmarkStart w:id="532" w:name="_Ref53987363"/>
      <w:bookmarkStart w:id="533" w:name="_Toc54773553"/>
      <w:bookmarkStart w:id="534" w:name="_Toc57983817"/>
      <w:bookmarkStart w:id="535" w:name="_Toc58784146"/>
      <w:bookmarkStart w:id="536" w:name="_Toc58786023"/>
      <w:bookmarkStart w:id="537" w:name="_Toc59171846"/>
      <w:bookmarkStart w:id="538" w:name="_Toc59557150"/>
      <w:r>
        <w:t xml:space="preserve">Figure </w:t>
      </w:r>
      <w:r>
        <w:fldChar w:fldCharType="begin"/>
      </w:r>
      <w:r>
        <w:instrText>SEQ Figure \* ARABIC</w:instrText>
      </w:r>
      <w:r>
        <w:fldChar w:fldCharType="separate"/>
      </w:r>
      <w:r w:rsidR="004C46FB">
        <w:rPr>
          <w:noProof/>
        </w:rPr>
        <w:t>46</w:t>
      </w:r>
      <w:r>
        <w:fldChar w:fldCharType="end"/>
      </w:r>
      <w:bookmarkEnd w:id="532"/>
      <w:r>
        <w:t xml:space="preserve"> Potential jobs growth in the </w:t>
      </w:r>
      <w:proofErr w:type="spellStart"/>
      <w:r w:rsidR="00DE1F8A">
        <w:t>AgriFood</w:t>
      </w:r>
      <w:proofErr w:type="spellEnd"/>
      <w:r>
        <w:t xml:space="preserve"> industry</w:t>
      </w:r>
      <w:bookmarkEnd w:id="533"/>
      <w:bookmarkEnd w:id="534"/>
      <w:bookmarkEnd w:id="535"/>
      <w:bookmarkEnd w:id="536"/>
      <w:bookmarkEnd w:id="537"/>
      <w:bookmarkEnd w:id="538"/>
    </w:p>
    <w:p w14:paraId="503B2B62" w14:textId="70C82DF3" w:rsidR="005F3C24" w:rsidRPr="00521E3C" w:rsidRDefault="005F3C24" w:rsidP="004629B9">
      <w:pPr>
        <w:pStyle w:val="FigureTableNoteSource"/>
        <w:rPr>
          <w:sz w:val="20"/>
          <w:szCs w:val="20"/>
        </w:rPr>
      </w:pPr>
      <w:r>
        <w:rPr>
          <w:noProof/>
          <w:lang w:eastAsia="en-AU"/>
        </w:rPr>
        <w:drawing>
          <wp:inline distT="0" distB="0" distL="0" distR="0" wp14:anchorId="64C5338B" wp14:editId="06EB82B3">
            <wp:extent cx="5730875" cy="3941445"/>
            <wp:effectExtent l="0" t="0" r="3175" b="1905"/>
            <wp:docPr id="3" name="Picture 3" descr="Lists 19 opportunities and their potential jobs in 2019 compared to 2030; also listed is the growth rate. The largest categories of jobs are 'Health and wellness' (3% growth rate) and then 'Supply chain transformation' (4% growth rate). The highest growth rates are in 'Sustainable inputs' (19%) and 'Sustainable packag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sts 19 opportunities and their potential jobs in 2019 compared to 2030; also listed is the growth rate. The largest categories of jobs are 'Health and wellness' (3% growth rate) and then 'Supply chain transformation' (4% growth rate). The highest growth rates are in 'Sustainable inputs' (19%) and 'Sustainable packaging' (17%)."/>
                    <pic:cNvPicPr>
                      <a:picLocks noChangeAspect="1" noChangeArrowheads="1"/>
                    </pic:cNvPicPr>
                  </pic:nvPicPr>
                  <pic:blipFill rotWithShape="1">
                    <a:blip r:embed="rId69">
                      <a:extLst>
                        <a:ext uri="{28A0092B-C50C-407E-A947-70E740481C1C}">
                          <a14:useLocalDpi xmlns:a14="http://schemas.microsoft.com/office/drawing/2010/main" val="0"/>
                        </a:ext>
                      </a:extLst>
                    </a:blip>
                    <a:srcRect t="5482"/>
                    <a:stretch/>
                  </pic:blipFill>
                  <pic:spPr bwMode="auto">
                    <a:xfrm>
                      <a:off x="0" y="0"/>
                      <a:ext cx="5730875" cy="3941445"/>
                    </a:xfrm>
                    <a:prstGeom prst="rect">
                      <a:avLst/>
                    </a:prstGeom>
                    <a:noFill/>
                    <a:ln>
                      <a:noFill/>
                    </a:ln>
                    <a:extLst>
                      <a:ext uri="{53640926-AAD7-44D8-BBD7-CCE9431645EC}">
                        <a14:shadowObscured xmlns:a14="http://schemas.microsoft.com/office/drawing/2010/main"/>
                      </a:ext>
                    </a:extLst>
                  </pic:spPr>
                </pic:pic>
              </a:graphicData>
            </a:graphic>
          </wp:inline>
        </w:drawing>
      </w:r>
      <w:r>
        <w:t>S</w:t>
      </w:r>
      <w:r w:rsidRPr="00521E3C">
        <w:t>ource</w:t>
      </w:r>
      <w:r w:rsidR="535171C2" w:rsidRPr="00521E3C">
        <w:t>:</w:t>
      </w:r>
      <w:r w:rsidR="001F007E">
        <w:t xml:space="preserve"> </w:t>
      </w:r>
      <w:r w:rsidRPr="00521E3C">
        <w:t xml:space="preserve">FIAL </w:t>
      </w:r>
      <w:r>
        <w:t>forthcoming</w:t>
      </w:r>
      <w:r w:rsidR="00DC4544">
        <w:t xml:space="preserve"> 2020</w:t>
      </w:r>
    </w:p>
    <w:p w14:paraId="08FC1EC7" w14:textId="1CA810BA" w:rsidR="005F3C24" w:rsidRDefault="005F3C24" w:rsidP="005F3C24">
      <w:r>
        <w:t xml:space="preserve">The skills and capability to innovate </w:t>
      </w:r>
      <w:r w:rsidR="00512CE0" w:rsidRPr="004629B9">
        <w:t>are</w:t>
      </w:r>
      <w:r w:rsidR="00512CE0">
        <w:t xml:space="preserve"> </w:t>
      </w:r>
      <w:r>
        <w:t xml:space="preserve">a critical component of successful </w:t>
      </w:r>
      <w:r w:rsidR="00237A77">
        <w:t>value-add</w:t>
      </w:r>
      <w:r>
        <w:t>ing. Innovation requires critical thinking</w:t>
      </w:r>
      <w:r w:rsidR="004C30A3">
        <w:t xml:space="preserve"> and the</w:t>
      </w:r>
      <w:r>
        <w:t xml:space="preserve"> ability to </w:t>
      </w:r>
      <w:r w:rsidR="007A0F2C">
        <w:t xml:space="preserve">make and leverage </w:t>
      </w:r>
      <w:r>
        <w:t>connect</w:t>
      </w:r>
      <w:r w:rsidR="007A0F2C">
        <w:t>ions</w:t>
      </w:r>
      <w:r>
        <w:t xml:space="preserve"> within and outside Australia. Most of these skills and capabilities need the </w:t>
      </w:r>
      <w:r w:rsidR="00995312">
        <w:t>'</w:t>
      </w:r>
      <w:r>
        <w:t>how</w:t>
      </w:r>
      <w:r w:rsidR="00995312">
        <w:t>'</w:t>
      </w:r>
      <w:r w:rsidR="00642538">
        <w:rPr>
          <w:rFonts w:ascii="Courier New" w:hAnsi="Courier New" w:cs="Courier New"/>
        </w:rPr>
        <w:t>-</w:t>
      </w:r>
      <w:r w:rsidR="004629B9">
        <w:t xml:space="preserve"> </w:t>
      </w:r>
      <w:r>
        <w:t xml:space="preserve">practical tools and </w:t>
      </w:r>
      <w:r>
        <w:lastRenderedPageBreak/>
        <w:t>techniques that can be applied daily in jobs across the sector. These skills are also transferable, with talent becoming more transient to allow for more cross</w:t>
      </w:r>
      <w:r w:rsidR="004C30A3">
        <w:t>-</w:t>
      </w:r>
      <w:r>
        <w:t xml:space="preserve">pollination and job opportunities across sectors. The Australian Meat Industry Council in </w:t>
      </w:r>
      <w:r w:rsidR="004C30A3">
        <w:t xml:space="preserve">its </w:t>
      </w:r>
      <w:r>
        <w:t xml:space="preserve">submission noted the importance of worker capability in </w:t>
      </w:r>
      <w:r w:rsidR="00237A77">
        <w:t>value-add</w:t>
      </w:r>
      <w:r>
        <w:t>ing:</w:t>
      </w:r>
    </w:p>
    <w:p w14:paraId="4B357968" w14:textId="77777777" w:rsidR="005F3C24" w:rsidRPr="00205570" w:rsidRDefault="005F3C24" w:rsidP="005F3C24">
      <w:pPr>
        <w:ind w:left="567" w:right="565"/>
        <w:rPr>
          <w:i/>
          <w:iCs/>
        </w:rPr>
      </w:pPr>
      <w:r w:rsidRPr="00205570">
        <w:rPr>
          <w:i/>
          <w:iCs/>
        </w:rPr>
        <w:t>During the next 10 years the meat processing industry will require a smarter and more skilled workforce. It will need new skilled persons to undertake design, installation, calibration, maintenance/service, troubleshooting etc. There will be many new jobs generated.</w:t>
      </w:r>
    </w:p>
    <w:p w14:paraId="5D7F5EB3" w14:textId="172980E6" w:rsidR="005F3C24" w:rsidRPr="00205570" w:rsidRDefault="005F3C24" w:rsidP="005F3C24">
      <w:pPr>
        <w:ind w:left="567" w:right="565"/>
        <w:rPr>
          <w:i/>
          <w:iCs/>
        </w:rPr>
      </w:pPr>
      <w:r w:rsidRPr="00205570">
        <w:rPr>
          <w:i/>
          <w:iCs/>
        </w:rPr>
        <w:t>It is likely that average wages will increase commensurate with greater skills</w:t>
      </w:r>
      <w:r w:rsidR="00D616C8">
        <w:rPr>
          <w:i/>
          <w:iCs/>
        </w:rPr>
        <w:t xml:space="preserve"> – </w:t>
      </w:r>
      <w:r w:rsidRPr="00205570">
        <w:rPr>
          <w:i/>
          <w:iCs/>
        </w:rPr>
        <w:t>however there must be sufficient incentives/programs in place to attract and retain these skilled workers in the rural/regional areas, otherwise we risk a technology lag in non-metropolitan areas across the country.</w:t>
      </w:r>
    </w:p>
    <w:p w14:paraId="7A60E3A6" w14:textId="4A3244A7" w:rsidR="005F3C24" w:rsidRPr="00205570" w:rsidRDefault="005F3C24" w:rsidP="005F3C24">
      <w:pPr>
        <w:ind w:left="567" w:right="565"/>
        <w:rPr>
          <w:i/>
          <w:iCs/>
        </w:rPr>
      </w:pPr>
      <w:r w:rsidRPr="00205570">
        <w:rPr>
          <w:i/>
          <w:iCs/>
        </w:rPr>
        <w:t>Improvements in supply chain traceability and distribution (</w:t>
      </w:r>
      <w:r w:rsidR="00632445">
        <w:rPr>
          <w:i/>
          <w:iCs/>
        </w:rPr>
        <w:t>for example,</w:t>
      </w:r>
      <w:r w:rsidRPr="00205570">
        <w:rPr>
          <w:i/>
          <w:iCs/>
        </w:rPr>
        <w:t xml:space="preserve"> shelf-life) will likely improve Australian exports and underpin ongoing sustainability of the sector (and jobs) Greater emphasis on end-to-end distribution and dedicated supply chains will likely result in greater investments in jobs to ensure these technical capabilities can be met.</w:t>
      </w:r>
    </w:p>
    <w:p w14:paraId="7D5A5E4A" w14:textId="77777777" w:rsidR="00867426" w:rsidRDefault="005F3C24" w:rsidP="005F3C24">
      <w:r>
        <w:t xml:space="preserve">The act of </w:t>
      </w:r>
      <w:r w:rsidR="2C13E516">
        <w:t>i</w:t>
      </w:r>
      <w:r>
        <w:t xml:space="preserve">nnovation is a key enabler </w:t>
      </w:r>
      <w:r w:rsidR="004C30A3">
        <w:t>of</w:t>
      </w:r>
      <w:r>
        <w:t xml:space="preserve"> successful </w:t>
      </w:r>
      <w:r w:rsidR="00237A77">
        <w:t>value-add</w:t>
      </w:r>
      <w:r>
        <w:t>ing. Innovation is defined as purposeful creativity and change that creates value. It is important to contextualise this</w:t>
      </w:r>
      <w:r w:rsidR="004C30A3">
        <w:t>,</w:t>
      </w:r>
      <w:r>
        <w:t xml:space="preserve"> as innovation can have multiple meanings and perceptions across the sector. </w:t>
      </w:r>
      <w:r w:rsidR="004C30A3">
        <w:t xml:space="preserve">If it is </w:t>
      </w:r>
      <w:r>
        <w:t>purposeful</w:t>
      </w:r>
      <w:r w:rsidR="004C30A3">
        <w:t xml:space="preserve"> and</w:t>
      </w:r>
      <w:r>
        <w:t xml:space="preserve"> start</w:t>
      </w:r>
      <w:r w:rsidR="004C30A3">
        <w:t>s</w:t>
      </w:r>
      <w:r>
        <w:t xml:space="preserve"> with the demand or need </w:t>
      </w:r>
      <w:r w:rsidRPr="00EA157E">
        <w:t>up</w:t>
      </w:r>
      <w:r w:rsidR="00EA157E">
        <w:t>-</w:t>
      </w:r>
      <w:r w:rsidRPr="00EA157E">
        <w:t>front</w:t>
      </w:r>
      <w:r w:rsidR="004C30A3">
        <w:t>,</w:t>
      </w:r>
      <w:r>
        <w:t xml:space="preserve"> any change</w:t>
      </w:r>
      <w:r w:rsidR="004C30A3">
        <w:t xml:space="preserve"> –</w:t>
      </w:r>
      <w:r>
        <w:t xml:space="preserve"> no matter how small or big</w:t>
      </w:r>
      <w:r w:rsidR="004C30A3">
        <w:t xml:space="preserve"> –</w:t>
      </w:r>
      <w:r>
        <w:t xml:space="preserve"> that creates value across the food production system and ultimately for the consumer or end user is innovation.</w:t>
      </w:r>
    </w:p>
    <w:p w14:paraId="491EC2FC" w14:textId="77777777" w:rsidR="00867426" w:rsidRDefault="00512CE0" w:rsidP="005F3C24">
      <w:r w:rsidRPr="00642538">
        <w:t>In that connection, the adequate training of food technologists by Australian universities is essential.</w:t>
      </w:r>
    </w:p>
    <w:p w14:paraId="0EC6AAD7" w14:textId="0F951906" w:rsidR="005F3C24" w:rsidRDefault="005F3C24" w:rsidP="6E28C417">
      <w:pPr>
        <w:rPr>
          <w:noProof/>
        </w:rPr>
      </w:pPr>
      <w:r>
        <w:t xml:space="preserve">The skills and capability to innovate </w:t>
      </w:r>
      <w:r w:rsidR="00512CE0" w:rsidRPr="00642538">
        <w:t>are</w:t>
      </w:r>
      <w:r w:rsidR="00512CE0">
        <w:t xml:space="preserve"> </w:t>
      </w:r>
      <w:r>
        <w:t xml:space="preserve">a critical component to address alongside industry and sector </w:t>
      </w:r>
      <w:r w:rsidR="78BD16E4">
        <w:t>skill-based</w:t>
      </w:r>
      <w:r>
        <w:t xml:space="preserve"> training. Capability development across the sector needs to work with technology adoption</w:t>
      </w:r>
      <w:r w:rsidR="004C30A3">
        <w:t>.</w:t>
      </w:r>
      <w:r>
        <w:t xml:space="preserve"> </w:t>
      </w:r>
      <w:r w:rsidR="004C30A3">
        <w:t>T</w:t>
      </w:r>
      <w:r>
        <w:t xml:space="preserve">his calls for more rapid and agile ways </w:t>
      </w:r>
      <w:r w:rsidR="004C30A3">
        <w:t xml:space="preserve">of </w:t>
      </w:r>
      <w:r>
        <w:t xml:space="preserve">continuous training and education, such as outlined in </w:t>
      </w:r>
      <w:r>
        <w:fldChar w:fldCharType="begin"/>
      </w:r>
      <w:r>
        <w:instrText xml:space="preserve"> REF _Ref54605193 \h </w:instrText>
      </w:r>
      <w:r>
        <w:fldChar w:fldCharType="separate"/>
      </w:r>
      <w:r w:rsidR="004C46FB">
        <w:t xml:space="preserve">Box </w:t>
      </w:r>
      <w:r w:rsidR="004C46FB">
        <w:rPr>
          <w:noProof/>
        </w:rPr>
        <w:t>13</w:t>
      </w:r>
      <w:r>
        <w:fldChar w:fldCharType="end"/>
      </w:r>
      <w:r w:rsidR="058CDF96" w:rsidRPr="472D0000">
        <w:rPr>
          <w:noProof/>
        </w:rPr>
        <w:t>.</w:t>
      </w:r>
    </w:p>
    <w:p w14:paraId="5F21009F" w14:textId="06335BF0" w:rsidR="00867426" w:rsidRDefault="005F3C24" w:rsidP="00460E9D">
      <w:pPr>
        <w:pStyle w:val="Caption"/>
        <w:pageBreakBefore/>
        <w:rPr>
          <w:highlight w:val="cyan"/>
        </w:rPr>
      </w:pPr>
      <w:bookmarkStart w:id="539" w:name="_Ref54605193"/>
      <w:bookmarkStart w:id="540" w:name="_Toc57983818"/>
      <w:bookmarkStart w:id="541" w:name="_Toc58786024"/>
      <w:bookmarkStart w:id="542" w:name="_Toc59171866"/>
      <w:bookmarkStart w:id="543" w:name="_Toc59557170"/>
      <w:r>
        <w:lastRenderedPageBreak/>
        <w:t xml:space="preserve">Box </w:t>
      </w:r>
      <w:r>
        <w:fldChar w:fldCharType="begin"/>
      </w:r>
      <w:r>
        <w:instrText>SEQ Box \* ARABIC</w:instrText>
      </w:r>
      <w:r>
        <w:fldChar w:fldCharType="separate"/>
      </w:r>
      <w:r w:rsidR="004C46FB">
        <w:rPr>
          <w:noProof/>
        </w:rPr>
        <w:t>13</w:t>
      </w:r>
      <w:r>
        <w:fldChar w:fldCharType="end"/>
      </w:r>
      <w:bookmarkEnd w:id="539"/>
      <w:r>
        <w:t xml:space="preserve"> A strategic approach to increasing </w:t>
      </w:r>
      <w:proofErr w:type="spellStart"/>
      <w:r w:rsidR="00512CE0" w:rsidRPr="00642538">
        <w:t>AgriFood</w:t>
      </w:r>
      <w:proofErr w:type="spellEnd"/>
      <w:r w:rsidR="00512CE0" w:rsidRPr="00642538">
        <w:t xml:space="preserve"> value-adding</w:t>
      </w:r>
      <w:bookmarkEnd w:id="540"/>
      <w:bookmarkEnd w:id="541"/>
      <w:bookmarkEnd w:id="542"/>
      <w:bookmarkEnd w:id="543"/>
    </w:p>
    <w:p w14:paraId="44B16692" w14:textId="3C2B2B18" w:rsidR="00B3081D" w:rsidRDefault="00B3081D" w:rsidP="00CE46E9">
      <w:pPr>
        <w:pStyle w:val="BoxHeading"/>
      </w:pPr>
      <w:r>
        <w:t>Monash Food Innovation Centre (MFIC)</w:t>
      </w:r>
    </w:p>
    <w:p w14:paraId="78D449A1" w14:textId="13905BE3" w:rsidR="00B3081D" w:rsidRDefault="00B3081D" w:rsidP="00CE46E9">
      <w:pPr>
        <w:pStyle w:val="BoxText"/>
      </w:pPr>
      <w:r>
        <w:t xml:space="preserve">Established in 2013, MFIC partners with the </w:t>
      </w:r>
      <w:r w:rsidR="00B5234F">
        <w:t>f</w:t>
      </w:r>
      <w:r>
        <w:t>ast</w:t>
      </w:r>
      <w:r w:rsidR="00B5234F">
        <w:t>-m</w:t>
      </w:r>
      <w:r>
        <w:t xml:space="preserve">oving </w:t>
      </w:r>
      <w:r w:rsidR="00B5234F">
        <w:t>c</w:t>
      </w:r>
      <w:r>
        <w:t xml:space="preserve">onsumer </w:t>
      </w:r>
      <w:r w:rsidR="00B5234F">
        <w:t>g</w:t>
      </w:r>
      <w:r>
        <w:t xml:space="preserve">oods industry to address future challenges and unearth opportunities through leading design innovation, education and research in </w:t>
      </w:r>
      <w:proofErr w:type="spellStart"/>
      <w:r>
        <w:t>AgriFood</w:t>
      </w:r>
      <w:proofErr w:type="spellEnd"/>
      <w:r>
        <w:t>. Its projects and initiatives include:</w:t>
      </w:r>
    </w:p>
    <w:p w14:paraId="58CBFA2F" w14:textId="35FE0CEF" w:rsidR="00B3081D" w:rsidRPr="00BB42C2" w:rsidRDefault="005F3C24" w:rsidP="00466050">
      <w:pPr>
        <w:pStyle w:val="BoxTextBullet"/>
      </w:pPr>
      <w:r w:rsidRPr="00BB42C2">
        <w:t>providing access to high</w:t>
      </w:r>
      <w:r w:rsidR="00B5234F">
        <w:t>-</w:t>
      </w:r>
      <w:r w:rsidRPr="00BB42C2">
        <w:t>quality food innovation services and support to explore and validate food</w:t>
      </w:r>
      <w:r w:rsidR="00B5234F">
        <w:t>-</w:t>
      </w:r>
      <w:r w:rsidRPr="00BB42C2">
        <w:t>related product or service offerings from concept stage to market execution with network partners</w:t>
      </w:r>
    </w:p>
    <w:p w14:paraId="63A57B5A" w14:textId="7F6ECD6E" w:rsidR="005F3C24" w:rsidRPr="00BB42C2" w:rsidRDefault="005F3C24" w:rsidP="00466050">
      <w:pPr>
        <w:pStyle w:val="BoxTextBullet"/>
      </w:pPr>
      <w:r w:rsidRPr="00BB42C2">
        <w:t>working with industry and farmers to transform food waste into profit by researching the potential opportunity and market value of food by-products</w:t>
      </w:r>
    </w:p>
    <w:p w14:paraId="7B496DDC" w14:textId="77777777" w:rsidR="00867426" w:rsidRDefault="005F3C24" w:rsidP="00466050">
      <w:pPr>
        <w:pStyle w:val="BoxTextBullet"/>
      </w:pPr>
      <w:r w:rsidRPr="00BB42C2">
        <w:t>helping the dairy and food industry explore the next frontiers in the manufacturing of new products, efficient distribution and sustainable resource use via the Monash</w:t>
      </w:r>
      <w:r w:rsidR="00B5234F">
        <w:t>-</w:t>
      </w:r>
      <w:r w:rsidRPr="00BB42C2">
        <w:t>led Food and Dairy Graduate Research Interdisciplinary Program</w:t>
      </w:r>
    </w:p>
    <w:p w14:paraId="0F6BE550" w14:textId="1021C9DA" w:rsidR="005F3C24" w:rsidRPr="00BB42C2" w:rsidRDefault="005F3C24" w:rsidP="00466050">
      <w:pPr>
        <w:pStyle w:val="BoxTextBullet"/>
      </w:pPr>
      <w:r w:rsidRPr="00BB42C2">
        <w:t>supporting strategic science, technology and innovation collaboration of mutual benefit to Australia and China via the Australia-China Joint Research Centre in Future Dairy Manufacturing</w:t>
      </w:r>
    </w:p>
    <w:p w14:paraId="3948D9E5" w14:textId="5EBF9AA3" w:rsidR="005F3C24" w:rsidRPr="00BB42C2" w:rsidRDefault="005F3C24" w:rsidP="00466050">
      <w:pPr>
        <w:pStyle w:val="BoxTextBullet"/>
      </w:pPr>
      <w:r w:rsidRPr="00BB42C2">
        <w:t xml:space="preserve">improving the sustainability of global food systems by applying research excellence in the field of </w:t>
      </w:r>
      <w:proofErr w:type="spellStart"/>
      <w:r w:rsidR="00551BB5">
        <w:t>a</w:t>
      </w:r>
      <w:r w:rsidRPr="00551BB5">
        <w:t>gri</w:t>
      </w:r>
      <w:r w:rsidR="00551BB5">
        <w:t>t</w:t>
      </w:r>
      <w:r w:rsidRPr="00551BB5">
        <w:t>ech</w:t>
      </w:r>
      <w:proofErr w:type="spellEnd"/>
      <w:r w:rsidRPr="00BB42C2">
        <w:t>, focusing on</w:t>
      </w:r>
      <w:r w:rsidR="00B5234F">
        <w:t xml:space="preserve"> the</w:t>
      </w:r>
      <w:r w:rsidRPr="00BB42C2">
        <w:t xml:space="preserve"> </w:t>
      </w:r>
      <w:r w:rsidR="00531E1A">
        <w:t>3</w:t>
      </w:r>
      <w:r w:rsidRPr="00BB42C2">
        <w:t xml:space="preserve"> key thematic areas of </w:t>
      </w:r>
      <w:r w:rsidR="00B5234F">
        <w:t>(</w:t>
      </w:r>
      <w:r w:rsidRPr="00BB42C2">
        <w:t xml:space="preserve">1) </w:t>
      </w:r>
      <w:r w:rsidR="00B5234F">
        <w:t>d</w:t>
      </w:r>
      <w:r w:rsidRPr="00BB42C2">
        <w:t xml:space="preserve">ata </w:t>
      </w:r>
      <w:r w:rsidR="00B5234F">
        <w:t>s</w:t>
      </w:r>
      <w:r w:rsidRPr="00BB42C2">
        <w:t xml:space="preserve">cience, </w:t>
      </w:r>
      <w:r w:rsidR="00B5234F">
        <w:t>a</w:t>
      </w:r>
      <w:r w:rsidRPr="00BB42C2">
        <w:t xml:space="preserve">rtificial </w:t>
      </w:r>
      <w:r w:rsidR="00B5234F">
        <w:t>i</w:t>
      </w:r>
      <w:r w:rsidRPr="00BB42C2">
        <w:t xml:space="preserve">ntelligence and </w:t>
      </w:r>
      <w:r w:rsidR="00B5234F">
        <w:t>s</w:t>
      </w:r>
      <w:r w:rsidRPr="00BB42C2">
        <w:t>imulation</w:t>
      </w:r>
      <w:r w:rsidR="00B5234F">
        <w:t>;</w:t>
      </w:r>
      <w:r w:rsidRPr="00BB42C2">
        <w:t xml:space="preserve"> </w:t>
      </w:r>
      <w:r w:rsidR="00B5234F">
        <w:t>(</w:t>
      </w:r>
      <w:r w:rsidRPr="00BB42C2">
        <w:t xml:space="preserve">2) </w:t>
      </w:r>
      <w:r w:rsidR="00B5234F">
        <w:t>r</w:t>
      </w:r>
      <w:r w:rsidRPr="00BB42C2">
        <w:t xml:space="preserve">obotics and </w:t>
      </w:r>
      <w:r w:rsidR="00B5234F">
        <w:t>a</w:t>
      </w:r>
      <w:r w:rsidRPr="00BB42C2">
        <w:t>utomation</w:t>
      </w:r>
      <w:r w:rsidR="00B5234F">
        <w:t>; and</w:t>
      </w:r>
      <w:r w:rsidRPr="00BB42C2">
        <w:t xml:space="preserve"> </w:t>
      </w:r>
      <w:r w:rsidR="00B5234F">
        <w:t>(</w:t>
      </w:r>
      <w:r w:rsidRPr="00BB42C2">
        <w:t xml:space="preserve">3) </w:t>
      </w:r>
      <w:r w:rsidR="00B5234F">
        <w:t>s</w:t>
      </w:r>
      <w:r w:rsidRPr="00BB42C2">
        <w:t xml:space="preserve">ustainability and </w:t>
      </w:r>
      <w:r w:rsidR="00B5234F">
        <w:t>e</w:t>
      </w:r>
      <w:r w:rsidRPr="00BB42C2">
        <w:t xml:space="preserve">cosystem </w:t>
      </w:r>
      <w:r w:rsidR="00B5234F">
        <w:t>h</w:t>
      </w:r>
      <w:r w:rsidRPr="00BB42C2">
        <w:t>ealth (including human health through food)</w:t>
      </w:r>
    </w:p>
    <w:p w14:paraId="70D6D655" w14:textId="4E386939" w:rsidR="00B3081D" w:rsidRPr="00BB42C2" w:rsidRDefault="005F3C24" w:rsidP="00466050">
      <w:pPr>
        <w:pStyle w:val="BoxTextBullet"/>
      </w:pPr>
      <w:r w:rsidRPr="00BB42C2">
        <w:t xml:space="preserve">developing future talent for the </w:t>
      </w:r>
      <w:r w:rsidR="00B5234F">
        <w:t>f</w:t>
      </w:r>
      <w:r w:rsidRPr="00BB42C2">
        <w:t xml:space="preserve">ood and </w:t>
      </w:r>
      <w:r w:rsidR="00B5234F">
        <w:t>a</w:t>
      </w:r>
      <w:r w:rsidRPr="00BB42C2">
        <w:t>gricultural sector with the launch of the Master of Food and Agribusiness in 2020.</w:t>
      </w:r>
    </w:p>
    <w:p w14:paraId="26785361" w14:textId="3A4B697C" w:rsidR="005F3C24" w:rsidRDefault="005F3C24" w:rsidP="00BB42C2">
      <w:pPr>
        <w:pStyle w:val="BoxSource"/>
      </w:pPr>
      <w:r>
        <w:t>Source:</w:t>
      </w:r>
      <w:r w:rsidR="3FA65B02">
        <w:t xml:space="preserve"> MFIC 2020</w:t>
      </w:r>
    </w:p>
    <w:p w14:paraId="71237E9C" w14:textId="515CEE5C" w:rsidR="005F3C24" w:rsidRDefault="005F3C24" w:rsidP="002F78D5">
      <w:pPr>
        <w:pStyle w:val="Heading4"/>
        <w:numPr>
          <w:ilvl w:val="2"/>
          <w:numId w:val="0"/>
        </w:numPr>
        <w:ind w:left="964" w:hanging="964"/>
      </w:pPr>
      <w:r>
        <w:t xml:space="preserve">Other barriers to successful </w:t>
      </w:r>
      <w:r w:rsidR="00237A77">
        <w:t>value-add</w:t>
      </w:r>
      <w:r>
        <w:t>ing</w:t>
      </w:r>
    </w:p>
    <w:p w14:paraId="68837161" w14:textId="76267D7A" w:rsidR="005F3C24" w:rsidRDefault="005F3C24" w:rsidP="005F3C24">
      <w:r>
        <w:t xml:space="preserve">Apart from needing to foster and develop workforce capability and raise awareness among agribusiness owners, there are other significant barriers to </w:t>
      </w:r>
      <w:r w:rsidR="00237A77">
        <w:t>value-add</w:t>
      </w:r>
      <w:r>
        <w:t xml:space="preserve">ing in the regions. </w:t>
      </w:r>
      <w:r w:rsidR="00E22E75">
        <w:t>These include</w:t>
      </w:r>
      <w:r>
        <w:t xml:space="preserve"> high up</w:t>
      </w:r>
      <w:r w:rsidR="00EA157E">
        <w:t>-</w:t>
      </w:r>
      <w:r>
        <w:t xml:space="preserve">front capital costs, lack of sufficient infrastructure and ICT services in regional locations, and inaccurate asset valuations in </w:t>
      </w:r>
      <w:proofErr w:type="spellStart"/>
      <w:r w:rsidR="00DE1F8A">
        <w:t>AgriFood</w:t>
      </w:r>
      <w:proofErr w:type="spellEnd"/>
      <w:r>
        <w:t xml:space="preserve"> businesses (banking valuations have at times not kept pace with the changing nature of </w:t>
      </w:r>
      <w:proofErr w:type="spellStart"/>
      <w:r w:rsidR="00DE1F8A">
        <w:t>AgriFood</w:t>
      </w:r>
      <w:proofErr w:type="spellEnd"/>
      <w:r>
        <w:t xml:space="preserve"> production and increased value</w:t>
      </w:r>
      <w:r w:rsidR="00237A77">
        <w:t>-</w:t>
      </w:r>
      <w:r>
        <w:t>add</w:t>
      </w:r>
      <w:r w:rsidR="00237A77">
        <w:t>ing</w:t>
      </w:r>
      <w:r>
        <w:t xml:space="preserve"> being undertaken on farm, as outlined in </w:t>
      </w:r>
      <w:r>
        <w:fldChar w:fldCharType="begin"/>
      </w:r>
      <w:r>
        <w:instrText xml:space="preserve"> REF _Ref54605222 \h </w:instrText>
      </w:r>
      <w:r>
        <w:fldChar w:fldCharType="separate"/>
      </w:r>
      <w:r w:rsidR="004C46FB">
        <w:t xml:space="preserve">Box </w:t>
      </w:r>
      <w:r w:rsidR="004C46FB">
        <w:rPr>
          <w:noProof/>
        </w:rPr>
        <w:t>14</w:t>
      </w:r>
      <w:r>
        <w:fldChar w:fldCharType="end"/>
      </w:r>
      <w:r>
        <w:t>).</w:t>
      </w:r>
    </w:p>
    <w:p w14:paraId="15A17EEA" w14:textId="316E630D" w:rsidR="005F3C24" w:rsidRDefault="005F3C24" w:rsidP="005F3C24">
      <w:pPr>
        <w:pStyle w:val="Caption"/>
      </w:pPr>
      <w:bookmarkStart w:id="544" w:name="_Ref54605222"/>
      <w:bookmarkStart w:id="545" w:name="_Toc57983819"/>
      <w:bookmarkStart w:id="546" w:name="_Toc58786025"/>
      <w:bookmarkStart w:id="547" w:name="_Toc59171867"/>
      <w:bookmarkStart w:id="548" w:name="_Toc59557171"/>
      <w:r>
        <w:t xml:space="preserve">Box </w:t>
      </w:r>
      <w:r>
        <w:fldChar w:fldCharType="begin"/>
      </w:r>
      <w:r>
        <w:instrText>SEQ Box \* ARABIC</w:instrText>
      </w:r>
      <w:r>
        <w:fldChar w:fldCharType="separate"/>
      </w:r>
      <w:r w:rsidR="004C46FB">
        <w:rPr>
          <w:noProof/>
        </w:rPr>
        <w:t>14</w:t>
      </w:r>
      <w:r>
        <w:fldChar w:fldCharType="end"/>
      </w:r>
      <w:bookmarkEnd w:id="544"/>
      <w:r>
        <w:t xml:space="preserve"> Barriers to </w:t>
      </w:r>
      <w:r w:rsidR="00237A77">
        <w:t>value-add</w:t>
      </w:r>
      <w:r>
        <w:t>ing</w:t>
      </w:r>
      <w:bookmarkEnd w:id="545"/>
      <w:bookmarkEnd w:id="546"/>
      <w:bookmarkEnd w:id="547"/>
      <w:bookmarkEnd w:id="548"/>
    </w:p>
    <w:p w14:paraId="1FC60C34" w14:textId="77777777" w:rsidR="00867426" w:rsidRDefault="005F3C24" w:rsidP="00CE46E9">
      <w:pPr>
        <w:pStyle w:val="BoxText"/>
      </w:pPr>
      <w:r>
        <w:t>For the past 30 years</w:t>
      </w:r>
      <w:r w:rsidR="00E22E75">
        <w:t>,</w:t>
      </w:r>
      <w:r>
        <w:t xml:space="preserve"> horticultural industries have seen a time of rapid consolidation. This transition from small family</w:t>
      </w:r>
      <w:r w:rsidR="00E22E75">
        <w:t>-</w:t>
      </w:r>
      <w:r>
        <w:t>run production to larger conglomerates has all the advantages of economies of scale, better technology and modern systems</w:t>
      </w:r>
      <w:r w:rsidR="00E22E75">
        <w:t xml:space="preserve"> – thus</w:t>
      </w:r>
      <w:r>
        <w:t xml:space="preserve"> a more resilient business model.</w:t>
      </w:r>
    </w:p>
    <w:p w14:paraId="4EB636ED" w14:textId="4B087D91" w:rsidR="005F3C24" w:rsidRDefault="005F3C24" w:rsidP="00CE46E9">
      <w:pPr>
        <w:pStyle w:val="BoxHeading"/>
      </w:pPr>
      <w:r>
        <w:t>Packing on-farm</w:t>
      </w:r>
    </w:p>
    <w:p w14:paraId="01479062" w14:textId="7A1A935C" w:rsidR="00460E9D" w:rsidRDefault="005F3C24" w:rsidP="00F03BA3">
      <w:pPr>
        <w:pStyle w:val="BoxText"/>
      </w:pPr>
      <w:r>
        <w:t xml:space="preserve">The consolidation process over the past 30 years has seen many large packhouses built on what was once the old farm shed. The value added by not only growing in the regions but also packing to </w:t>
      </w:r>
      <w:r w:rsidR="00995312">
        <w:t>'</w:t>
      </w:r>
      <w:r>
        <w:t>retail ready</w:t>
      </w:r>
      <w:r w:rsidR="00995312">
        <w:t>'</w:t>
      </w:r>
      <w:r>
        <w:t xml:space="preserve"> format has increased the value retained in the regions and is a driver of regional prosperity. On-farm packing also minimises handling and freight, </w:t>
      </w:r>
      <w:r w:rsidR="00E22E75">
        <w:t xml:space="preserve">allows for </w:t>
      </w:r>
      <w:r>
        <w:t xml:space="preserve">waste products </w:t>
      </w:r>
      <w:r w:rsidR="00E22E75">
        <w:t xml:space="preserve">to be dealt with more effectively </w:t>
      </w:r>
      <w:r>
        <w:t>by composting rather than landfill,</w:t>
      </w:r>
      <w:r w:rsidR="00E22E75">
        <w:t xml:space="preserve"> enables</w:t>
      </w:r>
      <w:r>
        <w:t xml:space="preserve"> the multi-use of water, and the like. Moreover, products with the advantage of</w:t>
      </w:r>
      <w:r w:rsidR="00E22E75">
        <w:t xml:space="preserve"> a</w:t>
      </w:r>
      <w:r>
        <w:t xml:space="preserve"> minimised </w:t>
      </w:r>
      <w:r w:rsidRPr="00D663A4">
        <w:t>harvest</w:t>
      </w:r>
      <w:r w:rsidR="00D663A4">
        <w:t>-</w:t>
      </w:r>
      <w:r w:rsidRPr="00D663A4">
        <w:t>to</w:t>
      </w:r>
      <w:r w:rsidR="00D663A4">
        <w:t>-</w:t>
      </w:r>
      <w:r w:rsidRPr="00D663A4">
        <w:t>packing</w:t>
      </w:r>
      <w:r>
        <w:t xml:space="preserve"> window and immediate unbroken </w:t>
      </w:r>
      <w:r w:rsidRPr="00D663A4">
        <w:t>cold</w:t>
      </w:r>
      <w:r w:rsidR="00D663A4">
        <w:t>-</w:t>
      </w:r>
      <w:r w:rsidRPr="00D663A4">
        <w:t>chain</w:t>
      </w:r>
      <w:r>
        <w:t xml:space="preserve"> processing have proven to be tastier</w:t>
      </w:r>
      <w:r w:rsidR="00E22E75">
        <w:t xml:space="preserve"> and</w:t>
      </w:r>
      <w:r>
        <w:t xml:space="preserve"> more nutritious and have an extended shelf life.</w:t>
      </w:r>
    </w:p>
    <w:p w14:paraId="4A224DF5" w14:textId="0BD4E450" w:rsidR="005F3C24" w:rsidRDefault="005F3C24" w:rsidP="00504200">
      <w:pPr>
        <w:pStyle w:val="BoxHeading"/>
      </w:pPr>
      <w:r>
        <w:t>Processing on-farm</w:t>
      </w:r>
    </w:p>
    <w:p w14:paraId="211590E3" w14:textId="234CF3A9" w:rsidR="005F3C24" w:rsidRDefault="005F3C24" w:rsidP="00CE46E9">
      <w:pPr>
        <w:pStyle w:val="BoxText"/>
      </w:pPr>
      <w:r>
        <w:lastRenderedPageBreak/>
        <w:t>A more recent opportunity for food producers is the consumer trend toward</w:t>
      </w:r>
      <w:r w:rsidR="00DC0870">
        <w:t>s</w:t>
      </w:r>
      <w:r>
        <w:t xml:space="preserve"> </w:t>
      </w:r>
      <w:r w:rsidR="00237A77">
        <w:t>value-add</w:t>
      </w:r>
      <w:r>
        <w:t xml:space="preserve">ed products. Products previously packed </w:t>
      </w:r>
      <w:r w:rsidRPr="00D663A4">
        <w:t>on-farm</w:t>
      </w:r>
      <w:r>
        <w:t xml:space="preserve"> for retail sale are now being processed on-</w:t>
      </w:r>
      <w:r w:rsidR="399696D8">
        <w:t>farm into</w:t>
      </w:r>
      <w:r>
        <w:t xml:space="preserve"> ready</w:t>
      </w:r>
      <w:r w:rsidR="00E22E75">
        <w:t>-</w:t>
      </w:r>
      <w:r>
        <w:t>to</w:t>
      </w:r>
      <w:r w:rsidR="00E22E75">
        <w:t>-</w:t>
      </w:r>
      <w:r>
        <w:t>eat, pre</w:t>
      </w:r>
      <w:r w:rsidR="00E22E75">
        <w:t>-</w:t>
      </w:r>
      <w:r>
        <w:t xml:space="preserve">prepared and </w:t>
      </w:r>
      <w:r w:rsidR="239F597A">
        <w:t>portion-controlled</w:t>
      </w:r>
      <w:r>
        <w:t xml:space="preserve"> products, which have expanded the product range for retailers, widened the scope of producers and driven consumption among consumers</w:t>
      </w:r>
      <w:r w:rsidR="2D858DD1">
        <w:t xml:space="preserve">. </w:t>
      </w:r>
      <w:r>
        <w:t>While driven by convenience, consumers are also heavily influenced by food hygiene, product visibility and the desire to reduce waste.</w:t>
      </w:r>
    </w:p>
    <w:p w14:paraId="536428FC" w14:textId="663661EC" w:rsidR="005F3C24" w:rsidRDefault="005F3C24" w:rsidP="00CE46E9">
      <w:pPr>
        <w:pStyle w:val="BoxHeading"/>
      </w:pPr>
      <w:r>
        <w:t xml:space="preserve">Horticultural </w:t>
      </w:r>
      <w:r w:rsidR="00237A77">
        <w:t>value-add</w:t>
      </w:r>
      <w:r>
        <w:t>ing requires enormous investment</w:t>
      </w:r>
    </w:p>
    <w:p w14:paraId="44852131" w14:textId="42B2D714" w:rsidR="005F3C24" w:rsidRDefault="005F3C24" w:rsidP="00CE46E9">
      <w:pPr>
        <w:pStyle w:val="BoxText"/>
      </w:pPr>
      <w:r>
        <w:t xml:space="preserve">The step from commodity production to </w:t>
      </w:r>
      <w:r w:rsidRPr="00D663A4">
        <w:t>value-add</w:t>
      </w:r>
      <w:r>
        <w:t xml:space="preserve"> production brings with it many changes and challenges. First a mindset change in placing greater importance on food safety, food handling, hygiene, and cold</w:t>
      </w:r>
      <w:r w:rsidR="00D663A4">
        <w:t>-</w:t>
      </w:r>
      <w:r>
        <w:t xml:space="preserve">chain maintenance is required. Then </w:t>
      </w:r>
      <w:r w:rsidR="00E22E75">
        <w:t xml:space="preserve">a </w:t>
      </w:r>
      <w:r>
        <w:t>greater change is in the investment required in facilities and processes. These investments are often physically located on-farm in an area that was previously devoted to a different part of the production process, for example a processing factory located in an old shed. This can raise a challenge in accurately defining and valuing</w:t>
      </w:r>
      <w:r w:rsidR="00E22E75">
        <w:t xml:space="preserve"> such</w:t>
      </w:r>
      <w:r>
        <w:t xml:space="preserve"> investments, with some local councils not recognising </w:t>
      </w:r>
      <w:r w:rsidR="00995312">
        <w:t>'</w:t>
      </w:r>
      <w:r w:rsidR="00E22E75">
        <w:t>a</w:t>
      </w:r>
      <w:r>
        <w:t xml:space="preserve">gricultural </w:t>
      </w:r>
      <w:r w:rsidR="00E22E75">
        <w:t>i</w:t>
      </w:r>
      <w:r>
        <w:t>ndustrial</w:t>
      </w:r>
      <w:r w:rsidR="00995312">
        <w:t>'</w:t>
      </w:r>
      <w:r>
        <w:t xml:space="preserve"> as a category of planning use.</w:t>
      </w:r>
    </w:p>
    <w:p w14:paraId="42571FE1" w14:textId="1E0746EA" w:rsidR="005F3C24" w:rsidRDefault="005F3C24" w:rsidP="00CE46E9">
      <w:pPr>
        <w:pStyle w:val="BoxText"/>
      </w:pPr>
      <w:r>
        <w:t xml:space="preserve">Furthermore, some local councils will impose industrial compliance on new processing sites without </w:t>
      </w:r>
      <w:r w:rsidR="00FB0E32">
        <w:t xml:space="preserve">granting </w:t>
      </w:r>
      <w:r>
        <w:t xml:space="preserve">an upgrade in planning title. These regulations require farm-based packers to comply with parking, access, stormwater, wastewater, and hygiene rules, for a </w:t>
      </w:r>
      <w:r w:rsidR="00237A77">
        <w:t>value-add</w:t>
      </w:r>
      <w:r>
        <w:t>ing facility that is categorised as a shed.</w:t>
      </w:r>
    </w:p>
    <w:p w14:paraId="236ED4BB" w14:textId="4245FA31" w:rsidR="005F3C24" w:rsidRDefault="005F3C24" w:rsidP="00CE46E9">
      <w:pPr>
        <w:pStyle w:val="BoxText"/>
      </w:pPr>
      <w:r>
        <w:t xml:space="preserve">Additionally, </w:t>
      </w:r>
      <w:r w:rsidR="00E22E75">
        <w:t>as</w:t>
      </w:r>
      <w:r>
        <w:t xml:space="preserve"> there</w:t>
      </w:r>
      <w:r w:rsidR="00E22E75">
        <w:t xml:space="preserve"> is</w:t>
      </w:r>
      <w:r>
        <w:t xml:space="preserve"> often no recognition beyond farm use, large </w:t>
      </w:r>
      <w:r w:rsidR="00237A77">
        <w:t>value-add</w:t>
      </w:r>
      <w:r>
        <w:t>ing facilities can be valued as farm sheds. This is the major barrier to building value</w:t>
      </w:r>
      <w:r w:rsidR="00237A77">
        <w:t>-</w:t>
      </w:r>
      <w:r>
        <w:t>add</w:t>
      </w:r>
      <w:r w:rsidR="00237A77">
        <w:t>ing</w:t>
      </w:r>
      <w:r>
        <w:t xml:space="preserve"> facilities, at many times the value of </w:t>
      </w:r>
      <w:r w:rsidRPr="00D663A4">
        <w:t>commodity processing</w:t>
      </w:r>
      <w:r>
        <w:t xml:space="preserve"> sheds, on farms where they belong. Commonly a valuer will not even recognise the full cost of a new facility in revaluation, meaning an immediate loss of value. This makes investing in </w:t>
      </w:r>
      <w:r w:rsidR="00237A77">
        <w:t>value-add</w:t>
      </w:r>
      <w:r>
        <w:t>ing even more capital intensive for farmers.</w:t>
      </w:r>
    </w:p>
    <w:p w14:paraId="6DE3C32D" w14:textId="68941E0A" w:rsidR="005F3C24" w:rsidRDefault="005F3C24" w:rsidP="00BB42C2">
      <w:pPr>
        <w:pStyle w:val="BoxSource"/>
      </w:pPr>
      <w:r>
        <w:t>Source:</w:t>
      </w:r>
      <w:r w:rsidR="65313353">
        <w:t xml:space="preserve"> Robert </w:t>
      </w:r>
      <w:proofErr w:type="spellStart"/>
      <w:r w:rsidR="65313353">
        <w:t>Hinrichsen</w:t>
      </w:r>
      <w:proofErr w:type="spellEnd"/>
      <w:r w:rsidR="00E029CD">
        <w:t>,</w:t>
      </w:r>
      <w:r w:rsidR="65313353">
        <w:t xml:space="preserve"> pers. comm., September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5F3C24" w14:paraId="6F1BF622" w14:textId="77777777" w:rsidTr="7650129C">
        <w:tc>
          <w:tcPr>
            <w:tcW w:w="9060" w:type="dxa"/>
            <w:shd w:val="clear" w:color="auto" w:fill="D9D9D9" w:themeFill="background1" w:themeFillShade="D9"/>
          </w:tcPr>
          <w:p w14:paraId="55C38CDB" w14:textId="1F185ADD" w:rsidR="005F3C24" w:rsidRPr="000B5C34" w:rsidRDefault="005F3C24" w:rsidP="006154A8">
            <w:pPr>
              <w:shd w:val="clear" w:color="auto" w:fill="D9D9D9" w:themeFill="background1" w:themeFillShade="D9"/>
              <w:rPr>
                <w:b/>
                <w:bCs/>
              </w:rPr>
            </w:pPr>
            <w:r w:rsidRPr="000B5C34">
              <w:rPr>
                <w:b/>
                <w:bCs/>
              </w:rPr>
              <w:t>Recommendation</w:t>
            </w:r>
            <w:r w:rsidR="3AC55A38" w:rsidRPr="097E2B9D">
              <w:rPr>
                <w:b/>
                <w:bCs/>
              </w:rPr>
              <w:t xml:space="preserve"> 4</w:t>
            </w:r>
          </w:p>
          <w:p w14:paraId="26052DCE" w14:textId="15515BF3" w:rsidR="0615E875" w:rsidRDefault="40AEA77C" w:rsidP="5D4CFD19">
            <w:r w:rsidRPr="7650129C">
              <w:rPr>
                <w:rFonts w:eastAsia="Cambria" w:cs="Cambria"/>
              </w:rPr>
              <w:t xml:space="preserve">The Committee recommends that the Australian Government commission a brief review comparing food technology courses in North American, European and Australian </w:t>
            </w:r>
            <w:r w:rsidR="002760EA">
              <w:rPr>
                <w:rFonts w:eastAsia="Cambria" w:cs="Cambria"/>
              </w:rPr>
              <w:t>u</w:t>
            </w:r>
            <w:r w:rsidRPr="7650129C">
              <w:rPr>
                <w:rFonts w:eastAsia="Cambria" w:cs="Cambria"/>
              </w:rPr>
              <w:t xml:space="preserve">niversities to set a best-in-class benchmark for Australian </w:t>
            </w:r>
            <w:proofErr w:type="spellStart"/>
            <w:r w:rsidRPr="7650129C">
              <w:rPr>
                <w:rFonts w:eastAsia="Cambria" w:cs="Cambria"/>
              </w:rPr>
              <w:t>AgriFood</w:t>
            </w:r>
            <w:proofErr w:type="spellEnd"/>
            <w:r w:rsidRPr="7650129C">
              <w:rPr>
                <w:rFonts w:eastAsia="Cambria" w:cs="Cambria"/>
              </w:rPr>
              <w:t xml:space="preserve"> capability development.</w:t>
            </w:r>
          </w:p>
          <w:p w14:paraId="7075424E" w14:textId="3FAC7A8B" w:rsidR="005F3C24" w:rsidRDefault="7BA5AA69" w:rsidP="472D0000">
            <w:pPr>
              <w:shd w:val="clear" w:color="auto" w:fill="D9D9D9" w:themeFill="background1" w:themeFillShade="D9"/>
              <w:rPr>
                <w:b/>
                <w:bCs/>
              </w:rPr>
            </w:pPr>
            <w:r w:rsidRPr="472D0000">
              <w:rPr>
                <w:b/>
                <w:bCs/>
              </w:rPr>
              <w:t>Recommendation 5</w:t>
            </w:r>
          </w:p>
          <w:p w14:paraId="49FFA2F9" w14:textId="6D41257C" w:rsidR="005F3C24" w:rsidRDefault="1A6AAD78" w:rsidP="1E58F248">
            <w:r w:rsidRPr="7650129C">
              <w:rPr>
                <w:rFonts w:eastAsia="Cambria" w:cs="Cambria"/>
              </w:rPr>
              <w:t xml:space="preserve">The Committee </w:t>
            </w:r>
            <w:r w:rsidR="36063674" w:rsidRPr="7650129C">
              <w:rPr>
                <w:rFonts w:eastAsia="Cambria" w:cs="Cambria"/>
              </w:rPr>
              <w:t>recommends that</w:t>
            </w:r>
            <w:r w:rsidRPr="7650129C">
              <w:rPr>
                <w:rFonts w:eastAsia="Cambria" w:cs="Cambria"/>
              </w:rPr>
              <w:t xml:space="preserve"> governments recognise on</w:t>
            </w:r>
            <w:r w:rsidR="00E06C34">
              <w:rPr>
                <w:rFonts w:eastAsia="Cambria" w:cs="Cambria"/>
              </w:rPr>
              <w:t>-</w:t>
            </w:r>
            <w:r w:rsidRPr="7650129C">
              <w:rPr>
                <w:rFonts w:eastAsia="Cambria" w:cs="Cambria"/>
              </w:rPr>
              <w:t xml:space="preserve">farm investment in value-add processing facilities with appropriate rezoning of land to support the growth of skilled </w:t>
            </w:r>
            <w:proofErr w:type="spellStart"/>
            <w:r w:rsidRPr="7650129C">
              <w:rPr>
                <w:rFonts w:eastAsia="Cambria" w:cs="Cambria"/>
              </w:rPr>
              <w:t>AgriFood</w:t>
            </w:r>
            <w:proofErr w:type="spellEnd"/>
            <w:r w:rsidRPr="7650129C">
              <w:rPr>
                <w:rFonts w:eastAsia="Cambria" w:cs="Cambria"/>
              </w:rPr>
              <w:t xml:space="preserve"> jobs in rural and regional Australia</w:t>
            </w:r>
            <w:r w:rsidR="00D616C8">
              <w:rPr>
                <w:rFonts w:eastAsia="Cambria" w:cs="Cambria"/>
              </w:rPr>
              <w:t xml:space="preserve"> – </w:t>
            </w:r>
            <w:r w:rsidRPr="7650129C">
              <w:rPr>
                <w:rFonts w:eastAsia="Cambria" w:cs="Cambria"/>
              </w:rPr>
              <w:t>for example through the de</w:t>
            </w:r>
            <w:r w:rsidR="43B281C4" w:rsidRPr="7650129C">
              <w:rPr>
                <w:rFonts w:eastAsia="Cambria" w:cs="Cambria"/>
              </w:rPr>
              <w:t xml:space="preserve">signation </w:t>
            </w:r>
            <w:r w:rsidRPr="7650129C">
              <w:rPr>
                <w:rFonts w:eastAsia="Cambria" w:cs="Cambria"/>
              </w:rPr>
              <w:t>of</w:t>
            </w:r>
            <w:r w:rsidR="00EB60E9">
              <w:rPr>
                <w:rFonts w:eastAsia="Cambria" w:cs="Cambria"/>
              </w:rPr>
              <w:t xml:space="preserve"> agricultural industrial zoning</w:t>
            </w:r>
            <w:r w:rsidRPr="7650129C">
              <w:rPr>
                <w:rFonts w:eastAsia="Cambria" w:cs="Cambria"/>
              </w:rPr>
              <w:t>.</w:t>
            </w:r>
          </w:p>
        </w:tc>
      </w:tr>
    </w:tbl>
    <w:p w14:paraId="3CD82DFF" w14:textId="7F67B883" w:rsidR="005F3C24" w:rsidRPr="00D83CF1" w:rsidRDefault="005F3C24" w:rsidP="00466050">
      <w:pPr>
        <w:pStyle w:val="Heading3"/>
      </w:pPr>
      <w:bookmarkStart w:id="549" w:name="_Toc58845759"/>
      <w:bookmarkStart w:id="550" w:name="_Toc58846516"/>
      <w:bookmarkStart w:id="551" w:name="_Ref54853593"/>
      <w:bookmarkStart w:id="552" w:name="_Ref54853603"/>
      <w:bookmarkStart w:id="553" w:name="_Ref54853622"/>
      <w:bookmarkStart w:id="554" w:name="_Ref54853627"/>
      <w:bookmarkStart w:id="555" w:name="_Toc59171729"/>
      <w:bookmarkStart w:id="556" w:name="_Toc59553029"/>
      <w:bookmarkEnd w:id="549"/>
      <w:bookmarkEnd w:id="550"/>
      <w:proofErr w:type="spellStart"/>
      <w:r>
        <w:t>AgriTech</w:t>
      </w:r>
      <w:proofErr w:type="spellEnd"/>
      <w:r w:rsidRPr="00D83CF1">
        <w:t xml:space="preserve"> is driving new skill needs in the workforce</w:t>
      </w:r>
      <w:bookmarkEnd w:id="551"/>
      <w:bookmarkEnd w:id="552"/>
      <w:bookmarkEnd w:id="553"/>
      <w:bookmarkEnd w:id="554"/>
      <w:bookmarkEnd w:id="555"/>
      <w:bookmarkEnd w:id="556"/>
    </w:p>
    <w:p w14:paraId="4C6953D2" w14:textId="79062C58" w:rsidR="005F3C24" w:rsidRPr="00A30F72" w:rsidRDefault="005F3C24" w:rsidP="005F3C24">
      <w:r w:rsidRPr="00A30F72">
        <w:t xml:space="preserve">A technological revolution is currently underway. Commonly referred to as </w:t>
      </w:r>
      <w:r w:rsidR="00995312">
        <w:t>'</w:t>
      </w:r>
      <w:r w:rsidRPr="00A30F72">
        <w:t>Industry 4.0</w:t>
      </w:r>
      <w:r w:rsidR="00995312">
        <w:t>'</w:t>
      </w:r>
      <w:r w:rsidRPr="00A30F72">
        <w:t xml:space="preserve">, this revolution is being driven by advances in information technology, field robotics and artificial intelligence. This revolution promises significant benefits to the </w:t>
      </w:r>
      <w:proofErr w:type="spellStart"/>
      <w:r w:rsidR="00DE1F8A">
        <w:t>AgriFood</w:t>
      </w:r>
      <w:proofErr w:type="spellEnd"/>
      <w:r w:rsidRPr="00A30F72">
        <w:t xml:space="preserve"> sector. </w:t>
      </w:r>
      <w:r w:rsidR="003A707D">
        <w:t>An estimate of</w:t>
      </w:r>
      <w:r w:rsidRPr="00A30F72">
        <w:t xml:space="preserve"> </w:t>
      </w:r>
      <w:r w:rsidR="003A707D">
        <w:t xml:space="preserve">the </w:t>
      </w:r>
      <w:r w:rsidRPr="00A30F72">
        <w:t>potential scale of benefits</w:t>
      </w:r>
      <w:r w:rsidR="003A707D">
        <w:t xml:space="preserve"> is that</w:t>
      </w:r>
      <w:r w:rsidRPr="00A30F72">
        <w:t xml:space="preserve"> the implementation of digital agriculture </w:t>
      </w:r>
      <w:r>
        <w:t xml:space="preserve">(one aspect of Industry 4.0 technology) </w:t>
      </w:r>
      <w:r w:rsidRPr="00A30F72">
        <w:t>across all Australian production sectors could lift the gross value of food and fibre production by $20.3</w:t>
      </w:r>
      <w:r w:rsidR="003A707D">
        <w:t> </w:t>
      </w:r>
      <w:r w:rsidRPr="00A30F72">
        <w:t>billion</w:t>
      </w:r>
      <w:r w:rsidR="003A707D">
        <w:t>,</w:t>
      </w:r>
      <w:r w:rsidRPr="00A30F72">
        <w:t xml:space="preserve"> a 25% increase on 2014–15 levels </w:t>
      </w:r>
      <w:r w:rsidR="003A707D">
        <w:t>(</w:t>
      </w:r>
      <w:r w:rsidRPr="00A30F72">
        <w:t xml:space="preserve">Leonard et al. 2017). Looking at the broader supply chain, </w:t>
      </w:r>
      <w:r>
        <w:t xml:space="preserve">FIAL </w:t>
      </w:r>
      <w:r w:rsidR="00A44C35">
        <w:t>(</w:t>
      </w:r>
      <w:r w:rsidRPr="00642538">
        <w:t>forthcoming</w:t>
      </w:r>
      <w:r>
        <w:t xml:space="preserve"> </w:t>
      </w:r>
      <w:r w:rsidRPr="00A30F72">
        <w:t xml:space="preserve">2020) estimated </w:t>
      </w:r>
      <w:r>
        <w:t>a total value of</w:t>
      </w:r>
      <w:r w:rsidRPr="00A30F72">
        <w:t xml:space="preserve"> $</w:t>
      </w:r>
      <w:r>
        <w:t>200</w:t>
      </w:r>
      <w:r w:rsidR="00A44C35">
        <w:t> </w:t>
      </w:r>
      <w:r w:rsidRPr="00A30F72">
        <w:t xml:space="preserve">billion </w:t>
      </w:r>
      <w:r>
        <w:t>in</w:t>
      </w:r>
      <w:r w:rsidRPr="00A30F72">
        <w:t xml:space="preserve"> 20</w:t>
      </w:r>
      <w:r>
        <w:t>30</w:t>
      </w:r>
      <w:r w:rsidRPr="00A30F72">
        <w:t xml:space="preserve"> from </w:t>
      </w:r>
      <w:r>
        <w:t xml:space="preserve">adopting </w:t>
      </w:r>
      <w:r w:rsidRPr="00A30F72">
        <w:t>1</w:t>
      </w:r>
      <w:r>
        <w:t>9</w:t>
      </w:r>
      <w:r w:rsidRPr="00A30F72">
        <w:t xml:space="preserve"> areas of opportunity, which are underpinned by these emerging technologies.</w:t>
      </w:r>
    </w:p>
    <w:p w14:paraId="1BD82016" w14:textId="77777777" w:rsidR="00867426" w:rsidRDefault="005F3C24" w:rsidP="005F3C24">
      <w:r>
        <w:lastRenderedPageBreak/>
        <w:t>One of the key implications of this revolution is how the t</w:t>
      </w:r>
      <w:r w:rsidRPr="00A30F72">
        <w:t>echnolog</w:t>
      </w:r>
      <w:r>
        <w:t>y</w:t>
      </w:r>
      <w:r w:rsidRPr="00A30F72">
        <w:t xml:space="preserve"> can push forward the mechanisation frontier</w:t>
      </w:r>
      <w:r w:rsidR="00A44C35">
        <w:t>,</w:t>
      </w:r>
      <w:r w:rsidRPr="00A30F72">
        <w:t xml:space="preserve"> enabling tasks that are still performed by hand to be fully or partially </w:t>
      </w:r>
      <w:r>
        <w:t>automated</w:t>
      </w:r>
      <w:r w:rsidRPr="00A30F72">
        <w:t xml:space="preserve">. While this may make some jobs obsolete, it will create new jobs </w:t>
      </w:r>
      <w:r>
        <w:t xml:space="preserve">that are more sustainable </w:t>
      </w:r>
      <w:r w:rsidRPr="00A30F72">
        <w:t xml:space="preserve">and change the skills required of many occupations throughout the </w:t>
      </w:r>
      <w:proofErr w:type="spellStart"/>
      <w:r w:rsidR="00DE1F8A">
        <w:t>AgriFood</w:t>
      </w:r>
      <w:proofErr w:type="spellEnd"/>
      <w:r>
        <w:t xml:space="preserve"> </w:t>
      </w:r>
      <w:r w:rsidRPr="00A30F72">
        <w:t>supply chain (</w:t>
      </w:r>
      <w:proofErr w:type="spellStart"/>
      <w:r w:rsidRPr="00A30F72">
        <w:t>Adeney</w:t>
      </w:r>
      <w:proofErr w:type="spellEnd"/>
      <w:r w:rsidRPr="00A30F72">
        <w:t xml:space="preserve"> 2018). </w:t>
      </w:r>
      <w:proofErr w:type="spellStart"/>
      <w:r>
        <w:t>AgriTech</w:t>
      </w:r>
      <w:proofErr w:type="spellEnd"/>
      <w:r w:rsidRPr="00FA44C0">
        <w:t xml:space="preserve"> adoption will lead the workforce to transition from manual low</w:t>
      </w:r>
      <w:r w:rsidR="00A44C35">
        <w:t>-</w:t>
      </w:r>
      <w:r w:rsidRPr="00FA44C0">
        <w:t>paying jobs to more technical high</w:t>
      </w:r>
      <w:r w:rsidR="00A44C35">
        <w:t>-</w:t>
      </w:r>
      <w:r w:rsidRPr="00FA44C0">
        <w:t xml:space="preserve">paying jobs that are also more attractive to Australian workers in terms of reputational appeal and career development. This transition will require new education and training </w:t>
      </w:r>
      <w:proofErr w:type="gramStart"/>
      <w:r w:rsidRPr="00FA44C0">
        <w:t>structures, because</w:t>
      </w:r>
      <w:proofErr w:type="gramEnd"/>
      <w:r w:rsidRPr="00FA44C0">
        <w:t xml:space="preserve"> farmers and other </w:t>
      </w:r>
      <w:proofErr w:type="spellStart"/>
      <w:r w:rsidR="00DE1F8A">
        <w:t>AgriFood</w:t>
      </w:r>
      <w:proofErr w:type="spellEnd"/>
      <w:r w:rsidRPr="00FA44C0">
        <w:t xml:space="preserve"> workers need support to familiarise themselves with emerging technologies and to obtain the specialist skills required to maximise their use (</w:t>
      </w:r>
      <w:proofErr w:type="spellStart"/>
      <w:r>
        <w:t>Lockie</w:t>
      </w:r>
      <w:proofErr w:type="spellEnd"/>
      <w:r>
        <w:t xml:space="preserve"> et al. </w:t>
      </w:r>
      <w:r w:rsidRPr="00FA44C0">
        <w:t>2020).</w:t>
      </w:r>
    </w:p>
    <w:p w14:paraId="3DFFE543" w14:textId="0BCEE948" w:rsidR="005F3C24" w:rsidRPr="00106322" w:rsidRDefault="005F3C24" w:rsidP="005F3C24">
      <w:r w:rsidRPr="00A30F72">
        <w:t xml:space="preserve">This </w:t>
      </w:r>
      <w:r w:rsidR="00FB0E32">
        <w:t>section</w:t>
      </w:r>
      <w:r w:rsidR="00FB0E32" w:rsidRPr="00A30F72">
        <w:t xml:space="preserve"> </w:t>
      </w:r>
      <w:r w:rsidRPr="00A30F72">
        <w:t xml:space="preserve">outlines the opportunities presented by emerging technologies and the challenges that need to be overcome to ensure the </w:t>
      </w:r>
      <w:proofErr w:type="spellStart"/>
      <w:r w:rsidR="00DE1F8A">
        <w:t>AgriFood</w:t>
      </w:r>
      <w:proofErr w:type="spellEnd"/>
      <w:r w:rsidRPr="00A30F72">
        <w:t xml:space="preserve"> sector can fully embrace those opportunities. Recommendations to achieve a collaborative and enabling approach to technological adoption, in addition to developing enhanced awareness and training structures</w:t>
      </w:r>
      <w:r w:rsidR="00A44C35">
        <w:t>,</w:t>
      </w:r>
      <w:r w:rsidRPr="00A30F72">
        <w:t xml:space="preserve"> are outlined.</w:t>
      </w:r>
    </w:p>
    <w:p w14:paraId="1D0B1063" w14:textId="77777777" w:rsidR="005F3C24" w:rsidRPr="00D83CF1" w:rsidRDefault="005F3C24" w:rsidP="00466050">
      <w:pPr>
        <w:pStyle w:val="Heading4"/>
      </w:pPr>
      <w:r w:rsidRPr="00D83CF1">
        <w:t>Economics underpins increased innovation</w:t>
      </w:r>
    </w:p>
    <w:p w14:paraId="4C805FA9" w14:textId="673E8D0B" w:rsidR="005F3C24" w:rsidRPr="00A30F72" w:rsidRDefault="005F3C24" w:rsidP="005F3C24">
      <w:r w:rsidRPr="00A30F72">
        <w:t xml:space="preserve">Increased technological innovation in the </w:t>
      </w:r>
      <w:proofErr w:type="spellStart"/>
      <w:r w:rsidR="00DE1F8A">
        <w:t>AgriFood</w:t>
      </w:r>
      <w:proofErr w:type="spellEnd"/>
      <w:r w:rsidRPr="00A30F72">
        <w:t xml:space="preserve"> sector has been driven by a variety of economic trends. At the farm level, technological augmentation and automation typically lead to gains in productivity and in turn profitability. Equally, a failure to embrace new technology places individual farms and industries at a competitive disadvantage relative to international competitors who do. This is particularly true given </w:t>
      </w:r>
      <w:r w:rsidR="00D13224">
        <w:t xml:space="preserve">that </w:t>
      </w:r>
      <w:r w:rsidRPr="00A30F72">
        <w:t>new technology underpins modern supply chain traceability programs, which are gateway requirements to supply global value chains.</w:t>
      </w:r>
    </w:p>
    <w:p w14:paraId="1F9D47CA" w14:textId="7747E654" w:rsidR="00867426" w:rsidRDefault="005F3C24" w:rsidP="005F3C24">
      <w:r w:rsidRPr="00A30F72">
        <w:t xml:space="preserve">The other key driver of technological innovation in the </w:t>
      </w:r>
      <w:proofErr w:type="spellStart"/>
      <w:r w:rsidR="00DE1F8A">
        <w:t>AgriFood</w:t>
      </w:r>
      <w:proofErr w:type="spellEnd"/>
      <w:r w:rsidRPr="00A30F72">
        <w:t xml:space="preserve"> sector is risk minimisation around labour inputs. Availability of sufficient labour at harvest time is crucial in many industries like horticulture, meaning that labour shortages can have a significant impact on the profitability and viability of a farm business. Substituting labour inputs for capital upgrades can save costs in the long</w:t>
      </w:r>
      <w:r w:rsidR="00D13224">
        <w:t xml:space="preserve"> </w:t>
      </w:r>
      <w:r w:rsidRPr="00A30F72">
        <w:t xml:space="preserve">term and reduce the economic risk caused by volatile labour availability. The application of automation to horticultural packhouse operations is a similar substitution of labour </w:t>
      </w:r>
      <w:r w:rsidR="00512CE0" w:rsidRPr="00642538">
        <w:t>by</w:t>
      </w:r>
      <w:r w:rsidR="00512CE0" w:rsidRPr="00A30F72">
        <w:t xml:space="preserve"> </w:t>
      </w:r>
      <w:r w:rsidRPr="00A30F72">
        <w:t>technology and is already a well-established practice in Australia.</w:t>
      </w:r>
    </w:p>
    <w:p w14:paraId="459B2869" w14:textId="0E08FFC2" w:rsidR="00867426" w:rsidRDefault="005F3C24" w:rsidP="005F3C24">
      <w:r w:rsidRPr="00A30F72">
        <w:t xml:space="preserve">The gap between expectations of </w:t>
      </w:r>
      <w:proofErr w:type="spellStart"/>
      <w:r>
        <w:t>AgriTech</w:t>
      </w:r>
      <w:proofErr w:type="spellEnd"/>
      <w:r w:rsidRPr="00A30F72">
        <w:t xml:space="preserve"> robots and their capability is closing quickly. In the United States in particular, the subtlety, dexterity and judgement of robotic fruit pickers has advanced significantly. For example, </w:t>
      </w:r>
      <w:r w:rsidRPr="00D663A4">
        <w:t>Root AI</w:t>
      </w:r>
      <w:r w:rsidR="00995312">
        <w:t>'</w:t>
      </w:r>
      <w:r w:rsidRPr="00A30F72">
        <w:t>s robotic fruit pickers grip produce using an embed</w:t>
      </w:r>
      <w:r w:rsidRPr="00A30F72">
        <w:softHyphen/>
        <w:t>ding and twisting motion, so the robotic fingers and wrist mimic the human hand. In addition, Root AI</w:t>
      </w:r>
      <w:r w:rsidR="00995312">
        <w:t>'</w:t>
      </w:r>
      <w:r w:rsidRPr="00A30F72">
        <w:t>s vision hardware</w:t>
      </w:r>
      <w:r w:rsidR="00D13224">
        <w:t>,</w:t>
      </w:r>
      <w:r w:rsidRPr="00A30F72">
        <w:t xml:space="preserve"> combined with the company</w:t>
      </w:r>
      <w:r w:rsidR="00995312">
        <w:t>'</w:t>
      </w:r>
      <w:r w:rsidRPr="00A30F72">
        <w:t>s custom convolutional neural networks</w:t>
      </w:r>
      <w:r w:rsidR="00D13224">
        <w:t>,</w:t>
      </w:r>
      <w:r w:rsidRPr="00A30F72">
        <w:t xml:space="preserve"> allows the robot to make judgements on ripeness, size and quality (Gonzalez 2020).</w:t>
      </w:r>
    </w:p>
    <w:p w14:paraId="307043A3" w14:textId="6FD7D1DE" w:rsidR="005F3C24" w:rsidRPr="00D83CF1" w:rsidRDefault="005F3C24" w:rsidP="00466050">
      <w:pPr>
        <w:pStyle w:val="Heading4"/>
      </w:pPr>
      <w:r w:rsidRPr="00D83CF1">
        <w:t xml:space="preserve">The pandemic is fast-tracking investment in </w:t>
      </w:r>
      <w:proofErr w:type="spellStart"/>
      <w:r>
        <w:t>AgriTech</w:t>
      </w:r>
      <w:proofErr w:type="spellEnd"/>
    </w:p>
    <w:p w14:paraId="3D7D64AF" w14:textId="77777777" w:rsidR="00867426" w:rsidRDefault="005F3C24" w:rsidP="005F3C24">
      <w:r w:rsidRPr="00A30F72">
        <w:t xml:space="preserve">Geopolitical and social trends relating to access to labour are accelerating the investment focus on </w:t>
      </w:r>
      <w:proofErr w:type="spellStart"/>
      <w:r>
        <w:t>AgriTech</w:t>
      </w:r>
      <w:proofErr w:type="spellEnd"/>
      <w:r w:rsidRPr="00A30F72">
        <w:t xml:space="preserve">, especially in the United States (KPMG </w:t>
      </w:r>
      <w:r>
        <w:t xml:space="preserve">&amp; Skills Impact </w:t>
      </w:r>
      <w:r w:rsidRPr="00A30F72">
        <w:t xml:space="preserve">2019; </w:t>
      </w:r>
      <w:proofErr w:type="spellStart"/>
      <w:r w:rsidRPr="00A30F72">
        <w:t>Zahniser</w:t>
      </w:r>
      <w:proofErr w:type="spellEnd"/>
      <w:r w:rsidRPr="00A30F72">
        <w:t xml:space="preserve"> et al</w:t>
      </w:r>
      <w:r w:rsidR="0019710B">
        <w:t>.</w:t>
      </w:r>
      <w:r w:rsidRPr="00A30F72">
        <w:t xml:space="preserve"> 2018). The pandemic has exacerbated labour issues in some industries due to restrictions on international travel and movement of workers, with the extra labour shortage risks expected to accelerate automation adoption. The effects of </w:t>
      </w:r>
      <w:r w:rsidR="00512CE0">
        <w:t>the pandemic</w:t>
      </w:r>
      <w:r w:rsidRPr="00A30F72">
        <w:t xml:space="preserve"> have been felt right across the </w:t>
      </w:r>
      <w:proofErr w:type="spellStart"/>
      <w:r w:rsidR="00DE1F8A">
        <w:t>AgriFood</w:t>
      </w:r>
      <w:proofErr w:type="spellEnd"/>
      <w:r w:rsidRPr="00A30F72">
        <w:t xml:space="preserve"> supply chain, such as in transport, processing and food</w:t>
      </w:r>
      <w:r w:rsidR="00D13224">
        <w:t xml:space="preserve"> </w:t>
      </w:r>
      <w:r w:rsidRPr="00A30F72">
        <w:t xml:space="preserve">safety. Current </w:t>
      </w:r>
      <w:proofErr w:type="spellStart"/>
      <w:r>
        <w:t>AgriTech</w:t>
      </w:r>
      <w:proofErr w:type="spellEnd"/>
      <w:r w:rsidRPr="00A30F72">
        <w:t xml:space="preserve"> </w:t>
      </w:r>
      <w:r w:rsidRPr="00A30F72">
        <w:lastRenderedPageBreak/>
        <w:t xml:space="preserve">initiatives will play a major role in adapting to circumstances induced by </w:t>
      </w:r>
      <w:r w:rsidR="00512CE0">
        <w:t>the pandemic</w:t>
      </w:r>
      <w:r w:rsidRPr="00A30F72">
        <w:t xml:space="preserve"> and there will be new opportunities for technological innovation in all parts of the supply chain.</w:t>
      </w:r>
    </w:p>
    <w:p w14:paraId="66D36FDA" w14:textId="6C6A1A3C" w:rsidR="005F3C24" w:rsidRPr="00D83CF1" w:rsidRDefault="005F3C24" w:rsidP="00466050">
      <w:pPr>
        <w:pStyle w:val="Heading4"/>
        <w:rPr>
          <w:rFonts w:eastAsia="Calibri"/>
        </w:rPr>
      </w:pPr>
      <w:r w:rsidRPr="00D83CF1">
        <w:t>Australian initiatives are gathering pace</w:t>
      </w:r>
    </w:p>
    <w:p w14:paraId="5876E119" w14:textId="7883664E" w:rsidR="005F3C24" w:rsidRPr="00A30F72" w:rsidRDefault="005F3C24" w:rsidP="005F3C24">
      <w:r w:rsidRPr="00A30F72">
        <w:t>Stakeholder submissions and consultations provided examples demonstrating that the technology frontier continues to advance in both animal and plant production and in downstream processing sectors (</w:t>
      </w:r>
      <w:r>
        <w:fldChar w:fldCharType="begin"/>
      </w:r>
      <w:r>
        <w:instrText xml:space="preserve"> REF _Ref54605374 \h </w:instrText>
      </w:r>
      <w:r>
        <w:fldChar w:fldCharType="separate"/>
      </w:r>
      <w:r w:rsidR="004C46FB">
        <w:t xml:space="preserve">Box </w:t>
      </w:r>
      <w:r w:rsidR="004C46FB">
        <w:rPr>
          <w:noProof/>
        </w:rPr>
        <w:t>15</w:t>
      </w:r>
      <w:r>
        <w:fldChar w:fldCharType="end"/>
      </w:r>
      <w:r w:rsidRPr="00A30F72">
        <w:t>). For example, Cotton Australia</w:t>
      </w:r>
      <w:r w:rsidR="00995312">
        <w:t>'</w:t>
      </w:r>
      <w:r w:rsidRPr="00A30F72">
        <w:t xml:space="preserve">s submission </w:t>
      </w:r>
      <w:r w:rsidR="00FB0E32">
        <w:t>cited</w:t>
      </w:r>
      <w:r w:rsidR="00FB0E32" w:rsidRPr="00A30F72">
        <w:t xml:space="preserve"> </w:t>
      </w:r>
      <w:r w:rsidRPr="00A30F72">
        <w:t>the benefits from the recently introduced on-board module building system for cotton pickers:</w:t>
      </w:r>
    </w:p>
    <w:p w14:paraId="63A6734B" w14:textId="2ACB6C23" w:rsidR="005F3C24" w:rsidRPr="003E7550" w:rsidRDefault="005F3C24" w:rsidP="005F3C24">
      <w:pPr>
        <w:ind w:left="567" w:right="565"/>
      </w:pPr>
      <w:r w:rsidRPr="3C2DCEA3">
        <w:rPr>
          <w:i/>
        </w:rPr>
        <w:t>One producer was excited about the labour savings the on-board round module building system would bring to his operation. He was able to take his existing picking fleet down from six machines to four machines and significantly reduce the support staff that goes along with them. With a traditional fleet, he was running 22 to 24 people on any given day but could likely reduce that number to about seven.</w:t>
      </w:r>
    </w:p>
    <w:p w14:paraId="3D790762" w14:textId="77777777" w:rsidR="00867426" w:rsidRDefault="005F3C24" w:rsidP="005F3C24">
      <w:r w:rsidRPr="00A30F72">
        <w:t>Larger and more powerful farming and transport equipment can complete operations in less time. Automatic milking reduces labour requirements in the dairy industry. Horticultural packhouses increasingly use sensor technology and automation to sort and pack products</w:t>
      </w:r>
      <w:r w:rsidR="00D616C8">
        <w:t xml:space="preserve"> – </w:t>
      </w:r>
      <w:r w:rsidRPr="00A30F72">
        <w:t xml:space="preserve">tasks previously performed by hand. Advances in genetics and plant breeding have also improved labour efficiency. </w:t>
      </w:r>
      <w:r w:rsidR="00D13224">
        <w:t>E</w:t>
      </w:r>
      <w:r w:rsidRPr="00A30F72">
        <w:t>xample</w:t>
      </w:r>
      <w:r w:rsidR="00D13224">
        <w:t>s are</w:t>
      </w:r>
      <w:r w:rsidRPr="00A30F72">
        <w:t xml:space="preserve"> the use of semi-dwarf apple trees, which reduce tree size</w:t>
      </w:r>
      <w:r w:rsidR="00D13224">
        <w:t>,</w:t>
      </w:r>
      <w:r w:rsidRPr="00A30F72">
        <w:t xml:space="preserve"> making apple picking faster and reduc</w:t>
      </w:r>
      <w:r w:rsidR="00D13224">
        <w:t>ing</w:t>
      </w:r>
      <w:r w:rsidRPr="00A30F72">
        <w:t xml:space="preserve"> the need for pruning</w:t>
      </w:r>
      <w:r w:rsidR="00D13224">
        <w:t>;</w:t>
      </w:r>
      <w:r w:rsidRPr="00A30F72">
        <w:t xml:space="preserve"> </w:t>
      </w:r>
      <w:r w:rsidR="00D13224">
        <w:t>and</w:t>
      </w:r>
      <w:r w:rsidRPr="00A30F72">
        <w:t xml:space="preserve"> </w:t>
      </w:r>
      <w:r w:rsidRPr="00D663A4">
        <w:t>Roundup Ready</w:t>
      </w:r>
      <w:r w:rsidRPr="00A30F72">
        <w:t xml:space="preserve"> cotton, which removes the need for weeds to be pulled by hand.</w:t>
      </w:r>
    </w:p>
    <w:p w14:paraId="071CBAEA" w14:textId="5F4BE890" w:rsidR="00867426" w:rsidRDefault="005F3C24" w:rsidP="005F3C24">
      <w:pPr>
        <w:pStyle w:val="Caption"/>
      </w:pPr>
      <w:bookmarkStart w:id="557" w:name="_Ref54605374"/>
      <w:bookmarkStart w:id="558" w:name="_Toc57983820"/>
      <w:bookmarkStart w:id="559" w:name="_Toc58786026"/>
      <w:bookmarkStart w:id="560" w:name="_Toc59171868"/>
      <w:bookmarkStart w:id="561" w:name="_Toc59557172"/>
      <w:r>
        <w:t xml:space="preserve">Box </w:t>
      </w:r>
      <w:r>
        <w:fldChar w:fldCharType="begin"/>
      </w:r>
      <w:r>
        <w:instrText>SEQ Box \* ARABIC</w:instrText>
      </w:r>
      <w:r>
        <w:fldChar w:fldCharType="separate"/>
      </w:r>
      <w:r w:rsidR="004C46FB">
        <w:rPr>
          <w:noProof/>
        </w:rPr>
        <w:t>15</w:t>
      </w:r>
      <w:r>
        <w:fldChar w:fldCharType="end"/>
      </w:r>
      <w:bookmarkEnd w:id="557"/>
      <w:r>
        <w:t xml:space="preserve"> Augmentation and automation</w:t>
      </w:r>
      <w:bookmarkEnd w:id="558"/>
      <w:bookmarkEnd w:id="559"/>
      <w:bookmarkEnd w:id="560"/>
      <w:bookmarkEnd w:id="561"/>
    </w:p>
    <w:p w14:paraId="29EC18B2" w14:textId="583868E3" w:rsidR="005F3C24" w:rsidRDefault="005F3C24" w:rsidP="00BB42C2">
      <w:pPr>
        <w:pStyle w:val="BoxHeading"/>
      </w:pPr>
      <w:r>
        <w:t>Augmentation</w:t>
      </w:r>
    </w:p>
    <w:p w14:paraId="617C3104" w14:textId="07F716BA" w:rsidR="005F3C24" w:rsidRPr="00A30F72" w:rsidRDefault="00D13224" w:rsidP="00CE46E9">
      <w:pPr>
        <w:pStyle w:val="BoxText"/>
      </w:pPr>
      <w:r>
        <w:t>This term r</w:t>
      </w:r>
      <w:r w:rsidR="005F3C24" w:rsidRPr="00A30F72">
        <w:t xml:space="preserve">efers to the use of robotics or mechanisation to assist human operators to perform tasks, enabling a worker to do higher value work or to work more efficiently. Augmenting technologies require the </w:t>
      </w:r>
      <w:r w:rsidR="005F3C24" w:rsidRPr="00295069">
        <w:t>up</w:t>
      </w:r>
      <w:r w:rsidR="005F3C24" w:rsidRPr="00894C7D">
        <w:t>skilling</w:t>
      </w:r>
      <w:r w:rsidR="005F3C24" w:rsidRPr="00A30F72">
        <w:t xml:space="preserve"> of the workforce to build new digital and enabling capabilities to operate the new technology. </w:t>
      </w:r>
      <w:r w:rsidR="00894C7D">
        <w:t>For example:</w:t>
      </w:r>
    </w:p>
    <w:p w14:paraId="23A84243" w14:textId="77777777" w:rsidR="00867426" w:rsidRDefault="005F3C24" w:rsidP="00CE46E9">
      <w:pPr>
        <w:pStyle w:val="BoxText"/>
      </w:pPr>
      <w:r w:rsidRPr="00A8694C">
        <w:rPr>
          <w:b/>
          <w:bCs/>
        </w:rPr>
        <w:t>Cotton picking</w:t>
      </w:r>
      <w:r w:rsidRPr="00A30F72">
        <w:t xml:space="preserve"> </w:t>
      </w:r>
      <w:r w:rsidR="00894C7D">
        <w:t xml:space="preserve">– </w:t>
      </w:r>
      <w:r w:rsidRPr="00A30F72">
        <w:t>The industry first began with single</w:t>
      </w:r>
      <w:r w:rsidR="006A51EB">
        <w:t>-row</w:t>
      </w:r>
      <w:r w:rsidRPr="00A30F72">
        <w:t xml:space="preserve"> and </w:t>
      </w:r>
      <w:r w:rsidR="006A51EB">
        <w:t>2-</w:t>
      </w:r>
      <w:r w:rsidRPr="00A30F72">
        <w:t xml:space="preserve">row cotton pickers where the labour force requirements were </w:t>
      </w:r>
      <w:proofErr w:type="gramStart"/>
      <w:r w:rsidRPr="00A30F72">
        <w:t>minimal</w:t>
      </w:r>
      <w:proofErr w:type="gramEnd"/>
      <w:r w:rsidRPr="00A30F72">
        <w:t xml:space="preserve"> but the operation was extremely slow. The next stage in the advancement of the cotton picker was the development and widespread adoption of the </w:t>
      </w:r>
      <w:r w:rsidR="00531E1A">
        <w:t>4</w:t>
      </w:r>
      <w:r w:rsidRPr="00A30F72">
        <w:t xml:space="preserve">-row cotton picker. However, each cotton picker could require up to 5 staff to drive </w:t>
      </w:r>
      <w:r w:rsidRPr="00D663A4">
        <w:t>boll buggies</w:t>
      </w:r>
      <w:r w:rsidR="00894C7D">
        <w:t xml:space="preserve"> and</w:t>
      </w:r>
      <w:r w:rsidRPr="00A30F72">
        <w:t xml:space="preserve"> operate module builders</w:t>
      </w:r>
      <w:r w:rsidR="00894C7D">
        <w:t>,</w:t>
      </w:r>
      <w:r w:rsidRPr="00A30F72">
        <w:t xml:space="preserve"> and several ground crew to assist the operation.</w:t>
      </w:r>
    </w:p>
    <w:p w14:paraId="4DC79FBF" w14:textId="77777777" w:rsidR="00867426" w:rsidRDefault="005F3C24" w:rsidP="00CE46E9">
      <w:pPr>
        <w:pStyle w:val="BoxText"/>
      </w:pPr>
      <w:r w:rsidRPr="00A30F72">
        <w:t xml:space="preserve">Nearly 10 years ago the cotton industry quickly adopted the latest technology in </w:t>
      </w:r>
      <w:r w:rsidRPr="00D663A4">
        <w:t>cotton picking</w:t>
      </w:r>
      <w:r w:rsidRPr="00A30F72">
        <w:t xml:space="preserve"> with the introduction to the Australian market of the CP690 cotton picker</w:t>
      </w:r>
      <w:r w:rsidR="00447348">
        <w:t>,</w:t>
      </w:r>
      <w:r w:rsidRPr="00A30F72">
        <w:t xml:space="preserve"> which has made possible non-stop round module making and has drastically reduced the labour force requirement.</w:t>
      </w:r>
    </w:p>
    <w:p w14:paraId="1E55ED2A" w14:textId="0902DC3C" w:rsidR="005F3C24" w:rsidRPr="00A30F72" w:rsidRDefault="005F3C24" w:rsidP="00CE46E9">
      <w:pPr>
        <w:pStyle w:val="BoxText"/>
      </w:pPr>
      <w:r w:rsidRPr="00A8694C">
        <w:rPr>
          <w:b/>
          <w:bCs/>
        </w:rPr>
        <w:t>Meat processing</w:t>
      </w:r>
      <w:r w:rsidR="00894C7D">
        <w:t xml:space="preserve"> – </w:t>
      </w:r>
      <w:r w:rsidRPr="00A30F72">
        <w:t>The manufacturing industry, including the red meat processing sector</w:t>
      </w:r>
      <w:r w:rsidR="00894C7D">
        <w:t>,</w:t>
      </w:r>
      <w:r w:rsidRPr="00A30F72">
        <w:t xml:space="preserve"> is currently experiencing a shift in operation capability with the introduction of Industry 4.0 technologies, including the Internet of </w:t>
      </w:r>
      <w:r>
        <w:t xml:space="preserve">Things </w:t>
      </w:r>
      <w:r w:rsidRPr="00A30F72">
        <w:t>and intelligent automation. The use of technologies such as intelligent automation in the sector can be applied to areas such as animal welfare monitoring, plant cleaning and hygiene, cutting and deboning operations, grading and trimming meat products, ergonomics and employee safety, machinery maintenance, and meat packaging and warehousing.</w:t>
      </w:r>
    </w:p>
    <w:p w14:paraId="59865E32" w14:textId="048266D2" w:rsidR="005F3C24" w:rsidRPr="00A30F72" w:rsidRDefault="005F3C24" w:rsidP="00CE46E9">
      <w:pPr>
        <w:pStyle w:val="BoxText"/>
      </w:pPr>
      <w:r w:rsidRPr="00A8694C">
        <w:rPr>
          <w:b/>
          <w:bCs/>
        </w:rPr>
        <w:t>Forestry</w:t>
      </w:r>
      <w:r w:rsidR="00894C7D">
        <w:t xml:space="preserve"> – </w:t>
      </w:r>
      <w:r w:rsidRPr="00A30F72">
        <w:t xml:space="preserve">A range of advanced techniques in biotechnology, geospatial technology, field robotics and automation are being integrated into operations of leading forestry, transport, logistics and wood product companies. Adoption of these technologies will benefit industry by improving tree characteristics, forest </w:t>
      </w:r>
      <w:r w:rsidRPr="00A30F72">
        <w:lastRenderedPageBreak/>
        <w:t>growth rates, log utilisation, process management, pest management, species</w:t>
      </w:r>
      <w:r w:rsidR="00995312">
        <w:t>'</w:t>
      </w:r>
      <w:r w:rsidRPr="00A30F72">
        <w:t xml:space="preserve"> climate adaptability, and general value-add and productivity.</w:t>
      </w:r>
    </w:p>
    <w:p w14:paraId="32F95D3A" w14:textId="77777777" w:rsidR="00867426" w:rsidRDefault="005F3C24" w:rsidP="00CE46E9">
      <w:pPr>
        <w:pStyle w:val="BoxText"/>
      </w:pPr>
      <w:r w:rsidRPr="00A30F72">
        <w:t>Advanced technologies with significant implications for current and future commercial forest management and harvesting include:</w:t>
      </w:r>
    </w:p>
    <w:p w14:paraId="1AB96C3F" w14:textId="7E4833D5" w:rsidR="005F3C24" w:rsidRPr="00A30F72" w:rsidRDefault="005F3C24" w:rsidP="00466050">
      <w:pPr>
        <w:pStyle w:val="BoxTextBullet"/>
      </w:pPr>
      <w:r w:rsidRPr="00A30F72">
        <w:t>biotechnology: clonal propagation, marker-aided selection and breeding, genetic engineering and genomics</w:t>
      </w:r>
    </w:p>
    <w:p w14:paraId="567A7890" w14:textId="51598103" w:rsidR="005F3C24" w:rsidRPr="00A30F72" w:rsidRDefault="005F3C24" w:rsidP="00466050">
      <w:pPr>
        <w:pStyle w:val="BoxTextBullet"/>
      </w:pPr>
      <w:r w:rsidRPr="00A30F72">
        <w:t>geospatial technologies: remote sensors, drone technology (UAVs), wearable and mobile</w:t>
      </w:r>
      <w:r w:rsidR="001F007E">
        <w:t xml:space="preserve"> </w:t>
      </w:r>
      <w:r w:rsidRPr="00A30F72">
        <w:t>technologies/apps, and new</w:t>
      </w:r>
      <w:r w:rsidR="00894C7D">
        <w:t>-</w:t>
      </w:r>
      <w:r w:rsidRPr="00A30F72">
        <w:t>generation satellite imagery technologies</w:t>
      </w:r>
    </w:p>
    <w:p w14:paraId="337017B0" w14:textId="1115A1B4" w:rsidR="005F3C24" w:rsidRPr="00A30F72" w:rsidRDefault="005F3C24" w:rsidP="00466050">
      <w:pPr>
        <w:pStyle w:val="BoxTextBullet"/>
      </w:pPr>
      <w:r w:rsidRPr="00A30F72">
        <w:t>robotics and automation: automatic (X-</w:t>
      </w:r>
      <w:r w:rsidR="00894C7D">
        <w:t>r</w:t>
      </w:r>
      <w:r w:rsidRPr="00A30F72">
        <w:t>ay) log</w:t>
      </w:r>
      <w:r w:rsidR="00894C7D">
        <w:t>-</w:t>
      </w:r>
      <w:r w:rsidRPr="00A30F72">
        <w:t>measuring systems, on-board computers with wireless data transfer</w:t>
      </w:r>
      <w:r w:rsidR="00894C7D">
        <w:t>,</w:t>
      </w:r>
      <w:r w:rsidRPr="00A30F72">
        <w:t xml:space="preserve"> and remote-controlled felling.</w:t>
      </w:r>
    </w:p>
    <w:p w14:paraId="6E497993" w14:textId="77777777" w:rsidR="005F3C24" w:rsidRPr="00A30F72" w:rsidRDefault="005F3C24" w:rsidP="00CE46E9">
      <w:pPr>
        <w:pStyle w:val="BoxText"/>
      </w:pPr>
      <w:r w:rsidRPr="00A30F72">
        <w:t>Self-driving vehicles that use artificial intelligence may also have the potential to transform commercial forest practices over time.</w:t>
      </w:r>
    </w:p>
    <w:p w14:paraId="461221E2" w14:textId="2CBBC2E7" w:rsidR="005F3C24" w:rsidRPr="00D240C1" w:rsidRDefault="005F3C24" w:rsidP="00BB42C2">
      <w:pPr>
        <w:pStyle w:val="BoxText"/>
      </w:pPr>
      <w:r w:rsidRPr="00A8694C">
        <w:rPr>
          <w:b/>
          <w:bCs/>
        </w:rPr>
        <w:t>Border biosecurity</w:t>
      </w:r>
      <w:r w:rsidR="007A428D">
        <w:t xml:space="preserve"> – </w:t>
      </w:r>
      <w:r w:rsidRPr="00A30F72">
        <w:t>International trade is growing</w:t>
      </w:r>
      <w:r w:rsidR="007A428D">
        <w:t>;</w:t>
      </w:r>
      <w:r w:rsidR="00D616C8">
        <w:t xml:space="preserve"> </w:t>
      </w:r>
      <w:r w:rsidRPr="00A30F72">
        <w:t xml:space="preserve">the volume of goods entering Australia is forecast to significantly increase by 2030. Other factors such as globalisation, increasing complexity of international supply chains and changes to operating environments due to </w:t>
      </w:r>
      <w:r w:rsidR="00512CE0">
        <w:t>the pandemic</w:t>
      </w:r>
      <w:r w:rsidRPr="00A30F72">
        <w:t xml:space="preserve"> are making biosecurity risk management more challenging. The Department of Agriculture, Water and the Environment has initiated the Biosecurity Innovation Program to help develop emerging technologies and approaches with the potential to improve early detection. Initiatives of the program include drone surveillance, artificial intelligence, robotics, next</w:t>
      </w:r>
      <w:r w:rsidR="00894C7D">
        <w:t>-</w:t>
      </w:r>
      <w:r w:rsidRPr="00A30F72">
        <w:t>generation sequencing and new biological controls.</w:t>
      </w:r>
    </w:p>
    <w:p w14:paraId="40AAC1C1" w14:textId="77777777" w:rsidR="005F3C24" w:rsidRPr="00A30F72" w:rsidRDefault="005F3C24" w:rsidP="00CE46E9">
      <w:pPr>
        <w:pStyle w:val="BoxText"/>
      </w:pPr>
      <w:r w:rsidRPr="00A30F72">
        <w:rPr>
          <w:rStyle w:val="Strong"/>
          <w:szCs w:val="20"/>
        </w:rPr>
        <w:t>Automation</w:t>
      </w:r>
    </w:p>
    <w:p w14:paraId="71D7DD1B" w14:textId="643C901A" w:rsidR="005F3C24" w:rsidRPr="00A30F72" w:rsidRDefault="007A428D" w:rsidP="00CE46E9">
      <w:pPr>
        <w:pStyle w:val="BoxText"/>
      </w:pPr>
      <w:r>
        <w:t>This term r</w:t>
      </w:r>
      <w:r w:rsidR="005F3C24" w:rsidRPr="00A30F72">
        <w:t xml:space="preserve">efers to the capacity of technologies to complete tasks and activities previously performed by hand. Successful implementation of automation technologies requires the redefinition of workforce roles and the development of capabilities to operate and service the new equipment. </w:t>
      </w:r>
      <w:r>
        <w:t>For example</w:t>
      </w:r>
      <w:r w:rsidR="005F3C24" w:rsidRPr="00A30F72">
        <w:t>:</w:t>
      </w:r>
    </w:p>
    <w:p w14:paraId="197B9EFC" w14:textId="568E4394" w:rsidR="005F3C24" w:rsidRPr="00A30F72" w:rsidRDefault="005F3C24" w:rsidP="00CE46E9">
      <w:pPr>
        <w:pStyle w:val="BoxText"/>
      </w:pPr>
      <w:r w:rsidRPr="00A8694C">
        <w:rPr>
          <w:b/>
          <w:bCs/>
        </w:rPr>
        <w:t xml:space="preserve">Tasmanian </w:t>
      </w:r>
      <w:r w:rsidR="007A428D" w:rsidRPr="00A8694C">
        <w:rPr>
          <w:b/>
          <w:bCs/>
        </w:rPr>
        <w:t>a</w:t>
      </w:r>
      <w:r w:rsidRPr="00A8694C">
        <w:rPr>
          <w:b/>
          <w:bCs/>
        </w:rPr>
        <w:t xml:space="preserve">quaculture and </w:t>
      </w:r>
      <w:r w:rsidR="007A428D" w:rsidRPr="00A8694C">
        <w:rPr>
          <w:b/>
          <w:bCs/>
        </w:rPr>
        <w:t>f</w:t>
      </w:r>
      <w:r w:rsidRPr="00A8694C">
        <w:rPr>
          <w:b/>
          <w:bCs/>
        </w:rPr>
        <w:t>isheries</w:t>
      </w:r>
      <w:r w:rsidR="007A428D">
        <w:t xml:space="preserve"> – </w:t>
      </w:r>
      <w:r w:rsidRPr="00A30F72">
        <w:t>Modern wild fishing and aquaculture operations employ an increasingly speciali</w:t>
      </w:r>
      <w:r w:rsidR="00D13224">
        <w:t>s</w:t>
      </w:r>
      <w:r w:rsidRPr="00A30F72">
        <w:t xml:space="preserve">ed workforce that relies on automation, often with remote or </w:t>
      </w:r>
      <w:r w:rsidR="00FB0E32">
        <w:t>off</w:t>
      </w:r>
      <w:r w:rsidR="005C25C6">
        <w:t xml:space="preserve">-site </w:t>
      </w:r>
      <w:r w:rsidRPr="00A30F72">
        <w:t>control. Most feeding, environmental monitoring and surveillance operations of Tasmanian salmon producers are now performed from central control centres. As a result, there are fewer workers on salmon farms and employees increasingly have tertiary qualifications in fields beyond the biological sciences</w:t>
      </w:r>
      <w:r w:rsidR="007A428D">
        <w:t>,</w:t>
      </w:r>
      <w:r w:rsidRPr="00A30F72">
        <w:t xml:space="preserve"> such as computing and electronics. A similar technological shift is underway in many global/high</w:t>
      </w:r>
      <w:r w:rsidR="007A428D">
        <w:t>-</w:t>
      </w:r>
      <w:r w:rsidRPr="00A30F72">
        <w:t>seas wild fisheries, with increased use of artificial intelligence to track operations and measure the catch and by-catch.</w:t>
      </w:r>
    </w:p>
    <w:p w14:paraId="2163309F" w14:textId="5D7A0A8D" w:rsidR="005F3C24" w:rsidRPr="00A30F72" w:rsidRDefault="007A428D" w:rsidP="00CE46E9">
      <w:pPr>
        <w:pStyle w:val="BoxText"/>
      </w:pPr>
      <w:r w:rsidRPr="00295069">
        <w:rPr>
          <w:b/>
          <w:bCs/>
        </w:rPr>
        <w:t>Field robotics</w:t>
      </w:r>
      <w:r w:rsidRPr="00D240C1">
        <w:t xml:space="preserve"> – </w:t>
      </w:r>
      <w:r w:rsidR="005F3C24" w:rsidRPr="00A30F72">
        <w:t xml:space="preserve">Agricultural robotics and sensor-based precision agriculture for in-field operations are initiatives that are beginning to become commercially available. Many of these robots take advantage of big data and can be programmed to use machine learning or </w:t>
      </w:r>
      <w:r w:rsidR="005F3C24" w:rsidRPr="00D663A4">
        <w:t>artificial intelligence (AI)</w:t>
      </w:r>
      <w:r w:rsidR="005F3C24" w:rsidRPr="00A30F72">
        <w:t xml:space="preserve">. The Australian Centre for Field Robotics at the University of Sydney is an Australian leader in this area, with </w:t>
      </w:r>
      <w:r w:rsidR="00D13224">
        <w:t>its</w:t>
      </w:r>
      <w:r w:rsidR="00D13224" w:rsidRPr="00A30F72">
        <w:t xml:space="preserve"> </w:t>
      </w:r>
      <w:r w:rsidR="00D663A4">
        <w:t xml:space="preserve">robotics </w:t>
      </w:r>
      <w:r w:rsidR="005F3C24" w:rsidRPr="00D663A4">
        <w:t>spin</w:t>
      </w:r>
      <w:r w:rsidR="00D663A4">
        <w:t>-</w:t>
      </w:r>
      <w:r w:rsidR="005F3C24" w:rsidRPr="00D663A4">
        <w:t>out</w:t>
      </w:r>
      <w:r w:rsidR="005F3C24">
        <w:t xml:space="preserve"> </w:t>
      </w:r>
      <w:proofErr w:type="spellStart"/>
      <w:r w:rsidR="005F3C24" w:rsidRPr="00A30F72">
        <w:t>Agerris</w:t>
      </w:r>
      <w:proofErr w:type="spellEnd"/>
      <w:r w:rsidR="005F3C24" w:rsidRPr="00A30F72">
        <w:t xml:space="preserve"> using AI mapping and decision systems in the field. In general, robots can be remote-controlled by a person or go through a </w:t>
      </w:r>
      <w:r w:rsidR="00F03BA3" w:rsidRPr="00A30F72">
        <w:t>pre-set</w:t>
      </w:r>
      <w:r w:rsidR="005F3C24" w:rsidRPr="00A30F72">
        <w:t xml:space="preserve"> route while applying collision avoidance algorithms and </w:t>
      </w:r>
      <w:r w:rsidR="005F3C24" w:rsidRPr="00295069">
        <w:t>GPS</w:t>
      </w:r>
      <w:r w:rsidR="005F3C24" w:rsidRPr="00A30F72">
        <w:t>. Specific robotic initiatives include:</w:t>
      </w:r>
    </w:p>
    <w:p w14:paraId="754D1A60" w14:textId="4CCF6C6A" w:rsidR="005F3C24" w:rsidRPr="00A30F72" w:rsidRDefault="005F3C24" w:rsidP="00466050">
      <w:pPr>
        <w:pStyle w:val="BoxTextBullet"/>
      </w:pPr>
      <w:r w:rsidRPr="00A30F72">
        <w:t>robots with moisture sensors that only water specific parts of a field</w:t>
      </w:r>
    </w:p>
    <w:p w14:paraId="29F9D42E" w14:textId="0A802602" w:rsidR="005F3C24" w:rsidRPr="00A30F72" w:rsidRDefault="005F3C24" w:rsidP="00466050">
      <w:pPr>
        <w:pStyle w:val="BoxTextBullet"/>
      </w:pPr>
      <w:r w:rsidRPr="00A30F72">
        <w:t>fertili</w:t>
      </w:r>
      <w:r w:rsidR="00D13224">
        <w:t>s</w:t>
      </w:r>
      <w:r w:rsidRPr="00A30F72">
        <w:t>er application equipment that only sprays select plants at optimal times</w:t>
      </w:r>
    </w:p>
    <w:p w14:paraId="704DB390" w14:textId="444DEB20" w:rsidR="005F3C24" w:rsidRPr="00A30F72" w:rsidRDefault="005F3C24" w:rsidP="00466050">
      <w:pPr>
        <w:pStyle w:val="BoxTextBullet"/>
      </w:pPr>
      <w:r w:rsidRPr="00A30F72">
        <w:t>detailed sensors that track animal health</w:t>
      </w:r>
    </w:p>
    <w:p w14:paraId="6FEE86C2" w14:textId="0DF1010A" w:rsidR="005F3C24" w:rsidRPr="00A30F72" w:rsidRDefault="005F3C24" w:rsidP="00466050">
      <w:pPr>
        <w:pStyle w:val="BoxTextBullet"/>
      </w:pPr>
      <w:r w:rsidRPr="00A30F72">
        <w:t>robotic fruit pickers and precision non-chemical weed pullers</w:t>
      </w:r>
    </w:p>
    <w:p w14:paraId="2CB4AC99" w14:textId="2CADB238" w:rsidR="005F3C24" w:rsidRPr="00A30F72" w:rsidRDefault="005F3C24" w:rsidP="00466050">
      <w:pPr>
        <w:pStyle w:val="BoxTextBullet"/>
      </w:pPr>
      <w:r w:rsidRPr="00A30F72">
        <w:t>digital agronomy via drones and ground robots that use 3D-imaging and map-building to monitor soil, plants and crops.</w:t>
      </w:r>
    </w:p>
    <w:p w14:paraId="2A4E479E" w14:textId="4A2C0E2F" w:rsidR="005F3C24" w:rsidRPr="00A30F72" w:rsidRDefault="005F3C24" w:rsidP="00CE46E9">
      <w:pPr>
        <w:pStyle w:val="BoxText"/>
      </w:pPr>
      <w:r w:rsidRPr="00A30F72">
        <w:lastRenderedPageBreak/>
        <w:t xml:space="preserve">These initiatives </w:t>
      </w:r>
      <w:r w:rsidR="00D13224">
        <w:t xml:space="preserve">not only </w:t>
      </w:r>
      <w:r w:rsidRPr="00A30F72">
        <w:t>reduce labour costs and enhance on-farm productivity</w:t>
      </w:r>
      <w:r w:rsidR="00D13224">
        <w:t>,</w:t>
      </w:r>
      <w:r w:rsidRPr="00A30F72">
        <w:t xml:space="preserve"> such as through increasing crop yields, but also create co-benefits in environmental sustainability, such as through reduced chemical use.</w:t>
      </w:r>
    </w:p>
    <w:p w14:paraId="271461C4" w14:textId="77777777" w:rsidR="00867426" w:rsidRDefault="005F3C24" w:rsidP="00CE46E9">
      <w:pPr>
        <w:pStyle w:val="BoxText"/>
      </w:pPr>
      <w:r w:rsidRPr="00A8694C">
        <w:rPr>
          <w:b/>
          <w:bCs/>
        </w:rPr>
        <w:t>Packing sheds</w:t>
      </w:r>
      <w:r w:rsidR="007A428D">
        <w:t xml:space="preserve"> – </w:t>
      </w:r>
      <w:r w:rsidRPr="00A30F72">
        <w:t>Automated packhouse equipment is technology that has been adopted in the Australian horticultural supply chain over the last few decades. Packing shed automation involves processes and equipment such</w:t>
      </w:r>
      <w:r w:rsidR="00D13224">
        <w:t xml:space="preserve"> as</w:t>
      </w:r>
      <w:r w:rsidRPr="00A30F72">
        <w:t xml:space="preserve"> pre-sizers, automatic labelling, palletisers, integrated weighing systems and robotic forklifts. Automated packhouses still need technicians to plan production, run the line and perform maintenance, preserving the need for human capital within these businesses (Oladele 2019). One such example in Australia is Geoffrey Thompson Holdings, a vertically integrated apple and pear horticultural business that combines packing shed automation with human employees throughout the production process.</w:t>
      </w:r>
    </w:p>
    <w:p w14:paraId="29167811" w14:textId="1C5C0E18" w:rsidR="005F3C24" w:rsidRPr="00A30F72" w:rsidRDefault="005F3C24" w:rsidP="005F3C24">
      <w:pPr>
        <w:pStyle w:val="BoxSource"/>
        <w:spacing w:line="240" w:lineRule="auto"/>
        <w:rPr>
          <w:rFonts w:ascii="Cambria" w:hAnsi="Cambria"/>
          <w:sz w:val="20"/>
          <w:szCs w:val="20"/>
        </w:rPr>
      </w:pPr>
      <w:r w:rsidRPr="006F3446">
        <w:rPr>
          <w:rFonts w:ascii="Cambria" w:hAnsi="Cambria"/>
          <w:szCs w:val="18"/>
        </w:rPr>
        <w:t xml:space="preserve">Source: </w:t>
      </w:r>
      <w:r w:rsidR="005571FF">
        <w:rPr>
          <w:rFonts w:ascii="Cambria" w:hAnsi="Cambria"/>
          <w:szCs w:val="18"/>
        </w:rPr>
        <w:t>C</w:t>
      </w:r>
      <w:r w:rsidRPr="006F3446">
        <w:rPr>
          <w:rFonts w:ascii="Cambria" w:hAnsi="Cambria"/>
          <w:szCs w:val="18"/>
        </w:rPr>
        <w:t>onsultation</w:t>
      </w:r>
      <w:r w:rsidR="00597FF5">
        <w:rPr>
          <w:rFonts w:ascii="Cambria" w:hAnsi="Cambria"/>
          <w:szCs w:val="18"/>
        </w:rPr>
        <w:t xml:space="preserve"> with </w:t>
      </w:r>
      <w:proofErr w:type="spellStart"/>
      <w:r w:rsidRPr="006F3446">
        <w:rPr>
          <w:rFonts w:ascii="Cambria" w:hAnsi="Cambria"/>
          <w:szCs w:val="18"/>
        </w:rPr>
        <w:t>Agerris</w:t>
      </w:r>
      <w:proofErr w:type="spellEnd"/>
      <w:r w:rsidRPr="006F3446">
        <w:rPr>
          <w:rFonts w:ascii="Cambria" w:hAnsi="Cambria"/>
          <w:szCs w:val="18"/>
        </w:rPr>
        <w:t>, Cotton Australia, Australian Meat Process</w:t>
      </w:r>
      <w:r w:rsidR="0099028A">
        <w:rPr>
          <w:rFonts w:ascii="Cambria" w:hAnsi="Cambria"/>
          <w:szCs w:val="18"/>
        </w:rPr>
        <w:t>or</w:t>
      </w:r>
      <w:r w:rsidRPr="006F3446">
        <w:rPr>
          <w:rFonts w:ascii="Cambria" w:hAnsi="Cambria"/>
          <w:szCs w:val="18"/>
        </w:rPr>
        <w:t xml:space="preserve"> Corporation, Tasmanian Government and </w:t>
      </w:r>
      <w:proofErr w:type="spellStart"/>
      <w:r w:rsidRPr="006F3446">
        <w:rPr>
          <w:rFonts w:ascii="Cambria" w:hAnsi="Cambria"/>
          <w:szCs w:val="18"/>
        </w:rPr>
        <w:t>ForestWorks</w:t>
      </w:r>
      <w:proofErr w:type="spellEnd"/>
    </w:p>
    <w:p w14:paraId="5E08EA88" w14:textId="77777777" w:rsidR="005F3C24" w:rsidRPr="007C1E48" w:rsidRDefault="005F3C24" w:rsidP="006C2DCD">
      <w:pPr>
        <w:pStyle w:val="Heading4"/>
      </w:pPr>
      <w:r w:rsidRPr="007C1E48">
        <w:t xml:space="preserve">The skill requirements of future jobs are </w:t>
      </w:r>
      <w:r>
        <w:t>changing</w:t>
      </w:r>
    </w:p>
    <w:p w14:paraId="171A52C1" w14:textId="564E06D8" w:rsidR="005F3C24" w:rsidRPr="00A30F72" w:rsidRDefault="005F3C24" w:rsidP="005F3C24">
      <w:r w:rsidRPr="00A30F72">
        <w:t xml:space="preserve">Modelling on the effect of emerging technology on the </w:t>
      </w:r>
      <w:proofErr w:type="spellStart"/>
      <w:r w:rsidR="00512CE0">
        <w:t>AgriFood</w:t>
      </w:r>
      <w:proofErr w:type="spellEnd"/>
      <w:r w:rsidRPr="00A30F72">
        <w:t xml:space="preserve"> workforce estimates that 41% of jobs </w:t>
      </w:r>
      <w:r w:rsidRPr="008645F4">
        <w:t xml:space="preserve">in the </w:t>
      </w:r>
      <w:r w:rsidR="00512CE0" w:rsidRPr="008645F4">
        <w:t>sector</w:t>
      </w:r>
      <w:r w:rsidRPr="008645F4">
        <w:t xml:space="preserve"> will</w:t>
      </w:r>
      <w:r w:rsidRPr="00A30F72">
        <w:t xml:space="preserve"> be transformed through the impact of augmenting and automating technology over the next 10 years (KPMG &amp; Skills Impact 2019). By 2030, one in </w:t>
      </w:r>
      <w:r w:rsidR="00531E1A">
        <w:t>3</w:t>
      </w:r>
      <w:r w:rsidRPr="00A30F72">
        <w:t xml:space="preserve"> new jobs created in the industry will be technology related, mostly navigation and process automation technologies. </w:t>
      </w:r>
      <w:r w:rsidRPr="00707CA4">
        <w:t>Securing the range of skills required by this technological revolution will be a complex task, particularly as they will also be in high demand in other parts of the economy.</w:t>
      </w:r>
    </w:p>
    <w:p w14:paraId="67E56671" w14:textId="2EE503DF" w:rsidR="005F3C24" w:rsidRPr="00A30F72" w:rsidRDefault="005F3C24" w:rsidP="005F3C24">
      <w:r w:rsidRPr="00A30F72">
        <w:t xml:space="preserve">Roles not traditionally associated with the </w:t>
      </w:r>
      <w:proofErr w:type="spellStart"/>
      <w:r w:rsidR="00512CE0">
        <w:t>AgriFood</w:t>
      </w:r>
      <w:proofErr w:type="spellEnd"/>
      <w:r w:rsidR="00512CE0">
        <w:t xml:space="preserve"> sector</w:t>
      </w:r>
      <w:r w:rsidRPr="00A30F72">
        <w:t xml:space="preserve"> such as software developers, data engineers and data scientists will be needed to extract the most benefits from navigation technology, process automation and robotics (KPMG &amp; Skills Impact 2019). </w:t>
      </w:r>
      <w:r w:rsidRPr="00707CA4">
        <w:t>It is critical that the workforce is equipped with the skills need</w:t>
      </w:r>
      <w:r w:rsidR="00894C7D">
        <w:t>ed</w:t>
      </w:r>
      <w:r w:rsidRPr="00707CA4">
        <w:t xml:space="preserve"> to embrace these changes and ensure the future viability of the </w:t>
      </w:r>
      <w:proofErr w:type="spellStart"/>
      <w:r w:rsidR="00DE1F8A">
        <w:t>AgriFood</w:t>
      </w:r>
      <w:proofErr w:type="spellEnd"/>
      <w:r w:rsidRPr="00707CA4">
        <w:t xml:space="preserve"> sector through awareness of career pathways. This can be done through the transformation of traditional agriculture or horticulture programs to </w:t>
      </w:r>
      <w:r w:rsidRPr="00D663A4">
        <w:t>STEM</w:t>
      </w:r>
      <w:r w:rsidR="00894C7D">
        <w:t>-</w:t>
      </w:r>
      <w:r w:rsidRPr="00707CA4">
        <w:t>infused agricultural science programs (Oladele 2019).</w:t>
      </w:r>
      <w:r w:rsidRPr="00A30F72">
        <w:t xml:space="preserve"> Additionally, upskilling in data literacy and knowledge will be essential to ensure the reliability and value </w:t>
      </w:r>
      <w:r w:rsidR="00894C7D">
        <w:t>of</w:t>
      </w:r>
      <w:r w:rsidR="00894C7D" w:rsidRPr="00A30F72">
        <w:t xml:space="preserve"> </w:t>
      </w:r>
      <w:r w:rsidRPr="00A30F72">
        <w:t>on</w:t>
      </w:r>
      <w:r w:rsidR="00894C7D">
        <w:t>-</w:t>
      </w:r>
      <w:r w:rsidRPr="00A30F72">
        <w:t>farm data streams (</w:t>
      </w:r>
      <w:proofErr w:type="spellStart"/>
      <w:r>
        <w:t>Lockie</w:t>
      </w:r>
      <w:proofErr w:type="spellEnd"/>
      <w:r>
        <w:t xml:space="preserve"> et al. </w:t>
      </w:r>
      <w:r w:rsidRPr="00A30F72">
        <w:t>2020).</w:t>
      </w:r>
    </w:p>
    <w:p w14:paraId="6697DCF5" w14:textId="7458CE13" w:rsidR="005F3C24" w:rsidRPr="00A30F72" w:rsidRDefault="005F3C24" w:rsidP="005F3C24">
      <w:r w:rsidRPr="00A30F72">
        <w:t>Similarly, Cotton Australia</w:t>
      </w:r>
      <w:r w:rsidR="00995312">
        <w:t>'</w:t>
      </w:r>
      <w:r w:rsidRPr="00A30F72">
        <w:t>s submission</w:t>
      </w:r>
      <w:r w:rsidR="00894C7D">
        <w:t xml:space="preserve"> stated</w:t>
      </w:r>
      <w:r w:rsidRPr="00A30F72">
        <w:t>:</w:t>
      </w:r>
    </w:p>
    <w:p w14:paraId="6B049006" w14:textId="242C13CE" w:rsidR="005F3C24" w:rsidRPr="00205570" w:rsidRDefault="005F3C24" w:rsidP="005F3C24">
      <w:pPr>
        <w:ind w:left="567" w:right="565"/>
        <w:rPr>
          <w:i/>
          <w:iCs/>
        </w:rPr>
      </w:pPr>
      <w:r w:rsidRPr="00205570">
        <w:rPr>
          <w:i/>
          <w:iCs/>
        </w:rPr>
        <w:t xml:space="preserve">As highlighted in the Workforce Development </w:t>
      </w:r>
      <w:r w:rsidR="009B0C1D">
        <w:rPr>
          <w:i/>
          <w:iCs/>
        </w:rPr>
        <w:t>Strategy</w:t>
      </w:r>
      <w:r w:rsidRPr="00205570">
        <w:rPr>
          <w:i/>
          <w:iCs/>
        </w:rPr>
        <w:t xml:space="preserve"> developed for the Australian cotton industry, the expansion of digital capacities more generally will reinforce the requirement for a smaller pool of more skilled labour with the ability to operate complex systems. Additionally, the adoption of newer production technologies will also result in employees needing to have a greater skills base, as the average number of employees on farm may decrease.</w:t>
      </w:r>
    </w:p>
    <w:p w14:paraId="29161B09" w14:textId="77777777" w:rsidR="005F3C24" w:rsidRPr="00205570" w:rsidRDefault="005F3C24" w:rsidP="005F3C24">
      <w:pPr>
        <w:ind w:left="567" w:right="565"/>
        <w:rPr>
          <w:i/>
          <w:iCs/>
        </w:rPr>
      </w:pPr>
      <w:r w:rsidRPr="00205570">
        <w:rPr>
          <w:i/>
          <w:iCs/>
        </w:rPr>
        <w:t>Increasingly, multidisciplinary skillsets are required. For example, staff with deep technical knowledge complemented by an understanding of supply chains, relationship management skills, and experience in digital platforms are proving increasingly appealing for employers to hire. Researchers will need to have more on-farm and production experience to increase their understanding of the potential solutions that can be developed to address business needs.</w:t>
      </w:r>
    </w:p>
    <w:p w14:paraId="5017EEA0" w14:textId="51FEE022" w:rsidR="005F3C24" w:rsidRPr="00A30F72" w:rsidRDefault="005F3C24" w:rsidP="005F3C24">
      <w:r w:rsidRPr="00A30F72">
        <w:lastRenderedPageBreak/>
        <w:t>FIAL</w:t>
      </w:r>
      <w:r w:rsidR="00995312">
        <w:t>'</w:t>
      </w:r>
      <w:r w:rsidRPr="00A30F72">
        <w:t>s assessment of growth opportunities in Australia</w:t>
      </w:r>
      <w:r w:rsidR="00995312">
        <w:t>'</w:t>
      </w:r>
      <w:r w:rsidRPr="00A30F72">
        <w:t xml:space="preserve">s food and agribusiness sector found that to realise those opportunities, the number of workers with technical, managerial and numeracy skills would need to increase significantly. The assessment found that administrative work and manual labour </w:t>
      </w:r>
      <w:r w:rsidR="00894C7D">
        <w:t>are</w:t>
      </w:r>
      <w:r w:rsidRPr="00A30F72">
        <w:t xml:space="preserve"> the jobs facing the greatest average skills change from 2019</w:t>
      </w:r>
      <w:r w:rsidR="00894C7D">
        <w:t xml:space="preserve"> to </w:t>
      </w:r>
      <w:r w:rsidRPr="00A30F72">
        <w:t>20</w:t>
      </w:r>
      <w:r>
        <w:t>30</w:t>
      </w:r>
      <w:r w:rsidRPr="00A30F72">
        <w:t xml:space="preserve"> (FIAL </w:t>
      </w:r>
      <w:r w:rsidRPr="00642538">
        <w:t>forthcoming</w:t>
      </w:r>
      <w:r>
        <w:t xml:space="preserve"> </w:t>
      </w:r>
      <w:r w:rsidRPr="00A30F72">
        <w:t>2020). This suggests the need for training programs that are broad based and consider the education and training needs of the full spectrum of the workforce.</w:t>
      </w:r>
    </w:p>
    <w:p w14:paraId="55BDA995" w14:textId="77777777" w:rsidR="00867426" w:rsidRDefault="005F3C24" w:rsidP="005F3C24">
      <w:r w:rsidRPr="00A30F72">
        <w:t>The Western Australian Government also reflected on the increasing skills needs of the agriculture machinery services sector:</w:t>
      </w:r>
    </w:p>
    <w:p w14:paraId="119D554A" w14:textId="480887B4" w:rsidR="005F3C24" w:rsidRPr="003E7550" w:rsidRDefault="005F3C24" w:rsidP="005F3C24">
      <w:pPr>
        <w:ind w:left="567" w:right="565"/>
        <w:rPr>
          <w:i/>
          <w:iCs/>
        </w:rPr>
      </w:pPr>
      <w:r w:rsidRPr="00187B2D">
        <w:rPr>
          <w:i/>
          <w:iCs/>
        </w:rPr>
        <w:t>The Farm Mechanisation sector is vital to WA</w:t>
      </w:r>
      <w:r w:rsidR="00995312">
        <w:rPr>
          <w:i/>
          <w:iCs/>
        </w:rPr>
        <w:t>'</w:t>
      </w:r>
      <w:r w:rsidRPr="00187B2D">
        <w:rPr>
          <w:i/>
          <w:iCs/>
        </w:rPr>
        <w:t xml:space="preserve">s broadacre farming sector and is critical to crop yield outcomes and profitability. </w:t>
      </w:r>
      <w:r w:rsidRPr="003E7550">
        <w:rPr>
          <w:i/>
          <w:iCs/>
        </w:rPr>
        <w:t>A key industry concern has been the lack of training in new and emerging technologies for farm machinery technicians as well as the importance of developing a central location in regional WA to enable industry to partner with Registered Training Organisations (RTOs) including the local TAFE.</w:t>
      </w:r>
    </w:p>
    <w:p w14:paraId="5BDDB16D" w14:textId="77777777" w:rsidR="005F3C24" w:rsidRPr="003E7550" w:rsidRDefault="005F3C24" w:rsidP="005F3C24">
      <w:pPr>
        <w:ind w:left="567" w:right="565"/>
        <w:rPr>
          <w:i/>
          <w:iCs/>
        </w:rPr>
      </w:pPr>
      <w:r w:rsidRPr="003E7550">
        <w:rPr>
          <w:i/>
          <w:iCs/>
        </w:rPr>
        <w:t>There are currently an estimated 130 agricultural machinery apprentices in training in WA at any one time across all years of the apprenticeship, and industry demand for apprentices is expected to grow significantly over the next ten years as the rate of technology adoption escalates.</w:t>
      </w:r>
    </w:p>
    <w:p w14:paraId="2163E297" w14:textId="12955FA6" w:rsidR="00867426" w:rsidRDefault="005F3C24" w:rsidP="005F3C24">
      <w:r w:rsidRPr="00A30F72">
        <w:t xml:space="preserve">Traditional husbandry skills and general labourer positions will remain </w:t>
      </w:r>
      <w:r w:rsidRPr="00642538">
        <w:t>important to the</w:t>
      </w:r>
      <w:r w:rsidR="008645F4" w:rsidRPr="00642538">
        <w:t xml:space="preserve"> </w:t>
      </w:r>
      <w:proofErr w:type="spellStart"/>
      <w:r w:rsidR="00512CE0" w:rsidRPr="00642538">
        <w:t>AgriFood</w:t>
      </w:r>
      <w:proofErr w:type="spellEnd"/>
      <w:r w:rsidR="00512CE0" w:rsidRPr="00642538">
        <w:t xml:space="preserve"> sector</w:t>
      </w:r>
      <w:r w:rsidRPr="00642538">
        <w:t xml:space="preserve"> for the foreseeable future as the uptake of technology is unlikely to proceed evenly (Wu et al</w:t>
      </w:r>
      <w:r w:rsidR="0019710B" w:rsidRPr="00642538">
        <w:t>.</w:t>
      </w:r>
      <w:r w:rsidRPr="00642538">
        <w:t xml:space="preserve"> 2019). Although the greatest gains are likely to come from the </w:t>
      </w:r>
      <w:r w:rsidR="00512CE0" w:rsidRPr="00642538">
        <w:t>sub</w:t>
      </w:r>
      <w:r w:rsidRPr="00642538">
        <w:t>sectors that are still highly labour intensive, such as fruit and vegetable picking, those are also the sectors that most resist mechanisation due to the human judgements and physical dexterity required (RBC 2019).</w:t>
      </w:r>
    </w:p>
    <w:p w14:paraId="284E8541" w14:textId="681FA759" w:rsidR="005F3C24" w:rsidRPr="00A30F72" w:rsidRDefault="005F3C24" w:rsidP="006C2DCD">
      <w:pPr>
        <w:pStyle w:val="Heading4"/>
      </w:pPr>
      <w:r w:rsidRPr="00A30F72">
        <w:t>Challenges</w:t>
      </w:r>
    </w:p>
    <w:p w14:paraId="675AD4D2" w14:textId="77777777" w:rsidR="005F3C24" w:rsidRPr="00D83CF1" w:rsidRDefault="005F3C24" w:rsidP="002F78D5">
      <w:pPr>
        <w:pStyle w:val="Heading5"/>
      </w:pPr>
      <w:r w:rsidRPr="00D83CF1">
        <w:t>A relative lack of digital maturity and technological understanding</w:t>
      </w:r>
    </w:p>
    <w:p w14:paraId="4D1A1199" w14:textId="032C32B8" w:rsidR="00867426" w:rsidRDefault="005F3C24" w:rsidP="005F3C24">
      <w:r w:rsidRPr="00A30F72">
        <w:t>International comparisons suggest</w:t>
      </w:r>
      <w:r w:rsidR="00894C7D">
        <w:t xml:space="preserve"> that</w:t>
      </w:r>
      <w:r w:rsidRPr="00A30F72">
        <w:t xml:space="preserve"> the digital maturity of the agriculture industry is very low compared with other industries. The related transport and manufacturing sectors are also lagging (</w:t>
      </w:r>
      <w:r w:rsidR="007178FC">
        <w:fldChar w:fldCharType="begin"/>
      </w:r>
      <w:r w:rsidR="007178FC">
        <w:instrText xml:space="preserve"> REF _Ref63357345 \h </w:instrText>
      </w:r>
      <w:r w:rsidR="007178FC">
        <w:fldChar w:fldCharType="separate"/>
      </w:r>
      <w:r w:rsidR="007178FC">
        <w:t>Tabl</w:t>
      </w:r>
      <w:r w:rsidR="007178FC">
        <w:t>e</w:t>
      </w:r>
      <w:r w:rsidR="007178FC">
        <w:t xml:space="preserve"> </w:t>
      </w:r>
      <w:r w:rsidR="007178FC">
        <w:rPr>
          <w:noProof/>
        </w:rPr>
        <w:t>6</w:t>
      </w:r>
      <w:r w:rsidR="007178FC">
        <w:fldChar w:fldCharType="end"/>
      </w:r>
      <w:r w:rsidRPr="00A30F72">
        <w:t xml:space="preserve">; Office of the Chief Economist 2018). Recent research suggests </w:t>
      </w:r>
      <w:r w:rsidR="004D4935">
        <w:t xml:space="preserve">that </w:t>
      </w:r>
      <w:r w:rsidRPr="00A30F72">
        <w:t xml:space="preserve">these findings are true of </w:t>
      </w:r>
      <w:r w:rsidR="00512CE0" w:rsidRPr="00642538">
        <w:t>the</w:t>
      </w:r>
      <w:r w:rsidR="00512CE0">
        <w:t xml:space="preserve"> </w:t>
      </w:r>
      <w:r w:rsidRPr="00A30F72">
        <w:t xml:space="preserve">Australian </w:t>
      </w:r>
      <w:proofErr w:type="spellStart"/>
      <w:r w:rsidR="004B53AD">
        <w:t>AgriFood</w:t>
      </w:r>
      <w:proofErr w:type="spellEnd"/>
      <w:r w:rsidRPr="00A30F72">
        <w:t xml:space="preserve"> and related supply chain sectors (KPMG &amp; Skills Impact 2019), with a consistent lack of proficiency in operating technologies and digital devices across supply chain businesses.</w:t>
      </w:r>
    </w:p>
    <w:p w14:paraId="704E5498" w14:textId="434CAB25" w:rsidR="005F3C24" w:rsidRPr="00DC5006" w:rsidRDefault="000F2F2C" w:rsidP="006C2DCD">
      <w:pPr>
        <w:pStyle w:val="Caption"/>
      </w:pPr>
      <w:bookmarkStart w:id="562" w:name="_Toc58786027"/>
      <w:bookmarkStart w:id="563" w:name="_Toc58786247"/>
      <w:bookmarkStart w:id="564" w:name="_Toc59171791"/>
      <w:bookmarkStart w:id="565" w:name="_Toc59555995"/>
      <w:bookmarkStart w:id="566" w:name="_Toc59557440"/>
      <w:bookmarkStart w:id="567" w:name="_Ref63357345"/>
      <w:r>
        <w:lastRenderedPageBreak/>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6</w:t>
      </w:r>
      <w:r w:rsidR="00092E37">
        <w:rPr>
          <w:noProof/>
        </w:rPr>
        <w:fldChar w:fldCharType="end"/>
      </w:r>
      <w:bookmarkEnd w:id="567"/>
      <w:r w:rsidRPr="0058772F">
        <w:t xml:space="preserve"> Brookings Digital Score and McKinsey Digital Index measures of industry digitisation in the United States</w:t>
      </w:r>
      <w:bookmarkEnd w:id="562"/>
      <w:bookmarkEnd w:id="563"/>
      <w:bookmarkEnd w:id="564"/>
      <w:bookmarkEnd w:id="565"/>
      <w:bookmarkEnd w:id="566"/>
    </w:p>
    <w:tbl>
      <w:tblPr>
        <w:tblStyle w:val="TableGrid"/>
        <w:tblW w:w="8989"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620" w:firstRow="1" w:lastRow="0" w:firstColumn="0" w:lastColumn="0" w:noHBand="1" w:noVBand="1"/>
      </w:tblPr>
      <w:tblGrid>
        <w:gridCol w:w="1020"/>
        <w:gridCol w:w="709"/>
        <w:gridCol w:w="709"/>
        <w:gridCol w:w="794"/>
        <w:gridCol w:w="794"/>
        <w:gridCol w:w="794"/>
        <w:gridCol w:w="993"/>
        <w:gridCol w:w="794"/>
        <w:gridCol w:w="794"/>
        <w:gridCol w:w="794"/>
        <w:gridCol w:w="794"/>
      </w:tblGrid>
      <w:tr w:rsidR="006E5C83" w:rsidRPr="00F024BC" w14:paraId="1466A8F8" w14:textId="77777777" w:rsidTr="00642538">
        <w:tc>
          <w:tcPr>
            <w:tcW w:w="1020" w:type="dxa"/>
            <w:tcBorders>
              <w:top w:val="single" w:sz="4" w:space="0" w:color="auto"/>
              <w:bottom w:val="single" w:sz="4" w:space="0" w:color="auto"/>
            </w:tcBorders>
            <w:vAlign w:val="center"/>
          </w:tcPr>
          <w:p w14:paraId="081050BF" w14:textId="77777777" w:rsidR="005F3C24" w:rsidRPr="006E5C83" w:rsidRDefault="005F3C24">
            <w:pPr>
              <w:pStyle w:val="TableHeading"/>
            </w:pPr>
            <w:r w:rsidRPr="006E5C83">
              <w:t>Measure</w:t>
            </w:r>
          </w:p>
        </w:tc>
        <w:tc>
          <w:tcPr>
            <w:tcW w:w="709" w:type="dxa"/>
            <w:tcBorders>
              <w:top w:val="single" w:sz="4" w:space="0" w:color="auto"/>
              <w:bottom w:val="single" w:sz="4" w:space="0" w:color="auto"/>
            </w:tcBorders>
            <w:shd w:val="clear" w:color="auto" w:fill="FBD4B4" w:themeFill="accent6" w:themeFillTint="66"/>
            <w:vAlign w:val="center"/>
          </w:tcPr>
          <w:p w14:paraId="74F656DF" w14:textId="77777777" w:rsidR="005F3C24" w:rsidRPr="006E5C83" w:rsidRDefault="005F3C24">
            <w:pPr>
              <w:pStyle w:val="TableHeading"/>
            </w:pPr>
            <w:r w:rsidRPr="006E5C83">
              <w:t>Ag.</w:t>
            </w:r>
          </w:p>
        </w:tc>
        <w:tc>
          <w:tcPr>
            <w:tcW w:w="709" w:type="dxa"/>
            <w:tcBorders>
              <w:top w:val="single" w:sz="4" w:space="0" w:color="auto"/>
              <w:bottom w:val="single" w:sz="4" w:space="0" w:color="auto"/>
            </w:tcBorders>
            <w:vAlign w:val="center"/>
          </w:tcPr>
          <w:p w14:paraId="296F9EA7" w14:textId="77777777" w:rsidR="005F3C24" w:rsidRPr="006E5C83" w:rsidRDefault="005F3C24">
            <w:pPr>
              <w:pStyle w:val="TableHeading"/>
            </w:pPr>
            <w:r w:rsidRPr="006E5C83">
              <w:t>Mining</w:t>
            </w:r>
          </w:p>
        </w:tc>
        <w:tc>
          <w:tcPr>
            <w:tcW w:w="794" w:type="dxa"/>
            <w:tcBorders>
              <w:top w:val="single" w:sz="4" w:space="0" w:color="auto"/>
              <w:bottom w:val="single" w:sz="4" w:space="0" w:color="auto"/>
            </w:tcBorders>
            <w:vAlign w:val="center"/>
          </w:tcPr>
          <w:p w14:paraId="3A26270A" w14:textId="77777777" w:rsidR="005F3C24" w:rsidRPr="006E5C83" w:rsidRDefault="005F3C24">
            <w:pPr>
              <w:pStyle w:val="TableHeading"/>
            </w:pPr>
            <w:r w:rsidRPr="006E5C83">
              <w:t>Manuf.</w:t>
            </w:r>
          </w:p>
        </w:tc>
        <w:tc>
          <w:tcPr>
            <w:tcW w:w="794" w:type="dxa"/>
            <w:tcBorders>
              <w:top w:val="single" w:sz="4" w:space="0" w:color="auto"/>
              <w:bottom w:val="single" w:sz="4" w:space="0" w:color="auto"/>
            </w:tcBorders>
            <w:vAlign w:val="center"/>
          </w:tcPr>
          <w:p w14:paraId="64B47137" w14:textId="77777777" w:rsidR="005F3C24" w:rsidRPr="006E5C83" w:rsidRDefault="005F3C24">
            <w:pPr>
              <w:pStyle w:val="TableHeading"/>
            </w:pPr>
            <w:r w:rsidRPr="006E5C83">
              <w:t>Utilities</w:t>
            </w:r>
          </w:p>
        </w:tc>
        <w:tc>
          <w:tcPr>
            <w:tcW w:w="794" w:type="dxa"/>
            <w:tcBorders>
              <w:top w:val="single" w:sz="4" w:space="0" w:color="auto"/>
              <w:bottom w:val="single" w:sz="4" w:space="0" w:color="auto"/>
            </w:tcBorders>
            <w:vAlign w:val="center"/>
          </w:tcPr>
          <w:p w14:paraId="796828DD" w14:textId="77777777" w:rsidR="005F3C24" w:rsidRPr="006E5C83" w:rsidRDefault="005F3C24">
            <w:pPr>
              <w:pStyle w:val="TableHeading"/>
            </w:pPr>
            <w:r w:rsidRPr="006E5C83">
              <w:t>Constr.</w:t>
            </w:r>
          </w:p>
        </w:tc>
        <w:tc>
          <w:tcPr>
            <w:tcW w:w="993" w:type="dxa"/>
            <w:tcBorders>
              <w:top w:val="single" w:sz="4" w:space="0" w:color="auto"/>
              <w:bottom w:val="single" w:sz="4" w:space="0" w:color="auto"/>
            </w:tcBorders>
            <w:vAlign w:val="center"/>
          </w:tcPr>
          <w:p w14:paraId="2BF496FB" w14:textId="20A38133" w:rsidR="005F3C24" w:rsidRPr="006E5C83" w:rsidRDefault="005F3C24">
            <w:pPr>
              <w:pStyle w:val="TableHeading"/>
            </w:pPr>
            <w:r w:rsidRPr="006E5C83">
              <w:t>Wholesale</w:t>
            </w:r>
          </w:p>
        </w:tc>
        <w:tc>
          <w:tcPr>
            <w:tcW w:w="794" w:type="dxa"/>
            <w:tcBorders>
              <w:top w:val="single" w:sz="4" w:space="0" w:color="auto"/>
              <w:bottom w:val="single" w:sz="4" w:space="0" w:color="auto"/>
            </w:tcBorders>
            <w:vAlign w:val="center"/>
          </w:tcPr>
          <w:p w14:paraId="6150D5DA" w14:textId="6E107F28" w:rsidR="005F3C24" w:rsidRPr="006E5C83" w:rsidRDefault="005F3C24">
            <w:pPr>
              <w:pStyle w:val="TableHeading"/>
            </w:pPr>
            <w:r w:rsidRPr="006E5C83">
              <w:t>Accom</w:t>
            </w:r>
            <w:r w:rsidR="0066222C" w:rsidRPr="006E5C83">
              <w:t>.</w:t>
            </w:r>
            <w:r w:rsidRPr="006E5C83">
              <w:t xml:space="preserve"> &amp; food</w:t>
            </w:r>
          </w:p>
        </w:tc>
        <w:tc>
          <w:tcPr>
            <w:tcW w:w="794" w:type="dxa"/>
            <w:tcBorders>
              <w:top w:val="single" w:sz="4" w:space="0" w:color="auto"/>
              <w:bottom w:val="single" w:sz="4" w:space="0" w:color="auto"/>
            </w:tcBorders>
            <w:vAlign w:val="center"/>
          </w:tcPr>
          <w:p w14:paraId="7528EEA6" w14:textId="3BA0384D" w:rsidR="005F3C24" w:rsidRPr="006E5C83" w:rsidRDefault="005F3C24">
            <w:pPr>
              <w:pStyle w:val="TableHeading"/>
            </w:pPr>
            <w:r w:rsidRPr="006E5C83">
              <w:t>Trans</w:t>
            </w:r>
            <w:r w:rsidR="0066222C" w:rsidRPr="006E5C83">
              <w:t>.</w:t>
            </w:r>
          </w:p>
        </w:tc>
        <w:tc>
          <w:tcPr>
            <w:tcW w:w="794" w:type="dxa"/>
            <w:tcBorders>
              <w:top w:val="single" w:sz="4" w:space="0" w:color="auto"/>
              <w:bottom w:val="single" w:sz="4" w:space="0" w:color="auto"/>
            </w:tcBorders>
            <w:vAlign w:val="center"/>
          </w:tcPr>
          <w:p w14:paraId="3E584A12" w14:textId="77777777" w:rsidR="005F3C24" w:rsidRPr="006E5C83" w:rsidRDefault="005F3C24">
            <w:pPr>
              <w:pStyle w:val="TableHeading"/>
            </w:pPr>
            <w:r w:rsidRPr="006E5C83">
              <w:t>Finance</w:t>
            </w:r>
          </w:p>
        </w:tc>
        <w:tc>
          <w:tcPr>
            <w:tcW w:w="794" w:type="dxa"/>
            <w:tcBorders>
              <w:top w:val="single" w:sz="4" w:space="0" w:color="auto"/>
              <w:bottom w:val="single" w:sz="4" w:space="0" w:color="auto"/>
            </w:tcBorders>
            <w:vAlign w:val="center"/>
          </w:tcPr>
          <w:p w14:paraId="5C1E6071" w14:textId="77777777" w:rsidR="005F3C24" w:rsidRPr="006E5C83" w:rsidRDefault="005F3C24">
            <w:pPr>
              <w:pStyle w:val="TableHeading"/>
            </w:pPr>
            <w:r w:rsidRPr="006E5C83">
              <w:t>Health care</w:t>
            </w:r>
          </w:p>
        </w:tc>
      </w:tr>
      <w:tr w:rsidR="006E5C83" w:rsidRPr="00F024BC" w14:paraId="4280C9F3" w14:textId="77777777" w:rsidTr="00642538">
        <w:tc>
          <w:tcPr>
            <w:tcW w:w="1020" w:type="dxa"/>
            <w:tcBorders>
              <w:top w:val="single" w:sz="4" w:space="0" w:color="auto"/>
            </w:tcBorders>
            <w:vAlign w:val="center"/>
          </w:tcPr>
          <w:p w14:paraId="416CE45F" w14:textId="77777777" w:rsidR="005F3C24" w:rsidRPr="00642538" w:rsidRDefault="005F3C24" w:rsidP="00642538">
            <w:pPr>
              <w:pStyle w:val="TableHeading"/>
              <w:rPr>
                <w:b w:val="0"/>
              </w:rPr>
            </w:pPr>
            <w:r w:rsidRPr="00642538">
              <w:t>Brookings Digital Score</w:t>
            </w:r>
          </w:p>
        </w:tc>
        <w:tc>
          <w:tcPr>
            <w:tcW w:w="709" w:type="dxa"/>
            <w:tcBorders>
              <w:top w:val="single" w:sz="4" w:space="0" w:color="auto"/>
            </w:tcBorders>
            <w:shd w:val="clear" w:color="auto" w:fill="FBD4B4" w:themeFill="accent6" w:themeFillTint="66"/>
            <w:vAlign w:val="center"/>
          </w:tcPr>
          <w:p w14:paraId="0981E5C9" w14:textId="77777777" w:rsidR="005F3C24" w:rsidRPr="00642538" w:rsidRDefault="005F3C24" w:rsidP="00642538">
            <w:pPr>
              <w:pStyle w:val="TableText"/>
            </w:pPr>
            <w:r w:rsidRPr="00642538">
              <w:t>16</w:t>
            </w:r>
          </w:p>
        </w:tc>
        <w:tc>
          <w:tcPr>
            <w:tcW w:w="709" w:type="dxa"/>
            <w:tcBorders>
              <w:top w:val="single" w:sz="4" w:space="0" w:color="auto"/>
            </w:tcBorders>
            <w:shd w:val="clear" w:color="auto" w:fill="auto"/>
            <w:vAlign w:val="center"/>
          </w:tcPr>
          <w:p w14:paraId="5758F841" w14:textId="77777777" w:rsidR="005F3C24" w:rsidRPr="00642538" w:rsidRDefault="005F3C24" w:rsidP="00642538">
            <w:pPr>
              <w:pStyle w:val="TableText"/>
            </w:pPr>
            <w:r w:rsidRPr="00642538">
              <w:t>30</w:t>
            </w:r>
          </w:p>
        </w:tc>
        <w:tc>
          <w:tcPr>
            <w:tcW w:w="794" w:type="dxa"/>
            <w:tcBorders>
              <w:top w:val="single" w:sz="4" w:space="0" w:color="auto"/>
            </w:tcBorders>
            <w:shd w:val="clear" w:color="auto" w:fill="auto"/>
            <w:vAlign w:val="center"/>
          </w:tcPr>
          <w:p w14:paraId="0B38C436" w14:textId="77777777" w:rsidR="005F3C24" w:rsidRPr="00642538" w:rsidRDefault="005F3C24" w:rsidP="00642538">
            <w:pPr>
              <w:pStyle w:val="TableText"/>
            </w:pPr>
            <w:r w:rsidRPr="00642538">
              <w:t>33</w:t>
            </w:r>
          </w:p>
        </w:tc>
        <w:tc>
          <w:tcPr>
            <w:tcW w:w="794" w:type="dxa"/>
            <w:tcBorders>
              <w:top w:val="single" w:sz="4" w:space="0" w:color="auto"/>
            </w:tcBorders>
            <w:shd w:val="clear" w:color="auto" w:fill="auto"/>
            <w:vAlign w:val="center"/>
          </w:tcPr>
          <w:p w14:paraId="1BCC02FE" w14:textId="77777777" w:rsidR="005F3C24" w:rsidRPr="00642538" w:rsidRDefault="005F3C24" w:rsidP="00642538">
            <w:pPr>
              <w:pStyle w:val="TableText"/>
            </w:pPr>
            <w:r w:rsidRPr="00642538">
              <w:t>44</w:t>
            </w:r>
          </w:p>
        </w:tc>
        <w:tc>
          <w:tcPr>
            <w:tcW w:w="794" w:type="dxa"/>
            <w:tcBorders>
              <w:top w:val="single" w:sz="4" w:space="0" w:color="auto"/>
            </w:tcBorders>
            <w:shd w:val="clear" w:color="auto" w:fill="auto"/>
            <w:vAlign w:val="center"/>
          </w:tcPr>
          <w:p w14:paraId="7C9B86AA" w14:textId="77777777" w:rsidR="005F3C24" w:rsidRPr="00642538" w:rsidRDefault="005F3C24" w:rsidP="00642538">
            <w:pPr>
              <w:pStyle w:val="TableText"/>
            </w:pPr>
            <w:r w:rsidRPr="00642538">
              <w:t>33</w:t>
            </w:r>
          </w:p>
        </w:tc>
        <w:tc>
          <w:tcPr>
            <w:tcW w:w="993" w:type="dxa"/>
            <w:tcBorders>
              <w:top w:val="single" w:sz="4" w:space="0" w:color="auto"/>
            </w:tcBorders>
            <w:shd w:val="clear" w:color="auto" w:fill="auto"/>
            <w:vAlign w:val="center"/>
          </w:tcPr>
          <w:p w14:paraId="758A1107" w14:textId="77777777" w:rsidR="005F3C24" w:rsidRPr="00642538" w:rsidRDefault="005F3C24" w:rsidP="00642538">
            <w:pPr>
              <w:pStyle w:val="TableText"/>
            </w:pPr>
            <w:r w:rsidRPr="00642538">
              <w:t>44</w:t>
            </w:r>
          </w:p>
        </w:tc>
        <w:tc>
          <w:tcPr>
            <w:tcW w:w="794" w:type="dxa"/>
            <w:tcBorders>
              <w:top w:val="single" w:sz="4" w:space="0" w:color="auto"/>
            </w:tcBorders>
            <w:shd w:val="clear" w:color="auto" w:fill="auto"/>
            <w:vAlign w:val="center"/>
          </w:tcPr>
          <w:p w14:paraId="4CBC41B0" w14:textId="77777777" w:rsidR="005F3C24" w:rsidRPr="00642538" w:rsidRDefault="005F3C24" w:rsidP="00642538">
            <w:pPr>
              <w:pStyle w:val="TableText"/>
            </w:pPr>
            <w:r w:rsidRPr="00642538">
              <w:t>30</w:t>
            </w:r>
          </w:p>
        </w:tc>
        <w:tc>
          <w:tcPr>
            <w:tcW w:w="794" w:type="dxa"/>
            <w:tcBorders>
              <w:top w:val="single" w:sz="4" w:space="0" w:color="auto"/>
            </w:tcBorders>
            <w:shd w:val="clear" w:color="auto" w:fill="auto"/>
            <w:vAlign w:val="center"/>
          </w:tcPr>
          <w:p w14:paraId="6D30D86C" w14:textId="77777777" w:rsidR="005F3C24" w:rsidRPr="00642538" w:rsidRDefault="005F3C24" w:rsidP="00642538">
            <w:pPr>
              <w:pStyle w:val="TableText"/>
            </w:pPr>
            <w:r w:rsidRPr="00642538">
              <w:t>33</w:t>
            </w:r>
          </w:p>
        </w:tc>
        <w:tc>
          <w:tcPr>
            <w:tcW w:w="794" w:type="dxa"/>
            <w:tcBorders>
              <w:top w:val="single" w:sz="4" w:space="0" w:color="auto"/>
            </w:tcBorders>
            <w:shd w:val="clear" w:color="auto" w:fill="auto"/>
            <w:vAlign w:val="center"/>
          </w:tcPr>
          <w:p w14:paraId="05EB9F20" w14:textId="77777777" w:rsidR="005F3C24" w:rsidRPr="00642538" w:rsidRDefault="005F3C24" w:rsidP="00642538">
            <w:pPr>
              <w:pStyle w:val="TableText"/>
            </w:pPr>
            <w:r w:rsidRPr="00642538">
              <w:t>55</w:t>
            </w:r>
          </w:p>
        </w:tc>
        <w:tc>
          <w:tcPr>
            <w:tcW w:w="794" w:type="dxa"/>
            <w:tcBorders>
              <w:top w:val="single" w:sz="4" w:space="0" w:color="auto"/>
            </w:tcBorders>
            <w:shd w:val="clear" w:color="auto" w:fill="auto"/>
            <w:vAlign w:val="center"/>
          </w:tcPr>
          <w:p w14:paraId="3B4433B7" w14:textId="77777777" w:rsidR="005F3C24" w:rsidRPr="00642538" w:rsidRDefault="005F3C24" w:rsidP="00642538">
            <w:pPr>
              <w:pStyle w:val="TableText"/>
            </w:pPr>
            <w:r w:rsidRPr="00642538">
              <w:t>46</w:t>
            </w:r>
          </w:p>
        </w:tc>
      </w:tr>
      <w:tr w:rsidR="006E5C83" w:rsidRPr="00F024BC" w14:paraId="7934C3C1" w14:textId="77777777" w:rsidTr="00642538">
        <w:tc>
          <w:tcPr>
            <w:tcW w:w="1020" w:type="dxa"/>
            <w:vAlign w:val="center"/>
          </w:tcPr>
          <w:p w14:paraId="61D03A47" w14:textId="77777777" w:rsidR="005F3C24" w:rsidRPr="00642538" w:rsidRDefault="005F3C24" w:rsidP="00642538">
            <w:pPr>
              <w:pStyle w:val="TableHeading"/>
              <w:rPr>
                <w:b w:val="0"/>
              </w:rPr>
            </w:pPr>
            <w:r w:rsidRPr="00642538">
              <w:t>McKinsey Digital Index</w:t>
            </w:r>
          </w:p>
        </w:tc>
        <w:tc>
          <w:tcPr>
            <w:tcW w:w="709" w:type="dxa"/>
            <w:shd w:val="clear" w:color="auto" w:fill="FBD4B4" w:themeFill="accent6" w:themeFillTint="66"/>
            <w:vAlign w:val="center"/>
          </w:tcPr>
          <w:p w14:paraId="0C58AF2E" w14:textId="77777777" w:rsidR="005F3C24" w:rsidRPr="00642538" w:rsidRDefault="005F3C24" w:rsidP="00642538">
            <w:pPr>
              <w:pStyle w:val="TableText"/>
            </w:pPr>
            <w:r w:rsidRPr="00642538">
              <w:t>Low</w:t>
            </w:r>
          </w:p>
        </w:tc>
        <w:tc>
          <w:tcPr>
            <w:tcW w:w="709" w:type="dxa"/>
            <w:shd w:val="clear" w:color="auto" w:fill="auto"/>
            <w:vAlign w:val="center"/>
          </w:tcPr>
          <w:p w14:paraId="41453514" w14:textId="77777777" w:rsidR="005F3C24" w:rsidRPr="00642538" w:rsidRDefault="005F3C24" w:rsidP="00642538">
            <w:pPr>
              <w:pStyle w:val="TableText"/>
            </w:pPr>
            <w:r w:rsidRPr="00642538">
              <w:t>Low</w:t>
            </w:r>
          </w:p>
        </w:tc>
        <w:tc>
          <w:tcPr>
            <w:tcW w:w="794" w:type="dxa"/>
            <w:shd w:val="clear" w:color="auto" w:fill="auto"/>
            <w:vAlign w:val="center"/>
          </w:tcPr>
          <w:p w14:paraId="1712110B" w14:textId="77777777" w:rsidR="005F3C24" w:rsidRPr="00642538" w:rsidRDefault="005F3C24" w:rsidP="00642538">
            <w:pPr>
              <w:pStyle w:val="TableText"/>
            </w:pPr>
            <w:r w:rsidRPr="00642538">
              <w:t>Medium</w:t>
            </w:r>
          </w:p>
        </w:tc>
        <w:tc>
          <w:tcPr>
            <w:tcW w:w="794" w:type="dxa"/>
            <w:shd w:val="clear" w:color="auto" w:fill="auto"/>
            <w:vAlign w:val="center"/>
          </w:tcPr>
          <w:p w14:paraId="2B247F21" w14:textId="77777777" w:rsidR="005F3C24" w:rsidRPr="00642538" w:rsidRDefault="005F3C24" w:rsidP="00642538">
            <w:pPr>
              <w:pStyle w:val="TableText"/>
            </w:pPr>
            <w:r w:rsidRPr="00642538">
              <w:t>Low</w:t>
            </w:r>
          </w:p>
        </w:tc>
        <w:tc>
          <w:tcPr>
            <w:tcW w:w="794" w:type="dxa"/>
            <w:shd w:val="clear" w:color="auto" w:fill="auto"/>
            <w:vAlign w:val="center"/>
          </w:tcPr>
          <w:p w14:paraId="322DEE4E" w14:textId="77777777" w:rsidR="005F3C24" w:rsidRPr="00642538" w:rsidRDefault="005F3C24" w:rsidP="00642538">
            <w:pPr>
              <w:pStyle w:val="TableText"/>
            </w:pPr>
            <w:r w:rsidRPr="00642538">
              <w:t>Low</w:t>
            </w:r>
          </w:p>
        </w:tc>
        <w:tc>
          <w:tcPr>
            <w:tcW w:w="993" w:type="dxa"/>
            <w:shd w:val="clear" w:color="auto" w:fill="auto"/>
            <w:vAlign w:val="center"/>
          </w:tcPr>
          <w:p w14:paraId="271BED98" w14:textId="77777777" w:rsidR="005F3C24" w:rsidRPr="00642538" w:rsidRDefault="005F3C24" w:rsidP="00642538">
            <w:pPr>
              <w:pStyle w:val="TableText"/>
            </w:pPr>
            <w:r w:rsidRPr="00642538">
              <w:t>Medium</w:t>
            </w:r>
          </w:p>
        </w:tc>
        <w:tc>
          <w:tcPr>
            <w:tcW w:w="794" w:type="dxa"/>
            <w:shd w:val="clear" w:color="auto" w:fill="auto"/>
            <w:vAlign w:val="center"/>
          </w:tcPr>
          <w:p w14:paraId="7576B017" w14:textId="77777777" w:rsidR="005F3C24" w:rsidRPr="00642538" w:rsidRDefault="005F3C24" w:rsidP="00642538">
            <w:pPr>
              <w:pStyle w:val="TableText"/>
            </w:pPr>
            <w:r w:rsidRPr="00642538">
              <w:t>Low</w:t>
            </w:r>
          </w:p>
        </w:tc>
        <w:tc>
          <w:tcPr>
            <w:tcW w:w="794" w:type="dxa"/>
            <w:shd w:val="clear" w:color="auto" w:fill="auto"/>
            <w:vAlign w:val="center"/>
          </w:tcPr>
          <w:p w14:paraId="654E5452" w14:textId="77777777" w:rsidR="005F3C24" w:rsidRPr="00642538" w:rsidRDefault="005F3C24" w:rsidP="00642538">
            <w:pPr>
              <w:pStyle w:val="TableText"/>
            </w:pPr>
            <w:r w:rsidRPr="00642538">
              <w:t>Low</w:t>
            </w:r>
          </w:p>
        </w:tc>
        <w:tc>
          <w:tcPr>
            <w:tcW w:w="794" w:type="dxa"/>
            <w:shd w:val="clear" w:color="auto" w:fill="auto"/>
            <w:vAlign w:val="center"/>
          </w:tcPr>
          <w:p w14:paraId="0905B246" w14:textId="77777777" w:rsidR="005F3C24" w:rsidRPr="00642538" w:rsidRDefault="005F3C24" w:rsidP="00642538">
            <w:pPr>
              <w:pStyle w:val="TableText"/>
            </w:pPr>
            <w:r w:rsidRPr="00642538">
              <w:t>High</w:t>
            </w:r>
          </w:p>
        </w:tc>
        <w:tc>
          <w:tcPr>
            <w:tcW w:w="794" w:type="dxa"/>
            <w:shd w:val="clear" w:color="auto" w:fill="auto"/>
            <w:vAlign w:val="center"/>
          </w:tcPr>
          <w:p w14:paraId="3A94CACC" w14:textId="77777777" w:rsidR="005F3C24" w:rsidRPr="00642538" w:rsidRDefault="005F3C24" w:rsidP="00642538">
            <w:pPr>
              <w:pStyle w:val="TableText"/>
            </w:pPr>
            <w:r w:rsidRPr="00642538">
              <w:t>Low</w:t>
            </w:r>
          </w:p>
        </w:tc>
      </w:tr>
    </w:tbl>
    <w:p w14:paraId="7846C689" w14:textId="0B030C3C" w:rsidR="005F3C24" w:rsidRDefault="005F3C24" w:rsidP="005F3C24">
      <w:pPr>
        <w:pStyle w:val="FigureTableNoteSource"/>
      </w:pPr>
      <w:r>
        <w:t>Note: The Brookings Digital Score is based on survey responses to questions on technology, including knowledge level</w:t>
      </w:r>
      <w:r w:rsidR="005571FF">
        <w:t>,</w:t>
      </w:r>
      <w:r>
        <w:t xml:space="preserve"> knowledge importance</w:t>
      </w:r>
      <w:r w:rsidR="005571FF">
        <w:t>,</w:t>
      </w:r>
      <w:r>
        <w:t xml:space="preserve"> work activity level</w:t>
      </w:r>
      <w:r w:rsidR="005571FF">
        <w:t>,</w:t>
      </w:r>
      <w:r>
        <w:t xml:space="preserve"> and work activity importance. The McKinsey Digital Index measures digiti</w:t>
      </w:r>
      <w:r w:rsidR="005571FF">
        <w:t>s</w:t>
      </w:r>
      <w:r>
        <w:t>ation across several indicators</w:t>
      </w:r>
      <w:r w:rsidR="005571FF">
        <w:t>:</w:t>
      </w:r>
      <w:r>
        <w:t xml:space="preserve"> d</w:t>
      </w:r>
      <w:r w:rsidRPr="00C225D9">
        <w:t>igital spending</w:t>
      </w:r>
      <w:r w:rsidR="005571FF">
        <w:t>,</w:t>
      </w:r>
      <w:r w:rsidRPr="00C225D9">
        <w:t xml:space="preserve"> </w:t>
      </w:r>
      <w:r>
        <w:t>d</w:t>
      </w:r>
      <w:r w:rsidRPr="00C225D9">
        <w:t>igital asset stock</w:t>
      </w:r>
      <w:r w:rsidR="005571FF">
        <w:t>,</w:t>
      </w:r>
      <w:r w:rsidRPr="00C225D9">
        <w:t xml:space="preserve"> </w:t>
      </w:r>
      <w:r>
        <w:t>t</w:t>
      </w:r>
      <w:r w:rsidRPr="00C225D9">
        <w:t>ransactions</w:t>
      </w:r>
      <w:r w:rsidR="005571FF">
        <w:t>,</w:t>
      </w:r>
      <w:r w:rsidRPr="00C225D9">
        <w:t xml:space="preserve"> </w:t>
      </w:r>
      <w:r>
        <w:t>i</w:t>
      </w:r>
      <w:r w:rsidRPr="00C225D9">
        <w:t>nteractions</w:t>
      </w:r>
      <w:r w:rsidR="005571FF">
        <w:t>,</w:t>
      </w:r>
      <w:r w:rsidRPr="00C225D9">
        <w:t xml:space="preserve"> </w:t>
      </w:r>
      <w:r>
        <w:t>b</w:t>
      </w:r>
      <w:r w:rsidRPr="00C225D9">
        <w:t>usiness processes</w:t>
      </w:r>
      <w:r w:rsidR="005571FF">
        <w:t>,</w:t>
      </w:r>
      <w:r w:rsidRPr="00C225D9">
        <w:t xml:space="preserve"> </w:t>
      </w:r>
      <w:r>
        <w:t>m</w:t>
      </w:r>
      <w:r w:rsidRPr="00C225D9">
        <w:t>arket making</w:t>
      </w:r>
      <w:r w:rsidR="005571FF">
        <w:t>,</w:t>
      </w:r>
      <w:r>
        <w:t xml:space="preserve"> d</w:t>
      </w:r>
      <w:r w:rsidRPr="00C225D9">
        <w:t>igital spending on workers</w:t>
      </w:r>
      <w:r w:rsidR="005571FF">
        <w:t>,</w:t>
      </w:r>
      <w:r w:rsidRPr="00C225D9">
        <w:t xml:space="preserve"> </w:t>
      </w:r>
      <w:r>
        <w:t>d</w:t>
      </w:r>
      <w:r w:rsidRPr="00C225D9">
        <w:t>igital capital deepening</w:t>
      </w:r>
      <w:r w:rsidR="005571FF">
        <w:t>, and</w:t>
      </w:r>
      <w:r w:rsidRPr="00C225D9">
        <w:t xml:space="preserve"> </w:t>
      </w:r>
      <w:r>
        <w:t>d</w:t>
      </w:r>
      <w:r w:rsidRPr="00C225D9">
        <w:t>igiti</w:t>
      </w:r>
      <w:r w:rsidR="005571FF">
        <w:t>s</w:t>
      </w:r>
      <w:r w:rsidRPr="00C225D9">
        <w:t>ation of wor</w:t>
      </w:r>
      <w:r>
        <w:t>k.</w:t>
      </w:r>
    </w:p>
    <w:p w14:paraId="4E3B66B0" w14:textId="4E917FD9" w:rsidR="005F3C24" w:rsidRPr="00C225D9" w:rsidRDefault="005F3C24" w:rsidP="005F3C24">
      <w:pPr>
        <w:pStyle w:val="FigureTableNoteSource"/>
      </w:pPr>
      <w:r w:rsidRPr="000063F9">
        <w:t xml:space="preserve">Source: KPMG </w:t>
      </w:r>
      <w:r w:rsidR="00671C3A">
        <w:t>&amp;</w:t>
      </w:r>
      <w:r w:rsidRPr="000063F9">
        <w:t xml:space="preserve"> Skills Impact 2019</w:t>
      </w:r>
    </w:p>
    <w:p w14:paraId="57DF3D96" w14:textId="7B06A75A" w:rsidR="005F3C24" w:rsidRPr="00A30F72" w:rsidRDefault="005F3C24" w:rsidP="005F3C24">
      <w:r w:rsidRPr="00A30F72">
        <w:t xml:space="preserve">A number of factors are thought to contribute to the relatively low digital maturity of the Australian </w:t>
      </w:r>
      <w:proofErr w:type="spellStart"/>
      <w:r w:rsidR="004B53AD">
        <w:t>AgriFood</w:t>
      </w:r>
      <w:proofErr w:type="spellEnd"/>
      <w:r w:rsidR="004B53AD">
        <w:t xml:space="preserve"> sector</w:t>
      </w:r>
      <w:r w:rsidRPr="00A30F72">
        <w:t>, including:</w:t>
      </w:r>
    </w:p>
    <w:p w14:paraId="2A4A808E" w14:textId="77777777" w:rsidR="005F3C24" w:rsidRPr="00837BBD" w:rsidRDefault="005F3C24" w:rsidP="0090516F">
      <w:pPr>
        <w:pStyle w:val="ListNumber"/>
        <w:numPr>
          <w:ilvl w:val="0"/>
          <w:numId w:val="19"/>
        </w:numPr>
      </w:pPr>
      <w:r w:rsidRPr="00837BBD">
        <w:t>a lack of leadership and strategic direction</w:t>
      </w:r>
    </w:p>
    <w:p w14:paraId="073291FE" w14:textId="77777777" w:rsidR="005F3C24" w:rsidRPr="00837BBD" w:rsidRDefault="005F3C24" w:rsidP="0090516F">
      <w:pPr>
        <w:pStyle w:val="ListBullet"/>
        <w:numPr>
          <w:ilvl w:val="0"/>
          <w:numId w:val="1"/>
        </w:numPr>
      </w:pPr>
      <w:r w:rsidRPr="00837BBD">
        <w:t>low levels of awareness of available technologies and the benefits they could deliver</w:t>
      </w:r>
    </w:p>
    <w:p w14:paraId="276AE54E" w14:textId="77777777" w:rsidR="00867426" w:rsidRDefault="005F3C24" w:rsidP="0090516F">
      <w:pPr>
        <w:pStyle w:val="ListBullet"/>
        <w:numPr>
          <w:ilvl w:val="0"/>
          <w:numId w:val="1"/>
        </w:numPr>
      </w:pPr>
      <w:r w:rsidRPr="00837BBD">
        <w:t xml:space="preserve">low levels of digital literacy and a lack of specialist </w:t>
      </w:r>
      <w:r w:rsidRPr="00D663A4">
        <w:t>ag</w:t>
      </w:r>
      <w:r w:rsidR="005C25C6">
        <w:t>ricultural</w:t>
      </w:r>
      <w:r w:rsidRPr="00D663A4">
        <w:t xml:space="preserve"> data</w:t>
      </w:r>
      <w:r w:rsidRPr="00837BBD">
        <w:t xml:space="preserve"> scientists</w:t>
      </w:r>
    </w:p>
    <w:p w14:paraId="326C8EFB" w14:textId="49283AF7" w:rsidR="005F3C24" w:rsidRPr="00837BBD" w:rsidRDefault="005F3C24" w:rsidP="0090516F">
      <w:pPr>
        <w:pStyle w:val="ListBullet"/>
        <w:numPr>
          <w:ilvl w:val="0"/>
          <w:numId w:val="1"/>
        </w:numPr>
      </w:pPr>
      <w:r w:rsidRPr="00837BBD">
        <w:t>perceived low value from the technology or the provider</w:t>
      </w:r>
    </w:p>
    <w:p w14:paraId="09B600F6" w14:textId="0D456958" w:rsidR="005F3C24" w:rsidRPr="00837BBD" w:rsidRDefault="005F3C24" w:rsidP="0090516F">
      <w:pPr>
        <w:pStyle w:val="ListBullet"/>
        <w:numPr>
          <w:ilvl w:val="0"/>
          <w:numId w:val="1"/>
        </w:numPr>
      </w:pPr>
      <w:r w:rsidRPr="00837BBD">
        <w:t xml:space="preserve">lower payoffs for smaller businesses, which </w:t>
      </w:r>
      <w:r w:rsidR="00447348">
        <w:t xml:space="preserve">are </w:t>
      </w:r>
      <w:r w:rsidRPr="00837BBD">
        <w:t>predomina</w:t>
      </w:r>
      <w:r w:rsidR="00447348">
        <w:t>nt in</w:t>
      </w:r>
      <w:r w:rsidRPr="00837BBD">
        <w:t xml:space="preserve"> the industry</w:t>
      </w:r>
    </w:p>
    <w:p w14:paraId="264FA5AD" w14:textId="678FA220" w:rsidR="005F3C24" w:rsidRPr="00837BBD" w:rsidRDefault="005F3C24" w:rsidP="0090516F">
      <w:pPr>
        <w:pStyle w:val="ListBullet"/>
        <w:numPr>
          <w:ilvl w:val="0"/>
          <w:numId w:val="1"/>
        </w:numPr>
      </w:pPr>
      <w:r w:rsidRPr="00837BBD">
        <w:t>a lack of necessary infrastructure or connectivity in regional areas (KPMG &amp; Skills Impact 2019; Zhang et al</w:t>
      </w:r>
      <w:r w:rsidR="0019710B">
        <w:t>.</w:t>
      </w:r>
      <w:r w:rsidRPr="00837BBD">
        <w:t xml:space="preserve"> 2019; </w:t>
      </w:r>
      <w:proofErr w:type="spellStart"/>
      <w:r w:rsidRPr="00837BBD">
        <w:t>Nolet</w:t>
      </w:r>
      <w:proofErr w:type="spellEnd"/>
      <w:r w:rsidRPr="00837BBD">
        <w:t xml:space="preserve"> &amp; Mao 2018; Leonard 2017).</w:t>
      </w:r>
    </w:p>
    <w:p w14:paraId="58939C30" w14:textId="3AE719E7" w:rsidR="005F3C24" w:rsidRPr="00A30F72" w:rsidRDefault="005F3C24" w:rsidP="002F78D5">
      <w:pPr>
        <w:pStyle w:val="Heading5"/>
      </w:pPr>
      <w:r w:rsidRPr="00A30F72">
        <w:t>The role of advis</w:t>
      </w:r>
      <w:r w:rsidR="005C291E">
        <w:t>e</w:t>
      </w:r>
      <w:r w:rsidRPr="00A30F72">
        <w:t>rs</w:t>
      </w:r>
    </w:p>
    <w:p w14:paraId="4FE8C57C" w14:textId="77777777" w:rsidR="00867426" w:rsidRDefault="005F3C24" w:rsidP="005F3C24">
      <w:r w:rsidRPr="009C2693">
        <w:t>The roles of key agribusiness advis</w:t>
      </w:r>
      <w:r w:rsidR="005C291E">
        <w:t>e</w:t>
      </w:r>
      <w:r w:rsidRPr="009C2693">
        <w:t>rs, agronomists, vets, retailers and the finance sector are likely to expand by including greater use of data and an ability to advise clients on appropriate technological solutions that fit with their business needs. These sectors will need to invest in infrastructure, training and collaborative linkages to better serve the needs of their clients (EY 2017). As noted by the Australian Council of Deans of Agriculture:</w:t>
      </w:r>
    </w:p>
    <w:p w14:paraId="34326157" w14:textId="77777777" w:rsidR="00867426" w:rsidRDefault="005F3C24" w:rsidP="005F3C24">
      <w:pPr>
        <w:ind w:left="567" w:right="565"/>
        <w:rPr>
          <w:i/>
          <w:iCs/>
        </w:rPr>
      </w:pPr>
      <w:r w:rsidRPr="009C2693">
        <w:rPr>
          <w:i/>
          <w:iCs/>
        </w:rPr>
        <w:t>Advisory specialists such as agronomists therefore need to be trained in evaluating and integrating all the data into management advice.</w:t>
      </w:r>
      <w:r w:rsidR="001F007E">
        <w:rPr>
          <w:i/>
          <w:iCs/>
        </w:rPr>
        <w:t xml:space="preserve"> </w:t>
      </w:r>
      <w:r w:rsidRPr="009C2693">
        <w:rPr>
          <w:i/>
          <w:iCs/>
        </w:rPr>
        <w:t>So rather than replace labour, these technologies increase the need for specialists to interpret and prov</w:t>
      </w:r>
      <w:r>
        <w:rPr>
          <w:i/>
          <w:iCs/>
        </w:rPr>
        <w:t>i</w:t>
      </w:r>
      <w:r w:rsidRPr="009C2693">
        <w:rPr>
          <w:i/>
          <w:iCs/>
        </w:rPr>
        <w:t>de advice on management changes based on the data.</w:t>
      </w:r>
    </w:p>
    <w:p w14:paraId="58AA3857" w14:textId="77777777" w:rsidR="00867426" w:rsidRDefault="005F3C24" w:rsidP="005F3C24">
      <w:r w:rsidRPr="00707CA4">
        <w:t>Similarly, Crops Consultants Australia advised:</w:t>
      </w:r>
    </w:p>
    <w:p w14:paraId="2D4054F7" w14:textId="5D60D101" w:rsidR="005F3C24" w:rsidRPr="009C2693" w:rsidRDefault="005F3C24" w:rsidP="005F3C24">
      <w:pPr>
        <w:ind w:left="567" w:right="565"/>
        <w:rPr>
          <w:i/>
          <w:iCs/>
        </w:rPr>
      </w:pPr>
      <w:r w:rsidRPr="009C2693">
        <w:rPr>
          <w:i/>
          <w:iCs/>
        </w:rPr>
        <w:t xml:space="preserve">The question for industry is how do we use </w:t>
      </w:r>
      <w:proofErr w:type="spellStart"/>
      <w:r>
        <w:rPr>
          <w:i/>
          <w:iCs/>
        </w:rPr>
        <w:t>AgriTech</w:t>
      </w:r>
      <w:proofErr w:type="spellEnd"/>
      <w:r w:rsidRPr="009C2693">
        <w:rPr>
          <w:i/>
          <w:iCs/>
        </w:rPr>
        <w:t xml:space="preserve"> in our business to add value for our clients? </w:t>
      </w:r>
      <w:proofErr w:type="spellStart"/>
      <w:r>
        <w:rPr>
          <w:i/>
          <w:iCs/>
        </w:rPr>
        <w:t>AgriTech</w:t>
      </w:r>
      <w:proofErr w:type="spellEnd"/>
      <w:r w:rsidRPr="009C2693">
        <w:rPr>
          <w:i/>
          <w:iCs/>
        </w:rPr>
        <w:t xml:space="preserve"> now is much more than a drone and the amount on offer in this space can be overwhelming. There is a key role for Agronomists in assisting their clients through the purchase decision making process and the ultimate implementation of their chosen </w:t>
      </w:r>
      <w:r w:rsidR="00995312">
        <w:rPr>
          <w:i/>
          <w:iCs/>
        </w:rPr>
        <w:t>'</w:t>
      </w:r>
      <w:r w:rsidRPr="009C2693">
        <w:rPr>
          <w:i/>
          <w:iCs/>
        </w:rPr>
        <w:t>tech</w:t>
      </w:r>
      <w:r w:rsidR="00995312">
        <w:rPr>
          <w:i/>
          <w:iCs/>
        </w:rPr>
        <w:t>'</w:t>
      </w:r>
      <w:r w:rsidRPr="009C2693">
        <w:rPr>
          <w:i/>
          <w:iCs/>
        </w:rPr>
        <w:t xml:space="preserve"> into their farming system. It is evident that in order to fulfil this role, ongoing training in tech products and implantation will be </w:t>
      </w:r>
      <w:r w:rsidRPr="009C2693">
        <w:rPr>
          <w:i/>
          <w:iCs/>
        </w:rPr>
        <w:lastRenderedPageBreak/>
        <w:t>essential for our future agronomy professionals. Such training is expensive, and once again, is as quickly outdated as the equipment.</w:t>
      </w:r>
    </w:p>
    <w:p w14:paraId="18085848" w14:textId="17105636" w:rsidR="005F3C24" w:rsidRPr="009C2693" w:rsidRDefault="005F3C24" w:rsidP="005F3C24">
      <w:proofErr w:type="spellStart"/>
      <w:r>
        <w:t>AgriTech</w:t>
      </w:r>
      <w:proofErr w:type="spellEnd"/>
      <w:r w:rsidRPr="009C2693">
        <w:t xml:space="preserve"> exhibits potentially disruptive features for farm management. The absence of objective advice on the selection of technology has at times created the impression that technology is being forced onto industry</w:t>
      </w:r>
      <w:r w:rsidR="00D616C8">
        <w:t xml:space="preserve"> – </w:t>
      </w:r>
      <w:r w:rsidRPr="009C2693">
        <w:t>which erodes confidence and creates a barrier to investment (</w:t>
      </w:r>
      <w:proofErr w:type="spellStart"/>
      <w:r w:rsidRPr="009C2693">
        <w:t>Nolet</w:t>
      </w:r>
      <w:proofErr w:type="spellEnd"/>
      <w:r w:rsidRPr="009C2693">
        <w:t xml:space="preserve"> &amp; Mao 2018). This necessitates greater input from a farmer</w:t>
      </w:r>
      <w:r w:rsidR="00995312">
        <w:t>'</w:t>
      </w:r>
      <w:r w:rsidRPr="009C2693">
        <w:t xml:space="preserve">s advisory network to facilitate optimal farm system adaptation (Eastwood et al. 2019). Government initiatives aimed at upskilling the workforce in the face of the </w:t>
      </w:r>
      <w:proofErr w:type="spellStart"/>
      <w:r>
        <w:t>AgriTech</w:t>
      </w:r>
      <w:proofErr w:type="spellEnd"/>
      <w:r w:rsidRPr="009C2693">
        <w:t xml:space="preserve"> revolution must identify and work with agricultural advis</w:t>
      </w:r>
      <w:r w:rsidR="005C291E">
        <w:t>e</w:t>
      </w:r>
      <w:r w:rsidRPr="009C2693">
        <w:t>rs and service organi</w:t>
      </w:r>
      <w:r w:rsidR="0026083B">
        <w:t>s</w:t>
      </w:r>
      <w:r w:rsidRPr="009C2693">
        <w:t>ations to co-develop models for provision of new and needed services. Additionally, advis</w:t>
      </w:r>
      <w:r w:rsidR="005C291E">
        <w:t>e</w:t>
      </w:r>
      <w:r w:rsidRPr="009C2693">
        <w:t xml:space="preserve">rs represent an efficient and effective point for government or industry interventions designed to increase the adoption of technology in the </w:t>
      </w:r>
      <w:proofErr w:type="spellStart"/>
      <w:r w:rsidR="00DE1F8A">
        <w:t>AgriFood</w:t>
      </w:r>
      <w:proofErr w:type="spellEnd"/>
      <w:r w:rsidRPr="009C2693">
        <w:t xml:space="preserve"> sector.</w:t>
      </w:r>
    </w:p>
    <w:p w14:paraId="132F7FC0" w14:textId="77777777" w:rsidR="005F3C24" w:rsidRPr="009C2693" w:rsidRDefault="005F3C24" w:rsidP="006C2DCD">
      <w:pPr>
        <w:pStyle w:val="Heading4"/>
      </w:pPr>
      <w:r w:rsidRPr="009C2693">
        <w:t>Opportunities</w:t>
      </w:r>
    </w:p>
    <w:p w14:paraId="2044A811" w14:textId="41993F37" w:rsidR="005F3C24" w:rsidRPr="009C2693" w:rsidRDefault="005F3C24" w:rsidP="002F78D5">
      <w:pPr>
        <w:pStyle w:val="Heading5"/>
      </w:pPr>
      <w:r w:rsidRPr="009C2693">
        <w:t xml:space="preserve">The Australian </w:t>
      </w:r>
      <w:proofErr w:type="spellStart"/>
      <w:r w:rsidR="00DE1F8A">
        <w:t>AgriFood</w:t>
      </w:r>
      <w:proofErr w:type="spellEnd"/>
      <w:r w:rsidRPr="009C2693">
        <w:t xml:space="preserve"> sector can become a leader in </w:t>
      </w:r>
      <w:proofErr w:type="spellStart"/>
      <w:r>
        <w:t>AgriTech</w:t>
      </w:r>
      <w:proofErr w:type="spellEnd"/>
      <w:r w:rsidRPr="009C2693">
        <w:t xml:space="preserve"> education and training</w:t>
      </w:r>
    </w:p>
    <w:p w14:paraId="04F05A50" w14:textId="182BB27A" w:rsidR="005F3C24" w:rsidRPr="009C2693" w:rsidRDefault="005F3C24" w:rsidP="005F3C24">
      <w:r w:rsidRPr="009C2693">
        <w:t xml:space="preserve">There is an opportunity for the wider Australian </w:t>
      </w:r>
      <w:proofErr w:type="spellStart"/>
      <w:r w:rsidR="004B53AD">
        <w:t>AgriFood</w:t>
      </w:r>
      <w:proofErr w:type="spellEnd"/>
      <w:r w:rsidR="004B53AD" w:rsidRPr="009C2693">
        <w:t xml:space="preserve"> </w:t>
      </w:r>
      <w:r w:rsidRPr="009C2693">
        <w:t xml:space="preserve">sector to become a world leader and exporter in </w:t>
      </w:r>
      <w:proofErr w:type="spellStart"/>
      <w:r>
        <w:t>AgriTech</w:t>
      </w:r>
      <w:proofErr w:type="spellEnd"/>
      <w:r w:rsidRPr="009C2693">
        <w:t xml:space="preserve"> robotics and precision agriculture. This is due to the significant technical expertise and experience among individuals, </w:t>
      </w:r>
      <w:proofErr w:type="spellStart"/>
      <w:r w:rsidR="00DE1F8A">
        <w:t>AgriFood</w:t>
      </w:r>
      <w:proofErr w:type="spellEnd"/>
      <w:r>
        <w:t xml:space="preserve"> </w:t>
      </w:r>
      <w:r w:rsidRPr="009C2693">
        <w:t xml:space="preserve">businesses </w:t>
      </w:r>
      <w:r>
        <w:t>and in</w:t>
      </w:r>
      <w:r w:rsidRPr="009C2693">
        <w:t>dustries across the country</w:t>
      </w:r>
      <w:r>
        <w:t>, as well as the successful introduction of such technologies and world</w:t>
      </w:r>
      <w:r w:rsidR="0026083B">
        <w:t>-</w:t>
      </w:r>
      <w:r>
        <w:t xml:space="preserve">class operations in parallel sectors such as mining, construction and energy. The </w:t>
      </w:r>
      <w:r w:rsidRPr="009C2693">
        <w:t xml:space="preserve">technological knowledge and skills the mining sector has developed over the last 30 years presents a blueprint for future </w:t>
      </w:r>
      <w:r w:rsidRPr="00710870">
        <w:t>whole</w:t>
      </w:r>
      <w:r w:rsidR="004B53AD" w:rsidRPr="00642538">
        <w:t>-</w:t>
      </w:r>
      <w:r w:rsidRPr="00710870">
        <w:t>of</w:t>
      </w:r>
      <w:r w:rsidR="004B53AD" w:rsidRPr="00642538">
        <w:t>-</w:t>
      </w:r>
      <w:r w:rsidRPr="00710870">
        <w:t>supply</w:t>
      </w:r>
      <w:r w:rsidR="00F91F68">
        <w:t>-</w:t>
      </w:r>
      <w:r w:rsidRPr="00710870">
        <w:t>chain</w:t>
      </w:r>
      <w:r>
        <w:t xml:space="preserve"> automation and optimisation</w:t>
      </w:r>
      <w:r w:rsidRPr="009C2693">
        <w:t xml:space="preserve"> in the </w:t>
      </w:r>
      <w:proofErr w:type="spellStart"/>
      <w:r w:rsidR="00DE1F8A">
        <w:t>AgriFood</w:t>
      </w:r>
      <w:proofErr w:type="spellEnd"/>
      <w:r w:rsidRPr="009C2693">
        <w:t xml:space="preserve"> </w:t>
      </w:r>
      <w:r>
        <w:t>sector</w:t>
      </w:r>
      <w:r w:rsidRPr="009C2693">
        <w:t xml:space="preserve">. The </w:t>
      </w:r>
      <w:proofErr w:type="spellStart"/>
      <w:r w:rsidR="00DE1F8A">
        <w:t>AgriFood</w:t>
      </w:r>
      <w:proofErr w:type="spellEnd"/>
      <w:r w:rsidRPr="009C2693">
        <w:t xml:space="preserve"> sector has an opportunity to learn and copy from best practice initiatives in the mining sector and build on shared expertise.</w:t>
      </w:r>
    </w:p>
    <w:p w14:paraId="6079A4F1" w14:textId="4135AADD" w:rsidR="00867426" w:rsidRDefault="005F3C24" w:rsidP="005F3C24">
      <w:r w:rsidRPr="009C2693">
        <w:t xml:space="preserve">Achieving this ambition starts with the workforce and increasing their exposure to </w:t>
      </w:r>
      <w:proofErr w:type="spellStart"/>
      <w:r>
        <w:t>AgriTech</w:t>
      </w:r>
      <w:proofErr w:type="spellEnd"/>
      <w:r w:rsidRPr="009C2693">
        <w:t xml:space="preserve"> and technology augmentation, with the mining industry offering many examples in this area (</w:t>
      </w:r>
      <w:r>
        <w:fldChar w:fldCharType="begin"/>
      </w:r>
      <w:r>
        <w:instrText xml:space="preserve"> REF _Ref54605471 \h </w:instrText>
      </w:r>
      <w:r>
        <w:fldChar w:fldCharType="separate"/>
      </w:r>
      <w:r w:rsidR="004C46FB">
        <w:t xml:space="preserve">Box </w:t>
      </w:r>
      <w:r w:rsidR="004C46FB">
        <w:rPr>
          <w:noProof/>
        </w:rPr>
        <w:t>16</w:t>
      </w:r>
      <w:r>
        <w:fldChar w:fldCharType="end"/>
      </w:r>
      <w:r w:rsidRPr="009C2693">
        <w:t>). By upskilling the current and future workforce in robotics and precision agriculture, together with working collaboratively with farm businesses and manufacturers, the wider supply chain can benefit from increased productivity and global competitiveness.</w:t>
      </w:r>
    </w:p>
    <w:p w14:paraId="167918C6" w14:textId="593156D0" w:rsidR="005F3C24" w:rsidRPr="009C2693" w:rsidRDefault="005F3C24" w:rsidP="005F3C24">
      <w:pPr>
        <w:pStyle w:val="Caption"/>
      </w:pPr>
      <w:bookmarkStart w:id="568" w:name="_Ref54605471"/>
      <w:bookmarkStart w:id="569" w:name="_Toc57983822"/>
      <w:bookmarkStart w:id="570" w:name="_Toc58786028"/>
      <w:bookmarkStart w:id="571" w:name="_Toc59171869"/>
      <w:bookmarkStart w:id="572" w:name="_Toc59557173"/>
      <w:r>
        <w:t xml:space="preserve">Box </w:t>
      </w:r>
      <w:r>
        <w:fldChar w:fldCharType="begin"/>
      </w:r>
      <w:r>
        <w:instrText>SEQ Box \* ARABIC</w:instrText>
      </w:r>
      <w:r>
        <w:fldChar w:fldCharType="separate"/>
      </w:r>
      <w:r w:rsidR="004C46FB">
        <w:rPr>
          <w:noProof/>
        </w:rPr>
        <w:t>16</w:t>
      </w:r>
      <w:r>
        <w:fldChar w:fldCharType="end"/>
      </w:r>
      <w:bookmarkEnd w:id="568"/>
      <w:r>
        <w:t xml:space="preserve"> </w:t>
      </w:r>
      <w:r w:rsidR="0026083B">
        <w:t>E</w:t>
      </w:r>
      <w:r>
        <w:t>ducation and training pathways in the mining sector</w:t>
      </w:r>
      <w:bookmarkEnd w:id="569"/>
      <w:bookmarkEnd w:id="570"/>
      <w:bookmarkEnd w:id="571"/>
      <w:bookmarkEnd w:id="572"/>
    </w:p>
    <w:p w14:paraId="78093066" w14:textId="77777777" w:rsidR="00867426" w:rsidRDefault="005F3C24" w:rsidP="00CE46E9">
      <w:pPr>
        <w:pStyle w:val="BoxText"/>
      </w:pPr>
      <w:r>
        <w:t>The mining sector is proactively preparing for changes to the skills composition of its future workforce. These changes flow from the evolving nature of work and workers and increasing technology adoption (such as automation, robotics and artificial intelligence) across the mining value chain (</w:t>
      </w:r>
      <w:r w:rsidR="5CCB5B2E">
        <w:t>M</w:t>
      </w:r>
      <w:r w:rsidR="7E16509C">
        <w:t xml:space="preserve">CA </w:t>
      </w:r>
      <w:r w:rsidR="5CCB5B2E">
        <w:t>2020</w:t>
      </w:r>
      <w:r w:rsidR="18DE9BE5">
        <w:t>a</w:t>
      </w:r>
      <w:r>
        <w:t>).</w:t>
      </w:r>
    </w:p>
    <w:p w14:paraId="382479EB" w14:textId="7CAC4613" w:rsidR="005F3C24" w:rsidRPr="009C2693" w:rsidRDefault="005F3C24" w:rsidP="00BB42C2">
      <w:pPr>
        <w:pStyle w:val="BoxHeading"/>
      </w:pPr>
      <w:r w:rsidRPr="009C2693">
        <w:t>Minerals Industry Education Summit</w:t>
      </w:r>
    </w:p>
    <w:p w14:paraId="6A660250" w14:textId="451221CA" w:rsidR="005F3C24" w:rsidRPr="009C2693" w:rsidRDefault="005F3C24" w:rsidP="00CE46E9">
      <w:pPr>
        <w:pStyle w:val="BoxText"/>
      </w:pPr>
      <w:r w:rsidRPr="009C2693">
        <w:t>On 17 May 2018, industry, academia and governments convened the first Minerals Industry Education Summit. The summit examined current and future workforce needs</w:t>
      </w:r>
      <w:r w:rsidR="0026083B">
        <w:t xml:space="preserve"> and</w:t>
      </w:r>
      <w:r w:rsidRPr="009C2693">
        <w:t xml:space="preserve"> the education and training landscape and discussed a collective response to changing skills requirements, educational challenges and the recruitment and retention of qualified professionals. Participants discussed how to work with students, the education sector, industry and governments to plan for the future minerals workforce. Further informed by the summit, industry-wide and cross</w:t>
      </w:r>
      <w:r w:rsidR="0026083B">
        <w:t>-</w:t>
      </w:r>
      <w:r w:rsidRPr="009C2693">
        <w:t>sector collaboration is continuing as partners work to develop a national strategy that will:</w:t>
      </w:r>
    </w:p>
    <w:p w14:paraId="66739E03" w14:textId="466984C3" w:rsidR="005F3C24" w:rsidRPr="009C2693" w:rsidRDefault="0026083B" w:rsidP="00466050">
      <w:pPr>
        <w:pStyle w:val="BoxTextBullet"/>
      </w:pPr>
      <w:r>
        <w:t>c</w:t>
      </w:r>
      <w:r w:rsidR="005F3C24" w:rsidRPr="009C2693">
        <w:t>reate postgraduate qualifications providing a pathway for graduates of other engineering disciplines to qualify as mining engineers</w:t>
      </w:r>
    </w:p>
    <w:p w14:paraId="7C81C8F4" w14:textId="595823D6" w:rsidR="005F3C24" w:rsidRPr="009C2693" w:rsidRDefault="0026083B" w:rsidP="00466050">
      <w:pPr>
        <w:pStyle w:val="BoxTextBullet"/>
      </w:pPr>
      <w:r>
        <w:lastRenderedPageBreak/>
        <w:t>i</w:t>
      </w:r>
      <w:r w:rsidR="005F3C24" w:rsidRPr="009C2693">
        <w:t xml:space="preserve">dentify skills and capabilities to enable the existing minerals workforce to upskill, cross-skill and reskill through </w:t>
      </w:r>
      <w:r>
        <w:t>v</w:t>
      </w:r>
      <w:r w:rsidR="005F3C24" w:rsidRPr="009C2693">
        <w:t xml:space="preserve">ocational </w:t>
      </w:r>
      <w:r>
        <w:t>e</w:t>
      </w:r>
      <w:r w:rsidR="005F3C24" w:rsidRPr="009C2693">
        <w:t xml:space="preserve">ducation and </w:t>
      </w:r>
      <w:r>
        <w:t>t</w:t>
      </w:r>
      <w:r w:rsidR="005F3C24" w:rsidRPr="009C2693">
        <w:t>raining, including micro-credential</w:t>
      </w:r>
      <w:r w:rsidR="000125D6">
        <w:t>l</w:t>
      </w:r>
      <w:r w:rsidR="005F3C24" w:rsidRPr="009C2693">
        <w:t>ing</w:t>
      </w:r>
    </w:p>
    <w:p w14:paraId="1A07401D" w14:textId="2CF883EF" w:rsidR="005F3C24" w:rsidRPr="009C2693" w:rsidRDefault="000125D6" w:rsidP="00466050">
      <w:pPr>
        <w:pStyle w:val="BoxTextBullet"/>
      </w:pPr>
      <w:r>
        <w:t>m</w:t>
      </w:r>
      <w:r w:rsidR="005F3C24" w:rsidRPr="009C2693">
        <w:t>ap career and employment pathways to show the opportunities</w:t>
      </w:r>
      <w:r>
        <w:t xml:space="preserve"> in</w:t>
      </w:r>
      <w:r w:rsidR="005F3C24" w:rsidRPr="009C2693">
        <w:t xml:space="preserve"> and pathways into the minerals industry</w:t>
      </w:r>
    </w:p>
    <w:p w14:paraId="23335B99" w14:textId="54EA3ED1" w:rsidR="005F3C24" w:rsidRPr="009C2693" w:rsidRDefault="000125D6" w:rsidP="00466050">
      <w:pPr>
        <w:pStyle w:val="BoxTextBullet"/>
      </w:pPr>
      <w:r>
        <w:t>f</w:t>
      </w:r>
      <w:r w:rsidR="005F3C24" w:rsidRPr="009C2693">
        <w:t>orecast future employment needs and opportunities across the industry.</w:t>
      </w:r>
    </w:p>
    <w:p w14:paraId="044DC5DE" w14:textId="3978AD58" w:rsidR="005F3C24" w:rsidRPr="009C2693" w:rsidRDefault="005F3C24" w:rsidP="00BB42C2">
      <w:pPr>
        <w:pStyle w:val="BoxHeading"/>
      </w:pPr>
      <w:r w:rsidRPr="009C2693">
        <w:t>Rio Tinto Centre for Mine Automation at the University of Sydney</w:t>
      </w:r>
    </w:p>
    <w:p w14:paraId="7D69FB46" w14:textId="5C9C4770" w:rsidR="00867426" w:rsidRDefault="000125D6" w:rsidP="00CE46E9">
      <w:pPr>
        <w:pStyle w:val="BoxText"/>
      </w:pPr>
      <w:r>
        <w:t xml:space="preserve">The </w:t>
      </w:r>
      <w:r w:rsidR="004B53AD" w:rsidRPr="00642538">
        <w:t>c</w:t>
      </w:r>
      <w:r w:rsidRPr="00642538">
        <w:t xml:space="preserve">entre </w:t>
      </w:r>
      <w:r>
        <w:t>p</w:t>
      </w:r>
      <w:r w:rsidR="005F3C24" w:rsidRPr="009C2693">
        <w:t>ioneers world</w:t>
      </w:r>
      <w:r>
        <w:t>-</w:t>
      </w:r>
      <w:r w:rsidR="005F3C24" w:rsidRPr="009C2693">
        <w:t xml:space="preserve">class research to develop new mining technology. Through its work, </w:t>
      </w:r>
      <w:r w:rsidR="004B53AD" w:rsidRPr="00642538">
        <w:t>it</w:t>
      </w:r>
      <w:r w:rsidR="005F3C24" w:rsidRPr="009C2693">
        <w:t xml:space="preserve"> also supports the education of mining engineers and technicians</w:t>
      </w:r>
      <w:r w:rsidR="005F3C24">
        <w:t>,</w:t>
      </w:r>
      <w:r w:rsidR="005F3C24" w:rsidRPr="009C2693">
        <w:t xml:space="preserve"> </w:t>
      </w:r>
      <w:r w:rsidR="005F3C24">
        <w:t xml:space="preserve">with over 40 researchers </w:t>
      </w:r>
      <w:r w:rsidR="005F3C24" w:rsidRPr="009C2693">
        <w:t>and more than 10 PhD scholarships awarded to support automation research.</w:t>
      </w:r>
    </w:p>
    <w:p w14:paraId="120A39D6" w14:textId="1392AFAB" w:rsidR="005F3C24" w:rsidRPr="009C2693" w:rsidRDefault="005F3C24" w:rsidP="00BB42C2">
      <w:pPr>
        <w:pStyle w:val="BoxHeading"/>
      </w:pPr>
      <w:r w:rsidRPr="009C2693">
        <w:t>Rio Tinto, Western Australian Government and South Metropolitan TAFE</w:t>
      </w:r>
    </w:p>
    <w:p w14:paraId="6A4AB9F9" w14:textId="77777777" w:rsidR="00867426" w:rsidRDefault="005F3C24" w:rsidP="00CE46E9">
      <w:pPr>
        <w:pStyle w:val="BoxText"/>
      </w:pPr>
      <w:r w:rsidRPr="009C2693">
        <w:t xml:space="preserve">This partnership supports development of new technology and innovation career pathways. Beginning in 2017, the partnership recognises the need for skills to support new roles within the workforce being created by automation and digitisation. </w:t>
      </w:r>
      <w:r w:rsidR="000125D6">
        <w:t>These include</w:t>
      </w:r>
      <w:r w:rsidRPr="009C2693">
        <w:t xml:space="preserve"> new roles as controllers to operate and monitor driverless vehicles, pit controllers to monitor and manage vehicle operations on site</w:t>
      </w:r>
      <w:r w:rsidR="000125D6">
        <w:t>,</w:t>
      </w:r>
      <w:r w:rsidRPr="009C2693">
        <w:t xml:space="preserve"> and communications and systems engineering specialists to provide detailed fault diagnostics. Rio Tinto committed $2</w:t>
      </w:r>
      <w:r w:rsidR="000125D6">
        <w:t> </w:t>
      </w:r>
      <w:r w:rsidRPr="009C2693">
        <w:t>million to support industry, government and the education sector to collaboratively develop and deliver new nationally recognised qualifications in automation.</w:t>
      </w:r>
    </w:p>
    <w:p w14:paraId="5FCBE452" w14:textId="726D7AA3" w:rsidR="005F3C24" w:rsidRPr="009C2693" w:rsidRDefault="5CCB5B2E" w:rsidP="00BB42C2">
      <w:pPr>
        <w:pStyle w:val="BoxSource"/>
      </w:pPr>
      <w:r>
        <w:t>Source: M</w:t>
      </w:r>
      <w:r w:rsidR="47EDCD99">
        <w:t>CA 2020a</w:t>
      </w:r>
    </w:p>
    <w:p w14:paraId="1926263C" w14:textId="77777777" w:rsidR="00867426" w:rsidRDefault="005F3C24" w:rsidP="002F78D5">
      <w:pPr>
        <w:pStyle w:val="Heading5"/>
      </w:pPr>
      <w:proofErr w:type="spellStart"/>
      <w:r>
        <w:t>AgriTech</w:t>
      </w:r>
      <w:proofErr w:type="spellEnd"/>
      <w:r w:rsidRPr="009C2693">
        <w:t xml:space="preserve"> adoption will lead to greater job attraction</w:t>
      </w:r>
    </w:p>
    <w:p w14:paraId="6FA4B68D" w14:textId="77777777" w:rsidR="00867426" w:rsidRDefault="005F3C24" w:rsidP="00597FF5">
      <w:r w:rsidRPr="00597FF5">
        <w:t xml:space="preserve">The advantage of the </w:t>
      </w:r>
      <w:proofErr w:type="spellStart"/>
      <w:r w:rsidRPr="00597FF5">
        <w:t>AgriTech</w:t>
      </w:r>
      <w:proofErr w:type="spellEnd"/>
      <w:r w:rsidRPr="00597FF5">
        <w:t xml:space="preserve"> revolution is that the same technologies will be key in attracting skilled workers to the </w:t>
      </w:r>
      <w:proofErr w:type="spellStart"/>
      <w:r w:rsidR="00DE1F8A" w:rsidRPr="00597FF5">
        <w:t>AgriFood</w:t>
      </w:r>
      <w:proofErr w:type="spellEnd"/>
      <w:r w:rsidRPr="00597FF5">
        <w:t xml:space="preserve"> sector. </w:t>
      </w:r>
      <w:proofErr w:type="spellStart"/>
      <w:r w:rsidRPr="00597FF5">
        <w:t>AgriTech</w:t>
      </w:r>
      <w:proofErr w:type="spellEnd"/>
      <w:r w:rsidRPr="00597FF5">
        <w:t xml:space="preserve"> adoption will lead to more technical high</w:t>
      </w:r>
      <w:r w:rsidR="000125D6">
        <w:t>-</w:t>
      </w:r>
      <w:r w:rsidRPr="00597FF5">
        <w:t>paying jobs that are safer and offer greater career development opportunities. The House of Representatives Standing Committee on Agriculture and Industry (2016) noted that the same technologies that are transforming the agricultural sector will be the key to attracting the right people to the sector in the future.</w:t>
      </w:r>
    </w:p>
    <w:p w14:paraId="6EF5D042" w14:textId="67958F3B" w:rsidR="005F3C24" w:rsidRPr="00597FF5" w:rsidRDefault="005F3C24" w:rsidP="00597FF5">
      <w:r w:rsidRPr="00597FF5">
        <w:t xml:space="preserve">Greater job attraction lies in the changing nature of roles in </w:t>
      </w:r>
      <w:proofErr w:type="spellStart"/>
      <w:r w:rsidR="00DE1F8A" w:rsidRPr="00597FF5">
        <w:t>AgriFood</w:t>
      </w:r>
      <w:proofErr w:type="spellEnd"/>
      <w:r w:rsidRPr="00597FF5">
        <w:t xml:space="preserve"> businesses. Robotics, automation and </w:t>
      </w:r>
      <w:r w:rsidRPr="007D1F03">
        <w:t>digit</w:t>
      </w:r>
      <w:r w:rsidRPr="002B59E4">
        <w:t>isation</w:t>
      </w:r>
      <w:r w:rsidRPr="00597FF5">
        <w:t xml:space="preserve"> will allow workers to devote more time to complex tasks rather than to activities requiring low levels of skill (</w:t>
      </w:r>
      <w:proofErr w:type="spellStart"/>
      <w:r w:rsidRPr="00597FF5">
        <w:t>Lockie</w:t>
      </w:r>
      <w:proofErr w:type="spellEnd"/>
      <w:r w:rsidRPr="00597FF5">
        <w:t xml:space="preserve"> et al. 2020). In some contexts, technology results in more decision-making being devolved to the shop</w:t>
      </w:r>
      <w:r w:rsidR="000125D6">
        <w:t xml:space="preserve"> </w:t>
      </w:r>
      <w:r w:rsidRPr="00597FF5">
        <w:t xml:space="preserve">floor and increased worker participation in the design of production processes. Workers can take on the increased responsibilities that come with more technologically advanced manufacturing, which is a positive for career development. Additionally, the introduction of </w:t>
      </w:r>
      <w:proofErr w:type="spellStart"/>
      <w:r w:rsidRPr="00597FF5">
        <w:t>AgriTech</w:t>
      </w:r>
      <w:proofErr w:type="spellEnd"/>
      <w:r w:rsidRPr="00597FF5">
        <w:t xml:space="preserve"> reduces the physical stress of repetitive jobs and helps ensure safe working conditions (Gibson et al. 2019).</w:t>
      </w:r>
    </w:p>
    <w:p w14:paraId="67435D06" w14:textId="1A4FCC65" w:rsidR="005F3C24" w:rsidRPr="009C2693" w:rsidRDefault="005F3C24" w:rsidP="002F78D5">
      <w:pPr>
        <w:pStyle w:val="Heading5"/>
      </w:pPr>
      <w:r w:rsidRPr="009C2693">
        <w:t xml:space="preserve">The education and training system </w:t>
      </w:r>
      <w:r w:rsidR="000125D6">
        <w:t>must provide</w:t>
      </w:r>
      <w:r w:rsidRPr="009C2693">
        <w:t xml:space="preserve"> the emerging skills needed</w:t>
      </w:r>
    </w:p>
    <w:p w14:paraId="14B8234F" w14:textId="77777777" w:rsidR="00867426" w:rsidRDefault="005F3C24" w:rsidP="005F3C24">
      <w:r w:rsidRPr="009C2693">
        <w:t>Providing the skills for farmers to use new technology on farm is important, as is developing the broader rural workforce to work in support and service roles. Upskilling can be provided through accredited university and VET courses, micro</w:t>
      </w:r>
      <w:r w:rsidR="000125D6">
        <w:t>-</w:t>
      </w:r>
      <w:r w:rsidRPr="009C2693">
        <w:t>credential</w:t>
      </w:r>
      <w:r w:rsidR="000125D6">
        <w:t>l</w:t>
      </w:r>
      <w:r w:rsidRPr="009C2693">
        <w:t>ing, other professional development programs and informal training.</w:t>
      </w:r>
    </w:p>
    <w:p w14:paraId="6D70AFA9" w14:textId="6016EC9A" w:rsidR="00867426" w:rsidRDefault="005F3C24" w:rsidP="005F3C24">
      <w:r w:rsidRPr="009C2693">
        <w:t xml:space="preserve">The Australian tertiary education system </w:t>
      </w:r>
      <w:r>
        <w:t xml:space="preserve">needs </w:t>
      </w:r>
      <w:r w:rsidRPr="009C2693">
        <w:t xml:space="preserve">to meet the emerging need for technology training in the </w:t>
      </w:r>
      <w:proofErr w:type="spellStart"/>
      <w:r w:rsidR="004B53AD">
        <w:t>AgriFood</w:t>
      </w:r>
      <w:proofErr w:type="spellEnd"/>
      <w:r w:rsidR="004B53AD">
        <w:t xml:space="preserve"> sector</w:t>
      </w:r>
      <w:r w:rsidRPr="009C2693">
        <w:t xml:space="preserve"> and the broader economy. The Australian Industry and Skills Committee, which oversees the national vocational education and training</w:t>
      </w:r>
      <w:r w:rsidR="0041203F">
        <w:t xml:space="preserve"> (VET)</w:t>
      </w:r>
      <w:r w:rsidRPr="009C2693">
        <w:t xml:space="preserve"> system, has established cross-sector projects in the areas of automation and digital skills, big data, and </w:t>
      </w:r>
      <w:r w:rsidRPr="009C2693">
        <w:lastRenderedPageBreak/>
        <w:t>supply chains to address common and emerging skills from the digital change underway across the nation</w:t>
      </w:r>
      <w:r w:rsidR="00995312">
        <w:t>'</w:t>
      </w:r>
      <w:r w:rsidRPr="009C2693">
        <w:t xml:space="preserve">s economy and workforce (AISC </w:t>
      </w:r>
      <w:r w:rsidR="12A9DA01">
        <w:t>2020</w:t>
      </w:r>
      <w:r w:rsidRPr="009C2693">
        <w:t>).</w:t>
      </w:r>
    </w:p>
    <w:p w14:paraId="55C9A774" w14:textId="77777777" w:rsidR="00867426" w:rsidRDefault="005F3C24" w:rsidP="005F3C24">
      <w:r w:rsidRPr="009C2693">
        <w:t xml:space="preserve">Universities are also increasingly including technology components as part of their course offerings and are collaborating with </w:t>
      </w:r>
      <w:r w:rsidR="004B53AD">
        <w:t xml:space="preserve">the </w:t>
      </w:r>
      <w:proofErr w:type="spellStart"/>
      <w:r w:rsidR="004B53AD">
        <w:t>AgriFood</w:t>
      </w:r>
      <w:proofErr w:type="spellEnd"/>
      <w:r w:rsidR="004B53AD">
        <w:t xml:space="preserve"> sector</w:t>
      </w:r>
      <w:r w:rsidR="004B53AD" w:rsidRPr="009C2693">
        <w:t xml:space="preserve"> </w:t>
      </w:r>
      <w:r w:rsidRPr="009C2693">
        <w:t xml:space="preserve">on research programs through </w:t>
      </w:r>
      <w:r w:rsidR="000125D6">
        <w:t>c</w:t>
      </w:r>
      <w:r w:rsidRPr="009C2693">
        <w:t xml:space="preserve">ooperative </w:t>
      </w:r>
      <w:r w:rsidR="000125D6">
        <w:t>r</w:t>
      </w:r>
      <w:r w:rsidRPr="009C2693">
        <w:t xml:space="preserve">esearch </w:t>
      </w:r>
      <w:r w:rsidR="000125D6">
        <w:t>c</w:t>
      </w:r>
      <w:r w:rsidRPr="009C2693">
        <w:t>entres. In addition to formal education, a range of informal government, private sector and industry training courses exist. The developers and retailers of technology provide advice and training in its use.</w:t>
      </w:r>
    </w:p>
    <w:p w14:paraId="055955A4" w14:textId="170FD777" w:rsidR="005F3C24" w:rsidRPr="009C2693" w:rsidRDefault="005F3C24" w:rsidP="006C2DCD">
      <w:pPr>
        <w:pStyle w:val="Heading4"/>
      </w:pPr>
      <w:r w:rsidRPr="009C2693">
        <w:t>Upskilling the current and new workforce still faces obstacles</w:t>
      </w:r>
    </w:p>
    <w:p w14:paraId="4F37383D" w14:textId="174F896D" w:rsidR="005F3C24" w:rsidRPr="009C2693" w:rsidRDefault="005F3C24" w:rsidP="005F3C24">
      <w:r w:rsidRPr="009C2693">
        <w:t xml:space="preserve">Although a suite of VET digital training units </w:t>
      </w:r>
      <w:r w:rsidR="12082C9E">
        <w:t>is</w:t>
      </w:r>
      <w:r w:rsidRPr="009C2693">
        <w:t xml:space="preserve"> available, there is generally low uptake of these units (KPMG &amp; Skills Impact 2019). This is due to a range of interrelated reasons, including:</w:t>
      </w:r>
    </w:p>
    <w:p w14:paraId="147556D4" w14:textId="5340C956" w:rsidR="005F3C24" w:rsidRPr="006C2DCD" w:rsidRDefault="0041203F" w:rsidP="006C2DCD">
      <w:pPr>
        <w:pStyle w:val="ListBullet"/>
      </w:pPr>
      <w:r w:rsidRPr="006C2DCD">
        <w:t>registered training organisations (</w:t>
      </w:r>
      <w:r w:rsidR="005F3C24" w:rsidRPr="006C2DCD">
        <w:t>RTOs</w:t>
      </w:r>
      <w:r w:rsidRPr="006C2DCD">
        <w:t>)</w:t>
      </w:r>
      <w:r w:rsidR="005F3C24" w:rsidRPr="006C2DCD">
        <w:t xml:space="preserve"> choosing not to offer courses due to the costs (including the cost of equipment) and difficulty attracting skilled and experienced trainers</w:t>
      </w:r>
    </w:p>
    <w:p w14:paraId="7490AE3F" w14:textId="77777777" w:rsidR="005F3C24" w:rsidRPr="006C2DCD" w:rsidRDefault="005F3C24" w:rsidP="006C2DCD">
      <w:pPr>
        <w:pStyle w:val="ListBullet"/>
      </w:pPr>
      <w:r w:rsidRPr="006C2DCD">
        <w:t>RTOs offering training in current practices (where demand exists), rather than future practices (where demand does not exist)</w:t>
      </w:r>
    </w:p>
    <w:p w14:paraId="6D799FAB" w14:textId="6E5CF78C" w:rsidR="005F3C24" w:rsidRPr="006C2DCD" w:rsidRDefault="005F3C24" w:rsidP="006C2DCD">
      <w:pPr>
        <w:pStyle w:val="ListBullet"/>
      </w:pPr>
      <w:r w:rsidRPr="006C2DCD">
        <w:t>low collective demand for training</w:t>
      </w:r>
      <w:r w:rsidR="00D616C8" w:rsidRPr="006C2DCD">
        <w:t xml:space="preserve"> – </w:t>
      </w:r>
      <w:r w:rsidRPr="006C2DCD">
        <w:t>resulting from a lack of understanding of the potential benefits of the technology and of the training.</w:t>
      </w:r>
    </w:p>
    <w:p w14:paraId="45CE6585" w14:textId="1EFE4E0F" w:rsidR="00867426" w:rsidRDefault="005F3C24" w:rsidP="005F3C24">
      <w:r w:rsidRPr="009C2693">
        <w:t>Government leadership is necessary to break the current behavioural impasse that results from employers</w:t>
      </w:r>
      <w:r w:rsidR="00995312">
        <w:t>'</w:t>
      </w:r>
      <w:r w:rsidRPr="009C2693">
        <w:t xml:space="preserve"> lack of willingness to invest in training and technology, and RTOs</w:t>
      </w:r>
      <w:r w:rsidR="00995312">
        <w:t>'</w:t>
      </w:r>
      <w:r w:rsidRPr="009C2693">
        <w:t xml:space="preserve"> lack of willingness to provide expensive training courses in the absence of assured demand.</w:t>
      </w:r>
    </w:p>
    <w:p w14:paraId="5F5AD8EA" w14:textId="77777777" w:rsidR="00867426" w:rsidRDefault="005F3C24" w:rsidP="005F3C24">
      <w:r>
        <w:t xml:space="preserve">Unlike VET providers, universities and related research centres can provide training and conduct research in areas that foreshadow the future needs of the </w:t>
      </w:r>
      <w:proofErr w:type="spellStart"/>
      <w:r w:rsidR="004B53AD">
        <w:t>AgriFood</w:t>
      </w:r>
      <w:proofErr w:type="spellEnd"/>
      <w:r w:rsidR="004B53AD">
        <w:t xml:space="preserve"> sector</w:t>
      </w:r>
      <w:r>
        <w:t xml:space="preserve">. Although this should help ensure the </w:t>
      </w:r>
      <w:r w:rsidR="004B53AD">
        <w:t xml:space="preserve">sector </w:t>
      </w:r>
      <w:r>
        <w:t>has the skills that it needs in the long</w:t>
      </w:r>
      <w:r w:rsidR="0041203F">
        <w:t xml:space="preserve"> </w:t>
      </w:r>
      <w:r>
        <w:t>term, it will do little to upskill the existing workforce. A review of the education and training offer is required and</w:t>
      </w:r>
      <w:r w:rsidR="0041203F">
        <w:t>,</w:t>
      </w:r>
      <w:r>
        <w:t xml:space="preserve"> rather than supplier</w:t>
      </w:r>
      <w:r w:rsidR="0041203F">
        <w:t>-</w:t>
      </w:r>
      <w:r>
        <w:t>led education and training, demand</w:t>
      </w:r>
      <w:r w:rsidR="0041203F">
        <w:t>-</w:t>
      </w:r>
      <w:r>
        <w:t>led programs that deliver impact are now required.</w:t>
      </w:r>
    </w:p>
    <w:p w14:paraId="75F41D4B" w14:textId="1A198047" w:rsidR="005F3C24" w:rsidRPr="00330FAA" w:rsidRDefault="005F3C24" w:rsidP="006C2DCD">
      <w:pPr>
        <w:pStyle w:val="Heading4"/>
        <w:rPr>
          <w:rFonts w:eastAsia="Calibri"/>
        </w:rPr>
      </w:pPr>
      <w:r w:rsidRPr="00330FAA">
        <w:rPr>
          <w:rFonts w:eastAsia="Calibri"/>
        </w:rPr>
        <w:t>Government investment and reforms are underway</w:t>
      </w:r>
    </w:p>
    <w:p w14:paraId="3114CB9F" w14:textId="749BFF39" w:rsidR="005F3C24" w:rsidRPr="000063F9" w:rsidRDefault="005F3C24" w:rsidP="00867426">
      <w:r w:rsidRPr="004A48EE">
        <w:t xml:space="preserve">On 1 September 2020, Minister </w:t>
      </w:r>
      <w:proofErr w:type="spellStart"/>
      <w:r w:rsidRPr="004A48EE">
        <w:t>Littleproud</w:t>
      </w:r>
      <w:proofErr w:type="spellEnd"/>
      <w:r w:rsidRPr="004A48EE">
        <w:t xml:space="preserve"> announced </w:t>
      </w:r>
      <w:r w:rsidR="0041203F">
        <w:t xml:space="preserve">that </w:t>
      </w:r>
      <w:r w:rsidRPr="004A48EE">
        <w:t xml:space="preserve">the Australian Government </w:t>
      </w:r>
      <w:r w:rsidR="0041203F">
        <w:t>will</w:t>
      </w:r>
      <w:r w:rsidR="0041203F" w:rsidRPr="004A48EE">
        <w:t xml:space="preserve"> </w:t>
      </w:r>
      <w:r w:rsidRPr="004A48EE">
        <w:t>invest</w:t>
      </w:r>
      <w:r w:rsidR="0041203F">
        <w:t xml:space="preserve"> </w:t>
      </w:r>
      <w:r w:rsidRPr="004A48EE">
        <w:t>$86</w:t>
      </w:r>
      <w:r w:rsidR="0041203F">
        <w:t> </w:t>
      </w:r>
      <w:r w:rsidRPr="004A48EE">
        <w:t xml:space="preserve">million to establish </w:t>
      </w:r>
      <w:r w:rsidR="00E67E15">
        <w:t>8</w:t>
      </w:r>
      <w:r w:rsidRPr="004A48EE">
        <w:t xml:space="preserve"> </w:t>
      </w:r>
      <w:r w:rsidR="001300AC">
        <w:t xml:space="preserve">Drought Research </w:t>
      </w:r>
      <w:r w:rsidRPr="004A48EE">
        <w:t>Adoption and Innovation Hubs across regional Australia and</w:t>
      </w:r>
      <w:r w:rsidRPr="007C1E48">
        <w:t xml:space="preserve"> will develop a Digital Foundations for Agriculture Strategy. The </w:t>
      </w:r>
      <w:r w:rsidR="001300AC">
        <w:t>h</w:t>
      </w:r>
      <w:r w:rsidRPr="007C1E48">
        <w:t xml:space="preserve">ubs will be in regional areas that reflect the key agricultural and climatic zones across the country. The regions targeted are </w:t>
      </w:r>
      <w:r w:rsidR="0041203F">
        <w:t>s</w:t>
      </w:r>
      <w:r w:rsidRPr="007C1E48">
        <w:t xml:space="preserve">outhern </w:t>
      </w:r>
      <w:r w:rsidR="0041203F">
        <w:t>New South Wales</w:t>
      </w:r>
      <w:r w:rsidRPr="007C1E48">
        <w:t xml:space="preserve">; </w:t>
      </w:r>
      <w:r w:rsidR="0041203F">
        <w:t>s</w:t>
      </w:r>
      <w:r w:rsidRPr="007C1E48">
        <w:t xml:space="preserve">outhern </w:t>
      </w:r>
      <w:r w:rsidR="0041203F">
        <w:t xml:space="preserve">Queensland </w:t>
      </w:r>
      <w:r w:rsidRPr="007C1E48">
        <w:t>/</w:t>
      </w:r>
      <w:r w:rsidR="0041203F">
        <w:t xml:space="preserve"> n</w:t>
      </w:r>
      <w:r w:rsidRPr="007C1E48">
        <w:t xml:space="preserve">orthern </w:t>
      </w:r>
      <w:r w:rsidR="0041203F">
        <w:t>New South Wales</w:t>
      </w:r>
      <w:r w:rsidRPr="007C1E48">
        <w:t xml:space="preserve">; </w:t>
      </w:r>
      <w:r w:rsidR="0041203F">
        <w:t>s</w:t>
      </w:r>
      <w:r w:rsidRPr="007C1E48">
        <w:t>outh-</w:t>
      </w:r>
      <w:r w:rsidR="0041203F">
        <w:t>w</w:t>
      </w:r>
      <w:r w:rsidRPr="007C1E48">
        <w:t xml:space="preserve">est </w:t>
      </w:r>
      <w:r w:rsidR="0041203F">
        <w:t>WA</w:t>
      </w:r>
      <w:r w:rsidRPr="007C1E48">
        <w:t>; Victo</w:t>
      </w:r>
      <w:r w:rsidRPr="000063F9">
        <w:t>ria; Top End NT/WA; Tropical North Queensland; South Australia; and Tasmania.</w:t>
      </w:r>
    </w:p>
    <w:p w14:paraId="05D45288" w14:textId="77777777" w:rsidR="005F3C24" w:rsidRPr="000063F9" w:rsidRDefault="005F3C24" w:rsidP="00642538">
      <w:r w:rsidRPr="000063F9">
        <w:t>Key components of the reform agenda include:</w:t>
      </w:r>
    </w:p>
    <w:p w14:paraId="3D6ECE9F" w14:textId="1F9B31CF" w:rsidR="005F3C24" w:rsidRPr="00205570" w:rsidRDefault="0041203F" w:rsidP="0090516F">
      <w:pPr>
        <w:pStyle w:val="ListBullet"/>
        <w:numPr>
          <w:ilvl w:val="0"/>
          <w:numId w:val="2"/>
        </w:numPr>
      </w:pPr>
      <w:r>
        <w:t>d</w:t>
      </w:r>
      <w:r w:rsidR="005F3C24" w:rsidRPr="00205570">
        <w:t>eveloping a National Agricultural Innovation Policy Statement, which will include new ambitious, mission-oriented innovation priorities to stimulate investment and action on important cross-sectoral issues</w:t>
      </w:r>
    </w:p>
    <w:p w14:paraId="5EF991D6" w14:textId="60453683" w:rsidR="005F3C24" w:rsidRPr="00205570" w:rsidRDefault="0041203F" w:rsidP="0090516F">
      <w:pPr>
        <w:pStyle w:val="ListBullet"/>
        <w:numPr>
          <w:ilvl w:val="0"/>
          <w:numId w:val="2"/>
        </w:numPr>
      </w:pPr>
      <w:r>
        <w:t>d</w:t>
      </w:r>
      <w:r w:rsidR="005F3C24" w:rsidRPr="00205570">
        <w:t xml:space="preserve">eveloping a </w:t>
      </w:r>
      <w:r w:rsidR="005F3C24" w:rsidRPr="00D240C1">
        <w:t>Digital Foundations for Agriculture Strategy</w:t>
      </w:r>
      <w:r w:rsidR="005F3C24" w:rsidRPr="00295069">
        <w:t>,</w:t>
      </w:r>
      <w:r w:rsidR="005F3C24" w:rsidRPr="00205570">
        <w:t xml:space="preserve"> to be released early </w:t>
      </w:r>
      <w:r>
        <w:t>in 2021</w:t>
      </w:r>
      <w:r w:rsidR="005F3C24" w:rsidRPr="00205570">
        <w:t>, to set the foundations for digital growth and opportunity across the sector</w:t>
      </w:r>
    </w:p>
    <w:p w14:paraId="275CA40C" w14:textId="5A493693" w:rsidR="005F3C24" w:rsidRPr="00205570" w:rsidRDefault="0041203F" w:rsidP="0090516F">
      <w:pPr>
        <w:pStyle w:val="ListBullet"/>
        <w:numPr>
          <w:ilvl w:val="0"/>
          <w:numId w:val="2"/>
        </w:numPr>
      </w:pPr>
      <w:r>
        <w:lastRenderedPageBreak/>
        <w:t>w</w:t>
      </w:r>
      <w:r w:rsidR="005F3C24" w:rsidRPr="00205570">
        <w:t>orking with</w:t>
      </w:r>
      <w:r w:rsidR="00DD1251">
        <w:t xml:space="preserve"> research and development corporations</w:t>
      </w:r>
      <w:r w:rsidR="005F3C24" w:rsidRPr="00205570">
        <w:t xml:space="preserve"> </w:t>
      </w:r>
      <w:r w:rsidR="00DD1251">
        <w:t>(</w:t>
      </w:r>
      <w:r w:rsidR="005F3C24" w:rsidRPr="00DD1251">
        <w:t>RDCs</w:t>
      </w:r>
      <w:r w:rsidR="00DD1251">
        <w:t>)</w:t>
      </w:r>
      <w:r w:rsidR="005F3C24" w:rsidRPr="00205570">
        <w:t xml:space="preserve"> to deliver digital platforms that support uptake of innovation and commercialisation outcomes</w:t>
      </w:r>
    </w:p>
    <w:p w14:paraId="280E2A04" w14:textId="45BF9053" w:rsidR="005F3C24" w:rsidRPr="00205570" w:rsidRDefault="0041203F" w:rsidP="0090516F">
      <w:pPr>
        <w:pStyle w:val="ListBullet"/>
        <w:numPr>
          <w:ilvl w:val="0"/>
          <w:numId w:val="2"/>
        </w:numPr>
      </w:pPr>
      <w:r>
        <w:t>s</w:t>
      </w:r>
      <w:r w:rsidR="005F3C24" w:rsidRPr="00205570">
        <w:t>caling up agricultural innovation hubs and precincts and working with industry to strengthen extension, adoption and commercialisation.</w:t>
      </w:r>
    </w:p>
    <w:p w14:paraId="426EA422" w14:textId="6D06BA8B" w:rsidR="005F3C24" w:rsidRPr="00597FF5" w:rsidRDefault="005F3C24" w:rsidP="00597FF5">
      <w:r w:rsidRPr="00597FF5">
        <w:t xml:space="preserve">Further to this announcement, on 1 October 2020 Minister </w:t>
      </w:r>
      <w:proofErr w:type="spellStart"/>
      <w:r w:rsidRPr="00597FF5">
        <w:t>Littleproud</w:t>
      </w:r>
      <w:proofErr w:type="spellEnd"/>
      <w:r w:rsidRPr="00597FF5">
        <w:t xml:space="preserve"> announced</w:t>
      </w:r>
      <w:r w:rsidR="0041203F">
        <w:t xml:space="preserve"> that</w:t>
      </w:r>
      <w:r w:rsidRPr="00597FF5">
        <w:t xml:space="preserve"> the Australian Government, through the 15 agricultural </w:t>
      </w:r>
      <w:r w:rsidRPr="00DD1251">
        <w:t>RDC</w:t>
      </w:r>
      <w:r w:rsidRPr="00597FF5">
        <w:t xml:space="preserve">s, </w:t>
      </w:r>
      <w:r w:rsidR="0041203F">
        <w:t>is</w:t>
      </w:r>
      <w:r w:rsidR="0041203F" w:rsidRPr="00597FF5">
        <w:t xml:space="preserve"> </w:t>
      </w:r>
      <w:r w:rsidRPr="00597FF5">
        <w:t>creating a public company</w:t>
      </w:r>
      <w:r w:rsidR="004B53AD" w:rsidRPr="00BD4E13">
        <w:t>,</w:t>
      </w:r>
      <w:r w:rsidR="00BD4E13">
        <w:t xml:space="preserve"> </w:t>
      </w:r>
      <w:r w:rsidRPr="00597FF5">
        <w:t xml:space="preserve">Agricultural Innovation Australia Ltd (AIA). AIA will be managed by an independent, skills-based board and </w:t>
      </w:r>
      <w:r w:rsidR="0041203F">
        <w:t xml:space="preserve">will </w:t>
      </w:r>
      <w:r w:rsidRPr="00597FF5">
        <w:t>invest in strategies that address shared challenges and opportunities to deliver transformative outcomes for the agricultur</w:t>
      </w:r>
      <w:r w:rsidR="008640B5">
        <w:t>al</w:t>
      </w:r>
      <w:r w:rsidRPr="00597FF5">
        <w:t xml:space="preserve"> sector. Minister </w:t>
      </w:r>
      <w:proofErr w:type="spellStart"/>
      <w:r w:rsidRPr="00597FF5">
        <w:t>Littleproud</w:t>
      </w:r>
      <w:proofErr w:type="spellEnd"/>
      <w:r w:rsidRPr="00597FF5">
        <w:t xml:space="preserve"> also announced</w:t>
      </w:r>
      <w:r w:rsidR="0041203F">
        <w:t xml:space="preserve"> that</w:t>
      </w:r>
      <w:r w:rsidRPr="00597FF5">
        <w:t xml:space="preserve"> the Australian Government </w:t>
      </w:r>
      <w:r w:rsidR="0041203F">
        <w:t>is</w:t>
      </w:r>
      <w:r w:rsidR="0041203F" w:rsidRPr="00597FF5">
        <w:t xml:space="preserve"> </w:t>
      </w:r>
      <w:r w:rsidRPr="00597FF5">
        <w:t>committing $1.3</w:t>
      </w:r>
      <w:r w:rsidR="0041203F">
        <w:t> </w:t>
      </w:r>
      <w:r w:rsidRPr="00597FF5">
        <w:t>million in seed funding for the first AIA investment strategies to fast-track action on the ground.</w:t>
      </w:r>
    </w:p>
    <w:p w14:paraId="299B8D89" w14:textId="0C3AE72A" w:rsidR="005F3C24" w:rsidRPr="00597FF5" w:rsidRDefault="005F3C24" w:rsidP="00597FF5">
      <w:r w:rsidRPr="00597FF5">
        <w:t xml:space="preserve">As part of the </w:t>
      </w:r>
      <w:r w:rsidR="00D93CD7">
        <w:t>Commonwealth</w:t>
      </w:r>
      <w:r w:rsidR="00C95779" w:rsidRPr="00597FF5">
        <w:t xml:space="preserve"> </w:t>
      </w:r>
      <w:r w:rsidRPr="00597FF5">
        <w:t>Budget</w:t>
      </w:r>
      <w:r w:rsidR="00D93CD7">
        <w:t xml:space="preserve"> 2020–21</w:t>
      </w:r>
      <w:r w:rsidRPr="00597FF5">
        <w:t xml:space="preserve"> announced on 6 October 2020, the </w:t>
      </w:r>
      <w:r w:rsidR="000F2642">
        <w:t>Australian</w:t>
      </w:r>
      <w:r w:rsidR="000F2642" w:rsidRPr="00597FF5">
        <w:t xml:space="preserve"> </w:t>
      </w:r>
      <w:r w:rsidRPr="00597FF5">
        <w:t>Government committed to full write-offs of machinery equipment for all businesses with a turnover of up to $5</w:t>
      </w:r>
      <w:r w:rsidR="0041203F">
        <w:t> </w:t>
      </w:r>
      <w:r w:rsidRPr="00597FF5">
        <w:t xml:space="preserve">billion. The </w:t>
      </w:r>
      <w:r w:rsidR="00BB29FE">
        <w:t>g</w:t>
      </w:r>
      <w:r w:rsidRPr="00597FF5">
        <w:t>overnment</w:t>
      </w:r>
      <w:r w:rsidR="00995312">
        <w:t>'</w:t>
      </w:r>
      <w:r w:rsidRPr="00597FF5">
        <w:t>s instant asset write-off cap was increased from $30,000 to $150,000 at the onset of COVID-19 but had been set to end on 31</w:t>
      </w:r>
      <w:r w:rsidR="0041203F">
        <w:t> </w:t>
      </w:r>
      <w:r w:rsidRPr="00597FF5">
        <w:t>December 2020</w:t>
      </w:r>
      <w:r w:rsidR="0041203F">
        <w:t>;</w:t>
      </w:r>
      <w:r w:rsidRPr="00597FF5">
        <w:t xml:space="preserve"> it will now be continued. The </w:t>
      </w:r>
      <w:r w:rsidR="00BB29FE">
        <w:t>g</w:t>
      </w:r>
      <w:r w:rsidRPr="00597FF5">
        <w:t xml:space="preserve">overnment also announced the introduction of a </w:t>
      </w:r>
      <w:r w:rsidR="00995312">
        <w:t>'</w:t>
      </w:r>
      <w:r w:rsidRPr="00597FF5">
        <w:t>loss carry-back measure</w:t>
      </w:r>
      <w:r w:rsidR="00995312">
        <w:t>'</w:t>
      </w:r>
      <w:r w:rsidRPr="00597FF5">
        <w:t xml:space="preserve"> </w:t>
      </w:r>
      <w:r w:rsidRPr="00642538">
        <w:t>allowing losses made to June 2022 to be offset against profits made in or after the 2018–19 financial year. This means farmers could purchase machinery and immediately deduct the full cost</w:t>
      </w:r>
      <w:r w:rsidR="004B53AD" w:rsidRPr="00642538">
        <w:t>, which could, in turn,</w:t>
      </w:r>
      <w:r w:rsidR="001349E7" w:rsidRPr="00642538">
        <w:t xml:space="preserve"> </w:t>
      </w:r>
      <w:r w:rsidRPr="00642538">
        <w:t xml:space="preserve">generate a tax loss, which could result in the refund of tax paid in the past </w:t>
      </w:r>
      <w:r w:rsidR="006A51EB" w:rsidRPr="00642538">
        <w:t>2</w:t>
      </w:r>
      <w:r w:rsidR="0041203F" w:rsidRPr="00642538">
        <w:t> </w:t>
      </w:r>
      <w:r w:rsidRPr="00642538">
        <w:t>financial years.</w:t>
      </w:r>
    </w:p>
    <w:p w14:paraId="4F918ACC" w14:textId="77777777" w:rsidR="005F3C24" w:rsidRPr="009C2693" w:rsidRDefault="005F3C24" w:rsidP="006C2DCD">
      <w:pPr>
        <w:pStyle w:val="Heading4"/>
        <w:rPr>
          <w:rFonts w:eastAsia="Calibri"/>
        </w:rPr>
      </w:pPr>
      <w:r>
        <w:rPr>
          <w:rFonts w:eastAsia="Calibri"/>
        </w:rPr>
        <w:t xml:space="preserve"> </w:t>
      </w:r>
      <w:r w:rsidRPr="009C2693">
        <w:rPr>
          <w:rFonts w:eastAsia="Calibri"/>
        </w:rPr>
        <w:t>Continued collaboration is critical</w:t>
      </w:r>
    </w:p>
    <w:p w14:paraId="349D9CA5" w14:textId="69E4E189" w:rsidR="00867426" w:rsidRDefault="00F02730" w:rsidP="005F3C24">
      <w:r>
        <w:t xml:space="preserve">The </w:t>
      </w:r>
      <w:r w:rsidR="00642538">
        <w:t>C</w:t>
      </w:r>
      <w:r>
        <w:t>ommittee</w:t>
      </w:r>
      <w:r w:rsidR="005F3C24" w:rsidRPr="009C2693">
        <w:t xml:space="preserve"> notes the opportunity to build on the significant investment already made by government and industry to further develop the digital capability of the </w:t>
      </w:r>
      <w:proofErr w:type="spellStart"/>
      <w:r w:rsidR="004B53AD">
        <w:t>AgriFood</w:t>
      </w:r>
      <w:proofErr w:type="spellEnd"/>
      <w:r w:rsidR="005F3C24" w:rsidRPr="009C2693">
        <w:t xml:space="preserve"> workforce. Stakeholder submissions were supportive of this approach. Skills Impact recommended </w:t>
      </w:r>
      <w:r w:rsidR="0041203F">
        <w:t xml:space="preserve">that </w:t>
      </w:r>
      <w:r w:rsidR="005F3C24" w:rsidRPr="009C2693">
        <w:t xml:space="preserve">the </w:t>
      </w:r>
      <w:r w:rsidR="009B0C1D">
        <w:t>Strategy</w:t>
      </w:r>
      <w:r w:rsidR="005F3C24" w:rsidRPr="009C2693">
        <w:t>:</w:t>
      </w:r>
    </w:p>
    <w:p w14:paraId="50A6D66D" w14:textId="3B4080E5" w:rsidR="005F3C24" w:rsidRPr="009C2693" w:rsidRDefault="005F3C24" w:rsidP="005F3C24">
      <w:pPr>
        <w:ind w:left="567" w:right="565"/>
        <w:rPr>
          <w:i/>
          <w:iCs/>
        </w:rPr>
      </w:pPr>
      <w:r w:rsidRPr="009C2693">
        <w:rPr>
          <w:i/>
          <w:iCs/>
        </w:rPr>
        <w:t>Adopt the recommendations in the Agricultural workforce digital capability framework report such as establishing digital capability benchmarks across sectors and driving the development of curricula and training pathways for both existing and future workers.</w:t>
      </w:r>
    </w:p>
    <w:p w14:paraId="1B0D5326" w14:textId="77777777" w:rsidR="00867426" w:rsidRDefault="005F3C24" w:rsidP="005F3C24">
      <w:r w:rsidRPr="009C2693">
        <w:t xml:space="preserve">Submissions suggested adding other institutions, such as Food Innovation Australia </w:t>
      </w:r>
      <w:r w:rsidR="008D3347" w:rsidRPr="009C2693">
        <w:t>L</w:t>
      </w:r>
      <w:r w:rsidR="008D3347">
        <w:t>t</w:t>
      </w:r>
      <w:r w:rsidR="008D3347" w:rsidRPr="009C2693">
        <w:t xml:space="preserve">d </w:t>
      </w:r>
      <w:r w:rsidRPr="009C2693">
        <w:t xml:space="preserve">and </w:t>
      </w:r>
      <w:r w:rsidR="008D3347">
        <w:t>c</w:t>
      </w:r>
      <w:r w:rsidRPr="009C2693">
        <w:t xml:space="preserve">ooperative </w:t>
      </w:r>
      <w:r w:rsidR="008D3347">
        <w:t>r</w:t>
      </w:r>
      <w:r w:rsidRPr="009C2693">
        <w:t xml:space="preserve">esearch </w:t>
      </w:r>
      <w:r w:rsidR="008D3347">
        <w:t>c</w:t>
      </w:r>
      <w:r w:rsidRPr="009C2693">
        <w:t>entres</w:t>
      </w:r>
      <w:r w:rsidR="0041203F">
        <w:t>,</w:t>
      </w:r>
      <w:r w:rsidRPr="009C2693">
        <w:t xml:space="preserve"> to the existing collaborative model established by the Accelerating Precision to Decision Agriculture project (P2D) and the subsequent Growing a Digital Future in Agriculture project.</w:t>
      </w:r>
    </w:p>
    <w:p w14:paraId="7656C932" w14:textId="1D8F3C69" w:rsidR="005F3C24" w:rsidRPr="009C2693" w:rsidRDefault="005F3C24" w:rsidP="005F3C24">
      <w:r w:rsidRPr="009C2693">
        <w:t xml:space="preserve">Wine Australia encouraged a continuation of the existing collaborative approach the </w:t>
      </w:r>
      <w:r w:rsidR="007B671C" w:rsidRPr="00DD1251">
        <w:t>r</w:t>
      </w:r>
      <w:r w:rsidRPr="00DD1251">
        <w:t xml:space="preserve">ural </w:t>
      </w:r>
      <w:r w:rsidR="007B671C" w:rsidRPr="00DD1251">
        <w:t>r</w:t>
      </w:r>
      <w:r w:rsidRPr="00DD1251">
        <w:t xml:space="preserve">esearch and </w:t>
      </w:r>
      <w:r w:rsidR="007B671C" w:rsidRPr="00DD1251">
        <w:t>d</w:t>
      </w:r>
      <w:r w:rsidRPr="00DD1251">
        <w:t xml:space="preserve">evelopment </w:t>
      </w:r>
      <w:r w:rsidR="007B671C" w:rsidRPr="00DD1251">
        <w:t>c</w:t>
      </w:r>
      <w:r w:rsidRPr="00DD1251">
        <w:t>orporations</w:t>
      </w:r>
      <w:r w:rsidRPr="009C2693">
        <w:t xml:space="preserve"> have taken, noting:</w:t>
      </w:r>
    </w:p>
    <w:p w14:paraId="7A71822A" w14:textId="135E4643" w:rsidR="005F3C24" w:rsidRPr="009C2693" w:rsidRDefault="005F3C24" w:rsidP="005F3C24">
      <w:pPr>
        <w:ind w:left="567" w:right="565"/>
        <w:rPr>
          <w:i/>
          <w:iCs/>
        </w:rPr>
      </w:pPr>
      <w:r w:rsidRPr="009C2693">
        <w:rPr>
          <w:i/>
          <w:iCs/>
        </w:rPr>
        <w:t xml:space="preserve">The grape and wine sector </w:t>
      </w:r>
      <w:r w:rsidR="008E4EB9">
        <w:rPr>
          <w:i/>
          <w:iCs/>
        </w:rPr>
        <w:t>is</w:t>
      </w:r>
      <w:r w:rsidR="00143BAC">
        <w:rPr>
          <w:i/>
          <w:iCs/>
        </w:rPr>
        <w:t xml:space="preserve"> </w:t>
      </w:r>
      <w:r w:rsidRPr="009C2693">
        <w:rPr>
          <w:i/>
          <w:iCs/>
        </w:rPr>
        <w:t>not the only industry vying for people who have expertise in artificial intelligence, machine learning and big data to come up with solutions to some of our sector</w:t>
      </w:r>
      <w:r w:rsidR="00995312">
        <w:rPr>
          <w:i/>
          <w:iCs/>
        </w:rPr>
        <w:t>'</w:t>
      </w:r>
      <w:r w:rsidRPr="009C2693">
        <w:rPr>
          <w:i/>
          <w:iCs/>
        </w:rPr>
        <w:t>s problems. These skills are important to the ongoing futureproofing of the grape and wine sector but also provide a transferable base across many industries including defence, space and engineering.</w:t>
      </w:r>
    </w:p>
    <w:p w14:paraId="6F9B80F6" w14:textId="53FDC598" w:rsidR="005F3C24" w:rsidRPr="009C2693" w:rsidRDefault="005F3C24" w:rsidP="005F3C24">
      <w:pPr>
        <w:ind w:left="567" w:right="565"/>
        <w:rPr>
          <w:i/>
          <w:iCs/>
        </w:rPr>
      </w:pPr>
      <w:r w:rsidRPr="009C2693">
        <w:rPr>
          <w:i/>
          <w:iCs/>
        </w:rPr>
        <w:lastRenderedPageBreak/>
        <w:t xml:space="preserve">Taking a collaborative rather than competitive stance, aligned to a more agile whole-of-education pathways approach, will have wider impacts. It speaks to a recent Department of Agriculture and Water Resources report which concluded </w:t>
      </w:r>
      <w:r w:rsidR="00995312">
        <w:rPr>
          <w:i/>
          <w:iCs/>
        </w:rPr>
        <w:t>'</w:t>
      </w:r>
      <w:r w:rsidRPr="009C2693">
        <w:rPr>
          <w:i/>
          <w:iCs/>
        </w:rPr>
        <w:t>The effectiveness and efficiency of Australian agricultural innovation today is undermined by poor cross-industry and cross-sectoral collaboration, limited diversity of skills, difficulty in attracting new entrants and limited systematic approaches to innovation</w:t>
      </w:r>
      <w:r w:rsidR="00995312">
        <w:rPr>
          <w:i/>
          <w:iCs/>
        </w:rPr>
        <w:t>'</w:t>
      </w:r>
      <w:r w:rsidRPr="009C2693">
        <w:rPr>
          <w:i/>
          <w:iCs/>
        </w:rPr>
        <w:t>.</w:t>
      </w:r>
    </w:p>
    <w:p w14:paraId="313BA162" w14:textId="51514758" w:rsidR="00867426" w:rsidRDefault="005F3C24" w:rsidP="009E2145">
      <w:r w:rsidRPr="00D240C1">
        <w:t xml:space="preserve">The </w:t>
      </w:r>
      <w:r w:rsidR="002858FC" w:rsidRPr="00D240C1">
        <w:t>C</w:t>
      </w:r>
      <w:r w:rsidRPr="00D240C1">
        <w:t xml:space="preserve">ommittee considers that </w:t>
      </w:r>
      <w:r w:rsidRPr="00642538">
        <w:t xml:space="preserve">collaboration across government, industry, academia and education providers would enhance the impact </w:t>
      </w:r>
      <w:r w:rsidR="007E1910" w:rsidRPr="00642538">
        <w:t xml:space="preserve">of </w:t>
      </w:r>
      <w:r w:rsidRPr="00642538">
        <w:t xml:space="preserve">current and future investments. </w:t>
      </w:r>
      <w:r w:rsidR="00B6148F" w:rsidRPr="00642538">
        <w:t>Recommendation 1</w:t>
      </w:r>
      <w:r w:rsidR="00025811" w:rsidRPr="00642538">
        <w:t>5</w:t>
      </w:r>
      <w:r w:rsidR="00B6148F" w:rsidRPr="00642538">
        <w:t xml:space="preserve"> </w:t>
      </w:r>
      <w:r w:rsidR="00025811" w:rsidRPr="00642538">
        <w:t>(</w:t>
      </w:r>
      <w:r w:rsidR="00EA7BD5" w:rsidRPr="00642538">
        <w:t>S</w:t>
      </w:r>
      <w:r w:rsidR="00025811" w:rsidRPr="00642538">
        <w:t xml:space="preserve">ection 6.2.4) </w:t>
      </w:r>
      <w:r w:rsidR="00B6148F" w:rsidRPr="00642538">
        <w:t xml:space="preserve">outlines a vision for </w:t>
      </w:r>
      <w:r w:rsidR="00025811" w:rsidRPr="00642538">
        <w:t xml:space="preserve">an </w:t>
      </w:r>
      <w:proofErr w:type="spellStart"/>
      <w:r w:rsidR="00025811" w:rsidRPr="00642538">
        <w:t>AgriFood</w:t>
      </w:r>
      <w:proofErr w:type="spellEnd"/>
      <w:r w:rsidR="00025811" w:rsidRPr="00642538">
        <w:t xml:space="preserve"> Tertiary Education Council, which</w:t>
      </w:r>
      <w:r w:rsidR="00B6148F" w:rsidRPr="00642538">
        <w:t xml:space="preserve"> </w:t>
      </w:r>
      <w:r w:rsidR="00025811" w:rsidRPr="00642538">
        <w:t>will</w:t>
      </w:r>
      <w:r w:rsidR="00B6148F" w:rsidRPr="00642538">
        <w:t xml:space="preserve"> coordinate strategic responses to education and training </w:t>
      </w:r>
      <w:proofErr w:type="gramStart"/>
      <w:r w:rsidR="00B6148F" w:rsidRPr="00642538">
        <w:t>challenges, and</w:t>
      </w:r>
      <w:proofErr w:type="gramEnd"/>
      <w:r w:rsidR="00B6148F" w:rsidRPr="00642538">
        <w:t xml:space="preserve"> strengthen industry leadership. New workforce skills driven by increased </w:t>
      </w:r>
      <w:proofErr w:type="spellStart"/>
      <w:r w:rsidR="00B6148F" w:rsidRPr="00642538">
        <w:t>AgriTech</w:t>
      </w:r>
      <w:proofErr w:type="spellEnd"/>
      <w:r w:rsidR="00B6148F" w:rsidRPr="00642538">
        <w:t xml:space="preserve"> adoption should be a key focu</w:t>
      </w:r>
      <w:r w:rsidR="002760EA" w:rsidRPr="00642538">
        <w:t>s of th</w:t>
      </w:r>
      <w:r w:rsidR="00025811" w:rsidRPr="00642538">
        <w:t>i</w:t>
      </w:r>
      <w:r w:rsidR="002760EA" w:rsidRPr="00642538">
        <w:t xml:space="preserve">s future </w:t>
      </w:r>
      <w:r w:rsidR="00F91F68" w:rsidRPr="00642538">
        <w:t>c</w:t>
      </w:r>
      <w:r w:rsidR="00025811" w:rsidRPr="00642538">
        <w:t>ouncil</w:t>
      </w:r>
      <w:r w:rsidR="002760EA" w:rsidRPr="00642538">
        <w:t>.</w:t>
      </w:r>
    </w:p>
    <w:p w14:paraId="51048307" w14:textId="28B2337E" w:rsidR="005F3C24" w:rsidRPr="009C2693" w:rsidRDefault="005F3C24" w:rsidP="006C2DCD">
      <w:pPr>
        <w:pStyle w:val="Heading4"/>
        <w:rPr>
          <w:rFonts w:eastAsia="Calibri"/>
        </w:rPr>
      </w:pPr>
      <w:r w:rsidRPr="009C2693">
        <w:rPr>
          <w:rFonts w:eastAsia="Calibri"/>
        </w:rPr>
        <w:t>Further reforms and support are necessary</w:t>
      </w:r>
    </w:p>
    <w:p w14:paraId="55C71E5F" w14:textId="25A2CA52" w:rsidR="00867426" w:rsidRDefault="73C698DA" w:rsidP="005F3C24">
      <w:r>
        <w:t>T</w:t>
      </w:r>
      <w:r w:rsidR="005F3C24">
        <w:t xml:space="preserve">he </w:t>
      </w:r>
      <w:r w:rsidR="63B31BDA">
        <w:t>C</w:t>
      </w:r>
      <w:r w:rsidR="005F3C24">
        <w:t>ommittee</w:t>
      </w:r>
      <w:r w:rsidR="005F3C24" w:rsidRPr="009C2693">
        <w:t xml:space="preserve"> believes </w:t>
      </w:r>
      <w:r w:rsidR="007E1910">
        <w:t xml:space="preserve">that </w:t>
      </w:r>
      <w:r w:rsidR="10F331B9">
        <w:t>g</w:t>
      </w:r>
      <w:r w:rsidR="005F3C24">
        <w:t>overnment</w:t>
      </w:r>
      <w:r w:rsidR="2666F6F6">
        <w:t>s</w:t>
      </w:r>
      <w:r w:rsidR="005F3C24">
        <w:t xml:space="preserve"> ha</w:t>
      </w:r>
      <w:r w:rsidR="2666F6F6">
        <w:t>ve</w:t>
      </w:r>
      <w:r w:rsidR="005F3C24" w:rsidRPr="009C2693">
        <w:t xml:space="preserve"> a role to play in creating an enabling environment that ensures the successful delivery of education and training programs that grow the </w:t>
      </w:r>
      <w:proofErr w:type="spellStart"/>
      <w:r w:rsidR="56B357D9">
        <w:t>AgriFood</w:t>
      </w:r>
      <w:proofErr w:type="spellEnd"/>
      <w:r w:rsidR="56B357D9">
        <w:t xml:space="preserve"> </w:t>
      </w:r>
      <w:r w:rsidR="005F3C24" w:rsidRPr="009C2693">
        <w:t>workforce</w:t>
      </w:r>
      <w:r w:rsidR="00995312">
        <w:t>'</w:t>
      </w:r>
      <w:r w:rsidR="005F3C24" w:rsidRPr="009C2693">
        <w:t xml:space="preserve">s capability to harness new technology. </w:t>
      </w:r>
      <w:r w:rsidR="005F3C24">
        <w:t xml:space="preserve">The </w:t>
      </w:r>
      <w:r w:rsidR="0D7CBDFA">
        <w:t>C</w:t>
      </w:r>
      <w:r w:rsidR="005F3C24">
        <w:t>ommittee</w:t>
      </w:r>
      <w:r w:rsidR="005F3C24" w:rsidRPr="009C2693">
        <w:t xml:space="preserve"> believes</w:t>
      </w:r>
      <w:r w:rsidR="00945B0A">
        <w:t xml:space="preserve"> that</w:t>
      </w:r>
      <w:r w:rsidR="005F3C24" w:rsidRPr="009C2693">
        <w:t xml:space="preserve"> the </w:t>
      </w:r>
      <w:r w:rsidR="0B915C7D">
        <w:t>Australian</w:t>
      </w:r>
      <w:r w:rsidR="005F3C24" w:rsidRPr="009C2693">
        <w:t xml:space="preserve"> Government should consider providing necessary incentives to training providers in order to create high</w:t>
      </w:r>
      <w:r w:rsidR="00945B0A">
        <w:t>-</w:t>
      </w:r>
      <w:r w:rsidR="005F3C24" w:rsidRPr="009C2693">
        <w:t>quality courses in digital agriculture and field robotics that use on</w:t>
      </w:r>
      <w:r w:rsidR="00945B0A">
        <w:t>-</w:t>
      </w:r>
      <w:r w:rsidR="005F3C24" w:rsidRPr="009C2693">
        <w:t>the</w:t>
      </w:r>
      <w:r w:rsidR="00945B0A">
        <w:t>-</w:t>
      </w:r>
      <w:r w:rsidR="005F3C24" w:rsidRPr="009C2693">
        <w:t>job learning, such as through smart farms.</w:t>
      </w:r>
    </w:p>
    <w:p w14:paraId="359DBB46" w14:textId="2A08547A" w:rsidR="00867426" w:rsidRPr="00642538" w:rsidRDefault="69EE86A6" w:rsidP="005F3C24">
      <w:bookmarkStart w:id="573" w:name="_Hlk57657526"/>
      <w:r w:rsidRPr="00642538">
        <w:t>T</w:t>
      </w:r>
      <w:r w:rsidR="005F3C24" w:rsidRPr="00642538">
        <w:t xml:space="preserve">here is also an opportunity for government to assist </w:t>
      </w:r>
      <w:r w:rsidR="004B53AD" w:rsidRPr="00642538">
        <w:t xml:space="preserve">Australian </w:t>
      </w:r>
      <w:proofErr w:type="spellStart"/>
      <w:r w:rsidR="004B53AD" w:rsidRPr="00642538">
        <w:t>AgriFood</w:t>
      </w:r>
      <w:proofErr w:type="spellEnd"/>
      <w:r w:rsidR="004B53AD" w:rsidRPr="00642538">
        <w:t xml:space="preserve"> </w:t>
      </w:r>
      <w:r w:rsidR="005F3C24" w:rsidRPr="00642538">
        <w:t>in making necessary capital investments in robotics. These capital investments are critical, but often involve high u</w:t>
      </w:r>
      <w:r w:rsidR="00B02B68" w:rsidRPr="00642538">
        <w:t>p</w:t>
      </w:r>
      <w:r w:rsidR="005F3C24" w:rsidRPr="00642538">
        <w:t>front and ongoing costs due to the equipment</w:t>
      </w:r>
      <w:r w:rsidR="00995312" w:rsidRPr="00642538">
        <w:t>'</w:t>
      </w:r>
      <w:r w:rsidR="005F3C24" w:rsidRPr="00642538">
        <w:t xml:space="preserve">s technical sophistication, transport and installation requirements, and maintenance needs. Therefore, </w:t>
      </w:r>
      <w:r w:rsidR="7137BA84" w:rsidRPr="00642538">
        <w:t>g</w:t>
      </w:r>
      <w:r w:rsidR="005F3C24" w:rsidRPr="00642538">
        <w:t xml:space="preserve">overnment has a role to play in providing leadership and the necessary incentives to overcome barriers to </w:t>
      </w:r>
      <w:r w:rsidR="002760EA" w:rsidRPr="00642538">
        <w:t>the adoption of such technology</w:t>
      </w:r>
      <w:r w:rsidR="001642F0" w:rsidRPr="00642538">
        <w:t>, which will require an upskilled workforce</w:t>
      </w:r>
      <w:r w:rsidR="005F3C24" w:rsidRPr="00642538">
        <w:t>.</w:t>
      </w:r>
    </w:p>
    <w:bookmarkEnd w:id="573"/>
    <w:p w14:paraId="4BBDA66C" w14:textId="77777777" w:rsidR="00867426" w:rsidRDefault="005F3C24" w:rsidP="005F3C24">
      <w:r w:rsidRPr="00642538">
        <w:t xml:space="preserve">Additionally, government has a role to play in raising awareness of career pathways and fostering the development of potential employees in </w:t>
      </w:r>
      <w:r w:rsidR="001642F0" w:rsidRPr="00642538">
        <w:t xml:space="preserve">the </w:t>
      </w:r>
      <w:proofErr w:type="spellStart"/>
      <w:r w:rsidR="00DE1F8A" w:rsidRPr="00642538">
        <w:t>AgriFood</w:t>
      </w:r>
      <w:proofErr w:type="spellEnd"/>
      <w:r w:rsidRPr="00642538">
        <w:t xml:space="preserve"> sector, to support both the growth of automated operations and the sustainability of the sector. To build a strong collective workforce for the entire </w:t>
      </w:r>
      <w:proofErr w:type="spellStart"/>
      <w:r w:rsidR="00DE1F8A" w:rsidRPr="00642538">
        <w:t>AgriFood</w:t>
      </w:r>
      <w:proofErr w:type="spellEnd"/>
      <w:r w:rsidRPr="00642538">
        <w:t xml:space="preserve"> sector, there is a need to better develop</w:t>
      </w:r>
      <w:r w:rsidRPr="00FB109A">
        <w:t xml:space="preserve"> the next generation through technology, educational and training initiatives, and new ways of thinking.</w:t>
      </w:r>
    </w:p>
    <w:p w14:paraId="07AF6F6A" w14:textId="2BD527E6" w:rsidR="00867426" w:rsidRDefault="005F3C24" w:rsidP="005F3C24">
      <w:r w:rsidRPr="009C2693">
        <w:t xml:space="preserve">The nature of agricultural employment is being revolutionised by technological innovation and it is critical that education and training pathways keep up with new farming practices to maintain the competitiveness of Australian </w:t>
      </w:r>
      <w:proofErr w:type="spellStart"/>
      <w:r w:rsidR="001642F0">
        <w:t>AgriFood</w:t>
      </w:r>
      <w:proofErr w:type="spellEnd"/>
      <w:r w:rsidR="001642F0" w:rsidRPr="009C2693">
        <w:t xml:space="preserve"> </w:t>
      </w:r>
      <w:r w:rsidRPr="009C2693">
        <w:t xml:space="preserve">and realise imminent growth opportunities. The </w:t>
      </w:r>
      <w:r w:rsidR="002858FC">
        <w:t>C</w:t>
      </w:r>
      <w:r w:rsidRPr="009C2693">
        <w:t xml:space="preserve">ommittee believes </w:t>
      </w:r>
      <w:r w:rsidR="00945B0A">
        <w:t xml:space="preserve">that </w:t>
      </w:r>
      <w:r w:rsidR="00F53683">
        <w:t>r</w:t>
      </w:r>
      <w:r w:rsidRPr="009C2693">
        <w:t>ecommendations</w:t>
      </w:r>
      <w:r w:rsidR="00416535">
        <w:t> 6, 7 and 8</w:t>
      </w:r>
      <w:r w:rsidRPr="009C2693">
        <w:t xml:space="preserve"> could be a major part of the </w:t>
      </w:r>
      <w:r w:rsidR="000F2642">
        <w:t>Australian</w:t>
      </w:r>
      <w:r w:rsidR="000F2642" w:rsidRPr="009C2693">
        <w:t xml:space="preserve"> </w:t>
      </w:r>
      <w:r w:rsidRPr="009C2693">
        <w:t>Government</w:t>
      </w:r>
      <w:r w:rsidR="00995312">
        <w:t>'</w:t>
      </w:r>
      <w:r w:rsidRPr="009C2693">
        <w:t xml:space="preserve">s workforce </w:t>
      </w:r>
      <w:r w:rsidR="00945B0A">
        <w:t>s</w:t>
      </w:r>
      <w:r w:rsidR="009B0C1D">
        <w:t>trategy</w:t>
      </w:r>
      <w:r w:rsidRPr="009C2693">
        <w:t xml:space="preserve"> around </w:t>
      </w:r>
      <w:proofErr w:type="spellStart"/>
      <w:r>
        <w:t>AgriTech</w:t>
      </w:r>
      <w:proofErr w:type="spellEnd"/>
      <w:r w:rsidRPr="009C2693">
        <w:t xml:space="preserve"> and </w:t>
      </w:r>
      <w:r w:rsidR="00945B0A">
        <w:t>i</w:t>
      </w:r>
      <w:r w:rsidRPr="009C2693">
        <w:t xml:space="preserve">nnovation, helping ensure the agricultural workforce gains sufficient ICT, engineering and robotic skills in order to </w:t>
      </w:r>
      <w:r w:rsidRPr="00710870">
        <w:t>meet</w:t>
      </w:r>
      <w:r w:rsidRPr="009C2693">
        <w:t xml:space="preserve"> the changing nature of technology use and labour demand moving forward.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5F3C24" w:rsidRPr="000F7BFA" w14:paraId="4AB295DA" w14:textId="77777777" w:rsidTr="7650129C">
        <w:tc>
          <w:tcPr>
            <w:tcW w:w="9016" w:type="dxa"/>
            <w:shd w:val="clear" w:color="auto" w:fill="D9D9D9" w:themeFill="background1" w:themeFillShade="D9"/>
          </w:tcPr>
          <w:p w14:paraId="1AC7357E" w14:textId="2910E1B4" w:rsidR="005F3C24" w:rsidRPr="000F7BFA" w:rsidRDefault="005F3C24" w:rsidP="00587F06">
            <w:pPr>
              <w:keepNext/>
              <w:spacing w:before="120"/>
              <w:rPr>
                <w:rFonts w:eastAsia="Calibri" w:cs="Times New Roman"/>
                <w:b/>
              </w:rPr>
            </w:pPr>
            <w:r w:rsidRPr="000F7BFA">
              <w:rPr>
                <w:rFonts w:eastAsia="Calibri" w:cs="Times New Roman"/>
                <w:b/>
              </w:rPr>
              <w:lastRenderedPageBreak/>
              <w:t>Recommendation</w:t>
            </w:r>
            <w:r w:rsidR="22640DF0" w:rsidRPr="2CDA482B">
              <w:rPr>
                <w:rFonts w:eastAsia="Calibri" w:cs="Times New Roman"/>
                <w:b/>
                <w:bCs/>
              </w:rPr>
              <w:t xml:space="preserve"> 6</w:t>
            </w:r>
          </w:p>
          <w:p w14:paraId="17257F92" w14:textId="0E7899A6" w:rsidR="00867426" w:rsidRDefault="0C51FAB7" w:rsidP="18D44A64">
            <w:pPr>
              <w:rPr>
                <w:rFonts w:eastAsia="Cambria" w:cs="Cambria"/>
              </w:rPr>
            </w:pPr>
            <w:r w:rsidRPr="7650129C">
              <w:rPr>
                <w:rFonts w:eastAsia="Cambria" w:cs="Cambria"/>
              </w:rPr>
              <w:t xml:space="preserve">The Committee recommends that the Australian Government extend indefinitely, for field robotics and other high-end </w:t>
            </w:r>
            <w:proofErr w:type="spellStart"/>
            <w:r w:rsidRPr="7650129C">
              <w:rPr>
                <w:rFonts w:eastAsia="Cambria" w:cs="Cambria"/>
              </w:rPr>
              <w:t>AgriTech</w:t>
            </w:r>
            <w:proofErr w:type="spellEnd"/>
            <w:r w:rsidRPr="7650129C">
              <w:rPr>
                <w:rFonts w:eastAsia="Cambria" w:cs="Cambria"/>
              </w:rPr>
              <w:t xml:space="preserve">, the full tax write-offs announced in the </w:t>
            </w:r>
            <w:r w:rsidR="00D93CD7">
              <w:rPr>
                <w:rFonts w:eastAsia="Cambria" w:cs="Cambria"/>
              </w:rPr>
              <w:t>Commonwealth</w:t>
            </w:r>
            <w:r w:rsidR="00C95779" w:rsidRPr="7650129C">
              <w:rPr>
                <w:rFonts w:eastAsia="Cambria" w:cs="Cambria"/>
              </w:rPr>
              <w:t xml:space="preserve"> </w:t>
            </w:r>
            <w:r w:rsidRPr="7650129C">
              <w:rPr>
                <w:rFonts w:eastAsia="Cambria" w:cs="Cambria"/>
              </w:rPr>
              <w:t>Budget</w:t>
            </w:r>
            <w:r w:rsidR="00D93CD7">
              <w:rPr>
                <w:rFonts w:eastAsia="Cambria" w:cs="Cambria"/>
              </w:rPr>
              <w:t xml:space="preserve"> 2020–21</w:t>
            </w:r>
            <w:r w:rsidRPr="7650129C">
              <w:rPr>
                <w:rFonts w:eastAsia="Cambria" w:cs="Cambria"/>
              </w:rPr>
              <w:t>.</w:t>
            </w:r>
          </w:p>
          <w:p w14:paraId="25F589BF" w14:textId="45A64803" w:rsidR="005F3C24" w:rsidRPr="0067675A" w:rsidRDefault="6C972C9E" w:rsidP="00587F06">
            <w:pPr>
              <w:keepNext/>
              <w:spacing w:before="120"/>
              <w:rPr>
                <w:rFonts w:eastAsia="Calibri" w:cs="Times New Roman"/>
                <w:b/>
                <w:bCs/>
              </w:rPr>
            </w:pPr>
            <w:r w:rsidRPr="472D0000">
              <w:rPr>
                <w:rFonts w:eastAsia="Calibri" w:cs="Times New Roman"/>
                <w:b/>
                <w:bCs/>
              </w:rPr>
              <w:t>Recommendation 7</w:t>
            </w:r>
          </w:p>
          <w:p w14:paraId="0EEE0A86" w14:textId="43AB3A9E" w:rsidR="39CFE12E" w:rsidRDefault="31DDE5E9" w:rsidP="18D44A64">
            <w:pPr>
              <w:spacing w:line="257" w:lineRule="auto"/>
              <w:rPr>
                <w:rFonts w:eastAsia="Cambria" w:cs="Cambria"/>
              </w:rPr>
            </w:pPr>
            <w:r w:rsidRPr="7650129C">
              <w:rPr>
                <w:rFonts w:eastAsia="Cambria" w:cs="Cambria"/>
                <w:color w:val="000000" w:themeColor="text1"/>
              </w:rPr>
              <w:t xml:space="preserve">The Committee recommends that the Australian Government consider collaborative approaches, including co-funding models with state and territory governments, to build knowledge of </w:t>
            </w:r>
            <w:proofErr w:type="spellStart"/>
            <w:r w:rsidRPr="7650129C">
              <w:rPr>
                <w:rFonts w:eastAsia="Cambria" w:cs="Cambria"/>
                <w:color w:val="000000" w:themeColor="text1"/>
              </w:rPr>
              <w:t>AgriTech</w:t>
            </w:r>
            <w:proofErr w:type="spellEnd"/>
            <w:r w:rsidRPr="7650129C">
              <w:rPr>
                <w:rFonts w:eastAsia="Cambria" w:cs="Cambria"/>
                <w:color w:val="000000" w:themeColor="text1"/>
              </w:rPr>
              <w:t xml:space="preserve"> developments among advisory (extension) services and their staff.</w:t>
            </w:r>
          </w:p>
          <w:p w14:paraId="52C6165A" w14:textId="735E6A6F" w:rsidR="005F3C24" w:rsidRPr="0067675A" w:rsidRDefault="69B36EEB" w:rsidP="00587F06">
            <w:pPr>
              <w:keepNext/>
              <w:spacing w:before="120"/>
              <w:rPr>
                <w:rFonts w:eastAsia="Calibri" w:cs="Times New Roman"/>
                <w:b/>
                <w:bCs/>
              </w:rPr>
            </w:pPr>
            <w:r w:rsidRPr="1F76193A">
              <w:rPr>
                <w:rFonts w:eastAsia="Calibri" w:cs="Times New Roman"/>
                <w:b/>
                <w:bCs/>
              </w:rPr>
              <w:t>Recommendation 8</w:t>
            </w:r>
          </w:p>
          <w:p w14:paraId="675BE023" w14:textId="1AF48A8E" w:rsidR="005F3C24" w:rsidRPr="0067675A" w:rsidRDefault="53756B74" w:rsidP="1F76193A">
            <w:pPr>
              <w:rPr>
                <w:rFonts w:eastAsia="Cambria" w:cs="Cambria"/>
                <w:color w:val="000000" w:themeColor="text1"/>
              </w:rPr>
            </w:pPr>
            <w:r w:rsidRPr="7650129C">
              <w:rPr>
                <w:rFonts w:eastAsia="Cambria" w:cs="Cambria"/>
                <w:color w:val="000000" w:themeColor="text1"/>
              </w:rPr>
              <w:t xml:space="preserve">The Committee </w:t>
            </w:r>
            <w:r w:rsidR="00EB60E9" w:rsidRPr="001E5347">
              <w:t>recommends that the Australian Government</w:t>
            </w:r>
            <w:r w:rsidR="00995312">
              <w:t>'</w:t>
            </w:r>
            <w:r w:rsidR="00EB60E9">
              <w:t>s</w:t>
            </w:r>
            <w:r w:rsidR="00EB60E9" w:rsidRPr="001E5347">
              <w:t xml:space="preserve"> </w:t>
            </w:r>
            <w:r w:rsidR="00EB60E9" w:rsidRPr="00587F06">
              <w:t>Drought Resilience Research and Adoption</w:t>
            </w:r>
            <w:r w:rsidR="001300AC">
              <w:t xml:space="preserve"> Program</w:t>
            </w:r>
            <w:r w:rsidR="00EB60E9" w:rsidRPr="00587F06">
              <w:t xml:space="preserve"> hubs</w:t>
            </w:r>
            <w:r w:rsidR="00EB60E9" w:rsidRPr="001E5347">
              <w:t xml:space="preserve"> </w:t>
            </w:r>
            <w:r w:rsidR="00EB60E9">
              <w:t xml:space="preserve">make strong links to </w:t>
            </w:r>
            <w:proofErr w:type="spellStart"/>
            <w:r w:rsidR="00EB60E9" w:rsidRPr="001E5347">
              <w:t>AgriFood</w:t>
            </w:r>
            <w:proofErr w:type="spellEnd"/>
            <w:r w:rsidR="00EB60E9" w:rsidRPr="001E5347">
              <w:t xml:space="preserve"> workforce capability development and extension.</w:t>
            </w:r>
          </w:p>
        </w:tc>
      </w:tr>
    </w:tbl>
    <w:p w14:paraId="7281E955" w14:textId="77777777" w:rsidR="005F3C24" w:rsidRDefault="005F3C24" w:rsidP="006C2DCD">
      <w:pPr>
        <w:pStyle w:val="Heading3"/>
      </w:pPr>
      <w:bookmarkStart w:id="574" w:name="_Toc58845761"/>
      <w:bookmarkStart w:id="575" w:name="_Toc58846518"/>
      <w:bookmarkStart w:id="576" w:name="_Toc59171730"/>
      <w:bookmarkStart w:id="577" w:name="_Toc59553030"/>
      <w:bookmarkEnd w:id="574"/>
      <w:bookmarkEnd w:id="575"/>
      <w:r w:rsidRPr="00EB3C33">
        <w:t>Conclusion</w:t>
      </w:r>
      <w:bookmarkEnd w:id="576"/>
      <w:bookmarkEnd w:id="577"/>
    </w:p>
    <w:p w14:paraId="3831CE37" w14:textId="77777777" w:rsidR="00867426" w:rsidRDefault="005F3C24" w:rsidP="005F3C24">
      <w:r>
        <w:t xml:space="preserve">The Australian </w:t>
      </w:r>
      <w:proofErr w:type="spellStart"/>
      <w:r w:rsidR="00DE1F8A">
        <w:t>AgriFood</w:t>
      </w:r>
      <w:proofErr w:type="spellEnd"/>
      <w:r>
        <w:t xml:space="preserve"> workforce requires development as shown in each section of th</w:t>
      </w:r>
      <w:r w:rsidR="52B87C75">
        <w:t xml:space="preserve">is </w:t>
      </w:r>
      <w:r w:rsidR="00062B1B">
        <w:t>c</w:t>
      </w:r>
      <w:r w:rsidR="52B87C75">
        <w:t>hapter</w:t>
      </w:r>
      <w:r>
        <w:t xml:space="preserve">. The </w:t>
      </w:r>
      <w:proofErr w:type="spellStart"/>
      <w:r w:rsidR="00587F06">
        <w:t>A</w:t>
      </w:r>
      <w:r w:rsidR="00062B1B">
        <w:t>gri</w:t>
      </w:r>
      <w:r w:rsidR="00587F06">
        <w:t>F</w:t>
      </w:r>
      <w:r w:rsidR="00062B1B">
        <w:t>ood</w:t>
      </w:r>
      <w:proofErr w:type="spellEnd"/>
      <w:r w:rsidR="00062B1B">
        <w:t xml:space="preserve"> </w:t>
      </w:r>
      <w:r>
        <w:t>industry and its supply chain interdependencies are generally poorly understood, yet th</w:t>
      </w:r>
      <w:r w:rsidR="00062B1B">
        <w:t>is</w:t>
      </w:r>
      <w:r>
        <w:t xml:space="preserve"> industry is extremely important to national economic recovery from the </w:t>
      </w:r>
      <w:r w:rsidR="001642F0">
        <w:t>current</w:t>
      </w:r>
      <w:r>
        <w:t xml:space="preserve"> pandemic and our future. </w:t>
      </w:r>
      <w:r w:rsidR="00062B1B">
        <w:t>R</w:t>
      </w:r>
      <w:r>
        <w:t xml:space="preserve">eform of the education and training system that supports </w:t>
      </w:r>
      <w:proofErr w:type="spellStart"/>
      <w:r w:rsidR="00DE1F8A">
        <w:t>AgriFood</w:t>
      </w:r>
      <w:proofErr w:type="spellEnd"/>
      <w:r>
        <w:t xml:space="preserve"> is required so it can become a cohesive</w:t>
      </w:r>
      <w:r w:rsidR="00062B1B">
        <w:t>,</w:t>
      </w:r>
      <w:r>
        <w:t xml:space="preserve"> demand-led, modern, internationally competitive and relevant service to the </w:t>
      </w:r>
      <w:proofErr w:type="spellStart"/>
      <w:r w:rsidR="00DE1F8A">
        <w:t>AgriFood</w:t>
      </w:r>
      <w:proofErr w:type="spellEnd"/>
      <w:r>
        <w:t xml:space="preserve"> industry.</w:t>
      </w:r>
    </w:p>
    <w:p w14:paraId="690D2462" w14:textId="149BCDC5" w:rsidR="005F3C24" w:rsidRDefault="005F3C24" w:rsidP="005F3C24">
      <w:r>
        <w:t xml:space="preserve">New understanding and definition about what the </w:t>
      </w:r>
      <w:proofErr w:type="spellStart"/>
      <w:r w:rsidR="00DE1F8A">
        <w:t>AgriFood</w:t>
      </w:r>
      <w:proofErr w:type="spellEnd"/>
      <w:r>
        <w:t xml:space="preserve"> industry involves is required</w:t>
      </w:r>
      <w:r w:rsidR="00062B1B">
        <w:t>,</w:t>
      </w:r>
      <w:r>
        <w:t xml:space="preserve"> as is the mapping of jobs, careers</w:t>
      </w:r>
      <w:r w:rsidR="00062B1B">
        <w:t>,</w:t>
      </w:r>
      <w:r>
        <w:t xml:space="preserve"> and education and training.</w:t>
      </w:r>
      <w:r w:rsidR="001F007E">
        <w:t xml:space="preserve"> </w:t>
      </w:r>
      <w:r>
        <w:t xml:space="preserve">The skills </w:t>
      </w:r>
      <w:r w:rsidR="5057EDFA">
        <w:t>need</w:t>
      </w:r>
      <w:r w:rsidR="00062B1B">
        <w:t>s</w:t>
      </w:r>
      <w:r>
        <w:t xml:space="preserve"> of existing jobs are changing in response to the use of new technology, which is sweeping through all segments of the industry. At this stage the modern </w:t>
      </w:r>
      <w:proofErr w:type="spellStart"/>
      <w:r w:rsidR="00DE1F8A">
        <w:t>AgriFood</w:t>
      </w:r>
      <w:proofErr w:type="spellEnd"/>
      <w:r>
        <w:t xml:space="preserve"> industry is largely invisible to the community, who are unaware of the increasingly skilled nature of many jobs within the supply chain.</w:t>
      </w:r>
    </w:p>
    <w:p w14:paraId="3839ADA0" w14:textId="6680FC16" w:rsidR="005F3C24" w:rsidRDefault="005F3C24" w:rsidP="005F3C24">
      <w:r>
        <w:t xml:space="preserve">A comprehensive understanding of commercial imperative, end-to-end supply chain reality, </w:t>
      </w:r>
      <w:r w:rsidR="00237A77">
        <w:t>value-add</w:t>
      </w:r>
      <w:r>
        <w:t xml:space="preserve">ing opportunity, technology and innovation in domestic and global markets is essential. The </w:t>
      </w:r>
      <w:proofErr w:type="spellStart"/>
      <w:r w:rsidR="00DE1F8A">
        <w:t>AgriFood</w:t>
      </w:r>
      <w:proofErr w:type="spellEnd"/>
      <w:r>
        <w:t xml:space="preserve"> workforce requires sophisticated development focusing on critical thinking, complex problem solving, ingenuity, agility and resilience</w:t>
      </w:r>
      <w:r w:rsidR="009901D5">
        <w:t>,</w:t>
      </w:r>
      <w:r w:rsidR="00D616C8">
        <w:t xml:space="preserve"> </w:t>
      </w:r>
      <w:r>
        <w:t>so</w:t>
      </w:r>
      <w:r w:rsidR="009901D5">
        <w:t xml:space="preserve"> that</w:t>
      </w:r>
      <w:r>
        <w:t xml:space="preserve"> as a nation we are ready for the future.</w:t>
      </w:r>
      <w:r w:rsidR="001F007E">
        <w:t xml:space="preserve"> </w:t>
      </w:r>
      <w:r>
        <w:t xml:space="preserve">And innovation, </w:t>
      </w:r>
      <w:proofErr w:type="spellStart"/>
      <w:r>
        <w:t>AgriTech</w:t>
      </w:r>
      <w:proofErr w:type="spellEnd"/>
      <w:r>
        <w:t>, application of technology</w:t>
      </w:r>
      <w:r w:rsidR="009901D5">
        <w:t>,</w:t>
      </w:r>
      <w:r>
        <w:t xml:space="preserve"> and investment in equipment and education and training courses need to be firmly based on the practical reality of agriculture and fisheries</w:t>
      </w:r>
      <w:r w:rsidR="00D616C8">
        <w:t xml:space="preserve"> – </w:t>
      </w:r>
      <w:r>
        <w:t>the land, sea, water and energy necessary for sustainable and lucrative industrial transformation.</w:t>
      </w:r>
    </w:p>
    <w:p w14:paraId="29EBFD67" w14:textId="77777777" w:rsidR="00867426" w:rsidRDefault="005F3C24" w:rsidP="005F3C24">
      <w:r>
        <w:t>Australian society has a history of being practical and realistic, and working together in times of adversity. Our history also shows we are innovative and collaborate effectively for mutual gain.</w:t>
      </w:r>
    </w:p>
    <w:p w14:paraId="0AA5696D" w14:textId="3274242E" w:rsidR="00867426" w:rsidRDefault="005F3C24" w:rsidP="005F3C24">
      <w:r>
        <w:t>This Strategy emphasises the need for partnerships.</w:t>
      </w:r>
      <w:r w:rsidR="001F007E">
        <w:t xml:space="preserve"> </w:t>
      </w:r>
      <w:r>
        <w:t>People from public and private sector organisations across the supply chain need to work together to build a new demand-led path to deliver the outcomes necessary to support this vital economic activity.</w:t>
      </w:r>
      <w:r w:rsidR="001F007E">
        <w:t xml:space="preserve"> </w:t>
      </w:r>
      <w:r>
        <w:t xml:space="preserve">Companies, industry groups, suppliers, unions, government and academia need to devise new ways of working together so the partnerships deliver meaningful outcomes and the desired impact. </w:t>
      </w:r>
      <w:r w:rsidR="00995312">
        <w:t>'</w:t>
      </w:r>
      <w:r>
        <w:t xml:space="preserve">Business as </w:t>
      </w:r>
      <w:r>
        <w:lastRenderedPageBreak/>
        <w:t>usual</w:t>
      </w:r>
      <w:r w:rsidR="00995312">
        <w:t>'</w:t>
      </w:r>
      <w:r>
        <w:t xml:space="preserve"> in Australia can no longer be relied upon; </w:t>
      </w:r>
      <w:r w:rsidR="00995312">
        <w:t>'</w:t>
      </w:r>
      <w:r>
        <w:t>Team Australia</w:t>
      </w:r>
      <w:r w:rsidR="00995312">
        <w:t>'</w:t>
      </w:r>
      <w:r>
        <w:t xml:space="preserve"> requires new energy and coordination and the courage to make a difference (</w:t>
      </w:r>
      <w:r w:rsidR="009901D5">
        <w:t xml:space="preserve">see </w:t>
      </w:r>
      <w:r>
        <w:t>Chapter 2). The powerful connection of the relevant parties in respectful, trusting and constructive relationships</w:t>
      </w:r>
      <w:r w:rsidR="009901D5">
        <w:t>,</w:t>
      </w:r>
      <w:r>
        <w:t xml:space="preserve"> as demonstrated in many of the initiatives highlighted in this report</w:t>
      </w:r>
      <w:r w:rsidR="009901D5">
        <w:t>,</w:t>
      </w:r>
      <w:r>
        <w:t xml:space="preserve"> cannot be underestimated.</w:t>
      </w:r>
    </w:p>
    <w:p w14:paraId="4AD4429B" w14:textId="5D651A0E" w:rsidR="005F3C24" w:rsidRDefault="005F3C24" w:rsidP="005F3C24">
      <w:r>
        <w:t xml:space="preserve">The pandemic continues to place extraordinary pressure on the </w:t>
      </w:r>
      <w:proofErr w:type="spellStart"/>
      <w:r w:rsidR="00DE1F8A">
        <w:t>AgriFood</w:t>
      </w:r>
      <w:proofErr w:type="spellEnd"/>
      <w:r>
        <w:t xml:space="preserve"> industry. To make a difference Team Australia needs to find the right partners, agree on the priorities and deliver impact </w:t>
      </w:r>
      <w:r w:rsidR="009901D5">
        <w:t>quickly</w:t>
      </w:r>
      <w:r>
        <w:t>.</w:t>
      </w:r>
    </w:p>
    <w:p w14:paraId="0468266A" w14:textId="56A879D7" w:rsidR="005F3C24" w:rsidRPr="007D1F03" w:rsidRDefault="005F3C24" w:rsidP="006C2DCD">
      <w:pPr>
        <w:pStyle w:val="Heading2"/>
      </w:pPr>
      <w:bookmarkStart w:id="578" w:name="_Toc59171731"/>
      <w:bookmarkStart w:id="579" w:name="_Toc59553031"/>
      <w:r w:rsidRPr="00AB6637">
        <w:lastRenderedPageBreak/>
        <w:t>The long-term workforce</w:t>
      </w:r>
      <w:bookmarkEnd w:id="578"/>
      <w:bookmarkEnd w:id="579"/>
    </w:p>
    <w:p w14:paraId="2EADAE40" w14:textId="07057115" w:rsidR="000356CB" w:rsidRPr="004C47BF" w:rsidRDefault="000356CB" w:rsidP="000356CB">
      <w:r w:rsidRPr="004C47BF">
        <w:t xml:space="preserve">The </w:t>
      </w:r>
      <w:r w:rsidRPr="00642538">
        <w:t>Committee</w:t>
      </w:r>
      <w:r w:rsidR="001642F0" w:rsidRPr="00642538">
        <w:t xml:space="preserve"> is</w:t>
      </w:r>
      <w:r w:rsidRPr="00642538">
        <w:t xml:space="preserve"> convinced</w:t>
      </w:r>
      <w:r w:rsidRPr="004C47BF">
        <w:t xml:space="preserve"> that attracting and retaining </w:t>
      </w:r>
      <w:r>
        <w:t xml:space="preserve">a skilled </w:t>
      </w:r>
      <w:proofErr w:type="spellStart"/>
      <w:r>
        <w:t>AgriFood</w:t>
      </w:r>
      <w:proofErr w:type="spellEnd"/>
      <w:r w:rsidRPr="004C47BF">
        <w:t xml:space="preserve"> workforce needs to be based on a new reality</w:t>
      </w:r>
      <w:r w:rsidR="00FE4B01">
        <w:t xml:space="preserve"> –</w:t>
      </w:r>
      <w:r w:rsidRPr="004C47BF">
        <w:t xml:space="preserve"> </w:t>
      </w:r>
      <w:r w:rsidR="00FE4B01">
        <w:t>a</w:t>
      </w:r>
      <w:r w:rsidRPr="004C47BF">
        <w:t xml:space="preserve"> reality of good experiences, a reality that matches the brand the sector seeks to build as a global quality </w:t>
      </w:r>
      <w:proofErr w:type="spellStart"/>
      <w:r w:rsidRPr="004C47BF">
        <w:t>AgriFood</w:t>
      </w:r>
      <w:proofErr w:type="spellEnd"/>
      <w:r w:rsidRPr="004C47BF">
        <w:t xml:space="preserve"> provider. This view has parallels with the approach taken in Tasmania to link the </w:t>
      </w:r>
      <w:proofErr w:type="spellStart"/>
      <w:r w:rsidRPr="004C47BF">
        <w:t>AgriFood</w:t>
      </w:r>
      <w:proofErr w:type="spellEnd"/>
      <w:r w:rsidRPr="004C47BF">
        <w:t xml:space="preserve"> sector to the Tasmanian brand strategy.</w:t>
      </w:r>
    </w:p>
    <w:p w14:paraId="1ACAD38B" w14:textId="76CFED38" w:rsidR="005F3C24" w:rsidRPr="004C47BF" w:rsidRDefault="005F3C24" w:rsidP="004C47BF">
      <w:r w:rsidRPr="004C47BF">
        <w:t xml:space="preserve">The </w:t>
      </w:r>
      <w:r w:rsidR="002858FC" w:rsidRPr="004C47BF">
        <w:t>C</w:t>
      </w:r>
      <w:r w:rsidRPr="004C47BF">
        <w:t>ommittee heard of leading initiatives that are making inroads</w:t>
      </w:r>
      <w:r w:rsidR="000356CB">
        <w:t xml:space="preserve">. </w:t>
      </w:r>
      <w:r w:rsidRPr="004C47BF">
        <w:t>These initiatives demonstrate the importance of industry leadership, targeted approaches, prioritising diversity, providing a breadth of career possibilities and ensuring strong links to education and training (</w:t>
      </w:r>
      <w:r w:rsidR="00FE4B01">
        <w:t>Section</w:t>
      </w:r>
      <w:r w:rsidR="00FE4B01" w:rsidRPr="004C47BF">
        <w:t xml:space="preserve"> </w:t>
      </w:r>
      <w:r w:rsidRPr="004C47BF">
        <w:t>6.2).</w:t>
      </w:r>
    </w:p>
    <w:p w14:paraId="13879566" w14:textId="21CC7F32" w:rsidR="00867426" w:rsidRDefault="005F3C24" w:rsidP="004C47BF">
      <w:r w:rsidRPr="004C47BF">
        <w:t xml:space="preserve">It is the </w:t>
      </w:r>
      <w:r w:rsidR="002858FC" w:rsidRPr="004C47BF">
        <w:t>C</w:t>
      </w:r>
      <w:r w:rsidRPr="004C47BF">
        <w:t>ommittee</w:t>
      </w:r>
      <w:r w:rsidR="00995312">
        <w:t>'</w:t>
      </w:r>
      <w:r w:rsidRPr="004C47BF">
        <w:t xml:space="preserve">s view that </w:t>
      </w:r>
      <w:r w:rsidR="000356CB">
        <w:t>further</w:t>
      </w:r>
      <w:r w:rsidRPr="004C47BF">
        <w:t xml:space="preserve"> change </w:t>
      </w:r>
      <w:r w:rsidR="000356CB">
        <w:t xml:space="preserve">is required </w:t>
      </w:r>
      <w:r w:rsidRPr="004C47BF">
        <w:t>in the design of jobs, an extensive uplift in workplace leadership and human resources management skills (</w:t>
      </w:r>
      <w:r w:rsidR="00FE4B01">
        <w:t>Section</w:t>
      </w:r>
      <w:r w:rsidR="00FE4B01" w:rsidRPr="004C47BF">
        <w:t xml:space="preserve"> </w:t>
      </w:r>
      <w:r w:rsidRPr="004C47BF">
        <w:t>6.3) and industry ownership and development of highly attractive industry entry and career development pathways (</w:t>
      </w:r>
      <w:r w:rsidR="00FE4B01">
        <w:t>Section 6.1</w:t>
      </w:r>
      <w:r w:rsidRPr="004C47BF">
        <w:t>).</w:t>
      </w:r>
    </w:p>
    <w:p w14:paraId="36C98954" w14:textId="3D3872C3" w:rsidR="00867426" w:rsidRDefault="005F3C24" w:rsidP="004C47BF">
      <w:r w:rsidRPr="004C47BF">
        <w:t>Alongside the scaling</w:t>
      </w:r>
      <w:r w:rsidR="00A04737">
        <w:t>-</w:t>
      </w:r>
      <w:r w:rsidRPr="004C47BF">
        <w:t xml:space="preserve">up of innovative approaches already underway in some parts of the sector, the </w:t>
      </w:r>
      <w:r w:rsidR="002858FC" w:rsidRPr="004C47BF">
        <w:t>C</w:t>
      </w:r>
      <w:r w:rsidRPr="004C47BF">
        <w:t>ommittee recommends a new signature initiative to re-engage Australia</w:t>
      </w:r>
      <w:r w:rsidR="00995312">
        <w:t>'</w:t>
      </w:r>
      <w:r w:rsidRPr="004C47BF">
        <w:t xml:space="preserve">s young people and their families with the sector. This needs to provide positive experiences of the opportunities for jobs and careers in the sector and demonstrate the alignment between the </w:t>
      </w:r>
      <w:r w:rsidR="3CF0DA61" w:rsidRPr="004C47BF">
        <w:t>community</w:t>
      </w:r>
      <w:r w:rsidR="00995312">
        <w:t>'</w:t>
      </w:r>
      <w:r w:rsidR="3CF0DA61" w:rsidRPr="004C47BF">
        <w:t>s</w:t>
      </w:r>
      <w:r w:rsidRPr="004C47BF">
        <w:t xml:space="preserve"> interests in sustainability, care for the environment and quality food, with the opportunities the sector provides.</w:t>
      </w:r>
    </w:p>
    <w:p w14:paraId="558193EC" w14:textId="77777777" w:rsidR="00867426" w:rsidRDefault="005F3C24" w:rsidP="006C2DCD">
      <w:pPr>
        <w:pStyle w:val="Heading3"/>
      </w:pPr>
      <w:bookmarkStart w:id="580" w:name="_Toc59171732"/>
      <w:bookmarkStart w:id="581" w:name="_Toc59553032"/>
      <w:r w:rsidRPr="00041BBB">
        <w:t>Attracting and retaining the future workforce</w:t>
      </w:r>
      <w:bookmarkEnd w:id="580"/>
      <w:bookmarkEnd w:id="581"/>
    </w:p>
    <w:p w14:paraId="55484CDB" w14:textId="39977543" w:rsidR="005F3C24" w:rsidRDefault="005F3C24" w:rsidP="005F3C24">
      <w:r>
        <w:t xml:space="preserve">To address poor perceptions of jobs </w:t>
      </w:r>
      <w:r w:rsidR="001642F0" w:rsidRPr="00642538">
        <w:t xml:space="preserve">in </w:t>
      </w:r>
      <w:r w:rsidRPr="00642538">
        <w:t>the</w:t>
      </w:r>
      <w:r>
        <w:t xml:space="preserve"> sector, it is necessary to work on improving the attractiveness of jobs and careers and raising awareness among the general community of the opportunities in the sector. This requires a multifaceted response, starting with employers and the jobs and opportunities they provide.</w:t>
      </w:r>
    </w:p>
    <w:p w14:paraId="51B95A21" w14:textId="77777777" w:rsidR="005F3C24" w:rsidRDefault="005F3C24" w:rsidP="006C2DCD">
      <w:pPr>
        <w:pStyle w:val="Heading4"/>
      </w:pPr>
      <w:r>
        <w:t>Employer champions</w:t>
      </w:r>
    </w:p>
    <w:p w14:paraId="4EC38565" w14:textId="027A5DB1" w:rsidR="005F3C24" w:rsidRDefault="005F3C24" w:rsidP="005F3C24">
      <w:r>
        <w:t xml:space="preserve">The committee heard of the importance of </w:t>
      </w:r>
      <w:r w:rsidR="00995312">
        <w:t>'</w:t>
      </w:r>
      <w:r>
        <w:t>employer champions</w:t>
      </w:r>
      <w:r w:rsidR="00995312">
        <w:t>'</w:t>
      </w:r>
      <w:r>
        <w:t xml:space="preserve"> in designing more attractive jobs in terms of task variety, working hours and conditions related to their sector context. </w:t>
      </w:r>
      <w:r w:rsidR="001642F0" w:rsidRPr="00642538">
        <w:t>Such champions</w:t>
      </w:r>
      <w:r w:rsidR="001642F0">
        <w:t xml:space="preserve"> </w:t>
      </w:r>
      <w:r>
        <w:t xml:space="preserve">are successful in attracting employees and demonstrating industry leadership. </w:t>
      </w:r>
      <w:r w:rsidR="00FE4B01">
        <w:t>They are e</w:t>
      </w:r>
      <w:r>
        <w:t>mployers who exemplify:</w:t>
      </w:r>
    </w:p>
    <w:p w14:paraId="1EBDABF0" w14:textId="77777777" w:rsidR="00867426" w:rsidRDefault="005F3C24" w:rsidP="00353790">
      <w:pPr>
        <w:pStyle w:val="ListBullet"/>
      </w:pPr>
      <w:r>
        <w:t>professionalism, including fair pay and conditions expected in modern workplaces,</w:t>
      </w:r>
    </w:p>
    <w:p w14:paraId="082BA34A" w14:textId="6714A9A9" w:rsidR="005F3C24" w:rsidRDefault="005F3C24" w:rsidP="00353790">
      <w:pPr>
        <w:pStyle w:val="ListBullet"/>
        <w:rPr>
          <w:rFonts w:eastAsia="Cambria" w:cs="Cambria"/>
        </w:rPr>
      </w:pPr>
      <w:r>
        <w:t>commitment to a safe workplace and a productive and respectful workplace culture (</w:t>
      </w:r>
      <w:r w:rsidR="00FE4B01">
        <w:t>Section</w:t>
      </w:r>
      <w:r>
        <w:t xml:space="preserve"> 6.3)</w:t>
      </w:r>
    </w:p>
    <w:p w14:paraId="0D23F539" w14:textId="77777777" w:rsidR="005F3C24" w:rsidRDefault="005F3C24" w:rsidP="00353790">
      <w:pPr>
        <w:pStyle w:val="ListBullet"/>
      </w:pPr>
      <w:r>
        <w:t>an engaging workplace, offering a point of difference from other sectors in adventure, experience, skills and job and career opportunities.</w:t>
      </w:r>
    </w:p>
    <w:p w14:paraId="37834D0C" w14:textId="77777777" w:rsidR="005F3C24" w:rsidRDefault="005F3C24" w:rsidP="00587F06">
      <w:pPr>
        <w:keepNext/>
      </w:pPr>
      <w:r>
        <w:lastRenderedPageBreak/>
        <w:t>These employers also focus on employee retention and not only attraction. High employee turnover increases the effort required to attract a workforce. The submission of social researcher Dr Nicole McDonald noted:</w:t>
      </w:r>
    </w:p>
    <w:p w14:paraId="432F87D2" w14:textId="77777777" w:rsidR="005F3C24" w:rsidRPr="00784FE6" w:rsidRDefault="005F3C24" w:rsidP="005F3C24">
      <w:pPr>
        <w:pStyle w:val="Quote"/>
        <w:rPr>
          <w:i/>
          <w:iCs w:val="0"/>
        </w:rPr>
      </w:pPr>
      <w:r w:rsidRPr="00784FE6">
        <w:rPr>
          <w:i/>
          <w:iCs w:val="0"/>
        </w:rPr>
        <w:t>Agriculture seems fixated on attraction through marketing itself to new entrants. In much the same way best practice management in production and positive environmental outcomes underpins the ability for industry to obtain and maintain its social licence, best practice management in human resources and positive retention outcomes underpin the ability for industry to seem desirable to new entrants and for the next generation to develop interest in pursuit of a quality career in agriculture. This must move beyond a focus on minimum legal requirements to optimal people management practices required for workers to be engaged, motivated, and satisfied with their jobs. Aspects of transformational leadership are present in some of the best performing businesses.</w:t>
      </w:r>
    </w:p>
    <w:p w14:paraId="117A618D" w14:textId="3A46E320" w:rsidR="005F3C24" w:rsidRDefault="005F3C24" w:rsidP="005F3C24">
      <w:r>
        <w:t>Improving the perception of jobs and careers in the industry needs to be coupled with a genuine effort by employers to improve the quality of job roles, either using improved management practices (</w:t>
      </w:r>
      <w:r w:rsidR="00E3368D">
        <w:t>Section </w:t>
      </w:r>
      <w:r w:rsidR="45A61CEA">
        <w:t>6</w:t>
      </w:r>
      <w:r>
        <w:t>.3) or increas</w:t>
      </w:r>
      <w:r w:rsidR="00FE4B01">
        <w:t>ing the</w:t>
      </w:r>
      <w:r>
        <w:t xml:space="preserve"> use of technology to reduce the need for heavy manual labour.</w:t>
      </w:r>
    </w:p>
    <w:p w14:paraId="1EFD2508" w14:textId="2B68F451" w:rsidR="005F3C24" w:rsidRDefault="005F3C24" w:rsidP="005F3C24">
      <w:r>
        <w:t xml:space="preserve">The </w:t>
      </w:r>
      <w:r w:rsidR="002858FC">
        <w:t>Committee</w:t>
      </w:r>
      <w:r>
        <w:t xml:space="preserve"> heard that employer champions should be identified and recognised for the leadership they can provide in the front</w:t>
      </w:r>
      <w:r w:rsidR="00FE4B01">
        <w:t xml:space="preserve"> </w:t>
      </w:r>
      <w:r>
        <w:t>line of the vision of workforce attraction and retention as well as in mentoring of new entrants and other employers.</w:t>
      </w:r>
    </w:p>
    <w:tbl>
      <w:tblPr>
        <w:tblW w:w="0" w:type="auto"/>
        <w:tblLayout w:type="fixed"/>
        <w:tblLook w:val="06A0" w:firstRow="1" w:lastRow="0" w:firstColumn="1" w:lastColumn="0" w:noHBand="1" w:noVBand="1"/>
      </w:tblPr>
      <w:tblGrid>
        <w:gridCol w:w="9060"/>
      </w:tblGrid>
      <w:tr w:rsidR="472D0000" w14:paraId="3266B277" w14:textId="77777777" w:rsidTr="7650129C">
        <w:tc>
          <w:tcPr>
            <w:tcW w:w="9060" w:type="dxa"/>
            <w:shd w:val="clear" w:color="auto" w:fill="D9D9D9" w:themeFill="background1" w:themeFillShade="D9"/>
          </w:tcPr>
          <w:p w14:paraId="74BE8A7A" w14:textId="77777777" w:rsidR="00867426" w:rsidRPr="00532753" w:rsidRDefault="3E100031" w:rsidP="1F76193A">
            <w:pPr>
              <w:rPr>
                <w:rStyle w:val="Strong"/>
              </w:rPr>
            </w:pPr>
            <w:r w:rsidRPr="00532753">
              <w:rPr>
                <w:rStyle w:val="Strong"/>
              </w:rPr>
              <w:t>Recommendation</w:t>
            </w:r>
            <w:r w:rsidR="6372773C" w:rsidRPr="00532753">
              <w:rPr>
                <w:rStyle w:val="Strong"/>
              </w:rPr>
              <w:t xml:space="preserve"> 9</w:t>
            </w:r>
          </w:p>
          <w:p w14:paraId="2AF2B3C9" w14:textId="44B7E83A" w:rsidR="7B25CEAB" w:rsidRDefault="0BBD81B1" w:rsidP="1F76193A">
            <w:pPr>
              <w:spacing w:line="257" w:lineRule="auto"/>
              <w:rPr>
                <w:rFonts w:eastAsia="Cambria" w:cs="Cambria"/>
                <w:b/>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in partnership with the state and territory governments, establish an </w:t>
            </w:r>
            <w:r w:rsidR="00995312">
              <w:rPr>
                <w:rFonts w:eastAsia="Cambria" w:cs="Cambria"/>
              </w:rPr>
              <w:t>'</w:t>
            </w:r>
            <w:r w:rsidRPr="7650129C">
              <w:rPr>
                <w:rFonts w:eastAsia="Cambria" w:cs="Cambria"/>
              </w:rPr>
              <w:t>Employer of Choice</w:t>
            </w:r>
            <w:r w:rsidR="00995312">
              <w:rPr>
                <w:rFonts w:eastAsia="Cambria" w:cs="Cambria"/>
              </w:rPr>
              <w:t>'</w:t>
            </w:r>
            <w:r w:rsidRPr="7650129C">
              <w:rPr>
                <w:rFonts w:eastAsia="Cambria" w:cs="Cambria"/>
              </w:rPr>
              <w:t xml:space="preserve"> academy and award scheme to raise awareness of, and to demonstrate, leading human resource and workplace management practices in the </w:t>
            </w:r>
            <w:proofErr w:type="spellStart"/>
            <w:r w:rsidRPr="7650129C">
              <w:rPr>
                <w:rFonts w:eastAsia="Cambria" w:cs="Cambria"/>
              </w:rPr>
              <w:t>AgriFood</w:t>
            </w:r>
            <w:proofErr w:type="spellEnd"/>
            <w:r w:rsidRPr="7650129C">
              <w:rPr>
                <w:rFonts w:eastAsia="Cambria" w:cs="Cambria"/>
              </w:rPr>
              <w:t xml:space="preserve"> sector.</w:t>
            </w:r>
          </w:p>
        </w:tc>
      </w:tr>
    </w:tbl>
    <w:p w14:paraId="70827055" w14:textId="77777777" w:rsidR="005F3C24" w:rsidRDefault="005F3C24" w:rsidP="006C2DCD">
      <w:pPr>
        <w:pStyle w:val="Heading4"/>
      </w:pPr>
      <w:r>
        <w:t>Understanding and addressing community perceptions of jobs and careers</w:t>
      </w:r>
    </w:p>
    <w:p w14:paraId="571C5135" w14:textId="5E54C2B9" w:rsidR="005F3C24" w:rsidRDefault="005F3C24" w:rsidP="005F3C24">
      <w:r>
        <w:t xml:space="preserve">While </w:t>
      </w:r>
      <w:r w:rsidR="001642F0" w:rsidRPr="00642538">
        <w:t>specific sub</w:t>
      </w:r>
      <w:r>
        <w:t xml:space="preserve">sectors can take the lead in improving attractiveness of jobs and careers relevant to their context, the degree of disconnect in the community with the </w:t>
      </w:r>
      <w:proofErr w:type="spellStart"/>
      <w:r w:rsidR="00DE1F8A">
        <w:t>AgriFood</w:t>
      </w:r>
      <w:proofErr w:type="spellEnd"/>
      <w:r>
        <w:t xml:space="preserve"> sector requires a collective response. Submissions highlighted the need to influence general community perceptions of the </w:t>
      </w:r>
      <w:proofErr w:type="spellStart"/>
      <w:r w:rsidR="00DE1F8A">
        <w:t>AgriFood</w:t>
      </w:r>
      <w:proofErr w:type="spellEnd"/>
      <w:r>
        <w:t xml:space="preserve"> industry</w:t>
      </w:r>
      <w:r w:rsidR="00FE4B01">
        <w:t xml:space="preserve"> and</w:t>
      </w:r>
      <w:r>
        <w:t xml:space="preserve"> </w:t>
      </w:r>
      <w:r w:rsidR="001642F0" w:rsidRPr="00642538">
        <w:t>to</w:t>
      </w:r>
      <w:r w:rsidR="001642F0">
        <w:t xml:space="preserve"> </w:t>
      </w:r>
      <w:r>
        <w:t>promot</w:t>
      </w:r>
      <w:r w:rsidR="00FE4B01">
        <w:t>e</w:t>
      </w:r>
      <w:r>
        <w:t xml:space="preserve"> positive aspects of working in the industry, including:</w:t>
      </w:r>
    </w:p>
    <w:p w14:paraId="7464407B" w14:textId="77777777" w:rsidR="005F3C24" w:rsidRDefault="005F3C24" w:rsidP="00353790">
      <w:pPr>
        <w:pStyle w:val="ListBullet"/>
      </w:pPr>
      <w:r>
        <w:t>the intrinsic importance of the industry in feeding, clothing and housing society</w:t>
      </w:r>
    </w:p>
    <w:p w14:paraId="450AB3E8" w14:textId="77777777" w:rsidR="005F3C24" w:rsidRDefault="005F3C24" w:rsidP="00353790">
      <w:pPr>
        <w:pStyle w:val="ListBullet"/>
      </w:pPr>
      <w:r>
        <w:t>the lifestyle benefits of rural or regional living</w:t>
      </w:r>
    </w:p>
    <w:p w14:paraId="46A4A39F" w14:textId="1987DC3B" w:rsidR="005F3C24" w:rsidRDefault="005F3C24" w:rsidP="00353790">
      <w:pPr>
        <w:pStyle w:val="ListBullet"/>
      </w:pPr>
      <w:r>
        <w:t xml:space="preserve">the increasing role of technology in the sector and the new types of jobs coming </w:t>
      </w:r>
      <w:proofErr w:type="gramStart"/>
      <w:r w:rsidRPr="00710870">
        <w:t>on</w:t>
      </w:r>
      <w:r w:rsidR="00240BFB" w:rsidRPr="00710870">
        <w:t xml:space="preserve"> </w:t>
      </w:r>
      <w:r w:rsidRPr="00710870">
        <w:t>line</w:t>
      </w:r>
      <w:proofErr w:type="gramEnd"/>
      <w:r>
        <w:t>.</w:t>
      </w:r>
    </w:p>
    <w:p w14:paraId="3525EA85" w14:textId="4C7C6E95" w:rsidR="005F3C24" w:rsidRDefault="005F3C24" w:rsidP="005F3C24">
      <w:r>
        <w:t>Conversations about food and where it comes from lead to wide-ranging discussion of ethics, brands, innovation, people development, lifestyle and health and are entry points for opportunities to work in the sector. This also highlights the importance of language and terminology.</w:t>
      </w:r>
    </w:p>
    <w:p w14:paraId="65EF6552" w14:textId="77777777" w:rsidR="00867426" w:rsidRDefault="005F3C24" w:rsidP="005F3C24">
      <w:r>
        <w:lastRenderedPageBreak/>
        <w:t>Skil</w:t>
      </w:r>
      <w:r w:rsidR="4979570A">
        <w:t>l</w:t>
      </w:r>
      <w:r>
        <w:t>s Impact highlighted the need to modernise the language used in job descriptions and roles to make them resonate with a broader range of people and to remove the possible impression they are low-skilled roles (for example, farmhand).</w:t>
      </w:r>
    </w:p>
    <w:p w14:paraId="22FB6927" w14:textId="6C42B66D" w:rsidR="005F3C24" w:rsidRPr="00642538" w:rsidRDefault="005F3C24" w:rsidP="005F3C24">
      <w:r>
        <w:t>The need for a shared, positive vision and narrative for the sector has also been highlighted by Bray &amp; Cay</w:t>
      </w:r>
      <w:r w:rsidR="00995312">
        <w:t>'</w:t>
      </w:r>
      <w:r>
        <w:t xml:space="preserve">s (2018) comprehensive review of agriculture in schools in </w:t>
      </w:r>
      <w:r w:rsidRPr="00642538">
        <w:t>Australia</w:t>
      </w:r>
      <w:r w:rsidR="001642F0" w:rsidRPr="00642538">
        <w:t>. They</w:t>
      </w:r>
      <w:r w:rsidRPr="00642538">
        <w:t xml:space="preserve"> noted:</w:t>
      </w:r>
    </w:p>
    <w:p w14:paraId="21FDC2A1" w14:textId="47F3B6AC" w:rsidR="005F3C24" w:rsidRPr="006A6BF5" w:rsidRDefault="005F3C24" w:rsidP="006A6BF5">
      <w:pPr>
        <w:pStyle w:val="ListBullet"/>
        <w:numPr>
          <w:ilvl w:val="0"/>
          <w:numId w:val="0"/>
        </w:numPr>
        <w:ind w:left="720"/>
        <w:rPr>
          <w:rStyle w:val="Emphasis"/>
        </w:rPr>
      </w:pPr>
      <w:r w:rsidRPr="00642538">
        <w:rPr>
          <w:rStyle w:val="Emphasis"/>
        </w:rPr>
        <w:t>The place of food and fibre in contemporary society needs clarifying via articulation of shared societal values regarding issues critical to agriculture</w:t>
      </w:r>
      <w:r w:rsidR="00995312" w:rsidRPr="00642538">
        <w:rPr>
          <w:rStyle w:val="Emphasis"/>
        </w:rPr>
        <w:t>'</w:t>
      </w:r>
      <w:r w:rsidRPr="00642538">
        <w:rPr>
          <w:rStyle w:val="Emphasis"/>
        </w:rPr>
        <w:t>s future, including technology, health, rural and regional development and education.</w:t>
      </w:r>
    </w:p>
    <w:p w14:paraId="1F205C94" w14:textId="77777777" w:rsidR="005F3C24" w:rsidRPr="006A6BF5" w:rsidRDefault="005F3C24" w:rsidP="006A6BF5">
      <w:pPr>
        <w:pStyle w:val="ListBullet"/>
        <w:numPr>
          <w:ilvl w:val="0"/>
          <w:numId w:val="0"/>
        </w:numPr>
        <w:ind w:left="720"/>
        <w:rPr>
          <w:rStyle w:val="Emphasis"/>
        </w:rPr>
      </w:pPr>
      <w:r w:rsidRPr="006A6BF5">
        <w:rPr>
          <w:rStyle w:val="Emphasis"/>
        </w:rPr>
        <w:t>There is a need for a common, contemporary narrative for food and fibre careers, including the growth in new technology-based roles in support of primary production, and a need to share that narrative with students, teachers and careers advisors.</w:t>
      </w:r>
    </w:p>
    <w:p w14:paraId="378C552F" w14:textId="175D5F8A" w:rsidR="00CA63DC" w:rsidRPr="00CA63DC" w:rsidRDefault="005F3C24" w:rsidP="00CA63DC">
      <w:r>
        <w:t>Any effort to change the broader communit</w:t>
      </w:r>
      <w:r w:rsidR="00FE4B01">
        <w:t>y</w:t>
      </w:r>
      <w:r w:rsidR="00995312">
        <w:t>'</w:t>
      </w:r>
      <w:r w:rsidR="00FE4B01">
        <w:t>s</w:t>
      </w:r>
      <w:r>
        <w:t xml:space="preserve"> perception of careers in the </w:t>
      </w:r>
      <w:proofErr w:type="spellStart"/>
      <w:r w:rsidR="00DE1F8A">
        <w:t>AgriFood</w:t>
      </w:r>
      <w:proofErr w:type="spellEnd"/>
      <w:r>
        <w:t xml:space="preserve"> industry will not be easy. It will not be possible to curate how the industry is presented to the public by the media and how </w:t>
      </w:r>
      <w:r w:rsidRPr="00642538">
        <w:t xml:space="preserve">events such as droughts and other natural disasters or periods of poor financial return, which are inevitable, are portrayed. However, consultation undertaken by the </w:t>
      </w:r>
      <w:r w:rsidR="002858FC" w:rsidRPr="00642538">
        <w:t>Committee</w:t>
      </w:r>
      <w:r w:rsidRPr="00642538">
        <w:t xml:space="preserve"> with the Minerals Council of Australia, Brand Tasmania and EY highlighted the importance of conducting research of community perceptions to inform an evidence-based approach to address </w:t>
      </w:r>
      <w:r w:rsidR="001642F0" w:rsidRPr="00642538">
        <w:t>them</w:t>
      </w:r>
      <w:r w:rsidRPr="00642538">
        <w:t xml:space="preserve">. The </w:t>
      </w:r>
      <w:r w:rsidR="002858FC" w:rsidRPr="00642538">
        <w:t>Committee</w:t>
      </w:r>
      <w:r w:rsidRPr="00642538">
        <w:t xml:space="preserve"> considers this to be critical early step if the sector is to change the broader communit</w:t>
      </w:r>
      <w:r w:rsidR="00FE4B01" w:rsidRPr="00642538">
        <w:t>y</w:t>
      </w:r>
      <w:r w:rsidR="00995312" w:rsidRPr="00642538">
        <w:t>'</w:t>
      </w:r>
      <w:r w:rsidR="00FE4B01" w:rsidRPr="00642538">
        <w:t>s</w:t>
      </w:r>
      <w:r w:rsidRPr="00642538">
        <w:t xml:space="preserve"> perception of</w:t>
      </w:r>
      <w:r>
        <w:t xml:space="preserve"> careers in </w:t>
      </w:r>
      <w:proofErr w:type="spellStart"/>
      <w:r w:rsidR="00DE1F8A">
        <w:t>AgriFood</w:t>
      </w:r>
      <w:proofErr w:type="spellEnd"/>
      <w:r>
        <w:t>.</w:t>
      </w:r>
    </w:p>
    <w:tbl>
      <w:tblPr>
        <w:tblW w:w="0" w:type="auto"/>
        <w:tblLayout w:type="fixed"/>
        <w:tblLook w:val="06A0" w:firstRow="1" w:lastRow="0" w:firstColumn="1" w:lastColumn="0" w:noHBand="1" w:noVBand="1"/>
      </w:tblPr>
      <w:tblGrid>
        <w:gridCol w:w="9060"/>
      </w:tblGrid>
      <w:tr w:rsidR="2C37572C" w14:paraId="35E9B7EB" w14:textId="77777777" w:rsidTr="7650129C">
        <w:tc>
          <w:tcPr>
            <w:tcW w:w="9060" w:type="dxa"/>
            <w:shd w:val="clear" w:color="auto" w:fill="D9D9D9" w:themeFill="background1" w:themeFillShade="D9"/>
          </w:tcPr>
          <w:p w14:paraId="3F745F6C" w14:textId="61DED5AC" w:rsidR="2465A2E8" w:rsidRPr="006C2DCD" w:rsidRDefault="56AB6213" w:rsidP="2C37572C">
            <w:pPr>
              <w:shd w:val="clear" w:color="auto" w:fill="D9D9D9" w:themeFill="background1" w:themeFillShade="D9"/>
              <w:rPr>
                <w:rStyle w:val="Strong"/>
              </w:rPr>
            </w:pPr>
            <w:r w:rsidRPr="006C2DCD">
              <w:rPr>
                <w:rStyle w:val="Strong"/>
              </w:rPr>
              <w:t xml:space="preserve">Recommendation </w:t>
            </w:r>
            <w:r w:rsidR="6054C938" w:rsidRPr="006C2DCD">
              <w:rPr>
                <w:rStyle w:val="Strong"/>
              </w:rPr>
              <w:t>10</w:t>
            </w:r>
          </w:p>
          <w:p w14:paraId="1FF49409" w14:textId="7426E1E9" w:rsidR="2465A2E8" w:rsidRPr="00326EA8" w:rsidRDefault="11C35C1C" w:rsidP="1F76193A">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in consultation with the </w:t>
            </w:r>
            <w:proofErr w:type="spellStart"/>
            <w:r w:rsidRPr="7650129C">
              <w:rPr>
                <w:rFonts w:eastAsia="Cambria" w:cs="Cambria"/>
              </w:rPr>
              <w:t>AgriFood</w:t>
            </w:r>
            <w:proofErr w:type="spellEnd"/>
            <w:r w:rsidRPr="7650129C">
              <w:rPr>
                <w:rFonts w:eastAsia="Cambria" w:cs="Cambria"/>
              </w:rPr>
              <w:t xml:space="preserve"> sector, commission research on community perceptions about work in the </w:t>
            </w:r>
            <w:proofErr w:type="spellStart"/>
            <w:r w:rsidRPr="7650129C">
              <w:rPr>
                <w:rFonts w:eastAsia="Cambria" w:cs="Cambria"/>
              </w:rPr>
              <w:t>AgriFood</w:t>
            </w:r>
            <w:proofErr w:type="spellEnd"/>
            <w:r w:rsidRPr="7650129C">
              <w:rPr>
                <w:rFonts w:eastAsia="Cambria" w:cs="Cambria"/>
              </w:rPr>
              <w:t xml:space="preserve"> sector to inform an evidence-based campaign encouraging people to enter the sector. The Australian Defence Force and Minerals Council of Australia campaigns could be models.</w:t>
            </w:r>
            <w:r w:rsidR="001F007E">
              <w:rPr>
                <w:rFonts w:eastAsia="Cambria" w:cs="Cambria"/>
              </w:rPr>
              <w:t xml:space="preserve"> </w:t>
            </w:r>
          </w:p>
        </w:tc>
      </w:tr>
    </w:tbl>
    <w:p w14:paraId="77F6634D" w14:textId="13AE81E3" w:rsidR="005F3C24" w:rsidRDefault="005F3C24" w:rsidP="006C2DCD">
      <w:pPr>
        <w:pStyle w:val="Heading4"/>
      </w:pPr>
      <w:r>
        <w:t xml:space="preserve">Recognition that careers communication does not replace quality </w:t>
      </w:r>
      <w:r w:rsidR="00995312">
        <w:t>'</w:t>
      </w:r>
      <w:r>
        <w:t>lived experiences</w:t>
      </w:r>
      <w:r w:rsidR="00995312">
        <w:t>'</w:t>
      </w:r>
    </w:p>
    <w:p w14:paraId="424C7D6E" w14:textId="4B7F6133" w:rsidR="005F3C24" w:rsidRDefault="005F3C24" w:rsidP="005F3C24">
      <w:r>
        <w:t xml:space="preserve">The </w:t>
      </w:r>
      <w:r w:rsidR="002858FC">
        <w:t>Committee</w:t>
      </w:r>
      <w:r>
        <w:t xml:space="preserve"> received many submissions concerning the poor quality of </w:t>
      </w:r>
      <w:proofErr w:type="spellStart"/>
      <w:r w:rsidR="00DE1F8A">
        <w:t>AgriFood</w:t>
      </w:r>
      <w:proofErr w:type="spellEnd"/>
      <w:r>
        <w:t xml:space="preserve"> career communications in schools and elsewhere and the apparent low interest of career advis</w:t>
      </w:r>
      <w:r w:rsidR="005C291E">
        <w:t>e</w:t>
      </w:r>
      <w:r>
        <w:t>rs and lack of training for career advis</w:t>
      </w:r>
      <w:r w:rsidR="005C291E">
        <w:t>e</w:t>
      </w:r>
      <w:r>
        <w:t xml:space="preserve">rs. Quality careers information and careers advice is an important first step. </w:t>
      </w:r>
      <w:r w:rsidR="6419933E">
        <w:t>However, it</w:t>
      </w:r>
      <w:r>
        <w:t xml:space="preserve"> is largely up to the career seeker and their searching to locate and use this information. Given the poor awareness and perception of the </w:t>
      </w:r>
      <w:proofErr w:type="spellStart"/>
      <w:r w:rsidR="00DE1F8A">
        <w:t>AgriFood</w:t>
      </w:r>
      <w:proofErr w:type="spellEnd"/>
      <w:r>
        <w:t xml:space="preserve"> sector, relying on impersonal resources such as </w:t>
      </w:r>
      <w:r w:rsidR="1D6EC9AE">
        <w:t>websites</w:t>
      </w:r>
      <w:r>
        <w:t xml:space="preserve"> to attract people will be less effective than if quality resources are combined with quality experiences for any hesitant potential new entrants.</w:t>
      </w:r>
    </w:p>
    <w:p w14:paraId="0B74B390" w14:textId="70C0C4A8" w:rsidR="005F3C24" w:rsidRDefault="005F3C24" w:rsidP="005F3C24">
      <w:r>
        <w:t xml:space="preserve">The </w:t>
      </w:r>
      <w:r w:rsidR="002858FC">
        <w:t>Committee</w:t>
      </w:r>
      <w:r>
        <w:t xml:space="preserve"> heard that a positive lived experience and connection with the </w:t>
      </w:r>
      <w:proofErr w:type="spellStart"/>
      <w:r w:rsidR="00DE1F8A">
        <w:t>AgriFood</w:t>
      </w:r>
      <w:proofErr w:type="spellEnd"/>
      <w:r>
        <w:t xml:space="preserve"> sector, whether that is in primary or secondary school, in </w:t>
      </w:r>
      <w:r w:rsidR="00FE4B01">
        <w:t>u</w:t>
      </w:r>
      <w:r>
        <w:t>niversity or though work experience</w:t>
      </w:r>
      <w:r w:rsidR="00FE4B01">
        <w:t>,</w:t>
      </w:r>
      <w:r>
        <w:t xml:space="preserve"> proved essential for turning a vague interest into a career start.</w:t>
      </w:r>
    </w:p>
    <w:p w14:paraId="1719638C" w14:textId="2E4546C9" w:rsidR="005F3C24" w:rsidRDefault="005F3C24" w:rsidP="005F3C24">
      <w:r>
        <w:t>A person</w:t>
      </w:r>
      <w:r w:rsidR="00995312">
        <w:t>'</w:t>
      </w:r>
      <w:r>
        <w:t xml:space="preserve">s first experience with the sector is important. The </w:t>
      </w:r>
      <w:r w:rsidR="002858FC">
        <w:t>Committee</w:t>
      </w:r>
      <w:r>
        <w:t xml:space="preserve"> heard of the importance of employers investing in interactive educational experience</w:t>
      </w:r>
      <w:r w:rsidR="00447348">
        <w:t>s</w:t>
      </w:r>
      <w:r>
        <w:t xml:space="preserve"> </w:t>
      </w:r>
      <w:r w:rsidR="00447348">
        <w:t>that</w:t>
      </w:r>
      <w:r>
        <w:t xml:space="preserve"> develop relationships with potential long-term entrants. Poor early experiences </w:t>
      </w:r>
      <w:r w:rsidR="00FE4B01">
        <w:t xml:space="preserve">lead </w:t>
      </w:r>
      <w:r>
        <w:t>not only to turnover but</w:t>
      </w:r>
      <w:r w:rsidR="00FE4B01">
        <w:t xml:space="preserve"> also to</w:t>
      </w:r>
      <w:r>
        <w:t xml:space="preserve"> the development of a poor reputation as those with a bad experience share their experience with their peers.</w:t>
      </w:r>
    </w:p>
    <w:p w14:paraId="440CA93B" w14:textId="32B95A46" w:rsidR="005F3C24" w:rsidRDefault="005F3C24" w:rsidP="005F3C24">
      <w:r>
        <w:lastRenderedPageBreak/>
        <w:t xml:space="preserve">Targeted and tailored experiences for entrants that link to quality </w:t>
      </w:r>
      <w:r w:rsidR="00995312">
        <w:t>'</w:t>
      </w:r>
      <w:r>
        <w:t>taster</w:t>
      </w:r>
      <w:r w:rsidR="00E56564">
        <w:t>s</w:t>
      </w:r>
      <w:r w:rsidR="00995312">
        <w:t>'</w:t>
      </w:r>
      <w:r>
        <w:t xml:space="preserve"> and </w:t>
      </w:r>
      <w:r w:rsidR="00995312">
        <w:t>'</w:t>
      </w:r>
      <w:r>
        <w:t>education experiences</w:t>
      </w:r>
      <w:r w:rsidR="00995312">
        <w:t>'</w:t>
      </w:r>
      <w:r>
        <w:t xml:space="preserve"> at all levels </w:t>
      </w:r>
      <w:r w:rsidR="001642F0" w:rsidRPr="00642538">
        <w:t>are</w:t>
      </w:r>
      <w:r w:rsidR="001642F0">
        <w:t xml:space="preserve"> </w:t>
      </w:r>
      <w:r>
        <w:t>crucial in the sector and an important area for collective effort.</w:t>
      </w:r>
    </w:p>
    <w:p w14:paraId="34C51F31" w14:textId="77777777" w:rsidR="005F3C24" w:rsidRDefault="005F3C24" w:rsidP="006C2DCD">
      <w:pPr>
        <w:pStyle w:val="Heading4"/>
      </w:pPr>
      <w:r>
        <w:t>Continue strong engagement in schools</w:t>
      </w:r>
    </w:p>
    <w:p w14:paraId="094A5DB7" w14:textId="1D378639" w:rsidR="005F3C24" w:rsidRDefault="005F3C24" w:rsidP="005F3C24">
      <w:r>
        <w:t xml:space="preserve">The </w:t>
      </w:r>
      <w:proofErr w:type="spellStart"/>
      <w:r>
        <w:t>Shergold</w:t>
      </w:r>
      <w:proofErr w:type="spellEnd"/>
      <w:r>
        <w:t xml:space="preserve"> review into senior secondary pathways into work, further education and training (2020) noted the importance of exposure to careers in a variety of roles and industries during primary and secondary schooling, when young people </w:t>
      </w:r>
      <w:r w:rsidR="00E56564">
        <w:t>are</w:t>
      </w:r>
      <w:r>
        <w:t xml:space="preserve"> in a career exploration phase. Relevantly, it recommended:</w:t>
      </w:r>
    </w:p>
    <w:p w14:paraId="04F9F0D4" w14:textId="270E7ADA" w:rsidR="005F3C24" w:rsidRPr="006B6FA7" w:rsidRDefault="005F3C24" w:rsidP="005F3C24">
      <w:pPr>
        <w:pStyle w:val="Quote"/>
        <w:rPr>
          <w:i/>
          <w:iCs w:val="0"/>
        </w:rPr>
      </w:pPr>
      <w:r w:rsidRPr="006B6FA7">
        <w:rPr>
          <w:i/>
          <w:iCs w:val="0"/>
        </w:rPr>
        <w:t xml:space="preserve">Recommendation 11: </w:t>
      </w:r>
      <w:r w:rsidR="00526204">
        <w:rPr>
          <w:i/>
          <w:iCs w:val="0"/>
        </w:rPr>
        <w:t>E</w:t>
      </w:r>
      <w:r w:rsidRPr="006B6FA7">
        <w:rPr>
          <w:i/>
          <w:iCs w:val="0"/>
        </w:rPr>
        <w:t>ducation authorities and industry bodies should formalise their working relationships in order to facilitate the engagement of industry in senior secondary schooling in a systematic and comprehensive manner</w:t>
      </w:r>
      <w:r w:rsidR="00526204">
        <w:rPr>
          <w:i/>
          <w:iCs w:val="0"/>
        </w:rPr>
        <w:t>.</w:t>
      </w:r>
    </w:p>
    <w:p w14:paraId="0398A31A" w14:textId="718BD190" w:rsidR="005F3C24" w:rsidRPr="006B6FA7" w:rsidRDefault="005F3C24" w:rsidP="005F3C24">
      <w:pPr>
        <w:pStyle w:val="Quote"/>
        <w:rPr>
          <w:i/>
          <w:iCs w:val="0"/>
        </w:rPr>
      </w:pPr>
      <w:r w:rsidRPr="006B6FA7">
        <w:rPr>
          <w:i/>
          <w:iCs w:val="0"/>
        </w:rPr>
        <w:t xml:space="preserve">Recommendation 12: </w:t>
      </w:r>
      <w:r w:rsidR="00526204">
        <w:rPr>
          <w:i/>
          <w:iCs w:val="0"/>
        </w:rPr>
        <w:t>E</w:t>
      </w:r>
      <w:r w:rsidRPr="006B6FA7">
        <w:rPr>
          <w:i/>
          <w:iCs w:val="0"/>
        </w:rPr>
        <w:t>ducation authorities need to facilitate and encourage partnerships between schools and employers at the local level in order to help students to make choices and gain experience in the diverse career pathways that different industries</w:t>
      </w:r>
      <w:r w:rsidR="001642F0">
        <w:rPr>
          <w:i/>
          <w:iCs w:val="0"/>
        </w:rPr>
        <w:t xml:space="preserve"> </w:t>
      </w:r>
      <w:r w:rsidR="001642F0" w:rsidRPr="00526204">
        <w:rPr>
          <w:i/>
          <w:iCs w:val="0"/>
        </w:rPr>
        <w:t>offer</w:t>
      </w:r>
      <w:r w:rsidRPr="006B6FA7">
        <w:rPr>
          <w:i/>
          <w:iCs w:val="0"/>
        </w:rPr>
        <w:t>.</w:t>
      </w:r>
    </w:p>
    <w:p w14:paraId="11B5C4C3" w14:textId="36453DFA" w:rsidR="005F3C24" w:rsidRDefault="005F3C24" w:rsidP="005F3C24">
      <w:r>
        <w:t xml:space="preserve">The </w:t>
      </w:r>
      <w:r w:rsidR="002858FC">
        <w:t>Committee</w:t>
      </w:r>
      <w:r>
        <w:t xml:space="preserve"> supports these recommendations and the continuation of the efforts of governments and industry to provide high</w:t>
      </w:r>
      <w:r w:rsidR="00E56564">
        <w:t>-</w:t>
      </w:r>
      <w:r>
        <w:t xml:space="preserve">quality teaching materials and resources to </w:t>
      </w:r>
      <w:r w:rsidR="001642F0" w:rsidRPr="00642538">
        <w:t>encourage</w:t>
      </w:r>
      <w:r w:rsidR="001642F0">
        <w:t xml:space="preserve"> </w:t>
      </w:r>
      <w:r>
        <w:t xml:space="preserve">teachers to include </w:t>
      </w:r>
      <w:proofErr w:type="spellStart"/>
      <w:r w:rsidR="00DE1F8A">
        <w:t>AgriFood</w:t>
      </w:r>
      <w:proofErr w:type="spellEnd"/>
      <w:r>
        <w:t xml:space="preserve"> in their classrooms.</w:t>
      </w:r>
    </w:p>
    <w:p w14:paraId="054A15AE" w14:textId="624D8D0D" w:rsidR="005F3C24" w:rsidRDefault="005F3C24" w:rsidP="005F3C24">
      <w:r>
        <w:t xml:space="preserve">The </w:t>
      </w:r>
      <w:proofErr w:type="spellStart"/>
      <w:r w:rsidR="00DE1F8A">
        <w:t>AgriFood</w:t>
      </w:r>
      <w:proofErr w:type="spellEnd"/>
      <w:r>
        <w:t xml:space="preserve"> sector now feature</w:t>
      </w:r>
      <w:r w:rsidR="00E56564">
        <w:t>s</w:t>
      </w:r>
      <w:r>
        <w:t xml:space="preserve"> more strongly in primary and secondary school education around Australia. The </w:t>
      </w:r>
      <w:r w:rsidR="001642F0">
        <w:t>sector</w:t>
      </w:r>
      <w:r w:rsidR="00995312">
        <w:t>'</w:t>
      </w:r>
      <w:r w:rsidR="001642F0">
        <w:t xml:space="preserve">s </w:t>
      </w:r>
      <w:r>
        <w:t>relatively strong presence in schools is due to the actions of governments, government agencies and industry bodies including:</w:t>
      </w:r>
    </w:p>
    <w:p w14:paraId="062E6777" w14:textId="545E569F" w:rsidR="005F3C24" w:rsidRPr="006A6BF5" w:rsidRDefault="005F3C24" w:rsidP="006A6BF5">
      <w:pPr>
        <w:pStyle w:val="ListBullet"/>
      </w:pPr>
      <w:r w:rsidRPr="006A6BF5">
        <w:t xml:space="preserve">the Australian Curriculum, Assessment and Reporting Authority (ACARA), which included a </w:t>
      </w:r>
      <w:r w:rsidR="00995312">
        <w:t>'</w:t>
      </w:r>
      <w:r w:rsidRPr="006A6BF5">
        <w:t>Food and Fibre</w:t>
      </w:r>
      <w:r w:rsidR="00995312">
        <w:t>'</w:t>
      </w:r>
      <w:r w:rsidRPr="006A6BF5">
        <w:t xml:space="preserve"> connection in the Australian </w:t>
      </w:r>
      <w:r w:rsidR="00E56564">
        <w:t>C</w:t>
      </w:r>
      <w:r w:rsidRPr="006A6BF5">
        <w:t>urriculum</w:t>
      </w:r>
    </w:p>
    <w:p w14:paraId="3D43FCFF" w14:textId="7C68490F" w:rsidR="005F3C24" w:rsidRPr="006A6BF5" w:rsidRDefault="005F3C24" w:rsidP="006A6BF5">
      <w:pPr>
        <w:pStyle w:val="ListBullet"/>
      </w:pPr>
      <w:r w:rsidRPr="006A6BF5">
        <w:t>state governments making the teaching of agriculture mandatory or a specific option under their respective state curricula</w:t>
      </w:r>
    </w:p>
    <w:p w14:paraId="744DA863" w14:textId="04B328C3" w:rsidR="005F3C24" w:rsidRPr="006A6BF5" w:rsidRDefault="005F3C24" w:rsidP="006A6BF5">
      <w:pPr>
        <w:pStyle w:val="ListBullet"/>
      </w:pPr>
      <w:r w:rsidRPr="006A6BF5">
        <w:t>investment by state governments in infrastructure, such as school farms or other agriculture</w:t>
      </w:r>
      <w:r w:rsidR="00E56564">
        <w:t>-</w:t>
      </w:r>
      <w:r w:rsidRPr="006A6BF5">
        <w:t>specific schools, agriculture teachers and agriculture</w:t>
      </w:r>
      <w:r w:rsidR="00E56564">
        <w:t>-</w:t>
      </w:r>
      <w:r w:rsidRPr="006A6BF5">
        <w:t>specific programs</w:t>
      </w:r>
    </w:p>
    <w:p w14:paraId="6241D16D" w14:textId="6602B5B9" w:rsidR="005F3C24" w:rsidRPr="006A6BF5" w:rsidRDefault="005F3C24" w:rsidP="006A6BF5">
      <w:pPr>
        <w:pStyle w:val="ListBullet"/>
      </w:pPr>
      <w:r w:rsidRPr="006A6BF5">
        <w:t xml:space="preserve">investment by industry bodies and </w:t>
      </w:r>
      <w:r w:rsidR="00E56564">
        <w:t>by</w:t>
      </w:r>
      <w:r w:rsidRPr="006A6BF5">
        <w:t xml:space="preserve"> governments to develop teaching resources linked to the Australian </w:t>
      </w:r>
      <w:r w:rsidR="00E56564">
        <w:t>C</w:t>
      </w:r>
      <w:r w:rsidRPr="006A6BF5">
        <w:t>urriculum</w:t>
      </w:r>
    </w:p>
    <w:p w14:paraId="120C3F5B" w14:textId="51E90B8D" w:rsidR="005F3C24" w:rsidRPr="006A6BF5" w:rsidRDefault="005F3C24" w:rsidP="006A6BF5">
      <w:pPr>
        <w:pStyle w:val="ListBullet"/>
      </w:pPr>
      <w:r w:rsidRPr="006A6BF5">
        <w:t>delivery of programs by committed teachers</w:t>
      </w:r>
      <w:r w:rsidR="006A6BF5" w:rsidRPr="006A6BF5">
        <w:t>.</w:t>
      </w:r>
    </w:p>
    <w:p w14:paraId="7AE74A17" w14:textId="2CCF77C3" w:rsidR="005F3C24" w:rsidRDefault="005F3C24" w:rsidP="005F3C24">
      <w:r>
        <w:t xml:space="preserve">The </w:t>
      </w:r>
      <w:r w:rsidR="002858FC">
        <w:t>Committee</w:t>
      </w:r>
      <w:r>
        <w:t xml:space="preserve"> heard of current initiatives achieving recognition for their quality and impact, and many submissions recommended their expansion or replication (</w:t>
      </w:r>
      <w:r>
        <w:fldChar w:fldCharType="begin"/>
      </w:r>
      <w:r>
        <w:instrText xml:space="preserve"> REF _Ref54703979 \h </w:instrText>
      </w:r>
      <w:r>
        <w:fldChar w:fldCharType="separate"/>
      </w:r>
      <w:r w:rsidR="004C46FB">
        <w:t xml:space="preserve">Box </w:t>
      </w:r>
      <w:r w:rsidR="004C46FB">
        <w:rPr>
          <w:noProof/>
        </w:rPr>
        <w:t>17</w:t>
      </w:r>
      <w:r>
        <w:fldChar w:fldCharType="end"/>
      </w:r>
      <w:r>
        <w:t>).</w:t>
      </w:r>
    </w:p>
    <w:p w14:paraId="5366EEF9" w14:textId="2288F546" w:rsidR="00867426" w:rsidRDefault="005F3C24" w:rsidP="005F3C24">
      <w:pPr>
        <w:pStyle w:val="Caption"/>
      </w:pPr>
      <w:bookmarkStart w:id="582" w:name="_Ref54703979"/>
      <w:bookmarkStart w:id="583" w:name="_Toc57983823"/>
      <w:bookmarkStart w:id="584" w:name="_Toc58786029"/>
      <w:bookmarkStart w:id="585" w:name="_Toc59171870"/>
      <w:bookmarkStart w:id="586" w:name="_Toc59557174"/>
      <w:r>
        <w:t xml:space="preserve">Box </w:t>
      </w:r>
      <w:r>
        <w:fldChar w:fldCharType="begin"/>
      </w:r>
      <w:r>
        <w:instrText>SEQ Box \* ARABIC</w:instrText>
      </w:r>
      <w:r>
        <w:fldChar w:fldCharType="separate"/>
      </w:r>
      <w:r w:rsidR="004C46FB">
        <w:rPr>
          <w:noProof/>
        </w:rPr>
        <w:t>17</w:t>
      </w:r>
      <w:r>
        <w:fldChar w:fldCharType="end"/>
      </w:r>
      <w:bookmarkEnd w:id="582"/>
      <w:r>
        <w:t xml:space="preserve"> Current initiatives in </w:t>
      </w:r>
      <w:proofErr w:type="spellStart"/>
      <w:r w:rsidR="00DE1F8A">
        <w:t>AgriFood</w:t>
      </w:r>
      <w:proofErr w:type="spellEnd"/>
      <w:r>
        <w:t xml:space="preserve"> careers education in schools</w:t>
      </w:r>
      <w:bookmarkEnd w:id="583"/>
      <w:bookmarkEnd w:id="584"/>
      <w:bookmarkEnd w:id="585"/>
      <w:bookmarkEnd w:id="586"/>
    </w:p>
    <w:p w14:paraId="57DB485A" w14:textId="2C0EEB55" w:rsidR="005F3C24" w:rsidRDefault="005F3C24" w:rsidP="00CE46E9">
      <w:pPr>
        <w:pStyle w:val="BoxHeading"/>
      </w:pPr>
      <w:r>
        <w:t>The Educating Kids About Agriculture: Kids to Farms grant program (Australian Government)</w:t>
      </w:r>
    </w:p>
    <w:p w14:paraId="7C9B182E" w14:textId="77777777" w:rsidR="00867426" w:rsidRDefault="005F3C24" w:rsidP="00CE46E9">
      <w:pPr>
        <w:pStyle w:val="BoxText"/>
      </w:pPr>
      <w:r>
        <w:t xml:space="preserve">This </w:t>
      </w:r>
      <w:r w:rsidR="00531E1A">
        <w:t>3</w:t>
      </w:r>
      <w:r>
        <w:t>-year, $5 million program provides students with a hands-on, practical farm experience and a greater understanding of the role of agriculture and the breadth of career opportunities available in the agricultural sector. The program has funded state farming bodies to sponsor government, Catholic and independent primary school visits to farms and other primary production worksites to learn about agriculture production, sustainability practices and land stewardship. It will conclude on 30 June 2022.</w:t>
      </w:r>
      <w:r w:rsidR="00011ACD" w:rsidRPr="00011ACD">
        <w:t xml:space="preserve"> </w:t>
      </w:r>
      <w:r w:rsidR="00011ACD">
        <w:t>As a newish program, its uptake and efficacy have not yet been evaluated.</w:t>
      </w:r>
    </w:p>
    <w:p w14:paraId="7400BCFB" w14:textId="2EEAB128" w:rsidR="005F3C24" w:rsidRDefault="005F3C24" w:rsidP="00CE46E9">
      <w:pPr>
        <w:pStyle w:val="BoxText"/>
      </w:pPr>
      <w:r>
        <w:lastRenderedPageBreak/>
        <w:t>The program will engage young Australians about the contribution and the future of farming, increasing understanding of where our food and fibre come from. The program provides an opportunity to enhance the food and fibre learning elements of the Australian Curriculum and encourage more young Australians to study and pursue a career in agriculture.</w:t>
      </w:r>
    </w:p>
    <w:p w14:paraId="5B5EE75D" w14:textId="77777777" w:rsidR="005F3C24" w:rsidRDefault="005F3C24" w:rsidP="00CE46E9">
      <w:pPr>
        <w:pStyle w:val="BoxHeading"/>
      </w:pPr>
      <w:r>
        <w:t>PRIMED (Western Australian Government)</w:t>
      </w:r>
    </w:p>
    <w:p w14:paraId="62DEB020" w14:textId="56D2DA0E" w:rsidR="005F3C24" w:rsidRDefault="005F3C24" w:rsidP="00CE46E9">
      <w:pPr>
        <w:pStyle w:val="BoxText"/>
      </w:pPr>
      <w:r>
        <w:t>The PRIMED initiative aims to engage school students to expand their knowledge about careers in primary industries and encourage students to consider career-path options in primary production. It is a collaboration between the Department of Primary Industries and Regional Development, Department of Education and Department of Training and Workforce Development to build interest and promote opportunities in primary industries-related education and careers to address the future needs of the sector.</w:t>
      </w:r>
    </w:p>
    <w:p w14:paraId="1417B78F" w14:textId="77777777" w:rsidR="005F3C24" w:rsidRDefault="005F3C24" w:rsidP="00CE46E9">
      <w:pPr>
        <w:pStyle w:val="BoxText"/>
      </w:pPr>
      <w:r>
        <w:t xml:space="preserve">Recognising the important </w:t>
      </w:r>
      <w:proofErr w:type="gramStart"/>
      <w:r>
        <w:t>role</w:t>
      </w:r>
      <w:proofErr w:type="gramEnd"/>
      <w:r>
        <w:t xml:space="preserve"> they play, the project will inform and upskill secondary school teachers in knowledge of the career opportunities that exist in agriculture, fisheries, forestry, fibre and food and support the integration of these in the delivery of curriculum. It will focus on the development of new curriculum modules, professional learning and immersion experiences for both students and teachers, with a strong emphasis on careers promotion and pathways.</w:t>
      </w:r>
    </w:p>
    <w:p w14:paraId="6CE9AD0E" w14:textId="3946DD63" w:rsidR="005F3C24" w:rsidRDefault="005F3C24" w:rsidP="00CE46E9">
      <w:pPr>
        <w:pStyle w:val="BoxText"/>
      </w:pPr>
      <w:r>
        <w:t>The integration of content into the years 7</w:t>
      </w:r>
      <w:r w:rsidR="00E56564">
        <w:t xml:space="preserve"> to </w:t>
      </w:r>
      <w:r>
        <w:t xml:space="preserve">10 curriculum across the Science, </w:t>
      </w:r>
      <w:r w:rsidRPr="00710870">
        <w:t>HASS</w:t>
      </w:r>
      <w:r>
        <w:t xml:space="preserve"> and Technologies streams focuses on increasing knowledge and understanding of the importance of the food and fibre supply chains and ultimately addresses the poor perceptions and stereotypes of primary industries in the wider community.</w:t>
      </w:r>
    </w:p>
    <w:p w14:paraId="5BA0F68F" w14:textId="65AEE8EE" w:rsidR="005F3C24" w:rsidRDefault="005F3C24" w:rsidP="00CE46E9">
      <w:pPr>
        <w:pStyle w:val="BoxHeading"/>
      </w:pPr>
      <w:proofErr w:type="spellStart"/>
      <w:r>
        <w:t>Primezone</w:t>
      </w:r>
      <w:proofErr w:type="spellEnd"/>
      <w:r>
        <w:t xml:space="preserve"> and Career Harvest (PIEFA)</w:t>
      </w:r>
    </w:p>
    <w:p w14:paraId="491FAB2F" w14:textId="3834C388" w:rsidR="001C7FF8" w:rsidRPr="001C7FF8" w:rsidRDefault="005F3C24" w:rsidP="00CE46E9">
      <w:pPr>
        <w:pStyle w:val="BoxText"/>
      </w:pPr>
      <w:r>
        <w:t xml:space="preserve">The </w:t>
      </w:r>
      <w:proofErr w:type="spellStart"/>
      <w:r>
        <w:t>Primezone</w:t>
      </w:r>
      <w:proofErr w:type="spellEnd"/>
      <w:r>
        <w:t xml:space="preserve"> website provides teachers with single-point access to a range of primary industries education resources that have been developed by</w:t>
      </w:r>
      <w:r w:rsidR="00E56564" w:rsidRPr="00E56564">
        <w:t xml:space="preserve"> </w:t>
      </w:r>
      <w:r w:rsidR="00E56564">
        <w:t>the Primary Industries Education Foundation Australia (</w:t>
      </w:r>
      <w:r>
        <w:t>PIEFA</w:t>
      </w:r>
      <w:r w:rsidR="00E56564">
        <w:t>)</w:t>
      </w:r>
      <w:r>
        <w:t xml:space="preserve">, state government agriculture departments and </w:t>
      </w:r>
      <w:r w:rsidR="007B671C">
        <w:t>r</w:t>
      </w:r>
      <w:r>
        <w:t xml:space="preserve">ural </w:t>
      </w:r>
      <w:r w:rsidR="007B671C">
        <w:t>r</w:t>
      </w:r>
      <w:r>
        <w:t xml:space="preserve">esearch and </w:t>
      </w:r>
      <w:r w:rsidR="007B671C">
        <w:t>d</w:t>
      </w:r>
      <w:r>
        <w:t xml:space="preserve">evelopment </w:t>
      </w:r>
      <w:r w:rsidR="007B671C">
        <w:t>c</w:t>
      </w:r>
      <w:r>
        <w:t>orporations. It contains around 500 individual learning resources and had around 300,000 downloads in 2017</w:t>
      </w:r>
      <w:r w:rsidR="00E56564">
        <w:t>–</w:t>
      </w:r>
      <w:r>
        <w:t>18. The Career Harvest website contains a wide variety of resources to assist with choosing a career in agriculture. PIEFA is building further case study and video content to enhance Career Harvest and is planning on providing teachers with online workshops to educate them on how to integrate primary industries careers into their teaching. PIEFA also has a program called Farmer Time that links classrooms with producers of food and fibre along the supply chain, through videoconferencing. This is seen as a potentially powerful tool to engage students in understanding careers in agriculture.</w:t>
      </w:r>
    </w:p>
    <w:p w14:paraId="01ADC824" w14:textId="32067651" w:rsidR="2172C888" w:rsidRDefault="032F94A1" w:rsidP="00BB42C2">
      <w:pPr>
        <w:pStyle w:val="BoxSource"/>
      </w:pPr>
      <w:r>
        <w:t>Source:</w:t>
      </w:r>
      <w:r w:rsidR="2ADA1069">
        <w:t xml:space="preserve"> </w:t>
      </w:r>
      <w:r w:rsidR="60C825F7">
        <w:t>PIEFA 2020</w:t>
      </w:r>
      <w:r w:rsidR="2ADA1069">
        <w:t xml:space="preserve">; </w:t>
      </w:r>
      <w:r w:rsidR="405EBA5C">
        <w:t>Western Australian Go</w:t>
      </w:r>
      <w:r w:rsidR="2FD999C6">
        <w:t>v</w:t>
      </w:r>
      <w:r w:rsidR="405EBA5C">
        <w:t>ernment submission</w:t>
      </w:r>
    </w:p>
    <w:p w14:paraId="5EF6FEBE" w14:textId="219A0660" w:rsidR="005F3C24" w:rsidRPr="00642538" w:rsidRDefault="005F3C24" w:rsidP="005F3C24">
      <w:r>
        <w:t xml:space="preserve">There is significant flexibility in how states and territories, schools and </w:t>
      </w:r>
      <w:r w:rsidRPr="00642538">
        <w:t xml:space="preserve">teachers deliver the Australian Curriculum to students. As a result, the extent to which </w:t>
      </w:r>
      <w:proofErr w:type="spellStart"/>
      <w:r w:rsidR="00DE1F8A" w:rsidRPr="00642538">
        <w:t>AgriFood</w:t>
      </w:r>
      <w:proofErr w:type="spellEnd"/>
      <w:r w:rsidRPr="00642538">
        <w:t xml:space="preserve"> is present in Australian classrooms varies from state to state, school to school or classroom to classroom. To support an even greater presence of </w:t>
      </w:r>
      <w:r w:rsidR="001642F0" w:rsidRPr="00642538">
        <w:t xml:space="preserve">the </w:t>
      </w:r>
      <w:proofErr w:type="spellStart"/>
      <w:r w:rsidR="00DE1F8A" w:rsidRPr="00642538">
        <w:t>AgriFood</w:t>
      </w:r>
      <w:proofErr w:type="spellEnd"/>
      <w:r w:rsidRPr="00642538">
        <w:t xml:space="preserve"> </w:t>
      </w:r>
      <w:r w:rsidR="001642F0" w:rsidRPr="00642538">
        <w:t xml:space="preserve">sector </w:t>
      </w:r>
      <w:r w:rsidRPr="00642538">
        <w:t xml:space="preserve">in Australian schools, submissions called for greater inclusion of agriculture in the curriculum or greater support for teachers to include </w:t>
      </w:r>
      <w:proofErr w:type="spellStart"/>
      <w:r w:rsidR="00DE1F8A" w:rsidRPr="00642538">
        <w:t>AgriFood</w:t>
      </w:r>
      <w:proofErr w:type="spellEnd"/>
      <w:r w:rsidRPr="00642538">
        <w:t xml:space="preserve"> teaching materials in the classroom. For instance, Australian Pork Limited</w:t>
      </w:r>
      <w:r w:rsidR="00995312" w:rsidRPr="00642538">
        <w:t>'</w:t>
      </w:r>
      <w:r w:rsidR="001642F0" w:rsidRPr="00642538">
        <w:t>s submission mentioned</w:t>
      </w:r>
      <w:r w:rsidRPr="00642538">
        <w:t>:</w:t>
      </w:r>
    </w:p>
    <w:p w14:paraId="4497A29A" w14:textId="77777777" w:rsidR="005F3C24" w:rsidRPr="006B6FA7" w:rsidRDefault="005F3C24" w:rsidP="005F3C24">
      <w:pPr>
        <w:pStyle w:val="Quote"/>
        <w:rPr>
          <w:i/>
          <w:iCs w:val="0"/>
        </w:rPr>
      </w:pPr>
      <w:r w:rsidRPr="00642538">
        <w:rPr>
          <w:i/>
          <w:iCs w:val="0"/>
        </w:rPr>
        <w:t>Government commit to working with the industries to update the national</w:t>
      </w:r>
      <w:r w:rsidRPr="006B6FA7">
        <w:rPr>
          <w:i/>
          <w:iCs w:val="0"/>
        </w:rPr>
        <w:t xml:space="preserve"> primary and secondary curriculums to adequately reflect the essential nature of Australian agriculture and build greater awareness amongst school students to assist in the development of a workforce pipeline.</w:t>
      </w:r>
    </w:p>
    <w:p w14:paraId="0845D726" w14:textId="2CF346C0" w:rsidR="005F3C24" w:rsidRDefault="00E56564" w:rsidP="00587F06">
      <w:pPr>
        <w:keepNext/>
      </w:pPr>
      <w:r>
        <w:lastRenderedPageBreak/>
        <w:t>The</w:t>
      </w:r>
      <w:r w:rsidR="001642F0">
        <w:t xml:space="preserve"> </w:t>
      </w:r>
      <w:r w:rsidR="001642F0" w:rsidRPr="00642538">
        <w:t>submission by</w:t>
      </w:r>
      <w:r w:rsidR="00FB0693">
        <w:t xml:space="preserve"> the</w:t>
      </w:r>
      <w:r>
        <w:t xml:space="preserve"> </w:t>
      </w:r>
      <w:r w:rsidR="005F3C24">
        <w:t xml:space="preserve">Primary Industries Education Foundation Australia, a government and industry funded body that promotes primary industries educational information, </w:t>
      </w:r>
      <w:r w:rsidR="001642F0" w:rsidRPr="00642538">
        <w:t>stated</w:t>
      </w:r>
      <w:r w:rsidR="005F3C24">
        <w:t>:</w:t>
      </w:r>
    </w:p>
    <w:p w14:paraId="7A5B812D" w14:textId="77777777" w:rsidR="005F3C24" w:rsidRPr="006B6FA7" w:rsidRDefault="005F3C24" w:rsidP="005F3C24">
      <w:pPr>
        <w:pStyle w:val="Quote"/>
        <w:rPr>
          <w:i/>
          <w:iCs w:val="0"/>
        </w:rPr>
      </w:pPr>
      <w:r w:rsidRPr="006B6FA7">
        <w:rPr>
          <w:i/>
          <w:iCs w:val="0"/>
        </w:rPr>
        <w:t>School students need guidance in developing an awareness and interest in agricultural careers. Schools lack a uniform approach to promotion of careers. There is need for more student and teacher based interactive information, a dedicated careers curriculum (resources for careers advisors and teachers that target the variety of primary industries to make teaching this easier for schools), more professional learning for teachers about primary industries careers and information on how to teach this in the classroom. As well ways in which agricultural careers can enter the classroom through interactive online means, such as virtual farm tours.</w:t>
      </w:r>
    </w:p>
    <w:p w14:paraId="22B43ADC" w14:textId="3C0BE7D9" w:rsidR="00867426" w:rsidRDefault="005F3C24" w:rsidP="005F3C24">
      <w:r>
        <w:t xml:space="preserve">While the benefits of including </w:t>
      </w:r>
      <w:proofErr w:type="spellStart"/>
      <w:r w:rsidR="00DE1F8A">
        <w:t>AgriFood</w:t>
      </w:r>
      <w:proofErr w:type="spellEnd"/>
      <w:r>
        <w:t xml:space="preserve"> in the school curriculum </w:t>
      </w:r>
      <w:r w:rsidR="00E56564">
        <w:t xml:space="preserve">in terms of </w:t>
      </w:r>
      <w:r>
        <w:t>students</w:t>
      </w:r>
      <w:r w:rsidR="00995312">
        <w:t>'</w:t>
      </w:r>
      <w:r>
        <w:t xml:space="preserve"> future career intentions are unclear (Bray &amp; Cay 2018), the extent of activity and anecdotal reports suggest that efforts to date have resulted in a positive effect on entry into the </w:t>
      </w:r>
      <w:proofErr w:type="spellStart"/>
      <w:r w:rsidR="00DE1F8A">
        <w:t>AgriFood</w:t>
      </w:r>
      <w:proofErr w:type="spellEnd"/>
      <w:r>
        <w:t xml:space="preserve"> sector by some students. In line with this </w:t>
      </w:r>
      <w:r w:rsidR="002858FC">
        <w:t>Committee</w:t>
      </w:r>
      <w:r w:rsidR="00995312">
        <w:t>'</w:t>
      </w:r>
      <w:r>
        <w:t xml:space="preserve">s call for greater accountability </w:t>
      </w:r>
      <w:r w:rsidR="007E0023">
        <w:t>for</w:t>
      </w:r>
      <w:r>
        <w:t xml:space="preserve"> outcomes from workforce development (</w:t>
      </w:r>
      <w:r w:rsidR="007E0023">
        <w:t xml:space="preserve">Section </w:t>
      </w:r>
      <w:r w:rsidR="7AC897CF">
        <w:t>6.2</w:t>
      </w:r>
      <w:r>
        <w:t xml:space="preserve">), it will be important as part of this </w:t>
      </w:r>
      <w:r w:rsidR="00077288">
        <w:t>S</w:t>
      </w:r>
      <w:r>
        <w:t xml:space="preserve">trategy to evaluate the impact of past efforts and monitor </w:t>
      </w:r>
      <w:r w:rsidR="00011ACD">
        <w:t xml:space="preserve">and evaluate </w:t>
      </w:r>
      <w:r>
        <w:t>new efforts for their impact. Research alongside these programs can also assist to ascertain the most efficient and effective approach in designing programs to achieve these outcomes.</w:t>
      </w:r>
    </w:p>
    <w:p w14:paraId="12B42E17" w14:textId="7CB8B154" w:rsidR="00867426" w:rsidRDefault="005F3C24" w:rsidP="001C43D6">
      <w:r>
        <w:t xml:space="preserve">The </w:t>
      </w:r>
      <w:r w:rsidR="002858FC">
        <w:t>Committee</w:t>
      </w:r>
      <w:r>
        <w:t xml:space="preserve"> considers it critical that the sector </w:t>
      </w:r>
      <w:r w:rsidR="001642F0" w:rsidRPr="00642538">
        <w:t>highlight</w:t>
      </w:r>
      <w:r w:rsidR="001642F0">
        <w:t xml:space="preserve"> </w:t>
      </w:r>
      <w:r>
        <w:t xml:space="preserve">the </w:t>
      </w:r>
      <w:proofErr w:type="spellStart"/>
      <w:r w:rsidR="00DE1F8A">
        <w:t>AgriFood</w:t>
      </w:r>
      <w:proofErr w:type="spellEnd"/>
      <w:r>
        <w:t xml:space="preserve"> careers in a variety of roles and industries.</w:t>
      </w:r>
    </w:p>
    <w:tbl>
      <w:tblPr>
        <w:tblW w:w="0" w:type="auto"/>
        <w:tblLayout w:type="fixed"/>
        <w:tblLook w:val="06A0" w:firstRow="1" w:lastRow="0" w:firstColumn="1" w:lastColumn="0" w:noHBand="1" w:noVBand="1"/>
      </w:tblPr>
      <w:tblGrid>
        <w:gridCol w:w="9060"/>
      </w:tblGrid>
      <w:tr w:rsidR="69BBF3B8" w14:paraId="333EE254" w14:textId="77777777" w:rsidTr="7650129C">
        <w:tc>
          <w:tcPr>
            <w:tcW w:w="9060" w:type="dxa"/>
            <w:shd w:val="clear" w:color="auto" w:fill="D9D9D9" w:themeFill="background1" w:themeFillShade="D9"/>
          </w:tcPr>
          <w:p w14:paraId="4376E794" w14:textId="7051F1BF" w:rsidR="7CE36727" w:rsidRPr="006C2DCD" w:rsidRDefault="3869C686" w:rsidP="6A39F037">
            <w:pPr>
              <w:rPr>
                <w:rStyle w:val="Strong"/>
              </w:rPr>
            </w:pPr>
            <w:r w:rsidRPr="006C2DCD">
              <w:rPr>
                <w:rStyle w:val="Strong"/>
              </w:rPr>
              <w:t>Recommendation 1</w:t>
            </w:r>
            <w:r w:rsidR="4316CDB1" w:rsidRPr="006C2DCD">
              <w:rPr>
                <w:rStyle w:val="Strong"/>
              </w:rPr>
              <w:t>1</w:t>
            </w:r>
          </w:p>
          <w:p w14:paraId="082EC4A3" w14:textId="5477D9FA" w:rsidR="69BBF3B8" w:rsidRDefault="2D7A3632" w:rsidP="1F76193A">
            <w:pPr>
              <w:spacing w:line="257" w:lineRule="auto"/>
              <w:rPr>
                <w:rFonts w:eastAsia="Cambria" w:cs="Cambria"/>
                <w:b/>
                <w:bCs/>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commission the development of a comprehensive interactive </w:t>
            </w:r>
            <w:r w:rsidRPr="7650129C">
              <w:rPr>
                <w:rFonts w:eastAsia="Cambria" w:cs="Cambria"/>
                <w:color w:val="000000" w:themeColor="text1"/>
              </w:rPr>
              <w:t>digitised</w:t>
            </w:r>
            <w:r w:rsidRPr="7650129C">
              <w:rPr>
                <w:rFonts w:eastAsia="Cambria" w:cs="Cambria"/>
              </w:rPr>
              <w:t xml:space="preserve"> map of the </w:t>
            </w:r>
            <w:proofErr w:type="spellStart"/>
            <w:r w:rsidRPr="7650129C">
              <w:rPr>
                <w:rFonts w:eastAsia="Cambria" w:cs="Cambria"/>
              </w:rPr>
              <w:t>AgriFood</w:t>
            </w:r>
            <w:proofErr w:type="spellEnd"/>
            <w:r w:rsidRPr="7650129C">
              <w:rPr>
                <w:rFonts w:eastAsia="Cambria" w:cs="Cambria"/>
              </w:rPr>
              <w:t xml:space="preserve"> </w:t>
            </w:r>
            <w:r w:rsidR="00240BFB">
              <w:rPr>
                <w:rFonts w:eastAsia="Cambria" w:cs="Cambria"/>
              </w:rPr>
              <w:t>w</w:t>
            </w:r>
            <w:r w:rsidRPr="7650129C">
              <w:rPr>
                <w:rFonts w:eastAsia="Cambria" w:cs="Cambria"/>
              </w:rPr>
              <w:t>orkforce to demonstrate the breadth of jobs, careers and education and training opportunities.</w:t>
            </w:r>
          </w:p>
          <w:p w14:paraId="1B84155D" w14:textId="14F22C68" w:rsidR="69BBF3B8" w:rsidRDefault="2D7A3632" w:rsidP="1F76193A">
            <w:pPr>
              <w:spacing w:line="257" w:lineRule="auto"/>
              <w:rPr>
                <w:rFonts w:eastAsia="Cambria" w:cs="Cambria"/>
                <w:b/>
                <w:bCs/>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develop workforce diversity case studies to demonstrate </w:t>
            </w:r>
            <w:proofErr w:type="spellStart"/>
            <w:r w:rsidRPr="7650129C">
              <w:rPr>
                <w:rFonts w:eastAsia="Cambria" w:cs="Cambria"/>
              </w:rPr>
              <w:t>AgriFood</w:t>
            </w:r>
            <w:proofErr w:type="spellEnd"/>
            <w:r w:rsidRPr="7650129C">
              <w:rPr>
                <w:rFonts w:eastAsia="Cambria" w:cs="Cambria"/>
              </w:rPr>
              <w:t xml:space="preserve"> workforce opportunities to women and</w:t>
            </w:r>
            <w:r w:rsidR="00E06C34">
              <w:rPr>
                <w:rFonts w:eastAsia="Cambria" w:cs="Cambria"/>
              </w:rPr>
              <w:t xml:space="preserve"> to</w:t>
            </w:r>
            <w:r w:rsidRPr="7650129C">
              <w:rPr>
                <w:rFonts w:eastAsia="Cambria" w:cs="Cambria"/>
              </w:rPr>
              <w:t xml:space="preserve"> Aboriginal and Torres Strait Islander</w:t>
            </w:r>
            <w:r w:rsidR="00E06C34">
              <w:rPr>
                <w:rFonts w:eastAsia="Cambria" w:cs="Cambria"/>
              </w:rPr>
              <w:t xml:space="preserve"> people</w:t>
            </w:r>
            <w:r w:rsidRPr="7650129C">
              <w:rPr>
                <w:rFonts w:eastAsia="Cambria" w:cs="Cambria"/>
              </w:rPr>
              <w:t xml:space="preserve"> and incorporate these case studies into the interactive digitised map of the </w:t>
            </w:r>
            <w:proofErr w:type="spellStart"/>
            <w:r w:rsidRPr="7650129C">
              <w:rPr>
                <w:rFonts w:eastAsia="Cambria" w:cs="Cambria"/>
              </w:rPr>
              <w:t>AgriFood</w:t>
            </w:r>
            <w:proofErr w:type="spellEnd"/>
            <w:r w:rsidRPr="7650129C">
              <w:rPr>
                <w:rFonts w:eastAsia="Cambria" w:cs="Cambria"/>
              </w:rPr>
              <w:t xml:space="preserve"> workforce.</w:t>
            </w:r>
          </w:p>
        </w:tc>
      </w:tr>
    </w:tbl>
    <w:p w14:paraId="3A9A5B05" w14:textId="4805B2B9" w:rsidR="005F3C24" w:rsidRDefault="007E0023" w:rsidP="00642538">
      <w:pPr>
        <w:spacing w:before="120"/>
      </w:pPr>
      <w:r>
        <w:t>The</w:t>
      </w:r>
      <w:r w:rsidR="005F3C24">
        <w:t xml:space="preserve"> holistic map </w:t>
      </w:r>
      <w:r>
        <w:t xml:space="preserve">proposed in Recommendation 11 </w:t>
      </w:r>
      <w:r w:rsidR="005F3C24">
        <w:t xml:space="preserve">would complement existing resources </w:t>
      </w:r>
      <w:r w:rsidR="005F3C24" w:rsidRPr="00642538">
        <w:t xml:space="preserve">developed by </w:t>
      </w:r>
      <w:r w:rsidR="001642F0" w:rsidRPr="00642538">
        <w:t xml:space="preserve">the </w:t>
      </w:r>
      <w:proofErr w:type="spellStart"/>
      <w:r w:rsidR="00DE1F8A" w:rsidRPr="00642538">
        <w:t>AgriFood</w:t>
      </w:r>
      <w:proofErr w:type="spellEnd"/>
      <w:r w:rsidR="005F3C24" w:rsidRPr="00642538">
        <w:t xml:space="preserve"> </w:t>
      </w:r>
      <w:r w:rsidR="001642F0" w:rsidRPr="00642538">
        <w:t>sector</w:t>
      </w:r>
      <w:r w:rsidR="005F3C24" w:rsidRPr="00642538">
        <w:t xml:space="preserve">, often on a </w:t>
      </w:r>
      <w:proofErr w:type="gramStart"/>
      <w:r w:rsidR="001642F0" w:rsidRPr="00642538">
        <w:t xml:space="preserve">subsector </w:t>
      </w:r>
      <w:r w:rsidR="005F3C24" w:rsidRPr="00642538">
        <w:t xml:space="preserve">by </w:t>
      </w:r>
      <w:r w:rsidR="001642F0" w:rsidRPr="00642538">
        <w:t>subsector</w:t>
      </w:r>
      <w:proofErr w:type="gramEnd"/>
      <w:r w:rsidR="001642F0" w:rsidRPr="00642538">
        <w:t xml:space="preserve"> </w:t>
      </w:r>
      <w:r w:rsidR="005F3C24" w:rsidRPr="00642538">
        <w:t>basis</w:t>
      </w:r>
      <w:r w:rsidR="005F3C24">
        <w:t xml:space="preserve">, </w:t>
      </w:r>
      <w:r w:rsidR="005F3C24" w:rsidRPr="008530FD">
        <w:t>to explore, choose, build</w:t>
      </w:r>
      <w:r w:rsidR="005F3C24">
        <w:t xml:space="preserve"> </w:t>
      </w:r>
      <w:r w:rsidR="005F3C24" w:rsidRPr="008530FD">
        <w:t xml:space="preserve">and plan a career </w:t>
      </w:r>
      <w:r w:rsidR="005F3C24">
        <w:t>in the sector.</w:t>
      </w:r>
    </w:p>
    <w:p w14:paraId="4EA29FD0" w14:textId="77777777" w:rsidR="005F3C24" w:rsidRDefault="005F3C24" w:rsidP="006C2DCD">
      <w:pPr>
        <w:pStyle w:val="Heading4"/>
      </w:pPr>
      <w:r>
        <w:t>Building closer ties with teachers and the career advice sector</w:t>
      </w:r>
    </w:p>
    <w:p w14:paraId="4FD9D5F7" w14:textId="72E6F171" w:rsidR="005F3C24" w:rsidRDefault="005F3C24" w:rsidP="005F3C24">
      <w:r>
        <w:t xml:space="preserve">Over the past </w:t>
      </w:r>
      <w:r w:rsidR="00E67E15">
        <w:t>5</w:t>
      </w:r>
      <w:r>
        <w:t xml:space="preserve"> years a suite of independent reviews </w:t>
      </w:r>
      <w:r w:rsidR="69362B1C">
        <w:t>has</w:t>
      </w:r>
      <w:r>
        <w:t xml:space="preserve"> called for strengthened career advice for students or other people considering their future career directions. The Joyce review (2019) noted that the large volume of careers information, of variable quality, available through various sources was creating problems for prospective students. In response, the Australian Government has established the National Careers Institute, to provide a single authoritative government source of careers information, with a particular focus on marketing and promoting vocational careers.</w:t>
      </w:r>
    </w:p>
    <w:p w14:paraId="72F231AE" w14:textId="3EB43C15" w:rsidR="005F3C24" w:rsidRDefault="005F3C24" w:rsidP="005F3C24">
      <w:r>
        <w:t xml:space="preserve">There is an opportunity for </w:t>
      </w:r>
      <w:proofErr w:type="spellStart"/>
      <w:r w:rsidR="00DE1F8A">
        <w:t>AgriFood</w:t>
      </w:r>
      <w:proofErr w:type="spellEnd"/>
      <w:r>
        <w:t xml:space="preserve"> industries to engage with the institute to help build its capability, evidence and resource base. A strengthened data and information base (</w:t>
      </w:r>
      <w:r w:rsidR="37AB0C62">
        <w:t>Chapter 8</w:t>
      </w:r>
      <w:r>
        <w:t xml:space="preserve">) </w:t>
      </w:r>
      <w:r>
        <w:lastRenderedPageBreak/>
        <w:t>will be important to this engagement. Industry should work with the National Careers Institute to review existing careers resources and design new resources that align with the needs of schools, students and their parents.</w:t>
      </w:r>
    </w:p>
    <w:p w14:paraId="5068CEF4" w14:textId="1DA6467D" w:rsidR="005F3C24" w:rsidRDefault="005F3C24" w:rsidP="005F3C24">
      <w:r>
        <w:t xml:space="preserve">More broadly, the </w:t>
      </w:r>
      <w:r w:rsidR="002858FC">
        <w:t>Committee</w:t>
      </w:r>
      <w:r>
        <w:t xml:space="preserve"> acknowledges and supports the recommendations about career guidance made by the recent </w:t>
      </w:r>
      <w:proofErr w:type="spellStart"/>
      <w:r>
        <w:t>Shergold</w:t>
      </w:r>
      <w:proofErr w:type="spellEnd"/>
      <w:r>
        <w:t xml:space="preserve"> review of senior secondary pathway</w:t>
      </w:r>
      <w:r w:rsidR="007E0023">
        <w:t>s</w:t>
      </w:r>
      <w:r>
        <w:t xml:space="preserve"> into work.</w:t>
      </w:r>
    </w:p>
    <w:p w14:paraId="5FD85276" w14:textId="0EEAF6BD" w:rsidR="005F3C24" w:rsidRDefault="005F3C24" w:rsidP="005F3C24">
      <w:r>
        <w:t xml:space="preserve">While the </w:t>
      </w:r>
      <w:r w:rsidR="002858FC">
        <w:t>Committee</w:t>
      </w:r>
      <w:r>
        <w:t xml:space="preserve"> was encouraged to hear that career advice arrangements are being strengthened</w:t>
      </w:r>
      <w:r w:rsidR="007E0023">
        <w:t>,</w:t>
      </w:r>
      <w:r>
        <w:t xml:space="preserve"> it is important that the government and </w:t>
      </w:r>
      <w:proofErr w:type="spellStart"/>
      <w:r w:rsidR="00DE1F8A">
        <w:t>AgriFood</w:t>
      </w:r>
      <w:proofErr w:type="spellEnd"/>
      <w:r>
        <w:t xml:space="preserve"> sector make headway on other fronts</w:t>
      </w:r>
      <w:r w:rsidR="001642F0">
        <w:t xml:space="preserve">, </w:t>
      </w:r>
      <w:r w:rsidR="001642F0" w:rsidRPr="00642538">
        <w:t>such as</w:t>
      </w:r>
      <w:r w:rsidR="007E0023" w:rsidRPr="00642538">
        <w:t>:</w:t>
      </w:r>
    </w:p>
    <w:p w14:paraId="08E06152" w14:textId="1942E2A7" w:rsidR="005F3C24" w:rsidRDefault="005F3C24" w:rsidP="00353790">
      <w:pPr>
        <w:pStyle w:val="ListBullet"/>
      </w:pPr>
      <w:r>
        <w:t xml:space="preserve">Greater direct employer engagement in schools to raise awareness of real career options at/from </w:t>
      </w:r>
      <w:r w:rsidR="007E0023">
        <w:t>y</w:t>
      </w:r>
      <w:r>
        <w:t>ears 9</w:t>
      </w:r>
      <w:r w:rsidR="00D616C8">
        <w:t xml:space="preserve"> </w:t>
      </w:r>
      <w:r w:rsidR="007E0023">
        <w:t>to</w:t>
      </w:r>
      <w:r w:rsidR="00D616C8">
        <w:t xml:space="preserve"> </w:t>
      </w:r>
      <w:r>
        <w:t>12</w:t>
      </w:r>
    </w:p>
    <w:p w14:paraId="23024236" w14:textId="2EC518F0" w:rsidR="005F3C24" w:rsidRPr="00642538" w:rsidRDefault="005F3C24" w:rsidP="00353790">
      <w:pPr>
        <w:pStyle w:val="ListBullet"/>
      </w:pPr>
      <w:r w:rsidRPr="00642538">
        <w:t>Professional development for teachers and career advis</w:t>
      </w:r>
      <w:r w:rsidR="005C291E" w:rsidRPr="00642538">
        <w:t>e</w:t>
      </w:r>
      <w:r w:rsidRPr="00642538">
        <w:t xml:space="preserve">rs in integrating </w:t>
      </w:r>
      <w:proofErr w:type="spellStart"/>
      <w:r w:rsidR="00DE1F8A" w:rsidRPr="00642538">
        <w:t>AgriFood</w:t>
      </w:r>
      <w:proofErr w:type="spellEnd"/>
      <w:r w:rsidRPr="00642538">
        <w:t xml:space="preserve"> studies as part of a curriculum-based approach.</w:t>
      </w:r>
    </w:p>
    <w:p w14:paraId="585FCD18" w14:textId="4245F9FD" w:rsidR="00867426" w:rsidRDefault="005F3C24" w:rsidP="005F3C24">
      <w:r w:rsidRPr="00642538">
        <w:t xml:space="preserve">The </w:t>
      </w:r>
      <w:r w:rsidR="002858FC" w:rsidRPr="00642538">
        <w:t>Committee</w:t>
      </w:r>
      <w:r w:rsidRPr="00642538">
        <w:t xml:space="preserve"> heard that career advisory roles in schools are chronically underfunded and are often not specialist positions, with career advis</w:t>
      </w:r>
      <w:r w:rsidR="005C291E" w:rsidRPr="00642538">
        <w:t>e</w:t>
      </w:r>
      <w:r w:rsidRPr="00642538">
        <w:t xml:space="preserve">r more often considered an </w:t>
      </w:r>
      <w:r w:rsidR="00995312" w:rsidRPr="00642538">
        <w:t>'</w:t>
      </w:r>
      <w:r w:rsidRPr="00642538">
        <w:t>extra duties</w:t>
      </w:r>
      <w:r w:rsidR="00995312" w:rsidRPr="00642538">
        <w:t>'</w:t>
      </w:r>
      <w:r w:rsidRPr="00642538">
        <w:t xml:space="preserve"> role given to teacher</w:t>
      </w:r>
      <w:r w:rsidR="001642F0" w:rsidRPr="00642538">
        <w:t>s</w:t>
      </w:r>
      <w:r w:rsidRPr="00642538">
        <w:t xml:space="preserve"> who may have close to</w:t>
      </w:r>
      <w:r w:rsidR="001642F0" w:rsidRPr="00642538">
        <w:t xml:space="preserve"> a</w:t>
      </w:r>
      <w:r w:rsidRPr="00642538">
        <w:t xml:space="preserve"> full teaching load</w:t>
      </w:r>
      <w:r w:rsidRPr="00085606">
        <w:t>.</w:t>
      </w:r>
    </w:p>
    <w:p w14:paraId="6D7C58AC" w14:textId="7742CA82" w:rsidR="005F3C24" w:rsidRDefault="005F3C24" w:rsidP="006C2DCD">
      <w:pPr>
        <w:pStyle w:val="Heading4"/>
      </w:pPr>
      <w:r>
        <w:t>Continue quality facilitated work placements</w:t>
      </w:r>
    </w:p>
    <w:p w14:paraId="72B251F2" w14:textId="01FE63A7" w:rsidR="00867426" w:rsidRPr="00642538" w:rsidRDefault="005F3C24" w:rsidP="005F3C24">
      <w:r>
        <w:t xml:space="preserve">Consultation and submissions highlighted the opportunity for facilitated work placements to broker employment </w:t>
      </w:r>
      <w:r w:rsidRPr="00642538">
        <w:t xml:space="preserve">experiences for young people in the </w:t>
      </w:r>
      <w:proofErr w:type="spellStart"/>
      <w:r w:rsidR="00DE1F8A" w:rsidRPr="00642538">
        <w:t>AgriFood</w:t>
      </w:r>
      <w:proofErr w:type="spellEnd"/>
      <w:r w:rsidRPr="00642538">
        <w:t xml:space="preserve"> industry. A range of different models </w:t>
      </w:r>
      <w:r w:rsidR="00AA1F59" w:rsidRPr="00642538">
        <w:t xml:space="preserve">is </w:t>
      </w:r>
      <w:r w:rsidRPr="00642538">
        <w:t>currently operating</w:t>
      </w:r>
      <w:r w:rsidR="007E0023" w:rsidRPr="00642538">
        <w:t>,</w:t>
      </w:r>
      <w:r w:rsidRPr="00642538">
        <w:t xml:space="preserve"> </w:t>
      </w:r>
      <w:r w:rsidR="00AA1F59" w:rsidRPr="00642538">
        <w:t xml:space="preserve">going </w:t>
      </w:r>
      <w:r w:rsidRPr="00642538">
        <w:t>from fully commercial models, such as graduate employment programs offered by large businesses across the sector and light-touch industry facilitation to more holistic models of support for work placement, associated with programs for disadvantaged young people. As noted by Borland et al</w:t>
      </w:r>
      <w:r w:rsidR="0019710B" w:rsidRPr="00642538">
        <w:t>.</w:t>
      </w:r>
      <w:r w:rsidRPr="00642538">
        <w:t xml:space="preserve"> (2016), in the latter context the facilitating body tends to take on a broader range of pastoral care responsibilities including:</w:t>
      </w:r>
    </w:p>
    <w:p w14:paraId="23B0697B" w14:textId="6E4BF2E6" w:rsidR="005F3C24" w:rsidRDefault="005F3C24" w:rsidP="00353790">
      <w:pPr>
        <w:pStyle w:val="ListBullet"/>
      </w:pPr>
      <w:r w:rsidRPr="00642538">
        <w:t>developing job</w:t>
      </w:r>
      <w:r w:rsidR="00710870" w:rsidRPr="00642538">
        <w:t>-</w:t>
      </w:r>
      <w:r w:rsidRPr="00642538">
        <w:t>readiness</w:t>
      </w:r>
      <w:r>
        <w:t xml:space="preserve"> skills</w:t>
      </w:r>
    </w:p>
    <w:p w14:paraId="41CB49C8" w14:textId="77777777" w:rsidR="005F3C24" w:rsidRDefault="005F3C24" w:rsidP="00353790">
      <w:pPr>
        <w:pStyle w:val="ListBullet"/>
      </w:pPr>
      <w:r>
        <w:t>assisting in obtaining job-specific skills necessary to obtain employment</w:t>
      </w:r>
    </w:p>
    <w:p w14:paraId="2EDA5D0B" w14:textId="77777777" w:rsidR="005F3C24" w:rsidRDefault="005F3C24" w:rsidP="00353790">
      <w:pPr>
        <w:pStyle w:val="ListBullet"/>
      </w:pPr>
      <w:r>
        <w:t>helping place people in jobs</w:t>
      </w:r>
    </w:p>
    <w:p w14:paraId="0A302B3E" w14:textId="18A3C5C1" w:rsidR="005F3C24" w:rsidRDefault="005F3C24" w:rsidP="00353790">
      <w:pPr>
        <w:pStyle w:val="ListBullet"/>
      </w:pPr>
      <w:r>
        <w:t>providing ongoing monitoring and support in the job placement.</w:t>
      </w:r>
    </w:p>
    <w:p w14:paraId="74F79E7F" w14:textId="7FD01261" w:rsidR="005F3C24" w:rsidRDefault="005F3C24" w:rsidP="005F3C24">
      <w:r>
        <w:t xml:space="preserve">Borland (et al) 2016 further noted </w:t>
      </w:r>
      <w:r w:rsidR="007E0023">
        <w:t xml:space="preserve">that </w:t>
      </w:r>
      <w:r>
        <w:t>the best-practice model for these programs was most likely to be achievable at a local level and in partnership between organisations providing different types of assistance to job</w:t>
      </w:r>
      <w:r w:rsidR="001D4DD3">
        <w:t xml:space="preserve"> </w:t>
      </w:r>
      <w:r>
        <w:t>seekers and employers. This is because while only employers can provide job placements, they cannot be expected to (and cannot afford to be) responsible for the job readiness of disadvantaged job seekers. Along the same lines, the Productivity Commission (2020) recently noted that greater support services for employees and employers, such as mentoring and pastoral care, could help strengthen traineeship and apprenticeship programs. Where young people have low levels of disadvantage, the facilitating body takes on an information-broker type role or is absent altogether.</w:t>
      </w:r>
    </w:p>
    <w:p w14:paraId="5A885816" w14:textId="312C0154" w:rsidR="005F3C24" w:rsidRDefault="005F3C24" w:rsidP="005F3C24">
      <w:r>
        <w:t xml:space="preserve">The </w:t>
      </w:r>
      <w:r w:rsidR="002858FC">
        <w:t>Committee</w:t>
      </w:r>
      <w:r>
        <w:t xml:space="preserve"> noted current initiatives facilitating work placements in the sector (</w:t>
      </w:r>
      <w:r>
        <w:fldChar w:fldCharType="begin"/>
      </w:r>
      <w:r>
        <w:instrText xml:space="preserve"> REF _Ref54704014 \h </w:instrText>
      </w:r>
      <w:r>
        <w:fldChar w:fldCharType="separate"/>
      </w:r>
      <w:r w:rsidR="004C46FB">
        <w:t xml:space="preserve">Box </w:t>
      </w:r>
      <w:r w:rsidR="004C46FB">
        <w:rPr>
          <w:noProof/>
        </w:rPr>
        <w:t>18</w:t>
      </w:r>
      <w:r>
        <w:fldChar w:fldCharType="end"/>
      </w:r>
      <w:r>
        <w:t>).</w:t>
      </w:r>
    </w:p>
    <w:p w14:paraId="6BC44156" w14:textId="26C4A2FC" w:rsidR="00867426" w:rsidRDefault="005F3C24" w:rsidP="005F3C24">
      <w:pPr>
        <w:pStyle w:val="Caption"/>
      </w:pPr>
      <w:bookmarkStart w:id="587" w:name="_Ref54704014"/>
      <w:bookmarkStart w:id="588" w:name="_Toc57983824"/>
      <w:bookmarkStart w:id="589" w:name="_Toc58786030"/>
      <w:bookmarkStart w:id="590" w:name="_Toc59171871"/>
      <w:bookmarkStart w:id="591" w:name="_Toc59557175"/>
      <w:r>
        <w:lastRenderedPageBreak/>
        <w:t xml:space="preserve">Box </w:t>
      </w:r>
      <w:r>
        <w:fldChar w:fldCharType="begin"/>
      </w:r>
      <w:r>
        <w:instrText>SEQ Box \* ARABIC</w:instrText>
      </w:r>
      <w:r>
        <w:fldChar w:fldCharType="separate"/>
      </w:r>
      <w:r w:rsidR="004C46FB">
        <w:rPr>
          <w:noProof/>
        </w:rPr>
        <w:t>18</w:t>
      </w:r>
      <w:r>
        <w:fldChar w:fldCharType="end"/>
      </w:r>
      <w:bookmarkEnd w:id="587"/>
      <w:r>
        <w:t xml:space="preserve"> Programs that facilitate work placements</w:t>
      </w:r>
      <w:bookmarkEnd w:id="588"/>
      <w:bookmarkEnd w:id="589"/>
      <w:bookmarkEnd w:id="590"/>
      <w:bookmarkEnd w:id="591"/>
    </w:p>
    <w:p w14:paraId="3AA75066" w14:textId="3DFE9C70" w:rsidR="005F3C24" w:rsidRDefault="005F3C24" w:rsidP="00CE46E9">
      <w:pPr>
        <w:pStyle w:val="BoxHeading"/>
      </w:pPr>
      <w:r>
        <w:t>Cotton gap year</w:t>
      </w:r>
    </w:p>
    <w:p w14:paraId="3FC422DC" w14:textId="1EEF8D4F" w:rsidR="005F3C24" w:rsidRDefault="005F3C24" w:rsidP="00CE46E9">
      <w:pPr>
        <w:pStyle w:val="BoxText"/>
      </w:pPr>
      <w:r>
        <w:t>Cotton Gap is a vocational program, aimed at encouraging school leavers to move to a regional area, to be employed on a cotton farm. Cotton Australia launched the Cotton Gap program in 2017 and 2018 to expose school leavers to the careers in the Australian cotton industry. The cotton industry has traditionally relied on working holiday makers to support the operational level workforce. The concept of an employment period of up to 12 months with an Australian school leaver was well received by cotton producers and the program participants. Roles offered include operational</w:t>
      </w:r>
      <w:r w:rsidR="007E0023">
        <w:t>-</w:t>
      </w:r>
      <w:r>
        <w:t>level farm roles. Cotton Australia, the cotton industry representative body, provides light</w:t>
      </w:r>
      <w:r w:rsidR="007E0023">
        <w:t>-</w:t>
      </w:r>
      <w:r>
        <w:t>touch facilitation services. Employers commit to arranging accommodation and a range of pastoral care responsibilities for participants and employee participants as per standard business practice.</w:t>
      </w:r>
    </w:p>
    <w:p w14:paraId="627A288A" w14:textId="0418D29C" w:rsidR="005F3C24" w:rsidRDefault="005F3C24" w:rsidP="00CE46E9">
      <w:pPr>
        <w:pStyle w:val="BoxHeading"/>
      </w:pPr>
      <w:proofErr w:type="spellStart"/>
      <w:r>
        <w:t>AACo</w:t>
      </w:r>
      <w:proofErr w:type="spellEnd"/>
      <w:r w:rsidR="00D616C8">
        <w:t xml:space="preserve"> </w:t>
      </w:r>
      <w:r>
        <w:t>graduate program</w:t>
      </w:r>
    </w:p>
    <w:p w14:paraId="03720F14" w14:textId="6C922B55" w:rsidR="005F3C24" w:rsidRDefault="005F3C24" w:rsidP="00CE46E9">
      <w:pPr>
        <w:pStyle w:val="BoxText"/>
      </w:pPr>
      <w:r>
        <w:t xml:space="preserve">The pastoral company </w:t>
      </w:r>
      <w:proofErr w:type="spellStart"/>
      <w:r>
        <w:t>AACo</w:t>
      </w:r>
      <w:proofErr w:type="spellEnd"/>
      <w:r>
        <w:t xml:space="preserve"> offers a 2-year graduate program that includes </w:t>
      </w:r>
      <w:r w:rsidR="00531E1A">
        <w:t>3</w:t>
      </w:r>
      <w:r>
        <w:t xml:space="preserve"> streams targeted at different businesses areas: </w:t>
      </w:r>
      <w:r w:rsidR="00995312">
        <w:t>'</w:t>
      </w:r>
      <w:r>
        <w:t>Intensive</w:t>
      </w:r>
      <w:r w:rsidR="00995312">
        <w:t>'</w:t>
      </w:r>
      <w:r w:rsidR="00447348">
        <w:t>,</w:t>
      </w:r>
      <w:r>
        <w:t xml:space="preserve"> which focuses on areas such as backgrounding and genetics; </w:t>
      </w:r>
      <w:r w:rsidR="00995312">
        <w:t>'</w:t>
      </w:r>
      <w:r>
        <w:t>Extensive</w:t>
      </w:r>
      <w:r w:rsidR="00995312">
        <w:t>'</w:t>
      </w:r>
      <w:r w:rsidR="00447348">
        <w:t>,</w:t>
      </w:r>
      <w:r>
        <w:t xml:space="preserve"> such as pastoral and rangelands; and </w:t>
      </w:r>
      <w:r w:rsidR="00995312">
        <w:t>'</w:t>
      </w:r>
      <w:r>
        <w:t>Corporate</w:t>
      </w:r>
      <w:r w:rsidR="00995312">
        <w:t>'</w:t>
      </w:r>
      <w:r w:rsidR="00447348">
        <w:t>,</w:t>
      </w:r>
      <w:r>
        <w:t xml:space="preserve"> which includes </w:t>
      </w:r>
      <w:r w:rsidRPr="00B34770">
        <w:t>HR</w:t>
      </w:r>
      <w:r>
        <w:t xml:space="preserve">, </w:t>
      </w:r>
      <w:r w:rsidR="007E0023">
        <w:t>f</w:t>
      </w:r>
      <w:r>
        <w:t xml:space="preserve">inance, </w:t>
      </w:r>
      <w:r w:rsidR="007E0023">
        <w:t>l</w:t>
      </w:r>
      <w:r>
        <w:t xml:space="preserve">egal, </w:t>
      </w:r>
      <w:r w:rsidR="007E0023">
        <w:t>c</w:t>
      </w:r>
      <w:r>
        <w:t xml:space="preserve">ustomer </w:t>
      </w:r>
      <w:r w:rsidR="007E0023">
        <w:t>e</w:t>
      </w:r>
      <w:r>
        <w:t xml:space="preserve">xperience, </w:t>
      </w:r>
      <w:r w:rsidR="007E0023">
        <w:t>and m</w:t>
      </w:r>
      <w:r>
        <w:t xml:space="preserve">arketing. Graduates commence at the Brisbane office for a </w:t>
      </w:r>
      <w:r w:rsidR="006A51EB">
        <w:t>2-</w:t>
      </w:r>
      <w:r>
        <w:t>week induction. The first year consists of firsthand experience in the value chain through placements in stations, farms or feedlots. The second year focuses on more complex roles either on station or at the company</w:t>
      </w:r>
      <w:r w:rsidR="00995312">
        <w:t>'</w:t>
      </w:r>
      <w:r>
        <w:t>s Brisbane office.</w:t>
      </w:r>
    </w:p>
    <w:p w14:paraId="49B916AE" w14:textId="77777777" w:rsidR="005F3C24" w:rsidRDefault="005F3C24" w:rsidP="00CE46E9">
      <w:pPr>
        <w:pStyle w:val="BoxHeading"/>
      </w:pPr>
      <w:r>
        <w:t>Traineeships/apprenticeships</w:t>
      </w:r>
    </w:p>
    <w:p w14:paraId="5CA7F5B0" w14:textId="3748F6F8" w:rsidR="005F3C24" w:rsidRDefault="005F3C24" w:rsidP="00CE46E9">
      <w:pPr>
        <w:pStyle w:val="BoxText"/>
      </w:pPr>
      <w:r>
        <w:t xml:space="preserve">Rural traineeships provide business incentives to employ trainees, who are required to enrol in the appropriate VET qualification. The traineeship lasts for one to </w:t>
      </w:r>
      <w:r w:rsidR="006A51EB">
        <w:t xml:space="preserve">2 </w:t>
      </w:r>
      <w:r>
        <w:t>years and can be terminated by either party. The qualifications can be at any level from Certificate II to Advanced Diploma, with Certificate III being the predominant qualification used. Traineeship training can be provided in different arrangements from all on</w:t>
      </w:r>
      <w:r w:rsidR="007E0023">
        <w:t xml:space="preserve"> </w:t>
      </w:r>
      <w:r>
        <w:t>the</w:t>
      </w:r>
      <w:r w:rsidR="007E0023">
        <w:t xml:space="preserve"> </w:t>
      </w:r>
      <w:r>
        <w:t>job to delivery in a training institution. Group training organisations can take on the employer role for a contingent of trainees and place them with businesses as a labour hire model.</w:t>
      </w:r>
    </w:p>
    <w:p w14:paraId="58F66F8E" w14:textId="77777777" w:rsidR="005F3C24" w:rsidRDefault="005F3C24" w:rsidP="00CE46E9">
      <w:pPr>
        <w:pStyle w:val="BoxHeading"/>
      </w:pPr>
      <w:r>
        <w:t>Harvest Trail Services (HTS)</w:t>
      </w:r>
    </w:p>
    <w:p w14:paraId="012277A7" w14:textId="0537683B" w:rsidR="005F3C24" w:rsidRDefault="005F3C24" w:rsidP="00CE46E9">
      <w:pPr>
        <w:pStyle w:val="BoxText"/>
      </w:pPr>
      <w:r>
        <w:t>HTS providers are contracted by the Australian Government and service 16 major horticultural production regions. HTS provide</w:t>
      </w:r>
      <w:r w:rsidR="007E0023">
        <w:t>s</w:t>
      </w:r>
      <w:r>
        <w:t xml:space="preserve"> employers advice and help with workforce planning and recruitment, sourcing suitable workers and advertising job vacancies on the Harvest Trail </w:t>
      </w:r>
      <w:r w:rsidRPr="00B34770">
        <w:t>Jobs Board</w:t>
      </w:r>
      <w:r>
        <w:t>. HTS provide</w:t>
      </w:r>
      <w:r w:rsidR="007E0023">
        <w:t>s</w:t>
      </w:r>
      <w:r>
        <w:t xml:space="preserve"> job</w:t>
      </w:r>
      <w:r w:rsidR="001D4DD3">
        <w:t xml:space="preserve"> </w:t>
      </w:r>
      <w:r>
        <w:t>seekers with advice about their eligibility for harvest work, harvest job opportunities and requirements of roles, employment conditions and transport and accommodation options relating to local harvest jobs. The service is provided free of charge.</w:t>
      </w:r>
    </w:p>
    <w:p w14:paraId="2254E5B6" w14:textId="3D3B37C4" w:rsidR="005F3C24" w:rsidRDefault="367295AE" w:rsidP="00CE46E9">
      <w:pPr>
        <w:pStyle w:val="BoxHeading"/>
      </w:pPr>
      <w:proofErr w:type="spellStart"/>
      <w:r>
        <w:t>BackTrack</w:t>
      </w:r>
      <w:proofErr w:type="spellEnd"/>
      <w:r>
        <w:t xml:space="preserve"> </w:t>
      </w:r>
      <w:r w:rsidR="005F3C24">
        <w:t>Youthworks</w:t>
      </w:r>
    </w:p>
    <w:p w14:paraId="2DFD38C2" w14:textId="39A654A2" w:rsidR="005F3C24" w:rsidRDefault="00AB6637" w:rsidP="00CE46E9">
      <w:pPr>
        <w:pStyle w:val="BoxText"/>
      </w:pPr>
      <w:proofErr w:type="spellStart"/>
      <w:r>
        <w:t>BackTrack</w:t>
      </w:r>
      <w:proofErr w:type="spellEnd"/>
      <w:r>
        <w:t xml:space="preserve"> is a</w:t>
      </w:r>
      <w:r w:rsidR="005F3C24">
        <w:t>n independent community-based organisation that offers long-term, whole-of-person support to young people who have fallen through the cracks by giving practical, self-esteem building skills. Most participants end up working in agriculture or related roles, such as metal fabrication (</w:t>
      </w:r>
      <w:r w:rsidR="42A4910C">
        <w:t>Box 34</w:t>
      </w:r>
      <w:r w:rsidR="005F3C24">
        <w:t>).</w:t>
      </w:r>
    </w:p>
    <w:p w14:paraId="66772DF3" w14:textId="77777777" w:rsidR="005F3C24" w:rsidRDefault="005F3C24" w:rsidP="00CE46E9">
      <w:pPr>
        <w:pStyle w:val="BoxHeading"/>
      </w:pPr>
      <w:r>
        <w:t xml:space="preserve">Youth Jobs </w:t>
      </w:r>
      <w:proofErr w:type="spellStart"/>
      <w:r>
        <w:t>PaTH</w:t>
      </w:r>
      <w:proofErr w:type="spellEnd"/>
    </w:p>
    <w:p w14:paraId="052A9FB5" w14:textId="16520E28" w:rsidR="005F3C24" w:rsidRDefault="005F3C24" w:rsidP="00CE46E9">
      <w:pPr>
        <w:pStyle w:val="BoxText"/>
      </w:pPr>
      <w:r>
        <w:t xml:space="preserve">Youth Jobs </w:t>
      </w:r>
      <w:proofErr w:type="spellStart"/>
      <w:r>
        <w:t>PaTH</w:t>
      </w:r>
      <w:proofErr w:type="spellEnd"/>
      <w:r>
        <w:t xml:space="preserve"> is an Australian Government employment program that helps young people gain skills and work experience they need to get and keep a job. </w:t>
      </w:r>
      <w:r w:rsidRPr="00B34770">
        <w:t xml:space="preserve">Employability </w:t>
      </w:r>
      <w:r w:rsidR="00B34770">
        <w:t>s</w:t>
      </w:r>
      <w:r w:rsidRPr="00B34770">
        <w:t xml:space="preserve">kills </w:t>
      </w:r>
      <w:r w:rsidR="00B34770">
        <w:t>t</w:t>
      </w:r>
      <w:r w:rsidRPr="00B34770">
        <w:t>raining</w:t>
      </w:r>
      <w:r>
        <w:t xml:space="preserve"> helps young people understand what employers expect in the workplace and supports them to get job ready. The training, delivered by </w:t>
      </w:r>
      <w:r w:rsidR="00AB6637">
        <w:t>r</w:t>
      </w:r>
      <w:r>
        <w:t xml:space="preserve">egistered </w:t>
      </w:r>
      <w:r w:rsidR="00AB6637">
        <w:t>t</w:t>
      </w:r>
      <w:r>
        <w:t xml:space="preserve">raining </w:t>
      </w:r>
      <w:r w:rsidR="00AB6637">
        <w:t>o</w:t>
      </w:r>
      <w:r>
        <w:t xml:space="preserve">rganisations, can be tailored to a particular industry and helps ensure young people have vital skills such as presentation, communication and teamwork. </w:t>
      </w:r>
      <w:proofErr w:type="spellStart"/>
      <w:r>
        <w:t>PaTH</w:t>
      </w:r>
      <w:proofErr w:type="spellEnd"/>
      <w:r>
        <w:t xml:space="preserve"> internships enable businesses to trial young people to see if they are the right fit for the business, before they hire. Young people gain valuable work experience and can demonstrate their skills to businesses looking to hire. Youth Bonus Wage Subsidies of up to $10,000 may be available to businesses that hire eligible young </w:t>
      </w:r>
      <w:r>
        <w:lastRenderedPageBreak/>
        <w:t xml:space="preserve">people in ongoing work. </w:t>
      </w:r>
      <w:proofErr w:type="spellStart"/>
      <w:r>
        <w:t>Growcom</w:t>
      </w:r>
      <w:proofErr w:type="spellEnd"/>
      <w:r>
        <w:t>, the Queensland horticulture industry body, supported the broadening the eligibility for</w:t>
      </w:r>
      <w:r w:rsidR="4B2722F4">
        <w:t xml:space="preserve"> </w:t>
      </w:r>
      <w:r>
        <w:t xml:space="preserve">Youth Jobs </w:t>
      </w:r>
      <w:proofErr w:type="spellStart"/>
      <w:r>
        <w:t>PaTH</w:t>
      </w:r>
      <w:proofErr w:type="spellEnd"/>
      <w:r>
        <w:t xml:space="preserve"> </w:t>
      </w:r>
      <w:r w:rsidR="00AB6637">
        <w:t>i</w:t>
      </w:r>
      <w:r>
        <w:t xml:space="preserve">nternships to include recently unemployed young people </w:t>
      </w:r>
      <w:r w:rsidR="005C0D01">
        <w:t>(Box 27)</w:t>
      </w:r>
      <w:r>
        <w:t>.</w:t>
      </w:r>
    </w:p>
    <w:p w14:paraId="43F8E648" w14:textId="4CBA3B30" w:rsidR="000946FF" w:rsidRDefault="000946FF" w:rsidP="00BB42C2">
      <w:pPr>
        <w:pStyle w:val="BoxSource"/>
      </w:pPr>
      <w:r>
        <w:t xml:space="preserve">Source: </w:t>
      </w:r>
      <w:proofErr w:type="spellStart"/>
      <w:r w:rsidR="00B06A89">
        <w:t>AA</w:t>
      </w:r>
      <w:r w:rsidR="00FF435A">
        <w:t>Co</w:t>
      </w:r>
      <w:proofErr w:type="spellEnd"/>
      <w:r w:rsidR="00FF435A">
        <w:t xml:space="preserve"> 2020; </w:t>
      </w:r>
      <w:r w:rsidR="004A0B72">
        <w:t xml:space="preserve">DESE </w:t>
      </w:r>
      <w:r w:rsidR="3B92A82C">
        <w:t>2020</w:t>
      </w:r>
      <w:r w:rsidR="0250D6BA">
        <w:t>a</w:t>
      </w:r>
      <w:r w:rsidR="004A0B72">
        <w:t xml:space="preserve">; </w:t>
      </w:r>
      <w:r w:rsidR="00935DC3">
        <w:t xml:space="preserve">DESE </w:t>
      </w:r>
      <w:r w:rsidR="4CECA58A">
        <w:t>2020</w:t>
      </w:r>
      <w:r w:rsidR="0CF974BD">
        <w:t>b</w:t>
      </w:r>
      <w:r w:rsidR="005571FF">
        <w:t>;</w:t>
      </w:r>
      <w:r w:rsidR="7B273DBB">
        <w:t xml:space="preserve"> </w:t>
      </w:r>
      <w:r w:rsidR="005571FF">
        <w:t xml:space="preserve">Cotton Australia and </w:t>
      </w:r>
      <w:r w:rsidR="002F46AE">
        <w:t>National Farmers</w:t>
      </w:r>
      <w:r w:rsidR="00995312">
        <w:t>'</w:t>
      </w:r>
      <w:r w:rsidR="002F46AE">
        <w:t xml:space="preserve"> Federation</w:t>
      </w:r>
      <w:r w:rsidR="005571FF" w:rsidDel="005571FF">
        <w:t xml:space="preserve"> </w:t>
      </w:r>
      <w:r w:rsidR="7B273DBB">
        <w:t>submissions and consultation</w:t>
      </w:r>
    </w:p>
    <w:p w14:paraId="4F3D8512" w14:textId="36C5FD36" w:rsidR="005F3C24" w:rsidRDefault="005F3C24" w:rsidP="005F3C24">
      <w:r>
        <w:t>In the current economic downturn arising due to the pandemic there appears to be scope to expand facilitated work placement initiatives to broker work experience for yo</w:t>
      </w:r>
      <w:r w:rsidRPr="00F03BA3">
        <w:t xml:space="preserve">ung people in the </w:t>
      </w:r>
      <w:proofErr w:type="spellStart"/>
      <w:r w:rsidR="00DE1F8A" w:rsidRPr="00F03BA3">
        <w:t>AgriFood</w:t>
      </w:r>
      <w:proofErr w:type="spellEnd"/>
      <w:r w:rsidRPr="00F03BA3">
        <w:t xml:space="preserve"> industry, to the benefit of both participating employers and employees.</w:t>
      </w:r>
    </w:p>
    <w:p w14:paraId="0626E4BA" w14:textId="2D275752" w:rsidR="005F3C24" w:rsidRDefault="005F3C24" w:rsidP="005F3C24">
      <w:r>
        <w:t>The inquiry heard evidence of the development of high-quality entry-level training that offered new entrants key skills, a good experience of jobs and careers</w:t>
      </w:r>
      <w:r w:rsidR="00AB6637">
        <w:t>,</w:t>
      </w:r>
      <w:r>
        <w:t xml:space="preserve"> and education and career pathways.</w:t>
      </w:r>
    </w:p>
    <w:p w14:paraId="1D21573D" w14:textId="08B4A0C2" w:rsidR="005F3C24" w:rsidRPr="00C31F69" w:rsidRDefault="005F3C24" w:rsidP="005F3C24">
      <w:r w:rsidRPr="00C31F69">
        <w:t xml:space="preserve">The </w:t>
      </w:r>
      <w:r w:rsidR="002858FC">
        <w:t>Committee</w:t>
      </w:r>
      <w:r w:rsidRPr="00C31F69">
        <w:t xml:space="preserve"> wishes to highlight the approach of Thoroughbred Industry </w:t>
      </w:r>
      <w:r w:rsidR="00AB6637">
        <w:t xml:space="preserve">Careers </w:t>
      </w:r>
      <w:r w:rsidRPr="00C31F69">
        <w:t xml:space="preserve">in </w:t>
      </w:r>
      <w:r w:rsidR="00AB6637">
        <w:t>its</w:t>
      </w:r>
      <w:r w:rsidRPr="00C31F69">
        <w:t xml:space="preserve"> </w:t>
      </w:r>
      <w:r w:rsidR="00AB6637">
        <w:t>E</w:t>
      </w:r>
      <w:r w:rsidRPr="00C31F69">
        <w:t xml:space="preserve">xplorer </w:t>
      </w:r>
      <w:r w:rsidR="00AB6637">
        <w:t>C</w:t>
      </w:r>
      <w:r w:rsidRPr="00C31F69">
        <w:t>adetship</w:t>
      </w:r>
      <w:r w:rsidR="00AB6637">
        <w:t xml:space="preserve"> program</w:t>
      </w:r>
      <w:r>
        <w:t xml:space="preserve"> (</w:t>
      </w:r>
      <w:r>
        <w:fldChar w:fldCharType="begin"/>
      </w:r>
      <w:r>
        <w:instrText xml:space="preserve"> REF _Ref54704046 \h </w:instrText>
      </w:r>
      <w:r>
        <w:fldChar w:fldCharType="separate"/>
      </w:r>
      <w:r w:rsidR="004C46FB">
        <w:t xml:space="preserve">Box </w:t>
      </w:r>
      <w:r w:rsidR="004C46FB">
        <w:rPr>
          <w:noProof/>
        </w:rPr>
        <w:t>19</w:t>
      </w:r>
      <w:r>
        <w:fldChar w:fldCharType="end"/>
      </w:r>
      <w:r>
        <w:t>)</w:t>
      </w:r>
      <w:r w:rsidRPr="00C31F69">
        <w:t>. This initiative presents a model that is sector specific</w:t>
      </w:r>
      <w:r w:rsidR="00AB6637">
        <w:t xml:space="preserve"> and</w:t>
      </w:r>
      <w:r w:rsidRPr="00C31F69">
        <w:t xml:space="preserve"> nationally relevant, provides a </w:t>
      </w:r>
      <w:proofErr w:type="gramStart"/>
      <w:r w:rsidRPr="00C31F69">
        <w:t>single</w:t>
      </w:r>
      <w:r w:rsidR="00AB6637">
        <w:t xml:space="preserve"> </w:t>
      </w:r>
      <w:r w:rsidRPr="00C31F69">
        <w:t>entry</w:t>
      </w:r>
      <w:proofErr w:type="gramEnd"/>
      <w:r w:rsidRPr="00C31F69">
        <w:t xml:space="preserve"> point for a diversity of job and career options and is strongly linked to mentoring from leading employers with high standards of culture and safety. This initiative clearly demonstrates the link between attraction strategies, providing quality experiences, education and training and kickstarting careers.</w:t>
      </w:r>
    </w:p>
    <w:p w14:paraId="231C8452" w14:textId="2A5CF7CD" w:rsidR="005F3C24" w:rsidRDefault="005F3C24" w:rsidP="005F3C24">
      <w:pPr>
        <w:pStyle w:val="Caption"/>
      </w:pPr>
      <w:bookmarkStart w:id="592" w:name="_Ref54704046"/>
      <w:bookmarkStart w:id="593" w:name="_Toc57983825"/>
      <w:bookmarkStart w:id="594" w:name="_Toc58786031"/>
      <w:bookmarkStart w:id="595" w:name="_Toc59171872"/>
      <w:bookmarkStart w:id="596" w:name="_Toc59557176"/>
      <w:r>
        <w:t xml:space="preserve">Box </w:t>
      </w:r>
      <w:r>
        <w:fldChar w:fldCharType="begin"/>
      </w:r>
      <w:r>
        <w:instrText>SEQ Box \* ARABIC</w:instrText>
      </w:r>
      <w:r>
        <w:fldChar w:fldCharType="separate"/>
      </w:r>
      <w:r w:rsidR="004C46FB">
        <w:rPr>
          <w:noProof/>
        </w:rPr>
        <w:t>19</w:t>
      </w:r>
      <w:r>
        <w:fldChar w:fldCharType="end"/>
      </w:r>
      <w:bookmarkEnd w:id="592"/>
      <w:r>
        <w:t xml:space="preserve"> Thoroughbred Industry </w:t>
      </w:r>
      <w:r w:rsidR="00AB6637">
        <w:t>Careers e</w:t>
      </w:r>
      <w:r>
        <w:t>ntry program</w:t>
      </w:r>
      <w:bookmarkEnd w:id="593"/>
      <w:bookmarkEnd w:id="594"/>
      <w:bookmarkEnd w:id="595"/>
      <w:bookmarkEnd w:id="596"/>
    </w:p>
    <w:p w14:paraId="180D0A5E" w14:textId="43CE0405" w:rsidR="005F3C24" w:rsidRDefault="005F3C24" w:rsidP="00CE46E9">
      <w:pPr>
        <w:pStyle w:val="BoxHeading"/>
      </w:pPr>
      <w:r>
        <w:t>The Thoroughbred industry Explorer Cadetship</w:t>
      </w:r>
    </w:p>
    <w:p w14:paraId="4753840D" w14:textId="0EB17846" w:rsidR="005F3C24" w:rsidRDefault="005F3C24" w:rsidP="00CE46E9">
      <w:pPr>
        <w:pStyle w:val="BoxText"/>
      </w:pPr>
      <w:r>
        <w:t>Developed and funded by the largest employers in the sector, the cadetship is a year-long program that combines accredited training (</w:t>
      </w:r>
      <w:r w:rsidR="006A51EB">
        <w:t>3</w:t>
      </w:r>
      <w:r>
        <w:t xml:space="preserve">-month residential </w:t>
      </w:r>
      <w:r w:rsidR="00995312">
        <w:t>'</w:t>
      </w:r>
      <w:r w:rsidR="00AB6637">
        <w:t>b</w:t>
      </w:r>
      <w:r>
        <w:t xml:space="preserve">oot </w:t>
      </w:r>
      <w:r w:rsidR="00AB6637">
        <w:t>c</w:t>
      </w:r>
      <w:r>
        <w:t>amp</w:t>
      </w:r>
      <w:r w:rsidR="00995312">
        <w:t>'</w:t>
      </w:r>
      <w:r>
        <w:t xml:space="preserve">) and </w:t>
      </w:r>
      <w:r w:rsidR="006A51EB">
        <w:t xml:space="preserve">2 </w:t>
      </w:r>
      <w:r>
        <w:t>work placements (stud and stable) with widely respected employers. The program allows participants to explore the different aspects of the industry before deciding which area is best suited to them. It aims to provide a clear pathway for young people into all the roles offered by the industry, including into tertiary equine studies.</w:t>
      </w:r>
      <w:r w:rsidR="001F007E">
        <w:t xml:space="preserve"> </w:t>
      </w:r>
      <w:r>
        <w:t>Participants are invited to consider and apply for the program via the program managers</w:t>
      </w:r>
      <w:r w:rsidR="00995312">
        <w:t>'</w:t>
      </w:r>
      <w:r>
        <w:t xml:space="preserve"> personal and direct connect</w:t>
      </w:r>
      <w:r w:rsidR="00AB6637">
        <w:t>ions</w:t>
      </w:r>
      <w:r>
        <w:t xml:space="preserve"> with horse-enthusiast networks such as pony clubs in each state.</w:t>
      </w:r>
    </w:p>
    <w:p w14:paraId="69FDC0A2" w14:textId="2925875C" w:rsidR="005F3C24" w:rsidRDefault="00447348" w:rsidP="005F3C24">
      <w:r>
        <w:t>Ano</w:t>
      </w:r>
      <w:r w:rsidR="005F3C24">
        <w:t xml:space="preserve">ther example of </w:t>
      </w:r>
      <w:r>
        <w:t xml:space="preserve">the </w:t>
      </w:r>
      <w:r w:rsidR="005F3C24">
        <w:t>facilitated placement approach is the Poultry Hub</w:t>
      </w:r>
      <w:r>
        <w:t>,</w:t>
      </w:r>
      <w:r w:rsidR="005F3C24">
        <w:t xml:space="preserve"> which provides </w:t>
      </w:r>
      <w:r w:rsidR="00B34770">
        <w:t>un</w:t>
      </w:r>
      <w:r w:rsidR="005F3C24" w:rsidRPr="00B34770">
        <w:t>accredited</w:t>
      </w:r>
      <w:r w:rsidR="005F3C24">
        <w:t>, short</w:t>
      </w:r>
      <w:r>
        <w:t>-</w:t>
      </w:r>
      <w:r w:rsidR="005F3C24">
        <w:t>format training aimed at low-skilled positions in the sector (</w:t>
      </w:r>
      <w:r w:rsidR="005F3C24">
        <w:fldChar w:fldCharType="begin"/>
      </w:r>
      <w:r w:rsidR="005F3C24">
        <w:instrText xml:space="preserve"> REF _Ref54704066 \h </w:instrText>
      </w:r>
      <w:r w:rsidR="005F3C24">
        <w:fldChar w:fldCharType="separate"/>
      </w:r>
      <w:r w:rsidR="004C46FB">
        <w:t xml:space="preserve">Box </w:t>
      </w:r>
      <w:r w:rsidR="004C46FB">
        <w:rPr>
          <w:noProof/>
        </w:rPr>
        <w:t>20</w:t>
      </w:r>
      <w:r w:rsidR="005F3C24">
        <w:fldChar w:fldCharType="end"/>
      </w:r>
      <w:r w:rsidR="005F3C24">
        <w:t>).</w:t>
      </w:r>
    </w:p>
    <w:p w14:paraId="46D405DB" w14:textId="68CA6504" w:rsidR="005F3C24" w:rsidRDefault="005F3C24" w:rsidP="005F3C24">
      <w:pPr>
        <w:pStyle w:val="Caption"/>
      </w:pPr>
      <w:bookmarkStart w:id="597" w:name="_Ref54704066"/>
      <w:bookmarkStart w:id="598" w:name="_Toc57983826"/>
      <w:bookmarkStart w:id="599" w:name="_Toc58786032"/>
      <w:bookmarkStart w:id="600" w:name="_Toc59171873"/>
      <w:bookmarkStart w:id="601" w:name="_Toc59557177"/>
      <w:r>
        <w:t xml:space="preserve">Box </w:t>
      </w:r>
      <w:r>
        <w:fldChar w:fldCharType="begin"/>
      </w:r>
      <w:r>
        <w:instrText>SEQ Box \* ARABIC</w:instrText>
      </w:r>
      <w:r>
        <w:fldChar w:fldCharType="separate"/>
      </w:r>
      <w:r w:rsidR="004C46FB">
        <w:rPr>
          <w:noProof/>
        </w:rPr>
        <w:t>20</w:t>
      </w:r>
      <w:r>
        <w:fldChar w:fldCharType="end"/>
      </w:r>
      <w:bookmarkEnd w:id="597"/>
      <w:r>
        <w:t xml:space="preserve"> Poultry Hub</w:t>
      </w:r>
      <w:r w:rsidR="00D616C8">
        <w:t xml:space="preserve"> – </w:t>
      </w:r>
      <w:r>
        <w:t>Egg Farmers of Australia</w:t>
      </w:r>
      <w:bookmarkEnd w:id="598"/>
      <w:bookmarkEnd w:id="599"/>
      <w:bookmarkEnd w:id="600"/>
      <w:bookmarkEnd w:id="601"/>
    </w:p>
    <w:p w14:paraId="4EF177D4" w14:textId="555D7C01" w:rsidR="005F3C24" w:rsidRDefault="005F3C24" w:rsidP="00CE46E9">
      <w:pPr>
        <w:pStyle w:val="BoxHeading"/>
      </w:pPr>
      <w:r>
        <w:t>Poultry Hub</w:t>
      </w:r>
      <w:r w:rsidR="00AB6637">
        <w:t xml:space="preserve"> Australia</w:t>
      </w:r>
    </w:p>
    <w:p w14:paraId="208ECE9E" w14:textId="0E36E822" w:rsidR="005F3C24" w:rsidRPr="008E7ADB" w:rsidRDefault="005F3C24" w:rsidP="00CE46E9">
      <w:pPr>
        <w:pStyle w:val="BoxText"/>
      </w:pPr>
      <w:r w:rsidRPr="008E7ADB">
        <w:t xml:space="preserve">An initiative of the Poultry Cooperative Research Centre, Poultry Hub Australia (PHA) is a not-for-profit organisation located at the University of New England in Armidale, NSW. PHA focuses on challenges identified </w:t>
      </w:r>
      <w:r w:rsidR="005F1DC9" w:rsidRPr="008E7ADB">
        <w:t>by</w:t>
      </w:r>
      <w:r w:rsidRPr="008E7ADB">
        <w:t xml:space="preserve"> the Australian </w:t>
      </w:r>
      <w:r w:rsidR="00AB6637" w:rsidRPr="008E7ADB">
        <w:t>p</w:t>
      </w:r>
      <w:r w:rsidRPr="008E7ADB">
        <w:t xml:space="preserve">oultry </w:t>
      </w:r>
      <w:r w:rsidR="00AB6637" w:rsidRPr="008E7ADB">
        <w:t>i</w:t>
      </w:r>
      <w:r w:rsidRPr="008E7ADB">
        <w:t>ndustry and requires a collaborative approach to deliver solutions quickly and effectively. An important aspect of PHA</w:t>
      </w:r>
      <w:r w:rsidR="00995312" w:rsidRPr="008E7ADB">
        <w:t>'</w:t>
      </w:r>
      <w:r w:rsidRPr="008E7ADB">
        <w:t xml:space="preserve">s activities is to build capacity in the industry. </w:t>
      </w:r>
      <w:r w:rsidR="005F1DC9" w:rsidRPr="008E7ADB">
        <w:t>Two</w:t>
      </w:r>
      <w:r w:rsidRPr="008E7ADB">
        <w:t>-way communication between young people and industry is essential to building the industry</w:t>
      </w:r>
      <w:r w:rsidR="00995312" w:rsidRPr="008E7ADB">
        <w:t>'</w:t>
      </w:r>
      <w:r w:rsidRPr="008E7ADB">
        <w:t>s capacity in a sustainable way. PHA has a commitment to build capacity through mentoring and coordination of poultry research across Australia, through activities that connect students and young people with industry.</w:t>
      </w:r>
    </w:p>
    <w:p w14:paraId="4A401343" w14:textId="77777777" w:rsidR="00867426" w:rsidRDefault="005F3C24" w:rsidP="00CE46E9">
      <w:pPr>
        <w:pStyle w:val="BoxText"/>
      </w:pPr>
      <w:r w:rsidRPr="008E7ADB">
        <w:t>The training program consists of 4 days of hands</w:t>
      </w:r>
      <w:r w:rsidR="00BD2825" w:rsidRPr="008E7ADB">
        <w:t>-</w:t>
      </w:r>
      <w:r w:rsidRPr="008E7ADB">
        <w:t>on, assessed</w:t>
      </w:r>
      <w:r>
        <w:t xml:space="preserve"> unaccredited training that seeks to engage people in the Australian poultry industry. The training provides essential learnings such as specific details of the Australian poultry industry (predominately egg</w:t>
      </w:r>
      <w:r w:rsidR="00BD2825">
        <w:t>s</w:t>
      </w:r>
      <w:r>
        <w:t xml:space="preserve"> and chicken meat), identifying soft skills and appropriate behaviour at work, biosecurity, health and welfare of poultry</w:t>
      </w:r>
      <w:r w:rsidR="00BD2825">
        <w:t>,</w:t>
      </w:r>
      <w:r>
        <w:t xml:space="preserve"> and occupational safety.</w:t>
      </w:r>
    </w:p>
    <w:p w14:paraId="10F73D3A" w14:textId="630B7979" w:rsidR="005F3C24" w:rsidRDefault="005F3C24" w:rsidP="00CE46E9">
      <w:pPr>
        <w:pStyle w:val="BoxText"/>
      </w:pPr>
      <w:r>
        <w:lastRenderedPageBreak/>
        <w:t>The work experience component aims to place participants in businesses that have available employment positions. This enables businesses to directly employ participants if they are deemed satisfactory during their work experience.</w:t>
      </w:r>
    </w:p>
    <w:p w14:paraId="77F49676" w14:textId="77777777" w:rsidR="005F3C24" w:rsidRDefault="005F3C24" w:rsidP="006C2DCD">
      <w:pPr>
        <w:pStyle w:val="Heading4"/>
      </w:pPr>
      <w:r>
        <w:t>Expand attraction strategies to increase the diversity of potential entrants</w:t>
      </w:r>
    </w:p>
    <w:p w14:paraId="7D3D1623" w14:textId="624B799B" w:rsidR="005F3C24" w:rsidRDefault="005F3C24" w:rsidP="005F3C24">
      <w:r>
        <w:t xml:space="preserve">The </w:t>
      </w:r>
      <w:r w:rsidR="002858FC">
        <w:t>Committee</w:t>
      </w:r>
      <w:r>
        <w:t xml:space="preserve"> heard many calls for increasing diversity in the workforce not only to meet workforce needs but</w:t>
      </w:r>
      <w:r w:rsidR="00BD2825">
        <w:t xml:space="preserve"> also</w:t>
      </w:r>
      <w:r>
        <w:t xml:space="preserve"> in recognition of the value and benefit to the sector in innovation and productivity from a more diverse workforce.</w:t>
      </w:r>
      <w:r w:rsidR="001F007E">
        <w:t xml:space="preserve"> </w:t>
      </w:r>
      <w:r>
        <w:t xml:space="preserve">In particular, the </w:t>
      </w:r>
      <w:r w:rsidR="002858FC">
        <w:t>Committee</w:t>
      </w:r>
      <w:r>
        <w:t xml:space="preserve"> received submissions focusing on the importance of diversity strategies relating to women and </w:t>
      </w:r>
      <w:r w:rsidR="005F1DC9" w:rsidRPr="008E7ADB">
        <w:t>the</w:t>
      </w:r>
      <w:r w:rsidR="005F1DC9">
        <w:t xml:space="preserve"> </w:t>
      </w:r>
      <w:r w:rsidR="00F46C49">
        <w:t>Aboriginal and Torres Strait Islander</w:t>
      </w:r>
      <w:r>
        <w:t xml:space="preserve"> communities. Diverse groups, such as </w:t>
      </w:r>
      <w:r w:rsidR="00F46C49">
        <w:t>Aboriginal and Torres Strait Islander</w:t>
      </w:r>
      <w:r>
        <w:t xml:space="preserve"> people and women, are under-represented in the </w:t>
      </w:r>
      <w:proofErr w:type="spellStart"/>
      <w:r w:rsidR="00DE1F8A">
        <w:t>AgriFood</w:t>
      </w:r>
      <w:proofErr w:type="spellEnd"/>
      <w:r>
        <w:t xml:space="preserve"> workforce (Elphick-Darling</w:t>
      </w:r>
      <w:r w:rsidR="002B59E4">
        <w:t xml:space="preserve"> et al.</w:t>
      </w:r>
      <w:r w:rsidR="2B9EAE0D">
        <w:t xml:space="preserve"> </w:t>
      </w:r>
      <w:r>
        <w:t xml:space="preserve">2016). According to the 2016 </w:t>
      </w:r>
      <w:r w:rsidRPr="00DD1251">
        <w:t>ABS census</w:t>
      </w:r>
      <w:r>
        <w:t xml:space="preserve">, women made up 32% and </w:t>
      </w:r>
      <w:r w:rsidR="00F46C49">
        <w:t>Aboriginal and Torres Strait Islander</w:t>
      </w:r>
      <w:r>
        <w:t xml:space="preserve"> people 1% of the </w:t>
      </w:r>
      <w:proofErr w:type="spellStart"/>
      <w:r w:rsidR="00DE1F8A">
        <w:t>AgriFood</w:t>
      </w:r>
      <w:proofErr w:type="spellEnd"/>
      <w:r>
        <w:t xml:space="preserve"> workforce (</w:t>
      </w:r>
      <w:proofErr w:type="spellStart"/>
      <w:r>
        <w:t>Binks</w:t>
      </w:r>
      <w:proofErr w:type="spellEnd"/>
      <w:r>
        <w:t xml:space="preserve"> et al</w:t>
      </w:r>
      <w:r w:rsidR="0019710B">
        <w:t>.</w:t>
      </w:r>
      <w:r>
        <w:t xml:space="preserve"> 2018).</w:t>
      </w:r>
    </w:p>
    <w:p w14:paraId="2B8744DC" w14:textId="77777777" w:rsidR="005F3C24" w:rsidRDefault="005F3C24" w:rsidP="006C2DCD">
      <w:pPr>
        <w:pStyle w:val="Heading4"/>
      </w:pPr>
      <w:r>
        <w:t>The role of women as leaders needs to be recognised and supported</w:t>
      </w:r>
    </w:p>
    <w:p w14:paraId="21897EC1" w14:textId="38BBAB69" w:rsidR="00867426" w:rsidRDefault="005F3C24" w:rsidP="005F3C24">
      <w:r>
        <w:t>Women</w:t>
      </w:r>
      <w:r w:rsidR="00995312">
        <w:t>'</w:t>
      </w:r>
      <w:r>
        <w:t>s participation would appear to be deteriorating. Barr</w:t>
      </w:r>
      <w:r w:rsidR="00995312">
        <w:t>'</w:t>
      </w:r>
      <w:r>
        <w:t xml:space="preserve">s analysis of longitudinal census data suggests the </w:t>
      </w:r>
      <w:r w:rsidR="3E1F94F9">
        <w:t>farm manager</w:t>
      </w:r>
      <w:r>
        <w:t xml:space="preserve"> position is slowly becoming male dominated due to the trend to use more paid employees in this position (as opposed to owner</w:t>
      </w:r>
      <w:r w:rsidR="002B59E4">
        <w:t>-</w:t>
      </w:r>
      <w:r>
        <w:t>managers). These employed managers are predominately male. Alston et al</w:t>
      </w:r>
      <w:r w:rsidR="0019710B">
        <w:t>.</w:t>
      </w:r>
      <w:r>
        <w:t xml:space="preserve"> </w:t>
      </w:r>
      <w:r w:rsidR="0019710B">
        <w:t>(</w:t>
      </w:r>
      <w:r>
        <w:t xml:space="preserve">2017) noted </w:t>
      </w:r>
      <w:r w:rsidR="002B59E4">
        <w:t xml:space="preserve">that </w:t>
      </w:r>
      <w:r>
        <w:t>women</w:t>
      </w:r>
      <w:r w:rsidR="00995312">
        <w:t>'</w:t>
      </w:r>
      <w:r>
        <w:t>s decision</w:t>
      </w:r>
      <w:r w:rsidR="00974205">
        <w:t>-</w:t>
      </w:r>
      <w:r>
        <w:t>maker</w:t>
      </w:r>
      <w:r w:rsidR="002B59E4">
        <w:t xml:space="preserve"> role</w:t>
      </w:r>
      <w:r>
        <w:t xml:space="preserve"> was being marginalised as men tended to fill </w:t>
      </w:r>
      <w:r w:rsidR="00995312">
        <w:t>'</w:t>
      </w:r>
      <w:r>
        <w:t>farmer-man</w:t>
      </w:r>
      <w:r w:rsidR="00D31468">
        <w:t>a</w:t>
      </w:r>
      <w:r>
        <w:t>ger</w:t>
      </w:r>
      <w:r w:rsidR="00995312">
        <w:t>'</w:t>
      </w:r>
      <w:r>
        <w:t xml:space="preserve"> roles, while women were taking on more </w:t>
      </w:r>
      <w:r w:rsidR="00995312">
        <w:t>'</w:t>
      </w:r>
      <w:r>
        <w:t>directed worker</w:t>
      </w:r>
      <w:r w:rsidR="00995312">
        <w:t>'</w:t>
      </w:r>
      <w:r>
        <w:t xml:space="preserve"> roles, despite the increasing amount of work they are doing. Related manufacturing and transport services sectors all have much lower proportions of women compared to the economy as a whole, with women being around 20% of the workforce in skilled positions and 25</w:t>
      </w:r>
      <w:r w:rsidR="002B59E4">
        <w:t xml:space="preserve">% to </w:t>
      </w:r>
      <w:r>
        <w:t>35% of the workforce i</w:t>
      </w:r>
      <w:r w:rsidR="002B59E4">
        <w:t>n</w:t>
      </w:r>
      <w:r>
        <w:t xml:space="preserve"> lower-skilled positions (Barr</w:t>
      </w:r>
      <w:r w:rsidR="6BBDE0C2">
        <w:t xml:space="preserve"> &amp; </w:t>
      </w:r>
      <w:proofErr w:type="spellStart"/>
      <w:r w:rsidR="6BBDE0C2">
        <w:t>Kancans</w:t>
      </w:r>
      <w:proofErr w:type="spellEnd"/>
      <w:r>
        <w:t xml:space="preserve"> 2020).</w:t>
      </w:r>
    </w:p>
    <w:p w14:paraId="00ECF6FD" w14:textId="7ED9872E" w:rsidR="00867426" w:rsidRDefault="005F3C24" w:rsidP="005F3C24">
      <w:r>
        <w:t>Research by the Bankwest Curtain Economics Centre and the Workplace Gender Equality Agency showed a strong causal relationship</w:t>
      </w:r>
      <w:r w:rsidR="002B59E4">
        <w:t>,</w:t>
      </w:r>
      <w:r w:rsidR="002B59E4" w:rsidRPr="002B59E4">
        <w:t xml:space="preserve"> </w:t>
      </w:r>
      <w:r w:rsidR="002B59E4">
        <w:t>in private Australian businesses with more than 100 workers,</w:t>
      </w:r>
      <w:r>
        <w:t xml:space="preserve"> between increasing the share of women in board and executive</w:t>
      </w:r>
      <w:r w:rsidR="002B59E4">
        <w:t>-</w:t>
      </w:r>
      <w:r>
        <w:t xml:space="preserve">level leadership positions and subsequent improvements in company performance across a suite of indicators of profitability and productivity (Cassells &amp; Duncan 2020). However, the research also found </w:t>
      </w:r>
      <w:r w:rsidR="002B59E4">
        <w:t xml:space="preserve">that </w:t>
      </w:r>
      <w:r>
        <w:t>women remain grossly under</w:t>
      </w:r>
      <w:r w:rsidR="00D35BC8">
        <w:t>-</w:t>
      </w:r>
      <w:r>
        <w:t>represented as key decision</w:t>
      </w:r>
      <w:r w:rsidR="00974205">
        <w:t>-</w:t>
      </w:r>
      <w:r>
        <w:t xml:space="preserve">makers. In </w:t>
      </w:r>
      <w:proofErr w:type="spellStart"/>
      <w:r w:rsidR="00B63268">
        <w:t>A</w:t>
      </w:r>
      <w:r w:rsidR="00E61F91">
        <w:t>gri</w:t>
      </w:r>
      <w:r w:rsidR="00B63268">
        <w:t>F</w:t>
      </w:r>
      <w:r w:rsidR="00E61F91">
        <w:t>ood</w:t>
      </w:r>
      <w:proofErr w:type="spellEnd"/>
      <w:r>
        <w:t xml:space="preserve"> and the related manufacturing and transport services industries, which are strongly male dominated, around 75% of businesses had 25%</w:t>
      </w:r>
      <w:r w:rsidR="002B59E4">
        <w:t xml:space="preserve"> or fewer</w:t>
      </w:r>
      <w:r>
        <w:t xml:space="preserve"> women at </w:t>
      </w:r>
      <w:r w:rsidR="00353CFD">
        <w:t>b</w:t>
      </w:r>
      <w:r>
        <w:t>oard level and 70%</w:t>
      </w:r>
      <w:r w:rsidR="002B59E4">
        <w:t xml:space="preserve"> or fewer</w:t>
      </w:r>
      <w:r>
        <w:t xml:space="preserve"> women at executive levels.</w:t>
      </w:r>
    </w:p>
    <w:p w14:paraId="5CF9A393" w14:textId="710F0687" w:rsidR="005F3C24" w:rsidRDefault="005F3C24" w:rsidP="005F3C24">
      <w:r>
        <w:t>Women</w:t>
      </w:r>
      <w:r w:rsidR="00995312">
        <w:t>'</w:t>
      </w:r>
      <w:r>
        <w:t>s role in farming businesses and rural communities has been historically under-recognised due to the marginalisation of the important value of women in generating off-farm income, doing volunteer community work and establishing entrepreneurial regional businesses (</w:t>
      </w:r>
      <w:proofErr w:type="spellStart"/>
      <w:r>
        <w:t>Binks</w:t>
      </w:r>
      <w:proofErr w:type="spellEnd"/>
      <w:r>
        <w:t xml:space="preserve"> et al</w:t>
      </w:r>
      <w:r w:rsidR="0019710B">
        <w:t>.</w:t>
      </w:r>
      <w:r>
        <w:t xml:space="preserve"> 2018; Alston 1998). Low representation of women in the </w:t>
      </w:r>
      <w:proofErr w:type="spellStart"/>
      <w:r w:rsidR="00DE1F8A">
        <w:t>AgriFood</w:t>
      </w:r>
      <w:proofErr w:type="spellEnd"/>
      <w:r>
        <w:t xml:space="preserve"> workforce discourages women from seeking opportunities</w:t>
      </w:r>
      <w:r w:rsidR="002B59E4">
        <w:t xml:space="preserve"> and</w:t>
      </w:r>
      <w:r>
        <w:t xml:space="preserve"> reduces the industry</w:t>
      </w:r>
      <w:r w:rsidR="00995312">
        <w:t>'</w:t>
      </w:r>
      <w:r>
        <w:t>s access to unique perspectives and capabilities, hindering its growth potential.</w:t>
      </w:r>
    </w:p>
    <w:p w14:paraId="700514DE" w14:textId="064DB1B9" w:rsidR="005F3C24" w:rsidRDefault="005F3C24" w:rsidP="00587F06">
      <w:pPr>
        <w:keepNext/>
      </w:pPr>
      <w:r>
        <w:lastRenderedPageBreak/>
        <w:t>Submissions by the Australian Council of Deans of Agriculture and Crop Consultants Australia reflected on the increasing number of female agriculture graduates in recent years and on the need for greater flexibility of work conditions in the industry. Crop Consultants noted:</w:t>
      </w:r>
    </w:p>
    <w:p w14:paraId="0DFE7A05" w14:textId="77777777" w:rsidR="005F3C24" w:rsidRPr="00267050" w:rsidRDefault="005F3C24" w:rsidP="005F3C24">
      <w:pPr>
        <w:pStyle w:val="Quote"/>
        <w:rPr>
          <w:i/>
          <w:iCs w:val="0"/>
        </w:rPr>
      </w:pPr>
      <w:r w:rsidRPr="00267050">
        <w:rPr>
          <w:i/>
          <w:iCs w:val="0"/>
        </w:rPr>
        <w:t>In the past ten years, the majority of agriculture degree graduates has seen a shift from men to women. While this is a great step in direction for equality there remains the ongoing issue of maternity leave, career progression/continuance and loss of knowledge in the industry.</w:t>
      </w:r>
    </w:p>
    <w:p w14:paraId="769BBE8C" w14:textId="77777777" w:rsidR="005F3C24" w:rsidRPr="00267050" w:rsidRDefault="005F3C24" w:rsidP="005F3C24">
      <w:pPr>
        <w:pStyle w:val="Quote"/>
        <w:rPr>
          <w:i/>
          <w:iCs w:val="0"/>
        </w:rPr>
      </w:pPr>
      <w:r w:rsidRPr="00267050">
        <w:rPr>
          <w:i/>
          <w:iCs w:val="0"/>
        </w:rPr>
        <w:t>Like all areas of science, the rate of change and technological development in Agriculture is fast. A small career break due to maternity leave, can lead to a large knowledge gap.</w:t>
      </w:r>
    </w:p>
    <w:p w14:paraId="4FE9EB8E" w14:textId="68922D91" w:rsidR="005F3C24" w:rsidRPr="00C31F69" w:rsidRDefault="005F3C24" w:rsidP="6E28C417">
      <w:pPr>
        <w:pStyle w:val="Quote"/>
        <w:rPr>
          <w:i/>
          <w:iCs w:val="0"/>
        </w:rPr>
      </w:pPr>
      <w:r w:rsidRPr="00267050">
        <w:rPr>
          <w:i/>
          <w:iCs w:val="0"/>
        </w:rPr>
        <w:t xml:space="preserve">When looked at from an industry perspective, this will reflect as a large gap in representation of women of </w:t>
      </w:r>
      <w:r w:rsidR="6569720D" w:rsidRPr="6E28C417">
        <w:rPr>
          <w:i/>
        </w:rPr>
        <w:t>childbearing</w:t>
      </w:r>
      <w:r w:rsidRPr="00267050">
        <w:rPr>
          <w:i/>
          <w:iCs w:val="0"/>
        </w:rPr>
        <w:t xml:space="preserve"> age in the industry over coming years. The experience of these women cannot not simply be replaced by employing another agronomist. There needs to be support in place for these women. This can be in the form of training support when requested, further workforce provisions such as allowances for training while on maternity leave without the loss of their paid </w:t>
      </w:r>
      <w:r w:rsidRPr="00C31F69">
        <w:rPr>
          <w:i/>
          <w:iCs w:val="0"/>
        </w:rPr>
        <w:t>parental leave.</w:t>
      </w:r>
    </w:p>
    <w:p w14:paraId="5BFE9999" w14:textId="4ECA7CFF" w:rsidR="005F3C24" w:rsidRPr="00003367" w:rsidRDefault="005F3C24" w:rsidP="005F3C24">
      <w:r w:rsidRPr="00C31F69">
        <w:t>Innovative initiatives in the supply chain represent the types of approaches that can foster increased involvement and recognition of women in the sector (</w:t>
      </w:r>
      <w:r>
        <w:fldChar w:fldCharType="begin"/>
      </w:r>
      <w:r>
        <w:instrText xml:space="preserve"> REF _Ref54704086 \h </w:instrText>
      </w:r>
      <w:r>
        <w:fldChar w:fldCharType="separate"/>
      </w:r>
      <w:r w:rsidR="004C46FB">
        <w:t xml:space="preserve">Box </w:t>
      </w:r>
      <w:r w:rsidR="004C46FB">
        <w:rPr>
          <w:noProof/>
        </w:rPr>
        <w:t>21</w:t>
      </w:r>
      <w:r>
        <w:fldChar w:fldCharType="end"/>
      </w:r>
      <w:r w:rsidRPr="00C31F69">
        <w:t>) and the important role employers themselves play in leading greater inclusion.</w:t>
      </w:r>
    </w:p>
    <w:p w14:paraId="51577BD1" w14:textId="0A1B432F" w:rsidR="005F3C24" w:rsidRDefault="005F3C24" w:rsidP="005F3C24">
      <w:pPr>
        <w:pStyle w:val="Caption"/>
      </w:pPr>
      <w:bookmarkStart w:id="602" w:name="_Ref54704086"/>
      <w:bookmarkStart w:id="603" w:name="_Toc57983827"/>
      <w:bookmarkStart w:id="604" w:name="_Toc58786033"/>
      <w:bookmarkStart w:id="605" w:name="_Toc59171874"/>
      <w:bookmarkStart w:id="606" w:name="_Toc59557178"/>
      <w:r>
        <w:t xml:space="preserve">Box </w:t>
      </w:r>
      <w:r>
        <w:fldChar w:fldCharType="begin"/>
      </w:r>
      <w:r>
        <w:instrText>SEQ Box \* ARABIC</w:instrText>
      </w:r>
      <w:r>
        <w:fldChar w:fldCharType="separate"/>
      </w:r>
      <w:r w:rsidR="004C46FB">
        <w:rPr>
          <w:noProof/>
        </w:rPr>
        <w:t>21</w:t>
      </w:r>
      <w:r>
        <w:fldChar w:fldCharType="end"/>
      </w:r>
      <w:bookmarkEnd w:id="602"/>
      <w:r>
        <w:t xml:space="preserve"> Career pathway initiatives</w:t>
      </w:r>
      <w:bookmarkEnd w:id="603"/>
      <w:bookmarkEnd w:id="604"/>
      <w:bookmarkEnd w:id="605"/>
      <w:bookmarkEnd w:id="606"/>
    </w:p>
    <w:p w14:paraId="2435D6B8" w14:textId="73C95BEA" w:rsidR="005F3C24" w:rsidRDefault="005F3C24" w:rsidP="00CE46E9">
      <w:pPr>
        <w:pStyle w:val="BoxHeading"/>
      </w:pPr>
      <w:proofErr w:type="spellStart"/>
      <w:r>
        <w:t>Wayfinder</w:t>
      </w:r>
      <w:proofErr w:type="spellEnd"/>
      <w:r w:rsidR="00A7372F">
        <w:t>:</w:t>
      </w:r>
      <w:r>
        <w:t xml:space="preserve"> Supply Chain Careers for Women</w:t>
      </w:r>
    </w:p>
    <w:p w14:paraId="407B29DC" w14:textId="3AF669B4" w:rsidR="005F3C24" w:rsidRDefault="005F3C24" w:rsidP="00CE46E9">
      <w:pPr>
        <w:pStyle w:val="BoxText"/>
      </w:pPr>
      <w:r>
        <w:t>Established by Deakin University</w:t>
      </w:r>
      <w:r w:rsidR="00995312">
        <w:t>'</w:t>
      </w:r>
      <w:r>
        <w:t xml:space="preserve">s Centre for Supply Chain and Logistics in partnership with industry, </w:t>
      </w:r>
      <w:proofErr w:type="spellStart"/>
      <w:r>
        <w:t>Wayfinder</w:t>
      </w:r>
      <w:proofErr w:type="spellEnd"/>
      <w:r>
        <w:t xml:space="preserve"> aims to break down the stereotypes of a traditionally male</w:t>
      </w:r>
      <w:r w:rsidR="00353CFD">
        <w:t>-</w:t>
      </w:r>
      <w:r>
        <w:t>dominated sector by increasing the visibility of careers in the supply chain and logistics and rethinking talent acquisition, retention and promotion.</w:t>
      </w:r>
    </w:p>
    <w:p w14:paraId="5001AEAB" w14:textId="6F38E879" w:rsidR="005F3C24" w:rsidRDefault="005F3C24" w:rsidP="00CE46E9">
      <w:pPr>
        <w:pStyle w:val="BoxText"/>
      </w:pPr>
      <w:r>
        <w:t xml:space="preserve">Important research conducted by the </w:t>
      </w:r>
      <w:proofErr w:type="spellStart"/>
      <w:r>
        <w:t>Wayfinder</w:t>
      </w:r>
      <w:proofErr w:type="spellEnd"/>
      <w:r>
        <w:t xml:space="preserve"> (wayfinder.org.au) initiative and the sponsor</w:t>
      </w:r>
      <w:r w:rsidR="002B59E4">
        <w:t xml:space="preserve"> </w:t>
      </w:r>
      <w:r>
        <w:t>companies has resulted in the creation of Australia</w:t>
      </w:r>
      <w:r w:rsidR="00995312">
        <w:t>'</w:t>
      </w:r>
      <w:r>
        <w:t xml:space="preserve">s only comprehensive sectoral map of careers across the supply chain. The </w:t>
      </w:r>
      <w:proofErr w:type="spellStart"/>
      <w:r>
        <w:t>Wayfinder</w:t>
      </w:r>
      <w:proofErr w:type="spellEnd"/>
      <w:r>
        <w:t xml:space="preserve"> Supply Chain Career Map serves as a valuable guide for aspirants, career changers, existing workers and the education sector to identify and build on the exciting career opportunities available in the sector. The Supply Chain Career Map outlines 120 positions in 18 sectors; and each role is mapped according to qualifications, years of experience and an indicative salary range from a basic wage to an executive management salary. The map is currently being digitised and is seen as a game changer for an industry urgently seeking to create a new pipeline of talented and capable workers.</w:t>
      </w:r>
    </w:p>
    <w:p w14:paraId="6B96B67A" w14:textId="74399CDD" w:rsidR="005F3C24" w:rsidRDefault="005F3C24" w:rsidP="00CE46E9">
      <w:pPr>
        <w:pStyle w:val="BoxText"/>
      </w:pPr>
      <w:r>
        <w:t xml:space="preserve">The </w:t>
      </w:r>
      <w:proofErr w:type="spellStart"/>
      <w:r>
        <w:t>Wayfinder</w:t>
      </w:r>
      <w:proofErr w:type="spellEnd"/>
      <w:r>
        <w:t xml:space="preserve"> Supply Chain Career Map illustrates the vast array of career choices available across and between industry sectors. </w:t>
      </w:r>
      <w:r w:rsidR="002B59E4">
        <w:t>It</w:t>
      </w:r>
      <w:r>
        <w:t xml:space="preserve"> is designed to give a quick snapshot of the types of careers, qualifications and salaries that can be expected within the supply chain and logistics sector. </w:t>
      </w:r>
      <w:r w:rsidR="002B59E4">
        <w:t>It</w:t>
      </w:r>
      <w:r>
        <w:t xml:space="preserve"> also serves as a valuable enabler for career conversations and assists those wishing to pursue a career in the sector to better understand pathway development choices. Further, the supply chain and logistics sector is global, and these career opportunities can be pursued anywhere in the world.</w:t>
      </w:r>
    </w:p>
    <w:p w14:paraId="0FE356CA" w14:textId="77777777" w:rsidR="005F3C24" w:rsidRPr="00085606" w:rsidRDefault="005F3C24" w:rsidP="00CE46E9">
      <w:pPr>
        <w:pStyle w:val="BoxHeading"/>
      </w:pPr>
      <w:r w:rsidRPr="00085606">
        <w:t>Beef industry on-station quality workforce handbook</w:t>
      </w:r>
    </w:p>
    <w:p w14:paraId="1F854F96" w14:textId="44D9DEBD" w:rsidR="005F3C24" w:rsidRDefault="005F3C24" w:rsidP="00CE46E9">
      <w:pPr>
        <w:pStyle w:val="BoxText"/>
      </w:pPr>
      <w:r>
        <w:t>Developed by the Queensland Department of Agriculture and Fisheries (2016) in collaboration with the beef industry</w:t>
      </w:r>
      <w:r w:rsidR="00353CFD">
        <w:t>, t</w:t>
      </w:r>
      <w:r>
        <w:t xml:space="preserve">he handbook developed career pathway models, agreed position descriptions and salary </w:t>
      </w:r>
      <w:r>
        <w:lastRenderedPageBreak/>
        <w:t>packaging models in a bid to attract and retain workers to the sector. It enables the on-station beef production sector to achieve a consistent approach to its workforce management and development. This allows the beef industry to create and market an exciting employment and career pathway story that will attract and retain a skilled and committed workforce.</w:t>
      </w:r>
    </w:p>
    <w:p w14:paraId="2A2BA21A" w14:textId="7A23EC9D" w:rsidR="218FAB83" w:rsidRDefault="0C5E66DA" w:rsidP="008E7ADB">
      <w:pPr>
        <w:pStyle w:val="BoxSource"/>
      </w:pPr>
      <w:r>
        <w:rPr>
          <w:noProof/>
          <w:lang w:eastAsia="en-AU"/>
        </w:rPr>
        <w:drawing>
          <wp:inline distT="0" distB="0" distL="0" distR="0" wp14:anchorId="5B768CF8" wp14:editId="034DE59C">
            <wp:extent cx="5755005" cy="3291840"/>
            <wp:effectExtent l="0" t="0" r="0" b="3810"/>
            <wp:docPr id="518527917" name="Picture 8" descr="This diagram is a flow chart showing how the various workforce roles in the beef industry link together and fit into broad categories such as management, livestock, maintenance, vehicle and equipment operations, administration and station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0">
                      <a:extLst>
                        <a:ext uri="{28A0092B-C50C-407E-A947-70E740481C1C}">
                          <a14:useLocalDpi xmlns:a14="http://schemas.microsoft.com/office/drawing/2010/main" val="0"/>
                        </a:ext>
                      </a:extLst>
                    </a:blip>
                    <a:stretch>
                      <a:fillRect/>
                    </a:stretch>
                  </pic:blipFill>
                  <pic:spPr>
                    <a:xfrm>
                      <a:off x="0" y="0"/>
                      <a:ext cx="5755005" cy="3291840"/>
                    </a:xfrm>
                    <a:prstGeom prst="rect">
                      <a:avLst/>
                    </a:prstGeom>
                  </pic:spPr>
                </pic:pic>
              </a:graphicData>
            </a:graphic>
          </wp:inline>
        </w:drawing>
      </w:r>
      <w:r>
        <w:t>Source:</w:t>
      </w:r>
      <w:r w:rsidR="2C0BD5A3">
        <w:t xml:space="preserve"> </w:t>
      </w:r>
      <w:proofErr w:type="spellStart"/>
      <w:r w:rsidR="2C0BD5A3">
        <w:t>Wayfinder</w:t>
      </w:r>
      <w:proofErr w:type="spellEnd"/>
      <w:r w:rsidR="2C0BD5A3">
        <w:t xml:space="preserve"> 2020;</w:t>
      </w:r>
      <w:r>
        <w:t xml:space="preserve"> QDAF</w:t>
      </w:r>
      <w:r w:rsidR="6A7C3563">
        <w:t xml:space="preserve"> 2016</w:t>
      </w:r>
    </w:p>
    <w:p w14:paraId="4FD58B87" w14:textId="765FF204" w:rsidR="005F3C24" w:rsidRDefault="00F46C49" w:rsidP="006C2DCD">
      <w:pPr>
        <w:pStyle w:val="Heading4"/>
      </w:pPr>
      <w:r>
        <w:t>Aboriginal and Torres Strait Islander</w:t>
      </w:r>
      <w:r w:rsidR="005F3C24">
        <w:t xml:space="preserve"> participation and leadership </w:t>
      </w:r>
      <w:r w:rsidR="2E291838">
        <w:t>need</w:t>
      </w:r>
      <w:r w:rsidR="005F3C24">
        <w:t xml:space="preserve"> to be fostered</w:t>
      </w:r>
    </w:p>
    <w:p w14:paraId="4E5690CF" w14:textId="7D600897" w:rsidR="005F3C24" w:rsidRDefault="00F46C49" w:rsidP="005F3C24">
      <w:r>
        <w:t>Aboriginal and Torres Strait Islander</w:t>
      </w:r>
      <w:r w:rsidR="005F3C24">
        <w:t xml:space="preserve"> agriculture has a long history in Australia. Evidence suggests that </w:t>
      </w:r>
      <w:r w:rsidR="00353CFD">
        <w:t>A</w:t>
      </w:r>
      <w:r w:rsidR="005F3C24">
        <w:t xml:space="preserve">boriginal people practised settled agriculture through harvesting and processing grains and root crops and the managed use of </w:t>
      </w:r>
      <w:r w:rsidR="3BC9AA07">
        <w:t>fire in</w:t>
      </w:r>
      <w:r w:rsidR="005F3C24">
        <w:t xml:space="preserve"> pastures and forests (Gamage 2011; Pascoe 2014; Anderson, Stephens &amp; Siddique 2016). Despite the strength and length of this connection, in 2016 only 1% of people employed in agriculture identified as </w:t>
      </w:r>
      <w:r>
        <w:t>Aboriginal and Torres Strait Islander</w:t>
      </w:r>
      <w:r w:rsidR="005F3C24">
        <w:t>. Of these</w:t>
      </w:r>
      <w:r w:rsidR="00353CFD">
        <w:t>,</w:t>
      </w:r>
      <w:r w:rsidR="005F3C24">
        <w:t xml:space="preserve"> 26% were employed as managers (</w:t>
      </w:r>
      <w:proofErr w:type="spellStart"/>
      <w:r w:rsidR="005F3C24">
        <w:t>Binks</w:t>
      </w:r>
      <w:proofErr w:type="spellEnd"/>
      <w:r w:rsidR="005F3C24">
        <w:t xml:space="preserve"> et al</w:t>
      </w:r>
      <w:r w:rsidR="0019710B">
        <w:t>.</w:t>
      </w:r>
      <w:r w:rsidR="005F3C24">
        <w:t xml:space="preserve"> 2018).</w:t>
      </w:r>
    </w:p>
    <w:p w14:paraId="32FC9338" w14:textId="77777777" w:rsidR="00867426" w:rsidRDefault="005F3C24" w:rsidP="005F3C24">
      <w:r>
        <w:t>The Australian Council of Dean</w:t>
      </w:r>
      <w:r w:rsidR="002B59E4">
        <w:t>s</w:t>
      </w:r>
      <w:r>
        <w:t xml:space="preserve"> of Agriculture reflected on this in its submission:</w:t>
      </w:r>
    </w:p>
    <w:p w14:paraId="59538DCD" w14:textId="04085133" w:rsidR="005F3C24" w:rsidRPr="00267050" w:rsidRDefault="005F3C24" w:rsidP="6E28C417">
      <w:pPr>
        <w:pStyle w:val="Quote"/>
        <w:rPr>
          <w:i/>
          <w:iCs w:val="0"/>
        </w:rPr>
      </w:pPr>
      <w:r w:rsidRPr="00267050">
        <w:rPr>
          <w:i/>
          <w:iCs w:val="0"/>
        </w:rPr>
        <w:t>The area of embarrassment that remains is the role of the Indigenous peoples in agriculture. A recent ABARES publication (Snapshot of Australia</w:t>
      </w:r>
      <w:r w:rsidR="00995312">
        <w:rPr>
          <w:i/>
          <w:iCs w:val="0"/>
        </w:rPr>
        <w:t>'</w:t>
      </w:r>
      <w:r w:rsidRPr="00267050">
        <w:rPr>
          <w:i/>
          <w:iCs w:val="0"/>
        </w:rPr>
        <w:t xml:space="preserve">s Agricultural Workforce) indicated that only 1% (3,278) of the agricultural workforce self-identified as Indigenous. Only 2% of those had a university degree (relative to &gt;30% for the general population) although 29% had a VET qualification. </w:t>
      </w:r>
      <w:r w:rsidRPr="6E28C417">
        <w:rPr>
          <w:i/>
        </w:rPr>
        <w:t xml:space="preserve">A </w:t>
      </w:r>
      <w:r w:rsidR="38160689" w:rsidRPr="6E28C417">
        <w:rPr>
          <w:i/>
        </w:rPr>
        <w:t>paper by</w:t>
      </w:r>
      <w:r w:rsidRPr="00267050">
        <w:rPr>
          <w:i/>
          <w:iCs w:val="0"/>
        </w:rPr>
        <w:t xml:space="preserve"> Pratley (2019) showed that Australian universities as a whole were not attracting Indigenous students and were graduating barely 5 per year nationally.</w:t>
      </w:r>
    </w:p>
    <w:p w14:paraId="7573D6B3" w14:textId="77777777" w:rsidR="005F3C24" w:rsidRPr="00267050" w:rsidRDefault="005F3C24" w:rsidP="005F3C24">
      <w:pPr>
        <w:pStyle w:val="Quote"/>
        <w:rPr>
          <w:i/>
          <w:iCs w:val="0"/>
        </w:rPr>
      </w:pPr>
      <w:r w:rsidRPr="00267050">
        <w:rPr>
          <w:i/>
          <w:iCs w:val="0"/>
        </w:rPr>
        <w:t>This would seem to be a priority in any Workforce Strategy in Agriculture to engage with the Indigenous communities and provide them with the educational opportunities enjoyed by their non-Indigenous counterparts. It is perhaps an imperative given that Indigenous peoples now control and manage around 40% of the national landscape.</w:t>
      </w:r>
    </w:p>
    <w:p w14:paraId="78007A13" w14:textId="4C8DA1ED" w:rsidR="005F3C24" w:rsidRDefault="005F3C24" w:rsidP="005F3C24">
      <w:r>
        <w:lastRenderedPageBreak/>
        <w:t xml:space="preserve">Submissions included examples of initiatives that were underway to foster opportunities for </w:t>
      </w:r>
      <w:r w:rsidR="00F46C49">
        <w:t>Aboriginal and Torres Strait Islander</w:t>
      </w:r>
      <w:r>
        <w:t xml:space="preserve"> participation in the </w:t>
      </w:r>
      <w:proofErr w:type="spellStart"/>
      <w:r w:rsidR="00DE1F8A">
        <w:t>AgriFood</w:t>
      </w:r>
      <w:proofErr w:type="spellEnd"/>
      <w:r>
        <w:t xml:space="preserve"> workforce, such as the Junior Indigenous Marine and Environmental Cadets Program (</w:t>
      </w:r>
      <w:r>
        <w:fldChar w:fldCharType="begin"/>
      </w:r>
      <w:r>
        <w:instrText xml:space="preserve"> REF _Ref54704128 \h </w:instrText>
      </w:r>
      <w:r>
        <w:fldChar w:fldCharType="separate"/>
      </w:r>
      <w:r w:rsidR="004C46FB">
        <w:t xml:space="preserve">Box </w:t>
      </w:r>
      <w:r w:rsidR="004C46FB">
        <w:rPr>
          <w:noProof/>
        </w:rPr>
        <w:t>22</w:t>
      </w:r>
      <w:r>
        <w:fldChar w:fldCharType="end"/>
      </w:r>
      <w:r>
        <w:t>).</w:t>
      </w:r>
    </w:p>
    <w:p w14:paraId="45581E38" w14:textId="5DD30D4C" w:rsidR="005F3C24" w:rsidRDefault="005F3C24" w:rsidP="005F3C24">
      <w:r>
        <w:t xml:space="preserve">Greater emphasis by the sector is required in </w:t>
      </w:r>
      <w:r w:rsidR="00F46C49">
        <w:t>Aboriginal and Torres Strait Islander</w:t>
      </w:r>
      <w:r>
        <w:t xml:space="preserve"> engagement</w:t>
      </w:r>
      <w:r w:rsidR="002B59E4">
        <w:t>,</w:t>
      </w:r>
      <w:r>
        <w:t xml:space="preserve"> including in business development and workforce entry, retention and development pathways.</w:t>
      </w:r>
    </w:p>
    <w:p w14:paraId="608C12CC" w14:textId="26048599" w:rsidR="005F3C24" w:rsidRDefault="005F3C24" w:rsidP="005F3C24">
      <w:pPr>
        <w:pStyle w:val="Caption"/>
      </w:pPr>
      <w:bookmarkStart w:id="607" w:name="_Ref54704128"/>
      <w:bookmarkStart w:id="608" w:name="_Toc57983828"/>
      <w:bookmarkStart w:id="609" w:name="_Toc58786034"/>
      <w:bookmarkStart w:id="610" w:name="_Toc59171875"/>
      <w:bookmarkStart w:id="611" w:name="_Toc59557179"/>
      <w:r>
        <w:t xml:space="preserve">Box </w:t>
      </w:r>
      <w:r>
        <w:fldChar w:fldCharType="begin"/>
      </w:r>
      <w:r>
        <w:instrText>SEQ Box \* ARABIC</w:instrText>
      </w:r>
      <w:r>
        <w:fldChar w:fldCharType="separate"/>
      </w:r>
      <w:r w:rsidR="004C46FB">
        <w:rPr>
          <w:noProof/>
        </w:rPr>
        <w:t>22</w:t>
      </w:r>
      <w:r>
        <w:fldChar w:fldCharType="end"/>
      </w:r>
      <w:bookmarkEnd w:id="607"/>
      <w:r>
        <w:t xml:space="preserve"> Junior Indigenous Marine </w:t>
      </w:r>
      <w:r w:rsidR="00C86731">
        <w:t>and</w:t>
      </w:r>
      <w:r>
        <w:t xml:space="preserve"> Environmental (JIME) Cadets Program</w:t>
      </w:r>
      <w:bookmarkEnd w:id="608"/>
      <w:bookmarkEnd w:id="609"/>
      <w:bookmarkEnd w:id="610"/>
      <w:bookmarkEnd w:id="611"/>
    </w:p>
    <w:p w14:paraId="46FF7BDF" w14:textId="77777777" w:rsidR="00867426" w:rsidRDefault="005F3C24" w:rsidP="00CE46E9">
      <w:pPr>
        <w:pStyle w:val="BoxText"/>
      </w:pPr>
      <w:r>
        <w:t>JIME started in 2010 on the Tiwi Islands, with the program introduced in Cairns in 2018. The program mentors young Aboriginal and Torres Strait Islander people through school-based traineeships, including work placements with local employers in marine and environmental industries.</w:t>
      </w:r>
    </w:p>
    <w:p w14:paraId="14D4B225" w14:textId="331211D5" w:rsidR="005F3C24" w:rsidRDefault="005F3C24" w:rsidP="00CE46E9">
      <w:pPr>
        <w:pStyle w:val="BoxText"/>
      </w:pPr>
      <w:r>
        <w:t>JIME</w:t>
      </w:r>
      <w:r w:rsidR="00995312">
        <w:t>'</w:t>
      </w:r>
      <w:r>
        <w:t xml:space="preserve">s </w:t>
      </w:r>
      <w:r w:rsidR="006A51EB">
        <w:t>2</w:t>
      </w:r>
      <w:r>
        <w:t xml:space="preserve">-year program aims to provide </w:t>
      </w:r>
      <w:r w:rsidR="608059E5">
        <w:t>A</w:t>
      </w:r>
      <w:r>
        <w:t xml:space="preserve">boriginal and Torres Strait Islander high school students with the skills needed to gain a head start in the workforce. It emphasises school completion in parallel with work placement opportunities, with the post-school goal of securing an apprenticeship or traineeship while attaining relevant post-school qualifications. This allows a student to understand and develop practical work-readiness skills </w:t>
      </w:r>
      <w:r w:rsidR="00447348">
        <w:t>that</w:t>
      </w:r>
      <w:r>
        <w:t xml:space="preserve"> meet employer demand for such skills.</w:t>
      </w:r>
    </w:p>
    <w:p w14:paraId="11EFB830" w14:textId="68369053" w:rsidR="4D36B2FE" w:rsidRDefault="4D36B2FE" w:rsidP="00BB42C2">
      <w:pPr>
        <w:pStyle w:val="BoxSource"/>
      </w:pPr>
      <w:r>
        <w:t>Source: JIME submission</w:t>
      </w:r>
    </w:p>
    <w:p w14:paraId="7A14B86B" w14:textId="104BA994" w:rsidR="00867426" w:rsidRDefault="005F3C24" w:rsidP="005F3C24">
      <w:r>
        <w:t xml:space="preserve">It is the </w:t>
      </w:r>
      <w:r w:rsidR="002858FC">
        <w:t>Committee</w:t>
      </w:r>
      <w:r w:rsidR="00995312">
        <w:t>'</w:t>
      </w:r>
      <w:r>
        <w:t>s view that such initiatives as this require adaptation and replication across the sector.</w:t>
      </w:r>
    </w:p>
    <w:p w14:paraId="2FA2D1C8" w14:textId="36A9924C" w:rsidR="005F3C24" w:rsidRDefault="005F3C24" w:rsidP="006C2DCD">
      <w:pPr>
        <w:pStyle w:val="Heading4"/>
      </w:pPr>
      <w:r>
        <w:t>Attracting skilled people from overseas</w:t>
      </w:r>
    </w:p>
    <w:p w14:paraId="1456BF0C" w14:textId="28E3B6C3" w:rsidR="005F3C24" w:rsidRDefault="005F3C24" w:rsidP="005F3C24">
      <w:r>
        <w:t xml:space="preserve">Overseas workers play an important </w:t>
      </w:r>
      <w:r w:rsidR="00C86731">
        <w:t xml:space="preserve">part in </w:t>
      </w:r>
      <w:r>
        <w:t xml:space="preserve">filling semi-professional and professional roles in the </w:t>
      </w:r>
      <w:proofErr w:type="spellStart"/>
      <w:r w:rsidR="00DE1F8A">
        <w:t>AgriFood</w:t>
      </w:r>
      <w:proofErr w:type="spellEnd"/>
      <w:r>
        <w:t xml:space="preserve"> industry where there are no Australians available to fill these roles. </w:t>
      </w:r>
      <w:proofErr w:type="gramStart"/>
      <w:r>
        <w:t>A number of</w:t>
      </w:r>
      <w:proofErr w:type="gramEnd"/>
      <w:r>
        <w:t xml:space="preserve"> visa categories provide for temporary or permanent migration of people to work in Australia (</w:t>
      </w:r>
      <w:r w:rsidR="00665435">
        <w:fldChar w:fldCharType="begin"/>
      </w:r>
      <w:r w:rsidR="00665435">
        <w:instrText xml:space="preserve"> REF _Ref63357567 \h </w:instrText>
      </w:r>
      <w:r w:rsidR="00665435">
        <w:fldChar w:fldCharType="separate"/>
      </w:r>
      <w:r w:rsidR="00665435">
        <w:t xml:space="preserve">Table </w:t>
      </w:r>
      <w:r w:rsidR="00665435">
        <w:rPr>
          <w:noProof/>
        </w:rPr>
        <w:t>7</w:t>
      </w:r>
      <w:r w:rsidR="00665435">
        <w:fldChar w:fldCharType="end"/>
      </w:r>
      <w:r>
        <w:t xml:space="preserve">). The number of skilled visas granted to people to work in the </w:t>
      </w:r>
      <w:proofErr w:type="spellStart"/>
      <w:r w:rsidR="00DE1F8A">
        <w:t>AgriFood</w:t>
      </w:r>
      <w:proofErr w:type="spellEnd"/>
      <w:r>
        <w:t xml:space="preserve"> industry each year is relatively low. However, consultation revealed how important skilled migration is in meeting the industry</w:t>
      </w:r>
      <w:r w:rsidR="00995312">
        <w:t>'</w:t>
      </w:r>
      <w:r>
        <w:t>s skilled workforce needs.</w:t>
      </w:r>
    </w:p>
    <w:p w14:paraId="5EEBFD95" w14:textId="0C424586" w:rsidR="005F3C24" w:rsidRDefault="000F2F2C" w:rsidP="006C2DCD">
      <w:pPr>
        <w:pStyle w:val="Caption"/>
      </w:pPr>
      <w:bookmarkStart w:id="612" w:name="_Toc58786035"/>
      <w:bookmarkStart w:id="613" w:name="_Toc58786248"/>
      <w:bookmarkStart w:id="614" w:name="_Toc59171792"/>
      <w:bookmarkStart w:id="615" w:name="_Toc59555996"/>
      <w:bookmarkStart w:id="616" w:name="_Toc59557441"/>
      <w:bookmarkStart w:id="617" w:name="_Ref63357567"/>
      <w:r>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7</w:t>
      </w:r>
      <w:r w:rsidR="00092E37">
        <w:rPr>
          <w:noProof/>
        </w:rPr>
        <w:fldChar w:fldCharType="end"/>
      </w:r>
      <w:bookmarkEnd w:id="617"/>
      <w:r w:rsidRPr="00E4282E">
        <w:t xml:space="preserve"> Temporary and permanent skilled visa arrangements utilised by the </w:t>
      </w:r>
      <w:proofErr w:type="spellStart"/>
      <w:r w:rsidRPr="00E4282E">
        <w:t>AgriFood</w:t>
      </w:r>
      <w:proofErr w:type="spellEnd"/>
      <w:r w:rsidRPr="00E4282E">
        <w:t xml:space="preserve"> sector</w:t>
      </w:r>
      <w:bookmarkEnd w:id="612"/>
      <w:bookmarkEnd w:id="613"/>
      <w:bookmarkEnd w:id="614"/>
      <w:bookmarkEnd w:id="615"/>
      <w:bookmarkEnd w:id="616"/>
    </w:p>
    <w:tbl>
      <w:tblPr>
        <w:tblW w:w="5000" w:type="pct"/>
        <w:tblBorders>
          <w:top w:val="single" w:sz="4" w:space="0" w:color="auto"/>
          <w:bottom w:val="single" w:sz="4" w:space="0" w:color="auto"/>
        </w:tblBorders>
        <w:tblLook w:val="0620" w:firstRow="1" w:lastRow="0" w:firstColumn="0" w:lastColumn="0" w:noHBand="1" w:noVBand="1"/>
      </w:tblPr>
      <w:tblGrid>
        <w:gridCol w:w="2267"/>
        <w:gridCol w:w="2267"/>
        <w:gridCol w:w="2268"/>
        <w:gridCol w:w="2268"/>
      </w:tblGrid>
      <w:tr w:rsidR="005F3C24" w:rsidRPr="00267050" w14:paraId="79BE20AB" w14:textId="77777777" w:rsidTr="008E7ADB">
        <w:trPr>
          <w:trHeight w:val="195"/>
          <w:tblHeader/>
        </w:trPr>
        <w:tc>
          <w:tcPr>
            <w:tcW w:w="1250" w:type="pct"/>
            <w:tcBorders>
              <w:top w:val="single" w:sz="4" w:space="0" w:color="auto"/>
              <w:bottom w:val="single" w:sz="4" w:space="0" w:color="auto"/>
            </w:tcBorders>
          </w:tcPr>
          <w:p w14:paraId="375D4FDD" w14:textId="6599048F" w:rsidR="005F3C24" w:rsidRPr="00267050" w:rsidRDefault="005F3C24" w:rsidP="006154A8">
            <w:pPr>
              <w:pStyle w:val="TableHeading"/>
            </w:pPr>
            <w:r w:rsidRPr="00267050">
              <w:rPr>
                <w:bCs/>
              </w:rPr>
              <w:t xml:space="preserve">Name </w:t>
            </w:r>
            <w:r w:rsidR="005571FF">
              <w:rPr>
                <w:bCs/>
              </w:rPr>
              <w:t>and</w:t>
            </w:r>
            <w:r w:rsidRPr="00267050">
              <w:rPr>
                <w:bCs/>
              </w:rPr>
              <w:t xml:space="preserve"> lead agency</w:t>
            </w:r>
          </w:p>
        </w:tc>
        <w:tc>
          <w:tcPr>
            <w:tcW w:w="1250" w:type="pct"/>
            <w:tcBorders>
              <w:top w:val="single" w:sz="4" w:space="0" w:color="auto"/>
              <w:bottom w:val="single" w:sz="4" w:space="0" w:color="auto"/>
            </w:tcBorders>
          </w:tcPr>
          <w:p w14:paraId="1B38F025" w14:textId="3A50D7BD" w:rsidR="005F3C24" w:rsidRPr="00267050" w:rsidRDefault="005F3C24" w:rsidP="006154A8">
            <w:pPr>
              <w:pStyle w:val="TableHeading"/>
            </w:pPr>
            <w:r w:rsidRPr="00267050">
              <w:rPr>
                <w:bCs/>
              </w:rPr>
              <w:t>Key parameters</w:t>
            </w:r>
          </w:p>
        </w:tc>
        <w:tc>
          <w:tcPr>
            <w:tcW w:w="1250" w:type="pct"/>
            <w:tcBorders>
              <w:top w:val="single" w:sz="4" w:space="0" w:color="auto"/>
              <w:bottom w:val="single" w:sz="4" w:space="0" w:color="auto"/>
            </w:tcBorders>
          </w:tcPr>
          <w:p w14:paraId="1E48064A" w14:textId="4A7135D1" w:rsidR="005F3C24" w:rsidRPr="00267050" w:rsidRDefault="005F3C24" w:rsidP="006154A8">
            <w:pPr>
              <w:pStyle w:val="TableHeading"/>
            </w:pPr>
            <w:r w:rsidRPr="00267050">
              <w:rPr>
                <w:bCs/>
              </w:rPr>
              <w:t>Workforce contribution</w:t>
            </w:r>
          </w:p>
        </w:tc>
        <w:tc>
          <w:tcPr>
            <w:tcW w:w="1250" w:type="pct"/>
            <w:tcBorders>
              <w:top w:val="single" w:sz="4" w:space="0" w:color="auto"/>
              <w:bottom w:val="single" w:sz="4" w:space="0" w:color="auto"/>
            </w:tcBorders>
          </w:tcPr>
          <w:p w14:paraId="67C13293" w14:textId="742A69B1" w:rsidR="005F3C24" w:rsidRPr="00267050" w:rsidRDefault="005F3C24" w:rsidP="006154A8">
            <w:pPr>
              <w:pStyle w:val="TableHeading"/>
            </w:pPr>
            <w:r w:rsidRPr="00267050">
              <w:rPr>
                <w:bCs/>
              </w:rPr>
              <w:t>Employer obligations</w:t>
            </w:r>
          </w:p>
        </w:tc>
      </w:tr>
      <w:tr w:rsidR="005F3C24" w:rsidRPr="00267050" w14:paraId="7A6F3105" w14:textId="77777777" w:rsidTr="008E7ADB">
        <w:trPr>
          <w:trHeight w:val="436"/>
        </w:trPr>
        <w:tc>
          <w:tcPr>
            <w:tcW w:w="1250" w:type="pct"/>
            <w:tcBorders>
              <w:top w:val="single" w:sz="4" w:space="0" w:color="auto"/>
            </w:tcBorders>
          </w:tcPr>
          <w:p w14:paraId="3064FACA" w14:textId="77777777" w:rsidR="00867426" w:rsidRDefault="005F3C24" w:rsidP="006154A8">
            <w:pPr>
              <w:pStyle w:val="TableText"/>
            </w:pPr>
            <w:r w:rsidRPr="00267050">
              <w:t>Temporary Skilled Shortage visas</w:t>
            </w:r>
          </w:p>
          <w:p w14:paraId="0B077DCE" w14:textId="07F3D5FD" w:rsidR="005F3C24" w:rsidRPr="00267050" w:rsidRDefault="005F3C24" w:rsidP="006154A8">
            <w:pPr>
              <w:pStyle w:val="TableText"/>
            </w:pPr>
            <w:r w:rsidRPr="00267050">
              <w:t xml:space="preserve">Department of Home Affairs </w:t>
            </w:r>
          </w:p>
        </w:tc>
        <w:tc>
          <w:tcPr>
            <w:tcW w:w="1250" w:type="pct"/>
            <w:tcBorders>
              <w:top w:val="single" w:sz="4" w:space="0" w:color="auto"/>
            </w:tcBorders>
          </w:tcPr>
          <w:p w14:paraId="66F0A4A5" w14:textId="79BB586F" w:rsidR="005F3C24" w:rsidRPr="00267050" w:rsidRDefault="005F3C24" w:rsidP="006154A8">
            <w:pPr>
              <w:pStyle w:val="TableText"/>
            </w:pPr>
            <w:r w:rsidRPr="00267050">
              <w:t xml:space="preserve">Skilled; possible permanent residency </w:t>
            </w:r>
          </w:p>
        </w:tc>
        <w:tc>
          <w:tcPr>
            <w:tcW w:w="1250" w:type="pct"/>
            <w:tcBorders>
              <w:top w:val="single" w:sz="4" w:space="0" w:color="auto"/>
            </w:tcBorders>
          </w:tcPr>
          <w:p w14:paraId="64826B7F" w14:textId="77777777" w:rsidR="005F3C24" w:rsidRPr="00267050" w:rsidRDefault="005F3C24" w:rsidP="006154A8">
            <w:pPr>
              <w:pStyle w:val="TableText"/>
            </w:pPr>
            <w:r w:rsidRPr="00267050">
              <w:t>Around 900 per annum (including ILAs)</w:t>
            </w:r>
          </w:p>
        </w:tc>
        <w:tc>
          <w:tcPr>
            <w:tcW w:w="1250" w:type="pct"/>
            <w:tcBorders>
              <w:top w:val="single" w:sz="4" w:space="0" w:color="auto"/>
            </w:tcBorders>
          </w:tcPr>
          <w:p w14:paraId="3E4F11EB" w14:textId="77777777" w:rsidR="005F3C24" w:rsidRPr="00267050" w:rsidRDefault="005F3C24" w:rsidP="006154A8">
            <w:pPr>
              <w:pStyle w:val="TableText"/>
            </w:pPr>
            <w:r w:rsidRPr="00267050">
              <w:t xml:space="preserve">Need to fulfil necessary sponsorship obligations </w:t>
            </w:r>
          </w:p>
        </w:tc>
      </w:tr>
      <w:tr w:rsidR="005F3C24" w:rsidRPr="00267050" w14:paraId="73D08B5E" w14:textId="77777777" w:rsidTr="008E7ADB">
        <w:trPr>
          <w:trHeight w:val="436"/>
        </w:trPr>
        <w:tc>
          <w:tcPr>
            <w:tcW w:w="1250" w:type="pct"/>
          </w:tcPr>
          <w:p w14:paraId="729884DA" w14:textId="77777777" w:rsidR="00867426" w:rsidRDefault="005F3C24" w:rsidP="006154A8">
            <w:pPr>
              <w:pStyle w:val="TableText"/>
            </w:pPr>
            <w:r w:rsidRPr="00267050">
              <w:t>Industry labour agreements (ILA)</w:t>
            </w:r>
          </w:p>
          <w:p w14:paraId="2D043EB6" w14:textId="2CF5F3D9" w:rsidR="005F3C24" w:rsidRPr="00267050" w:rsidRDefault="005F3C24" w:rsidP="006154A8">
            <w:pPr>
              <w:pStyle w:val="TableText"/>
            </w:pPr>
            <w:r w:rsidRPr="00267050">
              <w:t xml:space="preserve">Department of Home Affairs </w:t>
            </w:r>
          </w:p>
        </w:tc>
        <w:tc>
          <w:tcPr>
            <w:tcW w:w="1250" w:type="pct"/>
          </w:tcPr>
          <w:p w14:paraId="2706D5DF" w14:textId="68B5EB21" w:rsidR="005F3C24" w:rsidRPr="00267050" w:rsidRDefault="00C83A82" w:rsidP="006154A8">
            <w:pPr>
              <w:pStyle w:val="TableText"/>
            </w:pPr>
            <w:r>
              <w:t>S</w:t>
            </w:r>
            <w:r w:rsidR="005F3C24" w:rsidRPr="00267050">
              <w:t>emi-skilled to skilled; possible permanent residency</w:t>
            </w:r>
          </w:p>
        </w:tc>
        <w:tc>
          <w:tcPr>
            <w:tcW w:w="1250" w:type="pct"/>
          </w:tcPr>
          <w:p w14:paraId="7048952E" w14:textId="1A25922E" w:rsidR="005F3C24" w:rsidRPr="00267050" w:rsidRDefault="005F3C24" w:rsidP="006154A8">
            <w:pPr>
              <w:pStyle w:val="TableText"/>
            </w:pPr>
            <w:r w:rsidRPr="00267050">
              <w:t>500</w:t>
            </w:r>
            <w:r w:rsidR="00C86731">
              <w:t>–</w:t>
            </w:r>
            <w:r w:rsidRPr="00267050">
              <w:t>600 per annum</w:t>
            </w:r>
            <w:r w:rsidR="001349E7" w:rsidRPr="008E7ADB">
              <w:rPr>
                <w:vertAlign w:val="superscript"/>
              </w:rPr>
              <w:t>1</w:t>
            </w:r>
          </w:p>
        </w:tc>
        <w:tc>
          <w:tcPr>
            <w:tcW w:w="1250" w:type="pct"/>
          </w:tcPr>
          <w:p w14:paraId="4D348B4B" w14:textId="2E65B153" w:rsidR="005F3C24" w:rsidRPr="00267050" w:rsidRDefault="005F3C24" w:rsidP="006154A8">
            <w:pPr>
              <w:pStyle w:val="TableText"/>
            </w:pPr>
            <w:r w:rsidRPr="00267050">
              <w:t>As specified in the labour agreement</w:t>
            </w:r>
          </w:p>
        </w:tc>
      </w:tr>
      <w:tr w:rsidR="005F3C24" w:rsidRPr="00267050" w14:paraId="2DCC2CC3" w14:textId="77777777" w:rsidTr="008E7ADB">
        <w:trPr>
          <w:trHeight w:val="647"/>
        </w:trPr>
        <w:tc>
          <w:tcPr>
            <w:tcW w:w="1250" w:type="pct"/>
          </w:tcPr>
          <w:p w14:paraId="4CD970CF" w14:textId="77777777" w:rsidR="00867426" w:rsidRDefault="00C83A82" w:rsidP="006154A8">
            <w:pPr>
              <w:pStyle w:val="TableText"/>
            </w:pPr>
            <w:r>
              <w:t>S</w:t>
            </w:r>
            <w:r w:rsidR="005F3C24" w:rsidRPr="00267050">
              <w:t xml:space="preserve">killed Employer Sponsored Regional (Provisional) visa </w:t>
            </w:r>
            <w:r w:rsidR="00B34770" w:rsidRPr="00587F06">
              <w:t>s</w:t>
            </w:r>
            <w:r w:rsidR="005F3C24" w:rsidRPr="00B34770">
              <w:t>ubclass</w:t>
            </w:r>
            <w:r w:rsidR="00B34770">
              <w:t> </w:t>
            </w:r>
            <w:r w:rsidR="005F3C24" w:rsidRPr="00267050">
              <w:t>494</w:t>
            </w:r>
          </w:p>
          <w:p w14:paraId="73056CE7" w14:textId="602D81CD" w:rsidR="005F3C24" w:rsidRPr="00267050" w:rsidRDefault="005F3C24" w:rsidP="006154A8">
            <w:pPr>
              <w:pStyle w:val="TableText"/>
            </w:pPr>
            <w:r w:rsidRPr="00267050">
              <w:t>Department of Home Affairs</w:t>
            </w:r>
          </w:p>
        </w:tc>
        <w:tc>
          <w:tcPr>
            <w:tcW w:w="1250" w:type="pct"/>
          </w:tcPr>
          <w:p w14:paraId="6ED00007" w14:textId="73F0C0F2" w:rsidR="005F3C24" w:rsidRPr="00267050" w:rsidRDefault="005F3C24" w:rsidP="006154A8">
            <w:pPr>
              <w:pStyle w:val="TableText"/>
            </w:pPr>
            <w:r w:rsidRPr="00267050">
              <w:t>Skilled; possible permanent residency</w:t>
            </w:r>
          </w:p>
        </w:tc>
        <w:tc>
          <w:tcPr>
            <w:tcW w:w="1250" w:type="pct"/>
          </w:tcPr>
          <w:p w14:paraId="12485C02" w14:textId="0E5082FD" w:rsidR="005F3C24" w:rsidRPr="00267050" w:rsidRDefault="005F3C24" w:rsidP="006154A8">
            <w:pPr>
              <w:pStyle w:val="TableText"/>
            </w:pPr>
            <w:r>
              <w:t>Commenced 16 Nov</w:t>
            </w:r>
            <w:r w:rsidR="00C86731">
              <w:t>ember</w:t>
            </w:r>
            <w:r>
              <w:t xml:space="preserve"> 2019</w:t>
            </w:r>
            <w:r w:rsidR="00C86731">
              <w:t>;</w:t>
            </w:r>
            <w:r>
              <w:t xml:space="preserve"> </w:t>
            </w:r>
            <w:r w:rsidR="00C86731">
              <w:t>a</w:t>
            </w:r>
            <w:r>
              <w:t>round 550</w:t>
            </w:r>
            <w:r w:rsidR="00C86731">
              <w:t>–</w:t>
            </w:r>
            <w:r>
              <w:t>750 employer</w:t>
            </w:r>
            <w:r w:rsidR="00C86731">
              <w:t>-</w:t>
            </w:r>
            <w:r>
              <w:t xml:space="preserve">sponsored permanent visas per annum under previous skilled </w:t>
            </w:r>
            <w:r w:rsidR="1151F0BD">
              <w:t>employer</w:t>
            </w:r>
            <w:r w:rsidR="00C86731">
              <w:t>-</w:t>
            </w:r>
            <w:r w:rsidR="7674A6FF">
              <w:t>sponsored</w:t>
            </w:r>
            <w:r>
              <w:t xml:space="preserve"> visa arrangements</w:t>
            </w:r>
          </w:p>
        </w:tc>
        <w:tc>
          <w:tcPr>
            <w:tcW w:w="1250" w:type="pct"/>
          </w:tcPr>
          <w:p w14:paraId="476FF9BA" w14:textId="41BDE27A" w:rsidR="005F3C24" w:rsidRPr="00267050" w:rsidRDefault="005F3C24" w:rsidP="006154A8">
            <w:pPr>
              <w:pStyle w:val="TableText"/>
            </w:pPr>
            <w:r w:rsidRPr="00267050">
              <w:t>Need to fulfil necessary sponsorship obligations</w:t>
            </w:r>
          </w:p>
        </w:tc>
      </w:tr>
      <w:tr w:rsidR="005F3C24" w:rsidRPr="00267050" w14:paraId="345E58C5" w14:textId="77777777" w:rsidTr="008E7ADB">
        <w:trPr>
          <w:trHeight w:val="647"/>
        </w:trPr>
        <w:tc>
          <w:tcPr>
            <w:tcW w:w="1250" w:type="pct"/>
          </w:tcPr>
          <w:p w14:paraId="6DEB487F" w14:textId="77777777" w:rsidR="00867426" w:rsidRDefault="005F3C24" w:rsidP="006154A8">
            <w:pPr>
              <w:pStyle w:val="TableText"/>
            </w:pPr>
            <w:r w:rsidRPr="00267050">
              <w:lastRenderedPageBreak/>
              <w:t xml:space="preserve">Skilled Work Regional (Provisional) visa </w:t>
            </w:r>
            <w:r w:rsidR="00B34770">
              <w:t>s</w:t>
            </w:r>
            <w:r w:rsidRPr="00267050">
              <w:t>ubclass</w:t>
            </w:r>
            <w:r w:rsidR="00B34770">
              <w:t> </w:t>
            </w:r>
            <w:r w:rsidRPr="00267050">
              <w:t>491</w:t>
            </w:r>
          </w:p>
          <w:p w14:paraId="23684731" w14:textId="4CC99F26" w:rsidR="005F3C24" w:rsidRPr="00267050" w:rsidRDefault="005F3C24" w:rsidP="006154A8">
            <w:pPr>
              <w:pStyle w:val="TableText"/>
            </w:pPr>
            <w:r w:rsidRPr="00267050">
              <w:t>Department of Home Affairs</w:t>
            </w:r>
          </w:p>
        </w:tc>
        <w:tc>
          <w:tcPr>
            <w:tcW w:w="1250" w:type="pct"/>
          </w:tcPr>
          <w:p w14:paraId="310C4845" w14:textId="7626F833" w:rsidR="005F3C24" w:rsidRPr="00267050" w:rsidRDefault="005F3C24" w:rsidP="006154A8">
            <w:pPr>
              <w:pStyle w:val="TableText"/>
            </w:pPr>
            <w:r w:rsidRPr="00267050">
              <w:t xml:space="preserve">Skilled; possible permanent residency </w:t>
            </w:r>
          </w:p>
        </w:tc>
        <w:tc>
          <w:tcPr>
            <w:tcW w:w="1250" w:type="pct"/>
          </w:tcPr>
          <w:p w14:paraId="302986B6" w14:textId="7E73E5A3" w:rsidR="005F3C24" w:rsidRPr="00267050" w:rsidRDefault="005F3C24" w:rsidP="006154A8">
            <w:pPr>
              <w:pStyle w:val="TableText"/>
            </w:pPr>
            <w:r w:rsidRPr="00267050">
              <w:t>Unknown (commenced 16</w:t>
            </w:r>
            <w:r w:rsidR="00C86731">
              <w:t> </w:t>
            </w:r>
            <w:r w:rsidRPr="00267050">
              <w:t>Nov</w:t>
            </w:r>
            <w:r w:rsidR="00C86731">
              <w:t>ember</w:t>
            </w:r>
            <w:r w:rsidRPr="00267050">
              <w:t xml:space="preserve"> 2019) </w:t>
            </w:r>
          </w:p>
        </w:tc>
        <w:tc>
          <w:tcPr>
            <w:tcW w:w="1250" w:type="pct"/>
          </w:tcPr>
          <w:p w14:paraId="5FBEC37C" w14:textId="2481E816" w:rsidR="005F3C24" w:rsidRPr="00267050" w:rsidRDefault="005F3C24" w:rsidP="006154A8">
            <w:pPr>
              <w:pStyle w:val="TableText"/>
            </w:pPr>
            <w:r w:rsidRPr="00267050">
              <w:t>Nil beyond minimum wage and condition requirements</w:t>
            </w:r>
          </w:p>
        </w:tc>
      </w:tr>
      <w:tr w:rsidR="005F3C24" w:rsidRPr="00267050" w14:paraId="7CF6EECC" w14:textId="77777777" w:rsidTr="008E7ADB">
        <w:trPr>
          <w:trHeight w:val="648"/>
        </w:trPr>
        <w:tc>
          <w:tcPr>
            <w:tcW w:w="1250" w:type="pct"/>
          </w:tcPr>
          <w:p w14:paraId="70323263" w14:textId="77777777" w:rsidR="00867426" w:rsidRDefault="005F3C24" w:rsidP="006154A8">
            <w:pPr>
              <w:pStyle w:val="TableText"/>
            </w:pPr>
            <w:r w:rsidRPr="00267050">
              <w:t xml:space="preserve">Designated </w:t>
            </w:r>
            <w:r w:rsidRPr="00B34770">
              <w:t>Area Migration Agreements</w:t>
            </w:r>
            <w:r w:rsidRPr="00267050">
              <w:t xml:space="preserve"> (DAMAs)</w:t>
            </w:r>
          </w:p>
          <w:p w14:paraId="7FD5E421" w14:textId="76492C37" w:rsidR="005F3C24" w:rsidRPr="00267050" w:rsidRDefault="005F3C24" w:rsidP="006154A8">
            <w:pPr>
              <w:pStyle w:val="TableText"/>
            </w:pPr>
            <w:r w:rsidRPr="00267050">
              <w:t>Department of Home Affairs</w:t>
            </w:r>
          </w:p>
        </w:tc>
        <w:tc>
          <w:tcPr>
            <w:tcW w:w="1250" w:type="pct"/>
          </w:tcPr>
          <w:p w14:paraId="7BE938A7" w14:textId="77777777" w:rsidR="005F3C24" w:rsidRPr="00267050" w:rsidRDefault="005F3C24" w:rsidP="006154A8">
            <w:pPr>
              <w:pStyle w:val="TableText"/>
            </w:pPr>
            <w:r w:rsidRPr="00267050">
              <w:t xml:space="preserve">Semi-skilled to skilled; possible permanent residency </w:t>
            </w:r>
          </w:p>
        </w:tc>
        <w:tc>
          <w:tcPr>
            <w:tcW w:w="1250" w:type="pct"/>
          </w:tcPr>
          <w:p w14:paraId="5B7198B0" w14:textId="77777777" w:rsidR="005F3C24" w:rsidRPr="00267050" w:rsidRDefault="005F3C24" w:rsidP="006154A8">
            <w:pPr>
              <w:pStyle w:val="TableText"/>
            </w:pPr>
            <w:r w:rsidRPr="00267050">
              <w:t xml:space="preserve">Unknown </w:t>
            </w:r>
          </w:p>
        </w:tc>
        <w:tc>
          <w:tcPr>
            <w:tcW w:w="1250" w:type="pct"/>
          </w:tcPr>
          <w:p w14:paraId="5F312F78" w14:textId="77777777" w:rsidR="005F3C24" w:rsidRPr="00267050" w:rsidRDefault="005F3C24" w:rsidP="006154A8">
            <w:pPr>
              <w:pStyle w:val="TableText"/>
            </w:pPr>
            <w:r w:rsidRPr="00267050">
              <w:t xml:space="preserve">As specified in the DAMA </w:t>
            </w:r>
          </w:p>
        </w:tc>
      </w:tr>
    </w:tbl>
    <w:p w14:paraId="28341101" w14:textId="3A6414C4" w:rsidR="005F3C24" w:rsidRPr="00561677" w:rsidRDefault="005F3C24" w:rsidP="005F3C24">
      <w:pPr>
        <w:pStyle w:val="FigureTableNoteSource"/>
      </w:pPr>
      <w:r w:rsidRPr="007D1F03">
        <w:t>1</w:t>
      </w:r>
      <w:r>
        <w:t xml:space="preserve"> </w:t>
      </w:r>
      <w:r w:rsidR="005571FF">
        <w:t>T</w:t>
      </w:r>
      <w:r>
        <w:t>he sum of agriculture, fisheries and forestry and manufacturing (meat processing) ILAs.</w:t>
      </w:r>
    </w:p>
    <w:p w14:paraId="0C6CFEE1" w14:textId="2CA62F7F" w:rsidR="005F3C24" w:rsidRDefault="005F3C24" w:rsidP="005F3C24">
      <w:pPr>
        <w:pStyle w:val="FigureTableNoteSource"/>
      </w:pPr>
      <w:r>
        <w:t>Source: Department of Home Affairs 2020</w:t>
      </w:r>
      <w:r w:rsidR="005571FF">
        <w:t>;</w:t>
      </w:r>
      <w:r>
        <w:t xml:space="preserve"> Department of Home Affairs 2019</w:t>
      </w:r>
    </w:p>
    <w:p w14:paraId="4C7AA6B9" w14:textId="632A9E51" w:rsidR="005F3C24" w:rsidRDefault="005F3C24" w:rsidP="005F3C24">
      <w:r>
        <w:t>Submissions and consultation with the meat processing sector revealed concerns about the payment of the Skilling Australians Fund (SAF) levy and the application of funds collected by the levy. The Australian Meat Process</w:t>
      </w:r>
      <w:r w:rsidR="0099028A">
        <w:t>or</w:t>
      </w:r>
      <w:r>
        <w:t xml:space="preserve"> Corporation referred to research it has commissioned that:</w:t>
      </w:r>
    </w:p>
    <w:p w14:paraId="185AEEC3" w14:textId="094937BB" w:rsidR="005F3C24" w:rsidRPr="00561677" w:rsidRDefault="00C86731" w:rsidP="005F3C24">
      <w:pPr>
        <w:pStyle w:val="Quote"/>
        <w:rPr>
          <w:i/>
          <w:iCs w:val="0"/>
        </w:rPr>
      </w:pPr>
      <w:r>
        <w:rPr>
          <w:i/>
          <w:iCs w:val="0"/>
        </w:rPr>
        <w:t xml:space="preserve">… </w:t>
      </w:r>
      <w:r w:rsidR="005F3C24" w:rsidRPr="00561677">
        <w:rPr>
          <w:i/>
          <w:iCs w:val="0"/>
        </w:rPr>
        <w:t xml:space="preserve">highlighted that there is scope to improve the operation of the SAF levy in relation to and to support greater skill development in the red meat processing sector. The AMPC Processor Survey found that 89 per cent of respondents reported paying the SAF Levy. Previous consultation with the sector has indicated that many processors do not benefit from the SAF Levy, as they have had not employed a local worker who has participated in a SAF-funded training program. Further, most of the processors reported not employing someone who had benefitted from SAF funded training and that processors were not able to use SAF funding where they delivered in-house training programs. The SAF levy is applied to each processor who hires under the 482 MILA visa stream; however, the funds are not necessarily directed back into the meat processing industry. Thus, the meat processors are funding the training of labour for other industries, not themselves. Secondly, processors often have to self-fund additional training (as the visa holders are not funded), creating a </w:t>
      </w:r>
      <w:r w:rsidR="00995312">
        <w:rPr>
          <w:i/>
          <w:iCs w:val="0"/>
        </w:rPr>
        <w:t>'</w:t>
      </w:r>
      <w:r w:rsidR="005F3C24" w:rsidRPr="00561677">
        <w:rPr>
          <w:i/>
          <w:iCs w:val="0"/>
        </w:rPr>
        <w:t>double</w:t>
      </w:r>
      <w:r w:rsidR="00995312">
        <w:rPr>
          <w:i/>
          <w:iCs w:val="0"/>
        </w:rPr>
        <w:t>'</w:t>
      </w:r>
      <w:r w:rsidR="005F3C24" w:rsidRPr="00561677">
        <w:rPr>
          <w:i/>
          <w:iCs w:val="0"/>
        </w:rPr>
        <w:t xml:space="preserve"> payment for training (one into the SAF and one against the cost of training itself).</w:t>
      </w:r>
    </w:p>
    <w:p w14:paraId="7386635D" w14:textId="7E78F86B" w:rsidR="006E6E24" w:rsidRPr="006E6E24" w:rsidRDefault="005F3C24" w:rsidP="006E6E24">
      <w:r>
        <w:t xml:space="preserve">The </w:t>
      </w:r>
      <w:r w:rsidR="002858FC">
        <w:t>Committee</w:t>
      </w:r>
      <w:r>
        <w:t xml:space="preserve"> considers that requests for a stronger linkage between the </w:t>
      </w:r>
      <w:proofErr w:type="spellStart"/>
      <w:r w:rsidR="005F1DC9" w:rsidRPr="00EA790F">
        <w:t>AgriFood</w:t>
      </w:r>
      <w:proofErr w:type="spellEnd"/>
      <w:r w:rsidR="005F1DC9" w:rsidRPr="00EA790F">
        <w:t xml:space="preserve"> sector</w:t>
      </w:r>
      <w:r w:rsidR="005F1DC9">
        <w:t xml:space="preserve"> </w:t>
      </w:r>
      <w:r>
        <w:t>paying the SAF levy and the expenditure of the SAF levy on workforce development appear reasonable.</w:t>
      </w:r>
    </w:p>
    <w:tbl>
      <w:tblPr>
        <w:tblW w:w="0" w:type="auto"/>
        <w:tblLayout w:type="fixed"/>
        <w:tblLook w:val="06A0" w:firstRow="1" w:lastRow="0" w:firstColumn="1" w:lastColumn="0" w:noHBand="1" w:noVBand="1"/>
      </w:tblPr>
      <w:tblGrid>
        <w:gridCol w:w="9060"/>
      </w:tblGrid>
      <w:tr w:rsidR="0B4E5758" w14:paraId="2110F7A8" w14:textId="77777777" w:rsidTr="7650129C">
        <w:tc>
          <w:tcPr>
            <w:tcW w:w="9060" w:type="dxa"/>
            <w:shd w:val="clear" w:color="auto" w:fill="D9D9D9" w:themeFill="background1" w:themeFillShade="D9"/>
          </w:tcPr>
          <w:p w14:paraId="1EED7596" w14:textId="1F5A0E8E" w:rsidR="3A77530B" w:rsidRPr="006C2DCD" w:rsidRDefault="1F0067BD" w:rsidP="0AB77164">
            <w:pPr>
              <w:rPr>
                <w:rStyle w:val="Strong"/>
              </w:rPr>
            </w:pPr>
            <w:r w:rsidRPr="006C2DCD">
              <w:rPr>
                <w:rStyle w:val="Strong"/>
              </w:rPr>
              <w:t xml:space="preserve">Recommendation </w:t>
            </w:r>
            <w:r w:rsidR="540E6071" w:rsidRPr="006C2DCD">
              <w:rPr>
                <w:rStyle w:val="Strong"/>
              </w:rPr>
              <w:t>1</w:t>
            </w:r>
            <w:r w:rsidR="1AA9D09F" w:rsidRPr="006C2DCD">
              <w:rPr>
                <w:rStyle w:val="Strong"/>
              </w:rPr>
              <w:t>2</w:t>
            </w:r>
          </w:p>
          <w:p w14:paraId="42F6B1D6" w14:textId="01DF268C" w:rsidR="3A77530B" w:rsidRDefault="27D3B7BA" w:rsidP="1F76193A">
            <w:pPr>
              <w:rPr>
                <w:rFonts w:eastAsia="Cambria" w:cs="Cambria"/>
                <w:b/>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in collaboration with the state and territory governments, ensure that the expenditure of the Skilling Australians Fund levies benefit the whole </w:t>
            </w:r>
            <w:proofErr w:type="spellStart"/>
            <w:r w:rsidRPr="7650129C">
              <w:rPr>
                <w:rFonts w:eastAsia="Cambria" w:cs="Cambria"/>
              </w:rPr>
              <w:t>AgriFood</w:t>
            </w:r>
            <w:proofErr w:type="spellEnd"/>
            <w:r w:rsidRPr="7650129C">
              <w:rPr>
                <w:rFonts w:eastAsia="Cambria" w:cs="Cambria"/>
              </w:rPr>
              <w:t xml:space="preserve"> workforce.</w:t>
            </w:r>
          </w:p>
        </w:tc>
      </w:tr>
    </w:tbl>
    <w:p w14:paraId="178BD206" w14:textId="6EC96BC6" w:rsidR="005F3C24" w:rsidRDefault="005F3C24" w:rsidP="006C2DCD">
      <w:pPr>
        <w:pStyle w:val="Heading4"/>
      </w:pPr>
      <w:r>
        <w:t>Attraction and retention are aided by regional services, infrastructure and amenity</w:t>
      </w:r>
    </w:p>
    <w:p w14:paraId="09B1CA19" w14:textId="68D67E22" w:rsidR="00867426" w:rsidRDefault="005F3C24" w:rsidP="00587F06">
      <w:pPr>
        <w:keepNext/>
      </w:pPr>
      <w:r>
        <w:t xml:space="preserve">Critical to any discussion of the agricultural workforce and the challenges of ensuring </w:t>
      </w:r>
      <w:r w:rsidR="005F1DC9">
        <w:t xml:space="preserve">a </w:t>
      </w:r>
      <w:r>
        <w:t xml:space="preserve">stable </w:t>
      </w:r>
      <w:proofErr w:type="spellStart"/>
      <w:r w:rsidR="005F1DC9" w:rsidRPr="00EA790F">
        <w:t>AgriFood</w:t>
      </w:r>
      <w:proofErr w:type="spellEnd"/>
      <w:r w:rsidR="005F1DC9" w:rsidRPr="00EA790F">
        <w:t xml:space="preserve"> sector</w:t>
      </w:r>
      <w:r>
        <w:t xml:space="preserve"> are the social support structures in place to support those living and working in rural areas. The decline in, and ag</w:t>
      </w:r>
      <w:r w:rsidR="00F24B85">
        <w:t>e</w:t>
      </w:r>
      <w:r>
        <w:t xml:space="preserve">ing of, the population across many rural and remote areas </w:t>
      </w:r>
      <w:r>
        <w:lastRenderedPageBreak/>
        <w:t>and the introduction of policies designed around economic efficiencies rather than social supports ha</w:t>
      </w:r>
      <w:r w:rsidRPr="008E7ADB">
        <w:t>s</w:t>
      </w:r>
      <w:r>
        <w:t xml:space="preserve"> led to a downturn in </w:t>
      </w:r>
      <w:proofErr w:type="gramStart"/>
      <w:r w:rsidRPr="00B34770">
        <w:t>quality of life</w:t>
      </w:r>
      <w:proofErr w:type="gramEnd"/>
      <w:r>
        <w:t xml:space="preserve"> factors. Daley et al</w:t>
      </w:r>
      <w:r w:rsidR="0019710B">
        <w:t>.</w:t>
      </w:r>
      <w:r>
        <w:t xml:space="preserve"> (2017, 3) note that</w:t>
      </w:r>
      <w:r w:rsidR="0019710B">
        <w:t>:</w:t>
      </w:r>
    </w:p>
    <w:p w14:paraId="5A9E1EAF" w14:textId="65D9A448" w:rsidR="005F3C24" w:rsidRPr="00C31F69" w:rsidRDefault="005F3C24" w:rsidP="005F3C24">
      <w:pPr>
        <w:pStyle w:val="Quote"/>
        <w:rPr>
          <w:i/>
          <w:iCs w:val="0"/>
        </w:rPr>
      </w:pPr>
      <w:r w:rsidRPr="00C31F69">
        <w:rPr>
          <w:i/>
          <w:iCs w:val="0"/>
        </w:rPr>
        <w:t>Many people believe Australia</w:t>
      </w:r>
      <w:r w:rsidR="00995312">
        <w:rPr>
          <w:i/>
          <w:iCs w:val="0"/>
        </w:rPr>
        <w:t>'</w:t>
      </w:r>
      <w:r w:rsidRPr="00C31F69">
        <w:rPr>
          <w:i/>
          <w:iCs w:val="0"/>
        </w:rPr>
        <w:t>s regions are getting a raw deal compared to the big capital cities … Opportunities, economic growth, employment, and population shifts are not distributed evenly across Australia.</w:t>
      </w:r>
    </w:p>
    <w:p w14:paraId="7459F3C9" w14:textId="07B1BDD1" w:rsidR="00867426" w:rsidRDefault="005F3C24" w:rsidP="005F3C24">
      <w:r>
        <w:t xml:space="preserve">Without supportive infrastructure, the ability of the regions to attract a highly skilled and dedicated workforce is compromised. In the context of this </w:t>
      </w:r>
      <w:r w:rsidR="71774401">
        <w:t>S</w:t>
      </w:r>
      <w:r>
        <w:t xml:space="preserve">trategy, the unintended consequences of the neglect of rural services include particularly </w:t>
      </w:r>
      <w:r w:rsidR="00C86731">
        <w:t>(</w:t>
      </w:r>
      <w:r>
        <w:t xml:space="preserve">a) the inability to attract workforce and </w:t>
      </w:r>
      <w:r w:rsidR="00C86731">
        <w:t>(</w:t>
      </w:r>
      <w:r>
        <w:t>b) the flow</w:t>
      </w:r>
      <w:r w:rsidR="00C86731">
        <w:t>-</w:t>
      </w:r>
      <w:r>
        <w:t>on</w:t>
      </w:r>
      <w:r w:rsidR="00C86731">
        <w:t xml:space="preserve"> effect</w:t>
      </w:r>
      <w:r>
        <w:t xml:space="preserve"> of a lack of professional jobs in well-resource</w:t>
      </w:r>
      <w:r w:rsidR="005571FF">
        <w:t>d</w:t>
      </w:r>
      <w:r>
        <w:t xml:space="preserve"> services.</w:t>
      </w:r>
    </w:p>
    <w:p w14:paraId="6D04F10B" w14:textId="48CBAEC7" w:rsidR="00867426" w:rsidRDefault="005F3C24" w:rsidP="005F3C24">
      <w:r>
        <w:t xml:space="preserve">In various studies conducted in regional areas, the </w:t>
      </w:r>
      <w:r w:rsidR="002858FC">
        <w:t>Committee</w:t>
      </w:r>
      <w:r>
        <w:t xml:space="preserve"> is aware that potential agricultural workers want good access to education and health services. Workers and their families assess whether there are quality schools for their children that are accessible</w:t>
      </w:r>
      <w:r w:rsidR="00C86731">
        <w:t xml:space="preserve"> and</w:t>
      </w:r>
      <w:r>
        <w:t xml:space="preserve"> modern, with a wide range of subjects taught by highly skilled teachers (see for example Alston </w:t>
      </w:r>
      <w:r w:rsidR="00C86731">
        <w:t xml:space="preserve">&amp; </w:t>
      </w:r>
      <w:r>
        <w:t>Kent 2006). They also require accessible health services that provide skilled medical practitioners delivering quality services that cover the range of needs of families.</w:t>
      </w:r>
    </w:p>
    <w:p w14:paraId="2A77163D" w14:textId="77777777" w:rsidR="00867426" w:rsidRDefault="005F3C24" w:rsidP="005F3C24">
      <w:r>
        <w:t>Potential workers and agricultural community members are also looking for services that can provide professional jobs. The lack of employment opportunities reduces the likelihood of employment for spouses and therefore of supplementary income generation. It also reduces the likelihood that young people will be attracted to regional communities.</w:t>
      </w:r>
    </w:p>
    <w:p w14:paraId="56625C9F" w14:textId="7A5ADBFE" w:rsidR="005F3C24" w:rsidRPr="00795E8A" w:rsidRDefault="005F3C24" w:rsidP="005F3C24">
      <w:r>
        <w:t>The regions are further held back by the poor status of telecommunications infrastructure and internet access. Not</w:t>
      </w:r>
      <w:r w:rsidR="00C86731">
        <w:t xml:space="preserve"> only can</w:t>
      </w:r>
      <w:r>
        <w:t xml:space="preserve"> poor infrastructure hinder the capacity to reach out to health and other services</w:t>
      </w:r>
      <w:r w:rsidR="00C86731">
        <w:t xml:space="preserve"> but also</w:t>
      </w:r>
      <w:r>
        <w:t xml:space="preserve"> the lack of these services reduces the competitiveness of agricultural businesses, reduces the capacity of small businesses to thrive and reduces the likelihood of work</w:t>
      </w:r>
      <w:r w:rsidR="00C86731">
        <w:t>-</w:t>
      </w:r>
      <w:r>
        <w:t>from</w:t>
      </w:r>
      <w:r w:rsidR="00C86731">
        <w:t>-</w:t>
      </w:r>
      <w:r>
        <w:t xml:space="preserve">home options. For </w:t>
      </w:r>
      <w:proofErr w:type="spellStart"/>
      <w:r w:rsidR="00DE1F8A">
        <w:t>AgriFood</w:t>
      </w:r>
      <w:proofErr w:type="spellEnd"/>
      <w:r>
        <w:t xml:space="preserve"> to advance as one of Australia</w:t>
      </w:r>
      <w:r w:rsidR="00995312">
        <w:t>'</w:t>
      </w:r>
      <w:r>
        <w:t>s premier industries there is much to be done to provide supportive rural communities with the service infrastructure required to support and sustain the workforce required.</w:t>
      </w:r>
    </w:p>
    <w:p w14:paraId="168832EE" w14:textId="48FCD671" w:rsidR="005F3C24" w:rsidRDefault="005F3C24" w:rsidP="005F3C24">
      <w:r>
        <w:t xml:space="preserve">The </w:t>
      </w:r>
      <w:r w:rsidR="002858FC">
        <w:t>Committee</w:t>
      </w:r>
      <w:r>
        <w:t xml:space="preserve"> heard:</w:t>
      </w:r>
    </w:p>
    <w:p w14:paraId="02168EE9" w14:textId="209E4938" w:rsidR="005F3C24" w:rsidRPr="00561677" w:rsidRDefault="005F3C24" w:rsidP="005F3C24">
      <w:pPr>
        <w:pStyle w:val="Quote"/>
        <w:rPr>
          <w:i/>
          <w:iCs w:val="0"/>
        </w:rPr>
      </w:pPr>
      <w:r w:rsidRPr="00561677">
        <w:rPr>
          <w:i/>
          <w:iCs w:val="0"/>
        </w:rPr>
        <w:t xml:space="preserve">If rural and regional </w:t>
      </w:r>
      <w:r w:rsidRPr="00475305">
        <w:rPr>
          <w:i/>
          <w:iCs w:val="0"/>
        </w:rPr>
        <w:t>Australia do not have the enabling infrastructure to support the workforce now and into the future, we</w:t>
      </w:r>
      <w:r w:rsidRPr="00561677">
        <w:rPr>
          <w:i/>
          <w:iCs w:val="0"/>
        </w:rPr>
        <w:t xml:space="preserve"> risk increasing our labour availability issues and our industry competitiveness as a whole</w:t>
      </w:r>
      <w:r w:rsidR="00C86731">
        <w:rPr>
          <w:i/>
          <w:iCs w:val="0"/>
        </w:rPr>
        <w:t>.</w:t>
      </w:r>
      <w:r w:rsidRPr="00561677">
        <w:rPr>
          <w:i/>
          <w:iCs w:val="0"/>
        </w:rPr>
        <w:t xml:space="preserve"> (Red Meat Advisory Council)</w:t>
      </w:r>
    </w:p>
    <w:p w14:paraId="367527D5" w14:textId="749D1538" w:rsidR="005F3C24" w:rsidRPr="00561677" w:rsidRDefault="005F3C24" w:rsidP="005F3C24">
      <w:pPr>
        <w:pStyle w:val="Quote"/>
        <w:rPr>
          <w:i/>
          <w:iCs w:val="0"/>
        </w:rPr>
      </w:pPr>
      <w:r w:rsidRPr="00561677">
        <w:rPr>
          <w:i/>
          <w:iCs w:val="0"/>
        </w:rPr>
        <w:t>A key consideration in moving to a regional area is likely to be access to health and education services, particularly if the person is moving their family to the region</w:t>
      </w:r>
      <w:r w:rsidR="00C86731">
        <w:rPr>
          <w:i/>
          <w:iCs w:val="0"/>
        </w:rPr>
        <w:t>.</w:t>
      </w:r>
      <w:r w:rsidRPr="00561677">
        <w:rPr>
          <w:i/>
          <w:iCs w:val="0"/>
        </w:rPr>
        <w:t xml:space="preserve"> (NSW Farmers Association)</w:t>
      </w:r>
    </w:p>
    <w:p w14:paraId="4785F025" w14:textId="4D6C5607" w:rsidR="005F3C24" w:rsidRPr="00561677" w:rsidRDefault="005F3C24" w:rsidP="005F3C24">
      <w:pPr>
        <w:pStyle w:val="Quote"/>
        <w:rPr>
          <w:i/>
          <w:iCs w:val="0"/>
        </w:rPr>
      </w:pPr>
      <w:r w:rsidRPr="00561677">
        <w:rPr>
          <w:i/>
          <w:iCs w:val="0"/>
        </w:rPr>
        <w:t xml:space="preserve">Having high quality primary and secondary education facilities is another </w:t>
      </w:r>
      <w:proofErr w:type="gramStart"/>
      <w:r w:rsidRPr="00561677">
        <w:rPr>
          <w:i/>
          <w:iCs w:val="0"/>
        </w:rPr>
        <w:t>key</w:t>
      </w:r>
      <w:r w:rsidR="004F5375">
        <w:rPr>
          <w:i/>
          <w:iCs w:val="0"/>
        </w:rPr>
        <w:t xml:space="preserve"> </w:t>
      </w:r>
      <w:r w:rsidRPr="00561677">
        <w:rPr>
          <w:i/>
          <w:iCs w:val="0"/>
        </w:rPr>
        <w:t>way</w:t>
      </w:r>
      <w:proofErr w:type="gramEnd"/>
      <w:r w:rsidRPr="00561677">
        <w:rPr>
          <w:i/>
          <w:iCs w:val="0"/>
        </w:rPr>
        <w:t xml:space="preserve"> to provide, attract and retain a suitable workforce</w:t>
      </w:r>
      <w:r w:rsidR="00C86731">
        <w:rPr>
          <w:i/>
          <w:iCs w:val="0"/>
        </w:rPr>
        <w:t>.</w:t>
      </w:r>
      <w:r w:rsidRPr="00561677">
        <w:rPr>
          <w:i/>
          <w:iCs w:val="0"/>
        </w:rPr>
        <w:t xml:space="preserve"> (Wimmera Development Association)</w:t>
      </w:r>
    </w:p>
    <w:p w14:paraId="785A9D25" w14:textId="77777777" w:rsidR="005F3C24" w:rsidRDefault="005F3C24" w:rsidP="005F3C24">
      <w:r>
        <w:t>Submissions called for:</w:t>
      </w:r>
    </w:p>
    <w:p w14:paraId="474B8F40" w14:textId="05CAACA1" w:rsidR="005F3C24" w:rsidRPr="00561677" w:rsidRDefault="005F3C24" w:rsidP="005F3C24">
      <w:pPr>
        <w:pStyle w:val="Quote"/>
        <w:rPr>
          <w:i/>
          <w:iCs w:val="0"/>
        </w:rPr>
      </w:pPr>
      <w:r w:rsidRPr="00561677">
        <w:rPr>
          <w:i/>
          <w:iCs w:val="0"/>
        </w:rPr>
        <w:t>A whole</w:t>
      </w:r>
      <w:r w:rsidR="00025811">
        <w:rPr>
          <w:i/>
          <w:iCs w:val="0"/>
        </w:rPr>
        <w:t>-</w:t>
      </w:r>
      <w:r w:rsidRPr="00103A1D">
        <w:rPr>
          <w:i/>
          <w:iCs w:val="0"/>
        </w:rPr>
        <w:t>of</w:t>
      </w:r>
      <w:r w:rsidR="00025811">
        <w:rPr>
          <w:i/>
          <w:iCs w:val="0"/>
        </w:rPr>
        <w:t>-</w:t>
      </w:r>
      <w:r w:rsidRPr="00561677">
        <w:rPr>
          <w:i/>
          <w:iCs w:val="0"/>
        </w:rPr>
        <w:t>government approach to develop strategies … that promote rural health, education and telecommunications</w:t>
      </w:r>
      <w:r w:rsidR="00C86731">
        <w:rPr>
          <w:i/>
          <w:iCs w:val="0"/>
        </w:rPr>
        <w:t>.</w:t>
      </w:r>
      <w:r w:rsidRPr="00561677">
        <w:rPr>
          <w:i/>
          <w:iCs w:val="0"/>
        </w:rPr>
        <w:t xml:space="preserve"> (</w:t>
      </w:r>
      <w:proofErr w:type="spellStart"/>
      <w:r w:rsidRPr="00561677">
        <w:rPr>
          <w:i/>
          <w:iCs w:val="0"/>
        </w:rPr>
        <w:t>AgForce</w:t>
      </w:r>
      <w:proofErr w:type="spellEnd"/>
      <w:r w:rsidRPr="00561677">
        <w:rPr>
          <w:i/>
          <w:iCs w:val="0"/>
        </w:rPr>
        <w:t xml:space="preserve"> Queensland)</w:t>
      </w:r>
    </w:p>
    <w:p w14:paraId="38C35900" w14:textId="1F101240" w:rsidR="005F3C24" w:rsidRPr="00561677" w:rsidRDefault="005F3C24" w:rsidP="005F3C24">
      <w:pPr>
        <w:pStyle w:val="Quote"/>
        <w:rPr>
          <w:i/>
          <w:iCs w:val="0"/>
        </w:rPr>
      </w:pPr>
      <w:r w:rsidRPr="00561677">
        <w:rPr>
          <w:i/>
          <w:iCs w:val="0"/>
        </w:rPr>
        <w:lastRenderedPageBreak/>
        <w:t xml:space="preserve">Improved support for regional communities so that living and working in regional Australia </w:t>
      </w:r>
      <w:r w:rsidRPr="007A5339">
        <w:rPr>
          <w:i/>
          <w:iCs w:val="0"/>
        </w:rPr>
        <w:t xml:space="preserve">is </w:t>
      </w:r>
      <w:r w:rsidRPr="00561677">
        <w:rPr>
          <w:i/>
          <w:iCs w:val="0"/>
        </w:rPr>
        <w:t>an attractive option, particularly for younger workers to replace an aging workforce</w:t>
      </w:r>
      <w:r w:rsidR="00C86731">
        <w:rPr>
          <w:i/>
          <w:iCs w:val="0"/>
        </w:rPr>
        <w:t>.</w:t>
      </w:r>
      <w:r w:rsidRPr="00561677">
        <w:rPr>
          <w:i/>
          <w:iCs w:val="0"/>
        </w:rPr>
        <w:t xml:space="preserve"> (Australian Chicken Meat Federation)</w:t>
      </w:r>
    </w:p>
    <w:p w14:paraId="393A2B2B" w14:textId="2F63335F" w:rsidR="005F3C24" w:rsidRPr="00561677" w:rsidRDefault="005F3C24" w:rsidP="005F3C24">
      <w:pPr>
        <w:pStyle w:val="Quote"/>
        <w:rPr>
          <w:i/>
          <w:iCs w:val="0"/>
        </w:rPr>
      </w:pPr>
      <w:r w:rsidRPr="00561677">
        <w:rPr>
          <w:i/>
          <w:iCs w:val="0"/>
        </w:rPr>
        <w:t>Liveability</w:t>
      </w:r>
      <w:r w:rsidR="001E515B">
        <w:rPr>
          <w:i/>
          <w:iCs w:val="0"/>
        </w:rPr>
        <w:t xml:space="preserve"> must</w:t>
      </w:r>
      <w:r w:rsidRPr="00561677">
        <w:rPr>
          <w:i/>
          <w:iCs w:val="0"/>
        </w:rPr>
        <w:t xml:space="preserve"> </w:t>
      </w:r>
      <w:r w:rsidR="00E36A7F">
        <w:rPr>
          <w:i/>
          <w:iCs w:val="0"/>
        </w:rPr>
        <w:t>b</w:t>
      </w:r>
      <w:r w:rsidRPr="00561677">
        <w:rPr>
          <w:i/>
          <w:iCs w:val="0"/>
        </w:rPr>
        <w:t xml:space="preserve">e addressed if the red meat industry and the overall agricultural industry </w:t>
      </w:r>
      <w:r w:rsidRPr="00A367E8">
        <w:rPr>
          <w:i/>
          <w:iCs w:val="0"/>
        </w:rPr>
        <w:t xml:space="preserve">is </w:t>
      </w:r>
      <w:r w:rsidRPr="00561677">
        <w:rPr>
          <w:i/>
          <w:iCs w:val="0"/>
        </w:rPr>
        <w:t xml:space="preserve">to build </w:t>
      </w:r>
      <w:r w:rsidRPr="00A367E8">
        <w:rPr>
          <w:i/>
          <w:iCs w:val="0"/>
        </w:rPr>
        <w:t xml:space="preserve">its </w:t>
      </w:r>
      <w:r w:rsidRPr="00561677">
        <w:rPr>
          <w:i/>
          <w:iCs w:val="0"/>
        </w:rPr>
        <w:t>human capital base in rural and regional Australia</w:t>
      </w:r>
      <w:r w:rsidR="00C86731">
        <w:rPr>
          <w:i/>
          <w:iCs w:val="0"/>
        </w:rPr>
        <w:t>.</w:t>
      </w:r>
      <w:r w:rsidRPr="00561677">
        <w:rPr>
          <w:i/>
          <w:iCs w:val="0"/>
        </w:rPr>
        <w:t xml:space="preserve"> (Red Meat Advisory Council)</w:t>
      </w:r>
    </w:p>
    <w:p w14:paraId="0796E61E" w14:textId="3C62906F" w:rsidR="005F3C24" w:rsidRPr="00561677" w:rsidRDefault="005F3C24" w:rsidP="005F3C24">
      <w:pPr>
        <w:pStyle w:val="Quote"/>
        <w:rPr>
          <w:i/>
          <w:iCs w:val="0"/>
        </w:rPr>
      </w:pPr>
      <w:r w:rsidRPr="00561677">
        <w:rPr>
          <w:i/>
          <w:iCs w:val="0"/>
        </w:rPr>
        <w:t>Continued unrestricted Medicare funding for tele-health services for all rural and regional areas (</w:t>
      </w:r>
      <w:proofErr w:type="spellStart"/>
      <w:r w:rsidRPr="00561677">
        <w:rPr>
          <w:i/>
          <w:iCs w:val="0"/>
        </w:rPr>
        <w:t>AgForce</w:t>
      </w:r>
      <w:proofErr w:type="spellEnd"/>
      <w:r w:rsidRPr="00561677">
        <w:rPr>
          <w:i/>
          <w:iCs w:val="0"/>
        </w:rPr>
        <w:t xml:space="preserve"> Queensland and Grain Producers Australia)</w:t>
      </w:r>
    </w:p>
    <w:p w14:paraId="48F5B535" w14:textId="4B4D56A2" w:rsidR="00B90FC5" w:rsidRPr="008133F6" w:rsidRDefault="00B90FC5" w:rsidP="00B90FC5">
      <w:r w:rsidRPr="00B90FC5">
        <w:t>The Committee notes that in the 2020–21 Budget the Australian Government announced a $1</w:t>
      </w:r>
      <w:r w:rsidR="00C86731">
        <w:t> </w:t>
      </w:r>
      <w:r w:rsidRPr="00B90FC5">
        <w:t>billion extension of the Local Roads and Community Infrastructure Program. This program supports local councils to deliver priority local road and community infrastructure projects across Australia. The program</w:t>
      </w:r>
      <w:r w:rsidR="00995312">
        <w:t>'</w:t>
      </w:r>
      <w:r w:rsidRPr="00B90FC5">
        <w:t>s first tranche of funding, $500</w:t>
      </w:r>
      <w:r w:rsidR="00CB39B5">
        <w:t> </w:t>
      </w:r>
      <w:r w:rsidRPr="00B90FC5">
        <w:t>million, was announced on 22</w:t>
      </w:r>
      <w:r w:rsidR="00CB39B5">
        <w:t> </w:t>
      </w:r>
      <w:r w:rsidRPr="00B90FC5">
        <w:t>May 2020</w:t>
      </w:r>
      <w:r w:rsidR="004A7703">
        <w:t>.</w:t>
      </w:r>
    </w:p>
    <w:p w14:paraId="4306CA0A" w14:textId="5DFF9FF8" w:rsidR="005F3C24" w:rsidRDefault="005F3C24" w:rsidP="006C2DCD">
      <w:pPr>
        <w:pStyle w:val="Heading4"/>
      </w:pPr>
      <w:r>
        <w:t>Connectivity</w:t>
      </w:r>
    </w:p>
    <w:p w14:paraId="7681C3DC" w14:textId="71015CE4" w:rsidR="005F3C24" w:rsidRDefault="005F3C24" w:rsidP="005F3C24">
      <w:r>
        <w:t xml:space="preserve">The significance of internet and mobile phone coverage to the </w:t>
      </w:r>
      <w:proofErr w:type="spellStart"/>
      <w:r w:rsidR="004F5375">
        <w:t>AgriFood</w:t>
      </w:r>
      <w:proofErr w:type="spellEnd"/>
      <w:r w:rsidR="004F5375">
        <w:t xml:space="preserve"> </w:t>
      </w:r>
      <w:r>
        <w:t xml:space="preserve">sector cannot be </w:t>
      </w:r>
      <w:r w:rsidRPr="008E7ADB">
        <w:t>un</w:t>
      </w:r>
      <w:r>
        <w:t>derstated. The implementation of 5G networks in regional Australia will enable new precision agriculture capabilities on farms. Leveraging real</w:t>
      </w:r>
      <w:r w:rsidR="00CB39B5">
        <w:t>-</w:t>
      </w:r>
      <w:r>
        <w:t xml:space="preserve">time connectivity through connected </w:t>
      </w:r>
      <w:r w:rsidR="00995312">
        <w:t>'</w:t>
      </w:r>
      <w:r>
        <w:t>Internet of Things</w:t>
      </w:r>
      <w:r w:rsidR="00995312">
        <w:t>'</w:t>
      </w:r>
      <w:r>
        <w:t xml:space="preserve"> devices can provide Australian farmers with access to real</w:t>
      </w:r>
      <w:r w:rsidR="00CB39B5">
        <w:t>-</w:t>
      </w:r>
      <w:r>
        <w:t xml:space="preserve">time data on water and power usage, crop growth, livestock movements, maintenance alerts and market prices (see </w:t>
      </w:r>
      <w:r w:rsidR="00CB39B5">
        <w:t>Section </w:t>
      </w:r>
      <w:r>
        <w:t>5</w:t>
      </w:r>
      <w:r w:rsidR="5036403E">
        <w:t>.6</w:t>
      </w:r>
      <w:r w:rsidR="00CB39B5">
        <w:t xml:space="preserve"> on</w:t>
      </w:r>
      <w:r>
        <w:t xml:space="preserve"> </w:t>
      </w:r>
      <w:proofErr w:type="spellStart"/>
      <w:r>
        <w:t>AgriTech</w:t>
      </w:r>
      <w:proofErr w:type="spellEnd"/>
      <w:r>
        <w:t>).</w:t>
      </w:r>
    </w:p>
    <w:p w14:paraId="6B43D424" w14:textId="1E02062B" w:rsidR="005F3C24" w:rsidRDefault="005F3C24" w:rsidP="005F3C24">
      <w:r>
        <w:t xml:space="preserve">Looking to the future, roles not traditionally associated with the agricultural sector such as software developer, data engineer and data scientist will be needed </w:t>
      </w:r>
      <w:r w:rsidR="00CB39B5">
        <w:t xml:space="preserve">to </w:t>
      </w:r>
      <w:r>
        <w:t xml:space="preserve">extract the most benefits from navigation technology, process automation and robotics. These roles will be critical to challenging the perception of a career in </w:t>
      </w:r>
      <w:proofErr w:type="spellStart"/>
      <w:r w:rsidR="00DE1F8A">
        <w:t>AgriFood</w:t>
      </w:r>
      <w:proofErr w:type="spellEnd"/>
      <w:r>
        <w:t xml:space="preserve"> and attracting new entrants to the sector. However, their creation relies upon improved access to telecommunications in regional Australia.</w:t>
      </w:r>
    </w:p>
    <w:p w14:paraId="242E67C9" w14:textId="3326D4EE" w:rsidR="005F3C24" w:rsidRDefault="005F3C24" w:rsidP="005F3C24">
      <w:r>
        <w:t>Reliable internet and mobile phone coverage also create</w:t>
      </w:r>
      <w:r w:rsidR="004F5375" w:rsidRPr="008E7ADB">
        <w:t>s</w:t>
      </w:r>
      <w:r>
        <w:t xml:space="preserve"> opportunities to secure off-farm work and work</w:t>
      </w:r>
      <w:r w:rsidR="00CB39B5">
        <w:t>-</w:t>
      </w:r>
      <w:r>
        <w:t>from</w:t>
      </w:r>
      <w:r w:rsidR="00CB39B5">
        <w:t>-</w:t>
      </w:r>
      <w:r>
        <w:t xml:space="preserve">home opportunities. Internet and mobile phone coverage allow more people to work remotely, thus facilitating opportunities for farm families to secure off-farm work and employees to work in the </w:t>
      </w:r>
      <w:proofErr w:type="spellStart"/>
      <w:r w:rsidR="004F5375">
        <w:t>AgriFood</w:t>
      </w:r>
      <w:proofErr w:type="spellEnd"/>
      <w:r>
        <w:t xml:space="preserve"> sector from anywhere in Australia.</w:t>
      </w:r>
    </w:p>
    <w:p w14:paraId="2350437E" w14:textId="2168F285" w:rsidR="005F3C24" w:rsidRDefault="005F3C24" w:rsidP="005F3C24">
      <w:r>
        <w:t>However, many regional communities do not have access to reliable high-speed internet and mobile phone coverage. In the 2015 Regional Wellbeing Survey, only 37% of rural and regional Australians felt they had good access to high</w:t>
      </w:r>
      <w:r w:rsidR="00CB39B5">
        <w:t>-</w:t>
      </w:r>
      <w:r>
        <w:t xml:space="preserve">speed internet, while 48% felt they had poor access. </w:t>
      </w:r>
      <w:r w:rsidR="00CB39B5">
        <w:t>O</w:t>
      </w:r>
      <w:r>
        <w:t>nly 52% felt they had good mobile phone coverage, while 31% felt their local coverage was poor (Schirmer et al. 2015).</w:t>
      </w:r>
    </w:p>
    <w:p w14:paraId="5939F876" w14:textId="5745A59F" w:rsidR="005F3C24" w:rsidRDefault="005F3C24" w:rsidP="005F3C24">
      <w:r>
        <w:t xml:space="preserve">The </w:t>
      </w:r>
      <w:r w:rsidR="002858FC">
        <w:t>Committee</w:t>
      </w:r>
      <w:r>
        <w:t xml:space="preserve"> heard</w:t>
      </w:r>
      <w:r w:rsidR="00CB39B5">
        <w:t xml:space="preserve"> that</w:t>
      </w:r>
      <w:r>
        <w:t xml:space="preserve"> the lived experiences of many agricultural employer and employee users of internet and mobile phone coverage in regional Australia fell well short of their needs and expectations. Submissions called on the Australian Government to:</w:t>
      </w:r>
    </w:p>
    <w:p w14:paraId="1FFDAFD8" w14:textId="6036AA67" w:rsidR="005F3C24" w:rsidRPr="00561677" w:rsidRDefault="005F3C24" w:rsidP="005F3C24">
      <w:pPr>
        <w:pStyle w:val="Quote"/>
        <w:rPr>
          <w:i/>
          <w:iCs w:val="0"/>
        </w:rPr>
      </w:pPr>
      <w:r w:rsidRPr="00561677">
        <w:rPr>
          <w:i/>
          <w:iCs w:val="0"/>
        </w:rPr>
        <w:t>Fix the internet, ensure fair cost access, connectivity and data bundles using whatever source is available for a farm</w:t>
      </w:r>
      <w:r w:rsidR="00CB39B5">
        <w:rPr>
          <w:i/>
          <w:iCs w:val="0"/>
        </w:rPr>
        <w:t>.</w:t>
      </w:r>
      <w:r w:rsidRPr="00561677">
        <w:rPr>
          <w:i/>
          <w:iCs w:val="0"/>
        </w:rPr>
        <w:t xml:space="preserve"> (Regional Skills Training Pty Ltd)</w:t>
      </w:r>
    </w:p>
    <w:p w14:paraId="624FB74D" w14:textId="37DE7C37" w:rsidR="005F3C24" w:rsidRPr="00561677" w:rsidRDefault="005F3C24" w:rsidP="005F3C24">
      <w:pPr>
        <w:pStyle w:val="Quote"/>
        <w:rPr>
          <w:i/>
          <w:iCs w:val="0"/>
        </w:rPr>
      </w:pPr>
      <w:r w:rsidRPr="00561677">
        <w:rPr>
          <w:i/>
          <w:iCs w:val="0"/>
        </w:rPr>
        <w:lastRenderedPageBreak/>
        <w:t>Explore ways to shrink the rural-metro telecommunications divide</w:t>
      </w:r>
      <w:r w:rsidR="00CB39B5">
        <w:rPr>
          <w:i/>
          <w:iCs w:val="0"/>
        </w:rPr>
        <w:t>.</w:t>
      </w:r>
      <w:r w:rsidRPr="00561677">
        <w:rPr>
          <w:i/>
          <w:iCs w:val="0"/>
        </w:rPr>
        <w:t xml:space="preserve"> (Red Meat Advisory Council)</w:t>
      </w:r>
    </w:p>
    <w:p w14:paraId="234D1EB9" w14:textId="25EF97EF" w:rsidR="00B90FC5" w:rsidRPr="00B90FC5" w:rsidRDefault="00262885" w:rsidP="00262885">
      <w:r w:rsidRPr="00B90FC5">
        <w:t>The Committee notes the 2020</w:t>
      </w:r>
      <w:r w:rsidR="00CB39B5">
        <w:t>–</w:t>
      </w:r>
      <w:r w:rsidRPr="00B90FC5">
        <w:t xml:space="preserve">21 Budget announcement by the Australian Government of </w:t>
      </w:r>
      <w:r w:rsidR="00B90FC5">
        <w:t>a</w:t>
      </w:r>
      <w:r w:rsidR="00B90FC5" w:rsidRPr="00B90FC5">
        <w:t>n additional $4.5</w:t>
      </w:r>
      <w:r w:rsidR="00CB39B5">
        <w:t> </w:t>
      </w:r>
      <w:r w:rsidR="00B90FC5" w:rsidRPr="00B90FC5">
        <w:t>billion investment in NBN Co to bring ultra-fast broadband to families and businesses and funding of $29.2</w:t>
      </w:r>
      <w:r w:rsidR="00CB39B5">
        <w:t> </w:t>
      </w:r>
      <w:r w:rsidR="00B90FC5" w:rsidRPr="00B90FC5">
        <w:t>million to accelerate the rollout of the 5G network.</w:t>
      </w:r>
    </w:p>
    <w:p w14:paraId="2737E9E7" w14:textId="0503ECA5" w:rsidR="005F3C24" w:rsidRDefault="005F3C24" w:rsidP="006C2DCD">
      <w:pPr>
        <w:pStyle w:val="Heading4"/>
      </w:pPr>
      <w:r>
        <w:t>Conclusion and call for a signature initiative</w:t>
      </w:r>
    </w:p>
    <w:p w14:paraId="27151019" w14:textId="28725E75" w:rsidR="005F3C24" w:rsidRDefault="005F3C24" w:rsidP="005F3C24">
      <w:r>
        <w:t xml:space="preserve">Attracting and retaining the long-term workforce will depend on the ability of the sector to collectively </w:t>
      </w:r>
      <w:r w:rsidR="00995312">
        <w:t>'</w:t>
      </w:r>
      <w:r>
        <w:t>turn the tide</w:t>
      </w:r>
      <w:r w:rsidR="00995312">
        <w:t>'</w:t>
      </w:r>
      <w:r>
        <w:t xml:space="preserve"> on the low awareness and poor perceptions of the sector for providing quality jobs and careers in the broader Australian community.</w:t>
      </w:r>
    </w:p>
    <w:p w14:paraId="6E174601" w14:textId="73A47720" w:rsidR="005F3C24" w:rsidRDefault="005F3C24" w:rsidP="005F3C24">
      <w:r>
        <w:t xml:space="preserve">To achieve this, the </w:t>
      </w:r>
      <w:r w:rsidR="002858FC">
        <w:t>Committee</w:t>
      </w:r>
      <w:r>
        <w:t xml:space="preserve"> recommends the establishment of a signature initiative.</w:t>
      </w:r>
    </w:p>
    <w:p w14:paraId="0DE573AD" w14:textId="4419E095" w:rsidR="005F3C24" w:rsidRDefault="005F3C24" w:rsidP="005F3C24">
      <w:r>
        <w:t xml:space="preserve">While the </w:t>
      </w:r>
      <w:r w:rsidR="002858FC">
        <w:t>Committee</w:t>
      </w:r>
      <w:r>
        <w:t xml:space="preserve"> acknowledges the excellent work of many initiatives in making progress in some sectors and for some job roles, the </w:t>
      </w:r>
      <w:r w:rsidR="002858FC">
        <w:t>Committee</w:t>
      </w:r>
      <w:r>
        <w:t xml:space="preserve"> is of the view that a whole-of sector initiative is required to address the low awareness and poor perceptions of the sector for providing quality jobs and careers in the broader Australian community and to increase knowledge and awareness of the sector as a producer of quality </w:t>
      </w:r>
      <w:proofErr w:type="spellStart"/>
      <w:r w:rsidR="00DE1F8A">
        <w:t>AgriFood</w:t>
      </w:r>
      <w:proofErr w:type="spellEnd"/>
      <w:r>
        <w:t xml:space="preserve"> with high environmental standards, developing more highly traceable and safe food</w:t>
      </w:r>
      <w:r w:rsidR="00CB39B5">
        <w:t xml:space="preserve"> and</w:t>
      </w:r>
      <w:r>
        <w:t xml:space="preserve"> offering higher value products for consumers.</w:t>
      </w:r>
      <w:r w:rsidR="001F007E">
        <w:t xml:space="preserve"> </w:t>
      </w:r>
      <w:r>
        <w:t xml:space="preserve">Similar in concept to the role that the Australian </w:t>
      </w:r>
      <w:r w:rsidR="00CB39B5">
        <w:t>D</w:t>
      </w:r>
      <w:r>
        <w:t xml:space="preserve">efence </w:t>
      </w:r>
      <w:r w:rsidR="00CB39B5">
        <w:t>F</w:t>
      </w:r>
      <w:r>
        <w:t xml:space="preserve">orce </w:t>
      </w:r>
      <w:r w:rsidR="00995312">
        <w:t>'</w:t>
      </w:r>
      <w:r w:rsidRPr="00B34770">
        <w:t>gap year</w:t>
      </w:r>
      <w:r w:rsidR="00995312">
        <w:t>'</w:t>
      </w:r>
      <w:r>
        <w:t xml:space="preserve"> has played in engaging young people in a new experience in that sector, the</w:t>
      </w:r>
      <w:r w:rsidR="00CB39B5">
        <w:t xml:space="preserve"> proposed</w:t>
      </w:r>
      <w:r>
        <w:t xml:space="preserve"> Australian Land and Environment Service (ALES) is suggested as the signature initiative for the Australian </w:t>
      </w:r>
      <w:proofErr w:type="spellStart"/>
      <w:r w:rsidR="00DE1F8A">
        <w:t>AgriFood</w:t>
      </w:r>
      <w:proofErr w:type="spellEnd"/>
      <w:r>
        <w:t xml:space="preserve"> sector.</w:t>
      </w:r>
    </w:p>
    <w:p w14:paraId="5F4C0266" w14:textId="77777777" w:rsidR="00867426" w:rsidRDefault="00CB39B5" w:rsidP="006C2DCD">
      <w:pPr>
        <w:pStyle w:val="Heading4"/>
      </w:pPr>
      <w:r>
        <w:t xml:space="preserve">Australian </w:t>
      </w:r>
      <w:r w:rsidR="005F3C24">
        <w:t>Land and Environment Service</w:t>
      </w:r>
    </w:p>
    <w:p w14:paraId="12752E05" w14:textId="64E1D789" w:rsidR="00867426" w:rsidRDefault="005F3C24" w:rsidP="005F3C24">
      <w:r>
        <w:t xml:space="preserve">It is the view of the </w:t>
      </w:r>
      <w:r w:rsidR="002858FC">
        <w:t>Committee</w:t>
      </w:r>
      <w:r>
        <w:t xml:space="preserve"> that a national effort to reconnect </w:t>
      </w:r>
      <w:r w:rsidR="004F5375" w:rsidRPr="008E7ADB">
        <w:t>young</w:t>
      </w:r>
      <w:r w:rsidR="004F5375">
        <w:t xml:space="preserve"> </w:t>
      </w:r>
      <w:r>
        <w:t>Australian</w:t>
      </w:r>
      <w:r w:rsidR="004F5375">
        <w:t>s</w:t>
      </w:r>
      <w:r>
        <w:t xml:space="preserve"> and their families to rural and regional Australia and to quality experiences of </w:t>
      </w:r>
      <w:proofErr w:type="spellStart"/>
      <w:r w:rsidR="00DE1F8A">
        <w:t>AgriFood</w:t>
      </w:r>
      <w:proofErr w:type="spellEnd"/>
      <w:r>
        <w:t xml:space="preserve"> jobs and careers</w:t>
      </w:r>
      <w:r w:rsidR="00CB39B5">
        <w:t xml:space="preserve"> should be led by</w:t>
      </w:r>
      <w:r>
        <w:t xml:space="preserve"> a key long-term flagship initiative providing a foundation for changing perceptions of </w:t>
      </w:r>
      <w:proofErr w:type="spellStart"/>
      <w:r w:rsidR="00DE1F8A">
        <w:t>AgriFood</w:t>
      </w:r>
      <w:proofErr w:type="spellEnd"/>
      <w:r>
        <w:t xml:space="preserve"> careers.</w:t>
      </w:r>
    </w:p>
    <w:p w14:paraId="0F5FE16C" w14:textId="24050860" w:rsidR="005F3C24" w:rsidRPr="008E7ADB" w:rsidRDefault="005F3C24" w:rsidP="005F3C24">
      <w:r w:rsidRPr="008E7ADB">
        <w:t>ALES</w:t>
      </w:r>
      <w:r w:rsidR="004F5375" w:rsidRPr="008E7ADB">
        <w:t xml:space="preserve">, a voluntary paid national service to support the </w:t>
      </w:r>
      <w:proofErr w:type="spellStart"/>
      <w:r w:rsidR="004F5375" w:rsidRPr="008E7ADB">
        <w:t>AgriFood</w:t>
      </w:r>
      <w:proofErr w:type="spellEnd"/>
      <w:r w:rsidR="004F5375" w:rsidRPr="008E7ADB">
        <w:t xml:space="preserve"> sector and the environment, including carbon</w:t>
      </w:r>
      <w:r w:rsidR="00B75983" w:rsidRPr="008E7ADB">
        <w:t>-</w:t>
      </w:r>
      <w:r w:rsidR="004F5375" w:rsidRPr="008E7ADB">
        <w:t>neutral production,</w:t>
      </w:r>
      <w:r w:rsidRPr="008E7ADB">
        <w:t xml:space="preserve"> can provide </w:t>
      </w:r>
      <w:r w:rsidR="004F5375" w:rsidRPr="008E7ADB">
        <w:t xml:space="preserve">a pathway to entry into jobs in the sector from tertiary education, and a </w:t>
      </w:r>
      <w:r w:rsidRPr="008E7ADB">
        <w:t>follow-through from primary and secondary school awareness programs. The ALES would have the following features:</w:t>
      </w:r>
    </w:p>
    <w:p w14:paraId="6C579D16" w14:textId="45E4C2AC" w:rsidR="005F3C24" w:rsidRPr="008E7ADB" w:rsidRDefault="005F3C24" w:rsidP="00353790">
      <w:pPr>
        <w:pStyle w:val="ListBullet"/>
      </w:pPr>
      <w:r w:rsidRPr="008E7ADB">
        <w:t>voluntary participation for both participants and farmers</w:t>
      </w:r>
    </w:p>
    <w:p w14:paraId="78323F50" w14:textId="451DF185" w:rsidR="005F3C24" w:rsidRPr="008E7ADB" w:rsidRDefault="00531E1A" w:rsidP="00353790">
      <w:pPr>
        <w:pStyle w:val="ListBullet"/>
      </w:pPr>
      <w:r w:rsidRPr="008E7ADB">
        <w:t>3</w:t>
      </w:r>
      <w:r w:rsidR="005F3C24" w:rsidRPr="008E7ADB">
        <w:t xml:space="preserve"> modes of entry:</w:t>
      </w:r>
    </w:p>
    <w:p w14:paraId="3AB3D6AD" w14:textId="1BF6BA32" w:rsidR="005F3C24" w:rsidRPr="008E7ADB" w:rsidRDefault="005F3C24" w:rsidP="004C47BF">
      <w:pPr>
        <w:pStyle w:val="ListBullet2"/>
        <w:rPr>
          <w:rFonts w:eastAsia="Cambria"/>
        </w:rPr>
      </w:pPr>
      <w:r w:rsidRPr="008E7ADB">
        <w:t>a 12-month gap year program similar to the current ADF gap year program</w:t>
      </w:r>
    </w:p>
    <w:p w14:paraId="203F7302" w14:textId="28C7632B" w:rsidR="005F3C24" w:rsidRPr="008E7ADB" w:rsidRDefault="005F3C24" w:rsidP="004C47BF">
      <w:pPr>
        <w:pStyle w:val="ListBullet2"/>
        <w:rPr>
          <w:rFonts w:eastAsia="Cambria"/>
        </w:rPr>
      </w:pPr>
      <w:r w:rsidRPr="008E7ADB">
        <w:t xml:space="preserve">a </w:t>
      </w:r>
      <w:r w:rsidR="006A51EB" w:rsidRPr="008E7ADB">
        <w:t>2</w:t>
      </w:r>
      <w:r w:rsidRPr="008E7ADB">
        <w:t>-year auxiliary program</w:t>
      </w:r>
    </w:p>
    <w:p w14:paraId="3D2BC421" w14:textId="04343906" w:rsidR="005F3C24" w:rsidRPr="008E7ADB" w:rsidRDefault="005F3C24" w:rsidP="004C47BF">
      <w:pPr>
        <w:pStyle w:val="ListBullet2"/>
        <w:rPr>
          <w:rFonts w:eastAsia="Cambria"/>
        </w:rPr>
      </w:pPr>
      <w:r w:rsidRPr="008E7ADB">
        <w:t xml:space="preserve">a </w:t>
      </w:r>
      <w:r w:rsidR="006A51EB" w:rsidRPr="008E7ADB">
        <w:t>2</w:t>
      </w:r>
      <w:r w:rsidRPr="008E7ADB">
        <w:t>-year transition to career program</w:t>
      </w:r>
    </w:p>
    <w:p w14:paraId="53100CDD" w14:textId="6C282C9D" w:rsidR="005F3C24" w:rsidRPr="008E7ADB" w:rsidRDefault="005F3C24" w:rsidP="00353790">
      <w:pPr>
        <w:pStyle w:val="ListBullet"/>
      </w:pPr>
      <w:r w:rsidRPr="008E7ADB">
        <w:t>matching of participants</w:t>
      </w:r>
      <w:r w:rsidR="00995312" w:rsidRPr="008E7ADB">
        <w:t>'</w:t>
      </w:r>
      <w:r w:rsidRPr="008E7ADB">
        <w:t xml:space="preserve"> interests with farmers</w:t>
      </w:r>
      <w:r w:rsidR="00995312" w:rsidRPr="008E7ADB">
        <w:t>'</w:t>
      </w:r>
      <w:r w:rsidRPr="008E7ADB">
        <w:t xml:space="preserve"> needs</w:t>
      </w:r>
    </w:p>
    <w:p w14:paraId="29CA6330" w14:textId="627C4AD5" w:rsidR="005F3C24" w:rsidRPr="008E7ADB" w:rsidRDefault="005F3C24" w:rsidP="00353790">
      <w:pPr>
        <w:pStyle w:val="ListBullet"/>
      </w:pPr>
      <w:r w:rsidRPr="008E7ADB">
        <w:t>coordination via regional hubs in each state and territory</w:t>
      </w:r>
    </w:p>
    <w:p w14:paraId="3F4F1E94" w14:textId="701F035F" w:rsidR="00867426" w:rsidRPr="008E7ADB" w:rsidRDefault="005F3C24" w:rsidP="00353790">
      <w:pPr>
        <w:pStyle w:val="ListBullet"/>
      </w:pPr>
      <w:r w:rsidRPr="008E7ADB">
        <w:t xml:space="preserve">wages to be paid by government, </w:t>
      </w:r>
      <w:r w:rsidR="00491EE6" w:rsidRPr="008E7ADB">
        <w:t xml:space="preserve">and on-charged to </w:t>
      </w:r>
      <w:r w:rsidRPr="008E7ADB">
        <w:t>farmers</w:t>
      </w:r>
    </w:p>
    <w:p w14:paraId="7EF55E05" w14:textId="34731DE8" w:rsidR="005F3C24" w:rsidRPr="008E7ADB" w:rsidRDefault="005F3C24" w:rsidP="00353790">
      <w:pPr>
        <w:pStyle w:val="ListBullet"/>
      </w:pPr>
      <w:r w:rsidRPr="008E7ADB">
        <w:t xml:space="preserve">a </w:t>
      </w:r>
      <w:r w:rsidR="00531E1A" w:rsidRPr="008E7ADB">
        <w:t>4</w:t>
      </w:r>
      <w:r w:rsidR="00E67E15" w:rsidRPr="008E7ADB">
        <w:t>-week</w:t>
      </w:r>
      <w:r w:rsidRPr="008E7ADB">
        <w:t xml:space="preserve"> to </w:t>
      </w:r>
      <w:r w:rsidR="00E67E15" w:rsidRPr="008E7ADB">
        <w:t>6</w:t>
      </w:r>
      <w:r w:rsidRPr="008E7ADB">
        <w:t>-week training program for all participants, on a trainee salary</w:t>
      </w:r>
    </w:p>
    <w:p w14:paraId="2624D8FC" w14:textId="0FC31971" w:rsidR="005F3C24" w:rsidRDefault="005F3C24" w:rsidP="00353790">
      <w:pPr>
        <w:pStyle w:val="ListBullet"/>
      </w:pPr>
      <w:r>
        <w:t>certificate/accreditation at the end of basic and any specialised training</w:t>
      </w:r>
    </w:p>
    <w:p w14:paraId="2AA1FFAE" w14:textId="77777777" w:rsidR="00867426" w:rsidRDefault="005F3C24" w:rsidP="00353790">
      <w:pPr>
        <w:pStyle w:val="ListBullet"/>
      </w:pPr>
      <w:r>
        <w:lastRenderedPageBreak/>
        <w:t>help to find jobs at the end of the program.</w:t>
      </w:r>
    </w:p>
    <w:p w14:paraId="4980BEB2" w14:textId="0CDAD891" w:rsidR="004552AE" w:rsidRPr="004A7703" w:rsidRDefault="005F3C24" w:rsidP="2E116D38">
      <w:r w:rsidRPr="004A7703">
        <w:t xml:space="preserve">The </w:t>
      </w:r>
      <w:r w:rsidR="002858FC" w:rsidRPr="004A7703">
        <w:t>Committee</w:t>
      </w:r>
      <w:r w:rsidRPr="004A7703">
        <w:t xml:space="preserve"> recommends that ALES be introduced via a pilot and an evaluation</w:t>
      </w:r>
      <w:r w:rsidR="00CB39B5">
        <w:t xml:space="preserve"> to</w:t>
      </w:r>
      <w:r w:rsidRPr="004A7703">
        <w:t xml:space="preserve"> inform the scope and scale of</w:t>
      </w:r>
      <w:r w:rsidR="00491EE6">
        <w:t xml:space="preserve"> </w:t>
      </w:r>
      <w:r w:rsidR="00491EE6" w:rsidRPr="008E7ADB">
        <w:t>a</w:t>
      </w:r>
      <w:r w:rsidRPr="004A7703">
        <w:t xml:space="preserve"> broader rollout. </w:t>
      </w:r>
      <w:r w:rsidR="1FF3B8EF" w:rsidRPr="004A7703">
        <w:rPr>
          <w:rFonts w:eastAsia="Cambria" w:cs="Cambria"/>
          <w:lang w:val="en-US"/>
        </w:rPr>
        <w:t xml:space="preserve">If the trial is successful, </w:t>
      </w:r>
      <w:r w:rsidR="00385DDF">
        <w:rPr>
          <w:rFonts w:eastAsia="Cambria" w:cs="Cambria"/>
          <w:lang w:val="en-US"/>
        </w:rPr>
        <w:t>ALES could be a legacy of the minister and government.</w:t>
      </w:r>
      <w:r w:rsidR="1FF3B8EF" w:rsidRPr="004A7703">
        <w:rPr>
          <w:rFonts w:eastAsia="Cambria" w:cs="Cambria"/>
          <w:lang w:val="en-US"/>
        </w:rPr>
        <w:t xml:space="preserve"> </w:t>
      </w:r>
      <w:r w:rsidRPr="004A7703">
        <w:t xml:space="preserve">The </w:t>
      </w:r>
      <w:r w:rsidR="002858FC" w:rsidRPr="004A7703">
        <w:t>Committee</w:t>
      </w:r>
      <w:r w:rsidRPr="004A7703">
        <w:t xml:space="preserve"> could have an advisory role in the implementation of the pilot and any recommendations arising from the evaluation. Further detail on ALES is at Appendix G</w:t>
      </w:r>
      <w:r w:rsidRPr="008E7ADB">
        <w:t>.</w:t>
      </w:r>
    </w:p>
    <w:tbl>
      <w:tblPr>
        <w:tblW w:w="0" w:type="auto"/>
        <w:tblLayout w:type="fixed"/>
        <w:tblLook w:val="06A0" w:firstRow="1" w:lastRow="0" w:firstColumn="1" w:lastColumn="0" w:noHBand="1" w:noVBand="1"/>
      </w:tblPr>
      <w:tblGrid>
        <w:gridCol w:w="9060"/>
      </w:tblGrid>
      <w:tr w:rsidR="2ED6A5D0" w14:paraId="134A0E9A" w14:textId="77777777" w:rsidTr="7650129C">
        <w:tc>
          <w:tcPr>
            <w:tcW w:w="9060" w:type="dxa"/>
            <w:shd w:val="clear" w:color="auto" w:fill="D9D9D9" w:themeFill="background1" w:themeFillShade="D9"/>
          </w:tcPr>
          <w:p w14:paraId="55605841" w14:textId="125A0E74" w:rsidR="6633862B" w:rsidRPr="006C2DCD" w:rsidRDefault="7059AF8B" w:rsidP="2ED6A5D0">
            <w:pPr>
              <w:rPr>
                <w:rStyle w:val="Strong"/>
              </w:rPr>
            </w:pPr>
            <w:r w:rsidRPr="006C2DCD">
              <w:rPr>
                <w:rStyle w:val="Strong"/>
              </w:rPr>
              <w:t xml:space="preserve">Recommendation </w:t>
            </w:r>
            <w:r w:rsidR="54FC5604" w:rsidRPr="006C2DCD">
              <w:rPr>
                <w:rStyle w:val="Strong"/>
              </w:rPr>
              <w:t>1</w:t>
            </w:r>
            <w:r w:rsidR="5C4FD974" w:rsidRPr="006C2DCD">
              <w:rPr>
                <w:rStyle w:val="Strong"/>
              </w:rPr>
              <w:t>3</w:t>
            </w:r>
          </w:p>
          <w:p w14:paraId="177CE908" w14:textId="42B2E04F" w:rsidR="6633862B" w:rsidRDefault="7C806183" w:rsidP="1F76193A">
            <w:pPr>
              <w:rPr>
                <w:rFonts w:eastAsia="Cambria" w:cs="Cambria"/>
                <w:b/>
                <w:bCs/>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commission a pilot of the Australian Land and Environment Service to provide an opportunity for young Australians to engage with and work in agriculture and land </w:t>
            </w:r>
            <w:r w:rsidRPr="005C0F45">
              <w:rPr>
                <w:rFonts w:eastAsia="Cambria" w:cs="Cambria"/>
              </w:rPr>
              <w:t>management</w:t>
            </w:r>
            <w:r w:rsidRPr="008E7ADB">
              <w:rPr>
                <w:rFonts w:eastAsia="Cambria" w:cs="Cambria"/>
              </w:rPr>
              <w:t>.</w:t>
            </w:r>
          </w:p>
        </w:tc>
      </w:tr>
    </w:tbl>
    <w:p w14:paraId="7D3BF681" w14:textId="402F066D" w:rsidR="005F3C24" w:rsidRPr="00663A09" w:rsidRDefault="005F3C24" w:rsidP="006C2DCD">
      <w:pPr>
        <w:pStyle w:val="Heading3"/>
      </w:pPr>
      <w:bookmarkStart w:id="618" w:name="_Toc58845765"/>
      <w:bookmarkStart w:id="619" w:name="_Toc58846522"/>
      <w:bookmarkStart w:id="620" w:name="_Toc53994439"/>
      <w:bookmarkStart w:id="621" w:name="_Toc59171733"/>
      <w:bookmarkStart w:id="622" w:name="_Toc59553033"/>
      <w:bookmarkEnd w:id="618"/>
      <w:bookmarkEnd w:id="619"/>
      <w:r w:rsidRPr="00663A09">
        <w:t>Education</w:t>
      </w:r>
      <w:bookmarkEnd w:id="620"/>
      <w:r w:rsidR="72541EE9" w:rsidRPr="00663A09">
        <w:t xml:space="preserve"> and </w:t>
      </w:r>
      <w:r w:rsidR="002524C6">
        <w:t>t</w:t>
      </w:r>
      <w:r w:rsidR="72541EE9" w:rsidRPr="00663A09">
        <w:t>raining</w:t>
      </w:r>
      <w:bookmarkEnd w:id="621"/>
      <w:bookmarkEnd w:id="622"/>
    </w:p>
    <w:p w14:paraId="1070CFF2" w14:textId="4459487C" w:rsidR="00867426" w:rsidRDefault="005F3C24" w:rsidP="005F3C24">
      <w:r w:rsidRPr="0067415B">
        <w:t xml:space="preserve">Central to the </w:t>
      </w:r>
      <w:r w:rsidR="00672DB9">
        <w:t>S</w:t>
      </w:r>
      <w:r w:rsidRPr="0067415B">
        <w:t xml:space="preserve">trategy is the importance of continuous learning and the development of human capability. Developing human capability is crucial because the nature of agricultural work is changing, new technologies are being introduced continually, and new roles and specialisations are emerging in every area of the </w:t>
      </w:r>
      <w:proofErr w:type="spellStart"/>
      <w:r w:rsidR="00DE1F8A">
        <w:t>AgriFood</w:t>
      </w:r>
      <w:proofErr w:type="spellEnd"/>
      <w:r w:rsidRPr="0067415B">
        <w:t xml:space="preserve"> sector. A well-trained, continuously</w:t>
      </w:r>
      <w:r w:rsidR="00CB39B5">
        <w:t xml:space="preserve"> </w:t>
      </w:r>
      <w:r w:rsidRPr="0067415B">
        <w:t>upskilled workforce is a key pathway by which the potential for sustainable growth and productivity in the agricultural sector can be unlocked. The education and training sector is an important partner in this journey.</w:t>
      </w:r>
    </w:p>
    <w:p w14:paraId="623478AA" w14:textId="77777777" w:rsidR="00867426" w:rsidRDefault="005F3C24" w:rsidP="005F3C24">
      <w:r w:rsidRPr="0067415B">
        <w:t xml:space="preserve">However, arising from the consultations, </w:t>
      </w:r>
      <w:r w:rsidR="006A51EB">
        <w:t>2</w:t>
      </w:r>
      <w:r w:rsidRPr="0067415B">
        <w:t xml:space="preserve"> key issues need to be addressed to achieve this vision</w:t>
      </w:r>
      <w:r w:rsidR="004A7703">
        <w:t>:</w:t>
      </w:r>
    </w:p>
    <w:p w14:paraId="093D31F9" w14:textId="77777777" w:rsidR="00867426" w:rsidRDefault="005F3C24" w:rsidP="00BB42C2">
      <w:pPr>
        <w:pStyle w:val="ListBullet"/>
      </w:pPr>
      <w:r w:rsidRPr="0067415B">
        <w:t>an ambivalent attitude toward</w:t>
      </w:r>
      <w:r w:rsidR="00DC0870">
        <w:t>s</w:t>
      </w:r>
      <w:r w:rsidRPr="0067415B">
        <w:t xml:space="preserve"> education and training in some segments</w:t>
      </w:r>
    </w:p>
    <w:p w14:paraId="64C720D9" w14:textId="77777777" w:rsidR="00867426" w:rsidRDefault="005F3C24" w:rsidP="00BB42C2">
      <w:pPr>
        <w:pStyle w:val="ListBullet"/>
      </w:pPr>
      <w:r w:rsidRPr="0067415B">
        <w:t>the chasm in the relationship between industry and education and training providers.</w:t>
      </w:r>
    </w:p>
    <w:p w14:paraId="3ECC41C3" w14:textId="46C1EAA1" w:rsidR="00867426" w:rsidRDefault="005F3C24" w:rsidP="005F3C24">
      <w:r w:rsidRPr="0067415B">
        <w:t xml:space="preserve">Many submissions were received in relation to the education and training sector; however, these </w:t>
      </w:r>
      <w:r w:rsidR="006A51EB">
        <w:t>2</w:t>
      </w:r>
      <w:r w:rsidRPr="0067415B">
        <w:t xml:space="preserve"> major issues are brought to focus </w:t>
      </w:r>
      <w:proofErr w:type="gramStart"/>
      <w:r w:rsidRPr="0067415B">
        <w:t>in</w:t>
      </w:r>
      <w:proofErr w:type="gramEnd"/>
      <w:r w:rsidRPr="0067415B">
        <w:t xml:space="preserve"> the National Farmers</w:t>
      </w:r>
      <w:r w:rsidR="00995312">
        <w:t>'</w:t>
      </w:r>
      <w:r w:rsidRPr="0067415B">
        <w:t xml:space="preserve"> Federation submission:</w:t>
      </w:r>
    </w:p>
    <w:p w14:paraId="207B4788" w14:textId="71582E3A" w:rsidR="005F3C24" w:rsidRPr="0067415B" w:rsidRDefault="005F3C24" w:rsidP="005F3C24">
      <w:pPr>
        <w:ind w:left="567" w:right="565"/>
      </w:pPr>
      <w:r w:rsidRPr="0067415B">
        <w:rPr>
          <w:i/>
          <w:iCs/>
        </w:rPr>
        <w:t>To some extent, this lack of formal education and qualifications is explained by the agricultural sector</w:t>
      </w:r>
      <w:r w:rsidR="00995312">
        <w:rPr>
          <w:i/>
          <w:iCs/>
        </w:rPr>
        <w:t>'</w:t>
      </w:r>
      <w:r w:rsidRPr="0067415B">
        <w:rPr>
          <w:i/>
          <w:iCs/>
        </w:rPr>
        <w:t>s preference for practical experience</w:t>
      </w:r>
      <w:r w:rsidR="005B3D64">
        <w:rPr>
          <w:i/>
          <w:iCs/>
        </w:rPr>
        <w:t xml:space="preserve"> </w:t>
      </w:r>
      <w:r w:rsidR="00D616C8">
        <w:rPr>
          <w:i/>
          <w:iCs/>
        </w:rPr>
        <w:t>–</w:t>
      </w:r>
      <w:r w:rsidR="005B3D64">
        <w:rPr>
          <w:i/>
          <w:iCs/>
        </w:rPr>
        <w:t xml:space="preserve"> </w:t>
      </w:r>
      <w:r w:rsidRPr="0067415B">
        <w:rPr>
          <w:i/>
          <w:iCs/>
        </w:rPr>
        <w:t xml:space="preserve">sometimes described as a </w:t>
      </w:r>
      <w:r w:rsidR="00995312">
        <w:rPr>
          <w:i/>
          <w:iCs/>
        </w:rPr>
        <w:t>'</w:t>
      </w:r>
      <w:r w:rsidRPr="0067415B">
        <w:rPr>
          <w:i/>
          <w:iCs/>
        </w:rPr>
        <w:t>general disdain for qualifications</w:t>
      </w:r>
      <w:r w:rsidR="00995312">
        <w:rPr>
          <w:i/>
          <w:iCs/>
        </w:rPr>
        <w:t>'</w:t>
      </w:r>
      <w:r w:rsidR="005B3D64">
        <w:rPr>
          <w:i/>
          <w:iCs/>
        </w:rPr>
        <w:t xml:space="preserve"> </w:t>
      </w:r>
      <w:r w:rsidR="00D616C8">
        <w:rPr>
          <w:i/>
          <w:iCs/>
        </w:rPr>
        <w:t>–</w:t>
      </w:r>
      <w:r w:rsidR="005B3D64">
        <w:rPr>
          <w:i/>
          <w:iCs/>
        </w:rPr>
        <w:t xml:space="preserve"> </w:t>
      </w:r>
      <w:r w:rsidRPr="0067415B">
        <w:rPr>
          <w:i/>
          <w:iCs/>
        </w:rPr>
        <w:t xml:space="preserve">and the fact that in perhaps more than any other industry, farming is an </w:t>
      </w:r>
      <w:r w:rsidR="00995312">
        <w:rPr>
          <w:i/>
          <w:iCs/>
        </w:rPr>
        <w:t>'</w:t>
      </w:r>
      <w:r w:rsidRPr="0067415B">
        <w:rPr>
          <w:i/>
          <w:iCs/>
        </w:rPr>
        <w:t>inherited</w:t>
      </w:r>
      <w:r w:rsidR="00995312">
        <w:rPr>
          <w:i/>
          <w:iCs/>
        </w:rPr>
        <w:t>'</w:t>
      </w:r>
      <w:r w:rsidRPr="0067415B">
        <w:rPr>
          <w:i/>
          <w:iCs/>
        </w:rPr>
        <w:t xml:space="preserve"> career with the traditional family business structures dominating the sector</w:t>
      </w:r>
      <w:r w:rsidR="00CB39B5">
        <w:rPr>
          <w:i/>
          <w:iCs/>
        </w:rPr>
        <w:t xml:space="preserve"> … </w:t>
      </w:r>
      <w:r w:rsidRPr="0067415B">
        <w:rPr>
          <w:i/>
          <w:iCs/>
        </w:rPr>
        <w:t>To some extent this lack of formal training and education is [however] a result of a VET sector which is not suited to the sector</w:t>
      </w:r>
      <w:r w:rsidR="00995312">
        <w:rPr>
          <w:i/>
          <w:iCs/>
        </w:rPr>
        <w:t>'</w:t>
      </w:r>
      <w:r w:rsidRPr="0067415B">
        <w:rPr>
          <w:i/>
          <w:iCs/>
        </w:rPr>
        <w:t>s needs.</w:t>
      </w:r>
    </w:p>
    <w:p w14:paraId="3473E3EE" w14:textId="119C5AC5" w:rsidR="005F3C24" w:rsidRPr="0067415B" w:rsidRDefault="005F3C24" w:rsidP="005F3C24">
      <w:r w:rsidRPr="0067415B">
        <w:t>Yet it is through education and training that most of today</w:t>
      </w:r>
      <w:r w:rsidR="00995312">
        <w:t>'</w:t>
      </w:r>
      <w:r w:rsidRPr="0067415B">
        <w:t>s workforce, including urban students, will access career pathways in the sector.</w:t>
      </w:r>
      <w:r w:rsidR="001F007E">
        <w:t xml:space="preserve"> </w:t>
      </w:r>
      <w:r w:rsidRPr="0067415B">
        <w:t>The requirement for qualifications is now an imperative as a first point of entry.</w:t>
      </w:r>
    </w:p>
    <w:p w14:paraId="5071E3A7" w14:textId="303E85E1" w:rsidR="00867426" w:rsidRDefault="005F3C24" w:rsidP="005F3C24">
      <w:r w:rsidRPr="0067415B">
        <w:t>The education and training system</w:t>
      </w:r>
      <w:r w:rsidR="00CB39B5">
        <w:t>s</w:t>
      </w:r>
      <w:r w:rsidRPr="0067415B">
        <w:t xml:space="preserve"> in Australia are complex and the </w:t>
      </w:r>
      <w:r w:rsidR="002858FC">
        <w:t>Committee</w:t>
      </w:r>
      <w:r w:rsidRPr="0067415B">
        <w:t xml:space="preserve"> has heard of numerous issues faced by all stakeholders in navigating these system complexities.</w:t>
      </w:r>
      <w:r w:rsidR="001F007E">
        <w:t xml:space="preserve"> </w:t>
      </w:r>
      <w:r w:rsidRPr="0067415B">
        <w:t>Some of these issues have been highlighted by past inquiries (</w:t>
      </w:r>
      <w:r>
        <w:t>Appendix F</w:t>
      </w:r>
      <w:r w:rsidRPr="0067415B">
        <w:t>)</w:t>
      </w:r>
      <w:r w:rsidR="00CB39B5">
        <w:t xml:space="preserve"> in</w:t>
      </w:r>
      <w:r w:rsidR="009447E7">
        <w:t xml:space="preserve"> response</w:t>
      </w:r>
      <w:r w:rsidRPr="0067415B">
        <w:t xml:space="preserve"> </w:t>
      </w:r>
      <w:r w:rsidRPr="005C0F45">
        <w:t>to which</w:t>
      </w:r>
      <w:r w:rsidRPr="0067415B">
        <w:t xml:space="preserve"> reforms are already underway.</w:t>
      </w:r>
    </w:p>
    <w:p w14:paraId="30C9178C" w14:textId="69A2D17E" w:rsidR="00867426" w:rsidRDefault="005F3C24" w:rsidP="005F3C24">
      <w:r w:rsidRPr="0067415B">
        <w:t xml:space="preserve">From submissions and consultations, the </w:t>
      </w:r>
      <w:r w:rsidR="002858FC">
        <w:t>Committee</w:t>
      </w:r>
      <w:r w:rsidRPr="0067415B">
        <w:t xml:space="preserve"> heard about innovative approaches, led by employers and their organisations, </w:t>
      </w:r>
      <w:r w:rsidR="009447E7">
        <w:t>that</w:t>
      </w:r>
      <w:r w:rsidR="009447E7" w:rsidRPr="0067415B">
        <w:t xml:space="preserve"> </w:t>
      </w:r>
      <w:r w:rsidRPr="0067415B">
        <w:t xml:space="preserve">were addressing critical gaps in education and training. </w:t>
      </w:r>
      <w:r w:rsidRPr="0067415B">
        <w:lastRenderedPageBreak/>
        <w:t xml:space="preserve">These </w:t>
      </w:r>
      <w:r w:rsidR="00995312">
        <w:t>'</w:t>
      </w:r>
      <w:r w:rsidRPr="0067415B">
        <w:t>trailblazer</w:t>
      </w:r>
      <w:r w:rsidR="00995312">
        <w:t>'</w:t>
      </w:r>
      <w:r w:rsidRPr="0067415B">
        <w:t xml:space="preserve"> initiatives are representative of the future vision for education and training in the </w:t>
      </w:r>
      <w:proofErr w:type="spellStart"/>
      <w:r w:rsidR="00DE1F8A">
        <w:t>AgriFood</w:t>
      </w:r>
      <w:proofErr w:type="spellEnd"/>
      <w:r w:rsidRPr="0067415B">
        <w:t xml:space="preserve"> sector and are reflective of the leadership that will be required to build the future workforce.</w:t>
      </w:r>
    </w:p>
    <w:p w14:paraId="34B815F7" w14:textId="264BB6ED" w:rsidR="005F3C24" w:rsidRPr="0067415B" w:rsidRDefault="005F3C24" w:rsidP="005F3C24">
      <w:r w:rsidRPr="0067415B">
        <w:t xml:space="preserve">While the challenges are multifaceted, </w:t>
      </w:r>
      <w:r>
        <w:t>the</w:t>
      </w:r>
      <w:r w:rsidRPr="0067415B">
        <w:t xml:space="preserve"> solution</w:t>
      </w:r>
      <w:r w:rsidR="00025811">
        <w:t>s</w:t>
      </w:r>
      <w:r w:rsidRPr="0067415B">
        <w:t xml:space="preserve"> to increased responsiveness </w:t>
      </w:r>
      <w:r w:rsidR="00491EE6" w:rsidRPr="008E7ADB">
        <w:t>are</w:t>
      </w:r>
      <w:r w:rsidRPr="0067415B">
        <w:t xml:space="preserve"> engagement and collaboration between employers, education providers and government.</w:t>
      </w:r>
      <w:r w:rsidR="001F007E">
        <w:t xml:space="preserve"> </w:t>
      </w:r>
      <w:r w:rsidRPr="0067415B">
        <w:t>Engagement and collaboration in education design</w:t>
      </w:r>
      <w:r w:rsidR="009447E7">
        <w:t xml:space="preserve"> and</w:t>
      </w:r>
      <w:r w:rsidRPr="0067415B">
        <w:t xml:space="preserve"> in strategies for delivery that address known challenges of thin markets and place-based demand</w:t>
      </w:r>
      <w:r w:rsidR="009447E7">
        <w:t xml:space="preserve"> are required, along with</w:t>
      </w:r>
      <w:r w:rsidRPr="0067415B">
        <w:t xml:space="preserve"> greater co-investment and collaboration. The </w:t>
      </w:r>
      <w:proofErr w:type="spellStart"/>
      <w:r w:rsidR="00DE1F8A">
        <w:t>AgriFood</w:t>
      </w:r>
      <w:proofErr w:type="spellEnd"/>
      <w:r w:rsidRPr="0067415B">
        <w:t xml:space="preserve"> sector must participate strongly by providing leadership and demand signals in prioritising education and training as key to commercial success.</w:t>
      </w:r>
    </w:p>
    <w:p w14:paraId="152F7222" w14:textId="6110D15A" w:rsidR="005F3C24" w:rsidRPr="008E7ADB" w:rsidRDefault="00F02730" w:rsidP="005F3C24">
      <w:r>
        <w:t>The committee</w:t>
      </w:r>
      <w:r w:rsidR="005F3C24" w:rsidRPr="0067415B">
        <w:t xml:space="preserve"> holds the view that there is no </w:t>
      </w:r>
      <w:r w:rsidR="00995312">
        <w:t>'</w:t>
      </w:r>
      <w:r w:rsidR="005F3C24" w:rsidRPr="0067415B">
        <w:t>one size fits all</w:t>
      </w:r>
      <w:r w:rsidR="00995312">
        <w:t>'</w:t>
      </w:r>
      <w:r w:rsidR="005F3C24" w:rsidRPr="0067415B">
        <w:t xml:space="preserve"> when it comes to education and training for the sector</w:t>
      </w:r>
      <w:r w:rsidR="00267C84" w:rsidRPr="008E7ADB">
        <w:t>,</w:t>
      </w:r>
      <w:r w:rsidR="005F3C24" w:rsidRPr="0067415B">
        <w:t xml:space="preserve"> and no single solution to education and training reform.</w:t>
      </w:r>
      <w:r w:rsidR="001F007E">
        <w:t xml:space="preserve"> </w:t>
      </w:r>
      <w:r w:rsidR="005F3C24" w:rsidRPr="0067415B">
        <w:t xml:space="preserve">Rather, the </w:t>
      </w:r>
      <w:r w:rsidR="002858FC">
        <w:t>Committee</w:t>
      </w:r>
      <w:r w:rsidR="005F3C24" w:rsidRPr="0067415B">
        <w:t xml:space="preserve"> highlights key principles for future investment in education and </w:t>
      </w:r>
      <w:r w:rsidR="005F3C24" w:rsidRPr="008E7ADB">
        <w:t>training to meet future agricultural workforce needs:</w:t>
      </w:r>
    </w:p>
    <w:p w14:paraId="68B3989A" w14:textId="5D3C45A2" w:rsidR="00867426" w:rsidRPr="008E7ADB" w:rsidRDefault="009447E7" w:rsidP="00BB42C2">
      <w:pPr>
        <w:pStyle w:val="ListBullet"/>
      </w:pPr>
      <w:r w:rsidRPr="008E7ADB">
        <w:t>E</w:t>
      </w:r>
      <w:r w:rsidR="005F3C24" w:rsidRPr="008E7ADB">
        <w:t xml:space="preserve">ducation and training strategies </w:t>
      </w:r>
      <w:r w:rsidR="00267C84" w:rsidRPr="008E7ADB">
        <w:t xml:space="preserve">to be </w:t>
      </w:r>
      <w:r w:rsidR="005F3C24" w:rsidRPr="008E7ADB">
        <w:t>industry-led, demand</w:t>
      </w:r>
      <w:r w:rsidR="001F007E" w:rsidRPr="008E7ADB">
        <w:t>-</w:t>
      </w:r>
      <w:r w:rsidR="005F3C24" w:rsidRPr="008E7ADB">
        <w:t>driven and collaborative in vision with education providers</w:t>
      </w:r>
      <w:r w:rsidR="0004197A" w:rsidRPr="008E7ADB">
        <w:t>.</w:t>
      </w:r>
    </w:p>
    <w:p w14:paraId="04E1D0AE" w14:textId="6C482CD1" w:rsidR="00867426" w:rsidRPr="008E7ADB" w:rsidRDefault="009447E7" w:rsidP="00BB42C2">
      <w:pPr>
        <w:pStyle w:val="ListBullet"/>
      </w:pPr>
      <w:r w:rsidRPr="008E7ADB">
        <w:t>T</w:t>
      </w:r>
      <w:r w:rsidR="005F3C24" w:rsidRPr="008E7ADB">
        <w:t xml:space="preserve">he </w:t>
      </w:r>
      <w:proofErr w:type="spellStart"/>
      <w:r w:rsidR="00DE1F8A" w:rsidRPr="008E7ADB">
        <w:t>AgriFood</w:t>
      </w:r>
      <w:proofErr w:type="spellEnd"/>
      <w:r w:rsidR="005F3C24" w:rsidRPr="008E7ADB">
        <w:t xml:space="preserve"> sector </w:t>
      </w:r>
      <w:r w:rsidR="00267C84" w:rsidRPr="008E7ADB">
        <w:t xml:space="preserve">to </w:t>
      </w:r>
      <w:r w:rsidR="005F3C24" w:rsidRPr="008E7ADB">
        <w:t>strengthen the linkages between education and training and occupations across their sector</w:t>
      </w:r>
      <w:r w:rsidR="0004197A" w:rsidRPr="008E7ADB">
        <w:t>.</w:t>
      </w:r>
    </w:p>
    <w:p w14:paraId="61D6C2CA" w14:textId="27EC4D61" w:rsidR="005F3C24" w:rsidRPr="008E7ADB" w:rsidRDefault="009447E7" w:rsidP="00BB42C2">
      <w:pPr>
        <w:pStyle w:val="ListBullet"/>
      </w:pPr>
      <w:r w:rsidRPr="008E7ADB">
        <w:t>T</w:t>
      </w:r>
      <w:r w:rsidR="005F3C24" w:rsidRPr="008E7ADB">
        <w:t>he education and training sector</w:t>
      </w:r>
      <w:r w:rsidR="00267C84" w:rsidRPr="008E7ADB">
        <w:t>s to</w:t>
      </w:r>
      <w:r w:rsidR="005F3C24" w:rsidRPr="008E7ADB">
        <w:t xml:space="preserve"> modernise the span of educational offerings and delivery modes in response to clear industry signals</w:t>
      </w:r>
      <w:r w:rsidR="0004197A" w:rsidRPr="008E7ADB">
        <w:t>.</w:t>
      </w:r>
    </w:p>
    <w:p w14:paraId="06FBBAA5" w14:textId="2F615B08" w:rsidR="005F3C24" w:rsidRPr="008E7ADB" w:rsidRDefault="009447E7" w:rsidP="00BB42C2">
      <w:pPr>
        <w:pStyle w:val="ListBullet"/>
      </w:pPr>
      <w:r w:rsidRPr="008E7ADB">
        <w:t>E</w:t>
      </w:r>
      <w:r w:rsidR="005F3C24" w:rsidRPr="008E7ADB">
        <w:t xml:space="preserve">ducation and training </w:t>
      </w:r>
      <w:r w:rsidR="00267C84" w:rsidRPr="008E7ADB">
        <w:t xml:space="preserve">to be </w:t>
      </w:r>
      <w:r w:rsidR="005F3C24" w:rsidRPr="008E7ADB">
        <w:t>underpinned by sufficient investment, reflective of a progressive and growing sector of the Australian economy</w:t>
      </w:r>
      <w:r w:rsidR="0004197A" w:rsidRPr="008E7ADB">
        <w:t>.</w:t>
      </w:r>
    </w:p>
    <w:p w14:paraId="0233F7B4" w14:textId="6DB642A9" w:rsidR="005F3C24" w:rsidRPr="008E7ADB" w:rsidRDefault="009447E7" w:rsidP="00BB42C2">
      <w:pPr>
        <w:pStyle w:val="ListBullet"/>
      </w:pPr>
      <w:r w:rsidRPr="008E7ADB">
        <w:t>S</w:t>
      </w:r>
      <w:r w:rsidR="005F3C24" w:rsidRPr="008E7ADB">
        <w:t xml:space="preserve">takeholders </w:t>
      </w:r>
      <w:r w:rsidR="00267C84" w:rsidRPr="008E7ADB">
        <w:t xml:space="preserve">to </w:t>
      </w:r>
      <w:r w:rsidR="005F3C24" w:rsidRPr="008E7ADB">
        <w:t>share a commitment to demonstrate impact from investment and accountability for industry-defined outcomes in education and training.</w:t>
      </w:r>
    </w:p>
    <w:p w14:paraId="7712BD5F" w14:textId="77777777" w:rsidR="00867426" w:rsidRPr="008E7ADB" w:rsidRDefault="005F3C24" w:rsidP="006C2DCD">
      <w:pPr>
        <w:pStyle w:val="Heading4"/>
      </w:pPr>
      <w:bookmarkStart w:id="623" w:name="_Toc53994440"/>
      <w:r w:rsidRPr="008E7ADB">
        <w:t>Education and training to be industry-led, demand</w:t>
      </w:r>
      <w:r w:rsidR="001F007E" w:rsidRPr="008E7ADB">
        <w:t>-</w:t>
      </w:r>
      <w:r w:rsidRPr="008E7ADB">
        <w:t>driven and collaborative in vision with education providers</w:t>
      </w:r>
      <w:bookmarkEnd w:id="623"/>
    </w:p>
    <w:p w14:paraId="544B99C7" w14:textId="6E22FAA5" w:rsidR="00867426" w:rsidRPr="008E7ADB" w:rsidRDefault="005F3C24" w:rsidP="005F3C24">
      <w:r w:rsidRPr="008E7ADB">
        <w:t xml:space="preserve">Employer leadership </w:t>
      </w:r>
      <w:r w:rsidR="00267C84" w:rsidRPr="008E7ADB">
        <w:t>is essential</w:t>
      </w:r>
      <w:r w:rsidRPr="008E7ADB">
        <w:t xml:space="preserve"> for </w:t>
      </w:r>
      <w:r w:rsidR="00267C84" w:rsidRPr="008E7ADB">
        <w:t xml:space="preserve">a fit-for-purpose </w:t>
      </w:r>
      <w:r w:rsidRPr="008E7ADB">
        <w:t>education and training</w:t>
      </w:r>
      <w:r w:rsidR="00267C84" w:rsidRPr="008E7ADB">
        <w:t xml:space="preserve"> system</w:t>
      </w:r>
      <w:r w:rsidRPr="008E7ADB">
        <w:t>.</w:t>
      </w:r>
      <w:r w:rsidR="001F007E" w:rsidRPr="008E7ADB">
        <w:t xml:space="preserve"> </w:t>
      </w:r>
      <w:r w:rsidRPr="008E7ADB">
        <w:t xml:space="preserve">This leadership will show that education and training </w:t>
      </w:r>
      <w:r w:rsidR="00622C2F" w:rsidRPr="008E7ADB">
        <w:t xml:space="preserve">are not </w:t>
      </w:r>
      <w:r w:rsidRPr="008E7ADB">
        <w:t>peripheral to productivity, that education and training can be attractive and engaging for all participants and that education and training unlock</w:t>
      </w:r>
      <w:r w:rsidR="00267C84" w:rsidRPr="008E7ADB">
        <w:t>s</w:t>
      </w:r>
      <w:r w:rsidRPr="008E7ADB">
        <w:t xml:space="preserve"> and add</w:t>
      </w:r>
      <w:r w:rsidR="00267C84" w:rsidRPr="008E7ADB">
        <w:t>s</w:t>
      </w:r>
      <w:r w:rsidRPr="008E7ADB">
        <w:t xml:space="preserve"> value to individual businesses and, importantly, the whole sector</w:t>
      </w:r>
      <w:r w:rsidR="64FD23B1" w:rsidRPr="008E7ADB">
        <w:t xml:space="preserve">. </w:t>
      </w:r>
      <w:r w:rsidRPr="008E7ADB">
        <w:t xml:space="preserve">Along with this leadership is the need for the </w:t>
      </w:r>
      <w:proofErr w:type="spellStart"/>
      <w:r w:rsidR="00DE1F8A" w:rsidRPr="008E7ADB">
        <w:t>AgriFood</w:t>
      </w:r>
      <w:proofErr w:type="spellEnd"/>
      <w:r w:rsidRPr="008E7ADB">
        <w:t xml:space="preserve"> sector to better articulate the demand for education and training and do so with greater clarity.</w:t>
      </w:r>
    </w:p>
    <w:p w14:paraId="75B82387" w14:textId="77777777" w:rsidR="00867426" w:rsidRDefault="005F3C24" w:rsidP="6E28C417">
      <w:r w:rsidRPr="008E7ADB">
        <w:t>Innovative responses are needed from education and training</w:t>
      </w:r>
      <w:r w:rsidR="33907A5A" w:rsidRPr="008E7ADB">
        <w:t xml:space="preserve">. </w:t>
      </w:r>
      <w:r w:rsidRPr="008E7ADB">
        <w:t xml:space="preserve">Innovative responses will recognise worker mobility and </w:t>
      </w:r>
      <w:r w:rsidR="00267C84" w:rsidRPr="008E7ADB">
        <w:t xml:space="preserve">also </w:t>
      </w:r>
      <w:r w:rsidRPr="008E7ADB">
        <w:t>that the demand for education and training does not stop at state borders</w:t>
      </w:r>
      <w:r w:rsidR="683DF3F9" w:rsidRPr="008E7ADB">
        <w:t xml:space="preserve">. </w:t>
      </w:r>
      <w:r w:rsidRPr="008E7ADB">
        <w:t>Innovative responses will recognise that a</w:t>
      </w:r>
      <w:r>
        <w:t xml:space="preserve"> long-term workforce requires education and training to be transferable to different work contexts and that education and training efforts need to be recognised by employers across the sector</w:t>
      </w:r>
      <w:r w:rsidR="1B12629F">
        <w:t xml:space="preserve">. </w:t>
      </w:r>
      <w:r>
        <w:t>Innovative responses will recognise that education and training create the entry points and pathways for building careers in the sector</w:t>
      </w:r>
      <w:r w:rsidR="483CE76A">
        <w:t>.</w:t>
      </w:r>
    </w:p>
    <w:p w14:paraId="5C27B358" w14:textId="4EF677B0" w:rsidR="005F3C24" w:rsidRPr="0067415B" w:rsidRDefault="005F3C24" w:rsidP="005F3C24">
      <w:r w:rsidRPr="0067415B">
        <w:t xml:space="preserve">This </w:t>
      </w:r>
      <w:r w:rsidR="00672DB9">
        <w:t>S</w:t>
      </w:r>
      <w:r w:rsidRPr="0067415B">
        <w:t>trategy therefore relies on a collaborative approach to education and training, with strong leadership in direction and vision provided by employers.</w:t>
      </w:r>
    </w:p>
    <w:p w14:paraId="7A181021" w14:textId="605A7C91" w:rsidR="005F3C24" w:rsidRPr="0067415B" w:rsidRDefault="005F3C24" w:rsidP="005F3C24">
      <w:r>
        <w:lastRenderedPageBreak/>
        <w:t xml:space="preserve">The </w:t>
      </w:r>
      <w:r w:rsidR="002858FC">
        <w:t>Committee</w:t>
      </w:r>
      <w:r>
        <w:t xml:space="preserve"> found that strong engagement from industry with government and education providers is central to addressing the shortcomings that are affecting the delivery of education and training to meet the industry</w:t>
      </w:r>
      <w:r w:rsidR="00995312">
        <w:t>'</w:t>
      </w:r>
      <w:r>
        <w:t>s workforce needs</w:t>
      </w:r>
      <w:r w:rsidR="07CDFD5D">
        <w:t xml:space="preserve">. </w:t>
      </w:r>
      <w:r>
        <w:t xml:space="preserve">Submissions strongly endorsed the need for a greater role for industry throughout the education and training continuum. For instance, in his research for the </w:t>
      </w:r>
      <w:r w:rsidR="002F46AE">
        <w:t>National Farmers</w:t>
      </w:r>
      <w:r w:rsidR="00995312">
        <w:t>'</w:t>
      </w:r>
      <w:r w:rsidR="002F46AE">
        <w:t xml:space="preserve"> Federation </w:t>
      </w:r>
      <w:r w:rsidR="002F46AE" w:rsidRPr="00B34770">
        <w:t>(</w:t>
      </w:r>
      <w:r w:rsidRPr="00B34770">
        <w:t>NFF</w:t>
      </w:r>
      <w:r w:rsidR="002F46AE" w:rsidRPr="00B34770">
        <w:t>)</w:t>
      </w:r>
      <w:r w:rsidR="002F46AE">
        <w:t>,</w:t>
      </w:r>
      <w:r>
        <w:t xml:space="preserve"> Williams noted:</w:t>
      </w:r>
    </w:p>
    <w:p w14:paraId="082FC80A" w14:textId="31456DA5" w:rsidR="005F3C24" w:rsidRPr="0067415B" w:rsidRDefault="005F3C24" w:rsidP="005F3C24">
      <w:pPr>
        <w:spacing w:before="120" w:after="120" w:line="259" w:lineRule="auto"/>
        <w:ind w:left="567" w:right="565"/>
        <w:rPr>
          <w:i/>
          <w:iCs/>
        </w:rPr>
      </w:pPr>
      <w:r w:rsidRPr="0067415B">
        <w:rPr>
          <w:i/>
          <w:iCs/>
        </w:rPr>
        <w:t>It is critical that industry be involved in every aspect of training for their industry</w:t>
      </w:r>
      <w:r w:rsidR="00D616C8">
        <w:rPr>
          <w:i/>
          <w:iCs/>
        </w:rPr>
        <w:t xml:space="preserve"> – </w:t>
      </w:r>
      <w:r w:rsidRPr="0067415B">
        <w:rPr>
          <w:i/>
          <w:iCs/>
        </w:rPr>
        <w:t>from input into allocation of funding, to the selection of RTOs and the qualifications or units to be covered, to the development of learning materials and assessments, and facilitating the uptake of training.</w:t>
      </w:r>
    </w:p>
    <w:p w14:paraId="2C19D976" w14:textId="6C51D1EF" w:rsidR="005F3C24" w:rsidRPr="0067415B" w:rsidRDefault="005F3C24" w:rsidP="005F3C24">
      <w:pPr>
        <w:rPr>
          <w:iCs/>
        </w:rPr>
      </w:pPr>
      <w:r w:rsidRPr="0067415B">
        <w:rPr>
          <w:iCs/>
        </w:rPr>
        <w:t>And the Tasmanian Institute of Agriculture and Agricultural College emphasise</w:t>
      </w:r>
      <w:r w:rsidR="0004197A">
        <w:rPr>
          <w:iCs/>
        </w:rPr>
        <w:t>d</w:t>
      </w:r>
      <w:r w:rsidRPr="0067415B">
        <w:rPr>
          <w:iCs/>
        </w:rPr>
        <w:t>:</w:t>
      </w:r>
    </w:p>
    <w:p w14:paraId="76B855B0" w14:textId="0A69BA85" w:rsidR="005F3C24" w:rsidRPr="0067415B" w:rsidRDefault="005F3C24" w:rsidP="005F3C24">
      <w:pPr>
        <w:spacing w:before="120" w:after="120" w:line="259" w:lineRule="auto"/>
        <w:ind w:left="567" w:right="565"/>
        <w:rPr>
          <w:rFonts w:asciiTheme="minorHAnsi" w:hAnsiTheme="minorHAnsi"/>
          <w:i/>
        </w:rPr>
      </w:pPr>
      <w:r w:rsidRPr="0067415B">
        <w:rPr>
          <w:i/>
          <w:iCs/>
        </w:rPr>
        <w:t xml:space="preserve">Sustainability of agriculture relies on strong and enduring partnerships between the education institutions, motivated learners, and industry. A workforce </w:t>
      </w:r>
      <w:r w:rsidR="001E515B">
        <w:rPr>
          <w:i/>
          <w:iCs/>
        </w:rPr>
        <w:t>s</w:t>
      </w:r>
      <w:r w:rsidRPr="0067415B">
        <w:rPr>
          <w:i/>
          <w:iCs/>
        </w:rPr>
        <w:t xml:space="preserve">trategy needs to support strong partnerships and continuous collaboration to ensure that education and training </w:t>
      </w:r>
      <w:r w:rsidRPr="001E515B">
        <w:rPr>
          <w:i/>
          <w:iCs/>
        </w:rPr>
        <w:t xml:space="preserve">is </w:t>
      </w:r>
      <w:r w:rsidRPr="0067415B">
        <w:rPr>
          <w:i/>
          <w:iCs/>
        </w:rPr>
        <w:t xml:space="preserve">delivered as </w:t>
      </w:r>
      <w:r w:rsidR="00995312">
        <w:rPr>
          <w:i/>
          <w:iCs/>
        </w:rPr>
        <w:t>'</w:t>
      </w:r>
      <w:r w:rsidRPr="0067415B">
        <w:rPr>
          <w:i/>
          <w:iCs/>
        </w:rPr>
        <w:t>fit for purpose</w:t>
      </w:r>
      <w:r w:rsidR="00995312">
        <w:rPr>
          <w:i/>
          <w:iCs/>
        </w:rPr>
        <w:t>'</w:t>
      </w:r>
      <w:r w:rsidRPr="0067415B">
        <w:rPr>
          <w:i/>
          <w:iCs/>
        </w:rPr>
        <w:t xml:space="preserve">. The incentive to then work in the agricultural sector needs to be supported by </w:t>
      </w:r>
      <w:r w:rsidR="00995312">
        <w:rPr>
          <w:i/>
          <w:iCs/>
        </w:rPr>
        <w:t>'</w:t>
      </w:r>
      <w:r w:rsidRPr="0067415B">
        <w:rPr>
          <w:i/>
          <w:iCs/>
        </w:rPr>
        <w:t>visible</w:t>
      </w:r>
      <w:r w:rsidR="00995312">
        <w:rPr>
          <w:i/>
          <w:iCs/>
        </w:rPr>
        <w:t>'</w:t>
      </w:r>
      <w:r w:rsidRPr="0067415B">
        <w:rPr>
          <w:i/>
          <w:iCs/>
        </w:rPr>
        <w:t xml:space="preserve"> job prospects and clear education to career pathways.</w:t>
      </w:r>
    </w:p>
    <w:p w14:paraId="18BC2844" w14:textId="75248DEB" w:rsidR="005F3C24" w:rsidRPr="0067415B" w:rsidRDefault="005F3C24" w:rsidP="005F3C24">
      <w:proofErr w:type="spellStart"/>
      <w:r>
        <w:t>CaneGrowers</w:t>
      </w:r>
      <w:proofErr w:type="spellEnd"/>
      <w:r>
        <w:t xml:space="preserve"> emphasised the opportunity for improved strategic alliances between industry, government and training providers at all levels (school</w:t>
      </w:r>
      <w:r w:rsidR="0004197A">
        <w:t>s</w:t>
      </w:r>
      <w:r>
        <w:t xml:space="preserve">, universities, </w:t>
      </w:r>
      <w:r w:rsidRPr="00B34770">
        <w:t>VET</w:t>
      </w:r>
      <w:r w:rsidR="0004197A">
        <w:t xml:space="preserve"> providers</w:t>
      </w:r>
      <w:r>
        <w:t xml:space="preserve"> and others) and suggested </w:t>
      </w:r>
      <w:r w:rsidR="0004197A">
        <w:t xml:space="preserve">that </w:t>
      </w:r>
      <w:r w:rsidR="4A0C95AC">
        <w:t>state-based</w:t>
      </w:r>
      <w:r>
        <w:t xml:space="preserve"> </w:t>
      </w:r>
      <w:r w:rsidR="0004197A">
        <w:t>w</w:t>
      </w:r>
      <w:r>
        <w:t xml:space="preserve">orkforce </w:t>
      </w:r>
      <w:r w:rsidR="0004197A">
        <w:t>p</w:t>
      </w:r>
      <w:r>
        <w:t>lanning teams led by industry represent a powerful model for industry leadership</w:t>
      </w:r>
      <w:r w:rsidR="0004197A">
        <w:t>,</w:t>
      </w:r>
      <w:r>
        <w:t xml:space="preserve"> such as </w:t>
      </w:r>
      <w:r w:rsidR="00267C84" w:rsidRPr="008E7ADB">
        <w:t>the</w:t>
      </w:r>
      <w:r w:rsidR="00267C84">
        <w:t xml:space="preserve"> </w:t>
      </w:r>
      <w:r>
        <w:t xml:space="preserve">Rural Jobs and Skills Alliance </w:t>
      </w:r>
      <w:r w:rsidRPr="00B34770">
        <w:t>(RJSA)</w:t>
      </w:r>
      <w:r>
        <w:t>.</w:t>
      </w:r>
    </w:p>
    <w:p w14:paraId="05617EC4" w14:textId="53E10493" w:rsidR="005F3C24" w:rsidRPr="0067415B" w:rsidRDefault="005F3C24" w:rsidP="006C2DCD">
      <w:pPr>
        <w:pStyle w:val="Heading4"/>
      </w:pPr>
      <w:bookmarkStart w:id="624" w:name="_Toc53994441"/>
      <w:r w:rsidRPr="0067415B">
        <w:t>Learning from other sectors</w:t>
      </w:r>
      <w:bookmarkEnd w:id="624"/>
    </w:p>
    <w:p w14:paraId="0848D250" w14:textId="577150DF" w:rsidR="005F3C24" w:rsidRPr="008E7ADB" w:rsidRDefault="002858FC" w:rsidP="005F3C24">
      <w:pPr>
        <w:spacing w:after="160" w:line="259" w:lineRule="auto"/>
        <w:rPr>
          <w:iCs/>
        </w:rPr>
      </w:pPr>
      <w:r>
        <w:rPr>
          <w:iCs/>
        </w:rPr>
        <w:t>Committee</w:t>
      </w:r>
      <w:r w:rsidR="005F3C24" w:rsidRPr="0067415B">
        <w:rPr>
          <w:iCs/>
        </w:rPr>
        <w:t xml:space="preserve"> consultation with the mining sector </w:t>
      </w:r>
      <w:r w:rsidR="0004197A">
        <w:rPr>
          <w:iCs/>
        </w:rPr>
        <w:t>on</w:t>
      </w:r>
      <w:r w:rsidR="005F3C24" w:rsidRPr="0067415B">
        <w:rPr>
          <w:iCs/>
        </w:rPr>
        <w:t xml:space="preserve"> its approach to leadership in education and training was insightful</w:t>
      </w:r>
      <w:r w:rsidR="0CCAFF1F" w:rsidRPr="0067415B">
        <w:rPr>
          <w:iCs/>
        </w:rPr>
        <w:t xml:space="preserve">. </w:t>
      </w:r>
      <w:r w:rsidR="005F3C24" w:rsidRPr="0067415B">
        <w:rPr>
          <w:iCs/>
        </w:rPr>
        <w:t>This sector clearly associates employee capability and employee education and training with its position as a global leader. Broader workforce development</w:t>
      </w:r>
      <w:r w:rsidR="0004197A">
        <w:rPr>
          <w:iCs/>
        </w:rPr>
        <w:t>,</w:t>
      </w:r>
      <w:r w:rsidR="005F3C24" w:rsidRPr="0067415B">
        <w:rPr>
          <w:iCs/>
        </w:rPr>
        <w:t xml:space="preserve"> including a focus from schools to </w:t>
      </w:r>
      <w:r w:rsidR="0004197A">
        <w:rPr>
          <w:iCs/>
        </w:rPr>
        <w:t>u</w:t>
      </w:r>
      <w:r w:rsidR="005F3C24" w:rsidRPr="0067415B">
        <w:rPr>
          <w:iCs/>
        </w:rPr>
        <w:t>niversity and to research</w:t>
      </w:r>
      <w:r w:rsidR="0004197A">
        <w:rPr>
          <w:iCs/>
        </w:rPr>
        <w:t>,</w:t>
      </w:r>
      <w:r w:rsidR="005F3C24" w:rsidRPr="0067415B">
        <w:rPr>
          <w:iCs/>
        </w:rPr>
        <w:t xml:space="preserve"> in growing high</w:t>
      </w:r>
      <w:r w:rsidR="0004197A">
        <w:rPr>
          <w:iCs/>
        </w:rPr>
        <w:t>-</w:t>
      </w:r>
      <w:r w:rsidR="005F3C24" w:rsidRPr="0067415B">
        <w:rPr>
          <w:iCs/>
        </w:rPr>
        <w:t xml:space="preserve">quality managers and constantly upskilling workers is a major focus </w:t>
      </w:r>
      <w:r w:rsidR="005F3C24" w:rsidRPr="008E7ADB">
        <w:rPr>
          <w:iCs/>
        </w:rPr>
        <w:t xml:space="preserve">for senior managers and </w:t>
      </w:r>
      <w:r w:rsidR="00267C84" w:rsidRPr="008E7ADB">
        <w:rPr>
          <w:iCs/>
        </w:rPr>
        <w:t xml:space="preserve">is </w:t>
      </w:r>
      <w:r w:rsidR="005F3C24" w:rsidRPr="008E7ADB">
        <w:rPr>
          <w:iCs/>
        </w:rPr>
        <w:t>achieved through collaboration with the education and training sector</w:t>
      </w:r>
      <w:r w:rsidR="3F5C195B" w:rsidRPr="008E7ADB">
        <w:rPr>
          <w:iCs/>
        </w:rPr>
        <w:t xml:space="preserve">. </w:t>
      </w:r>
      <w:r w:rsidR="005F3C24" w:rsidRPr="008E7ADB">
        <w:rPr>
          <w:iCs/>
        </w:rPr>
        <w:t xml:space="preserve">As a result, the sector is renowned not only for </w:t>
      </w:r>
      <w:r w:rsidR="0004197A" w:rsidRPr="008E7ADB">
        <w:rPr>
          <w:iCs/>
        </w:rPr>
        <w:t xml:space="preserve">its </w:t>
      </w:r>
      <w:r w:rsidR="005F3C24" w:rsidRPr="008E7ADB">
        <w:rPr>
          <w:iCs/>
        </w:rPr>
        <w:t>wealth of resources but</w:t>
      </w:r>
      <w:r w:rsidR="0004197A" w:rsidRPr="008E7ADB">
        <w:rPr>
          <w:iCs/>
        </w:rPr>
        <w:t xml:space="preserve"> also</w:t>
      </w:r>
      <w:r w:rsidR="005F3C24" w:rsidRPr="008E7ADB">
        <w:rPr>
          <w:iCs/>
        </w:rPr>
        <w:t xml:space="preserve"> for </w:t>
      </w:r>
      <w:r w:rsidR="0004197A" w:rsidRPr="008E7ADB">
        <w:rPr>
          <w:iCs/>
        </w:rPr>
        <w:t>its</w:t>
      </w:r>
      <w:r w:rsidR="005F3C24" w:rsidRPr="008E7ADB">
        <w:rPr>
          <w:iCs/>
        </w:rPr>
        <w:t xml:space="preserve"> intellectual leadership, exporting expertise to the rest of the world including in manufactured equipment and services</w:t>
      </w:r>
      <w:r w:rsidR="44EDD1B5" w:rsidRPr="008E7ADB">
        <w:rPr>
          <w:iCs/>
        </w:rPr>
        <w:t xml:space="preserve">. </w:t>
      </w:r>
      <w:r w:rsidR="005F3C24" w:rsidRPr="008E7ADB">
        <w:rPr>
          <w:iCs/>
        </w:rPr>
        <w:t>This sector clearly values workforce development.</w:t>
      </w:r>
    </w:p>
    <w:p w14:paraId="6CB907E0" w14:textId="535B2FBE" w:rsidR="005F3C24" w:rsidRPr="008E7ADB" w:rsidRDefault="005F3C24" w:rsidP="005F3C24">
      <w:pPr>
        <w:spacing w:after="160" w:line="259" w:lineRule="auto"/>
      </w:pPr>
      <w:r w:rsidRPr="008E7ADB">
        <w:rPr>
          <w:iCs/>
        </w:rPr>
        <w:t xml:space="preserve">It is the </w:t>
      </w:r>
      <w:r w:rsidR="002858FC" w:rsidRPr="008E7ADB">
        <w:rPr>
          <w:iCs/>
        </w:rPr>
        <w:t>Committee</w:t>
      </w:r>
      <w:r w:rsidR="00995312" w:rsidRPr="008E7ADB">
        <w:rPr>
          <w:iCs/>
        </w:rPr>
        <w:t>'</w:t>
      </w:r>
      <w:r w:rsidRPr="008E7ADB">
        <w:rPr>
          <w:iCs/>
        </w:rPr>
        <w:t xml:space="preserve">s view that Australian </w:t>
      </w:r>
      <w:proofErr w:type="spellStart"/>
      <w:r w:rsidR="00DE1F8A" w:rsidRPr="008E7ADB">
        <w:rPr>
          <w:iCs/>
        </w:rPr>
        <w:t>AgriFood</w:t>
      </w:r>
      <w:proofErr w:type="spellEnd"/>
      <w:r w:rsidRPr="008E7ADB">
        <w:rPr>
          <w:iCs/>
        </w:rPr>
        <w:t xml:space="preserve"> should aim to be recognised globally for </w:t>
      </w:r>
      <w:r w:rsidR="00267C84" w:rsidRPr="008E7ADB">
        <w:rPr>
          <w:iCs/>
        </w:rPr>
        <w:t>its</w:t>
      </w:r>
      <w:r w:rsidR="001349E7" w:rsidRPr="008E7ADB">
        <w:rPr>
          <w:iCs/>
        </w:rPr>
        <w:t xml:space="preserve"> </w:t>
      </w:r>
      <w:r w:rsidR="00267C84" w:rsidRPr="008E7ADB">
        <w:rPr>
          <w:iCs/>
        </w:rPr>
        <w:t>focus on quality</w:t>
      </w:r>
      <w:r w:rsidR="00FB0693" w:rsidRPr="008E7ADB">
        <w:rPr>
          <w:iCs/>
        </w:rPr>
        <w:t xml:space="preserve"> and</w:t>
      </w:r>
      <w:r w:rsidRPr="008E7ADB">
        <w:rPr>
          <w:iCs/>
        </w:rPr>
        <w:t xml:space="preserve"> for inclusiveness, valuing diversity and working with integrity and in new ways with </w:t>
      </w:r>
      <w:r w:rsidR="006C0605" w:rsidRPr="008E7ADB">
        <w:rPr>
          <w:iCs/>
        </w:rPr>
        <w:t>Aboriginal and Tor</w:t>
      </w:r>
      <w:r w:rsidR="00E15FF0" w:rsidRPr="008E7ADB">
        <w:rPr>
          <w:iCs/>
        </w:rPr>
        <w:t xml:space="preserve">res </w:t>
      </w:r>
      <w:r w:rsidR="00644F36" w:rsidRPr="008E7ADB">
        <w:rPr>
          <w:iCs/>
        </w:rPr>
        <w:t>Str</w:t>
      </w:r>
      <w:r w:rsidR="002757B4" w:rsidRPr="008E7ADB">
        <w:rPr>
          <w:iCs/>
        </w:rPr>
        <w:t xml:space="preserve">ait </w:t>
      </w:r>
      <w:r w:rsidR="00082261" w:rsidRPr="008E7ADB">
        <w:rPr>
          <w:iCs/>
        </w:rPr>
        <w:t>Islander</w:t>
      </w:r>
      <w:r w:rsidRPr="008E7ADB">
        <w:rPr>
          <w:iCs/>
        </w:rPr>
        <w:t xml:space="preserve"> communities</w:t>
      </w:r>
      <w:r w:rsidR="25623987" w:rsidRPr="008E7ADB">
        <w:rPr>
          <w:iCs/>
        </w:rPr>
        <w:t xml:space="preserve">. </w:t>
      </w:r>
      <w:r w:rsidRPr="008E7ADB">
        <w:rPr>
          <w:iCs/>
        </w:rPr>
        <w:t xml:space="preserve">This requires a commitment to workforce development and capturing </w:t>
      </w:r>
      <w:r w:rsidRPr="008E7ADB">
        <w:t>opportunities for strengthening industry leadership in education and training.</w:t>
      </w:r>
    </w:p>
    <w:p w14:paraId="116FFACA" w14:textId="6A986DFB" w:rsidR="005F3C24" w:rsidRPr="0067415B" w:rsidRDefault="005F3C24" w:rsidP="005F3C24">
      <w:pPr>
        <w:spacing w:after="160" w:line="259" w:lineRule="auto"/>
      </w:pPr>
      <w:r w:rsidRPr="008E7ADB">
        <w:t>There are several challenges to be addressed through</w:t>
      </w:r>
      <w:r w:rsidRPr="0067415B">
        <w:t xml:space="preserve"> industry leadership in both the VET and the university sector</w:t>
      </w:r>
      <w:r w:rsidR="0004197A">
        <w:t>s</w:t>
      </w:r>
      <w:r w:rsidRPr="0067415B">
        <w:t>.</w:t>
      </w:r>
    </w:p>
    <w:p w14:paraId="0FF4C5C4" w14:textId="35A47CD0" w:rsidR="005F3C24" w:rsidRPr="0067415B" w:rsidRDefault="005F3C24" w:rsidP="006C2DCD">
      <w:pPr>
        <w:pStyle w:val="Heading4"/>
      </w:pPr>
      <w:bookmarkStart w:id="625" w:name="_Toc53994442"/>
      <w:r w:rsidRPr="0067415B">
        <w:t>Industry leadership and the VET sector</w:t>
      </w:r>
      <w:bookmarkEnd w:id="625"/>
    </w:p>
    <w:p w14:paraId="61D966AF" w14:textId="218ED245" w:rsidR="00867426" w:rsidRDefault="005F3C24" w:rsidP="008E7ADB">
      <w:pPr>
        <w:spacing w:after="160" w:line="259" w:lineRule="auto"/>
      </w:pPr>
      <w:r>
        <w:t xml:space="preserve">The </w:t>
      </w:r>
      <w:r w:rsidR="002858FC">
        <w:t>Committee</w:t>
      </w:r>
      <w:r>
        <w:t xml:space="preserve"> received many submissions relating to </w:t>
      </w:r>
      <w:r w:rsidR="00267C84" w:rsidRPr="008E7ADB">
        <w:t>the</w:t>
      </w:r>
      <w:r w:rsidR="00267C84">
        <w:t xml:space="preserve"> </w:t>
      </w:r>
      <w:r w:rsidRPr="008E7ADB">
        <w:t xml:space="preserve">challenges </w:t>
      </w:r>
      <w:r w:rsidR="008E7ADB" w:rsidRPr="008E7ADB">
        <w:t>for</w:t>
      </w:r>
      <w:r w:rsidRPr="008E7ADB">
        <w:t xml:space="preserve"> </w:t>
      </w:r>
      <w:r w:rsidR="00267C84" w:rsidRPr="008E7ADB">
        <w:t xml:space="preserve">the sector </w:t>
      </w:r>
      <w:r w:rsidRPr="008E7ADB">
        <w:t>in</w:t>
      </w:r>
      <w:r>
        <w:t xml:space="preserve"> engaging with the VET sector</w:t>
      </w:r>
      <w:r w:rsidR="15B6763E">
        <w:t xml:space="preserve">. </w:t>
      </w:r>
      <w:r>
        <w:t>Skills Impact observed:</w:t>
      </w:r>
    </w:p>
    <w:p w14:paraId="723C1F0A" w14:textId="3437F5B1" w:rsidR="005F3C24" w:rsidRPr="00846619" w:rsidRDefault="005F3C24" w:rsidP="00846619">
      <w:pPr>
        <w:pStyle w:val="Quote"/>
        <w:rPr>
          <w:i/>
          <w:iCs w:val="0"/>
        </w:rPr>
      </w:pPr>
      <w:r w:rsidRPr="00846619">
        <w:rPr>
          <w:i/>
          <w:iCs w:val="0"/>
        </w:rPr>
        <w:t xml:space="preserve">The current VET system has limited industry involvement and less industry leadership. This is particularly critical for agricultural industries, which also need to </w:t>
      </w:r>
      <w:r w:rsidRPr="00846619">
        <w:rPr>
          <w:i/>
          <w:iCs w:val="0"/>
        </w:rPr>
        <w:lastRenderedPageBreak/>
        <w:t>address major issues in relation to access to training, regional training delivery and inequitable funding arrangements.</w:t>
      </w:r>
    </w:p>
    <w:p w14:paraId="077FC41D" w14:textId="77777777" w:rsidR="005F3C24" w:rsidRPr="00846619" w:rsidRDefault="005F3C24" w:rsidP="00846619">
      <w:pPr>
        <w:pStyle w:val="Quote"/>
        <w:rPr>
          <w:i/>
          <w:iCs w:val="0"/>
        </w:rPr>
      </w:pPr>
      <w:r w:rsidRPr="00846619">
        <w:rPr>
          <w:i/>
          <w:iCs w:val="0"/>
        </w:rPr>
        <w:t>Industry should have far more influence on the VET system, including delegated decision making in relation to defining industry skills standards, closer ties to administration and regulatory bodies that intervene in many VET matters, and influence over provision of services when and where they are needed.</w:t>
      </w:r>
    </w:p>
    <w:p w14:paraId="4B933B37" w14:textId="563D4943" w:rsidR="005F3C24" w:rsidRPr="0067415B" w:rsidRDefault="005F3C24" w:rsidP="005F3C24">
      <w:pPr>
        <w:spacing w:after="160" w:line="259" w:lineRule="auto"/>
      </w:pPr>
      <w:r w:rsidRPr="0067415B">
        <w:t xml:space="preserve">The </w:t>
      </w:r>
      <w:r w:rsidR="002858FC">
        <w:t>Committee</w:t>
      </w:r>
      <w:r w:rsidRPr="0067415B">
        <w:t xml:space="preserve"> notes that the VET sector is subject to significant ongoing reforms in response to recent reviews undertaken on behalf of respective governments (</w:t>
      </w:r>
      <w:r>
        <w:t xml:space="preserve">See Appendix </w:t>
      </w:r>
      <w:r w:rsidR="63C45764">
        <w:t>F</w:t>
      </w:r>
      <w:r w:rsidRPr="0067415B">
        <w:t>).</w:t>
      </w:r>
      <w:r w:rsidR="001F007E">
        <w:t xml:space="preserve"> </w:t>
      </w:r>
      <w:r w:rsidRPr="0067415B">
        <w:t xml:space="preserve">These reforms could present benefits to the </w:t>
      </w:r>
      <w:proofErr w:type="spellStart"/>
      <w:r w:rsidR="00DE1F8A">
        <w:t>AgriFood</w:t>
      </w:r>
      <w:proofErr w:type="spellEnd"/>
      <w:r w:rsidRPr="0067415B">
        <w:t xml:space="preserve"> industry. Consultation done to inform this </w:t>
      </w:r>
      <w:r w:rsidR="00672DB9">
        <w:t>S</w:t>
      </w:r>
      <w:r w:rsidRPr="0067415B">
        <w:t>trategy made clear support for the following areas of reform proposed in the draft VET reform roadmap:</w:t>
      </w:r>
    </w:p>
    <w:p w14:paraId="6A538D09" w14:textId="272D9E93" w:rsidR="005F3C24" w:rsidRPr="0067415B" w:rsidRDefault="0004197A" w:rsidP="00353790">
      <w:pPr>
        <w:pStyle w:val="ListBullet"/>
      </w:pPr>
      <w:r>
        <w:t>S</w:t>
      </w:r>
      <w:r w:rsidR="005F3C24" w:rsidRPr="0067415B">
        <w:t>treamline existing training package arrangements</w:t>
      </w:r>
      <w:r>
        <w:t>.</w:t>
      </w:r>
    </w:p>
    <w:p w14:paraId="22568D3B" w14:textId="1C293D81" w:rsidR="005F3C24" w:rsidRPr="0067415B" w:rsidRDefault="0004197A" w:rsidP="00353790">
      <w:pPr>
        <w:pStyle w:val="ListBullet"/>
      </w:pPr>
      <w:r>
        <w:t>D</w:t>
      </w:r>
      <w:r w:rsidR="005F3C24" w:rsidRPr="0067415B">
        <w:t>evelop an agreed definition of micro-credentials in the VET sector and an operational framework for how micro-credentials work in the national VET system</w:t>
      </w:r>
      <w:r>
        <w:t>.</w:t>
      </w:r>
    </w:p>
    <w:p w14:paraId="6D74C6AE" w14:textId="1460E176" w:rsidR="005F3C24" w:rsidRPr="0067415B" w:rsidRDefault="0004197A" w:rsidP="00353790">
      <w:pPr>
        <w:pStyle w:val="ListBullet"/>
      </w:pPr>
      <w:r>
        <w:t>I</w:t>
      </w:r>
      <w:r w:rsidR="005F3C24" w:rsidRPr="0067415B">
        <w:t>mplement changes to</w:t>
      </w:r>
      <w:r w:rsidR="00940BB5" w:rsidRPr="00940BB5">
        <w:rPr>
          <w:bCs/>
        </w:rPr>
        <w:t xml:space="preserve"> </w:t>
      </w:r>
      <w:r w:rsidR="00940BB5" w:rsidRPr="0067415B">
        <w:rPr>
          <w:bCs/>
        </w:rPr>
        <w:t>Australian Skills Quality Authority</w:t>
      </w:r>
      <w:r w:rsidR="00940BB5">
        <w:rPr>
          <w:bCs/>
        </w:rPr>
        <w:t xml:space="preserve"> (ASQA)</w:t>
      </w:r>
      <w:r w:rsidR="005F3C24" w:rsidRPr="0067415B">
        <w:t xml:space="preserve"> governance, regulatory approach and practice</w:t>
      </w:r>
      <w:r>
        <w:t>.</w:t>
      </w:r>
    </w:p>
    <w:p w14:paraId="33F6EE88" w14:textId="5BFA2EDB" w:rsidR="005F3C24" w:rsidRPr="0067415B" w:rsidRDefault="0004197A" w:rsidP="00353790">
      <w:pPr>
        <w:pStyle w:val="ListBullet"/>
      </w:pPr>
      <w:r>
        <w:t>C</w:t>
      </w:r>
      <w:r w:rsidR="005F3C24" w:rsidRPr="0067415B">
        <w:t>onsider a new industry</w:t>
      </w:r>
      <w:r>
        <w:t>-</w:t>
      </w:r>
      <w:r w:rsidR="005F3C24" w:rsidRPr="0067415B">
        <w:t>endorsed system for independent, moderated and/or graded assessment</w:t>
      </w:r>
      <w:r>
        <w:t>.</w:t>
      </w:r>
    </w:p>
    <w:p w14:paraId="2329B1D9" w14:textId="27E4739B" w:rsidR="005F3C24" w:rsidRPr="0067415B" w:rsidRDefault="0004197A" w:rsidP="00353790">
      <w:pPr>
        <w:pStyle w:val="ListBullet"/>
      </w:pPr>
      <w:r>
        <w:t>P</w:t>
      </w:r>
      <w:r w:rsidR="005F3C24" w:rsidRPr="0067415B">
        <w:t>romote apprenticeships and traineeships</w:t>
      </w:r>
      <w:r>
        <w:t>.</w:t>
      </w:r>
    </w:p>
    <w:p w14:paraId="11988E87" w14:textId="0233D84E" w:rsidR="005F3C24" w:rsidRPr="0067415B" w:rsidRDefault="0004197A" w:rsidP="00353790">
      <w:pPr>
        <w:pStyle w:val="ListBullet"/>
      </w:pPr>
      <w:r>
        <w:t>E</w:t>
      </w:r>
      <w:r w:rsidR="005F3C24" w:rsidRPr="0067415B">
        <w:t>xplore alternative models for employment-based training</w:t>
      </w:r>
      <w:r>
        <w:t>.</w:t>
      </w:r>
    </w:p>
    <w:p w14:paraId="24A08977" w14:textId="0910603F" w:rsidR="005F3C24" w:rsidRPr="0067415B" w:rsidRDefault="0004197A" w:rsidP="00353790">
      <w:pPr>
        <w:pStyle w:val="ListBullet"/>
      </w:pPr>
      <w:r>
        <w:t>R</w:t>
      </w:r>
      <w:r w:rsidR="005F3C24" w:rsidRPr="0067415B">
        <w:t>eview existing government and industry support for apprenticeships and trainees</w:t>
      </w:r>
      <w:r w:rsidR="00267C84" w:rsidRPr="008E7ADB">
        <w:t>hips</w:t>
      </w:r>
      <w:r>
        <w:t>.</w:t>
      </w:r>
    </w:p>
    <w:p w14:paraId="3DC66B74" w14:textId="3A3CF3DE" w:rsidR="005F3C24" w:rsidRPr="0067415B" w:rsidRDefault="0004197A" w:rsidP="00353790">
      <w:pPr>
        <w:pStyle w:val="ListBullet"/>
      </w:pPr>
      <w:r>
        <w:t>C</w:t>
      </w:r>
      <w:r w:rsidR="005F3C24" w:rsidRPr="0067415B">
        <w:t>ommission leading TAFEs and other</w:t>
      </w:r>
      <w:r w:rsidR="00940BB5">
        <w:t xml:space="preserve"> registered training organisations</w:t>
      </w:r>
      <w:r w:rsidR="005F3C24" w:rsidRPr="0067415B">
        <w:t xml:space="preserve"> </w:t>
      </w:r>
      <w:r w:rsidR="00940BB5">
        <w:t>(</w:t>
      </w:r>
      <w:r w:rsidR="005F3C24" w:rsidRPr="00940BB5">
        <w:t>RTOs</w:t>
      </w:r>
      <w:r w:rsidR="00940BB5">
        <w:t>)</w:t>
      </w:r>
      <w:r w:rsidR="005F3C24" w:rsidRPr="0067415B">
        <w:t xml:space="preserve"> to develop and disseminate leading practice teaching resources</w:t>
      </w:r>
      <w:r>
        <w:t>.</w:t>
      </w:r>
    </w:p>
    <w:p w14:paraId="00151716" w14:textId="4F6462A4" w:rsidR="005F3C24" w:rsidRPr="0067415B" w:rsidRDefault="0004197A" w:rsidP="00353790">
      <w:pPr>
        <w:pStyle w:val="ListBullet"/>
      </w:pPr>
      <w:r>
        <w:t>I</w:t>
      </w:r>
      <w:r w:rsidR="005F3C24" w:rsidRPr="0067415B">
        <w:t>mprove national coordination of consumer information, to support decisions on VET, pathways and career opportunities</w:t>
      </w:r>
      <w:r>
        <w:t>.</w:t>
      </w:r>
    </w:p>
    <w:p w14:paraId="44236795" w14:textId="592902FF" w:rsidR="005F3C24" w:rsidRPr="0067415B" w:rsidRDefault="0004197A" w:rsidP="00353790">
      <w:pPr>
        <w:pStyle w:val="ListBullet"/>
      </w:pPr>
      <w:r>
        <w:t>D</w:t>
      </w:r>
      <w:r w:rsidR="005F3C24" w:rsidRPr="0067415B">
        <w:t>evelop strategies to improve the quality and delivery of VET in schools</w:t>
      </w:r>
      <w:r>
        <w:t>.</w:t>
      </w:r>
    </w:p>
    <w:p w14:paraId="1D4988A3" w14:textId="5448F633" w:rsidR="005F3C24" w:rsidRPr="0067415B" w:rsidRDefault="0004197A" w:rsidP="00353790">
      <w:pPr>
        <w:pStyle w:val="ListBullet"/>
      </w:pPr>
      <w:r>
        <w:t>I</w:t>
      </w:r>
      <w:r w:rsidR="005F3C24" w:rsidRPr="0067415B">
        <w:t>dentify/consider models of integrated VET and higher education course</w:t>
      </w:r>
      <w:r w:rsidR="00267C84" w:rsidRPr="008E7ADB">
        <w:t>s</w:t>
      </w:r>
      <w:r w:rsidR="005F3C24" w:rsidRPr="0067415B">
        <w:t xml:space="preserve"> delivery</w:t>
      </w:r>
      <w:r>
        <w:t>.</w:t>
      </w:r>
    </w:p>
    <w:p w14:paraId="290B9D99" w14:textId="00607CBB" w:rsidR="005F3C24" w:rsidRPr="0067415B" w:rsidRDefault="0004197A" w:rsidP="00353790">
      <w:pPr>
        <w:pStyle w:val="ListBullet"/>
      </w:pPr>
      <w:r>
        <w:t>U</w:t>
      </w:r>
      <w:r w:rsidR="005F3C24" w:rsidRPr="0067415B">
        <w:t>nderstand the cost of training that is responsive, high quality and accessible, including reviewing and updating models on cost and price analysis</w:t>
      </w:r>
      <w:r>
        <w:t>.</w:t>
      </w:r>
    </w:p>
    <w:p w14:paraId="3DA9BBE4" w14:textId="109DC749" w:rsidR="005F3C24" w:rsidRPr="0067415B" w:rsidRDefault="0004197A" w:rsidP="00353790">
      <w:pPr>
        <w:pStyle w:val="ListBullet"/>
      </w:pPr>
      <w:r>
        <w:t>C</w:t>
      </w:r>
      <w:r w:rsidR="005F3C24" w:rsidRPr="0067415B">
        <w:t>onsider principles, roles and responsibilities for VET investment by governments, industry and learners.</w:t>
      </w:r>
    </w:p>
    <w:p w14:paraId="3470020D" w14:textId="3C93723D" w:rsidR="00867426" w:rsidRDefault="0004197A" w:rsidP="005F3C24">
      <w:pPr>
        <w:spacing w:line="259" w:lineRule="auto"/>
      </w:pPr>
      <w:r>
        <w:t>As part of</w:t>
      </w:r>
      <w:r w:rsidRPr="0067415B">
        <w:t xml:space="preserve"> </w:t>
      </w:r>
      <w:r w:rsidR="005F3C24" w:rsidRPr="0067415B">
        <w:t xml:space="preserve">the Australian Government response to the Joyce review, </w:t>
      </w:r>
      <w:r>
        <w:t>s</w:t>
      </w:r>
      <w:r w:rsidR="005F3C24" w:rsidRPr="0067415B">
        <w:t xml:space="preserve">kills </w:t>
      </w:r>
      <w:r>
        <w:t>o</w:t>
      </w:r>
      <w:r w:rsidR="005F3C24" w:rsidRPr="0067415B">
        <w:t>rganisations are being piloted in the human services care, digital technology and mining sectors to enhance the role and leadership of industry and to test ways to improve Australia</w:t>
      </w:r>
      <w:r w:rsidR="00995312">
        <w:t>'</w:t>
      </w:r>
      <w:r w:rsidR="005F3C24" w:rsidRPr="0067415B">
        <w:t xml:space="preserve">s VET sector (DESE </w:t>
      </w:r>
      <w:r w:rsidR="5CCB5B2E">
        <w:t>2020</w:t>
      </w:r>
      <w:r w:rsidR="06EEB8F2">
        <w:t>c</w:t>
      </w:r>
      <w:r w:rsidR="005F3C24" w:rsidRPr="0067415B">
        <w:t>).</w:t>
      </w:r>
      <w:r w:rsidR="001F007E">
        <w:t xml:space="preserve"> </w:t>
      </w:r>
      <w:r w:rsidR="005F3C24" w:rsidRPr="0067415B">
        <w:t xml:space="preserve">Currently these pilot programs do not include the </w:t>
      </w:r>
      <w:proofErr w:type="spellStart"/>
      <w:r w:rsidR="00DE1F8A">
        <w:t>AgriFood</w:t>
      </w:r>
      <w:proofErr w:type="spellEnd"/>
      <w:r w:rsidR="005F3C24" w:rsidRPr="0067415B">
        <w:t xml:space="preserve"> sector</w:t>
      </w:r>
      <w:r w:rsidR="002F46AE">
        <w:t>,</w:t>
      </w:r>
      <w:r w:rsidR="005F3C24" w:rsidRPr="0067415B">
        <w:t xml:space="preserve"> and the NFF submission recommends </w:t>
      </w:r>
      <w:r w:rsidR="002F46AE">
        <w:t>that they be</w:t>
      </w:r>
      <w:r w:rsidR="002F46AE" w:rsidRPr="0067415B">
        <w:t xml:space="preserve"> </w:t>
      </w:r>
      <w:r w:rsidR="005F3C24" w:rsidRPr="0067415B">
        <w:t>expan</w:t>
      </w:r>
      <w:r w:rsidR="002F46AE">
        <w:t>ded</w:t>
      </w:r>
      <w:r w:rsidR="005F3C24" w:rsidRPr="0067415B">
        <w:t xml:space="preserve"> to include </w:t>
      </w:r>
      <w:r w:rsidR="002F46AE">
        <w:t>it</w:t>
      </w:r>
      <w:r w:rsidR="005F3C24" w:rsidRPr="0067415B">
        <w:t>.</w:t>
      </w:r>
      <w:r w:rsidR="001F007E">
        <w:t xml:space="preserve"> </w:t>
      </w:r>
      <w:r w:rsidR="005F3C24" w:rsidRPr="0067415B">
        <w:t xml:space="preserve">The </w:t>
      </w:r>
      <w:r w:rsidR="002858FC">
        <w:t>Committee</w:t>
      </w:r>
      <w:r w:rsidR="005F3C24" w:rsidRPr="0067415B">
        <w:t xml:space="preserve"> notes this is consistent with </w:t>
      </w:r>
      <w:r>
        <w:t xml:space="preserve">the </w:t>
      </w:r>
      <w:r w:rsidR="00255283">
        <w:t xml:space="preserve">COAG </w:t>
      </w:r>
      <w:r w:rsidR="005F3C24" w:rsidRPr="0067415B">
        <w:t>Skills Council</w:t>
      </w:r>
      <w:r w:rsidR="00995312">
        <w:t>'</w:t>
      </w:r>
      <w:r w:rsidR="005F3C24" w:rsidRPr="0067415B">
        <w:t xml:space="preserve">s </w:t>
      </w:r>
      <w:r w:rsidR="00255283">
        <w:t>Vocational Education and Training Reform Roadmap consultation draft</w:t>
      </w:r>
      <w:r w:rsidR="005F3C24" w:rsidRPr="0067415B">
        <w:t>.</w:t>
      </w:r>
      <w:r w:rsidR="001F007E">
        <w:t xml:space="preserve"> </w:t>
      </w:r>
      <w:r w:rsidR="005F3C24" w:rsidRPr="0067415B">
        <w:t xml:space="preserve">An </w:t>
      </w:r>
      <w:proofErr w:type="spellStart"/>
      <w:r w:rsidR="00DE1F8A">
        <w:t>AgriFood</w:t>
      </w:r>
      <w:proofErr w:type="spellEnd"/>
      <w:r w:rsidR="005F3C24" w:rsidRPr="0067415B">
        <w:t xml:space="preserve"> skills organisation pilot would explore the potential design, approaches and opportunities to deepen industry engagement and improve the long-term outcomes of the VET system (DESE </w:t>
      </w:r>
      <w:r w:rsidR="5CCB5B2E">
        <w:t>2020</w:t>
      </w:r>
      <w:r w:rsidR="0579D0EE">
        <w:t>c</w:t>
      </w:r>
      <w:r w:rsidR="005F3C24" w:rsidRPr="0067415B">
        <w:t>).</w:t>
      </w:r>
    </w:p>
    <w:p w14:paraId="79E33A43" w14:textId="77777777" w:rsidR="00867426" w:rsidRDefault="005F3C24" w:rsidP="005F3C24">
      <w:pPr>
        <w:spacing w:line="259" w:lineRule="auto"/>
      </w:pPr>
      <w:r w:rsidRPr="0067415B">
        <w:lastRenderedPageBreak/>
        <w:t>Skills Impact also noted the absence of national learning materials to support efficiencies in workplace learning against units of competency, which are generic and able to be contextualised for each business.</w:t>
      </w:r>
    </w:p>
    <w:p w14:paraId="06A8D628" w14:textId="480B7062" w:rsidR="0076713B" w:rsidRPr="0076713B" w:rsidRDefault="005F3C24" w:rsidP="0076713B">
      <w:pPr>
        <w:spacing w:after="160" w:line="259" w:lineRule="auto"/>
      </w:pPr>
      <w:r w:rsidRPr="0067415B">
        <w:t>Further, it was noted that industry leadership is required to guide education and training development in emerging and new areas that span sectors and states such as digital agriculture and ethical supply chain auditing.</w:t>
      </w:r>
    </w:p>
    <w:tbl>
      <w:tblPr>
        <w:tblW w:w="0" w:type="auto"/>
        <w:tblLayout w:type="fixed"/>
        <w:tblLook w:val="06A0" w:firstRow="1" w:lastRow="0" w:firstColumn="1" w:lastColumn="0" w:noHBand="1" w:noVBand="1"/>
      </w:tblPr>
      <w:tblGrid>
        <w:gridCol w:w="9060"/>
      </w:tblGrid>
      <w:tr w:rsidR="1A91616F" w14:paraId="57B6A186" w14:textId="77777777" w:rsidTr="1A3F61AB">
        <w:tc>
          <w:tcPr>
            <w:tcW w:w="9060" w:type="dxa"/>
            <w:shd w:val="clear" w:color="auto" w:fill="D9D9D9" w:themeFill="background1" w:themeFillShade="D9"/>
          </w:tcPr>
          <w:p w14:paraId="3BE3E34B" w14:textId="463BFE15" w:rsidR="725034BD" w:rsidRPr="006C2DCD" w:rsidRDefault="3A44C805" w:rsidP="1A91616F">
            <w:pPr>
              <w:rPr>
                <w:rStyle w:val="Strong"/>
              </w:rPr>
            </w:pPr>
            <w:r w:rsidRPr="006C2DCD">
              <w:rPr>
                <w:rStyle w:val="Strong"/>
              </w:rPr>
              <w:t>Recommendation 14</w:t>
            </w:r>
          </w:p>
          <w:p w14:paraId="1BE6166E" w14:textId="2B70BEEB" w:rsidR="1A91616F" w:rsidRDefault="0E3EF2A2" w:rsidP="61A00B04">
            <w:pPr>
              <w:spacing w:line="252" w:lineRule="auto"/>
              <w:rPr>
                <w:rFonts w:asciiTheme="majorHAnsi" w:eastAsiaTheme="majorEastAsia" w:hAnsiTheme="majorHAnsi" w:cstheme="majorBidi"/>
                <w:b/>
                <w:color w:val="000000" w:themeColor="text1"/>
              </w:rPr>
            </w:pPr>
            <w:r w:rsidRPr="1A3F61AB">
              <w:rPr>
                <w:rFonts w:asciiTheme="majorHAnsi" w:eastAsiaTheme="majorEastAsia" w:hAnsiTheme="majorHAnsi" w:cstheme="majorBidi"/>
                <w:color w:val="000000" w:themeColor="text1"/>
              </w:rPr>
              <w:t xml:space="preserve">The </w:t>
            </w:r>
            <w:r w:rsidR="2D83FB2F" w:rsidRPr="1A3F61AB">
              <w:rPr>
                <w:rFonts w:asciiTheme="majorHAnsi" w:eastAsiaTheme="majorEastAsia" w:hAnsiTheme="majorHAnsi" w:cstheme="majorBidi"/>
                <w:color w:val="000000" w:themeColor="text1"/>
              </w:rPr>
              <w:t xml:space="preserve">Committee recommends that the </w:t>
            </w:r>
            <w:r w:rsidRPr="1A3F61AB">
              <w:rPr>
                <w:rFonts w:asciiTheme="majorHAnsi" w:eastAsiaTheme="majorEastAsia" w:hAnsiTheme="majorHAnsi" w:cstheme="majorBidi"/>
                <w:color w:val="000000" w:themeColor="text1"/>
              </w:rPr>
              <w:t>Australian Government establish skills organisation pilots for the agriculture, fisheries and forestry, food and logistics industries. The forward work program for these pilot organisations should include activities such as:</w:t>
            </w:r>
          </w:p>
          <w:p w14:paraId="196DBBC5" w14:textId="68F95B6A" w:rsidR="1A91616F" w:rsidRPr="00FD712F" w:rsidRDefault="00FD712F" w:rsidP="00FD712F">
            <w:pPr>
              <w:pStyle w:val="ListBullet"/>
              <w:rPr>
                <w:b/>
                <w:bCs/>
              </w:rPr>
            </w:pPr>
            <w:r>
              <w:t>d</w:t>
            </w:r>
            <w:r w:rsidR="0E3EF2A2" w:rsidRPr="00FD712F">
              <w:t>eveloping stronger relationships with registered training organisation</w:t>
            </w:r>
            <w:r w:rsidR="0B435684" w:rsidRPr="00FD712F">
              <w:t>s</w:t>
            </w:r>
            <w:r w:rsidR="0E3EF2A2" w:rsidRPr="00FD712F">
              <w:t xml:space="preserve"> to improve the delivery of qualification</w:t>
            </w:r>
            <w:r w:rsidR="00476EB3">
              <w:t>s</w:t>
            </w:r>
            <w:r w:rsidR="0E3EF2A2" w:rsidRPr="00FD712F">
              <w:t xml:space="preserve"> and enhance outcomes, for example by:</w:t>
            </w:r>
          </w:p>
          <w:p w14:paraId="10DE1335" w14:textId="7181F9E5" w:rsidR="1A91616F" w:rsidRPr="004C47BF" w:rsidRDefault="0E3EF2A2" w:rsidP="004C47BF">
            <w:pPr>
              <w:pStyle w:val="ListBullet2"/>
              <w:rPr>
                <w:rFonts w:eastAsiaTheme="majorEastAsia"/>
                <w:b/>
                <w:bCs/>
              </w:rPr>
            </w:pPr>
            <w:r w:rsidRPr="004C47BF">
              <w:rPr>
                <w:rFonts w:eastAsiaTheme="majorEastAsia"/>
              </w:rPr>
              <w:t xml:space="preserve">better aligning training and assessment with </w:t>
            </w:r>
            <w:r w:rsidR="454E4D69" w:rsidRPr="004C47BF">
              <w:rPr>
                <w:rFonts w:eastAsiaTheme="majorEastAsia"/>
              </w:rPr>
              <w:t xml:space="preserve">the </w:t>
            </w:r>
            <w:r w:rsidRPr="004C47BF">
              <w:rPr>
                <w:rFonts w:eastAsiaTheme="majorEastAsia"/>
              </w:rPr>
              <w:t>expectation</w:t>
            </w:r>
            <w:r w:rsidR="00476EB3">
              <w:rPr>
                <w:rFonts w:eastAsiaTheme="majorEastAsia"/>
              </w:rPr>
              <w:t>s</w:t>
            </w:r>
            <w:r w:rsidRPr="004C47BF">
              <w:rPr>
                <w:rFonts w:eastAsiaTheme="majorEastAsia"/>
              </w:rPr>
              <w:t xml:space="preserve"> of employers</w:t>
            </w:r>
          </w:p>
          <w:p w14:paraId="7B9797D7" w14:textId="35F6C167" w:rsidR="1A91616F" w:rsidRPr="004C47BF" w:rsidRDefault="0E3EF2A2" w:rsidP="004C47BF">
            <w:pPr>
              <w:pStyle w:val="ListBullet2"/>
              <w:rPr>
                <w:rFonts w:eastAsiaTheme="majorEastAsia"/>
                <w:b/>
                <w:bCs/>
              </w:rPr>
            </w:pPr>
            <w:r w:rsidRPr="004C47BF">
              <w:rPr>
                <w:rFonts w:eastAsiaTheme="majorEastAsia"/>
              </w:rPr>
              <w:t>trialling alternative assessment and delivery models to address issues with rural and regional delivery</w:t>
            </w:r>
          </w:p>
          <w:p w14:paraId="4D8391DD" w14:textId="63CEC352" w:rsidR="1A91616F" w:rsidRPr="008E7ADB" w:rsidRDefault="00FD712F" w:rsidP="008E7ADB">
            <w:pPr>
              <w:pStyle w:val="ListBullet"/>
              <w:rPr>
                <w:b/>
                <w:bCs/>
              </w:rPr>
            </w:pPr>
            <w:r w:rsidRPr="00867426">
              <w:t>s</w:t>
            </w:r>
            <w:r w:rsidR="0E3EF2A2" w:rsidRPr="00867426">
              <w:t>trengthen</w:t>
            </w:r>
            <w:r w:rsidR="0FEA2F35" w:rsidRPr="00867426">
              <w:t>ing</w:t>
            </w:r>
            <w:r w:rsidR="0E3EF2A2" w:rsidRPr="00867426">
              <w:t xml:space="preserve"> </w:t>
            </w:r>
            <w:r w:rsidR="584DF1F5" w:rsidRPr="00867426">
              <w:t>l</w:t>
            </w:r>
            <w:r w:rsidR="0E3EF2A2" w:rsidRPr="00867426">
              <w:t>inks between schools and industry</w:t>
            </w:r>
          </w:p>
          <w:p w14:paraId="66558C97" w14:textId="6C5D801E" w:rsidR="1A91616F" w:rsidRPr="008E7ADB" w:rsidRDefault="00FD712F" w:rsidP="008E7ADB">
            <w:pPr>
              <w:pStyle w:val="ListBullet"/>
              <w:rPr>
                <w:b/>
                <w:bCs/>
              </w:rPr>
            </w:pPr>
            <w:r w:rsidRPr="00867426">
              <w:t>s</w:t>
            </w:r>
            <w:r w:rsidR="0E3EF2A2" w:rsidRPr="00867426">
              <w:t>trengthen</w:t>
            </w:r>
            <w:r w:rsidR="2E4C229B" w:rsidRPr="00867426">
              <w:t xml:space="preserve">ing </w:t>
            </w:r>
            <w:r w:rsidR="0E3EF2A2" w:rsidRPr="00867426">
              <w:t>links between the VET and higher education sector</w:t>
            </w:r>
            <w:r w:rsidR="00E06C34" w:rsidRPr="00867426">
              <w:t>s</w:t>
            </w:r>
          </w:p>
          <w:p w14:paraId="17FAA079" w14:textId="77777777" w:rsidR="00867426" w:rsidRDefault="00FD712F">
            <w:pPr>
              <w:pStyle w:val="ListBullet"/>
              <w:rPr>
                <w:b/>
                <w:bCs/>
              </w:rPr>
            </w:pPr>
            <w:r w:rsidRPr="00867426">
              <w:t>p</w:t>
            </w:r>
            <w:r w:rsidR="0E3EF2A2" w:rsidRPr="00867426">
              <w:t>romot</w:t>
            </w:r>
            <w:r w:rsidR="47140E88" w:rsidRPr="00867426">
              <w:t xml:space="preserve">ing </w:t>
            </w:r>
            <w:r w:rsidR="0E3EF2A2" w:rsidRPr="00867426">
              <w:t>the use of skill sets within training packages</w:t>
            </w:r>
          </w:p>
          <w:p w14:paraId="39164943" w14:textId="1D3F144D" w:rsidR="1A91616F" w:rsidRPr="008E7ADB" w:rsidRDefault="00FD712F" w:rsidP="008E7ADB">
            <w:pPr>
              <w:pStyle w:val="ListBullet"/>
              <w:rPr>
                <w:b/>
                <w:bCs/>
              </w:rPr>
            </w:pPr>
            <w:r w:rsidRPr="00867426">
              <w:t>c</w:t>
            </w:r>
            <w:r w:rsidR="0E3EF2A2" w:rsidRPr="00867426">
              <w:t>onsider</w:t>
            </w:r>
            <w:r w:rsidR="45897A8A" w:rsidRPr="00867426">
              <w:t>ing</w:t>
            </w:r>
            <w:r w:rsidR="0E3EF2A2" w:rsidRPr="00867426">
              <w:t xml:space="preserve"> ways to address issues in recruitment and retention in the sector</w:t>
            </w:r>
            <w:r w:rsidR="66861E42" w:rsidRPr="00867426">
              <w:t>.</w:t>
            </w:r>
          </w:p>
        </w:tc>
      </w:tr>
    </w:tbl>
    <w:p w14:paraId="162C67C5" w14:textId="1E98D7EB" w:rsidR="005F3C24" w:rsidRPr="0067415B" w:rsidRDefault="005F3C24" w:rsidP="006C2DCD">
      <w:pPr>
        <w:pStyle w:val="Heading4"/>
      </w:pPr>
      <w:bookmarkStart w:id="626" w:name="_Toc53994443"/>
      <w:r w:rsidRPr="0067415B">
        <w:t xml:space="preserve">Industry leadership and the </w:t>
      </w:r>
      <w:r w:rsidR="00400217">
        <w:t>u</w:t>
      </w:r>
      <w:r w:rsidRPr="0067415B">
        <w:t>niversity sector</w:t>
      </w:r>
      <w:bookmarkEnd w:id="626"/>
    </w:p>
    <w:p w14:paraId="40959CA0" w14:textId="344536B0" w:rsidR="005F3C24" w:rsidRPr="0067415B" w:rsidRDefault="005F3C24" w:rsidP="005F3C24">
      <w:pPr>
        <w:spacing w:line="259" w:lineRule="auto"/>
      </w:pPr>
      <w:r>
        <w:t>The need for greater leadership from industry in collaboration with education and training service providers does not stop at vocational education</w:t>
      </w:r>
      <w:r w:rsidR="44224E89">
        <w:t xml:space="preserve">. </w:t>
      </w:r>
      <w:r>
        <w:t xml:space="preserve">The importance of industry leadership in directing </w:t>
      </w:r>
      <w:r w:rsidR="00400217">
        <w:t>u</w:t>
      </w:r>
      <w:r>
        <w:t>niversity education and training was demonstrated by the Minerals Council of Australia</w:t>
      </w:r>
      <w:r w:rsidR="00995312">
        <w:t>'</w:t>
      </w:r>
      <w:r>
        <w:t>s Minerals Tertiary Education Council (MTEC). MTEC collectively invest</w:t>
      </w:r>
      <w:r w:rsidR="00400217">
        <w:t>s</w:t>
      </w:r>
      <w:r>
        <w:t xml:space="preserve"> to build capacity in Australia</w:t>
      </w:r>
      <w:r w:rsidR="00995312">
        <w:t>'</w:t>
      </w:r>
      <w:r>
        <w:t>s higher education sector to increase the supply and quality of suitably qualified professionals for the minerals industry (</w:t>
      </w:r>
      <w:r>
        <w:fldChar w:fldCharType="begin"/>
      </w:r>
      <w:r>
        <w:instrText xml:space="preserve"> REF _Ref54704223 \h </w:instrText>
      </w:r>
      <w:r>
        <w:fldChar w:fldCharType="separate"/>
      </w:r>
      <w:r w:rsidR="004C46FB">
        <w:t xml:space="preserve">Box </w:t>
      </w:r>
      <w:r w:rsidR="004C46FB">
        <w:rPr>
          <w:noProof/>
        </w:rPr>
        <w:t>23</w:t>
      </w:r>
      <w:r>
        <w:fldChar w:fldCharType="end"/>
      </w:r>
      <w:r>
        <w:t>).</w:t>
      </w:r>
    </w:p>
    <w:p w14:paraId="46A67879" w14:textId="2AC9FE77" w:rsidR="005F3C24" w:rsidRPr="0067415B" w:rsidRDefault="005F3C24">
      <w:pPr>
        <w:pStyle w:val="Caption"/>
      </w:pPr>
      <w:bookmarkStart w:id="627" w:name="_Ref54704223"/>
      <w:bookmarkStart w:id="628" w:name="_Toc57983830"/>
      <w:bookmarkStart w:id="629" w:name="_Toc58786036"/>
      <w:bookmarkStart w:id="630" w:name="_Toc59171876"/>
      <w:bookmarkStart w:id="631" w:name="_Toc59557180"/>
      <w:r>
        <w:t xml:space="preserve">Box </w:t>
      </w:r>
      <w:r>
        <w:fldChar w:fldCharType="begin"/>
      </w:r>
      <w:r>
        <w:instrText>SEQ Box \* ARABIC</w:instrText>
      </w:r>
      <w:r>
        <w:fldChar w:fldCharType="separate"/>
      </w:r>
      <w:r w:rsidR="004C46FB">
        <w:rPr>
          <w:noProof/>
        </w:rPr>
        <w:t>23</w:t>
      </w:r>
      <w:r>
        <w:fldChar w:fldCharType="end"/>
      </w:r>
      <w:bookmarkEnd w:id="627"/>
      <w:r>
        <w:t xml:space="preserve"> </w:t>
      </w:r>
      <w:r w:rsidRPr="7650129C">
        <w:t>Minerals Tertiary Education Council</w:t>
      </w:r>
      <w:bookmarkEnd w:id="628"/>
      <w:bookmarkEnd w:id="629"/>
      <w:bookmarkEnd w:id="630"/>
      <w:bookmarkEnd w:id="631"/>
    </w:p>
    <w:p w14:paraId="7B688555" w14:textId="0F7A7493" w:rsidR="005F3C24" w:rsidRPr="0067415B" w:rsidRDefault="005F3C24" w:rsidP="00CE46E9">
      <w:pPr>
        <w:pStyle w:val="BoxText"/>
      </w:pPr>
      <w:r w:rsidRPr="0067415B">
        <w:t>The Minerals Tertiary Education Council (MTEC) was established in 2000 by the Minerals Council of Australia (MCA). Undergraduate intakes for most minerals higher education disciplines in Australia have experienced notable declines. Lower bulk commodity prices, rationalisation at the company level, the rise of anti-mining activism and media coverage of these issues have created a post-boom sentiment that has contributed to the pronounced drop-off in enrolments over the years since 2012.</w:t>
      </w:r>
    </w:p>
    <w:p w14:paraId="73D003BD" w14:textId="4BFF0E19" w:rsidR="005F3C24" w:rsidRPr="0067415B" w:rsidRDefault="005F3C24" w:rsidP="00CE46E9">
      <w:pPr>
        <w:pStyle w:val="BoxText"/>
      </w:pPr>
      <w:r w:rsidRPr="0067415B">
        <w:t xml:space="preserve">MCA research has also shown that many young people know little or nothing about careers in the mining industry, underlining the importance of industry-wide efforts to implement a more effective awareness campaign as part of </w:t>
      </w:r>
      <w:r w:rsidR="00267C84" w:rsidRPr="005C0F45">
        <w:t>a</w:t>
      </w:r>
      <w:r w:rsidR="00400217" w:rsidRPr="0067415B">
        <w:t xml:space="preserve"> </w:t>
      </w:r>
      <w:r w:rsidRPr="0067415B">
        <w:t>future workforce strategy.</w:t>
      </w:r>
    </w:p>
    <w:p w14:paraId="0E2C5F3A" w14:textId="1EAA9D96" w:rsidR="005F3C24" w:rsidRPr="0067415B" w:rsidRDefault="005F3C24" w:rsidP="00CE46E9">
      <w:pPr>
        <w:pStyle w:val="BoxText"/>
      </w:pPr>
      <w:r w:rsidRPr="0067415B">
        <w:t xml:space="preserve">MTEC invests $3 million per annum to support </w:t>
      </w:r>
      <w:r w:rsidR="00531E1A">
        <w:t>3</w:t>
      </w:r>
      <w:r w:rsidRPr="0067415B">
        <w:t xml:space="preserve"> major initiatives in partnership with </w:t>
      </w:r>
      <w:r w:rsidR="00400217">
        <w:t>u</w:t>
      </w:r>
      <w:r w:rsidRPr="0067415B">
        <w:t>niversities:</w:t>
      </w:r>
    </w:p>
    <w:p w14:paraId="574DE765" w14:textId="06C0ECD9" w:rsidR="005F3C24" w:rsidRPr="00867426" w:rsidRDefault="005F3C24" w:rsidP="008E7ADB">
      <w:pPr>
        <w:pStyle w:val="BoxText"/>
      </w:pPr>
      <w:r w:rsidRPr="00867426">
        <w:t>1. Metallurgical Education Partnership</w:t>
      </w:r>
      <w:r w:rsidR="00400217" w:rsidRPr="00867426">
        <w:t xml:space="preserve"> (MEP)</w:t>
      </w:r>
    </w:p>
    <w:p w14:paraId="62B2F7CA" w14:textId="3BE8710F" w:rsidR="005F3C24" w:rsidRPr="00867426" w:rsidRDefault="005F3C24" w:rsidP="00867426">
      <w:pPr>
        <w:pStyle w:val="BoxText"/>
      </w:pPr>
      <w:r w:rsidRPr="00867426">
        <w:t xml:space="preserve">MEP is a formal partnership between MTEC and its partner universities for collaborative teaching of the capstone metallurgical process and plant design course for fourth-year engineering undergraduate students. MEP produces 100% of all </w:t>
      </w:r>
      <w:r w:rsidR="00531E1A" w:rsidRPr="00867426">
        <w:t>4</w:t>
      </w:r>
      <w:r w:rsidRPr="00867426">
        <w:t>-year</w:t>
      </w:r>
      <w:r w:rsidR="00400217" w:rsidRPr="00867426">
        <w:t>-</w:t>
      </w:r>
      <w:r w:rsidRPr="00867426">
        <w:t>trained Australian extractive metallurgists.</w:t>
      </w:r>
    </w:p>
    <w:p w14:paraId="06D8E205" w14:textId="77777777" w:rsidR="005F3C24" w:rsidRPr="00867426" w:rsidRDefault="005F3C24" w:rsidP="008E7ADB">
      <w:pPr>
        <w:pStyle w:val="BoxText"/>
      </w:pPr>
      <w:r w:rsidRPr="00867426">
        <w:lastRenderedPageBreak/>
        <w:t>2. National Exploration Undercover School (</w:t>
      </w:r>
      <w:proofErr w:type="spellStart"/>
      <w:r w:rsidRPr="00867426">
        <w:t>NExUS</w:t>
      </w:r>
      <w:proofErr w:type="spellEnd"/>
      <w:r w:rsidRPr="00867426">
        <w:t>)</w:t>
      </w:r>
    </w:p>
    <w:p w14:paraId="496380EE" w14:textId="77777777" w:rsidR="005F3C24" w:rsidRPr="00867426" w:rsidRDefault="005F3C24" w:rsidP="00867426">
      <w:pPr>
        <w:pStyle w:val="BoxText"/>
      </w:pPr>
      <w:proofErr w:type="spellStart"/>
      <w:r w:rsidRPr="00867426">
        <w:t>NExUS</w:t>
      </w:r>
      <w:proofErr w:type="spellEnd"/>
      <w:r w:rsidRPr="00867426">
        <w:t xml:space="preserve"> is a prestigious summer school hosted by the University of Adelaide as a collaboration of universities, government and industry partners. It aims to deliver a truly world-class national program of training for 30 enthusiastic and engaged students wanting to acquire specialist minerals geoscience skills.</w:t>
      </w:r>
    </w:p>
    <w:p w14:paraId="0955FD43" w14:textId="77777777" w:rsidR="005F3C24" w:rsidRPr="008E7ADB" w:rsidRDefault="005F3C24" w:rsidP="008E7ADB">
      <w:pPr>
        <w:pStyle w:val="BoxText"/>
      </w:pPr>
      <w:r w:rsidRPr="00867426">
        <w:t xml:space="preserve">3. </w:t>
      </w:r>
      <w:r w:rsidRPr="008E7ADB">
        <w:t>Minerals Industry National Associate Degree</w:t>
      </w:r>
    </w:p>
    <w:p w14:paraId="42E19BCD" w14:textId="1F591484" w:rsidR="005F3C24" w:rsidRPr="0067415B" w:rsidRDefault="005F3C24" w:rsidP="00CE46E9">
      <w:pPr>
        <w:pStyle w:val="BoxText"/>
      </w:pPr>
      <w:r w:rsidRPr="008E7ADB">
        <w:t>Industry-supported associate degree programs in mining engineering and minerals geoscience continue to be offered by the University of Southern Queensland and Central Queensland University with support from the ME</w:t>
      </w:r>
      <w:r w:rsidR="00F45109" w:rsidRPr="008E7ADB">
        <w:t>P</w:t>
      </w:r>
      <w:r w:rsidRPr="008E7ADB">
        <w:t xml:space="preserve"> and </w:t>
      </w:r>
      <w:proofErr w:type="spellStart"/>
      <w:r w:rsidRPr="008E7ADB">
        <w:t>NExUS</w:t>
      </w:r>
      <w:proofErr w:type="spellEnd"/>
      <w:r w:rsidRPr="008E7ADB">
        <w:t xml:space="preserve"> programs to ensure quality curriculum for these para-professional qualifications.</w:t>
      </w:r>
    </w:p>
    <w:p w14:paraId="7AE772F5" w14:textId="3774C8F2" w:rsidR="75E162D4" w:rsidRDefault="75E162D4" w:rsidP="00BB42C2">
      <w:pPr>
        <w:pStyle w:val="BoxSource"/>
      </w:pPr>
      <w:r>
        <w:t xml:space="preserve">Source: MCA </w:t>
      </w:r>
      <w:r w:rsidR="565EA7F4">
        <w:t>2020</w:t>
      </w:r>
      <w:r w:rsidR="11B4E567">
        <w:t>b</w:t>
      </w:r>
    </w:p>
    <w:p w14:paraId="6422E49B" w14:textId="1CFF1FBD" w:rsidR="005F3C24" w:rsidRPr="0067415B" w:rsidRDefault="005F3C24" w:rsidP="005F3C24">
      <w:pPr>
        <w:spacing w:line="259" w:lineRule="auto"/>
      </w:pPr>
      <w:r w:rsidRPr="0067415B">
        <w:t>This inquiry heard of key gaps in tertiary education that require new strategies to address emerging demands, for instance in forestry, aquaculture, tropical agriculture (northern Australia) and digital agriculture.</w:t>
      </w:r>
      <w:r w:rsidR="001F007E">
        <w:t xml:space="preserve"> </w:t>
      </w:r>
      <w:r w:rsidRPr="0067415B">
        <w:t>For instance</w:t>
      </w:r>
      <w:r w:rsidR="0468BCB8">
        <w:t>,</w:t>
      </w:r>
      <w:r w:rsidRPr="0067415B">
        <w:t xml:space="preserve"> the Institute of Foresters of Australia and Australian Forest Growers noted the need for innovative funding models to underpin development of a fit-for-purpose university degree that produces graduates with the knowledge required by employers and a </w:t>
      </w:r>
      <w:r w:rsidR="00400217">
        <w:t xml:space="preserve">broad </w:t>
      </w:r>
      <w:r w:rsidRPr="0067415B">
        <w:t>practical</w:t>
      </w:r>
      <w:r w:rsidR="00400217">
        <w:t xml:space="preserve"> </w:t>
      </w:r>
      <w:r w:rsidRPr="0067415B">
        <w:t>forestry skill set</w:t>
      </w:r>
      <w:r w:rsidR="00400217">
        <w:t>,</w:t>
      </w:r>
      <w:r w:rsidRPr="0067415B">
        <w:t xml:space="preserve"> as well as short</w:t>
      </w:r>
      <w:r w:rsidR="00400217">
        <w:t>-</w:t>
      </w:r>
      <w:r w:rsidRPr="0067415B">
        <w:t>term strategies to capture the knowledge and skills of retiring foresters.</w:t>
      </w:r>
    </w:p>
    <w:tbl>
      <w:tblPr>
        <w:tblW w:w="0" w:type="auto"/>
        <w:tblLayout w:type="fixed"/>
        <w:tblLook w:val="06A0" w:firstRow="1" w:lastRow="0" w:firstColumn="1" w:lastColumn="0" w:noHBand="1" w:noVBand="1"/>
      </w:tblPr>
      <w:tblGrid>
        <w:gridCol w:w="9060"/>
      </w:tblGrid>
      <w:tr w:rsidR="1B0BF147" w14:paraId="2EC09036" w14:textId="77777777" w:rsidTr="7650129C">
        <w:tc>
          <w:tcPr>
            <w:tcW w:w="9060" w:type="dxa"/>
            <w:shd w:val="clear" w:color="auto" w:fill="D9D9D9" w:themeFill="background1" w:themeFillShade="D9"/>
          </w:tcPr>
          <w:p w14:paraId="7B911FD1" w14:textId="3CD37F87" w:rsidR="03568D25" w:rsidRPr="006C2DCD" w:rsidRDefault="7783F4DB" w:rsidP="1B0BF147">
            <w:pPr>
              <w:rPr>
                <w:rStyle w:val="Strong"/>
              </w:rPr>
            </w:pPr>
            <w:r w:rsidRPr="006C2DCD">
              <w:rPr>
                <w:rStyle w:val="Strong"/>
              </w:rPr>
              <w:t>Recommendation</w:t>
            </w:r>
            <w:r w:rsidR="280058A1" w:rsidRPr="006C2DCD">
              <w:rPr>
                <w:rStyle w:val="Strong"/>
              </w:rPr>
              <w:t xml:space="preserve"> </w:t>
            </w:r>
            <w:r w:rsidR="6ADF0C7B" w:rsidRPr="006C2DCD">
              <w:rPr>
                <w:rStyle w:val="Strong"/>
              </w:rPr>
              <w:t>1</w:t>
            </w:r>
            <w:r w:rsidR="2AA6F1BE" w:rsidRPr="006C2DCD">
              <w:rPr>
                <w:rStyle w:val="Strong"/>
              </w:rPr>
              <w:t>5</w:t>
            </w:r>
          </w:p>
          <w:p w14:paraId="416345F1" w14:textId="164DC036" w:rsidR="1B0BF147" w:rsidRDefault="2F5698D9" w:rsidP="1F76193A">
            <w:pPr>
              <w:spacing w:line="257" w:lineRule="auto"/>
              <w:rPr>
                <w:rFonts w:eastAsia="Cambria" w:cs="Cambria"/>
                <w:b/>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provide seed funding to establish an </w:t>
            </w:r>
            <w:proofErr w:type="spellStart"/>
            <w:r w:rsidRPr="7650129C">
              <w:rPr>
                <w:rFonts w:eastAsia="Cambria" w:cs="Cambria"/>
              </w:rPr>
              <w:t>AgriFood</w:t>
            </w:r>
            <w:proofErr w:type="spellEnd"/>
            <w:r w:rsidRPr="7650129C">
              <w:rPr>
                <w:rFonts w:eastAsia="Cambria" w:cs="Cambria"/>
              </w:rPr>
              <w:t xml:space="preserve"> Tertiary Education Council, modelled on the Minerals Tertiary Education Council, and invite participation from leading </w:t>
            </w:r>
            <w:proofErr w:type="spellStart"/>
            <w:r w:rsidRPr="7650129C">
              <w:rPr>
                <w:rFonts w:eastAsia="Cambria" w:cs="Cambria"/>
              </w:rPr>
              <w:t>AgriFood</w:t>
            </w:r>
            <w:proofErr w:type="spellEnd"/>
            <w:r w:rsidRPr="7650129C">
              <w:rPr>
                <w:rFonts w:eastAsia="Cambria" w:cs="Cambria"/>
              </w:rPr>
              <w:t xml:space="preserve"> employers, </w:t>
            </w:r>
            <w:r w:rsidR="00E06C34">
              <w:rPr>
                <w:rFonts w:eastAsia="Cambria" w:cs="Cambria"/>
              </w:rPr>
              <w:t>u</w:t>
            </w:r>
            <w:r w:rsidRPr="7650129C">
              <w:rPr>
                <w:rFonts w:eastAsia="Cambria" w:cs="Cambria"/>
              </w:rPr>
              <w:t>niversities via the Australian Council of Deans of Agriculture</w:t>
            </w:r>
            <w:r w:rsidR="00E06C34">
              <w:rPr>
                <w:rFonts w:eastAsia="Cambria" w:cs="Cambria"/>
              </w:rPr>
              <w:t>,</w:t>
            </w:r>
            <w:r w:rsidRPr="7650129C">
              <w:rPr>
                <w:rFonts w:eastAsia="Cambria" w:cs="Cambria"/>
              </w:rPr>
              <w:t xml:space="preserve"> and </w:t>
            </w:r>
            <w:r w:rsidRPr="00587F06">
              <w:rPr>
                <w:rFonts w:eastAsia="Cambria" w:cs="Cambria"/>
              </w:rPr>
              <w:t xml:space="preserve">the rural </w:t>
            </w:r>
            <w:r w:rsidR="007B671C" w:rsidRPr="00587F06">
              <w:rPr>
                <w:rFonts w:eastAsia="Cambria" w:cs="Cambria"/>
              </w:rPr>
              <w:t>r</w:t>
            </w:r>
            <w:r w:rsidRPr="00587F06">
              <w:rPr>
                <w:rFonts w:eastAsia="Cambria" w:cs="Cambria"/>
              </w:rPr>
              <w:t xml:space="preserve">esearch and </w:t>
            </w:r>
            <w:r w:rsidR="007B671C" w:rsidRPr="00587F06">
              <w:rPr>
                <w:rFonts w:eastAsia="Cambria" w:cs="Cambria"/>
              </w:rPr>
              <w:t>d</w:t>
            </w:r>
            <w:r w:rsidRPr="00587F06">
              <w:rPr>
                <w:rFonts w:eastAsia="Cambria" w:cs="Cambria"/>
              </w:rPr>
              <w:t xml:space="preserve">evelopment </w:t>
            </w:r>
            <w:r w:rsidR="007B671C" w:rsidRPr="00587F06">
              <w:rPr>
                <w:rFonts w:eastAsia="Cambria" w:cs="Cambria"/>
              </w:rPr>
              <w:t>c</w:t>
            </w:r>
            <w:r w:rsidRPr="00587F06">
              <w:rPr>
                <w:rFonts w:eastAsia="Cambria" w:cs="Cambria"/>
              </w:rPr>
              <w:t>orporations.</w:t>
            </w:r>
          </w:p>
        </w:tc>
      </w:tr>
    </w:tbl>
    <w:p w14:paraId="44C255E7" w14:textId="77777777" w:rsidR="00867426" w:rsidRDefault="005F3C24" w:rsidP="006C2DCD">
      <w:pPr>
        <w:pStyle w:val="Heading4"/>
      </w:pPr>
      <w:bookmarkStart w:id="632" w:name="_Toc53994444"/>
      <w:r w:rsidRPr="0067415B">
        <w:t>A renewed model for industry leadership in education and training</w:t>
      </w:r>
      <w:bookmarkEnd w:id="632"/>
    </w:p>
    <w:p w14:paraId="5459B7E0" w14:textId="0A3EA19B" w:rsidR="005F3C24" w:rsidRPr="0067415B" w:rsidRDefault="005F3C24" w:rsidP="005F3C24">
      <w:pPr>
        <w:spacing w:line="259" w:lineRule="auto"/>
      </w:pPr>
      <w:r w:rsidRPr="0067415B">
        <w:t xml:space="preserve">The </w:t>
      </w:r>
      <w:r w:rsidR="002858FC">
        <w:t>Committee</w:t>
      </w:r>
      <w:r w:rsidRPr="0067415B">
        <w:t xml:space="preserve"> heard of many examples of industry-led, demand-driven and collaborative initiatives with the education and training sector, and such leadership needs to be strengthened.</w:t>
      </w:r>
      <w:r w:rsidR="001F007E">
        <w:t xml:space="preserve"> </w:t>
      </w:r>
      <w:r w:rsidRPr="0067415B">
        <w:t xml:space="preserve">One such example is the </w:t>
      </w:r>
      <w:r w:rsidR="00400217">
        <w:t xml:space="preserve">New South Wales </w:t>
      </w:r>
      <w:r w:rsidRPr="0067415B">
        <w:t xml:space="preserve">cotton and grain sector collaboration </w:t>
      </w:r>
      <w:proofErr w:type="spellStart"/>
      <w:r w:rsidRPr="0067415B">
        <w:t>AgSkilled</w:t>
      </w:r>
      <w:proofErr w:type="spellEnd"/>
      <w:r>
        <w:t xml:space="preserve"> (</w:t>
      </w:r>
      <w:r>
        <w:fldChar w:fldCharType="begin"/>
      </w:r>
      <w:r>
        <w:instrText xml:space="preserve"> REF _Ref54704248 \h </w:instrText>
      </w:r>
      <w:r>
        <w:fldChar w:fldCharType="separate"/>
      </w:r>
      <w:r w:rsidR="004C46FB">
        <w:t xml:space="preserve">Box </w:t>
      </w:r>
      <w:r w:rsidR="004C46FB">
        <w:rPr>
          <w:noProof/>
        </w:rPr>
        <w:t>24</w:t>
      </w:r>
      <w:r>
        <w:fldChar w:fldCharType="end"/>
      </w:r>
      <w:r>
        <w:t>)</w:t>
      </w:r>
      <w:r w:rsidRPr="0067415B">
        <w:t>.</w:t>
      </w:r>
    </w:p>
    <w:p w14:paraId="2882C239" w14:textId="3234DF25" w:rsidR="00BB42C2" w:rsidRPr="00EB60E9" w:rsidRDefault="005F3C24">
      <w:pPr>
        <w:pStyle w:val="Caption"/>
      </w:pPr>
      <w:bookmarkStart w:id="633" w:name="_Ref54704248"/>
      <w:bookmarkStart w:id="634" w:name="_Toc57983831"/>
      <w:bookmarkStart w:id="635" w:name="_Toc58786037"/>
      <w:bookmarkStart w:id="636" w:name="_Toc59171877"/>
      <w:bookmarkStart w:id="637" w:name="_Toc59557181"/>
      <w:r>
        <w:t xml:space="preserve">Box </w:t>
      </w:r>
      <w:r>
        <w:fldChar w:fldCharType="begin"/>
      </w:r>
      <w:r>
        <w:instrText>SEQ Box \* ARABIC</w:instrText>
      </w:r>
      <w:r>
        <w:fldChar w:fldCharType="separate"/>
      </w:r>
      <w:r w:rsidR="004C46FB">
        <w:rPr>
          <w:noProof/>
        </w:rPr>
        <w:t>24</w:t>
      </w:r>
      <w:r>
        <w:fldChar w:fldCharType="end"/>
      </w:r>
      <w:bookmarkEnd w:id="633"/>
      <w:r>
        <w:t xml:space="preserve"> </w:t>
      </w:r>
      <w:proofErr w:type="spellStart"/>
      <w:r w:rsidRPr="7650129C">
        <w:t>AgSkilled</w:t>
      </w:r>
      <w:proofErr w:type="spellEnd"/>
      <w:r w:rsidR="00D616C8">
        <w:t xml:space="preserve"> – </w:t>
      </w:r>
      <w:r w:rsidRPr="7650129C">
        <w:t>NSW Government and the cotton and grain industries</w:t>
      </w:r>
      <w:bookmarkEnd w:id="634"/>
      <w:bookmarkEnd w:id="635"/>
      <w:bookmarkEnd w:id="636"/>
      <w:bookmarkEnd w:id="637"/>
    </w:p>
    <w:p w14:paraId="708B8CDC" w14:textId="3F3E0000" w:rsidR="00BB42C2" w:rsidRDefault="00BB42C2" w:rsidP="00BB42C2">
      <w:pPr>
        <w:pStyle w:val="BoxText"/>
      </w:pPr>
      <w:proofErr w:type="spellStart"/>
      <w:r>
        <w:t>AgSkilled</w:t>
      </w:r>
      <w:proofErr w:type="spellEnd"/>
      <w:r>
        <w:t xml:space="preserve"> was a partnership between Cotton Australia, the Grains Research and Development Corporation and the NSW Government</w:t>
      </w:r>
      <w:r w:rsidR="00447348">
        <w:t>,</w:t>
      </w:r>
      <w:r>
        <w:t xml:space="preserve"> which invested $14.7 million over </w:t>
      </w:r>
      <w:r w:rsidR="00531E1A">
        <w:t>3</w:t>
      </w:r>
      <w:r>
        <w:t xml:space="preserve"> years from July 2017 to July 2020 for vocational training for the cotton and grains industries. It was administered through </w:t>
      </w:r>
      <w:r w:rsidR="007D1F03">
        <w:t xml:space="preserve">the </w:t>
      </w:r>
      <w:r>
        <w:t>NSW Government</w:t>
      </w:r>
      <w:r w:rsidR="00995312">
        <w:t>'</w:t>
      </w:r>
      <w:r>
        <w:t>s Smart and Skilled initiative</w:t>
      </w:r>
      <w:r w:rsidR="007D1F03">
        <w:t xml:space="preserve"> and</w:t>
      </w:r>
      <w:r>
        <w:t xml:space="preserve"> guided by a management committee that included representatives of Cotton Australia, the Grains Research and Development Corporation and the NSW Department of Industry.</w:t>
      </w:r>
    </w:p>
    <w:p w14:paraId="34A7BE19" w14:textId="59B8097D" w:rsidR="00BB42C2" w:rsidRDefault="00BB42C2" w:rsidP="00BB42C2">
      <w:pPr>
        <w:pStyle w:val="BoxText"/>
      </w:pPr>
      <w:proofErr w:type="spellStart"/>
      <w:r>
        <w:t>AgSkilled</w:t>
      </w:r>
      <w:proofErr w:type="spellEnd"/>
      <w:r>
        <w:t xml:space="preserve"> was administered as a specific stream under the existing </w:t>
      </w:r>
      <w:r w:rsidRPr="00940BB5">
        <w:t>part</w:t>
      </w:r>
      <w:r w:rsidR="00940BB5">
        <w:t>-</w:t>
      </w:r>
      <w:r w:rsidRPr="00940BB5">
        <w:t>qualifications</w:t>
      </w:r>
      <w:r>
        <w:t xml:space="preserve"> structure </w:t>
      </w:r>
      <w:r w:rsidR="00447348">
        <w:t>that</w:t>
      </w:r>
      <w:r>
        <w:t xml:space="preserve"> delivered fully funded training to priority groups identified by the NSW Government.</w:t>
      </w:r>
    </w:p>
    <w:p w14:paraId="65E98D59" w14:textId="77777777" w:rsidR="00867426" w:rsidRDefault="00BB42C2" w:rsidP="00BB42C2">
      <w:pPr>
        <w:pStyle w:val="BoxText"/>
      </w:pPr>
      <w:r>
        <w:t>Funding was made available to on-farm staff and industry professionals including for:</w:t>
      </w:r>
    </w:p>
    <w:p w14:paraId="7CC7BC4A" w14:textId="77777777" w:rsidR="00867426" w:rsidRDefault="00BB42C2" w:rsidP="00466050">
      <w:pPr>
        <w:pStyle w:val="BoxTextBullet"/>
      </w:pPr>
      <w:r>
        <w:t>nationally recognised full qualifications (Certificate I</w:t>
      </w:r>
      <w:r w:rsidR="00D616C8">
        <w:t xml:space="preserve"> – </w:t>
      </w:r>
      <w:r>
        <w:t>Advanced Diploma Agriculture). These were partially subsidised to the same level as they are under the existing Smart and Skilled system</w:t>
      </w:r>
    </w:p>
    <w:p w14:paraId="762FAE80" w14:textId="4BE073CF" w:rsidR="00BB42C2" w:rsidRDefault="00BB42C2" w:rsidP="00466050">
      <w:pPr>
        <w:pStyle w:val="BoxTextBullet"/>
      </w:pPr>
      <w:r>
        <w:lastRenderedPageBreak/>
        <w:t>fee-free part</w:t>
      </w:r>
      <w:r w:rsidR="00940BB5">
        <w:t>-</w:t>
      </w:r>
      <w:r>
        <w:t>qualifications (from one unit up to half of a full qualification) for short courses that target identified skills gaps.</w:t>
      </w:r>
    </w:p>
    <w:p w14:paraId="1E46568B" w14:textId="259BB389" w:rsidR="00BB42C2" w:rsidRPr="008E7ADB" w:rsidRDefault="00BB42C2" w:rsidP="00BB42C2">
      <w:pPr>
        <w:pStyle w:val="BoxText"/>
      </w:pPr>
      <w:r>
        <w:t xml:space="preserve">To March 2020, </w:t>
      </w:r>
      <w:proofErr w:type="spellStart"/>
      <w:r>
        <w:t>AgSkilled</w:t>
      </w:r>
      <w:proofErr w:type="spellEnd"/>
      <w:r>
        <w:t xml:space="preserve"> had trained over 3,200 individuals, with over 4,400 total enrolments and had enabled the development of over a dozen new industry-specific courses. Almost 800 courses had been run for industry across over 140 locations in regional </w:t>
      </w:r>
      <w:r w:rsidR="007D1F03">
        <w:t>New South Wales</w:t>
      </w:r>
      <w:r>
        <w:t xml:space="preserve">, delivered flexibly to meet the needs of industry. Evaluations of the training have </w:t>
      </w:r>
      <w:r w:rsidRPr="008E7ADB">
        <w:t>consistently shown that the courses are promoting practice change.</w:t>
      </w:r>
    </w:p>
    <w:p w14:paraId="330E24C4" w14:textId="3388B280" w:rsidR="00BB42C2" w:rsidRPr="008E7ADB" w:rsidRDefault="00BB42C2" w:rsidP="00BB42C2">
      <w:pPr>
        <w:pStyle w:val="BoxSource"/>
      </w:pPr>
      <w:r w:rsidRPr="008E7ADB">
        <w:t>Source: Cotton Australia submission</w:t>
      </w:r>
    </w:p>
    <w:p w14:paraId="5112112C" w14:textId="1D346D9B" w:rsidR="00112B24" w:rsidRPr="008E7ADB" w:rsidRDefault="00112B24" w:rsidP="00112B24">
      <w:pPr>
        <w:spacing w:after="160" w:line="259" w:lineRule="auto"/>
      </w:pPr>
      <w:r w:rsidRPr="008E7ADB">
        <w:t xml:space="preserve">In September 2020 the NSW Government announced </w:t>
      </w:r>
      <w:proofErr w:type="spellStart"/>
      <w:r w:rsidRPr="008E7ADB">
        <w:t>AgSkilled</w:t>
      </w:r>
      <w:proofErr w:type="spellEnd"/>
      <w:r w:rsidRPr="008E7ADB">
        <w:t xml:space="preserve"> 2.0 and committed a further $15</w:t>
      </w:r>
      <w:r w:rsidR="00FB0693" w:rsidRPr="008E7ADB">
        <w:t> </w:t>
      </w:r>
      <w:r w:rsidRPr="008E7ADB">
        <w:t xml:space="preserve">million over </w:t>
      </w:r>
      <w:r w:rsidR="00FB0693" w:rsidRPr="008E7ADB">
        <w:t>3 </w:t>
      </w:r>
      <w:r w:rsidRPr="008E7ADB">
        <w:t>years to build workforce capability in NSW</w:t>
      </w:r>
      <w:r w:rsidR="00995312" w:rsidRPr="008E7ADB">
        <w:t>'</w:t>
      </w:r>
      <w:r w:rsidRPr="008E7ADB">
        <w:t xml:space="preserve">s cotton, grains, horticulture, rice and viticulture. Based on the average cost of </w:t>
      </w:r>
      <w:proofErr w:type="spellStart"/>
      <w:r w:rsidRPr="008E7ADB">
        <w:t>AgSkilled</w:t>
      </w:r>
      <w:proofErr w:type="spellEnd"/>
      <w:r w:rsidRPr="008E7ADB">
        <w:t xml:space="preserve"> 1.0 traineeships, it is anticipated that a further 5,400 learners will be trained in skills identified as critical by the sector.</w:t>
      </w:r>
    </w:p>
    <w:p w14:paraId="4B61304E" w14:textId="69D6D36F" w:rsidR="005F3C24" w:rsidRPr="0067415B" w:rsidRDefault="005F3C24" w:rsidP="2E0D4813">
      <w:pPr>
        <w:spacing w:after="160" w:line="259" w:lineRule="auto"/>
        <w:rPr>
          <w:rFonts w:asciiTheme="minorHAnsi" w:hAnsiTheme="minorHAnsi"/>
        </w:rPr>
      </w:pPr>
      <w:r w:rsidRPr="008E7ADB">
        <w:t xml:space="preserve">Interestingly, the </w:t>
      </w:r>
      <w:proofErr w:type="spellStart"/>
      <w:r w:rsidRPr="008E7ADB">
        <w:t>AgSkilled</w:t>
      </w:r>
      <w:proofErr w:type="spellEnd"/>
      <w:r w:rsidRPr="008E7ADB">
        <w:t xml:space="preserve"> initiative has</w:t>
      </w:r>
      <w:r>
        <w:t xml:space="preserve"> been led by the cotton and grain industries, highlighting how many workforce development needs are shared across the sector. Wine Australia also highlighted the opportunity to leverage the role of the rural </w:t>
      </w:r>
      <w:r w:rsidR="007B671C">
        <w:t>r</w:t>
      </w:r>
      <w:r>
        <w:t xml:space="preserve">esearch and </w:t>
      </w:r>
      <w:r w:rsidR="007B671C">
        <w:t>d</w:t>
      </w:r>
      <w:r>
        <w:t xml:space="preserve">evelopment </w:t>
      </w:r>
      <w:r w:rsidR="007B671C">
        <w:t>c</w:t>
      </w:r>
      <w:r>
        <w:t>orporations</w:t>
      </w:r>
      <w:r w:rsidR="007D1F03">
        <w:t xml:space="preserve"> </w:t>
      </w:r>
      <w:r w:rsidR="007D1F03" w:rsidRPr="00940BB5">
        <w:t>(RDCs)</w:t>
      </w:r>
      <w:r>
        <w:t xml:space="preserve"> to enhance existing programs and foster new ones:</w:t>
      </w:r>
    </w:p>
    <w:p w14:paraId="6A86EFAF"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Wine Australia plays a significant role in supporting extension and adoption activities, education services and leadership programs across the grape and wine sector. A new national extension and adoption strategy 2020-25 guides these investments. There is an opportunity to leverage on the role of RDCs to enhance existing programs and to consider supporting new targeted programs which will foster education-industry pathways and establish education-industry linkages and lasting partnerships.</w:t>
      </w:r>
    </w:p>
    <w:p w14:paraId="55A5F420" w14:textId="62C59FA7" w:rsidR="005F3C24" w:rsidRPr="0067415B" w:rsidRDefault="007D1F03" w:rsidP="005F3C24">
      <w:pPr>
        <w:spacing w:line="259" w:lineRule="auto"/>
        <w:rPr>
          <w:iCs/>
        </w:rPr>
      </w:pPr>
      <w:r>
        <w:rPr>
          <w:iCs/>
        </w:rPr>
        <w:t>It</w:t>
      </w:r>
      <w:r w:rsidRPr="0067415B">
        <w:rPr>
          <w:iCs/>
        </w:rPr>
        <w:t xml:space="preserve"> </w:t>
      </w:r>
      <w:r>
        <w:rPr>
          <w:iCs/>
        </w:rPr>
        <w:t>went</w:t>
      </w:r>
      <w:r w:rsidR="005F3C24" w:rsidRPr="0067415B">
        <w:rPr>
          <w:iCs/>
        </w:rPr>
        <w:t xml:space="preserve"> on to recommend:</w:t>
      </w:r>
    </w:p>
    <w:p w14:paraId="5A934A83" w14:textId="107328F2"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w:t>
      </w:r>
      <w:r w:rsidR="007B671C">
        <w:rPr>
          <w:rFonts w:asciiTheme="majorHAnsi" w:hAnsiTheme="majorHAnsi"/>
          <w:i/>
        </w:rPr>
        <w:t xml:space="preserve"> </w:t>
      </w:r>
      <w:r w:rsidRPr="0067415B">
        <w:rPr>
          <w:rFonts w:asciiTheme="majorHAnsi" w:hAnsiTheme="majorHAnsi"/>
          <w:i/>
        </w:rPr>
        <w:t>employers, industry representative bodies and rural Research and Development Corporations (RDCs) can play a role in aggregating demand and working with universities and vocational education and training providers to redesign existing courses or establish new courses required by the market (page 13).</w:t>
      </w:r>
    </w:p>
    <w:p w14:paraId="37522654" w14:textId="77777777" w:rsidR="00867426" w:rsidRDefault="005F3C24" w:rsidP="6E28C417">
      <w:pPr>
        <w:spacing w:line="259" w:lineRule="auto"/>
        <w:rPr>
          <w:iCs/>
        </w:rPr>
      </w:pPr>
      <w:r w:rsidRPr="0067415B">
        <w:rPr>
          <w:iCs/>
        </w:rPr>
        <w:t>In his research for the NFF</w:t>
      </w:r>
      <w:r w:rsidR="007D1F03">
        <w:rPr>
          <w:iCs/>
        </w:rPr>
        <w:t>,</w:t>
      </w:r>
      <w:r w:rsidRPr="0067415B">
        <w:rPr>
          <w:iCs/>
        </w:rPr>
        <w:t xml:space="preserve"> Williams went further, noting it would be useful if the rural RDCs and </w:t>
      </w:r>
      <w:r w:rsidRPr="00940BB5">
        <w:rPr>
          <w:iCs/>
        </w:rPr>
        <w:t>CRCs</w:t>
      </w:r>
      <w:r w:rsidRPr="0067415B">
        <w:rPr>
          <w:iCs/>
        </w:rPr>
        <w:t xml:space="preserve"> across all sectors could broaden their activities in human capacity building to address workforce development needs as well as developing graduates and postgraduates</w:t>
      </w:r>
      <w:r w:rsidR="1D279807" w:rsidRPr="0067415B">
        <w:rPr>
          <w:iCs/>
        </w:rPr>
        <w:t>.</w:t>
      </w:r>
    </w:p>
    <w:p w14:paraId="5B58E0C6" w14:textId="454FF8EE" w:rsidR="005F3C24" w:rsidRPr="0067415B" w:rsidRDefault="005F3C24" w:rsidP="005F3C24">
      <w:pPr>
        <w:spacing w:line="259" w:lineRule="auto"/>
        <w:rPr>
          <w:iCs/>
        </w:rPr>
      </w:pPr>
      <w:r w:rsidRPr="0067415B">
        <w:rPr>
          <w:iCs/>
        </w:rPr>
        <w:t xml:space="preserve">The </w:t>
      </w:r>
      <w:r w:rsidR="002858FC">
        <w:rPr>
          <w:iCs/>
        </w:rPr>
        <w:t>Committee</w:t>
      </w:r>
      <w:r w:rsidRPr="0067415B">
        <w:rPr>
          <w:iCs/>
        </w:rPr>
        <w:t xml:space="preserve"> also heard that establishing such initiatives was </w:t>
      </w:r>
      <w:r w:rsidR="00995312">
        <w:rPr>
          <w:iCs/>
        </w:rPr>
        <w:t>'</w:t>
      </w:r>
      <w:r w:rsidRPr="0067415B">
        <w:rPr>
          <w:iCs/>
        </w:rPr>
        <w:t>very hard work</w:t>
      </w:r>
      <w:r w:rsidR="00995312">
        <w:rPr>
          <w:iCs/>
        </w:rPr>
        <w:t>'</w:t>
      </w:r>
      <w:r w:rsidRPr="0067415B">
        <w:rPr>
          <w:iCs/>
        </w:rPr>
        <w:t xml:space="preserve"> and </w:t>
      </w:r>
      <w:r w:rsidR="00995312">
        <w:rPr>
          <w:iCs/>
        </w:rPr>
        <w:t>'</w:t>
      </w:r>
      <w:r w:rsidRPr="0067415B">
        <w:rPr>
          <w:iCs/>
        </w:rPr>
        <w:t>not straightforward</w:t>
      </w:r>
      <w:r w:rsidR="00995312">
        <w:rPr>
          <w:iCs/>
        </w:rPr>
        <w:t>'</w:t>
      </w:r>
      <w:r w:rsidRPr="0067415B">
        <w:rPr>
          <w:iCs/>
        </w:rPr>
        <w:t xml:space="preserve"> for industry, with the effort in establishing projects to meet education and training needs often being duplicated for each training need (due often to different funding sources)</w:t>
      </w:r>
      <w:r w:rsidR="007D1F03">
        <w:rPr>
          <w:iCs/>
        </w:rPr>
        <w:t>.</w:t>
      </w:r>
      <w:r w:rsidRPr="0067415B">
        <w:rPr>
          <w:iCs/>
        </w:rPr>
        <w:t xml:space="preserve"> </w:t>
      </w:r>
      <w:r w:rsidR="007D1F03">
        <w:rPr>
          <w:iCs/>
        </w:rPr>
        <w:t>I</w:t>
      </w:r>
      <w:r w:rsidRPr="0067415B">
        <w:rPr>
          <w:iCs/>
        </w:rPr>
        <w:t xml:space="preserve">n some </w:t>
      </w:r>
      <w:proofErr w:type="gramStart"/>
      <w:r w:rsidRPr="0067415B">
        <w:rPr>
          <w:iCs/>
        </w:rPr>
        <w:t>instances</w:t>
      </w:r>
      <w:proofErr w:type="gramEnd"/>
      <w:r w:rsidR="007D1F03">
        <w:rPr>
          <w:iCs/>
        </w:rPr>
        <w:t xml:space="preserve"> there was</w:t>
      </w:r>
      <w:r w:rsidRPr="0067415B">
        <w:rPr>
          <w:iCs/>
        </w:rPr>
        <w:t xml:space="preserve"> an inability to secure funding at all</w:t>
      </w:r>
      <w:r w:rsidR="007D1F03">
        <w:rPr>
          <w:iCs/>
        </w:rPr>
        <w:t>,</w:t>
      </w:r>
      <w:r w:rsidRPr="0067415B">
        <w:rPr>
          <w:iCs/>
        </w:rPr>
        <w:t xml:space="preserve"> as there was not enough alignment with the priorit</w:t>
      </w:r>
      <w:r w:rsidR="00F45109" w:rsidRPr="008E7ADB">
        <w:rPr>
          <w:iCs/>
        </w:rPr>
        <w:t>ies</w:t>
      </w:r>
      <w:r w:rsidRPr="0067415B">
        <w:rPr>
          <w:iCs/>
        </w:rPr>
        <w:t xml:space="preserve"> of government or education providers at the time.</w:t>
      </w:r>
    </w:p>
    <w:p w14:paraId="28412959" w14:textId="2B0A207A" w:rsidR="00867426" w:rsidRDefault="005F3C24" w:rsidP="005F3C24">
      <w:pPr>
        <w:spacing w:line="259" w:lineRule="auto"/>
        <w:rPr>
          <w:iCs/>
        </w:rPr>
      </w:pPr>
      <w:r w:rsidRPr="0067415B">
        <w:rPr>
          <w:iCs/>
        </w:rPr>
        <w:t xml:space="preserve">It is the </w:t>
      </w:r>
      <w:r w:rsidR="002858FC">
        <w:rPr>
          <w:iCs/>
        </w:rPr>
        <w:t>Committee</w:t>
      </w:r>
      <w:r w:rsidR="00995312">
        <w:rPr>
          <w:iCs/>
        </w:rPr>
        <w:t>'</w:t>
      </w:r>
      <w:r w:rsidRPr="0067415B">
        <w:rPr>
          <w:iCs/>
        </w:rPr>
        <w:t>s view that the current mechanisms by which the sector can demonstrate leadership in education and training are insufficient to influence education and training provision at the depth, scale and rate required to meet future agricultural workforce needs.</w:t>
      </w:r>
      <w:r w:rsidR="001F007E">
        <w:rPr>
          <w:iCs/>
        </w:rPr>
        <w:t xml:space="preserve"> </w:t>
      </w:r>
      <w:r w:rsidRPr="0067415B">
        <w:rPr>
          <w:iCs/>
        </w:rPr>
        <w:t>In addition, there is not enough incentive for education and training providers to respond to industry needs in a timely and meaningful way</w:t>
      </w:r>
      <w:r w:rsidR="378FE19A" w:rsidRPr="0067415B">
        <w:rPr>
          <w:iCs/>
        </w:rPr>
        <w:t xml:space="preserve">. </w:t>
      </w:r>
      <w:r w:rsidRPr="0067415B">
        <w:rPr>
          <w:iCs/>
        </w:rPr>
        <w:t>Further, decades of underinvestment by the sector itself and government to leverage education and training outcomes for the sector ha</w:t>
      </w:r>
      <w:r w:rsidR="00F45109" w:rsidRPr="008E7ADB">
        <w:rPr>
          <w:iCs/>
        </w:rPr>
        <w:t>ve</w:t>
      </w:r>
      <w:r w:rsidRPr="0067415B">
        <w:rPr>
          <w:iCs/>
        </w:rPr>
        <w:t xml:space="preserve"> undermined performance</w:t>
      </w:r>
      <w:r w:rsidR="2AF2D544" w:rsidRPr="0067415B">
        <w:rPr>
          <w:iCs/>
        </w:rPr>
        <w:t>.</w:t>
      </w:r>
    </w:p>
    <w:p w14:paraId="444DF104" w14:textId="659535E3" w:rsidR="005F3C24" w:rsidRPr="0067415B" w:rsidRDefault="005F3C24" w:rsidP="006C2DCD">
      <w:pPr>
        <w:pStyle w:val="Heading4"/>
      </w:pPr>
      <w:bookmarkStart w:id="638" w:name="_Toc53994445"/>
      <w:bookmarkStart w:id="639" w:name="_Hlk51320628"/>
      <w:r w:rsidRPr="0067415B">
        <w:lastRenderedPageBreak/>
        <w:t>Stronger links between education and training and the pathways for people to enter and develop careers</w:t>
      </w:r>
      <w:bookmarkEnd w:id="638"/>
    </w:p>
    <w:bookmarkEnd w:id="639"/>
    <w:p w14:paraId="5C010B8F" w14:textId="3E8CB353" w:rsidR="00867426" w:rsidRDefault="005F3C24" w:rsidP="005F3C24">
      <w:pPr>
        <w:spacing w:line="259" w:lineRule="auto"/>
        <w:rPr>
          <w:iCs/>
        </w:rPr>
      </w:pPr>
      <w:r w:rsidRPr="0067415B">
        <w:rPr>
          <w:iCs/>
        </w:rPr>
        <w:t xml:space="preserve">Education and training play an important role in attracting and retaining people in employment opportunities </w:t>
      </w:r>
      <w:r>
        <w:t>(</w:t>
      </w:r>
      <w:r w:rsidR="2B740906">
        <w:t xml:space="preserve">see </w:t>
      </w:r>
      <w:r w:rsidR="007D1F03">
        <w:t>Section </w:t>
      </w:r>
      <w:r>
        <w:t>6.1)</w:t>
      </w:r>
      <w:r w:rsidRPr="0067415B">
        <w:rPr>
          <w:iCs/>
        </w:rPr>
        <w:t>. Education and training are a common entry point to pathways from school to the workplace</w:t>
      </w:r>
      <w:r w:rsidR="007D1F03">
        <w:rPr>
          <w:iCs/>
        </w:rPr>
        <w:t>, into</w:t>
      </w:r>
      <w:r w:rsidRPr="0067415B">
        <w:rPr>
          <w:iCs/>
        </w:rPr>
        <w:t xml:space="preserve"> a new job in a new industry</w:t>
      </w:r>
      <w:r w:rsidR="007D1F03">
        <w:rPr>
          <w:iCs/>
        </w:rPr>
        <w:t>,</w:t>
      </w:r>
      <w:r w:rsidRPr="0067415B">
        <w:rPr>
          <w:iCs/>
        </w:rPr>
        <w:t xml:space="preserve"> or to upgrade skills to support career progression. Access to education and training for employees is also an important part of human resource management strategies designed to improve employee retention. While the </w:t>
      </w:r>
      <w:r w:rsidR="002858FC">
        <w:rPr>
          <w:iCs/>
        </w:rPr>
        <w:t>Committee</w:t>
      </w:r>
      <w:r w:rsidRPr="0067415B">
        <w:rPr>
          <w:iCs/>
        </w:rPr>
        <w:t xml:space="preserve"> heard of a range of initiatives </w:t>
      </w:r>
      <w:r w:rsidR="00447348">
        <w:rPr>
          <w:iCs/>
        </w:rPr>
        <w:t>that</w:t>
      </w:r>
      <w:r w:rsidRPr="0067415B">
        <w:rPr>
          <w:iCs/>
        </w:rPr>
        <w:t xml:space="preserve"> strengthen the links between education and training and the pathways to entry and career development, it is clear the links require strengthening.</w:t>
      </w:r>
    </w:p>
    <w:p w14:paraId="462A6D42" w14:textId="77777777" w:rsidR="00867426" w:rsidRDefault="26D54B94" w:rsidP="005F3C24">
      <w:pPr>
        <w:spacing w:line="259" w:lineRule="auto"/>
        <w:rPr>
          <w:rFonts w:eastAsiaTheme="minorEastAsia"/>
        </w:rPr>
      </w:pPr>
      <w:r w:rsidRPr="0D576433">
        <w:rPr>
          <w:rFonts w:eastAsiaTheme="minorEastAsia"/>
          <w:lang w:val="en-US"/>
        </w:rPr>
        <w:t xml:space="preserve">School programs, as they exist, are mostly not linked to opportunities in senior school agriculture or to VET school programs </w:t>
      </w:r>
      <w:r w:rsidR="5DED778C" w:rsidRPr="0E6DE0B8">
        <w:rPr>
          <w:rFonts w:eastAsiaTheme="minorEastAsia"/>
          <w:lang w:val="en-US"/>
        </w:rPr>
        <w:t xml:space="preserve">and </w:t>
      </w:r>
      <w:r w:rsidR="007D1F03">
        <w:rPr>
          <w:rFonts w:eastAsiaTheme="minorEastAsia"/>
          <w:lang w:val="en-US"/>
        </w:rPr>
        <w:t>u</w:t>
      </w:r>
      <w:r w:rsidRPr="0D576433">
        <w:rPr>
          <w:rFonts w:eastAsiaTheme="minorEastAsia"/>
          <w:lang w:val="en-US"/>
        </w:rPr>
        <w:t>niversity courses.</w:t>
      </w:r>
      <w:r w:rsidR="001F007E">
        <w:rPr>
          <w:rFonts w:eastAsiaTheme="minorEastAsia"/>
          <w:lang w:val="en-US"/>
        </w:rPr>
        <w:t xml:space="preserve"> </w:t>
      </w:r>
      <w:r w:rsidR="005F3C24" w:rsidRPr="0D576433">
        <w:rPr>
          <w:rFonts w:eastAsiaTheme="minorEastAsia"/>
        </w:rPr>
        <w:t xml:space="preserve">Accredited education and training through VET </w:t>
      </w:r>
      <w:r w:rsidR="005F3C24" w:rsidRPr="0E6DE0B8">
        <w:rPr>
          <w:rFonts w:eastAsiaTheme="minorEastAsia"/>
        </w:rPr>
        <w:t>(</w:t>
      </w:r>
      <w:r w:rsidR="005F3C24" w:rsidRPr="0D576433">
        <w:rPr>
          <w:rFonts w:eastAsiaTheme="minorEastAsia"/>
          <w:lang w:val="en-US"/>
        </w:rPr>
        <w:t>including through</w:t>
      </w:r>
      <w:r w:rsidR="08F473AF" w:rsidRPr="0D576433">
        <w:rPr>
          <w:rFonts w:eastAsiaTheme="minorEastAsia"/>
          <w:lang w:val="en-US"/>
        </w:rPr>
        <w:t xml:space="preserve"> school curriculum, </w:t>
      </w:r>
      <w:r w:rsidR="005F3C24" w:rsidRPr="0D576433">
        <w:rPr>
          <w:rFonts w:eastAsiaTheme="minorEastAsia"/>
        </w:rPr>
        <w:t xml:space="preserve">VET in schools, apprenticeships and traineeships and training delivered by RTOs) and higher education (delivered by universities) is critical to upskilling the </w:t>
      </w:r>
      <w:proofErr w:type="spellStart"/>
      <w:r w:rsidR="00DE1F8A" w:rsidRPr="0D576433">
        <w:rPr>
          <w:rFonts w:eastAsiaTheme="minorEastAsia"/>
        </w:rPr>
        <w:t>AgriFood</w:t>
      </w:r>
      <w:proofErr w:type="spellEnd"/>
      <w:r w:rsidR="005F3C24" w:rsidRPr="0D576433">
        <w:rPr>
          <w:rFonts w:eastAsiaTheme="minorEastAsia"/>
        </w:rPr>
        <w:t xml:space="preserve"> workforce.</w:t>
      </w:r>
    </w:p>
    <w:p w14:paraId="0F52CBFC" w14:textId="7A0842F0" w:rsidR="005F3C24" w:rsidRPr="0067415B" w:rsidRDefault="005F3C24" w:rsidP="005F3C24">
      <w:pPr>
        <w:spacing w:line="259" w:lineRule="auto"/>
      </w:pPr>
      <w:r>
        <w:t xml:space="preserve">However, there has been a greater decline in participation in formal education in VET training in the </w:t>
      </w:r>
      <w:proofErr w:type="spellStart"/>
      <w:r w:rsidR="00DE1F8A">
        <w:t>AgriFood</w:t>
      </w:r>
      <w:proofErr w:type="spellEnd"/>
      <w:r>
        <w:t xml:space="preserve"> sector relative to the rest of the economy (</w:t>
      </w:r>
      <w:r w:rsidR="0044301C">
        <w:fldChar w:fldCharType="begin"/>
      </w:r>
      <w:r w:rsidR="0044301C">
        <w:instrText xml:space="preserve"> REF _Ref63357935 \h </w:instrText>
      </w:r>
      <w:r w:rsidR="0044301C">
        <w:fldChar w:fldCharType="separate"/>
      </w:r>
      <w:r w:rsidR="0044301C">
        <w:t xml:space="preserve">Table </w:t>
      </w:r>
      <w:r w:rsidR="0044301C">
        <w:rPr>
          <w:noProof/>
        </w:rPr>
        <w:t>8</w:t>
      </w:r>
      <w:r w:rsidR="0044301C">
        <w:fldChar w:fldCharType="end"/>
      </w:r>
      <w:r>
        <w:t xml:space="preserve">, </w:t>
      </w:r>
      <w:r w:rsidR="0044301C">
        <w:fldChar w:fldCharType="begin"/>
      </w:r>
      <w:r w:rsidR="0044301C">
        <w:instrText xml:space="preserve"> REF _Ref63357946 \h </w:instrText>
      </w:r>
      <w:r w:rsidR="0044301C">
        <w:fldChar w:fldCharType="separate"/>
      </w:r>
      <w:r w:rsidR="0044301C">
        <w:t xml:space="preserve">Table </w:t>
      </w:r>
      <w:r w:rsidR="0044301C">
        <w:rPr>
          <w:noProof/>
        </w:rPr>
        <w:t>9</w:t>
      </w:r>
      <w:r w:rsidR="0044301C">
        <w:fldChar w:fldCharType="end"/>
      </w:r>
      <w:r w:rsidR="0044301C">
        <w:t xml:space="preserve"> </w:t>
      </w:r>
      <w:r w:rsidR="1754E9D1">
        <w:t>and</w:t>
      </w:r>
      <w:r w:rsidR="0044301C">
        <w:t xml:space="preserve"> </w:t>
      </w:r>
      <w:r w:rsidR="0044301C">
        <w:fldChar w:fldCharType="begin"/>
      </w:r>
      <w:r w:rsidR="0044301C">
        <w:instrText xml:space="preserve"> REF _Ref63357958 \h </w:instrText>
      </w:r>
      <w:r w:rsidR="0044301C">
        <w:fldChar w:fldCharType="separate"/>
      </w:r>
      <w:r w:rsidR="0044301C">
        <w:t xml:space="preserve">Table </w:t>
      </w:r>
      <w:r w:rsidR="0044301C">
        <w:rPr>
          <w:noProof/>
        </w:rPr>
        <w:t>10</w:t>
      </w:r>
      <w:r w:rsidR="0044301C">
        <w:fldChar w:fldCharType="end"/>
      </w:r>
      <w:r>
        <w:t>)</w:t>
      </w:r>
      <w:r w:rsidR="5279C0C0">
        <w:t xml:space="preserve">. </w:t>
      </w:r>
      <w:r>
        <w:t>At a time when skills and capability are central to the national growth strategy, this is a worrying trend. In contrast, university course completions in agriculture have increased over the last 5 years (</w:t>
      </w:r>
      <w:r w:rsidR="00501B36">
        <w:fldChar w:fldCharType="begin"/>
      </w:r>
      <w:r w:rsidR="00501B36">
        <w:instrText xml:space="preserve"> REF _Ref54961748 \h </w:instrText>
      </w:r>
      <w:r w:rsidR="00501B36">
        <w:fldChar w:fldCharType="separate"/>
      </w:r>
      <w:r w:rsidR="004C46FB">
        <w:t xml:space="preserve">Figure </w:t>
      </w:r>
      <w:r w:rsidR="004C46FB">
        <w:rPr>
          <w:noProof/>
        </w:rPr>
        <w:t>47</w:t>
      </w:r>
      <w:r w:rsidR="00501B36">
        <w:fldChar w:fldCharType="end"/>
      </w:r>
      <w:r w:rsidR="00501B36">
        <w:t xml:space="preserve"> </w:t>
      </w:r>
      <w:r w:rsidR="6707887F">
        <w:t xml:space="preserve">and </w:t>
      </w:r>
      <w:r w:rsidR="00501B36">
        <w:fldChar w:fldCharType="begin"/>
      </w:r>
      <w:r w:rsidR="00501B36">
        <w:instrText xml:space="preserve"> REF _Ref54961756 \h </w:instrText>
      </w:r>
      <w:r w:rsidR="00501B36">
        <w:fldChar w:fldCharType="separate"/>
      </w:r>
      <w:r w:rsidR="004C46FB">
        <w:t xml:space="preserve">Figure </w:t>
      </w:r>
      <w:r w:rsidR="004C46FB">
        <w:rPr>
          <w:noProof/>
        </w:rPr>
        <w:t>48</w:t>
      </w:r>
      <w:r w:rsidR="00501B36">
        <w:fldChar w:fldCharType="end"/>
      </w:r>
      <w:r>
        <w:t>)</w:t>
      </w:r>
      <w:r w:rsidR="007D1F03">
        <w:t>;</w:t>
      </w:r>
      <w:r>
        <w:t xml:space="preserve"> however</w:t>
      </w:r>
      <w:r w:rsidR="007D1F03">
        <w:t>,</w:t>
      </w:r>
      <w:r>
        <w:t xml:space="preserve"> the number of completions remains significantly less in the university sector than in the VET sector.</w:t>
      </w:r>
    </w:p>
    <w:p w14:paraId="766841A2" w14:textId="0336E40E" w:rsidR="005F3C24" w:rsidRPr="0067415B" w:rsidRDefault="000F2F2C" w:rsidP="006C2DCD">
      <w:pPr>
        <w:pStyle w:val="Caption"/>
        <w:rPr>
          <w:rFonts w:eastAsiaTheme="minorEastAsia"/>
          <w:szCs w:val="24"/>
        </w:rPr>
      </w:pPr>
      <w:bookmarkStart w:id="640" w:name="_Toc58786038"/>
      <w:bookmarkStart w:id="641" w:name="_Toc58786249"/>
      <w:bookmarkStart w:id="642" w:name="_Toc59171793"/>
      <w:bookmarkStart w:id="643" w:name="_Toc59555997"/>
      <w:bookmarkStart w:id="644" w:name="_Toc59557442"/>
      <w:bookmarkStart w:id="645" w:name="_Ref63357935"/>
      <w:r>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8</w:t>
      </w:r>
      <w:r w:rsidR="00092E37">
        <w:rPr>
          <w:noProof/>
        </w:rPr>
        <w:fldChar w:fldCharType="end"/>
      </w:r>
      <w:bookmarkEnd w:id="645"/>
      <w:r w:rsidRPr="00084E86">
        <w:t xml:space="preserve"> Government-funded VET program enrolments and completions by field of education, 2015–2019, Australia</w:t>
      </w:r>
      <w:bookmarkEnd w:id="640"/>
      <w:bookmarkEnd w:id="641"/>
      <w:bookmarkEnd w:id="642"/>
      <w:bookmarkEnd w:id="643"/>
      <w:bookmarkEnd w:id="644"/>
    </w:p>
    <w:tbl>
      <w:tblPr>
        <w:tblW w:w="9060" w:type="dxa"/>
        <w:tblBorders>
          <w:top w:val="single" w:sz="4" w:space="0" w:color="auto"/>
          <w:bottom w:val="single" w:sz="4" w:space="0" w:color="auto"/>
        </w:tblBorders>
        <w:tblLayout w:type="fixed"/>
        <w:tblLook w:val="0620" w:firstRow="1" w:lastRow="0" w:firstColumn="0" w:lastColumn="0" w:noHBand="1" w:noVBand="1"/>
      </w:tblPr>
      <w:tblGrid>
        <w:gridCol w:w="3110"/>
        <w:gridCol w:w="396"/>
        <w:gridCol w:w="595"/>
        <w:gridCol w:w="319"/>
        <w:gridCol w:w="672"/>
        <w:gridCol w:w="242"/>
        <w:gridCol w:w="687"/>
        <w:gridCol w:w="227"/>
        <w:gridCol w:w="685"/>
        <w:gridCol w:w="257"/>
        <w:gridCol w:w="659"/>
        <w:gridCol w:w="13"/>
        <w:gridCol w:w="1188"/>
        <w:gridCol w:w="10"/>
      </w:tblGrid>
      <w:tr w:rsidR="00D91B48" w:rsidRPr="0067415B" w14:paraId="6D2084CB" w14:textId="77777777" w:rsidTr="008E7ADB">
        <w:trPr>
          <w:gridAfter w:val="1"/>
          <w:wAfter w:w="10" w:type="dxa"/>
          <w:cantSplit/>
          <w:trHeight w:val="347"/>
          <w:tblHeader/>
        </w:trPr>
        <w:tc>
          <w:tcPr>
            <w:tcW w:w="3114" w:type="dxa"/>
            <w:tcBorders>
              <w:top w:val="single" w:sz="4" w:space="0" w:color="auto"/>
              <w:bottom w:val="single" w:sz="4" w:space="0" w:color="auto"/>
            </w:tcBorders>
            <w:shd w:val="clear" w:color="auto" w:fill="auto"/>
            <w:noWrap/>
            <w:vAlign w:val="center"/>
            <w:hideMark/>
          </w:tcPr>
          <w:p w14:paraId="18AAE1CF" w14:textId="77777777" w:rsidR="005F3C24" w:rsidRPr="0067415B" w:rsidRDefault="005F3C24" w:rsidP="00CC64CB">
            <w:pPr>
              <w:pStyle w:val="TableHeading"/>
              <w:rPr>
                <w:rFonts w:asciiTheme="minorHAnsi" w:hAnsiTheme="minorHAnsi"/>
                <w:b w:val="0"/>
                <w:lang w:eastAsia="en-AU"/>
              </w:rPr>
            </w:pPr>
            <w:bookmarkStart w:id="646" w:name="_Hlk54861668"/>
            <w:r w:rsidRPr="0067415B">
              <w:rPr>
                <w:lang w:eastAsia="en-AU"/>
              </w:rPr>
              <w:t> Enrolments</w:t>
            </w:r>
          </w:p>
        </w:tc>
        <w:tc>
          <w:tcPr>
            <w:tcW w:w="992" w:type="dxa"/>
            <w:gridSpan w:val="2"/>
            <w:tcBorders>
              <w:top w:val="single" w:sz="4" w:space="0" w:color="auto"/>
              <w:bottom w:val="single" w:sz="4" w:space="0" w:color="auto"/>
            </w:tcBorders>
            <w:shd w:val="clear" w:color="auto" w:fill="auto"/>
            <w:noWrap/>
            <w:vAlign w:val="center"/>
            <w:hideMark/>
          </w:tcPr>
          <w:p w14:paraId="6EA582B6" w14:textId="77777777" w:rsidR="005F3C24" w:rsidRPr="0067415B" w:rsidRDefault="005F3C24" w:rsidP="00631DAD">
            <w:pPr>
              <w:pStyle w:val="TableHeading"/>
              <w:jc w:val="right"/>
              <w:rPr>
                <w:rFonts w:asciiTheme="minorHAnsi" w:hAnsiTheme="minorHAnsi"/>
                <w:b w:val="0"/>
                <w:lang w:eastAsia="en-AU"/>
              </w:rPr>
            </w:pPr>
            <w:r w:rsidRPr="0067415B">
              <w:rPr>
                <w:lang w:eastAsia="en-AU"/>
              </w:rPr>
              <w:t>2015</w:t>
            </w:r>
          </w:p>
        </w:tc>
        <w:tc>
          <w:tcPr>
            <w:tcW w:w="992" w:type="dxa"/>
            <w:gridSpan w:val="2"/>
            <w:tcBorders>
              <w:top w:val="single" w:sz="4" w:space="0" w:color="auto"/>
              <w:bottom w:val="single" w:sz="4" w:space="0" w:color="auto"/>
            </w:tcBorders>
            <w:shd w:val="clear" w:color="auto" w:fill="auto"/>
            <w:noWrap/>
            <w:vAlign w:val="center"/>
            <w:hideMark/>
          </w:tcPr>
          <w:p w14:paraId="5E946904" w14:textId="77777777" w:rsidR="005F3C24" w:rsidRPr="0067415B" w:rsidRDefault="005F3C24" w:rsidP="00631DAD">
            <w:pPr>
              <w:pStyle w:val="TableHeading"/>
              <w:jc w:val="right"/>
              <w:rPr>
                <w:rFonts w:asciiTheme="minorHAnsi" w:hAnsiTheme="minorHAnsi"/>
                <w:b w:val="0"/>
                <w:lang w:eastAsia="en-AU"/>
              </w:rPr>
            </w:pPr>
            <w:r w:rsidRPr="0067415B">
              <w:rPr>
                <w:lang w:eastAsia="en-AU"/>
              </w:rPr>
              <w:t>2016</w:t>
            </w:r>
          </w:p>
        </w:tc>
        <w:tc>
          <w:tcPr>
            <w:tcW w:w="930" w:type="dxa"/>
            <w:gridSpan w:val="2"/>
            <w:tcBorders>
              <w:top w:val="single" w:sz="4" w:space="0" w:color="auto"/>
              <w:bottom w:val="single" w:sz="4" w:space="0" w:color="auto"/>
            </w:tcBorders>
            <w:shd w:val="clear" w:color="auto" w:fill="auto"/>
            <w:noWrap/>
            <w:vAlign w:val="center"/>
            <w:hideMark/>
          </w:tcPr>
          <w:p w14:paraId="7E8DA3AE" w14:textId="77777777" w:rsidR="005F3C24" w:rsidRPr="0067415B" w:rsidRDefault="005F3C24" w:rsidP="00631DAD">
            <w:pPr>
              <w:pStyle w:val="TableHeading"/>
              <w:jc w:val="right"/>
              <w:rPr>
                <w:rFonts w:asciiTheme="minorHAnsi" w:hAnsiTheme="minorHAnsi"/>
                <w:b w:val="0"/>
                <w:lang w:eastAsia="en-AU"/>
              </w:rPr>
            </w:pPr>
            <w:r w:rsidRPr="0067415B">
              <w:rPr>
                <w:lang w:eastAsia="en-AU"/>
              </w:rPr>
              <w:t>2017</w:t>
            </w:r>
          </w:p>
        </w:tc>
        <w:tc>
          <w:tcPr>
            <w:tcW w:w="913" w:type="dxa"/>
            <w:gridSpan w:val="2"/>
            <w:tcBorders>
              <w:top w:val="single" w:sz="4" w:space="0" w:color="auto"/>
              <w:bottom w:val="single" w:sz="4" w:space="0" w:color="auto"/>
            </w:tcBorders>
            <w:shd w:val="clear" w:color="auto" w:fill="auto"/>
            <w:noWrap/>
            <w:vAlign w:val="center"/>
            <w:hideMark/>
          </w:tcPr>
          <w:p w14:paraId="1ACD3343" w14:textId="77777777" w:rsidR="005F3C24" w:rsidRPr="0067415B" w:rsidRDefault="005F3C24" w:rsidP="00631DAD">
            <w:pPr>
              <w:pStyle w:val="TableHeading"/>
              <w:jc w:val="right"/>
              <w:rPr>
                <w:rFonts w:asciiTheme="minorHAnsi" w:hAnsiTheme="minorHAnsi"/>
                <w:b w:val="0"/>
                <w:lang w:eastAsia="en-AU"/>
              </w:rPr>
            </w:pPr>
            <w:r w:rsidRPr="0067415B">
              <w:rPr>
                <w:lang w:eastAsia="en-AU"/>
              </w:rPr>
              <w:t>2018</w:t>
            </w:r>
          </w:p>
        </w:tc>
        <w:tc>
          <w:tcPr>
            <w:tcW w:w="930" w:type="dxa"/>
            <w:gridSpan w:val="3"/>
            <w:tcBorders>
              <w:top w:val="single" w:sz="4" w:space="0" w:color="auto"/>
              <w:bottom w:val="single" w:sz="4" w:space="0" w:color="auto"/>
            </w:tcBorders>
            <w:shd w:val="clear" w:color="auto" w:fill="auto"/>
            <w:noWrap/>
            <w:vAlign w:val="center"/>
            <w:hideMark/>
          </w:tcPr>
          <w:p w14:paraId="4D345E4A" w14:textId="77777777" w:rsidR="005F3C24" w:rsidRPr="0067415B" w:rsidRDefault="005F3C24" w:rsidP="00631DAD">
            <w:pPr>
              <w:pStyle w:val="TableHeading"/>
              <w:jc w:val="right"/>
              <w:rPr>
                <w:rFonts w:asciiTheme="minorHAnsi" w:hAnsiTheme="minorHAnsi"/>
                <w:b w:val="0"/>
                <w:lang w:eastAsia="en-AU"/>
              </w:rPr>
            </w:pPr>
            <w:r w:rsidRPr="0067415B">
              <w:rPr>
                <w:lang w:eastAsia="en-AU"/>
              </w:rPr>
              <w:t>2019</w:t>
            </w:r>
          </w:p>
        </w:tc>
        <w:tc>
          <w:tcPr>
            <w:tcW w:w="1189" w:type="dxa"/>
            <w:tcBorders>
              <w:top w:val="single" w:sz="4" w:space="0" w:color="auto"/>
              <w:bottom w:val="single" w:sz="4" w:space="0" w:color="auto"/>
            </w:tcBorders>
          </w:tcPr>
          <w:p w14:paraId="6D122BA0" w14:textId="0CA699E8" w:rsidR="005F3C24" w:rsidRPr="0067415B" w:rsidRDefault="005F3C24" w:rsidP="00CC64CB">
            <w:pPr>
              <w:pStyle w:val="TableHeading"/>
              <w:rPr>
                <w:rFonts w:asciiTheme="minorHAnsi" w:hAnsiTheme="minorHAnsi"/>
                <w:b w:val="0"/>
                <w:lang w:eastAsia="en-AU"/>
              </w:rPr>
            </w:pPr>
            <w:r w:rsidRPr="0067415B">
              <w:rPr>
                <w:lang w:eastAsia="en-AU"/>
              </w:rPr>
              <w:t>(2015</w:t>
            </w:r>
            <w:r w:rsidR="007D1F03">
              <w:rPr>
                <w:lang w:eastAsia="en-AU"/>
              </w:rPr>
              <w:t>–20</w:t>
            </w:r>
            <w:r w:rsidRPr="0067415B">
              <w:rPr>
                <w:lang w:eastAsia="en-AU"/>
              </w:rPr>
              <w:t xml:space="preserve">19) Average </w:t>
            </w:r>
            <w:r w:rsidR="007D1F03">
              <w:rPr>
                <w:lang w:eastAsia="en-AU"/>
              </w:rPr>
              <w:t>c</w:t>
            </w:r>
            <w:r w:rsidRPr="0067415B">
              <w:rPr>
                <w:lang w:eastAsia="en-AU"/>
              </w:rPr>
              <w:t xml:space="preserve">ompletion </w:t>
            </w:r>
            <w:r w:rsidR="007D1F03">
              <w:rPr>
                <w:lang w:eastAsia="en-AU"/>
              </w:rPr>
              <w:t>r</w:t>
            </w:r>
            <w:r w:rsidRPr="0067415B">
              <w:rPr>
                <w:lang w:eastAsia="en-AU"/>
              </w:rPr>
              <w:t>ate %</w:t>
            </w:r>
          </w:p>
        </w:tc>
      </w:tr>
      <w:bookmarkEnd w:id="646"/>
      <w:tr w:rsidR="00D91B48" w:rsidRPr="00631DAD" w14:paraId="3DD76AAC" w14:textId="77777777" w:rsidTr="008E7ADB">
        <w:trPr>
          <w:gridAfter w:val="1"/>
          <w:wAfter w:w="10" w:type="dxa"/>
          <w:cantSplit/>
          <w:trHeight w:val="290"/>
          <w:tblHeader/>
        </w:trPr>
        <w:tc>
          <w:tcPr>
            <w:tcW w:w="3114" w:type="dxa"/>
            <w:tcBorders>
              <w:top w:val="single" w:sz="4" w:space="0" w:color="auto"/>
            </w:tcBorders>
            <w:shd w:val="clear" w:color="auto" w:fill="auto"/>
            <w:noWrap/>
            <w:vAlign w:val="center"/>
            <w:hideMark/>
          </w:tcPr>
          <w:p w14:paraId="139360B3" w14:textId="77777777" w:rsidR="005F3C24" w:rsidRPr="0067415B" w:rsidRDefault="005F3C24" w:rsidP="00FC0725">
            <w:pPr>
              <w:pStyle w:val="TableText"/>
              <w:rPr>
                <w:lang w:eastAsia="en-AU"/>
              </w:rPr>
            </w:pPr>
            <w:r w:rsidRPr="0067415B">
              <w:rPr>
                <w:lang w:eastAsia="en-AU"/>
              </w:rPr>
              <w:t>Engineering and related technologies</w:t>
            </w:r>
          </w:p>
        </w:tc>
        <w:tc>
          <w:tcPr>
            <w:tcW w:w="992" w:type="dxa"/>
            <w:gridSpan w:val="2"/>
            <w:tcBorders>
              <w:top w:val="single" w:sz="4" w:space="0" w:color="auto"/>
            </w:tcBorders>
            <w:shd w:val="clear" w:color="auto" w:fill="auto"/>
            <w:noWrap/>
            <w:vAlign w:val="center"/>
            <w:hideMark/>
          </w:tcPr>
          <w:p w14:paraId="17F17DBC" w14:textId="58B509CF" w:rsidR="005F3C24" w:rsidRPr="0067415B" w:rsidRDefault="005F3C24" w:rsidP="00FF3B14">
            <w:pPr>
              <w:pStyle w:val="TableText"/>
              <w:jc w:val="right"/>
              <w:rPr>
                <w:lang w:eastAsia="en-AU"/>
              </w:rPr>
            </w:pPr>
            <w:r w:rsidRPr="0067415B">
              <w:rPr>
                <w:lang w:eastAsia="en-AU"/>
              </w:rPr>
              <w:t>260,739</w:t>
            </w:r>
          </w:p>
        </w:tc>
        <w:tc>
          <w:tcPr>
            <w:tcW w:w="992" w:type="dxa"/>
            <w:gridSpan w:val="2"/>
            <w:tcBorders>
              <w:top w:val="single" w:sz="4" w:space="0" w:color="auto"/>
            </w:tcBorders>
            <w:shd w:val="clear" w:color="auto" w:fill="auto"/>
            <w:noWrap/>
            <w:vAlign w:val="center"/>
            <w:hideMark/>
          </w:tcPr>
          <w:p w14:paraId="26714C72" w14:textId="34462277" w:rsidR="005F3C24" w:rsidRPr="0067415B" w:rsidRDefault="005F3C24" w:rsidP="00FF3B14">
            <w:pPr>
              <w:pStyle w:val="TableText"/>
              <w:jc w:val="right"/>
              <w:rPr>
                <w:rFonts w:ascii="Times New Roman" w:hAnsi="Times New Roman" w:cs="Times New Roman"/>
                <w:sz w:val="20"/>
                <w:szCs w:val="20"/>
                <w:lang w:eastAsia="en-AU"/>
              </w:rPr>
            </w:pPr>
            <w:r w:rsidRPr="0067415B">
              <w:rPr>
                <w:lang w:eastAsia="en-AU"/>
              </w:rPr>
              <w:t>233,828</w:t>
            </w:r>
          </w:p>
        </w:tc>
        <w:tc>
          <w:tcPr>
            <w:tcW w:w="930" w:type="dxa"/>
            <w:gridSpan w:val="2"/>
            <w:tcBorders>
              <w:top w:val="single" w:sz="4" w:space="0" w:color="auto"/>
            </w:tcBorders>
            <w:shd w:val="clear" w:color="auto" w:fill="auto"/>
            <w:noWrap/>
            <w:vAlign w:val="center"/>
            <w:hideMark/>
          </w:tcPr>
          <w:p w14:paraId="638E7F43" w14:textId="01A50806" w:rsidR="005F3C24" w:rsidRPr="0067415B" w:rsidRDefault="005F3C24" w:rsidP="00FF3B14">
            <w:pPr>
              <w:pStyle w:val="TableText"/>
              <w:jc w:val="right"/>
              <w:rPr>
                <w:rFonts w:ascii="Times New Roman" w:hAnsi="Times New Roman" w:cs="Times New Roman"/>
                <w:sz w:val="20"/>
                <w:szCs w:val="20"/>
                <w:lang w:eastAsia="en-AU"/>
              </w:rPr>
            </w:pPr>
            <w:r w:rsidRPr="0067415B">
              <w:rPr>
                <w:lang w:eastAsia="en-AU"/>
              </w:rPr>
              <w:t>236,016</w:t>
            </w:r>
          </w:p>
        </w:tc>
        <w:tc>
          <w:tcPr>
            <w:tcW w:w="913" w:type="dxa"/>
            <w:gridSpan w:val="2"/>
            <w:tcBorders>
              <w:top w:val="single" w:sz="4" w:space="0" w:color="auto"/>
            </w:tcBorders>
            <w:shd w:val="clear" w:color="auto" w:fill="auto"/>
            <w:noWrap/>
            <w:vAlign w:val="center"/>
            <w:hideMark/>
          </w:tcPr>
          <w:p w14:paraId="6CB522FA" w14:textId="33318B06" w:rsidR="005F3C24" w:rsidRPr="0067415B" w:rsidRDefault="005F3C24" w:rsidP="00FF3B14">
            <w:pPr>
              <w:pStyle w:val="TableText"/>
              <w:jc w:val="right"/>
              <w:rPr>
                <w:rFonts w:ascii="Times New Roman" w:hAnsi="Times New Roman" w:cs="Times New Roman"/>
                <w:sz w:val="20"/>
                <w:szCs w:val="20"/>
                <w:lang w:eastAsia="en-AU"/>
              </w:rPr>
            </w:pPr>
            <w:r w:rsidRPr="0067415B">
              <w:rPr>
                <w:lang w:eastAsia="en-AU"/>
              </w:rPr>
              <w:t>204,934</w:t>
            </w:r>
          </w:p>
        </w:tc>
        <w:tc>
          <w:tcPr>
            <w:tcW w:w="930" w:type="dxa"/>
            <w:gridSpan w:val="3"/>
            <w:tcBorders>
              <w:top w:val="single" w:sz="4" w:space="0" w:color="auto"/>
            </w:tcBorders>
            <w:shd w:val="clear" w:color="auto" w:fill="auto"/>
            <w:noWrap/>
            <w:vAlign w:val="center"/>
            <w:hideMark/>
          </w:tcPr>
          <w:p w14:paraId="7C0BB166" w14:textId="0EAF2B8B" w:rsidR="005F3C24" w:rsidRPr="0067415B" w:rsidRDefault="005F3C24" w:rsidP="00FF3B14">
            <w:pPr>
              <w:pStyle w:val="TableText"/>
              <w:jc w:val="right"/>
              <w:rPr>
                <w:rFonts w:ascii="Times New Roman" w:hAnsi="Times New Roman" w:cs="Times New Roman"/>
                <w:sz w:val="20"/>
                <w:szCs w:val="20"/>
                <w:lang w:eastAsia="en-AU"/>
              </w:rPr>
            </w:pPr>
            <w:r w:rsidRPr="0067415B">
              <w:rPr>
                <w:lang w:eastAsia="en-AU"/>
              </w:rPr>
              <w:t>215,272</w:t>
            </w:r>
          </w:p>
        </w:tc>
        <w:tc>
          <w:tcPr>
            <w:tcW w:w="1189" w:type="dxa"/>
            <w:tcBorders>
              <w:top w:val="single" w:sz="4" w:space="0" w:color="auto"/>
            </w:tcBorders>
            <w:vAlign w:val="center"/>
          </w:tcPr>
          <w:p w14:paraId="67A19B80" w14:textId="77777777" w:rsidR="005F3C24" w:rsidRPr="00631DAD" w:rsidRDefault="005F3C24" w:rsidP="00170C4D">
            <w:pPr>
              <w:pStyle w:val="TableText"/>
              <w:jc w:val="right"/>
            </w:pPr>
            <w:r w:rsidRPr="00631DAD">
              <w:t>31</w:t>
            </w:r>
          </w:p>
        </w:tc>
      </w:tr>
      <w:tr w:rsidR="00D91B48" w:rsidRPr="00631DAD" w14:paraId="7808B220" w14:textId="77777777" w:rsidTr="008E7ADB">
        <w:trPr>
          <w:gridAfter w:val="1"/>
          <w:wAfter w:w="10" w:type="dxa"/>
          <w:cantSplit/>
          <w:trHeight w:val="290"/>
          <w:tblHeader/>
        </w:trPr>
        <w:tc>
          <w:tcPr>
            <w:tcW w:w="3114" w:type="dxa"/>
            <w:shd w:val="clear" w:color="auto" w:fill="auto"/>
            <w:noWrap/>
            <w:vAlign w:val="center"/>
            <w:hideMark/>
          </w:tcPr>
          <w:p w14:paraId="0C2414EA" w14:textId="77777777" w:rsidR="005F3C24" w:rsidRPr="0067415B" w:rsidRDefault="005F3C24" w:rsidP="00FC0725">
            <w:pPr>
              <w:pStyle w:val="TableText"/>
              <w:rPr>
                <w:u w:val="single"/>
                <w:lang w:eastAsia="en-AU"/>
              </w:rPr>
            </w:pPr>
            <w:r w:rsidRPr="0067415B">
              <w:rPr>
                <w:u w:val="single"/>
                <w:lang w:eastAsia="en-AU"/>
              </w:rPr>
              <w:t>Agriculture, environmental and related studies</w:t>
            </w:r>
          </w:p>
        </w:tc>
        <w:tc>
          <w:tcPr>
            <w:tcW w:w="992" w:type="dxa"/>
            <w:gridSpan w:val="2"/>
            <w:shd w:val="clear" w:color="auto" w:fill="auto"/>
            <w:noWrap/>
            <w:vAlign w:val="center"/>
            <w:hideMark/>
          </w:tcPr>
          <w:p w14:paraId="5F4312F9" w14:textId="7126219D" w:rsidR="005F3C24" w:rsidRPr="0067415B" w:rsidRDefault="005F3C24" w:rsidP="00FF3B14">
            <w:pPr>
              <w:pStyle w:val="TableText"/>
              <w:jc w:val="right"/>
              <w:rPr>
                <w:u w:val="single"/>
                <w:lang w:eastAsia="en-AU"/>
              </w:rPr>
            </w:pPr>
            <w:r w:rsidRPr="0067415B">
              <w:rPr>
                <w:u w:val="single"/>
                <w:lang w:eastAsia="en-AU"/>
              </w:rPr>
              <w:t>50,122</w:t>
            </w:r>
          </w:p>
        </w:tc>
        <w:tc>
          <w:tcPr>
            <w:tcW w:w="992" w:type="dxa"/>
            <w:gridSpan w:val="2"/>
            <w:shd w:val="clear" w:color="auto" w:fill="auto"/>
            <w:noWrap/>
            <w:vAlign w:val="center"/>
            <w:hideMark/>
          </w:tcPr>
          <w:p w14:paraId="2B3BBC9D" w14:textId="5EE46960" w:rsidR="005F3C24" w:rsidRPr="0067415B" w:rsidRDefault="005F3C24" w:rsidP="00FF3B14">
            <w:pPr>
              <w:pStyle w:val="TableText"/>
              <w:jc w:val="right"/>
              <w:rPr>
                <w:u w:val="single"/>
                <w:lang w:eastAsia="en-AU"/>
              </w:rPr>
            </w:pPr>
            <w:r w:rsidRPr="0067415B">
              <w:rPr>
                <w:u w:val="single"/>
                <w:lang w:eastAsia="en-AU"/>
              </w:rPr>
              <w:t>50,426</w:t>
            </w:r>
          </w:p>
        </w:tc>
        <w:tc>
          <w:tcPr>
            <w:tcW w:w="930" w:type="dxa"/>
            <w:gridSpan w:val="2"/>
            <w:shd w:val="clear" w:color="auto" w:fill="auto"/>
            <w:noWrap/>
            <w:vAlign w:val="center"/>
            <w:hideMark/>
          </w:tcPr>
          <w:p w14:paraId="2DBFAAED" w14:textId="7BAB684E" w:rsidR="005F3C24" w:rsidRPr="0067415B" w:rsidRDefault="005F3C24" w:rsidP="00FF3B14">
            <w:pPr>
              <w:pStyle w:val="TableText"/>
              <w:jc w:val="right"/>
              <w:rPr>
                <w:u w:val="single"/>
                <w:lang w:eastAsia="en-AU"/>
              </w:rPr>
            </w:pPr>
            <w:r w:rsidRPr="0067415B">
              <w:rPr>
                <w:u w:val="single"/>
                <w:lang w:eastAsia="en-AU"/>
              </w:rPr>
              <w:t>49,448</w:t>
            </w:r>
          </w:p>
        </w:tc>
        <w:tc>
          <w:tcPr>
            <w:tcW w:w="913" w:type="dxa"/>
            <w:gridSpan w:val="2"/>
            <w:shd w:val="clear" w:color="auto" w:fill="auto"/>
            <w:noWrap/>
            <w:vAlign w:val="center"/>
            <w:hideMark/>
          </w:tcPr>
          <w:p w14:paraId="2D0D2269" w14:textId="79CD6FC5" w:rsidR="005F3C24" w:rsidRPr="0067415B" w:rsidRDefault="005F3C24" w:rsidP="00FF3B14">
            <w:pPr>
              <w:pStyle w:val="TableText"/>
              <w:jc w:val="right"/>
              <w:rPr>
                <w:u w:val="single"/>
                <w:lang w:eastAsia="en-AU"/>
              </w:rPr>
            </w:pPr>
            <w:r w:rsidRPr="0067415B">
              <w:rPr>
                <w:u w:val="single"/>
                <w:lang w:eastAsia="en-AU"/>
              </w:rPr>
              <w:t>40,253</w:t>
            </w:r>
          </w:p>
        </w:tc>
        <w:tc>
          <w:tcPr>
            <w:tcW w:w="930" w:type="dxa"/>
            <w:gridSpan w:val="3"/>
            <w:shd w:val="clear" w:color="auto" w:fill="auto"/>
            <w:noWrap/>
            <w:vAlign w:val="center"/>
            <w:hideMark/>
          </w:tcPr>
          <w:p w14:paraId="6BEDE797" w14:textId="5945C716" w:rsidR="005F3C24" w:rsidRPr="0067415B" w:rsidRDefault="005F3C24" w:rsidP="00FF3B14">
            <w:pPr>
              <w:pStyle w:val="TableText"/>
              <w:jc w:val="right"/>
              <w:rPr>
                <w:u w:val="single"/>
                <w:lang w:eastAsia="en-AU"/>
              </w:rPr>
            </w:pPr>
            <w:r w:rsidRPr="0067415B">
              <w:rPr>
                <w:u w:val="single"/>
                <w:lang w:eastAsia="en-AU"/>
              </w:rPr>
              <w:t>40,473</w:t>
            </w:r>
          </w:p>
        </w:tc>
        <w:tc>
          <w:tcPr>
            <w:tcW w:w="1189" w:type="dxa"/>
            <w:vAlign w:val="center"/>
          </w:tcPr>
          <w:p w14:paraId="20DA76B5" w14:textId="77777777" w:rsidR="005F3C24" w:rsidRPr="009B517D" w:rsidRDefault="005F3C24" w:rsidP="00170C4D">
            <w:pPr>
              <w:pStyle w:val="TableText"/>
              <w:jc w:val="right"/>
              <w:rPr>
                <w:u w:val="single"/>
              </w:rPr>
            </w:pPr>
            <w:r w:rsidRPr="009B517D">
              <w:rPr>
                <w:u w:val="single"/>
              </w:rPr>
              <w:t>28</w:t>
            </w:r>
          </w:p>
        </w:tc>
      </w:tr>
      <w:tr w:rsidR="00D91B48" w:rsidRPr="00631DAD" w14:paraId="5C76E3EE" w14:textId="77777777" w:rsidTr="008E7ADB">
        <w:trPr>
          <w:gridAfter w:val="1"/>
          <w:wAfter w:w="10" w:type="dxa"/>
          <w:cantSplit/>
          <w:trHeight w:val="290"/>
          <w:tblHeader/>
        </w:trPr>
        <w:tc>
          <w:tcPr>
            <w:tcW w:w="3114" w:type="dxa"/>
            <w:shd w:val="clear" w:color="auto" w:fill="auto"/>
            <w:noWrap/>
            <w:vAlign w:val="center"/>
            <w:hideMark/>
          </w:tcPr>
          <w:p w14:paraId="00A6748F" w14:textId="77777777" w:rsidR="005F3C24" w:rsidRPr="0067415B" w:rsidRDefault="005F3C24" w:rsidP="00FC0725">
            <w:pPr>
              <w:pStyle w:val="TableText"/>
              <w:rPr>
                <w:lang w:eastAsia="en-AU"/>
              </w:rPr>
            </w:pPr>
            <w:r w:rsidRPr="0067415B">
              <w:rPr>
                <w:lang w:eastAsia="en-AU"/>
              </w:rPr>
              <w:t>Management and commerce</w:t>
            </w:r>
          </w:p>
        </w:tc>
        <w:tc>
          <w:tcPr>
            <w:tcW w:w="992" w:type="dxa"/>
            <w:gridSpan w:val="2"/>
            <w:shd w:val="clear" w:color="auto" w:fill="auto"/>
            <w:noWrap/>
            <w:vAlign w:val="center"/>
            <w:hideMark/>
          </w:tcPr>
          <w:p w14:paraId="0CD23A0A" w14:textId="64F36DD5" w:rsidR="005F3C24" w:rsidRPr="0067415B" w:rsidRDefault="005F3C24" w:rsidP="00FF3B14">
            <w:pPr>
              <w:pStyle w:val="TableText"/>
              <w:jc w:val="right"/>
              <w:rPr>
                <w:lang w:eastAsia="en-AU"/>
              </w:rPr>
            </w:pPr>
            <w:r w:rsidRPr="0067415B">
              <w:rPr>
                <w:lang w:eastAsia="en-AU"/>
              </w:rPr>
              <w:t>206,541</w:t>
            </w:r>
          </w:p>
        </w:tc>
        <w:tc>
          <w:tcPr>
            <w:tcW w:w="992" w:type="dxa"/>
            <w:gridSpan w:val="2"/>
            <w:shd w:val="clear" w:color="auto" w:fill="auto"/>
            <w:noWrap/>
            <w:vAlign w:val="center"/>
            <w:hideMark/>
          </w:tcPr>
          <w:p w14:paraId="78094BED" w14:textId="69C97239" w:rsidR="005F3C24" w:rsidRPr="0067415B" w:rsidRDefault="005F3C24" w:rsidP="00FF3B14">
            <w:pPr>
              <w:pStyle w:val="TableText"/>
              <w:jc w:val="right"/>
              <w:rPr>
                <w:lang w:eastAsia="en-AU"/>
              </w:rPr>
            </w:pPr>
            <w:r w:rsidRPr="0067415B">
              <w:rPr>
                <w:lang w:eastAsia="en-AU"/>
              </w:rPr>
              <w:t>205,024</w:t>
            </w:r>
          </w:p>
        </w:tc>
        <w:tc>
          <w:tcPr>
            <w:tcW w:w="930" w:type="dxa"/>
            <w:gridSpan w:val="2"/>
            <w:shd w:val="clear" w:color="auto" w:fill="auto"/>
            <w:noWrap/>
            <w:vAlign w:val="center"/>
            <w:hideMark/>
          </w:tcPr>
          <w:p w14:paraId="17B2B494" w14:textId="702FD97C" w:rsidR="005F3C24" w:rsidRPr="0067415B" w:rsidRDefault="005F3C24" w:rsidP="00FF3B14">
            <w:pPr>
              <w:pStyle w:val="TableText"/>
              <w:jc w:val="right"/>
              <w:rPr>
                <w:lang w:eastAsia="en-AU"/>
              </w:rPr>
            </w:pPr>
            <w:r w:rsidRPr="0067415B">
              <w:rPr>
                <w:lang w:eastAsia="en-AU"/>
              </w:rPr>
              <w:t>186,059</w:t>
            </w:r>
          </w:p>
        </w:tc>
        <w:tc>
          <w:tcPr>
            <w:tcW w:w="913" w:type="dxa"/>
            <w:gridSpan w:val="2"/>
            <w:shd w:val="clear" w:color="auto" w:fill="auto"/>
            <w:noWrap/>
            <w:vAlign w:val="center"/>
            <w:hideMark/>
          </w:tcPr>
          <w:p w14:paraId="3DC65C2B" w14:textId="76B74FA6" w:rsidR="005F3C24" w:rsidRPr="0067415B" w:rsidRDefault="005F3C24" w:rsidP="00FF3B14">
            <w:pPr>
              <w:pStyle w:val="TableText"/>
              <w:jc w:val="right"/>
              <w:rPr>
                <w:lang w:eastAsia="en-AU"/>
              </w:rPr>
            </w:pPr>
            <w:r w:rsidRPr="0067415B">
              <w:rPr>
                <w:lang w:eastAsia="en-AU"/>
              </w:rPr>
              <w:t>174,849</w:t>
            </w:r>
          </w:p>
        </w:tc>
        <w:tc>
          <w:tcPr>
            <w:tcW w:w="930" w:type="dxa"/>
            <w:gridSpan w:val="3"/>
            <w:shd w:val="clear" w:color="auto" w:fill="auto"/>
            <w:noWrap/>
            <w:vAlign w:val="center"/>
            <w:hideMark/>
          </w:tcPr>
          <w:p w14:paraId="7DCAC59E" w14:textId="717778D4" w:rsidR="005F3C24" w:rsidRPr="0067415B" w:rsidRDefault="005F3C24" w:rsidP="00FF3B14">
            <w:pPr>
              <w:pStyle w:val="TableText"/>
              <w:jc w:val="right"/>
              <w:rPr>
                <w:lang w:eastAsia="en-AU"/>
              </w:rPr>
            </w:pPr>
            <w:r w:rsidRPr="0067415B">
              <w:rPr>
                <w:lang w:eastAsia="en-AU"/>
              </w:rPr>
              <w:t>172,666</w:t>
            </w:r>
          </w:p>
        </w:tc>
        <w:tc>
          <w:tcPr>
            <w:tcW w:w="1189" w:type="dxa"/>
            <w:vAlign w:val="center"/>
          </w:tcPr>
          <w:p w14:paraId="670C4318" w14:textId="77777777" w:rsidR="005F3C24" w:rsidRPr="00631DAD" w:rsidRDefault="005F3C24" w:rsidP="00170C4D">
            <w:pPr>
              <w:pStyle w:val="TableText"/>
              <w:jc w:val="right"/>
            </w:pPr>
            <w:r w:rsidRPr="00631DAD">
              <w:t>35</w:t>
            </w:r>
          </w:p>
        </w:tc>
      </w:tr>
      <w:tr w:rsidR="00D91B48" w:rsidRPr="00631DAD" w14:paraId="32432832" w14:textId="77777777" w:rsidTr="008E7ADB">
        <w:trPr>
          <w:gridAfter w:val="1"/>
          <w:wAfter w:w="10" w:type="dxa"/>
          <w:cantSplit/>
          <w:trHeight w:val="290"/>
          <w:tblHeader/>
        </w:trPr>
        <w:tc>
          <w:tcPr>
            <w:tcW w:w="3114" w:type="dxa"/>
            <w:shd w:val="clear" w:color="auto" w:fill="auto"/>
            <w:noWrap/>
            <w:vAlign w:val="center"/>
            <w:hideMark/>
          </w:tcPr>
          <w:p w14:paraId="58131719" w14:textId="77777777" w:rsidR="005F3C24" w:rsidRPr="0067415B" w:rsidRDefault="005F3C24" w:rsidP="00FC0725">
            <w:pPr>
              <w:pStyle w:val="TableText"/>
              <w:rPr>
                <w:lang w:eastAsia="en-AU"/>
              </w:rPr>
            </w:pPr>
            <w:r w:rsidRPr="0067415B">
              <w:rPr>
                <w:lang w:eastAsia="en-AU"/>
              </w:rPr>
              <w:t>Food, hospitality, and personal services</w:t>
            </w:r>
          </w:p>
        </w:tc>
        <w:tc>
          <w:tcPr>
            <w:tcW w:w="992" w:type="dxa"/>
            <w:gridSpan w:val="2"/>
            <w:shd w:val="clear" w:color="auto" w:fill="auto"/>
            <w:noWrap/>
            <w:vAlign w:val="center"/>
            <w:hideMark/>
          </w:tcPr>
          <w:p w14:paraId="6F69FAA9" w14:textId="0F636204" w:rsidR="005F3C24" w:rsidRPr="0067415B" w:rsidRDefault="005F3C24" w:rsidP="00FF3B14">
            <w:pPr>
              <w:pStyle w:val="TableText"/>
              <w:jc w:val="right"/>
              <w:rPr>
                <w:lang w:eastAsia="en-AU"/>
              </w:rPr>
            </w:pPr>
            <w:r w:rsidRPr="0067415B">
              <w:rPr>
                <w:lang w:eastAsia="en-AU"/>
              </w:rPr>
              <w:t>128,886</w:t>
            </w:r>
          </w:p>
        </w:tc>
        <w:tc>
          <w:tcPr>
            <w:tcW w:w="992" w:type="dxa"/>
            <w:gridSpan w:val="2"/>
            <w:shd w:val="clear" w:color="auto" w:fill="auto"/>
            <w:noWrap/>
            <w:vAlign w:val="center"/>
            <w:hideMark/>
          </w:tcPr>
          <w:p w14:paraId="4FC22AC4" w14:textId="72B3F6D0" w:rsidR="005F3C24" w:rsidRPr="0067415B" w:rsidRDefault="005F3C24" w:rsidP="00FF3B14">
            <w:pPr>
              <w:pStyle w:val="TableText"/>
              <w:jc w:val="right"/>
              <w:rPr>
                <w:lang w:eastAsia="en-AU"/>
              </w:rPr>
            </w:pPr>
            <w:r w:rsidRPr="0067415B">
              <w:rPr>
                <w:lang w:eastAsia="en-AU"/>
              </w:rPr>
              <w:t>123,805</w:t>
            </w:r>
          </w:p>
        </w:tc>
        <w:tc>
          <w:tcPr>
            <w:tcW w:w="930" w:type="dxa"/>
            <w:gridSpan w:val="2"/>
            <w:shd w:val="clear" w:color="auto" w:fill="auto"/>
            <w:noWrap/>
            <w:vAlign w:val="center"/>
            <w:hideMark/>
          </w:tcPr>
          <w:p w14:paraId="66EF8754" w14:textId="3847D873" w:rsidR="005F3C24" w:rsidRPr="0067415B" w:rsidRDefault="005F3C24" w:rsidP="00FF3B14">
            <w:pPr>
              <w:pStyle w:val="TableText"/>
              <w:jc w:val="right"/>
              <w:rPr>
                <w:lang w:eastAsia="en-AU"/>
              </w:rPr>
            </w:pPr>
            <w:r w:rsidRPr="0067415B">
              <w:rPr>
                <w:lang w:eastAsia="en-AU"/>
              </w:rPr>
              <w:t>129,353</w:t>
            </w:r>
          </w:p>
        </w:tc>
        <w:tc>
          <w:tcPr>
            <w:tcW w:w="913" w:type="dxa"/>
            <w:gridSpan w:val="2"/>
            <w:shd w:val="clear" w:color="auto" w:fill="auto"/>
            <w:noWrap/>
            <w:vAlign w:val="center"/>
            <w:hideMark/>
          </w:tcPr>
          <w:p w14:paraId="0E279176" w14:textId="3747964F" w:rsidR="005F3C24" w:rsidRPr="0067415B" w:rsidRDefault="005F3C24" w:rsidP="00FF3B14">
            <w:pPr>
              <w:pStyle w:val="TableText"/>
              <w:jc w:val="right"/>
              <w:rPr>
                <w:lang w:eastAsia="en-AU"/>
              </w:rPr>
            </w:pPr>
            <w:r w:rsidRPr="0067415B">
              <w:rPr>
                <w:lang w:eastAsia="en-AU"/>
              </w:rPr>
              <w:t>111,887</w:t>
            </w:r>
          </w:p>
        </w:tc>
        <w:tc>
          <w:tcPr>
            <w:tcW w:w="930" w:type="dxa"/>
            <w:gridSpan w:val="3"/>
            <w:shd w:val="clear" w:color="auto" w:fill="auto"/>
            <w:noWrap/>
            <w:vAlign w:val="center"/>
            <w:hideMark/>
          </w:tcPr>
          <w:p w14:paraId="1F041D95" w14:textId="505E2911" w:rsidR="005F3C24" w:rsidRPr="0067415B" w:rsidRDefault="005F3C24" w:rsidP="00FF3B14">
            <w:pPr>
              <w:pStyle w:val="TableText"/>
              <w:jc w:val="right"/>
              <w:rPr>
                <w:lang w:eastAsia="en-AU"/>
              </w:rPr>
            </w:pPr>
            <w:r w:rsidRPr="0067415B">
              <w:rPr>
                <w:lang w:eastAsia="en-AU"/>
              </w:rPr>
              <w:t>104,833</w:t>
            </w:r>
          </w:p>
        </w:tc>
        <w:tc>
          <w:tcPr>
            <w:tcW w:w="1189" w:type="dxa"/>
            <w:vAlign w:val="center"/>
          </w:tcPr>
          <w:p w14:paraId="7BEF9C11" w14:textId="77777777" w:rsidR="005F3C24" w:rsidRPr="00631DAD" w:rsidRDefault="005F3C24" w:rsidP="00170C4D">
            <w:pPr>
              <w:pStyle w:val="TableText"/>
              <w:jc w:val="right"/>
            </w:pPr>
            <w:r w:rsidRPr="00631DAD">
              <w:t>26</w:t>
            </w:r>
          </w:p>
        </w:tc>
      </w:tr>
      <w:tr w:rsidR="00D91B48" w:rsidRPr="00631DAD" w14:paraId="459043E9" w14:textId="77777777" w:rsidTr="008E7ADB">
        <w:trPr>
          <w:gridAfter w:val="1"/>
          <w:wAfter w:w="10" w:type="dxa"/>
          <w:cantSplit/>
          <w:trHeight w:val="290"/>
          <w:tblHeader/>
        </w:trPr>
        <w:tc>
          <w:tcPr>
            <w:tcW w:w="3114" w:type="dxa"/>
            <w:shd w:val="clear" w:color="auto" w:fill="auto"/>
            <w:noWrap/>
            <w:vAlign w:val="center"/>
            <w:hideMark/>
          </w:tcPr>
          <w:p w14:paraId="5569CEEB" w14:textId="6E6B12E6" w:rsidR="005F3C24" w:rsidRPr="0067415B" w:rsidRDefault="005F3C24" w:rsidP="00FC0725">
            <w:pPr>
              <w:pStyle w:val="TableText"/>
              <w:rPr>
                <w:lang w:eastAsia="en-AU"/>
              </w:rPr>
            </w:pPr>
            <w:r w:rsidRPr="0067415B">
              <w:rPr>
                <w:lang w:eastAsia="en-AU"/>
              </w:rPr>
              <w:t>Mixed field programs</w:t>
            </w:r>
          </w:p>
        </w:tc>
        <w:tc>
          <w:tcPr>
            <w:tcW w:w="992" w:type="dxa"/>
            <w:gridSpan w:val="2"/>
            <w:shd w:val="clear" w:color="auto" w:fill="auto"/>
            <w:noWrap/>
            <w:vAlign w:val="center"/>
            <w:hideMark/>
          </w:tcPr>
          <w:p w14:paraId="5733F585" w14:textId="75602E76" w:rsidR="005F3C24" w:rsidRPr="0067415B" w:rsidRDefault="005F3C24" w:rsidP="00FF3B14">
            <w:pPr>
              <w:pStyle w:val="TableText"/>
              <w:jc w:val="right"/>
              <w:rPr>
                <w:lang w:eastAsia="en-AU"/>
              </w:rPr>
            </w:pPr>
            <w:r w:rsidRPr="0067415B">
              <w:rPr>
                <w:lang w:eastAsia="en-AU"/>
              </w:rPr>
              <w:t>176,695</w:t>
            </w:r>
          </w:p>
        </w:tc>
        <w:tc>
          <w:tcPr>
            <w:tcW w:w="992" w:type="dxa"/>
            <w:gridSpan w:val="2"/>
            <w:shd w:val="clear" w:color="auto" w:fill="auto"/>
            <w:noWrap/>
            <w:vAlign w:val="center"/>
            <w:hideMark/>
          </w:tcPr>
          <w:p w14:paraId="7F5EDB96" w14:textId="05E35257" w:rsidR="005F3C24" w:rsidRPr="0067415B" w:rsidRDefault="005F3C24" w:rsidP="00FF3B14">
            <w:pPr>
              <w:pStyle w:val="TableText"/>
              <w:jc w:val="right"/>
              <w:rPr>
                <w:lang w:eastAsia="en-AU"/>
              </w:rPr>
            </w:pPr>
            <w:r w:rsidRPr="0067415B">
              <w:rPr>
                <w:lang w:eastAsia="en-AU"/>
              </w:rPr>
              <w:t>169,694</w:t>
            </w:r>
          </w:p>
        </w:tc>
        <w:tc>
          <w:tcPr>
            <w:tcW w:w="930" w:type="dxa"/>
            <w:gridSpan w:val="2"/>
            <w:shd w:val="clear" w:color="auto" w:fill="auto"/>
            <w:noWrap/>
            <w:vAlign w:val="center"/>
            <w:hideMark/>
          </w:tcPr>
          <w:p w14:paraId="751AF563" w14:textId="7CDA959D" w:rsidR="005F3C24" w:rsidRPr="0067415B" w:rsidRDefault="005F3C24" w:rsidP="00FF3B14">
            <w:pPr>
              <w:pStyle w:val="TableText"/>
              <w:jc w:val="right"/>
              <w:rPr>
                <w:lang w:eastAsia="en-AU"/>
              </w:rPr>
            </w:pPr>
            <w:r w:rsidRPr="0067415B">
              <w:rPr>
                <w:lang w:eastAsia="en-AU"/>
              </w:rPr>
              <w:t>177,618</w:t>
            </w:r>
          </w:p>
        </w:tc>
        <w:tc>
          <w:tcPr>
            <w:tcW w:w="913" w:type="dxa"/>
            <w:gridSpan w:val="2"/>
            <w:shd w:val="clear" w:color="auto" w:fill="auto"/>
            <w:noWrap/>
            <w:vAlign w:val="center"/>
            <w:hideMark/>
          </w:tcPr>
          <w:p w14:paraId="2644C663" w14:textId="68AAA936" w:rsidR="005F3C24" w:rsidRPr="0067415B" w:rsidRDefault="005F3C24" w:rsidP="00FF3B14">
            <w:pPr>
              <w:pStyle w:val="TableText"/>
              <w:jc w:val="right"/>
              <w:rPr>
                <w:lang w:eastAsia="en-AU"/>
              </w:rPr>
            </w:pPr>
            <w:r w:rsidRPr="0067415B">
              <w:rPr>
                <w:lang w:eastAsia="en-AU"/>
              </w:rPr>
              <w:t>185,106</w:t>
            </w:r>
          </w:p>
        </w:tc>
        <w:tc>
          <w:tcPr>
            <w:tcW w:w="930" w:type="dxa"/>
            <w:gridSpan w:val="3"/>
            <w:shd w:val="clear" w:color="auto" w:fill="auto"/>
            <w:noWrap/>
            <w:vAlign w:val="center"/>
            <w:hideMark/>
          </w:tcPr>
          <w:p w14:paraId="377B7B56" w14:textId="762A5C26" w:rsidR="005F3C24" w:rsidRPr="0067415B" w:rsidRDefault="005F3C24" w:rsidP="00FF3B14">
            <w:pPr>
              <w:pStyle w:val="TableText"/>
              <w:jc w:val="right"/>
              <w:rPr>
                <w:lang w:eastAsia="en-AU"/>
              </w:rPr>
            </w:pPr>
            <w:r w:rsidRPr="0067415B">
              <w:rPr>
                <w:lang w:eastAsia="en-AU"/>
              </w:rPr>
              <w:t>190,786</w:t>
            </w:r>
          </w:p>
        </w:tc>
        <w:tc>
          <w:tcPr>
            <w:tcW w:w="1189" w:type="dxa"/>
            <w:vAlign w:val="center"/>
          </w:tcPr>
          <w:p w14:paraId="17377500" w14:textId="77777777" w:rsidR="005F3C24" w:rsidRPr="00631DAD" w:rsidRDefault="005F3C24" w:rsidP="00170C4D">
            <w:pPr>
              <w:pStyle w:val="TableText"/>
              <w:jc w:val="right"/>
            </w:pPr>
            <w:r w:rsidRPr="00631DAD">
              <w:t>15</w:t>
            </w:r>
          </w:p>
        </w:tc>
      </w:tr>
      <w:tr w:rsidR="00DF46A9" w:rsidRPr="0067415B" w14:paraId="0A84A5E7" w14:textId="77777777" w:rsidTr="2E0D4813">
        <w:tblPrEx>
          <w:tblLook w:val="04A0" w:firstRow="1" w:lastRow="0" w:firstColumn="1" w:lastColumn="0" w:noHBand="0" w:noVBand="1"/>
        </w:tblPrEx>
        <w:trPr>
          <w:cantSplit/>
          <w:trHeight w:val="336"/>
          <w:tblHeader/>
        </w:trPr>
        <w:tc>
          <w:tcPr>
            <w:tcW w:w="3510" w:type="dxa"/>
            <w:gridSpan w:val="2"/>
            <w:tcBorders>
              <w:top w:val="single" w:sz="4" w:space="0" w:color="auto"/>
              <w:bottom w:val="single" w:sz="4" w:space="0" w:color="auto"/>
            </w:tcBorders>
            <w:shd w:val="clear" w:color="auto" w:fill="auto"/>
            <w:noWrap/>
            <w:vAlign w:val="center"/>
          </w:tcPr>
          <w:p w14:paraId="57C38A9D" w14:textId="5B9A09B5" w:rsidR="00DF46A9" w:rsidRPr="00DF46A9" w:rsidRDefault="00DF46A9" w:rsidP="00DF46A9">
            <w:pPr>
              <w:pStyle w:val="TableHeading"/>
            </w:pPr>
            <w:r w:rsidRPr="00DF46A9">
              <w:t>Completions</w:t>
            </w:r>
          </w:p>
        </w:tc>
        <w:tc>
          <w:tcPr>
            <w:tcW w:w="915" w:type="dxa"/>
            <w:gridSpan w:val="2"/>
            <w:tcBorders>
              <w:top w:val="single" w:sz="4" w:space="0" w:color="auto"/>
              <w:bottom w:val="single" w:sz="4" w:space="0" w:color="auto"/>
            </w:tcBorders>
            <w:shd w:val="clear" w:color="auto" w:fill="auto"/>
            <w:noWrap/>
            <w:vAlign w:val="center"/>
          </w:tcPr>
          <w:p w14:paraId="03A98D71" w14:textId="258F22D5" w:rsidR="00DF46A9" w:rsidRPr="00DF46A9" w:rsidRDefault="00DF46A9" w:rsidP="00DF46A9">
            <w:pPr>
              <w:pStyle w:val="TableHeading"/>
            </w:pPr>
            <w:r w:rsidRPr="00DF46A9">
              <w:rPr>
                <w:lang w:eastAsia="en-AU"/>
              </w:rPr>
              <w:t>2015</w:t>
            </w:r>
          </w:p>
        </w:tc>
        <w:tc>
          <w:tcPr>
            <w:tcW w:w="915" w:type="dxa"/>
            <w:gridSpan w:val="2"/>
            <w:tcBorders>
              <w:top w:val="single" w:sz="4" w:space="0" w:color="auto"/>
              <w:bottom w:val="single" w:sz="4" w:space="0" w:color="auto"/>
            </w:tcBorders>
            <w:shd w:val="clear" w:color="auto" w:fill="auto"/>
            <w:noWrap/>
            <w:vAlign w:val="center"/>
          </w:tcPr>
          <w:p w14:paraId="1AA3EAD1" w14:textId="7F381CAB" w:rsidR="00DF46A9" w:rsidRPr="00DF46A9" w:rsidRDefault="00DF46A9" w:rsidP="00DF46A9">
            <w:pPr>
              <w:pStyle w:val="TableHeading"/>
            </w:pPr>
            <w:r w:rsidRPr="00DF46A9">
              <w:rPr>
                <w:lang w:eastAsia="en-AU"/>
              </w:rPr>
              <w:t>2016</w:t>
            </w:r>
          </w:p>
        </w:tc>
        <w:tc>
          <w:tcPr>
            <w:tcW w:w="915" w:type="dxa"/>
            <w:gridSpan w:val="2"/>
            <w:tcBorders>
              <w:top w:val="single" w:sz="4" w:space="0" w:color="auto"/>
              <w:bottom w:val="single" w:sz="4" w:space="0" w:color="auto"/>
            </w:tcBorders>
            <w:shd w:val="clear" w:color="auto" w:fill="auto"/>
            <w:noWrap/>
            <w:vAlign w:val="center"/>
          </w:tcPr>
          <w:p w14:paraId="1D740156" w14:textId="26B0BD6A" w:rsidR="00DF46A9" w:rsidRPr="00DF46A9" w:rsidRDefault="00DF46A9" w:rsidP="00DF46A9">
            <w:pPr>
              <w:pStyle w:val="TableHeading"/>
            </w:pPr>
            <w:r w:rsidRPr="00DF46A9">
              <w:rPr>
                <w:lang w:eastAsia="en-AU"/>
              </w:rPr>
              <w:t>2017</w:t>
            </w:r>
          </w:p>
        </w:tc>
        <w:tc>
          <w:tcPr>
            <w:tcW w:w="943" w:type="dxa"/>
            <w:gridSpan w:val="2"/>
            <w:tcBorders>
              <w:top w:val="single" w:sz="4" w:space="0" w:color="auto"/>
              <w:bottom w:val="single" w:sz="4" w:space="0" w:color="auto"/>
            </w:tcBorders>
            <w:shd w:val="clear" w:color="auto" w:fill="auto"/>
            <w:noWrap/>
            <w:vAlign w:val="center"/>
          </w:tcPr>
          <w:p w14:paraId="0663F692" w14:textId="655F578F" w:rsidR="00DF46A9" w:rsidRPr="00DF46A9" w:rsidRDefault="00DF46A9" w:rsidP="00DF46A9">
            <w:pPr>
              <w:pStyle w:val="TableHeading"/>
            </w:pPr>
            <w:r w:rsidRPr="00DF46A9">
              <w:rPr>
                <w:lang w:eastAsia="en-AU"/>
              </w:rPr>
              <w:t>2018</w:t>
            </w:r>
          </w:p>
        </w:tc>
        <w:tc>
          <w:tcPr>
            <w:tcW w:w="660" w:type="dxa"/>
            <w:tcBorders>
              <w:top w:val="single" w:sz="4" w:space="0" w:color="auto"/>
              <w:bottom w:val="single" w:sz="4" w:space="0" w:color="auto"/>
            </w:tcBorders>
            <w:shd w:val="clear" w:color="auto" w:fill="auto"/>
            <w:noWrap/>
            <w:vAlign w:val="center"/>
          </w:tcPr>
          <w:p w14:paraId="43F6E69A" w14:textId="15AEF0CE" w:rsidR="00DF46A9" w:rsidRPr="00DF46A9" w:rsidRDefault="00DF46A9" w:rsidP="00DF46A9">
            <w:pPr>
              <w:pStyle w:val="TableHeading"/>
            </w:pPr>
            <w:r w:rsidRPr="00DF46A9">
              <w:rPr>
                <w:lang w:eastAsia="en-AU"/>
              </w:rPr>
              <w:t>2019</w:t>
            </w:r>
          </w:p>
        </w:tc>
        <w:tc>
          <w:tcPr>
            <w:tcW w:w="1212" w:type="dxa"/>
            <w:gridSpan w:val="3"/>
            <w:tcBorders>
              <w:top w:val="single" w:sz="4" w:space="0" w:color="auto"/>
              <w:bottom w:val="single" w:sz="4" w:space="0" w:color="auto"/>
            </w:tcBorders>
          </w:tcPr>
          <w:p w14:paraId="71F9782F" w14:textId="7430632C" w:rsidR="00DF46A9" w:rsidRPr="00DF46A9" w:rsidRDefault="00DF46A9" w:rsidP="00DF46A9">
            <w:pPr>
              <w:pStyle w:val="TableHeading"/>
            </w:pPr>
            <w:r w:rsidRPr="00DF46A9">
              <w:rPr>
                <w:lang w:eastAsia="en-AU"/>
              </w:rPr>
              <w:t>(2015</w:t>
            </w:r>
            <w:r w:rsidR="007D1F03">
              <w:rPr>
                <w:lang w:eastAsia="en-AU"/>
              </w:rPr>
              <w:t>–20</w:t>
            </w:r>
            <w:r w:rsidRPr="00DF46A9">
              <w:rPr>
                <w:lang w:eastAsia="en-AU"/>
              </w:rPr>
              <w:t xml:space="preserve">19) Average </w:t>
            </w:r>
            <w:r w:rsidR="007D1F03">
              <w:rPr>
                <w:lang w:eastAsia="en-AU"/>
              </w:rPr>
              <w:t>c</w:t>
            </w:r>
            <w:r w:rsidRPr="00DF46A9">
              <w:rPr>
                <w:lang w:eastAsia="en-AU"/>
              </w:rPr>
              <w:t xml:space="preserve">ompletion </w:t>
            </w:r>
            <w:r w:rsidR="007D1F03">
              <w:rPr>
                <w:lang w:eastAsia="en-AU"/>
              </w:rPr>
              <w:t>r</w:t>
            </w:r>
            <w:r w:rsidRPr="00DF46A9">
              <w:rPr>
                <w:lang w:eastAsia="en-AU"/>
              </w:rPr>
              <w:t>ate %</w:t>
            </w:r>
          </w:p>
        </w:tc>
      </w:tr>
      <w:tr w:rsidR="00DF46A9" w:rsidRPr="0067415B" w14:paraId="7F05CCC6" w14:textId="77777777" w:rsidTr="2E0D4813">
        <w:tblPrEx>
          <w:tblLook w:val="04A0" w:firstRow="1" w:lastRow="0" w:firstColumn="1" w:lastColumn="0" w:noHBand="0" w:noVBand="1"/>
        </w:tblPrEx>
        <w:trPr>
          <w:cantSplit/>
          <w:trHeight w:val="336"/>
          <w:tblHeader/>
        </w:trPr>
        <w:tc>
          <w:tcPr>
            <w:tcW w:w="3510" w:type="dxa"/>
            <w:gridSpan w:val="2"/>
            <w:tcBorders>
              <w:top w:val="single" w:sz="4" w:space="0" w:color="auto"/>
            </w:tcBorders>
            <w:shd w:val="clear" w:color="auto" w:fill="auto"/>
            <w:noWrap/>
            <w:vAlign w:val="bottom"/>
            <w:hideMark/>
          </w:tcPr>
          <w:p w14:paraId="01D98A51" w14:textId="77777777" w:rsidR="00DF46A9" w:rsidRPr="00FC0725" w:rsidRDefault="00DF46A9" w:rsidP="00DF46A9">
            <w:pPr>
              <w:pStyle w:val="TableText"/>
            </w:pPr>
            <w:r w:rsidRPr="00FC0725">
              <w:t>Engineering and related technologies</w:t>
            </w:r>
          </w:p>
        </w:tc>
        <w:tc>
          <w:tcPr>
            <w:tcW w:w="915" w:type="dxa"/>
            <w:gridSpan w:val="2"/>
            <w:tcBorders>
              <w:top w:val="single" w:sz="4" w:space="0" w:color="auto"/>
            </w:tcBorders>
            <w:shd w:val="clear" w:color="auto" w:fill="auto"/>
            <w:noWrap/>
            <w:vAlign w:val="center"/>
            <w:hideMark/>
          </w:tcPr>
          <w:p w14:paraId="119BF8C1" w14:textId="2D0B2BC0" w:rsidR="00DF46A9" w:rsidRPr="00FC0725" w:rsidRDefault="00DF46A9" w:rsidP="00DF46A9">
            <w:pPr>
              <w:pStyle w:val="TableText"/>
            </w:pPr>
            <w:r w:rsidRPr="00FC0725">
              <w:t>92,100</w:t>
            </w:r>
          </w:p>
        </w:tc>
        <w:tc>
          <w:tcPr>
            <w:tcW w:w="915" w:type="dxa"/>
            <w:gridSpan w:val="2"/>
            <w:tcBorders>
              <w:top w:val="single" w:sz="4" w:space="0" w:color="auto"/>
            </w:tcBorders>
            <w:shd w:val="clear" w:color="auto" w:fill="auto"/>
            <w:noWrap/>
            <w:vAlign w:val="center"/>
            <w:hideMark/>
          </w:tcPr>
          <w:p w14:paraId="27A2C7DA" w14:textId="2566DE52" w:rsidR="00DF46A9" w:rsidRPr="00FC0725" w:rsidRDefault="00DF46A9" w:rsidP="00DF46A9">
            <w:pPr>
              <w:pStyle w:val="TableText"/>
            </w:pPr>
            <w:r w:rsidRPr="00FC0725">
              <w:t>74,100</w:t>
            </w:r>
          </w:p>
        </w:tc>
        <w:tc>
          <w:tcPr>
            <w:tcW w:w="915" w:type="dxa"/>
            <w:gridSpan w:val="2"/>
            <w:tcBorders>
              <w:top w:val="single" w:sz="4" w:space="0" w:color="auto"/>
            </w:tcBorders>
            <w:shd w:val="clear" w:color="auto" w:fill="auto"/>
            <w:noWrap/>
            <w:vAlign w:val="center"/>
            <w:hideMark/>
          </w:tcPr>
          <w:p w14:paraId="2AD9C878" w14:textId="766BBB2A" w:rsidR="00DF46A9" w:rsidRPr="00FC0725" w:rsidRDefault="00DF46A9" w:rsidP="00DF46A9">
            <w:pPr>
              <w:pStyle w:val="TableText"/>
            </w:pPr>
            <w:r w:rsidRPr="00FC0725">
              <w:t>65,500</w:t>
            </w:r>
          </w:p>
        </w:tc>
        <w:tc>
          <w:tcPr>
            <w:tcW w:w="943" w:type="dxa"/>
            <w:gridSpan w:val="2"/>
            <w:tcBorders>
              <w:top w:val="single" w:sz="4" w:space="0" w:color="auto"/>
            </w:tcBorders>
            <w:shd w:val="clear" w:color="auto" w:fill="auto"/>
            <w:noWrap/>
            <w:vAlign w:val="center"/>
            <w:hideMark/>
          </w:tcPr>
          <w:p w14:paraId="7FEC6800" w14:textId="01D9BA52" w:rsidR="00DF46A9" w:rsidRPr="00FC0725" w:rsidRDefault="00DF46A9" w:rsidP="00DF46A9">
            <w:pPr>
              <w:pStyle w:val="TableText"/>
            </w:pPr>
            <w:r w:rsidRPr="00FC0725">
              <w:t>59,200</w:t>
            </w:r>
          </w:p>
        </w:tc>
        <w:tc>
          <w:tcPr>
            <w:tcW w:w="660" w:type="dxa"/>
            <w:tcBorders>
              <w:top w:val="single" w:sz="4" w:space="0" w:color="auto"/>
            </w:tcBorders>
            <w:shd w:val="clear" w:color="auto" w:fill="auto"/>
            <w:noWrap/>
            <w:vAlign w:val="center"/>
            <w:hideMark/>
          </w:tcPr>
          <w:p w14:paraId="2B5EC1FC" w14:textId="240C7F84" w:rsidR="00DF46A9" w:rsidRPr="00FC0725" w:rsidRDefault="00DF46A9" w:rsidP="00DF46A9">
            <w:pPr>
              <w:pStyle w:val="TableText"/>
            </w:pPr>
            <w:r w:rsidRPr="00FC0725">
              <w:t>n</w:t>
            </w:r>
            <w:r w:rsidR="0003619E">
              <w:t>/</w:t>
            </w:r>
            <w:r w:rsidRPr="00FC0725">
              <w:t>a</w:t>
            </w:r>
          </w:p>
        </w:tc>
        <w:tc>
          <w:tcPr>
            <w:tcW w:w="1212" w:type="dxa"/>
            <w:gridSpan w:val="3"/>
            <w:tcBorders>
              <w:top w:val="single" w:sz="4" w:space="0" w:color="auto"/>
            </w:tcBorders>
          </w:tcPr>
          <w:p w14:paraId="6D44AF4B" w14:textId="77777777" w:rsidR="00DF46A9" w:rsidRPr="00FC0725" w:rsidRDefault="00DF46A9" w:rsidP="0009371E">
            <w:pPr>
              <w:pStyle w:val="TableText"/>
              <w:jc w:val="right"/>
            </w:pPr>
            <w:r w:rsidRPr="00FC0725">
              <w:t>31</w:t>
            </w:r>
          </w:p>
        </w:tc>
      </w:tr>
      <w:tr w:rsidR="00DF46A9" w:rsidRPr="0067415B" w14:paraId="04FB02A9" w14:textId="77777777" w:rsidTr="2E0D4813">
        <w:tblPrEx>
          <w:tblLook w:val="04A0" w:firstRow="1" w:lastRow="0" w:firstColumn="1" w:lastColumn="0" w:noHBand="0" w:noVBand="1"/>
        </w:tblPrEx>
        <w:trPr>
          <w:cantSplit/>
          <w:trHeight w:val="336"/>
          <w:tblHeader/>
        </w:trPr>
        <w:tc>
          <w:tcPr>
            <w:tcW w:w="3510" w:type="dxa"/>
            <w:gridSpan w:val="2"/>
            <w:shd w:val="clear" w:color="auto" w:fill="auto"/>
            <w:noWrap/>
            <w:vAlign w:val="bottom"/>
            <w:hideMark/>
          </w:tcPr>
          <w:p w14:paraId="1C8DC3F0" w14:textId="77777777" w:rsidR="00DF46A9" w:rsidRPr="00864E58" w:rsidRDefault="00DF46A9" w:rsidP="00DF46A9">
            <w:pPr>
              <w:pStyle w:val="TableText"/>
              <w:rPr>
                <w:u w:val="single"/>
              </w:rPr>
            </w:pPr>
            <w:r w:rsidRPr="00864E58">
              <w:rPr>
                <w:u w:val="single"/>
              </w:rPr>
              <w:t>Agriculture, environmental and related studies</w:t>
            </w:r>
          </w:p>
        </w:tc>
        <w:tc>
          <w:tcPr>
            <w:tcW w:w="915" w:type="dxa"/>
            <w:gridSpan w:val="2"/>
            <w:shd w:val="clear" w:color="auto" w:fill="auto"/>
            <w:noWrap/>
            <w:vAlign w:val="center"/>
            <w:hideMark/>
          </w:tcPr>
          <w:p w14:paraId="05A29958" w14:textId="209A3DC4" w:rsidR="00DF46A9" w:rsidRPr="00864E58" w:rsidRDefault="00DF46A9" w:rsidP="00DF46A9">
            <w:pPr>
              <w:pStyle w:val="TableText"/>
              <w:rPr>
                <w:u w:val="single"/>
              </w:rPr>
            </w:pPr>
            <w:r w:rsidRPr="00864E58">
              <w:rPr>
                <w:u w:val="single"/>
              </w:rPr>
              <w:t>13,800</w:t>
            </w:r>
          </w:p>
        </w:tc>
        <w:tc>
          <w:tcPr>
            <w:tcW w:w="915" w:type="dxa"/>
            <w:gridSpan w:val="2"/>
            <w:shd w:val="clear" w:color="auto" w:fill="auto"/>
            <w:noWrap/>
            <w:vAlign w:val="center"/>
            <w:hideMark/>
          </w:tcPr>
          <w:p w14:paraId="49E17F90" w14:textId="655C6A4C" w:rsidR="00DF46A9" w:rsidRPr="00864E58" w:rsidRDefault="00DF46A9" w:rsidP="00DF46A9">
            <w:pPr>
              <w:pStyle w:val="TableText"/>
              <w:rPr>
                <w:u w:val="single"/>
              </w:rPr>
            </w:pPr>
            <w:r w:rsidRPr="00864E58">
              <w:rPr>
                <w:u w:val="single"/>
              </w:rPr>
              <w:t>13,900</w:t>
            </w:r>
          </w:p>
        </w:tc>
        <w:tc>
          <w:tcPr>
            <w:tcW w:w="915" w:type="dxa"/>
            <w:gridSpan w:val="2"/>
            <w:shd w:val="clear" w:color="auto" w:fill="auto"/>
            <w:noWrap/>
            <w:vAlign w:val="center"/>
            <w:hideMark/>
          </w:tcPr>
          <w:p w14:paraId="6AE792CC" w14:textId="1DF8301F" w:rsidR="00DF46A9" w:rsidRPr="00864E58" w:rsidRDefault="00DF46A9" w:rsidP="00DF46A9">
            <w:pPr>
              <w:pStyle w:val="TableText"/>
              <w:rPr>
                <w:u w:val="single"/>
              </w:rPr>
            </w:pPr>
            <w:r w:rsidRPr="00864E58">
              <w:rPr>
                <w:u w:val="single"/>
              </w:rPr>
              <w:t>13,800</w:t>
            </w:r>
          </w:p>
        </w:tc>
        <w:tc>
          <w:tcPr>
            <w:tcW w:w="943" w:type="dxa"/>
            <w:gridSpan w:val="2"/>
            <w:shd w:val="clear" w:color="auto" w:fill="auto"/>
            <w:noWrap/>
            <w:vAlign w:val="center"/>
            <w:hideMark/>
          </w:tcPr>
          <w:p w14:paraId="50F793FE" w14:textId="18CD8288" w:rsidR="00DF46A9" w:rsidRPr="00864E58" w:rsidRDefault="00DF46A9" w:rsidP="00DF46A9">
            <w:pPr>
              <w:pStyle w:val="TableText"/>
              <w:rPr>
                <w:u w:val="single"/>
              </w:rPr>
            </w:pPr>
            <w:r w:rsidRPr="00864E58">
              <w:rPr>
                <w:u w:val="single"/>
              </w:rPr>
              <w:t>11,000</w:t>
            </w:r>
          </w:p>
        </w:tc>
        <w:tc>
          <w:tcPr>
            <w:tcW w:w="660" w:type="dxa"/>
            <w:shd w:val="clear" w:color="auto" w:fill="auto"/>
            <w:noWrap/>
            <w:vAlign w:val="center"/>
            <w:hideMark/>
          </w:tcPr>
          <w:p w14:paraId="44F56917" w14:textId="0E84BA01" w:rsidR="00DF46A9" w:rsidRPr="00864E58" w:rsidRDefault="00DF46A9" w:rsidP="00DF46A9">
            <w:pPr>
              <w:pStyle w:val="TableText"/>
              <w:rPr>
                <w:u w:val="single"/>
              </w:rPr>
            </w:pPr>
            <w:r w:rsidRPr="00864E58">
              <w:rPr>
                <w:u w:val="single"/>
              </w:rPr>
              <w:t>n</w:t>
            </w:r>
            <w:r w:rsidR="0003619E">
              <w:rPr>
                <w:u w:val="single"/>
              </w:rPr>
              <w:t>/</w:t>
            </w:r>
            <w:r w:rsidRPr="00864E58">
              <w:rPr>
                <w:u w:val="single"/>
              </w:rPr>
              <w:t>a</w:t>
            </w:r>
          </w:p>
        </w:tc>
        <w:tc>
          <w:tcPr>
            <w:tcW w:w="1212" w:type="dxa"/>
            <w:gridSpan w:val="3"/>
          </w:tcPr>
          <w:p w14:paraId="15CD6DD3" w14:textId="77777777" w:rsidR="00DF46A9" w:rsidRPr="00864E58" w:rsidRDefault="00DF46A9" w:rsidP="0009371E">
            <w:pPr>
              <w:pStyle w:val="TableText"/>
              <w:jc w:val="right"/>
              <w:rPr>
                <w:u w:val="single"/>
              </w:rPr>
            </w:pPr>
            <w:r w:rsidRPr="00864E58">
              <w:rPr>
                <w:u w:val="single"/>
              </w:rPr>
              <w:t>28</w:t>
            </w:r>
          </w:p>
        </w:tc>
      </w:tr>
      <w:tr w:rsidR="00DF46A9" w:rsidRPr="0067415B" w14:paraId="65A758D8" w14:textId="77777777" w:rsidTr="2E0D4813">
        <w:tblPrEx>
          <w:tblLook w:val="04A0" w:firstRow="1" w:lastRow="0" w:firstColumn="1" w:lastColumn="0" w:noHBand="0" w:noVBand="1"/>
        </w:tblPrEx>
        <w:trPr>
          <w:cantSplit/>
          <w:trHeight w:val="336"/>
          <w:tblHeader/>
        </w:trPr>
        <w:tc>
          <w:tcPr>
            <w:tcW w:w="3510" w:type="dxa"/>
            <w:gridSpan w:val="2"/>
            <w:shd w:val="clear" w:color="auto" w:fill="auto"/>
            <w:noWrap/>
            <w:vAlign w:val="bottom"/>
            <w:hideMark/>
          </w:tcPr>
          <w:p w14:paraId="2CA1BA0E" w14:textId="77777777" w:rsidR="00DF46A9" w:rsidRPr="00FC0725" w:rsidRDefault="00DF46A9" w:rsidP="00DF46A9">
            <w:pPr>
              <w:pStyle w:val="TableText"/>
            </w:pPr>
            <w:r w:rsidRPr="00FC0725">
              <w:t>Management and commerce</w:t>
            </w:r>
          </w:p>
        </w:tc>
        <w:tc>
          <w:tcPr>
            <w:tcW w:w="915" w:type="dxa"/>
            <w:gridSpan w:val="2"/>
            <w:shd w:val="clear" w:color="auto" w:fill="auto"/>
            <w:noWrap/>
            <w:vAlign w:val="center"/>
            <w:hideMark/>
          </w:tcPr>
          <w:p w14:paraId="536B6874" w14:textId="2249A784" w:rsidR="00DF46A9" w:rsidRPr="00FC0725" w:rsidRDefault="00DF46A9" w:rsidP="00DF46A9">
            <w:pPr>
              <w:pStyle w:val="TableText"/>
            </w:pPr>
            <w:r w:rsidRPr="00FC0725">
              <w:t>82,500</w:t>
            </w:r>
          </w:p>
        </w:tc>
        <w:tc>
          <w:tcPr>
            <w:tcW w:w="915" w:type="dxa"/>
            <w:gridSpan w:val="2"/>
            <w:shd w:val="clear" w:color="auto" w:fill="auto"/>
            <w:noWrap/>
            <w:vAlign w:val="center"/>
            <w:hideMark/>
          </w:tcPr>
          <w:p w14:paraId="5A92FAE9" w14:textId="7DB6B576" w:rsidR="00DF46A9" w:rsidRPr="00FC0725" w:rsidRDefault="00DF46A9" w:rsidP="00DF46A9">
            <w:pPr>
              <w:pStyle w:val="TableText"/>
            </w:pPr>
            <w:r w:rsidRPr="00FC0725">
              <w:t>65,600</w:t>
            </w:r>
          </w:p>
        </w:tc>
        <w:tc>
          <w:tcPr>
            <w:tcW w:w="915" w:type="dxa"/>
            <w:gridSpan w:val="2"/>
            <w:shd w:val="clear" w:color="auto" w:fill="auto"/>
            <w:noWrap/>
            <w:vAlign w:val="center"/>
            <w:hideMark/>
          </w:tcPr>
          <w:p w14:paraId="53B0B581" w14:textId="555AE476" w:rsidR="00DF46A9" w:rsidRPr="00FC0725" w:rsidRDefault="00DF46A9" w:rsidP="00DF46A9">
            <w:pPr>
              <w:pStyle w:val="TableText"/>
            </w:pPr>
            <w:r w:rsidRPr="00FC0725">
              <w:t>63,100</w:t>
            </w:r>
          </w:p>
        </w:tc>
        <w:tc>
          <w:tcPr>
            <w:tcW w:w="943" w:type="dxa"/>
            <w:gridSpan w:val="2"/>
            <w:shd w:val="clear" w:color="auto" w:fill="auto"/>
            <w:noWrap/>
            <w:vAlign w:val="center"/>
            <w:hideMark/>
          </w:tcPr>
          <w:p w14:paraId="3D2FEF2E" w14:textId="1F154B5D" w:rsidR="00DF46A9" w:rsidRPr="00FC0725" w:rsidRDefault="00DF46A9" w:rsidP="00DF46A9">
            <w:pPr>
              <w:pStyle w:val="TableText"/>
            </w:pPr>
            <w:r w:rsidRPr="00FC0725">
              <w:t>58,200</w:t>
            </w:r>
          </w:p>
        </w:tc>
        <w:tc>
          <w:tcPr>
            <w:tcW w:w="660" w:type="dxa"/>
            <w:shd w:val="clear" w:color="auto" w:fill="auto"/>
            <w:noWrap/>
            <w:vAlign w:val="center"/>
            <w:hideMark/>
          </w:tcPr>
          <w:p w14:paraId="72F77EF7" w14:textId="14E0840B" w:rsidR="00DF46A9" w:rsidRPr="00FC0725" w:rsidRDefault="00DF46A9" w:rsidP="00DF46A9">
            <w:pPr>
              <w:pStyle w:val="TableText"/>
            </w:pPr>
            <w:r w:rsidRPr="00FC0725">
              <w:t>n</w:t>
            </w:r>
            <w:r w:rsidR="0003619E">
              <w:t>/</w:t>
            </w:r>
            <w:r w:rsidRPr="00FC0725">
              <w:t>a</w:t>
            </w:r>
          </w:p>
        </w:tc>
        <w:tc>
          <w:tcPr>
            <w:tcW w:w="1212" w:type="dxa"/>
            <w:gridSpan w:val="3"/>
          </w:tcPr>
          <w:p w14:paraId="1BCEBFF8" w14:textId="77777777" w:rsidR="00DF46A9" w:rsidRPr="00FC0725" w:rsidRDefault="00DF46A9" w:rsidP="0009371E">
            <w:pPr>
              <w:pStyle w:val="TableText"/>
              <w:jc w:val="right"/>
            </w:pPr>
            <w:r w:rsidRPr="00FC0725">
              <w:t>35</w:t>
            </w:r>
          </w:p>
        </w:tc>
      </w:tr>
      <w:tr w:rsidR="00DF46A9" w:rsidRPr="0067415B" w14:paraId="710A66BD" w14:textId="77777777" w:rsidTr="2E0D4813">
        <w:tblPrEx>
          <w:tblLook w:val="04A0" w:firstRow="1" w:lastRow="0" w:firstColumn="1" w:lastColumn="0" w:noHBand="0" w:noVBand="1"/>
        </w:tblPrEx>
        <w:trPr>
          <w:cantSplit/>
          <w:trHeight w:val="336"/>
          <w:tblHeader/>
        </w:trPr>
        <w:tc>
          <w:tcPr>
            <w:tcW w:w="3510" w:type="dxa"/>
            <w:gridSpan w:val="2"/>
            <w:shd w:val="clear" w:color="auto" w:fill="auto"/>
            <w:noWrap/>
            <w:vAlign w:val="bottom"/>
            <w:hideMark/>
          </w:tcPr>
          <w:p w14:paraId="600848CF" w14:textId="77777777" w:rsidR="00DF46A9" w:rsidRPr="00FC0725" w:rsidRDefault="00DF46A9" w:rsidP="00DF46A9">
            <w:pPr>
              <w:pStyle w:val="TableText"/>
            </w:pPr>
            <w:r w:rsidRPr="00FC0725">
              <w:t>Food, hospitality, and personal services</w:t>
            </w:r>
          </w:p>
        </w:tc>
        <w:tc>
          <w:tcPr>
            <w:tcW w:w="915" w:type="dxa"/>
            <w:gridSpan w:val="2"/>
            <w:shd w:val="clear" w:color="auto" w:fill="auto"/>
            <w:noWrap/>
            <w:vAlign w:val="center"/>
            <w:hideMark/>
          </w:tcPr>
          <w:p w14:paraId="38DE0E15" w14:textId="7EAC3F00" w:rsidR="00DF46A9" w:rsidRPr="00FC0725" w:rsidRDefault="00DF46A9" w:rsidP="00DF46A9">
            <w:pPr>
              <w:pStyle w:val="TableText"/>
            </w:pPr>
            <w:r w:rsidRPr="00FC0725">
              <w:t>33,300</w:t>
            </w:r>
          </w:p>
        </w:tc>
        <w:tc>
          <w:tcPr>
            <w:tcW w:w="915" w:type="dxa"/>
            <w:gridSpan w:val="2"/>
            <w:shd w:val="clear" w:color="auto" w:fill="auto"/>
            <w:noWrap/>
            <w:vAlign w:val="center"/>
            <w:hideMark/>
          </w:tcPr>
          <w:p w14:paraId="39CF1026" w14:textId="5C066DFF" w:rsidR="00DF46A9" w:rsidRPr="00FC0725" w:rsidRDefault="00DF46A9" w:rsidP="00DF46A9">
            <w:pPr>
              <w:pStyle w:val="TableText"/>
            </w:pPr>
            <w:r w:rsidRPr="00FC0725">
              <w:t>32,000</w:t>
            </w:r>
          </w:p>
        </w:tc>
        <w:tc>
          <w:tcPr>
            <w:tcW w:w="915" w:type="dxa"/>
            <w:gridSpan w:val="2"/>
            <w:shd w:val="clear" w:color="auto" w:fill="auto"/>
            <w:noWrap/>
            <w:vAlign w:val="center"/>
            <w:hideMark/>
          </w:tcPr>
          <w:p w14:paraId="57AB5772" w14:textId="1AFB5C7C" w:rsidR="00DF46A9" w:rsidRPr="00FC0725" w:rsidRDefault="00DF46A9" w:rsidP="00DF46A9">
            <w:pPr>
              <w:pStyle w:val="TableText"/>
            </w:pPr>
            <w:r w:rsidRPr="00FC0725">
              <w:t>32,500</w:t>
            </w:r>
          </w:p>
        </w:tc>
        <w:tc>
          <w:tcPr>
            <w:tcW w:w="943" w:type="dxa"/>
            <w:gridSpan w:val="2"/>
            <w:shd w:val="clear" w:color="auto" w:fill="auto"/>
            <w:noWrap/>
            <w:vAlign w:val="center"/>
            <w:hideMark/>
          </w:tcPr>
          <w:p w14:paraId="6346A1DB" w14:textId="0EF902DC" w:rsidR="00DF46A9" w:rsidRPr="00FC0725" w:rsidRDefault="00DF46A9" w:rsidP="00DF46A9">
            <w:pPr>
              <w:pStyle w:val="TableText"/>
            </w:pPr>
            <w:r w:rsidRPr="00FC0725">
              <w:t>30,800</w:t>
            </w:r>
          </w:p>
        </w:tc>
        <w:tc>
          <w:tcPr>
            <w:tcW w:w="660" w:type="dxa"/>
            <w:shd w:val="clear" w:color="auto" w:fill="auto"/>
            <w:noWrap/>
            <w:vAlign w:val="center"/>
            <w:hideMark/>
          </w:tcPr>
          <w:p w14:paraId="27BC288D" w14:textId="04365F02" w:rsidR="00DF46A9" w:rsidRPr="00FC0725" w:rsidRDefault="00DF46A9" w:rsidP="00DF46A9">
            <w:pPr>
              <w:pStyle w:val="TableText"/>
            </w:pPr>
            <w:r w:rsidRPr="00FC0725">
              <w:t>n</w:t>
            </w:r>
            <w:r w:rsidR="0003619E">
              <w:t>/</w:t>
            </w:r>
            <w:r w:rsidRPr="00FC0725">
              <w:t>a</w:t>
            </w:r>
          </w:p>
        </w:tc>
        <w:tc>
          <w:tcPr>
            <w:tcW w:w="1212" w:type="dxa"/>
            <w:gridSpan w:val="3"/>
          </w:tcPr>
          <w:p w14:paraId="786C6277" w14:textId="77777777" w:rsidR="00DF46A9" w:rsidRPr="00FC0725" w:rsidRDefault="00DF46A9" w:rsidP="0009371E">
            <w:pPr>
              <w:pStyle w:val="TableText"/>
              <w:jc w:val="right"/>
            </w:pPr>
            <w:r w:rsidRPr="00FC0725">
              <w:t>26</w:t>
            </w:r>
          </w:p>
        </w:tc>
      </w:tr>
      <w:tr w:rsidR="00DF46A9" w:rsidRPr="0067415B" w14:paraId="3E43CDC3" w14:textId="77777777" w:rsidTr="2E0D4813">
        <w:tblPrEx>
          <w:tblLook w:val="04A0" w:firstRow="1" w:lastRow="0" w:firstColumn="1" w:lastColumn="0" w:noHBand="0" w:noVBand="1"/>
        </w:tblPrEx>
        <w:trPr>
          <w:cantSplit/>
          <w:trHeight w:val="336"/>
          <w:tblHeader/>
        </w:trPr>
        <w:tc>
          <w:tcPr>
            <w:tcW w:w="3510" w:type="dxa"/>
            <w:gridSpan w:val="2"/>
            <w:shd w:val="clear" w:color="auto" w:fill="auto"/>
            <w:noWrap/>
            <w:vAlign w:val="bottom"/>
            <w:hideMark/>
          </w:tcPr>
          <w:p w14:paraId="37145613" w14:textId="67AFF8FA" w:rsidR="00DF46A9" w:rsidRPr="00FC0725" w:rsidRDefault="00DF46A9" w:rsidP="00DF46A9">
            <w:pPr>
              <w:pStyle w:val="TableText"/>
            </w:pPr>
            <w:r w:rsidRPr="00FC0725">
              <w:t>Mixed field programs</w:t>
            </w:r>
          </w:p>
        </w:tc>
        <w:tc>
          <w:tcPr>
            <w:tcW w:w="915" w:type="dxa"/>
            <w:gridSpan w:val="2"/>
            <w:shd w:val="clear" w:color="auto" w:fill="auto"/>
            <w:noWrap/>
            <w:vAlign w:val="center"/>
            <w:hideMark/>
          </w:tcPr>
          <w:p w14:paraId="2236E2A8" w14:textId="30F9F137" w:rsidR="00DF46A9" w:rsidRPr="00FC0725" w:rsidRDefault="00DF46A9" w:rsidP="00DF46A9">
            <w:pPr>
              <w:pStyle w:val="TableText"/>
            </w:pPr>
            <w:r w:rsidRPr="00FC0725">
              <w:t>29,600</w:t>
            </w:r>
          </w:p>
        </w:tc>
        <w:tc>
          <w:tcPr>
            <w:tcW w:w="915" w:type="dxa"/>
            <w:gridSpan w:val="2"/>
            <w:shd w:val="clear" w:color="auto" w:fill="auto"/>
            <w:noWrap/>
            <w:vAlign w:val="center"/>
            <w:hideMark/>
          </w:tcPr>
          <w:p w14:paraId="2EA21303" w14:textId="7FA79B86" w:rsidR="00DF46A9" w:rsidRPr="00FC0725" w:rsidRDefault="00DF46A9" w:rsidP="00DF46A9">
            <w:pPr>
              <w:pStyle w:val="TableText"/>
            </w:pPr>
            <w:r w:rsidRPr="00FC0725">
              <w:t>28,700</w:t>
            </w:r>
          </w:p>
        </w:tc>
        <w:tc>
          <w:tcPr>
            <w:tcW w:w="915" w:type="dxa"/>
            <w:gridSpan w:val="2"/>
            <w:shd w:val="clear" w:color="auto" w:fill="auto"/>
            <w:noWrap/>
            <w:vAlign w:val="center"/>
            <w:hideMark/>
          </w:tcPr>
          <w:p w14:paraId="1AC0149D" w14:textId="3817BDD1" w:rsidR="00DF46A9" w:rsidRPr="00FC0725" w:rsidRDefault="00DF46A9" w:rsidP="00DF46A9">
            <w:pPr>
              <w:pStyle w:val="TableText"/>
            </w:pPr>
            <w:r w:rsidRPr="00FC0725">
              <w:t>25,500</w:t>
            </w:r>
          </w:p>
        </w:tc>
        <w:tc>
          <w:tcPr>
            <w:tcW w:w="943" w:type="dxa"/>
            <w:gridSpan w:val="2"/>
            <w:shd w:val="clear" w:color="auto" w:fill="auto"/>
            <w:noWrap/>
            <w:vAlign w:val="center"/>
            <w:hideMark/>
          </w:tcPr>
          <w:p w14:paraId="55E37931" w14:textId="01EF5DC2" w:rsidR="00DF46A9" w:rsidRPr="00FC0725" w:rsidRDefault="00DF46A9" w:rsidP="00DF46A9">
            <w:pPr>
              <w:pStyle w:val="TableText"/>
            </w:pPr>
            <w:r w:rsidRPr="00FC0725">
              <w:t>22,600</w:t>
            </w:r>
          </w:p>
        </w:tc>
        <w:tc>
          <w:tcPr>
            <w:tcW w:w="660" w:type="dxa"/>
            <w:shd w:val="clear" w:color="auto" w:fill="auto"/>
            <w:noWrap/>
            <w:vAlign w:val="center"/>
            <w:hideMark/>
          </w:tcPr>
          <w:p w14:paraId="12AD2272" w14:textId="34E78E5E" w:rsidR="00DF46A9" w:rsidRPr="00FC0725" w:rsidRDefault="00DF46A9" w:rsidP="00DF46A9">
            <w:pPr>
              <w:pStyle w:val="TableText"/>
            </w:pPr>
            <w:r w:rsidRPr="00FC0725">
              <w:t>n</w:t>
            </w:r>
            <w:r w:rsidR="0003619E">
              <w:t>/</w:t>
            </w:r>
            <w:r w:rsidRPr="00FC0725">
              <w:t>a</w:t>
            </w:r>
          </w:p>
        </w:tc>
        <w:tc>
          <w:tcPr>
            <w:tcW w:w="1212" w:type="dxa"/>
            <w:gridSpan w:val="3"/>
          </w:tcPr>
          <w:p w14:paraId="170F3A7F" w14:textId="77777777" w:rsidR="00DF46A9" w:rsidRPr="00FC0725" w:rsidRDefault="00DF46A9" w:rsidP="0009371E">
            <w:pPr>
              <w:pStyle w:val="TableText"/>
              <w:jc w:val="right"/>
            </w:pPr>
            <w:r w:rsidRPr="00FC0725">
              <w:t>15</w:t>
            </w:r>
          </w:p>
        </w:tc>
      </w:tr>
    </w:tbl>
    <w:p w14:paraId="4BB124B3" w14:textId="2B170C85" w:rsidR="008073B5" w:rsidRDefault="005F3C24" w:rsidP="0009371E">
      <w:pPr>
        <w:pStyle w:val="FigureTableNoteSource"/>
      </w:pPr>
      <w:r w:rsidRPr="0067415B">
        <w:t>n</w:t>
      </w:r>
      <w:r w:rsidR="0003619E">
        <w:t>/</w:t>
      </w:r>
      <w:r w:rsidRPr="0067415B">
        <w:t>a Not available.</w:t>
      </w:r>
    </w:p>
    <w:p w14:paraId="4A399173" w14:textId="60DAF9E1" w:rsidR="005F3C24" w:rsidRPr="0067415B" w:rsidRDefault="005F3C24" w:rsidP="0009371E">
      <w:pPr>
        <w:pStyle w:val="FigureTableNoteSource"/>
        <w:rPr>
          <w:szCs w:val="18"/>
        </w:rPr>
      </w:pPr>
      <w:r w:rsidRPr="0067415B">
        <w:lastRenderedPageBreak/>
        <w:t>Note:</w:t>
      </w:r>
      <w:r w:rsidR="00F95040" w:rsidRPr="0067415B">
        <w:rPr>
          <w:szCs w:val="18"/>
        </w:rPr>
        <w:t xml:space="preserve"> </w:t>
      </w:r>
      <w:r w:rsidRPr="0067415B">
        <w:rPr>
          <w:szCs w:val="18"/>
        </w:rPr>
        <w:t>Completions figures are rounded to closest hundred.</w:t>
      </w:r>
    </w:p>
    <w:p w14:paraId="1D8DB9ED" w14:textId="2E480BE1" w:rsidR="005F3C24" w:rsidRPr="0067415B" w:rsidRDefault="005F3C24" w:rsidP="0009371E">
      <w:pPr>
        <w:pStyle w:val="FigureTableNoteSource"/>
        <w:rPr>
          <w:szCs w:val="18"/>
        </w:rPr>
      </w:pPr>
      <w:r w:rsidRPr="0067415B">
        <w:t>Source: Adapted from National VET Provider Collection, compiled under the Austr</w:t>
      </w:r>
      <w:r w:rsidRPr="0067415B">
        <w:rPr>
          <w:szCs w:val="18"/>
        </w:rPr>
        <w:t>alian Vocational Education and Training Management Information Statistical Standard (AVETMISS)</w:t>
      </w:r>
    </w:p>
    <w:p w14:paraId="61228812" w14:textId="0D15403E" w:rsidR="005F3C24" w:rsidRPr="00F95040" w:rsidRDefault="000F2F2C" w:rsidP="006C2DCD">
      <w:pPr>
        <w:pStyle w:val="Caption"/>
      </w:pPr>
      <w:bookmarkStart w:id="647" w:name="_Toc58786039"/>
      <w:bookmarkStart w:id="648" w:name="_Toc58786250"/>
      <w:bookmarkStart w:id="649" w:name="_Toc59171794"/>
      <w:bookmarkStart w:id="650" w:name="_Toc59555998"/>
      <w:bookmarkStart w:id="651" w:name="_Toc59557443"/>
      <w:bookmarkStart w:id="652" w:name="_Ref63357946"/>
      <w:r>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9</w:t>
      </w:r>
      <w:r w:rsidR="00092E37">
        <w:rPr>
          <w:noProof/>
        </w:rPr>
        <w:fldChar w:fldCharType="end"/>
      </w:r>
      <w:bookmarkEnd w:id="652"/>
      <w:r w:rsidRPr="00412388">
        <w:t xml:space="preserve"> Total VET enrolments by type of training, 2015–2019, Australia</w:t>
      </w:r>
      <w:bookmarkEnd w:id="647"/>
      <w:bookmarkEnd w:id="648"/>
      <w:bookmarkEnd w:id="649"/>
      <w:bookmarkEnd w:id="650"/>
      <w:bookmarkEnd w:id="651"/>
    </w:p>
    <w:tbl>
      <w:tblPr>
        <w:tblW w:w="9070" w:type="dxa"/>
        <w:tblBorders>
          <w:top w:val="single" w:sz="4" w:space="0" w:color="auto"/>
          <w:bottom w:val="single" w:sz="4" w:space="0" w:color="auto"/>
        </w:tblBorders>
        <w:tblLook w:val="0620" w:firstRow="1" w:lastRow="0" w:firstColumn="0" w:lastColumn="0" w:noHBand="1" w:noVBand="1"/>
      </w:tblPr>
      <w:tblGrid>
        <w:gridCol w:w="4395"/>
        <w:gridCol w:w="990"/>
        <w:gridCol w:w="900"/>
        <w:gridCol w:w="900"/>
        <w:gridCol w:w="900"/>
        <w:gridCol w:w="985"/>
      </w:tblGrid>
      <w:tr w:rsidR="005F3C24" w:rsidRPr="0067415B" w14:paraId="648F6943" w14:textId="77777777" w:rsidTr="008E7ADB">
        <w:trPr>
          <w:trHeight w:val="523"/>
        </w:trPr>
        <w:tc>
          <w:tcPr>
            <w:tcW w:w="4395" w:type="dxa"/>
            <w:tcBorders>
              <w:top w:val="single" w:sz="4" w:space="0" w:color="auto"/>
              <w:bottom w:val="single" w:sz="4" w:space="0" w:color="auto"/>
            </w:tcBorders>
            <w:shd w:val="clear" w:color="auto" w:fill="auto"/>
            <w:vAlign w:val="center"/>
          </w:tcPr>
          <w:p w14:paraId="04CB059E" w14:textId="77777777" w:rsidR="005F3C24" w:rsidRPr="0067415B" w:rsidRDefault="005F3C24" w:rsidP="0009371E">
            <w:pPr>
              <w:pStyle w:val="TableHeading"/>
              <w:rPr>
                <w:rFonts w:asciiTheme="minorHAnsi" w:hAnsiTheme="minorHAnsi"/>
                <w:b w:val="0"/>
                <w:bCs/>
                <w:lang w:eastAsia="en-AU"/>
              </w:rPr>
            </w:pPr>
            <w:r w:rsidRPr="0067415B">
              <w:rPr>
                <w:lang w:eastAsia="en-AU"/>
              </w:rPr>
              <w:t>Type of training</w:t>
            </w:r>
          </w:p>
        </w:tc>
        <w:tc>
          <w:tcPr>
            <w:tcW w:w="990" w:type="dxa"/>
            <w:tcBorders>
              <w:top w:val="single" w:sz="4" w:space="0" w:color="auto"/>
              <w:bottom w:val="single" w:sz="4" w:space="0" w:color="auto"/>
            </w:tcBorders>
            <w:shd w:val="clear" w:color="auto" w:fill="auto"/>
            <w:vAlign w:val="center"/>
          </w:tcPr>
          <w:p w14:paraId="7BA32129" w14:textId="77777777" w:rsidR="005F3C24" w:rsidRPr="0067415B" w:rsidRDefault="005F3C24" w:rsidP="0009371E">
            <w:pPr>
              <w:pStyle w:val="TableHeading"/>
              <w:rPr>
                <w:rFonts w:asciiTheme="minorHAnsi" w:hAnsiTheme="minorHAnsi"/>
                <w:b w:val="0"/>
                <w:bCs/>
                <w:lang w:eastAsia="en-AU"/>
              </w:rPr>
            </w:pPr>
            <w:r w:rsidRPr="0067415B">
              <w:rPr>
                <w:lang w:eastAsia="en-AU"/>
              </w:rPr>
              <w:t>2015</w:t>
            </w:r>
          </w:p>
        </w:tc>
        <w:tc>
          <w:tcPr>
            <w:tcW w:w="900" w:type="dxa"/>
            <w:tcBorders>
              <w:top w:val="single" w:sz="4" w:space="0" w:color="auto"/>
              <w:bottom w:val="single" w:sz="4" w:space="0" w:color="auto"/>
            </w:tcBorders>
            <w:shd w:val="clear" w:color="auto" w:fill="auto"/>
            <w:vAlign w:val="center"/>
          </w:tcPr>
          <w:p w14:paraId="3C3C2CE3" w14:textId="77777777" w:rsidR="005F3C24" w:rsidRPr="0067415B" w:rsidRDefault="005F3C24" w:rsidP="0009371E">
            <w:pPr>
              <w:pStyle w:val="TableHeading"/>
              <w:rPr>
                <w:rFonts w:asciiTheme="minorHAnsi" w:hAnsiTheme="minorHAnsi"/>
                <w:b w:val="0"/>
                <w:bCs/>
                <w:lang w:eastAsia="en-AU"/>
              </w:rPr>
            </w:pPr>
            <w:r w:rsidRPr="0067415B">
              <w:rPr>
                <w:lang w:eastAsia="en-AU"/>
              </w:rPr>
              <w:t>2016</w:t>
            </w:r>
          </w:p>
        </w:tc>
        <w:tc>
          <w:tcPr>
            <w:tcW w:w="900" w:type="dxa"/>
            <w:tcBorders>
              <w:top w:val="single" w:sz="4" w:space="0" w:color="auto"/>
              <w:bottom w:val="single" w:sz="4" w:space="0" w:color="auto"/>
            </w:tcBorders>
            <w:shd w:val="clear" w:color="auto" w:fill="auto"/>
            <w:vAlign w:val="center"/>
          </w:tcPr>
          <w:p w14:paraId="6B92D834" w14:textId="77777777" w:rsidR="005F3C24" w:rsidRPr="0067415B" w:rsidRDefault="005F3C24" w:rsidP="0009371E">
            <w:pPr>
              <w:pStyle w:val="TableHeading"/>
              <w:rPr>
                <w:rFonts w:asciiTheme="minorHAnsi" w:hAnsiTheme="minorHAnsi"/>
                <w:b w:val="0"/>
                <w:bCs/>
                <w:lang w:eastAsia="en-AU"/>
              </w:rPr>
            </w:pPr>
            <w:r w:rsidRPr="0067415B">
              <w:rPr>
                <w:lang w:eastAsia="en-AU"/>
              </w:rPr>
              <w:t>2017</w:t>
            </w:r>
          </w:p>
        </w:tc>
        <w:tc>
          <w:tcPr>
            <w:tcW w:w="900" w:type="dxa"/>
            <w:tcBorders>
              <w:top w:val="single" w:sz="4" w:space="0" w:color="auto"/>
              <w:bottom w:val="single" w:sz="4" w:space="0" w:color="auto"/>
            </w:tcBorders>
            <w:shd w:val="clear" w:color="auto" w:fill="auto"/>
            <w:vAlign w:val="center"/>
          </w:tcPr>
          <w:p w14:paraId="7B7D37A0" w14:textId="77777777" w:rsidR="005F3C24" w:rsidRPr="0067415B" w:rsidRDefault="005F3C24" w:rsidP="0009371E">
            <w:pPr>
              <w:pStyle w:val="TableHeading"/>
              <w:rPr>
                <w:rFonts w:asciiTheme="minorHAnsi" w:hAnsiTheme="minorHAnsi"/>
                <w:b w:val="0"/>
                <w:bCs/>
                <w:lang w:eastAsia="en-AU"/>
              </w:rPr>
            </w:pPr>
            <w:r w:rsidRPr="0067415B">
              <w:rPr>
                <w:lang w:eastAsia="en-AU"/>
              </w:rPr>
              <w:t>2018</w:t>
            </w:r>
          </w:p>
        </w:tc>
        <w:tc>
          <w:tcPr>
            <w:tcW w:w="985" w:type="dxa"/>
            <w:tcBorders>
              <w:top w:val="single" w:sz="4" w:space="0" w:color="auto"/>
              <w:bottom w:val="single" w:sz="4" w:space="0" w:color="auto"/>
            </w:tcBorders>
            <w:shd w:val="clear" w:color="auto" w:fill="auto"/>
            <w:vAlign w:val="center"/>
          </w:tcPr>
          <w:p w14:paraId="0DCBF555" w14:textId="77777777" w:rsidR="005F3C24" w:rsidRPr="0067415B" w:rsidRDefault="005F3C24" w:rsidP="0009371E">
            <w:pPr>
              <w:pStyle w:val="TableHeading"/>
              <w:rPr>
                <w:rFonts w:asciiTheme="minorHAnsi" w:hAnsiTheme="minorHAnsi"/>
                <w:b w:val="0"/>
                <w:bCs/>
                <w:lang w:eastAsia="en-AU"/>
              </w:rPr>
            </w:pPr>
            <w:r w:rsidRPr="0067415B">
              <w:rPr>
                <w:lang w:eastAsia="en-AU"/>
              </w:rPr>
              <w:t>2019</w:t>
            </w:r>
          </w:p>
        </w:tc>
      </w:tr>
      <w:tr w:rsidR="005F3C24" w:rsidRPr="0067415B" w14:paraId="7A33728B" w14:textId="77777777" w:rsidTr="008E7ADB">
        <w:trPr>
          <w:trHeight w:val="250"/>
        </w:trPr>
        <w:tc>
          <w:tcPr>
            <w:tcW w:w="4395" w:type="dxa"/>
            <w:tcBorders>
              <w:top w:val="single" w:sz="4" w:space="0" w:color="auto"/>
            </w:tcBorders>
            <w:shd w:val="clear" w:color="auto" w:fill="auto"/>
          </w:tcPr>
          <w:p w14:paraId="6CC60FB2" w14:textId="54342D64" w:rsidR="005F3C24" w:rsidRPr="0067415B" w:rsidRDefault="005F3C24" w:rsidP="0009371E">
            <w:pPr>
              <w:pStyle w:val="TableText"/>
              <w:rPr>
                <w:rFonts w:asciiTheme="minorHAnsi" w:hAnsiTheme="minorHAnsi"/>
                <w:lang w:eastAsia="en-AU"/>
              </w:rPr>
            </w:pPr>
            <w:r w:rsidRPr="0067415B">
              <w:rPr>
                <w:lang w:eastAsia="en-AU"/>
              </w:rPr>
              <w:t>AHC</w:t>
            </w:r>
            <w:r w:rsidR="00D616C8">
              <w:rPr>
                <w:lang w:eastAsia="en-AU"/>
              </w:rPr>
              <w:t xml:space="preserve"> – </w:t>
            </w:r>
            <w:r w:rsidRPr="0067415B">
              <w:rPr>
                <w:lang w:eastAsia="en-AU"/>
              </w:rPr>
              <w:t xml:space="preserve">Agriculture, Horticulture and Conservation and Land Management (AGF, AGR, AHC, RTD, RTE, </w:t>
            </w:r>
            <w:r w:rsidRPr="0067415B">
              <w:rPr>
                <w:rFonts w:asciiTheme="minorHAnsi" w:hAnsiTheme="minorHAnsi"/>
                <w:lang w:eastAsia="en-AU"/>
              </w:rPr>
              <w:t>RTF, RUA, RUH)</w:t>
            </w:r>
          </w:p>
        </w:tc>
        <w:tc>
          <w:tcPr>
            <w:tcW w:w="990" w:type="dxa"/>
            <w:tcBorders>
              <w:top w:val="single" w:sz="4" w:space="0" w:color="auto"/>
            </w:tcBorders>
            <w:shd w:val="clear" w:color="auto" w:fill="auto"/>
            <w:vAlign w:val="center"/>
          </w:tcPr>
          <w:p w14:paraId="05551023" w14:textId="77777777" w:rsidR="005F3C24" w:rsidRPr="0067415B" w:rsidRDefault="005F3C24" w:rsidP="0009371E">
            <w:pPr>
              <w:pStyle w:val="TableText"/>
              <w:rPr>
                <w:rFonts w:asciiTheme="minorHAnsi" w:hAnsiTheme="minorHAnsi"/>
                <w:lang w:eastAsia="en-AU"/>
              </w:rPr>
            </w:pPr>
            <w:r w:rsidRPr="0067415B">
              <w:rPr>
                <w:lang w:eastAsia="en-AU"/>
              </w:rPr>
              <w:t>70,091</w:t>
            </w:r>
          </w:p>
        </w:tc>
        <w:tc>
          <w:tcPr>
            <w:tcW w:w="900" w:type="dxa"/>
            <w:tcBorders>
              <w:top w:val="single" w:sz="4" w:space="0" w:color="auto"/>
            </w:tcBorders>
            <w:shd w:val="clear" w:color="auto" w:fill="auto"/>
            <w:vAlign w:val="center"/>
          </w:tcPr>
          <w:p w14:paraId="2B58B48E" w14:textId="77777777" w:rsidR="005F3C24" w:rsidRPr="0067415B" w:rsidRDefault="005F3C24" w:rsidP="0009371E">
            <w:pPr>
              <w:pStyle w:val="TableText"/>
              <w:rPr>
                <w:rFonts w:asciiTheme="minorHAnsi" w:hAnsiTheme="minorHAnsi"/>
                <w:lang w:eastAsia="en-AU"/>
              </w:rPr>
            </w:pPr>
            <w:r w:rsidRPr="0067415B">
              <w:rPr>
                <w:lang w:eastAsia="en-AU"/>
              </w:rPr>
              <w:t>70,797</w:t>
            </w:r>
          </w:p>
        </w:tc>
        <w:tc>
          <w:tcPr>
            <w:tcW w:w="900" w:type="dxa"/>
            <w:tcBorders>
              <w:top w:val="single" w:sz="4" w:space="0" w:color="auto"/>
            </w:tcBorders>
            <w:shd w:val="clear" w:color="auto" w:fill="auto"/>
            <w:vAlign w:val="center"/>
          </w:tcPr>
          <w:p w14:paraId="05137B04" w14:textId="77777777" w:rsidR="005F3C24" w:rsidRPr="0067415B" w:rsidRDefault="005F3C24" w:rsidP="0009371E">
            <w:pPr>
              <w:pStyle w:val="TableText"/>
              <w:rPr>
                <w:rFonts w:asciiTheme="minorHAnsi" w:hAnsiTheme="minorHAnsi"/>
                <w:lang w:eastAsia="en-AU"/>
              </w:rPr>
            </w:pPr>
            <w:r w:rsidRPr="0067415B">
              <w:rPr>
                <w:lang w:eastAsia="en-AU"/>
              </w:rPr>
              <w:t>69,289</w:t>
            </w:r>
          </w:p>
        </w:tc>
        <w:tc>
          <w:tcPr>
            <w:tcW w:w="900" w:type="dxa"/>
            <w:tcBorders>
              <w:top w:val="single" w:sz="4" w:space="0" w:color="auto"/>
            </w:tcBorders>
            <w:shd w:val="clear" w:color="auto" w:fill="auto"/>
            <w:vAlign w:val="center"/>
          </w:tcPr>
          <w:p w14:paraId="5762EA3F" w14:textId="77777777" w:rsidR="005F3C24" w:rsidRPr="0067415B" w:rsidRDefault="005F3C24" w:rsidP="0009371E">
            <w:pPr>
              <w:pStyle w:val="TableText"/>
              <w:rPr>
                <w:rFonts w:asciiTheme="minorHAnsi" w:hAnsiTheme="minorHAnsi"/>
                <w:lang w:eastAsia="en-AU"/>
              </w:rPr>
            </w:pPr>
            <w:r w:rsidRPr="0067415B">
              <w:rPr>
                <w:lang w:eastAsia="en-AU"/>
              </w:rPr>
              <w:t>53,479</w:t>
            </w:r>
          </w:p>
        </w:tc>
        <w:tc>
          <w:tcPr>
            <w:tcW w:w="985" w:type="dxa"/>
            <w:tcBorders>
              <w:top w:val="single" w:sz="4" w:space="0" w:color="auto"/>
            </w:tcBorders>
            <w:shd w:val="clear" w:color="auto" w:fill="auto"/>
            <w:vAlign w:val="center"/>
          </w:tcPr>
          <w:p w14:paraId="08C149A8" w14:textId="77777777" w:rsidR="005F3C24" w:rsidRPr="0067415B" w:rsidRDefault="005F3C24" w:rsidP="0009371E">
            <w:pPr>
              <w:pStyle w:val="TableText"/>
              <w:rPr>
                <w:rFonts w:asciiTheme="minorHAnsi" w:hAnsiTheme="minorHAnsi"/>
                <w:lang w:eastAsia="en-AU"/>
              </w:rPr>
            </w:pPr>
            <w:r w:rsidRPr="0067415B">
              <w:rPr>
                <w:lang w:eastAsia="en-AU"/>
              </w:rPr>
              <w:t>53,779</w:t>
            </w:r>
          </w:p>
        </w:tc>
      </w:tr>
      <w:tr w:rsidR="005F3C24" w:rsidRPr="0067415B" w14:paraId="5ABAC82B" w14:textId="77777777" w:rsidTr="008E7ADB">
        <w:trPr>
          <w:trHeight w:val="250"/>
        </w:trPr>
        <w:tc>
          <w:tcPr>
            <w:tcW w:w="4395" w:type="dxa"/>
            <w:shd w:val="clear" w:color="auto" w:fill="auto"/>
          </w:tcPr>
          <w:p w14:paraId="22BE2766" w14:textId="5C1EE763" w:rsidR="005F3C24" w:rsidRPr="0067415B" w:rsidRDefault="005F3C24" w:rsidP="0009371E">
            <w:pPr>
              <w:pStyle w:val="TableText"/>
              <w:rPr>
                <w:rFonts w:asciiTheme="minorHAnsi" w:hAnsiTheme="minorHAnsi"/>
                <w:lang w:eastAsia="en-AU"/>
              </w:rPr>
            </w:pPr>
            <w:r w:rsidRPr="0067415B">
              <w:rPr>
                <w:lang w:eastAsia="en-AU"/>
              </w:rPr>
              <w:t>FBP</w:t>
            </w:r>
            <w:r w:rsidR="00D616C8">
              <w:rPr>
                <w:lang w:eastAsia="en-AU"/>
              </w:rPr>
              <w:t xml:space="preserve"> – </w:t>
            </w:r>
            <w:r w:rsidRPr="0067415B">
              <w:rPr>
                <w:lang w:eastAsia="en-AU"/>
              </w:rPr>
              <w:t>Food, Beverage and Pharmaceutical (FBP, FDF, SUG)</w:t>
            </w:r>
          </w:p>
        </w:tc>
        <w:tc>
          <w:tcPr>
            <w:tcW w:w="990" w:type="dxa"/>
            <w:shd w:val="clear" w:color="auto" w:fill="auto"/>
            <w:vAlign w:val="center"/>
          </w:tcPr>
          <w:p w14:paraId="73FA32EB" w14:textId="77777777" w:rsidR="005F3C24" w:rsidRPr="0067415B" w:rsidRDefault="005F3C24" w:rsidP="0009371E">
            <w:pPr>
              <w:pStyle w:val="TableText"/>
              <w:rPr>
                <w:rFonts w:asciiTheme="minorHAnsi" w:hAnsiTheme="minorHAnsi"/>
                <w:lang w:eastAsia="en-AU"/>
              </w:rPr>
            </w:pPr>
            <w:r w:rsidRPr="0067415B">
              <w:rPr>
                <w:lang w:eastAsia="en-AU"/>
              </w:rPr>
              <w:t>20,118</w:t>
            </w:r>
          </w:p>
        </w:tc>
        <w:tc>
          <w:tcPr>
            <w:tcW w:w="900" w:type="dxa"/>
            <w:shd w:val="clear" w:color="auto" w:fill="auto"/>
            <w:vAlign w:val="center"/>
          </w:tcPr>
          <w:p w14:paraId="60804A6B" w14:textId="77777777" w:rsidR="005F3C24" w:rsidRPr="0067415B" w:rsidRDefault="005F3C24" w:rsidP="0009371E">
            <w:pPr>
              <w:pStyle w:val="TableText"/>
              <w:rPr>
                <w:rFonts w:asciiTheme="minorHAnsi" w:hAnsiTheme="minorHAnsi"/>
                <w:lang w:eastAsia="en-AU"/>
              </w:rPr>
            </w:pPr>
            <w:r w:rsidRPr="0067415B">
              <w:rPr>
                <w:lang w:eastAsia="en-AU"/>
              </w:rPr>
              <w:t>19,412</w:t>
            </w:r>
          </w:p>
        </w:tc>
        <w:tc>
          <w:tcPr>
            <w:tcW w:w="900" w:type="dxa"/>
            <w:shd w:val="clear" w:color="auto" w:fill="auto"/>
            <w:vAlign w:val="center"/>
          </w:tcPr>
          <w:p w14:paraId="34B3DE30" w14:textId="77777777" w:rsidR="005F3C24" w:rsidRPr="0067415B" w:rsidRDefault="005F3C24" w:rsidP="0009371E">
            <w:pPr>
              <w:pStyle w:val="TableText"/>
              <w:rPr>
                <w:rFonts w:asciiTheme="minorHAnsi" w:hAnsiTheme="minorHAnsi"/>
                <w:lang w:eastAsia="en-AU"/>
              </w:rPr>
            </w:pPr>
            <w:r w:rsidRPr="0067415B">
              <w:rPr>
                <w:lang w:eastAsia="en-AU"/>
              </w:rPr>
              <w:t>14,865</w:t>
            </w:r>
          </w:p>
        </w:tc>
        <w:tc>
          <w:tcPr>
            <w:tcW w:w="900" w:type="dxa"/>
            <w:shd w:val="clear" w:color="auto" w:fill="auto"/>
            <w:vAlign w:val="center"/>
          </w:tcPr>
          <w:p w14:paraId="735F9FD1" w14:textId="77777777" w:rsidR="005F3C24" w:rsidRPr="0067415B" w:rsidRDefault="005F3C24" w:rsidP="0009371E">
            <w:pPr>
              <w:pStyle w:val="TableText"/>
              <w:rPr>
                <w:rFonts w:asciiTheme="minorHAnsi" w:hAnsiTheme="minorHAnsi"/>
                <w:lang w:eastAsia="en-AU"/>
              </w:rPr>
            </w:pPr>
            <w:r w:rsidRPr="0067415B">
              <w:rPr>
                <w:lang w:eastAsia="en-AU"/>
              </w:rPr>
              <w:t>14,491</w:t>
            </w:r>
          </w:p>
        </w:tc>
        <w:tc>
          <w:tcPr>
            <w:tcW w:w="985" w:type="dxa"/>
            <w:shd w:val="clear" w:color="auto" w:fill="auto"/>
            <w:vAlign w:val="center"/>
          </w:tcPr>
          <w:p w14:paraId="36830099" w14:textId="77777777" w:rsidR="005F3C24" w:rsidRPr="0067415B" w:rsidRDefault="005F3C24" w:rsidP="0009371E">
            <w:pPr>
              <w:pStyle w:val="TableText"/>
              <w:rPr>
                <w:rFonts w:asciiTheme="minorHAnsi" w:hAnsiTheme="minorHAnsi"/>
                <w:lang w:eastAsia="en-AU"/>
              </w:rPr>
            </w:pPr>
            <w:r w:rsidRPr="0067415B">
              <w:rPr>
                <w:lang w:eastAsia="en-AU"/>
              </w:rPr>
              <w:t>15,156</w:t>
            </w:r>
          </w:p>
        </w:tc>
      </w:tr>
      <w:tr w:rsidR="005F3C24" w:rsidRPr="0067415B" w14:paraId="5F699E7F" w14:textId="77777777" w:rsidTr="008E7ADB">
        <w:trPr>
          <w:trHeight w:val="250"/>
        </w:trPr>
        <w:tc>
          <w:tcPr>
            <w:tcW w:w="4395" w:type="dxa"/>
            <w:shd w:val="clear" w:color="auto" w:fill="auto"/>
          </w:tcPr>
          <w:p w14:paraId="4A9E0A9D" w14:textId="2293C152" w:rsidR="005F3C24" w:rsidRPr="0067415B" w:rsidRDefault="005F3C24" w:rsidP="0009371E">
            <w:pPr>
              <w:pStyle w:val="TableText"/>
              <w:rPr>
                <w:rFonts w:asciiTheme="minorHAnsi" w:hAnsiTheme="minorHAnsi"/>
                <w:lang w:eastAsia="en-AU"/>
              </w:rPr>
            </w:pPr>
            <w:r w:rsidRPr="0067415B">
              <w:rPr>
                <w:lang w:eastAsia="en-AU"/>
              </w:rPr>
              <w:t>AMP</w:t>
            </w:r>
            <w:r w:rsidR="00D616C8">
              <w:rPr>
                <w:lang w:eastAsia="en-AU"/>
              </w:rPr>
              <w:t xml:space="preserve"> – </w:t>
            </w:r>
            <w:r w:rsidRPr="0067415B">
              <w:rPr>
                <w:lang w:eastAsia="en-AU"/>
              </w:rPr>
              <w:t>Australian Meat Processing (AMP, MTM)</w:t>
            </w:r>
          </w:p>
        </w:tc>
        <w:tc>
          <w:tcPr>
            <w:tcW w:w="990" w:type="dxa"/>
            <w:shd w:val="clear" w:color="auto" w:fill="auto"/>
            <w:vAlign w:val="center"/>
          </w:tcPr>
          <w:p w14:paraId="2C09FF94" w14:textId="77777777" w:rsidR="005F3C24" w:rsidRPr="0067415B" w:rsidRDefault="005F3C24" w:rsidP="0009371E">
            <w:pPr>
              <w:pStyle w:val="TableText"/>
              <w:rPr>
                <w:rFonts w:asciiTheme="minorHAnsi" w:hAnsiTheme="minorHAnsi"/>
                <w:lang w:eastAsia="en-AU"/>
              </w:rPr>
            </w:pPr>
            <w:r w:rsidRPr="0067415B">
              <w:rPr>
                <w:lang w:eastAsia="en-AU"/>
              </w:rPr>
              <w:t>13,648</w:t>
            </w:r>
          </w:p>
        </w:tc>
        <w:tc>
          <w:tcPr>
            <w:tcW w:w="900" w:type="dxa"/>
            <w:shd w:val="clear" w:color="auto" w:fill="auto"/>
            <w:vAlign w:val="center"/>
          </w:tcPr>
          <w:p w14:paraId="169EA2BD" w14:textId="77777777" w:rsidR="005F3C24" w:rsidRPr="0067415B" w:rsidRDefault="005F3C24" w:rsidP="0009371E">
            <w:pPr>
              <w:pStyle w:val="TableText"/>
              <w:rPr>
                <w:rFonts w:asciiTheme="minorHAnsi" w:hAnsiTheme="minorHAnsi"/>
                <w:lang w:eastAsia="en-AU"/>
              </w:rPr>
            </w:pPr>
            <w:r w:rsidRPr="0067415B">
              <w:rPr>
                <w:lang w:eastAsia="en-AU"/>
              </w:rPr>
              <w:t>11,722</w:t>
            </w:r>
          </w:p>
        </w:tc>
        <w:tc>
          <w:tcPr>
            <w:tcW w:w="900" w:type="dxa"/>
            <w:shd w:val="clear" w:color="auto" w:fill="auto"/>
            <w:vAlign w:val="center"/>
          </w:tcPr>
          <w:p w14:paraId="5ED5FB8F" w14:textId="77777777" w:rsidR="005F3C24" w:rsidRPr="0067415B" w:rsidRDefault="005F3C24" w:rsidP="0009371E">
            <w:pPr>
              <w:pStyle w:val="TableText"/>
              <w:rPr>
                <w:rFonts w:asciiTheme="minorHAnsi" w:hAnsiTheme="minorHAnsi"/>
                <w:lang w:eastAsia="en-AU"/>
              </w:rPr>
            </w:pPr>
            <w:r w:rsidRPr="0067415B">
              <w:rPr>
                <w:lang w:eastAsia="en-AU"/>
              </w:rPr>
              <w:t>12,364</w:t>
            </w:r>
          </w:p>
        </w:tc>
        <w:tc>
          <w:tcPr>
            <w:tcW w:w="900" w:type="dxa"/>
            <w:shd w:val="clear" w:color="auto" w:fill="auto"/>
            <w:vAlign w:val="center"/>
          </w:tcPr>
          <w:p w14:paraId="5220810D" w14:textId="77777777" w:rsidR="005F3C24" w:rsidRPr="0067415B" w:rsidRDefault="005F3C24" w:rsidP="0009371E">
            <w:pPr>
              <w:pStyle w:val="TableText"/>
              <w:rPr>
                <w:rFonts w:asciiTheme="minorHAnsi" w:hAnsiTheme="minorHAnsi"/>
                <w:lang w:eastAsia="en-AU"/>
              </w:rPr>
            </w:pPr>
            <w:r w:rsidRPr="0067415B">
              <w:rPr>
                <w:lang w:eastAsia="en-AU"/>
              </w:rPr>
              <w:t>8,481</w:t>
            </w:r>
          </w:p>
        </w:tc>
        <w:tc>
          <w:tcPr>
            <w:tcW w:w="985" w:type="dxa"/>
            <w:shd w:val="clear" w:color="auto" w:fill="auto"/>
            <w:vAlign w:val="center"/>
          </w:tcPr>
          <w:p w14:paraId="4403C356" w14:textId="77777777" w:rsidR="005F3C24" w:rsidRPr="0067415B" w:rsidRDefault="005F3C24" w:rsidP="0009371E">
            <w:pPr>
              <w:pStyle w:val="TableText"/>
              <w:rPr>
                <w:rFonts w:asciiTheme="minorHAnsi" w:hAnsiTheme="minorHAnsi"/>
                <w:lang w:eastAsia="en-AU"/>
              </w:rPr>
            </w:pPr>
            <w:r w:rsidRPr="0067415B">
              <w:rPr>
                <w:lang w:eastAsia="en-AU"/>
              </w:rPr>
              <w:t>8,628</w:t>
            </w:r>
          </w:p>
        </w:tc>
      </w:tr>
      <w:tr w:rsidR="005F3C24" w:rsidRPr="0067415B" w14:paraId="720D7AF0" w14:textId="77777777" w:rsidTr="008E7ADB">
        <w:trPr>
          <w:trHeight w:val="250"/>
        </w:trPr>
        <w:tc>
          <w:tcPr>
            <w:tcW w:w="4395" w:type="dxa"/>
            <w:shd w:val="clear" w:color="auto" w:fill="auto"/>
          </w:tcPr>
          <w:p w14:paraId="71F24952" w14:textId="196C1F23" w:rsidR="005F3C24" w:rsidRPr="0067415B" w:rsidRDefault="005F3C24" w:rsidP="0009371E">
            <w:pPr>
              <w:pStyle w:val="TableText"/>
              <w:rPr>
                <w:rFonts w:asciiTheme="minorHAnsi" w:hAnsiTheme="minorHAnsi"/>
                <w:lang w:eastAsia="en-AU"/>
              </w:rPr>
            </w:pPr>
            <w:r w:rsidRPr="0067415B">
              <w:rPr>
                <w:lang w:eastAsia="en-AU"/>
              </w:rPr>
              <w:t>FWP</w:t>
            </w:r>
            <w:r w:rsidR="00D616C8">
              <w:rPr>
                <w:lang w:eastAsia="en-AU"/>
              </w:rPr>
              <w:t xml:space="preserve"> – </w:t>
            </w:r>
            <w:r w:rsidRPr="0067415B">
              <w:rPr>
                <w:lang w:eastAsia="en-AU"/>
              </w:rPr>
              <w:t xml:space="preserve">Forest and Wood </w:t>
            </w:r>
            <w:r w:rsidRPr="0067415B">
              <w:rPr>
                <w:rFonts w:asciiTheme="minorHAnsi" w:hAnsiTheme="minorHAnsi"/>
                <w:lang w:eastAsia="en-AU"/>
              </w:rPr>
              <w:t>Products (FPI, FWP)</w:t>
            </w:r>
          </w:p>
        </w:tc>
        <w:tc>
          <w:tcPr>
            <w:tcW w:w="990" w:type="dxa"/>
            <w:shd w:val="clear" w:color="auto" w:fill="auto"/>
            <w:vAlign w:val="center"/>
          </w:tcPr>
          <w:p w14:paraId="76F3D129" w14:textId="77777777" w:rsidR="005F3C24" w:rsidRPr="0067415B" w:rsidRDefault="005F3C24" w:rsidP="0009371E">
            <w:pPr>
              <w:pStyle w:val="TableText"/>
              <w:rPr>
                <w:rFonts w:asciiTheme="minorHAnsi" w:hAnsiTheme="minorHAnsi"/>
                <w:lang w:eastAsia="en-AU"/>
              </w:rPr>
            </w:pPr>
            <w:r w:rsidRPr="0067415B">
              <w:rPr>
                <w:lang w:eastAsia="en-AU"/>
              </w:rPr>
              <w:t>3,879</w:t>
            </w:r>
          </w:p>
        </w:tc>
        <w:tc>
          <w:tcPr>
            <w:tcW w:w="900" w:type="dxa"/>
            <w:shd w:val="clear" w:color="auto" w:fill="auto"/>
            <w:vAlign w:val="center"/>
          </w:tcPr>
          <w:p w14:paraId="02AC1433" w14:textId="77777777" w:rsidR="005F3C24" w:rsidRPr="0067415B" w:rsidRDefault="005F3C24" w:rsidP="0009371E">
            <w:pPr>
              <w:pStyle w:val="TableText"/>
              <w:rPr>
                <w:rFonts w:asciiTheme="minorHAnsi" w:hAnsiTheme="minorHAnsi"/>
                <w:lang w:eastAsia="en-AU"/>
              </w:rPr>
            </w:pPr>
            <w:r w:rsidRPr="0067415B">
              <w:rPr>
                <w:lang w:eastAsia="en-AU"/>
              </w:rPr>
              <w:t>3,634</w:t>
            </w:r>
          </w:p>
        </w:tc>
        <w:tc>
          <w:tcPr>
            <w:tcW w:w="900" w:type="dxa"/>
            <w:shd w:val="clear" w:color="auto" w:fill="auto"/>
            <w:vAlign w:val="center"/>
          </w:tcPr>
          <w:p w14:paraId="1E8F9736" w14:textId="77777777" w:rsidR="005F3C24" w:rsidRPr="0067415B" w:rsidRDefault="005F3C24" w:rsidP="0009371E">
            <w:pPr>
              <w:pStyle w:val="TableText"/>
              <w:rPr>
                <w:rFonts w:asciiTheme="minorHAnsi" w:hAnsiTheme="minorHAnsi"/>
                <w:lang w:eastAsia="en-AU"/>
              </w:rPr>
            </w:pPr>
            <w:r w:rsidRPr="0067415B">
              <w:rPr>
                <w:lang w:eastAsia="en-AU"/>
              </w:rPr>
              <w:t>2,140</w:t>
            </w:r>
          </w:p>
        </w:tc>
        <w:tc>
          <w:tcPr>
            <w:tcW w:w="900" w:type="dxa"/>
            <w:shd w:val="clear" w:color="auto" w:fill="auto"/>
            <w:vAlign w:val="center"/>
          </w:tcPr>
          <w:p w14:paraId="05A8AC51" w14:textId="77777777" w:rsidR="005F3C24" w:rsidRPr="0067415B" w:rsidRDefault="005F3C24" w:rsidP="0009371E">
            <w:pPr>
              <w:pStyle w:val="TableText"/>
              <w:rPr>
                <w:rFonts w:asciiTheme="minorHAnsi" w:hAnsiTheme="minorHAnsi"/>
                <w:lang w:eastAsia="en-AU"/>
              </w:rPr>
            </w:pPr>
            <w:r w:rsidRPr="0067415B">
              <w:rPr>
                <w:lang w:eastAsia="en-AU"/>
              </w:rPr>
              <w:t>2,248</w:t>
            </w:r>
          </w:p>
        </w:tc>
        <w:tc>
          <w:tcPr>
            <w:tcW w:w="985" w:type="dxa"/>
            <w:shd w:val="clear" w:color="auto" w:fill="auto"/>
            <w:vAlign w:val="center"/>
          </w:tcPr>
          <w:p w14:paraId="32E764A9" w14:textId="77777777" w:rsidR="005F3C24" w:rsidRPr="0067415B" w:rsidRDefault="005F3C24" w:rsidP="0009371E">
            <w:pPr>
              <w:pStyle w:val="TableText"/>
              <w:rPr>
                <w:rFonts w:asciiTheme="minorHAnsi" w:hAnsiTheme="minorHAnsi"/>
                <w:lang w:eastAsia="en-AU"/>
              </w:rPr>
            </w:pPr>
            <w:r w:rsidRPr="0067415B">
              <w:rPr>
                <w:lang w:eastAsia="en-AU"/>
              </w:rPr>
              <w:t>2,158</w:t>
            </w:r>
          </w:p>
        </w:tc>
      </w:tr>
      <w:tr w:rsidR="005F3C24" w:rsidRPr="0067415B" w14:paraId="0995139B" w14:textId="77777777" w:rsidTr="008E7ADB">
        <w:trPr>
          <w:trHeight w:val="250"/>
        </w:trPr>
        <w:tc>
          <w:tcPr>
            <w:tcW w:w="4395" w:type="dxa"/>
            <w:shd w:val="clear" w:color="auto" w:fill="auto"/>
          </w:tcPr>
          <w:p w14:paraId="0A323756" w14:textId="1CB30F5E" w:rsidR="005F3C24" w:rsidRPr="0067415B" w:rsidRDefault="005F3C24" w:rsidP="0009371E">
            <w:pPr>
              <w:pStyle w:val="TableText"/>
              <w:rPr>
                <w:rFonts w:asciiTheme="minorHAnsi" w:hAnsiTheme="minorHAnsi"/>
                <w:lang w:eastAsia="en-AU"/>
              </w:rPr>
            </w:pPr>
            <w:r w:rsidRPr="0067415B">
              <w:rPr>
                <w:lang w:eastAsia="en-AU"/>
              </w:rPr>
              <w:t>SFI</w:t>
            </w:r>
            <w:r w:rsidR="00D616C8">
              <w:rPr>
                <w:lang w:eastAsia="en-AU"/>
              </w:rPr>
              <w:t xml:space="preserve"> – </w:t>
            </w:r>
            <w:r w:rsidRPr="0067415B">
              <w:rPr>
                <w:lang w:eastAsia="en-AU"/>
              </w:rPr>
              <w:t>Seafood Industry (SFI)</w:t>
            </w:r>
          </w:p>
        </w:tc>
        <w:tc>
          <w:tcPr>
            <w:tcW w:w="990" w:type="dxa"/>
            <w:shd w:val="clear" w:color="auto" w:fill="auto"/>
            <w:vAlign w:val="center"/>
          </w:tcPr>
          <w:p w14:paraId="43819251" w14:textId="77777777" w:rsidR="005F3C24" w:rsidRPr="0067415B" w:rsidRDefault="005F3C24" w:rsidP="0009371E">
            <w:pPr>
              <w:pStyle w:val="TableText"/>
              <w:rPr>
                <w:rFonts w:asciiTheme="minorHAnsi" w:hAnsiTheme="minorHAnsi"/>
                <w:lang w:eastAsia="en-AU"/>
              </w:rPr>
            </w:pPr>
            <w:r w:rsidRPr="0067415B">
              <w:rPr>
                <w:lang w:eastAsia="en-AU"/>
              </w:rPr>
              <w:t>1,420</w:t>
            </w:r>
          </w:p>
        </w:tc>
        <w:tc>
          <w:tcPr>
            <w:tcW w:w="900" w:type="dxa"/>
            <w:shd w:val="clear" w:color="auto" w:fill="auto"/>
            <w:vAlign w:val="center"/>
          </w:tcPr>
          <w:p w14:paraId="5CD7107B" w14:textId="77777777" w:rsidR="005F3C24" w:rsidRPr="0067415B" w:rsidRDefault="005F3C24" w:rsidP="0009371E">
            <w:pPr>
              <w:pStyle w:val="TableText"/>
              <w:rPr>
                <w:rFonts w:asciiTheme="minorHAnsi" w:hAnsiTheme="minorHAnsi"/>
                <w:lang w:eastAsia="en-AU"/>
              </w:rPr>
            </w:pPr>
            <w:r w:rsidRPr="0067415B">
              <w:rPr>
                <w:lang w:eastAsia="en-AU"/>
              </w:rPr>
              <w:t>1,383</w:t>
            </w:r>
          </w:p>
        </w:tc>
        <w:tc>
          <w:tcPr>
            <w:tcW w:w="900" w:type="dxa"/>
            <w:shd w:val="clear" w:color="auto" w:fill="auto"/>
            <w:vAlign w:val="center"/>
          </w:tcPr>
          <w:p w14:paraId="41A01D78" w14:textId="77777777" w:rsidR="005F3C24" w:rsidRPr="0067415B" w:rsidRDefault="005F3C24" w:rsidP="0009371E">
            <w:pPr>
              <w:pStyle w:val="TableText"/>
              <w:rPr>
                <w:rFonts w:asciiTheme="minorHAnsi" w:hAnsiTheme="minorHAnsi"/>
                <w:lang w:eastAsia="en-AU"/>
              </w:rPr>
            </w:pPr>
            <w:r w:rsidRPr="0067415B">
              <w:rPr>
                <w:lang w:eastAsia="en-AU"/>
              </w:rPr>
              <w:t>1,378</w:t>
            </w:r>
          </w:p>
        </w:tc>
        <w:tc>
          <w:tcPr>
            <w:tcW w:w="900" w:type="dxa"/>
            <w:shd w:val="clear" w:color="auto" w:fill="auto"/>
            <w:vAlign w:val="center"/>
          </w:tcPr>
          <w:p w14:paraId="369755D1" w14:textId="77777777" w:rsidR="005F3C24" w:rsidRPr="0067415B" w:rsidRDefault="005F3C24" w:rsidP="0009371E">
            <w:pPr>
              <w:pStyle w:val="TableText"/>
              <w:rPr>
                <w:rFonts w:asciiTheme="minorHAnsi" w:hAnsiTheme="minorHAnsi"/>
                <w:lang w:eastAsia="en-AU"/>
              </w:rPr>
            </w:pPr>
            <w:r w:rsidRPr="0067415B">
              <w:rPr>
                <w:lang w:eastAsia="en-AU"/>
              </w:rPr>
              <w:t>1,071</w:t>
            </w:r>
          </w:p>
        </w:tc>
        <w:tc>
          <w:tcPr>
            <w:tcW w:w="985" w:type="dxa"/>
            <w:shd w:val="clear" w:color="auto" w:fill="auto"/>
            <w:vAlign w:val="center"/>
          </w:tcPr>
          <w:p w14:paraId="66C408DE" w14:textId="77777777" w:rsidR="005F3C24" w:rsidRPr="0067415B" w:rsidRDefault="005F3C24" w:rsidP="0009371E">
            <w:pPr>
              <w:pStyle w:val="TableText"/>
              <w:rPr>
                <w:rFonts w:asciiTheme="minorHAnsi" w:hAnsiTheme="minorHAnsi"/>
                <w:lang w:eastAsia="en-AU"/>
              </w:rPr>
            </w:pPr>
            <w:r w:rsidRPr="0067415B">
              <w:rPr>
                <w:lang w:eastAsia="en-AU"/>
              </w:rPr>
              <w:t>1,006</w:t>
            </w:r>
          </w:p>
        </w:tc>
      </w:tr>
      <w:tr w:rsidR="005F3C24" w:rsidRPr="0067415B" w14:paraId="33617E34" w14:textId="77777777" w:rsidTr="008E7ADB">
        <w:trPr>
          <w:trHeight w:val="250"/>
        </w:trPr>
        <w:tc>
          <w:tcPr>
            <w:tcW w:w="4395" w:type="dxa"/>
            <w:shd w:val="clear" w:color="auto" w:fill="auto"/>
          </w:tcPr>
          <w:p w14:paraId="371DC473" w14:textId="45B19536" w:rsidR="005F3C24" w:rsidRPr="0067415B" w:rsidRDefault="005F3C24" w:rsidP="0009371E">
            <w:pPr>
              <w:pStyle w:val="TableText"/>
              <w:rPr>
                <w:rFonts w:asciiTheme="minorHAnsi" w:hAnsiTheme="minorHAnsi"/>
                <w:lang w:eastAsia="en-AU"/>
              </w:rPr>
            </w:pPr>
            <w:r w:rsidRPr="0067415B">
              <w:rPr>
                <w:lang w:eastAsia="en-AU"/>
              </w:rPr>
              <w:t>TLI</w:t>
            </w:r>
            <w:r w:rsidR="00D616C8">
              <w:rPr>
                <w:lang w:eastAsia="en-AU"/>
              </w:rPr>
              <w:t xml:space="preserve"> – </w:t>
            </w:r>
            <w:r w:rsidRPr="0067415B">
              <w:rPr>
                <w:lang w:eastAsia="en-AU"/>
              </w:rPr>
              <w:t>Transport and Logistics (TDT, TLI)</w:t>
            </w:r>
          </w:p>
        </w:tc>
        <w:tc>
          <w:tcPr>
            <w:tcW w:w="990" w:type="dxa"/>
            <w:shd w:val="clear" w:color="auto" w:fill="auto"/>
            <w:vAlign w:val="center"/>
          </w:tcPr>
          <w:p w14:paraId="0C0650E3" w14:textId="77777777" w:rsidR="005F3C24" w:rsidRPr="0067415B" w:rsidRDefault="005F3C24" w:rsidP="0009371E">
            <w:pPr>
              <w:pStyle w:val="TableText"/>
              <w:rPr>
                <w:rFonts w:asciiTheme="minorHAnsi" w:hAnsiTheme="minorHAnsi"/>
                <w:lang w:eastAsia="en-AU"/>
              </w:rPr>
            </w:pPr>
            <w:r w:rsidRPr="0067415B">
              <w:rPr>
                <w:lang w:eastAsia="en-AU"/>
              </w:rPr>
              <w:t>11,8445</w:t>
            </w:r>
          </w:p>
        </w:tc>
        <w:tc>
          <w:tcPr>
            <w:tcW w:w="900" w:type="dxa"/>
            <w:shd w:val="clear" w:color="auto" w:fill="auto"/>
            <w:vAlign w:val="center"/>
          </w:tcPr>
          <w:p w14:paraId="6959D786" w14:textId="77777777" w:rsidR="005F3C24" w:rsidRPr="0067415B" w:rsidRDefault="005F3C24" w:rsidP="0009371E">
            <w:pPr>
              <w:pStyle w:val="TableText"/>
              <w:rPr>
                <w:rFonts w:asciiTheme="minorHAnsi" w:hAnsiTheme="minorHAnsi"/>
                <w:lang w:eastAsia="en-AU"/>
              </w:rPr>
            </w:pPr>
            <w:r w:rsidRPr="0067415B">
              <w:rPr>
                <w:lang w:eastAsia="en-AU"/>
              </w:rPr>
              <w:t>99,020</w:t>
            </w:r>
          </w:p>
        </w:tc>
        <w:tc>
          <w:tcPr>
            <w:tcW w:w="900" w:type="dxa"/>
            <w:shd w:val="clear" w:color="auto" w:fill="auto"/>
            <w:vAlign w:val="center"/>
          </w:tcPr>
          <w:p w14:paraId="36AE1F53" w14:textId="77777777" w:rsidR="005F3C24" w:rsidRPr="0067415B" w:rsidRDefault="005F3C24" w:rsidP="0009371E">
            <w:pPr>
              <w:pStyle w:val="TableText"/>
              <w:rPr>
                <w:rFonts w:asciiTheme="minorHAnsi" w:hAnsiTheme="minorHAnsi"/>
                <w:lang w:eastAsia="en-AU"/>
              </w:rPr>
            </w:pPr>
            <w:r w:rsidRPr="0067415B">
              <w:rPr>
                <w:lang w:eastAsia="en-AU"/>
              </w:rPr>
              <w:t>98,349</w:t>
            </w:r>
          </w:p>
        </w:tc>
        <w:tc>
          <w:tcPr>
            <w:tcW w:w="900" w:type="dxa"/>
            <w:shd w:val="clear" w:color="auto" w:fill="auto"/>
            <w:vAlign w:val="center"/>
          </w:tcPr>
          <w:p w14:paraId="50F47F5B" w14:textId="77777777" w:rsidR="005F3C24" w:rsidRPr="0067415B" w:rsidRDefault="005F3C24" w:rsidP="0009371E">
            <w:pPr>
              <w:pStyle w:val="TableText"/>
              <w:rPr>
                <w:rFonts w:asciiTheme="minorHAnsi" w:hAnsiTheme="minorHAnsi"/>
                <w:lang w:eastAsia="en-AU"/>
              </w:rPr>
            </w:pPr>
            <w:r w:rsidRPr="0067415B">
              <w:rPr>
                <w:lang w:eastAsia="en-AU"/>
              </w:rPr>
              <w:t>81,175</w:t>
            </w:r>
          </w:p>
        </w:tc>
        <w:tc>
          <w:tcPr>
            <w:tcW w:w="985" w:type="dxa"/>
            <w:shd w:val="clear" w:color="auto" w:fill="auto"/>
            <w:vAlign w:val="center"/>
          </w:tcPr>
          <w:p w14:paraId="4EC6957B" w14:textId="77777777" w:rsidR="005F3C24" w:rsidRPr="0067415B" w:rsidRDefault="005F3C24" w:rsidP="0009371E">
            <w:pPr>
              <w:pStyle w:val="TableText"/>
              <w:rPr>
                <w:rFonts w:asciiTheme="minorHAnsi" w:hAnsiTheme="minorHAnsi"/>
                <w:lang w:eastAsia="en-AU"/>
              </w:rPr>
            </w:pPr>
            <w:r w:rsidRPr="0067415B">
              <w:rPr>
                <w:lang w:eastAsia="en-AU"/>
              </w:rPr>
              <w:t>88,572</w:t>
            </w:r>
          </w:p>
        </w:tc>
      </w:tr>
      <w:tr w:rsidR="005F3C24" w:rsidRPr="0067415B" w14:paraId="466A5DEA" w14:textId="77777777" w:rsidTr="008E7ADB">
        <w:trPr>
          <w:trHeight w:val="250"/>
        </w:trPr>
        <w:tc>
          <w:tcPr>
            <w:tcW w:w="4395" w:type="dxa"/>
            <w:shd w:val="clear" w:color="auto" w:fill="auto"/>
          </w:tcPr>
          <w:p w14:paraId="3E3367A8" w14:textId="48B61EE5" w:rsidR="005F3C24" w:rsidRPr="0067415B" w:rsidRDefault="005F3C24" w:rsidP="0009371E">
            <w:pPr>
              <w:pStyle w:val="TableText"/>
              <w:rPr>
                <w:rFonts w:asciiTheme="minorHAnsi" w:hAnsiTheme="minorHAnsi"/>
                <w:lang w:eastAsia="en-AU"/>
              </w:rPr>
            </w:pPr>
            <w:r w:rsidRPr="0067415B">
              <w:rPr>
                <w:lang w:eastAsia="en-AU"/>
              </w:rPr>
              <w:t>PPM</w:t>
            </w:r>
            <w:r w:rsidR="00D616C8">
              <w:rPr>
                <w:lang w:eastAsia="en-AU"/>
              </w:rPr>
              <w:t xml:space="preserve"> – </w:t>
            </w:r>
            <w:r w:rsidRPr="0067415B">
              <w:rPr>
                <w:lang w:eastAsia="en-AU"/>
              </w:rPr>
              <w:t>Pulp &amp; Paper Manufacturing Industry (FPP, PPM)</w:t>
            </w:r>
          </w:p>
        </w:tc>
        <w:tc>
          <w:tcPr>
            <w:tcW w:w="990" w:type="dxa"/>
            <w:shd w:val="clear" w:color="auto" w:fill="auto"/>
            <w:vAlign w:val="center"/>
          </w:tcPr>
          <w:p w14:paraId="551C7EE8" w14:textId="77777777" w:rsidR="005F3C24" w:rsidRPr="0067415B" w:rsidRDefault="005F3C24" w:rsidP="0009371E">
            <w:pPr>
              <w:pStyle w:val="TableText"/>
              <w:rPr>
                <w:rFonts w:asciiTheme="minorHAnsi" w:hAnsiTheme="minorHAnsi"/>
                <w:lang w:eastAsia="en-AU"/>
              </w:rPr>
            </w:pPr>
            <w:r w:rsidRPr="0067415B">
              <w:rPr>
                <w:lang w:eastAsia="en-AU"/>
              </w:rPr>
              <w:t>44</w:t>
            </w:r>
          </w:p>
        </w:tc>
        <w:tc>
          <w:tcPr>
            <w:tcW w:w="900" w:type="dxa"/>
            <w:shd w:val="clear" w:color="auto" w:fill="auto"/>
            <w:vAlign w:val="center"/>
          </w:tcPr>
          <w:p w14:paraId="413D732E" w14:textId="77777777" w:rsidR="005F3C24" w:rsidRPr="0067415B" w:rsidRDefault="005F3C24" w:rsidP="0009371E">
            <w:pPr>
              <w:pStyle w:val="TableText"/>
              <w:rPr>
                <w:rFonts w:asciiTheme="minorHAnsi" w:hAnsiTheme="minorHAnsi"/>
                <w:lang w:eastAsia="en-AU"/>
              </w:rPr>
            </w:pPr>
            <w:r w:rsidRPr="0067415B">
              <w:rPr>
                <w:lang w:eastAsia="en-AU"/>
              </w:rPr>
              <w:t>28</w:t>
            </w:r>
          </w:p>
        </w:tc>
        <w:tc>
          <w:tcPr>
            <w:tcW w:w="900" w:type="dxa"/>
            <w:shd w:val="clear" w:color="auto" w:fill="auto"/>
            <w:vAlign w:val="center"/>
          </w:tcPr>
          <w:p w14:paraId="6D7890F0" w14:textId="77777777" w:rsidR="005F3C24" w:rsidRPr="0067415B" w:rsidRDefault="005F3C24" w:rsidP="0009371E">
            <w:pPr>
              <w:pStyle w:val="TableText"/>
              <w:rPr>
                <w:rFonts w:asciiTheme="minorHAnsi" w:hAnsiTheme="minorHAnsi"/>
                <w:lang w:eastAsia="en-AU"/>
              </w:rPr>
            </w:pPr>
            <w:r w:rsidRPr="0067415B">
              <w:rPr>
                <w:lang w:eastAsia="en-AU"/>
              </w:rPr>
              <w:t>7</w:t>
            </w:r>
          </w:p>
        </w:tc>
        <w:tc>
          <w:tcPr>
            <w:tcW w:w="900" w:type="dxa"/>
            <w:shd w:val="clear" w:color="auto" w:fill="auto"/>
            <w:vAlign w:val="center"/>
          </w:tcPr>
          <w:p w14:paraId="455D303D" w14:textId="77777777" w:rsidR="005F3C24" w:rsidRPr="0067415B" w:rsidRDefault="005F3C24" w:rsidP="0009371E">
            <w:pPr>
              <w:pStyle w:val="TableText"/>
              <w:rPr>
                <w:rFonts w:asciiTheme="minorHAnsi" w:hAnsiTheme="minorHAnsi"/>
                <w:lang w:eastAsia="en-AU"/>
              </w:rPr>
            </w:pPr>
            <w:r w:rsidRPr="0067415B">
              <w:rPr>
                <w:lang w:eastAsia="en-AU"/>
              </w:rPr>
              <w:t>0</w:t>
            </w:r>
          </w:p>
        </w:tc>
        <w:tc>
          <w:tcPr>
            <w:tcW w:w="985" w:type="dxa"/>
            <w:shd w:val="clear" w:color="auto" w:fill="auto"/>
            <w:vAlign w:val="center"/>
          </w:tcPr>
          <w:p w14:paraId="2310611D" w14:textId="77777777" w:rsidR="005F3C24" w:rsidRPr="0067415B" w:rsidRDefault="005F3C24" w:rsidP="0009371E">
            <w:pPr>
              <w:pStyle w:val="TableText"/>
              <w:rPr>
                <w:rFonts w:asciiTheme="minorHAnsi" w:hAnsiTheme="minorHAnsi"/>
                <w:lang w:eastAsia="en-AU"/>
              </w:rPr>
            </w:pPr>
            <w:r w:rsidRPr="0067415B">
              <w:rPr>
                <w:lang w:eastAsia="en-AU"/>
              </w:rPr>
              <w:t>0</w:t>
            </w:r>
          </w:p>
        </w:tc>
      </w:tr>
      <w:tr w:rsidR="005F3C24" w:rsidRPr="0067415B" w14:paraId="37C58D33" w14:textId="77777777" w:rsidTr="008E7ADB">
        <w:trPr>
          <w:trHeight w:val="250"/>
        </w:trPr>
        <w:tc>
          <w:tcPr>
            <w:tcW w:w="4395" w:type="dxa"/>
            <w:shd w:val="clear" w:color="auto" w:fill="auto"/>
          </w:tcPr>
          <w:p w14:paraId="79A1C5AD" w14:textId="3EA75A80" w:rsidR="005F3C24" w:rsidRPr="0067415B" w:rsidRDefault="005F3C24" w:rsidP="0009371E">
            <w:pPr>
              <w:pStyle w:val="TableText"/>
              <w:rPr>
                <w:rFonts w:asciiTheme="minorHAnsi" w:hAnsiTheme="minorHAnsi"/>
                <w:lang w:eastAsia="en-AU"/>
              </w:rPr>
            </w:pPr>
            <w:r w:rsidRPr="0067415B">
              <w:rPr>
                <w:lang w:eastAsia="en-AU"/>
              </w:rPr>
              <w:t>RGR</w:t>
            </w:r>
            <w:r w:rsidR="00D616C8">
              <w:rPr>
                <w:lang w:eastAsia="en-AU"/>
              </w:rPr>
              <w:t xml:space="preserve"> – </w:t>
            </w:r>
            <w:r w:rsidRPr="0067415B">
              <w:rPr>
                <w:lang w:eastAsia="en-AU"/>
              </w:rPr>
              <w:t>Racing Industry (RGR)</w:t>
            </w:r>
          </w:p>
        </w:tc>
        <w:tc>
          <w:tcPr>
            <w:tcW w:w="990" w:type="dxa"/>
            <w:shd w:val="clear" w:color="auto" w:fill="auto"/>
            <w:vAlign w:val="center"/>
          </w:tcPr>
          <w:p w14:paraId="4E297EB9" w14:textId="77777777" w:rsidR="005F3C24" w:rsidRPr="0067415B" w:rsidRDefault="005F3C24" w:rsidP="0009371E">
            <w:pPr>
              <w:pStyle w:val="TableText"/>
              <w:rPr>
                <w:rFonts w:asciiTheme="minorHAnsi" w:hAnsiTheme="minorHAnsi"/>
                <w:lang w:eastAsia="en-AU"/>
              </w:rPr>
            </w:pPr>
            <w:r w:rsidRPr="0067415B">
              <w:rPr>
                <w:lang w:eastAsia="en-AU"/>
              </w:rPr>
              <w:t>2,149</w:t>
            </w:r>
          </w:p>
        </w:tc>
        <w:tc>
          <w:tcPr>
            <w:tcW w:w="900" w:type="dxa"/>
            <w:shd w:val="clear" w:color="auto" w:fill="auto"/>
            <w:vAlign w:val="center"/>
          </w:tcPr>
          <w:p w14:paraId="28EF693B" w14:textId="77777777" w:rsidR="005F3C24" w:rsidRPr="0067415B" w:rsidRDefault="005F3C24" w:rsidP="0009371E">
            <w:pPr>
              <w:pStyle w:val="TableText"/>
              <w:rPr>
                <w:rFonts w:asciiTheme="minorHAnsi" w:hAnsiTheme="minorHAnsi"/>
                <w:lang w:eastAsia="en-AU"/>
              </w:rPr>
            </w:pPr>
            <w:r w:rsidRPr="0067415B">
              <w:rPr>
                <w:lang w:eastAsia="en-AU"/>
              </w:rPr>
              <w:t>1,596</w:t>
            </w:r>
          </w:p>
        </w:tc>
        <w:tc>
          <w:tcPr>
            <w:tcW w:w="900" w:type="dxa"/>
            <w:shd w:val="clear" w:color="auto" w:fill="auto"/>
            <w:vAlign w:val="center"/>
          </w:tcPr>
          <w:p w14:paraId="03A4D71A" w14:textId="77777777" w:rsidR="005F3C24" w:rsidRPr="0067415B" w:rsidRDefault="005F3C24" w:rsidP="0009371E">
            <w:pPr>
              <w:pStyle w:val="TableText"/>
              <w:rPr>
                <w:rFonts w:asciiTheme="minorHAnsi" w:hAnsiTheme="minorHAnsi"/>
                <w:lang w:eastAsia="en-AU"/>
              </w:rPr>
            </w:pPr>
            <w:r w:rsidRPr="0067415B">
              <w:rPr>
                <w:lang w:eastAsia="en-AU"/>
              </w:rPr>
              <w:t>1,400</w:t>
            </w:r>
          </w:p>
        </w:tc>
        <w:tc>
          <w:tcPr>
            <w:tcW w:w="900" w:type="dxa"/>
            <w:shd w:val="clear" w:color="auto" w:fill="auto"/>
            <w:vAlign w:val="center"/>
          </w:tcPr>
          <w:p w14:paraId="65DCABAD" w14:textId="77777777" w:rsidR="005F3C24" w:rsidRPr="0067415B" w:rsidRDefault="005F3C24" w:rsidP="0009371E">
            <w:pPr>
              <w:pStyle w:val="TableText"/>
              <w:rPr>
                <w:rFonts w:asciiTheme="minorHAnsi" w:hAnsiTheme="minorHAnsi"/>
                <w:lang w:eastAsia="en-AU"/>
              </w:rPr>
            </w:pPr>
            <w:r w:rsidRPr="0067415B">
              <w:rPr>
                <w:lang w:eastAsia="en-AU"/>
              </w:rPr>
              <w:t>1,414</w:t>
            </w:r>
          </w:p>
        </w:tc>
        <w:tc>
          <w:tcPr>
            <w:tcW w:w="985" w:type="dxa"/>
            <w:shd w:val="clear" w:color="auto" w:fill="auto"/>
            <w:vAlign w:val="center"/>
          </w:tcPr>
          <w:p w14:paraId="5DB304A1" w14:textId="77777777" w:rsidR="005F3C24" w:rsidRPr="0067415B" w:rsidRDefault="005F3C24" w:rsidP="0009371E">
            <w:pPr>
              <w:pStyle w:val="TableText"/>
              <w:rPr>
                <w:rFonts w:asciiTheme="minorHAnsi" w:hAnsiTheme="minorHAnsi"/>
                <w:lang w:eastAsia="en-AU"/>
              </w:rPr>
            </w:pPr>
            <w:r w:rsidRPr="0067415B">
              <w:rPr>
                <w:lang w:eastAsia="en-AU"/>
              </w:rPr>
              <w:t>1,204</w:t>
            </w:r>
          </w:p>
        </w:tc>
      </w:tr>
      <w:tr w:rsidR="005F3C24" w:rsidRPr="0067415B" w14:paraId="4568729D" w14:textId="77777777" w:rsidTr="008E7ADB">
        <w:trPr>
          <w:trHeight w:val="250"/>
        </w:trPr>
        <w:tc>
          <w:tcPr>
            <w:tcW w:w="4395" w:type="dxa"/>
            <w:shd w:val="clear" w:color="auto" w:fill="auto"/>
          </w:tcPr>
          <w:p w14:paraId="30C6A8E8" w14:textId="77777777" w:rsidR="005F3C24" w:rsidRPr="0067415B" w:rsidRDefault="005F3C24" w:rsidP="0009371E">
            <w:pPr>
              <w:pStyle w:val="TableText"/>
              <w:rPr>
                <w:rFonts w:asciiTheme="minorHAnsi" w:hAnsiTheme="minorHAnsi"/>
                <w:b/>
                <w:bCs/>
                <w:lang w:eastAsia="en-AU"/>
              </w:rPr>
            </w:pPr>
            <w:r w:rsidRPr="0067415B">
              <w:rPr>
                <w:lang w:eastAsia="en-AU"/>
              </w:rPr>
              <w:t>Total</w:t>
            </w:r>
          </w:p>
        </w:tc>
        <w:tc>
          <w:tcPr>
            <w:tcW w:w="990" w:type="dxa"/>
            <w:shd w:val="clear" w:color="auto" w:fill="auto"/>
            <w:vAlign w:val="center"/>
          </w:tcPr>
          <w:p w14:paraId="504A9BC8" w14:textId="77777777" w:rsidR="005F3C24" w:rsidRPr="0067415B" w:rsidRDefault="005F3C24" w:rsidP="0009371E">
            <w:pPr>
              <w:pStyle w:val="TableText"/>
              <w:rPr>
                <w:rFonts w:asciiTheme="minorHAnsi" w:hAnsiTheme="minorHAnsi"/>
                <w:lang w:eastAsia="en-AU"/>
              </w:rPr>
            </w:pPr>
            <w:r w:rsidRPr="0067415B">
              <w:rPr>
                <w:lang w:eastAsia="en-AU"/>
              </w:rPr>
              <w:t>229,795</w:t>
            </w:r>
          </w:p>
        </w:tc>
        <w:tc>
          <w:tcPr>
            <w:tcW w:w="900" w:type="dxa"/>
            <w:shd w:val="clear" w:color="auto" w:fill="auto"/>
            <w:vAlign w:val="center"/>
          </w:tcPr>
          <w:p w14:paraId="594716C8" w14:textId="77777777" w:rsidR="005F3C24" w:rsidRPr="0067415B" w:rsidRDefault="005F3C24" w:rsidP="0009371E">
            <w:pPr>
              <w:pStyle w:val="TableText"/>
              <w:rPr>
                <w:rFonts w:asciiTheme="minorHAnsi" w:hAnsiTheme="minorHAnsi"/>
                <w:lang w:eastAsia="en-AU"/>
              </w:rPr>
            </w:pPr>
            <w:r w:rsidRPr="0067415B">
              <w:rPr>
                <w:lang w:eastAsia="en-AU"/>
              </w:rPr>
              <w:t>207,586</w:t>
            </w:r>
          </w:p>
        </w:tc>
        <w:tc>
          <w:tcPr>
            <w:tcW w:w="900" w:type="dxa"/>
            <w:shd w:val="clear" w:color="auto" w:fill="auto"/>
            <w:vAlign w:val="center"/>
          </w:tcPr>
          <w:p w14:paraId="1741C94E" w14:textId="77777777" w:rsidR="005F3C24" w:rsidRPr="0067415B" w:rsidRDefault="005F3C24" w:rsidP="0009371E">
            <w:pPr>
              <w:pStyle w:val="TableText"/>
              <w:rPr>
                <w:rFonts w:asciiTheme="minorHAnsi" w:hAnsiTheme="minorHAnsi"/>
                <w:lang w:eastAsia="en-AU"/>
              </w:rPr>
            </w:pPr>
            <w:r w:rsidRPr="0067415B">
              <w:rPr>
                <w:lang w:eastAsia="en-AU"/>
              </w:rPr>
              <w:t>199,788</w:t>
            </w:r>
          </w:p>
        </w:tc>
        <w:tc>
          <w:tcPr>
            <w:tcW w:w="900" w:type="dxa"/>
            <w:shd w:val="clear" w:color="auto" w:fill="auto"/>
            <w:vAlign w:val="center"/>
          </w:tcPr>
          <w:p w14:paraId="51D47639" w14:textId="77777777" w:rsidR="005F3C24" w:rsidRPr="0067415B" w:rsidRDefault="005F3C24" w:rsidP="0009371E">
            <w:pPr>
              <w:pStyle w:val="TableText"/>
              <w:rPr>
                <w:rFonts w:asciiTheme="minorHAnsi" w:hAnsiTheme="minorHAnsi"/>
                <w:lang w:eastAsia="en-AU"/>
              </w:rPr>
            </w:pPr>
            <w:r w:rsidRPr="0067415B">
              <w:rPr>
                <w:lang w:eastAsia="en-AU"/>
              </w:rPr>
              <w:t>162,362</w:t>
            </w:r>
          </w:p>
        </w:tc>
        <w:tc>
          <w:tcPr>
            <w:tcW w:w="985" w:type="dxa"/>
            <w:shd w:val="clear" w:color="auto" w:fill="auto"/>
            <w:vAlign w:val="center"/>
          </w:tcPr>
          <w:p w14:paraId="5EC84E15" w14:textId="77777777" w:rsidR="005F3C24" w:rsidRPr="0067415B" w:rsidRDefault="005F3C24" w:rsidP="0009371E">
            <w:pPr>
              <w:pStyle w:val="TableText"/>
              <w:rPr>
                <w:rFonts w:asciiTheme="minorHAnsi" w:hAnsiTheme="minorHAnsi"/>
                <w:lang w:eastAsia="en-AU"/>
              </w:rPr>
            </w:pPr>
            <w:r w:rsidRPr="0067415B">
              <w:rPr>
                <w:lang w:eastAsia="en-AU"/>
              </w:rPr>
              <w:t>170,497</w:t>
            </w:r>
          </w:p>
        </w:tc>
      </w:tr>
    </w:tbl>
    <w:p w14:paraId="5301DBF5" w14:textId="1CFC8E1B" w:rsidR="005F3C24" w:rsidRPr="0067415B" w:rsidRDefault="005F3C24" w:rsidP="0009371E">
      <w:pPr>
        <w:pStyle w:val="FigureTableNoteSource"/>
        <w:rPr>
          <w:szCs w:val="18"/>
        </w:rPr>
      </w:pPr>
      <w:r>
        <w:t xml:space="preserve">Source: Adapted from National VET Provider Collection, compiled under the Australian </w:t>
      </w:r>
      <w:r w:rsidRPr="2E0D4813">
        <w:t>Vocational Education and Training Management Information Statistical Standard (AVETMISS)</w:t>
      </w:r>
    </w:p>
    <w:p w14:paraId="79AC163B" w14:textId="1BCC5804" w:rsidR="005F3C24" w:rsidRPr="0067415B" w:rsidRDefault="000F2F2C" w:rsidP="006C2DCD">
      <w:pPr>
        <w:pStyle w:val="Caption"/>
      </w:pPr>
      <w:bookmarkStart w:id="653" w:name="_Toc58786040"/>
      <w:bookmarkStart w:id="654" w:name="_Toc58786251"/>
      <w:bookmarkStart w:id="655" w:name="_Toc59171795"/>
      <w:bookmarkStart w:id="656" w:name="_Toc59555999"/>
      <w:bookmarkStart w:id="657" w:name="_Toc59557444"/>
      <w:bookmarkStart w:id="658" w:name="_Ref63357958"/>
      <w:r>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10</w:t>
      </w:r>
      <w:r w:rsidR="00092E37">
        <w:rPr>
          <w:noProof/>
        </w:rPr>
        <w:fldChar w:fldCharType="end"/>
      </w:r>
      <w:bookmarkEnd w:id="658"/>
      <w:r w:rsidRPr="00FD6D25">
        <w:t xml:space="preserve"> Completions: apprentice and trainee by occupation (ANZSCO group), 2016–2020, Australia</w:t>
      </w:r>
      <w:bookmarkEnd w:id="653"/>
      <w:bookmarkEnd w:id="654"/>
      <w:bookmarkEnd w:id="655"/>
      <w:bookmarkEnd w:id="656"/>
      <w:bookmarkEnd w:id="657"/>
    </w:p>
    <w:tbl>
      <w:tblPr>
        <w:tblW w:w="5000" w:type="pct"/>
        <w:tblBorders>
          <w:top w:val="single" w:sz="4" w:space="0" w:color="auto"/>
          <w:bottom w:val="single" w:sz="4" w:space="0" w:color="auto"/>
        </w:tblBorders>
        <w:tblLayout w:type="fixed"/>
        <w:tblLook w:val="0620" w:firstRow="1" w:lastRow="0" w:firstColumn="0" w:lastColumn="0" w:noHBand="1" w:noVBand="1"/>
      </w:tblPr>
      <w:tblGrid>
        <w:gridCol w:w="3400"/>
        <w:gridCol w:w="851"/>
        <w:gridCol w:w="851"/>
        <w:gridCol w:w="853"/>
        <w:gridCol w:w="853"/>
        <w:gridCol w:w="851"/>
        <w:gridCol w:w="1411"/>
      </w:tblGrid>
      <w:tr w:rsidR="00E526ED" w:rsidRPr="0067415B" w14:paraId="7A31DA01" w14:textId="77777777" w:rsidTr="008E7ADB">
        <w:trPr>
          <w:trHeight w:val="300"/>
        </w:trPr>
        <w:tc>
          <w:tcPr>
            <w:tcW w:w="1875" w:type="pct"/>
            <w:tcBorders>
              <w:top w:val="single" w:sz="4" w:space="0" w:color="auto"/>
              <w:bottom w:val="single" w:sz="4" w:space="0" w:color="auto"/>
            </w:tcBorders>
            <w:shd w:val="clear" w:color="auto" w:fill="auto"/>
            <w:noWrap/>
            <w:vAlign w:val="center"/>
            <w:hideMark/>
          </w:tcPr>
          <w:p w14:paraId="59DDD183" w14:textId="77777777" w:rsidR="005F3C24" w:rsidRPr="0067415B" w:rsidRDefault="005F3C24" w:rsidP="00DC66CC">
            <w:pPr>
              <w:pStyle w:val="TableHeading"/>
              <w:rPr>
                <w:rFonts w:asciiTheme="minorHAnsi" w:hAnsiTheme="minorHAnsi"/>
                <w:b w:val="0"/>
                <w:bCs/>
                <w:lang w:eastAsia="en-AU"/>
              </w:rPr>
            </w:pPr>
            <w:r w:rsidRPr="0067415B">
              <w:rPr>
                <w:lang w:eastAsia="en-AU"/>
              </w:rPr>
              <w:t>Occupation</w:t>
            </w:r>
          </w:p>
        </w:tc>
        <w:tc>
          <w:tcPr>
            <w:tcW w:w="469" w:type="pct"/>
            <w:tcBorders>
              <w:top w:val="single" w:sz="4" w:space="0" w:color="auto"/>
              <w:bottom w:val="single" w:sz="4" w:space="0" w:color="auto"/>
            </w:tcBorders>
            <w:shd w:val="clear" w:color="auto" w:fill="auto"/>
            <w:noWrap/>
            <w:vAlign w:val="center"/>
            <w:hideMark/>
          </w:tcPr>
          <w:p w14:paraId="2DBB8700" w14:textId="77777777" w:rsidR="005F3C24" w:rsidRPr="0067415B" w:rsidRDefault="005F3C24" w:rsidP="00C63891">
            <w:pPr>
              <w:pStyle w:val="TableHeading"/>
              <w:jc w:val="right"/>
              <w:rPr>
                <w:rFonts w:asciiTheme="minorHAnsi" w:hAnsiTheme="minorHAnsi"/>
                <w:b w:val="0"/>
                <w:bCs/>
                <w:lang w:eastAsia="en-AU"/>
              </w:rPr>
            </w:pPr>
            <w:r w:rsidRPr="0067415B">
              <w:rPr>
                <w:lang w:eastAsia="en-AU"/>
              </w:rPr>
              <w:t>2016</w:t>
            </w:r>
          </w:p>
        </w:tc>
        <w:tc>
          <w:tcPr>
            <w:tcW w:w="469" w:type="pct"/>
            <w:tcBorders>
              <w:top w:val="single" w:sz="4" w:space="0" w:color="auto"/>
              <w:bottom w:val="single" w:sz="4" w:space="0" w:color="auto"/>
            </w:tcBorders>
            <w:shd w:val="clear" w:color="auto" w:fill="auto"/>
            <w:noWrap/>
            <w:vAlign w:val="center"/>
            <w:hideMark/>
          </w:tcPr>
          <w:p w14:paraId="0E36E0DF" w14:textId="77777777" w:rsidR="005F3C24" w:rsidRPr="0067415B" w:rsidRDefault="005F3C24" w:rsidP="00C63891">
            <w:pPr>
              <w:pStyle w:val="TableHeading"/>
              <w:jc w:val="right"/>
              <w:rPr>
                <w:rFonts w:asciiTheme="minorHAnsi" w:hAnsiTheme="minorHAnsi"/>
                <w:b w:val="0"/>
                <w:bCs/>
                <w:lang w:eastAsia="en-AU"/>
              </w:rPr>
            </w:pPr>
            <w:r w:rsidRPr="0067415B">
              <w:rPr>
                <w:lang w:eastAsia="en-AU"/>
              </w:rPr>
              <w:t>2017</w:t>
            </w:r>
          </w:p>
        </w:tc>
        <w:tc>
          <w:tcPr>
            <w:tcW w:w="470" w:type="pct"/>
            <w:tcBorders>
              <w:top w:val="single" w:sz="4" w:space="0" w:color="auto"/>
              <w:bottom w:val="single" w:sz="4" w:space="0" w:color="auto"/>
            </w:tcBorders>
            <w:shd w:val="clear" w:color="auto" w:fill="auto"/>
            <w:noWrap/>
            <w:vAlign w:val="center"/>
            <w:hideMark/>
          </w:tcPr>
          <w:p w14:paraId="6A5D84A1" w14:textId="77777777" w:rsidR="005F3C24" w:rsidRPr="0067415B" w:rsidRDefault="005F3C24" w:rsidP="00C63891">
            <w:pPr>
              <w:pStyle w:val="TableHeading"/>
              <w:jc w:val="right"/>
              <w:rPr>
                <w:rFonts w:asciiTheme="minorHAnsi" w:hAnsiTheme="minorHAnsi"/>
                <w:b w:val="0"/>
                <w:bCs/>
                <w:lang w:eastAsia="en-AU"/>
              </w:rPr>
            </w:pPr>
            <w:r w:rsidRPr="0067415B">
              <w:rPr>
                <w:lang w:eastAsia="en-AU"/>
              </w:rPr>
              <w:t>2018</w:t>
            </w:r>
          </w:p>
        </w:tc>
        <w:tc>
          <w:tcPr>
            <w:tcW w:w="470" w:type="pct"/>
            <w:tcBorders>
              <w:top w:val="single" w:sz="4" w:space="0" w:color="auto"/>
              <w:bottom w:val="single" w:sz="4" w:space="0" w:color="auto"/>
            </w:tcBorders>
            <w:shd w:val="clear" w:color="auto" w:fill="auto"/>
            <w:noWrap/>
            <w:vAlign w:val="center"/>
            <w:hideMark/>
          </w:tcPr>
          <w:p w14:paraId="20B6087B" w14:textId="77777777" w:rsidR="005F3C24" w:rsidRPr="0067415B" w:rsidRDefault="005F3C24" w:rsidP="00C63891">
            <w:pPr>
              <w:pStyle w:val="TableHeading"/>
              <w:jc w:val="right"/>
              <w:rPr>
                <w:rFonts w:asciiTheme="minorHAnsi" w:hAnsiTheme="minorHAnsi"/>
                <w:b w:val="0"/>
                <w:bCs/>
                <w:lang w:eastAsia="en-AU"/>
              </w:rPr>
            </w:pPr>
            <w:r w:rsidRPr="0067415B">
              <w:rPr>
                <w:lang w:eastAsia="en-AU"/>
              </w:rPr>
              <w:t>2019</w:t>
            </w:r>
          </w:p>
        </w:tc>
        <w:tc>
          <w:tcPr>
            <w:tcW w:w="469" w:type="pct"/>
            <w:tcBorders>
              <w:top w:val="single" w:sz="4" w:space="0" w:color="auto"/>
              <w:bottom w:val="single" w:sz="4" w:space="0" w:color="auto"/>
            </w:tcBorders>
            <w:shd w:val="clear" w:color="auto" w:fill="auto"/>
            <w:noWrap/>
            <w:vAlign w:val="center"/>
            <w:hideMark/>
          </w:tcPr>
          <w:p w14:paraId="0270110F" w14:textId="77777777" w:rsidR="005F3C24" w:rsidRPr="0067415B" w:rsidRDefault="005F3C24" w:rsidP="00C63891">
            <w:pPr>
              <w:pStyle w:val="TableHeading"/>
              <w:jc w:val="right"/>
              <w:rPr>
                <w:rFonts w:asciiTheme="minorHAnsi" w:hAnsiTheme="minorHAnsi"/>
                <w:b w:val="0"/>
                <w:bCs/>
                <w:lang w:eastAsia="en-AU"/>
              </w:rPr>
            </w:pPr>
            <w:r w:rsidRPr="0067415B">
              <w:rPr>
                <w:lang w:eastAsia="en-AU"/>
              </w:rPr>
              <w:t>2020</w:t>
            </w:r>
          </w:p>
        </w:tc>
        <w:tc>
          <w:tcPr>
            <w:tcW w:w="778" w:type="pct"/>
            <w:tcBorders>
              <w:top w:val="single" w:sz="4" w:space="0" w:color="auto"/>
              <w:bottom w:val="single" w:sz="4" w:space="0" w:color="auto"/>
            </w:tcBorders>
            <w:shd w:val="clear" w:color="auto" w:fill="auto"/>
            <w:noWrap/>
            <w:vAlign w:val="center"/>
            <w:hideMark/>
          </w:tcPr>
          <w:p w14:paraId="204B0CAC" w14:textId="1A37AEB0" w:rsidR="005F3C24" w:rsidRPr="0067415B" w:rsidRDefault="005F3C24" w:rsidP="00C63891">
            <w:pPr>
              <w:pStyle w:val="TableHeading"/>
              <w:jc w:val="right"/>
              <w:rPr>
                <w:rFonts w:asciiTheme="minorHAnsi" w:hAnsiTheme="minorHAnsi"/>
                <w:b w:val="0"/>
                <w:bCs/>
                <w:lang w:eastAsia="en-AU"/>
              </w:rPr>
            </w:pPr>
            <w:r w:rsidRPr="0067415B">
              <w:rPr>
                <w:lang w:eastAsia="en-AU"/>
              </w:rPr>
              <w:t>2016</w:t>
            </w:r>
            <w:r w:rsidR="00802894">
              <w:rPr>
                <w:lang w:eastAsia="en-AU"/>
              </w:rPr>
              <w:t>–20</w:t>
            </w:r>
            <w:r w:rsidRPr="0067415B">
              <w:rPr>
                <w:lang w:eastAsia="en-AU"/>
              </w:rPr>
              <w:t>20</w:t>
            </w:r>
            <w:r w:rsidR="008073B5">
              <w:rPr>
                <w:lang w:eastAsia="en-AU"/>
              </w:rPr>
              <w:t xml:space="preserve"> </w:t>
            </w:r>
            <w:r w:rsidRPr="0067415B">
              <w:rPr>
                <w:lang w:eastAsia="en-AU"/>
              </w:rPr>
              <w:t>(%</w:t>
            </w:r>
            <w:r w:rsidR="008073B5">
              <w:rPr>
                <w:lang w:eastAsia="en-AU"/>
              </w:rPr>
              <w:t> </w:t>
            </w:r>
            <w:r w:rsidRPr="0067415B">
              <w:rPr>
                <w:lang w:eastAsia="en-AU"/>
              </w:rPr>
              <w:t>change)</w:t>
            </w:r>
          </w:p>
        </w:tc>
      </w:tr>
      <w:tr w:rsidR="00E526ED" w:rsidRPr="0067415B" w14:paraId="29A84544" w14:textId="77777777" w:rsidTr="008E7ADB">
        <w:trPr>
          <w:trHeight w:val="290"/>
        </w:trPr>
        <w:tc>
          <w:tcPr>
            <w:tcW w:w="1875" w:type="pct"/>
            <w:tcBorders>
              <w:top w:val="single" w:sz="4" w:space="0" w:color="auto"/>
            </w:tcBorders>
            <w:shd w:val="clear" w:color="auto" w:fill="auto"/>
            <w:noWrap/>
            <w:vAlign w:val="center"/>
            <w:hideMark/>
          </w:tcPr>
          <w:p w14:paraId="6585600E" w14:textId="77777777" w:rsidR="005F3C24" w:rsidRPr="0067415B" w:rsidRDefault="005F3C24" w:rsidP="00DC66CC">
            <w:pPr>
              <w:pStyle w:val="TableText"/>
              <w:rPr>
                <w:rFonts w:asciiTheme="minorHAnsi" w:hAnsiTheme="minorHAnsi"/>
                <w:lang w:eastAsia="en-AU"/>
              </w:rPr>
            </w:pPr>
            <w:r w:rsidRPr="0067415B">
              <w:rPr>
                <w:lang w:eastAsia="en-AU"/>
              </w:rPr>
              <w:t>TRADES (Occupation)</w:t>
            </w:r>
          </w:p>
        </w:tc>
        <w:tc>
          <w:tcPr>
            <w:tcW w:w="469" w:type="pct"/>
            <w:tcBorders>
              <w:top w:val="single" w:sz="4" w:space="0" w:color="auto"/>
            </w:tcBorders>
            <w:shd w:val="clear" w:color="auto" w:fill="auto"/>
            <w:noWrap/>
            <w:vAlign w:val="center"/>
            <w:hideMark/>
          </w:tcPr>
          <w:p w14:paraId="48C2F77D" w14:textId="77777777" w:rsidR="005F3C24" w:rsidRPr="0067415B" w:rsidRDefault="005F3C24" w:rsidP="00C63891">
            <w:pPr>
              <w:pStyle w:val="TableText"/>
              <w:jc w:val="right"/>
              <w:rPr>
                <w:rFonts w:asciiTheme="minorHAnsi" w:hAnsiTheme="minorHAnsi"/>
                <w:lang w:eastAsia="en-AU"/>
              </w:rPr>
            </w:pPr>
            <w:r w:rsidRPr="0067415B">
              <w:rPr>
                <w:lang w:eastAsia="en-AU"/>
              </w:rPr>
              <w:t>50,685</w:t>
            </w:r>
          </w:p>
        </w:tc>
        <w:tc>
          <w:tcPr>
            <w:tcW w:w="469" w:type="pct"/>
            <w:tcBorders>
              <w:top w:val="single" w:sz="4" w:space="0" w:color="auto"/>
            </w:tcBorders>
            <w:shd w:val="clear" w:color="auto" w:fill="auto"/>
            <w:noWrap/>
            <w:vAlign w:val="center"/>
            <w:hideMark/>
          </w:tcPr>
          <w:p w14:paraId="7A9D60A8" w14:textId="77777777" w:rsidR="005F3C24" w:rsidRPr="0067415B" w:rsidRDefault="005F3C24" w:rsidP="00C63891">
            <w:pPr>
              <w:pStyle w:val="TableText"/>
              <w:jc w:val="right"/>
              <w:rPr>
                <w:rFonts w:asciiTheme="minorHAnsi" w:hAnsiTheme="minorHAnsi"/>
                <w:lang w:eastAsia="en-AU"/>
              </w:rPr>
            </w:pPr>
            <w:r w:rsidRPr="0067415B">
              <w:rPr>
                <w:lang w:eastAsia="en-AU"/>
              </w:rPr>
              <w:t>43,505</w:t>
            </w:r>
          </w:p>
        </w:tc>
        <w:tc>
          <w:tcPr>
            <w:tcW w:w="470" w:type="pct"/>
            <w:tcBorders>
              <w:top w:val="single" w:sz="4" w:space="0" w:color="auto"/>
            </w:tcBorders>
            <w:shd w:val="clear" w:color="auto" w:fill="auto"/>
            <w:noWrap/>
            <w:vAlign w:val="center"/>
            <w:hideMark/>
          </w:tcPr>
          <w:p w14:paraId="0291FC9B" w14:textId="77777777" w:rsidR="005F3C24" w:rsidRPr="0067415B" w:rsidRDefault="005F3C24" w:rsidP="00C63891">
            <w:pPr>
              <w:pStyle w:val="TableText"/>
              <w:jc w:val="right"/>
              <w:rPr>
                <w:rFonts w:asciiTheme="minorHAnsi" w:hAnsiTheme="minorHAnsi"/>
                <w:lang w:eastAsia="en-AU"/>
              </w:rPr>
            </w:pPr>
            <w:r w:rsidRPr="0067415B">
              <w:rPr>
                <w:lang w:eastAsia="en-AU"/>
              </w:rPr>
              <w:t>40,100</w:t>
            </w:r>
          </w:p>
        </w:tc>
        <w:tc>
          <w:tcPr>
            <w:tcW w:w="470" w:type="pct"/>
            <w:tcBorders>
              <w:top w:val="single" w:sz="4" w:space="0" w:color="auto"/>
            </w:tcBorders>
            <w:shd w:val="clear" w:color="auto" w:fill="auto"/>
            <w:noWrap/>
            <w:vAlign w:val="center"/>
            <w:hideMark/>
          </w:tcPr>
          <w:p w14:paraId="35946541" w14:textId="77777777" w:rsidR="005F3C24" w:rsidRPr="0067415B" w:rsidRDefault="005F3C24" w:rsidP="00C63891">
            <w:pPr>
              <w:pStyle w:val="TableText"/>
              <w:jc w:val="right"/>
              <w:rPr>
                <w:rFonts w:asciiTheme="minorHAnsi" w:hAnsiTheme="minorHAnsi"/>
                <w:lang w:eastAsia="en-AU"/>
              </w:rPr>
            </w:pPr>
            <w:r w:rsidRPr="0067415B">
              <w:rPr>
                <w:lang w:eastAsia="en-AU"/>
              </w:rPr>
              <w:t>37,950</w:t>
            </w:r>
          </w:p>
        </w:tc>
        <w:tc>
          <w:tcPr>
            <w:tcW w:w="469" w:type="pct"/>
            <w:tcBorders>
              <w:top w:val="single" w:sz="4" w:space="0" w:color="auto"/>
            </w:tcBorders>
            <w:shd w:val="clear" w:color="auto" w:fill="auto"/>
            <w:noWrap/>
            <w:vAlign w:val="center"/>
            <w:hideMark/>
          </w:tcPr>
          <w:p w14:paraId="18FD4922" w14:textId="77777777" w:rsidR="005F3C24" w:rsidRPr="0067415B" w:rsidRDefault="005F3C24" w:rsidP="00C63891">
            <w:pPr>
              <w:pStyle w:val="TableText"/>
              <w:jc w:val="right"/>
              <w:rPr>
                <w:rFonts w:asciiTheme="minorHAnsi" w:hAnsiTheme="minorHAnsi"/>
                <w:lang w:eastAsia="en-AU"/>
              </w:rPr>
            </w:pPr>
            <w:r w:rsidRPr="0067415B">
              <w:rPr>
                <w:lang w:eastAsia="en-AU"/>
              </w:rPr>
              <w:t>38,570</w:t>
            </w:r>
          </w:p>
        </w:tc>
        <w:tc>
          <w:tcPr>
            <w:tcW w:w="778" w:type="pct"/>
            <w:tcBorders>
              <w:top w:val="single" w:sz="4" w:space="0" w:color="auto"/>
            </w:tcBorders>
            <w:shd w:val="clear" w:color="auto" w:fill="auto"/>
            <w:noWrap/>
            <w:vAlign w:val="center"/>
            <w:hideMark/>
          </w:tcPr>
          <w:p w14:paraId="47EB51A7" w14:textId="77777777" w:rsidR="005F3C24" w:rsidRPr="0067415B" w:rsidRDefault="005F3C24" w:rsidP="00C63891">
            <w:pPr>
              <w:pStyle w:val="TableText"/>
              <w:jc w:val="right"/>
              <w:rPr>
                <w:rFonts w:asciiTheme="minorHAnsi" w:hAnsiTheme="minorHAnsi"/>
                <w:lang w:eastAsia="en-AU"/>
              </w:rPr>
            </w:pPr>
            <w:r w:rsidRPr="0067415B">
              <w:rPr>
                <w:lang w:eastAsia="en-AU"/>
              </w:rPr>
              <w:t>–24</w:t>
            </w:r>
          </w:p>
        </w:tc>
      </w:tr>
      <w:tr w:rsidR="005F3C24" w:rsidRPr="0067415B" w14:paraId="5A907592" w14:textId="77777777" w:rsidTr="008E7ADB">
        <w:trPr>
          <w:trHeight w:val="290"/>
        </w:trPr>
        <w:tc>
          <w:tcPr>
            <w:tcW w:w="1875" w:type="pct"/>
            <w:shd w:val="clear" w:color="auto" w:fill="auto"/>
            <w:noWrap/>
            <w:vAlign w:val="center"/>
            <w:hideMark/>
          </w:tcPr>
          <w:p w14:paraId="37761420" w14:textId="77777777" w:rsidR="005F3C24" w:rsidRPr="0067415B" w:rsidRDefault="005F3C24" w:rsidP="00DC66CC">
            <w:pPr>
              <w:pStyle w:val="TableText"/>
              <w:rPr>
                <w:rFonts w:asciiTheme="minorHAnsi" w:hAnsiTheme="minorHAnsi"/>
                <w:lang w:eastAsia="en-AU"/>
              </w:rPr>
            </w:pPr>
            <w:r w:rsidRPr="0067415B">
              <w:rPr>
                <w:lang w:eastAsia="en-AU"/>
              </w:rPr>
              <w:t xml:space="preserve">Engineering, ICT and science </w:t>
            </w:r>
            <w:r w:rsidRPr="0067415B">
              <w:rPr>
                <w:rFonts w:asciiTheme="minorHAnsi" w:hAnsiTheme="minorHAnsi"/>
                <w:lang w:eastAsia="en-AU"/>
              </w:rPr>
              <w:t>technicians</w:t>
            </w:r>
          </w:p>
        </w:tc>
        <w:tc>
          <w:tcPr>
            <w:tcW w:w="469" w:type="pct"/>
            <w:shd w:val="clear" w:color="auto" w:fill="auto"/>
            <w:noWrap/>
            <w:vAlign w:val="center"/>
            <w:hideMark/>
          </w:tcPr>
          <w:p w14:paraId="47EEE1F9" w14:textId="77777777" w:rsidR="005F3C24" w:rsidRPr="0067415B" w:rsidRDefault="005F3C24" w:rsidP="00C63891">
            <w:pPr>
              <w:pStyle w:val="TableText"/>
              <w:jc w:val="right"/>
              <w:rPr>
                <w:rFonts w:asciiTheme="minorHAnsi" w:hAnsiTheme="minorHAnsi"/>
                <w:lang w:eastAsia="en-AU"/>
              </w:rPr>
            </w:pPr>
            <w:r w:rsidRPr="0067415B">
              <w:rPr>
                <w:lang w:eastAsia="en-AU"/>
              </w:rPr>
              <w:t>2,780</w:t>
            </w:r>
          </w:p>
        </w:tc>
        <w:tc>
          <w:tcPr>
            <w:tcW w:w="469" w:type="pct"/>
            <w:shd w:val="clear" w:color="auto" w:fill="auto"/>
            <w:noWrap/>
            <w:vAlign w:val="center"/>
            <w:hideMark/>
          </w:tcPr>
          <w:p w14:paraId="325FD8D6" w14:textId="77777777" w:rsidR="005F3C24" w:rsidRPr="0067415B" w:rsidRDefault="005F3C24" w:rsidP="00C63891">
            <w:pPr>
              <w:pStyle w:val="TableText"/>
              <w:jc w:val="right"/>
              <w:rPr>
                <w:rFonts w:asciiTheme="minorHAnsi" w:hAnsiTheme="minorHAnsi"/>
                <w:lang w:eastAsia="en-AU"/>
              </w:rPr>
            </w:pPr>
            <w:r w:rsidRPr="0067415B">
              <w:rPr>
                <w:lang w:eastAsia="en-AU"/>
              </w:rPr>
              <w:t>1,865</w:t>
            </w:r>
          </w:p>
        </w:tc>
        <w:tc>
          <w:tcPr>
            <w:tcW w:w="470" w:type="pct"/>
            <w:shd w:val="clear" w:color="auto" w:fill="auto"/>
            <w:noWrap/>
            <w:vAlign w:val="center"/>
            <w:hideMark/>
          </w:tcPr>
          <w:p w14:paraId="220E593E" w14:textId="77777777" w:rsidR="005F3C24" w:rsidRPr="0067415B" w:rsidRDefault="005F3C24" w:rsidP="00C63891">
            <w:pPr>
              <w:pStyle w:val="TableText"/>
              <w:jc w:val="right"/>
              <w:rPr>
                <w:rFonts w:asciiTheme="minorHAnsi" w:hAnsiTheme="minorHAnsi"/>
                <w:lang w:eastAsia="en-AU"/>
              </w:rPr>
            </w:pPr>
            <w:r w:rsidRPr="0067415B">
              <w:rPr>
                <w:lang w:eastAsia="en-AU"/>
              </w:rPr>
              <w:t>1,490</w:t>
            </w:r>
          </w:p>
        </w:tc>
        <w:tc>
          <w:tcPr>
            <w:tcW w:w="470" w:type="pct"/>
            <w:shd w:val="clear" w:color="auto" w:fill="auto"/>
            <w:noWrap/>
            <w:vAlign w:val="center"/>
            <w:hideMark/>
          </w:tcPr>
          <w:p w14:paraId="1B826EA6" w14:textId="77777777" w:rsidR="005F3C24" w:rsidRPr="0067415B" w:rsidRDefault="005F3C24" w:rsidP="00C63891">
            <w:pPr>
              <w:pStyle w:val="TableText"/>
              <w:jc w:val="right"/>
              <w:rPr>
                <w:rFonts w:asciiTheme="minorHAnsi" w:hAnsiTheme="minorHAnsi"/>
                <w:lang w:eastAsia="en-AU"/>
              </w:rPr>
            </w:pPr>
            <w:r w:rsidRPr="0067415B">
              <w:rPr>
                <w:lang w:eastAsia="en-AU"/>
              </w:rPr>
              <w:t>1,505</w:t>
            </w:r>
          </w:p>
        </w:tc>
        <w:tc>
          <w:tcPr>
            <w:tcW w:w="469" w:type="pct"/>
            <w:shd w:val="clear" w:color="auto" w:fill="auto"/>
            <w:noWrap/>
            <w:vAlign w:val="center"/>
            <w:hideMark/>
          </w:tcPr>
          <w:p w14:paraId="75DBA8F3" w14:textId="77777777" w:rsidR="005F3C24" w:rsidRPr="0067415B" w:rsidRDefault="005F3C24" w:rsidP="00C63891">
            <w:pPr>
              <w:pStyle w:val="TableText"/>
              <w:jc w:val="right"/>
              <w:rPr>
                <w:rFonts w:asciiTheme="minorHAnsi" w:hAnsiTheme="minorHAnsi"/>
                <w:lang w:eastAsia="en-AU"/>
              </w:rPr>
            </w:pPr>
            <w:r w:rsidRPr="0067415B">
              <w:rPr>
                <w:lang w:eastAsia="en-AU"/>
              </w:rPr>
              <w:t>1,230</w:t>
            </w:r>
          </w:p>
        </w:tc>
        <w:tc>
          <w:tcPr>
            <w:tcW w:w="778" w:type="pct"/>
            <w:shd w:val="clear" w:color="auto" w:fill="auto"/>
            <w:noWrap/>
            <w:vAlign w:val="center"/>
            <w:hideMark/>
          </w:tcPr>
          <w:p w14:paraId="06ED5988" w14:textId="77777777" w:rsidR="005F3C24" w:rsidRPr="0067415B" w:rsidRDefault="005F3C24" w:rsidP="00C63891">
            <w:pPr>
              <w:pStyle w:val="TableText"/>
              <w:jc w:val="right"/>
              <w:rPr>
                <w:rFonts w:asciiTheme="minorHAnsi" w:hAnsiTheme="minorHAnsi"/>
                <w:lang w:eastAsia="en-AU"/>
              </w:rPr>
            </w:pPr>
            <w:r w:rsidRPr="0067415B">
              <w:rPr>
                <w:lang w:eastAsia="en-AU"/>
              </w:rPr>
              <w:t>–56</w:t>
            </w:r>
          </w:p>
        </w:tc>
      </w:tr>
      <w:tr w:rsidR="005F3C24" w:rsidRPr="0067415B" w14:paraId="0AC85701" w14:textId="77777777" w:rsidTr="008E7ADB">
        <w:trPr>
          <w:trHeight w:val="290"/>
        </w:trPr>
        <w:tc>
          <w:tcPr>
            <w:tcW w:w="1875" w:type="pct"/>
            <w:shd w:val="clear" w:color="auto" w:fill="auto"/>
            <w:noWrap/>
            <w:vAlign w:val="center"/>
            <w:hideMark/>
          </w:tcPr>
          <w:p w14:paraId="72FB4099" w14:textId="77777777" w:rsidR="005F3C24" w:rsidRPr="0067415B" w:rsidRDefault="005F3C24" w:rsidP="00DC66CC">
            <w:pPr>
              <w:pStyle w:val="TableText"/>
              <w:rPr>
                <w:rFonts w:asciiTheme="minorHAnsi" w:hAnsiTheme="minorHAnsi"/>
                <w:lang w:eastAsia="en-AU"/>
              </w:rPr>
            </w:pPr>
            <w:r w:rsidRPr="0067415B">
              <w:rPr>
                <w:lang w:eastAsia="en-AU"/>
              </w:rPr>
              <w:t>Automotive and engineering trades workers</w:t>
            </w:r>
          </w:p>
        </w:tc>
        <w:tc>
          <w:tcPr>
            <w:tcW w:w="469" w:type="pct"/>
            <w:shd w:val="clear" w:color="auto" w:fill="auto"/>
            <w:noWrap/>
            <w:vAlign w:val="center"/>
            <w:hideMark/>
          </w:tcPr>
          <w:p w14:paraId="2BEA1044" w14:textId="77777777" w:rsidR="005F3C24" w:rsidRPr="0067415B" w:rsidRDefault="005F3C24" w:rsidP="00C63891">
            <w:pPr>
              <w:pStyle w:val="TableText"/>
              <w:jc w:val="right"/>
              <w:rPr>
                <w:rFonts w:asciiTheme="minorHAnsi" w:hAnsiTheme="minorHAnsi"/>
                <w:lang w:eastAsia="en-AU"/>
              </w:rPr>
            </w:pPr>
            <w:r w:rsidRPr="0067415B">
              <w:rPr>
                <w:lang w:eastAsia="en-AU"/>
              </w:rPr>
              <w:t>13,165</w:t>
            </w:r>
          </w:p>
        </w:tc>
        <w:tc>
          <w:tcPr>
            <w:tcW w:w="469" w:type="pct"/>
            <w:shd w:val="clear" w:color="auto" w:fill="auto"/>
            <w:noWrap/>
            <w:vAlign w:val="center"/>
            <w:hideMark/>
          </w:tcPr>
          <w:p w14:paraId="4D7EBCB8" w14:textId="77777777" w:rsidR="005F3C24" w:rsidRPr="0067415B" w:rsidRDefault="005F3C24" w:rsidP="00C63891">
            <w:pPr>
              <w:pStyle w:val="TableText"/>
              <w:jc w:val="right"/>
              <w:rPr>
                <w:rFonts w:asciiTheme="minorHAnsi" w:hAnsiTheme="minorHAnsi"/>
                <w:lang w:eastAsia="en-AU"/>
              </w:rPr>
            </w:pPr>
            <w:r w:rsidRPr="0067415B">
              <w:rPr>
                <w:lang w:eastAsia="en-AU"/>
              </w:rPr>
              <w:t>11,400</w:t>
            </w:r>
          </w:p>
        </w:tc>
        <w:tc>
          <w:tcPr>
            <w:tcW w:w="470" w:type="pct"/>
            <w:shd w:val="clear" w:color="auto" w:fill="auto"/>
            <w:noWrap/>
            <w:vAlign w:val="center"/>
            <w:hideMark/>
          </w:tcPr>
          <w:p w14:paraId="121ACBA5" w14:textId="77777777" w:rsidR="005F3C24" w:rsidRPr="0067415B" w:rsidRDefault="005F3C24" w:rsidP="00C63891">
            <w:pPr>
              <w:pStyle w:val="TableText"/>
              <w:jc w:val="right"/>
              <w:rPr>
                <w:rFonts w:asciiTheme="minorHAnsi" w:hAnsiTheme="minorHAnsi"/>
                <w:lang w:eastAsia="en-AU"/>
              </w:rPr>
            </w:pPr>
            <w:r w:rsidRPr="0067415B">
              <w:rPr>
                <w:lang w:eastAsia="en-AU"/>
              </w:rPr>
              <w:t>10,015</w:t>
            </w:r>
          </w:p>
        </w:tc>
        <w:tc>
          <w:tcPr>
            <w:tcW w:w="470" w:type="pct"/>
            <w:shd w:val="clear" w:color="auto" w:fill="auto"/>
            <w:noWrap/>
            <w:vAlign w:val="center"/>
            <w:hideMark/>
          </w:tcPr>
          <w:p w14:paraId="29032287" w14:textId="77777777" w:rsidR="005F3C24" w:rsidRPr="0067415B" w:rsidRDefault="005F3C24" w:rsidP="00C63891">
            <w:pPr>
              <w:pStyle w:val="TableText"/>
              <w:jc w:val="right"/>
              <w:rPr>
                <w:rFonts w:asciiTheme="minorHAnsi" w:hAnsiTheme="minorHAnsi"/>
                <w:lang w:eastAsia="en-AU"/>
              </w:rPr>
            </w:pPr>
            <w:r w:rsidRPr="0067415B">
              <w:rPr>
                <w:lang w:eastAsia="en-AU"/>
              </w:rPr>
              <w:t>9,210</w:t>
            </w:r>
          </w:p>
        </w:tc>
        <w:tc>
          <w:tcPr>
            <w:tcW w:w="469" w:type="pct"/>
            <w:shd w:val="clear" w:color="auto" w:fill="auto"/>
            <w:noWrap/>
            <w:vAlign w:val="center"/>
            <w:hideMark/>
          </w:tcPr>
          <w:p w14:paraId="7850679C" w14:textId="77777777" w:rsidR="005F3C24" w:rsidRPr="0067415B" w:rsidRDefault="005F3C24" w:rsidP="00C63891">
            <w:pPr>
              <w:pStyle w:val="TableText"/>
              <w:jc w:val="right"/>
              <w:rPr>
                <w:rFonts w:asciiTheme="minorHAnsi" w:hAnsiTheme="minorHAnsi"/>
                <w:lang w:eastAsia="en-AU"/>
              </w:rPr>
            </w:pPr>
            <w:r w:rsidRPr="0067415B">
              <w:rPr>
                <w:lang w:eastAsia="en-AU"/>
              </w:rPr>
              <w:t>9,340</w:t>
            </w:r>
          </w:p>
        </w:tc>
        <w:tc>
          <w:tcPr>
            <w:tcW w:w="778" w:type="pct"/>
            <w:shd w:val="clear" w:color="auto" w:fill="auto"/>
            <w:noWrap/>
            <w:vAlign w:val="center"/>
            <w:hideMark/>
          </w:tcPr>
          <w:p w14:paraId="3FA3D252" w14:textId="77777777" w:rsidR="005F3C24" w:rsidRPr="0067415B" w:rsidRDefault="005F3C24" w:rsidP="00C63891">
            <w:pPr>
              <w:pStyle w:val="TableText"/>
              <w:jc w:val="right"/>
              <w:rPr>
                <w:rFonts w:asciiTheme="minorHAnsi" w:hAnsiTheme="minorHAnsi"/>
                <w:lang w:eastAsia="en-AU"/>
              </w:rPr>
            </w:pPr>
            <w:r w:rsidRPr="0067415B">
              <w:rPr>
                <w:lang w:eastAsia="en-AU"/>
              </w:rPr>
              <w:t>–29</w:t>
            </w:r>
          </w:p>
        </w:tc>
      </w:tr>
      <w:tr w:rsidR="005F3C24" w:rsidRPr="0067415B" w14:paraId="30F977BC" w14:textId="77777777" w:rsidTr="008E7ADB">
        <w:trPr>
          <w:trHeight w:val="290"/>
        </w:trPr>
        <w:tc>
          <w:tcPr>
            <w:tcW w:w="1875" w:type="pct"/>
            <w:shd w:val="clear" w:color="auto" w:fill="auto"/>
            <w:noWrap/>
            <w:vAlign w:val="center"/>
            <w:hideMark/>
          </w:tcPr>
          <w:p w14:paraId="42BE7237" w14:textId="77777777" w:rsidR="005F3C24" w:rsidRPr="0067415B" w:rsidRDefault="005F3C24" w:rsidP="00DC66CC">
            <w:pPr>
              <w:pStyle w:val="TableText"/>
              <w:rPr>
                <w:rFonts w:asciiTheme="minorHAnsi" w:hAnsiTheme="minorHAnsi"/>
                <w:lang w:eastAsia="en-AU"/>
              </w:rPr>
            </w:pPr>
            <w:r w:rsidRPr="0067415B">
              <w:rPr>
                <w:lang w:eastAsia="en-AU"/>
              </w:rPr>
              <w:t>Construction trades workers</w:t>
            </w:r>
          </w:p>
        </w:tc>
        <w:tc>
          <w:tcPr>
            <w:tcW w:w="469" w:type="pct"/>
            <w:shd w:val="clear" w:color="auto" w:fill="auto"/>
            <w:noWrap/>
            <w:vAlign w:val="center"/>
            <w:hideMark/>
          </w:tcPr>
          <w:p w14:paraId="1F30924E" w14:textId="77777777" w:rsidR="005F3C24" w:rsidRPr="0067415B" w:rsidRDefault="005F3C24" w:rsidP="00C63891">
            <w:pPr>
              <w:pStyle w:val="TableText"/>
              <w:jc w:val="right"/>
              <w:rPr>
                <w:rFonts w:asciiTheme="minorHAnsi" w:hAnsiTheme="minorHAnsi"/>
                <w:lang w:eastAsia="en-AU"/>
              </w:rPr>
            </w:pPr>
            <w:r w:rsidRPr="0067415B">
              <w:rPr>
                <w:lang w:eastAsia="en-AU"/>
              </w:rPr>
              <w:t>9,830</w:t>
            </w:r>
          </w:p>
        </w:tc>
        <w:tc>
          <w:tcPr>
            <w:tcW w:w="469" w:type="pct"/>
            <w:shd w:val="clear" w:color="auto" w:fill="auto"/>
            <w:noWrap/>
            <w:vAlign w:val="center"/>
            <w:hideMark/>
          </w:tcPr>
          <w:p w14:paraId="25698A83" w14:textId="77777777" w:rsidR="005F3C24" w:rsidRPr="0067415B" w:rsidRDefault="005F3C24" w:rsidP="00C63891">
            <w:pPr>
              <w:pStyle w:val="TableText"/>
              <w:jc w:val="right"/>
              <w:rPr>
                <w:rFonts w:asciiTheme="minorHAnsi" w:hAnsiTheme="minorHAnsi"/>
                <w:lang w:eastAsia="en-AU"/>
              </w:rPr>
            </w:pPr>
            <w:r w:rsidRPr="0067415B">
              <w:rPr>
                <w:lang w:eastAsia="en-AU"/>
              </w:rPr>
              <w:t>9,735</w:t>
            </w:r>
          </w:p>
        </w:tc>
        <w:tc>
          <w:tcPr>
            <w:tcW w:w="470" w:type="pct"/>
            <w:shd w:val="clear" w:color="auto" w:fill="auto"/>
            <w:noWrap/>
            <w:vAlign w:val="center"/>
            <w:hideMark/>
          </w:tcPr>
          <w:p w14:paraId="5CF384B3" w14:textId="77777777" w:rsidR="005F3C24" w:rsidRPr="0067415B" w:rsidRDefault="005F3C24" w:rsidP="00C63891">
            <w:pPr>
              <w:pStyle w:val="TableText"/>
              <w:jc w:val="right"/>
              <w:rPr>
                <w:rFonts w:asciiTheme="minorHAnsi" w:hAnsiTheme="minorHAnsi"/>
                <w:lang w:eastAsia="en-AU"/>
              </w:rPr>
            </w:pPr>
            <w:r w:rsidRPr="0067415B">
              <w:rPr>
                <w:lang w:eastAsia="en-AU"/>
              </w:rPr>
              <w:t>10,460</w:t>
            </w:r>
          </w:p>
        </w:tc>
        <w:tc>
          <w:tcPr>
            <w:tcW w:w="470" w:type="pct"/>
            <w:shd w:val="clear" w:color="auto" w:fill="auto"/>
            <w:noWrap/>
            <w:vAlign w:val="center"/>
            <w:hideMark/>
          </w:tcPr>
          <w:p w14:paraId="0536C150" w14:textId="77777777" w:rsidR="005F3C24" w:rsidRPr="0067415B" w:rsidRDefault="005F3C24" w:rsidP="00C63891">
            <w:pPr>
              <w:pStyle w:val="TableText"/>
              <w:jc w:val="right"/>
              <w:rPr>
                <w:rFonts w:asciiTheme="minorHAnsi" w:hAnsiTheme="minorHAnsi"/>
                <w:lang w:eastAsia="en-AU"/>
              </w:rPr>
            </w:pPr>
            <w:r w:rsidRPr="0067415B">
              <w:rPr>
                <w:lang w:eastAsia="en-AU"/>
              </w:rPr>
              <w:t>11,215</w:t>
            </w:r>
          </w:p>
        </w:tc>
        <w:tc>
          <w:tcPr>
            <w:tcW w:w="469" w:type="pct"/>
            <w:shd w:val="clear" w:color="auto" w:fill="auto"/>
            <w:noWrap/>
            <w:vAlign w:val="center"/>
            <w:hideMark/>
          </w:tcPr>
          <w:p w14:paraId="20A2DE53" w14:textId="77777777" w:rsidR="005F3C24" w:rsidRPr="0067415B" w:rsidRDefault="005F3C24" w:rsidP="00C63891">
            <w:pPr>
              <w:pStyle w:val="TableText"/>
              <w:jc w:val="right"/>
              <w:rPr>
                <w:rFonts w:asciiTheme="minorHAnsi" w:hAnsiTheme="minorHAnsi"/>
                <w:lang w:eastAsia="en-AU"/>
              </w:rPr>
            </w:pPr>
            <w:r w:rsidRPr="0067415B">
              <w:rPr>
                <w:lang w:eastAsia="en-AU"/>
              </w:rPr>
              <w:t>11,875</w:t>
            </w:r>
          </w:p>
        </w:tc>
        <w:tc>
          <w:tcPr>
            <w:tcW w:w="778" w:type="pct"/>
            <w:shd w:val="clear" w:color="auto" w:fill="auto"/>
            <w:noWrap/>
            <w:vAlign w:val="center"/>
            <w:hideMark/>
          </w:tcPr>
          <w:p w14:paraId="2337DBD6" w14:textId="77777777" w:rsidR="005F3C24" w:rsidRPr="0067415B" w:rsidRDefault="005F3C24" w:rsidP="00C63891">
            <w:pPr>
              <w:pStyle w:val="TableText"/>
              <w:jc w:val="right"/>
              <w:rPr>
                <w:rFonts w:asciiTheme="minorHAnsi" w:hAnsiTheme="minorHAnsi"/>
                <w:lang w:eastAsia="en-AU"/>
              </w:rPr>
            </w:pPr>
            <w:r w:rsidRPr="0067415B">
              <w:rPr>
                <w:lang w:eastAsia="en-AU"/>
              </w:rPr>
              <w:t>21</w:t>
            </w:r>
          </w:p>
        </w:tc>
      </w:tr>
      <w:tr w:rsidR="005F3C24" w:rsidRPr="0067415B" w14:paraId="14689218" w14:textId="77777777" w:rsidTr="008E7ADB">
        <w:trPr>
          <w:trHeight w:val="290"/>
        </w:trPr>
        <w:tc>
          <w:tcPr>
            <w:tcW w:w="1875" w:type="pct"/>
            <w:shd w:val="clear" w:color="auto" w:fill="auto"/>
            <w:noWrap/>
            <w:vAlign w:val="center"/>
            <w:hideMark/>
          </w:tcPr>
          <w:p w14:paraId="6D733CB6" w14:textId="77777777" w:rsidR="005F3C24" w:rsidRPr="0067415B" w:rsidRDefault="005F3C24" w:rsidP="00DC66CC">
            <w:pPr>
              <w:pStyle w:val="TableText"/>
              <w:rPr>
                <w:rFonts w:asciiTheme="minorHAnsi" w:hAnsiTheme="minorHAnsi"/>
                <w:lang w:eastAsia="en-AU"/>
              </w:rPr>
            </w:pPr>
            <w:r w:rsidRPr="0067415B">
              <w:rPr>
                <w:lang w:eastAsia="en-AU"/>
              </w:rPr>
              <w:t xml:space="preserve">Electrotechnology and </w:t>
            </w:r>
            <w:r w:rsidRPr="0067415B">
              <w:rPr>
                <w:rFonts w:asciiTheme="minorHAnsi" w:hAnsiTheme="minorHAnsi"/>
                <w:lang w:eastAsia="en-AU"/>
              </w:rPr>
              <w:t>telecommunications trades workers</w:t>
            </w:r>
          </w:p>
        </w:tc>
        <w:tc>
          <w:tcPr>
            <w:tcW w:w="469" w:type="pct"/>
            <w:shd w:val="clear" w:color="auto" w:fill="auto"/>
            <w:noWrap/>
            <w:vAlign w:val="center"/>
            <w:hideMark/>
          </w:tcPr>
          <w:p w14:paraId="78ED1504" w14:textId="77777777" w:rsidR="005F3C24" w:rsidRPr="0067415B" w:rsidRDefault="005F3C24" w:rsidP="00C63891">
            <w:pPr>
              <w:pStyle w:val="TableText"/>
              <w:jc w:val="right"/>
              <w:rPr>
                <w:rFonts w:asciiTheme="minorHAnsi" w:hAnsiTheme="minorHAnsi"/>
                <w:lang w:eastAsia="en-AU"/>
              </w:rPr>
            </w:pPr>
            <w:r w:rsidRPr="0067415B">
              <w:rPr>
                <w:lang w:eastAsia="en-AU"/>
              </w:rPr>
              <w:t>9,885</w:t>
            </w:r>
          </w:p>
        </w:tc>
        <w:tc>
          <w:tcPr>
            <w:tcW w:w="469" w:type="pct"/>
            <w:shd w:val="clear" w:color="auto" w:fill="auto"/>
            <w:noWrap/>
            <w:vAlign w:val="center"/>
            <w:hideMark/>
          </w:tcPr>
          <w:p w14:paraId="3A4C20E1" w14:textId="77777777" w:rsidR="005F3C24" w:rsidRPr="0067415B" w:rsidRDefault="005F3C24" w:rsidP="00C63891">
            <w:pPr>
              <w:pStyle w:val="TableText"/>
              <w:jc w:val="right"/>
              <w:rPr>
                <w:rFonts w:asciiTheme="minorHAnsi" w:hAnsiTheme="minorHAnsi"/>
                <w:lang w:eastAsia="en-AU"/>
              </w:rPr>
            </w:pPr>
            <w:r w:rsidRPr="0067415B">
              <w:rPr>
                <w:lang w:eastAsia="en-AU"/>
              </w:rPr>
              <w:t>8,830</w:t>
            </w:r>
          </w:p>
        </w:tc>
        <w:tc>
          <w:tcPr>
            <w:tcW w:w="470" w:type="pct"/>
            <w:shd w:val="clear" w:color="auto" w:fill="auto"/>
            <w:noWrap/>
            <w:vAlign w:val="center"/>
            <w:hideMark/>
          </w:tcPr>
          <w:p w14:paraId="15963D45" w14:textId="77777777" w:rsidR="005F3C24" w:rsidRPr="0067415B" w:rsidRDefault="005F3C24" w:rsidP="00C63891">
            <w:pPr>
              <w:pStyle w:val="TableText"/>
              <w:jc w:val="right"/>
              <w:rPr>
                <w:rFonts w:asciiTheme="minorHAnsi" w:hAnsiTheme="minorHAnsi"/>
                <w:lang w:eastAsia="en-AU"/>
              </w:rPr>
            </w:pPr>
            <w:r w:rsidRPr="0067415B">
              <w:rPr>
                <w:lang w:eastAsia="en-AU"/>
              </w:rPr>
              <w:t>7,625</w:t>
            </w:r>
          </w:p>
        </w:tc>
        <w:tc>
          <w:tcPr>
            <w:tcW w:w="470" w:type="pct"/>
            <w:shd w:val="clear" w:color="auto" w:fill="auto"/>
            <w:noWrap/>
            <w:vAlign w:val="center"/>
            <w:hideMark/>
          </w:tcPr>
          <w:p w14:paraId="3FB93843" w14:textId="77777777" w:rsidR="005F3C24" w:rsidRPr="0067415B" w:rsidRDefault="005F3C24" w:rsidP="00C63891">
            <w:pPr>
              <w:pStyle w:val="TableText"/>
              <w:jc w:val="right"/>
              <w:rPr>
                <w:rFonts w:asciiTheme="minorHAnsi" w:hAnsiTheme="minorHAnsi"/>
                <w:lang w:eastAsia="en-AU"/>
              </w:rPr>
            </w:pPr>
            <w:r w:rsidRPr="0067415B">
              <w:rPr>
                <w:lang w:eastAsia="en-AU"/>
              </w:rPr>
              <w:t>7,405</w:t>
            </w:r>
          </w:p>
        </w:tc>
        <w:tc>
          <w:tcPr>
            <w:tcW w:w="469" w:type="pct"/>
            <w:shd w:val="clear" w:color="auto" w:fill="auto"/>
            <w:noWrap/>
            <w:vAlign w:val="center"/>
            <w:hideMark/>
          </w:tcPr>
          <w:p w14:paraId="3FB04505" w14:textId="77777777" w:rsidR="005F3C24" w:rsidRPr="0067415B" w:rsidRDefault="005F3C24" w:rsidP="00C63891">
            <w:pPr>
              <w:pStyle w:val="TableText"/>
              <w:jc w:val="right"/>
              <w:rPr>
                <w:rFonts w:asciiTheme="minorHAnsi" w:hAnsiTheme="minorHAnsi"/>
                <w:lang w:eastAsia="en-AU"/>
              </w:rPr>
            </w:pPr>
            <w:r w:rsidRPr="0067415B">
              <w:rPr>
                <w:lang w:eastAsia="en-AU"/>
              </w:rPr>
              <w:t>7,450</w:t>
            </w:r>
          </w:p>
        </w:tc>
        <w:tc>
          <w:tcPr>
            <w:tcW w:w="778" w:type="pct"/>
            <w:shd w:val="clear" w:color="auto" w:fill="auto"/>
            <w:noWrap/>
            <w:vAlign w:val="center"/>
            <w:hideMark/>
          </w:tcPr>
          <w:p w14:paraId="6854B31F" w14:textId="77777777" w:rsidR="005F3C24" w:rsidRPr="0067415B" w:rsidRDefault="005F3C24" w:rsidP="00C63891">
            <w:pPr>
              <w:pStyle w:val="TableText"/>
              <w:jc w:val="right"/>
              <w:rPr>
                <w:rFonts w:asciiTheme="minorHAnsi" w:hAnsiTheme="minorHAnsi"/>
                <w:lang w:eastAsia="en-AU"/>
              </w:rPr>
            </w:pPr>
            <w:r w:rsidRPr="0067415B">
              <w:rPr>
                <w:lang w:eastAsia="en-AU"/>
              </w:rPr>
              <w:t>–25</w:t>
            </w:r>
          </w:p>
        </w:tc>
      </w:tr>
      <w:tr w:rsidR="005F3C24" w:rsidRPr="0067415B" w14:paraId="688AD8C0" w14:textId="77777777" w:rsidTr="008E7ADB">
        <w:trPr>
          <w:trHeight w:val="290"/>
        </w:trPr>
        <w:tc>
          <w:tcPr>
            <w:tcW w:w="1875" w:type="pct"/>
            <w:shd w:val="clear" w:color="auto" w:fill="auto"/>
            <w:noWrap/>
            <w:vAlign w:val="center"/>
            <w:hideMark/>
          </w:tcPr>
          <w:p w14:paraId="0AB9506E" w14:textId="77777777" w:rsidR="005F3C24" w:rsidRPr="0067415B" w:rsidRDefault="005F3C24" w:rsidP="00DC66CC">
            <w:pPr>
              <w:pStyle w:val="TableText"/>
              <w:rPr>
                <w:rFonts w:asciiTheme="minorHAnsi" w:hAnsiTheme="minorHAnsi"/>
                <w:lang w:eastAsia="en-AU"/>
              </w:rPr>
            </w:pPr>
            <w:r w:rsidRPr="0067415B">
              <w:rPr>
                <w:lang w:eastAsia="en-AU"/>
              </w:rPr>
              <w:t>Food trades workers</w:t>
            </w:r>
          </w:p>
        </w:tc>
        <w:tc>
          <w:tcPr>
            <w:tcW w:w="469" w:type="pct"/>
            <w:shd w:val="clear" w:color="auto" w:fill="auto"/>
            <w:noWrap/>
            <w:vAlign w:val="center"/>
            <w:hideMark/>
          </w:tcPr>
          <w:p w14:paraId="024F37CC" w14:textId="77777777" w:rsidR="005F3C24" w:rsidRPr="0067415B" w:rsidRDefault="005F3C24" w:rsidP="00C63891">
            <w:pPr>
              <w:pStyle w:val="TableText"/>
              <w:jc w:val="right"/>
              <w:rPr>
                <w:rFonts w:asciiTheme="minorHAnsi" w:hAnsiTheme="minorHAnsi"/>
                <w:lang w:eastAsia="en-AU"/>
              </w:rPr>
            </w:pPr>
            <w:r w:rsidRPr="0067415B">
              <w:rPr>
                <w:lang w:eastAsia="en-AU"/>
              </w:rPr>
              <w:t>4,445</w:t>
            </w:r>
          </w:p>
        </w:tc>
        <w:tc>
          <w:tcPr>
            <w:tcW w:w="469" w:type="pct"/>
            <w:shd w:val="clear" w:color="auto" w:fill="auto"/>
            <w:noWrap/>
            <w:vAlign w:val="center"/>
            <w:hideMark/>
          </w:tcPr>
          <w:p w14:paraId="341C4A8D" w14:textId="77777777" w:rsidR="005F3C24" w:rsidRPr="0067415B" w:rsidRDefault="005F3C24" w:rsidP="00C63891">
            <w:pPr>
              <w:pStyle w:val="TableText"/>
              <w:jc w:val="right"/>
              <w:rPr>
                <w:rFonts w:asciiTheme="minorHAnsi" w:hAnsiTheme="minorHAnsi"/>
                <w:lang w:eastAsia="en-AU"/>
              </w:rPr>
            </w:pPr>
            <w:r w:rsidRPr="0067415B">
              <w:rPr>
                <w:lang w:eastAsia="en-AU"/>
              </w:rPr>
              <w:t>3,585</w:t>
            </w:r>
          </w:p>
        </w:tc>
        <w:tc>
          <w:tcPr>
            <w:tcW w:w="470" w:type="pct"/>
            <w:shd w:val="clear" w:color="auto" w:fill="auto"/>
            <w:noWrap/>
            <w:vAlign w:val="center"/>
            <w:hideMark/>
          </w:tcPr>
          <w:p w14:paraId="3C64DAF7" w14:textId="77777777" w:rsidR="005F3C24" w:rsidRPr="0067415B" w:rsidRDefault="005F3C24" w:rsidP="00C63891">
            <w:pPr>
              <w:pStyle w:val="TableText"/>
              <w:jc w:val="right"/>
              <w:rPr>
                <w:rFonts w:asciiTheme="minorHAnsi" w:hAnsiTheme="minorHAnsi"/>
                <w:lang w:eastAsia="en-AU"/>
              </w:rPr>
            </w:pPr>
            <w:r w:rsidRPr="0067415B">
              <w:rPr>
                <w:lang w:eastAsia="en-AU"/>
              </w:rPr>
              <w:t>3,345</w:t>
            </w:r>
          </w:p>
        </w:tc>
        <w:tc>
          <w:tcPr>
            <w:tcW w:w="470" w:type="pct"/>
            <w:shd w:val="clear" w:color="auto" w:fill="auto"/>
            <w:noWrap/>
            <w:vAlign w:val="center"/>
            <w:hideMark/>
          </w:tcPr>
          <w:p w14:paraId="04311B1D" w14:textId="77777777" w:rsidR="005F3C24" w:rsidRPr="0067415B" w:rsidRDefault="005F3C24" w:rsidP="00C63891">
            <w:pPr>
              <w:pStyle w:val="TableText"/>
              <w:jc w:val="right"/>
              <w:rPr>
                <w:rFonts w:asciiTheme="minorHAnsi" w:hAnsiTheme="minorHAnsi"/>
                <w:lang w:eastAsia="en-AU"/>
              </w:rPr>
            </w:pPr>
            <w:r w:rsidRPr="0067415B">
              <w:rPr>
                <w:lang w:eastAsia="en-AU"/>
              </w:rPr>
              <w:t>3,130</w:t>
            </w:r>
          </w:p>
        </w:tc>
        <w:tc>
          <w:tcPr>
            <w:tcW w:w="469" w:type="pct"/>
            <w:shd w:val="clear" w:color="auto" w:fill="auto"/>
            <w:noWrap/>
            <w:vAlign w:val="center"/>
            <w:hideMark/>
          </w:tcPr>
          <w:p w14:paraId="6AE9D1CB" w14:textId="77777777" w:rsidR="005F3C24" w:rsidRPr="0067415B" w:rsidRDefault="005F3C24" w:rsidP="00C63891">
            <w:pPr>
              <w:pStyle w:val="TableText"/>
              <w:jc w:val="right"/>
              <w:rPr>
                <w:rFonts w:asciiTheme="minorHAnsi" w:hAnsiTheme="minorHAnsi"/>
                <w:lang w:eastAsia="en-AU"/>
              </w:rPr>
            </w:pPr>
            <w:r w:rsidRPr="0067415B">
              <w:rPr>
                <w:lang w:eastAsia="en-AU"/>
              </w:rPr>
              <w:t>2,950</w:t>
            </w:r>
          </w:p>
        </w:tc>
        <w:tc>
          <w:tcPr>
            <w:tcW w:w="778" w:type="pct"/>
            <w:shd w:val="clear" w:color="auto" w:fill="auto"/>
            <w:noWrap/>
            <w:vAlign w:val="center"/>
            <w:hideMark/>
          </w:tcPr>
          <w:p w14:paraId="272243AC" w14:textId="77777777" w:rsidR="005F3C24" w:rsidRPr="0067415B" w:rsidRDefault="005F3C24" w:rsidP="00C63891">
            <w:pPr>
              <w:pStyle w:val="TableText"/>
              <w:jc w:val="right"/>
              <w:rPr>
                <w:rFonts w:asciiTheme="minorHAnsi" w:hAnsiTheme="minorHAnsi"/>
                <w:lang w:eastAsia="en-AU"/>
              </w:rPr>
            </w:pPr>
            <w:r w:rsidRPr="0067415B">
              <w:rPr>
                <w:lang w:eastAsia="en-AU"/>
              </w:rPr>
              <w:t>–34</w:t>
            </w:r>
          </w:p>
        </w:tc>
      </w:tr>
      <w:tr w:rsidR="00886FF2" w:rsidRPr="0067415B" w14:paraId="263D2A0E" w14:textId="77777777" w:rsidTr="008E7ADB">
        <w:trPr>
          <w:trHeight w:val="290"/>
        </w:trPr>
        <w:tc>
          <w:tcPr>
            <w:tcW w:w="1875" w:type="pct"/>
            <w:shd w:val="clear" w:color="auto" w:fill="auto"/>
            <w:noWrap/>
            <w:vAlign w:val="center"/>
            <w:hideMark/>
          </w:tcPr>
          <w:p w14:paraId="31AA3197" w14:textId="77777777" w:rsidR="005F3C24" w:rsidRPr="0067415B" w:rsidRDefault="005F3C24" w:rsidP="00DC66CC">
            <w:pPr>
              <w:pStyle w:val="TableText"/>
              <w:rPr>
                <w:rFonts w:asciiTheme="minorHAnsi" w:hAnsiTheme="minorHAnsi"/>
                <w:lang w:eastAsia="en-AU"/>
              </w:rPr>
            </w:pPr>
            <w:r w:rsidRPr="0067415B">
              <w:rPr>
                <w:lang w:eastAsia="en-AU"/>
              </w:rPr>
              <w:t>Skilled animal and horticultural workers</w:t>
            </w:r>
          </w:p>
        </w:tc>
        <w:tc>
          <w:tcPr>
            <w:tcW w:w="469" w:type="pct"/>
            <w:shd w:val="clear" w:color="auto" w:fill="auto"/>
            <w:noWrap/>
            <w:vAlign w:val="center"/>
            <w:hideMark/>
          </w:tcPr>
          <w:p w14:paraId="693D40A6" w14:textId="77777777" w:rsidR="005F3C24" w:rsidRPr="0067415B" w:rsidRDefault="005F3C24" w:rsidP="00C63891">
            <w:pPr>
              <w:pStyle w:val="TableText"/>
              <w:jc w:val="right"/>
              <w:rPr>
                <w:rFonts w:asciiTheme="minorHAnsi" w:hAnsiTheme="minorHAnsi"/>
                <w:lang w:eastAsia="en-AU"/>
              </w:rPr>
            </w:pPr>
            <w:r w:rsidRPr="0067415B">
              <w:rPr>
                <w:lang w:eastAsia="en-AU"/>
              </w:rPr>
              <w:t>2,155</w:t>
            </w:r>
          </w:p>
        </w:tc>
        <w:tc>
          <w:tcPr>
            <w:tcW w:w="469" w:type="pct"/>
            <w:shd w:val="clear" w:color="auto" w:fill="auto"/>
            <w:noWrap/>
            <w:vAlign w:val="center"/>
            <w:hideMark/>
          </w:tcPr>
          <w:p w14:paraId="6DE6157D" w14:textId="77777777" w:rsidR="005F3C24" w:rsidRPr="0067415B" w:rsidRDefault="005F3C24" w:rsidP="00C63891">
            <w:pPr>
              <w:pStyle w:val="TableText"/>
              <w:jc w:val="right"/>
              <w:rPr>
                <w:rFonts w:asciiTheme="minorHAnsi" w:hAnsiTheme="minorHAnsi"/>
                <w:lang w:eastAsia="en-AU"/>
              </w:rPr>
            </w:pPr>
            <w:r w:rsidRPr="0067415B">
              <w:rPr>
                <w:lang w:eastAsia="en-AU"/>
              </w:rPr>
              <w:t>1,925</w:t>
            </w:r>
          </w:p>
        </w:tc>
        <w:tc>
          <w:tcPr>
            <w:tcW w:w="470" w:type="pct"/>
            <w:shd w:val="clear" w:color="auto" w:fill="auto"/>
            <w:noWrap/>
            <w:vAlign w:val="center"/>
            <w:hideMark/>
          </w:tcPr>
          <w:p w14:paraId="2ED35FE9" w14:textId="77777777" w:rsidR="005F3C24" w:rsidRPr="0067415B" w:rsidRDefault="005F3C24" w:rsidP="00C63891">
            <w:pPr>
              <w:pStyle w:val="TableText"/>
              <w:jc w:val="right"/>
              <w:rPr>
                <w:rFonts w:asciiTheme="minorHAnsi" w:hAnsiTheme="minorHAnsi"/>
                <w:lang w:eastAsia="en-AU"/>
              </w:rPr>
            </w:pPr>
            <w:r w:rsidRPr="0067415B">
              <w:rPr>
                <w:lang w:eastAsia="en-AU"/>
              </w:rPr>
              <w:t>1,975</w:t>
            </w:r>
          </w:p>
        </w:tc>
        <w:tc>
          <w:tcPr>
            <w:tcW w:w="470" w:type="pct"/>
            <w:shd w:val="clear" w:color="auto" w:fill="auto"/>
            <w:noWrap/>
            <w:vAlign w:val="center"/>
            <w:hideMark/>
          </w:tcPr>
          <w:p w14:paraId="7E133F17" w14:textId="77777777" w:rsidR="005F3C24" w:rsidRPr="0067415B" w:rsidRDefault="005F3C24" w:rsidP="00C63891">
            <w:pPr>
              <w:pStyle w:val="TableText"/>
              <w:jc w:val="right"/>
              <w:rPr>
                <w:rFonts w:asciiTheme="minorHAnsi" w:hAnsiTheme="minorHAnsi"/>
                <w:lang w:eastAsia="en-AU"/>
              </w:rPr>
            </w:pPr>
            <w:r w:rsidRPr="0067415B">
              <w:rPr>
                <w:lang w:eastAsia="en-AU"/>
              </w:rPr>
              <w:t>1,530</w:t>
            </w:r>
          </w:p>
        </w:tc>
        <w:tc>
          <w:tcPr>
            <w:tcW w:w="469" w:type="pct"/>
            <w:shd w:val="clear" w:color="auto" w:fill="auto"/>
            <w:noWrap/>
            <w:vAlign w:val="center"/>
            <w:hideMark/>
          </w:tcPr>
          <w:p w14:paraId="43684034" w14:textId="77777777" w:rsidR="005F3C24" w:rsidRPr="0067415B" w:rsidRDefault="005F3C24" w:rsidP="00C63891">
            <w:pPr>
              <w:pStyle w:val="TableText"/>
              <w:jc w:val="right"/>
              <w:rPr>
                <w:rFonts w:asciiTheme="minorHAnsi" w:hAnsiTheme="minorHAnsi"/>
                <w:lang w:eastAsia="en-AU"/>
              </w:rPr>
            </w:pPr>
            <w:r w:rsidRPr="0067415B">
              <w:rPr>
                <w:lang w:eastAsia="en-AU"/>
              </w:rPr>
              <w:t>1,740</w:t>
            </w:r>
          </w:p>
        </w:tc>
        <w:tc>
          <w:tcPr>
            <w:tcW w:w="778" w:type="pct"/>
            <w:shd w:val="clear" w:color="auto" w:fill="auto"/>
            <w:noWrap/>
            <w:vAlign w:val="center"/>
            <w:hideMark/>
          </w:tcPr>
          <w:p w14:paraId="1173E5A2" w14:textId="77777777" w:rsidR="005F3C24" w:rsidRPr="0067415B" w:rsidRDefault="005F3C24" w:rsidP="00C63891">
            <w:pPr>
              <w:pStyle w:val="TableText"/>
              <w:jc w:val="right"/>
              <w:rPr>
                <w:rFonts w:asciiTheme="minorHAnsi" w:hAnsiTheme="minorHAnsi"/>
                <w:lang w:eastAsia="en-AU"/>
              </w:rPr>
            </w:pPr>
            <w:r w:rsidRPr="0067415B">
              <w:rPr>
                <w:lang w:eastAsia="en-AU"/>
              </w:rPr>
              <w:t>–19</w:t>
            </w:r>
          </w:p>
        </w:tc>
      </w:tr>
      <w:tr w:rsidR="00886FF2" w:rsidRPr="0067415B" w14:paraId="23610B95" w14:textId="77777777" w:rsidTr="008E7ADB">
        <w:trPr>
          <w:trHeight w:val="290"/>
        </w:trPr>
        <w:tc>
          <w:tcPr>
            <w:tcW w:w="1875" w:type="pct"/>
            <w:shd w:val="clear" w:color="auto" w:fill="auto"/>
            <w:noWrap/>
            <w:vAlign w:val="center"/>
            <w:hideMark/>
          </w:tcPr>
          <w:p w14:paraId="13832964" w14:textId="77777777" w:rsidR="005F3C24" w:rsidRPr="0067415B" w:rsidRDefault="005F3C24" w:rsidP="00DC66CC">
            <w:pPr>
              <w:pStyle w:val="TableText"/>
              <w:rPr>
                <w:rFonts w:asciiTheme="minorHAnsi" w:hAnsiTheme="minorHAnsi"/>
                <w:lang w:eastAsia="en-AU"/>
              </w:rPr>
            </w:pPr>
            <w:r w:rsidRPr="0067415B">
              <w:rPr>
                <w:lang w:eastAsia="en-AU"/>
              </w:rPr>
              <w:t>Other technicians and trades workers</w:t>
            </w:r>
          </w:p>
        </w:tc>
        <w:tc>
          <w:tcPr>
            <w:tcW w:w="469" w:type="pct"/>
            <w:shd w:val="clear" w:color="auto" w:fill="auto"/>
            <w:noWrap/>
            <w:vAlign w:val="center"/>
            <w:hideMark/>
          </w:tcPr>
          <w:p w14:paraId="29D78DB0" w14:textId="77777777" w:rsidR="005F3C24" w:rsidRPr="0067415B" w:rsidRDefault="005F3C24" w:rsidP="00C63891">
            <w:pPr>
              <w:pStyle w:val="TableText"/>
              <w:jc w:val="right"/>
              <w:rPr>
                <w:rFonts w:asciiTheme="minorHAnsi" w:hAnsiTheme="minorHAnsi"/>
                <w:lang w:eastAsia="en-AU"/>
              </w:rPr>
            </w:pPr>
            <w:r w:rsidRPr="0067415B">
              <w:rPr>
                <w:lang w:eastAsia="en-AU"/>
              </w:rPr>
              <w:t>8,425</w:t>
            </w:r>
          </w:p>
        </w:tc>
        <w:tc>
          <w:tcPr>
            <w:tcW w:w="469" w:type="pct"/>
            <w:shd w:val="clear" w:color="auto" w:fill="auto"/>
            <w:noWrap/>
            <w:vAlign w:val="center"/>
            <w:hideMark/>
          </w:tcPr>
          <w:p w14:paraId="4D6360CB" w14:textId="77777777" w:rsidR="005F3C24" w:rsidRPr="0067415B" w:rsidRDefault="005F3C24" w:rsidP="00C63891">
            <w:pPr>
              <w:pStyle w:val="TableText"/>
              <w:jc w:val="right"/>
              <w:rPr>
                <w:rFonts w:asciiTheme="minorHAnsi" w:hAnsiTheme="minorHAnsi"/>
                <w:lang w:eastAsia="en-AU"/>
              </w:rPr>
            </w:pPr>
            <w:r w:rsidRPr="0067415B">
              <w:rPr>
                <w:lang w:eastAsia="en-AU"/>
              </w:rPr>
              <w:t>6,160</w:t>
            </w:r>
          </w:p>
        </w:tc>
        <w:tc>
          <w:tcPr>
            <w:tcW w:w="470" w:type="pct"/>
            <w:shd w:val="clear" w:color="auto" w:fill="auto"/>
            <w:noWrap/>
            <w:vAlign w:val="center"/>
            <w:hideMark/>
          </w:tcPr>
          <w:p w14:paraId="78852D00" w14:textId="77777777" w:rsidR="005F3C24" w:rsidRPr="0067415B" w:rsidRDefault="005F3C24" w:rsidP="00C63891">
            <w:pPr>
              <w:pStyle w:val="TableText"/>
              <w:jc w:val="right"/>
              <w:rPr>
                <w:rFonts w:asciiTheme="minorHAnsi" w:hAnsiTheme="minorHAnsi"/>
                <w:lang w:eastAsia="en-AU"/>
              </w:rPr>
            </w:pPr>
            <w:r w:rsidRPr="0067415B">
              <w:rPr>
                <w:lang w:eastAsia="en-AU"/>
              </w:rPr>
              <w:t>5,185</w:t>
            </w:r>
          </w:p>
        </w:tc>
        <w:tc>
          <w:tcPr>
            <w:tcW w:w="470" w:type="pct"/>
            <w:shd w:val="clear" w:color="auto" w:fill="auto"/>
            <w:noWrap/>
            <w:vAlign w:val="center"/>
            <w:hideMark/>
          </w:tcPr>
          <w:p w14:paraId="281C505D" w14:textId="77777777" w:rsidR="005F3C24" w:rsidRPr="0067415B" w:rsidRDefault="005F3C24" w:rsidP="00C63891">
            <w:pPr>
              <w:pStyle w:val="TableText"/>
              <w:jc w:val="right"/>
              <w:rPr>
                <w:rFonts w:asciiTheme="minorHAnsi" w:hAnsiTheme="minorHAnsi"/>
                <w:lang w:eastAsia="en-AU"/>
              </w:rPr>
            </w:pPr>
            <w:r w:rsidRPr="0067415B">
              <w:rPr>
                <w:lang w:eastAsia="en-AU"/>
              </w:rPr>
              <w:t>3,955</w:t>
            </w:r>
          </w:p>
        </w:tc>
        <w:tc>
          <w:tcPr>
            <w:tcW w:w="469" w:type="pct"/>
            <w:shd w:val="clear" w:color="auto" w:fill="auto"/>
            <w:noWrap/>
            <w:vAlign w:val="center"/>
            <w:hideMark/>
          </w:tcPr>
          <w:p w14:paraId="6143C0E5" w14:textId="77777777" w:rsidR="005F3C24" w:rsidRPr="0067415B" w:rsidRDefault="005F3C24" w:rsidP="00C63891">
            <w:pPr>
              <w:pStyle w:val="TableText"/>
              <w:jc w:val="right"/>
              <w:rPr>
                <w:rFonts w:asciiTheme="minorHAnsi" w:hAnsiTheme="minorHAnsi"/>
                <w:lang w:eastAsia="en-AU"/>
              </w:rPr>
            </w:pPr>
            <w:r w:rsidRPr="0067415B">
              <w:rPr>
                <w:lang w:eastAsia="en-AU"/>
              </w:rPr>
              <w:t>3,990</w:t>
            </w:r>
          </w:p>
        </w:tc>
        <w:tc>
          <w:tcPr>
            <w:tcW w:w="778" w:type="pct"/>
            <w:shd w:val="clear" w:color="auto" w:fill="auto"/>
            <w:noWrap/>
            <w:vAlign w:val="center"/>
            <w:hideMark/>
          </w:tcPr>
          <w:p w14:paraId="7F4C0B79" w14:textId="77777777" w:rsidR="005F3C24" w:rsidRPr="0067415B" w:rsidRDefault="005F3C24" w:rsidP="00C63891">
            <w:pPr>
              <w:pStyle w:val="TableText"/>
              <w:jc w:val="right"/>
              <w:rPr>
                <w:rFonts w:asciiTheme="minorHAnsi" w:hAnsiTheme="minorHAnsi"/>
                <w:lang w:eastAsia="en-AU"/>
              </w:rPr>
            </w:pPr>
            <w:r w:rsidRPr="0067415B">
              <w:rPr>
                <w:lang w:eastAsia="en-AU"/>
              </w:rPr>
              <w:t>–53</w:t>
            </w:r>
          </w:p>
        </w:tc>
      </w:tr>
      <w:tr w:rsidR="00886FF2" w:rsidRPr="0067415B" w14:paraId="02EF1E1A" w14:textId="77777777" w:rsidTr="008E7ADB">
        <w:trPr>
          <w:trHeight w:val="290"/>
        </w:trPr>
        <w:tc>
          <w:tcPr>
            <w:tcW w:w="1875" w:type="pct"/>
            <w:shd w:val="clear" w:color="auto" w:fill="auto"/>
            <w:noWrap/>
            <w:vAlign w:val="center"/>
            <w:hideMark/>
          </w:tcPr>
          <w:p w14:paraId="5D0618E3" w14:textId="77777777" w:rsidR="005F3C24" w:rsidRPr="0067415B" w:rsidRDefault="005F3C24" w:rsidP="00DC66CC">
            <w:pPr>
              <w:pStyle w:val="TableText"/>
              <w:rPr>
                <w:rFonts w:asciiTheme="minorHAnsi" w:hAnsiTheme="minorHAnsi"/>
                <w:lang w:eastAsia="en-AU"/>
              </w:rPr>
            </w:pPr>
            <w:r w:rsidRPr="0067415B">
              <w:rPr>
                <w:lang w:eastAsia="en-AU"/>
              </w:rPr>
              <w:t>NON-TRADES (Occupation)</w:t>
            </w:r>
          </w:p>
        </w:tc>
        <w:tc>
          <w:tcPr>
            <w:tcW w:w="469" w:type="pct"/>
            <w:shd w:val="clear" w:color="auto" w:fill="auto"/>
            <w:noWrap/>
            <w:vAlign w:val="center"/>
            <w:hideMark/>
          </w:tcPr>
          <w:p w14:paraId="4DF59A6D" w14:textId="77777777" w:rsidR="005F3C24" w:rsidRPr="0067415B" w:rsidRDefault="005F3C24" w:rsidP="00C63891">
            <w:pPr>
              <w:pStyle w:val="TableText"/>
              <w:jc w:val="right"/>
              <w:rPr>
                <w:rFonts w:asciiTheme="minorHAnsi" w:hAnsiTheme="minorHAnsi"/>
                <w:lang w:eastAsia="en-AU"/>
              </w:rPr>
            </w:pPr>
            <w:r w:rsidRPr="0067415B">
              <w:rPr>
                <w:lang w:eastAsia="en-AU"/>
              </w:rPr>
              <w:t>64,505</w:t>
            </w:r>
          </w:p>
        </w:tc>
        <w:tc>
          <w:tcPr>
            <w:tcW w:w="469" w:type="pct"/>
            <w:shd w:val="clear" w:color="auto" w:fill="auto"/>
            <w:noWrap/>
            <w:vAlign w:val="center"/>
            <w:hideMark/>
          </w:tcPr>
          <w:p w14:paraId="623218E5" w14:textId="77777777" w:rsidR="005F3C24" w:rsidRPr="0067415B" w:rsidRDefault="005F3C24" w:rsidP="00C63891">
            <w:pPr>
              <w:pStyle w:val="TableText"/>
              <w:jc w:val="right"/>
              <w:rPr>
                <w:rFonts w:asciiTheme="minorHAnsi" w:hAnsiTheme="minorHAnsi"/>
                <w:lang w:eastAsia="en-AU"/>
              </w:rPr>
            </w:pPr>
            <w:r w:rsidRPr="0067415B">
              <w:rPr>
                <w:lang w:eastAsia="en-AU"/>
              </w:rPr>
              <w:t>53,415</w:t>
            </w:r>
          </w:p>
        </w:tc>
        <w:tc>
          <w:tcPr>
            <w:tcW w:w="470" w:type="pct"/>
            <w:shd w:val="clear" w:color="auto" w:fill="auto"/>
            <w:noWrap/>
            <w:vAlign w:val="center"/>
            <w:hideMark/>
          </w:tcPr>
          <w:p w14:paraId="36F1E61A" w14:textId="77777777" w:rsidR="005F3C24" w:rsidRPr="0067415B" w:rsidRDefault="005F3C24" w:rsidP="00C63891">
            <w:pPr>
              <w:pStyle w:val="TableText"/>
              <w:jc w:val="right"/>
              <w:rPr>
                <w:rFonts w:asciiTheme="minorHAnsi" w:hAnsiTheme="minorHAnsi"/>
                <w:lang w:eastAsia="en-AU"/>
              </w:rPr>
            </w:pPr>
            <w:r w:rsidRPr="0067415B">
              <w:rPr>
                <w:lang w:eastAsia="en-AU"/>
              </w:rPr>
              <w:t>51,365</w:t>
            </w:r>
          </w:p>
        </w:tc>
        <w:tc>
          <w:tcPr>
            <w:tcW w:w="470" w:type="pct"/>
            <w:shd w:val="clear" w:color="auto" w:fill="auto"/>
            <w:noWrap/>
            <w:vAlign w:val="center"/>
            <w:hideMark/>
          </w:tcPr>
          <w:p w14:paraId="79155646" w14:textId="77777777" w:rsidR="005F3C24" w:rsidRPr="0067415B" w:rsidRDefault="005F3C24" w:rsidP="00C63891">
            <w:pPr>
              <w:pStyle w:val="TableText"/>
              <w:jc w:val="right"/>
              <w:rPr>
                <w:rFonts w:asciiTheme="minorHAnsi" w:hAnsiTheme="minorHAnsi"/>
                <w:lang w:eastAsia="en-AU"/>
              </w:rPr>
            </w:pPr>
            <w:r w:rsidRPr="0067415B">
              <w:rPr>
                <w:lang w:eastAsia="en-AU"/>
              </w:rPr>
              <w:t>51,045</w:t>
            </w:r>
          </w:p>
        </w:tc>
        <w:tc>
          <w:tcPr>
            <w:tcW w:w="469" w:type="pct"/>
            <w:shd w:val="clear" w:color="auto" w:fill="auto"/>
            <w:noWrap/>
            <w:vAlign w:val="center"/>
            <w:hideMark/>
          </w:tcPr>
          <w:p w14:paraId="429BABAC" w14:textId="77777777" w:rsidR="005F3C24" w:rsidRPr="0067415B" w:rsidRDefault="005F3C24" w:rsidP="00C63891">
            <w:pPr>
              <w:pStyle w:val="TableText"/>
              <w:jc w:val="right"/>
              <w:rPr>
                <w:rFonts w:asciiTheme="minorHAnsi" w:hAnsiTheme="minorHAnsi"/>
                <w:lang w:eastAsia="en-AU"/>
              </w:rPr>
            </w:pPr>
            <w:r w:rsidRPr="0067415B">
              <w:rPr>
                <w:lang w:eastAsia="en-AU"/>
              </w:rPr>
              <w:t>50,110</w:t>
            </w:r>
          </w:p>
        </w:tc>
        <w:tc>
          <w:tcPr>
            <w:tcW w:w="778" w:type="pct"/>
            <w:shd w:val="clear" w:color="auto" w:fill="auto"/>
            <w:noWrap/>
            <w:vAlign w:val="center"/>
            <w:hideMark/>
          </w:tcPr>
          <w:p w14:paraId="6915C338" w14:textId="77777777" w:rsidR="005F3C24" w:rsidRPr="0067415B" w:rsidRDefault="005F3C24" w:rsidP="00C63891">
            <w:pPr>
              <w:pStyle w:val="TableText"/>
              <w:jc w:val="right"/>
              <w:rPr>
                <w:rFonts w:asciiTheme="minorHAnsi" w:hAnsiTheme="minorHAnsi"/>
                <w:lang w:eastAsia="en-AU"/>
              </w:rPr>
            </w:pPr>
            <w:r w:rsidRPr="0067415B">
              <w:rPr>
                <w:lang w:eastAsia="en-AU"/>
              </w:rPr>
              <w:t>–22</w:t>
            </w:r>
          </w:p>
        </w:tc>
      </w:tr>
      <w:tr w:rsidR="005F3C24" w:rsidRPr="0067415B" w14:paraId="346ECD34" w14:textId="77777777" w:rsidTr="008E7ADB">
        <w:trPr>
          <w:trHeight w:val="290"/>
        </w:trPr>
        <w:tc>
          <w:tcPr>
            <w:tcW w:w="1875" w:type="pct"/>
            <w:shd w:val="clear" w:color="auto" w:fill="auto"/>
            <w:noWrap/>
            <w:vAlign w:val="center"/>
            <w:hideMark/>
          </w:tcPr>
          <w:p w14:paraId="2A628E5C" w14:textId="77777777" w:rsidR="005F3C24" w:rsidRPr="0067415B" w:rsidRDefault="005F3C24" w:rsidP="00DC66CC">
            <w:pPr>
              <w:pStyle w:val="TableText"/>
              <w:rPr>
                <w:rFonts w:asciiTheme="minorHAnsi" w:hAnsiTheme="minorHAnsi"/>
                <w:lang w:eastAsia="en-AU"/>
              </w:rPr>
            </w:pPr>
            <w:r w:rsidRPr="0067415B">
              <w:rPr>
                <w:lang w:eastAsia="en-AU"/>
              </w:rPr>
              <w:t>Managers</w:t>
            </w:r>
          </w:p>
        </w:tc>
        <w:tc>
          <w:tcPr>
            <w:tcW w:w="469" w:type="pct"/>
            <w:shd w:val="clear" w:color="auto" w:fill="auto"/>
            <w:noWrap/>
            <w:vAlign w:val="center"/>
            <w:hideMark/>
          </w:tcPr>
          <w:p w14:paraId="21FC1AC5" w14:textId="77777777" w:rsidR="005F3C24" w:rsidRPr="0067415B" w:rsidRDefault="005F3C24" w:rsidP="00C63891">
            <w:pPr>
              <w:pStyle w:val="TableText"/>
              <w:jc w:val="right"/>
              <w:rPr>
                <w:rFonts w:asciiTheme="minorHAnsi" w:hAnsiTheme="minorHAnsi"/>
                <w:lang w:eastAsia="en-AU"/>
              </w:rPr>
            </w:pPr>
            <w:r w:rsidRPr="0067415B">
              <w:rPr>
                <w:lang w:eastAsia="en-AU"/>
              </w:rPr>
              <w:t>2,280</w:t>
            </w:r>
          </w:p>
        </w:tc>
        <w:tc>
          <w:tcPr>
            <w:tcW w:w="469" w:type="pct"/>
            <w:shd w:val="clear" w:color="auto" w:fill="auto"/>
            <w:noWrap/>
            <w:vAlign w:val="center"/>
            <w:hideMark/>
          </w:tcPr>
          <w:p w14:paraId="5F9BBCA6" w14:textId="77777777" w:rsidR="005F3C24" w:rsidRPr="0067415B" w:rsidRDefault="005F3C24" w:rsidP="00C63891">
            <w:pPr>
              <w:pStyle w:val="TableText"/>
              <w:jc w:val="right"/>
              <w:rPr>
                <w:rFonts w:asciiTheme="minorHAnsi" w:hAnsiTheme="minorHAnsi"/>
                <w:lang w:eastAsia="en-AU"/>
              </w:rPr>
            </w:pPr>
            <w:r w:rsidRPr="0067415B">
              <w:rPr>
                <w:lang w:eastAsia="en-AU"/>
              </w:rPr>
              <w:t>1,805</w:t>
            </w:r>
          </w:p>
        </w:tc>
        <w:tc>
          <w:tcPr>
            <w:tcW w:w="470" w:type="pct"/>
            <w:shd w:val="clear" w:color="auto" w:fill="auto"/>
            <w:noWrap/>
            <w:vAlign w:val="center"/>
            <w:hideMark/>
          </w:tcPr>
          <w:p w14:paraId="74A11846" w14:textId="77777777" w:rsidR="005F3C24" w:rsidRPr="0067415B" w:rsidRDefault="005F3C24" w:rsidP="00C63891">
            <w:pPr>
              <w:pStyle w:val="TableText"/>
              <w:jc w:val="right"/>
              <w:rPr>
                <w:rFonts w:asciiTheme="minorHAnsi" w:hAnsiTheme="minorHAnsi"/>
                <w:lang w:eastAsia="en-AU"/>
              </w:rPr>
            </w:pPr>
            <w:r w:rsidRPr="0067415B">
              <w:rPr>
                <w:lang w:eastAsia="en-AU"/>
              </w:rPr>
              <w:t>1,690</w:t>
            </w:r>
          </w:p>
        </w:tc>
        <w:tc>
          <w:tcPr>
            <w:tcW w:w="470" w:type="pct"/>
            <w:shd w:val="clear" w:color="auto" w:fill="auto"/>
            <w:noWrap/>
            <w:vAlign w:val="center"/>
            <w:hideMark/>
          </w:tcPr>
          <w:p w14:paraId="632D2BD1" w14:textId="77777777" w:rsidR="005F3C24" w:rsidRPr="0067415B" w:rsidRDefault="005F3C24" w:rsidP="00C63891">
            <w:pPr>
              <w:pStyle w:val="TableText"/>
              <w:jc w:val="right"/>
              <w:rPr>
                <w:rFonts w:asciiTheme="minorHAnsi" w:hAnsiTheme="minorHAnsi"/>
                <w:lang w:eastAsia="en-AU"/>
              </w:rPr>
            </w:pPr>
            <w:r w:rsidRPr="0067415B">
              <w:rPr>
                <w:lang w:eastAsia="en-AU"/>
              </w:rPr>
              <w:t>1,280</w:t>
            </w:r>
          </w:p>
        </w:tc>
        <w:tc>
          <w:tcPr>
            <w:tcW w:w="469" w:type="pct"/>
            <w:shd w:val="clear" w:color="auto" w:fill="auto"/>
            <w:noWrap/>
            <w:vAlign w:val="center"/>
            <w:hideMark/>
          </w:tcPr>
          <w:p w14:paraId="56F6CA77" w14:textId="77777777" w:rsidR="005F3C24" w:rsidRPr="0067415B" w:rsidRDefault="005F3C24" w:rsidP="00C63891">
            <w:pPr>
              <w:pStyle w:val="TableText"/>
              <w:jc w:val="right"/>
              <w:rPr>
                <w:rFonts w:asciiTheme="minorHAnsi" w:hAnsiTheme="minorHAnsi"/>
                <w:lang w:eastAsia="en-AU"/>
              </w:rPr>
            </w:pPr>
            <w:r w:rsidRPr="0067415B">
              <w:rPr>
                <w:lang w:eastAsia="en-AU"/>
              </w:rPr>
              <w:t>1,355</w:t>
            </w:r>
          </w:p>
        </w:tc>
        <w:tc>
          <w:tcPr>
            <w:tcW w:w="778" w:type="pct"/>
            <w:shd w:val="clear" w:color="auto" w:fill="auto"/>
            <w:noWrap/>
            <w:vAlign w:val="center"/>
            <w:hideMark/>
          </w:tcPr>
          <w:p w14:paraId="54C21364" w14:textId="77777777" w:rsidR="005F3C24" w:rsidRPr="0067415B" w:rsidRDefault="005F3C24" w:rsidP="00C63891">
            <w:pPr>
              <w:pStyle w:val="TableText"/>
              <w:jc w:val="right"/>
              <w:rPr>
                <w:rFonts w:asciiTheme="minorHAnsi" w:hAnsiTheme="minorHAnsi"/>
                <w:lang w:eastAsia="en-AU"/>
              </w:rPr>
            </w:pPr>
            <w:r w:rsidRPr="0067415B">
              <w:rPr>
                <w:lang w:eastAsia="en-AU"/>
              </w:rPr>
              <w:t>–41</w:t>
            </w:r>
          </w:p>
        </w:tc>
      </w:tr>
      <w:tr w:rsidR="005F3C24" w:rsidRPr="0067415B" w14:paraId="3B28CBF1" w14:textId="77777777" w:rsidTr="008E7ADB">
        <w:trPr>
          <w:trHeight w:val="290"/>
        </w:trPr>
        <w:tc>
          <w:tcPr>
            <w:tcW w:w="1875" w:type="pct"/>
            <w:shd w:val="clear" w:color="auto" w:fill="auto"/>
            <w:noWrap/>
            <w:vAlign w:val="center"/>
            <w:hideMark/>
          </w:tcPr>
          <w:p w14:paraId="19C3109F" w14:textId="77777777" w:rsidR="005F3C24" w:rsidRPr="0067415B" w:rsidRDefault="005F3C24" w:rsidP="00DC66CC">
            <w:pPr>
              <w:pStyle w:val="TableText"/>
              <w:rPr>
                <w:rFonts w:asciiTheme="minorHAnsi" w:hAnsiTheme="minorHAnsi"/>
                <w:lang w:eastAsia="en-AU"/>
              </w:rPr>
            </w:pPr>
            <w:r w:rsidRPr="0067415B">
              <w:rPr>
                <w:lang w:eastAsia="en-AU"/>
              </w:rPr>
              <w:t>Professionals</w:t>
            </w:r>
          </w:p>
        </w:tc>
        <w:tc>
          <w:tcPr>
            <w:tcW w:w="469" w:type="pct"/>
            <w:shd w:val="clear" w:color="auto" w:fill="auto"/>
            <w:noWrap/>
            <w:vAlign w:val="center"/>
            <w:hideMark/>
          </w:tcPr>
          <w:p w14:paraId="6B61573C" w14:textId="77777777" w:rsidR="005F3C24" w:rsidRPr="0067415B" w:rsidRDefault="005F3C24" w:rsidP="00C63891">
            <w:pPr>
              <w:pStyle w:val="TableText"/>
              <w:jc w:val="right"/>
              <w:rPr>
                <w:rFonts w:asciiTheme="minorHAnsi" w:hAnsiTheme="minorHAnsi"/>
                <w:lang w:eastAsia="en-AU"/>
              </w:rPr>
            </w:pPr>
            <w:r w:rsidRPr="0067415B">
              <w:rPr>
                <w:lang w:eastAsia="en-AU"/>
              </w:rPr>
              <w:t>310</w:t>
            </w:r>
          </w:p>
        </w:tc>
        <w:tc>
          <w:tcPr>
            <w:tcW w:w="469" w:type="pct"/>
            <w:shd w:val="clear" w:color="auto" w:fill="auto"/>
            <w:noWrap/>
            <w:vAlign w:val="center"/>
            <w:hideMark/>
          </w:tcPr>
          <w:p w14:paraId="105C90D6" w14:textId="77777777" w:rsidR="005F3C24" w:rsidRPr="0067415B" w:rsidRDefault="005F3C24" w:rsidP="00C63891">
            <w:pPr>
              <w:pStyle w:val="TableText"/>
              <w:jc w:val="right"/>
              <w:rPr>
                <w:rFonts w:asciiTheme="minorHAnsi" w:hAnsiTheme="minorHAnsi"/>
                <w:lang w:eastAsia="en-AU"/>
              </w:rPr>
            </w:pPr>
            <w:r w:rsidRPr="0067415B">
              <w:rPr>
                <w:lang w:eastAsia="en-AU"/>
              </w:rPr>
              <w:t>355</w:t>
            </w:r>
          </w:p>
        </w:tc>
        <w:tc>
          <w:tcPr>
            <w:tcW w:w="470" w:type="pct"/>
            <w:shd w:val="clear" w:color="auto" w:fill="auto"/>
            <w:noWrap/>
            <w:vAlign w:val="center"/>
            <w:hideMark/>
          </w:tcPr>
          <w:p w14:paraId="4A2D14EB" w14:textId="77777777" w:rsidR="005F3C24" w:rsidRPr="0067415B" w:rsidRDefault="005F3C24" w:rsidP="00C63891">
            <w:pPr>
              <w:pStyle w:val="TableText"/>
              <w:jc w:val="right"/>
              <w:rPr>
                <w:rFonts w:asciiTheme="minorHAnsi" w:hAnsiTheme="minorHAnsi"/>
                <w:lang w:eastAsia="en-AU"/>
              </w:rPr>
            </w:pPr>
            <w:r w:rsidRPr="0067415B">
              <w:rPr>
                <w:lang w:eastAsia="en-AU"/>
              </w:rPr>
              <w:t>360</w:t>
            </w:r>
          </w:p>
        </w:tc>
        <w:tc>
          <w:tcPr>
            <w:tcW w:w="470" w:type="pct"/>
            <w:shd w:val="clear" w:color="auto" w:fill="auto"/>
            <w:noWrap/>
            <w:vAlign w:val="center"/>
            <w:hideMark/>
          </w:tcPr>
          <w:p w14:paraId="3E885789" w14:textId="77777777" w:rsidR="005F3C24" w:rsidRPr="0067415B" w:rsidRDefault="005F3C24" w:rsidP="00C63891">
            <w:pPr>
              <w:pStyle w:val="TableText"/>
              <w:jc w:val="right"/>
              <w:rPr>
                <w:rFonts w:asciiTheme="minorHAnsi" w:hAnsiTheme="minorHAnsi"/>
                <w:lang w:eastAsia="en-AU"/>
              </w:rPr>
            </w:pPr>
            <w:r w:rsidRPr="0067415B">
              <w:rPr>
                <w:lang w:eastAsia="en-AU"/>
              </w:rPr>
              <w:t>275</w:t>
            </w:r>
          </w:p>
        </w:tc>
        <w:tc>
          <w:tcPr>
            <w:tcW w:w="469" w:type="pct"/>
            <w:shd w:val="clear" w:color="auto" w:fill="auto"/>
            <w:noWrap/>
            <w:vAlign w:val="center"/>
            <w:hideMark/>
          </w:tcPr>
          <w:p w14:paraId="0F92E649" w14:textId="77777777" w:rsidR="005F3C24" w:rsidRPr="0067415B" w:rsidRDefault="005F3C24" w:rsidP="00C63891">
            <w:pPr>
              <w:pStyle w:val="TableText"/>
              <w:jc w:val="right"/>
              <w:rPr>
                <w:rFonts w:asciiTheme="minorHAnsi" w:hAnsiTheme="minorHAnsi"/>
                <w:lang w:eastAsia="en-AU"/>
              </w:rPr>
            </w:pPr>
            <w:r w:rsidRPr="0067415B">
              <w:rPr>
                <w:lang w:eastAsia="en-AU"/>
              </w:rPr>
              <w:t>320</w:t>
            </w:r>
          </w:p>
        </w:tc>
        <w:tc>
          <w:tcPr>
            <w:tcW w:w="778" w:type="pct"/>
            <w:shd w:val="clear" w:color="auto" w:fill="auto"/>
            <w:noWrap/>
            <w:vAlign w:val="center"/>
            <w:hideMark/>
          </w:tcPr>
          <w:p w14:paraId="119924E3" w14:textId="77777777" w:rsidR="005F3C24" w:rsidRPr="0067415B" w:rsidRDefault="005F3C24" w:rsidP="00C63891">
            <w:pPr>
              <w:pStyle w:val="TableText"/>
              <w:jc w:val="right"/>
              <w:rPr>
                <w:rFonts w:asciiTheme="minorHAnsi" w:hAnsiTheme="minorHAnsi"/>
                <w:lang w:eastAsia="en-AU"/>
              </w:rPr>
            </w:pPr>
            <w:r w:rsidRPr="0067415B">
              <w:rPr>
                <w:lang w:eastAsia="en-AU"/>
              </w:rPr>
              <w:t>3</w:t>
            </w:r>
          </w:p>
        </w:tc>
      </w:tr>
      <w:tr w:rsidR="005F3C24" w:rsidRPr="0067415B" w14:paraId="248F5EFE" w14:textId="77777777" w:rsidTr="008E7ADB">
        <w:trPr>
          <w:trHeight w:val="290"/>
        </w:trPr>
        <w:tc>
          <w:tcPr>
            <w:tcW w:w="1875" w:type="pct"/>
            <w:shd w:val="clear" w:color="auto" w:fill="auto"/>
            <w:noWrap/>
            <w:vAlign w:val="center"/>
            <w:hideMark/>
          </w:tcPr>
          <w:p w14:paraId="2724AE39" w14:textId="77777777" w:rsidR="005F3C24" w:rsidRPr="0067415B" w:rsidRDefault="005F3C24" w:rsidP="00DC66CC">
            <w:pPr>
              <w:pStyle w:val="TableText"/>
              <w:rPr>
                <w:rFonts w:asciiTheme="minorHAnsi" w:hAnsiTheme="minorHAnsi"/>
                <w:lang w:eastAsia="en-AU"/>
              </w:rPr>
            </w:pPr>
            <w:r w:rsidRPr="0067415B">
              <w:rPr>
                <w:lang w:eastAsia="en-AU"/>
              </w:rPr>
              <w:t>Community and personal service workers</w:t>
            </w:r>
          </w:p>
        </w:tc>
        <w:tc>
          <w:tcPr>
            <w:tcW w:w="469" w:type="pct"/>
            <w:shd w:val="clear" w:color="auto" w:fill="auto"/>
            <w:noWrap/>
            <w:vAlign w:val="center"/>
            <w:hideMark/>
          </w:tcPr>
          <w:p w14:paraId="453C9A19" w14:textId="77777777" w:rsidR="005F3C24" w:rsidRPr="0067415B" w:rsidRDefault="005F3C24" w:rsidP="00C63891">
            <w:pPr>
              <w:pStyle w:val="TableText"/>
              <w:jc w:val="right"/>
              <w:rPr>
                <w:rFonts w:asciiTheme="minorHAnsi" w:hAnsiTheme="minorHAnsi"/>
                <w:lang w:eastAsia="en-AU"/>
              </w:rPr>
            </w:pPr>
            <w:r w:rsidRPr="0067415B">
              <w:rPr>
                <w:lang w:eastAsia="en-AU"/>
              </w:rPr>
              <w:t>19,745</w:t>
            </w:r>
          </w:p>
        </w:tc>
        <w:tc>
          <w:tcPr>
            <w:tcW w:w="469" w:type="pct"/>
            <w:shd w:val="clear" w:color="auto" w:fill="auto"/>
            <w:noWrap/>
            <w:vAlign w:val="center"/>
            <w:hideMark/>
          </w:tcPr>
          <w:p w14:paraId="40F07F4F" w14:textId="77777777" w:rsidR="005F3C24" w:rsidRPr="0067415B" w:rsidRDefault="005F3C24" w:rsidP="00C63891">
            <w:pPr>
              <w:pStyle w:val="TableText"/>
              <w:jc w:val="right"/>
              <w:rPr>
                <w:rFonts w:asciiTheme="minorHAnsi" w:hAnsiTheme="minorHAnsi"/>
                <w:lang w:eastAsia="en-AU"/>
              </w:rPr>
            </w:pPr>
            <w:r w:rsidRPr="0067415B">
              <w:rPr>
                <w:lang w:eastAsia="en-AU"/>
              </w:rPr>
              <w:t>17,680</w:t>
            </w:r>
          </w:p>
        </w:tc>
        <w:tc>
          <w:tcPr>
            <w:tcW w:w="470" w:type="pct"/>
            <w:shd w:val="clear" w:color="auto" w:fill="auto"/>
            <w:noWrap/>
            <w:vAlign w:val="center"/>
            <w:hideMark/>
          </w:tcPr>
          <w:p w14:paraId="6550C573" w14:textId="77777777" w:rsidR="005F3C24" w:rsidRPr="0067415B" w:rsidRDefault="005F3C24" w:rsidP="00C63891">
            <w:pPr>
              <w:pStyle w:val="TableText"/>
              <w:jc w:val="right"/>
              <w:rPr>
                <w:rFonts w:asciiTheme="minorHAnsi" w:hAnsiTheme="minorHAnsi"/>
                <w:lang w:eastAsia="en-AU"/>
              </w:rPr>
            </w:pPr>
            <w:r w:rsidRPr="0067415B">
              <w:rPr>
                <w:lang w:eastAsia="en-AU"/>
              </w:rPr>
              <w:t>17,245</w:t>
            </w:r>
          </w:p>
        </w:tc>
        <w:tc>
          <w:tcPr>
            <w:tcW w:w="470" w:type="pct"/>
            <w:shd w:val="clear" w:color="auto" w:fill="auto"/>
            <w:noWrap/>
            <w:vAlign w:val="center"/>
            <w:hideMark/>
          </w:tcPr>
          <w:p w14:paraId="66B3BF1E" w14:textId="77777777" w:rsidR="005F3C24" w:rsidRPr="0067415B" w:rsidRDefault="005F3C24" w:rsidP="00C63891">
            <w:pPr>
              <w:pStyle w:val="TableText"/>
              <w:jc w:val="right"/>
              <w:rPr>
                <w:rFonts w:asciiTheme="minorHAnsi" w:hAnsiTheme="minorHAnsi"/>
                <w:lang w:eastAsia="en-AU"/>
              </w:rPr>
            </w:pPr>
            <w:r w:rsidRPr="0067415B">
              <w:rPr>
                <w:lang w:eastAsia="en-AU"/>
              </w:rPr>
              <w:t>16,645</w:t>
            </w:r>
          </w:p>
        </w:tc>
        <w:tc>
          <w:tcPr>
            <w:tcW w:w="469" w:type="pct"/>
            <w:shd w:val="clear" w:color="auto" w:fill="auto"/>
            <w:noWrap/>
            <w:vAlign w:val="center"/>
            <w:hideMark/>
          </w:tcPr>
          <w:p w14:paraId="18B7C2C9" w14:textId="77777777" w:rsidR="005F3C24" w:rsidRPr="0067415B" w:rsidRDefault="005F3C24" w:rsidP="00C63891">
            <w:pPr>
              <w:pStyle w:val="TableText"/>
              <w:jc w:val="right"/>
              <w:rPr>
                <w:rFonts w:asciiTheme="minorHAnsi" w:hAnsiTheme="minorHAnsi"/>
                <w:lang w:eastAsia="en-AU"/>
              </w:rPr>
            </w:pPr>
            <w:r w:rsidRPr="0067415B">
              <w:rPr>
                <w:lang w:eastAsia="en-AU"/>
              </w:rPr>
              <w:t>16,980</w:t>
            </w:r>
          </w:p>
        </w:tc>
        <w:tc>
          <w:tcPr>
            <w:tcW w:w="778" w:type="pct"/>
            <w:shd w:val="clear" w:color="auto" w:fill="auto"/>
            <w:noWrap/>
            <w:vAlign w:val="center"/>
            <w:hideMark/>
          </w:tcPr>
          <w:p w14:paraId="5CB8472D" w14:textId="77777777" w:rsidR="005F3C24" w:rsidRPr="0067415B" w:rsidRDefault="005F3C24" w:rsidP="00C63891">
            <w:pPr>
              <w:pStyle w:val="TableText"/>
              <w:jc w:val="right"/>
              <w:rPr>
                <w:rFonts w:asciiTheme="minorHAnsi" w:hAnsiTheme="minorHAnsi"/>
                <w:lang w:eastAsia="en-AU"/>
              </w:rPr>
            </w:pPr>
            <w:r w:rsidRPr="0067415B">
              <w:rPr>
                <w:lang w:eastAsia="en-AU"/>
              </w:rPr>
              <w:t>–14</w:t>
            </w:r>
          </w:p>
        </w:tc>
      </w:tr>
      <w:tr w:rsidR="005F3C24" w:rsidRPr="0067415B" w14:paraId="5F4660EF" w14:textId="77777777" w:rsidTr="008E7ADB">
        <w:trPr>
          <w:trHeight w:val="290"/>
        </w:trPr>
        <w:tc>
          <w:tcPr>
            <w:tcW w:w="1875" w:type="pct"/>
            <w:shd w:val="clear" w:color="auto" w:fill="auto"/>
            <w:noWrap/>
            <w:vAlign w:val="center"/>
            <w:hideMark/>
          </w:tcPr>
          <w:p w14:paraId="2B3C015A" w14:textId="77777777" w:rsidR="005F3C24" w:rsidRPr="0067415B" w:rsidRDefault="005F3C24" w:rsidP="00DC66CC">
            <w:pPr>
              <w:pStyle w:val="TableText"/>
              <w:rPr>
                <w:rFonts w:asciiTheme="minorHAnsi" w:hAnsiTheme="minorHAnsi"/>
                <w:lang w:eastAsia="en-AU"/>
              </w:rPr>
            </w:pPr>
            <w:r w:rsidRPr="0067415B">
              <w:rPr>
                <w:lang w:eastAsia="en-AU"/>
              </w:rPr>
              <w:t xml:space="preserve">Clerical and </w:t>
            </w:r>
            <w:r w:rsidRPr="0067415B">
              <w:rPr>
                <w:rFonts w:asciiTheme="minorHAnsi" w:hAnsiTheme="minorHAnsi"/>
                <w:lang w:eastAsia="en-AU"/>
              </w:rPr>
              <w:t>administrative workers</w:t>
            </w:r>
          </w:p>
        </w:tc>
        <w:tc>
          <w:tcPr>
            <w:tcW w:w="469" w:type="pct"/>
            <w:shd w:val="clear" w:color="auto" w:fill="auto"/>
            <w:noWrap/>
            <w:vAlign w:val="center"/>
            <w:hideMark/>
          </w:tcPr>
          <w:p w14:paraId="380CB3AF" w14:textId="77777777" w:rsidR="005F3C24" w:rsidRPr="0067415B" w:rsidRDefault="005F3C24" w:rsidP="00C63891">
            <w:pPr>
              <w:pStyle w:val="TableText"/>
              <w:jc w:val="right"/>
              <w:rPr>
                <w:rFonts w:asciiTheme="minorHAnsi" w:hAnsiTheme="minorHAnsi"/>
                <w:lang w:eastAsia="en-AU"/>
              </w:rPr>
            </w:pPr>
            <w:r w:rsidRPr="0067415B">
              <w:rPr>
                <w:lang w:eastAsia="en-AU"/>
              </w:rPr>
              <w:t>15,340</w:t>
            </w:r>
          </w:p>
        </w:tc>
        <w:tc>
          <w:tcPr>
            <w:tcW w:w="469" w:type="pct"/>
            <w:shd w:val="clear" w:color="auto" w:fill="auto"/>
            <w:noWrap/>
            <w:vAlign w:val="center"/>
            <w:hideMark/>
          </w:tcPr>
          <w:p w14:paraId="5A56202E" w14:textId="77777777" w:rsidR="005F3C24" w:rsidRPr="0067415B" w:rsidRDefault="005F3C24" w:rsidP="00C63891">
            <w:pPr>
              <w:pStyle w:val="TableText"/>
              <w:jc w:val="right"/>
              <w:rPr>
                <w:rFonts w:asciiTheme="minorHAnsi" w:hAnsiTheme="minorHAnsi"/>
                <w:lang w:eastAsia="en-AU"/>
              </w:rPr>
            </w:pPr>
            <w:r w:rsidRPr="0067415B">
              <w:rPr>
                <w:lang w:eastAsia="en-AU"/>
              </w:rPr>
              <w:t>9,615</w:t>
            </w:r>
          </w:p>
        </w:tc>
        <w:tc>
          <w:tcPr>
            <w:tcW w:w="470" w:type="pct"/>
            <w:shd w:val="clear" w:color="auto" w:fill="auto"/>
            <w:noWrap/>
            <w:vAlign w:val="center"/>
            <w:hideMark/>
          </w:tcPr>
          <w:p w14:paraId="351D7C39" w14:textId="77777777" w:rsidR="005F3C24" w:rsidRPr="0067415B" w:rsidRDefault="005F3C24" w:rsidP="00C63891">
            <w:pPr>
              <w:pStyle w:val="TableText"/>
              <w:jc w:val="right"/>
              <w:rPr>
                <w:rFonts w:asciiTheme="minorHAnsi" w:hAnsiTheme="minorHAnsi"/>
                <w:lang w:eastAsia="en-AU"/>
              </w:rPr>
            </w:pPr>
            <w:r w:rsidRPr="0067415B">
              <w:rPr>
                <w:lang w:eastAsia="en-AU"/>
              </w:rPr>
              <w:t>9,540</w:t>
            </w:r>
          </w:p>
        </w:tc>
        <w:tc>
          <w:tcPr>
            <w:tcW w:w="470" w:type="pct"/>
            <w:shd w:val="clear" w:color="auto" w:fill="auto"/>
            <w:noWrap/>
            <w:vAlign w:val="center"/>
            <w:hideMark/>
          </w:tcPr>
          <w:p w14:paraId="473365AE" w14:textId="77777777" w:rsidR="005F3C24" w:rsidRPr="0067415B" w:rsidRDefault="005F3C24" w:rsidP="00C63891">
            <w:pPr>
              <w:pStyle w:val="TableText"/>
              <w:jc w:val="right"/>
              <w:rPr>
                <w:rFonts w:asciiTheme="minorHAnsi" w:hAnsiTheme="minorHAnsi"/>
                <w:lang w:eastAsia="en-AU"/>
              </w:rPr>
            </w:pPr>
            <w:r w:rsidRPr="0067415B">
              <w:rPr>
                <w:lang w:eastAsia="en-AU"/>
              </w:rPr>
              <w:t>10,570</w:t>
            </w:r>
          </w:p>
        </w:tc>
        <w:tc>
          <w:tcPr>
            <w:tcW w:w="469" w:type="pct"/>
            <w:shd w:val="clear" w:color="auto" w:fill="auto"/>
            <w:noWrap/>
            <w:vAlign w:val="center"/>
            <w:hideMark/>
          </w:tcPr>
          <w:p w14:paraId="19D0AF49" w14:textId="77777777" w:rsidR="005F3C24" w:rsidRPr="0067415B" w:rsidRDefault="005F3C24" w:rsidP="00C63891">
            <w:pPr>
              <w:pStyle w:val="TableText"/>
              <w:jc w:val="right"/>
              <w:rPr>
                <w:rFonts w:asciiTheme="minorHAnsi" w:hAnsiTheme="minorHAnsi"/>
                <w:lang w:eastAsia="en-AU"/>
              </w:rPr>
            </w:pPr>
            <w:r w:rsidRPr="0067415B">
              <w:rPr>
                <w:lang w:eastAsia="en-AU"/>
              </w:rPr>
              <w:t>10,130</w:t>
            </w:r>
          </w:p>
        </w:tc>
        <w:tc>
          <w:tcPr>
            <w:tcW w:w="778" w:type="pct"/>
            <w:shd w:val="clear" w:color="auto" w:fill="auto"/>
            <w:noWrap/>
            <w:vAlign w:val="center"/>
            <w:hideMark/>
          </w:tcPr>
          <w:p w14:paraId="75E14CA6" w14:textId="77777777" w:rsidR="005F3C24" w:rsidRPr="0067415B" w:rsidRDefault="005F3C24" w:rsidP="00C63891">
            <w:pPr>
              <w:pStyle w:val="TableText"/>
              <w:jc w:val="right"/>
              <w:rPr>
                <w:rFonts w:asciiTheme="minorHAnsi" w:hAnsiTheme="minorHAnsi"/>
                <w:lang w:eastAsia="en-AU"/>
              </w:rPr>
            </w:pPr>
            <w:r w:rsidRPr="0067415B">
              <w:rPr>
                <w:lang w:eastAsia="en-AU"/>
              </w:rPr>
              <w:t>–34</w:t>
            </w:r>
          </w:p>
        </w:tc>
      </w:tr>
      <w:tr w:rsidR="005F3C24" w:rsidRPr="0067415B" w14:paraId="1F29D93F" w14:textId="77777777" w:rsidTr="008E7ADB">
        <w:trPr>
          <w:trHeight w:val="290"/>
        </w:trPr>
        <w:tc>
          <w:tcPr>
            <w:tcW w:w="1875" w:type="pct"/>
            <w:shd w:val="clear" w:color="auto" w:fill="auto"/>
            <w:noWrap/>
            <w:vAlign w:val="center"/>
            <w:hideMark/>
          </w:tcPr>
          <w:p w14:paraId="2A018891" w14:textId="77777777" w:rsidR="005F3C24" w:rsidRPr="0067415B" w:rsidRDefault="005F3C24" w:rsidP="00DC66CC">
            <w:pPr>
              <w:pStyle w:val="TableText"/>
              <w:rPr>
                <w:rFonts w:asciiTheme="minorHAnsi" w:hAnsiTheme="minorHAnsi"/>
                <w:lang w:eastAsia="en-AU"/>
              </w:rPr>
            </w:pPr>
            <w:r w:rsidRPr="0067415B">
              <w:rPr>
                <w:lang w:eastAsia="en-AU"/>
              </w:rPr>
              <w:t>Sales workers</w:t>
            </w:r>
          </w:p>
        </w:tc>
        <w:tc>
          <w:tcPr>
            <w:tcW w:w="469" w:type="pct"/>
            <w:shd w:val="clear" w:color="auto" w:fill="auto"/>
            <w:noWrap/>
            <w:vAlign w:val="center"/>
            <w:hideMark/>
          </w:tcPr>
          <w:p w14:paraId="17E0F10E" w14:textId="77777777" w:rsidR="005F3C24" w:rsidRPr="0067415B" w:rsidRDefault="005F3C24" w:rsidP="00C63891">
            <w:pPr>
              <w:pStyle w:val="TableText"/>
              <w:jc w:val="right"/>
              <w:rPr>
                <w:rFonts w:asciiTheme="minorHAnsi" w:hAnsiTheme="minorHAnsi"/>
                <w:lang w:eastAsia="en-AU"/>
              </w:rPr>
            </w:pPr>
            <w:r w:rsidRPr="0067415B">
              <w:rPr>
                <w:lang w:eastAsia="en-AU"/>
              </w:rPr>
              <w:t>11,385</w:t>
            </w:r>
          </w:p>
        </w:tc>
        <w:tc>
          <w:tcPr>
            <w:tcW w:w="469" w:type="pct"/>
            <w:shd w:val="clear" w:color="auto" w:fill="auto"/>
            <w:noWrap/>
            <w:vAlign w:val="center"/>
            <w:hideMark/>
          </w:tcPr>
          <w:p w14:paraId="2B8C596A" w14:textId="77777777" w:rsidR="005F3C24" w:rsidRPr="0067415B" w:rsidRDefault="005F3C24" w:rsidP="00C63891">
            <w:pPr>
              <w:pStyle w:val="TableText"/>
              <w:jc w:val="right"/>
              <w:rPr>
                <w:rFonts w:asciiTheme="minorHAnsi" w:hAnsiTheme="minorHAnsi"/>
                <w:lang w:eastAsia="en-AU"/>
              </w:rPr>
            </w:pPr>
            <w:r w:rsidRPr="0067415B">
              <w:rPr>
                <w:lang w:eastAsia="en-AU"/>
              </w:rPr>
              <w:t>11,105</w:t>
            </w:r>
          </w:p>
        </w:tc>
        <w:tc>
          <w:tcPr>
            <w:tcW w:w="470" w:type="pct"/>
            <w:shd w:val="clear" w:color="auto" w:fill="auto"/>
            <w:noWrap/>
            <w:vAlign w:val="center"/>
            <w:hideMark/>
          </w:tcPr>
          <w:p w14:paraId="424EFB3E" w14:textId="77777777" w:rsidR="005F3C24" w:rsidRPr="0067415B" w:rsidRDefault="005F3C24" w:rsidP="00C63891">
            <w:pPr>
              <w:pStyle w:val="TableText"/>
              <w:jc w:val="right"/>
              <w:rPr>
                <w:rFonts w:asciiTheme="minorHAnsi" w:hAnsiTheme="minorHAnsi"/>
                <w:lang w:eastAsia="en-AU"/>
              </w:rPr>
            </w:pPr>
            <w:r w:rsidRPr="0067415B">
              <w:rPr>
                <w:lang w:eastAsia="en-AU"/>
              </w:rPr>
              <w:t>9,745</w:t>
            </w:r>
          </w:p>
        </w:tc>
        <w:tc>
          <w:tcPr>
            <w:tcW w:w="470" w:type="pct"/>
            <w:shd w:val="clear" w:color="auto" w:fill="auto"/>
            <w:noWrap/>
            <w:vAlign w:val="center"/>
            <w:hideMark/>
          </w:tcPr>
          <w:p w14:paraId="6B095B27" w14:textId="77777777" w:rsidR="005F3C24" w:rsidRPr="0067415B" w:rsidRDefault="005F3C24" w:rsidP="00C63891">
            <w:pPr>
              <w:pStyle w:val="TableText"/>
              <w:jc w:val="right"/>
              <w:rPr>
                <w:rFonts w:asciiTheme="minorHAnsi" w:hAnsiTheme="minorHAnsi"/>
                <w:lang w:eastAsia="en-AU"/>
              </w:rPr>
            </w:pPr>
            <w:r w:rsidRPr="0067415B">
              <w:rPr>
                <w:lang w:eastAsia="en-AU"/>
              </w:rPr>
              <w:t>7,640</w:t>
            </w:r>
          </w:p>
        </w:tc>
        <w:tc>
          <w:tcPr>
            <w:tcW w:w="469" w:type="pct"/>
            <w:shd w:val="clear" w:color="auto" w:fill="auto"/>
            <w:noWrap/>
            <w:vAlign w:val="center"/>
            <w:hideMark/>
          </w:tcPr>
          <w:p w14:paraId="60FADB01" w14:textId="77777777" w:rsidR="005F3C24" w:rsidRPr="0067415B" w:rsidRDefault="005F3C24" w:rsidP="00C63891">
            <w:pPr>
              <w:pStyle w:val="TableText"/>
              <w:jc w:val="right"/>
              <w:rPr>
                <w:rFonts w:asciiTheme="minorHAnsi" w:hAnsiTheme="minorHAnsi"/>
                <w:lang w:eastAsia="en-AU"/>
              </w:rPr>
            </w:pPr>
            <w:r w:rsidRPr="0067415B">
              <w:rPr>
                <w:lang w:eastAsia="en-AU"/>
              </w:rPr>
              <w:t>6,725</w:t>
            </w:r>
          </w:p>
        </w:tc>
        <w:tc>
          <w:tcPr>
            <w:tcW w:w="778" w:type="pct"/>
            <w:shd w:val="clear" w:color="auto" w:fill="auto"/>
            <w:noWrap/>
            <w:vAlign w:val="center"/>
            <w:hideMark/>
          </w:tcPr>
          <w:p w14:paraId="12B0AEAD" w14:textId="77777777" w:rsidR="005F3C24" w:rsidRPr="0067415B" w:rsidRDefault="005F3C24" w:rsidP="00C63891">
            <w:pPr>
              <w:pStyle w:val="TableText"/>
              <w:jc w:val="right"/>
              <w:rPr>
                <w:rFonts w:asciiTheme="minorHAnsi" w:hAnsiTheme="minorHAnsi"/>
                <w:lang w:eastAsia="en-AU"/>
              </w:rPr>
            </w:pPr>
            <w:r w:rsidRPr="0067415B">
              <w:rPr>
                <w:lang w:eastAsia="en-AU"/>
              </w:rPr>
              <w:t>–41</w:t>
            </w:r>
          </w:p>
        </w:tc>
      </w:tr>
      <w:tr w:rsidR="005F3C24" w:rsidRPr="0067415B" w14:paraId="1A3298D1" w14:textId="77777777" w:rsidTr="008E7ADB">
        <w:trPr>
          <w:trHeight w:val="290"/>
        </w:trPr>
        <w:tc>
          <w:tcPr>
            <w:tcW w:w="1875" w:type="pct"/>
            <w:shd w:val="clear" w:color="auto" w:fill="auto"/>
            <w:noWrap/>
            <w:vAlign w:val="center"/>
            <w:hideMark/>
          </w:tcPr>
          <w:p w14:paraId="23801AC8" w14:textId="77777777" w:rsidR="005F3C24" w:rsidRPr="0067415B" w:rsidRDefault="005F3C24" w:rsidP="00DC66CC">
            <w:pPr>
              <w:pStyle w:val="TableText"/>
              <w:rPr>
                <w:rFonts w:asciiTheme="minorHAnsi" w:hAnsiTheme="minorHAnsi"/>
                <w:lang w:eastAsia="en-AU"/>
              </w:rPr>
            </w:pPr>
            <w:r w:rsidRPr="0067415B">
              <w:rPr>
                <w:lang w:eastAsia="en-AU"/>
              </w:rPr>
              <w:t>Machinery operators and drivers</w:t>
            </w:r>
          </w:p>
        </w:tc>
        <w:tc>
          <w:tcPr>
            <w:tcW w:w="469" w:type="pct"/>
            <w:shd w:val="clear" w:color="auto" w:fill="auto"/>
            <w:noWrap/>
            <w:vAlign w:val="center"/>
            <w:hideMark/>
          </w:tcPr>
          <w:p w14:paraId="04903CC8" w14:textId="77777777" w:rsidR="005F3C24" w:rsidRPr="0067415B" w:rsidRDefault="005F3C24" w:rsidP="00C63891">
            <w:pPr>
              <w:pStyle w:val="TableText"/>
              <w:jc w:val="right"/>
              <w:rPr>
                <w:rFonts w:asciiTheme="minorHAnsi" w:hAnsiTheme="minorHAnsi"/>
                <w:lang w:eastAsia="en-AU"/>
              </w:rPr>
            </w:pPr>
            <w:r w:rsidRPr="0067415B">
              <w:rPr>
                <w:lang w:eastAsia="en-AU"/>
              </w:rPr>
              <w:t>7,625</w:t>
            </w:r>
          </w:p>
        </w:tc>
        <w:tc>
          <w:tcPr>
            <w:tcW w:w="469" w:type="pct"/>
            <w:shd w:val="clear" w:color="auto" w:fill="auto"/>
            <w:noWrap/>
            <w:vAlign w:val="center"/>
            <w:hideMark/>
          </w:tcPr>
          <w:p w14:paraId="2C787B21" w14:textId="77777777" w:rsidR="005F3C24" w:rsidRPr="0067415B" w:rsidRDefault="005F3C24" w:rsidP="00C63891">
            <w:pPr>
              <w:pStyle w:val="TableText"/>
              <w:jc w:val="right"/>
              <w:rPr>
                <w:rFonts w:asciiTheme="minorHAnsi" w:hAnsiTheme="minorHAnsi"/>
                <w:lang w:eastAsia="en-AU"/>
              </w:rPr>
            </w:pPr>
            <w:r w:rsidRPr="0067415B">
              <w:rPr>
                <w:lang w:eastAsia="en-AU"/>
              </w:rPr>
              <w:t>6,620</w:t>
            </w:r>
          </w:p>
        </w:tc>
        <w:tc>
          <w:tcPr>
            <w:tcW w:w="470" w:type="pct"/>
            <w:shd w:val="clear" w:color="auto" w:fill="auto"/>
            <w:noWrap/>
            <w:vAlign w:val="center"/>
            <w:hideMark/>
          </w:tcPr>
          <w:p w14:paraId="25187CDA" w14:textId="77777777" w:rsidR="005F3C24" w:rsidRPr="0067415B" w:rsidRDefault="005F3C24" w:rsidP="00C63891">
            <w:pPr>
              <w:pStyle w:val="TableText"/>
              <w:jc w:val="right"/>
              <w:rPr>
                <w:rFonts w:asciiTheme="minorHAnsi" w:hAnsiTheme="minorHAnsi"/>
                <w:lang w:eastAsia="en-AU"/>
              </w:rPr>
            </w:pPr>
            <w:r w:rsidRPr="0067415B">
              <w:rPr>
                <w:lang w:eastAsia="en-AU"/>
              </w:rPr>
              <w:t>6,750</w:t>
            </w:r>
          </w:p>
        </w:tc>
        <w:tc>
          <w:tcPr>
            <w:tcW w:w="470" w:type="pct"/>
            <w:shd w:val="clear" w:color="auto" w:fill="auto"/>
            <w:noWrap/>
            <w:vAlign w:val="center"/>
            <w:hideMark/>
          </w:tcPr>
          <w:p w14:paraId="377A8532" w14:textId="77777777" w:rsidR="005F3C24" w:rsidRPr="0067415B" w:rsidRDefault="005F3C24" w:rsidP="00C63891">
            <w:pPr>
              <w:pStyle w:val="TableText"/>
              <w:jc w:val="right"/>
              <w:rPr>
                <w:rFonts w:asciiTheme="minorHAnsi" w:hAnsiTheme="minorHAnsi"/>
                <w:lang w:eastAsia="en-AU"/>
              </w:rPr>
            </w:pPr>
            <w:r w:rsidRPr="0067415B">
              <w:rPr>
                <w:lang w:eastAsia="en-AU"/>
              </w:rPr>
              <w:t>8,275</w:t>
            </w:r>
          </w:p>
        </w:tc>
        <w:tc>
          <w:tcPr>
            <w:tcW w:w="469" w:type="pct"/>
            <w:shd w:val="clear" w:color="auto" w:fill="auto"/>
            <w:noWrap/>
            <w:vAlign w:val="center"/>
            <w:hideMark/>
          </w:tcPr>
          <w:p w14:paraId="7254AC5F" w14:textId="77777777" w:rsidR="005F3C24" w:rsidRPr="0067415B" w:rsidRDefault="005F3C24" w:rsidP="00C63891">
            <w:pPr>
              <w:pStyle w:val="TableText"/>
              <w:jc w:val="right"/>
              <w:rPr>
                <w:rFonts w:asciiTheme="minorHAnsi" w:hAnsiTheme="minorHAnsi"/>
                <w:lang w:eastAsia="en-AU"/>
              </w:rPr>
            </w:pPr>
            <w:r w:rsidRPr="0067415B">
              <w:rPr>
                <w:lang w:eastAsia="en-AU"/>
              </w:rPr>
              <w:t>8,190</w:t>
            </w:r>
          </w:p>
        </w:tc>
        <w:tc>
          <w:tcPr>
            <w:tcW w:w="778" w:type="pct"/>
            <w:shd w:val="clear" w:color="auto" w:fill="auto"/>
            <w:noWrap/>
            <w:vAlign w:val="center"/>
            <w:hideMark/>
          </w:tcPr>
          <w:p w14:paraId="3565B737" w14:textId="77777777" w:rsidR="005F3C24" w:rsidRPr="0067415B" w:rsidRDefault="005F3C24" w:rsidP="00C63891">
            <w:pPr>
              <w:pStyle w:val="TableText"/>
              <w:jc w:val="right"/>
              <w:rPr>
                <w:rFonts w:asciiTheme="minorHAnsi" w:hAnsiTheme="minorHAnsi"/>
                <w:lang w:eastAsia="en-AU"/>
              </w:rPr>
            </w:pPr>
            <w:r w:rsidRPr="0067415B">
              <w:rPr>
                <w:lang w:eastAsia="en-AU"/>
              </w:rPr>
              <w:t>7</w:t>
            </w:r>
          </w:p>
        </w:tc>
      </w:tr>
      <w:tr w:rsidR="005F3C24" w:rsidRPr="0067415B" w14:paraId="29C6FA31" w14:textId="77777777" w:rsidTr="008E7ADB">
        <w:trPr>
          <w:trHeight w:val="290"/>
        </w:trPr>
        <w:tc>
          <w:tcPr>
            <w:tcW w:w="1875" w:type="pct"/>
            <w:shd w:val="clear" w:color="auto" w:fill="auto"/>
            <w:noWrap/>
            <w:vAlign w:val="center"/>
            <w:hideMark/>
          </w:tcPr>
          <w:p w14:paraId="221D499E" w14:textId="77777777" w:rsidR="005F3C24" w:rsidRPr="0067415B" w:rsidRDefault="005F3C24" w:rsidP="00DC66CC">
            <w:pPr>
              <w:pStyle w:val="TableText"/>
              <w:rPr>
                <w:rFonts w:asciiTheme="minorHAnsi" w:hAnsiTheme="minorHAnsi"/>
                <w:lang w:eastAsia="en-AU"/>
              </w:rPr>
            </w:pPr>
            <w:r w:rsidRPr="0067415B">
              <w:rPr>
                <w:lang w:eastAsia="en-AU"/>
              </w:rPr>
              <w:t>Labourers</w:t>
            </w:r>
          </w:p>
        </w:tc>
        <w:tc>
          <w:tcPr>
            <w:tcW w:w="469" w:type="pct"/>
            <w:shd w:val="clear" w:color="auto" w:fill="auto"/>
            <w:noWrap/>
            <w:vAlign w:val="center"/>
            <w:hideMark/>
          </w:tcPr>
          <w:p w14:paraId="589DF502" w14:textId="77777777" w:rsidR="005F3C24" w:rsidRPr="0067415B" w:rsidRDefault="005F3C24" w:rsidP="00C63891">
            <w:pPr>
              <w:pStyle w:val="TableText"/>
              <w:jc w:val="right"/>
              <w:rPr>
                <w:rFonts w:asciiTheme="minorHAnsi" w:hAnsiTheme="minorHAnsi"/>
                <w:lang w:eastAsia="en-AU"/>
              </w:rPr>
            </w:pPr>
            <w:r w:rsidRPr="0067415B">
              <w:rPr>
                <w:lang w:eastAsia="en-AU"/>
              </w:rPr>
              <w:t>7,825</w:t>
            </w:r>
          </w:p>
        </w:tc>
        <w:tc>
          <w:tcPr>
            <w:tcW w:w="469" w:type="pct"/>
            <w:shd w:val="clear" w:color="auto" w:fill="auto"/>
            <w:noWrap/>
            <w:vAlign w:val="center"/>
            <w:hideMark/>
          </w:tcPr>
          <w:p w14:paraId="3ECD39EC" w14:textId="77777777" w:rsidR="005F3C24" w:rsidRPr="0067415B" w:rsidRDefault="005F3C24" w:rsidP="00C63891">
            <w:pPr>
              <w:pStyle w:val="TableText"/>
              <w:jc w:val="right"/>
              <w:rPr>
                <w:rFonts w:asciiTheme="minorHAnsi" w:hAnsiTheme="minorHAnsi"/>
                <w:lang w:eastAsia="en-AU"/>
              </w:rPr>
            </w:pPr>
            <w:r w:rsidRPr="0067415B">
              <w:rPr>
                <w:lang w:eastAsia="en-AU"/>
              </w:rPr>
              <w:t>6,235</w:t>
            </w:r>
          </w:p>
        </w:tc>
        <w:tc>
          <w:tcPr>
            <w:tcW w:w="470" w:type="pct"/>
            <w:shd w:val="clear" w:color="auto" w:fill="auto"/>
            <w:noWrap/>
            <w:vAlign w:val="center"/>
            <w:hideMark/>
          </w:tcPr>
          <w:p w14:paraId="6233F7A9" w14:textId="77777777" w:rsidR="005F3C24" w:rsidRPr="0067415B" w:rsidRDefault="005F3C24" w:rsidP="00C63891">
            <w:pPr>
              <w:pStyle w:val="TableText"/>
              <w:jc w:val="right"/>
              <w:rPr>
                <w:rFonts w:asciiTheme="minorHAnsi" w:hAnsiTheme="minorHAnsi"/>
                <w:lang w:eastAsia="en-AU"/>
              </w:rPr>
            </w:pPr>
            <w:r w:rsidRPr="0067415B">
              <w:rPr>
                <w:lang w:eastAsia="en-AU"/>
              </w:rPr>
              <w:t>6,035</w:t>
            </w:r>
          </w:p>
        </w:tc>
        <w:tc>
          <w:tcPr>
            <w:tcW w:w="470" w:type="pct"/>
            <w:shd w:val="clear" w:color="auto" w:fill="auto"/>
            <w:noWrap/>
            <w:vAlign w:val="center"/>
            <w:hideMark/>
          </w:tcPr>
          <w:p w14:paraId="7EB101EE" w14:textId="77777777" w:rsidR="005F3C24" w:rsidRPr="0067415B" w:rsidRDefault="005F3C24" w:rsidP="00C63891">
            <w:pPr>
              <w:pStyle w:val="TableText"/>
              <w:jc w:val="right"/>
              <w:rPr>
                <w:rFonts w:asciiTheme="minorHAnsi" w:hAnsiTheme="minorHAnsi"/>
                <w:lang w:eastAsia="en-AU"/>
              </w:rPr>
            </w:pPr>
            <w:r w:rsidRPr="0067415B">
              <w:rPr>
                <w:lang w:eastAsia="en-AU"/>
              </w:rPr>
              <w:t>6,360</w:t>
            </w:r>
          </w:p>
        </w:tc>
        <w:tc>
          <w:tcPr>
            <w:tcW w:w="469" w:type="pct"/>
            <w:shd w:val="clear" w:color="auto" w:fill="auto"/>
            <w:noWrap/>
            <w:vAlign w:val="center"/>
            <w:hideMark/>
          </w:tcPr>
          <w:p w14:paraId="67A40B1C" w14:textId="77777777" w:rsidR="005F3C24" w:rsidRPr="0067415B" w:rsidRDefault="005F3C24" w:rsidP="00C63891">
            <w:pPr>
              <w:pStyle w:val="TableText"/>
              <w:jc w:val="right"/>
              <w:rPr>
                <w:rFonts w:asciiTheme="minorHAnsi" w:hAnsiTheme="minorHAnsi"/>
                <w:lang w:eastAsia="en-AU"/>
              </w:rPr>
            </w:pPr>
            <w:r w:rsidRPr="0067415B">
              <w:rPr>
                <w:lang w:eastAsia="en-AU"/>
              </w:rPr>
              <w:t>6,405</w:t>
            </w:r>
          </w:p>
        </w:tc>
        <w:tc>
          <w:tcPr>
            <w:tcW w:w="778" w:type="pct"/>
            <w:shd w:val="clear" w:color="auto" w:fill="auto"/>
            <w:noWrap/>
            <w:vAlign w:val="center"/>
            <w:hideMark/>
          </w:tcPr>
          <w:p w14:paraId="1B4B108F" w14:textId="77777777" w:rsidR="005F3C24" w:rsidRPr="0067415B" w:rsidRDefault="005F3C24" w:rsidP="00C63891">
            <w:pPr>
              <w:pStyle w:val="TableText"/>
              <w:jc w:val="right"/>
              <w:rPr>
                <w:rFonts w:asciiTheme="minorHAnsi" w:hAnsiTheme="minorHAnsi"/>
                <w:lang w:eastAsia="en-AU"/>
              </w:rPr>
            </w:pPr>
            <w:r w:rsidRPr="0067415B">
              <w:rPr>
                <w:lang w:eastAsia="en-AU"/>
              </w:rPr>
              <w:t>–18</w:t>
            </w:r>
          </w:p>
        </w:tc>
      </w:tr>
    </w:tbl>
    <w:p w14:paraId="14518DA6" w14:textId="653557CC" w:rsidR="008073B5" w:rsidRDefault="005F3C24" w:rsidP="002D53A5">
      <w:pPr>
        <w:pStyle w:val="FigureTableNoteSource"/>
      </w:pPr>
      <w:r>
        <w:lastRenderedPageBreak/>
        <w:t xml:space="preserve">Note: As the vocations approved to be under an apprenticeship or traineeship training contract are not consistent across all jurisdictions, NCVER has adopted a </w:t>
      </w:r>
      <w:r w:rsidR="005571FF">
        <w:t>t</w:t>
      </w:r>
      <w:r>
        <w:t>rade/</w:t>
      </w:r>
      <w:r w:rsidR="005571FF">
        <w:t>n</w:t>
      </w:r>
      <w:r>
        <w:t>on-trade categorisation for the purpose of the National Apprentices and Trainees Collection</w:t>
      </w:r>
      <w:r w:rsidR="005571FF">
        <w:t>,</w:t>
      </w:r>
      <w:r>
        <w:t xml:space="preserve"> with </w:t>
      </w:r>
      <w:r w:rsidR="00995312">
        <w:t>'</w:t>
      </w:r>
      <w:r w:rsidR="005571FF">
        <w:t>t</w:t>
      </w:r>
      <w:r>
        <w:t>rades</w:t>
      </w:r>
      <w:r w:rsidR="00995312">
        <w:t>'</w:t>
      </w:r>
      <w:r>
        <w:t xml:space="preserve"> classified as all occupations listed under ANZSCO major group 3</w:t>
      </w:r>
      <w:r w:rsidR="005571FF">
        <w:t xml:space="preserve"> (</w:t>
      </w:r>
      <w:r w:rsidR="00995312">
        <w:t>'</w:t>
      </w:r>
      <w:r>
        <w:t>Tec</w:t>
      </w:r>
      <w:r w:rsidR="005571FF">
        <w:t>h</w:t>
      </w:r>
      <w:r>
        <w:t>nicians and trades workers</w:t>
      </w:r>
      <w:r w:rsidR="00995312">
        <w:t>'</w:t>
      </w:r>
      <w:r w:rsidR="005571FF">
        <w:t>)</w:t>
      </w:r>
      <w:r>
        <w:t xml:space="preserve"> and </w:t>
      </w:r>
      <w:r w:rsidR="00995312">
        <w:t>'</w:t>
      </w:r>
      <w:r w:rsidR="005571FF">
        <w:t>n</w:t>
      </w:r>
      <w:r>
        <w:t>on-trades</w:t>
      </w:r>
      <w:r w:rsidR="00995312">
        <w:t>'</w:t>
      </w:r>
      <w:r>
        <w:t xml:space="preserve"> classified as all other major </w:t>
      </w:r>
      <w:proofErr w:type="gramStart"/>
      <w:r>
        <w:t>occupations</w:t>
      </w:r>
      <w:proofErr w:type="gramEnd"/>
      <w:r>
        <w:t xml:space="preserve"> groups 1</w:t>
      </w:r>
      <w:r w:rsidR="005571FF">
        <w:t xml:space="preserve"> to </w:t>
      </w:r>
      <w:r>
        <w:t>2 and 4</w:t>
      </w:r>
      <w:r w:rsidR="005571FF">
        <w:t xml:space="preserve"> to </w:t>
      </w:r>
      <w:r>
        <w:t xml:space="preserve">8 (ANZSCO, </w:t>
      </w:r>
      <w:r w:rsidRPr="00940BB5">
        <w:t>First edition, Revision</w:t>
      </w:r>
      <w:r w:rsidR="005571FF" w:rsidRPr="00940BB5">
        <w:t> </w:t>
      </w:r>
      <w:r w:rsidRPr="00940BB5">
        <w:t>2</w:t>
      </w:r>
      <w:r>
        <w:t>).</w:t>
      </w:r>
    </w:p>
    <w:p w14:paraId="51790523" w14:textId="30C3DE1C" w:rsidR="005F3C24" w:rsidRPr="0067415B" w:rsidRDefault="005F3C24" w:rsidP="002D53A5">
      <w:pPr>
        <w:pStyle w:val="FigureTableNoteSource"/>
      </w:pPr>
      <w:r>
        <w:t>Source: National Centre for Vocational Education Research (NCVER), National Apprentice and Trainee collection no. 104, June 2020 estimates</w:t>
      </w:r>
      <w:r w:rsidR="00794333">
        <w:t>;</w:t>
      </w:r>
      <w:r>
        <w:t xml:space="preserve"> Australian Bureau of Statistics (ABS), Labour force, Australian, detailed quarterly, February 2020 (as </w:t>
      </w:r>
      <w:proofErr w:type="gramStart"/>
      <w:r>
        <w:t>at</w:t>
      </w:r>
      <w:proofErr w:type="gramEnd"/>
      <w:r>
        <w:t xml:space="preserve"> May 2020), </w:t>
      </w:r>
      <w:r w:rsidR="00EE4EC8">
        <w:t>C</w:t>
      </w:r>
      <w:r>
        <w:t xml:space="preserve">at. </w:t>
      </w:r>
      <w:r w:rsidR="00EE4EC8">
        <w:t>N</w:t>
      </w:r>
      <w:r>
        <w:t>o. 6291.0.55.003</w:t>
      </w:r>
    </w:p>
    <w:p w14:paraId="7FA816F7" w14:textId="62FBABA2" w:rsidR="005F3C24" w:rsidRPr="003E5EE2" w:rsidRDefault="005F3C24" w:rsidP="005F3C24">
      <w:pPr>
        <w:pStyle w:val="Caption"/>
      </w:pPr>
      <w:bookmarkStart w:id="659" w:name="_Ref54961748"/>
      <w:bookmarkStart w:id="660" w:name="_Toc54773555"/>
      <w:bookmarkStart w:id="661" w:name="_Toc57983835"/>
      <w:bookmarkStart w:id="662" w:name="_Toc58784147"/>
      <w:bookmarkStart w:id="663" w:name="_Toc58786041"/>
      <w:bookmarkStart w:id="664" w:name="_Toc59171847"/>
      <w:bookmarkStart w:id="665" w:name="_Toc59557151"/>
      <w:r>
        <w:t xml:space="preserve">Figure </w:t>
      </w:r>
      <w:r>
        <w:fldChar w:fldCharType="begin"/>
      </w:r>
      <w:r>
        <w:instrText>SEQ Figure \* ARABIC</w:instrText>
      </w:r>
      <w:r>
        <w:fldChar w:fldCharType="separate"/>
      </w:r>
      <w:r w:rsidR="004C46FB">
        <w:rPr>
          <w:noProof/>
        </w:rPr>
        <w:t>47</w:t>
      </w:r>
      <w:r>
        <w:fldChar w:fldCharType="end"/>
      </w:r>
      <w:bookmarkEnd w:id="659"/>
      <w:r>
        <w:t xml:space="preserve"> Higher education course completions in agriculture, fisheries and forestry studies, </w:t>
      </w:r>
      <w:r w:rsidR="00B17936">
        <w:t xml:space="preserve">2015 to 2019, </w:t>
      </w:r>
      <w:r>
        <w:t>Australia</w:t>
      </w:r>
      <w:bookmarkEnd w:id="660"/>
      <w:bookmarkEnd w:id="661"/>
      <w:bookmarkEnd w:id="662"/>
      <w:bookmarkEnd w:id="663"/>
      <w:bookmarkEnd w:id="664"/>
      <w:bookmarkEnd w:id="665"/>
    </w:p>
    <w:p w14:paraId="66FC53E1" w14:textId="7C406B15" w:rsidR="008073B5" w:rsidRDefault="005F3C24">
      <w:pPr>
        <w:pStyle w:val="FigureTableNoteSource"/>
      </w:pPr>
      <w:r w:rsidRPr="0067415B">
        <w:rPr>
          <w:rFonts w:asciiTheme="minorHAnsi" w:hAnsiTheme="minorHAnsi"/>
          <w:noProof/>
          <w:lang w:eastAsia="en-AU"/>
        </w:rPr>
        <w:drawing>
          <wp:inline distT="0" distB="0" distL="0" distR="0" wp14:anchorId="0BB4AE1A" wp14:editId="67C50E3A">
            <wp:extent cx="5608320" cy="2992430"/>
            <wp:effectExtent l="0" t="0" r="0" b="0"/>
            <wp:docPr id="11" name="Picture 11" descr="Course completions increased from 2015 to 2019 for both undergraduate (600 to 900) and postgraduate (650 to 7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urse completions increased from 2015 to 2019 for both undergraduate (600 to 900) and postgraduate (650 to 750).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262" cy="2994533"/>
                    </a:xfrm>
                    <a:prstGeom prst="rect">
                      <a:avLst/>
                    </a:prstGeom>
                    <a:noFill/>
                    <a:ln>
                      <a:noFill/>
                    </a:ln>
                  </pic:spPr>
                </pic:pic>
              </a:graphicData>
            </a:graphic>
          </wp:inline>
        </w:drawing>
      </w:r>
      <w:r w:rsidRPr="06E5CF6C">
        <w:rPr>
          <w:rFonts w:asciiTheme="majorHAnsi" w:hAnsiTheme="majorHAnsi" w:cs="Calibri"/>
        </w:rPr>
        <w:t xml:space="preserve"> </w:t>
      </w:r>
      <w:r w:rsidRPr="4A581D2A">
        <w:t>Note: Includes course completions in agriculture, agricultural science, animal husbandry, farm management and agribusiness, horticulture, viticulture, aquaculture, forestry studies and fishery studies.</w:t>
      </w:r>
    </w:p>
    <w:p w14:paraId="6E85FDF6" w14:textId="4E58F22C" w:rsidR="005F3C24" w:rsidRPr="0067415B" w:rsidRDefault="005F3C24" w:rsidP="008E7ADB">
      <w:pPr>
        <w:pStyle w:val="FigureTableNoteSource"/>
        <w:rPr>
          <w:rFonts w:cstheme="minorHAnsi"/>
        </w:rPr>
      </w:pPr>
      <w:r w:rsidRPr="4A581D2A">
        <w:t>Source: Adapted from higher education statistics sourced from Australian Government Department of Education, Skills and Employment (DESE)</w:t>
      </w:r>
    </w:p>
    <w:p w14:paraId="256CA681" w14:textId="6DC07031" w:rsidR="005F3C24" w:rsidRPr="003E5EE2" w:rsidRDefault="005F3C24" w:rsidP="005F3C24">
      <w:pPr>
        <w:pStyle w:val="Caption"/>
      </w:pPr>
      <w:bookmarkStart w:id="666" w:name="_Ref54961756"/>
      <w:bookmarkStart w:id="667" w:name="_Toc54773556"/>
      <w:bookmarkStart w:id="668" w:name="_Toc57983836"/>
      <w:bookmarkStart w:id="669" w:name="_Toc58784148"/>
      <w:bookmarkStart w:id="670" w:name="_Toc58786042"/>
      <w:bookmarkStart w:id="671" w:name="_Toc59171848"/>
      <w:bookmarkStart w:id="672" w:name="_Toc59557152"/>
      <w:r>
        <w:t xml:space="preserve">Figure </w:t>
      </w:r>
      <w:r>
        <w:fldChar w:fldCharType="begin"/>
      </w:r>
      <w:r>
        <w:instrText>SEQ Figure \* ARABIC</w:instrText>
      </w:r>
      <w:r>
        <w:fldChar w:fldCharType="separate"/>
      </w:r>
      <w:r w:rsidR="004C46FB">
        <w:rPr>
          <w:noProof/>
        </w:rPr>
        <w:t>48</w:t>
      </w:r>
      <w:r>
        <w:fldChar w:fldCharType="end"/>
      </w:r>
      <w:bookmarkEnd w:id="666"/>
      <w:r>
        <w:t xml:space="preserve"> Higher education course completions by field of study, </w:t>
      </w:r>
      <w:r w:rsidR="00B17936">
        <w:t xml:space="preserve">2015 to 2019, </w:t>
      </w:r>
      <w:r>
        <w:t>Australia</w:t>
      </w:r>
      <w:bookmarkEnd w:id="667"/>
      <w:bookmarkEnd w:id="668"/>
      <w:bookmarkEnd w:id="669"/>
      <w:bookmarkEnd w:id="670"/>
      <w:bookmarkEnd w:id="671"/>
      <w:bookmarkEnd w:id="672"/>
    </w:p>
    <w:p w14:paraId="543C5823" w14:textId="77777777" w:rsidR="005F3C24" w:rsidRPr="0067415B" w:rsidRDefault="005F3C24" w:rsidP="005F3C24">
      <w:pPr>
        <w:spacing w:after="160" w:line="259" w:lineRule="auto"/>
        <w:rPr>
          <w:rFonts w:cstheme="minorHAnsi"/>
          <w:sz w:val="18"/>
          <w:szCs w:val="18"/>
        </w:rPr>
      </w:pPr>
      <w:r w:rsidRPr="0067415B">
        <w:rPr>
          <w:rFonts w:asciiTheme="minorHAnsi" w:hAnsiTheme="minorHAnsi"/>
          <w:noProof/>
          <w:lang w:eastAsia="en-AU"/>
        </w:rPr>
        <w:drawing>
          <wp:inline distT="0" distB="0" distL="0" distR="0" wp14:anchorId="50EE64D1" wp14:editId="3DF654EC">
            <wp:extent cx="5731510" cy="2989580"/>
            <wp:effectExtent l="0" t="0" r="2540" b="1270"/>
            <wp:docPr id="12" name="Picture 12" descr="The main contributors to the growth in course completions were from the agriculture and agricultural science disciplines. Fisheries, forestry, horticulture, agribusiness and animal husbandry had far fewer completions and were relatively steady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main contributors to the growth in course completions were from the agriculture and agricultural science disciplines. Fisheries, forestry, horticulture, agribusiness and animal husbandry had far fewer completions and were relatively steady over the perio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2989580"/>
                    </a:xfrm>
                    <a:prstGeom prst="rect">
                      <a:avLst/>
                    </a:prstGeom>
                    <a:noFill/>
                    <a:ln>
                      <a:noFill/>
                    </a:ln>
                  </pic:spPr>
                </pic:pic>
              </a:graphicData>
            </a:graphic>
          </wp:inline>
        </w:drawing>
      </w:r>
    </w:p>
    <w:p w14:paraId="02988639" w14:textId="454F7167" w:rsidR="008073B5" w:rsidRDefault="005F3C24">
      <w:pPr>
        <w:pStyle w:val="FigureTableNoteSource"/>
      </w:pPr>
      <w:r w:rsidRPr="0067415B">
        <w:lastRenderedPageBreak/>
        <w:t>Note: Includes both undergraduate and postgraduate qualifications.</w:t>
      </w:r>
    </w:p>
    <w:p w14:paraId="2A0E162D" w14:textId="13BE5A15" w:rsidR="005F3C24" w:rsidRPr="0067415B" w:rsidRDefault="005F3C24" w:rsidP="008E7ADB">
      <w:pPr>
        <w:pStyle w:val="FigureTableNoteSource"/>
      </w:pPr>
      <w:r w:rsidRPr="0067415B">
        <w:t>Source: Adapted from higher education statistics sourced from Australian Government Department of Education, Skills and Employment (DESE)</w:t>
      </w:r>
    </w:p>
    <w:p w14:paraId="108D12DC" w14:textId="77777777" w:rsidR="00867426" w:rsidRDefault="005F3C24" w:rsidP="005F3C24">
      <w:pPr>
        <w:spacing w:line="259" w:lineRule="auto"/>
        <w:rPr>
          <w:iCs/>
        </w:rPr>
      </w:pPr>
      <w:r w:rsidRPr="0067415B">
        <w:rPr>
          <w:iCs/>
        </w:rPr>
        <w:t>Submissions and previous research have highlighted several barriers that may impede accredited education and training delivering on its potential value as a workforce development tool.</w:t>
      </w:r>
    </w:p>
    <w:p w14:paraId="2BAB682B" w14:textId="64AE5F5B" w:rsidR="005F3C24" w:rsidRPr="0067415B" w:rsidRDefault="005F3C24" w:rsidP="005F3C24">
      <w:pPr>
        <w:spacing w:line="259" w:lineRule="auto"/>
        <w:rPr>
          <w:iCs/>
        </w:rPr>
      </w:pPr>
      <w:r w:rsidRPr="0067415B">
        <w:rPr>
          <w:iCs/>
        </w:rPr>
        <w:t>These include:</w:t>
      </w:r>
    </w:p>
    <w:p w14:paraId="69C7FD94" w14:textId="79D8B48A" w:rsidR="005F3C24" w:rsidRPr="0067415B" w:rsidRDefault="005F3C24" w:rsidP="00FD712F">
      <w:pPr>
        <w:pStyle w:val="ListBullet"/>
      </w:pPr>
      <w:r w:rsidRPr="0067415B">
        <w:t xml:space="preserve">the culture within the agriculture </w:t>
      </w:r>
      <w:r w:rsidR="00F45109">
        <w:t>sector</w:t>
      </w:r>
      <w:r w:rsidRPr="0067415B">
        <w:t>, which favours on</w:t>
      </w:r>
      <w:r w:rsidR="005351E1">
        <w:t>-</w:t>
      </w:r>
      <w:r w:rsidRPr="0067415B">
        <w:t>the</w:t>
      </w:r>
      <w:r w:rsidR="005351E1">
        <w:t>-</w:t>
      </w:r>
      <w:r w:rsidRPr="0067415B">
        <w:t>job learning as opposed to formal education or apprenticeships (as summarised by the NFF</w:t>
      </w:r>
      <w:r w:rsidR="00995312">
        <w:t>'</w:t>
      </w:r>
      <w:r w:rsidRPr="0067415B">
        <w:t>s submission)</w:t>
      </w:r>
    </w:p>
    <w:p w14:paraId="38580D4E" w14:textId="77777777" w:rsidR="005F3C24" w:rsidRPr="0067415B" w:rsidRDefault="005F3C24" w:rsidP="00FD712F">
      <w:pPr>
        <w:pStyle w:val="ListBullet"/>
      </w:pPr>
      <w:r w:rsidRPr="0067415B">
        <w:t>it not being financially viable for education providers to invest in providing training, especially in specialist topics, due to demand being dispersed over large geographic areas and the cost of rural and remote delivery</w:t>
      </w:r>
    </w:p>
    <w:p w14:paraId="25032A73" w14:textId="77777777" w:rsidR="005F3C24" w:rsidRPr="0067415B" w:rsidRDefault="005F3C24" w:rsidP="00FD712F">
      <w:pPr>
        <w:pStyle w:val="ListBullet"/>
      </w:pPr>
      <w:r w:rsidRPr="0067415B">
        <w:t>the long lead time between new skills needs being identified by industry and the required training being delivered</w:t>
      </w:r>
    </w:p>
    <w:p w14:paraId="058051B3" w14:textId="4743A325" w:rsidR="005F3C24" w:rsidRDefault="005F3C24" w:rsidP="00FD712F">
      <w:pPr>
        <w:pStyle w:val="ListBullet"/>
      </w:pPr>
      <w:r w:rsidRPr="0067415B">
        <w:t>access to quality trainers, especially in specialist topic area</w:t>
      </w:r>
      <w:r w:rsidR="005351E1">
        <w:t>s</w:t>
      </w:r>
      <w:r w:rsidRPr="0067415B">
        <w:t xml:space="preserve"> in regional Australia</w:t>
      </w:r>
    </w:p>
    <w:p w14:paraId="26CB044A" w14:textId="52F2AF79" w:rsidR="005F3C24" w:rsidRPr="0067415B" w:rsidRDefault="005F3C24" w:rsidP="00FD712F">
      <w:pPr>
        <w:pStyle w:val="ListBullet"/>
      </w:pPr>
      <w:r>
        <w:t xml:space="preserve">experiential short-term programs or </w:t>
      </w:r>
      <w:r w:rsidR="00995312">
        <w:t>'</w:t>
      </w:r>
      <w:r>
        <w:t>one-offs</w:t>
      </w:r>
      <w:r w:rsidR="00995312">
        <w:t>'</w:t>
      </w:r>
      <w:r>
        <w:t xml:space="preserve"> not linked to further education and training being deemed sufficient by schools</w:t>
      </w:r>
      <w:r w:rsidRPr="0067415B">
        <w:t>.</w:t>
      </w:r>
    </w:p>
    <w:p w14:paraId="55705091" w14:textId="53BB1E3A" w:rsidR="005F3C24" w:rsidRPr="0067415B" w:rsidRDefault="005F3C24" w:rsidP="005F3C24">
      <w:pPr>
        <w:spacing w:line="259" w:lineRule="auto"/>
        <w:rPr>
          <w:bCs/>
          <w:iCs/>
        </w:rPr>
      </w:pPr>
      <w:r w:rsidRPr="0067415B">
        <w:rPr>
          <w:bCs/>
          <w:iCs/>
        </w:rPr>
        <w:t xml:space="preserve">The value of accredited training will increase as the sector increases </w:t>
      </w:r>
      <w:r w:rsidR="005351E1">
        <w:rPr>
          <w:bCs/>
          <w:iCs/>
        </w:rPr>
        <w:t>its</w:t>
      </w:r>
      <w:r w:rsidR="005351E1" w:rsidRPr="0067415B">
        <w:rPr>
          <w:bCs/>
          <w:iCs/>
        </w:rPr>
        <w:t xml:space="preserve"> </w:t>
      </w:r>
      <w:r w:rsidRPr="0067415B">
        <w:rPr>
          <w:bCs/>
          <w:iCs/>
        </w:rPr>
        <w:t>expectations of educational attainment and seeks to increase capability in non-traditional areas</w:t>
      </w:r>
      <w:r w:rsidR="16D07909" w:rsidRPr="0067415B">
        <w:rPr>
          <w:bCs/>
          <w:iCs/>
        </w:rPr>
        <w:t xml:space="preserve">. </w:t>
      </w:r>
      <w:r w:rsidRPr="0067415B">
        <w:rPr>
          <w:bCs/>
          <w:iCs/>
        </w:rPr>
        <w:t>However, this will require a commitment to address these barriers</w:t>
      </w:r>
      <w:r w:rsidR="325441A9">
        <w:t xml:space="preserve"> (see </w:t>
      </w:r>
      <w:r w:rsidR="005351E1">
        <w:t>Section </w:t>
      </w:r>
      <w:r w:rsidR="325441A9">
        <w:t xml:space="preserve">6.4 for examples of </w:t>
      </w:r>
      <w:r w:rsidR="005351E1">
        <w:t xml:space="preserve">how </w:t>
      </w:r>
      <w:r w:rsidR="325441A9">
        <w:t>this could be done).</w:t>
      </w:r>
    </w:p>
    <w:p w14:paraId="50CFA1AB" w14:textId="067C2C32" w:rsidR="005F3C24" w:rsidRPr="0067415B" w:rsidRDefault="005F3C24" w:rsidP="005F3C24">
      <w:pPr>
        <w:spacing w:line="259" w:lineRule="auto"/>
        <w:rPr>
          <w:iCs/>
        </w:rPr>
      </w:pPr>
      <w:r w:rsidRPr="0067415B">
        <w:rPr>
          <w:iCs/>
        </w:rPr>
        <w:t>Submissions covered current initiatives and gaps for each entry path through formal education and training</w:t>
      </w:r>
      <w:r w:rsidR="22439EA2" w:rsidRPr="0067415B">
        <w:rPr>
          <w:iCs/>
        </w:rPr>
        <w:t xml:space="preserve">. </w:t>
      </w:r>
      <w:r w:rsidRPr="0067415B">
        <w:rPr>
          <w:iCs/>
        </w:rPr>
        <w:t>These are outlined in turn next, followed by the need for greater links between people already employed and education and training offerings.</w:t>
      </w:r>
    </w:p>
    <w:p w14:paraId="4879F28A" w14:textId="155DB4E8" w:rsidR="005F3C24" w:rsidRPr="0067415B" w:rsidRDefault="5CCB5B2E" w:rsidP="006C2DCD">
      <w:pPr>
        <w:pStyle w:val="Heading4"/>
      </w:pPr>
      <w:bookmarkStart w:id="673" w:name="_Toc53994446"/>
      <w:r>
        <w:t>S</w:t>
      </w:r>
      <w:r w:rsidR="3958BBF6">
        <w:t>chools</w:t>
      </w:r>
      <w:r w:rsidR="005F3C24" w:rsidRPr="0067415B">
        <w:t xml:space="preserve"> pathways into industry</w:t>
      </w:r>
      <w:bookmarkEnd w:id="673"/>
    </w:p>
    <w:p w14:paraId="095A74AC" w14:textId="77777777" w:rsidR="005F3C24" w:rsidRPr="0067415B" w:rsidRDefault="005F3C24" w:rsidP="002F78D5">
      <w:pPr>
        <w:pStyle w:val="Heading5"/>
      </w:pPr>
      <w:r w:rsidRPr="0067415B">
        <w:t>VET in schools</w:t>
      </w:r>
    </w:p>
    <w:p w14:paraId="6E3AAA78" w14:textId="08928D0E" w:rsidR="005F3C24" w:rsidRPr="0067415B" w:rsidRDefault="005F3C24" w:rsidP="005F3C24">
      <w:pPr>
        <w:spacing w:line="259" w:lineRule="auto"/>
      </w:pPr>
      <w:r>
        <w:t xml:space="preserve">Secondary school students in all states and territories can undertake nationally recognised VET courses (also known as VET in </w:t>
      </w:r>
      <w:proofErr w:type="gramStart"/>
      <w:r w:rsidR="005351E1">
        <w:t>s</w:t>
      </w:r>
      <w:r>
        <w:t>chools</w:t>
      </w:r>
      <w:proofErr w:type="gramEnd"/>
      <w:r>
        <w:t xml:space="preserve"> courses) as part of their school program, usually in the senior years of schooling.</w:t>
      </w:r>
      <w:r w:rsidR="001F007E">
        <w:t xml:space="preserve"> </w:t>
      </w:r>
      <w:r>
        <w:t xml:space="preserve">In 2016 around 80% of secondary schools offered VET courses in </w:t>
      </w:r>
      <w:r w:rsidR="005351E1">
        <w:t>y</w:t>
      </w:r>
      <w:r>
        <w:t>ears 11</w:t>
      </w:r>
      <w:r w:rsidR="005351E1">
        <w:t xml:space="preserve"> and </w:t>
      </w:r>
      <w:r>
        <w:t xml:space="preserve">12 (Joyce 2019). Secondary students enrolled in VET include school-based apprentices and trainees. These are students who, as well as undertaking an accredited VET qualification as part of their school studies, have entered a formal contract of part-time paid employment and training with an employer. </w:t>
      </w:r>
      <w:proofErr w:type="gramStart"/>
      <w:r>
        <w:t>Typically</w:t>
      </w:r>
      <w:proofErr w:type="gramEnd"/>
      <w:r>
        <w:t xml:space="preserve"> these students undertake part of their traineeship or apprenticeship while at school and complete it once they have left school. The </w:t>
      </w:r>
      <w:r w:rsidR="002858FC">
        <w:t>Committee</w:t>
      </w:r>
      <w:r>
        <w:t xml:space="preserve"> acknowledges and supports the recommendations about strengthening VET in </w:t>
      </w:r>
      <w:proofErr w:type="gramStart"/>
      <w:r>
        <w:t>schools</w:t>
      </w:r>
      <w:proofErr w:type="gramEnd"/>
      <w:r>
        <w:t xml:space="preserve"> arrangements made by the recent </w:t>
      </w:r>
      <w:proofErr w:type="spellStart"/>
      <w:r>
        <w:t>Shergold</w:t>
      </w:r>
      <w:proofErr w:type="spellEnd"/>
      <w:r>
        <w:t xml:space="preserve"> review of senior secondary pathway</w:t>
      </w:r>
      <w:r w:rsidR="005351E1">
        <w:t>s</w:t>
      </w:r>
      <w:r>
        <w:t xml:space="preserve"> into work.</w:t>
      </w:r>
    </w:p>
    <w:p w14:paraId="53A6ECCC" w14:textId="69712EB7" w:rsidR="00867426" w:rsidRDefault="005F3C24" w:rsidP="005F3C24">
      <w:pPr>
        <w:spacing w:line="259" w:lineRule="auto"/>
        <w:rPr>
          <w:bCs/>
          <w:iCs/>
        </w:rPr>
      </w:pPr>
      <w:r w:rsidRPr="0067415B">
        <w:rPr>
          <w:bCs/>
          <w:iCs/>
        </w:rPr>
        <w:t xml:space="preserve">The Joyce review (2019) expressed concern about the quality of VET delivery in schools and uncertainty about its objectives. The more recent </w:t>
      </w:r>
      <w:proofErr w:type="spellStart"/>
      <w:r w:rsidRPr="0067415B">
        <w:rPr>
          <w:bCs/>
          <w:iCs/>
        </w:rPr>
        <w:t>Shergold</w:t>
      </w:r>
      <w:proofErr w:type="spellEnd"/>
      <w:r w:rsidRPr="0067415B">
        <w:rPr>
          <w:bCs/>
          <w:iCs/>
        </w:rPr>
        <w:t xml:space="preserve"> review (2020) into senior secondary pathways into work drew similar findings. According to the </w:t>
      </w:r>
      <w:proofErr w:type="spellStart"/>
      <w:r w:rsidRPr="0067415B">
        <w:rPr>
          <w:bCs/>
          <w:iCs/>
        </w:rPr>
        <w:t>Shergold</w:t>
      </w:r>
      <w:proofErr w:type="spellEnd"/>
      <w:r w:rsidRPr="0067415B">
        <w:rPr>
          <w:bCs/>
          <w:iCs/>
        </w:rPr>
        <w:t xml:space="preserve"> review, improved outcomes from VET in school</w:t>
      </w:r>
      <w:r w:rsidR="005351E1">
        <w:rPr>
          <w:bCs/>
          <w:iCs/>
        </w:rPr>
        <w:t>s</w:t>
      </w:r>
      <w:r w:rsidRPr="0067415B">
        <w:rPr>
          <w:bCs/>
          <w:iCs/>
        </w:rPr>
        <w:t xml:space="preserve"> depend on effective collaboration between education authorities and industry bodies and</w:t>
      </w:r>
      <w:r w:rsidR="005351E1">
        <w:rPr>
          <w:bCs/>
          <w:iCs/>
        </w:rPr>
        <w:t>,</w:t>
      </w:r>
      <w:r w:rsidRPr="0067415B">
        <w:rPr>
          <w:bCs/>
          <w:iCs/>
        </w:rPr>
        <w:t xml:space="preserve"> at a local level, between schools and employers. Submissions highlighted some successful VET in </w:t>
      </w:r>
      <w:proofErr w:type="gramStart"/>
      <w:r w:rsidRPr="0067415B">
        <w:rPr>
          <w:bCs/>
          <w:iCs/>
        </w:rPr>
        <w:t>school</w:t>
      </w:r>
      <w:r w:rsidR="005351E1">
        <w:rPr>
          <w:bCs/>
          <w:iCs/>
        </w:rPr>
        <w:t>s</w:t>
      </w:r>
      <w:proofErr w:type="gramEnd"/>
      <w:r w:rsidRPr="0067415B">
        <w:rPr>
          <w:bCs/>
          <w:iCs/>
        </w:rPr>
        <w:t xml:space="preserve"> models</w:t>
      </w:r>
      <w:r w:rsidRPr="003E5EE2">
        <w:rPr>
          <w:bCs/>
          <w:iCs/>
        </w:rPr>
        <w:t xml:space="preserve"> (</w:t>
      </w:r>
      <w:r w:rsidRPr="008C0D43">
        <w:rPr>
          <w:bCs/>
          <w:iCs/>
        </w:rPr>
        <w:fldChar w:fldCharType="begin"/>
      </w:r>
      <w:r w:rsidRPr="003E5EE2">
        <w:rPr>
          <w:bCs/>
          <w:iCs/>
        </w:rPr>
        <w:instrText xml:space="preserve"> REF _Ref54704522 \h  \* MERGEFORMAT </w:instrText>
      </w:r>
      <w:r w:rsidRPr="008C0D43">
        <w:rPr>
          <w:bCs/>
          <w:iCs/>
        </w:rPr>
      </w:r>
      <w:r w:rsidRPr="008C0D43">
        <w:rPr>
          <w:bCs/>
          <w:iCs/>
        </w:rPr>
        <w:fldChar w:fldCharType="separate"/>
      </w:r>
      <w:r w:rsidR="004C46FB" w:rsidRPr="004C46FB">
        <w:rPr>
          <w:bCs/>
          <w:iCs/>
        </w:rPr>
        <w:t>Box 25</w:t>
      </w:r>
      <w:r w:rsidRPr="008C0D43">
        <w:rPr>
          <w:bCs/>
          <w:iCs/>
        </w:rPr>
        <w:fldChar w:fldCharType="end"/>
      </w:r>
      <w:r w:rsidRPr="0067415B">
        <w:rPr>
          <w:bCs/>
          <w:iCs/>
        </w:rPr>
        <w:t>).</w:t>
      </w:r>
    </w:p>
    <w:p w14:paraId="2947B324" w14:textId="29E9B192" w:rsidR="005F3C24" w:rsidRPr="0067415B" w:rsidRDefault="005F3C24" w:rsidP="000921E6">
      <w:pPr>
        <w:pStyle w:val="Caption"/>
      </w:pPr>
      <w:bookmarkStart w:id="674" w:name="_Ref54704522"/>
      <w:bookmarkStart w:id="675" w:name="_Toc57983837"/>
      <w:bookmarkStart w:id="676" w:name="_Toc58786043"/>
      <w:bookmarkStart w:id="677" w:name="_Toc59171878"/>
      <w:bookmarkStart w:id="678" w:name="_Toc59557182"/>
      <w:r w:rsidRPr="0067415B">
        <w:lastRenderedPageBreak/>
        <w:t xml:space="preserve">Box </w:t>
      </w:r>
      <w:r w:rsidRPr="0067415B">
        <w:rPr>
          <w:noProof/>
        </w:rPr>
        <w:fldChar w:fldCharType="begin"/>
      </w:r>
      <w:r w:rsidRPr="0067415B">
        <w:rPr>
          <w:noProof/>
        </w:rPr>
        <w:instrText xml:space="preserve"> SEQ Box \* ARABIC </w:instrText>
      </w:r>
      <w:r w:rsidRPr="0067415B">
        <w:rPr>
          <w:noProof/>
        </w:rPr>
        <w:fldChar w:fldCharType="separate"/>
      </w:r>
      <w:r w:rsidR="004C46FB">
        <w:rPr>
          <w:noProof/>
        </w:rPr>
        <w:t>25</w:t>
      </w:r>
      <w:r w:rsidRPr="0067415B">
        <w:rPr>
          <w:noProof/>
        </w:rPr>
        <w:fldChar w:fldCharType="end"/>
      </w:r>
      <w:bookmarkEnd w:id="674"/>
      <w:r w:rsidRPr="0067415B">
        <w:t xml:space="preserve"> South Australian Government V</w:t>
      </w:r>
      <w:r w:rsidR="00587F06">
        <w:t>ET</w:t>
      </w:r>
      <w:r w:rsidRPr="0067415B">
        <w:t xml:space="preserve"> for School Students Policy</w:t>
      </w:r>
      <w:bookmarkEnd w:id="675"/>
      <w:bookmarkEnd w:id="676"/>
      <w:bookmarkEnd w:id="677"/>
      <w:bookmarkEnd w:id="678"/>
    </w:p>
    <w:p w14:paraId="3EB0270C" w14:textId="6DA3404D" w:rsidR="005F3C24" w:rsidRPr="0067415B" w:rsidRDefault="005F3C24" w:rsidP="00BB42C2">
      <w:pPr>
        <w:pStyle w:val="BoxText"/>
      </w:pPr>
      <w:r w:rsidRPr="0067415B">
        <w:t>The South Australian Government</w:t>
      </w:r>
      <w:r w:rsidR="00995312">
        <w:t>'</w:t>
      </w:r>
      <w:r w:rsidRPr="0067415B">
        <w:t>s VET for School Students policy, released in October 2019, aims to deliver better education and employment outcomes for South Australian students, and gives industry and employers a stronger voice in determining skills, qualifications and workplace needs for employment, providing a pipeline of future workers for their sectors.</w:t>
      </w:r>
    </w:p>
    <w:p w14:paraId="1C4F6019" w14:textId="77777777" w:rsidR="00867426" w:rsidRDefault="005F3C24" w:rsidP="00BB42C2">
      <w:pPr>
        <w:pStyle w:val="BoxText"/>
      </w:pPr>
      <w:r w:rsidRPr="0067415B">
        <w:t xml:space="preserve">The policy introduced </w:t>
      </w:r>
      <w:r w:rsidRPr="00587F06">
        <w:rPr>
          <w:bCs/>
          <w:iCs/>
        </w:rPr>
        <w:t>Flexible Industry Pathways</w:t>
      </w:r>
      <w:r w:rsidRPr="0067415B">
        <w:t xml:space="preserve"> for school students from </w:t>
      </w:r>
      <w:r w:rsidR="005351E1">
        <w:t>Y</w:t>
      </w:r>
      <w:r w:rsidRPr="0067415B">
        <w:t>ear 10. This initiative will help students become job ready and get a head start in their career while finishing their secondary education through the South Australian Certificate of Education (SACE).</w:t>
      </w:r>
    </w:p>
    <w:p w14:paraId="57818F5E" w14:textId="70BE485D" w:rsidR="00867426" w:rsidRDefault="005F3C24" w:rsidP="00BB42C2">
      <w:pPr>
        <w:pStyle w:val="BoxText"/>
      </w:pPr>
      <w:r w:rsidRPr="0067415B">
        <w:t>Flexible Industry Pathways are co-designed with employers and endorsed by industry through the South Australian Training and Skills Commission</w:t>
      </w:r>
      <w:r w:rsidR="00995312">
        <w:t>'</w:t>
      </w:r>
      <w:r w:rsidRPr="0067415B">
        <w:t xml:space="preserve">s </w:t>
      </w:r>
      <w:r w:rsidRPr="00940BB5">
        <w:t>Industry Skills Councils</w:t>
      </w:r>
      <w:r w:rsidRPr="0067415B">
        <w:t xml:space="preserve"> (ISCs) as the industry</w:t>
      </w:r>
      <w:r w:rsidR="00995312">
        <w:t>'</w:t>
      </w:r>
      <w:r w:rsidRPr="0067415B">
        <w:t>s recognised route to employment.</w:t>
      </w:r>
    </w:p>
    <w:p w14:paraId="00CD298F" w14:textId="44E2753B" w:rsidR="00867426" w:rsidRDefault="005F3C24" w:rsidP="00BB42C2">
      <w:pPr>
        <w:pStyle w:val="BoxText"/>
      </w:pPr>
      <w:r w:rsidRPr="0067415B">
        <w:t>The state government is collaborating with the South Australian Agribusiness ISC to develop Flexible Industry Pathways in agriculture, horticulture, aquaculture, conservation and land management, and meat processing. Subject to demand and advice from industry, more Flexible Industry Pathways may be developed.</w:t>
      </w:r>
    </w:p>
    <w:p w14:paraId="36C07567" w14:textId="77777777" w:rsidR="00867426" w:rsidRDefault="005F3C24" w:rsidP="00BB42C2">
      <w:pPr>
        <w:pStyle w:val="BoxText"/>
      </w:pPr>
      <w:r w:rsidRPr="0067415B">
        <w:t>Flexible Industry Pathways include VET qualifications at Certificate II to III level, enterprise and employability skills training and any specific industry requirements linked to the pathway. Flexible Industry Pathways also include compulsory SACE subjects and any SACE subjects relevant to the industry sector and employer needs.</w:t>
      </w:r>
    </w:p>
    <w:p w14:paraId="0234FFBE" w14:textId="27556CAA" w:rsidR="00867426" w:rsidRDefault="005F3C24" w:rsidP="00BB42C2">
      <w:pPr>
        <w:pStyle w:val="BoxText"/>
        <w:rPr>
          <w:szCs w:val="20"/>
        </w:rPr>
      </w:pPr>
      <w:r w:rsidRPr="2E0D4813">
        <w:rPr>
          <w:szCs w:val="20"/>
        </w:rPr>
        <w:t xml:space="preserve">From </w:t>
      </w:r>
      <w:r w:rsidR="00674688" w:rsidRPr="008E7ADB">
        <w:rPr>
          <w:szCs w:val="20"/>
        </w:rPr>
        <w:t>the</w:t>
      </w:r>
      <w:r w:rsidR="00674688">
        <w:rPr>
          <w:szCs w:val="20"/>
        </w:rPr>
        <w:t xml:space="preserve"> </w:t>
      </w:r>
      <w:r w:rsidRPr="2E0D4813">
        <w:rPr>
          <w:szCs w:val="20"/>
        </w:rPr>
        <w:t>employers</w:t>
      </w:r>
      <w:r w:rsidR="00995312">
        <w:rPr>
          <w:szCs w:val="20"/>
        </w:rPr>
        <w:t>'</w:t>
      </w:r>
      <w:r w:rsidRPr="2E0D4813">
        <w:rPr>
          <w:szCs w:val="20"/>
        </w:rPr>
        <w:t xml:space="preserve"> perspective, Flexible Industry Pathways provide a stronger voice in the design and delivery of training and education for school students and will provide industry with a pipeline of skilled workers in occupations where there are jobs in demand.</w:t>
      </w:r>
    </w:p>
    <w:p w14:paraId="361DF782" w14:textId="3EB8307A" w:rsidR="348B8615" w:rsidRDefault="348B8615" w:rsidP="00BB42C2">
      <w:pPr>
        <w:pStyle w:val="BoxSource"/>
      </w:pPr>
      <w:r w:rsidRPr="7650129C">
        <w:t>Source: South Australian Government submission</w:t>
      </w:r>
    </w:p>
    <w:p w14:paraId="3425A009" w14:textId="5F976219" w:rsidR="00867426" w:rsidRDefault="005F3C24" w:rsidP="005F3C24">
      <w:pPr>
        <w:spacing w:line="259" w:lineRule="auto"/>
      </w:pPr>
      <w:r w:rsidRPr="0067415B">
        <w:rPr>
          <w:bCs/>
          <w:iCs/>
        </w:rPr>
        <w:t xml:space="preserve">The positive examples provided to the </w:t>
      </w:r>
      <w:r w:rsidR="002858FC">
        <w:rPr>
          <w:bCs/>
          <w:iCs/>
        </w:rPr>
        <w:t>Committee</w:t>
      </w:r>
      <w:r w:rsidRPr="0067415B">
        <w:rPr>
          <w:bCs/>
          <w:iCs/>
        </w:rPr>
        <w:t xml:space="preserve"> reinforce that the success criteria for VET pathways in school</w:t>
      </w:r>
      <w:r w:rsidR="005351E1">
        <w:rPr>
          <w:bCs/>
          <w:iCs/>
        </w:rPr>
        <w:t>s</w:t>
      </w:r>
      <w:r w:rsidRPr="0067415B">
        <w:rPr>
          <w:bCs/>
          <w:iCs/>
        </w:rPr>
        <w:t xml:space="preserve"> are linked to industry-led/collaborative and bespoke design to suit local needs. Importantly, the </w:t>
      </w:r>
      <w:r w:rsidR="002858FC">
        <w:rPr>
          <w:bCs/>
          <w:iCs/>
        </w:rPr>
        <w:t>Committee</w:t>
      </w:r>
      <w:r w:rsidRPr="0067415B">
        <w:rPr>
          <w:bCs/>
          <w:iCs/>
        </w:rPr>
        <w:t xml:space="preserve"> finds that schools could be more supportive of engagement with the VET sector and with industry. </w:t>
      </w:r>
      <w:r w:rsidR="271A5F6F">
        <w:t>The</w:t>
      </w:r>
      <w:r w:rsidR="0D414E42">
        <w:t xml:space="preserve"> recent</w:t>
      </w:r>
      <w:r w:rsidR="71085C2D">
        <w:t xml:space="preserve"> Independent Tertiary Education C</w:t>
      </w:r>
      <w:r w:rsidR="2ED334AD">
        <w:t>o</w:t>
      </w:r>
      <w:r w:rsidR="71085C2D">
        <w:t>uncil Australia (</w:t>
      </w:r>
      <w:r w:rsidRPr="0067415B">
        <w:rPr>
          <w:bCs/>
          <w:iCs/>
        </w:rPr>
        <w:t>ITECA</w:t>
      </w:r>
      <w:r w:rsidR="55E66E27">
        <w:t>)</w:t>
      </w:r>
      <w:r w:rsidRPr="0067415B">
        <w:rPr>
          <w:bCs/>
          <w:iCs/>
        </w:rPr>
        <w:t xml:space="preserve"> report details barriers schools place on VET</w:t>
      </w:r>
      <w:r w:rsidR="005351E1">
        <w:rPr>
          <w:bCs/>
          <w:iCs/>
        </w:rPr>
        <w:t xml:space="preserve"> that</w:t>
      </w:r>
      <w:r w:rsidRPr="0067415B">
        <w:rPr>
          <w:bCs/>
          <w:iCs/>
        </w:rPr>
        <w:t xml:space="preserve"> restrict the legitimacy of the study in the curriculum </w:t>
      </w:r>
      <w:r>
        <w:t>(</w:t>
      </w:r>
      <w:r w:rsidR="2AF076BE">
        <w:t>ITECA 2020)</w:t>
      </w:r>
      <w:r w:rsidR="271A5F6F">
        <w:t>.</w:t>
      </w:r>
      <w:r>
        <w:t xml:space="preserve"> There were also reported examples of industry overtures to schools being rebuffed by school leaders.</w:t>
      </w:r>
    </w:p>
    <w:p w14:paraId="2F3F225E" w14:textId="4643DA9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School Leadership: Engaged secondary school leadership was viewed by RTOs as a strong contributor to the success of the VET in Schools program. In this context, it was unsurprising that a disengaged school leadership represented a challenge to program delivery.</w:t>
      </w:r>
    </w:p>
    <w:p w14:paraId="24163084"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Type of Study: Of interest was the number of comments that indicated school leadership preferred secondary school graduates transitioning to higher education rather than vocational education and training. These comments suggest that this moderates the support for the VET in school program.</w:t>
      </w:r>
    </w:p>
    <w:p w14:paraId="024FEC8F" w14:textId="4D9B52FD" w:rsidR="005F3C24" w:rsidRPr="0067415B" w:rsidRDefault="005F3C24" w:rsidP="005F3C24">
      <w:pPr>
        <w:spacing w:line="259" w:lineRule="auto"/>
        <w:rPr>
          <w:bCs/>
          <w:iCs/>
        </w:rPr>
      </w:pPr>
      <w:r w:rsidRPr="0067415B">
        <w:rPr>
          <w:bCs/>
          <w:iCs/>
        </w:rPr>
        <w:t xml:space="preserve">The </w:t>
      </w:r>
      <w:r w:rsidR="002858FC">
        <w:rPr>
          <w:bCs/>
          <w:iCs/>
        </w:rPr>
        <w:t>Committee</w:t>
      </w:r>
      <w:r w:rsidRPr="0067415B">
        <w:rPr>
          <w:bCs/>
          <w:iCs/>
        </w:rPr>
        <w:t xml:space="preserve"> notes the opportunity for industry to be more strongly engaged in school initiatives.</w:t>
      </w:r>
    </w:p>
    <w:p w14:paraId="4F32CAB1" w14:textId="77777777" w:rsidR="005F3C24" w:rsidRPr="0067415B" w:rsidRDefault="005F3C24" w:rsidP="002F78D5">
      <w:pPr>
        <w:pStyle w:val="Heading5"/>
      </w:pPr>
      <w:r w:rsidRPr="0067415B">
        <w:t>In-school and post-school traineeships and apprenticeships</w:t>
      </w:r>
    </w:p>
    <w:p w14:paraId="6A96D09A" w14:textId="30613EAF" w:rsidR="005F3C24" w:rsidRPr="0067415B" w:rsidRDefault="005F3C24" w:rsidP="005F3C24">
      <w:pPr>
        <w:spacing w:line="259" w:lineRule="auto"/>
        <w:rPr>
          <w:bCs/>
          <w:iCs/>
        </w:rPr>
      </w:pPr>
      <w:r w:rsidRPr="0067415B">
        <w:rPr>
          <w:bCs/>
          <w:iCs/>
        </w:rPr>
        <w:t xml:space="preserve">The historical lack of support for apprenticeships in the sector is acknowledged by the NFF, </w:t>
      </w:r>
      <w:r w:rsidR="002F46AE">
        <w:rPr>
          <w:bCs/>
          <w:iCs/>
        </w:rPr>
        <w:t>which</w:t>
      </w:r>
      <w:r w:rsidR="002F46AE" w:rsidRPr="0067415B">
        <w:rPr>
          <w:bCs/>
          <w:iCs/>
        </w:rPr>
        <w:t xml:space="preserve"> </w:t>
      </w:r>
      <w:r w:rsidRPr="0067415B">
        <w:rPr>
          <w:bCs/>
          <w:iCs/>
        </w:rPr>
        <w:t>recognises the long-term impact this is now having on the sector.</w:t>
      </w:r>
    </w:p>
    <w:p w14:paraId="36CD8ECB" w14:textId="77777777" w:rsidR="005F3C24" w:rsidRPr="0067415B" w:rsidRDefault="005F3C24" w:rsidP="005F3C24">
      <w:pPr>
        <w:spacing w:line="259" w:lineRule="auto"/>
        <w:rPr>
          <w:bCs/>
          <w:iCs/>
        </w:rPr>
      </w:pPr>
      <w:r w:rsidRPr="0067415B">
        <w:rPr>
          <w:bCs/>
          <w:iCs/>
        </w:rPr>
        <w:lastRenderedPageBreak/>
        <w:t>The NFF noted:</w:t>
      </w:r>
    </w:p>
    <w:p w14:paraId="21AD1F69" w14:textId="77777777" w:rsidR="00867426" w:rsidRDefault="005F3C24" w:rsidP="005F3C24">
      <w:pPr>
        <w:spacing w:before="120" w:after="120" w:line="259" w:lineRule="auto"/>
        <w:ind w:left="567" w:right="565"/>
        <w:rPr>
          <w:rFonts w:asciiTheme="majorHAnsi" w:hAnsiTheme="majorHAnsi"/>
          <w:i/>
        </w:rPr>
      </w:pPr>
      <w:r w:rsidRPr="0067415B">
        <w:rPr>
          <w:rFonts w:asciiTheme="majorHAnsi" w:hAnsiTheme="majorHAnsi"/>
          <w:i/>
        </w:rPr>
        <w:t>This unfortunate historical attitude has been tempered in recent years as [this attitude] has [now] placed agriculture at a significant disadvantage in appealing to young people interested in trade careers.</w:t>
      </w:r>
    </w:p>
    <w:p w14:paraId="217099DF" w14:textId="22794732" w:rsidR="005F3C24" w:rsidRPr="0067415B" w:rsidRDefault="005F3C24" w:rsidP="005F3C24">
      <w:pPr>
        <w:spacing w:line="259" w:lineRule="auto"/>
        <w:rPr>
          <w:bCs/>
          <w:iCs/>
        </w:rPr>
      </w:pPr>
      <w:r w:rsidRPr="0067415B">
        <w:rPr>
          <w:bCs/>
          <w:iCs/>
        </w:rPr>
        <w:t>Further, Regional Skills Training noted:</w:t>
      </w:r>
    </w:p>
    <w:p w14:paraId="77CBD68D"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It is well documented that agriculture does not particularly value this system. The Joyce Report indicated that amounts and coverage of incentives to employers to take on apprentices and trainees were not adequate, and this contributed to declines in apprenticeship and traineeship numbers.</w:t>
      </w:r>
    </w:p>
    <w:p w14:paraId="0F27EAE9" w14:textId="77777777" w:rsidR="00867426" w:rsidRDefault="005F3C24" w:rsidP="005F3C24">
      <w:pPr>
        <w:spacing w:before="120" w:after="120" w:line="259" w:lineRule="auto"/>
        <w:ind w:left="567" w:right="565"/>
        <w:rPr>
          <w:rFonts w:asciiTheme="majorHAnsi" w:hAnsiTheme="majorHAnsi"/>
          <w:i/>
        </w:rPr>
      </w:pPr>
      <w:r w:rsidRPr="0067415B">
        <w:rPr>
          <w:rFonts w:asciiTheme="majorHAnsi" w:hAnsiTheme="majorHAnsi"/>
          <w:i/>
        </w:rPr>
        <w:t>Also, it is widely considered that the complexity of arrangements for apprenticeships and traineeships and the large number of different agents involved in administering the system is a significant deterrent.</w:t>
      </w:r>
    </w:p>
    <w:p w14:paraId="023AE7CE" w14:textId="77777777" w:rsidR="00867426" w:rsidRDefault="005F3C24" w:rsidP="005F3C24">
      <w:pPr>
        <w:spacing w:line="259" w:lineRule="auto"/>
        <w:rPr>
          <w:bCs/>
          <w:iCs/>
        </w:rPr>
      </w:pPr>
      <w:r w:rsidRPr="0067415B">
        <w:rPr>
          <w:bCs/>
          <w:iCs/>
        </w:rPr>
        <w:t xml:space="preserve">Submissions </w:t>
      </w:r>
      <w:r w:rsidR="49610E6A">
        <w:t>agree</w:t>
      </w:r>
      <w:r w:rsidRPr="0067415B">
        <w:rPr>
          <w:bCs/>
          <w:iCs/>
        </w:rPr>
        <w:t xml:space="preserve"> that it is essential that the sector engage strongly in developing traineeships or apprenticeships in promoting employment and career opportunities</w:t>
      </w:r>
      <w:r w:rsidR="00674688" w:rsidRPr="008E7ADB">
        <w:rPr>
          <w:bCs/>
          <w:iCs/>
        </w:rPr>
        <w:t>,</w:t>
      </w:r>
      <w:r w:rsidRPr="0067415B">
        <w:rPr>
          <w:bCs/>
          <w:iCs/>
        </w:rPr>
        <w:t xml:space="preserve"> and thereby send a positive message to prospective employees that employers are willing to invest in their skills and career development. Submissions also indicated that the combination of formal learning and on</w:t>
      </w:r>
      <w:r w:rsidR="40A15060">
        <w:t>-</w:t>
      </w:r>
      <w:r w:rsidRPr="0067415B">
        <w:rPr>
          <w:bCs/>
          <w:iCs/>
        </w:rPr>
        <w:t>the</w:t>
      </w:r>
      <w:r w:rsidR="13F6A497">
        <w:t>-</w:t>
      </w:r>
      <w:r w:rsidRPr="0067415B">
        <w:rPr>
          <w:bCs/>
          <w:iCs/>
        </w:rPr>
        <w:t xml:space="preserve">job training provided by apprenticeships and traineeships led to </w:t>
      </w:r>
      <w:r w:rsidRPr="00940BB5">
        <w:rPr>
          <w:bCs/>
          <w:iCs/>
        </w:rPr>
        <w:t>workplace</w:t>
      </w:r>
      <w:r w:rsidR="00940BB5">
        <w:rPr>
          <w:bCs/>
          <w:iCs/>
        </w:rPr>
        <w:t>-</w:t>
      </w:r>
      <w:r w:rsidRPr="00940BB5">
        <w:rPr>
          <w:bCs/>
          <w:iCs/>
        </w:rPr>
        <w:t>ready</w:t>
      </w:r>
      <w:r w:rsidRPr="0067415B">
        <w:rPr>
          <w:bCs/>
          <w:iCs/>
        </w:rPr>
        <w:t xml:space="preserve"> workers, with positive employment outcomes.</w:t>
      </w:r>
    </w:p>
    <w:p w14:paraId="09CD3BEF" w14:textId="77777777" w:rsidR="00867426" w:rsidRDefault="005F3C24" w:rsidP="6E28C417">
      <w:pPr>
        <w:spacing w:after="160" w:line="259" w:lineRule="auto"/>
        <w:rPr>
          <w:rFonts w:asciiTheme="majorHAnsi" w:hAnsiTheme="majorHAnsi"/>
        </w:rPr>
      </w:pPr>
      <w:r w:rsidRPr="6E28C417">
        <w:rPr>
          <w:rFonts w:asciiTheme="majorHAnsi" w:hAnsiTheme="majorHAnsi"/>
        </w:rPr>
        <w:t>However</w:t>
      </w:r>
      <w:r w:rsidR="00A17A6F">
        <w:rPr>
          <w:rFonts w:asciiTheme="majorHAnsi" w:hAnsiTheme="majorHAnsi"/>
        </w:rPr>
        <w:t>,</w:t>
      </w:r>
      <w:r w:rsidRPr="6E28C417">
        <w:rPr>
          <w:rFonts w:asciiTheme="majorHAnsi" w:hAnsiTheme="majorHAnsi"/>
        </w:rPr>
        <w:t xml:space="preserve"> smaller family enterprises often have less capacity in terms of personal skills, time and finances to employ a trainee. Where an operator already employs at least one other, the capacity to take on a trainee is greater</w:t>
      </w:r>
      <w:r w:rsidR="4AFCB58F" w:rsidRPr="6E28C417">
        <w:rPr>
          <w:rFonts w:asciiTheme="majorHAnsi" w:hAnsiTheme="majorHAnsi"/>
        </w:rPr>
        <w:t xml:space="preserve">. </w:t>
      </w:r>
      <w:r w:rsidRPr="6E28C417">
        <w:rPr>
          <w:rFonts w:asciiTheme="majorHAnsi" w:hAnsiTheme="majorHAnsi"/>
        </w:rPr>
        <w:t>Additional support for such enterprises to appoint a trainee or allow job-sharing is important.</w:t>
      </w:r>
    </w:p>
    <w:p w14:paraId="6DD7020D" w14:textId="0EC2239A" w:rsidR="00867426" w:rsidRDefault="005F3C24" w:rsidP="005F3C24">
      <w:pPr>
        <w:spacing w:line="259" w:lineRule="auto"/>
        <w:rPr>
          <w:bCs/>
          <w:iCs/>
        </w:rPr>
      </w:pPr>
      <w:r w:rsidRPr="0067415B">
        <w:rPr>
          <w:bCs/>
          <w:iCs/>
        </w:rPr>
        <w:t xml:space="preserve">The NFF noted </w:t>
      </w:r>
      <w:r w:rsidRPr="008E7ADB">
        <w:rPr>
          <w:bCs/>
          <w:iCs/>
        </w:rPr>
        <w:t xml:space="preserve">that a </w:t>
      </w:r>
      <w:r w:rsidR="00995312" w:rsidRPr="008E7ADB">
        <w:rPr>
          <w:bCs/>
          <w:iCs/>
        </w:rPr>
        <w:t>'</w:t>
      </w:r>
      <w:r w:rsidRPr="008E7ADB">
        <w:rPr>
          <w:bCs/>
          <w:iCs/>
        </w:rPr>
        <w:t xml:space="preserve">nationally consistent, </w:t>
      </w:r>
      <w:r w:rsidR="00995312" w:rsidRPr="008E7ADB">
        <w:rPr>
          <w:bCs/>
          <w:iCs/>
        </w:rPr>
        <w:t>'</w:t>
      </w:r>
      <w:r w:rsidRPr="008E7ADB">
        <w:rPr>
          <w:bCs/>
          <w:iCs/>
        </w:rPr>
        <w:t>trade-equivalent</w:t>
      </w:r>
      <w:r w:rsidR="00995312" w:rsidRPr="008E7ADB">
        <w:rPr>
          <w:bCs/>
          <w:iCs/>
        </w:rPr>
        <w:t>'</w:t>
      </w:r>
      <w:r w:rsidRPr="008E7ADB">
        <w:rPr>
          <w:bCs/>
          <w:iCs/>
        </w:rPr>
        <w:t xml:space="preserve"> job brand for skilled farm workers</w:t>
      </w:r>
      <w:r w:rsidR="00995312" w:rsidRPr="008E7ADB">
        <w:rPr>
          <w:bCs/>
          <w:iCs/>
        </w:rPr>
        <w:t>'</w:t>
      </w:r>
      <w:r w:rsidRPr="008E7ADB">
        <w:rPr>
          <w:bCs/>
          <w:iCs/>
        </w:rPr>
        <w:t xml:space="preserve"> would provide school leavers with clear pathways into agricultural careers and would help to address the perception of agriculture as a poor career choice for school leavers. As the NFF noted, historically</w:t>
      </w:r>
      <w:r w:rsidR="00674688" w:rsidRPr="008E7ADB">
        <w:rPr>
          <w:bCs/>
          <w:iCs/>
        </w:rPr>
        <w:t>,</w:t>
      </w:r>
      <w:r w:rsidRPr="008E7ADB">
        <w:rPr>
          <w:bCs/>
          <w:iCs/>
        </w:rPr>
        <w:t xml:space="preserve"> apprenticeships have not been attractive to farmers, but the recently approved irrigation trade</w:t>
      </w:r>
      <w:r w:rsidRPr="0067415B">
        <w:rPr>
          <w:bCs/>
          <w:iCs/>
        </w:rPr>
        <w:t xml:space="preserve"> apprenticeships could be a model for </w:t>
      </w:r>
      <w:r w:rsidR="00995312">
        <w:rPr>
          <w:bCs/>
          <w:iCs/>
        </w:rPr>
        <w:t>'</w:t>
      </w:r>
      <w:r w:rsidRPr="0067415B">
        <w:rPr>
          <w:bCs/>
          <w:iCs/>
        </w:rPr>
        <w:t>trade level</w:t>
      </w:r>
      <w:r w:rsidR="00995312">
        <w:rPr>
          <w:bCs/>
          <w:iCs/>
        </w:rPr>
        <w:t>'</w:t>
      </w:r>
      <w:r w:rsidRPr="0067415B">
        <w:rPr>
          <w:bCs/>
          <w:iCs/>
        </w:rPr>
        <w:t xml:space="preserve"> farm apprenticeships. A critical success factor in this apprenticeship</w:t>
      </w:r>
      <w:r w:rsidR="00A17A6F">
        <w:rPr>
          <w:bCs/>
          <w:iCs/>
        </w:rPr>
        <w:t>,</w:t>
      </w:r>
      <w:r w:rsidRPr="0067415B">
        <w:rPr>
          <w:bCs/>
          <w:iCs/>
        </w:rPr>
        <w:t xml:space="preserve"> however</w:t>
      </w:r>
      <w:r w:rsidR="00A17A6F">
        <w:rPr>
          <w:bCs/>
          <w:iCs/>
        </w:rPr>
        <w:t>,</w:t>
      </w:r>
      <w:r w:rsidRPr="0067415B">
        <w:rPr>
          <w:bCs/>
          <w:iCs/>
        </w:rPr>
        <w:t xml:space="preserve"> was demand from prospective employers.</w:t>
      </w:r>
    </w:p>
    <w:p w14:paraId="1F5C1747" w14:textId="27864C38" w:rsidR="00867426" w:rsidRDefault="005F3C24" w:rsidP="005F3C24">
      <w:pPr>
        <w:spacing w:line="259" w:lineRule="auto"/>
        <w:rPr>
          <w:bCs/>
          <w:iCs/>
        </w:rPr>
      </w:pPr>
      <w:r w:rsidRPr="0067415B">
        <w:rPr>
          <w:bCs/>
          <w:iCs/>
        </w:rPr>
        <w:t>Other submissions indicated that current traineeship or apprenticeship arrangements were not well suited to the needs of the agriculture industry and expressed uncertainty about the willingness of farm businesses to adopt the model.</w:t>
      </w:r>
      <w:r w:rsidR="001F007E">
        <w:rPr>
          <w:bCs/>
          <w:iCs/>
        </w:rPr>
        <w:t xml:space="preserve"> </w:t>
      </w:r>
      <w:r w:rsidRPr="0067415B">
        <w:rPr>
          <w:bCs/>
          <w:iCs/>
        </w:rPr>
        <w:t xml:space="preserve">Innovative group training models, such as that reported by </w:t>
      </w:r>
      <w:proofErr w:type="spellStart"/>
      <w:r w:rsidRPr="0067415B">
        <w:rPr>
          <w:bCs/>
          <w:iCs/>
        </w:rPr>
        <w:t>Growcom</w:t>
      </w:r>
      <w:proofErr w:type="spellEnd"/>
      <w:r w:rsidRPr="0067415B">
        <w:rPr>
          <w:bCs/>
          <w:iCs/>
        </w:rPr>
        <w:t xml:space="preserve"> (</w:t>
      </w:r>
      <w:r>
        <w:rPr>
          <w:bCs/>
          <w:iCs/>
        </w:rPr>
        <w:fldChar w:fldCharType="begin"/>
      </w:r>
      <w:r>
        <w:rPr>
          <w:bCs/>
          <w:iCs/>
        </w:rPr>
        <w:instrText xml:space="preserve"> REF _Ref54704613 \h  \* MERGEFORMAT </w:instrText>
      </w:r>
      <w:r>
        <w:rPr>
          <w:bCs/>
          <w:iCs/>
        </w:rPr>
      </w:r>
      <w:r>
        <w:rPr>
          <w:bCs/>
          <w:iCs/>
        </w:rPr>
        <w:fldChar w:fldCharType="separate"/>
      </w:r>
      <w:r w:rsidR="004C46FB" w:rsidRPr="004C46FB">
        <w:rPr>
          <w:bCs/>
          <w:iCs/>
        </w:rPr>
        <w:t>Box 26</w:t>
      </w:r>
      <w:r>
        <w:rPr>
          <w:bCs/>
          <w:iCs/>
        </w:rPr>
        <w:fldChar w:fldCharType="end"/>
      </w:r>
      <w:r w:rsidRPr="0067415B">
        <w:rPr>
          <w:bCs/>
          <w:iCs/>
        </w:rPr>
        <w:t xml:space="preserve">), may help to address barriers to participation by agricultural employers. This approach provides flexibility for employers who may want a part-time trainee all year, or who have highly seasonal requirements for labour and only want the trainee for part of the </w:t>
      </w:r>
      <w:proofErr w:type="gramStart"/>
      <w:r w:rsidRPr="0067415B">
        <w:rPr>
          <w:bCs/>
          <w:iCs/>
        </w:rPr>
        <w:t>year</w:t>
      </w:r>
      <w:r w:rsidR="00A17A6F">
        <w:rPr>
          <w:bCs/>
          <w:iCs/>
        </w:rPr>
        <w:t>,</w:t>
      </w:r>
      <w:r w:rsidRPr="0067415B">
        <w:rPr>
          <w:bCs/>
          <w:iCs/>
        </w:rPr>
        <w:t xml:space="preserve"> and</w:t>
      </w:r>
      <w:proofErr w:type="gramEnd"/>
      <w:r w:rsidRPr="0067415B">
        <w:rPr>
          <w:bCs/>
          <w:iCs/>
        </w:rPr>
        <w:t xml:space="preserve"> relieves employers of </w:t>
      </w:r>
      <w:r w:rsidR="00C60AE3" w:rsidRPr="001775EC">
        <w:rPr>
          <w:bCs/>
          <w:iCs/>
        </w:rPr>
        <w:t>a</w:t>
      </w:r>
      <w:r w:rsidR="00C60AE3">
        <w:rPr>
          <w:bCs/>
          <w:iCs/>
        </w:rPr>
        <w:t xml:space="preserve"> </w:t>
      </w:r>
      <w:r w:rsidRPr="0067415B">
        <w:rPr>
          <w:bCs/>
          <w:iCs/>
        </w:rPr>
        <w:t>significant administrative burden.</w:t>
      </w:r>
    </w:p>
    <w:p w14:paraId="4BAF167A" w14:textId="4C04FD52" w:rsidR="005F3C24" w:rsidRPr="000921E6" w:rsidRDefault="005F3C24" w:rsidP="000921E6">
      <w:pPr>
        <w:pStyle w:val="Caption"/>
      </w:pPr>
      <w:bookmarkStart w:id="679" w:name="_Ref54704613"/>
      <w:bookmarkStart w:id="680" w:name="_Toc57983838"/>
      <w:bookmarkStart w:id="681" w:name="_Toc58786044"/>
      <w:bookmarkStart w:id="682" w:name="_Toc59171879"/>
      <w:bookmarkStart w:id="683" w:name="_Toc59557183"/>
      <w:r w:rsidRPr="000921E6">
        <w:t xml:space="preserve">Box </w:t>
      </w:r>
      <w:fldSimple w:instr=" SEQ Box \* ARABIC ">
        <w:r w:rsidR="004C46FB">
          <w:rPr>
            <w:noProof/>
          </w:rPr>
          <w:t>26</w:t>
        </w:r>
      </w:fldSimple>
      <w:bookmarkEnd w:id="679"/>
      <w:r w:rsidRPr="000921E6">
        <w:t xml:space="preserve"> </w:t>
      </w:r>
      <w:proofErr w:type="spellStart"/>
      <w:r w:rsidRPr="000921E6">
        <w:t>AgFood</w:t>
      </w:r>
      <w:proofErr w:type="spellEnd"/>
      <w:r w:rsidRPr="000921E6">
        <w:t xml:space="preserve"> Connect Pilot</w:t>
      </w:r>
      <w:r w:rsidR="00A17A6F" w:rsidRPr="000921E6">
        <w:t xml:space="preserve"> –</w:t>
      </w:r>
      <w:r w:rsidRPr="000921E6">
        <w:t xml:space="preserve"> Youth Jobs </w:t>
      </w:r>
      <w:proofErr w:type="spellStart"/>
      <w:r w:rsidRPr="000921E6">
        <w:t>PaTH</w:t>
      </w:r>
      <w:proofErr w:type="spellEnd"/>
      <w:r w:rsidRPr="000921E6">
        <w:t xml:space="preserve"> Industry Pilot Project</w:t>
      </w:r>
      <w:bookmarkEnd w:id="680"/>
      <w:bookmarkEnd w:id="681"/>
      <w:bookmarkEnd w:id="682"/>
      <w:bookmarkEnd w:id="683"/>
    </w:p>
    <w:p w14:paraId="16FE1F90" w14:textId="6618EDDF" w:rsidR="005F3C24" w:rsidRPr="0067415B" w:rsidRDefault="005F3C24" w:rsidP="00BB42C2">
      <w:pPr>
        <w:pStyle w:val="BoxText"/>
      </w:pPr>
      <w:bookmarkStart w:id="684" w:name="_Hlk50123503"/>
      <w:r w:rsidRPr="0067415B">
        <w:t xml:space="preserve">The </w:t>
      </w:r>
      <w:proofErr w:type="spellStart"/>
      <w:r w:rsidRPr="0067415B">
        <w:t>AgFood</w:t>
      </w:r>
      <w:proofErr w:type="spellEnd"/>
      <w:r w:rsidRPr="0067415B">
        <w:t xml:space="preserve"> Connect Pilot </w:t>
      </w:r>
      <w:r w:rsidR="00A17A6F">
        <w:t xml:space="preserve">(a </w:t>
      </w:r>
      <w:r w:rsidRPr="0067415B">
        <w:t xml:space="preserve">Youth Jobs </w:t>
      </w:r>
      <w:proofErr w:type="spellStart"/>
      <w:r w:rsidRPr="0067415B">
        <w:t>Pa</w:t>
      </w:r>
      <w:r w:rsidR="006C42FC">
        <w:t>TH</w:t>
      </w:r>
      <w:proofErr w:type="spellEnd"/>
      <w:r w:rsidRPr="0067415B">
        <w:t xml:space="preserve"> Industry Pilot Project</w:t>
      </w:r>
      <w:r w:rsidR="00A17A6F">
        <w:t>)</w:t>
      </w:r>
      <w:r w:rsidRPr="0067415B">
        <w:t xml:space="preserve"> tests a </w:t>
      </w:r>
      <w:r w:rsidR="00995312">
        <w:t>'</w:t>
      </w:r>
      <w:r w:rsidRPr="0067415B">
        <w:t>shared workforce</w:t>
      </w:r>
      <w:r w:rsidR="00995312">
        <w:t>'</w:t>
      </w:r>
      <w:r w:rsidRPr="0067415B">
        <w:t xml:space="preserve"> model that aims to create full-time traineeships and full-time jobs for 115 young people aged 17</w:t>
      </w:r>
      <w:r w:rsidR="00A17A6F">
        <w:t xml:space="preserve"> to </w:t>
      </w:r>
      <w:r w:rsidRPr="0067415B">
        <w:t>24 years from multiple casual or part-time positions. This is achieved by utilising Golden West</w:t>
      </w:r>
      <w:r w:rsidR="00995312">
        <w:t>'</w:t>
      </w:r>
      <w:r w:rsidR="00A17A6F">
        <w:t>s</w:t>
      </w:r>
      <w:r w:rsidRPr="0067415B">
        <w:t xml:space="preserve"> and DGT</w:t>
      </w:r>
      <w:r w:rsidR="00995312">
        <w:t>'</w:t>
      </w:r>
      <w:r w:rsidRPr="0067415B">
        <w:t xml:space="preserve">s </w:t>
      </w:r>
      <w:r w:rsidR="00A17A6F">
        <w:t>g</w:t>
      </w:r>
      <w:r w:rsidRPr="0067415B">
        <w:t xml:space="preserve">roup </w:t>
      </w:r>
      <w:r w:rsidR="00A17A6F">
        <w:t>t</w:t>
      </w:r>
      <w:r w:rsidRPr="0067415B">
        <w:t xml:space="preserve">raining </w:t>
      </w:r>
      <w:r w:rsidR="00A17A6F">
        <w:t>o</w:t>
      </w:r>
      <w:r w:rsidRPr="0067415B">
        <w:t xml:space="preserve">rganisation apprentice and trainee employment and hosting and labour hire structures to enable young people to be hosted by </w:t>
      </w:r>
      <w:r w:rsidR="006A51EB">
        <w:t>2</w:t>
      </w:r>
      <w:r w:rsidRPr="0067415B">
        <w:t xml:space="preserve"> or more employers at the same time, or sequentially over a year, to </w:t>
      </w:r>
      <w:r w:rsidRPr="0067415B">
        <w:lastRenderedPageBreak/>
        <w:t>undertake a full-time traineeship, apprenticeship or job</w:t>
      </w:r>
      <w:r w:rsidR="00A17A6F">
        <w:t>, while</w:t>
      </w:r>
      <w:r w:rsidRPr="0067415B">
        <w:t xml:space="preserve"> using </w:t>
      </w:r>
      <w:proofErr w:type="spellStart"/>
      <w:r w:rsidRPr="0067415B">
        <w:t>Growcom</w:t>
      </w:r>
      <w:proofErr w:type="spellEnd"/>
      <w:r w:rsidRPr="0067415B">
        <w:t xml:space="preserve"> to engage with agricultural employers to develop employment opportunities for rural and regional youth.</w:t>
      </w:r>
    </w:p>
    <w:p w14:paraId="2E0D979A" w14:textId="3C3987A3" w:rsidR="005F3C24" w:rsidRPr="0067415B" w:rsidRDefault="005F3C24" w:rsidP="005F3C24">
      <w:pPr>
        <w:pBdr>
          <w:top w:val="single" w:sz="4" w:space="10" w:color="auto"/>
          <w:left w:val="single" w:sz="4" w:space="10" w:color="auto"/>
          <w:bottom w:val="single" w:sz="4" w:space="10" w:color="auto"/>
          <w:right w:val="single" w:sz="4" w:space="10" w:color="auto"/>
        </w:pBdr>
        <w:spacing w:before="120" w:after="120" w:line="259" w:lineRule="auto"/>
        <w:rPr>
          <w:rFonts w:asciiTheme="majorHAnsi" w:hAnsiTheme="majorHAnsi"/>
          <w:sz w:val="20"/>
        </w:rPr>
      </w:pPr>
      <w:r w:rsidRPr="0067415B">
        <w:rPr>
          <w:rFonts w:asciiTheme="majorHAnsi" w:hAnsiTheme="majorHAnsi"/>
          <w:sz w:val="20"/>
        </w:rPr>
        <w:t xml:space="preserve">DGT and Golden West, through their </w:t>
      </w:r>
      <w:r w:rsidR="00A17A6F">
        <w:rPr>
          <w:rFonts w:asciiTheme="majorHAnsi" w:hAnsiTheme="majorHAnsi"/>
          <w:sz w:val="20"/>
        </w:rPr>
        <w:t>g</w:t>
      </w:r>
      <w:r w:rsidRPr="0067415B">
        <w:rPr>
          <w:rFonts w:asciiTheme="majorHAnsi" w:hAnsiTheme="majorHAnsi"/>
          <w:sz w:val="20"/>
        </w:rPr>
        <w:t xml:space="preserve">roup </w:t>
      </w:r>
      <w:r w:rsidR="00A17A6F">
        <w:rPr>
          <w:rFonts w:asciiTheme="majorHAnsi" w:hAnsiTheme="majorHAnsi"/>
          <w:sz w:val="20"/>
        </w:rPr>
        <w:t>t</w:t>
      </w:r>
      <w:r w:rsidRPr="0067415B">
        <w:rPr>
          <w:rFonts w:asciiTheme="majorHAnsi" w:hAnsiTheme="majorHAnsi"/>
          <w:sz w:val="20"/>
        </w:rPr>
        <w:t xml:space="preserve">raining </w:t>
      </w:r>
      <w:r w:rsidR="00A17A6F">
        <w:rPr>
          <w:rFonts w:asciiTheme="majorHAnsi" w:hAnsiTheme="majorHAnsi"/>
          <w:sz w:val="20"/>
        </w:rPr>
        <w:t>p</w:t>
      </w:r>
      <w:r w:rsidRPr="0067415B">
        <w:rPr>
          <w:rFonts w:asciiTheme="majorHAnsi" w:hAnsiTheme="majorHAnsi"/>
          <w:sz w:val="20"/>
        </w:rPr>
        <w:t>rovider service can be the legal employer and:</w:t>
      </w:r>
    </w:p>
    <w:p w14:paraId="5A7DC2F0" w14:textId="77777777" w:rsidR="005F3C24" w:rsidRPr="0067415B" w:rsidRDefault="005F3C24" w:rsidP="00466050">
      <w:pPr>
        <w:pStyle w:val="BoxTextBullet"/>
      </w:pPr>
      <w:r w:rsidRPr="472D0000">
        <w:t>invoice the business</w:t>
      </w:r>
    </w:p>
    <w:p w14:paraId="25AC62C8" w14:textId="1A8C5A29" w:rsidR="005F3C24" w:rsidRPr="0067415B" w:rsidRDefault="005F3C24" w:rsidP="00466050">
      <w:pPr>
        <w:pStyle w:val="BoxTextBullet"/>
      </w:pPr>
      <w:r w:rsidRPr="472D0000">
        <w:t>take on all the risk</w:t>
      </w:r>
      <w:r w:rsidR="00A17A6F">
        <w:t xml:space="preserve"> and the</w:t>
      </w:r>
      <w:r w:rsidRPr="472D0000">
        <w:t xml:space="preserve"> payroll, insurance</w:t>
      </w:r>
      <w:r w:rsidR="00A17A6F">
        <w:t xml:space="preserve"> and</w:t>
      </w:r>
      <w:r w:rsidRPr="472D0000">
        <w:t xml:space="preserve"> </w:t>
      </w:r>
      <w:proofErr w:type="spellStart"/>
      <w:r w:rsidR="00A17A6F">
        <w:t>W</w:t>
      </w:r>
      <w:r w:rsidRPr="472D0000">
        <w:t>ork</w:t>
      </w:r>
      <w:r w:rsidR="00A17A6F">
        <w:t>C</w:t>
      </w:r>
      <w:r w:rsidRPr="472D0000">
        <w:t>over</w:t>
      </w:r>
      <w:proofErr w:type="spellEnd"/>
      <w:r w:rsidR="00A17A6F">
        <w:t xml:space="preserve"> obligations</w:t>
      </w:r>
    </w:p>
    <w:p w14:paraId="61565438" w14:textId="5B5FFC65" w:rsidR="005F3C24" w:rsidRPr="0067415B" w:rsidRDefault="005F3C24" w:rsidP="00466050">
      <w:pPr>
        <w:pStyle w:val="BoxTextBullet"/>
      </w:pPr>
      <w:r w:rsidRPr="472D0000">
        <w:t xml:space="preserve">organise training and </w:t>
      </w:r>
      <w:r w:rsidR="00A17A6F">
        <w:t>be</w:t>
      </w:r>
      <w:r w:rsidR="00A17A6F" w:rsidRPr="472D0000">
        <w:t xml:space="preserve"> </w:t>
      </w:r>
      <w:r w:rsidRPr="472D0000">
        <w:t>a signatory to the training contract</w:t>
      </w:r>
    </w:p>
    <w:p w14:paraId="47E9BFB6" w14:textId="0C629DBD" w:rsidR="005F3C24" w:rsidRPr="0067415B" w:rsidRDefault="005F3C24" w:rsidP="00466050">
      <w:pPr>
        <w:pStyle w:val="BoxTextBullet"/>
      </w:pPr>
      <w:r w:rsidRPr="472D0000">
        <w:t>provide support and mentoring for young people with monthly visits and contacts.</w:t>
      </w:r>
    </w:p>
    <w:p w14:paraId="6D6C7B03" w14:textId="3E4A167B" w:rsidR="005F3C24" w:rsidRPr="0067415B" w:rsidRDefault="005F3C24" w:rsidP="00BB42C2">
      <w:pPr>
        <w:pStyle w:val="BoxText"/>
      </w:pPr>
      <w:r w:rsidRPr="0067415B">
        <w:t xml:space="preserve">Businesses may also benefit from reduction in wages, on-costs and fees as new employees may be eligible for a range of wage subsidies and incentives </w:t>
      </w:r>
      <w:r w:rsidR="00447348">
        <w:t>that</w:t>
      </w:r>
      <w:r w:rsidRPr="0067415B">
        <w:t xml:space="preserve"> can be used to offset costs.</w:t>
      </w:r>
    </w:p>
    <w:p w14:paraId="75B81062" w14:textId="52B855E3" w:rsidR="005F3C24" w:rsidRPr="0067415B" w:rsidRDefault="005F3C24" w:rsidP="00BB42C2">
      <w:pPr>
        <w:pStyle w:val="BoxText"/>
        <w:rPr>
          <w:szCs w:val="20"/>
        </w:rPr>
      </w:pPr>
      <w:proofErr w:type="spellStart"/>
      <w:r w:rsidRPr="2E0D4813">
        <w:rPr>
          <w:szCs w:val="20"/>
        </w:rPr>
        <w:t>Growcom</w:t>
      </w:r>
      <w:proofErr w:type="spellEnd"/>
      <w:r w:rsidRPr="2E0D4813">
        <w:rPr>
          <w:szCs w:val="20"/>
        </w:rPr>
        <w:t xml:space="preserve"> is responsible and accountable for engaging with businesses in the target </w:t>
      </w:r>
      <w:r w:rsidR="00E85900">
        <w:rPr>
          <w:szCs w:val="20"/>
        </w:rPr>
        <w:t>sector</w:t>
      </w:r>
      <w:r w:rsidRPr="2E0D4813">
        <w:rPr>
          <w:szCs w:val="20"/>
        </w:rPr>
        <w:t xml:space="preserve">, identifying skills requirements and suitable job and work experience opportunities and working with the </w:t>
      </w:r>
      <w:proofErr w:type="spellStart"/>
      <w:r w:rsidRPr="2E0D4813">
        <w:rPr>
          <w:szCs w:val="20"/>
        </w:rPr>
        <w:t>PaTH</w:t>
      </w:r>
      <w:proofErr w:type="spellEnd"/>
      <w:r w:rsidRPr="2E0D4813">
        <w:rPr>
          <w:szCs w:val="20"/>
        </w:rPr>
        <w:t xml:space="preserve"> project team to secure jobs for young people according to the </w:t>
      </w:r>
      <w:proofErr w:type="spellStart"/>
      <w:r w:rsidRPr="2E0D4813">
        <w:rPr>
          <w:szCs w:val="20"/>
        </w:rPr>
        <w:t>PaTH</w:t>
      </w:r>
      <w:proofErr w:type="spellEnd"/>
      <w:r w:rsidRPr="2E0D4813">
        <w:rPr>
          <w:szCs w:val="20"/>
        </w:rPr>
        <w:t xml:space="preserve"> pilot requirements across </w:t>
      </w:r>
      <w:r w:rsidR="00A17A6F">
        <w:rPr>
          <w:szCs w:val="20"/>
        </w:rPr>
        <w:t>s</w:t>
      </w:r>
      <w:r w:rsidRPr="2E0D4813">
        <w:rPr>
          <w:szCs w:val="20"/>
        </w:rPr>
        <w:t>outh</w:t>
      </w:r>
      <w:r w:rsidR="00A17A6F">
        <w:rPr>
          <w:szCs w:val="20"/>
        </w:rPr>
        <w:t>-w</w:t>
      </w:r>
      <w:r w:rsidRPr="2E0D4813">
        <w:rPr>
          <w:szCs w:val="20"/>
        </w:rPr>
        <w:t>est Queensland.</w:t>
      </w:r>
    </w:p>
    <w:p w14:paraId="54A08ACB" w14:textId="42CF4572" w:rsidR="16D9AD76" w:rsidRDefault="16D9AD76" w:rsidP="00BB42C2">
      <w:pPr>
        <w:pStyle w:val="BoxSource"/>
      </w:pPr>
      <w:r w:rsidRPr="7650129C">
        <w:t xml:space="preserve">Source: </w:t>
      </w:r>
      <w:proofErr w:type="spellStart"/>
      <w:r w:rsidRPr="7650129C">
        <w:t>Growcom</w:t>
      </w:r>
      <w:proofErr w:type="spellEnd"/>
      <w:r w:rsidRPr="7650129C">
        <w:t xml:space="preserve"> submission</w:t>
      </w:r>
    </w:p>
    <w:tbl>
      <w:tblPr>
        <w:tblW w:w="0" w:type="auto"/>
        <w:tblLayout w:type="fixed"/>
        <w:tblLook w:val="06A0" w:firstRow="1" w:lastRow="0" w:firstColumn="1" w:lastColumn="0" w:noHBand="1" w:noVBand="1"/>
      </w:tblPr>
      <w:tblGrid>
        <w:gridCol w:w="9060"/>
      </w:tblGrid>
      <w:tr w:rsidR="1F76193A" w14:paraId="4BD0A1B5" w14:textId="77777777" w:rsidTr="7650129C">
        <w:tc>
          <w:tcPr>
            <w:tcW w:w="9060" w:type="dxa"/>
            <w:shd w:val="clear" w:color="auto" w:fill="D9D9D9" w:themeFill="background1" w:themeFillShade="D9"/>
          </w:tcPr>
          <w:bookmarkEnd w:id="684"/>
          <w:p w14:paraId="24577D7A" w14:textId="2CC09A51" w:rsidR="557EB1A0" w:rsidRPr="006C2DCD" w:rsidRDefault="7B108BE6" w:rsidP="1F76193A">
            <w:pPr>
              <w:rPr>
                <w:rStyle w:val="Strong"/>
              </w:rPr>
            </w:pPr>
            <w:r w:rsidRPr="006C2DCD">
              <w:rPr>
                <w:rStyle w:val="Strong"/>
              </w:rPr>
              <w:t>Recommendation 1</w:t>
            </w:r>
            <w:r w:rsidR="47979B02" w:rsidRPr="006C2DCD">
              <w:rPr>
                <w:rStyle w:val="Strong"/>
              </w:rPr>
              <w:t>6</w:t>
            </w:r>
          </w:p>
          <w:p w14:paraId="6244DE02" w14:textId="24A8038D" w:rsidR="557EB1A0" w:rsidRDefault="7B108BE6" w:rsidP="1F76193A">
            <w:pPr>
              <w:rPr>
                <w:rFonts w:eastAsia="Cambria" w:cs="Cambria"/>
                <w:b/>
              </w:rPr>
            </w:pPr>
            <w:r w:rsidRPr="7650129C">
              <w:rPr>
                <w:rFonts w:eastAsia="Cambria" w:cs="Cambria"/>
                <w:lang w:val="en-US"/>
              </w:rPr>
              <w:t xml:space="preserve">The </w:t>
            </w:r>
            <w:r w:rsidR="002858FC">
              <w:rPr>
                <w:rFonts w:eastAsia="Cambria" w:cs="Cambria"/>
                <w:lang w:val="en-US"/>
              </w:rPr>
              <w:t>Committee</w:t>
            </w:r>
            <w:r w:rsidRPr="7650129C">
              <w:rPr>
                <w:rFonts w:eastAsia="Cambria" w:cs="Cambria"/>
                <w:lang w:val="en-US"/>
              </w:rPr>
              <w:t xml:space="preserve"> recommends that the Australian Government establish a task force with state and territory governments, the National Farmers</w:t>
            </w:r>
            <w:r w:rsidR="00995312">
              <w:rPr>
                <w:rFonts w:eastAsia="Cambria" w:cs="Cambria"/>
                <w:lang w:val="en-US"/>
              </w:rPr>
              <w:t>'</w:t>
            </w:r>
            <w:r w:rsidRPr="7650129C">
              <w:rPr>
                <w:rFonts w:eastAsia="Cambria" w:cs="Cambria"/>
                <w:lang w:val="en-US"/>
              </w:rPr>
              <w:t xml:space="preserve"> Federation, </w:t>
            </w:r>
            <w:r w:rsidR="00E06C34">
              <w:rPr>
                <w:rFonts w:eastAsia="Cambria" w:cs="Cambria"/>
                <w:lang w:val="en-US"/>
              </w:rPr>
              <w:t xml:space="preserve">the </w:t>
            </w:r>
            <w:r w:rsidRPr="7650129C">
              <w:rPr>
                <w:rFonts w:eastAsia="Cambria" w:cs="Cambria"/>
                <w:lang w:val="en-US"/>
              </w:rPr>
              <w:t>Australian Forest Products Association</w:t>
            </w:r>
            <w:r w:rsidR="00E06C34">
              <w:rPr>
                <w:rFonts w:eastAsia="Cambria" w:cs="Cambria"/>
                <w:lang w:val="en-US"/>
              </w:rPr>
              <w:t>,</w:t>
            </w:r>
            <w:r w:rsidRPr="7650129C">
              <w:rPr>
                <w:rFonts w:eastAsia="Cambria" w:cs="Cambria"/>
                <w:lang w:val="en-US"/>
              </w:rPr>
              <w:t xml:space="preserve"> and Seafood Industry Australia </w:t>
            </w:r>
            <w:proofErr w:type="gramStart"/>
            <w:r w:rsidRPr="7650129C">
              <w:rPr>
                <w:rFonts w:eastAsia="Cambria" w:cs="Cambria"/>
                <w:lang w:val="en-US"/>
              </w:rPr>
              <w:t>in order to</w:t>
            </w:r>
            <w:proofErr w:type="gramEnd"/>
            <w:r w:rsidRPr="7650129C">
              <w:rPr>
                <w:rFonts w:eastAsia="Cambria" w:cs="Cambria"/>
                <w:lang w:val="en-US"/>
              </w:rPr>
              <w:t xml:space="preserve"> develop a flagship </w:t>
            </w:r>
            <w:proofErr w:type="spellStart"/>
            <w:r w:rsidRPr="7650129C">
              <w:rPr>
                <w:rFonts w:eastAsia="Cambria" w:cs="Cambria"/>
                <w:lang w:val="en-US"/>
              </w:rPr>
              <w:t>AgriFood</w:t>
            </w:r>
            <w:proofErr w:type="spellEnd"/>
            <w:r w:rsidRPr="7650129C">
              <w:rPr>
                <w:rFonts w:eastAsia="Cambria" w:cs="Cambria"/>
                <w:lang w:val="en-US"/>
              </w:rPr>
              <w:t xml:space="preserve"> </w:t>
            </w:r>
            <w:r w:rsidR="00DF63D5">
              <w:rPr>
                <w:rFonts w:eastAsia="Cambria" w:cs="Cambria"/>
                <w:lang w:val="en-US"/>
              </w:rPr>
              <w:t>a</w:t>
            </w:r>
            <w:r w:rsidRPr="7650129C">
              <w:rPr>
                <w:rFonts w:eastAsia="Cambria" w:cs="Cambria"/>
                <w:lang w:val="en-US"/>
              </w:rPr>
              <w:t xml:space="preserve">pprenticeship and </w:t>
            </w:r>
            <w:r w:rsidR="00DF63D5">
              <w:rPr>
                <w:rFonts w:eastAsia="Cambria" w:cs="Cambria"/>
                <w:lang w:val="en-US"/>
              </w:rPr>
              <w:t>t</w:t>
            </w:r>
            <w:r w:rsidRPr="7650129C">
              <w:rPr>
                <w:rFonts w:eastAsia="Cambria" w:cs="Cambria"/>
                <w:lang w:val="en-US"/>
              </w:rPr>
              <w:t>raineeship scheme with training providers. The scheme should address issues of employer demand and allow flexibility for employers such as the sharing of apprentices and/or trainees among small to medium businesses.</w:t>
            </w:r>
          </w:p>
        </w:tc>
      </w:tr>
    </w:tbl>
    <w:p w14:paraId="01098E9F" w14:textId="77777777" w:rsidR="00867426" w:rsidRDefault="005F3C24" w:rsidP="001775EC">
      <w:pPr>
        <w:spacing w:before="120"/>
        <w:rPr>
          <w:bCs/>
          <w:iCs/>
        </w:rPr>
      </w:pPr>
      <w:r w:rsidRPr="0067415B">
        <w:rPr>
          <w:bCs/>
          <w:iCs/>
        </w:rPr>
        <w:t>Traineeships and apprenticeships have been well</w:t>
      </w:r>
      <w:r w:rsidR="003C089C">
        <w:rPr>
          <w:bCs/>
          <w:iCs/>
        </w:rPr>
        <w:t>-</w:t>
      </w:r>
      <w:r w:rsidRPr="0067415B">
        <w:rPr>
          <w:bCs/>
          <w:iCs/>
        </w:rPr>
        <w:t xml:space="preserve">established pathways into processing and manufacturing roles in the </w:t>
      </w:r>
      <w:proofErr w:type="spellStart"/>
      <w:r w:rsidR="00DE1F8A">
        <w:rPr>
          <w:bCs/>
          <w:iCs/>
        </w:rPr>
        <w:t>AgriFood</w:t>
      </w:r>
      <w:proofErr w:type="spellEnd"/>
      <w:r w:rsidRPr="0067415B">
        <w:rPr>
          <w:bCs/>
          <w:iCs/>
        </w:rPr>
        <w:t xml:space="preserve"> supply chain. However, the Food, Beverage and Pharmaceutical Manufacturing Industry Reference </w:t>
      </w:r>
      <w:r w:rsidR="002858FC">
        <w:rPr>
          <w:bCs/>
          <w:iCs/>
        </w:rPr>
        <w:t>Committee</w:t>
      </w:r>
      <w:r w:rsidR="0002040B">
        <w:rPr>
          <w:bCs/>
          <w:iCs/>
        </w:rPr>
        <w:t xml:space="preserve"> (2020)</w:t>
      </w:r>
      <w:r w:rsidRPr="0067415B">
        <w:rPr>
          <w:bCs/>
          <w:iCs/>
        </w:rPr>
        <w:t xml:space="preserve"> noted a steady decline in apprenticeship and trainee commencements in that sector in the period </w:t>
      </w:r>
      <w:r w:rsidR="0002040B">
        <w:rPr>
          <w:bCs/>
          <w:iCs/>
        </w:rPr>
        <w:t xml:space="preserve">from </w:t>
      </w:r>
      <w:r w:rsidRPr="0067415B">
        <w:rPr>
          <w:bCs/>
          <w:iCs/>
        </w:rPr>
        <w:t>2014</w:t>
      </w:r>
      <w:r w:rsidR="0002040B">
        <w:rPr>
          <w:bCs/>
          <w:iCs/>
        </w:rPr>
        <w:t xml:space="preserve"> to </w:t>
      </w:r>
      <w:r w:rsidRPr="0067415B">
        <w:rPr>
          <w:bCs/>
          <w:iCs/>
        </w:rPr>
        <w:t>2018. It noted many reasons for the decline, including a lack of funding and other support for learners and employers. It considered that disincentives for apprenticeships and traineeships required a broader policy response to make them more attractive to employers and employees.</w:t>
      </w:r>
    </w:p>
    <w:p w14:paraId="1A238FE8" w14:textId="5C9D0998" w:rsidR="00262885" w:rsidRPr="0067415B" w:rsidRDefault="00262885" w:rsidP="005F3C24">
      <w:pPr>
        <w:rPr>
          <w:bCs/>
          <w:iCs/>
        </w:rPr>
      </w:pPr>
      <w:r>
        <w:rPr>
          <w:bCs/>
          <w:iCs/>
        </w:rPr>
        <w:t>The Committee notes the 2020</w:t>
      </w:r>
      <w:r w:rsidR="0002040B">
        <w:rPr>
          <w:bCs/>
          <w:iCs/>
        </w:rPr>
        <w:t>–</w:t>
      </w:r>
      <w:r>
        <w:rPr>
          <w:bCs/>
          <w:iCs/>
        </w:rPr>
        <w:t xml:space="preserve">21 Budget announcement by the Australian Government of </w:t>
      </w:r>
      <w:r w:rsidRPr="00262885">
        <w:rPr>
          <w:bCs/>
          <w:iCs/>
        </w:rPr>
        <w:t>an additional $1.2 billion for the Boosting Apprenticeships Wage Subsidy to fund an additional 100,000 new apprenticeships.</w:t>
      </w:r>
    </w:p>
    <w:p w14:paraId="323D3009" w14:textId="77777777" w:rsidR="00867426" w:rsidRDefault="005F3C24" w:rsidP="002F78D5">
      <w:pPr>
        <w:pStyle w:val="Heading5"/>
        <w:rPr>
          <w:bCs/>
        </w:rPr>
      </w:pPr>
      <w:r w:rsidRPr="0067415B">
        <w:t xml:space="preserve">School to </w:t>
      </w:r>
      <w:r w:rsidR="0002040B">
        <w:t>u</w:t>
      </w:r>
      <w:r w:rsidRPr="0067415B">
        <w:t xml:space="preserve">niversity </w:t>
      </w:r>
      <w:r w:rsidRPr="0067415B">
        <w:rPr>
          <w:bCs/>
        </w:rPr>
        <w:t>entry</w:t>
      </w:r>
    </w:p>
    <w:p w14:paraId="76D39709" w14:textId="77777777" w:rsidR="00867426" w:rsidRDefault="005F3C24" w:rsidP="005F3C24">
      <w:pPr>
        <w:rPr>
          <w:bCs/>
          <w:iCs/>
        </w:rPr>
      </w:pPr>
      <w:r w:rsidRPr="0067415B">
        <w:rPr>
          <w:bCs/>
          <w:iCs/>
        </w:rPr>
        <w:t>In consultation meetings and submissions, university stakeholders reflected on their implementation of programs designed to increase the participation of students from a variety of backgrounds and address potential barriers to study.</w:t>
      </w:r>
    </w:p>
    <w:p w14:paraId="38BDFF05" w14:textId="77777777" w:rsidR="00867426" w:rsidRDefault="005F3C24" w:rsidP="005F3C24">
      <w:pPr>
        <w:rPr>
          <w:bCs/>
          <w:iCs/>
        </w:rPr>
      </w:pPr>
      <w:r w:rsidRPr="0067415B">
        <w:rPr>
          <w:bCs/>
          <w:iCs/>
        </w:rPr>
        <w:t>The University of Melbourne discussed its Diploma of General Studies, which provides a science-based pathway program for post</w:t>
      </w:r>
      <w:r w:rsidR="007F0B55">
        <w:rPr>
          <w:bCs/>
          <w:iCs/>
        </w:rPr>
        <w:t>-</w:t>
      </w:r>
      <w:r w:rsidRPr="00940BB5">
        <w:rPr>
          <w:bCs/>
          <w:iCs/>
        </w:rPr>
        <w:t>V</w:t>
      </w:r>
      <w:r w:rsidR="006C42FC">
        <w:rPr>
          <w:bCs/>
          <w:iCs/>
        </w:rPr>
        <w:t xml:space="preserve">ictorian </w:t>
      </w:r>
      <w:r w:rsidRPr="00940BB5">
        <w:rPr>
          <w:bCs/>
          <w:iCs/>
        </w:rPr>
        <w:t>C</w:t>
      </w:r>
      <w:r w:rsidR="006C42FC">
        <w:rPr>
          <w:bCs/>
          <w:iCs/>
        </w:rPr>
        <w:t xml:space="preserve">ertificate of </w:t>
      </w:r>
      <w:r w:rsidRPr="00940BB5">
        <w:rPr>
          <w:bCs/>
          <w:iCs/>
        </w:rPr>
        <w:t>E</w:t>
      </w:r>
      <w:r w:rsidR="006C42FC">
        <w:rPr>
          <w:bCs/>
          <w:iCs/>
        </w:rPr>
        <w:t>ducation</w:t>
      </w:r>
      <w:r w:rsidRPr="0067415B">
        <w:rPr>
          <w:bCs/>
          <w:iCs/>
        </w:rPr>
        <w:t xml:space="preserve"> students that satisfies the entry requirements for a range of University of Melbourne </w:t>
      </w:r>
      <w:proofErr w:type="gramStart"/>
      <w:r w:rsidRPr="0067415B">
        <w:rPr>
          <w:bCs/>
          <w:iCs/>
        </w:rPr>
        <w:t>bachelor</w:t>
      </w:r>
      <w:proofErr w:type="gramEnd"/>
      <w:r w:rsidRPr="0067415B">
        <w:rPr>
          <w:bCs/>
          <w:iCs/>
        </w:rPr>
        <w:t xml:space="preserve"> degrees, in science, commerce, design and agriculture as well as courses at other regional or metropolitan universities.</w:t>
      </w:r>
    </w:p>
    <w:p w14:paraId="57D0A200" w14:textId="4FB535ED" w:rsidR="005F3C24" w:rsidRPr="0067415B" w:rsidRDefault="005F3C24" w:rsidP="005F3C24">
      <w:pPr>
        <w:rPr>
          <w:rFonts w:asciiTheme="minorHAnsi" w:hAnsiTheme="minorHAnsi"/>
        </w:rPr>
      </w:pPr>
      <w:proofErr w:type="gramStart"/>
      <w:r w:rsidRPr="0067415B">
        <w:rPr>
          <w:bCs/>
          <w:iCs/>
        </w:rPr>
        <w:lastRenderedPageBreak/>
        <w:t>Similarly</w:t>
      </w:r>
      <w:proofErr w:type="gramEnd"/>
      <w:r w:rsidRPr="0067415B">
        <w:rPr>
          <w:bCs/>
          <w:iCs/>
        </w:rPr>
        <w:t xml:space="preserve"> the University of Tasmania</w:t>
      </w:r>
      <w:r w:rsidR="00995312">
        <w:rPr>
          <w:bCs/>
          <w:iCs/>
        </w:rPr>
        <w:t>'</w:t>
      </w:r>
      <w:r w:rsidRPr="0067415B">
        <w:rPr>
          <w:bCs/>
          <w:iCs/>
        </w:rPr>
        <w:t>s Associate Degree i</w:t>
      </w:r>
      <w:r w:rsidR="007F0B55">
        <w:rPr>
          <w:bCs/>
          <w:iCs/>
        </w:rPr>
        <w:t>n</w:t>
      </w:r>
      <w:r w:rsidRPr="0067415B">
        <w:rPr>
          <w:bCs/>
          <w:iCs/>
        </w:rPr>
        <w:t xml:space="preserve"> Agribusiness was developed to provide an education pathway for those currently working in agriculture who wish to move into leadership and management roles, or as a foundational step for those wishing to enter the industry from other backgrounds</w:t>
      </w:r>
      <w:r w:rsidRPr="0067415B">
        <w:rPr>
          <w:rFonts w:asciiTheme="minorHAnsi" w:hAnsiTheme="minorHAnsi"/>
        </w:rPr>
        <w:t>.</w:t>
      </w:r>
    </w:p>
    <w:p w14:paraId="79E3C405" w14:textId="5A2B9391" w:rsidR="005F3C24" w:rsidRPr="0067415B" w:rsidRDefault="005F3C24" w:rsidP="005F3C24">
      <w:pPr>
        <w:rPr>
          <w:bCs/>
          <w:iCs/>
        </w:rPr>
      </w:pPr>
      <w:r w:rsidRPr="0067415B">
        <w:rPr>
          <w:bCs/>
          <w:iCs/>
        </w:rPr>
        <w:t>These opportunities need to be strongly promoted to school students as part of attraction strategies (</w:t>
      </w:r>
      <w:r w:rsidR="007F0B55">
        <w:rPr>
          <w:bCs/>
          <w:iCs/>
        </w:rPr>
        <w:t>see Section</w:t>
      </w:r>
      <w:r w:rsidR="007F0B55" w:rsidRPr="0067415B">
        <w:rPr>
          <w:bCs/>
          <w:iCs/>
        </w:rPr>
        <w:t xml:space="preserve"> </w:t>
      </w:r>
      <w:r w:rsidR="007F0B55">
        <w:rPr>
          <w:bCs/>
          <w:iCs/>
        </w:rPr>
        <w:t>6</w:t>
      </w:r>
      <w:r w:rsidRPr="0067415B">
        <w:rPr>
          <w:bCs/>
          <w:iCs/>
        </w:rPr>
        <w:t>.1).</w:t>
      </w:r>
    </w:p>
    <w:p w14:paraId="31E3F4D8" w14:textId="7527FB95" w:rsidR="005F3C24" w:rsidRPr="0067415B" w:rsidRDefault="005F3C24" w:rsidP="006C2DCD">
      <w:pPr>
        <w:pStyle w:val="Heading4"/>
      </w:pPr>
      <w:bookmarkStart w:id="685" w:name="_Toc53994447"/>
      <w:r w:rsidRPr="0067415B">
        <w:t>University pathways into industry</w:t>
      </w:r>
      <w:bookmarkEnd w:id="685"/>
    </w:p>
    <w:p w14:paraId="063CF638" w14:textId="77777777" w:rsidR="00867426" w:rsidRDefault="005F3C24" w:rsidP="005F3C24">
      <w:pPr>
        <w:rPr>
          <w:bCs/>
          <w:iCs/>
        </w:rPr>
      </w:pPr>
      <w:r w:rsidRPr="0067415B">
        <w:rPr>
          <w:bCs/>
          <w:iCs/>
        </w:rPr>
        <w:t>Several submissions noted the potential benefits from the closer working relationship between the VET and university sectors, including increasing the practical skills of university graduates.</w:t>
      </w:r>
    </w:p>
    <w:p w14:paraId="32BE2257" w14:textId="6BED35FC" w:rsidR="005F3C24" w:rsidRPr="0067415B" w:rsidRDefault="005F3C24" w:rsidP="005F3C24">
      <w:pPr>
        <w:rPr>
          <w:bCs/>
          <w:iCs/>
        </w:rPr>
      </w:pPr>
      <w:r w:rsidRPr="0067415B">
        <w:rPr>
          <w:bCs/>
          <w:iCs/>
        </w:rPr>
        <w:t xml:space="preserve">The Australian Academy of Science National </w:t>
      </w:r>
      <w:r w:rsidR="002858FC">
        <w:rPr>
          <w:bCs/>
          <w:iCs/>
        </w:rPr>
        <w:t>Committee</w:t>
      </w:r>
      <w:r w:rsidRPr="0067415B">
        <w:rPr>
          <w:bCs/>
          <w:iCs/>
        </w:rPr>
        <w:t xml:space="preserve"> for Agriculture, Fisheries and Food noted:</w:t>
      </w:r>
    </w:p>
    <w:p w14:paraId="43382DB6" w14:textId="1028CED5" w:rsidR="005F3C24" w:rsidRPr="0067415B" w:rsidRDefault="005F3C24" w:rsidP="005F3C24">
      <w:pPr>
        <w:spacing w:before="120" w:after="120" w:line="259" w:lineRule="auto"/>
        <w:ind w:left="567" w:right="565"/>
        <w:rPr>
          <w:rFonts w:asciiTheme="majorHAnsi" w:hAnsiTheme="majorHAnsi"/>
          <w:i/>
          <w:iCs/>
        </w:rPr>
      </w:pPr>
      <w:r w:rsidRPr="0067415B">
        <w:rPr>
          <w:rFonts w:asciiTheme="majorHAnsi" w:hAnsiTheme="majorHAnsi"/>
          <w:i/>
        </w:rPr>
        <w:t>While university training provides a more theoretical perspective, particularly in fields such as robotics, artificial intelligence and machine learning, farmers and agribusiness practitioners are more interested in the technologies from a skill-based perspective. Enhancement of links between these two types of providers should enable university trained graduates have some hands-on experience with the technologies, and on-farm users to have some understanding at the theoretical level. An opportunity exists for micro-credentialing, which allows people to augment their own knowledge without extended periods at university. Furthermore, farmers and agribusiness practitioners will need not just to be aware of the technologies, but how they can be integrated into their management systems. All these approaches can be part of a holistic lifelong learning approach, where knowledge is upgraded over time.</w:t>
      </w:r>
    </w:p>
    <w:p w14:paraId="0225A8B6" w14:textId="77777777" w:rsidR="00867426" w:rsidRDefault="005F3C24" w:rsidP="005F3C24">
      <w:pPr>
        <w:rPr>
          <w:bCs/>
          <w:iCs/>
        </w:rPr>
      </w:pPr>
      <w:r w:rsidRPr="0067415B">
        <w:rPr>
          <w:bCs/>
          <w:iCs/>
        </w:rPr>
        <w:t>These closer working relationships are underway, with the committee noting initiatives by several universities that either operated their own RTOs (</w:t>
      </w:r>
      <w:r w:rsidR="00632445">
        <w:rPr>
          <w:bCs/>
          <w:iCs/>
        </w:rPr>
        <w:t>for example,</w:t>
      </w:r>
      <w:r w:rsidRPr="0067415B">
        <w:rPr>
          <w:bCs/>
          <w:iCs/>
        </w:rPr>
        <w:t xml:space="preserve"> University of Queensland; Charles Darwin University) or had allowed RTOs to be co-located on their campuses to deliver VET to students enrolled in bachelor programs (</w:t>
      </w:r>
      <w:r w:rsidR="00632445">
        <w:rPr>
          <w:bCs/>
          <w:iCs/>
        </w:rPr>
        <w:t>for example,</w:t>
      </w:r>
      <w:r w:rsidRPr="0067415B">
        <w:rPr>
          <w:bCs/>
          <w:iCs/>
        </w:rPr>
        <w:t xml:space="preserve"> University of Melbourne).</w:t>
      </w:r>
    </w:p>
    <w:p w14:paraId="3EA51858" w14:textId="6BBE6495" w:rsidR="005F3C24" w:rsidRPr="0067415B" w:rsidRDefault="005F3C24" w:rsidP="005F3C24">
      <w:pPr>
        <w:rPr>
          <w:bCs/>
          <w:iCs/>
        </w:rPr>
      </w:pPr>
      <w:r w:rsidRPr="0067415B">
        <w:rPr>
          <w:bCs/>
          <w:iCs/>
        </w:rPr>
        <w:t>However, the committee noted that</w:t>
      </w:r>
      <w:r w:rsidR="00E85900" w:rsidRPr="001775EC">
        <w:rPr>
          <w:bCs/>
          <w:iCs/>
        </w:rPr>
        <w:t>,</w:t>
      </w:r>
      <w:r w:rsidRPr="0067415B">
        <w:rPr>
          <w:bCs/>
          <w:iCs/>
        </w:rPr>
        <w:t xml:space="preserve"> in all cases, regional</w:t>
      </w:r>
      <w:r w:rsidR="00E91C3D">
        <w:rPr>
          <w:bCs/>
          <w:iCs/>
        </w:rPr>
        <w:t>-</w:t>
      </w:r>
      <w:r w:rsidRPr="0067415B">
        <w:rPr>
          <w:bCs/>
          <w:iCs/>
        </w:rPr>
        <w:t>level leadership is required to expand and broaden the scope of these arrangements.</w:t>
      </w:r>
    </w:p>
    <w:p w14:paraId="3A778A12" w14:textId="77777777" w:rsidR="00867426" w:rsidRDefault="005F3C24" w:rsidP="005F3C24">
      <w:pPr>
        <w:rPr>
          <w:bCs/>
          <w:iCs/>
        </w:rPr>
      </w:pPr>
      <w:r w:rsidRPr="0067415B">
        <w:rPr>
          <w:iCs/>
        </w:rPr>
        <w:t xml:space="preserve">Submissions received from </w:t>
      </w:r>
      <w:r w:rsidR="00E91C3D">
        <w:rPr>
          <w:iCs/>
        </w:rPr>
        <w:t>u</w:t>
      </w:r>
      <w:r w:rsidRPr="0067415B">
        <w:rPr>
          <w:iCs/>
        </w:rPr>
        <w:t xml:space="preserve">niversities also noted the shift to greater student engagement with industry as part of </w:t>
      </w:r>
      <w:r w:rsidR="00DA5550">
        <w:rPr>
          <w:iCs/>
        </w:rPr>
        <w:t xml:space="preserve">a </w:t>
      </w:r>
      <w:r w:rsidRPr="0067415B">
        <w:rPr>
          <w:iCs/>
        </w:rPr>
        <w:t>renewed curriculum.</w:t>
      </w:r>
      <w:r w:rsidR="001F007E">
        <w:rPr>
          <w:iCs/>
        </w:rPr>
        <w:t xml:space="preserve"> </w:t>
      </w:r>
      <w:r w:rsidRPr="0067415B">
        <w:rPr>
          <w:bCs/>
          <w:iCs/>
        </w:rPr>
        <w:t>The University of Melbourne submission advised that enhancing student engagement with industry was a central goal of the 2014</w:t>
      </w:r>
      <w:r w:rsidR="00DA5550">
        <w:rPr>
          <w:bCs/>
          <w:iCs/>
        </w:rPr>
        <w:t>–</w:t>
      </w:r>
      <w:r w:rsidRPr="0067415B">
        <w:rPr>
          <w:bCs/>
          <w:iCs/>
        </w:rPr>
        <w:t>15 redesign of its Bachelor of Agriculture course. Feedback from both industry and student participants on these engagement activities has been overwhelmingly positive</w:t>
      </w:r>
      <w:r w:rsidR="0AF6FA1A">
        <w:t>.</w:t>
      </w:r>
      <w:r w:rsidRPr="0067415B">
        <w:rPr>
          <w:bCs/>
          <w:iCs/>
        </w:rPr>
        <w:t xml:space="preserve"> Similarly, submissions from Charles Sturt University, the University of Tasmania and Adelaide University advised on the strong links they had forged with local industr</w:t>
      </w:r>
      <w:r w:rsidRPr="001775EC">
        <w:rPr>
          <w:bCs/>
          <w:iCs/>
        </w:rPr>
        <w:t>y</w:t>
      </w:r>
      <w:r w:rsidR="00E85900" w:rsidRPr="001775EC">
        <w:rPr>
          <w:bCs/>
          <w:iCs/>
        </w:rPr>
        <w:t>,</w:t>
      </w:r>
      <w:r w:rsidRPr="0067415B">
        <w:rPr>
          <w:bCs/>
          <w:iCs/>
        </w:rPr>
        <w:t xml:space="preserve"> and the importance they place on workplace learning and engagement with industry professionals as part of the course offerings.</w:t>
      </w:r>
    </w:p>
    <w:p w14:paraId="4946AB47" w14:textId="79C5F5E7" w:rsidR="005F3C24" w:rsidRPr="0067415B" w:rsidRDefault="005F3C24" w:rsidP="005F3C24">
      <w:pPr>
        <w:rPr>
          <w:bCs/>
          <w:iCs/>
        </w:rPr>
      </w:pPr>
      <w:r w:rsidRPr="0067415B">
        <w:rPr>
          <w:bCs/>
          <w:iCs/>
        </w:rPr>
        <w:t>The University of Adelaide reported the benefits from internships and work placements for the host as:</w:t>
      </w:r>
    </w:p>
    <w:p w14:paraId="3725AD31" w14:textId="6CA28D7E" w:rsidR="005F3C24" w:rsidRPr="0067415B" w:rsidRDefault="005F3C24" w:rsidP="001775EC">
      <w:pPr>
        <w:pStyle w:val="ListBullet"/>
      </w:pPr>
      <w:r w:rsidRPr="0067415B">
        <w:t>access to high</w:t>
      </w:r>
      <w:r w:rsidR="00DA5550">
        <w:t>-</w:t>
      </w:r>
      <w:r w:rsidRPr="0067415B">
        <w:t>calibre students who contribute new ideas and assist in the workplace development</w:t>
      </w:r>
    </w:p>
    <w:p w14:paraId="3B7207F1" w14:textId="331B11E9" w:rsidR="005F3C24" w:rsidRPr="0067415B" w:rsidRDefault="005F3C24" w:rsidP="001775EC">
      <w:pPr>
        <w:pStyle w:val="ListBullet"/>
      </w:pPr>
      <w:r w:rsidRPr="0067415B">
        <w:lastRenderedPageBreak/>
        <w:t>the ability to have specific projects achieved in a cost-effective way</w:t>
      </w:r>
      <w:r w:rsidR="00D616C8">
        <w:t xml:space="preserve"> – </w:t>
      </w:r>
      <w:r w:rsidRPr="0067415B">
        <w:t>there are often no direct costs to hosting interns</w:t>
      </w:r>
    </w:p>
    <w:p w14:paraId="20A78BE8" w14:textId="5C4B0022" w:rsidR="005F3C24" w:rsidRPr="0067415B" w:rsidRDefault="005F3C24" w:rsidP="001775EC">
      <w:pPr>
        <w:pStyle w:val="ListBullet"/>
      </w:pPr>
      <w:r w:rsidRPr="0067415B">
        <w:t>an insight into how future graduates fit within the organisation</w:t>
      </w:r>
      <w:r w:rsidR="00D616C8">
        <w:t xml:space="preserve"> – </w:t>
      </w:r>
      <w:r w:rsidRPr="0067415B">
        <w:t>and a head</w:t>
      </w:r>
      <w:r w:rsidR="00DA5550">
        <w:t xml:space="preserve"> </w:t>
      </w:r>
      <w:r w:rsidRPr="0067415B">
        <w:t>start on future graduate recruitment</w:t>
      </w:r>
    </w:p>
    <w:p w14:paraId="56AF1793" w14:textId="7222BF8E" w:rsidR="005F3C24" w:rsidRPr="0067415B" w:rsidRDefault="005F3C24" w:rsidP="001775EC">
      <w:pPr>
        <w:pStyle w:val="ListBullet"/>
      </w:pPr>
      <w:r w:rsidRPr="0067415B">
        <w:t xml:space="preserve">the ability to form positive links with the </w:t>
      </w:r>
      <w:r w:rsidR="00DA5550">
        <w:t>u</w:t>
      </w:r>
      <w:r w:rsidRPr="0067415B">
        <w:t>niversity</w:t>
      </w:r>
      <w:r w:rsidR="00DA5550">
        <w:t xml:space="preserve"> –</w:t>
      </w:r>
      <w:r w:rsidRPr="0067415B">
        <w:t xml:space="preserve"> hosting interns is one of many ways to engage.</w:t>
      </w:r>
    </w:p>
    <w:p w14:paraId="16284982" w14:textId="4F437DDC" w:rsidR="005F3C24" w:rsidRPr="0067415B" w:rsidRDefault="00DA5550" w:rsidP="005F3C24">
      <w:pPr>
        <w:rPr>
          <w:bCs/>
          <w:iCs/>
        </w:rPr>
      </w:pPr>
      <w:r>
        <w:rPr>
          <w:bCs/>
          <w:iCs/>
        </w:rPr>
        <w:t>Benefits</w:t>
      </w:r>
      <w:r w:rsidRPr="0067415B">
        <w:rPr>
          <w:bCs/>
          <w:iCs/>
        </w:rPr>
        <w:t xml:space="preserve"> </w:t>
      </w:r>
      <w:r w:rsidR="005F3C24" w:rsidRPr="0067415B">
        <w:rPr>
          <w:bCs/>
          <w:iCs/>
        </w:rPr>
        <w:t xml:space="preserve">for students </w:t>
      </w:r>
      <w:r>
        <w:rPr>
          <w:bCs/>
          <w:iCs/>
        </w:rPr>
        <w:t>were</w:t>
      </w:r>
      <w:r w:rsidR="005F3C24" w:rsidRPr="0067415B">
        <w:rPr>
          <w:bCs/>
          <w:iCs/>
        </w:rPr>
        <w:t>:</w:t>
      </w:r>
    </w:p>
    <w:p w14:paraId="2298B14F" w14:textId="77777777" w:rsidR="005F3C24" w:rsidRPr="0067415B" w:rsidRDefault="005F3C24" w:rsidP="001775EC">
      <w:pPr>
        <w:pStyle w:val="ListBullet"/>
      </w:pPr>
      <w:r w:rsidRPr="0067415B">
        <w:t>the opportunity to apply knowledge and skills from studies in a real-world context</w:t>
      </w:r>
    </w:p>
    <w:p w14:paraId="56D6D633" w14:textId="77777777" w:rsidR="005F3C24" w:rsidRPr="0067415B" w:rsidRDefault="005F3C24" w:rsidP="001775EC">
      <w:pPr>
        <w:pStyle w:val="ListBullet"/>
      </w:pPr>
      <w:r w:rsidRPr="0067415B">
        <w:t>potential to develop their understanding of new industries, and their awareness of career opportunities in these sectors</w:t>
      </w:r>
    </w:p>
    <w:p w14:paraId="0AE44CB4" w14:textId="77777777" w:rsidR="005F3C24" w:rsidRPr="0067415B" w:rsidRDefault="005F3C24" w:rsidP="001775EC">
      <w:pPr>
        <w:pStyle w:val="ListBullet"/>
      </w:pPr>
      <w:r w:rsidRPr="0067415B">
        <w:t>working on interesting challenges of relevance to industry</w:t>
      </w:r>
    </w:p>
    <w:p w14:paraId="735F57A0" w14:textId="37BADC44" w:rsidR="005F3C24" w:rsidRPr="0067415B" w:rsidRDefault="005F3C24" w:rsidP="001775EC">
      <w:pPr>
        <w:pStyle w:val="ListBullet"/>
      </w:pPr>
      <w:r w:rsidRPr="0067415B">
        <w:t>expanding workplace skills and networks</w:t>
      </w:r>
      <w:r w:rsidR="00E85900" w:rsidRPr="001775EC">
        <w:t>,</w:t>
      </w:r>
      <w:r w:rsidRPr="0067415B">
        <w:t xml:space="preserve"> and positioning for future career success.</w:t>
      </w:r>
    </w:p>
    <w:p w14:paraId="2BB184D8" w14:textId="13339C56" w:rsidR="005F3C24" w:rsidRPr="0067415B" w:rsidRDefault="005F3C24" w:rsidP="002F78D5">
      <w:pPr>
        <w:pStyle w:val="Heading5"/>
      </w:pPr>
      <w:r w:rsidRPr="0067415B">
        <w:t xml:space="preserve">Developing postgraduate pathways into the </w:t>
      </w:r>
      <w:proofErr w:type="spellStart"/>
      <w:r w:rsidR="00DE1F8A">
        <w:t>AgriFood</w:t>
      </w:r>
      <w:proofErr w:type="spellEnd"/>
      <w:r w:rsidRPr="0067415B">
        <w:t xml:space="preserve"> sector</w:t>
      </w:r>
    </w:p>
    <w:p w14:paraId="544225B7" w14:textId="6B2E8934" w:rsidR="005F3C24" w:rsidRPr="0067415B" w:rsidRDefault="005F3C24" w:rsidP="005F3C24">
      <w:pPr>
        <w:rPr>
          <w:bCs/>
          <w:iCs/>
        </w:rPr>
      </w:pPr>
      <w:r w:rsidRPr="0067415B">
        <w:rPr>
          <w:bCs/>
          <w:iCs/>
        </w:rPr>
        <w:t xml:space="preserve">It is not generally economically viable for universities to provide specialist </w:t>
      </w:r>
      <w:proofErr w:type="spellStart"/>
      <w:r w:rsidR="00DE1F8A">
        <w:rPr>
          <w:bCs/>
          <w:iCs/>
        </w:rPr>
        <w:t>AgriFood</w:t>
      </w:r>
      <w:proofErr w:type="spellEnd"/>
      <w:r w:rsidRPr="0067415B">
        <w:rPr>
          <w:bCs/>
          <w:iCs/>
        </w:rPr>
        <w:t xml:space="preserve"> degrees, such as horticulture or forestry, due to a lack of aggregate demand. However, these courses are necessary to keep up with the demand of businesses for appropriately skilled staff in industry</w:t>
      </w:r>
      <w:r w:rsidR="008759BD">
        <w:rPr>
          <w:bCs/>
          <w:iCs/>
        </w:rPr>
        <w:t>-</w:t>
      </w:r>
      <w:r w:rsidRPr="0067415B">
        <w:rPr>
          <w:bCs/>
          <w:iCs/>
        </w:rPr>
        <w:t>specific technical or managerial roles. Dairy Australia noted in its submission:</w:t>
      </w:r>
    </w:p>
    <w:p w14:paraId="08ADAFC1" w14:textId="7D33CDFE"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There are currently no dairy specific programs offered in Australia at the level of AQF 7 or higher which meet the specialist capability development requirements for dairy farm managers (estimated at 50-80 positions per annum). Further, it is unviable for the Australian </w:t>
      </w:r>
      <w:r w:rsidRPr="001E515B">
        <w:rPr>
          <w:rFonts w:asciiTheme="majorHAnsi" w:hAnsiTheme="majorHAnsi"/>
          <w:i/>
        </w:rPr>
        <w:t>market to sustainably develop a complete undergraduate degree program dedicated to dairy</w:t>
      </w:r>
      <w:r w:rsidR="00E85900" w:rsidRPr="001E515B">
        <w:rPr>
          <w:rFonts w:asciiTheme="majorHAnsi" w:hAnsiTheme="majorHAnsi"/>
          <w:i/>
        </w:rPr>
        <w:t>,</w:t>
      </w:r>
      <w:r w:rsidRPr="0067415B">
        <w:rPr>
          <w:rFonts w:asciiTheme="majorHAnsi" w:hAnsiTheme="majorHAnsi"/>
          <w:i/>
        </w:rPr>
        <w:t xml:space="preserve"> given the market demand and return on investment. However, there is opportunity for innovative models and frameworks to be developed which leverage existing and new education opportunities in the market, to tailor a package of learning experiences or curriculum, that meets the capability development needs of future dairy farm managers.</w:t>
      </w:r>
    </w:p>
    <w:p w14:paraId="0A3C4387" w14:textId="7352859A" w:rsidR="005F3C24" w:rsidRPr="0067415B" w:rsidRDefault="005F3C24" w:rsidP="005F3C24">
      <w:pPr>
        <w:rPr>
          <w:bCs/>
          <w:iCs/>
        </w:rPr>
      </w:pPr>
      <w:r w:rsidRPr="0067415B">
        <w:rPr>
          <w:bCs/>
          <w:iCs/>
        </w:rPr>
        <w:t xml:space="preserve">Dairy Australia has proposed a package of </w:t>
      </w:r>
      <w:r w:rsidR="00531E1A">
        <w:rPr>
          <w:bCs/>
          <w:iCs/>
        </w:rPr>
        <w:t>4</w:t>
      </w:r>
      <w:r w:rsidRPr="0067415B">
        <w:rPr>
          <w:bCs/>
          <w:iCs/>
        </w:rPr>
        <w:t xml:space="preserve"> initiatives to address this skills shortfall:</w:t>
      </w:r>
    </w:p>
    <w:p w14:paraId="59867C1B" w14:textId="77777777" w:rsidR="00867426" w:rsidRPr="006C2DCD" w:rsidRDefault="005F3C24" w:rsidP="0090516F">
      <w:pPr>
        <w:pStyle w:val="ListNumber"/>
        <w:numPr>
          <w:ilvl w:val="0"/>
          <w:numId w:val="20"/>
        </w:numPr>
      </w:pPr>
      <w:r w:rsidRPr="006C2DCD">
        <w:t>Graduate Diploma of Agribusiness (Dairy)</w:t>
      </w:r>
      <w:r w:rsidR="00D616C8" w:rsidRPr="006C2DCD">
        <w:t xml:space="preserve"> – </w:t>
      </w:r>
      <w:r w:rsidR="00ED65D2" w:rsidRPr="006C2DCD">
        <w:t xml:space="preserve">to </w:t>
      </w:r>
      <w:r w:rsidRPr="006C2DCD">
        <w:t>be developed and delivered in partnership with the University of Tasmania and businesses that employ dairy farm managers. The curriculum design is structured as a blended model encompassing most of the learning through online platforms with 2</w:t>
      </w:r>
      <w:r w:rsidR="00240BFB" w:rsidRPr="006C2DCD">
        <w:t xml:space="preserve"> to </w:t>
      </w:r>
      <w:r w:rsidRPr="006C2DCD">
        <w:t>3 face</w:t>
      </w:r>
      <w:r w:rsidR="00240BFB" w:rsidRPr="006C2DCD">
        <w:t>-</w:t>
      </w:r>
      <w:r w:rsidRPr="006C2DCD">
        <w:t>to</w:t>
      </w:r>
      <w:r w:rsidR="00240BFB" w:rsidRPr="006C2DCD">
        <w:t>-</w:t>
      </w:r>
      <w:r w:rsidRPr="006C2DCD">
        <w:t xml:space="preserve">face engagements held in various locations across key dairying regions of Australia throughout the course. This design enables the </w:t>
      </w:r>
      <w:r w:rsidR="00ED65D2" w:rsidRPr="006C2DCD">
        <w:t>g</w:t>
      </w:r>
      <w:r w:rsidRPr="006C2DCD">
        <w:t xml:space="preserve">raduate </w:t>
      </w:r>
      <w:r w:rsidR="00ED65D2" w:rsidRPr="006C2DCD">
        <w:t>d</w:t>
      </w:r>
      <w:r w:rsidRPr="006C2DCD">
        <w:t>iploma to be nationally accessible.</w:t>
      </w:r>
    </w:p>
    <w:p w14:paraId="5C443BB9" w14:textId="16F8955B" w:rsidR="005F3C24" w:rsidRPr="006C2DCD" w:rsidRDefault="005F3C24" w:rsidP="0090516F">
      <w:pPr>
        <w:pStyle w:val="ListNumber"/>
        <w:numPr>
          <w:ilvl w:val="0"/>
          <w:numId w:val="20"/>
        </w:numPr>
      </w:pPr>
      <w:r w:rsidRPr="006C2DCD">
        <w:t>Dairy Learning Plan (DLP)</w:t>
      </w:r>
      <w:r w:rsidR="00D616C8" w:rsidRPr="006C2DCD">
        <w:t xml:space="preserve"> – </w:t>
      </w:r>
      <w:r w:rsidRPr="006C2DCD">
        <w:t xml:space="preserve">a curriculum of learning and development activities created using the educational design theory of </w:t>
      </w:r>
      <w:r w:rsidR="00ED65D2" w:rsidRPr="006C2DCD">
        <w:t>w</w:t>
      </w:r>
      <w:r w:rsidRPr="006C2DCD">
        <w:t xml:space="preserve">ork </w:t>
      </w:r>
      <w:r w:rsidR="00ED65D2" w:rsidRPr="006C2DCD">
        <w:t>i</w:t>
      </w:r>
      <w:r w:rsidRPr="006C2DCD">
        <w:t xml:space="preserve">ntegrated </w:t>
      </w:r>
      <w:r w:rsidR="00ED65D2" w:rsidRPr="006C2DCD">
        <w:t>l</w:t>
      </w:r>
      <w:r w:rsidRPr="006C2DCD">
        <w:t>earning (</w:t>
      </w:r>
      <w:proofErr w:type="spellStart"/>
      <w:r w:rsidRPr="006C2DCD">
        <w:t>WiL</w:t>
      </w:r>
      <w:proofErr w:type="spellEnd"/>
      <w:r w:rsidRPr="006C2DCD">
        <w:t xml:space="preserve">) to develop foundational dairy farm manager capability in undergraduate </w:t>
      </w:r>
      <w:r w:rsidR="00ED65D2" w:rsidRPr="006C2DCD">
        <w:t>b</w:t>
      </w:r>
      <w:r w:rsidRPr="006C2DCD">
        <w:t xml:space="preserve">achelor students (AQF7). </w:t>
      </w:r>
      <w:r w:rsidR="00ED65D2" w:rsidRPr="006C2DCD">
        <w:t>E</w:t>
      </w:r>
      <w:r w:rsidRPr="006C2DCD">
        <w:t>xisting learning experiences the industry invests in</w:t>
      </w:r>
      <w:r w:rsidR="00ED65D2" w:rsidRPr="006C2DCD">
        <w:t xml:space="preserve"> are woven</w:t>
      </w:r>
      <w:r w:rsidRPr="006C2DCD">
        <w:t xml:space="preserve"> into</w:t>
      </w:r>
      <w:r w:rsidR="00ED65D2" w:rsidRPr="006C2DCD">
        <w:t xml:space="preserve"> the</w:t>
      </w:r>
      <w:r w:rsidRPr="006C2DCD">
        <w:t xml:space="preserve"> undergraduate curriculum.</w:t>
      </w:r>
    </w:p>
    <w:p w14:paraId="40B3FE60" w14:textId="47372600" w:rsidR="005F3C24" w:rsidRPr="006C2DCD" w:rsidRDefault="005F3C24" w:rsidP="0090516F">
      <w:pPr>
        <w:pStyle w:val="ListNumber"/>
        <w:numPr>
          <w:ilvl w:val="0"/>
          <w:numId w:val="20"/>
        </w:numPr>
      </w:pPr>
      <w:r w:rsidRPr="006C2DCD">
        <w:t>Enabling Scholarships</w:t>
      </w:r>
      <w:r w:rsidR="00D616C8" w:rsidRPr="006C2DCD">
        <w:t xml:space="preserve"> – </w:t>
      </w:r>
      <w:r w:rsidRPr="006C2DCD">
        <w:t>financial support aligned to the DLP curriculum to enable student participation in the identified dairy learning experiences.</w:t>
      </w:r>
    </w:p>
    <w:p w14:paraId="54327E5E" w14:textId="29B9A1D9" w:rsidR="005F3C24" w:rsidRPr="006C2DCD" w:rsidRDefault="005F3C24" w:rsidP="0090516F">
      <w:pPr>
        <w:pStyle w:val="ListNumber"/>
        <w:numPr>
          <w:ilvl w:val="0"/>
          <w:numId w:val="20"/>
        </w:numPr>
      </w:pPr>
      <w:r w:rsidRPr="006C2DCD">
        <w:lastRenderedPageBreak/>
        <w:t>Tuition Scholarships</w:t>
      </w:r>
      <w:r w:rsidR="00D616C8" w:rsidRPr="006C2DCD">
        <w:t xml:space="preserve"> – </w:t>
      </w:r>
      <w:r w:rsidRPr="006C2DCD">
        <w:t>a small number of financial contributions allocated to support tuition costs for undergraduate students studying at selected partner institutions. Scholarships to support tuition costs for students are an important enabler of the learning experience.</w:t>
      </w:r>
    </w:p>
    <w:p w14:paraId="3026BFA8" w14:textId="5A63B477" w:rsidR="005F3C24" w:rsidRPr="0067415B" w:rsidRDefault="005F3C24" w:rsidP="005F3C24">
      <w:pPr>
        <w:rPr>
          <w:bCs/>
          <w:iCs/>
        </w:rPr>
      </w:pPr>
      <w:r w:rsidRPr="001775EC">
        <w:rPr>
          <w:bCs/>
          <w:iCs/>
        </w:rPr>
        <w:t>Elements of the package are common with Horticulture Australia</w:t>
      </w:r>
      <w:r w:rsidR="00995312" w:rsidRPr="001775EC">
        <w:rPr>
          <w:bCs/>
          <w:iCs/>
        </w:rPr>
        <w:t>'</w:t>
      </w:r>
      <w:r w:rsidRPr="001775EC">
        <w:rPr>
          <w:bCs/>
          <w:iCs/>
        </w:rPr>
        <w:t xml:space="preserve">s Global Masterclass, </w:t>
      </w:r>
      <w:r w:rsidR="00ED65D2" w:rsidRPr="001775EC">
        <w:rPr>
          <w:bCs/>
          <w:iCs/>
        </w:rPr>
        <w:t xml:space="preserve">launched in 2017, </w:t>
      </w:r>
      <w:r w:rsidRPr="001775EC">
        <w:rPr>
          <w:bCs/>
          <w:iCs/>
        </w:rPr>
        <w:t>which was also developed in conjunction with the University of Tasmania (</w:t>
      </w:r>
      <w:r w:rsidRPr="001775EC">
        <w:rPr>
          <w:bCs/>
          <w:iCs/>
        </w:rPr>
        <w:fldChar w:fldCharType="begin"/>
      </w:r>
      <w:r w:rsidRPr="001775EC">
        <w:rPr>
          <w:bCs/>
          <w:iCs/>
        </w:rPr>
        <w:instrText xml:space="preserve"> REF _Ref54704664 \h  \* MERGEFORMAT </w:instrText>
      </w:r>
      <w:r w:rsidRPr="001775EC">
        <w:rPr>
          <w:bCs/>
          <w:iCs/>
        </w:rPr>
      </w:r>
      <w:r w:rsidRPr="001775EC">
        <w:rPr>
          <w:bCs/>
          <w:iCs/>
        </w:rPr>
        <w:fldChar w:fldCharType="separate"/>
      </w:r>
      <w:r w:rsidR="004C46FB" w:rsidRPr="004C46FB">
        <w:rPr>
          <w:bCs/>
          <w:iCs/>
        </w:rPr>
        <w:t>Box 27</w:t>
      </w:r>
      <w:r w:rsidRPr="001775EC">
        <w:rPr>
          <w:bCs/>
          <w:iCs/>
        </w:rPr>
        <w:fldChar w:fldCharType="end"/>
      </w:r>
      <w:r w:rsidRPr="001775EC">
        <w:rPr>
          <w:bCs/>
          <w:iCs/>
        </w:rPr>
        <w:t>).</w:t>
      </w:r>
      <w:r w:rsidR="001F007E" w:rsidRPr="001775EC">
        <w:rPr>
          <w:bCs/>
          <w:iCs/>
        </w:rPr>
        <w:t xml:space="preserve"> </w:t>
      </w:r>
      <w:r w:rsidRPr="001775EC">
        <w:rPr>
          <w:bCs/>
          <w:iCs/>
        </w:rPr>
        <w:t>Horticulture Australia provid</w:t>
      </w:r>
      <w:r w:rsidR="00E85900" w:rsidRPr="001775EC">
        <w:rPr>
          <w:bCs/>
          <w:iCs/>
        </w:rPr>
        <w:t>ed</w:t>
      </w:r>
      <w:r w:rsidRPr="001775EC">
        <w:rPr>
          <w:bCs/>
          <w:iCs/>
        </w:rPr>
        <w:t xml:space="preserve"> funding to develop and deliver the course and </w:t>
      </w:r>
      <w:r w:rsidR="009D543F" w:rsidRPr="001775EC">
        <w:rPr>
          <w:bCs/>
          <w:iCs/>
        </w:rPr>
        <w:t xml:space="preserve">to cover </w:t>
      </w:r>
      <w:r w:rsidRPr="001775EC">
        <w:rPr>
          <w:bCs/>
          <w:iCs/>
        </w:rPr>
        <w:t>some participant costs</w:t>
      </w:r>
      <w:r w:rsidR="00E85900" w:rsidRPr="001775EC">
        <w:rPr>
          <w:bCs/>
          <w:iCs/>
        </w:rPr>
        <w:t xml:space="preserve"> to </w:t>
      </w:r>
      <w:r w:rsidRPr="001775EC">
        <w:rPr>
          <w:bCs/>
          <w:iCs/>
        </w:rPr>
        <w:t>address issues associated with lack of commercial viability. The further promulgation of this model by Dairy Australia</w:t>
      </w:r>
      <w:r w:rsidRPr="0067415B">
        <w:rPr>
          <w:bCs/>
          <w:iCs/>
        </w:rPr>
        <w:t xml:space="preserve"> is an indication of the merit it has.</w:t>
      </w:r>
    </w:p>
    <w:p w14:paraId="59934BE6" w14:textId="42852AE0" w:rsidR="005F3C24" w:rsidRPr="000921E6" w:rsidRDefault="005F3C24" w:rsidP="000921E6">
      <w:pPr>
        <w:pStyle w:val="Caption"/>
      </w:pPr>
      <w:bookmarkStart w:id="686" w:name="_Ref54704664"/>
      <w:bookmarkStart w:id="687" w:name="_Toc57983839"/>
      <w:bookmarkStart w:id="688" w:name="_Toc58786045"/>
      <w:bookmarkStart w:id="689" w:name="_Toc59171880"/>
      <w:bookmarkStart w:id="690" w:name="_Toc59557184"/>
      <w:r w:rsidRPr="000921E6">
        <w:t xml:space="preserve">Box </w:t>
      </w:r>
      <w:fldSimple w:instr=" SEQ Box \* ARABIC ">
        <w:r w:rsidR="004C46FB">
          <w:rPr>
            <w:noProof/>
          </w:rPr>
          <w:t>27</w:t>
        </w:r>
      </w:fldSimple>
      <w:bookmarkEnd w:id="686"/>
      <w:r w:rsidRPr="000921E6">
        <w:t xml:space="preserve"> Global Masterclass in Horticultural Business</w:t>
      </w:r>
      <w:r w:rsidR="00D616C8" w:rsidRPr="000921E6">
        <w:t xml:space="preserve"> – </w:t>
      </w:r>
      <w:r w:rsidRPr="000921E6">
        <w:t>University of Tasmania</w:t>
      </w:r>
      <w:bookmarkEnd w:id="687"/>
      <w:bookmarkEnd w:id="688"/>
      <w:bookmarkEnd w:id="689"/>
      <w:bookmarkEnd w:id="690"/>
    </w:p>
    <w:p w14:paraId="02D3956B" w14:textId="651E9E8A" w:rsidR="005F3C24" w:rsidRPr="00BB42C2" w:rsidRDefault="005F3C24" w:rsidP="00BB42C2">
      <w:pPr>
        <w:pStyle w:val="BoxText"/>
      </w:pPr>
      <w:r w:rsidRPr="00BB42C2">
        <w:t xml:space="preserve">Having the capability and capacity within the horticultural industry is paramount to a sustainable </w:t>
      </w:r>
      <w:r w:rsidR="00E85900" w:rsidRPr="005C0F45">
        <w:t>secto</w:t>
      </w:r>
      <w:r w:rsidR="00E85900">
        <w:t>r</w:t>
      </w:r>
      <w:r w:rsidRPr="00BB42C2">
        <w:t xml:space="preserve">. The </w:t>
      </w:r>
      <w:r w:rsidR="009D543F">
        <w:t xml:space="preserve">Global </w:t>
      </w:r>
      <w:r w:rsidRPr="00BB42C2">
        <w:t>Masterclass in Horticultural Business was launched in 2017 to address the declining number of horticulture graduates. I</w:t>
      </w:r>
      <w:r w:rsidR="009D543F">
        <w:t>t</w:t>
      </w:r>
      <w:r w:rsidRPr="00BB42C2">
        <w:t xml:space="preserve"> was developed in partnership with international leaders in horticulture</w:t>
      </w:r>
      <w:r w:rsidR="00D616C8">
        <w:t xml:space="preserve"> – </w:t>
      </w:r>
      <w:proofErr w:type="spellStart"/>
      <w:r w:rsidRPr="00BB42C2">
        <w:t>Hort</w:t>
      </w:r>
      <w:proofErr w:type="spellEnd"/>
      <w:r w:rsidRPr="00BB42C2">
        <w:t xml:space="preserve"> Innovation, Wageningen Academy (the Netherlands) and Lincoln University (New Zealand) to ensure it best meets industry needs.</w:t>
      </w:r>
    </w:p>
    <w:p w14:paraId="0A17DBB4" w14:textId="2A2AE93D" w:rsidR="005F3C24" w:rsidRPr="00BB42C2" w:rsidRDefault="005F3C24" w:rsidP="00BB42C2">
      <w:pPr>
        <w:pStyle w:val="BoxText"/>
      </w:pPr>
      <w:r w:rsidRPr="00BB42C2">
        <w:t xml:space="preserve">The Global Masterclass is a flexible </w:t>
      </w:r>
      <w:r w:rsidR="00E67E15">
        <w:t>10</w:t>
      </w:r>
      <w:r w:rsidRPr="00BB42C2">
        <w:t>-month program of face</w:t>
      </w:r>
      <w:r w:rsidR="00240BFB">
        <w:t>-</w:t>
      </w:r>
      <w:r w:rsidRPr="00BB42C2">
        <w:t>to</w:t>
      </w:r>
      <w:r w:rsidR="00240BFB">
        <w:t>-</w:t>
      </w:r>
      <w:r w:rsidRPr="00BB42C2">
        <w:t xml:space="preserve">face and online training for people working in horticulture. The target audience is employers and employees in horticulture </w:t>
      </w:r>
      <w:r w:rsidR="00F64666">
        <w:t>who</w:t>
      </w:r>
      <w:r w:rsidR="00F64666" w:rsidRPr="00BB42C2">
        <w:t xml:space="preserve"> </w:t>
      </w:r>
      <w:r w:rsidRPr="00BB42C2">
        <w:t>are seeking to enhance their business acumen and understanding of horticultural production. Participants are eligible to be awarded a Diploma in Horticultural Business. The accredited course conforms to the Australian Government</w:t>
      </w:r>
      <w:r w:rsidR="00995312">
        <w:t>'</w:t>
      </w:r>
      <w:r w:rsidRPr="00BB42C2">
        <w:t>s higher education standards framework. There is an opportunity to use credit from this course to articulate into other relevant courses at the University of Tasmania.</w:t>
      </w:r>
    </w:p>
    <w:p w14:paraId="09A6C7C6" w14:textId="77777777" w:rsidR="00867426" w:rsidRDefault="005F3C24" w:rsidP="005F3C24">
      <w:pPr>
        <w:rPr>
          <w:bCs/>
          <w:iCs/>
        </w:rPr>
      </w:pPr>
      <w:r w:rsidRPr="0067415B">
        <w:rPr>
          <w:bCs/>
          <w:iCs/>
        </w:rPr>
        <w:t>Similarly, the Master of Food and Packaging Innovation (University of Melbourne) was developed in collaboration with industry</w:t>
      </w:r>
      <w:r w:rsidR="00F64666">
        <w:rPr>
          <w:bCs/>
          <w:iCs/>
        </w:rPr>
        <w:t xml:space="preserve"> (Box 28).</w:t>
      </w:r>
    </w:p>
    <w:p w14:paraId="49560A27" w14:textId="6E551D04" w:rsidR="005F3C24" w:rsidRPr="00A02691" w:rsidRDefault="005F3C24" w:rsidP="005F3C24">
      <w:pPr>
        <w:pStyle w:val="Caption"/>
        <w:rPr>
          <w:b w:val="0"/>
          <w:bCs w:val="0"/>
        </w:rPr>
      </w:pPr>
      <w:bookmarkStart w:id="691" w:name="_Toc57983840"/>
      <w:bookmarkStart w:id="692" w:name="_Toc58786046"/>
      <w:bookmarkStart w:id="693" w:name="_Toc59171881"/>
      <w:bookmarkStart w:id="694" w:name="_Toc59557185"/>
      <w:r>
        <w:t xml:space="preserve">Box </w:t>
      </w:r>
      <w:r>
        <w:fldChar w:fldCharType="begin"/>
      </w:r>
      <w:r>
        <w:instrText>SEQ Box \* ARABIC</w:instrText>
      </w:r>
      <w:r>
        <w:fldChar w:fldCharType="separate"/>
      </w:r>
      <w:r w:rsidR="004C46FB">
        <w:rPr>
          <w:noProof/>
        </w:rPr>
        <w:t>28</w:t>
      </w:r>
      <w:r>
        <w:fldChar w:fldCharType="end"/>
      </w:r>
      <w:r>
        <w:t xml:space="preserve"> Master of Food and Packaging Innovation</w:t>
      </w:r>
      <w:r w:rsidR="00D616C8">
        <w:t xml:space="preserve"> – </w:t>
      </w:r>
      <w:r>
        <w:t>University of Melbourne</w:t>
      </w:r>
      <w:bookmarkEnd w:id="691"/>
      <w:bookmarkEnd w:id="692"/>
      <w:bookmarkEnd w:id="693"/>
      <w:bookmarkEnd w:id="694"/>
    </w:p>
    <w:p w14:paraId="7E7669C5" w14:textId="652A061A" w:rsidR="00867426" w:rsidRPr="001775EC" w:rsidRDefault="005F3C24" w:rsidP="00BB42C2">
      <w:pPr>
        <w:pStyle w:val="BoxText"/>
        <w:rPr>
          <w:lang w:eastAsia="en-AU"/>
        </w:rPr>
      </w:pPr>
      <w:r w:rsidRPr="6E28C417">
        <w:rPr>
          <w:lang w:eastAsia="en-AU"/>
        </w:rPr>
        <w:t xml:space="preserve">Mondelez </w:t>
      </w:r>
      <w:r w:rsidRPr="001775EC">
        <w:rPr>
          <w:lang w:eastAsia="en-AU"/>
        </w:rPr>
        <w:t>International with</w:t>
      </w:r>
      <w:r w:rsidR="7CA731CB" w:rsidRPr="001775EC">
        <w:rPr>
          <w:lang w:eastAsia="en-AU"/>
        </w:rPr>
        <w:t xml:space="preserve"> </w:t>
      </w:r>
      <w:r w:rsidR="416C244E" w:rsidRPr="001775EC">
        <w:rPr>
          <w:lang w:eastAsia="en-AU"/>
        </w:rPr>
        <w:t>the</w:t>
      </w:r>
      <w:r w:rsidRPr="001775EC">
        <w:rPr>
          <w:lang w:eastAsia="en-AU"/>
        </w:rPr>
        <w:t xml:space="preserve"> Victorian </w:t>
      </w:r>
      <w:r w:rsidR="009E08C6" w:rsidRPr="001775EC">
        <w:rPr>
          <w:lang w:eastAsia="en-AU"/>
        </w:rPr>
        <w:t>G</w:t>
      </w:r>
      <w:r w:rsidRPr="001775EC">
        <w:rPr>
          <w:lang w:eastAsia="en-AU"/>
        </w:rPr>
        <w:t xml:space="preserve">overnment funded a </w:t>
      </w:r>
      <w:r w:rsidR="00995312" w:rsidRPr="001775EC">
        <w:rPr>
          <w:lang w:eastAsia="en-AU"/>
        </w:rPr>
        <w:t>'</w:t>
      </w:r>
      <w:r w:rsidRPr="001775EC">
        <w:rPr>
          <w:lang w:eastAsia="en-AU"/>
        </w:rPr>
        <w:t>food innovation centre</w:t>
      </w:r>
      <w:r w:rsidR="00995312" w:rsidRPr="001775EC">
        <w:rPr>
          <w:lang w:eastAsia="en-AU"/>
        </w:rPr>
        <w:t>'</w:t>
      </w:r>
      <w:r w:rsidRPr="001775EC">
        <w:rPr>
          <w:lang w:eastAsia="en-AU"/>
        </w:rPr>
        <w:t xml:space="preserve"> in 2013. Through the </w:t>
      </w:r>
      <w:r w:rsidR="38FDE661" w:rsidRPr="001775EC">
        <w:rPr>
          <w:lang w:eastAsia="en-AU"/>
        </w:rPr>
        <w:t>centre</w:t>
      </w:r>
      <w:r w:rsidR="00E85900" w:rsidRPr="001775EC">
        <w:rPr>
          <w:lang w:eastAsia="en-AU"/>
        </w:rPr>
        <w:t>,</w:t>
      </w:r>
      <w:r w:rsidRPr="001775EC">
        <w:rPr>
          <w:lang w:eastAsia="en-AU"/>
        </w:rPr>
        <w:t xml:space="preserve"> a key focus was to build capability and attract the brightest minds to food manufacturing. </w:t>
      </w:r>
      <w:r w:rsidR="5CCB5B2E" w:rsidRPr="001775EC">
        <w:rPr>
          <w:lang w:eastAsia="en-AU"/>
        </w:rPr>
        <w:t xml:space="preserve">The collaboration began with a joint understanding of the critical skill sets needed to advance and accelerate the growth of value-added foods. </w:t>
      </w:r>
      <w:r w:rsidR="655E068D" w:rsidRPr="001775EC">
        <w:rPr>
          <w:lang w:eastAsia="en-AU"/>
        </w:rPr>
        <w:t xml:space="preserve">Consultation </w:t>
      </w:r>
      <w:r w:rsidRPr="001775EC">
        <w:rPr>
          <w:lang w:eastAsia="en-AU"/>
        </w:rPr>
        <w:t xml:space="preserve">with industry </w:t>
      </w:r>
      <w:r w:rsidR="655E068D" w:rsidRPr="001775EC">
        <w:rPr>
          <w:lang w:eastAsia="en-AU"/>
        </w:rPr>
        <w:t>identified</w:t>
      </w:r>
      <w:r w:rsidR="5CCB5B2E" w:rsidRPr="001775EC">
        <w:rPr>
          <w:lang w:eastAsia="en-AU"/>
        </w:rPr>
        <w:t xml:space="preserve"> </w:t>
      </w:r>
      <w:r w:rsidR="006A51EB" w:rsidRPr="001775EC">
        <w:rPr>
          <w:lang w:eastAsia="en-AU"/>
        </w:rPr>
        <w:t>2</w:t>
      </w:r>
      <w:r w:rsidRPr="001775EC">
        <w:rPr>
          <w:lang w:eastAsia="en-AU"/>
        </w:rPr>
        <w:t xml:space="preserve"> core skills needed in Australia for </w:t>
      </w:r>
      <w:r w:rsidR="00237A77" w:rsidRPr="001775EC">
        <w:rPr>
          <w:lang w:eastAsia="en-AU"/>
        </w:rPr>
        <w:t>value-add</w:t>
      </w:r>
      <w:r w:rsidRPr="001775EC">
        <w:rPr>
          <w:lang w:eastAsia="en-AU"/>
        </w:rPr>
        <w:t>ed foods to be competitive at a global scale</w:t>
      </w:r>
      <w:r w:rsidR="00D616C8" w:rsidRPr="001775EC">
        <w:rPr>
          <w:lang w:eastAsia="en-AU"/>
        </w:rPr>
        <w:t xml:space="preserve"> – </w:t>
      </w:r>
      <w:r w:rsidR="6AEA0261" w:rsidRPr="001775EC">
        <w:rPr>
          <w:lang w:eastAsia="en-AU"/>
        </w:rPr>
        <w:t>innovation and packaging design</w:t>
      </w:r>
      <w:r w:rsidR="5CCB5B2E" w:rsidRPr="001775EC">
        <w:rPr>
          <w:lang w:eastAsia="en-AU"/>
        </w:rPr>
        <w:t>.</w:t>
      </w:r>
    </w:p>
    <w:p w14:paraId="5417D912" w14:textId="5BD9D0D8" w:rsidR="00867426" w:rsidRPr="001775EC" w:rsidRDefault="48C88DD1" w:rsidP="00BB42C2">
      <w:pPr>
        <w:pStyle w:val="BoxText"/>
        <w:rPr>
          <w:lang w:eastAsia="en-AU"/>
        </w:rPr>
      </w:pPr>
      <w:r w:rsidRPr="001775EC">
        <w:rPr>
          <w:lang w:eastAsia="en-AU"/>
        </w:rPr>
        <w:t xml:space="preserve">The </w:t>
      </w:r>
      <w:r w:rsidR="005F3C24" w:rsidRPr="001775EC">
        <w:rPr>
          <w:lang w:eastAsia="en-AU"/>
        </w:rPr>
        <w:t xml:space="preserve">University of Melbourne was chosen as the delivery partner through </w:t>
      </w:r>
      <w:proofErr w:type="gramStart"/>
      <w:r w:rsidR="005F3C24" w:rsidRPr="001775EC">
        <w:rPr>
          <w:lang w:eastAsia="en-AU"/>
        </w:rPr>
        <w:t>an</w:t>
      </w:r>
      <w:proofErr w:type="gramEnd"/>
      <w:r w:rsidR="005F3C24" w:rsidRPr="001775EC">
        <w:rPr>
          <w:lang w:eastAsia="en-AU"/>
        </w:rPr>
        <w:t xml:space="preserve"> </w:t>
      </w:r>
      <w:r w:rsidR="006C42FC" w:rsidRPr="001775EC">
        <w:rPr>
          <w:lang w:eastAsia="en-AU"/>
        </w:rPr>
        <w:t xml:space="preserve">request for proposal </w:t>
      </w:r>
      <w:r w:rsidR="005F3C24" w:rsidRPr="001775EC">
        <w:rPr>
          <w:lang w:eastAsia="en-AU"/>
        </w:rPr>
        <w:t xml:space="preserve">process to deliver a </w:t>
      </w:r>
      <w:proofErr w:type="spellStart"/>
      <w:r w:rsidR="009E08C6" w:rsidRPr="001775EC">
        <w:rPr>
          <w:lang w:eastAsia="en-AU"/>
        </w:rPr>
        <w:t>m</w:t>
      </w:r>
      <w:r w:rsidR="4D148198" w:rsidRPr="001775EC">
        <w:rPr>
          <w:lang w:eastAsia="en-AU"/>
        </w:rPr>
        <w:t>asters</w:t>
      </w:r>
      <w:proofErr w:type="spellEnd"/>
      <w:r w:rsidR="005F3C24" w:rsidRPr="001775EC">
        <w:rPr>
          <w:lang w:eastAsia="en-AU"/>
        </w:rPr>
        <w:t xml:space="preserve"> program in one year. To move with agility, an industry and academic advisory committee was </w:t>
      </w:r>
      <w:r w:rsidR="730F9E78" w:rsidRPr="001775EC">
        <w:rPr>
          <w:lang w:eastAsia="en-AU"/>
        </w:rPr>
        <w:t xml:space="preserve">established </w:t>
      </w:r>
      <w:r w:rsidR="005F3C24" w:rsidRPr="001775EC">
        <w:rPr>
          <w:lang w:eastAsia="en-AU"/>
        </w:rPr>
        <w:t xml:space="preserve">to co-create the relevant curriculum to meet </w:t>
      </w:r>
      <w:r w:rsidR="4D148198" w:rsidRPr="001775EC">
        <w:rPr>
          <w:lang w:eastAsia="en-AU"/>
        </w:rPr>
        <w:t>industr</w:t>
      </w:r>
      <w:r w:rsidR="437FF0D0" w:rsidRPr="001775EC">
        <w:rPr>
          <w:lang w:eastAsia="en-AU"/>
        </w:rPr>
        <w:t>y</w:t>
      </w:r>
      <w:r w:rsidR="00995312" w:rsidRPr="001775EC">
        <w:rPr>
          <w:lang w:eastAsia="en-AU"/>
        </w:rPr>
        <w:t>'</w:t>
      </w:r>
      <w:r w:rsidR="437FF0D0" w:rsidRPr="001775EC">
        <w:rPr>
          <w:lang w:eastAsia="en-AU"/>
        </w:rPr>
        <w:t>s</w:t>
      </w:r>
      <w:r w:rsidR="005F3C24" w:rsidRPr="001775EC">
        <w:rPr>
          <w:lang w:eastAsia="en-AU"/>
        </w:rPr>
        <w:t xml:space="preserve"> needs. Within the </w:t>
      </w:r>
      <w:r w:rsidR="009E08C6" w:rsidRPr="001775EC">
        <w:rPr>
          <w:lang w:eastAsia="en-AU"/>
        </w:rPr>
        <w:t>m</w:t>
      </w:r>
      <w:r w:rsidR="4D148198" w:rsidRPr="001775EC">
        <w:rPr>
          <w:lang w:eastAsia="en-AU"/>
        </w:rPr>
        <w:t>asters</w:t>
      </w:r>
      <w:r w:rsidR="347660C9" w:rsidRPr="001775EC">
        <w:rPr>
          <w:lang w:eastAsia="en-AU"/>
        </w:rPr>
        <w:t>,</w:t>
      </w:r>
      <w:r w:rsidR="005F3C24" w:rsidRPr="001775EC">
        <w:rPr>
          <w:lang w:eastAsia="en-AU"/>
        </w:rPr>
        <w:t xml:space="preserve"> an industry placement was put in place</w:t>
      </w:r>
      <w:r w:rsidR="651EBCF3" w:rsidRPr="001775EC">
        <w:rPr>
          <w:lang w:eastAsia="en-AU"/>
        </w:rPr>
        <w:t>,</w:t>
      </w:r>
      <w:r w:rsidR="005F3C24" w:rsidRPr="001775EC">
        <w:rPr>
          <w:lang w:eastAsia="en-AU"/>
        </w:rPr>
        <w:t xml:space="preserve"> supported initially by the industry companies on the committee.</w:t>
      </w:r>
    </w:p>
    <w:p w14:paraId="46536C7C" w14:textId="1FC4986A" w:rsidR="005F3C24" w:rsidRPr="001775EC" w:rsidRDefault="005F3C24" w:rsidP="00BB42C2">
      <w:pPr>
        <w:pStyle w:val="BoxText"/>
        <w:rPr>
          <w:lang w:eastAsia="en-AU"/>
        </w:rPr>
      </w:pPr>
      <w:r w:rsidRPr="001775EC">
        <w:rPr>
          <w:lang w:eastAsia="en-AU"/>
        </w:rPr>
        <w:t xml:space="preserve">This was one of the </w:t>
      </w:r>
      <w:r w:rsidR="009E08C6" w:rsidRPr="001775EC">
        <w:rPr>
          <w:lang w:eastAsia="en-AU"/>
        </w:rPr>
        <w:t xml:space="preserve">most quickly </w:t>
      </w:r>
      <w:r w:rsidRPr="001775EC">
        <w:rPr>
          <w:lang w:eastAsia="en-AU"/>
        </w:rPr>
        <w:t xml:space="preserve">developed </w:t>
      </w:r>
      <w:r w:rsidR="009E08C6" w:rsidRPr="001775EC">
        <w:rPr>
          <w:lang w:eastAsia="en-AU"/>
        </w:rPr>
        <w:t>m</w:t>
      </w:r>
      <w:r w:rsidR="5CCB5B2E" w:rsidRPr="001775EC">
        <w:rPr>
          <w:lang w:eastAsia="en-AU"/>
        </w:rPr>
        <w:t>asters</w:t>
      </w:r>
      <w:r w:rsidRPr="001775EC">
        <w:rPr>
          <w:lang w:eastAsia="en-AU"/>
        </w:rPr>
        <w:t xml:space="preserve"> at the time and </w:t>
      </w:r>
      <w:r w:rsidR="5CCB5B2E" w:rsidRPr="001775EC">
        <w:rPr>
          <w:lang w:eastAsia="en-AU"/>
        </w:rPr>
        <w:t>attract</w:t>
      </w:r>
      <w:r w:rsidR="65C83F66" w:rsidRPr="001775EC">
        <w:rPr>
          <w:lang w:eastAsia="en-AU"/>
        </w:rPr>
        <w:t>ed</w:t>
      </w:r>
      <w:r w:rsidRPr="001775EC">
        <w:rPr>
          <w:lang w:eastAsia="en-AU"/>
        </w:rPr>
        <w:t xml:space="preserve"> both domestic and international students. The curriculum is taught with a mix of academic and industry </w:t>
      </w:r>
      <w:r w:rsidR="00BB42C2" w:rsidRPr="001775EC">
        <w:rPr>
          <w:lang w:eastAsia="en-AU"/>
        </w:rPr>
        <w:t>personnel</w:t>
      </w:r>
      <w:r w:rsidR="55A898A0" w:rsidRPr="001775EC">
        <w:rPr>
          <w:lang w:eastAsia="en-AU"/>
        </w:rPr>
        <w:t>,</w:t>
      </w:r>
      <w:r w:rsidRPr="001775EC">
        <w:rPr>
          <w:lang w:eastAsia="en-AU"/>
        </w:rPr>
        <w:t xml:space="preserve"> allowing for a balanced program </w:t>
      </w:r>
      <w:r w:rsidR="5CCB5B2E" w:rsidRPr="001775EC">
        <w:rPr>
          <w:lang w:eastAsia="en-AU"/>
        </w:rPr>
        <w:t>enabl</w:t>
      </w:r>
      <w:r w:rsidR="5C7F58A4" w:rsidRPr="001775EC">
        <w:rPr>
          <w:lang w:eastAsia="en-AU"/>
        </w:rPr>
        <w:t>ing</w:t>
      </w:r>
      <w:r w:rsidRPr="001775EC">
        <w:rPr>
          <w:lang w:eastAsia="en-AU"/>
        </w:rPr>
        <w:t xml:space="preserve"> students to build industry knowledge for future job opportunities. For industry partners this program has </w:t>
      </w:r>
      <w:r w:rsidR="5CCB5B2E" w:rsidRPr="001775EC">
        <w:rPr>
          <w:lang w:eastAsia="en-AU"/>
        </w:rPr>
        <w:t>attract</w:t>
      </w:r>
      <w:r w:rsidR="54188570" w:rsidRPr="001775EC">
        <w:rPr>
          <w:lang w:eastAsia="en-AU"/>
        </w:rPr>
        <w:t>ed</w:t>
      </w:r>
      <w:r w:rsidRPr="001775EC">
        <w:rPr>
          <w:lang w:eastAsia="en-AU"/>
        </w:rPr>
        <w:t xml:space="preserve"> the brightest minds into their business through internship programs.</w:t>
      </w:r>
    </w:p>
    <w:p w14:paraId="70A70C57" w14:textId="3CB1DAAB" w:rsidR="082FD12F" w:rsidRDefault="082FD12F" w:rsidP="00BB42C2">
      <w:pPr>
        <w:pStyle w:val="BoxSource"/>
        <w:rPr>
          <w:lang w:eastAsia="en-AU"/>
        </w:rPr>
      </w:pPr>
      <w:r w:rsidRPr="001775EC">
        <w:rPr>
          <w:lang w:eastAsia="en-AU"/>
        </w:rPr>
        <w:t>Source:</w:t>
      </w:r>
      <w:r w:rsidR="5D7F8CAB" w:rsidRPr="001775EC">
        <w:rPr>
          <w:lang w:eastAsia="en-AU"/>
        </w:rPr>
        <w:t xml:space="preserve"> Angeline </w:t>
      </w:r>
      <w:proofErr w:type="spellStart"/>
      <w:r w:rsidR="5D7F8CAB" w:rsidRPr="001775EC">
        <w:rPr>
          <w:lang w:eastAsia="en-AU"/>
        </w:rPr>
        <w:t>Achariya</w:t>
      </w:r>
      <w:proofErr w:type="spellEnd"/>
      <w:r w:rsidR="5D7F8CAB" w:rsidRPr="001775EC">
        <w:rPr>
          <w:lang w:eastAsia="en-AU"/>
        </w:rPr>
        <w:t>, pers</w:t>
      </w:r>
      <w:r w:rsidR="005571FF" w:rsidRPr="001775EC">
        <w:rPr>
          <w:lang w:eastAsia="en-AU"/>
        </w:rPr>
        <w:t>.</w:t>
      </w:r>
      <w:r w:rsidR="5D7F8CAB" w:rsidRPr="001775EC">
        <w:rPr>
          <w:lang w:eastAsia="en-AU"/>
        </w:rPr>
        <w:t xml:space="preserve"> comm., September 2020</w:t>
      </w:r>
    </w:p>
    <w:p w14:paraId="4B518B8D" w14:textId="0E1E9CFA" w:rsidR="00867426" w:rsidRDefault="005F3C24" w:rsidP="6E28C417">
      <w:pPr>
        <w:rPr>
          <w:bCs/>
        </w:rPr>
      </w:pPr>
      <w:r w:rsidRPr="0067415B">
        <w:rPr>
          <w:bCs/>
        </w:rPr>
        <w:lastRenderedPageBreak/>
        <w:t xml:space="preserve">These developments in approaches to education and training across the vocational and tertiary education sector </w:t>
      </w:r>
      <w:r w:rsidR="00275E6D">
        <w:rPr>
          <w:bCs/>
        </w:rPr>
        <w:t>are</w:t>
      </w:r>
      <w:r w:rsidR="00275E6D" w:rsidRPr="0067415B">
        <w:rPr>
          <w:bCs/>
        </w:rPr>
        <w:t xml:space="preserve"> </w:t>
      </w:r>
      <w:r w:rsidRPr="0067415B">
        <w:rPr>
          <w:bCs/>
        </w:rPr>
        <w:t xml:space="preserve">evidence of the responsiveness of providers in meeting some of the needs of the </w:t>
      </w:r>
      <w:proofErr w:type="spellStart"/>
      <w:r w:rsidR="00DE1F8A">
        <w:rPr>
          <w:bCs/>
        </w:rPr>
        <w:t>AgriFood</w:t>
      </w:r>
      <w:proofErr w:type="spellEnd"/>
      <w:r w:rsidRPr="0067415B">
        <w:rPr>
          <w:bCs/>
        </w:rPr>
        <w:t xml:space="preserve"> sector</w:t>
      </w:r>
      <w:r w:rsidR="30400C0B" w:rsidRPr="0067415B">
        <w:rPr>
          <w:bCs/>
        </w:rPr>
        <w:t xml:space="preserve">. </w:t>
      </w:r>
      <w:r w:rsidRPr="0067415B">
        <w:rPr>
          <w:bCs/>
        </w:rPr>
        <w:t>Submissions indicate</w:t>
      </w:r>
      <w:r w:rsidR="00275E6D">
        <w:rPr>
          <w:bCs/>
        </w:rPr>
        <w:t>,</w:t>
      </w:r>
      <w:r w:rsidRPr="0067415B">
        <w:rPr>
          <w:bCs/>
        </w:rPr>
        <w:t xml:space="preserve"> however</w:t>
      </w:r>
      <w:r w:rsidR="00275E6D">
        <w:rPr>
          <w:bCs/>
        </w:rPr>
        <w:t>,</w:t>
      </w:r>
      <w:r w:rsidRPr="0067415B">
        <w:rPr>
          <w:bCs/>
        </w:rPr>
        <w:t xml:space="preserve"> that the pace and scope of the development of these offerings need to be expanded</w:t>
      </w:r>
      <w:r w:rsidR="0A4939A5" w:rsidRPr="0067415B">
        <w:rPr>
          <w:bCs/>
        </w:rPr>
        <w:t xml:space="preserve">. </w:t>
      </w:r>
      <w:r w:rsidRPr="0067415B">
        <w:rPr>
          <w:bCs/>
        </w:rPr>
        <w:t xml:space="preserve">On one hand there is recognition that there is an ecosystem of education and training options that can be accessed and directed to the needs of the </w:t>
      </w:r>
      <w:proofErr w:type="spellStart"/>
      <w:r w:rsidR="00DE1F8A">
        <w:rPr>
          <w:bCs/>
        </w:rPr>
        <w:t>AgriFood</w:t>
      </w:r>
      <w:proofErr w:type="spellEnd"/>
      <w:r w:rsidRPr="0067415B">
        <w:rPr>
          <w:bCs/>
        </w:rPr>
        <w:t xml:space="preserve"> sector</w:t>
      </w:r>
      <w:r w:rsidR="00275E6D">
        <w:rPr>
          <w:bCs/>
        </w:rPr>
        <w:t>;</w:t>
      </w:r>
      <w:r w:rsidRPr="0067415B">
        <w:rPr>
          <w:bCs/>
        </w:rPr>
        <w:t xml:space="preserve"> on the other, greater levels of industry leadership and direction and greater collaboration and co-investment will be required</w:t>
      </w:r>
      <w:r w:rsidR="39A54F61" w:rsidRPr="0067415B">
        <w:rPr>
          <w:bCs/>
        </w:rPr>
        <w:t>.</w:t>
      </w:r>
    </w:p>
    <w:p w14:paraId="0E20600C" w14:textId="26CCDC30" w:rsidR="00867426" w:rsidRDefault="005F3C24" w:rsidP="6E28C417">
      <w:pPr>
        <w:rPr>
          <w:bCs/>
          <w:iCs/>
        </w:rPr>
      </w:pPr>
      <w:r w:rsidRPr="0067415B">
        <w:rPr>
          <w:bCs/>
          <w:iCs/>
        </w:rPr>
        <w:t xml:space="preserve">The </w:t>
      </w:r>
      <w:r w:rsidR="002858FC">
        <w:rPr>
          <w:bCs/>
          <w:iCs/>
        </w:rPr>
        <w:t>Committee</w:t>
      </w:r>
      <w:r w:rsidRPr="0067415B">
        <w:rPr>
          <w:bCs/>
          <w:iCs/>
        </w:rPr>
        <w:t xml:space="preserve"> is of the view that such </w:t>
      </w:r>
      <w:r w:rsidR="000C77F0">
        <w:rPr>
          <w:bCs/>
          <w:iCs/>
        </w:rPr>
        <w:t>u</w:t>
      </w:r>
      <w:r w:rsidRPr="0067415B">
        <w:rPr>
          <w:bCs/>
          <w:iCs/>
        </w:rPr>
        <w:t xml:space="preserve">niversity-led initiatives could be expanded and focused more strongly </w:t>
      </w:r>
      <w:r w:rsidR="00E85900" w:rsidRPr="001775EC">
        <w:rPr>
          <w:bCs/>
          <w:iCs/>
        </w:rPr>
        <w:t>on</w:t>
      </w:r>
      <w:r w:rsidR="00E85900" w:rsidRPr="0067415B">
        <w:rPr>
          <w:bCs/>
          <w:iCs/>
        </w:rPr>
        <w:t xml:space="preserve"> </w:t>
      </w:r>
      <w:r w:rsidRPr="0067415B">
        <w:rPr>
          <w:bCs/>
          <w:iCs/>
        </w:rPr>
        <w:t>the needs of the sector for identified gaps in graduate entry-level positions</w:t>
      </w:r>
      <w:r w:rsidR="6B6D8309" w:rsidRPr="0067415B">
        <w:rPr>
          <w:bCs/>
          <w:iCs/>
        </w:rPr>
        <w:t xml:space="preserve">. </w:t>
      </w:r>
      <w:r w:rsidRPr="0067415B">
        <w:rPr>
          <w:bCs/>
          <w:iCs/>
        </w:rPr>
        <w:t>Following the model provided by MTEC (</w:t>
      </w:r>
      <w:r>
        <w:rPr>
          <w:bCs/>
          <w:iCs/>
        </w:rPr>
        <w:fldChar w:fldCharType="begin"/>
      </w:r>
      <w:r>
        <w:rPr>
          <w:bCs/>
          <w:iCs/>
        </w:rPr>
        <w:instrText xml:space="preserve"> REF _Ref54704223 \h </w:instrText>
      </w:r>
      <w:r>
        <w:rPr>
          <w:bCs/>
          <w:iCs/>
        </w:rPr>
      </w:r>
      <w:r>
        <w:rPr>
          <w:bCs/>
          <w:iCs/>
        </w:rPr>
        <w:fldChar w:fldCharType="separate"/>
      </w:r>
      <w:r w:rsidR="004C46FB">
        <w:t xml:space="preserve">Box </w:t>
      </w:r>
      <w:r w:rsidR="004C46FB">
        <w:rPr>
          <w:noProof/>
        </w:rPr>
        <w:t>23</w:t>
      </w:r>
      <w:r>
        <w:rPr>
          <w:bCs/>
          <w:iCs/>
        </w:rPr>
        <w:fldChar w:fldCharType="end"/>
      </w:r>
      <w:r w:rsidRPr="0067415B">
        <w:rPr>
          <w:bCs/>
          <w:iCs/>
        </w:rPr>
        <w:t xml:space="preserve">), strong co-investment by industry in focused initiatives that bring exciting experiences and </w:t>
      </w:r>
      <w:r w:rsidRPr="00446DAB">
        <w:rPr>
          <w:bCs/>
          <w:iCs/>
        </w:rPr>
        <w:t>entry</w:t>
      </w:r>
      <w:r w:rsidR="00446DAB">
        <w:rPr>
          <w:bCs/>
          <w:iCs/>
        </w:rPr>
        <w:t xml:space="preserve"> </w:t>
      </w:r>
      <w:r w:rsidRPr="00446DAB">
        <w:rPr>
          <w:bCs/>
          <w:iCs/>
        </w:rPr>
        <w:t>points</w:t>
      </w:r>
      <w:r w:rsidRPr="0067415B">
        <w:rPr>
          <w:bCs/>
          <w:iCs/>
        </w:rPr>
        <w:t xml:space="preserve"> for </w:t>
      </w:r>
      <w:r w:rsidR="000C77F0">
        <w:rPr>
          <w:bCs/>
          <w:iCs/>
        </w:rPr>
        <w:t>u</w:t>
      </w:r>
      <w:r w:rsidRPr="0067415B">
        <w:rPr>
          <w:bCs/>
          <w:iCs/>
        </w:rPr>
        <w:t>niversity students into the sector, such as in areas of growing</w:t>
      </w:r>
      <w:r w:rsidR="000C77F0">
        <w:rPr>
          <w:bCs/>
          <w:iCs/>
        </w:rPr>
        <w:t xml:space="preserve"> </w:t>
      </w:r>
      <w:r w:rsidR="00E85900" w:rsidRPr="001775EC">
        <w:rPr>
          <w:bCs/>
          <w:iCs/>
        </w:rPr>
        <w:t>relevance</w:t>
      </w:r>
      <w:r w:rsidR="00E85900" w:rsidRPr="0067415B">
        <w:rPr>
          <w:bCs/>
          <w:iCs/>
        </w:rPr>
        <w:t xml:space="preserve"> </w:t>
      </w:r>
      <w:r w:rsidRPr="0067415B">
        <w:rPr>
          <w:bCs/>
          <w:iCs/>
        </w:rPr>
        <w:t xml:space="preserve">like </w:t>
      </w:r>
      <w:proofErr w:type="spellStart"/>
      <w:r w:rsidRPr="0067415B">
        <w:rPr>
          <w:bCs/>
          <w:iCs/>
        </w:rPr>
        <w:t>AgriTech</w:t>
      </w:r>
      <w:proofErr w:type="spellEnd"/>
      <w:r w:rsidR="000C77F0">
        <w:rPr>
          <w:bCs/>
          <w:iCs/>
        </w:rPr>
        <w:t>,</w:t>
      </w:r>
      <w:r w:rsidRPr="0067415B">
        <w:rPr>
          <w:bCs/>
          <w:iCs/>
        </w:rPr>
        <w:t xml:space="preserve"> should be considered.</w:t>
      </w:r>
    </w:p>
    <w:p w14:paraId="4D87BD31" w14:textId="77777777" w:rsidR="00867426" w:rsidRDefault="005F3C24" w:rsidP="006C2DCD">
      <w:pPr>
        <w:pStyle w:val="Heading4"/>
      </w:pPr>
      <w:bookmarkStart w:id="695" w:name="_Toc53994448"/>
      <w:r w:rsidRPr="0067415B">
        <w:t>Strengthening entry training</w:t>
      </w:r>
      <w:bookmarkEnd w:id="695"/>
    </w:p>
    <w:p w14:paraId="0C9817D4" w14:textId="08E4261B" w:rsidR="00867426" w:rsidRDefault="005F3C24" w:rsidP="005F3C24">
      <w:pPr>
        <w:rPr>
          <w:bCs/>
        </w:rPr>
      </w:pPr>
      <w:r w:rsidRPr="0067415B">
        <w:rPr>
          <w:bCs/>
        </w:rPr>
        <w:t xml:space="preserve">Entry pathways into the </w:t>
      </w:r>
      <w:proofErr w:type="spellStart"/>
      <w:r w:rsidR="00DE1F8A">
        <w:rPr>
          <w:bCs/>
        </w:rPr>
        <w:t>AgriFood</w:t>
      </w:r>
      <w:proofErr w:type="spellEnd"/>
      <w:r w:rsidRPr="0067415B">
        <w:rPr>
          <w:bCs/>
        </w:rPr>
        <w:t xml:space="preserve"> sector are not limited to formal education paths as outlined in the chapter </w:t>
      </w:r>
      <w:r w:rsidR="000C77F0">
        <w:rPr>
          <w:bCs/>
        </w:rPr>
        <w:t>previously</w:t>
      </w:r>
      <w:r w:rsidRPr="0067415B">
        <w:rPr>
          <w:bCs/>
        </w:rPr>
        <w:t>.</w:t>
      </w:r>
      <w:r w:rsidR="001F007E">
        <w:rPr>
          <w:bCs/>
        </w:rPr>
        <w:t xml:space="preserve"> </w:t>
      </w:r>
      <w:r w:rsidRPr="0067415B">
        <w:rPr>
          <w:bCs/>
        </w:rPr>
        <w:t xml:space="preserve">More commonly people have entered with no or limited formal education and then </w:t>
      </w:r>
      <w:r w:rsidR="000C77F0">
        <w:rPr>
          <w:bCs/>
        </w:rPr>
        <w:t>sought</w:t>
      </w:r>
      <w:r w:rsidR="000C77F0" w:rsidRPr="0067415B">
        <w:rPr>
          <w:bCs/>
        </w:rPr>
        <w:t xml:space="preserve"> </w:t>
      </w:r>
      <w:r w:rsidRPr="0067415B">
        <w:rPr>
          <w:bCs/>
        </w:rPr>
        <w:t xml:space="preserve">access to relevant education and training to address </w:t>
      </w:r>
      <w:r w:rsidRPr="00940BB5">
        <w:rPr>
          <w:bCs/>
        </w:rPr>
        <w:t>skills gaps</w:t>
      </w:r>
      <w:r w:rsidRPr="0067415B">
        <w:rPr>
          <w:bCs/>
        </w:rPr>
        <w:t xml:space="preserve"> or </w:t>
      </w:r>
      <w:r w:rsidR="00E85900" w:rsidRPr="001775EC">
        <w:rPr>
          <w:bCs/>
        </w:rPr>
        <w:t>to</w:t>
      </w:r>
      <w:r w:rsidR="00E85900">
        <w:rPr>
          <w:bCs/>
        </w:rPr>
        <w:t xml:space="preserve"> </w:t>
      </w:r>
      <w:r w:rsidRPr="0067415B">
        <w:rPr>
          <w:bCs/>
        </w:rPr>
        <w:t xml:space="preserve">develop careers. In addition, vocational training is an important component of </w:t>
      </w:r>
      <w:r w:rsidR="00995312">
        <w:rPr>
          <w:bCs/>
        </w:rPr>
        <w:t>'</w:t>
      </w:r>
      <w:r w:rsidRPr="0067415B">
        <w:rPr>
          <w:bCs/>
        </w:rPr>
        <w:t>taster</w:t>
      </w:r>
      <w:r w:rsidR="00995312">
        <w:rPr>
          <w:bCs/>
        </w:rPr>
        <w:t>'</w:t>
      </w:r>
      <w:r w:rsidRPr="0067415B">
        <w:rPr>
          <w:bCs/>
        </w:rPr>
        <w:t xml:space="preserve"> and induction programs for interested </w:t>
      </w:r>
      <w:r w:rsidR="000C77F0">
        <w:rPr>
          <w:bCs/>
        </w:rPr>
        <w:t xml:space="preserve">people </w:t>
      </w:r>
      <w:r w:rsidRPr="0067415B">
        <w:rPr>
          <w:bCs/>
        </w:rPr>
        <w:t>or new starters.</w:t>
      </w:r>
    </w:p>
    <w:p w14:paraId="25245065" w14:textId="6B71ECD8" w:rsidR="005F3C24" w:rsidRPr="0067415B" w:rsidRDefault="005F3C24" w:rsidP="005F3C24">
      <w:pPr>
        <w:rPr>
          <w:bCs/>
        </w:rPr>
      </w:pPr>
      <w:r w:rsidRPr="0067415B">
        <w:rPr>
          <w:bCs/>
        </w:rPr>
        <w:t>Submissions to the inquiry noted the need for higher</w:t>
      </w:r>
      <w:r w:rsidR="000C77F0">
        <w:rPr>
          <w:bCs/>
        </w:rPr>
        <w:t xml:space="preserve"> quality</w:t>
      </w:r>
      <w:r w:rsidRPr="0067415B">
        <w:rPr>
          <w:bCs/>
        </w:rPr>
        <w:t xml:space="preserve"> entry</w:t>
      </w:r>
      <w:r w:rsidR="000C77F0">
        <w:rPr>
          <w:bCs/>
        </w:rPr>
        <w:t>-</w:t>
      </w:r>
      <w:r w:rsidRPr="0067415B">
        <w:rPr>
          <w:bCs/>
        </w:rPr>
        <w:t>level skills training</w:t>
      </w:r>
      <w:r w:rsidR="000C77F0">
        <w:rPr>
          <w:bCs/>
        </w:rPr>
        <w:t xml:space="preserve"> and</w:t>
      </w:r>
      <w:r w:rsidRPr="0067415B">
        <w:rPr>
          <w:bCs/>
        </w:rPr>
        <w:t xml:space="preserve"> for standardised high-quality induction programs. For instance, the Fruit Growers Tasmania submission noted:</w:t>
      </w:r>
    </w:p>
    <w:p w14:paraId="68D5A1F2" w14:textId="6D606F5A" w:rsidR="00867426"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Until very recently, there was a clear deficit in the </w:t>
      </w:r>
      <w:r w:rsidR="00995312">
        <w:rPr>
          <w:rFonts w:asciiTheme="majorHAnsi" w:hAnsiTheme="majorHAnsi"/>
          <w:i/>
        </w:rPr>
        <w:t>'</w:t>
      </w:r>
      <w:r w:rsidRPr="0067415B">
        <w:rPr>
          <w:rFonts w:asciiTheme="majorHAnsi" w:hAnsiTheme="majorHAnsi"/>
          <w:i/>
        </w:rPr>
        <w:t>entry level</w:t>
      </w:r>
      <w:r w:rsidR="00995312">
        <w:rPr>
          <w:rFonts w:asciiTheme="majorHAnsi" w:hAnsiTheme="majorHAnsi"/>
          <w:i/>
        </w:rPr>
        <w:t>'</w:t>
      </w:r>
      <w:r w:rsidRPr="0067415B">
        <w:rPr>
          <w:rFonts w:asciiTheme="majorHAnsi" w:hAnsiTheme="majorHAnsi"/>
          <w:i/>
        </w:rPr>
        <w:t xml:space="preserve"> skills of the industry. Improving the skill level is left to individual employers. However, there was a disincentive to do so as individual investment in skills development by employers often led to employees being poached by other employers.</w:t>
      </w:r>
    </w:p>
    <w:p w14:paraId="42554574" w14:textId="41D6CF25"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What is required is an industry</w:t>
      </w:r>
      <w:r w:rsidR="00B30D6F">
        <w:rPr>
          <w:rFonts w:asciiTheme="majorHAnsi" w:hAnsiTheme="majorHAnsi"/>
          <w:i/>
        </w:rPr>
        <w:t xml:space="preserve"> </w:t>
      </w:r>
      <w:r w:rsidRPr="0067415B">
        <w:rPr>
          <w:rFonts w:asciiTheme="majorHAnsi" w:hAnsiTheme="majorHAnsi"/>
          <w:i/>
        </w:rPr>
        <w:t xml:space="preserve">wide lift in entry level skills levels. Some 50-70% of workers in our industry need trade assistant or trade level skills for the work they do, or progress from these roles to team leader and managerial roles. This gap has very recently been addressed through the agreement of </w:t>
      </w:r>
      <w:proofErr w:type="spellStart"/>
      <w:r w:rsidRPr="0067415B">
        <w:rPr>
          <w:rFonts w:asciiTheme="majorHAnsi" w:hAnsiTheme="majorHAnsi"/>
          <w:i/>
        </w:rPr>
        <w:t>TasTAFE</w:t>
      </w:r>
      <w:proofErr w:type="spellEnd"/>
      <w:r w:rsidRPr="0067415B">
        <w:rPr>
          <w:rFonts w:asciiTheme="majorHAnsi" w:hAnsiTheme="majorHAnsi"/>
          <w:i/>
        </w:rPr>
        <w:t xml:space="preserve"> to deliver the </w:t>
      </w:r>
      <w:proofErr w:type="spellStart"/>
      <w:r w:rsidRPr="0067415B">
        <w:rPr>
          <w:rFonts w:asciiTheme="majorHAnsi" w:hAnsiTheme="majorHAnsi"/>
          <w:i/>
        </w:rPr>
        <w:t>AgriSkills</w:t>
      </w:r>
      <w:proofErr w:type="spellEnd"/>
      <w:r w:rsidRPr="0067415B">
        <w:rPr>
          <w:rFonts w:asciiTheme="majorHAnsi" w:hAnsiTheme="majorHAnsi"/>
          <w:i/>
        </w:rPr>
        <w:t xml:space="preserve"> Entry Program.</w:t>
      </w:r>
    </w:p>
    <w:p w14:paraId="5C563CA5" w14:textId="4B7AC7BF" w:rsidR="005F3C24" w:rsidRPr="0067415B" w:rsidRDefault="005F3C24" w:rsidP="005F3C24">
      <w:pPr>
        <w:rPr>
          <w:bCs/>
        </w:rPr>
      </w:pPr>
      <w:r w:rsidRPr="0067415B">
        <w:rPr>
          <w:bCs/>
        </w:rPr>
        <w:t>Dairy Australia noted</w:t>
      </w:r>
      <w:r w:rsidR="000C77F0">
        <w:rPr>
          <w:bCs/>
        </w:rPr>
        <w:t xml:space="preserve"> that</w:t>
      </w:r>
      <w:r w:rsidRPr="0067415B">
        <w:rPr>
          <w:bCs/>
        </w:rPr>
        <w:t xml:space="preserve"> the current governance and funding model for the VET sector did not easily allow micro-learning to be packaged together and formally recognised with a credential (which could then attract government funding). It proposed a new model of learning that would provide career learning opportunities that can </w:t>
      </w:r>
      <w:r w:rsidR="00995312">
        <w:rPr>
          <w:bCs/>
        </w:rPr>
        <w:t>'</w:t>
      </w:r>
      <w:r w:rsidRPr="0067415B">
        <w:rPr>
          <w:bCs/>
        </w:rPr>
        <w:t>fit in</w:t>
      </w:r>
      <w:r w:rsidR="00995312">
        <w:rPr>
          <w:bCs/>
        </w:rPr>
        <w:t>'</w:t>
      </w:r>
      <w:r w:rsidRPr="0067415B">
        <w:rPr>
          <w:bCs/>
        </w:rPr>
        <w:t xml:space="preserve"> around the hands-on workplace demands farmers and the people they employ face every day</w:t>
      </w:r>
      <w:r w:rsidR="006C42FC">
        <w:rPr>
          <w:bCs/>
        </w:rPr>
        <w:t>.</w:t>
      </w:r>
    </w:p>
    <w:p w14:paraId="6E29A14C" w14:textId="7D941633" w:rsidR="00867426" w:rsidRDefault="00A8337B" w:rsidP="6E28C417">
      <w:pPr>
        <w:rPr>
          <w:bCs/>
        </w:rPr>
      </w:pPr>
      <w:r>
        <w:rPr>
          <w:bCs/>
        </w:rPr>
        <w:t>The Queensland Farmers</w:t>
      </w:r>
      <w:r w:rsidR="00995312">
        <w:rPr>
          <w:bCs/>
        </w:rPr>
        <w:t>'</w:t>
      </w:r>
      <w:r>
        <w:rPr>
          <w:bCs/>
        </w:rPr>
        <w:t xml:space="preserve"> Federation</w:t>
      </w:r>
      <w:r w:rsidRPr="0067415B">
        <w:rPr>
          <w:bCs/>
        </w:rPr>
        <w:t xml:space="preserve"> </w:t>
      </w:r>
      <w:r w:rsidR="005F3C24" w:rsidRPr="0067415B">
        <w:rPr>
          <w:bCs/>
        </w:rPr>
        <w:t xml:space="preserve">recommended </w:t>
      </w:r>
      <w:r>
        <w:rPr>
          <w:bCs/>
        </w:rPr>
        <w:t xml:space="preserve">a </w:t>
      </w:r>
      <w:r w:rsidR="005F3C24" w:rsidRPr="0067415B">
        <w:rPr>
          <w:bCs/>
        </w:rPr>
        <w:t xml:space="preserve">state-based virtual hub for employers to develop a standard agriculture </w:t>
      </w:r>
      <w:r w:rsidR="00995312">
        <w:rPr>
          <w:bCs/>
        </w:rPr>
        <w:t>'</w:t>
      </w:r>
      <w:r w:rsidR="005F3C24" w:rsidRPr="0067415B">
        <w:rPr>
          <w:bCs/>
        </w:rPr>
        <w:t>work-ready</w:t>
      </w:r>
      <w:r w:rsidR="00995312">
        <w:rPr>
          <w:bCs/>
        </w:rPr>
        <w:t>'</w:t>
      </w:r>
      <w:r w:rsidR="005F3C24" w:rsidRPr="0067415B">
        <w:rPr>
          <w:bCs/>
        </w:rPr>
        <w:t xml:space="preserve"> pre-induction to ensure new employees arrive at the farm gate correctly prepared for an agricultural job</w:t>
      </w:r>
      <w:r w:rsidR="780C05B6" w:rsidRPr="0067415B">
        <w:rPr>
          <w:bCs/>
        </w:rPr>
        <w:t xml:space="preserve">. </w:t>
      </w:r>
      <w:r w:rsidR="005F3C24" w:rsidRPr="0067415B">
        <w:rPr>
          <w:bCs/>
        </w:rPr>
        <w:t xml:space="preserve">This was also supported by </w:t>
      </w:r>
      <w:r>
        <w:rPr>
          <w:bCs/>
        </w:rPr>
        <w:t xml:space="preserve">the </w:t>
      </w:r>
      <w:proofErr w:type="spellStart"/>
      <w:r w:rsidR="005F3C24" w:rsidRPr="0067415B">
        <w:rPr>
          <w:bCs/>
        </w:rPr>
        <w:t>Forest</w:t>
      </w:r>
      <w:r w:rsidR="00695183">
        <w:rPr>
          <w:bCs/>
        </w:rPr>
        <w:t>W</w:t>
      </w:r>
      <w:r w:rsidR="005F3C24" w:rsidRPr="0067415B">
        <w:rPr>
          <w:bCs/>
        </w:rPr>
        <w:t>orks</w:t>
      </w:r>
      <w:proofErr w:type="spellEnd"/>
      <w:r w:rsidR="005F3C24" w:rsidRPr="0067415B">
        <w:rPr>
          <w:bCs/>
        </w:rPr>
        <w:t xml:space="preserve"> submission</w:t>
      </w:r>
      <w:r w:rsidR="00695183">
        <w:rPr>
          <w:bCs/>
        </w:rPr>
        <w:t>, which</w:t>
      </w:r>
      <w:r w:rsidR="005F3C24" w:rsidRPr="0067415B">
        <w:rPr>
          <w:bCs/>
        </w:rPr>
        <w:t xml:space="preserve"> noted the regulatory needs for </w:t>
      </w:r>
      <w:r w:rsidR="005F3C24" w:rsidRPr="00940BB5">
        <w:rPr>
          <w:bCs/>
        </w:rPr>
        <w:t>high</w:t>
      </w:r>
      <w:r w:rsidRPr="00940BB5">
        <w:rPr>
          <w:bCs/>
        </w:rPr>
        <w:t>-</w:t>
      </w:r>
      <w:r w:rsidR="005F3C24" w:rsidRPr="00940BB5">
        <w:rPr>
          <w:bCs/>
        </w:rPr>
        <w:t>volume, high regulatory risk generic training</w:t>
      </w:r>
      <w:r w:rsidR="005F3C24" w:rsidRPr="0067415B">
        <w:rPr>
          <w:bCs/>
        </w:rPr>
        <w:t xml:space="preserve"> not tied to specific labour market outcomes</w:t>
      </w:r>
      <w:r w:rsidR="6F96CB98" w:rsidRPr="0067415B">
        <w:rPr>
          <w:bCs/>
        </w:rPr>
        <w:t>.</w:t>
      </w:r>
    </w:p>
    <w:p w14:paraId="7ABB20C8" w14:textId="66B2A325" w:rsidR="005F3C24" w:rsidRDefault="005F3C24" w:rsidP="005F3C24">
      <w:pPr>
        <w:rPr>
          <w:bCs/>
        </w:rPr>
      </w:pPr>
      <w:r w:rsidRPr="0067415B">
        <w:rPr>
          <w:bCs/>
        </w:rPr>
        <w:t>Increasing demand for on-the-job education and training will require more flexible and adaptive education offerings and modes of delivery. This is the focus of the next section.</w:t>
      </w:r>
    </w:p>
    <w:p w14:paraId="6B072027" w14:textId="16320411" w:rsidR="00867426" w:rsidRDefault="005F3C24" w:rsidP="002F78D5">
      <w:pPr>
        <w:pStyle w:val="Heading5"/>
      </w:pPr>
      <w:r w:rsidRPr="0067415B">
        <w:lastRenderedPageBreak/>
        <w:t>Recognising employees</w:t>
      </w:r>
      <w:r w:rsidR="00995312">
        <w:t>'</w:t>
      </w:r>
      <w:r w:rsidRPr="0067415B">
        <w:t xml:space="preserve"> education and training achievements as </w:t>
      </w:r>
      <w:r w:rsidR="00995312">
        <w:t>'</w:t>
      </w:r>
      <w:r w:rsidRPr="0067415B">
        <w:t>career currency</w:t>
      </w:r>
      <w:r w:rsidR="00995312">
        <w:t>'</w:t>
      </w:r>
    </w:p>
    <w:p w14:paraId="3BAD9E1F" w14:textId="58690E21" w:rsidR="005F3C24" w:rsidRPr="0067415B" w:rsidRDefault="005F3C24" w:rsidP="005F3C24">
      <w:pPr>
        <w:rPr>
          <w:bCs/>
        </w:rPr>
      </w:pPr>
      <w:r w:rsidRPr="0067415B">
        <w:rPr>
          <w:bCs/>
        </w:rPr>
        <w:t xml:space="preserve">Several industry bodies and businesses raised the proposal for a construction industry type </w:t>
      </w:r>
      <w:r w:rsidR="00995312">
        <w:rPr>
          <w:bCs/>
        </w:rPr>
        <w:t>'</w:t>
      </w:r>
      <w:r w:rsidRPr="0067415B">
        <w:rPr>
          <w:bCs/>
        </w:rPr>
        <w:t>white card</w:t>
      </w:r>
      <w:r w:rsidR="00995312">
        <w:rPr>
          <w:bCs/>
        </w:rPr>
        <w:t>'</w:t>
      </w:r>
      <w:r w:rsidRPr="0067415B">
        <w:rPr>
          <w:bCs/>
        </w:rPr>
        <w:t xml:space="preserve"> arrangement for new workers looking to enter the </w:t>
      </w:r>
      <w:proofErr w:type="spellStart"/>
      <w:r w:rsidR="00DE1F8A">
        <w:rPr>
          <w:bCs/>
        </w:rPr>
        <w:t>AgriFood</w:t>
      </w:r>
      <w:proofErr w:type="spellEnd"/>
      <w:r w:rsidRPr="0067415B">
        <w:rPr>
          <w:bCs/>
        </w:rPr>
        <w:t xml:space="preserve"> industry. This </w:t>
      </w:r>
      <w:r w:rsidR="00612833">
        <w:rPr>
          <w:bCs/>
        </w:rPr>
        <w:t xml:space="preserve">would </w:t>
      </w:r>
      <w:r w:rsidRPr="0067415B">
        <w:rPr>
          <w:bCs/>
        </w:rPr>
        <w:t xml:space="preserve">serve </w:t>
      </w:r>
      <w:r w:rsidR="006A51EB">
        <w:rPr>
          <w:bCs/>
        </w:rPr>
        <w:t>2</w:t>
      </w:r>
      <w:r w:rsidRPr="0067415B">
        <w:rPr>
          <w:bCs/>
        </w:rPr>
        <w:t xml:space="preserve"> purposes</w:t>
      </w:r>
      <w:r w:rsidR="00A8337B">
        <w:rPr>
          <w:bCs/>
        </w:rPr>
        <w:t>:</w:t>
      </w:r>
      <w:r w:rsidRPr="0067415B">
        <w:rPr>
          <w:bCs/>
        </w:rPr>
        <w:t xml:space="preserve"> ensuring a foundational level of knowledge and skills at entry</w:t>
      </w:r>
      <w:r w:rsidR="00A8337B">
        <w:rPr>
          <w:bCs/>
        </w:rPr>
        <w:t>;</w:t>
      </w:r>
      <w:r w:rsidRPr="0067415B">
        <w:rPr>
          <w:bCs/>
        </w:rPr>
        <w:t xml:space="preserve"> and</w:t>
      </w:r>
      <w:r w:rsidR="00612833">
        <w:rPr>
          <w:bCs/>
        </w:rPr>
        <w:t xml:space="preserve"> providing</w:t>
      </w:r>
      <w:r w:rsidRPr="0067415B">
        <w:rPr>
          <w:bCs/>
        </w:rPr>
        <w:t xml:space="preserve"> an ability to move between employers with evidence of the training completed (</w:t>
      </w:r>
      <w:r w:rsidR="00632445">
        <w:rPr>
          <w:bCs/>
        </w:rPr>
        <w:t>for example,</w:t>
      </w:r>
      <w:r w:rsidRPr="0067415B">
        <w:rPr>
          <w:bCs/>
        </w:rPr>
        <w:t xml:space="preserve"> </w:t>
      </w:r>
      <w:r>
        <w:rPr>
          <w:bCs/>
        </w:rPr>
        <w:fldChar w:fldCharType="begin"/>
      </w:r>
      <w:r>
        <w:rPr>
          <w:bCs/>
        </w:rPr>
        <w:instrText xml:space="preserve"> REF _Ref54704808 \h </w:instrText>
      </w:r>
      <w:r>
        <w:rPr>
          <w:bCs/>
        </w:rPr>
      </w:r>
      <w:r>
        <w:rPr>
          <w:bCs/>
        </w:rPr>
        <w:fldChar w:fldCharType="separate"/>
      </w:r>
      <w:r w:rsidR="004C46FB">
        <w:t xml:space="preserve">Box </w:t>
      </w:r>
      <w:r w:rsidR="004C46FB">
        <w:rPr>
          <w:noProof/>
        </w:rPr>
        <w:t>29</w:t>
      </w:r>
      <w:r>
        <w:rPr>
          <w:bCs/>
        </w:rPr>
        <w:fldChar w:fldCharType="end"/>
      </w:r>
      <w:r w:rsidRPr="0067415B">
        <w:rPr>
          <w:bCs/>
        </w:rPr>
        <w:t>).</w:t>
      </w:r>
    </w:p>
    <w:p w14:paraId="658CA517" w14:textId="6DE00873" w:rsidR="00867426" w:rsidRDefault="005F3C24" w:rsidP="6E28C417">
      <w:pPr>
        <w:rPr>
          <w:bCs/>
        </w:rPr>
      </w:pPr>
      <w:r w:rsidRPr="0067415B">
        <w:rPr>
          <w:bCs/>
        </w:rPr>
        <w:t xml:space="preserve">Dairy Australia advised </w:t>
      </w:r>
      <w:r w:rsidR="00612833">
        <w:rPr>
          <w:bCs/>
        </w:rPr>
        <w:t xml:space="preserve">the Committee </w:t>
      </w:r>
      <w:r w:rsidRPr="0067415B">
        <w:rPr>
          <w:bCs/>
        </w:rPr>
        <w:t xml:space="preserve">of its </w:t>
      </w:r>
      <w:r w:rsidR="00995312">
        <w:rPr>
          <w:bCs/>
        </w:rPr>
        <w:t>'</w:t>
      </w:r>
      <w:r w:rsidRPr="0087705B">
        <w:rPr>
          <w:bCs/>
        </w:rPr>
        <w:t>dairy passport model</w:t>
      </w:r>
      <w:r w:rsidR="00995312">
        <w:rPr>
          <w:bCs/>
        </w:rPr>
        <w:t>'</w:t>
      </w:r>
      <w:r w:rsidRPr="0067415B">
        <w:rPr>
          <w:bCs/>
        </w:rPr>
        <w:t>, an online tool for people in the industry to identify their learning needs and experiences to help meet these needs. The tool can help keep track of training provided by high school</w:t>
      </w:r>
      <w:r w:rsidR="00612833">
        <w:rPr>
          <w:bCs/>
        </w:rPr>
        <w:t>s</w:t>
      </w:r>
      <w:r w:rsidRPr="0067415B">
        <w:rPr>
          <w:bCs/>
        </w:rPr>
        <w:t>, extension providers, TAFE</w:t>
      </w:r>
      <w:r w:rsidR="00612833">
        <w:rPr>
          <w:bCs/>
        </w:rPr>
        <w:t>s</w:t>
      </w:r>
      <w:r w:rsidRPr="0067415B">
        <w:rPr>
          <w:bCs/>
        </w:rPr>
        <w:t xml:space="preserve">, </w:t>
      </w:r>
      <w:r w:rsidR="00612833">
        <w:rPr>
          <w:bCs/>
        </w:rPr>
        <w:t>u</w:t>
      </w:r>
      <w:r w:rsidRPr="0067415B">
        <w:rPr>
          <w:bCs/>
        </w:rPr>
        <w:t>niversit</w:t>
      </w:r>
      <w:r w:rsidR="00612833">
        <w:rPr>
          <w:bCs/>
        </w:rPr>
        <w:t>ies</w:t>
      </w:r>
      <w:r w:rsidRPr="0067415B">
        <w:rPr>
          <w:bCs/>
        </w:rPr>
        <w:t>, private colleges, international experiences and other providers and consultants</w:t>
      </w:r>
      <w:r w:rsidR="65CAE87C" w:rsidRPr="0067415B">
        <w:rPr>
          <w:bCs/>
        </w:rPr>
        <w:t>.</w:t>
      </w:r>
    </w:p>
    <w:p w14:paraId="0B54ECFF" w14:textId="350FCDC9" w:rsidR="00867426" w:rsidRDefault="005F3C24" w:rsidP="005F3C24">
      <w:pPr>
        <w:rPr>
          <w:bCs/>
        </w:rPr>
      </w:pPr>
      <w:r w:rsidRPr="0067415B">
        <w:rPr>
          <w:bCs/>
        </w:rPr>
        <w:t xml:space="preserve">The South Australian Agriculture Industry Skills </w:t>
      </w:r>
      <w:r w:rsidR="002858FC">
        <w:rPr>
          <w:bCs/>
        </w:rPr>
        <w:t>Committee</w:t>
      </w:r>
      <w:r w:rsidRPr="0067415B">
        <w:rPr>
          <w:bCs/>
        </w:rPr>
        <w:t xml:space="preserve"> similarly supports development of a </w:t>
      </w:r>
      <w:r w:rsidR="00995312">
        <w:rPr>
          <w:bCs/>
        </w:rPr>
        <w:t>'</w:t>
      </w:r>
      <w:r w:rsidRPr="0087705B">
        <w:rPr>
          <w:bCs/>
        </w:rPr>
        <w:t>skills passport</w:t>
      </w:r>
      <w:r w:rsidR="00995312">
        <w:rPr>
          <w:bCs/>
        </w:rPr>
        <w:t>'</w:t>
      </w:r>
      <w:r w:rsidRPr="0067415B">
        <w:rPr>
          <w:bCs/>
        </w:rPr>
        <w:t>, noting the general preference for short training offerings due to time and cost pressures, and the need for diverse skill sets in agribusiness roles.</w:t>
      </w:r>
    </w:p>
    <w:p w14:paraId="4C204339" w14:textId="5FA65698" w:rsidR="005F3C24" w:rsidRPr="0067415B" w:rsidRDefault="006C42FC" w:rsidP="005F3C24">
      <w:pPr>
        <w:rPr>
          <w:bCs/>
        </w:rPr>
      </w:pPr>
      <w:r>
        <w:rPr>
          <w:bCs/>
        </w:rPr>
        <w:t>Consistent with</w:t>
      </w:r>
      <w:r w:rsidRPr="0067415B">
        <w:rPr>
          <w:bCs/>
        </w:rPr>
        <w:t xml:space="preserve"> </w:t>
      </w:r>
      <w:r w:rsidR="005F3C24" w:rsidRPr="0067415B">
        <w:rPr>
          <w:bCs/>
        </w:rPr>
        <w:t xml:space="preserve">these submissions, the recent </w:t>
      </w:r>
      <w:proofErr w:type="spellStart"/>
      <w:r w:rsidR="005F3C24" w:rsidRPr="0067415B">
        <w:rPr>
          <w:bCs/>
        </w:rPr>
        <w:t>Shergold</w:t>
      </w:r>
      <w:proofErr w:type="spellEnd"/>
      <w:r w:rsidR="005F3C24" w:rsidRPr="0067415B">
        <w:rPr>
          <w:bCs/>
        </w:rPr>
        <w:t xml:space="preserve"> review (2020) of senior secondary pathways into work recommended:</w:t>
      </w:r>
    </w:p>
    <w:p w14:paraId="0CBFB0E9" w14:textId="46333E5C" w:rsidR="005F3C24" w:rsidRPr="00C1313A" w:rsidRDefault="005F3C24" w:rsidP="005F3C24">
      <w:pPr>
        <w:spacing w:before="120" w:after="120" w:line="259" w:lineRule="auto"/>
        <w:ind w:left="567" w:right="565"/>
        <w:rPr>
          <w:rStyle w:val="Emphasis"/>
        </w:rPr>
      </w:pPr>
      <w:r w:rsidRPr="00C1313A">
        <w:rPr>
          <w:rStyle w:val="Emphasis"/>
        </w:rPr>
        <w:t>In collaboration with industry, and VET and higher education providers, Education Council should codesign a digital Education Passport for lifelong learning</w:t>
      </w:r>
      <w:r w:rsidR="00D616C8">
        <w:rPr>
          <w:rStyle w:val="Emphasis"/>
        </w:rPr>
        <w:t xml:space="preserve"> – </w:t>
      </w:r>
      <w:r w:rsidRPr="00C1313A">
        <w:rPr>
          <w:rStyle w:val="Emphasis"/>
        </w:rPr>
        <w:t>a living document that allows young people to capture progressively their education and training qualifications and workplace experience.</w:t>
      </w:r>
    </w:p>
    <w:p w14:paraId="3A7FB251" w14:textId="6833F3A7" w:rsidR="00867426" w:rsidRDefault="005F3C24">
      <w:pPr>
        <w:pStyle w:val="Caption"/>
        <w:keepLines/>
        <w:rPr>
          <w:rFonts w:asciiTheme="minorHAnsi" w:hAnsiTheme="minorHAnsi"/>
          <w:b w:val="0"/>
          <w:bCs w:val="0"/>
        </w:rPr>
      </w:pPr>
      <w:bookmarkStart w:id="696" w:name="_Ref54704808"/>
      <w:bookmarkStart w:id="697" w:name="_Toc57983841"/>
      <w:bookmarkStart w:id="698" w:name="_Toc58786047"/>
      <w:bookmarkStart w:id="699" w:name="_Toc59171882"/>
      <w:bookmarkStart w:id="700" w:name="_Toc59557186"/>
      <w:r>
        <w:t xml:space="preserve">Box </w:t>
      </w:r>
      <w:r>
        <w:fldChar w:fldCharType="begin"/>
      </w:r>
      <w:r>
        <w:instrText>SEQ Box \* ARABIC</w:instrText>
      </w:r>
      <w:r>
        <w:fldChar w:fldCharType="separate"/>
      </w:r>
      <w:r w:rsidR="004C46FB">
        <w:rPr>
          <w:noProof/>
        </w:rPr>
        <w:t>29</w:t>
      </w:r>
      <w:r>
        <w:fldChar w:fldCharType="end"/>
      </w:r>
      <w:bookmarkEnd w:id="696"/>
      <w:r>
        <w:t xml:space="preserve"> Pathways for People in Dairy</w:t>
      </w:r>
      <w:bookmarkEnd w:id="697"/>
      <w:bookmarkEnd w:id="698"/>
      <w:bookmarkEnd w:id="699"/>
      <w:bookmarkEnd w:id="700"/>
    </w:p>
    <w:p w14:paraId="2899ED94" w14:textId="77777777" w:rsidR="00867426" w:rsidRDefault="005F3C24">
      <w:pPr>
        <w:pStyle w:val="BoxText"/>
        <w:keepNext/>
        <w:keepLines/>
        <w:spacing w:line="240" w:lineRule="auto"/>
        <w:rPr>
          <w:lang w:eastAsia="en-AU"/>
        </w:rPr>
      </w:pPr>
      <w:r w:rsidRPr="06E5CF6C">
        <w:rPr>
          <w:lang w:eastAsia="en-AU"/>
        </w:rPr>
        <w:t>Pathway</w:t>
      </w:r>
      <w:r w:rsidR="00612833" w:rsidRPr="06E5CF6C">
        <w:rPr>
          <w:lang w:eastAsia="en-AU"/>
        </w:rPr>
        <w:t>s</w:t>
      </w:r>
      <w:r w:rsidRPr="06E5CF6C">
        <w:rPr>
          <w:lang w:eastAsia="en-AU"/>
        </w:rPr>
        <w:t xml:space="preserve"> for People in Dairy is an industry initiative helping to attract, develop and retain </w:t>
      </w:r>
      <w:r w:rsidR="00612833" w:rsidRPr="06E5CF6C">
        <w:rPr>
          <w:lang w:eastAsia="en-AU"/>
        </w:rPr>
        <w:t>p</w:t>
      </w:r>
      <w:r w:rsidRPr="06E5CF6C">
        <w:rPr>
          <w:lang w:eastAsia="en-AU"/>
        </w:rPr>
        <w:t xml:space="preserve">eople in </w:t>
      </w:r>
      <w:r w:rsidR="00612833" w:rsidRPr="06E5CF6C">
        <w:rPr>
          <w:lang w:eastAsia="en-AU"/>
        </w:rPr>
        <w:t>d</w:t>
      </w:r>
      <w:r w:rsidRPr="06E5CF6C">
        <w:rPr>
          <w:lang w:eastAsia="en-AU"/>
        </w:rPr>
        <w:t>airy, paving a pathway that supports job</w:t>
      </w:r>
      <w:r w:rsidR="001D4DD3" w:rsidRPr="06E5CF6C">
        <w:rPr>
          <w:lang w:eastAsia="en-AU"/>
        </w:rPr>
        <w:t xml:space="preserve"> </w:t>
      </w:r>
      <w:r w:rsidRPr="06E5CF6C">
        <w:rPr>
          <w:lang w:eastAsia="en-AU"/>
        </w:rPr>
        <w:t>seekers to successfully build their careers with dairy farm employers.</w:t>
      </w:r>
    </w:p>
    <w:p w14:paraId="2FF78B45" w14:textId="12A1BE3F" w:rsidR="00C37373" w:rsidRPr="0067415B" w:rsidRDefault="005F3C24" w:rsidP="001775EC">
      <w:pPr>
        <w:pStyle w:val="BoxText"/>
        <w:rPr>
          <w:rFonts w:asciiTheme="minorHAnsi" w:hAnsiTheme="minorHAnsi" w:cstheme="minorHAnsi"/>
          <w:color w:val="0C2340"/>
          <w:lang w:eastAsia="en-AU"/>
        </w:rPr>
      </w:pPr>
      <w:r>
        <w:rPr>
          <w:noProof/>
          <w:lang w:eastAsia="en-AU"/>
        </w:rPr>
        <w:drawing>
          <wp:inline distT="0" distB="0" distL="0" distR="0" wp14:anchorId="2F1F994F" wp14:editId="5AB74D84">
            <wp:extent cx="2619375" cy="2667000"/>
            <wp:effectExtent l="0" t="0" r="9525" b="0"/>
            <wp:docPr id="13" name="Picture 13" descr="Employers: Onboard and develop staff safely and effectively&#10;Job-seekers: Explore and prepare for a dairy farm career&#10;New entrants: Develop skills and knowledge for on-farm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mployers: Onboard and develop staff safely and effectively&#10;Job-seekers: Explore and prepare for a dairy farm career&#10;New entrants: Develop skills and knowledge for on-farm roles"/>
                    <pic:cNvPicPr/>
                  </pic:nvPicPr>
                  <pic:blipFill>
                    <a:blip r:embed="rId73">
                      <a:extLst>
                        <a:ext uri="{28A0092B-C50C-407E-A947-70E740481C1C}">
                          <a14:useLocalDpi xmlns:a14="http://schemas.microsoft.com/office/drawing/2010/main" val="0"/>
                        </a:ext>
                      </a:extLst>
                    </a:blip>
                    <a:stretch>
                      <a:fillRect/>
                    </a:stretch>
                  </pic:blipFill>
                  <pic:spPr>
                    <a:xfrm>
                      <a:off x="0" y="0"/>
                      <a:ext cx="2619375" cy="2667000"/>
                    </a:xfrm>
                    <a:prstGeom prst="rect">
                      <a:avLst/>
                    </a:prstGeom>
                  </pic:spPr>
                </pic:pic>
              </a:graphicData>
            </a:graphic>
          </wp:inline>
        </w:drawing>
      </w:r>
    </w:p>
    <w:p w14:paraId="53D79388" w14:textId="09DB8B47" w:rsidR="00C37373" w:rsidRDefault="005F3C24" w:rsidP="001775EC">
      <w:pPr>
        <w:pStyle w:val="BoxText"/>
        <w:rPr>
          <w:lang w:eastAsia="en-AU"/>
        </w:rPr>
      </w:pPr>
      <w:r w:rsidRPr="0087705B">
        <w:rPr>
          <w:lang w:eastAsia="en-AU"/>
        </w:rPr>
        <w:t xml:space="preserve">The </w:t>
      </w:r>
      <w:hyperlink r:id="rId74" w:tgtFrame="_blank" w:history="1">
        <w:r w:rsidRPr="0087705B">
          <w:rPr>
            <w:lang w:eastAsia="en-AU"/>
          </w:rPr>
          <w:t>Dairy Passport</w:t>
        </w:r>
      </w:hyperlink>
      <w:r w:rsidRPr="0067415B">
        <w:rPr>
          <w:lang w:eastAsia="en-AU"/>
        </w:rPr>
        <w:t> has ready-to-use resources to make it easy to bring new staff into the team and create a safe, compliant and supportive workplace.</w:t>
      </w:r>
    </w:p>
    <w:p w14:paraId="6D70B1E3" w14:textId="467AD273" w:rsidR="00C37373" w:rsidRDefault="005F3C24" w:rsidP="001775EC">
      <w:pPr>
        <w:pStyle w:val="BoxText"/>
        <w:rPr>
          <w:lang w:eastAsia="en-AU"/>
        </w:rPr>
      </w:pPr>
      <w:r w:rsidRPr="0067415B">
        <w:rPr>
          <w:lang w:eastAsia="en-AU"/>
        </w:rPr>
        <w:t>This online resource hub and record-keeping platform tracks compliance for safety on-farm</w:t>
      </w:r>
      <w:r w:rsidR="00612833">
        <w:rPr>
          <w:lang w:eastAsia="en-AU"/>
        </w:rPr>
        <w:t>, records</w:t>
      </w:r>
      <w:r w:rsidRPr="0067415B">
        <w:rPr>
          <w:lang w:eastAsia="en-AU"/>
        </w:rPr>
        <w:t xml:space="preserve"> the competency of staff </w:t>
      </w:r>
      <w:r w:rsidR="00612833">
        <w:rPr>
          <w:lang w:eastAsia="en-AU"/>
        </w:rPr>
        <w:t>in</w:t>
      </w:r>
      <w:r w:rsidR="00612833" w:rsidRPr="0067415B">
        <w:rPr>
          <w:lang w:eastAsia="en-AU"/>
        </w:rPr>
        <w:t xml:space="preserve"> </w:t>
      </w:r>
      <w:r w:rsidRPr="0067415B">
        <w:rPr>
          <w:lang w:eastAsia="en-AU"/>
        </w:rPr>
        <w:t>on-farm activities</w:t>
      </w:r>
      <w:r w:rsidR="00612833">
        <w:rPr>
          <w:lang w:eastAsia="en-AU"/>
        </w:rPr>
        <w:t>,</w:t>
      </w:r>
      <w:r w:rsidRPr="0067415B">
        <w:rPr>
          <w:lang w:eastAsia="en-AU"/>
        </w:rPr>
        <w:t xml:space="preserve"> and monitors staff development.</w:t>
      </w:r>
    </w:p>
    <w:p w14:paraId="550648E6" w14:textId="70E84D55" w:rsidR="005F3C24" w:rsidRPr="0067415B" w:rsidRDefault="005F3C24" w:rsidP="001775EC">
      <w:pPr>
        <w:pStyle w:val="BoxText"/>
        <w:rPr>
          <w:lang w:eastAsia="en-AU"/>
        </w:rPr>
      </w:pPr>
      <w:r w:rsidRPr="0067415B">
        <w:rPr>
          <w:lang w:eastAsia="en-AU"/>
        </w:rPr>
        <w:lastRenderedPageBreak/>
        <w:t xml:space="preserve">New customisable farm policies and procedures, training materials and coaching guides across the fundamentals of farm activities support employers and employees through their first </w:t>
      </w:r>
      <w:r w:rsidR="00E67E15">
        <w:rPr>
          <w:lang w:eastAsia="en-AU"/>
        </w:rPr>
        <w:t>90</w:t>
      </w:r>
      <w:r w:rsidR="00BA20A8">
        <w:rPr>
          <w:lang w:eastAsia="en-AU"/>
        </w:rPr>
        <w:t> </w:t>
      </w:r>
      <w:r w:rsidRPr="0067415B">
        <w:rPr>
          <w:lang w:eastAsia="en-AU"/>
        </w:rPr>
        <w:t>days on farm.</w:t>
      </w:r>
    </w:p>
    <w:p w14:paraId="6D2782FB" w14:textId="4BF462D7" w:rsidR="005F3C24" w:rsidRPr="0067415B" w:rsidRDefault="005F3C24" w:rsidP="001775EC">
      <w:pPr>
        <w:pStyle w:val="BoxText"/>
        <w:rPr>
          <w:lang w:eastAsia="en-AU"/>
        </w:rPr>
      </w:pPr>
      <w:r w:rsidRPr="0087705B">
        <w:rPr>
          <w:lang w:eastAsia="en-AU"/>
        </w:rPr>
        <w:t>The Dairy Passport Help Desk</w:t>
      </w:r>
      <w:r w:rsidRPr="2E0D4813">
        <w:rPr>
          <w:lang w:eastAsia="en-AU"/>
        </w:rPr>
        <w:t xml:space="preserve"> has freely accessible information on using the platform.</w:t>
      </w:r>
    </w:p>
    <w:p w14:paraId="467CCC46" w14:textId="1AEBA1A1" w:rsidR="28C8C260" w:rsidRPr="00A74935" w:rsidRDefault="28C8C260" w:rsidP="001775EC">
      <w:pPr>
        <w:pStyle w:val="BoxSource"/>
        <w:rPr>
          <w:lang w:eastAsia="en-AU"/>
        </w:rPr>
      </w:pPr>
      <w:r w:rsidRPr="008463BF">
        <w:rPr>
          <w:lang w:eastAsia="en-AU"/>
        </w:rPr>
        <w:t>Source: Dairy Australia submission</w:t>
      </w:r>
    </w:p>
    <w:p w14:paraId="00379D72" w14:textId="5DDFEF1E" w:rsidR="00867426" w:rsidRDefault="005F3C24" w:rsidP="006C2DCD">
      <w:pPr>
        <w:pStyle w:val="Heading4"/>
      </w:pPr>
      <w:bookmarkStart w:id="701" w:name="_Toc53994449"/>
      <w:bookmarkStart w:id="702" w:name="_Hlk51320682"/>
      <w:r w:rsidRPr="001775EC">
        <w:t>Modernis</w:t>
      </w:r>
      <w:r w:rsidR="00E85900" w:rsidRPr="001775EC">
        <w:t>ing</w:t>
      </w:r>
      <w:r w:rsidRPr="00246B09">
        <w:t xml:space="preserve"> and expand</w:t>
      </w:r>
      <w:r w:rsidR="00E85900" w:rsidRPr="001775EC">
        <w:t>ing</w:t>
      </w:r>
      <w:r w:rsidRPr="00246B09">
        <w:t xml:space="preserve"> educational offerings and delivery modes</w:t>
      </w:r>
      <w:bookmarkEnd w:id="701"/>
    </w:p>
    <w:p w14:paraId="3B55AB42" w14:textId="77777777" w:rsidR="00867426" w:rsidRDefault="005F3C24" w:rsidP="6E28C417">
      <w:pPr>
        <w:rPr>
          <w:bCs/>
        </w:rPr>
      </w:pPr>
      <w:r w:rsidRPr="0067415B">
        <w:rPr>
          <w:bCs/>
        </w:rPr>
        <w:t xml:space="preserve">In response to industry leadership and co-investment in the education and training domain, education providers need to be enabled to respond in the form of accredited and </w:t>
      </w:r>
      <w:r w:rsidR="00B34770">
        <w:rPr>
          <w:bCs/>
        </w:rPr>
        <w:t>un</w:t>
      </w:r>
      <w:r w:rsidRPr="0067415B">
        <w:rPr>
          <w:bCs/>
        </w:rPr>
        <w:t>accredited education and training options ranging from full qualifications to skill</w:t>
      </w:r>
      <w:r w:rsidR="000221CB">
        <w:rPr>
          <w:bCs/>
        </w:rPr>
        <w:t xml:space="preserve"> </w:t>
      </w:r>
      <w:r w:rsidRPr="0067415B">
        <w:rPr>
          <w:bCs/>
        </w:rPr>
        <w:t>sets/clusters to micro-credentials</w:t>
      </w:r>
      <w:r w:rsidR="1B7BFC6E" w:rsidRPr="0067415B">
        <w:rPr>
          <w:bCs/>
        </w:rPr>
        <w:t xml:space="preserve">. </w:t>
      </w:r>
      <w:r w:rsidRPr="0067415B">
        <w:rPr>
          <w:bCs/>
        </w:rPr>
        <w:t>The increasing demand for this range of offerings is expected to be across all occupations and skill levels</w:t>
      </w:r>
      <w:r w:rsidR="5BDBB7F8" w:rsidRPr="0067415B">
        <w:rPr>
          <w:bCs/>
        </w:rPr>
        <w:t>.</w:t>
      </w:r>
    </w:p>
    <w:p w14:paraId="3F365C45" w14:textId="2B395D83" w:rsidR="005F3C24" w:rsidRPr="0067415B" w:rsidRDefault="005F3C24" w:rsidP="005F3C24">
      <w:pPr>
        <w:rPr>
          <w:bCs/>
        </w:rPr>
      </w:pPr>
      <w:r w:rsidRPr="0067415B">
        <w:rPr>
          <w:bCs/>
        </w:rPr>
        <w:t>The range of skill levels and the range of occupations within the sector require an expansion to the range of education and training offerings</w:t>
      </w:r>
      <w:r w:rsidR="5AA14E7E" w:rsidRPr="0067415B">
        <w:rPr>
          <w:bCs/>
        </w:rPr>
        <w:t xml:space="preserve">. </w:t>
      </w:r>
      <w:r w:rsidRPr="0067415B">
        <w:rPr>
          <w:bCs/>
        </w:rPr>
        <w:t xml:space="preserve">For instance, people entering the sector with full qualifications and experience outside the sector will require shorter format and </w:t>
      </w:r>
      <w:r w:rsidR="000221CB">
        <w:rPr>
          <w:bCs/>
        </w:rPr>
        <w:t xml:space="preserve">more </w:t>
      </w:r>
      <w:r w:rsidRPr="0067415B">
        <w:rPr>
          <w:bCs/>
        </w:rPr>
        <w:t>targeted education offerings than full qualifications, as will those entering the sector for short-term work</w:t>
      </w:r>
      <w:r w:rsidR="375C185D" w:rsidRPr="0067415B">
        <w:rPr>
          <w:bCs/>
        </w:rPr>
        <w:t>.</w:t>
      </w:r>
      <w:r w:rsidR="001F007E">
        <w:rPr>
          <w:bCs/>
        </w:rPr>
        <w:t xml:space="preserve"> </w:t>
      </w:r>
      <w:r w:rsidRPr="0067415B">
        <w:rPr>
          <w:bCs/>
        </w:rPr>
        <w:t>This will require a responsive and prepared education and training sector working in partnership with industry, and with mutual commitment to quality standards in education and training (whether they are accredited, unaccredited or on-the-job)</w:t>
      </w:r>
      <w:r w:rsidR="6BF46BD1" w:rsidRPr="0067415B">
        <w:rPr>
          <w:bCs/>
        </w:rPr>
        <w:t xml:space="preserve">. </w:t>
      </w:r>
      <w:r w:rsidRPr="0067415B">
        <w:rPr>
          <w:bCs/>
        </w:rPr>
        <w:t>The role of employers in providing quality on-the-job learning experiences also needs to be supported.</w:t>
      </w:r>
    </w:p>
    <w:p w14:paraId="398F772C" w14:textId="72E5333A" w:rsidR="00867426" w:rsidRDefault="005F3C24" w:rsidP="006C2DCD">
      <w:pPr>
        <w:pStyle w:val="Heading4"/>
      </w:pPr>
      <w:bookmarkStart w:id="703" w:name="_Toc53994450"/>
      <w:r w:rsidRPr="0067415B">
        <w:t>Addressing diverse requirements for on-the-job education and training</w:t>
      </w:r>
      <w:bookmarkEnd w:id="703"/>
    </w:p>
    <w:p w14:paraId="496D97F0" w14:textId="52C547BA" w:rsidR="005F3C24" w:rsidRPr="0067415B" w:rsidRDefault="005F3C24" w:rsidP="005F3C24">
      <w:pPr>
        <w:spacing w:after="160" w:line="259" w:lineRule="auto"/>
        <w:rPr>
          <w:rFonts w:asciiTheme="minorHAnsi" w:hAnsiTheme="minorHAnsi"/>
        </w:rPr>
      </w:pPr>
      <w:r w:rsidRPr="0067415B">
        <w:rPr>
          <w:bCs/>
        </w:rPr>
        <w:t xml:space="preserve">Consultation indicated the education and training requirements of the </w:t>
      </w:r>
      <w:proofErr w:type="spellStart"/>
      <w:r w:rsidR="00DE1F8A">
        <w:rPr>
          <w:bCs/>
        </w:rPr>
        <w:t>AgriFood</w:t>
      </w:r>
      <w:proofErr w:type="spellEnd"/>
      <w:r w:rsidRPr="0067415B">
        <w:rPr>
          <w:bCs/>
        </w:rPr>
        <w:t xml:space="preserve"> workforce will remain diverse into the future. There was a consensus among submissions that a suite of education offerings, including </w:t>
      </w:r>
      <w:r w:rsidR="00B34770">
        <w:rPr>
          <w:bCs/>
        </w:rPr>
        <w:t>un</w:t>
      </w:r>
      <w:r w:rsidRPr="0067415B">
        <w:rPr>
          <w:bCs/>
        </w:rPr>
        <w:t>accredited and accredited training</w:t>
      </w:r>
      <w:r w:rsidR="00246B09">
        <w:rPr>
          <w:bCs/>
        </w:rPr>
        <w:t>,</w:t>
      </w:r>
      <w:r w:rsidRPr="0067415B">
        <w:rPr>
          <w:bCs/>
        </w:rPr>
        <w:t xml:space="preserve"> </w:t>
      </w:r>
      <w:r w:rsidR="00B6336E" w:rsidRPr="001775EC">
        <w:rPr>
          <w:bCs/>
        </w:rPr>
        <w:t>has</w:t>
      </w:r>
      <w:r w:rsidR="00B6336E" w:rsidRPr="0067415B">
        <w:rPr>
          <w:bCs/>
        </w:rPr>
        <w:t xml:space="preserve"> </w:t>
      </w:r>
      <w:r w:rsidRPr="0067415B">
        <w:rPr>
          <w:bCs/>
        </w:rPr>
        <w:t>a role in the skills development required by the agricultural workforce. For example, Cotton Australia observed:</w:t>
      </w:r>
    </w:p>
    <w:p w14:paraId="0C6AB59F" w14:textId="2D313549"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While our industry values full qualifications, growers prefer incremental learning through a </w:t>
      </w:r>
      <w:r w:rsidR="00995312">
        <w:rPr>
          <w:rFonts w:asciiTheme="majorHAnsi" w:hAnsiTheme="majorHAnsi"/>
          <w:i/>
        </w:rPr>
        <w:t>'</w:t>
      </w:r>
      <w:r w:rsidRPr="0067415B">
        <w:rPr>
          <w:rFonts w:asciiTheme="majorHAnsi" w:hAnsiTheme="majorHAnsi"/>
          <w:i/>
        </w:rPr>
        <w:t>bite-sized</w:t>
      </w:r>
      <w:r w:rsidR="00995312">
        <w:rPr>
          <w:rFonts w:asciiTheme="majorHAnsi" w:hAnsiTheme="majorHAnsi"/>
          <w:i/>
        </w:rPr>
        <w:t>'</w:t>
      </w:r>
      <w:r w:rsidRPr="0067415B">
        <w:rPr>
          <w:rFonts w:asciiTheme="majorHAnsi" w:hAnsiTheme="majorHAnsi"/>
          <w:i/>
        </w:rPr>
        <w:t>, life-long learning approach, where acquiring skills and knowledge will result in practice change in their business. We propose a combination of both accredited and non-accredited training to best meet industry needs.</w:t>
      </w:r>
    </w:p>
    <w:p w14:paraId="74C649A8" w14:textId="21128413" w:rsidR="005F3C24" w:rsidRPr="0067415B" w:rsidRDefault="005F3C24" w:rsidP="005F3C24">
      <w:pPr>
        <w:spacing w:before="120" w:after="120" w:line="259" w:lineRule="auto"/>
        <w:rPr>
          <w:bCs/>
        </w:rPr>
      </w:pPr>
      <w:r w:rsidRPr="0067415B">
        <w:rPr>
          <w:bCs/>
        </w:rPr>
        <w:t xml:space="preserve">As noted by the Australian Qualifications Framework </w:t>
      </w:r>
      <w:r w:rsidR="00246B09">
        <w:rPr>
          <w:bCs/>
        </w:rPr>
        <w:t>R</w:t>
      </w:r>
      <w:r w:rsidRPr="0067415B">
        <w:rPr>
          <w:bCs/>
        </w:rPr>
        <w:t>eview (2019), this trend towards lifelong learning, involving accredited and unaccredited training, is common across all sectors of the economy. The importance and place of different modes of learning need to be understood and embraced by all participants.</w:t>
      </w:r>
    </w:p>
    <w:p w14:paraId="38B2F5A3" w14:textId="53C6CDE1" w:rsidR="00867426" w:rsidRDefault="005F3C24" w:rsidP="005F3C24">
      <w:pPr>
        <w:spacing w:after="160" w:line="259" w:lineRule="auto"/>
        <w:rPr>
          <w:bCs/>
        </w:rPr>
      </w:pPr>
      <w:r w:rsidRPr="0067415B">
        <w:rPr>
          <w:bCs/>
        </w:rPr>
        <w:t>Submissions noted the important role that on</w:t>
      </w:r>
      <w:r w:rsidR="00246B09">
        <w:rPr>
          <w:bCs/>
        </w:rPr>
        <w:t>-</w:t>
      </w:r>
      <w:r w:rsidRPr="0067415B">
        <w:rPr>
          <w:bCs/>
        </w:rPr>
        <w:t>the</w:t>
      </w:r>
      <w:r w:rsidR="00246B09">
        <w:rPr>
          <w:bCs/>
        </w:rPr>
        <w:t>-</w:t>
      </w:r>
      <w:r w:rsidRPr="0067415B">
        <w:rPr>
          <w:bCs/>
        </w:rPr>
        <w:t>job learning has played in educating and training many farmers and farm workers, particularly with the traditional family business structures that dominate the sector (NFF). While the family farm has been the skills incubator for this part of the sector for many decades, more broadly, as noted by Skills Impact</w:t>
      </w:r>
      <w:r w:rsidR="00995312">
        <w:rPr>
          <w:bCs/>
        </w:rPr>
        <w:t>'</w:t>
      </w:r>
      <w:r w:rsidRPr="0067415B">
        <w:rPr>
          <w:bCs/>
        </w:rPr>
        <w:t>s submission and the OECD (</w:t>
      </w:r>
      <w:proofErr w:type="spellStart"/>
      <w:r w:rsidRPr="0067415B">
        <w:rPr>
          <w:bCs/>
        </w:rPr>
        <w:t>Fialho</w:t>
      </w:r>
      <w:proofErr w:type="spellEnd"/>
      <w:r w:rsidRPr="0067415B">
        <w:rPr>
          <w:bCs/>
        </w:rPr>
        <w:t xml:space="preserve">, </w:t>
      </w:r>
      <w:proofErr w:type="spellStart"/>
      <w:r w:rsidRPr="0067415B">
        <w:rPr>
          <w:bCs/>
        </w:rPr>
        <w:t>Quintini</w:t>
      </w:r>
      <w:proofErr w:type="spellEnd"/>
      <w:r w:rsidRPr="0067415B">
        <w:rPr>
          <w:bCs/>
        </w:rPr>
        <w:t xml:space="preserve"> &amp; </w:t>
      </w:r>
      <w:proofErr w:type="spellStart"/>
      <w:r w:rsidRPr="0067415B">
        <w:rPr>
          <w:bCs/>
        </w:rPr>
        <w:t>Vandeweyer</w:t>
      </w:r>
      <w:proofErr w:type="spellEnd"/>
      <w:r w:rsidRPr="0067415B">
        <w:rPr>
          <w:bCs/>
        </w:rPr>
        <w:t xml:space="preserve"> 2019), informal learning is the dominant type of learning that workers engage in. Although on</w:t>
      </w:r>
      <w:r w:rsidR="00246B09">
        <w:rPr>
          <w:bCs/>
        </w:rPr>
        <w:t>-</w:t>
      </w:r>
      <w:r w:rsidRPr="0067415B">
        <w:rPr>
          <w:bCs/>
        </w:rPr>
        <w:t>the</w:t>
      </w:r>
      <w:r w:rsidR="00246B09">
        <w:rPr>
          <w:bCs/>
        </w:rPr>
        <w:t>-</w:t>
      </w:r>
      <w:r w:rsidRPr="0067415B">
        <w:rPr>
          <w:bCs/>
        </w:rPr>
        <w:t>job learning will remain a critical component of workforce skilling, submissions by Skills Impact and Dairy Australia</w:t>
      </w:r>
      <w:r w:rsidR="00246B09">
        <w:rPr>
          <w:bCs/>
        </w:rPr>
        <w:t xml:space="preserve"> </w:t>
      </w:r>
      <w:r w:rsidRPr="0067415B">
        <w:rPr>
          <w:bCs/>
        </w:rPr>
        <w:t>/</w:t>
      </w:r>
      <w:r w:rsidR="00246B09">
        <w:rPr>
          <w:bCs/>
        </w:rPr>
        <w:t xml:space="preserve"> Australian Dairy Farmers</w:t>
      </w:r>
      <w:r w:rsidRPr="0067415B">
        <w:rPr>
          <w:bCs/>
        </w:rPr>
        <w:t xml:space="preserve"> noted that it was no longer enough by itself. Skills Impact noted:</w:t>
      </w:r>
    </w:p>
    <w:p w14:paraId="2E9529C4" w14:textId="4FDBA76E"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On farm, skills and knowledge have been traditionally handed on from employer to employee, from employee to employee or in the case of family farms, from parent to </w:t>
      </w:r>
      <w:r w:rsidRPr="0067415B">
        <w:rPr>
          <w:rFonts w:asciiTheme="majorHAnsi" w:hAnsiTheme="majorHAnsi"/>
          <w:i/>
        </w:rPr>
        <w:lastRenderedPageBreak/>
        <w:t>child. This is a valid, significantly large body of learning that is never recorded or recognised and is ignored by policy makers and economists. However, in the current ever-changing work landscape, this method alone is unlikely to provide workers with the higher-order or new capabilities they need for the future.</w:t>
      </w:r>
    </w:p>
    <w:p w14:paraId="6CEEE51F" w14:textId="77777777" w:rsidR="00867426" w:rsidRDefault="005F3C24" w:rsidP="005F3C24">
      <w:pPr>
        <w:spacing w:after="160" w:line="259" w:lineRule="auto"/>
        <w:rPr>
          <w:bCs/>
        </w:rPr>
      </w:pPr>
      <w:r w:rsidRPr="0067415B">
        <w:rPr>
          <w:bCs/>
        </w:rPr>
        <w:t>This section outlines the main points made in submissions relating to the important and complementary role unaccredited and informal education and training such as agricultural extension plays in continual learning of the sector</w:t>
      </w:r>
      <w:r w:rsidR="00246B09">
        <w:rPr>
          <w:bCs/>
        </w:rPr>
        <w:t>,</w:t>
      </w:r>
      <w:r w:rsidRPr="0067415B">
        <w:rPr>
          <w:bCs/>
        </w:rPr>
        <w:t xml:space="preserve"> as well as examples of flexibility possible in education and training delivery</w:t>
      </w:r>
      <w:r w:rsidR="649FD699" w:rsidRPr="0067415B">
        <w:rPr>
          <w:bCs/>
        </w:rPr>
        <w:t xml:space="preserve">. </w:t>
      </w:r>
      <w:r w:rsidRPr="0067415B">
        <w:rPr>
          <w:bCs/>
        </w:rPr>
        <w:t>The issues and challenges in responding to demand for short</w:t>
      </w:r>
      <w:r w:rsidR="00246B09">
        <w:rPr>
          <w:bCs/>
        </w:rPr>
        <w:t>-</w:t>
      </w:r>
      <w:r w:rsidRPr="0067415B">
        <w:rPr>
          <w:bCs/>
        </w:rPr>
        <w:t>format offerings such as micro-credentials are also examined.</w:t>
      </w:r>
    </w:p>
    <w:p w14:paraId="079F1946" w14:textId="44863D6A" w:rsidR="005F3C24" w:rsidRPr="0067415B" w:rsidRDefault="005F3C24" w:rsidP="002F78D5">
      <w:pPr>
        <w:pStyle w:val="Heading5"/>
      </w:pPr>
      <w:r w:rsidRPr="0067415B">
        <w:t>Recognising the role of unaccredited education and training, including agricultural extension in developing skills and capability</w:t>
      </w:r>
    </w:p>
    <w:p w14:paraId="7D9952CA" w14:textId="74AB17B7" w:rsidR="005F3C24" w:rsidRPr="0067415B" w:rsidRDefault="005F3C24" w:rsidP="005F3C24">
      <w:pPr>
        <w:spacing w:after="160" w:line="259" w:lineRule="auto"/>
        <w:rPr>
          <w:bCs/>
        </w:rPr>
      </w:pPr>
      <w:r w:rsidRPr="0067415B">
        <w:rPr>
          <w:bCs/>
        </w:rPr>
        <w:t>Historically, the delivery of unaccredited education and training has been widespread in the agriculture, fisheries and forestry sectors. This reflects a long history of unaccredited education and training provided by publicly funded state government advisory and extension services. Over the past 30 years there has been a transition towards increased private sector delivery of these services, due in</w:t>
      </w:r>
      <w:r w:rsidR="00246B09">
        <w:rPr>
          <w:bCs/>
        </w:rPr>
        <w:t xml:space="preserve"> </w:t>
      </w:r>
      <w:r w:rsidRPr="0067415B">
        <w:rPr>
          <w:bCs/>
        </w:rPr>
        <w:t xml:space="preserve">part to declining public sector investment (Coutts, </w:t>
      </w:r>
      <w:proofErr w:type="spellStart"/>
      <w:r w:rsidRPr="0067415B">
        <w:rPr>
          <w:bCs/>
        </w:rPr>
        <w:t>Koutsouris</w:t>
      </w:r>
      <w:proofErr w:type="spellEnd"/>
      <w:r w:rsidRPr="0067415B">
        <w:rPr>
          <w:bCs/>
        </w:rPr>
        <w:t xml:space="preserve"> &amp; Davis 2019; Keogh et al</w:t>
      </w:r>
      <w:r w:rsidR="00246B09">
        <w:rPr>
          <w:bCs/>
        </w:rPr>
        <w:t>.</w:t>
      </w:r>
      <w:r w:rsidRPr="0067415B">
        <w:rPr>
          <w:bCs/>
        </w:rPr>
        <w:t xml:space="preserve"> 2017; Parliament of Australia 2007). As noted by the Australian Qualifications Framework Review discussion paper (2019), unaccredited courses are likely to be increasingly important to learning for upskilling and reskilling both within the workplace and through education and training providers.</w:t>
      </w:r>
    </w:p>
    <w:p w14:paraId="4C4D1728" w14:textId="77777777" w:rsidR="00867426" w:rsidRDefault="005F3C24" w:rsidP="005F3C24">
      <w:pPr>
        <w:spacing w:after="160" w:line="259" w:lineRule="auto"/>
        <w:rPr>
          <w:bCs/>
        </w:rPr>
      </w:pPr>
      <w:r w:rsidRPr="001775EC">
        <w:rPr>
          <w:bCs/>
        </w:rPr>
        <w:t xml:space="preserve">Submissions noted how important extension remained as </w:t>
      </w:r>
      <w:r w:rsidR="00B6336E" w:rsidRPr="001775EC">
        <w:rPr>
          <w:bCs/>
        </w:rPr>
        <w:t xml:space="preserve">a </w:t>
      </w:r>
      <w:r w:rsidRPr="001775EC">
        <w:rPr>
          <w:bCs/>
        </w:rPr>
        <w:t>mechanism to upskill the workforce and support behavioural change. The Grains Research and Development</w:t>
      </w:r>
      <w:r w:rsidRPr="0067415B">
        <w:rPr>
          <w:bCs/>
        </w:rPr>
        <w:t xml:space="preserve"> Corporation (GRDC) noted:</w:t>
      </w:r>
    </w:p>
    <w:p w14:paraId="632FDD5F" w14:textId="6673655F"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Extension is critical to assist the Australian grains industry overcome slower rates of productivity growth in the Australian grains sector since the late 1990s, with extension enabling the translation of research outcomes into on-farm adoption. Consequently, the GRDC</w:t>
      </w:r>
      <w:r w:rsidR="00995312">
        <w:rPr>
          <w:rFonts w:asciiTheme="majorHAnsi" w:hAnsiTheme="majorHAnsi"/>
          <w:i/>
        </w:rPr>
        <w:t>'</w:t>
      </w:r>
      <w:r w:rsidRPr="0067415B">
        <w:rPr>
          <w:rFonts w:asciiTheme="majorHAnsi" w:hAnsiTheme="majorHAnsi"/>
          <w:i/>
        </w:rPr>
        <w:t>s Research, Development and Extension Plan 2018-2023 includes a Grower Communication and Extension framework that highlights that the desired outcome of every GRDC RD&amp;E investment is the adoption of new technologies or innovations that maintain or enhance grain grower profitability. Raising awareness through communication and influencing behavioural change through extension are essential to affecting that adoption.</w:t>
      </w:r>
    </w:p>
    <w:p w14:paraId="3E4C7BD3" w14:textId="77777777" w:rsidR="005F3C24" w:rsidRPr="0067415B" w:rsidRDefault="005F3C24" w:rsidP="005F3C24">
      <w:pPr>
        <w:spacing w:after="160" w:line="259" w:lineRule="auto"/>
        <w:rPr>
          <w:bCs/>
        </w:rPr>
      </w:pPr>
      <w:r w:rsidRPr="0067415B">
        <w:rPr>
          <w:bCs/>
        </w:rPr>
        <w:t>Williams observed:</w:t>
      </w:r>
    </w:p>
    <w:p w14:paraId="1737203A" w14:textId="34AB12D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Non-accredited training will continue to be a key to knowledge transfer and capability development in agriculture. Up until the last few decades state departments of agriculture were the major providers of extension services to agriculture. This used some group-based activities such as producer groups and field days, but the majority or resource was devoted to providing one on one advice to businesses. This evolved into identification of the skills and knowledge needs of the </w:t>
      </w:r>
      <w:proofErr w:type="gramStart"/>
      <w:r w:rsidRPr="0067415B">
        <w:rPr>
          <w:rFonts w:asciiTheme="majorHAnsi" w:hAnsiTheme="majorHAnsi"/>
          <w:i/>
        </w:rPr>
        <w:t>industr</w:t>
      </w:r>
      <w:r w:rsidRPr="00195CCA">
        <w:rPr>
          <w:rFonts w:asciiTheme="majorHAnsi" w:hAnsiTheme="majorHAnsi"/>
          <w:i/>
        </w:rPr>
        <w:t>y</w:t>
      </w:r>
      <w:r w:rsidR="00B6336E" w:rsidRPr="00195CCA">
        <w:rPr>
          <w:rFonts w:asciiTheme="majorHAnsi" w:hAnsiTheme="majorHAnsi"/>
          <w:i/>
        </w:rPr>
        <w:t>,</w:t>
      </w:r>
      <w:r w:rsidRPr="0067415B">
        <w:rPr>
          <w:rFonts w:asciiTheme="majorHAnsi" w:hAnsiTheme="majorHAnsi"/>
          <w:i/>
        </w:rPr>
        <w:t xml:space="preserve"> and</w:t>
      </w:r>
      <w:proofErr w:type="gramEnd"/>
      <w:r w:rsidRPr="0067415B">
        <w:rPr>
          <w:rFonts w:asciiTheme="majorHAnsi" w:hAnsiTheme="majorHAnsi"/>
          <w:i/>
        </w:rPr>
        <w:t xml:space="preserve"> designing group-based activities to impart this in a more consistent and cost-effective way (a programmed learning approach).</w:t>
      </w:r>
    </w:p>
    <w:p w14:paraId="38DC0AFE" w14:textId="3D4AA840" w:rsidR="005F3C24" w:rsidRPr="0067415B" w:rsidRDefault="005F3C24" w:rsidP="005F3C24">
      <w:pPr>
        <w:spacing w:after="160" w:line="259" w:lineRule="auto"/>
        <w:rPr>
          <w:bCs/>
        </w:rPr>
      </w:pPr>
      <w:r w:rsidRPr="0067415B">
        <w:rPr>
          <w:bCs/>
        </w:rPr>
        <w:t xml:space="preserve">Unaccredited training offers benefits to both employees and employers. As noted by the </w:t>
      </w:r>
      <w:hyperlink r:id="rId75">
        <w:r>
          <w:t>Productivity Commission,</w:t>
        </w:r>
      </w:hyperlink>
      <w:r w:rsidRPr="0067415B">
        <w:rPr>
          <w:bCs/>
        </w:rPr>
        <w:t xml:space="preserve"> unaccredited training and on-the-job learning were found to be associated with higher wages</w:t>
      </w:r>
      <w:r w:rsidR="005B3D64">
        <w:rPr>
          <w:bCs/>
        </w:rPr>
        <w:t xml:space="preserve"> </w:t>
      </w:r>
      <w:r w:rsidR="00D616C8">
        <w:rPr>
          <w:bCs/>
        </w:rPr>
        <w:t>–</w:t>
      </w:r>
      <w:r w:rsidR="005B3D64">
        <w:rPr>
          <w:bCs/>
        </w:rPr>
        <w:t xml:space="preserve"> </w:t>
      </w:r>
      <w:r w:rsidRPr="0067415B">
        <w:rPr>
          <w:bCs/>
        </w:rPr>
        <w:t>participation in unaccredited training was associated with 11</w:t>
      </w:r>
      <w:r w:rsidR="00246B09">
        <w:rPr>
          <w:bCs/>
        </w:rPr>
        <w:t>%</w:t>
      </w:r>
      <w:r w:rsidRPr="0067415B">
        <w:rPr>
          <w:bCs/>
        </w:rPr>
        <w:t xml:space="preserve"> higher wages, while participation </w:t>
      </w:r>
      <w:r w:rsidR="00246B09">
        <w:rPr>
          <w:bCs/>
        </w:rPr>
        <w:t xml:space="preserve">in </w:t>
      </w:r>
      <w:r w:rsidRPr="0067415B">
        <w:rPr>
          <w:bCs/>
        </w:rPr>
        <w:t>on-the-job learning was associated with 3.5</w:t>
      </w:r>
      <w:r w:rsidR="00246B09">
        <w:rPr>
          <w:bCs/>
        </w:rPr>
        <w:t>%</w:t>
      </w:r>
      <w:r w:rsidRPr="0067415B">
        <w:rPr>
          <w:bCs/>
        </w:rPr>
        <w:t xml:space="preserve"> higher wages (</w:t>
      </w:r>
      <w:proofErr w:type="spellStart"/>
      <w:r w:rsidRPr="0067415B">
        <w:rPr>
          <w:bCs/>
        </w:rPr>
        <w:t>Fialho</w:t>
      </w:r>
      <w:proofErr w:type="spellEnd"/>
      <w:r w:rsidRPr="0067415B">
        <w:rPr>
          <w:bCs/>
        </w:rPr>
        <w:t xml:space="preserve">, </w:t>
      </w:r>
      <w:proofErr w:type="spellStart"/>
      <w:r w:rsidRPr="0067415B">
        <w:rPr>
          <w:bCs/>
        </w:rPr>
        <w:t>Quintini</w:t>
      </w:r>
      <w:proofErr w:type="spellEnd"/>
      <w:r w:rsidRPr="0067415B">
        <w:rPr>
          <w:bCs/>
        </w:rPr>
        <w:t xml:space="preserve"> </w:t>
      </w:r>
      <w:r w:rsidR="2017AB43">
        <w:t>&amp;</w:t>
      </w:r>
      <w:r w:rsidRPr="0067415B">
        <w:rPr>
          <w:bCs/>
        </w:rPr>
        <w:t xml:space="preserve"> </w:t>
      </w:r>
      <w:proofErr w:type="spellStart"/>
      <w:r w:rsidRPr="0067415B">
        <w:rPr>
          <w:bCs/>
        </w:rPr>
        <w:t>Vandeweyer</w:t>
      </w:r>
      <w:proofErr w:type="spellEnd"/>
      <w:r w:rsidRPr="0067415B">
        <w:rPr>
          <w:bCs/>
        </w:rPr>
        <w:t xml:space="preserve"> 2019). In Australia, </w:t>
      </w:r>
      <w:r w:rsidR="0B8D35C9">
        <w:t>agriculture, fisheries and forestry</w:t>
      </w:r>
      <w:r>
        <w:t xml:space="preserve"> employers </w:t>
      </w:r>
      <w:r>
        <w:lastRenderedPageBreak/>
        <w:t>are more than twice as likely to make use of unaccredited training</w:t>
      </w:r>
      <w:r w:rsidR="608F05F2">
        <w:t xml:space="preserve"> </w:t>
      </w:r>
      <w:r>
        <w:t xml:space="preserve">and </w:t>
      </w:r>
      <w:r w:rsidR="16FB4E59">
        <w:t>report high levels of satisfaction (around 90%) with</w:t>
      </w:r>
      <w:r>
        <w:t xml:space="preserve"> unaccredited training </w:t>
      </w:r>
      <w:r w:rsidR="265B0E2C">
        <w:t>as a way of meeting their skills needs</w:t>
      </w:r>
      <w:r>
        <w:t xml:space="preserve"> (</w:t>
      </w:r>
      <w:r w:rsidR="1749A2B8">
        <w:t xml:space="preserve">NCVER </w:t>
      </w:r>
      <w:r>
        <w:t>2019).</w:t>
      </w:r>
    </w:p>
    <w:p w14:paraId="37A83F24" w14:textId="77777777" w:rsidR="00867426" w:rsidRDefault="005F3C24" w:rsidP="005F3C24">
      <w:pPr>
        <w:spacing w:after="160" w:line="259" w:lineRule="auto"/>
        <w:rPr>
          <w:bCs/>
        </w:rPr>
      </w:pPr>
      <w:r w:rsidRPr="0067415B">
        <w:rPr>
          <w:bCs/>
        </w:rPr>
        <w:t>Quality accredited training plays an important role in complementing agricultural extension and informal learning by ensuring quality standards and consistency across states and providing learners with recognition of increasing levels of learning.</w:t>
      </w:r>
    </w:p>
    <w:p w14:paraId="160B0D65" w14:textId="55A506AA" w:rsidR="005F3C24" w:rsidRPr="002B1552" w:rsidRDefault="005F3C24" w:rsidP="002F78D5">
      <w:pPr>
        <w:pStyle w:val="Heading5"/>
      </w:pPr>
      <w:r w:rsidRPr="0067415B">
        <w:t xml:space="preserve">The need to respond to increasing demand for skill sets / micro credentials / short courses and </w:t>
      </w:r>
      <w:r w:rsidR="00995312">
        <w:t>'</w:t>
      </w:r>
      <w:r w:rsidRPr="0067415B">
        <w:t>flexible qualifications</w:t>
      </w:r>
      <w:r w:rsidR="00995312">
        <w:t>'</w:t>
      </w:r>
    </w:p>
    <w:p w14:paraId="410DA3D9" w14:textId="7F6C1C95" w:rsidR="005F3C24" w:rsidRPr="0067415B" w:rsidRDefault="005F3C24" w:rsidP="005F3C24">
      <w:pPr>
        <w:spacing w:after="160" w:line="259" w:lineRule="auto"/>
        <w:rPr>
          <w:bCs/>
        </w:rPr>
      </w:pPr>
      <w:r w:rsidRPr="0067415B">
        <w:rPr>
          <w:bCs/>
        </w:rPr>
        <w:t xml:space="preserve">Submissions also highlighted the demand from the industry for the delivery of education and training targeted to </w:t>
      </w:r>
      <w:r w:rsidR="00995312">
        <w:rPr>
          <w:bCs/>
        </w:rPr>
        <w:t>'</w:t>
      </w:r>
      <w:r w:rsidRPr="0067415B">
        <w:rPr>
          <w:bCs/>
        </w:rPr>
        <w:t>sets of skills</w:t>
      </w:r>
      <w:r w:rsidR="00995312">
        <w:rPr>
          <w:bCs/>
        </w:rPr>
        <w:t>'</w:t>
      </w:r>
      <w:r w:rsidRPr="0067415B">
        <w:rPr>
          <w:bCs/>
        </w:rPr>
        <w:t xml:space="preserve"> and short-format delivery modes such as micro-credentials. A micro-credential is a certification of assessed learning that is additional, alternative, complementary to or a component part of a formal qualification </w:t>
      </w:r>
      <w:r>
        <w:t>(Oliver 2019)</w:t>
      </w:r>
      <w:r w:rsidRPr="0067415B">
        <w:rPr>
          <w:bCs/>
        </w:rPr>
        <w:t>.</w:t>
      </w:r>
    </w:p>
    <w:p w14:paraId="121F54D9" w14:textId="77777777" w:rsidR="00867426" w:rsidRDefault="005F3C24" w:rsidP="005F3C24">
      <w:pPr>
        <w:spacing w:after="160" w:line="259" w:lineRule="auto"/>
        <w:rPr>
          <w:bCs/>
        </w:rPr>
      </w:pPr>
      <w:r w:rsidRPr="0067415B">
        <w:rPr>
          <w:bCs/>
        </w:rPr>
        <w:t xml:space="preserve">As noted by the recent Australian Qualifications Framework </w:t>
      </w:r>
      <w:r w:rsidR="00246B09">
        <w:rPr>
          <w:bCs/>
        </w:rPr>
        <w:t>R</w:t>
      </w:r>
      <w:r w:rsidRPr="0067415B">
        <w:rPr>
          <w:bCs/>
        </w:rPr>
        <w:t>eview (2019), these credentials are in widespread use and are increasingly important to learning for upskilling and reskilling both within the workplace and through education and training providers. Traditionally government funding for VET has been focused on students completing full qualifications. Submissions sought an extension of this funding model to includ</w:t>
      </w:r>
      <w:r w:rsidR="00246B09">
        <w:rPr>
          <w:bCs/>
        </w:rPr>
        <w:t>e</w:t>
      </w:r>
      <w:r w:rsidRPr="0067415B">
        <w:rPr>
          <w:bCs/>
        </w:rPr>
        <w:t xml:space="preserve"> the provision of government funding for participation in </w:t>
      </w:r>
      <w:r w:rsidR="00B34770">
        <w:rPr>
          <w:bCs/>
        </w:rPr>
        <w:t>un</w:t>
      </w:r>
      <w:r w:rsidRPr="0067415B">
        <w:rPr>
          <w:bCs/>
        </w:rPr>
        <w:t>accredited training and shorter-form qualifications.</w:t>
      </w:r>
    </w:p>
    <w:p w14:paraId="782BDE75" w14:textId="755D7BF1" w:rsidR="005F3C24" w:rsidRPr="0067415B" w:rsidRDefault="005F3C24" w:rsidP="001775EC">
      <w:pPr>
        <w:keepNext/>
        <w:spacing w:after="160" w:line="259" w:lineRule="auto"/>
        <w:rPr>
          <w:bCs/>
        </w:rPr>
      </w:pPr>
      <w:r w:rsidRPr="0067415B">
        <w:rPr>
          <w:bCs/>
        </w:rPr>
        <w:t xml:space="preserve">For example, Charles Sturt University </w:t>
      </w:r>
      <w:r w:rsidR="00B6336E" w:rsidRPr="001775EC">
        <w:rPr>
          <w:bCs/>
        </w:rPr>
        <w:t>stated</w:t>
      </w:r>
      <w:r w:rsidRPr="0067415B">
        <w:rPr>
          <w:bCs/>
        </w:rPr>
        <w:t>:</w:t>
      </w:r>
    </w:p>
    <w:p w14:paraId="46021767" w14:textId="57B22971"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Upskilling or even maintaining the skills of our agricultural workforce will require a variety of pathways into technical and higher education, a greater variety of education </w:t>
      </w:r>
      <w:r w:rsidRPr="001407FB">
        <w:rPr>
          <w:rFonts w:asciiTheme="majorHAnsi" w:hAnsiTheme="majorHAnsi"/>
          <w:i/>
        </w:rPr>
        <w:t>options</w:t>
      </w:r>
      <w:r w:rsidRPr="0067415B">
        <w:rPr>
          <w:rFonts w:asciiTheme="majorHAnsi" w:hAnsiTheme="majorHAnsi"/>
          <w:i/>
        </w:rPr>
        <w:t xml:space="preserve"> including micro-credentials, and funding arrangements to make education and skills development viable for both students and providers.</w:t>
      </w:r>
    </w:p>
    <w:p w14:paraId="5948AFA5" w14:textId="1E68B06F" w:rsidR="005F3C24" w:rsidRPr="0067415B" w:rsidRDefault="005F3C24" w:rsidP="005F3C24">
      <w:pPr>
        <w:spacing w:after="160" w:line="259" w:lineRule="auto"/>
        <w:rPr>
          <w:bCs/>
        </w:rPr>
      </w:pPr>
      <w:r w:rsidRPr="0067415B">
        <w:rPr>
          <w:bCs/>
        </w:rPr>
        <w:t xml:space="preserve">A number of submissions noted the related need for VET qualifications to be more flexible in how they are </w:t>
      </w:r>
      <w:r w:rsidR="00B6336E" w:rsidRPr="001775EC">
        <w:rPr>
          <w:bCs/>
        </w:rPr>
        <w:t>packaged</w:t>
      </w:r>
      <w:r w:rsidRPr="0067415B">
        <w:rPr>
          <w:bCs/>
        </w:rPr>
        <w:t>.</w:t>
      </w:r>
      <w:r w:rsidR="001F007E">
        <w:rPr>
          <w:bCs/>
        </w:rPr>
        <w:t xml:space="preserve"> </w:t>
      </w:r>
      <w:r w:rsidRPr="0067415B">
        <w:rPr>
          <w:bCs/>
        </w:rPr>
        <w:t>For example, in his research for the NFF</w:t>
      </w:r>
      <w:r w:rsidR="00246B09">
        <w:rPr>
          <w:bCs/>
        </w:rPr>
        <w:t>,</w:t>
      </w:r>
      <w:r w:rsidRPr="0067415B">
        <w:rPr>
          <w:bCs/>
        </w:rPr>
        <w:t xml:space="preserve"> Williams noted:</w:t>
      </w:r>
    </w:p>
    <w:p w14:paraId="548735FD"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Listing endorsed Skill Sets in training packages has effectively ruled out any other unit or combination of units from most public funding sources, regardless of meeting industry needs. A more accommodative and flexible approach should see skill sets redefined and opened up to funding.</w:t>
      </w:r>
    </w:p>
    <w:p w14:paraId="36BB2829" w14:textId="77777777" w:rsidR="00867426" w:rsidRDefault="005F3C24" w:rsidP="005F3C24">
      <w:pPr>
        <w:spacing w:after="160" w:line="259" w:lineRule="auto"/>
        <w:rPr>
          <w:bCs/>
        </w:rPr>
      </w:pPr>
      <w:r w:rsidRPr="0067415B">
        <w:rPr>
          <w:bCs/>
        </w:rPr>
        <w:t>The Tocal College</w:t>
      </w:r>
      <w:r w:rsidR="00246B09">
        <w:rPr>
          <w:bCs/>
        </w:rPr>
        <w:t xml:space="preserve"> </w:t>
      </w:r>
      <w:r w:rsidRPr="0067415B">
        <w:rPr>
          <w:bCs/>
        </w:rPr>
        <w:t>/</w:t>
      </w:r>
      <w:r w:rsidR="00246B09">
        <w:rPr>
          <w:bCs/>
        </w:rPr>
        <w:t xml:space="preserve"> New South Wales</w:t>
      </w:r>
      <w:r w:rsidRPr="0067415B">
        <w:rPr>
          <w:bCs/>
        </w:rPr>
        <w:t xml:space="preserve"> </w:t>
      </w:r>
      <w:r w:rsidR="00246B09">
        <w:rPr>
          <w:bCs/>
        </w:rPr>
        <w:t>G</w:t>
      </w:r>
      <w:r w:rsidRPr="0067415B">
        <w:rPr>
          <w:bCs/>
        </w:rPr>
        <w:t>overnment submission noted the need for greater flexibility in training packages (repackaging rules) and the need for greater emphasis on part</w:t>
      </w:r>
      <w:r w:rsidR="00940BB5">
        <w:rPr>
          <w:bCs/>
        </w:rPr>
        <w:t>-</w:t>
      </w:r>
      <w:r w:rsidRPr="0067415B">
        <w:rPr>
          <w:bCs/>
        </w:rPr>
        <w:t>qualifications and skill sets (as defined by industry need).</w:t>
      </w:r>
    </w:p>
    <w:p w14:paraId="44A19FB6" w14:textId="31454ABF" w:rsidR="005F3C24" w:rsidRPr="0067415B" w:rsidRDefault="005F3C24" w:rsidP="005F3C24">
      <w:pPr>
        <w:spacing w:after="160" w:line="259" w:lineRule="auto"/>
        <w:rPr>
          <w:bCs/>
        </w:rPr>
      </w:pPr>
      <w:r w:rsidRPr="0067415B">
        <w:rPr>
          <w:bCs/>
        </w:rPr>
        <w:t>Other submissions identified the need for greater collaboration among industry sectors to address common skill sets.</w:t>
      </w:r>
      <w:r w:rsidR="001F007E">
        <w:rPr>
          <w:bCs/>
        </w:rPr>
        <w:t xml:space="preserve"> </w:t>
      </w:r>
      <w:r w:rsidRPr="0067415B">
        <w:rPr>
          <w:bCs/>
        </w:rPr>
        <w:t xml:space="preserve">This could be tackled at regional </w:t>
      </w:r>
      <w:r w:rsidR="00B6336E" w:rsidRPr="001775EC">
        <w:rPr>
          <w:bCs/>
        </w:rPr>
        <w:t>level</w:t>
      </w:r>
      <w:r w:rsidR="00B6336E" w:rsidRPr="0067415B">
        <w:rPr>
          <w:bCs/>
        </w:rPr>
        <w:t xml:space="preserve"> </w:t>
      </w:r>
      <w:r w:rsidRPr="0067415B">
        <w:rPr>
          <w:bCs/>
        </w:rPr>
        <w:t xml:space="preserve">between sectors or at national scale across value chains. For example, in its submission, Forest Industries Federation </w:t>
      </w:r>
      <w:r w:rsidR="00D9793E">
        <w:rPr>
          <w:bCs/>
        </w:rPr>
        <w:t>WA (FIFWA)</w:t>
      </w:r>
      <w:r w:rsidRPr="0067415B">
        <w:rPr>
          <w:bCs/>
        </w:rPr>
        <w:t xml:space="preserve"> noted:</w:t>
      </w:r>
    </w:p>
    <w:p w14:paraId="0778D6AC" w14:textId="4E3351D3"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The industry continues to deal with the challenges of accessing suitable training in thin, regionally dispersed markets. For example, in WA there are only two RTOs offering (limited) training to the harvest and haulage sector. There is currently no RTO servicing the timber processing and sawmilling sector. There is also currently no RTO providing training in silviculture tasks, plantation establishment or plantation design.</w:t>
      </w:r>
    </w:p>
    <w:p w14:paraId="3CEDB21F" w14:textId="77777777" w:rsidR="00867426" w:rsidRDefault="005F3C24" w:rsidP="0087705B">
      <w:pPr>
        <w:keepNext/>
        <w:spacing w:after="160" w:line="259" w:lineRule="auto"/>
        <w:rPr>
          <w:bCs/>
        </w:rPr>
      </w:pPr>
      <w:r w:rsidRPr="0067415B">
        <w:rPr>
          <w:bCs/>
        </w:rPr>
        <w:lastRenderedPageBreak/>
        <w:t xml:space="preserve">Similarly, the Australian Food, Beverage and Pharmaceutical Industry Reference </w:t>
      </w:r>
      <w:r w:rsidR="002858FC">
        <w:rPr>
          <w:bCs/>
        </w:rPr>
        <w:t>Committee</w:t>
      </w:r>
      <w:r w:rsidRPr="0067415B">
        <w:rPr>
          <w:bCs/>
        </w:rPr>
        <w:t xml:space="preserve"> (2020) noted:</w:t>
      </w:r>
    </w:p>
    <w:p w14:paraId="6BFCCA2A" w14:textId="450070A1"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Food and beverage processing and </w:t>
      </w:r>
      <w:r w:rsidRPr="001775EC">
        <w:rPr>
          <w:rFonts w:asciiTheme="majorHAnsi" w:hAnsiTheme="majorHAnsi"/>
          <w:i/>
        </w:rPr>
        <w:t>manufacture has a</w:t>
      </w:r>
      <w:r w:rsidRPr="0067415B">
        <w:rPr>
          <w:rFonts w:asciiTheme="majorHAnsi" w:hAnsiTheme="majorHAnsi"/>
          <w:i/>
        </w:rPr>
        <w:t xml:space="preserve"> strong connection to regional Australia through the location of processing plants in regional towns and drives the development of those local economies. As with many other industries in regional towns, food and beverage processors in rural areas struggle to access training and assessment delivery through RTOs, in part due to geographical considerations, funding and workforce issues.</w:t>
      </w:r>
    </w:p>
    <w:p w14:paraId="28765175" w14:textId="6C7E029D" w:rsidR="00867426" w:rsidRDefault="005F3C24" w:rsidP="005F3C24">
      <w:pPr>
        <w:spacing w:after="160" w:line="259" w:lineRule="auto"/>
        <w:rPr>
          <w:bCs/>
        </w:rPr>
      </w:pPr>
      <w:r w:rsidRPr="0067415B">
        <w:rPr>
          <w:bCs/>
        </w:rPr>
        <w:t>Regional Skills Training, a specialised agricultural VET provider based in South Australia, advocated that training must be continuous and available as a person or business needs it. It noted a preference to provide full qualifications that can be flexibly constructed, such as the AHC2816</w:t>
      </w:r>
      <w:r w:rsidR="00D616C8">
        <w:rPr>
          <w:bCs/>
        </w:rPr>
        <w:t xml:space="preserve"> – </w:t>
      </w:r>
      <w:r w:rsidRPr="0067415B">
        <w:rPr>
          <w:bCs/>
        </w:rPr>
        <w:t>Certificate III in Rural Operations (</w:t>
      </w:r>
      <w:r>
        <w:rPr>
          <w:bCs/>
          <w:highlight w:val="yellow"/>
        </w:rPr>
        <w:fldChar w:fldCharType="begin"/>
      </w:r>
      <w:r>
        <w:rPr>
          <w:bCs/>
        </w:rPr>
        <w:instrText xml:space="preserve"> REF _Ref54704864 \h </w:instrText>
      </w:r>
      <w:r>
        <w:rPr>
          <w:bCs/>
          <w:highlight w:val="yellow"/>
        </w:rPr>
      </w:r>
      <w:r>
        <w:rPr>
          <w:bCs/>
          <w:highlight w:val="yellow"/>
        </w:rPr>
        <w:fldChar w:fldCharType="separate"/>
      </w:r>
      <w:r w:rsidR="004C46FB">
        <w:t xml:space="preserve">Box </w:t>
      </w:r>
      <w:r w:rsidR="004C46FB">
        <w:rPr>
          <w:noProof/>
        </w:rPr>
        <w:t>30</w:t>
      </w:r>
      <w:r>
        <w:rPr>
          <w:bCs/>
          <w:highlight w:val="yellow"/>
        </w:rPr>
        <w:fldChar w:fldCharType="end"/>
      </w:r>
      <w:r w:rsidRPr="0067415B">
        <w:rPr>
          <w:bCs/>
        </w:rPr>
        <w:t>). It favoured a flexible approach to delivery, with open</w:t>
      </w:r>
      <w:r w:rsidR="00246B09">
        <w:rPr>
          <w:bCs/>
        </w:rPr>
        <w:t>-</w:t>
      </w:r>
      <w:r w:rsidRPr="0067415B">
        <w:rPr>
          <w:bCs/>
        </w:rPr>
        <w:t>ended courses (with students potentially enrolled for 3</w:t>
      </w:r>
      <w:r w:rsidR="00BB62D8">
        <w:rPr>
          <w:bCs/>
        </w:rPr>
        <w:t xml:space="preserve"> to </w:t>
      </w:r>
      <w:r w:rsidRPr="0067415B">
        <w:rPr>
          <w:bCs/>
        </w:rPr>
        <w:t>5 years) allowing students to pick and choose when they train, how much training they do in any given year and how long they take to complete the qualification. This enables students to train specifically to suit their workplace, particularly as their workplace evolve</w:t>
      </w:r>
      <w:r w:rsidR="00BB62D8">
        <w:rPr>
          <w:bCs/>
        </w:rPr>
        <w:t>s</w:t>
      </w:r>
      <w:r w:rsidRPr="0067415B">
        <w:rPr>
          <w:bCs/>
        </w:rPr>
        <w:t>.</w:t>
      </w:r>
    </w:p>
    <w:p w14:paraId="6F6C3333" w14:textId="72FAA44F" w:rsidR="005F3C24" w:rsidRPr="0067415B" w:rsidRDefault="005F3C24" w:rsidP="005F3C24">
      <w:pPr>
        <w:pStyle w:val="Caption"/>
        <w:rPr>
          <w:rFonts w:asciiTheme="minorHAnsi" w:hAnsiTheme="minorHAnsi"/>
        </w:rPr>
      </w:pPr>
      <w:bookmarkStart w:id="704" w:name="_Ref54704864"/>
      <w:bookmarkStart w:id="705" w:name="_Toc57983842"/>
      <w:bookmarkStart w:id="706" w:name="_Toc58786048"/>
      <w:bookmarkStart w:id="707" w:name="_Toc59171883"/>
      <w:bookmarkStart w:id="708" w:name="_Toc59557187"/>
      <w:r>
        <w:t xml:space="preserve">Box </w:t>
      </w:r>
      <w:r>
        <w:fldChar w:fldCharType="begin"/>
      </w:r>
      <w:r>
        <w:instrText>SEQ Box \* ARABIC</w:instrText>
      </w:r>
      <w:r>
        <w:fldChar w:fldCharType="separate"/>
      </w:r>
      <w:r w:rsidR="004C46FB">
        <w:rPr>
          <w:noProof/>
        </w:rPr>
        <w:t>30</w:t>
      </w:r>
      <w:r>
        <w:fldChar w:fldCharType="end"/>
      </w:r>
      <w:bookmarkEnd w:id="704"/>
      <w:r>
        <w:t xml:space="preserve"> Flexible qualifications example</w:t>
      </w:r>
      <w:bookmarkEnd w:id="705"/>
      <w:bookmarkEnd w:id="706"/>
      <w:bookmarkEnd w:id="707"/>
      <w:bookmarkEnd w:id="708"/>
    </w:p>
    <w:p w14:paraId="24F5212B" w14:textId="3FEA6620" w:rsidR="005F3C24" w:rsidRPr="0067415B" w:rsidRDefault="005F3C24" w:rsidP="001775EC">
      <w:pPr>
        <w:pStyle w:val="BoxHeading"/>
      </w:pPr>
      <w:r w:rsidRPr="0067415B">
        <w:t>AHC32816</w:t>
      </w:r>
      <w:r w:rsidR="00D616C8">
        <w:t xml:space="preserve"> – </w:t>
      </w:r>
      <w:r w:rsidRPr="0067415B">
        <w:t>Certificate III in Rural Operations</w:t>
      </w:r>
    </w:p>
    <w:p w14:paraId="03BBA7A8" w14:textId="77777777" w:rsidR="00867426" w:rsidRDefault="005F3C24" w:rsidP="00BB42C2">
      <w:pPr>
        <w:pStyle w:val="BoxText"/>
      </w:pPr>
      <w:r w:rsidRPr="0067415B">
        <w:t xml:space="preserve">This qualification provides an occupational outcome in agriculture, horticulture and conservation land management and at least one and up to </w:t>
      </w:r>
      <w:r w:rsidR="00531E1A">
        <w:t>4</w:t>
      </w:r>
      <w:r w:rsidRPr="0067415B">
        <w:t xml:space="preserve"> other related industries.</w:t>
      </w:r>
    </w:p>
    <w:p w14:paraId="277EFA84" w14:textId="77777777" w:rsidR="00867426" w:rsidRDefault="005F3C24" w:rsidP="00BB42C2">
      <w:pPr>
        <w:pStyle w:val="BoxText"/>
      </w:pPr>
      <w:r w:rsidRPr="0067415B">
        <w:t>Individuals with this qualification perform tasks in a variety of contexts, which involve some judgement in selecting equipment and services. Depending on the units selected</w:t>
      </w:r>
      <w:r w:rsidR="00BB62D8">
        <w:t>,</w:t>
      </w:r>
      <w:r w:rsidRPr="0067415B">
        <w:t xml:space="preserve"> individuals will be able to seek employment not only in rural industries but also</w:t>
      </w:r>
      <w:r w:rsidR="00BB62D8">
        <w:t xml:space="preserve"> in</w:t>
      </w:r>
      <w:r w:rsidRPr="0067415B">
        <w:t xml:space="preserve"> other industry sectors, such as local government, tourism, hospitality, transport, construction, information technology and metals.</w:t>
      </w:r>
    </w:p>
    <w:p w14:paraId="73C6D597" w14:textId="511B830A" w:rsidR="005F3C24" w:rsidRPr="0067415B" w:rsidRDefault="005F3C24" w:rsidP="00BB42C2">
      <w:pPr>
        <w:pStyle w:val="BoxText"/>
      </w:pPr>
      <w:r w:rsidRPr="0067415B">
        <w:t>No occupational licensing, legislative or certification requirements apply to this qualification at the time of publication.</w:t>
      </w:r>
    </w:p>
    <w:p w14:paraId="2DFD007C" w14:textId="77777777" w:rsidR="005F3C24" w:rsidRPr="0067415B" w:rsidRDefault="005F3C24" w:rsidP="00BB42C2">
      <w:pPr>
        <w:pStyle w:val="BoxText"/>
      </w:pPr>
      <w:r w:rsidRPr="0067415B">
        <w:t>There are no entry requirements for this qualification.</w:t>
      </w:r>
    </w:p>
    <w:p w14:paraId="5E086DFC" w14:textId="77777777" w:rsidR="005F3C24" w:rsidRPr="0067415B" w:rsidRDefault="005F3C24" w:rsidP="00BB42C2">
      <w:pPr>
        <w:pStyle w:val="BoxText"/>
      </w:pPr>
      <w:r w:rsidRPr="0067415B">
        <w:t>To achieve this qualification, competency must be demonstrated in 16 units of competency (2 core units plus 14 elective units).</w:t>
      </w:r>
    </w:p>
    <w:p w14:paraId="04704DB1" w14:textId="72ADB463" w:rsidR="005F3C24" w:rsidRPr="0067415B" w:rsidRDefault="005F3C24" w:rsidP="00BB42C2">
      <w:pPr>
        <w:pStyle w:val="BoxText"/>
      </w:pPr>
      <w:r w:rsidRPr="0067415B">
        <w:t>Elective units must ensure the integrity of the qualification</w:t>
      </w:r>
      <w:r w:rsidR="00995312">
        <w:t>'</w:t>
      </w:r>
      <w:r w:rsidRPr="0067415B">
        <w:t>s Australian Qualification Framework (AQF) alignment and contribute to a valid, industry-supported vocational outcome. The electives are to be chosen as follows:</w:t>
      </w:r>
    </w:p>
    <w:p w14:paraId="63613D6A" w14:textId="77777777" w:rsidR="005F3C24" w:rsidRPr="0067415B" w:rsidRDefault="005F3C24" w:rsidP="00466050">
      <w:pPr>
        <w:pStyle w:val="BoxTextBullet"/>
      </w:pPr>
      <w:r w:rsidRPr="472D0000">
        <w:t>select at least 6 units from Certificate III qualifications in the AHC endorsed Training Package</w:t>
      </w:r>
    </w:p>
    <w:p w14:paraId="247DFB9A" w14:textId="374A6DD1" w:rsidR="005F3C24" w:rsidRPr="0067415B" w:rsidRDefault="005F3C24" w:rsidP="00466050">
      <w:pPr>
        <w:pStyle w:val="BoxTextBullet"/>
      </w:pPr>
      <w:r w:rsidRPr="472D0000">
        <w:t xml:space="preserve">up to 8 units aligned to AQF levels 2, 3, or 4 qualifications may be selected from up to 4 currently endorsed </w:t>
      </w:r>
      <w:r w:rsidR="00BB62D8">
        <w:t>t</w:t>
      </w:r>
      <w:r w:rsidRPr="472D0000">
        <w:t xml:space="preserve">raining </w:t>
      </w:r>
      <w:r w:rsidR="00BB62D8">
        <w:t>p</w:t>
      </w:r>
      <w:r w:rsidRPr="472D0000">
        <w:t xml:space="preserve">ackages or </w:t>
      </w:r>
      <w:r w:rsidR="00BB62D8">
        <w:t>a</w:t>
      </w:r>
      <w:r w:rsidRPr="472D0000">
        <w:t xml:space="preserve">ccredited </w:t>
      </w:r>
      <w:r w:rsidR="00BB62D8">
        <w:t>c</w:t>
      </w:r>
      <w:r w:rsidRPr="472D0000">
        <w:t>ourses.</w:t>
      </w:r>
    </w:p>
    <w:p w14:paraId="102A1299" w14:textId="4A51529C" w:rsidR="005F3C24" w:rsidRPr="0067415B" w:rsidRDefault="005F3C24" w:rsidP="00BB42C2">
      <w:pPr>
        <w:pStyle w:val="BoxSource"/>
      </w:pPr>
      <w:r w:rsidRPr="2E0D4813">
        <w:t xml:space="preserve">Source: </w:t>
      </w:r>
      <w:r w:rsidR="1D64A377" w:rsidRPr="2E0D4813">
        <w:t xml:space="preserve">DESE </w:t>
      </w:r>
      <w:r w:rsidR="62BFF5FD" w:rsidRPr="3EE82540">
        <w:t>2020</w:t>
      </w:r>
      <w:r w:rsidR="17248F04" w:rsidRPr="3EE82540">
        <w:t>d</w:t>
      </w:r>
    </w:p>
    <w:p w14:paraId="102B1E3B" w14:textId="2CDB009E" w:rsidR="00867426" w:rsidRDefault="00262885" w:rsidP="00262885">
      <w:pPr>
        <w:spacing w:after="160" w:line="259" w:lineRule="auto"/>
        <w:rPr>
          <w:bCs/>
        </w:rPr>
      </w:pPr>
      <w:r>
        <w:rPr>
          <w:bCs/>
        </w:rPr>
        <w:t>The Committee notes the 2020</w:t>
      </w:r>
      <w:r w:rsidR="00BB62D8">
        <w:rPr>
          <w:bCs/>
        </w:rPr>
        <w:t>–</w:t>
      </w:r>
      <w:r>
        <w:rPr>
          <w:bCs/>
        </w:rPr>
        <w:t xml:space="preserve">21 Budget announcement by the Australian Government of </w:t>
      </w:r>
      <w:r w:rsidRPr="00262885">
        <w:rPr>
          <w:bCs/>
        </w:rPr>
        <w:t>$500</w:t>
      </w:r>
      <w:r>
        <w:rPr>
          <w:bCs/>
        </w:rPr>
        <w:t> </w:t>
      </w:r>
      <w:r w:rsidRPr="00262885">
        <w:rPr>
          <w:bCs/>
        </w:rPr>
        <w:t>million in 2020</w:t>
      </w:r>
      <w:r w:rsidR="00BB62D8">
        <w:rPr>
          <w:bCs/>
        </w:rPr>
        <w:t>–</w:t>
      </w:r>
      <w:r w:rsidRPr="00262885">
        <w:rPr>
          <w:bCs/>
        </w:rPr>
        <w:t>21, contingent on matched contributions from state and territory governments</w:t>
      </w:r>
      <w:r>
        <w:rPr>
          <w:bCs/>
        </w:rPr>
        <w:t xml:space="preserve">, for a </w:t>
      </w:r>
      <w:proofErr w:type="spellStart"/>
      <w:r>
        <w:rPr>
          <w:bCs/>
        </w:rPr>
        <w:t>JobTrainer</w:t>
      </w:r>
      <w:proofErr w:type="spellEnd"/>
      <w:r>
        <w:rPr>
          <w:bCs/>
        </w:rPr>
        <w:t xml:space="preserve"> Fund</w:t>
      </w:r>
      <w:r w:rsidRPr="00262885">
        <w:rPr>
          <w:bCs/>
        </w:rPr>
        <w:t xml:space="preserve">. It is expected </w:t>
      </w:r>
      <w:r w:rsidR="00BB62D8">
        <w:rPr>
          <w:bCs/>
        </w:rPr>
        <w:t xml:space="preserve">that </w:t>
      </w:r>
      <w:r w:rsidRPr="00262885">
        <w:rPr>
          <w:bCs/>
        </w:rPr>
        <w:t>th</w:t>
      </w:r>
      <w:r w:rsidR="00BB62D8">
        <w:rPr>
          <w:bCs/>
        </w:rPr>
        <w:t>is</w:t>
      </w:r>
      <w:r w:rsidRPr="00262885">
        <w:rPr>
          <w:bCs/>
        </w:rPr>
        <w:t xml:space="preserve"> </w:t>
      </w:r>
      <w:r w:rsidR="00BB62D8">
        <w:rPr>
          <w:bCs/>
        </w:rPr>
        <w:t>f</w:t>
      </w:r>
      <w:r w:rsidRPr="00262885">
        <w:rPr>
          <w:bCs/>
        </w:rPr>
        <w:t>und will provide school leavers and job seekers up to 340,700 additional training places that are free or low fee.</w:t>
      </w:r>
      <w:r>
        <w:rPr>
          <w:bCs/>
        </w:rPr>
        <w:t xml:space="preserve"> F</w:t>
      </w:r>
      <w:r w:rsidRPr="00262885">
        <w:rPr>
          <w:bCs/>
        </w:rPr>
        <w:t xml:space="preserve">unding </w:t>
      </w:r>
      <w:r>
        <w:rPr>
          <w:bCs/>
        </w:rPr>
        <w:t xml:space="preserve">will be </w:t>
      </w:r>
      <w:r w:rsidRPr="00262885">
        <w:rPr>
          <w:bCs/>
        </w:rPr>
        <w:t xml:space="preserve">available for accredited qualifications and short courses in areas of identified and genuine skills </w:t>
      </w:r>
      <w:r w:rsidRPr="00262885">
        <w:rPr>
          <w:bCs/>
        </w:rPr>
        <w:lastRenderedPageBreak/>
        <w:t>needs, based on a list agreed between the National Skills Commission and the state and territory governments.</w:t>
      </w:r>
    </w:p>
    <w:p w14:paraId="0D880BEF" w14:textId="77777777" w:rsidR="00867426" w:rsidRDefault="005F3C24" w:rsidP="006C2DCD">
      <w:pPr>
        <w:pStyle w:val="Heading5"/>
      </w:pPr>
      <w:r w:rsidRPr="0067415B">
        <w:t>Barriers to flexible offerings</w:t>
      </w:r>
    </w:p>
    <w:p w14:paraId="6FB44A8F" w14:textId="2793F3E4" w:rsidR="005F3C24" w:rsidRPr="0067415B" w:rsidRDefault="005F3C24" w:rsidP="005F3C24">
      <w:pPr>
        <w:spacing w:after="160" w:line="259" w:lineRule="auto"/>
        <w:rPr>
          <w:bCs/>
        </w:rPr>
      </w:pPr>
      <w:r w:rsidRPr="0067415B">
        <w:rPr>
          <w:bCs/>
        </w:rPr>
        <w:t>Regional Skills Training</w:t>
      </w:r>
      <w:r w:rsidR="00995312">
        <w:rPr>
          <w:bCs/>
        </w:rPr>
        <w:t>'</w:t>
      </w:r>
      <w:r w:rsidRPr="0067415B">
        <w:rPr>
          <w:bCs/>
        </w:rPr>
        <w:t>s submission explains that there are barriers for education providers in developing skill</w:t>
      </w:r>
      <w:r w:rsidR="00025177">
        <w:rPr>
          <w:bCs/>
        </w:rPr>
        <w:t xml:space="preserve"> </w:t>
      </w:r>
      <w:r w:rsidRPr="0067415B">
        <w:rPr>
          <w:bCs/>
        </w:rPr>
        <w:t>sets formats as short courses or micro-credentials:</w:t>
      </w:r>
    </w:p>
    <w:p w14:paraId="729D37F2"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The reason for preferring enrolment in qualification to skill set or micro credentialing for subsidised training is that:</w:t>
      </w:r>
    </w:p>
    <w:p w14:paraId="1478439D" w14:textId="5CE032A2"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It allows any government to manage funding </w:t>
      </w:r>
      <w:r w:rsidRPr="00271382">
        <w:rPr>
          <w:rFonts w:asciiTheme="majorHAnsi" w:hAnsiTheme="majorHAnsi"/>
          <w:i/>
        </w:rPr>
        <w:t xml:space="preserve">&amp; </w:t>
      </w:r>
      <w:r w:rsidRPr="0067415B">
        <w:rPr>
          <w:rFonts w:asciiTheme="majorHAnsi" w:hAnsiTheme="majorHAnsi"/>
          <w:i/>
        </w:rPr>
        <w:t>count numbers more easily i.e., 1x student is enrolled = 1x funded place which is linked to 1x job</w:t>
      </w:r>
    </w:p>
    <w:p w14:paraId="64C6ABE2" w14:textId="5A8928AE" w:rsidR="005F3C24" w:rsidRPr="0067415B" w:rsidRDefault="005F3C24" w:rsidP="6E28C417">
      <w:pPr>
        <w:spacing w:before="120" w:after="120" w:line="259" w:lineRule="auto"/>
        <w:ind w:left="567" w:right="565"/>
        <w:rPr>
          <w:rFonts w:asciiTheme="majorHAnsi" w:hAnsiTheme="majorHAnsi"/>
          <w:i/>
        </w:rPr>
      </w:pPr>
      <w:r w:rsidRPr="0067415B">
        <w:rPr>
          <w:rFonts w:asciiTheme="majorHAnsi" w:hAnsiTheme="majorHAnsi"/>
          <w:i/>
        </w:rPr>
        <w:t xml:space="preserve">It allows the student </w:t>
      </w:r>
      <w:r w:rsidRPr="00271382">
        <w:rPr>
          <w:rFonts w:asciiTheme="majorHAnsi" w:hAnsiTheme="majorHAnsi"/>
          <w:i/>
        </w:rPr>
        <w:t xml:space="preserve">&amp; </w:t>
      </w:r>
      <w:r w:rsidRPr="0067415B">
        <w:rPr>
          <w:rFonts w:asciiTheme="majorHAnsi" w:hAnsiTheme="majorHAnsi"/>
          <w:i/>
        </w:rPr>
        <w:t xml:space="preserve">the RTO to minimise administration tasks in enrolment processes i.e., enrolling once in a course rather </w:t>
      </w:r>
      <w:r w:rsidRPr="6E28C417">
        <w:rPr>
          <w:rFonts w:asciiTheme="majorHAnsi" w:hAnsiTheme="majorHAnsi"/>
          <w:i/>
          <w:iCs/>
        </w:rPr>
        <w:t>tha</w:t>
      </w:r>
      <w:r w:rsidR="6D807BDA" w:rsidRPr="6E28C417">
        <w:rPr>
          <w:rFonts w:asciiTheme="majorHAnsi" w:hAnsiTheme="majorHAnsi"/>
          <w:i/>
          <w:iCs/>
        </w:rPr>
        <w:t>n</w:t>
      </w:r>
      <w:r w:rsidRPr="0067415B">
        <w:rPr>
          <w:rFonts w:asciiTheme="majorHAnsi" w:hAnsiTheme="majorHAnsi"/>
          <w:i/>
        </w:rPr>
        <w:t xml:space="preserve"> in multiple skill sets </w:t>
      </w:r>
      <w:r w:rsidRPr="00E761DB">
        <w:rPr>
          <w:rFonts w:asciiTheme="majorHAnsi" w:hAnsiTheme="majorHAnsi"/>
          <w:i/>
        </w:rPr>
        <w:t xml:space="preserve">&amp; </w:t>
      </w:r>
      <w:r w:rsidRPr="0067415B">
        <w:rPr>
          <w:rFonts w:asciiTheme="majorHAnsi" w:hAnsiTheme="majorHAnsi"/>
          <w:i/>
        </w:rPr>
        <w:t>micro-credentials</w:t>
      </w:r>
    </w:p>
    <w:p w14:paraId="34BCF2BD" w14:textId="0DA3707B"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The key in the above simple system is to have flexibility within the qualifications such that the end qualification has the required number of units at the required AQF level, but individual units are selected for the training plan that completely suits the students</w:t>
      </w:r>
      <w:r w:rsidR="00995312">
        <w:rPr>
          <w:rFonts w:asciiTheme="majorHAnsi" w:hAnsiTheme="majorHAnsi"/>
          <w:i/>
        </w:rPr>
        <w:t>'</w:t>
      </w:r>
      <w:r w:rsidRPr="0067415B">
        <w:rPr>
          <w:rFonts w:asciiTheme="majorHAnsi" w:hAnsiTheme="majorHAnsi"/>
          <w:i/>
        </w:rPr>
        <w:t xml:space="preserve"> needs. This means that while a training plan may be created at the commencement of enrolment with the units selected according to what the student thinks they want to do it is highly likely that the training plan will change several times over the years at the business/students request </w:t>
      </w:r>
      <w:r w:rsidRPr="00E53139">
        <w:rPr>
          <w:rFonts w:asciiTheme="majorHAnsi" w:hAnsiTheme="majorHAnsi"/>
          <w:i/>
        </w:rPr>
        <w:t>i.e.</w:t>
      </w:r>
    </w:p>
    <w:p w14:paraId="4FB91D3E"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We selected farm front end loader, but we have purchased an articulated civil loader</w:t>
      </w:r>
    </w:p>
    <w:p w14:paraId="0BA3B289"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We wish to embed a WHS system to the farm</w:t>
      </w:r>
    </w:p>
    <w:p w14:paraId="2204F189" w14:textId="50F7CC01" w:rsidR="005F3C24" w:rsidRPr="0067415B" w:rsidRDefault="005F3C24" w:rsidP="005F3C24">
      <w:pPr>
        <w:spacing w:before="120" w:after="120" w:line="259" w:lineRule="auto"/>
        <w:ind w:left="567" w:right="565"/>
        <w:rPr>
          <w:rFonts w:asciiTheme="majorHAnsi" w:hAnsiTheme="majorHAnsi"/>
          <w:iCs/>
        </w:rPr>
      </w:pPr>
      <w:r w:rsidRPr="0067415B">
        <w:rPr>
          <w:rFonts w:asciiTheme="majorHAnsi" w:hAnsiTheme="majorHAnsi"/>
          <w:i/>
        </w:rPr>
        <w:t xml:space="preserve">We are in the second year of drought </w:t>
      </w:r>
      <w:r w:rsidRPr="0015747C">
        <w:rPr>
          <w:rFonts w:asciiTheme="majorHAnsi" w:hAnsiTheme="majorHAnsi"/>
          <w:i/>
        </w:rPr>
        <w:t>&amp;</w:t>
      </w:r>
      <w:r w:rsidRPr="0067415B">
        <w:rPr>
          <w:rFonts w:asciiTheme="majorHAnsi" w:hAnsiTheme="majorHAnsi"/>
          <w:i/>
        </w:rPr>
        <w:t xml:space="preserve"> wish to complete training related to managing mental health, risk management</w:t>
      </w:r>
      <w:r w:rsidR="00025177">
        <w:rPr>
          <w:rFonts w:asciiTheme="majorHAnsi" w:hAnsiTheme="majorHAnsi"/>
          <w:i/>
        </w:rPr>
        <w:t xml:space="preserve"> …</w:t>
      </w:r>
    </w:p>
    <w:p w14:paraId="32B2DE5A" w14:textId="7F36F70B" w:rsidR="005F3C24" w:rsidRPr="0067415B" w:rsidRDefault="005F3C24" w:rsidP="005F3C24">
      <w:pPr>
        <w:spacing w:after="160" w:line="259" w:lineRule="auto"/>
        <w:rPr>
          <w:bCs/>
        </w:rPr>
      </w:pPr>
      <w:r w:rsidRPr="0067415B">
        <w:rPr>
          <w:bCs/>
        </w:rPr>
        <w:t xml:space="preserve">The university sector already has a degree of flexibility in designing its qualifications. For example, </w:t>
      </w:r>
      <w:r w:rsidR="00025177">
        <w:rPr>
          <w:bCs/>
        </w:rPr>
        <w:t>t</w:t>
      </w:r>
      <w:r w:rsidRPr="0067415B">
        <w:rPr>
          <w:bCs/>
        </w:rPr>
        <w:t>he University of Adelaide advised of the short courses that it offers and noted that:</w:t>
      </w:r>
    </w:p>
    <w:p w14:paraId="1308E469"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Courses may be stand-alone or modular, enabling them to be combined for an award qualification. Increasing qualification levels may be obtained by completing different combinations of short courses over time.</w:t>
      </w:r>
    </w:p>
    <w:p w14:paraId="725468C2" w14:textId="68B36DFC" w:rsidR="00867426" w:rsidRDefault="005F3C24" w:rsidP="005F3C24">
      <w:pPr>
        <w:spacing w:after="160" w:line="259" w:lineRule="auto"/>
        <w:rPr>
          <w:bCs/>
        </w:rPr>
      </w:pPr>
      <w:r w:rsidRPr="001775EC">
        <w:rPr>
          <w:bCs/>
        </w:rPr>
        <w:t xml:space="preserve">National industry leadership and additional funding would go a long way </w:t>
      </w:r>
      <w:r w:rsidR="00025177" w:rsidRPr="001775EC">
        <w:rPr>
          <w:bCs/>
        </w:rPr>
        <w:t>to</w:t>
      </w:r>
      <w:r w:rsidR="00774701" w:rsidRPr="001775EC">
        <w:rPr>
          <w:bCs/>
        </w:rPr>
        <w:t>wards</w:t>
      </w:r>
      <w:r w:rsidRPr="001775EC">
        <w:rPr>
          <w:bCs/>
        </w:rPr>
        <w:t xml:space="preserve"> address</w:t>
      </w:r>
      <w:r w:rsidR="00774701" w:rsidRPr="001775EC">
        <w:rPr>
          <w:bCs/>
        </w:rPr>
        <w:t>ing</w:t>
      </w:r>
      <w:r w:rsidRPr="001775EC">
        <w:rPr>
          <w:bCs/>
        </w:rPr>
        <w:t xml:space="preserve"> these constraints and to hav</w:t>
      </w:r>
      <w:r w:rsidR="00774701" w:rsidRPr="001775EC">
        <w:rPr>
          <w:bCs/>
        </w:rPr>
        <w:t>ing</w:t>
      </w:r>
      <w:r w:rsidRPr="001775EC">
        <w:rPr>
          <w:bCs/>
        </w:rPr>
        <w:t xml:space="preserve"> influence in any reforms to VET, higher education and rural, regional and remote education.</w:t>
      </w:r>
    </w:p>
    <w:p w14:paraId="4CF9C8A5" w14:textId="64774E5B" w:rsidR="005F3C24" w:rsidRPr="0067415B" w:rsidRDefault="005F3C24" w:rsidP="006C2DCD">
      <w:pPr>
        <w:pStyle w:val="Heading4"/>
      </w:pPr>
      <w:bookmarkStart w:id="709" w:name="_Toc53994451"/>
      <w:r w:rsidRPr="0067415B">
        <w:t>Increasing the flexibility of delivery modes</w:t>
      </w:r>
      <w:bookmarkEnd w:id="709"/>
    </w:p>
    <w:p w14:paraId="61776194" w14:textId="31DBDE70" w:rsidR="00867426" w:rsidRPr="001775EC" w:rsidRDefault="005F3C24" w:rsidP="005F3C24">
      <w:pPr>
        <w:spacing w:after="160" w:line="259" w:lineRule="auto"/>
        <w:rPr>
          <w:bCs/>
        </w:rPr>
      </w:pPr>
      <w:r w:rsidRPr="0067415B">
        <w:rPr>
          <w:bCs/>
        </w:rPr>
        <w:t>Alongside multifaceted education offerings, the submissions highlighted the importance of increasing flexibility in delivery modes.</w:t>
      </w:r>
      <w:r w:rsidR="001F007E">
        <w:rPr>
          <w:bCs/>
        </w:rPr>
        <w:t xml:space="preserve"> </w:t>
      </w:r>
      <w:r w:rsidRPr="001775EC">
        <w:rPr>
          <w:bCs/>
        </w:rPr>
        <w:t xml:space="preserve">Many submissions reflected on the need for a </w:t>
      </w:r>
      <w:r w:rsidR="00995312" w:rsidRPr="001775EC">
        <w:rPr>
          <w:bCs/>
        </w:rPr>
        <w:t>'</w:t>
      </w:r>
      <w:r w:rsidRPr="001775EC">
        <w:rPr>
          <w:bCs/>
        </w:rPr>
        <w:t>blended model</w:t>
      </w:r>
      <w:r w:rsidR="00995312" w:rsidRPr="001775EC">
        <w:rPr>
          <w:bCs/>
        </w:rPr>
        <w:t>'</w:t>
      </w:r>
      <w:r w:rsidRPr="001775EC">
        <w:rPr>
          <w:bCs/>
        </w:rPr>
        <w:t xml:space="preserve"> for the delivery of learning, which coupled greater provision of online training with supervised on-the-job learning and assessment. Such arrangements potentially offset limitations on the delivery of training in regional and remote areas</w:t>
      </w:r>
      <w:r w:rsidR="00FD6E5A" w:rsidRPr="001775EC">
        <w:rPr>
          <w:bCs/>
        </w:rPr>
        <w:t>,</w:t>
      </w:r>
      <w:r w:rsidRPr="001775EC">
        <w:rPr>
          <w:bCs/>
        </w:rPr>
        <w:t xml:space="preserve"> while accommodating the preferences of some students.</w:t>
      </w:r>
    </w:p>
    <w:p w14:paraId="363C3212" w14:textId="77777777" w:rsidR="00867426" w:rsidRPr="001775EC" w:rsidRDefault="005F3C24" w:rsidP="005F3C24">
      <w:pPr>
        <w:spacing w:after="160" w:line="259" w:lineRule="auto"/>
        <w:rPr>
          <w:bCs/>
        </w:rPr>
      </w:pPr>
      <w:r w:rsidRPr="001775EC">
        <w:rPr>
          <w:bCs/>
        </w:rPr>
        <w:t>In his research for the NFF</w:t>
      </w:r>
      <w:r w:rsidR="00025177" w:rsidRPr="001775EC">
        <w:rPr>
          <w:bCs/>
        </w:rPr>
        <w:t>,</w:t>
      </w:r>
      <w:r w:rsidRPr="001775EC">
        <w:rPr>
          <w:bCs/>
        </w:rPr>
        <w:t xml:space="preserve"> Williams noted:</w:t>
      </w:r>
    </w:p>
    <w:p w14:paraId="73A033F6" w14:textId="3BE75F34" w:rsidR="005F3C24" w:rsidRPr="001775EC" w:rsidRDefault="005F3C24" w:rsidP="005F3C24">
      <w:pPr>
        <w:spacing w:before="120" w:after="120" w:line="259" w:lineRule="auto"/>
        <w:ind w:left="567" w:right="565"/>
        <w:rPr>
          <w:rFonts w:asciiTheme="majorHAnsi" w:hAnsiTheme="majorHAnsi"/>
          <w:i/>
        </w:rPr>
      </w:pPr>
      <w:r w:rsidRPr="001775EC">
        <w:rPr>
          <w:rFonts w:asciiTheme="majorHAnsi" w:hAnsiTheme="majorHAnsi"/>
          <w:i/>
        </w:rPr>
        <w:t xml:space="preserve">Training for the agricultural industries is more expensive than many urban-based industries. It requires access to training facilities and equipment for practical skills training, and training in the workplace. Typically, students are widely dispersed, and significant travel time is involved in attending training. A model of blended learning </w:t>
      </w:r>
      <w:r w:rsidRPr="001775EC">
        <w:rPr>
          <w:rFonts w:asciiTheme="majorHAnsi" w:hAnsiTheme="majorHAnsi"/>
          <w:i/>
        </w:rPr>
        <w:lastRenderedPageBreak/>
        <w:t>should be encouraged where trainees have access to online training materials and work-based assessment tools, combined with practical skills training delivered by a combination of RTO and the employer.</w:t>
      </w:r>
    </w:p>
    <w:p w14:paraId="63F64FE3" w14:textId="468F4C6A" w:rsidR="005F3C24" w:rsidRPr="001775EC" w:rsidRDefault="00025177" w:rsidP="005F3C24">
      <w:pPr>
        <w:spacing w:after="160" w:line="259" w:lineRule="auto"/>
        <w:rPr>
          <w:bCs/>
        </w:rPr>
      </w:pPr>
      <w:r w:rsidRPr="001775EC">
        <w:rPr>
          <w:bCs/>
        </w:rPr>
        <w:t xml:space="preserve">The </w:t>
      </w:r>
      <w:r w:rsidR="005F3C24" w:rsidRPr="001775EC">
        <w:rPr>
          <w:bCs/>
        </w:rPr>
        <w:t>Forest Industry Federation of Western Australia</w:t>
      </w:r>
      <w:r w:rsidRPr="001775EC">
        <w:rPr>
          <w:bCs/>
        </w:rPr>
        <w:t xml:space="preserve"> </w:t>
      </w:r>
      <w:r w:rsidR="00FD6E5A" w:rsidRPr="001775EC">
        <w:rPr>
          <w:bCs/>
        </w:rPr>
        <w:t>noted</w:t>
      </w:r>
      <w:r w:rsidR="005F3C24" w:rsidRPr="001775EC">
        <w:rPr>
          <w:bCs/>
        </w:rPr>
        <w:t>:</w:t>
      </w:r>
    </w:p>
    <w:p w14:paraId="7B63AA7A" w14:textId="77777777" w:rsidR="005F3C24" w:rsidRPr="0067415B" w:rsidRDefault="005F3C24" w:rsidP="005F3C24">
      <w:pPr>
        <w:spacing w:before="120" w:after="120" w:line="259" w:lineRule="auto"/>
        <w:ind w:left="567" w:right="565"/>
        <w:rPr>
          <w:rFonts w:asciiTheme="majorHAnsi" w:hAnsiTheme="majorHAnsi"/>
          <w:i/>
        </w:rPr>
      </w:pPr>
      <w:r w:rsidRPr="001775EC">
        <w:rPr>
          <w:rFonts w:asciiTheme="majorHAnsi" w:hAnsiTheme="majorHAnsi"/>
          <w:i/>
        </w:rPr>
        <w:t>Provision of more online learning, virtual reality and augmented reality resources would better accommodate the different learning style</w:t>
      </w:r>
      <w:r w:rsidRPr="0067415B">
        <w:rPr>
          <w:rFonts w:asciiTheme="majorHAnsi" w:hAnsiTheme="majorHAnsi"/>
          <w:i/>
        </w:rPr>
        <w:t xml:space="preserve"> of younger generations. The gamification aspect of forest industries education should also be explored, in addition to making simulators accessible to more people. Currently, there is a significant financial barrier involved in making forestry industry simulators available for more training and industry awareness raising.</w:t>
      </w:r>
    </w:p>
    <w:p w14:paraId="3990038E" w14:textId="7635EC2D" w:rsidR="005F3C24" w:rsidRPr="0067415B" w:rsidRDefault="005F3C24" w:rsidP="005F3C24">
      <w:pPr>
        <w:spacing w:after="160" w:line="259" w:lineRule="auto"/>
        <w:rPr>
          <w:bCs/>
        </w:rPr>
      </w:pPr>
      <w:r w:rsidRPr="0067415B">
        <w:rPr>
          <w:bCs/>
        </w:rPr>
        <w:t xml:space="preserve">From a regulatory perspective, the ASQA reported that its consultation with stakeholders had revealed a desire </w:t>
      </w:r>
      <w:r w:rsidR="00025177">
        <w:rPr>
          <w:bCs/>
        </w:rPr>
        <w:t>among</w:t>
      </w:r>
      <w:r w:rsidRPr="0067415B">
        <w:rPr>
          <w:bCs/>
        </w:rPr>
        <w:t xml:space="preserve"> some for online delivery and the use of simulated workplace environment for assessments, but also concerns about how substitutable simulated experience was for workplace experience</w:t>
      </w:r>
      <w:r w:rsidR="1C226CC4" w:rsidRPr="0067415B">
        <w:rPr>
          <w:bCs/>
        </w:rPr>
        <w:t xml:space="preserve">. </w:t>
      </w:r>
      <w:r w:rsidRPr="0067415B">
        <w:rPr>
          <w:bCs/>
        </w:rPr>
        <w:t>ASQA</w:t>
      </w:r>
      <w:r w:rsidR="00995312">
        <w:rPr>
          <w:bCs/>
        </w:rPr>
        <w:t>'</w:t>
      </w:r>
      <w:r w:rsidRPr="0067415B">
        <w:rPr>
          <w:bCs/>
        </w:rPr>
        <w:t>s submission advised that it:</w:t>
      </w:r>
    </w:p>
    <w:p w14:paraId="64E53487" w14:textId="77777777" w:rsidR="005F3C24" w:rsidRPr="002920F5" w:rsidRDefault="005F3C24" w:rsidP="005F3C24">
      <w:pPr>
        <w:spacing w:before="120" w:after="120" w:line="259" w:lineRule="auto"/>
        <w:ind w:left="567" w:right="565"/>
        <w:rPr>
          <w:rStyle w:val="Emphasis"/>
        </w:rPr>
      </w:pPr>
      <w:r w:rsidRPr="002920F5">
        <w:rPr>
          <w:rStyle w:val="Emphasis"/>
        </w:rPr>
        <w:t>Encourages providers to offer training in whatever manner is suitable for their particular learner cohort, and supports all forms of innovation in training, including online training and the use of simulated workplace environments, providing such innovation enables learners to develop the skills needed for the workplace. The types of training most suited to innovative models of training are dependent on the training product being delivered and learner cohort at hand.</w:t>
      </w:r>
    </w:p>
    <w:p w14:paraId="481D05FF" w14:textId="77777777" w:rsidR="005F3C24" w:rsidRPr="002920F5" w:rsidRDefault="005F3C24" w:rsidP="005F3C24">
      <w:pPr>
        <w:spacing w:before="120" w:after="120" w:line="259" w:lineRule="auto"/>
        <w:ind w:left="567" w:right="565"/>
        <w:rPr>
          <w:rStyle w:val="Emphasis"/>
        </w:rPr>
      </w:pPr>
      <w:r w:rsidRPr="002920F5">
        <w:rPr>
          <w:rStyle w:val="Emphasis"/>
        </w:rPr>
        <w:t>It is ultimately dependent on providers working with industry and employers to determine the feasibility of online training and the use of innovative models for work placement and assessment.</w:t>
      </w:r>
    </w:p>
    <w:p w14:paraId="1C7BD125" w14:textId="62B505A6" w:rsidR="005F3C24" w:rsidRPr="0067415B" w:rsidRDefault="005F3C24" w:rsidP="005F3C24">
      <w:pPr>
        <w:spacing w:after="160" w:line="259" w:lineRule="auto"/>
        <w:rPr>
          <w:bCs/>
        </w:rPr>
      </w:pPr>
      <w:r w:rsidRPr="0067415B">
        <w:rPr>
          <w:bCs/>
        </w:rPr>
        <w:t>The Productivity Commission (2020) has recently commented on the opportunities and challenges posed by online delivery, which ha</w:t>
      </w:r>
      <w:r w:rsidR="00025177">
        <w:rPr>
          <w:bCs/>
        </w:rPr>
        <w:t>ve</w:t>
      </w:r>
      <w:r w:rsidRPr="0067415B">
        <w:rPr>
          <w:bCs/>
        </w:rPr>
        <w:t xml:space="preserve"> been highlighted by the disruption caused by </w:t>
      </w:r>
      <w:r w:rsidR="00FD6E5A">
        <w:rPr>
          <w:bCs/>
        </w:rPr>
        <w:t>the pandemic</w:t>
      </w:r>
      <w:r w:rsidRPr="0067415B">
        <w:rPr>
          <w:bCs/>
        </w:rPr>
        <w:t xml:space="preserve">. The </w:t>
      </w:r>
      <w:r w:rsidR="00025177">
        <w:rPr>
          <w:bCs/>
        </w:rPr>
        <w:t xml:space="preserve">Productivity </w:t>
      </w:r>
      <w:r w:rsidRPr="0067415B">
        <w:rPr>
          <w:bCs/>
        </w:rPr>
        <w:t>Commission noted uncertainty around a range of issues associated with increased online delivery of VET, including the ability to separate accreditation from training. It has sought stakeholder views on these matters to help inform its final position.</w:t>
      </w:r>
    </w:p>
    <w:p w14:paraId="11DEE29D" w14:textId="77777777" w:rsidR="00867426" w:rsidRDefault="005F3C24" w:rsidP="005F3C24">
      <w:pPr>
        <w:spacing w:after="160" w:line="259" w:lineRule="auto"/>
        <w:rPr>
          <w:bCs/>
        </w:rPr>
      </w:pPr>
      <w:r w:rsidRPr="0067415B">
        <w:rPr>
          <w:bCs/>
        </w:rPr>
        <w:t>Unaccredited training does not have the same statutory assessment requirements that accredited training does, facilitating more flexibility in delivery arrangements.</w:t>
      </w:r>
    </w:p>
    <w:p w14:paraId="5C9F7B7F" w14:textId="29B471C2" w:rsidR="005F3C24" w:rsidRPr="0067415B" w:rsidRDefault="005F3C24" w:rsidP="005F3C24">
      <w:pPr>
        <w:spacing w:after="160" w:line="259" w:lineRule="auto"/>
        <w:rPr>
          <w:bCs/>
        </w:rPr>
      </w:pPr>
      <w:r w:rsidRPr="0067415B">
        <w:rPr>
          <w:bCs/>
        </w:rPr>
        <w:t xml:space="preserve">The </w:t>
      </w:r>
      <w:r w:rsidR="002858FC">
        <w:rPr>
          <w:bCs/>
        </w:rPr>
        <w:t>Committee</w:t>
      </w:r>
      <w:r w:rsidRPr="0067415B">
        <w:rPr>
          <w:bCs/>
        </w:rPr>
        <w:t xml:space="preserve"> notes that a more flexible approach to delivery and assessment, including a clearer delineation of competencies that must be formally learned (such a</w:t>
      </w:r>
      <w:r w:rsidR="00025177">
        <w:rPr>
          <w:bCs/>
        </w:rPr>
        <w:t>s</w:t>
      </w:r>
      <w:r w:rsidRPr="0067415B">
        <w:rPr>
          <w:bCs/>
        </w:rPr>
        <w:t xml:space="preserve"> chemical handling) and those that could be effectively learned on the job (such as fencing) could help address issues raised in submissions about access to VET and appropriately skilled trainers. A move toward</w:t>
      </w:r>
      <w:r w:rsidR="00DC0870">
        <w:rPr>
          <w:bCs/>
        </w:rPr>
        <w:t>s</w:t>
      </w:r>
      <w:r w:rsidRPr="0067415B">
        <w:rPr>
          <w:bCs/>
        </w:rPr>
        <w:t xml:space="preserve"> funding for the delivery of skill</w:t>
      </w:r>
      <w:r w:rsidR="00025177">
        <w:rPr>
          <w:bCs/>
        </w:rPr>
        <w:t xml:space="preserve"> </w:t>
      </w:r>
      <w:r w:rsidRPr="0067415B">
        <w:rPr>
          <w:bCs/>
        </w:rPr>
        <w:t>sets or micro</w:t>
      </w:r>
      <w:r w:rsidR="00025177">
        <w:rPr>
          <w:bCs/>
        </w:rPr>
        <w:t>-</w:t>
      </w:r>
      <w:r w:rsidRPr="0067415B">
        <w:rPr>
          <w:bCs/>
        </w:rPr>
        <w:t xml:space="preserve">credentials could further assist this in both the VET and </w:t>
      </w:r>
      <w:r w:rsidR="00025177">
        <w:rPr>
          <w:bCs/>
        </w:rPr>
        <w:t>u</w:t>
      </w:r>
      <w:r w:rsidRPr="0067415B">
        <w:rPr>
          <w:bCs/>
        </w:rPr>
        <w:t>niversity sectors.</w:t>
      </w:r>
    </w:p>
    <w:p w14:paraId="6D51A6C7" w14:textId="0A7CF62C" w:rsidR="005F3C24" w:rsidRPr="0067415B" w:rsidRDefault="005F3C24" w:rsidP="005F3C24">
      <w:pPr>
        <w:spacing w:after="160" w:line="259" w:lineRule="auto"/>
        <w:rPr>
          <w:bCs/>
        </w:rPr>
      </w:pPr>
      <w:r w:rsidRPr="0067415B">
        <w:rPr>
          <w:bCs/>
        </w:rPr>
        <w:t>National industry leadership in partnership with the states could stimulate greater flexibility in delivery</w:t>
      </w:r>
      <w:r w:rsidR="62D12075">
        <w:t xml:space="preserve"> (see Chapter 9</w:t>
      </w:r>
      <w:r w:rsidR="00E3368D">
        <w:t>,</w:t>
      </w:r>
      <w:r w:rsidR="62D12075">
        <w:t xml:space="preserve"> Working together to implement the Strategy).</w:t>
      </w:r>
    </w:p>
    <w:p w14:paraId="4978516C" w14:textId="4F2B15A3" w:rsidR="005F3C24" w:rsidRPr="0067415B" w:rsidRDefault="005F3C24" w:rsidP="00E8196B">
      <w:pPr>
        <w:pStyle w:val="Heading4"/>
      </w:pPr>
      <w:bookmarkStart w:id="710" w:name="_Toc53994452"/>
      <w:r w:rsidRPr="0067415B">
        <w:t>Greater investment in education and training, reflective of a progressive and growing sector of the Australian economy</w:t>
      </w:r>
      <w:bookmarkEnd w:id="710"/>
    </w:p>
    <w:p w14:paraId="27D86B6F" w14:textId="6A22DB72" w:rsidR="005F3C24" w:rsidRPr="0067415B" w:rsidRDefault="005F3C24" w:rsidP="005F3C24">
      <w:pPr>
        <w:spacing w:after="160" w:line="259" w:lineRule="auto"/>
        <w:rPr>
          <w:bCs/>
        </w:rPr>
      </w:pPr>
      <w:r w:rsidRPr="0067415B">
        <w:rPr>
          <w:bCs/>
        </w:rPr>
        <w:t>The inquiry heard that underinvestment in education and training, coupled with inefficiencies and inflexibility in funding models</w:t>
      </w:r>
      <w:r w:rsidR="00025177">
        <w:rPr>
          <w:bCs/>
        </w:rPr>
        <w:t>,</w:t>
      </w:r>
      <w:r w:rsidRPr="0067415B">
        <w:rPr>
          <w:bCs/>
        </w:rPr>
        <w:t xml:space="preserve"> w</w:t>
      </w:r>
      <w:r w:rsidR="00025177">
        <w:rPr>
          <w:bCs/>
        </w:rPr>
        <w:t>as</w:t>
      </w:r>
      <w:r w:rsidRPr="0067415B">
        <w:rPr>
          <w:bCs/>
        </w:rPr>
        <w:t xml:space="preserve"> at the centre of many issues for both industry and education and training providers.</w:t>
      </w:r>
    </w:p>
    <w:p w14:paraId="349E5AF1" w14:textId="564993E8" w:rsidR="005F3C24" w:rsidRPr="0067415B" w:rsidRDefault="005F3C24" w:rsidP="00E8196B">
      <w:pPr>
        <w:pStyle w:val="Heading4"/>
      </w:pPr>
      <w:bookmarkStart w:id="711" w:name="_Toc53994453"/>
      <w:r w:rsidRPr="0067415B">
        <w:lastRenderedPageBreak/>
        <w:t>Industry and education providers share the concern regarding investment</w:t>
      </w:r>
      <w:bookmarkEnd w:id="711"/>
    </w:p>
    <w:p w14:paraId="0B01144A" w14:textId="77777777" w:rsidR="00867426" w:rsidRDefault="005F3C24" w:rsidP="005F3C24">
      <w:pPr>
        <w:spacing w:after="160" w:line="259" w:lineRule="auto"/>
        <w:rPr>
          <w:bCs/>
        </w:rPr>
      </w:pPr>
      <w:r w:rsidRPr="0067415B">
        <w:rPr>
          <w:bCs/>
        </w:rPr>
        <w:t>Submissions expressed concerns about declining levels of funding for vocational education and training. For instance, Tocal College noted:</w:t>
      </w:r>
    </w:p>
    <w:p w14:paraId="1AFAE52E" w14:textId="2EA8563C"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The Mitchell Institute have confirmed that the VET system that is at the heart of industry and workforce training has seen reduced funding in real terms over a long period.</w:t>
      </w:r>
    </w:p>
    <w:p w14:paraId="59516ED2" w14:textId="77777777" w:rsidR="00867426" w:rsidRDefault="005F3C24" w:rsidP="005F3C24">
      <w:pPr>
        <w:spacing w:after="160" w:line="259" w:lineRule="auto"/>
        <w:rPr>
          <w:bCs/>
        </w:rPr>
      </w:pPr>
      <w:r w:rsidRPr="0067415B">
        <w:rPr>
          <w:bCs/>
        </w:rPr>
        <w:t>Similarly, Williams observed:</w:t>
      </w:r>
    </w:p>
    <w:p w14:paraId="22A81BE2" w14:textId="127ECBB3"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Over the past two decades, TAFE Institutes, operating as autonomous business units and under financial pressure to increase student numbers at minimal cost, ha</w:t>
      </w:r>
      <w:r w:rsidRPr="0015747C">
        <w:rPr>
          <w:rFonts w:asciiTheme="majorHAnsi" w:hAnsiTheme="majorHAnsi"/>
          <w:i/>
        </w:rPr>
        <w:t>s</w:t>
      </w:r>
      <w:r w:rsidRPr="0067415B">
        <w:rPr>
          <w:rFonts w:asciiTheme="majorHAnsi" w:hAnsiTheme="majorHAnsi"/>
          <w:i/>
        </w:rPr>
        <w:t xml:space="preserve"> seen farmer training in these areas discontinued. Viable teaching facilities have been dismantled and TAFE Institutes would now claim that there isn</w:t>
      </w:r>
      <w:r w:rsidR="00995312">
        <w:rPr>
          <w:rFonts w:asciiTheme="majorHAnsi" w:hAnsiTheme="majorHAnsi"/>
          <w:i/>
        </w:rPr>
        <w:t>'</w:t>
      </w:r>
      <w:r w:rsidRPr="0067415B">
        <w:rPr>
          <w:rFonts w:asciiTheme="majorHAnsi" w:hAnsiTheme="majorHAnsi"/>
          <w:i/>
        </w:rPr>
        <w:t>t the capability to run these programs in farming areas.</w:t>
      </w:r>
    </w:p>
    <w:p w14:paraId="26426A2C" w14:textId="25C7193C" w:rsidR="005F3C24" w:rsidRPr="0067415B" w:rsidRDefault="005F3C24" w:rsidP="005F3C24">
      <w:pPr>
        <w:spacing w:after="160" w:line="259" w:lineRule="auto"/>
        <w:rPr>
          <w:bCs/>
        </w:rPr>
      </w:pPr>
      <w:r w:rsidRPr="0067415B">
        <w:rPr>
          <w:bCs/>
        </w:rPr>
        <w:t xml:space="preserve">The </w:t>
      </w:r>
      <w:proofErr w:type="spellStart"/>
      <w:r w:rsidRPr="0067415B">
        <w:rPr>
          <w:bCs/>
        </w:rPr>
        <w:t>Forest</w:t>
      </w:r>
      <w:r w:rsidR="00695183">
        <w:rPr>
          <w:bCs/>
        </w:rPr>
        <w:t>W</w:t>
      </w:r>
      <w:r w:rsidRPr="0067415B">
        <w:rPr>
          <w:bCs/>
        </w:rPr>
        <w:t>orks</w:t>
      </w:r>
      <w:proofErr w:type="spellEnd"/>
      <w:r w:rsidRPr="0067415B">
        <w:rPr>
          <w:bCs/>
        </w:rPr>
        <w:t xml:space="preserve"> submission noted:</w:t>
      </w:r>
    </w:p>
    <w:p w14:paraId="627C6921" w14:textId="77777777" w:rsidR="00867426" w:rsidRDefault="005F3C24" w:rsidP="6E28C417">
      <w:pPr>
        <w:spacing w:before="120" w:after="120" w:line="259" w:lineRule="auto"/>
        <w:ind w:left="567" w:right="565"/>
        <w:rPr>
          <w:rFonts w:asciiTheme="majorHAnsi" w:hAnsiTheme="majorHAnsi"/>
          <w:i/>
        </w:rPr>
      </w:pPr>
      <w:r w:rsidRPr="0067415B">
        <w:rPr>
          <w:rFonts w:asciiTheme="majorHAnsi" w:hAnsiTheme="majorHAnsi"/>
          <w:i/>
        </w:rPr>
        <w:t>… low enrolment in VET Training packages does not mean there is low need but is indicative of a VET system that is not meeting the needs of the Forestry industry</w:t>
      </w:r>
      <w:r w:rsidR="09FD6042" w:rsidRPr="0067415B">
        <w:rPr>
          <w:rFonts w:asciiTheme="majorHAnsi" w:hAnsiTheme="majorHAnsi"/>
          <w:i/>
        </w:rPr>
        <w:t>.</w:t>
      </w:r>
    </w:p>
    <w:p w14:paraId="76E09714" w14:textId="24155C23" w:rsidR="005F3C24" w:rsidRPr="0067415B" w:rsidRDefault="005F3C24" w:rsidP="005F3C24">
      <w:pPr>
        <w:spacing w:before="120" w:after="120" w:line="259" w:lineRule="auto"/>
        <w:rPr>
          <w:rFonts w:eastAsia="Times New Roman" w:cs="Calibri"/>
          <w:color w:val="000000"/>
          <w:lang w:eastAsia="en-AU"/>
        </w:rPr>
      </w:pPr>
      <w:proofErr w:type="spellStart"/>
      <w:r w:rsidRPr="0067415B">
        <w:rPr>
          <w:rFonts w:eastAsia="Times New Roman" w:cs="Calibri"/>
          <w:color w:val="000000"/>
          <w:lang w:eastAsia="en-AU"/>
        </w:rPr>
        <w:t>Forest</w:t>
      </w:r>
      <w:r w:rsidR="00695183">
        <w:rPr>
          <w:rFonts w:eastAsia="Times New Roman" w:cs="Calibri"/>
          <w:color w:val="000000"/>
          <w:lang w:eastAsia="en-AU"/>
        </w:rPr>
        <w:t>W</w:t>
      </w:r>
      <w:r w:rsidRPr="0067415B">
        <w:rPr>
          <w:rFonts w:eastAsia="Times New Roman" w:cs="Calibri"/>
          <w:color w:val="000000"/>
          <w:lang w:eastAsia="en-AU"/>
        </w:rPr>
        <w:t>orks</w:t>
      </w:r>
      <w:proofErr w:type="spellEnd"/>
      <w:r w:rsidRPr="0067415B">
        <w:rPr>
          <w:rFonts w:eastAsia="Times New Roman" w:cs="Calibri"/>
          <w:color w:val="000000"/>
          <w:lang w:eastAsia="en-AU"/>
        </w:rPr>
        <w:t xml:space="preserve"> suggest</w:t>
      </w:r>
      <w:r w:rsidR="00442796">
        <w:rPr>
          <w:rFonts w:eastAsia="Times New Roman" w:cs="Calibri"/>
          <w:color w:val="000000"/>
          <w:lang w:eastAsia="en-AU"/>
        </w:rPr>
        <w:t>s</w:t>
      </w:r>
      <w:r w:rsidRPr="0067415B">
        <w:rPr>
          <w:rFonts w:eastAsia="Times New Roman" w:cs="Calibri"/>
          <w:color w:val="000000"/>
          <w:lang w:eastAsia="en-AU"/>
        </w:rPr>
        <w:t xml:space="preserve"> there is a need for financial and brokerage support for industry and RTOs operating in thin training markets and to assist businesses to access and benefit from the VET system.</w:t>
      </w:r>
    </w:p>
    <w:p w14:paraId="2110D872" w14:textId="77777777" w:rsidR="005F3C24" w:rsidRPr="0067415B" w:rsidRDefault="005F3C24" w:rsidP="005F3C24">
      <w:pPr>
        <w:spacing w:after="160" w:line="259" w:lineRule="auto"/>
        <w:rPr>
          <w:bCs/>
        </w:rPr>
      </w:pPr>
      <w:r w:rsidRPr="0067415B">
        <w:rPr>
          <w:bCs/>
        </w:rPr>
        <w:t>The 2019 Joyce review of the VET system largely supported these views, observing:</w:t>
      </w:r>
    </w:p>
    <w:p w14:paraId="1E4C62C3"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In recent times, as a result of budget pressures, demand-driven programs have become increasingly targeted to priority skills areas, support for first qualifications, those impacted by structural adjustment, and/or people who need assistance to engage in training, including foundation skills.</w:t>
      </w:r>
    </w:p>
    <w:p w14:paraId="7375820B"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The operations of publicly owned providers, the TAFEs, have become more independent to allow greater flexibility in meeting the needs of students and industry. There are clearer subsidies for training separate from general support for the public institution. Changes to subsidies and governance under demand-driven models have led to budget pressures and adjustment challenges for the TAFEs.</w:t>
      </w:r>
    </w:p>
    <w:p w14:paraId="7E0ACA77" w14:textId="77777777" w:rsidR="005F3C24" w:rsidRPr="0067415B" w:rsidRDefault="005F3C24" w:rsidP="005F3C24">
      <w:pPr>
        <w:spacing w:after="160" w:line="259" w:lineRule="auto"/>
        <w:rPr>
          <w:bCs/>
        </w:rPr>
      </w:pPr>
      <w:r w:rsidRPr="0067415B">
        <w:rPr>
          <w:bCs/>
        </w:rPr>
        <w:t>The funding pressures noted by Joyce particularly affect the delivery of relatively specialised agricultural courses, which are relatively high cost and attract low levels of aggregate demand.</w:t>
      </w:r>
    </w:p>
    <w:p w14:paraId="1ABC1263" w14:textId="56E6BB10" w:rsidR="00867426" w:rsidRDefault="005F3C24" w:rsidP="6E28C417">
      <w:pPr>
        <w:spacing w:after="160" w:line="259" w:lineRule="auto"/>
        <w:rPr>
          <w:bCs/>
        </w:rPr>
      </w:pPr>
      <w:r w:rsidRPr="0067415B">
        <w:rPr>
          <w:bCs/>
        </w:rPr>
        <w:t xml:space="preserve">Skills </w:t>
      </w:r>
      <w:r w:rsidR="00442796">
        <w:rPr>
          <w:bCs/>
        </w:rPr>
        <w:t>I</w:t>
      </w:r>
      <w:r w:rsidRPr="0067415B">
        <w:rPr>
          <w:bCs/>
        </w:rPr>
        <w:t xml:space="preserve">mpact called for a national system of approval for subsidised </w:t>
      </w:r>
      <w:proofErr w:type="spellStart"/>
      <w:r w:rsidR="00DE1F8A">
        <w:rPr>
          <w:bCs/>
        </w:rPr>
        <w:t>AgriFood</w:t>
      </w:r>
      <w:proofErr w:type="spellEnd"/>
      <w:r w:rsidRPr="0067415B">
        <w:rPr>
          <w:bCs/>
        </w:rPr>
        <w:t xml:space="preserve"> VET from </w:t>
      </w:r>
      <w:r w:rsidR="00A72AF9">
        <w:rPr>
          <w:bCs/>
        </w:rPr>
        <w:t xml:space="preserve">the Australian </w:t>
      </w:r>
      <w:r w:rsidR="00442796">
        <w:rPr>
          <w:bCs/>
        </w:rPr>
        <w:t>and</w:t>
      </w:r>
      <w:r w:rsidRPr="0067415B">
        <w:rPr>
          <w:bCs/>
        </w:rPr>
        <w:t xml:space="preserve"> </w:t>
      </w:r>
      <w:r w:rsidR="00442796">
        <w:rPr>
          <w:bCs/>
        </w:rPr>
        <w:t>s</w:t>
      </w:r>
      <w:r w:rsidRPr="0067415B">
        <w:rPr>
          <w:bCs/>
        </w:rPr>
        <w:t>tate governments</w:t>
      </w:r>
      <w:r w:rsidR="07A5F35C" w:rsidRPr="0067415B">
        <w:rPr>
          <w:bCs/>
        </w:rPr>
        <w:t xml:space="preserve">. </w:t>
      </w:r>
      <w:r w:rsidRPr="0067415B">
        <w:rPr>
          <w:bCs/>
        </w:rPr>
        <w:t>Further, Regional Skills Training identified a need for a review of vocational funding mechanisms common to all states, highlighting the SA model as leading because the RTO can contextualise delivery on a per unit basis while being funded for the full qualification</w:t>
      </w:r>
      <w:r w:rsidR="3B1C446F" w:rsidRPr="0067415B">
        <w:rPr>
          <w:bCs/>
        </w:rPr>
        <w:t xml:space="preserve">. </w:t>
      </w:r>
      <w:r w:rsidRPr="0067415B">
        <w:rPr>
          <w:bCs/>
        </w:rPr>
        <w:t>This is suggested to provide significant cost savings for the government</w:t>
      </w:r>
      <w:r w:rsidR="00442796">
        <w:rPr>
          <w:bCs/>
        </w:rPr>
        <w:t>, as</w:t>
      </w:r>
      <w:r w:rsidRPr="0067415B">
        <w:rPr>
          <w:bCs/>
        </w:rPr>
        <w:t xml:space="preserve"> the cost of delivery can otherwise vary by up to $10,000</w:t>
      </w:r>
      <w:r w:rsidR="00442796">
        <w:rPr>
          <w:bCs/>
        </w:rPr>
        <w:t xml:space="preserve"> per </w:t>
      </w:r>
      <w:r w:rsidRPr="0067415B">
        <w:rPr>
          <w:bCs/>
        </w:rPr>
        <w:t>qualification</w:t>
      </w:r>
      <w:r w:rsidR="7E440E28" w:rsidRPr="0067415B">
        <w:rPr>
          <w:bCs/>
        </w:rPr>
        <w:t>.</w:t>
      </w:r>
    </w:p>
    <w:p w14:paraId="2D302792" w14:textId="59D9FC97" w:rsidR="005F3C24" w:rsidRPr="0067415B" w:rsidRDefault="005F3C24" w:rsidP="005F3C24">
      <w:pPr>
        <w:spacing w:after="160" w:line="259" w:lineRule="auto"/>
        <w:rPr>
          <w:bCs/>
        </w:rPr>
      </w:pPr>
      <w:r w:rsidRPr="0067415B">
        <w:rPr>
          <w:bCs/>
        </w:rPr>
        <w:t xml:space="preserve">Charles Sturt University noted that in the short term, governments and the agricultural </w:t>
      </w:r>
      <w:r w:rsidR="00FD6E5A">
        <w:rPr>
          <w:bCs/>
        </w:rPr>
        <w:t>sector</w:t>
      </w:r>
      <w:r w:rsidR="00FD6E5A" w:rsidRPr="0067415B">
        <w:rPr>
          <w:bCs/>
        </w:rPr>
        <w:t xml:space="preserve"> </w:t>
      </w:r>
      <w:r w:rsidRPr="0067415B">
        <w:rPr>
          <w:bCs/>
        </w:rPr>
        <w:t>can take steps to ensure that agricultur</w:t>
      </w:r>
      <w:r w:rsidR="00442796">
        <w:rPr>
          <w:bCs/>
        </w:rPr>
        <w:t>al</w:t>
      </w:r>
      <w:r w:rsidRPr="0067415B">
        <w:rPr>
          <w:bCs/>
        </w:rPr>
        <w:t xml:space="preserve"> education programs are appropriately funded, by providing support for both students and providers:</w:t>
      </w:r>
    </w:p>
    <w:p w14:paraId="2B6AE3A2" w14:textId="084835C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A key challenge in both education and research is funding, for the institution and the student. A recent analysis by Andrew Norton of ANU, drawing on a Deloitte Access Economics report, shows that agricultural and veterinary science programs are </w:t>
      </w:r>
      <w:r w:rsidRPr="0067415B">
        <w:rPr>
          <w:rFonts w:asciiTheme="majorHAnsi" w:hAnsiTheme="majorHAnsi"/>
          <w:i/>
        </w:rPr>
        <w:lastRenderedPageBreak/>
        <w:t xml:space="preserve">essentially </w:t>
      </w:r>
      <w:r w:rsidR="00995312">
        <w:rPr>
          <w:rFonts w:asciiTheme="majorHAnsi" w:hAnsiTheme="majorHAnsi"/>
          <w:i/>
        </w:rPr>
        <w:t>'</w:t>
      </w:r>
      <w:r w:rsidRPr="0067415B">
        <w:rPr>
          <w:rFonts w:asciiTheme="majorHAnsi" w:hAnsiTheme="majorHAnsi"/>
          <w:i/>
        </w:rPr>
        <w:t>break even</w:t>
      </w:r>
      <w:r w:rsidR="00995312">
        <w:rPr>
          <w:rFonts w:asciiTheme="majorHAnsi" w:hAnsiTheme="majorHAnsi"/>
          <w:i/>
        </w:rPr>
        <w:t>'</w:t>
      </w:r>
      <w:r w:rsidRPr="0067415B">
        <w:rPr>
          <w:rFonts w:asciiTheme="majorHAnsi" w:hAnsiTheme="majorHAnsi"/>
          <w:i/>
        </w:rPr>
        <w:t xml:space="preserve"> for universities, since they have a high cost of provision not matched by Commonwealth funding …</w:t>
      </w:r>
      <w:r w:rsidR="00442796">
        <w:rPr>
          <w:rFonts w:asciiTheme="majorHAnsi" w:hAnsiTheme="majorHAnsi"/>
          <w:i/>
        </w:rPr>
        <w:t xml:space="preserve"> </w:t>
      </w:r>
      <w:r w:rsidRPr="0067415B">
        <w:rPr>
          <w:rFonts w:asciiTheme="majorHAnsi" w:hAnsiTheme="majorHAnsi"/>
          <w:i/>
        </w:rPr>
        <w:t>Without increased funding for agriculture education [and research], especially in regional areas, universities may not be able to meet the needs of the agricultural workforce either in terms of the supply of graduates or the provision of new knowledge</w:t>
      </w:r>
      <w:r w:rsidR="00442796">
        <w:rPr>
          <w:rFonts w:asciiTheme="majorHAnsi" w:hAnsiTheme="majorHAnsi"/>
          <w:i/>
        </w:rPr>
        <w:t>.</w:t>
      </w:r>
    </w:p>
    <w:p w14:paraId="3EAB7E4A" w14:textId="305B3737" w:rsidR="005F3C24" w:rsidRPr="0067415B" w:rsidRDefault="005F3C24" w:rsidP="005F3C24">
      <w:pPr>
        <w:spacing w:after="160" w:line="259" w:lineRule="auto"/>
        <w:rPr>
          <w:bCs/>
        </w:rPr>
      </w:pPr>
      <w:r w:rsidRPr="0067415B">
        <w:rPr>
          <w:bCs/>
        </w:rPr>
        <w:t xml:space="preserve">The </w:t>
      </w:r>
      <w:r w:rsidR="00442796">
        <w:rPr>
          <w:bCs/>
        </w:rPr>
        <w:t>u</w:t>
      </w:r>
      <w:r w:rsidRPr="0067415B">
        <w:rPr>
          <w:bCs/>
        </w:rPr>
        <w:t>niversity sector also notes persistent issues in maintaining educational infrastructure with low demand for agricultural courses.</w:t>
      </w:r>
    </w:p>
    <w:p w14:paraId="5418BED0" w14:textId="398E409A"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 xml:space="preserve">For Charles Sturt, the main challenges are persistently low demand for agricultural courses coupled with falling government funding. A Deloitte Access Economics report on </w:t>
      </w:r>
      <w:r w:rsidR="00995312">
        <w:rPr>
          <w:rFonts w:asciiTheme="majorHAnsi" w:hAnsiTheme="majorHAnsi"/>
          <w:i/>
        </w:rPr>
        <w:t>'</w:t>
      </w:r>
      <w:r w:rsidRPr="0067415B">
        <w:rPr>
          <w:rFonts w:asciiTheme="majorHAnsi" w:hAnsiTheme="majorHAnsi"/>
          <w:i/>
        </w:rPr>
        <w:t>Transparency in Higher Education Expenditure</w:t>
      </w:r>
      <w:r w:rsidR="00995312">
        <w:rPr>
          <w:rFonts w:asciiTheme="majorHAnsi" w:hAnsiTheme="majorHAnsi"/>
          <w:i/>
        </w:rPr>
        <w:t>'</w:t>
      </w:r>
      <w:r w:rsidRPr="0067415B">
        <w:rPr>
          <w:rFonts w:asciiTheme="majorHAnsi" w:hAnsiTheme="majorHAnsi"/>
          <w:i/>
        </w:rPr>
        <w:t>, commissioned by the then Department of Education and released in November 2019, showed that the cost-to-funding ratio for courses in Agriculture, Environmental and Related Studies had fallen from 97% to 87% over 2015-18, making these courses increasingly expensive for universities to provide. The economic shock resulting from the coronavirus pandemic has only exacerbated these problems, and cost pressures may yet lead to the closure of some agriculture courses, further reducing the supply of graduates.</w:t>
      </w:r>
    </w:p>
    <w:p w14:paraId="545D1AE9"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Without increased funding for agriculture education and research, especially in regional areas, universities may not be able to meet the needs of the agricultural workforce either in terms of the supply of graduates or the provision of new knowledge.</w:t>
      </w:r>
    </w:p>
    <w:p w14:paraId="501DBF93" w14:textId="52B46D56" w:rsidR="00867426" w:rsidRDefault="005F3C24" w:rsidP="005F3C24">
      <w:pPr>
        <w:spacing w:after="160" w:line="259" w:lineRule="auto"/>
        <w:rPr>
          <w:bCs/>
        </w:rPr>
      </w:pPr>
      <w:r w:rsidRPr="0067415B">
        <w:rPr>
          <w:bCs/>
        </w:rPr>
        <w:t>Submissions advocated for consistent and generous funding models for VET across all jurisdictions in Australia that account for rural and remote delivery</w:t>
      </w:r>
      <w:r w:rsidR="5BAB2EC8" w:rsidRPr="0067415B">
        <w:rPr>
          <w:bCs/>
        </w:rPr>
        <w:t xml:space="preserve">. </w:t>
      </w:r>
      <w:r w:rsidRPr="0067415B">
        <w:rPr>
          <w:bCs/>
        </w:rPr>
        <w:t xml:space="preserve">Further, in their submission, the NFF highlighted the need for </w:t>
      </w:r>
      <w:r w:rsidR="00995312">
        <w:rPr>
          <w:bCs/>
        </w:rPr>
        <w:t>'</w:t>
      </w:r>
      <w:r w:rsidRPr="0087705B">
        <w:rPr>
          <w:bCs/>
        </w:rPr>
        <w:t>a review of funding arrangements</w:t>
      </w:r>
      <w:r w:rsidR="00995312">
        <w:rPr>
          <w:bCs/>
        </w:rPr>
        <w:t>'</w:t>
      </w:r>
      <w:r w:rsidRPr="0067415B">
        <w:rPr>
          <w:bCs/>
        </w:rPr>
        <w:t>.</w:t>
      </w:r>
    </w:p>
    <w:p w14:paraId="74162B1C" w14:textId="3C1A1829" w:rsidR="005F3C24" w:rsidRPr="0067415B" w:rsidRDefault="005F3C24" w:rsidP="00E8196B">
      <w:pPr>
        <w:pStyle w:val="Heading4"/>
      </w:pPr>
      <w:bookmarkStart w:id="712" w:name="_Toc53994454"/>
      <w:r w:rsidRPr="0067415B">
        <w:t>The need for new funding models for standalone skill</w:t>
      </w:r>
      <w:r w:rsidR="00442796">
        <w:t xml:space="preserve"> </w:t>
      </w:r>
      <w:r w:rsidRPr="0067415B">
        <w:t>set based courses</w:t>
      </w:r>
      <w:bookmarkEnd w:id="712"/>
    </w:p>
    <w:p w14:paraId="03CAA196" w14:textId="3E1ECF58" w:rsidR="00867426" w:rsidRDefault="005F3C24" w:rsidP="005F3C24">
      <w:pPr>
        <w:spacing w:after="160" w:line="259" w:lineRule="auto"/>
        <w:rPr>
          <w:bCs/>
        </w:rPr>
      </w:pPr>
      <w:r w:rsidRPr="0067415B">
        <w:rPr>
          <w:bCs/>
        </w:rPr>
        <w:t>Access to standalone skill</w:t>
      </w:r>
      <w:r w:rsidR="00442796">
        <w:rPr>
          <w:bCs/>
        </w:rPr>
        <w:t xml:space="preserve"> </w:t>
      </w:r>
      <w:r w:rsidRPr="0067415B">
        <w:rPr>
          <w:bCs/>
        </w:rPr>
        <w:t xml:space="preserve">set based courses is an essential part of the </w:t>
      </w:r>
      <w:proofErr w:type="spellStart"/>
      <w:r w:rsidR="00DE1F8A">
        <w:rPr>
          <w:bCs/>
        </w:rPr>
        <w:t>AgriFood</w:t>
      </w:r>
      <w:proofErr w:type="spellEnd"/>
      <w:r w:rsidRPr="0067415B">
        <w:rPr>
          <w:bCs/>
        </w:rPr>
        <w:t xml:space="preserve"> </w:t>
      </w:r>
      <w:r w:rsidR="00FD6E5A">
        <w:rPr>
          <w:bCs/>
        </w:rPr>
        <w:t>sector</w:t>
      </w:r>
      <w:r w:rsidR="00995312">
        <w:rPr>
          <w:bCs/>
        </w:rPr>
        <w:t>'</w:t>
      </w:r>
      <w:r w:rsidR="00FD6E5A">
        <w:rPr>
          <w:bCs/>
        </w:rPr>
        <w:t>s</w:t>
      </w:r>
      <w:r w:rsidR="00FD6E5A" w:rsidRPr="0067415B">
        <w:rPr>
          <w:bCs/>
        </w:rPr>
        <w:t xml:space="preserve"> </w:t>
      </w:r>
      <w:r w:rsidRPr="0067415B">
        <w:rPr>
          <w:bCs/>
        </w:rPr>
        <w:t>education and training framework. Historically state government funding for VET has been focused on students completing full qualifications, but the business sector, across the whole economy, has been seeking an extension of these subsidies to cover short-form courses. As noted in the Joyce review, providing government funding for training workers for part</w:t>
      </w:r>
      <w:r w:rsidR="00940BB5">
        <w:rPr>
          <w:bCs/>
        </w:rPr>
        <w:t>-</w:t>
      </w:r>
      <w:r w:rsidRPr="0067415B">
        <w:rPr>
          <w:bCs/>
        </w:rPr>
        <w:t>qualifications raises some policy questions for government, as all the benefits from such training would appear to be captured by the person who obtains the qualification or their current employer. Some state governments have committed to trialling funding for short</w:t>
      </w:r>
      <w:r w:rsidR="00442796">
        <w:rPr>
          <w:bCs/>
        </w:rPr>
        <w:t xml:space="preserve"> </w:t>
      </w:r>
      <w:r w:rsidRPr="0067415B">
        <w:rPr>
          <w:bCs/>
        </w:rPr>
        <w:t>courses or micro-credential</w:t>
      </w:r>
      <w:r w:rsidR="000125D6">
        <w:rPr>
          <w:bCs/>
        </w:rPr>
        <w:t>l</w:t>
      </w:r>
      <w:r w:rsidRPr="0067415B">
        <w:rPr>
          <w:bCs/>
        </w:rPr>
        <w:t>ing. In addition, some RDCs have been providing co-funding for these short courses, in collaboration with state governments and/or course participants (</w:t>
      </w:r>
      <w:r w:rsidR="00442796">
        <w:rPr>
          <w:bCs/>
        </w:rPr>
        <w:t>see</w:t>
      </w:r>
      <w:r w:rsidRPr="0067415B">
        <w:rPr>
          <w:bCs/>
        </w:rPr>
        <w:t xml:space="preserve"> </w:t>
      </w:r>
      <w:r>
        <w:rPr>
          <w:bCs/>
        </w:rPr>
        <w:fldChar w:fldCharType="begin"/>
      </w:r>
      <w:r>
        <w:rPr>
          <w:bCs/>
        </w:rPr>
        <w:instrText xml:space="preserve"> REF _Ref54704248 \h </w:instrText>
      </w:r>
      <w:r>
        <w:rPr>
          <w:bCs/>
        </w:rPr>
      </w:r>
      <w:r>
        <w:rPr>
          <w:bCs/>
        </w:rPr>
        <w:fldChar w:fldCharType="separate"/>
      </w:r>
      <w:r w:rsidR="004C46FB">
        <w:t xml:space="preserve">Box </w:t>
      </w:r>
      <w:r w:rsidR="004C46FB">
        <w:rPr>
          <w:noProof/>
        </w:rPr>
        <w:t>24</w:t>
      </w:r>
      <w:r>
        <w:rPr>
          <w:bCs/>
        </w:rPr>
        <w:fldChar w:fldCharType="end"/>
      </w:r>
      <w:r w:rsidRPr="0067415B">
        <w:rPr>
          <w:bCs/>
        </w:rPr>
        <w:t>).</w:t>
      </w:r>
    </w:p>
    <w:p w14:paraId="60BF67B9" w14:textId="77777777" w:rsidR="00867426" w:rsidRDefault="005F3C24" w:rsidP="005F3C24">
      <w:pPr>
        <w:spacing w:after="160" w:line="259" w:lineRule="auto"/>
        <w:rPr>
          <w:bCs/>
        </w:rPr>
      </w:pPr>
      <w:r w:rsidRPr="0067415B">
        <w:rPr>
          <w:bCs/>
        </w:rPr>
        <w:t>The merits of the preference for skill</w:t>
      </w:r>
      <w:r w:rsidR="00442796">
        <w:rPr>
          <w:bCs/>
        </w:rPr>
        <w:t xml:space="preserve"> </w:t>
      </w:r>
      <w:r w:rsidRPr="0067415B">
        <w:rPr>
          <w:bCs/>
        </w:rPr>
        <w:t>set based or just-in-time training were debated in submissions. The Australian Council of Deans of Agriculture noted:</w:t>
      </w:r>
    </w:p>
    <w:p w14:paraId="1E6F32D5" w14:textId="77777777" w:rsidR="00867426" w:rsidRDefault="005F3C24" w:rsidP="005F3C24">
      <w:pPr>
        <w:spacing w:before="120" w:after="120" w:line="259" w:lineRule="auto"/>
        <w:ind w:left="567" w:right="565"/>
        <w:rPr>
          <w:rFonts w:asciiTheme="majorHAnsi" w:hAnsiTheme="majorHAnsi"/>
          <w:i/>
        </w:rPr>
      </w:pPr>
      <w:r w:rsidRPr="0067415B">
        <w:rPr>
          <w:rFonts w:asciiTheme="majorHAnsi" w:hAnsiTheme="majorHAnsi"/>
          <w:i/>
        </w:rPr>
        <w:t>At the VET level there is often a short course of study just to pick up a skill required by the employer. This has been standard practice on Australian farms for decades</w:t>
      </w:r>
      <w:r w:rsidR="00D616C8">
        <w:rPr>
          <w:rFonts w:asciiTheme="majorHAnsi" w:hAnsiTheme="majorHAnsi"/>
          <w:i/>
        </w:rPr>
        <w:t xml:space="preserve"> – </w:t>
      </w:r>
      <w:r w:rsidRPr="0067415B">
        <w:rPr>
          <w:rFonts w:asciiTheme="majorHAnsi" w:hAnsiTheme="majorHAnsi"/>
          <w:i/>
        </w:rPr>
        <w:t xml:space="preserve">the benefit is to the employer but as there is no qualification involved there is little benefit to the worker. Such a </w:t>
      </w:r>
      <w:r w:rsidR="00C41BA6">
        <w:rPr>
          <w:rFonts w:asciiTheme="majorHAnsi" w:hAnsiTheme="majorHAnsi"/>
          <w:i/>
        </w:rPr>
        <w:t>s</w:t>
      </w:r>
      <w:r w:rsidR="009B0C1D">
        <w:rPr>
          <w:rFonts w:asciiTheme="majorHAnsi" w:hAnsiTheme="majorHAnsi"/>
          <w:i/>
        </w:rPr>
        <w:t>trategy</w:t>
      </w:r>
      <w:r w:rsidRPr="0067415B">
        <w:rPr>
          <w:rFonts w:asciiTheme="majorHAnsi" w:hAnsiTheme="majorHAnsi"/>
          <w:i/>
        </w:rPr>
        <w:t xml:space="preserve"> has been to avoid the need to pay the employee more because of the qualifications.</w:t>
      </w:r>
    </w:p>
    <w:p w14:paraId="69173CCD" w14:textId="77777777" w:rsidR="00867426" w:rsidRPr="001775EC" w:rsidRDefault="005F3C24" w:rsidP="005F3C24">
      <w:pPr>
        <w:spacing w:after="160" w:line="259" w:lineRule="auto"/>
        <w:rPr>
          <w:bCs/>
        </w:rPr>
      </w:pPr>
      <w:r w:rsidRPr="0067415B">
        <w:rPr>
          <w:bCs/>
        </w:rPr>
        <w:t xml:space="preserve">However, the South Australian Government </w:t>
      </w:r>
      <w:r w:rsidRPr="001775EC">
        <w:rPr>
          <w:bCs/>
        </w:rPr>
        <w:t>noted:</w:t>
      </w:r>
    </w:p>
    <w:p w14:paraId="6292B8AB" w14:textId="77777777" w:rsidR="00867426" w:rsidRPr="001775EC" w:rsidRDefault="005F3C24" w:rsidP="005F3C24">
      <w:pPr>
        <w:spacing w:before="120" w:after="120" w:line="259" w:lineRule="auto"/>
        <w:ind w:left="567" w:right="565"/>
        <w:rPr>
          <w:rFonts w:asciiTheme="majorHAnsi" w:hAnsiTheme="majorHAnsi"/>
          <w:i/>
        </w:rPr>
      </w:pPr>
      <w:r w:rsidRPr="001775EC">
        <w:rPr>
          <w:rFonts w:asciiTheme="majorHAnsi" w:hAnsiTheme="majorHAnsi"/>
          <w:i/>
        </w:rPr>
        <w:t>Allowing for subsidised training in skillsets, rather than just formal certificate or diploma courses, will enable students to pick courses relevant to their employment.</w:t>
      </w:r>
    </w:p>
    <w:p w14:paraId="27BB7FB9" w14:textId="4431F525" w:rsidR="005F3C24" w:rsidRPr="001775EC" w:rsidRDefault="005F3C24" w:rsidP="005F3C24">
      <w:pPr>
        <w:spacing w:after="160" w:line="259" w:lineRule="auto"/>
        <w:rPr>
          <w:bCs/>
        </w:rPr>
      </w:pPr>
      <w:r w:rsidRPr="001775EC">
        <w:rPr>
          <w:bCs/>
        </w:rPr>
        <w:lastRenderedPageBreak/>
        <w:t>Along similar lines, FIAL</w:t>
      </w:r>
      <w:r w:rsidR="00995312" w:rsidRPr="001775EC">
        <w:rPr>
          <w:bCs/>
        </w:rPr>
        <w:t>'</w:t>
      </w:r>
      <w:r w:rsidRPr="001775EC">
        <w:rPr>
          <w:bCs/>
        </w:rPr>
        <w:t>s forthcoming report</w:t>
      </w:r>
      <w:r w:rsidRPr="001775EC">
        <w:rPr>
          <w:i/>
        </w:rPr>
        <w:t xml:space="preserve"> </w:t>
      </w:r>
      <w:r w:rsidR="0CF6DDF6" w:rsidRPr="001775EC">
        <w:rPr>
          <w:i/>
        </w:rPr>
        <w:t xml:space="preserve">Capturing the prize: </w:t>
      </w:r>
      <w:proofErr w:type="gramStart"/>
      <w:r w:rsidR="00442796" w:rsidRPr="001775EC">
        <w:rPr>
          <w:i/>
        </w:rPr>
        <w:t>t</w:t>
      </w:r>
      <w:r w:rsidR="0CF6DDF6" w:rsidRPr="001775EC">
        <w:rPr>
          <w:i/>
        </w:rPr>
        <w:t>he</w:t>
      </w:r>
      <w:proofErr w:type="gramEnd"/>
      <w:r w:rsidR="0CF6DDF6" w:rsidRPr="001775EC">
        <w:rPr>
          <w:i/>
        </w:rPr>
        <w:t xml:space="preserve"> A$200 billion opportunity in 2030 for the Australian food</w:t>
      </w:r>
      <w:r w:rsidRPr="001775EC">
        <w:rPr>
          <w:i/>
        </w:rPr>
        <w:t xml:space="preserve"> and </w:t>
      </w:r>
      <w:r w:rsidR="0CF6DDF6" w:rsidRPr="001775EC">
        <w:rPr>
          <w:i/>
        </w:rPr>
        <w:t>agribusiness</w:t>
      </w:r>
      <w:r w:rsidRPr="001775EC">
        <w:rPr>
          <w:i/>
        </w:rPr>
        <w:t xml:space="preserve"> sector</w:t>
      </w:r>
      <w:r w:rsidRPr="001775EC">
        <w:t xml:space="preserve"> </w:t>
      </w:r>
      <w:r w:rsidRPr="001775EC">
        <w:rPr>
          <w:bCs/>
        </w:rPr>
        <w:t>noted:</w:t>
      </w:r>
    </w:p>
    <w:p w14:paraId="5F1FA749" w14:textId="238F1B6E" w:rsidR="005F3C24" w:rsidRPr="0067415B" w:rsidRDefault="005F3C24" w:rsidP="005F3C24">
      <w:pPr>
        <w:spacing w:before="120" w:after="120" w:line="259" w:lineRule="auto"/>
        <w:ind w:left="567" w:right="565"/>
        <w:rPr>
          <w:rFonts w:asciiTheme="majorHAnsi" w:hAnsiTheme="majorHAnsi"/>
          <w:i/>
        </w:rPr>
      </w:pPr>
      <w:r w:rsidRPr="001775EC">
        <w:rPr>
          <w:rFonts w:asciiTheme="majorHAnsi" w:hAnsiTheme="majorHAnsi"/>
          <w:i/>
        </w:rPr>
        <w:t>The food and agribusiness workforce would benefit substantially from more short term, on</w:t>
      </w:r>
      <w:r w:rsidR="006A1DA8" w:rsidRPr="001775EC">
        <w:rPr>
          <w:rFonts w:asciiTheme="majorHAnsi" w:hAnsiTheme="majorHAnsi"/>
          <w:i/>
        </w:rPr>
        <w:t>-</w:t>
      </w:r>
      <w:r w:rsidRPr="001775EC">
        <w:rPr>
          <w:rFonts w:asciiTheme="majorHAnsi" w:hAnsiTheme="majorHAnsi"/>
          <w:i/>
        </w:rPr>
        <w:t>the</w:t>
      </w:r>
      <w:r w:rsidR="006A1DA8" w:rsidRPr="001775EC">
        <w:rPr>
          <w:rFonts w:asciiTheme="majorHAnsi" w:hAnsiTheme="majorHAnsi"/>
          <w:i/>
        </w:rPr>
        <w:t>-</w:t>
      </w:r>
      <w:r w:rsidRPr="001775EC">
        <w:rPr>
          <w:rFonts w:asciiTheme="majorHAnsi" w:hAnsiTheme="majorHAnsi"/>
          <w:i/>
        </w:rPr>
        <w:t>job training opportunities. Mid</w:t>
      </w:r>
      <w:r w:rsidR="00451180" w:rsidRPr="001775EC">
        <w:rPr>
          <w:rFonts w:asciiTheme="majorHAnsi" w:hAnsiTheme="majorHAnsi"/>
          <w:i/>
        </w:rPr>
        <w:t>-</w:t>
      </w:r>
      <w:r w:rsidRPr="001775EC">
        <w:rPr>
          <w:rFonts w:asciiTheme="majorHAnsi" w:hAnsiTheme="majorHAnsi"/>
          <w:i/>
        </w:rPr>
        <w:t>career workers</w:t>
      </w:r>
      <w:r w:rsidRPr="001956BC">
        <w:rPr>
          <w:rFonts w:asciiTheme="majorHAnsi" w:hAnsiTheme="majorHAnsi"/>
          <w:i/>
        </w:rPr>
        <w:t xml:space="preserve"> have a particularly large need to learn new skills to cope with rapid technological change. Businesses and government would both need to invest in training opportunities to</w:t>
      </w:r>
      <w:r w:rsidR="00867BE6">
        <w:rPr>
          <w:rFonts w:asciiTheme="majorHAnsi" w:hAnsiTheme="majorHAnsi"/>
          <w:i/>
        </w:rPr>
        <w:t xml:space="preserve"> further</w:t>
      </w:r>
      <w:r w:rsidRPr="001956BC">
        <w:rPr>
          <w:rFonts w:asciiTheme="majorHAnsi" w:hAnsiTheme="majorHAnsi"/>
          <w:i/>
        </w:rPr>
        <w:t xml:space="preserve"> incentivise the skills transformation Australia needs.</w:t>
      </w:r>
    </w:p>
    <w:p w14:paraId="5C617582" w14:textId="5127D9B7" w:rsidR="005F3C24" w:rsidRPr="0067415B" w:rsidRDefault="005F3C24" w:rsidP="005F3C24">
      <w:pPr>
        <w:spacing w:after="160" w:line="259" w:lineRule="auto"/>
        <w:rPr>
          <w:bCs/>
        </w:rPr>
      </w:pPr>
      <w:r w:rsidRPr="0067415B">
        <w:rPr>
          <w:bCs/>
        </w:rPr>
        <w:t>Some submissions supported the need for targeted government investment in unaccredited training. For example, in his research for the NFF</w:t>
      </w:r>
      <w:r w:rsidR="00442796">
        <w:rPr>
          <w:bCs/>
        </w:rPr>
        <w:t>,</w:t>
      </w:r>
      <w:r w:rsidRPr="0067415B">
        <w:rPr>
          <w:bCs/>
        </w:rPr>
        <w:t xml:space="preserve"> Williams noted:</w:t>
      </w:r>
    </w:p>
    <w:p w14:paraId="21E5DBD6" w14:textId="1EFDA911"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Selected non-accredited training programs have been deemed eligible by government for some special circumstances funding, based on having a clearly documented program. It is important that this be retained, and a process of mapping to the AHC training package would also be useful to optimi</w:t>
      </w:r>
      <w:r w:rsidR="00D378E3">
        <w:rPr>
          <w:rFonts w:asciiTheme="majorHAnsi" w:hAnsiTheme="majorHAnsi"/>
          <w:i/>
        </w:rPr>
        <w:t>s</w:t>
      </w:r>
      <w:r w:rsidRPr="0067415B">
        <w:rPr>
          <w:rFonts w:asciiTheme="majorHAnsi" w:hAnsiTheme="majorHAnsi"/>
          <w:i/>
        </w:rPr>
        <w:t>e recognition for students who complete non-accredited programs.</w:t>
      </w:r>
    </w:p>
    <w:p w14:paraId="310D08AF" w14:textId="5DCCA7FD" w:rsidR="00867426" w:rsidRDefault="005F3C24" w:rsidP="00E8196B">
      <w:pPr>
        <w:pStyle w:val="Heading4"/>
      </w:pPr>
      <w:bookmarkStart w:id="713" w:name="_Toc53994455"/>
      <w:bookmarkEnd w:id="702"/>
      <w:r w:rsidRPr="0067415B">
        <w:t>Stronger investment in emerging areas for education and training and brokering</w:t>
      </w:r>
      <w:bookmarkEnd w:id="713"/>
    </w:p>
    <w:p w14:paraId="5F69417F" w14:textId="77777777" w:rsidR="00867426" w:rsidRDefault="005F3C24" w:rsidP="6E28C417">
      <w:pPr>
        <w:spacing w:after="160" w:line="259" w:lineRule="auto"/>
        <w:rPr>
          <w:bCs/>
        </w:rPr>
      </w:pPr>
      <w:r w:rsidRPr="0067415B">
        <w:rPr>
          <w:bCs/>
        </w:rPr>
        <w:t>Many submissions noted the need for new mechanisms to address low</w:t>
      </w:r>
      <w:r w:rsidR="00447348">
        <w:rPr>
          <w:bCs/>
        </w:rPr>
        <w:t>-</w:t>
      </w:r>
      <w:r w:rsidRPr="0067415B">
        <w:rPr>
          <w:bCs/>
        </w:rPr>
        <w:t xml:space="preserve">volume, highly specific training </w:t>
      </w:r>
      <w:r w:rsidR="00447348">
        <w:rPr>
          <w:bCs/>
        </w:rPr>
        <w:t>that</w:t>
      </w:r>
      <w:r w:rsidR="00447348" w:rsidRPr="0067415B">
        <w:rPr>
          <w:bCs/>
        </w:rPr>
        <w:t xml:space="preserve"> </w:t>
      </w:r>
      <w:r w:rsidRPr="0067415B">
        <w:rPr>
          <w:bCs/>
        </w:rPr>
        <w:t>is emerging or new for different sectors.</w:t>
      </w:r>
      <w:r w:rsidR="001F007E">
        <w:rPr>
          <w:bCs/>
        </w:rPr>
        <w:t xml:space="preserve"> </w:t>
      </w:r>
      <w:r w:rsidRPr="0067415B">
        <w:rPr>
          <w:bCs/>
        </w:rPr>
        <w:t>This represented major gaps such as in digital agriculture</w:t>
      </w:r>
      <w:r w:rsidR="006E7EF8">
        <w:rPr>
          <w:bCs/>
        </w:rPr>
        <w:t xml:space="preserve"> and</w:t>
      </w:r>
      <w:r w:rsidRPr="0067415B">
        <w:rPr>
          <w:bCs/>
        </w:rPr>
        <w:t xml:space="preserve"> aquaculture</w:t>
      </w:r>
      <w:r w:rsidR="11884BF4" w:rsidRPr="0067415B">
        <w:rPr>
          <w:bCs/>
        </w:rPr>
        <w:t>.</w:t>
      </w:r>
    </w:p>
    <w:p w14:paraId="48DED18C" w14:textId="5C12FC63" w:rsidR="005F3C24" w:rsidRPr="0067415B" w:rsidRDefault="005F3C24" w:rsidP="005F3C24">
      <w:pPr>
        <w:spacing w:after="160" w:line="259" w:lineRule="auto"/>
        <w:rPr>
          <w:bCs/>
        </w:rPr>
      </w:pPr>
      <w:r w:rsidRPr="0067415B">
        <w:rPr>
          <w:bCs/>
        </w:rPr>
        <w:t xml:space="preserve">Skills Impact recommended the adoption of the recommendations in the </w:t>
      </w:r>
      <w:r w:rsidR="00442796">
        <w:rPr>
          <w:bCs/>
        </w:rPr>
        <w:t>a</w:t>
      </w:r>
      <w:r w:rsidRPr="0067415B">
        <w:rPr>
          <w:bCs/>
        </w:rPr>
        <w:t>gricultural workforce digital capability framework</w:t>
      </w:r>
      <w:r w:rsidR="00442796">
        <w:rPr>
          <w:bCs/>
        </w:rPr>
        <w:t>,</w:t>
      </w:r>
      <w:r w:rsidRPr="0067415B">
        <w:rPr>
          <w:bCs/>
        </w:rPr>
        <w:t xml:space="preserve"> including establishing digital capability benchmarks across sectors and driving the development of curricula and training pathways for both existing and future workers.</w:t>
      </w:r>
    </w:p>
    <w:p w14:paraId="5235074E" w14:textId="77777777" w:rsidR="00867426" w:rsidRDefault="005F3C24" w:rsidP="005F3C24">
      <w:pPr>
        <w:spacing w:after="160" w:line="259" w:lineRule="auto"/>
        <w:rPr>
          <w:bCs/>
        </w:rPr>
      </w:pPr>
      <w:r w:rsidRPr="0067415B">
        <w:rPr>
          <w:bCs/>
        </w:rPr>
        <w:t>Further, submissions noted a range of improvements to education and training that could flow from greater investment. These included:</w:t>
      </w:r>
    </w:p>
    <w:p w14:paraId="1FA7BE8B" w14:textId="640295AD" w:rsidR="005F3C24" w:rsidRPr="0067415B" w:rsidRDefault="005F3C24" w:rsidP="00FD32D3">
      <w:pPr>
        <w:pStyle w:val="ListBullet"/>
      </w:pPr>
      <w:r w:rsidRPr="0067415B">
        <w:t>establishing a quality system of nationally recognised RTO deliverers to work across Australia and access training subsidies irrespective of state</w:t>
      </w:r>
    </w:p>
    <w:p w14:paraId="01458BCE" w14:textId="338E26BB" w:rsidR="005F3C24" w:rsidRPr="0067415B" w:rsidRDefault="00995312" w:rsidP="00FD32D3">
      <w:pPr>
        <w:pStyle w:val="ListBullet"/>
      </w:pPr>
      <w:r>
        <w:t>'</w:t>
      </w:r>
      <w:r w:rsidR="005F3C24" w:rsidRPr="0067415B">
        <w:t>training broker</w:t>
      </w:r>
      <w:r>
        <w:t>'</w:t>
      </w:r>
      <w:r w:rsidR="005F3C24" w:rsidRPr="0067415B">
        <w:t xml:space="preserve"> positions to act as intermediaries in identifying and negotiating training needs and opportunities and assist in coordination and collaboration across industries and regions</w:t>
      </w:r>
    </w:p>
    <w:p w14:paraId="6410FEE1" w14:textId="1FFBB47D" w:rsidR="005F3C24" w:rsidRPr="0067415B" w:rsidRDefault="005F3C24" w:rsidP="00FD32D3">
      <w:pPr>
        <w:pStyle w:val="ListBullet"/>
      </w:pPr>
      <w:r w:rsidRPr="0067415B">
        <w:t xml:space="preserve">support to additional workplace-based trainers and assessors to deliver to national standards with the support of </w:t>
      </w:r>
      <w:r w:rsidR="001350A4">
        <w:t>RTO</w:t>
      </w:r>
      <w:r w:rsidRPr="0067415B">
        <w:t>s</w:t>
      </w:r>
    </w:p>
    <w:p w14:paraId="04CDF3ED" w14:textId="77777777" w:rsidR="00867426" w:rsidRDefault="005F3C24" w:rsidP="00FD32D3">
      <w:pPr>
        <w:pStyle w:val="ListBullet"/>
      </w:pPr>
      <w:r w:rsidRPr="0067415B">
        <w:t>support to develop learning material at a local level.</w:t>
      </w:r>
    </w:p>
    <w:p w14:paraId="04097F0D" w14:textId="57662608" w:rsidR="005F3C24" w:rsidRPr="0067415B" w:rsidRDefault="005F3C24" w:rsidP="00E8196B">
      <w:pPr>
        <w:pStyle w:val="Heading4"/>
      </w:pPr>
      <w:bookmarkStart w:id="714" w:name="_Toc53994456"/>
      <w:r w:rsidRPr="0067415B">
        <w:t>Recognising the value of agricultural education and training facilities and infrastructure</w:t>
      </w:r>
      <w:bookmarkEnd w:id="714"/>
    </w:p>
    <w:p w14:paraId="7B5BCC7E" w14:textId="2DFD9CCB" w:rsidR="005F3C24" w:rsidRPr="0067415B" w:rsidRDefault="005F3C24" w:rsidP="005F3C24">
      <w:pPr>
        <w:spacing w:after="160" w:line="259" w:lineRule="auto"/>
        <w:rPr>
          <w:bCs/>
        </w:rPr>
      </w:pPr>
      <w:r w:rsidRPr="0067415B">
        <w:rPr>
          <w:bCs/>
        </w:rPr>
        <w:t>The delivery of accredited agricultur</w:t>
      </w:r>
      <w:r w:rsidR="001350A4">
        <w:rPr>
          <w:bCs/>
        </w:rPr>
        <w:t>al</w:t>
      </w:r>
      <w:r w:rsidRPr="0067415B">
        <w:rPr>
          <w:bCs/>
        </w:rPr>
        <w:t xml:space="preserve"> education and training is supported by a suite of private and public sector institutions. The </w:t>
      </w:r>
      <w:proofErr w:type="spellStart"/>
      <w:r w:rsidR="00DE1F8A">
        <w:rPr>
          <w:bCs/>
        </w:rPr>
        <w:t>AgriFood</w:t>
      </w:r>
      <w:proofErr w:type="spellEnd"/>
      <w:r w:rsidRPr="0067415B">
        <w:rPr>
          <w:bCs/>
        </w:rPr>
        <w:t xml:space="preserve"> industry, in particular the production and processing sectors, has special needs with regards to physical space, access to heavy machinery and other specialised equipment and livestock.</w:t>
      </w:r>
      <w:r w:rsidR="001F007E">
        <w:rPr>
          <w:bCs/>
        </w:rPr>
        <w:t xml:space="preserve"> </w:t>
      </w:r>
      <w:r w:rsidRPr="0067415B">
        <w:rPr>
          <w:bCs/>
        </w:rPr>
        <w:t>It is fortunate to be served by a range of well-equipped facilities that have been funded historically by respective governments and universities.</w:t>
      </w:r>
    </w:p>
    <w:p w14:paraId="0BC0F583" w14:textId="72AB0F7B" w:rsidR="005F3C24" w:rsidRPr="0067415B" w:rsidRDefault="005F3C24" w:rsidP="005F3C24">
      <w:pPr>
        <w:spacing w:after="160" w:line="259" w:lineRule="auto"/>
        <w:rPr>
          <w:bCs/>
        </w:rPr>
      </w:pPr>
      <w:r w:rsidRPr="0067415B">
        <w:rPr>
          <w:bCs/>
        </w:rPr>
        <w:lastRenderedPageBreak/>
        <w:t>However, maintaining the investment in these types of facilities is costly. Some submissions expressed concerns about the consequences of historic</w:t>
      </w:r>
      <w:r w:rsidR="001350A4">
        <w:rPr>
          <w:bCs/>
        </w:rPr>
        <w:t>al</w:t>
      </w:r>
      <w:r w:rsidRPr="0067415B">
        <w:rPr>
          <w:bCs/>
        </w:rPr>
        <w:t xml:space="preserve"> and more recent closures of some of these facilities. For example, Crop Consultants Australia noted:</w:t>
      </w:r>
    </w:p>
    <w:p w14:paraId="04976043" w14:textId="77777777" w:rsidR="005F3C24" w:rsidRPr="0067415B" w:rsidRDefault="005F3C24" w:rsidP="005F3C24">
      <w:pPr>
        <w:spacing w:before="120" w:after="120" w:line="259" w:lineRule="auto"/>
        <w:ind w:left="567" w:right="565"/>
        <w:rPr>
          <w:rFonts w:asciiTheme="majorHAnsi" w:hAnsiTheme="majorHAnsi"/>
          <w:i/>
        </w:rPr>
      </w:pPr>
      <w:r w:rsidRPr="0067415B">
        <w:rPr>
          <w:rFonts w:asciiTheme="majorHAnsi" w:hAnsiTheme="majorHAnsi"/>
          <w:i/>
        </w:rPr>
        <w:t>This year alone the three largest agricultural training centres in Queensland have closed. In the past, these centres have provided staff to rural industry who are skilled in practical aspects of both agricultural production and research. With the closing of these facilities, there is now a lack of vocational training options for regionally located students leading to their relocation to urban areas and eventual loss to industry.</w:t>
      </w:r>
    </w:p>
    <w:p w14:paraId="3E548A42" w14:textId="2DB368B0" w:rsidR="005F3C24" w:rsidRPr="0067415B" w:rsidRDefault="005F3C24" w:rsidP="005F3C24">
      <w:pPr>
        <w:spacing w:after="160" w:line="259" w:lineRule="auto"/>
        <w:rPr>
          <w:bCs/>
        </w:rPr>
      </w:pPr>
      <w:r w:rsidRPr="0067415B">
        <w:rPr>
          <w:bCs/>
        </w:rPr>
        <w:t xml:space="preserve">In an industry-led education and training future it is essential that the </w:t>
      </w:r>
      <w:r w:rsidR="001775EC">
        <w:rPr>
          <w:bCs/>
        </w:rPr>
        <w:t>worth</w:t>
      </w:r>
      <w:r w:rsidRPr="0067415B">
        <w:rPr>
          <w:bCs/>
        </w:rPr>
        <w:t xml:space="preserve"> and role of such infrastructure assets and their maintenance and modernisation </w:t>
      </w:r>
      <w:r w:rsidR="006A1DA8" w:rsidRPr="001775EC">
        <w:rPr>
          <w:bCs/>
        </w:rPr>
        <w:t>are properly valued</w:t>
      </w:r>
      <w:r w:rsidR="2E8F4EE3" w:rsidRPr="0067415B">
        <w:rPr>
          <w:bCs/>
        </w:rPr>
        <w:t xml:space="preserve">. </w:t>
      </w:r>
      <w:r w:rsidRPr="0067415B">
        <w:rPr>
          <w:bCs/>
        </w:rPr>
        <w:t>Innovative options for education and training through industry partnerships should be explored.</w:t>
      </w:r>
    </w:p>
    <w:p w14:paraId="4C48EE5A" w14:textId="56C3E05C" w:rsidR="005F3C24" w:rsidRPr="0067415B" w:rsidRDefault="005F3C24" w:rsidP="005F3C24">
      <w:pPr>
        <w:spacing w:after="160" w:line="259" w:lineRule="auto"/>
        <w:rPr>
          <w:bCs/>
        </w:rPr>
      </w:pPr>
      <w:r w:rsidRPr="0067415B">
        <w:rPr>
          <w:bCs/>
        </w:rPr>
        <w:t>In line with the cultural change in attitudes toward</w:t>
      </w:r>
      <w:r w:rsidR="00DC0870">
        <w:rPr>
          <w:bCs/>
        </w:rPr>
        <w:t>s</w:t>
      </w:r>
      <w:r w:rsidRPr="0067415B">
        <w:rPr>
          <w:bCs/>
        </w:rPr>
        <w:t xml:space="preserve"> the importance of education and training, the </w:t>
      </w:r>
      <w:r w:rsidR="002858FC">
        <w:rPr>
          <w:bCs/>
        </w:rPr>
        <w:t>Committee</w:t>
      </w:r>
      <w:r w:rsidRPr="0067415B">
        <w:rPr>
          <w:bCs/>
        </w:rPr>
        <w:t xml:space="preserve"> finds that</w:t>
      </w:r>
      <w:r w:rsidR="006A1DA8" w:rsidRPr="001775EC">
        <w:rPr>
          <w:bCs/>
        </w:rPr>
        <w:t>,</w:t>
      </w:r>
      <w:r w:rsidRPr="0067415B">
        <w:rPr>
          <w:bCs/>
        </w:rPr>
        <w:t xml:space="preserve"> while additional government investment is crucial, </w:t>
      </w:r>
      <w:r w:rsidR="001350A4">
        <w:rPr>
          <w:bCs/>
        </w:rPr>
        <w:t>better</w:t>
      </w:r>
      <w:r w:rsidR="001350A4" w:rsidRPr="0067415B">
        <w:rPr>
          <w:bCs/>
        </w:rPr>
        <w:t xml:space="preserve"> </w:t>
      </w:r>
      <w:r w:rsidRPr="0067415B">
        <w:rPr>
          <w:bCs/>
        </w:rPr>
        <w:t>industry outcomes can be achieved by greater co-investment in education and training outcomes by employers themselves and their industry organisations</w:t>
      </w:r>
      <w:r w:rsidR="2324B4D1" w:rsidRPr="0067415B">
        <w:rPr>
          <w:bCs/>
        </w:rPr>
        <w:t xml:space="preserve">. </w:t>
      </w:r>
      <w:r w:rsidRPr="0067415B">
        <w:rPr>
          <w:bCs/>
        </w:rPr>
        <w:t>This will go far to secure the education</w:t>
      </w:r>
      <w:r w:rsidR="001350A4">
        <w:rPr>
          <w:bCs/>
        </w:rPr>
        <w:t>-</w:t>
      </w:r>
      <w:r w:rsidRPr="0067415B">
        <w:rPr>
          <w:bCs/>
        </w:rPr>
        <w:t>attaining outcomes reflected in submissions</w:t>
      </w:r>
      <w:r w:rsidR="75D0CD23" w:rsidRPr="0067415B">
        <w:rPr>
          <w:bCs/>
        </w:rPr>
        <w:t xml:space="preserve">. </w:t>
      </w:r>
      <w:r w:rsidRPr="0067415B">
        <w:rPr>
          <w:bCs/>
        </w:rPr>
        <w:t xml:space="preserve">With greater investment by industry will come </w:t>
      </w:r>
      <w:r w:rsidR="001350A4">
        <w:rPr>
          <w:bCs/>
        </w:rPr>
        <w:t>stronger</w:t>
      </w:r>
      <w:r w:rsidR="001350A4" w:rsidRPr="0067415B">
        <w:rPr>
          <w:bCs/>
        </w:rPr>
        <w:t xml:space="preserve"> </w:t>
      </w:r>
      <w:r w:rsidRPr="0067415B">
        <w:rPr>
          <w:bCs/>
        </w:rPr>
        <w:t>calls for accountability, transparency and impact, which is the focus of the final section.</w:t>
      </w:r>
    </w:p>
    <w:p w14:paraId="24ECCD83" w14:textId="19E8DFBB" w:rsidR="005F3C24" w:rsidRPr="0067415B" w:rsidRDefault="005F3C24" w:rsidP="00E8196B">
      <w:pPr>
        <w:pStyle w:val="Heading4"/>
      </w:pPr>
      <w:bookmarkStart w:id="715" w:name="_Toc53994457"/>
      <w:r w:rsidRPr="0067415B">
        <w:t>Increasing accountability and impact from investment</w:t>
      </w:r>
      <w:bookmarkEnd w:id="715"/>
    </w:p>
    <w:p w14:paraId="13CD5D86" w14:textId="77777777" w:rsidR="00867426" w:rsidRDefault="005F3C24" w:rsidP="00796B14">
      <w:r w:rsidRPr="0067415B">
        <w:t>With industry leadership comes the need for industry to more clearly define the outcomes desired from education and training and collate evidence of impact.</w:t>
      </w:r>
    </w:p>
    <w:p w14:paraId="6491CF29" w14:textId="77777777" w:rsidR="00867426" w:rsidRDefault="005F3C24" w:rsidP="00796B14">
      <w:r w:rsidRPr="0067415B">
        <w:t xml:space="preserve">The submission of Tocal </w:t>
      </w:r>
      <w:r w:rsidR="001350A4">
        <w:t>C</w:t>
      </w:r>
      <w:r w:rsidRPr="0067415B">
        <w:t>ollege</w:t>
      </w:r>
      <w:r w:rsidR="001350A4">
        <w:t xml:space="preserve"> and the New South Wales</w:t>
      </w:r>
      <w:r w:rsidRPr="0067415B">
        <w:t xml:space="preserve"> </w:t>
      </w:r>
      <w:r w:rsidR="001350A4">
        <w:t>Department of Primary Industries</w:t>
      </w:r>
      <w:r w:rsidR="001350A4" w:rsidRPr="0067415B">
        <w:t xml:space="preserve"> </w:t>
      </w:r>
      <w:r w:rsidRPr="0067415B">
        <w:t>summarised the sentiment of many submission</w:t>
      </w:r>
      <w:r w:rsidR="001350A4">
        <w:t>s</w:t>
      </w:r>
      <w:r w:rsidRPr="0067415B">
        <w:t xml:space="preserve"> about what needs to change:</w:t>
      </w:r>
    </w:p>
    <w:p w14:paraId="3A6354EA" w14:textId="4889ABD4" w:rsidR="005F3C24" w:rsidRPr="0067415B" w:rsidRDefault="001350A4" w:rsidP="00FD32D3">
      <w:pPr>
        <w:pStyle w:val="ListBullet"/>
      </w:pPr>
      <w:r>
        <w:t>B</w:t>
      </w:r>
      <w:r w:rsidR="005F3C24" w:rsidRPr="0067415B">
        <w:t xml:space="preserve">ring industry back to </w:t>
      </w:r>
      <w:r>
        <w:t xml:space="preserve">the </w:t>
      </w:r>
      <w:r w:rsidR="005F3C24" w:rsidRPr="0067415B">
        <w:t>centre so they own and are at the core of the VET agenda</w:t>
      </w:r>
      <w:r>
        <w:t>.</w:t>
      </w:r>
    </w:p>
    <w:p w14:paraId="0FBD5958" w14:textId="48803916" w:rsidR="005F3C24" w:rsidRPr="0067415B" w:rsidRDefault="001350A4" w:rsidP="00FD32D3">
      <w:pPr>
        <w:pStyle w:val="ListBullet"/>
      </w:pPr>
      <w:r>
        <w:t>D</w:t>
      </w:r>
      <w:r w:rsidR="005F3C24" w:rsidRPr="0067415B">
        <w:t>evelop strong data and evidence regarding skill gaps and skill needs to inform sector</w:t>
      </w:r>
      <w:r>
        <w:t>-</w:t>
      </w:r>
      <w:r w:rsidR="005F3C24" w:rsidRPr="0067415B">
        <w:t>specific workforce development strategies and programs</w:t>
      </w:r>
      <w:r>
        <w:t>.</w:t>
      </w:r>
    </w:p>
    <w:p w14:paraId="6E19519E" w14:textId="7A1AD9B4" w:rsidR="005F3C24" w:rsidRPr="0067415B" w:rsidRDefault="001350A4" w:rsidP="00FD32D3">
      <w:pPr>
        <w:pStyle w:val="ListBullet"/>
      </w:pPr>
      <w:r>
        <w:t>F</w:t>
      </w:r>
      <w:r w:rsidR="005F3C24" w:rsidRPr="0067415B">
        <w:t>ocus on outcomes (completion rates, employment outcomes, industry standing) rather than process and extensive documentation</w:t>
      </w:r>
      <w:r>
        <w:t>.</w:t>
      </w:r>
    </w:p>
    <w:p w14:paraId="5C5D13A2" w14:textId="731ED0FD" w:rsidR="005F3C24" w:rsidRPr="0067415B" w:rsidRDefault="001350A4" w:rsidP="00FD32D3">
      <w:pPr>
        <w:pStyle w:val="ListBullet"/>
      </w:pPr>
      <w:r>
        <w:t>C</w:t>
      </w:r>
      <w:r w:rsidR="005F3C24" w:rsidRPr="0067415B">
        <w:t>onsider industry reputation, experience and facilities of training providers in their reviews, audits and additions to scope</w:t>
      </w:r>
      <w:r>
        <w:t>.</w:t>
      </w:r>
    </w:p>
    <w:p w14:paraId="79C703CB" w14:textId="00446AD5" w:rsidR="005F3C24" w:rsidRPr="0067415B" w:rsidRDefault="001350A4" w:rsidP="00FD32D3">
      <w:pPr>
        <w:pStyle w:val="ListBullet"/>
      </w:pPr>
      <w:r>
        <w:t>E</w:t>
      </w:r>
      <w:r w:rsidR="005F3C24" w:rsidRPr="0067415B">
        <w:t>stablish a consistent and generous funding model across all jurisdictions in Australia that accounts for rural and remote delivery</w:t>
      </w:r>
      <w:r>
        <w:t>.</w:t>
      </w:r>
    </w:p>
    <w:p w14:paraId="62E969B2" w14:textId="2647D515" w:rsidR="005F3C24" w:rsidRPr="0067415B" w:rsidRDefault="001350A4" w:rsidP="00FD32D3">
      <w:pPr>
        <w:pStyle w:val="ListBullet"/>
      </w:pPr>
      <w:r>
        <w:t>P</w:t>
      </w:r>
      <w:r w:rsidR="005F3C24" w:rsidRPr="0067415B">
        <w:t>rovide greater flexibility in training packages (repackaging rules) and place greater emphasis on part</w:t>
      </w:r>
      <w:r w:rsidR="00940BB5">
        <w:t>-</w:t>
      </w:r>
      <w:r w:rsidR="005F3C24" w:rsidRPr="0067415B">
        <w:t>qualifications and skill sets (as defined by industry need).</w:t>
      </w:r>
    </w:p>
    <w:p w14:paraId="2F88C1AF" w14:textId="3C392DF7" w:rsidR="005F3C24" w:rsidRPr="0067415B" w:rsidRDefault="005F3C24" w:rsidP="001775EC">
      <w:pPr>
        <w:spacing w:after="160" w:line="259" w:lineRule="auto"/>
      </w:pPr>
      <w:r w:rsidRPr="0067415B">
        <w:t xml:space="preserve">The </w:t>
      </w:r>
      <w:r w:rsidR="002858FC">
        <w:t>Committee</w:t>
      </w:r>
      <w:r w:rsidRPr="0067415B">
        <w:t xml:space="preserve"> is of the view that such transformation in the accountability</w:t>
      </w:r>
      <w:r w:rsidR="001350A4">
        <w:t xml:space="preserve"> for</w:t>
      </w:r>
      <w:r w:rsidRPr="0067415B">
        <w:t xml:space="preserve"> and impact from increased education and training investment can be achieved through state and territory </w:t>
      </w:r>
      <w:r w:rsidR="006A1DA8" w:rsidRPr="001775EC">
        <w:rPr>
          <w:bCs/>
        </w:rPr>
        <w:t>multiparty</w:t>
      </w:r>
      <w:r w:rsidR="006A1DA8">
        <w:t xml:space="preserve"> </w:t>
      </w:r>
      <w:proofErr w:type="spellStart"/>
      <w:r w:rsidR="00DE1F8A">
        <w:t>AgriFood</w:t>
      </w:r>
      <w:proofErr w:type="spellEnd"/>
      <w:r w:rsidRPr="0067415B">
        <w:t xml:space="preserve"> labour advisory </w:t>
      </w:r>
      <w:r w:rsidR="006A1DA8">
        <w:t>committees</w:t>
      </w:r>
      <w:r w:rsidR="006A1DA8" w:rsidRPr="0067415B">
        <w:t xml:space="preserve"> </w:t>
      </w:r>
      <w:r w:rsidRPr="0067415B">
        <w:t>and C</w:t>
      </w:r>
      <w:r w:rsidRPr="005C0F45">
        <w:t>ommonwealth</w:t>
      </w:r>
      <w:r w:rsidRPr="0067415B">
        <w:t xml:space="preserve"> and state and territory co-investment (</w:t>
      </w:r>
      <w:r w:rsidR="26FB717E">
        <w:t>see</w:t>
      </w:r>
      <w:r w:rsidRPr="0067415B">
        <w:t xml:space="preserve"> </w:t>
      </w:r>
      <w:r>
        <w:t xml:space="preserve">Recommendation </w:t>
      </w:r>
      <w:r w:rsidR="4D691768">
        <w:t>1</w:t>
      </w:r>
      <w:r w:rsidR="0BE6F8D0">
        <w:t>7</w:t>
      </w:r>
      <w:r w:rsidRPr="0067415B">
        <w:t>).</w:t>
      </w:r>
    </w:p>
    <w:p w14:paraId="545BD991" w14:textId="77777777" w:rsidR="00867426" w:rsidRDefault="005F3C24" w:rsidP="00796B14">
      <w:r w:rsidRPr="0067415B">
        <w:t>A strategic response to education and training needs to draw from evidence of existing initiatives that have been able to address some of the key issues and challenges in education and training</w:t>
      </w:r>
      <w:r w:rsidR="18E1E43B" w:rsidRPr="0067415B">
        <w:t xml:space="preserve">. </w:t>
      </w:r>
      <w:r w:rsidRPr="0067415B">
        <w:t xml:space="preserve">In discussions and submissions to the inquiry, initiatives that were addressing some of </w:t>
      </w:r>
      <w:r w:rsidRPr="0067415B">
        <w:lastRenderedPageBreak/>
        <w:t>the challenges identified in education and training were presented by states and industries</w:t>
      </w:r>
      <w:r w:rsidR="632BD6F4" w:rsidRPr="0067415B">
        <w:t xml:space="preserve">. </w:t>
      </w:r>
      <w:r w:rsidRPr="0067415B">
        <w:t>Some of these initiatives and their features are highlighted in the next section</w:t>
      </w:r>
      <w:r w:rsidR="2D906173" w:rsidRPr="0067415B">
        <w:t>.</w:t>
      </w:r>
    </w:p>
    <w:p w14:paraId="19FE5B15" w14:textId="4B7B3D2D" w:rsidR="00867426" w:rsidRDefault="005F3C24" w:rsidP="00E8196B">
      <w:pPr>
        <w:pStyle w:val="Heading4"/>
      </w:pPr>
      <w:bookmarkStart w:id="716" w:name="_Toc53994464"/>
      <w:r>
        <w:t xml:space="preserve">Conclusion: </w:t>
      </w:r>
      <w:r w:rsidR="00E3368D">
        <w:t>d</w:t>
      </w:r>
      <w:r>
        <w:t>eveloping the 2030 agricultural workforce</w:t>
      </w:r>
      <w:bookmarkEnd w:id="716"/>
    </w:p>
    <w:p w14:paraId="7E2025E7" w14:textId="2BC5DEA1" w:rsidR="005F3C24" w:rsidRPr="0067415B" w:rsidRDefault="005F3C24" w:rsidP="005F3C24">
      <w:r>
        <w:t xml:space="preserve">The initiatives highlighted </w:t>
      </w:r>
      <w:r w:rsidR="22AC0D6F">
        <w:t xml:space="preserve">in this </w:t>
      </w:r>
      <w:r w:rsidR="00112B24">
        <w:t xml:space="preserve">section </w:t>
      </w:r>
      <w:r>
        <w:t>reflect underlying capacity and inventiveness in the agricultural sector to collaborate, plan and act to transform education efforts in sectors or regions</w:t>
      </w:r>
      <w:r w:rsidR="29797E30">
        <w:t xml:space="preserve">. </w:t>
      </w:r>
      <w:r>
        <w:t>These efforts need to be supported, scaled and replicated across the country</w:t>
      </w:r>
      <w:r w:rsidR="3926FBB0">
        <w:t xml:space="preserve">. </w:t>
      </w:r>
      <w:r>
        <w:t xml:space="preserve">While there are progressive initiatives, the </w:t>
      </w:r>
      <w:r w:rsidR="002858FC">
        <w:t>Committee</w:t>
      </w:r>
      <w:r>
        <w:t xml:space="preserve"> identifies that there is gross underinvestment in education and training in the sector, there are fragmented and piecemeal responses across the country, and future skill needs are not being sufficiently addressed under current mechanisms.</w:t>
      </w:r>
    </w:p>
    <w:p w14:paraId="5F63301D" w14:textId="4A0FCC7D" w:rsidR="00867426" w:rsidRDefault="005F3C24" w:rsidP="005F3C24">
      <w:r>
        <w:t xml:space="preserve">The </w:t>
      </w:r>
      <w:r w:rsidR="002858FC">
        <w:t>Committee</w:t>
      </w:r>
      <w:r>
        <w:t xml:space="preserve"> is of the view that to develop</w:t>
      </w:r>
      <w:r w:rsidR="006A1DA8">
        <w:t xml:space="preserve"> </w:t>
      </w:r>
      <w:r w:rsidR="006A1DA8" w:rsidRPr="001775EC">
        <w:t>the</w:t>
      </w:r>
      <w:r>
        <w:t xml:space="preserve"> </w:t>
      </w:r>
      <w:proofErr w:type="spellStart"/>
      <w:r w:rsidR="00DE1F8A">
        <w:t>AgriFood</w:t>
      </w:r>
      <w:proofErr w:type="spellEnd"/>
      <w:r>
        <w:t xml:space="preserve"> workforce</w:t>
      </w:r>
      <w:r w:rsidR="001350A4">
        <w:t>,</w:t>
      </w:r>
      <w:r>
        <w:t xml:space="preserve"> strategic approaches to the development and delivery of demand</w:t>
      </w:r>
      <w:r w:rsidR="001F007E">
        <w:t>-</w:t>
      </w:r>
      <w:r>
        <w:t xml:space="preserve">driven skill and capability programs are needed. These approaches must be developed by state and territory thought leaders in </w:t>
      </w:r>
      <w:proofErr w:type="spellStart"/>
      <w:r w:rsidR="00DE1F8A">
        <w:t>AgriFood</w:t>
      </w:r>
      <w:proofErr w:type="spellEnd"/>
      <w:r>
        <w:t>, education and training and implementation</w:t>
      </w:r>
      <w:r w:rsidR="001350A4">
        <w:t>,</w:t>
      </w:r>
      <w:r>
        <w:t xml:space="preserve"> support</w:t>
      </w:r>
      <w:r w:rsidR="001350A4">
        <w:t>ed</w:t>
      </w:r>
      <w:r>
        <w:t xml:space="preserve"> by co-investment </w:t>
      </w:r>
      <w:r w:rsidR="001350A4">
        <w:t>from</w:t>
      </w:r>
      <w:r>
        <w:t xml:space="preserve"> all stakeholders</w:t>
      </w:r>
      <w:r w:rsidR="00D616C8">
        <w:t xml:space="preserve"> – </w:t>
      </w:r>
      <w:r>
        <w:t xml:space="preserve">including industry, education and training providers </w:t>
      </w:r>
      <w:r w:rsidRPr="001775EC">
        <w:t>and the</w:t>
      </w:r>
      <w:r w:rsidR="006A1DA8" w:rsidRPr="001775EC">
        <w:t xml:space="preserve"> </w:t>
      </w:r>
      <w:r w:rsidRPr="001775EC">
        <w:t>Australian</w:t>
      </w:r>
      <w:r>
        <w:t>, state and territory governments. The inquiry finds there is existing capability in the sector to respond and develop innovative approaches and</w:t>
      </w:r>
      <w:r w:rsidR="006A1DA8">
        <w:t>,</w:t>
      </w:r>
      <w:r>
        <w:t xml:space="preserve"> through greater co-investment by employers and government substantial progress can be made quickly</w:t>
      </w:r>
      <w:r w:rsidR="3EB5D31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5F3C24" w:rsidRPr="0067415B" w14:paraId="171EEF24" w14:textId="77777777" w:rsidTr="7650129C">
        <w:tc>
          <w:tcPr>
            <w:tcW w:w="9060" w:type="dxa"/>
            <w:shd w:val="clear" w:color="auto" w:fill="D9D9D9" w:themeFill="background1" w:themeFillShade="D9"/>
          </w:tcPr>
          <w:p w14:paraId="6AF56348" w14:textId="2558EC05" w:rsidR="005F3C24" w:rsidRPr="00E8196B" w:rsidRDefault="005F3C24" w:rsidP="00E8196B">
            <w:pPr>
              <w:spacing w:line="257" w:lineRule="auto"/>
              <w:rPr>
                <w:rStyle w:val="Strong"/>
              </w:rPr>
            </w:pPr>
            <w:r w:rsidRPr="00E8196B">
              <w:rPr>
                <w:rStyle w:val="Strong"/>
              </w:rPr>
              <w:t>Recommendation</w:t>
            </w:r>
            <w:r w:rsidR="6527F7BD" w:rsidRPr="00E8196B">
              <w:rPr>
                <w:rStyle w:val="Strong"/>
              </w:rPr>
              <w:t xml:space="preserve"> </w:t>
            </w:r>
            <w:r w:rsidR="5C19EAD2" w:rsidRPr="00E8196B">
              <w:rPr>
                <w:rStyle w:val="Strong"/>
              </w:rPr>
              <w:t>1</w:t>
            </w:r>
            <w:r w:rsidR="46CB2E47" w:rsidRPr="00E8196B">
              <w:rPr>
                <w:rStyle w:val="Strong"/>
              </w:rPr>
              <w:t>7</w:t>
            </w:r>
          </w:p>
          <w:p w14:paraId="5D9357D7" w14:textId="5EB3095F" w:rsidR="005F3C24" w:rsidRPr="0067415B" w:rsidRDefault="481868B8" w:rsidP="76AC347C">
            <w:pPr>
              <w:spacing w:line="257" w:lineRule="auto"/>
            </w:pPr>
            <w:r w:rsidRPr="7650129C">
              <w:rPr>
                <w:rFonts w:eastAsia="Cambria" w:cs="Cambria"/>
              </w:rPr>
              <w:t xml:space="preserve">To increase the responsiveness of the education and training system to industry needs, the </w:t>
            </w:r>
            <w:r w:rsidR="002858FC">
              <w:rPr>
                <w:rFonts w:eastAsia="Cambria" w:cs="Cambria"/>
              </w:rPr>
              <w:t>Committee</w:t>
            </w:r>
            <w:r w:rsidRPr="7650129C">
              <w:rPr>
                <w:rFonts w:eastAsia="Cambria" w:cs="Cambria"/>
              </w:rPr>
              <w:t xml:space="preserve"> recommends that the state and territory governments establish multiparty </w:t>
            </w:r>
            <w:proofErr w:type="spellStart"/>
            <w:r w:rsidRPr="7650129C">
              <w:rPr>
                <w:rFonts w:eastAsia="Cambria" w:cs="Cambria"/>
              </w:rPr>
              <w:t>AgriFood</w:t>
            </w:r>
            <w:proofErr w:type="spellEnd"/>
            <w:r w:rsidRPr="7650129C">
              <w:rPr>
                <w:rFonts w:eastAsia="Cambria" w:cs="Cambria"/>
              </w:rPr>
              <w:t xml:space="preserve"> </w:t>
            </w:r>
            <w:r w:rsidR="004F7738">
              <w:rPr>
                <w:rFonts w:eastAsia="Cambria" w:cs="Cambria"/>
              </w:rPr>
              <w:t>l</w:t>
            </w:r>
            <w:r w:rsidRPr="7650129C">
              <w:rPr>
                <w:rFonts w:eastAsia="Cambria" w:cs="Cambria"/>
              </w:rPr>
              <w:t xml:space="preserve">abour </w:t>
            </w:r>
            <w:r w:rsidR="004F7738">
              <w:rPr>
                <w:rFonts w:eastAsia="Cambria" w:cs="Cambria"/>
              </w:rPr>
              <w:t>a</w:t>
            </w:r>
            <w:r w:rsidRPr="7650129C">
              <w:rPr>
                <w:rFonts w:eastAsia="Cambria" w:cs="Cambria"/>
              </w:rPr>
              <w:t xml:space="preserve">dvisory </w:t>
            </w:r>
            <w:r w:rsidR="004F7738">
              <w:rPr>
                <w:rFonts w:eastAsia="Cambria" w:cs="Cambria"/>
              </w:rPr>
              <w:t>c</w:t>
            </w:r>
            <w:r w:rsidR="002858FC">
              <w:rPr>
                <w:rFonts w:eastAsia="Cambria" w:cs="Cambria"/>
              </w:rPr>
              <w:t>ommittee</w:t>
            </w:r>
            <w:r w:rsidRPr="7650129C">
              <w:rPr>
                <w:rFonts w:eastAsia="Cambria" w:cs="Cambria"/>
              </w:rPr>
              <w:t>s to provide leadership in the development of demand</w:t>
            </w:r>
            <w:r w:rsidR="001F007E">
              <w:rPr>
                <w:rFonts w:eastAsia="Cambria" w:cs="Cambria"/>
              </w:rPr>
              <w:t>-</w:t>
            </w:r>
            <w:r w:rsidRPr="7650129C">
              <w:rPr>
                <w:rFonts w:eastAsia="Cambria" w:cs="Cambria"/>
              </w:rPr>
              <w:t xml:space="preserve">driven capability programs across the </w:t>
            </w:r>
            <w:proofErr w:type="spellStart"/>
            <w:r w:rsidRPr="7650129C">
              <w:rPr>
                <w:rFonts w:eastAsia="Cambria" w:cs="Cambria"/>
              </w:rPr>
              <w:t>AgriFood</w:t>
            </w:r>
            <w:proofErr w:type="spellEnd"/>
            <w:r w:rsidRPr="7650129C">
              <w:rPr>
                <w:rFonts w:eastAsia="Cambria" w:cs="Cambria"/>
              </w:rPr>
              <w:t xml:space="preserve"> sector. The </w:t>
            </w:r>
            <w:r w:rsidR="002858FC">
              <w:rPr>
                <w:rFonts w:eastAsia="Cambria" w:cs="Cambria"/>
              </w:rPr>
              <w:t>Committee</w:t>
            </w:r>
            <w:r w:rsidRPr="7650129C">
              <w:rPr>
                <w:rFonts w:eastAsia="Cambria" w:cs="Cambria"/>
              </w:rPr>
              <w:t xml:space="preserve">s should comprise </w:t>
            </w:r>
            <w:proofErr w:type="spellStart"/>
            <w:r w:rsidRPr="7650129C">
              <w:rPr>
                <w:rFonts w:eastAsia="Cambria" w:cs="Cambria"/>
              </w:rPr>
              <w:t>AgriFood</w:t>
            </w:r>
            <w:proofErr w:type="spellEnd"/>
            <w:r w:rsidRPr="7650129C">
              <w:rPr>
                <w:rFonts w:eastAsia="Cambria" w:cs="Cambria"/>
              </w:rPr>
              <w:t xml:space="preserve"> business leaders and thought leaders in tertiary and vocational training.</w:t>
            </w:r>
          </w:p>
          <w:p w14:paraId="7A1873C9" w14:textId="157B5AC1" w:rsidR="005F3C24" w:rsidRPr="0067415B" w:rsidRDefault="481868B8" w:rsidP="76AC347C">
            <w:pPr>
              <w:spacing w:line="259" w:lineRule="auto"/>
              <w:rPr>
                <w:rFonts w:eastAsia="Cambria" w:cs="Cambria"/>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match any state and territory funds allocated to such </w:t>
            </w:r>
            <w:proofErr w:type="spellStart"/>
            <w:r w:rsidRPr="7650129C">
              <w:rPr>
                <w:rFonts w:eastAsia="Cambria" w:cs="Cambria"/>
              </w:rPr>
              <w:t>AgriFood</w:t>
            </w:r>
            <w:proofErr w:type="spellEnd"/>
            <w:r w:rsidRPr="7650129C">
              <w:rPr>
                <w:rFonts w:eastAsia="Cambria" w:cs="Cambria"/>
              </w:rPr>
              <w:t xml:space="preserve"> </w:t>
            </w:r>
            <w:r w:rsidR="004F7738">
              <w:rPr>
                <w:rFonts w:eastAsia="Cambria" w:cs="Cambria"/>
              </w:rPr>
              <w:t>l</w:t>
            </w:r>
            <w:r w:rsidRPr="7650129C">
              <w:rPr>
                <w:rFonts w:eastAsia="Cambria" w:cs="Cambria"/>
              </w:rPr>
              <w:t xml:space="preserve">abour </w:t>
            </w:r>
            <w:r w:rsidR="004F7738">
              <w:rPr>
                <w:rFonts w:eastAsia="Cambria" w:cs="Cambria"/>
              </w:rPr>
              <w:t>a</w:t>
            </w:r>
            <w:r w:rsidRPr="7650129C">
              <w:rPr>
                <w:rFonts w:eastAsia="Cambria" w:cs="Cambria"/>
              </w:rPr>
              <w:t xml:space="preserve">dvisory </w:t>
            </w:r>
            <w:r w:rsidR="004F7738">
              <w:rPr>
                <w:rFonts w:eastAsia="Cambria" w:cs="Cambria"/>
              </w:rPr>
              <w:t>c</w:t>
            </w:r>
            <w:r w:rsidR="002858FC">
              <w:rPr>
                <w:rFonts w:eastAsia="Cambria" w:cs="Cambria"/>
              </w:rPr>
              <w:t>ommittee</w:t>
            </w:r>
            <w:r w:rsidRPr="7650129C">
              <w:rPr>
                <w:rFonts w:eastAsia="Cambria" w:cs="Cambria"/>
              </w:rPr>
              <w:t>s to give them enough resources for these program</w:t>
            </w:r>
            <w:r w:rsidR="2BB3072C" w:rsidRPr="7650129C">
              <w:rPr>
                <w:rFonts w:eastAsia="Cambria" w:cs="Cambria"/>
              </w:rPr>
              <w:t>s</w:t>
            </w:r>
            <w:r w:rsidR="1E005BFD" w:rsidRPr="7650129C">
              <w:rPr>
                <w:rFonts w:eastAsia="Cambria" w:cs="Cambria"/>
              </w:rPr>
              <w:t>.</w:t>
            </w:r>
          </w:p>
        </w:tc>
      </w:tr>
    </w:tbl>
    <w:p w14:paraId="62E70EB8" w14:textId="77777777" w:rsidR="00867426" w:rsidRDefault="005F3C24" w:rsidP="001775EC">
      <w:pPr>
        <w:spacing w:before="120"/>
        <w:rPr>
          <w:rFonts w:asciiTheme="majorHAnsi" w:hAnsiTheme="majorHAnsi"/>
        </w:rPr>
      </w:pPr>
      <w:r w:rsidRPr="0067415B">
        <w:t xml:space="preserve">Through this mechanism, it is expected that education and training will be increasingly </w:t>
      </w:r>
      <w:r w:rsidRPr="0067415B">
        <w:rPr>
          <w:rFonts w:asciiTheme="majorHAnsi" w:hAnsiTheme="majorHAnsi"/>
        </w:rPr>
        <w:t>industry-led, demand</w:t>
      </w:r>
      <w:r w:rsidR="001F007E">
        <w:rPr>
          <w:rFonts w:asciiTheme="majorHAnsi" w:hAnsiTheme="majorHAnsi"/>
        </w:rPr>
        <w:t>-</w:t>
      </w:r>
      <w:r w:rsidRPr="0067415B">
        <w:rPr>
          <w:rFonts w:asciiTheme="majorHAnsi" w:hAnsiTheme="majorHAnsi"/>
        </w:rPr>
        <w:t>driven and collaborative in vision with education providers; that there will be strongly linked pathways between education and training, industry and occupations across sectors; that education and training will be modernised in the span of educational offerings and delivery modes; that this additional investment and co-investment will meet the needs of the sector</w:t>
      </w:r>
      <w:r w:rsidR="007B63BB">
        <w:rPr>
          <w:rFonts w:asciiTheme="majorHAnsi" w:hAnsiTheme="majorHAnsi"/>
        </w:rPr>
        <w:t>;</w:t>
      </w:r>
      <w:r w:rsidRPr="0067415B">
        <w:rPr>
          <w:rFonts w:asciiTheme="majorHAnsi" w:hAnsiTheme="majorHAnsi"/>
        </w:rPr>
        <w:t xml:space="preserve"> and </w:t>
      </w:r>
      <w:r w:rsidR="007B63BB">
        <w:rPr>
          <w:rFonts w:asciiTheme="majorHAnsi" w:hAnsiTheme="majorHAnsi"/>
        </w:rPr>
        <w:t xml:space="preserve">that </w:t>
      </w:r>
      <w:r w:rsidRPr="0067415B">
        <w:rPr>
          <w:rFonts w:asciiTheme="majorHAnsi" w:hAnsiTheme="majorHAnsi"/>
        </w:rPr>
        <w:t xml:space="preserve">there will be demonstrable impact from </w:t>
      </w:r>
      <w:r w:rsidR="006A1DA8" w:rsidRPr="001775EC">
        <w:rPr>
          <w:rFonts w:asciiTheme="majorHAnsi" w:hAnsiTheme="majorHAnsi"/>
        </w:rPr>
        <w:t>such</w:t>
      </w:r>
      <w:r w:rsidR="006A1DA8">
        <w:rPr>
          <w:rFonts w:asciiTheme="majorHAnsi" w:hAnsiTheme="majorHAnsi"/>
        </w:rPr>
        <w:t xml:space="preserve"> </w:t>
      </w:r>
      <w:r w:rsidRPr="0067415B">
        <w:rPr>
          <w:rFonts w:asciiTheme="majorHAnsi" w:hAnsiTheme="majorHAnsi"/>
        </w:rPr>
        <w:t>investment.</w:t>
      </w:r>
    </w:p>
    <w:p w14:paraId="3FA55EA0" w14:textId="4DF8F54B" w:rsidR="005F3C24" w:rsidRPr="0067415B" w:rsidRDefault="005F3C24" w:rsidP="00E8196B">
      <w:pPr>
        <w:pStyle w:val="Heading3"/>
        <w:rPr>
          <w:rFonts w:eastAsiaTheme="minorEastAsia"/>
          <w:lang w:eastAsia="ja-JP"/>
        </w:rPr>
      </w:pPr>
      <w:bookmarkStart w:id="717" w:name="_Toc53930926"/>
      <w:bookmarkStart w:id="718" w:name="_Toc59171734"/>
      <w:bookmarkStart w:id="719" w:name="_Toc59553034"/>
      <w:bookmarkStart w:id="720" w:name="_Hlk48045743"/>
      <w:r w:rsidRPr="6E28C417">
        <w:rPr>
          <w:rFonts w:eastAsiaTheme="minorEastAsia"/>
          <w:lang w:eastAsia="ja-JP"/>
        </w:rPr>
        <w:t>Improving capability in workforce planning, management, health and</w:t>
      </w:r>
      <w:r w:rsidR="4A25C360" w:rsidRPr="6E28C417">
        <w:rPr>
          <w:rFonts w:eastAsiaTheme="minorEastAsia"/>
          <w:lang w:eastAsia="ja-JP"/>
        </w:rPr>
        <w:t xml:space="preserve"> </w:t>
      </w:r>
      <w:r w:rsidRPr="6E28C417">
        <w:rPr>
          <w:rFonts w:eastAsiaTheme="minorEastAsia"/>
          <w:lang w:eastAsia="ja-JP"/>
        </w:rPr>
        <w:t>safety, and wellbeing</w:t>
      </w:r>
      <w:bookmarkEnd w:id="717"/>
      <w:bookmarkEnd w:id="718"/>
      <w:bookmarkEnd w:id="719"/>
    </w:p>
    <w:bookmarkEnd w:id="720"/>
    <w:p w14:paraId="0A426F17" w14:textId="38555E67" w:rsidR="00867426" w:rsidRDefault="005F3C24" w:rsidP="005F3C24">
      <w:r w:rsidRPr="0067415B">
        <w:t xml:space="preserve">Workplace conditions, such as wage rates, other non-wage benefits, promotion and learning opportunities, management practices and the work environment determine how attractive a job opportunity is and the degree of job satisfaction of employees (Das &amp; Baruah 2013). The inquiry has found there is significant scope for improvement in workforce leadership and management in the </w:t>
      </w:r>
      <w:proofErr w:type="spellStart"/>
      <w:r w:rsidR="00DE1F8A">
        <w:t>AgriFood</w:t>
      </w:r>
      <w:proofErr w:type="spellEnd"/>
      <w:r w:rsidRPr="0067415B">
        <w:t xml:space="preserve"> sector to build </w:t>
      </w:r>
      <w:proofErr w:type="spellStart"/>
      <w:r w:rsidR="006A1DA8" w:rsidRPr="005C0F45">
        <w:t>AgriFood</w:t>
      </w:r>
      <w:r w:rsidR="00995312">
        <w:t>'</w:t>
      </w:r>
      <w:r w:rsidR="006A1DA8" w:rsidRPr="005C0F45">
        <w:t>s</w:t>
      </w:r>
      <w:proofErr w:type="spellEnd"/>
      <w:r w:rsidR="006A1DA8" w:rsidRPr="005C0F45">
        <w:t xml:space="preserve"> </w:t>
      </w:r>
      <w:r w:rsidRPr="0067415B">
        <w:t xml:space="preserve">reputation for being a good employer and </w:t>
      </w:r>
      <w:r w:rsidR="006A1DA8">
        <w:t xml:space="preserve">to </w:t>
      </w:r>
      <w:r w:rsidRPr="0067415B">
        <w:t xml:space="preserve">address the </w:t>
      </w:r>
      <w:r w:rsidR="006A1DA8">
        <w:t>sector</w:t>
      </w:r>
      <w:r w:rsidR="00995312">
        <w:t>'</w:t>
      </w:r>
      <w:r w:rsidR="006A1DA8">
        <w:t>s</w:t>
      </w:r>
      <w:r w:rsidR="006A1DA8" w:rsidRPr="0067415B">
        <w:t xml:space="preserve"> </w:t>
      </w:r>
      <w:r w:rsidRPr="0067415B">
        <w:t>poor work health and safety (WHS) record (</w:t>
      </w:r>
      <w:r w:rsidR="006A1DA8" w:rsidRPr="001775EC">
        <w:t>Figure 49</w:t>
      </w:r>
      <w:r w:rsidRPr="001775EC">
        <w:t>).</w:t>
      </w:r>
    </w:p>
    <w:p w14:paraId="41FD4588" w14:textId="77777777" w:rsidR="00867426" w:rsidRDefault="005F3C24" w:rsidP="0087705B">
      <w:pPr>
        <w:keepNext/>
      </w:pPr>
      <w:r w:rsidRPr="0067415B">
        <w:lastRenderedPageBreak/>
        <w:t>A number of submissions noted</w:t>
      </w:r>
      <w:r w:rsidR="007B63BB">
        <w:t xml:space="preserve"> that</w:t>
      </w:r>
      <w:r w:rsidRPr="0067415B">
        <w:t xml:space="preserve"> the </w:t>
      </w:r>
      <w:r w:rsidR="006A1DA8">
        <w:t>sector</w:t>
      </w:r>
      <w:r w:rsidR="006A1DA8" w:rsidRPr="0067415B">
        <w:t xml:space="preserve"> </w:t>
      </w:r>
      <w:r w:rsidRPr="0067415B">
        <w:t xml:space="preserve">should aim to become an employer of choice. For example, the </w:t>
      </w:r>
      <w:r w:rsidR="007B63BB">
        <w:t>NFF</w:t>
      </w:r>
      <w:r w:rsidRPr="0067415B">
        <w:t xml:space="preserve"> submission noted:</w:t>
      </w:r>
    </w:p>
    <w:p w14:paraId="2C469818" w14:textId="47BA35D8" w:rsidR="00867426" w:rsidRDefault="005F3C24" w:rsidP="005F3C24">
      <w:pPr>
        <w:ind w:left="709" w:right="567"/>
        <w:rPr>
          <w:i/>
          <w:color w:val="000000"/>
        </w:rPr>
      </w:pPr>
      <w:r w:rsidRPr="0067415B">
        <w:rPr>
          <w:i/>
          <w:color w:val="000000"/>
        </w:rPr>
        <w:t xml:space="preserve">Ultimately, agriculture should aspire to become an </w:t>
      </w:r>
      <w:r w:rsidR="00995312">
        <w:rPr>
          <w:i/>
          <w:color w:val="000000"/>
        </w:rPr>
        <w:t>'</w:t>
      </w:r>
      <w:r w:rsidRPr="0067415B">
        <w:rPr>
          <w:i/>
          <w:color w:val="000000"/>
        </w:rPr>
        <w:t>employer of choice</w:t>
      </w:r>
      <w:r w:rsidR="00995312">
        <w:rPr>
          <w:i/>
          <w:color w:val="000000"/>
        </w:rPr>
        <w:t>'</w:t>
      </w:r>
      <w:r w:rsidRPr="0067415B">
        <w:rPr>
          <w:i/>
          <w:color w:val="000000"/>
        </w:rPr>
        <w:t xml:space="preserve"> through better attraction and retention strategies and the development of human capital. Driving widespread adoption of better practices will be of great benefit to employers who rely on securing skilled workers in a highly competitive labour market and in the longer term, for the industry in terms of repositioning it as one of choice for new entrants.</w:t>
      </w:r>
    </w:p>
    <w:p w14:paraId="63C3D971" w14:textId="05056A91" w:rsidR="005F3C24" w:rsidRPr="0067415B" w:rsidRDefault="005F3C24" w:rsidP="00E8196B">
      <w:pPr>
        <w:pStyle w:val="Heading4"/>
      </w:pPr>
      <w:bookmarkStart w:id="721" w:name="_Toc53930927"/>
      <w:r w:rsidRPr="0067415B">
        <w:t>High</w:t>
      </w:r>
      <w:r w:rsidR="007B63BB">
        <w:t>-</w:t>
      </w:r>
      <w:r w:rsidRPr="0067415B">
        <w:t>performance work systems are central to Australia</w:t>
      </w:r>
      <w:r w:rsidR="00995312">
        <w:t>'</w:t>
      </w:r>
      <w:r w:rsidRPr="0067415B">
        <w:t xml:space="preserve">s </w:t>
      </w:r>
      <w:proofErr w:type="spellStart"/>
      <w:r w:rsidR="00DE1F8A">
        <w:t>AgriFood</w:t>
      </w:r>
      <w:proofErr w:type="spellEnd"/>
      <w:r w:rsidRPr="0067415B">
        <w:t xml:space="preserve"> vision</w:t>
      </w:r>
      <w:bookmarkEnd w:id="721"/>
    </w:p>
    <w:p w14:paraId="6B79A96D" w14:textId="0CC59EB0" w:rsidR="005F3C24" w:rsidRPr="0067415B" w:rsidRDefault="005F3C24" w:rsidP="005F3C24">
      <w:r w:rsidRPr="0067415B">
        <w:t xml:space="preserve">Many sectors of the Australian economy will state </w:t>
      </w:r>
      <w:r w:rsidR="00995312">
        <w:t>'</w:t>
      </w:r>
      <w:r w:rsidRPr="0067415B">
        <w:t>our people are our most important asset</w:t>
      </w:r>
      <w:r w:rsidR="00995312">
        <w:t>'</w:t>
      </w:r>
      <w:r w:rsidRPr="0067415B">
        <w:t xml:space="preserve">. An important question in progressing a workforce </w:t>
      </w:r>
      <w:r w:rsidR="007B63BB">
        <w:t>s</w:t>
      </w:r>
      <w:r w:rsidR="009B0C1D">
        <w:t>trategy</w:t>
      </w:r>
      <w:r w:rsidRPr="0067415B">
        <w:t xml:space="preserve"> is how the </w:t>
      </w:r>
      <w:proofErr w:type="spellStart"/>
      <w:r w:rsidR="00DE1F8A">
        <w:t>AgriFood</w:t>
      </w:r>
      <w:proofErr w:type="spellEnd"/>
      <w:r w:rsidRPr="0067415B">
        <w:t xml:space="preserve"> sector can turn the acknowledgement of the importance of people into a competitive edge in performance.</w:t>
      </w:r>
    </w:p>
    <w:p w14:paraId="3565B196" w14:textId="6461FFC2" w:rsidR="005F3C24" w:rsidRPr="0067415B" w:rsidRDefault="005F3C24" w:rsidP="005F3C24">
      <w:r w:rsidRPr="0067415B">
        <w:t>This is where human resource management</w:t>
      </w:r>
      <w:r w:rsidR="00D9793E">
        <w:t xml:space="preserve"> (HRM)</w:t>
      </w:r>
      <w:r w:rsidRPr="0067415B">
        <w:t xml:space="preserve"> practices matter. They have been shown to influence business and health and safety performance in all sectors. Developments in the field of high-performance work systems suggest </w:t>
      </w:r>
      <w:r w:rsidR="007B63BB">
        <w:t xml:space="preserve">that </w:t>
      </w:r>
      <w:r w:rsidRPr="0067415B">
        <w:t>coherent HR practices enhance employees</w:t>
      </w:r>
      <w:r w:rsidR="00995312">
        <w:t>'</w:t>
      </w:r>
      <w:r w:rsidRPr="0067415B">
        <w:t xml:space="preserve"> skill, motivation, and opportunity to participate at work (</w:t>
      </w:r>
      <w:hyperlink r:id="rId76" w:anchor="bib3" w:history="1">
        <w:r w:rsidRPr="0067415B">
          <w:rPr>
            <w:rFonts w:asciiTheme="majorHAnsi" w:hAnsiTheme="majorHAnsi" w:cs="Calibri"/>
          </w:rPr>
          <w:t>Appelbaum et al. 2000</w:t>
        </w:r>
      </w:hyperlink>
      <w:r w:rsidRPr="0067415B">
        <w:t>; Kidwell and Fish 2007). Further, positive employment relationships signal to employees that they are valued and respected, creating positive employee attitudes and behaviours and ultimately enhanced productivity and business performance. The influence of the employers</w:t>
      </w:r>
      <w:r w:rsidR="00995312">
        <w:t>'</w:t>
      </w:r>
      <w:r w:rsidRPr="0067415B">
        <w:t xml:space="preserve"> leadership and management practices on employee attitudes, behaviours, and wellbeing is</w:t>
      </w:r>
      <w:r w:rsidR="007B63BB">
        <w:t>,</w:t>
      </w:r>
      <w:r w:rsidRPr="0067415B">
        <w:t xml:space="preserve"> however</w:t>
      </w:r>
      <w:r w:rsidR="007B63BB">
        <w:t>,</w:t>
      </w:r>
      <w:r w:rsidRPr="0067415B">
        <w:t xml:space="preserve"> commonly overlooked as a factor in attraction and retention when job attributes (pay, conditions and incentives) rather than employment relationships, work environment and workplace culture are emphasi</w:t>
      </w:r>
      <w:r w:rsidR="007B63BB">
        <w:t>s</w:t>
      </w:r>
      <w:r w:rsidRPr="0067415B">
        <w:t>ed.</w:t>
      </w:r>
    </w:p>
    <w:p w14:paraId="122FA330" w14:textId="6B15F9A4" w:rsidR="005F3C24" w:rsidRPr="0067415B" w:rsidRDefault="005F3C24" w:rsidP="505A77CA">
      <w:r w:rsidRPr="0067415B">
        <w:t>Workplace culture</w:t>
      </w:r>
      <w:r w:rsidRPr="0067415B">
        <w:rPr>
          <w:rFonts w:eastAsiaTheme="minorEastAsia"/>
          <w:color w:val="000000" w:themeColor="text1"/>
          <w:kern w:val="24"/>
        </w:rPr>
        <w:t xml:space="preserve">, or the social behaviours and norms accepted in the workplace, </w:t>
      </w:r>
      <w:r w:rsidRPr="00043E03">
        <w:t xml:space="preserve">is </w:t>
      </w:r>
      <w:r w:rsidRPr="0067415B">
        <w:t>increasingly recogni</w:t>
      </w:r>
      <w:r w:rsidR="007B63BB">
        <w:t>s</w:t>
      </w:r>
      <w:r w:rsidRPr="0067415B">
        <w:t>ed as a significant contributor to employee attraction, retention, wellbeing, productivity, conduct and overall business performance (</w:t>
      </w:r>
      <w:hyperlink r:id="rId77" w:anchor="bib31" w:history="1">
        <w:r w:rsidRPr="505A77CA">
          <w:rPr>
            <w:rFonts w:asciiTheme="majorHAnsi" w:hAnsiTheme="majorHAnsi"/>
          </w:rPr>
          <w:t>Guest 2017</w:t>
        </w:r>
      </w:hyperlink>
      <w:r w:rsidRPr="505A77CA">
        <w:t>)</w:t>
      </w:r>
      <w:r w:rsidRPr="0067415B">
        <w:t xml:space="preserve">. </w:t>
      </w:r>
      <w:r w:rsidRPr="505A77CA">
        <w:t xml:space="preserve">Workplace culture </w:t>
      </w:r>
      <w:r w:rsidRPr="505A77CA">
        <w:rPr>
          <w:rFonts w:eastAsiaTheme="minorEastAsia"/>
          <w:color w:val="000000" w:themeColor="text1"/>
          <w:kern w:val="24"/>
        </w:rPr>
        <w:t>influences the way human resource management is practi</w:t>
      </w:r>
      <w:r w:rsidRPr="001775EC">
        <w:rPr>
          <w:rFonts w:eastAsiaTheme="minorEastAsia"/>
          <w:color w:val="000000" w:themeColor="text1"/>
          <w:kern w:val="24"/>
        </w:rPr>
        <w:t>c</w:t>
      </w:r>
      <w:r w:rsidRPr="505A77CA">
        <w:rPr>
          <w:rFonts w:eastAsiaTheme="minorEastAsia"/>
          <w:color w:val="000000" w:themeColor="text1"/>
          <w:kern w:val="24"/>
        </w:rPr>
        <w:t xml:space="preserve">ed and it is the mechanism by which </w:t>
      </w:r>
      <w:r w:rsidR="00995312">
        <w:t>'</w:t>
      </w:r>
      <w:r w:rsidRPr="505A77CA">
        <w:t>people as an important asset</w:t>
      </w:r>
      <w:r w:rsidR="00995312">
        <w:t>'</w:t>
      </w:r>
      <w:r w:rsidRPr="505A77CA">
        <w:t xml:space="preserve"> becomes a reality. </w:t>
      </w:r>
      <w:r w:rsidR="395E5F2E" w:rsidRPr="505A77CA">
        <w:t xml:space="preserve">For </w:t>
      </w:r>
      <w:r w:rsidR="395E5F2E" w:rsidRPr="5B10422B">
        <w:t>example</w:t>
      </w:r>
      <w:r w:rsidR="007B63BB">
        <w:t>, does the workplace</w:t>
      </w:r>
      <w:r w:rsidR="395E5F2E" w:rsidRPr="5B10422B">
        <w:t>:</w:t>
      </w:r>
    </w:p>
    <w:p w14:paraId="3F569BF2" w14:textId="31D5FAD8" w:rsidR="005F3C24" w:rsidRPr="0067415B" w:rsidRDefault="005F3C24" w:rsidP="00FD32D3">
      <w:pPr>
        <w:pStyle w:val="ListBullet"/>
        <w:rPr>
          <w:rFonts w:asciiTheme="minorHAnsi" w:eastAsiaTheme="minorEastAsia" w:hAnsiTheme="minorHAnsi"/>
        </w:rPr>
      </w:pPr>
      <w:r w:rsidRPr="0067415B">
        <w:t>demonstrate the importance of people</w:t>
      </w:r>
      <w:r w:rsidRPr="5B10422B">
        <w:t>?</w:t>
      </w:r>
    </w:p>
    <w:p w14:paraId="1CB28E8F" w14:textId="7D8EFF87" w:rsidR="005F3C24" w:rsidRPr="0067415B" w:rsidRDefault="007B63BB" w:rsidP="00FD32D3">
      <w:pPr>
        <w:pStyle w:val="ListBullet"/>
        <w:rPr>
          <w:rFonts w:eastAsia="Cambria" w:cs="Cambria"/>
        </w:rPr>
      </w:pPr>
      <w:r>
        <w:t>e</w:t>
      </w:r>
      <w:r w:rsidR="005F3C24" w:rsidRPr="5B10422B">
        <w:t>mphasi</w:t>
      </w:r>
      <w:r w:rsidR="00D378E3">
        <w:t>s</w:t>
      </w:r>
      <w:r w:rsidR="005F3C24" w:rsidRPr="5B10422B">
        <w:t xml:space="preserve">e </w:t>
      </w:r>
      <w:r w:rsidR="005F3C24" w:rsidRPr="0067415B">
        <w:t>workplace harmony?</w:t>
      </w:r>
    </w:p>
    <w:p w14:paraId="2A280522" w14:textId="290414AD" w:rsidR="005F3C24" w:rsidRPr="0067415B" w:rsidRDefault="007B63BB" w:rsidP="00FD32D3">
      <w:pPr>
        <w:pStyle w:val="ListBullet"/>
        <w:rPr>
          <w:rFonts w:eastAsia="Cambria" w:cs="Cambria"/>
        </w:rPr>
      </w:pPr>
      <w:r>
        <w:t>r</w:t>
      </w:r>
      <w:r w:rsidR="005F3C24" w:rsidRPr="0067415B">
        <w:t>ecruit and select people for their contribution to the desired culture as well as their skills?</w:t>
      </w:r>
    </w:p>
    <w:p w14:paraId="2BB992EF" w14:textId="1C99F6C2" w:rsidR="005F3C24" w:rsidRPr="0067415B" w:rsidRDefault="007B63BB" w:rsidP="00FD32D3">
      <w:pPr>
        <w:pStyle w:val="ListBullet"/>
        <w:rPr>
          <w:rFonts w:eastAsia="Cambria" w:cs="Cambria"/>
        </w:rPr>
      </w:pPr>
      <w:r>
        <w:t>t</w:t>
      </w:r>
      <w:r w:rsidR="005F3C24" w:rsidRPr="0067415B">
        <w:t>rain and develop people?</w:t>
      </w:r>
    </w:p>
    <w:p w14:paraId="572E8145" w14:textId="599C3602" w:rsidR="005F3C24" w:rsidRPr="0067415B" w:rsidRDefault="007B63BB" w:rsidP="00FD32D3">
      <w:pPr>
        <w:pStyle w:val="ListBullet"/>
        <w:rPr>
          <w:rFonts w:eastAsia="Cambria" w:cs="Cambria"/>
        </w:rPr>
      </w:pPr>
      <w:r>
        <w:t>a</w:t>
      </w:r>
      <w:r w:rsidR="005F3C24" w:rsidRPr="0067415B">
        <w:t>ppraise, manage and reward performance?</w:t>
      </w:r>
    </w:p>
    <w:p w14:paraId="0914B2E8" w14:textId="58D0DA25" w:rsidR="005F3C24" w:rsidRPr="0067415B" w:rsidRDefault="007B63BB" w:rsidP="00FD32D3">
      <w:pPr>
        <w:pStyle w:val="ListBullet"/>
        <w:rPr>
          <w:rFonts w:eastAsia="Cambria" w:cs="Cambria"/>
        </w:rPr>
      </w:pPr>
      <w:r>
        <w:t>c</w:t>
      </w:r>
      <w:r w:rsidR="005F3C24" w:rsidRPr="0067415B">
        <w:t>elebrate diversity?</w:t>
      </w:r>
    </w:p>
    <w:p w14:paraId="195A8C0E" w14:textId="3F44103C" w:rsidR="005F3C24" w:rsidRPr="0067415B" w:rsidRDefault="007B63BB" w:rsidP="00FD32D3">
      <w:pPr>
        <w:pStyle w:val="ListBullet"/>
        <w:rPr>
          <w:rFonts w:eastAsia="Cambria" w:cs="Cambria"/>
        </w:rPr>
      </w:pPr>
      <w:r>
        <w:t>i</w:t>
      </w:r>
      <w:r w:rsidR="005F3C24" w:rsidRPr="0067415B">
        <w:t>nvolve everyone in prioritising safety,</w:t>
      </w:r>
      <w:r w:rsidR="005F3C24" w:rsidRPr="5B10422B">
        <w:t xml:space="preserve"> health and wellbeing?</w:t>
      </w:r>
    </w:p>
    <w:p w14:paraId="41BBB048" w14:textId="0448A6AC" w:rsidR="005F3C24" w:rsidRPr="0067415B" w:rsidRDefault="005F3C24" w:rsidP="005F3C24">
      <w:r w:rsidRPr="0067415B">
        <w:t xml:space="preserve">Studies in the </w:t>
      </w:r>
      <w:proofErr w:type="spellStart"/>
      <w:r w:rsidR="00DE1F8A">
        <w:t>AgriFood</w:t>
      </w:r>
      <w:proofErr w:type="spellEnd"/>
      <w:r w:rsidRPr="0067415B">
        <w:t xml:space="preserve"> sector as well as submissions to the inquiry have identified leading employers and the current key work practices impacting positively on employee retention and business performance in the </w:t>
      </w:r>
      <w:proofErr w:type="spellStart"/>
      <w:r w:rsidR="00DE1F8A">
        <w:t>AgriFood</w:t>
      </w:r>
      <w:proofErr w:type="spellEnd"/>
      <w:r w:rsidRPr="0067415B">
        <w:t xml:space="preserve"> sector. The University of Melbourne</w:t>
      </w:r>
      <w:r w:rsidR="00995312">
        <w:t>'</w:t>
      </w:r>
      <w:r w:rsidRPr="0067415B">
        <w:t xml:space="preserve">s submission reported on </w:t>
      </w:r>
      <w:r w:rsidR="00D9793E">
        <w:t>its</w:t>
      </w:r>
      <w:r w:rsidR="00D9793E" w:rsidRPr="0067415B">
        <w:t xml:space="preserve"> </w:t>
      </w:r>
      <w:r w:rsidRPr="0067415B">
        <w:t xml:space="preserve">research on human resource management and employee experiences in the dairy </w:t>
      </w:r>
      <w:r w:rsidRPr="0067415B">
        <w:lastRenderedPageBreak/>
        <w:t>and horticulture farm sectors. The research affirmed that employment conditions and human resource management practices do influence employees</w:t>
      </w:r>
      <w:r w:rsidR="00995312">
        <w:t>'</w:t>
      </w:r>
      <w:r w:rsidRPr="0067415B">
        <w:t xml:space="preserve"> job satisfaction and career intentions. It also found that employers with a good reputation retained their staff through comprehensive employment strategies</w:t>
      </w:r>
      <w:r w:rsidR="00003CE8" w:rsidRPr="001775EC">
        <w:t>,</w:t>
      </w:r>
      <w:r w:rsidRPr="0067415B">
        <w:t xml:space="preserve"> including:</w:t>
      </w:r>
    </w:p>
    <w:p w14:paraId="1CC8E736" w14:textId="77777777" w:rsidR="00867426" w:rsidRDefault="005F3C24" w:rsidP="00FD32D3">
      <w:pPr>
        <w:pStyle w:val="ListBullet"/>
      </w:pPr>
      <w:r w:rsidRPr="0067415B">
        <w:t>higher than the average pay rates for the sector and similar roles</w:t>
      </w:r>
    </w:p>
    <w:p w14:paraId="6F62D0AC" w14:textId="549CC1F0" w:rsidR="005F3C24" w:rsidRPr="0067415B" w:rsidRDefault="005F3C24" w:rsidP="00FD32D3">
      <w:pPr>
        <w:pStyle w:val="ListBullet"/>
      </w:pPr>
      <w:r w:rsidRPr="0067415B">
        <w:t>flexible work hours</w:t>
      </w:r>
    </w:p>
    <w:p w14:paraId="3CEC4B4C" w14:textId="77777777" w:rsidR="005F3C24" w:rsidRPr="0067415B" w:rsidRDefault="005F3C24" w:rsidP="00FD32D3">
      <w:pPr>
        <w:pStyle w:val="ListBullet"/>
      </w:pPr>
      <w:r w:rsidRPr="0067415B">
        <w:t>limiting weekend hours and very long shifts</w:t>
      </w:r>
    </w:p>
    <w:p w14:paraId="50118357" w14:textId="77777777" w:rsidR="005F3C24" w:rsidRPr="0067415B" w:rsidRDefault="005F3C24" w:rsidP="00FD32D3">
      <w:pPr>
        <w:pStyle w:val="ListBullet"/>
      </w:pPr>
      <w:r w:rsidRPr="0067415B">
        <w:t>training and development opportunities</w:t>
      </w:r>
    </w:p>
    <w:p w14:paraId="4AE88D8D" w14:textId="77777777" w:rsidR="005F3C24" w:rsidRPr="0067415B" w:rsidRDefault="005F3C24" w:rsidP="00FD32D3">
      <w:pPr>
        <w:pStyle w:val="ListBullet"/>
      </w:pPr>
      <w:r w:rsidRPr="0067415B">
        <w:t>feedback and appreciation for a job well‐done</w:t>
      </w:r>
    </w:p>
    <w:p w14:paraId="568B381B" w14:textId="77777777" w:rsidR="005F3C24" w:rsidRPr="0067415B" w:rsidRDefault="005F3C24" w:rsidP="00FD32D3">
      <w:pPr>
        <w:pStyle w:val="ListBullet"/>
      </w:pPr>
      <w:r w:rsidRPr="0067415B">
        <w:t>individual attention to career development and mentoring</w:t>
      </w:r>
    </w:p>
    <w:p w14:paraId="35F45480" w14:textId="77777777" w:rsidR="005F3C24" w:rsidRPr="0067415B" w:rsidRDefault="005F3C24" w:rsidP="00FD32D3">
      <w:pPr>
        <w:pStyle w:val="ListBullet"/>
      </w:pPr>
      <w:r w:rsidRPr="0067415B">
        <w:t>an enjoyable work environment with good facilities</w:t>
      </w:r>
    </w:p>
    <w:p w14:paraId="795A9387" w14:textId="77777777" w:rsidR="005F3C24" w:rsidRPr="0067415B" w:rsidRDefault="005F3C24" w:rsidP="00FD32D3">
      <w:pPr>
        <w:pStyle w:val="ListBullet"/>
      </w:pPr>
      <w:r w:rsidRPr="0067415B">
        <w:t>varied work tasks.</w:t>
      </w:r>
    </w:p>
    <w:p w14:paraId="22DAAADD" w14:textId="06278C26" w:rsidR="005F3C24" w:rsidRPr="0067415B" w:rsidRDefault="005F3C24" w:rsidP="005F3C24">
      <w:r w:rsidRPr="0067415B">
        <w:t>Further, research studies and the submissions received noted that smaller businesses face the greatest challenge in implementing high</w:t>
      </w:r>
      <w:r w:rsidR="00D9793E">
        <w:t>-</w:t>
      </w:r>
      <w:r w:rsidRPr="0067415B">
        <w:t>performance work practices, in retaining employees and in prioritising wellbeing, health and safety (</w:t>
      </w:r>
      <w:r w:rsidR="00632445">
        <w:t>for example,</w:t>
      </w:r>
      <w:r w:rsidRPr="0067415B">
        <w:t xml:space="preserve"> </w:t>
      </w:r>
      <w:proofErr w:type="spellStart"/>
      <w:r w:rsidRPr="0067415B">
        <w:t>Kotey</w:t>
      </w:r>
      <w:proofErr w:type="spellEnd"/>
      <w:r w:rsidRPr="0067415B">
        <w:t xml:space="preserve"> 2004; </w:t>
      </w:r>
      <w:proofErr w:type="spellStart"/>
      <w:r w:rsidR="00D9793E">
        <w:t>Kotey</w:t>
      </w:r>
      <w:proofErr w:type="spellEnd"/>
      <w:r w:rsidR="00D9793E">
        <w:t xml:space="preserve"> </w:t>
      </w:r>
      <w:r w:rsidRPr="0067415B">
        <w:t>2005; Safe Work</w:t>
      </w:r>
      <w:r w:rsidR="00D9793E">
        <w:t xml:space="preserve"> Australia</w:t>
      </w:r>
      <w:r w:rsidRPr="0067415B">
        <w:t xml:space="preserve"> 2016). Compared to larger businesses, managers in smaller businesses had lower job satisfaction and more of their employees expressed an intention to leave. Due to their size, small businesses may find it difficult to meet employees</w:t>
      </w:r>
      <w:r w:rsidR="00995312">
        <w:t>'</w:t>
      </w:r>
      <w:r w:rsidRPr="0067415B">
        <w:t xml:space="preserve"> expectations for training, development and promotion. Supporting this, several submissions reflected on the benefits that medium</w:t>
      </w:r>
      <w:r w:rsidR="00D9793E">
        <w:t xml:space="preserve"> to </w:t>
      </w:r>
      <w:r w:rsidRPr="0067415B">
        <w:t>larger businesses have in professionalising HR</w:t>
      </w:r>
      <w:r w:rsidR="00D9793E">
        <w:t>M</w:t>
      </w:r>
      <w:r w:rsidRPr="0067415B">
        <w:t xml:space="preserve"> and dedicating resources to HRM. For example, FIFWA noted:</w:t>
      </w:r>
    </w:p>
    <w:p w14:paraId="39D9ADD6" w14:textId="271F58E7" w:rsidR="005F3C24" w:rsidRPr="001775EC" w:rsidRDefault="005F3C24" w:rsidP="005F3C24">
      <w:pPr>
        <w:ind w:left="709" w:right="567"/>
        <w:rPr>
          <w:i/>
          <w:color w:val="000000"/>
        </w:rPr>
      </w:pPr>
      <w:r w:rsidRPr="0067415B">
        <w:rPr>
          <w:i/>
          <w:color w:val="000000"/>
        </w:rPr>
        <w:t xml:space="preserve">Forestry has been working under a </w:t>
      </w:r>
      <w:proofErr w:type="spellStart"/>
      <w:r w:rsidRPr="0067415B">
        <w:rPr>
          <w:i/>
          <w:color w:val="000000"/>
        </w:rPr>
        <w:t>corporati</w:t>
      </w:r>
      <w:r w:rsidR="00DF6907">
        <w:rPr>
          <w:i/>
          <w:color w:val="000000"/>
        </w:rPr>
        <w:t>s</w:t>
      </w:r>
      <w:r w:rsidRPr="0067415B">
        <w:rPr>
          <w:i/>
          <w:color w:val="000000"/>
        </w:rPr>
        <w:t>ed</w:t>
      </w:r>
      <w:proofErr w:type="spellEnd"/>
      <w:r w:rsidRPr="0067415B">
        <w:rPr>
          <w:i/>
          <w:color w:val="000000"/>
        </w:rPr>
        <w:t xml:space="preserve"> model for well over twenty years. FIFWA considers that other sectors in the agricultural industry are now moving towards similar </w:t>
      </w:r>
      <w:r w:rsidRPr="001775EC">
        <w:rPr>
          <w:i/>
          <w:color w:val="000000"/>
        </w:rPr>
        <w:t>models. This is resulting in improved safety and working conditions, and increased pay rates</w:t>
      </w:r>
      <w:r w:rsidR="00D616C8" w:rsidRPr="001775EC">
        <w:rPr>
          <w:i/>
          <w:color w:val="000000"/>
        </w:rPr>
        <w:t xml:space="preserve"> – </w:t>
      </w:r>
      <w:r w:rsidRPr="001775EC">
        <w:rPr>
          <w:i/>
          <w:color w:val="000000"/>
        </w:rPr>
        <w:t>which are more attractive to the labour force compared with the more traditional family farm type model.</w:t>
      </w:r>
    </w:p>
    <w:p w14:paraId="6EEEC481" w14:textId="1DCA48A6" w:rsidR="005F3C24" w:rsidRPr="001775EC" w:rsidRDefault="005F3C24" w:rsidP="005F3C24">
      <w:r w:rsidRPr="001775EC">
        <w:t xml:space="preserve">It is the </w:t>
      </w:r>
      <w:r w:rsidR="002858FC" w:rsidRPr="001775EC">
        <w:t>Committee</w:t>
      </w:r>
      <w:r w:rsidR="00995312" w:rsidRPr="001775EC">
        <w:t>'</w:t>
      </w:r>
      <w:r w:rsidRPr="001775EC">
        <w:t>s view that to progress th</w:t>
      </w:r>
      <w:r w:rsidR="00F952C1" w:rsidRPr="001775EC">
        <w:t>is</w:t>
      </w:r>
      <w:r w:rsidRPr="001775EC">
        <w:t xml:space="preserve"> </w:t>
      </w:r>
      <w:r w:rsidR="00F952C1" w:rsidRPr="001775EC">
        <w:t xml:space="preserve">National Agricultural Workforce </w:t>
      </w:r>
      <w:r w:rsidR="009B0C1D" w:rsidRPr="001775EC">
        <w:t>Strategy</w:t>
      </w:r>
      <w:r w:rsidRPr="001775EC">
        <w:t>, the sector needs to invest significantly in:</w:t>
      </w:r>
    </w:p>
    <w:p w14:paraId="58F579EE" w14:textId="71416942" w:rsidR="005F3C24" w:rsidRPr="001775EC" w:rsidRDefault="005F3C24" w:rsidP="00FD32D3">
      <w:pPr>
        <w:pStyle w:val="ListBullet"/>
      </w:pPr>
      <w:r w:rsidRPr="001775EC">
        <w:t>building capability in workforce leadership and management</w:t>
      </w:r>
    </w:p>
    <w:p w14:paraId="5C537D0C" w14:textId="6B834DB1" w:rsidR="005F3C24" w:rsidRPr="001775EC" w:rsidRDefault="00F952C1" w:rsidP="00FD32D3">
      <w:pPr>
        <w:pStyle w:val="ListBullet"/>
      </w:pPr>
      <w:r w:rsidRPr="001775EC">
        <w:t xml:space="preserve">undertaking </w:t>
      </w:r>
      <w:r w:rsidR="005F3C24" w:rsidRPr="001775EC">
        <w:t>R&amp;D that supports employers</w:t>
      </w:r>
      <w:r w:rsidR="00D9793E" w:rsidRPr="001775EC">
        <w:t xml:space="preserve"> to</w:t>
      </w:r>
      <w:r w:rsidR="005F3C24" w:rsidRPr="001775EC">
        <w:t xml:space="preserve"> identify and implement more effective workplace practices</w:t>
      </w:r>
    </w:p>
    <w:p w14:paraId="09F10A2F" w14:textId="342A9655" w:rsidR="005F3C24" w:rsidRPr="001775EC" w:rsidRDefault="005F3C24" w:rsidP="00FD32D3">
      <w:pPr>
        <w:pStyle w:val="ListBullet"/>
      </w:pPr>
      <w:r w:rsidRPr="001775EC">
        <w:t>support</w:t>
      </w:r>
      <w:r w:rsidR="00D9793E" w:rsidRPr="001775EC">
        <w:t>ing</w:t>
      </w:r>
      <w:r w:rsidRPr="001775EC">
        <w:t xml:space="preserve"> cultural change and practices related to workplace health, safety and wellbeing.</w:t>
      </w:r>
    </w:p>
    <w:p w14:paraId="7F2051DC" w14:textId="0CB5732B" w:rsidR="005F3C24" w:rsidRPr="0067415B" w:rsidRDefault="005F3C24" w:rsidP="005F3C24">
      <w:r w:rsidRPr="0067415B">
        <w:t>This investment will need to involve additional support for smaller businesses in this area for those whose growth strategy may be limited by their capacity to lead and manage a workforce. Investment in this area needs to be strongly linked to high</w:t>
      </w:r>
      <w:r w:rsidR="00D9793E">
        <w:t>-</w:t>
      </w:r>
      <w:r w:rsidRPr="0067415B">
        <w:t>quality education and training (</w:t>
      </w:r>
      <w:r w:rsidR="00E3368D">
        <w:t>Section </w:t>
      </w:r>
      <w:r>
        <w:t>6</w:t>
      </w:r>
      <w:r w:rsidRPr="0067415B">
        <w:t>.2) and to the campaigns relating to attraction and retention (</w:t>
      </w:r>
      <w:r w:rsidR="00E3368D">
        <w:t>Section </w:t>
      </w:r>
      <w:r>
        <w:t>6</w:t>
      </w:r>
      <w:r w:rsidRPr="0067415B">
        <w:t xml:space="preserve">.1), for instance in linking new entrants to </w:t>
      </w:r>
      <w:r w:rsidR="00995312">
        <w:t>'</w:t>
      </w:r>
      <w:r w:rsidRPr="0067415B">
        <w:t>employers of choice</w:t>
      </w:r>
      <w:r w:rsidR="00995312">
        <w:t>'</w:t>
      </w:r>
      <w:r w:rsidRPr="0067415B">
        <w:t>.</w:t>
      </w:r>
    </w:p>
    <w:p w14:paraId="4E83F752" w14:textId="77777777" w:rsidR="00867426" w:rsidRDefault="005F3C24" w:rsidP="00E8196B">
      <w:pPr>
        <w:pStyle w:val="Heading4"/>
        <w:rPr>
          <w:rFonts w:eastAsia="Calibri"/>
        </w:rPr>
      </w:pPr>
      <w:bookmarkStart w:id="722" w:name="_Toc53930928"/>
      <w:r w:rsidRPr="0067415B">
        <w:lastRenderedPageBreak/>
        <w:t>Building capability in workforce leadership and management</w:t>
      </w:r>
      <w:bookmarkEnd w:id="722"/>
    </w:p>
    <w:p w14:paraId="69D26229" w14:textId="625ABFFB" w:rsidR="005F3C24" w:rsidRPr="0067415B" w:rsidRDefault="005F3C24" w:rsidP="005F3C24">
      <w:r w:rsidRPr="0067415B">
        <w:t xml:space="preserve">A number of submissions provided examples of work already underway to improve workforce management in the </w:t>
      </w:r>
      <w:proofErr w:type="spellStart"/>
      <w:r w:rsidR="00DE1F8A">
        <w:t>AgriFood</w:t>
      </w:r>
      <w:proofErr w:type="spellEnd"/>
      <w:r w:rsidRPr="0067415B">
        <w:t xml:space="preserve"> sector</w:t>
      </w:r>
      <w:r>
        <w:t>.</w:t>
      </w:r>
    </w:p>
    <w:p w14:paraId="470C9E5A" w14:textId="7451D494" w:rsidR="005F3C24" w:rsidRPr="0067415B" w:rsidRDefault="005F3C24" w:rsidP="005F3C24">
      <w:r w:rsidRPr="0067415B">
        <w:t xml:space="preserve">Submissions from the meat processing and prawn farming sectors advised that a stronger evidence-based approach was needed to help understand the drivers of high levels of staff turnover and the success factors behind positive attraction and retention efforts in these industries. </w:t>
      </w:r>
      <w:r w:rsidR="0099028A">
        <w:t xml:space="preserve">The </w:t>
      </w:r>
      <w:r w:rsidRPr="0067415B">
        <w:t>Australian Meat Process</w:t>
      </w:r>
      <w:r w:rsidR="0099028A">
        <w:t>or</w:t>
      </w:r>
      <w:r w:rsidRPr="0067415B">
        <w:t xml:space="preserve"> Corporation (AMPC) submissions advised that its Retention Project had identified that turnover in the sector varied from 26</w:t>
      </w:r>
      <w:r w:rsidR="00D9793E">
        <w:t>%</w:t>
      </w:r>
      <w:r w:rsidRPr="0067415B">
        <w:t xml:space="preserve"> to 108</w:t>
      </w:r>
      <w:r w:rsidR="00D9793E">
        <w:t>%</w:t>
      </w:r>
      <w:r w:rsidRPr="0067415B">
        <w:t xml:space="preserve"> with an average rate of 62</w:t>
      </w:r>
      <w:r w:rsidR="00D9793E">
        <w:t>%</w:t>
      </w:r>
      <w:r w:rsidRPr="0067415B">
        <w:t>.</w:t>
      </w:r>
      <w:r w:rsidR="001F007E">
        <w:t xml:space="preserve"> </w:t>
      </w:r>
      <w:r w:rsidRPr="0067415B">
        <w:t xml:space="preserve">Similar results were found in a study of dairy farm employee retention (Nettle et al. </w:t>
      </w:r>
      <w:r w:rsidRPr="001775EC">
        <w:t xml:space="preserve">2011). These high rates of turnover cause significant disruption to operations, potentially increasing </w:t>
      </w:r>
      <w:r w:rsidR="00AE04C4" w:rsidRPr="001775EC">
        <w:t xml:space="preserve">the </w:t>
      </w:r>
      <w:r w:rsidRPr="001775EC">
        <w:t>likeli</w:t>
      </w:r>
      <w:r w:rsidR="00AE04C4" w:rsidRPr="001775EC">
        <w:t>hood</w:t>
      </w:r>
      <w:r w:rsidRPr="001775EC">
        <w:t xml:space="preserve"> of error, whil</w:t>
      </w:r>
      <w:r w:rsidR="00D9793E" w:rsidRPr="001775EC">
        <w:t>e</w:t>
      </w:r>
      <w:r w:rsidRPr="0067415B">
        <w:t xml:space="preserve"> also reducing the return on employers</w:t>
      </w:r>
      <w:r w:rsidR="00995312">
        <w:t>'</w:t>
      </w:r>
      <w:r w:rsidRPr="0067415B">
        <w:t xml:space="preserve"> investment in the large amount of training required per employee, especially for skilled workers. In terms of reduced productivity and profitability the costs of retention to a medium-sized plant in processing were estimated at between $650,000 and $1.3 million per annum, and on farm $</w:t>
      </w:r>
      <w:r w:rsidR="506BFA50">
        <w:t>20,000</w:t>
      </w:r>
      <w:r w:rsidR="00D9793E">
        <w:t xml:space="preserve"> to </w:t>
      </w:r>
      <w:r w:rsidR="506BFA50">
        <w:t>$</w:t>
      </w:r>
      <w:r w:rsidRPr="0067415B">
        <w:t>50,000</w:t>
      </w:r>
      <w:r w:rsidR="00D9793E">
        <w:t xml:space="preserve"> per </w:t>
      </w:r>
      <w:r w:rsidR="506BFA50">
        <w:t xml:space="preserve">farm </w:t>
      </w:r>
      <w:r>
        <w:t xml:space="preserve">or </w:t>
      </w:r>
      <w:r w:rsidR="506BFA50">
        <w:t>up</w:t>
      </w:r>
      <w:r w:rsidR="00D9793E">
        <w:t xml:space="preserve"> </w:t>
      </w:r>
      <w:r w:rsidR="506BFA50">
        <w:t>to $200 million</w:t>
      </w:r>
      <w:r w:rsidRPr="0067415B">
        <w:t xml:space="preserve"> across the dairy farm sector</w:t>
      </w:r>
      <w:r w:rsidR="506BFA50">
        <w:t xml:space="preserve"> (Nettle et al. 2011</w:t>
      </w:r>
      <w:r w:rsidRPr="0067415B">
        <w:t>).</w:t>
      </w:r>
    </w:p>
    <w:p w14:paraId="4A23CC45" w14:textId="1EC65CD9" w:rsidR="005F3C24" w:rsidRPr="0067415B" w:rsidRDefault="005F3C24" w:rsidP="005F3C24">
      <w:r w:rsidRPr="0067415B">
        <w:t>The AMPC Retention Project</w:t>
      </w:r>
      <w:r w:rsidR="00995312">
        <w:t>'</w:t>
      </w:r>
      <w:r w:rsidRPr="0067415B">
        <w:t>s goal is to gain a clear understanding of the underlying reasons for retention of employees in the meat processing sector</w:t>
      </w:r>
      <w:r w:rsidR="00F005A7" w:rsidRPr="001775EC">
        <w:t>,</w:t>
      </w:r>
      <w:r w:rsidRPr="0067415B">
        <w:t xml:space="preserve"> and drive changes in behaviour based on a need to place the right people in the right roles conducting the right work. This research has identified leadership in processing plants, namely failure of supervisors to address in-team coercion, favouritism, perceptions of management aloofness, and a lack of mobility in roles or ability to develop new skills as factors contributing to staff turnover. These leadership insights indicate that improved leadership behaviours would significantly improve retention rates at certain plants, especially with regard to creating a more welcoming environment for new employees by providing rotation and development opportunities.</w:t>
      </w:r>
    </w:p>
    <w:p w14:paraId="5A604A48" w14:textId="5CD85954" w:rsidR="005F3C24" w:rsidRPr="0067415B" w:rsidRDefault="005F3C24" w:rsidP="005F3C24">
      <w:r w:rsidRPr="0067415B">
        <w:t>Industry sectors differ in their maturity in supporting workforce management. Sectors such as cotton and dairy are further advanced in understanding employer workforce management practices and the drivers of workforce attraction and retention. Dairy Australia and Australian Dairy Farmers noted</w:t>
      </w:r>
      <w:r w:rsidR="00D9793E">
        <w:t xml:space="preserve"> that</w:t>
      </w:r>
      <w:r w:rsidRPr="0067415B">
        <w:t xml:space="preserve"> current dairy industry projects could be scaled</w:t>
      </w:r>
      <w:r w:rsidR="00D9793E">
        <w:t xml:space="preserve"> </w:t>
      </w:r>
      <w:r w:rsidRPr="0067415B">
        <w:t xml:space="preserve">up to encompass the whole </w:t>
      </w:r>
      <w:proofErr w:type="spellStart"/>
      <w:r w:rsidR="00DE1F8A">
        <w:t>AgriFood</w:t>
      </w:r>
      <w:proofErr w:type="spellEnd"/>
      <w:r w:rsidRPr="0067415B">
        <w:t xml:space="preserve"> sector:</w:t>
      </w:r>
    </w:p>
    <w:p w14:paraId="3B0E967B" w14:textId="699F73C2" w:rsidR="005F3C24" w:rsidRPr="0067415B" w:rsidRDefault="005F3C24" w:rsidP="005F3C24">
      <w:pPr>
        <w:ind w:left="709" w:right="567"/>
        <w:rPr>
          <w:i/>
          <w:color w:val="000000"/>
        </w:rPr>
      </w:pPr>
      <w:r w:rsidRPr="0067415B">
        <w:rPr>
          <w:i/>
          <w:color w:val="000000"/>
        </w:rPr>
        <w:t xml:space="preserve">Shifts in industry culture towards becoming </w:t>
      </w:r>
      <w:r w:rsidR="00995312">
        <w:rPr>
          <w:i/>
          <w:color w:val="000000"/>
        </w:rPr>
        <w:t>'</w:t>
      </w:r>
      <w:r w:rsidRPr="0067415B">
        <w:rPr>
          <w:i/>
          <w:color w:val="000000"/>
        </w:rPr>
        <w:t>employers of choice</w:t>
      </w:r>
      <w:r w:rsidR="00995312">
        <w:rPr>
          <w:i/>
          <w:color w:val="000000"/>
        </w:rPr>
        <w:t>'</w:t>
      </w:r>
      <w:r w:rsidRPr="0067415B">
        <w:rPr>
          <w:i/>
          <w:color w:val="000000"/>
        </w:rPr>
        <w:t xml:space="preserve"> and leaders on-farm</w:t>
      </w:r>
      <w:r w:rsidR="00D728C9">
        <w:rPr>
          <w:i/>
          <w:color w:val="000000"/>
        </w:rPr>
        <w:t xml:space="preserve">, </w:t>
      </w:r>
      <w:r w:rsidRPr="0067415B">
        <w:rPr>
          <w:i/>
          <w:color w:val="000000"/>
        </w:rPr>
        <w:t xml:space="preserve">could be assisted by scaling current investments in qualifications (such as the current fully </w:t>
      </w:r>
      <w:r w:rsidR="00FF7067" w:rsidRPr="0067415B">
        <w:rPr>
          <w:i/>
          <w:color w:val="000000"/>
        </w:rPr>
        <w:t>industry</w:t>
      </w:r>
      <w:r w:rsidR="00922D63">
        <w:rPr>
          <w:i/>
          <w:color w:val="000000"/>
        </w:rPr>
        <w:t xml:space="preserve"> </w:t>
      </w:r>
      <w:r w:rsidRPr="0067415B">
        <w:rPr>
          <w:i/>
          <w:color w:val="000000"/>
        </w:rPr>
        <w:t>funded Diploma of Human Resources Management or similar) across the agriculture sector. Both farmers and services providers who support the workforce, need to be supported to access this capability development with expanded reach of available programs and courses.</w:t>
      </w:r>
    </w:p>
    <w:p w14:paraId="0956E4D6" w14:textId="77777777" w:rsidR="00867426" w:rsidRDefault="005F3C24" w:rsidP="005F3C24">
      <w:pPr>
        <w:ind w:left="709" w:right="567"/>
        <w:rPr>
          <w:i/>
          <w:color w:val="000000"/>
        </w:rPr>
      </w:pPr>
      <w:r w:rsidRPr="0067415B">
        <w:rPr>
          <w:i/>
          <w:color w:val="000000"/>
        </w:rPr>
        <w:t>Many other RDCs note the challenge in engaging farm capability advis</w:t>
      </w:r>
      <w:r w:rsidR="00974205">
        <w:rPr>
          <w:i/>
          <w:color w:val="000000"/>
        </w:rPr>
        <w:t>e</w:t>
      </w:r>
      <w:r w:rsidRPr="0067415B">
        <w:rPr>
          <w:i/>
          <w:color w:val="000000"/>
        </w:rPr>
        <w:t>rs (HR/WHS) in regional locations to support farm businesses to achieve positive, safe and sustainable workplaces. Having a shared, capable pool available to support agriculture broadly would be of significant value to the sector. These initiatives that expand the pool of capable workforce advis</w:t>
      </w:r>
      <w:r w:rsidR="00974205">
        <w:rPr>
          <w:i/>
          <w:color w:val="000000"/>
        </w:rPr>
        <w:t>e</w:t>
      </w:r>
      <w:r w:rsidRPr="0067415B">
        <w:rPr>
          <w:i/>
          <w:color w:val="000000"/>
        </w:rPr>
        <w:t>rs would also provide a viable business option for small dairy farm business operators to establish HR/WHS processes, practices and behaviours.</w:t>
      </w:r>
    </w:p>
    <w:p w14:paraId="25ED0509" w14:textId="51B60042" w:rsidR="005F3C24" w:rsidRPr="0067415B" w:rsidRDefault="005F3C24" w:rsidP="005F3C24">
      <w:r w:rsidRPr="0067415B">
        <w:lastRenderedPageBreak/>
        <w:t xml:space="preserve">Other submissions suggested </w:t>
      </w:r>
      <w:r w:rsidR="00D9793E">
        <w:t>that t</w:t>
      </w:r>
      <w:r w:rsidRPr="0067415B">
        <w:t xml:space="preserve">he Farm Business Workforce Skill Set under the Agriculture, Horticulture and Conservation training package or the Manage Workforce Planning competency under the Business Services Training Package could form the basis of workshop-based programs to deliver strategic workforce planning competencies, accredited or </w:t>
      </w:r>
      <w:r w:rsidR="00B34770">
        <w:t>un</w:t>
      </w:r>
      <w:r w:rsidRPr="0067415B">
        <w:t xml:space="preserve">accredited. However, submissions noted the limitations of </w:t>
      </w:r>
      <w:r w:rsidR="00995312">
        <w:t>'</w:t>
      </w:r>
      <w:r w:rsidRPr="0067415B">
        <w:t>generic</w:t>
      </w:r>
      <w:r w:rsidR="00995312">
        <w:t>'</w:t>
      </w:r>
      <w:r w:rsidRPr="0067415B">
        <w:t xml:space="preserve"> HRM resources</w:t>
      </w:r>
      <w:r w:rsidR="00BA755E" w:rsidRPr="001775EC">
        <w:t>,</w:t>
      </w:r>
      <w:r w:rsidRPr="0067415B">
        <w:t xml:space="preserve"> and the need to adapt material for the sector and workplace context.</w:t>
      </w:r>
    </w:p>
    <w:p w14:paraId="10E6FE31" w14:textId="5D88E835" w:rsidR="005F3C24" w:rsidRPr="0067415B" w:rsidRDefault="005F3C24" w:rsidP="005F3C24">
      <w:r w:rsidRPr="0067415B">
        <w:t xml:space="preserve">There were also calls for greater support </w:t>
      </w:r>
      <w:r w:rsidR="00D9793E">
        <w:t>for</w:t>
      </w:r>
      <w:r w:rsidRPr="0067415B">
        <w:t xml:space="preserve"> workforce planning for businesses. This requires expertise in work assessment and work organisation alongside relevant </w:t>
      </w:r>
      <w:proofErr w:type="spellStart"/>
      <w:r w:rsidR="00DE1F8A">
        <w:t>AgriFood</w:t>
      </w:r>
      <w:proofErr w:type="spellEnd"/>
      <w:r w:rsidRPr="0067415B">
        <w:t xml:space="preserve"> sector experience.</w:t>
      </w:r>
    </w:p>
    <w:p w14:paraId="08B26210" w14:textId="7CABF20A" w:rsidR="005F3C24" w:rsidRPr="0067415B" w:rsidRDefault="005F3C24" w:rsidP="005F3C24">
      <w:r w:rsidRPr="0067415B">
        <w:t>A focus on building sector</w:t>
      </w:r>
      <w:r w:rsidR="00D9793E">
        <w:t>-</w:t>
      </w:r>
      <w:r w:rsidRPr="0067415B">
        <w:t xml:space="preserve">specific capacity to address human resource management and workforce planning issues was also central to the dairy sector strategy to build advisory capability </w:t>
      </w:r>
      <w:r w:rsidR="00E06C34" w:rsidRPr="0067415B">
        <w:t xml:space="preserve">among </w:t>
      </w:r>
      <w:r w:rsidRPr="0067415B">
        <w:t>farm advis</w:t>
      </w:r>
      <w:r w:rsidR="005C291E">
        <w:t>e</w:t>
      </w:r>
      <w:r w:rsidRPr="0067415B">
        <w:t>rs and those trusted by the farming community in understanding their farm system</w:t>
      </w:r>
      <w:r>
        <w:t xml:space="preserve"> (</w:t>
      </w:r>
      <w:r>
        <w:fldChar w:fldCharType="begin"/>
      </w:r>
      <w:r>
        <w:instrText xml:space="preserve"> REF _Ref54704960 \h  \* MERGEFORMAT </w:instrText>
      </w:r>
      <w:r>
        <w:fldChar w:fldCharType="separate"/>
      </w:r>
      <w:r w:rsidR="004C46FB" w:rsidRPr="000921E6">
        <w:t xml:space="preserve">Box </w:t>
      </w:r>
      <w:r w:rsidR="004C46FB">
        <w:t>31</w:t>
      </w:r>
      <w:r>
        <w:fldChar w:fldCharType="end"/>
      </w:r>
      <w:r>
        <w:t>).</w:t>
      </w:r>
    </w:p>
    <w:p w14:paraId="3E68C57F" w14:textId="4E16F773" w:rsidR="005F3C24" w:rsidRPr="000921E6" w:rsidRDefault="005F3C24" w:rsidP="000921E6">
      <w:pPr>
        <w:pStyle w:val="Caption"/>
      </w:pPr>
      <w:bookmarkStart w:id="723" w:name="_Ref54704960"/>
      <w:bookmarkStart w:id="724" w:name="_Toc57983843"/>
      <w:bookmarkStart w:id="725" w:name="_Toc58786049"/>
      <w:bookmarkStart w:id="726" w:name="_Toc59171884"/>
      <w:bookmarkStart w:id="727" w:name="_Toc59557188"/>
      <w:r w:rsidRPr="000921E6">
        <w:t xml:space="preserve">Box </w:t>
      </w:r>
      <w:fldSimple w:instr=" SEQ Box \* ARABIC ">
        <w:r w:rsidR="004C46FB">
          <w:rPr>
            <w:noProof/>
          </w:rPr>
          <w:t>31</w:t>
        </w:r>
      </w:fldSimple>
      <w:bookmarkEnd w:id="723"/>
      <w:r w:rsidRPr="000921E6">
        <w:t xml:space="preserve"> Improving workforce management case studies</w:t>
      </w:r>
      <w:bookmarkEnd w:id="724"/>
      <w:bookmarkEnd w:id="725"/>
      <w:bookmarkEnd w:id="726"/>
      <w:bookmarkEnd w:id="727"/>
    </w:p>
    <w:p w14:paraId="546D7021" w14:textId="77777777" w:rsidR="005F3C24" w:rsidRPr="0067415B" w:rsidRDefault="005F3C24" w:rsidP="001775EC">
      <w:pPr>
        <w:pStyle w:val="BoxHeading"/>
      </w:pPr>
      <w:r w:rsidRPr="0067415B">
        <w:t>The People in Dairy Program</w:t>
      </w:r>
    </w:p>
    <w:p w14:paraId="05737769" w14:textId="357EBCC5" w:rsidR="005F3C24" w:rsidRPr="0067415B" w:rsidRDefault="005F3C24" w:rsidP="001775EC">
      <w:pPr>
        <w:pStyle w:val="BoxText"/>
      </w:pPr>
      <w:r w:rsidRPr="0067415B">
        <w:t>The People in Dairy program</w:t>
      </w:r>
      <w:r w:rsidR="00D9793E">
        <w:t>,</w:t>
      </w:r>
      <w:r w:rsidRPr="0067415B">
        <w:t xml:space="preserve"> fully funded by Dairy Australia</w:t>
      </w:r>
      <w:r w:rsidR="00D9793E">
        <w:t>,</w:t>
      </w:r>
      <w:r w:rsidRPr="0067415B">
        <w:t xml:space="preserve"> includes a suite of tools and development programs to assist farmers to be better people managers.</w:t>
      </w:r>
    </w:p>
    <w:p w14:paraId="39B8AD52" w14:textId="17AC54AF" w:rsidR="005F3C24" w:rsidRPr="0067415B" w:rsidRDefault="005F3C24" w:rsidP="001775EC">
      <w:pPr>
        <w:pStyle w:val="BoxText"/>
      </w:pPr>
      <w:r w:rsidRPr="0067415B">
        <w:t>This well-regarded program has successfully reframed thinking around the diverse ways in which people function within the whole-farm system as farmers, managers, farm workers, new entrants or advisers</w:t>
      </w:r>
      <w:r w:rsidR="00D9793E">
        <w:t xml:space="preserve"> both</w:t>
      </w:r>
      <w:r w:rsidRPr="0067415B">
        <w:t xml:space="preserve"> of individual farm businesses and</w:t>
      </w:r>
      <w:r w:rsidR="00D9793E">
        <w:t xml:space="preserve"> in</w:t>
      </w:r>
      <w:r w:rsidRPr="0067415B">
        <w:t xml:space="preserve"> the wider industry context.</w:t>
      </w:r>
    </w:p>
    <w:p w14:paraId="7CDDE2C6" w14:textId="6C039BF7" w:rsidR="005F3C24" w:rsidRPr="0067415B" w:rsidRDefault="005F3C24" w:rsidP="001775EC">
      <w:pPr>
        <w:pStyle w:val="BoxText"/>
      </w:pPr>
      <w:r w:rsidRPr="0067415B">
        <w:t>The People in Dairy program also maintains a website</w:t>
      </w:r>
      <w:r w:rsidR="00D9793E">
        <w:t>,</w:t>
      </w:r>
      <w:r w:rsidRPr="0067415B">
        <w:t xml:space="preserve"> www.thepeopleindairy.com.au, where tools, templates, guidelines and case studies are maintained. This site has become a valuable resource for the industry</w:t>
      </w:r>
      <w:r w:rsidR="007A378A" w:rsidRPr="001775EC">
        <w:t>,</w:t>
      </w:r>
      <w:r w:rsidRPr="0067415B">
        <w:t xml:space="preserve"> with over 65,000 downloads annually. It includes an Employment Starter Kit (</w:t>
      </w:r>
      <w:proofErr w:type="spellStart"/>
      <w:r w:rsidRPr="0067415B">
        <w:t>ESKi</w:t>
      </w:r>
      <w:proofErr w:type="spellEnd"/>
      <w:r w:rsidRPr="0067415B">
        <w:t>) that explains in plain language all the things that farmers need to know to successfully employ new staff. This quick guide ensures that farmers are not only compliant with the legal aspects of employment but also</w:t>
      </w:r>
      <w:r w:rsidR="00D9793E">
        <w:t xml:space="preserve"> able to</w:t>
      </w:r>
      <w:r w:rsidRPr="0067415B">
        <w:t xml:space="preserve"> implement good employment practices to recruit, induct and develop their staff.</w:t>
      </w:r>
    </w:p>
    <w:p w14:paraId="6751CAC7" w14:textId="18E68ECB" w:rsidR="005F3C24" w:rsidRPr="0067415B" w:rsidRDefault="005F3C24" w:rsidP="001775EC">
      <w:pPr>
        <w:pStyle w:val="BoxText"/>
      </w:pPr>
      <w:r w:rsidRPr="0067415B">
        <w:t xml:space="preserve">Since its launch, more than 2,500 dairy farmers have requested the </w:t>
      </w:r>
      <w:proofErr w:type="spellStart"/>
      <w:r w:rsidR="00946832">
        <w:t>ESKi</w:t>
      </w:r>
      <w:proofErr w:type="spellEnd"/>
      <w:r w:rsidRPr="0067415B">
        <w:t xml:space="preserve"> guide in addition to accessing the latest information online. Farmers also receive updates relating to employment, workforce planning and farm safety via </w:t>
      </w:r>
      <w:r w:rsidR="00946832">
        <w:t xml:space="preserve">the </w:t>
      </w:r>
      <w:r w:rsidRPr="0087705B">
        <w:rPr>
          <w:i/>
          <w:iCs/>
        </w:rPr>
        <w:t>People Matters</w:t>
      </w:r>
      <w:r w:rsidRPr="0067415B">
        <w:t xml:space="preserve"> e-newsletter. Feedback from farmers has prompted increased interest in further human resource development training opportunities.</w:t>
      </w:r>
    </w:p>
    <w:p w14:paraId="47DD1014" w14:textId="77777777" w:rsidR="005F3C24" w:rsidRPr="0067415B" w:rsidRDefault="005F3C24" w:rsidP="001775EC">
      <w:pPr>
        <w:pStyle w:val="BoxHeading"/>
      </w:pPr>
      <w:r w:rsidRPr="0067415B">
        <w:t>Diploma of Human Resource Management (Dairy)</w:t>
      </w:r>
    </w:p>
    <w:p w14:paraId="06BEBCAA" w14:textId="5B76C65E" w:rsidR="005F3C24" w:rsidRPr="0067415B" w:rsidRDefault="005F3C24" w:rsidP="001775EC">
      <w:pPr>
        <w:pStyle w:val="BoxText"/>
      </w:pPr>
      <w:r w:rsidRPr="0067415B">
        <w:t>As part of the People in Dairy Program, a custom-designed formal training qualiﬁcation</w:t>
      </w:r>
      <w:r w:rsidR="00D616C8">
        <w:t xml:space="preserve"> – </w:t>
      </w:r>
      <w:r w:rsidRPr="0067415B">
        <w:t>the Diploma of Human Resource Management (Dairy)</w:t>
      </w:r>
      <w:r w:rsidR="00974205">
        <w:t xml:space="preserve"> –</w:t>
      </w:r>
      <w:r w:rsidRPr="0067415B">
        <w:t xml:space="preserve"> was established. The objective was for participants to gain skills and a qualiﬁcation in identifying and managing people issues within a dairy-speciﬁc context and to be part of a new advisory network to support their continued learning and development. Advis</w:t>
      </w:r>
      <w:r w:rsidR="005C291E">
        <w:t>e</w:t>
      </w:r>
      <w:r w:rsidRPr="0067415B">
        <w:t>rs or their organi</w:t>
      </w:r>
      <w:r w:rsidR="00974205">
        <w:t>s</w:t>
      </w:r>
      <w:r w:rsidRPr="0067415B">
        <w:t>ation covered the travel costs and time away from the organi</w:t>
      </w:r>
      <w:r w:rsidR="00974205">
        <w:t>s</w:t>
      </w:r>
      <w:r w:rsidRPr="0067415B">
        <w:t>ation. The training was provided at a reduced fee by the dairy industry.</w:t>
      </w:r>
    </w:p>
    <w:p w14:paraId="5E5880BA" w14:textId="319D6FAD" w:rsidR="005F3C24" w:rsidRDefault="005F3C24" w:rsidP="001775EC">
      <w:pPr>
        <w:pStyle w:val="BoxText"/>
      </w:pPr>
      <w:r w:rsidRPr="2E0D4813">
        <w:t xml:space="preserve">This </w:t>
      </w:r>
      <w:r w:rsidR="00946832">
        <w:t>d</w:t>
      </w:r>
      <w:r w:rsidRPr="2E0D4813">
        <w:t>iploma course ran for the ﬁrst time in 2008 with 23 participants</w:t>
      </w:r>
      <w:r w:rsidR="00946832">
        <w:t>;</w:t>
      </w:r>
      <w:r w:rsidRPr="2E0D4813">
        <w:t xml:space="preserve"> by 2014, 119 participants from across Australia had completed the course, with 82% (97) of participants being private</w:t>
      </w:r>
      <w:r w:rsidR="00946832">
        <w:t xml:space="preserve"> </w:t>
      </w:r>
      <w:r w:rsidRPr="2E0D4813">
        <w:t>sector advis</w:t>
      </w:r>
      <w:r w:rsidR="00974205">
        <w:t>e</w:t>
      </w:r>
      <w:r w:rsidRPr="2E0D4813">
        <w:t>rs. Advis</w:t>
      </w:r>
      <w:r w:rsidR="00974205">
        <w:t>e</w:t>
      </w:r>
      <w:r w:rsidRPr="2E0D4813">
        <w:t xml:space="preserve">rs completing the </w:t>
      </w:r>
      <w:r w:rsidR="00946832">
        <w:t>d</w:t>
      </w:r>
      <w:r w:rsidRPr="2E0D4813">
        <w:t>iploma reﬂected a range of advisory experience (from one to 40 years of advisory work), gender (21% female) and age (29</w:t>
      </w:r>
      <w:r w:rsidR="00946832">
        <w:t xml:space="preserve"> to </w:t>
      </w:r>
      <w:r w:rsidRPr="2E0D4813">
        <w:t>65 years) (Nettle et al. 2018).</w:t>
      </w:r>
    </w:p>
    <w:p w14:paraId="541CFE2A" w14:textId="6000B97E" w:rsidR="00FD32D3" w:rsidRPr="0067415B" w:rsidRDefault="00FD32D3" w:rsidP="001775EC">
      <w:pPr>
        <w:pStyle w:val="BoxSource"/>
      </w:pPr>
      <w:r>
        <w:t>Source: Dairy Australia submission</w:t>
      </w:r>
    </w:p>
    <w:p w14:paraId="044F378A" w14:textId="77777777" w:rsidR="005F3C24" w:rsidRPr="0067415B" w:rsidRDefault="005F3C24" w:rsidP="005F3C24">
      <w:r w:rsidRPr="0067415B">
        <w:lastRenderedPageBreak/>
        <w:t>Similarly, cotton industry researcher Nicole McDonald observed:</w:t>
      </w:r>
    </w:p>
    <w:p w14:paraId="6E12660C" w14:textId="56B0C020" w:rsidR="005F3C24" w:rsidRPr="0067415B" w:rsidRDefault="005F3C24" w:rsidP="005F3C24">
      <w:pPr>
        <w:ind w:left="709" w:right="567"/>
        <w:rPr>
          <w:i/>
          <w:color w:val="000000"/>
        </w:rPr>
      </w:pPr>
      <w:r w:rsidRPr="0067415B">
        <w:rPr>
          <w:i/>
          <w:color w:val="000000"/>
        </w:rPr>
        <w:t>As agriculture businesses continue to adapt and innovate in order to meet challenges to production and improve their sustainability, the success of these efforts depend on an adequately skilled workforce. Recent research has identified gaps in technical skills, workplace health and safety skills, people management and leadership skills, and employees</w:t>
      </w:r>
      <w:r w:rsidR="00995312">
        <w:rPr>
          <w:i/>
          <w:color w:val="000000"/>
        </w:rPr>
        <w:t>'</w:t>
      </w:r>
      <w:r w:rsidRPr="0067415B">
        <w:rPr>
          <w:i/>
          <w:color w:val="000000"/>
        </w:rPr>
        <w:t xml:space="preserve"> employability and personal management skills. Training structured around these skills gaps is essential to establish consistent best practice performance standards across the industry.</w:t>
      </w:r>
    </w:p>
    <w:p w14:paraId="3A1AA8E0" w14:textId="77777777" w:rsidR="00867426" w:rsidRDefault="005F3C24" w:rsidP="005F3C24">
      <w:r w:rsidRPr="0067415B">
        <w:t xml:space="preserve">Although work is underway to modernise the </w:t>
      </w:r>
      <w:r w:rsidRPr="001775EC">
        <w:t xml:space="preserve">culture of </w:t>
      </w:r>
      <w:proofErr w:type="spellStart"/>
      <w:r w:rsidR="00DE1F8A" w:rsidRPr="001775EC">
        <w:t>AgriFood</w:t>
      </w:r>
      <w:proofErr w:type="spellEnd"/>
      <w:r w:rsidRPr="001775EC">
        <w:t xml:space="preserve"> workplaces, building capability in this area requires renewed focus and effort, commensurate with the vision for </w:t>
      </w:r>
      <w:proofErr w:type="spellStart"/>
      <w:r w:rsidR="00DE1F8A" w:rsidRPr="001775EC">
        <w:t>AgriFood</w:t>
      </w:r>
      <w:proofErr w:type="spellEnd"/>
      <w:r w:rsidRPr="001775EC">
        <w:t xml:space="preserve"> growth. The industry needs to focus </w:t>
      </w:r>
      <w:r w:rsidR="00B32BFA" w:rsidRPr="001775EC">
        <w:t xml:space="preserve">as much </w:t>
      </w:r>
      <w:r w:rsidRPr="001775EC">
        <w:t xml:space="preserve">on the retention of staff, as it does on </w:t>
      </w:r>
      <w:r w:rsidR="00B32BFA" w:rsidRPr="001775EC">
        <w:t xml:space="preserve">the </w:t>
      </w:r>
      <w:r w:rsidRPr="001775EC">
        <w:t>attraction of new staff. Evidence-based approaches are needed to inform programs designed to address WHS and wellbeing issues.</w:t>
      </w:r>
    </w:p>
    <w:p w14:paraId="3BAA8D95" w14:textId="6595ACFF" w:rsidR="005F3C24" w:rsidRPr="001775EC" w:rsidRDefault="005F3C24" w:rsidP="00E8196B">
      <w:pPr>
        <w:pStyle w:val="Heading4"/>
      </w:pPr>
      <w:bookmarkStart w:id="728" w:name="_Toc53930929"/>
      <w:r w:rsidRPr="001775EC">
        <w:t>Investment in R&amp;D that supports employers</w:t>
      </w:r>
      <w:r w:rsidR="00946832" w:rsidRPr="001775EC">
        <w:t xml:space="preserve"> to</w:t>
      </w:r>
      <w:r w:rsidRPr="001775EC">
        <w:t xml:space="preserve"> identify and implement effective workplace practices</w:t>
      </w:r>
      <w:bookmarkEnd w:id="728"/>
    </w:p>
    <w:p w14:paraId="7E9B8E98" w14:textId="53C65384" w:rsidR="00867426" w:rsidRDefault="346E3C81" w:rsidP="2E0D4813">
      <w:r w:rsidRPr="001775EC">
        <w:rPr>
          <w:lang w:val="en-GB"/>
        </w:rPr>
        <w:t>The past 30 years ha</w:t>
      </w:r>
      <w:r w:rsidR="00B32BFA" w:rsidRPr="001775EC">
        <w:rPr>
          <w:lang w:val="en-GB"/>
        </w:rPr>
        <w:t>ve</w:t>
      </w:r>
      <w:r w:rsidRPr="001775EC">
        <w:rPr>
          <w:lang w:val="en-GB"/>
        </w:rPr>
        <w:t xml:space="preserve"> been a period of great consolidation and innovation for Australia</w:t>
      </w:r>
      <w:r w:rsidR="00995312" w:rsidRPr="001775EC">
        <w:rPr>
          <w:lang w:val="en-GB"/>
        </w:rPr>
        <w:t>'</w:t>
      </w:r>
      <w:r w:rsidRPr="001775EC">
        <w:rPr>
          <w:lang w:val="en-GB"/>
        </w:rPr>
        <w:t>s Agri-food sector (</w:t>
      </w:r>
      <w:r w:rsidR="00E3368D" w:rsidRPr="001775EC">
        <w:rPr>
          <w:lang w:val="en-GB"/>
        </w:rPr>
        <w:t xml:space="preserve">see </w:t>
      </w:r>
      <w:r w:rsidRPr="001775EC">
        <w:rPr>
          <w:lang w:val="en-GB"/>
        </w:rPr>
        <w:t>Chapter 3). During this time many businesses have grown at a rapid pace, from small family operations to world</w:t>
      </w:r>
      <w:r w:rsidR="00946832" w:rsidRPr="001775EC">
        <w:rPr>
          <w:lang w:val="en-GB"/>
        </w:rPr>
        <w:t>-</w:t>
      </w:r>
      <w:r w:rsidRPr="001775EC">
        <w:rPr>
          <w:lang w:val="en-GB"/>
        </w:rPr>
        <w:t xml:space="preserve">class producers of </w:t>
      </w:r>
      <w:proofErr w:type="spellStart"/>
      <w:r w:rsidR="0087705B" w:rsidRPr="001775EC">
        <w:rPr>
          <w:lang w:val="en-GB"/>
        </w:rPr>
        <w:t>AgriFood</w:t>
      </w:r>
      <w:proofErr w:type="spellEnd"/>
      <w:r w:rsidRPr="001775EC">
        <w:rPr>
          <w:lang w:val="en-GB"/>
        </w:rPr>
        <w:t xml:space="preserve"> products. While much energy and focus </w:t>
      </w:r>
      <w:r w:rsidR="001F55C3" w:rsidRPr="001775EC">
        <w:rPr>
          <w:lang w:val="en-GB"/>
        </w:rPr>
        <w:t xml:space="preserve">have </w:t>
      </w:r>
      <w:r w:rsidRPr="001775EC">
        <w:rPr>
          <w:lang w:val="en-GB"/>
        </w:rPr>
        <w:t xml:space="preserve">gone into products and production, other sections of the business can be lacking. Managers may find themselves in places of information deficit as the unique situation of their </w:t>
      </w:r>
      <w:r w:rsidR="00946832" w:rsidRPr="001775EC">
        <w:rPr>
          <w:lang w:val="en-GB"/>
        </w:rPr>
        <w:t>good-</w:t>
      </w:r>
      <w:r w:rsidRPr="001775EC">
        <w:rPr>
          <w:lang w:val="en-GB"/>
        </w:rPr>
        <w:t>sized regional business gives them neither history nor counterpart with which to compare</w:t>
      </w:r>
      <w:r w:rsidR="001F55C3" w:rsidRPr="001775EC">
        <w:rPr>
          <w:lang w:val="en-GB"/>
        </w:rPr>
        <w:t xml:space="preserve"> themselves</w:t>
      </w:r>
      <w:r w:rsidRPr="001775EC">
        <w:rPr>
          <w:lang w:val="en-GB"/>
        </w:rPr>
        <w:t xml:space="preserve">. The </w:t>
      </w:r>
      <w:r w:rsidR="002858FC" w:rsidRPr="001775EC">
        <w:rPr>
          <w:lang w:val="en-GB"/>
        </w:rPr>
        <w:t>Committee</w:t>
      </w:r>
      <w:r w:rsidRPr="001775EC">
        <w:rPr>
          <w:lang w:val="en-GB"/>
        </w:rPr>
        <w:t xml:space="preserve"> believes</w:t>
      </w:r>
      <w:r w:rsidR="00946832" w:rsidRPr="001775EC">
        <w:rPr>
          <w:lang w:val="en-GB"/>
        </w:rPr>
        <w:t xml:space="preserve"> that</w:t>
      </w:r>
      <w:r w:rsidRPr="001775EC">
        <w:rPr>
          <w:lang w:val="en-GB"/>
        </w:rPr>
        <w:t xml:space="preserve"> many rural businesses would benefit from in</w:t>
      </w:r>
      <w:r w:rsidR="00946832" w:rsidRPr="001775EC">
        <w:rPr>
          <w:lang w:val="en-GB"/>
        </w:rPr>
        <w:t>-</w:t>
      </w:r>
      <w:r w:rsidRPr="001775EC">
        <w:rPr>
          <w:lang w:val="en-GB"/>
        </w:rPr>
        <w:t>depth research on this rural phenomenon in relation to workplace organisation and design. Furthermore, outcomes delivering possible workforce strategies that enhance opportunities and attract employees will be a great benefit</w:t>
      </w:r>
      <w:r w:rsidRPr="2E0D4813">
        <w:rPr>
          <w:lang w:val="en-GB"/>
        </w:rPr>
        <w:t xml:space="preserve"> to rural Australia.</w:t>
      </w:r>
    </w:p>
    <w:p w14:paraId="19066433" w14:textId="7A7EC2B8" w:rsidR="005F3C24" w:rsidRPr="0067415B" w:rsidRDefault="005F3C24" w:rsidP="005F3C24">
      <w:r>
        <w:t xml:space="preserve">The </w:t>
      </w:r>
      <w:r w:rsidR="002858FC">
        <w:t>Committee</w:t>
      </w:r>
      <w:r>
        <w:t xml:space="preserve"> noted the opportunity for greater investment across the sector in developing employer capability and investing in research and development to better support employers in evidence-based practices related to work organisation, HRM, culture and leadership.</w:t>
      </w:r>
      <w:r w:rsidR="001F007E">
        <w:t xml:space="preserve"> </w:t>
      </w:r>
      <w:r>
        <w:t>The design of farm systems</w:t>
      </w:r>
      <w:r w:rsidR="00946832">
        <w:t xml:space="preserve"> and</w:t>
      </w:r>
      <w:r>
        <w:t xml:space="preserve"> the analysis of alternat</w:t>
      </w:r>
      <w:r w:rsidR="00946832">
        <w:t>iv</w:t>
      </w:r>
      <w:r>
        <w:t xml:space="preserve">e options for work organisation, the most important HR practices, </w:t>
      </w:r>
      <w:r w:rsidR="00946832">
        <w:t xml:space="preserve">and </w:t>
      </w:r>
      <w:r>
        <w:t>systems and leadership behaviours conducive to work safety and performance are all important areas for research in the sector.</w:t>
      </w:r>
      <w:r w:rsidR="001F007E">
        <w:t xml:space="preserve"> </w:t>
      </w:r>
      <w:r>
        <w:t xml:space="preserve">To date, workplace research in the </w:t>
      </w:r>
      <w:proofErr w:type="spellStart"/>
      <w:r w:rsidR="00DE1F8A">
        <w:t>AgriFood</w:t>
      </w:r>
      <w:proofErr w:type="spellEnd"/>
      <w:r>
        <w:t xml:space="preserve"> sector has tended to be ad</w:t>
      </w:r>
      <w:r w:rsidR="00946832">
        <w:t xml:space="preserve"> </w:t>
      </w:r>
      <w:r>
        <w:t>hoc or non-existent, with the cotton, dairy and meat processing sectors leading current efforts.</w:t>
      </w:r>
      <w:r w:rsidR="001F007E">
        <w:t xml:space="preserve"> </w:t>
      </w:r>
      <w:r>
        <w:t xml:space="preserve">This contrasts with the </w:t>
      </w:r>
      <w:proofErr w:type="spellStart"/>
      <w:r w:rsidR="00DE1F8A">
        <w:t>AgriFood</w:t>
      </w:r>
      <w:proofErr w:type="spellEnd"/>
      <w:r>
        <w:t xml:space="preserve"> sectors in New Zealand, Ireland, Canada and France, </w:t>
      </w:r>
      <w:r w:rsidR="00622C2F">
        <w:t xml:space="preserve">which </w:t>
      </w:r>
      <w:r>
        <w:t xml:space="preserve">invest in ongoing R&amp;D related to their </w:t>
      </w:r>
      <w:proofErr w:type="spellStart"/>
      <w:r w:rsidR="00DE1F8A">
        <w:t>AgriFood</w:t>
      </w:r>
      <w:proofErr w:type="spellEnd"/>
      <w:r>
        <w:t xml:space="preserve"> workforce (</w:t>
      </w:r>
      <w:r w:rsidR="00632445">
        <w:t>for example,</w:t>
      </w:r>
      <w:r>
        <w:t xml:space="preserve"> Eastwood et al. 2018).</w:t>
      </w:r>
    </w:p>
    <w:tbl>
      <w:tblPr>
        <w:tblW w:w="0" w:type="auto"/>
        <w:tblLayout w:type="fixed"/>
        <w:tblLook w:val="06A0" w:firstRow="1" w:lastRow="0" w:firstColumn="1" w:lastColumn="0" w:noHBand="1" w:noVBand="1"/>
      </w:tblPr>
      <w:tblGrid>
        <w:gridCol w:w="9060"/>
      </w:tblGrid>
      <w:tr w:rsidR="472D0000" w14:paraId="11371104" w14:textId="77777777" w:rsidTr="7650129C">
        <w:tc>
          <w:tcPr>
            <w:tcW w:w="9060" w:type="dxa"/>
            <w:shd w:val="clear" w:color="auto" w:fill="D9D9D9" w:themeFill="background1" w:themeFillShade="D9"/>
          </w:tcPr>
          <w:p w14:paraId="2EC555B6" w14:textId="77E0CC18" w:rsidR="73FA5427" w:rsidRPr="00E8196B" w:rsidRDefault="13DE15E4" w:rsidP="472D0000">
            <w:pPr>
              <w:rPr>
                <w:rStyle w:val="Strong"/>
              </w:rPr>
            </w:pPr>
            <w:r w:rsidRPr="00E8196B">
              <w:rPr>
                <w:rStyle w:val="Strong"/>
              </w:rPr>
              <w:t xml:space="preserve">Recommendation </w:t>
            </w:r>
            <w:r w:rsidR="72EA0098" w:rsidRPr="00E8196B">
              <w:rPr>
                <w:rStyle w:val="Strong"/>
              </w:rPr>
              <w:t>1</w:t>
            </w:r>
            <w:r w:rsidR="53AFBCC8" w:rsidRPr="00E8196B">
              <w:rPr>
                <w:rStyle w:val="Strong"/>
              </w:rPr>
              <w:t>8</w:t>
            </w:r>
          </w:p>
          <w:p w14:paraId="440F3DE3" w14:textId="6C010FE4" w:rsidR="73FA5427" w:rsidRDefault="293B7551" w:rsidP="04994FCF">
            <w:pPr>
              <w:spacing w:line="257" w:lineRule="auto"/>
              <w:rPr>
                <w:rFonts w:eastAsia="Cambria" w:cs="Cambria"/>
                <w:b/>
                <w:bCs/>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commission research and analysis to support small and medium enterprises and business leaders in evaluating novel approaches to workforce organisation and job design, leading to recommendations for possible </w:t>
            </w:r>
            <w:proofErr w:type="spellStart"/>
            <w:r w:rsidRPr="7650129C">
              <w:rPr>
                <w:rFonts w:eastAsia="Cambria" w:cs="Cambria"/>
              </w:rPr>
              <w:t>AgriFood</w:t>
            </w:r>
            <w:proofErr w:type="spellEnd"/>
            <w:r w:rsidRPr="7650129C">
              <w:rPr>
                <w:rFonts w:eastAsia="Cambria" w:cs="Cambria"/>
              </w:rPr>
              <w:t xml:space="preserve"> workforce strategies that enhance employee attraction and create opportunities for business growth or change.</w:t>
            </w:r>
          </w:p>
        </w:tc>
      </w:tr>
    </w:tbl>
    <w:p w14:paraId="253EAE8D" w14:textId="0F190052" w:rsidR="005F3C24" w:rsidRPr="0067415B" w:rsidRDefault="005F3C24" w:rsidP="00E8196B">
      <w:pPr>
        <w:pStyle w:val="Heading4"/>
      </w:pPr>
      <w:bookmarkStart w:id="729" w:name="_Toc53930930"/>
      <w:r w:rsidRPr="0067415B">
        <w:lastRenderedPageBreak/>
        <w:t>Greater focus on safety, health and wellbeing</w:t>
      </w:r>
      <w:bookmarkEnd w:id="729"/>
    </w:p>
    <w:p w14:paraId="70BB2FA3" w14:textId="4A11A823" w:rsidR="005F3C24" w:rsidRPr="0067415B" w:rsidRDefault="005F3C24" w:rsidP="005F3C24">
      <w:r w:rsidRPr="0067415B">
        <w:t xml:space="preserve">Concerns for safety and wellbeing are another factor that </w:t>
      </w:r>
      <w:r w:rsidR="00946832">
        <w:t>a</w:t>
      </w:r>
      <w:r w:rsidRPr="0067415B">
        <w:t xml:space="preserve">ffect the reputation of the industry and erode its ability to attract and retain staff, </w:t>
      </w:r>
      <w:r>
        <w:t>including seasonal staff (</w:t>
      </w:r>
      <w:r w:rsidR="087B7EF1">
        <w:t xml:space="preserve">see </w:t>
      </w:r>
      <w:r w:rsidR="00E3368D">
        <w:t>Section </w:t>
      </w:r>
      <w:r w:rsidR="087B7EF1">
        <w:t>7.2</w:t>
      </w:r>
      <w:r w:rsidR="00E3368D">
        <w:t xml:space="preserve"> on</w:t>
      </w:r>
      <w:r w:rsidR="087B7EF1">
        <w:t xml:space="preserve"> </w:t>
      </w:r>
      <w:r w:rsidR="00E3368D">
        <w:t>p</w:t>
      </w:r>
      <w:r w:rsidR="087B7EF1">
        <w:t>rotecting seasonal workers</w:t>
      </w:r>
      <w:r>
        <w:t>).</w:t>
      </w:r>
      <w:r w:rsidRPr="0067415B">
        <w:t xml:space="preserve"> </w:t>
      </w:r>
      <w:proofErr w:type="gramStart"/>
      <w:r w:rsidRPr="0067415B">
        <w:t>Unfortunately</w:t>
      </w:r>
      <w:proofErr w:type="gramEnd"/>
      <w:r w:rsidRPr="0067415B">
        <w:t xml:space="preserve"> workplaces in </w:t>
      </w:r>
      <w:r w:rsidR="00DF6907">
        <w:t>the</w:t>
      </w:r>
      <w:r w:rsidR="00B63268">
        <w:t xml:space="preserve"> </w:t>
      </w:r>
      <w:proofErr w:type="spellStart"/>
      <w:r w:rsidR="00DE1F8A">
        <w:t>AgriFood</w:t>
      </w:r>
      <w:proofErr w:type="spellEnd"/>
      <w:r w:rsidRPr="0067415B">
        <w:t xml:space="preserve"> industry are among the most dangerous in Australia and have been so for some time, being responsible for around 25% of workplace fatalities between 2014 and 2018 (</w:t>
      </w:r>
      <w:r>
        <w:fldChar w:fldCharType="begin"/>
      </w:r>
      <w:r>
        <w:instrText xml:space="preserve"> REF _Ref54704994 \h  \* MERGEFORMAT </w:instrText>
      </w:r>
      <w:r>
        <w:fldChar w:fldCharType="separate"/>
      </w:r>
      <w:r w:rsidR="004C46FB" w:rsidRPr="00841B3C">
        <w:t xml:space="preserve">Figure </w:t>
      </w:r>
      <w:r w:rsidR="004C46FB">
        <w:t>49</w:t>
      </w:r>
      <w:r>
        <w:fldChar w:fldCharType="end"/>
      </w:r>
      <w:r w:rsidRPr="0067415B">
        <w:t>). The transport sector, an important component of the agricultural supply chain, had the second most workplace fatalities between 2014 and 2018. Preliminary data suggest these trends have continued in 2019 and 2020 (Safe Work Australia 2020).</w:t>
      </w:r>
    </w:p>
    <w:p w14:paraId="581F66F1" w14:textId="00E50E61" w:rsidR="005F3C24" w:rsidRPr="001775EC" w:rsidRDefault="005F3C24" w:rsidP="005F3C24">
      <w:r w:rsidRPr="0067415B">
        <w:t xml:space="preserve">The model Work Health and Safety Act, adopted in all jurisdictions except Victoria and Western Australia, places the primary duty of care on a person conducting a business or undertaking (PCBU), which includes employers, unincorporated bodies or associations, partnerships and joint ventures, principal contractors, head contractors, franchisors and the Crown. PCBUs are required to ensure, so far as is reasonably practicable, the health and safety of </w:t>
      </w:r>
      <w:r w:rsidRPr="001775EC">
        <w:t>their workers and other persons and provide information, training, instruction or supervision necessary to protect people from risks; and provid</w:t>
      </w:r>
      <w:r w:rsidR="00946832" w:rsidRPr="001775EC">
        <w:t>e</w:t>
      </w:r>
      <w:r w:rsidRPr="001775EC">
        <w:t xml:space="preserve"> and maintain safe plant, structures and systems of work (Boland 2018). In consultation undertaken for the review</w:t>
      </w:r>
      <w:r w:rsidR="00946832" w:rsidRPr="001775EC">
        <w:t>,</w:t>
      </w:r>
      <w:r w:rsidRPr="001775EC">
        <w:t xml:space="preserve"> </w:t>
      </w:r>
      <w:proofErr w:type="spellStart"/>
      <w:r w:rsidR="0087705B" w:rsidRPr="001775EC">
        <w:t>AgriFood</w:t>
      </w:r>
      <w:proofErr w:type="spellEnd"/>
      <w:r w:rsidRPr="001775EC">
        <w:t xml:space="preserve"> industry stakeholders </w:t>
      </w:r>
      <w:r w:rsidR="00200153" w:rsidRPr="001775EC">
        <w:t xml:space="preserve">spoke of </w:t>
      </w:r>
      <w:r w:rsidRPr="001775EC">
        <w:t>a</w:t>
      </w:r>
      <w:r w:rsidR="00946832" w:rsidRPr="001775EC">
        <w:t>n</w:t>
      </w:r>
      <w:r w:rsidRPr="001775EC">
        <w:t xml:space="preserve"> increasing awareness of these obligations </w:t>
      </w:r>
      <w:r w:rsidR="00434295" w:rsidRPr="001775EC">
        <w:t>by</w:t>
      </w:r>
      <w:r w:rsidRPr="001775EC">
        <w:t xml:space="preserve"> agricultural employers. For example, Grain Producers Australia include</w:t>
      </w:r>
      <w:r w:rsidR="00946832" w:rsidRPr="001775EC">
        <w:t>d</w:t>
      </w:r>
      <w:r w:rsidRPr="001775EC">
        <w:t xml:space="preserve"> the following farmer case study:</w:t>
      </w:r>
    </w:p>
    <w:p w14:paraId="47BD0697" w14:textId="7A0EAA6D" w:rsidR="005F3C24" w:rsidRPr="0067415B" w:rsidRDefault="005F3C24" w:rsidP="005F3C24">
      <w:pPr>
        <w:ind w:left="709" w:right="567"/>
        <w:rPr>
          <w:i/>
          <w:color w:val="000000"/>
        </w:rPr>
      </w:pPr>
      <w:r w:rsidRPr="001775EC">
        <w:rPr>
          <w:i/>
          <w:color w:val="000000"/>
        </w:rPr>
        <w:t>The main concern taken into consideration when hiring staff are how to ensure there are process in place to support and train the staff to ensure farm safety is given the priority it requires. There are also concerns about how to protect the farming</w:t>
      </w:r>
      <w:r w:rsidRPr="0067415B">
        <w:rPr>
          <w:i/>
          <w:color w:val="000000"/>
        </w:rPr>
        <w:t xml:space="preserve"> business from the increased litigation potential and the implications of the workplace manslaughter law changes.</w:t>
      </w:r>
    </w:p>
    <w:p w14:paraId="39B29CEE" w14:textId="0C8171C4" w:rsidR="005F3C24" w:rsidRPr="0067415B" w:rsidRDefault="005F3C24" w:rsidP="005F3C24">
      <w:pPr>
        <w:ind w:left="709" w:right="567"/>
        <w:rPr>
          <w:i/>
          <w:color w:val="000000"/>
        </w:rPr>
      </w:pPr>
      <w:r w:rsidRPr="0067415B">
        <w:rPr>
          <w:i/>
          <w:color w:val="000000"/>
        </w:rPr>
        <w:t>Skills required of labour</w:t>
      </w:r>
      <w:r w:rsidR="00D616C8">
        <w:rPr>
          <w:i/>
          <w:color w:val="000000"/>
        </w:rPr>
        <w:t xml:space="preserve"> – </w:t>
      </w:r>
      <w:r w:rsidRPr="0067415B">
        <w:rPr>
          <w:i/>
          <w:color w:val="000000"/>
        </w:rPr>
        <w:t xml:space="preserve">it is crucial people wanting to work on farms have </w:t>
      </w:r>
      <w:r w:rsidR="00E503D1" w:rsidRPr="000519E7">
        <w:rPr>
          <w:i/>
          <w:color w:val="000000"/>
        </w:rPr>
        <w:t>undertaking</w:t>
      </w:r>
      <w:r w:rsidRPr="0067415B">
        <w:rPr>
          <w:i/>
          <w:color w:val="000000"/>
        </w:rPr>
        <w:t xml:space="preserve"> practical farm safety training. Having workers who are farm ready is crucial. Farms are complicated workplaces and there is a level of complexity involved in training people to</w:t>
      </w:r>
      <w:r w:rsidR="000519E7">
        <w:rPr>
          <w:i/>
          <w:color w:val="000000"/>
        </w:rPr>
        <w:t xml:space="preserve"> </w:t>
      </w:r>
      <w:r w:rsidRPr="0067415B">
        <w:rPr>
          <w:i/>
          <w:color w:val="000000"/>
        </w:rPr>
        <w:t>ready</w:t>
      </w:r>
      <w:r w:rsidR="000519E7">
        <w:rPr>
          <w:rStyle w:val="CommentReference"/>
        </w:rPr>
        <w:t xml:space="preserve"> </w:t>
      </w:r>
      <w:r w:rsidRPr="0067415B">
        <w:rPr>
          <w:i/>
          <w:color w:val="000000"/>
        </w:rPr>
        <w:t>work on a farm safely for the huge range of varied tasks undertaken.</w:t>
      </w:r>
    </w:p>
    <w:p w14:paraId="143B3AA5" w14:textId="5796B403" w:rsidR="005F3C24" w:rsidRPr="00841B3C" w:rsidRDefault="005F3C24" w:rsidP="00841B3C">
      <w:pPr>
        <w:pStyle w:val="Caption"/>
      </w:pPr>
      <w:bookmarkStart w:id="730" w:name="_Ref54704994"/>
      <w:bookmarkStart w:id="731" w:name="_Toc54773557"/>
      <w:bookmarkStart w:id="732" w:name="_Toc57983844"/>
      <w:bookmarkStart w:id="733" w:name="_Toc58784149"/>
      <w:bookmarkStart w:id="734" w:name="_Toc58786050"/>
      <w:bookmarkStart w:id="735" w:name="_Toc59171849"/>
      <w:bookmarkStart w:id="736" w:name="_Toc59557153"/>
      <w:r w:rsidRPr="00841B3C">
        <w:lastRenderedPageBreak/>
        <w:t xml:space="preserve">Figure </w:t>
      </w:r>
      <w:fldSimple w:instr=" SEQ Figure \* ARABIC ">
        <w:r w:rsidR="004C46FB">
          <w:rPr>
            <w:noProof/>
          </w:rPr>
          <w:t>49</w:t>
        </w:r>
      </w:fldSimple>
      <w:bookmarkEnd w:id="730"/>
      <w:r w:rsidRPr="00841B3C">
        <w:t xml:space="preserve"> Worker fatalities: proportion by industry of employer, 2018 and </w:t>
      </w:r>
      <w:r w:rsidR="00E67E15" w:rsidRPr="00841B3C">
        <w:t>5-</w:t>
      </w:r>
      <w:r w:rsidRPr="00841B3C">
        <w:t>year average (2014 to 2018)</w:t>
      </w:r>
      <w:bookmarkEnd w:id="731"/>
      <w:bookmarkEnd w:id="732"/>
      <w:bookmarkEnd w:id="733"/>
      <w:bookmarkEnd w:id="734"/>
      <w:bookmarkEnd w:id="735"/>
      <w:bookmarkEnd w:id="736"/>
    </w:p>
    <w:p w14:paraId="3F4579CC" w14:textId="6E655B7A" w:rsidR="005F3C24" w:rsidRPr="0067415B" w:rsidRDefault="005F3C24" w:rsidP="001775EC">
      <w:pPr>
        <w:pStyle w:val="FigureTableNoteSource"/>
      </w:pPr>
      <w:r w:rsidRPr="0067415B">
        <w:rPr>
          <w:noProof/>
          <w:lang w:eastAsia="en-AU"/>
        </w:rPr>
        <w:drawing>
          <wp:inline distT="0" distB="0" distL="0" distR="0" wp14:anchorId="151DB1EA" wp14:editId="4BD37E84">
            <wp:extent cx="5638800" cy="3740727"/>
            <wp:effectExtent l="0" t="0" r="0" b="0"/>
            <wp:docPr id="14" name="Picture 14" descr="The highest proportions of worker fatalities were in transport, postal and warehousing; and agriculture, forestry and fishing. The next highest were in construction, manufacturing and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highest proportions of worker fatalities were in transport, postal and warehousing; and agriculture, forestry and fishing. The next highest were in construction, manufacturing and mining."/>
                    <pic:cNvPicPr/>
                  </pic:nvPicPr>
                  <pic:blipFill rotWithShape="1">
                    <a:blip r:embed="rId78"/>
                    <a:srcRect b="5594"/>
                    <a:stretch/>
                  </pic:blipFill>
                  <pic:spPr bwMode="auto">
                    <a:xfrm>
                      <a:off x="0" y="0"/>
                      <a:ext cx="5638800" cy="3740727"/>
                    </a:xfrm>
                    <a:prstGeom prst="rect">
                      <a:avLst/>
                    </a:prstGeom>
                    <a:ln>
                      <a:noFill/>
                    </a:ln>
                    <a:extLst>
                      <a:ext uri="{53640926-AAD7-44D8-BBD7-CCE9431645EC}">
                        <a14:shadowObscured xmlns:a14="http://schemas.microsoft.com/office/drawing/2010/main"/>
                      </a:ext>
                    </a:extLst>
                  </pic:spPr>
                </pic:pic>
              </a:graphicData>
            </a:graphic>
          </wp:inline>
        </w:drawing>
      </w:r>
      <w:r w:rsidRPr="4A581D2A">
        <w:t>Source: Safe Work Australia 2020</w:t>
      </w:r>
    </w:p>
    <w:p w14:paraId="675E673E" w14:textId="012B0A62" w:rsidR="005F3C24" w:rsidRPr="0067415B" w:rsidRDefault="005F3C24" w:rsidP="005F3C24">
      <w:r w:rsidRPr="0067415B">
        <w:t xml:space="preserve">The need to improve work health and safety in the </w:t>
      </w:r>
      <w:r w:rsidR="00DD513F" w:rsidRPr="00043E03">
        <w:t>sector</w:t>
      </w:r>
      <w:r w:rsidR="00DD513F" w:rsidRPr="0067415B">
        <w:t xml:space="preserve"> </w:t>
      </w:r>
      <w:r w:rsidRPr="0067415B">
        <w:t>is acknowledged by government and industry. A multifaceted approach is being taken, including research, education and training initiatives, combined with enforcement and regulation, such as the introduction of a mandatory quad bike safety standard under Australian Consumer Law.</w:t>
      </w:r>
    </w:p>
    <w:p w14:paraId="2BAB9116" w14:textId="18B2BCAB" w:rsidR="005F3C24" w:rsidRPr="001775EC" w:rsidRDefault="005F3C24" w:rsidP="005F3C24">
      <w:r w:rsidRPr="0067415B">
        <w:t>In December 2019 the Australian Government provided $1.9 m</w:t>
      </w:r>
      <w:r w:rsidRPr="001775EC">
        <w:t xml:space="preserve">illion to </w:t>
      </w:r>
      <w:proofErr w:type="spellStart"/>
      <w:r w:rsidRPr="001775EC">
        <w:t>Farmsafe</w:t>
      </w:r>
      <w:proofErr w:type="spellEnd"/>
      <w:r w:rsidRPr="001775EC">
        <w:t xml:space="preserve"> Australia to promote on-farm safety. </w:t>
      </w:r>
      <w:proofErr w:type="spellStart"/>
      <w:r w:rsidRPr="001775EC">
        <w:t>Farmsafe</w:t>
      </w:r>
      <w:proofErr w:type="spellEnd"/>
      <w:r w:rsidRPr="001775EC">
        <w:t xml:space="preserve"> Australia will promote farm safety in the media</w:t>
      </w:r>
      <w:r w:rsidR="008C1C95" w:rsidRPr="001775EC">
        <w:t>,</w:t>
      </w:r>
      <w:r w:rsidRPr="001775EC">
        <w:t xml:space="preserve"> and</w:t>
      </w:r>
      <w:r w:rsidRPr="0067415B">
        <w:t xml:space="preserve"> coordinate farm safety messages nationally, including attending community events and updating its farm safety awareness and </w:t>
      </w:r>
      <w:r w:rsidRPr="001775EC">
        <w:t>guidance materials.</w:t>
      </w:r>
    </w:p>
    <w:p w14:paraId="6FE9D17B" w14:textId="6051B49E" w:rsidR="005F3C24" w:rsidRPr="0067415B" w:rsidRDefault="005F3C24" w:rsidP="005F3C24">
      <w:r w:rsidRPr="001775EC">
        <w:t>Consultation highlighted the need for an evidence-based approach to initiatives aimed at improving work, health and safety outcomes th</w:t>
      </w:r>
      <w:r w:rsidR="008C1C95" w:rsidRPr="001775EC">
        <w:t>r</w:t>
      </w:r>
      <w:r w:rsidRPr="001775EC">
        <w:t>ough behavioural</w:t>
      </w:r>
      <w:r w:rsidRPr="0067415B">
        <w:t xml:space="preserve"> and cultural change. </w:t>
      </w:r>
      <w:proofErr w:type="spellStart"/>
      <w:r w:rsidRPr="0067415B">
        <w:t>AgForce</w:t>
      </w:r>
      <w:r w:rsidR="00995312">
        <w:t>'</w:t>
      </w:r>
      <w:r w:rsidRPr="0067415B">
        <w:t>s</w:t>
      </w:r>
      <w:proofErr w:type="spellEnd"/>
      <w:r w:rsidRPr="0067415B">
        <w:t xml:space="preserve"> submission </w:t>
      </w:r>
      <w:r w:rsidR="003C0538">
        <w:t>noted</w:t>
      </w:r>
      <w:r w:rsidRPr="0067415B">
        <w:t>:</w:t>
      </w:r>
    </w:p>
    <w:p w14:paraId="78164960" w14:textId="5ADE4B73" w:rsidR="005F3C24" w:rsidRPr="0067415B" w:rsidRDefault="005F3C24" w:rsidP="005F3C24">
      <w:pPr>
        <w:ind w:left="709" w:right="567"/>
        <w:rPr>
          <w:i/>
          <w:color w:val="000000"/>
        </w:rPr>
      </w:pPr>
      <w:r w:rsidRPr="0067415B">
        <w:rPr>
          <w:i/>
          <w:color w:val="000000"/>
        </w:rPr>
        <w:t xml:space="preserve">However, it is well identified that a key factor in improving safety is improving the safety </w:t>
      </w:r>
      <w:r w:rsidR="00995312">
        <w:rPr>
          <w:i/>
          <w:color w:val="000000"/>
        </w:rPr>
        <w:t>'</w:t>
      </w:r>
      <w:r w:rsidRPr="0067415B">
        <w:rPr>
          <w:i/>
          <w:color w:val="000000"/>
        </w:rPr>
        <w:t>culture</w:t>
      </w:r>
      <w:r w:rsidR="00995312">
        <w:rPr>
          <w:i/>
          <w:color w:val="000000"/>
        </w:rPr>
        <w:t>'</w:t>
      </w:r>
      <w:r w:rsidRPr="0067415B">
        <w:rPr>
          <w:i/>
          <w:color w:val="000000"/>
        </w:rPr>
        <w:t xml:space="preserve"> of a workplace. This is borne out by many surveys of producers, including one undertaken by </w:t>
      </w:r>
      <w:proofErr w:type="spellStart"/>
      <w:r w:rsidRPr="0067415B">
        <w:rPr>
          <w:i/>
          <w:color w:val="000000"/>
        </w:rPr>
        <w:t>AgForce</w:t>
      </w:r>
      <w:proofErr w:type="spellEnd"/>
      <w:r w:rsidRPr="0067415B">
        <w:rPr>
          <w:i/>
          <w:color w:val="000000"/>
        </w:rPr>
        <w:t xml:space="preserve"> of its own membership, which identify strong </w:t>
      </w:r>
      <w:r w:rsidR="00995312">
        <w:rPr>
          <w:i/>
          <w:color w:val="000000"/>
        </w:rPr>
        <w:t>'</w:t>
      </w:r>
      <w:r w:rsidRPr="0067415B">
        <w:rPr>
          <w:i/>
          <w:color w:val="000000"/>
        </w:rPr>
        <w:t>cultural</w:t>
      </w:r>
      <w:r w:rsidR="00995312">
        <w:rPr>
          <w:i/>
          <w:color w:val="000000"/>
        </w:rPr>
        <w:t>'</w:t>
      </w:r>
      <w:r w:rsidRPr="0067415B">
        <w:rPr>
          <w:i/>
          <w:color w:val="000000"/>
        </w:rPr>
        <w:t xml:space="preserve"> barriers to improving workplace health and safety such as resistance to change and a belief in individual responsibility and </w:t>
      </w:r>
      <w:r w:rsidR="00995312">
        <w:rPr>
          <w:i/>
          <w:color w:val="000000"/>
        </w:rPr>
        <w:t>'</w:t>
      </w:r>
      <w:r w:rsidRPr="0067415B">
        <w:rPr>
          <w:i/>
          <w:color w:val="000000"/>
        </w:rPr>
        <w:t>common sense</w:t>
      </w:r>
      <w:r w:rsidR="00995312">
        <w:rPr>
          <w:i/>
          <w:color w:val="000000"/>
        </w:rPr>
        <w:t>'</w:t>
      </w:r>
      <w:r w:rsidRPr="0067415B">
        <w:rPr>
          <w:i/>
          <w:color w:val="000000"/>
        </w:rPr>
        <w:t>.</w:t>
      </w:r>
    </w:p>
    <w:p w14:paraId="78F50619" w14:textId="589931BD" w:rsidR="00867426" w:rsidRDefault="005F3C24" w:rsidP="005F3C24">
      <w:r>
        <w:t xml:space="preserve">Safe Work </w:t>
      </w:r>
      <w:r w:rsidRPr="001775EC">
        <w:t>Australia (201</w:t>
      </w:r>
      <w:r w:rsidR="2125A765" w:rsidRPr="001775EC">
        <w:t>6</w:t>
      </w:r>
      <w:r w:rsidRPr="001775EC">
        <w:t>) found employers in small businesses tend to display management safety empowerment and management safety justice less frequently than employers in medium and large businesses</w:t>
      </w:r>
      <w:r w:rsidR="003C0538" w:rsidRPr="001775EC">
        <w:t>,</w:t>
      </w:r>
      <w:r w:rsidRPr="001775EC">
        <w:t xml:space="preserve"> indicating </w:t>
      </w:r>
      <w:r w:rsidR="00921B42" w:rsidRPr="001775EC">
        <w:t xml:space="preserve">that </w:t>
      </w:r>
      <w:r w:rsidRPr="001775EC">
        <w:t>small businesses</w:t>
      </w:r>
      <w:r>
        <w:t xml:space="preserve"> may need further assistance in performing their WHS obligations with regard to consulting with workers. An example of the collaborative </w:t>
      </w:r>
      <w:r>
        <w:lastRenderedPageBreak/>
        <w:t>efforts in transforming the culture of a highly fragmented sector is the work over the last 5</w:t>
      </w:r>
      <w:r w:rsidR="003C0538">
        <w:t xml:space="preserve"> to </w:t>
      </w:r>
      <w:r>
        <w:t>10</w:t>
      </w:r>
      <w:r w:rsidR="003C0538">
        <w:t> </w:t>
      </w:r>
      <w:r>
        <w:t>years of Australia</w:t>
      </w:r>
      <w:r w:rsidR="00995312">
        <w:t>'</w:t>
      </w:r>
      <w:r>
        <w:t>s freight logistics and transport industry. A partnership of the transport companies, parliamentary representatives, the unions and the retailers is pushing further in this area through the Healthy Heads initiative</w:t>
      </w:r>
      <w:r w:rsidR="00E3368D">
        <w:t xml:space="preserve"> (Box 32).</w:t>
      </w:r>
    </w:p>
    <w:p w14:paraId="38A61E30" w14:textId="2A47067E" w:rsidR="005F3C24" w:rsidRPr="003E5EE2" w:rsidRDefault="005F3C24" w:rsidP="005F3C24">
      <w:pPr>
        <w:pStyle w:val="Caption"/>
      </w:pPr>
      <w:bookmarkStart w:id="737" w:name="_Toc57983845"/>
      <w:bookmarkStart w:id="738" w:name="_Toc58786051"/>
      <w:bookmarkStart w:id="739" w:name="_Toc59171885"/>
      <w:bookmarkStart w:id="740" w:name="_Toc59557189"/>
      <w:r>
        <w:t xml:space="preserve">Box </w:t>
      </w:r>
      <w:r>
        <w:fldChar w:fldCharType="begin"/>
      </w:r>
      <w:r>
        <w:instrText>SEQ Box \* ARABIC</w:instrText>
      </w:r>
      <w:r>
        <w:fldChar w:fldCharType="separate"/>
      </w:r>
      <w:r w:rsidR="004C46FB">
        <w:rPr>
          <w:noProof/>
        </w:rPr>
        <w:t>32</w:t>
      </w:r>
      <w:r>
        <w:fldChar w:fldCharType="end"/>
      </w:r>
      <w:r>
        <w:t xml:space="preserve"> Healthy Heads</w:t>
      </w:r>
      <w:r w:rsidR="0039325A">
        <w:t xml:space="preserve"> in </w:t>
      </w:r>
      <w:r>
        <w:t xml:space="preserve">Trucks </w:t>
      </w:r>
      <w:r w:rsidR="0039325A">
        <w:t xml:space="preserve">&amp; </w:t>
      </w:r>
      <w:r>
        <w:t>Sheds program</w:t>
      </w:r>
      <w:bookmarkEnd w:id="737"/>
      <w:bookmarkEnd w:id="738"/>
      <w:bookmarkEnd w:id="739"/>
      <w:bookmarkEnd w:id="740"/>
    </w:p>
    <w:p w14:paraId="57E0DCD2" w14:textId="6C2E4EA9" w:rsidR="005F3C24" w:rsidRPr="0067415B" w:rsidRDefault="005F3C24" w:rsidP="006D7542">
      <w:pPr>
        <w:pStyle w:val="BoxText"/>
      </w:pPr>
      <w:r w:rsidRPr="0067415B">
        <w:t xml:space="preserve">In 2020 the freight, logistics and transport sector has evolved </w:t>
      </w:r>
      <w:r w:rsidR="003C0538">
        <w:t>its</w:t>
      </w:r>
      <w:r w:rsidR="003C0538" w:rsidRPr="0067415B">
        <w:t xml:space="preserve"> </w:t>
      </w:r>
      <w:r w:rsidRPr="0067415B">
        <w:t>best</w:t>
      </w:r>
      <w:r w:rsidR="003C0538">
        <w:t>-</w:t>
      </w:r>
      <w:r w:rsidRPr="0067415B">
        <w:t>practice workplace safety culture through the development of the Healthy Heads</w:t>
      </w:r>
      <w:r w:rsidR="00D616C8">
        <w:t xml:space="preserve"> </w:t>
      </w:r>
      <w:r w:rsidR="0039325A">
        <w:t xml:space="preserve">in </w:t>
      </w:r>
      <w:r w:rsidRPr="0067415B">
        <w:t xml:space="preserve">Trucks </w:t>
      </w:r>
      <w:r w:rsidR="0039325A">
        <w:t>&amp;</w:t>
      </w:r>
      <w:r w:rsidR="0039325A" w:rsidRPr="0067415B">
        <w:t xml:space="preserve"> </w:t>
      </w:r>
      <w:r w:rsidRPr="0067415B">
        <w:t>Sheds program.</w:t>
      </w:r>
    </w:p>
    <w:p w14:paraId="55BF3160" w14:textId="38A658BE" w:rsidR="00867426" w:rsidRDefault="005F3C24">
      <w:pPr>
        <w:pStyle w:val="BoxText"/>
      </w:pPr>
      <w:r w:rsidRPr="0067415B">
        <w:t>Chaired by Paul Graham, Chief Supply Chain Officer at Woolworths</w:t>
      </w:r>
      <w:r w:rsidR="003C0538">
        <w:t>,</w:t>
      </w:r>
      <w:r w:rsidRPr="0067415B">
        <w:t xml:space="preserve"> and an </w:t>
      </w:r>
      <w:r w:rsidR="00995312">
        <w:t>'</w:t>
      </w:r>
      <w:r w:rsidRPr="0067415B">
        <w:t>industry for industry</w:t>
      </w:r>
      <w:r w:rsidR="00995312">
        <w:t>'</w:t>
      </w:r>
      <w:r w:rsidRPr="0067415B">
        <w:t xml:space="preserve"> partnership of the many major logistics operators and customers</w:t>
      </w:r>
      <w:r w:rsidR="003C0538">
        <w:t>,</w:t>
      </w:r>
      <w:r w:rsidRPr="0067415B">
        <w:t xml:space="preserve"> this program focuses on worker mental health and physical wellbeing as an everyday consideration for protection and operational safety.</w:t>
      </w:r>
    </w:p>
    <w:p w14:paraId="35757C78" w14:textId="0D321794" w:rsidR="005F3C24" w:rsidRPr="0067415B" w:rsidRDefault="005F3C24" w:rsidP="006D7542">
      <w:pPr>
        <w:pStyle w:val="BoxText"/>
      </w:pPr>
      <w:r w:rsidRPr="0067415B">
        <w:t>This significant cultural change process involves peak representative industry councils (</w:t>
      </w:r>
      <w:r w:rsidR="00632445">
        <w:t>for example,</w:t>
      </w:r>
      <w:r w:rsidRPr="0067415B">
        <w:t xml:space="preserve"> Australian Logistics Council and Australian Trucking Association), corporates and companies, end-to-end along the supply chain, implementing new human resource and best</w:t>
      </w:r>
      <w:r w:rsidR="003C0538">
        <w:t>-</w:t>
      </w:r>
      <w:r w:rsidRPr="0067415B">
        <w:t>practice management processes.</w:t>
      </w:r>
      <w:r w:rsidR="001F007E">
        <w:t xml:space="preserve"> </w:t>
      </w:r>
      <w:r w:rsidRPr="0067415B">
        <w:t>The program involves education and training, development of standards and wellness initiatives to address mental and physical wellbeing to create mentally healthy thriving workplace cultures and communities across the sector nationally.</w:t>
      </w:r>
    </w:p>
    <w:p w14:paraId="7734E2A1" w14:textId="77777777" w:rsidR="005F3C24" w:rsidRPr="0067415B" w:rsidRDefault="005F3C24" w:rsidP="006D7542">
      <w:pPr>
        <w:pStyle w:val="BoxText"/>
      </w:pPr>
      <w:r w:rsidRPr="0067415B">
        <w:t xml:space="preserve">These changes were needed to dramatically help improve the safety and wellbeing of people along the supply </w:t>
      </w:r>
      <w:proofErr w:type="gramStart"/>
      <w:r w:rsidRPr="0067415B">
        <w:t>chain</w:t>
      </w:r>
      <w:proofErr w:type="gramEnd"/>
      <w:r w:rsidRPr="0067415B">
        <w:t xml:space="preserve"> so workers and their families were less likely to have a significant mental health issue that ultimately saw them exit the industry.</w:t>
      </w:r>
    </w:p>
    <w:p w14:paraId="42E72EED" w14:textId="4FB121C1" w:rsidR="005F3C24" w:rsidRPr="0067415B" w:rsidRDefault="005F3C24" w:rsidP="006D7542">
      <w:pPr>
        <w:pStyle w:val="BoxText"/>
      </w:pPr>
      <w:r w:rsidRPr="0067415B">
        <w:t xml:space="preserve">Healthy Heads in Trucks &amp; Sheds is working with the food and fibre sector through organisations such as the Livestock, Bulk and Rural Carriers Association to drive awareness and support for mental health so that logistics operators and workers within agriculture are included within the development of a single national mental </w:t>
      </w:r>
      <w:r w:rsidR="00DF6907">
        <w:t xml:space="preserve">health </w:t>
      </w:r>
      <w:r w:rsidRPr="0067415B">
        <w:t>strategy for the broader national logistics industry.</w:t>
      </w:r>
      <w:r w:rsidR="001F007E">
        <w:t xml:space="preserve"> </w:t>
      </w:r>
      <w:r w:rsidRPr="0067415B">
        <w:t>Common risk factors are isolation and social disconnection, financial pressure, long hours and fatigue.</w:t>
      </w:r>
    </w:p>
    <w:p w14:paraId="3A001E6D" w14:textId="2AD42059" w:rsidR="005F3C24" w:rsidRPr="0067415B" w:rsidRDefault="005F3C24" w:rsidP="006D7542">
      <w:pPr>
        <w:pStyle w:val="BoxText"/>
      </w:pPr>
      <w:r w:rsidRPr="0067415B">
        <w:t xml:space="preserve">Ongoing </w:t>
      </w:r>
      <w:r w:rsidR="00E47A14">
        <w:t>Australian</w:t>
      </w:r>
      <w:r w:rsidR="00E47A14" w:rsidRPr="0067415B">
        <w:t xml:space="preserve"> </w:t>
      </w:r>
      <w:r w:rsidRPr="0067415B">
        <w:t xml:space="preserve">Government support for the importance of initiatives such as Healthy Heads in Trucks &amp; Sheds </w:t>
      </w:r>
      <w:r w:rsidRPr="006D7542">
        <w:t>is critical in bringing together the agriculture and logistics sectors</w:t>
      </w:r>
      <w:r w:rsidR="008041C9" w:rsidRPr="006D7542">
        <w:t>,</w:t>
      </w:r>
      <w:r w:rsidRPr="006D7542">
        <w:t xml:space="preserve"> where mental health and physical wellbeing ha</w:t>
      </w:r>
      <w:r w:rsidR="000C59B4" w:rsidRPr="006D7542">
        <w:t>ve</w:t>
      </w:r>
      <w:r w:rsidRPr="006D7542">
        <w:t xml:space="preserve"> been a shared</w:t>
      </w:r>
      <w:r w:rsidRPr="0067415B">
        <w:t xml:space="preserve"> challenge.</w:t>
      </w:r>
    </w:p>
    <w:p w14:paraId="0AD4A569" w14:textId="77777777" w:rsidR="00867426" w:rsidRDefault="005F3C24">
      <w:pPr>
        <w:pStyle w:val="BoxText"/>
        <w:rPr>
          <w:szCs w:val="20"/>
        </w:rPr>
      </w:pPr>
      <w:r w:rsidRPr="2E0D4813">
        <w:rPr>
          <w:szCs w:val="20"/>
        </w:rPr>
        <w:t xml:space="preserve">Alignment of the agricultural supply chain on mental health and physical wellbeing will be critical in ensuring a </w:t>
      </w:r>
      <w:r w:rsidR="298717F1" w:rsidRPr="2E0D4813">
        <w:rPr>
          <w:szCs w:val="20"/>
        </w:rPr>
        <w:t>long-term</w:t>
      </w:r>
      <w:r w:rsidRPr="2E0D4813">
        <w:rPr>
          <w:szCs w:val="20"/>
        </w:rPr>
        <w:t xml:space="preserve"> viable agricultur</w:t>
      </w:r>
      <w:r w:rsidR="008640B5">
        <w:rPr>
          <w:szCs w:val="20"/>
        </w:rPr>
        <w:t>al</w:t>
      </w:r>
      <w:r w:rsidRPr="2E0D4813">
        <w:rPr>
          <w:szCs w:val="20"/>
        </w:rPr>
        <w:t xml:space="preserve"> sector</w:t>
      </w:r>
      <w:r w:rsidR="008041C9">
        <w:rPr>
          <w:szCs w:val="20"/>
        </w:rPr>
        <w:t>,</w:t>
      </w:r>
      <w:r w:rsidRPr="2E0D4813">
        <w:rPr>
          <w:szCs w:val="20"/>
        </w:rPr>
        <w:t xml:space="preserve"> noting the priority importance that the major customers are now placing on the issue of individual worker wellness in their own organisations and the networks they rely on.</w:t>
      </w:r>
    </w:p>
    <w:p w14:paraId="18465467" w14:textId="26E9CA2E" w:rsidR="00FD32D3" w:rsidRPr="0067415B" w:rsidRDefault="00FD32D3" w:rsidP="00FD32D3">
      <w:pPr>
        <w:pStyle w:val="BoxSource"/>
      </w:pPr>
      <w:r w:rsidRPr="00FD32D3">
        <w:t>Source: Healthy Heads 2020</w:t>
      </w:r>
    </w:p>
    <w:p w14:paraId="485772CF" w14:textId="71FE0400" w:rsidR="00867426" w:rsidRDefault="005F3C24" w:rsidP="005F3C24">
      <w:r w:rsidRPr="0067415B">
        <w:t xml:space="preserve">The </w:t>
      </w:r>
      <w:r w:rsidR="002858FC">
        <w:t>Committee</w:t>
      </w:r>
      <w:r w:rsidRPr="0067415B">
        <w:t xml:space="preserve"> notes the increasing importance of supporting good mental health and wellbeing for all people in the sector and the need to place greater priority on these efforts.</w:t>
      </w:r>
    </w:p>
    <w:p w14:paraId="044CFBAE" w14:textId="1ADA6B6A" w:rsidR="005F3C24" w:rsidRPr="0067415B" w:rsidRDefault="005F3C24" w:rsidP="00E8196B">
      <w:pPr>
        <w:pStyle w:val="Heading4"/>
        <w:rPr>
          <w:rFonts w:eastAsia="Calibri"/>
        </w:rPr>
      </w:pPr>
      <w:bookmarkStart w:id="741" w:name="_Toc53930932"/>
      <w:r w:rsidRPr="0067415B">
        <w:rPr>
          <w:rFonts w:eastAsia="Calibri"/>
        </w:rPr>
        <w:t>Scaling effort for the future</w:t>
      </w:r>
      <w:bookmarkEnd w:id="741"/>
    </w:p>
    <w:p w14:paraId="4C50E38D" w14:textId="35786064" w:rsidR="005F3C24" w:rsidRPr="006D7542" w:rsidRDefault="005F3C24" w:rsidP="005F3C24">
      <w:r>
        <w:t xml:space="preserve">The </w:t>
      </w:r>
      <w:r w:rsidR="002858FC">
        <w:t>Committee</w:t>
      </w:r>
      <w:r>
        <w:t xml:space="preserve"> recommends </w:t>
      </w:r>
      <w:r w:rsidR="000C59B4" w:rsidRPr="006D7542">
        <w:t>that</w:t>
      </w:r>
      <w:r w:rsidR="000C59B4">
        <w:t xml:space="preserve"> </w:t>
      </w:r>
      <w:r>
        <w:t>the government support industry-led initiatives aimed at improving capability in workforce management, alongside efforts to attract and retain a workforce (</w:t>
      </w:r>
      <w:r w:rsidR="00E3368D">
        <w:t>Section 6</w:t>
      </w:r>
      <w:r>
        <w:t>.1) and improve education and training offers led by industry</w:t>
      </w:r>
      <w:r w:rsidR="008073B5">
        <w:t xml:space="preserve"> </w:t>
      </w:r>
      <w:r>
        <w:t>(</w:t>
      </w:r>
      <w:r w:rsidR="00E3368D">
        <w:t>Section 6</w:t>
      </w:r>
      <w:r>
        <w:t>.2). This should support local or regionally</w:t>
      </w:r>
      <w:r w:rsidR="767CDDC4">
        <w:t xml:space="preserve"> </w:t>
      </w:r>
      <w:r>
        <w:t xml:space="preserve">based initiatives as well as cross-sector efforts so that employers can easily access contextualised credentials in HR/WHS and/or a pool of workforce consultants to increase the workforce management skills </w:t>
      </w:r>
      <w:r w:rsidRPr="006D7542">
        <w:t>of the industry and increase workforce diversity.</w:t>
      </w:r>
    </w:p>
    <w:p w14:paraId="010AA9C4" w14:textId="59F8EC19" w:rsidR="005F3C24" w:rsidRPr="006D7542" w:rsidRDefault="005F3C24" w:rsidP="00E8196B">
      <w:pPr>
        <w:pStyle w:val="Heading3"/>
        <w:rPr>
          <w:rFonts w:eastAsiaTheme="minorEastAsia"/>
        </w:rPr>
      </w:pPr>
      <w:bookmarkStart w:id="742" w:name="_Toc59171735"/>
      <w:bookmarkStart w:id="743" w:name="_Toc59553035"/>
      <w:r w:rsidRPr="006D7542">
        <w:rPr>
          <w:rFonts w:eastAsiaTheme="minorEastAsia"/>
        </w:rPr>
        <w:lastRenderedPageBreak/>
        <w:t>Empowering locally led approaches</w:t>
      </w:r>
      <w:bookmarkEnd w:id="742"/>
      <w:bookmarkEnd w:id="743"/>
    </w:p>
    <w:p w14:paraId="111F7270" w14:textId="08195F3B" w:rsidR="005F3C24" w:rsidRPr="006D7542" w:rsidRDefault="005F3C24" w:rsidP="005F3C24">
      <w:r w:rsidRPr="006D7542">
        <w:t xml:space="preserve">Much is being done around the country to attract, retain and develop the diverse workforce the </w:t>
      </w:r>
      <w:proofErr w:type="spellStart"/>
      <w:r w:rsidR="00DE1F8A" w:rsidRPr="006D7542">
        <w:t>AgriFood</w:t>
      </w:r>
      <w:proofErr w:type="spellEnd"/>
      <w:r w:rsidRPr="006D7542">
        <w:t xml:space="preserve"> sector needs now and into the future.</w:t>
      </w:r>
    </w:p>
    <w:p w14:paraId="7E75E8EF" w14:textId="272BF449" w:rsidR="005F3C24" w:rsidRPr="0067415B" w:rsidRDefault="005F3C24" w:rsidP="005F3C24">
      <w:r w:rsidRPr="006D7542">
        <w:t xml:space="preserve">Being mindful of this work, the </w:t>
      </w:r>
      <w:r w:rsidR="002858FC" w:rsidRPr="006D7542">
        <w:t>Committee</w:t>
      </w:r>
      <w:r w:rsidRPr="006D7542">
        <w:t xml:space="preserve"> asked stakeholders what initiatives have worked to raise the status of </w:t>
      </w:r>
      <w:r w:rsidR="000C59B4" w:rsidRPr="006D7542">
        <w:t xml:space="preserve">the </w:t>
      </w:r>
      <w:proofErr w:type="spellStart"/>
      <w:r w:rsidR="000C59B4" w:rsidRPr="006D7542">
        <w:t>AgriFood</w:t>
      </w:r>
      <w:proofErr w:type="spellEnd"/>
      <w:r w:rsidR="000C59B4" w:rsidRPr="006D7542">
        <w:t xml:space="preserve"> sector</w:t>
      </w:r>
      <w:r w:rsidRPr="006D7542">
        <w:t xml:space="preserve">, increase the supply of workers </w:t>
      </w:r>
      <w:r w:rsidR="006210BF" w:rsidRPr="006D7542">
        <w:t>and/</w:t>
      </w:r>
      <w:r w:rsidRPr="006D7542">
        <w:t xml:space="preserve">or increase the skills and knowledge of </w:t>
      </w:r>
      <w:r w:rsidR="006210BF" w:rsidRPr="006D7542">
        <w:t xml:space="preserve">the </w:t>
      </w:r>
      <w:proofErr w:type="spellStart"/>
      <w:r w:rsidR="00DE1F8A" w:rsidRPr="006D7542">
        <w:t>AgriFood</w:t>
      </w:r>
      <w:proofErr w:type="spellEnd"/>
      <w:r w:rsidRPr="006D7542">
        <w:t xml:space="preserve"> work</w:t>
      </w:r>
      <w:r w:rsidR="006210BF" w:rsidRPr="006D7542">
        <w:t>force</w:t>
      </w:r>
      <w:r w:rsidRPr="006D7542">
        <w:t>, and what factors have contributed to the success of these initiatives. Stakeholders brought many initiatives to</w:t>
      </w:r>
      <w:r w:rsidRPr="0067415B">
        <w:t xml:space="preserve"> the </w:t>
      </w:r>
      <w:r w:rsidR="002858FC">
        <w:t>Committee</w:t>
      </w:r>
      <w:r w:rsidRPr="0067415B">
        <w:t>.</w:t>
      </w:r>
    </w:p>
    <w:p w14:paraId="0C7611A6" w14:textId="786ED0DC" w:rsidR="005F3C24" w:rsidRPr="0067415B" w:rsidRDefault="005F3C24" w:rsidP="005F3C24">
      <w:r w:rsidRPr="0067415B">
        <w:t xml:space="preserve">This </w:t>
      </w:r>
      <w:r w:rsidR="00DF6907">
        <w:t>section</w:t>
      </w:r>
      <w:r w:rsidR="00DF6907" w:rsidRPr="0067415B">
        <w:t xml:space="preserve"> </w:t>
      </w:r>
      <w:r w:rsidRPr="0067415B">
        <w:t xml:space="preserve">highlights best practice examples of approaches to deliver better outcomes for the </w:t>
      </w:r>
      <w:proofErr w:type="spellStart"/>
      <w:r w:rsidR="00DE1F8A">
        <w:t>AgriFood</w:t>
      </w:r>
      <w:proofErr w:type="spellEnd"/>
      <w:r w:rsidRPr="0067415B">
        <w:t xml:space="preserve"> workforce and considers why these approaches work. A recommendation to leverage these approaches is provided.</w:t>
      </w:r>
    </w:p>
    <w:p w14:paraId="288FD011" w14:textId="77777777" w:rsidR="005F3C24" w:rsidRPr="00803144" w:rsidRDefault="005F3C24" w:rsidP="005F3C24">
      <w:pPr>
        <w:rPr>
          <w:b/>
          <w:bCs/>
        </w:rPr>
      </w:pPr>
      <w:r w:rsidRPr="00112B24">
        <w:t>The National Agricultural Workforce Strategy relies on leveraging best practice and empowering collaborative, locally led innovative approaches.</w:t>
      </w:r>
    </w:p>
    <w:p w14:paraId="302DEFF2" w14:textId="77777777" w:rsidR="005F3C24" w:rsidRPr="0067415B" w:rsidRDefault="005F3C24" w:rsidP="00E8196B">
      <w:pPr>
        <w:pStyle w:val="Heading4"/>
      </w:pPr>
      <w:r>
        <w:t>Innovative approaches</w:t>
      </w:r>
    </w:p>
    <w:p w14:paraId="6D5AF399" w14:textId="66E76E6F" w:rsidR="005F3C24" w:rsidRPr="0067415B" w:rsidRDefault="005F3C24" w:rsidP="005F3C24">
      <w:r w:rsidRPr="0067415B">
        <w:t xml:space="preserve">The </w:t>
      </w:r>
      <w:r w:rsidR="002858FC">
        <w:t>Committee</w:t>
      </w:r>
      <w:r w:rsidRPr="0067415B">
        <w:t xml:space="preserve"> heard of innovative approaches to deliver better outcomes for the </w:t>
      </w:r>
      <w:proofErr w:type="spellStart"/>
      <w:r w:rsidR="00DE1F8A">
        <w:t>AgriFood</w:t>
      </w:r>
      <w:proofErr w:type="spellEnd"/>
      <w:r w:rsidRPr="0067415B">
        <w:t xml:space="preserve"> workforce across the country. Some of these approaches were being expanded, and others </w:t>
      </w:r>
      <w:r w:rsidR="008A6447" w:rsidRPr="006D7542">
        <w:t>could be</w:t>
      </w:r>
      <w:r w:rsidR="008A6447">
        <w:t xml:space="preserve"> </w:t>
      </w:r>
      <w:r w:rsidRPr="0067415B">
        <w:t xml:space="preserve">replicated in other </w:t>
      </w:r>
      <w:r w:rsidR="008A6447" w:rsidRPr="006D7542">
        <w:t>subsectors</w:t>
      </w:r>
      <w:r w:rsidR="008A6447" w:rsidRPr="0067415B">
        <w:t xml:space="preserve"> </w:t>
      </w:r>
      <w:r w:rsidRPr="0067415B">
        <w:t xml:space="preserve">or regions. The </w:t>
      </w:r>
      <w:r w:rsidR="002858FC">
        <w:t>Committee</w:t>
      </w:r>
      <w:r w:rsidRPr="0067415B">
        <w:t xml:space="preserve"> also heard of new approaches under development</w:t>
      </w:r>
      <w:r w:rsidR="00D616C8">
        <w:t xml:space="preserve"> – </w:t>
      </w:r>
      <w:r w:rsidRPr="0067415B">
        <w:t>or being piloted on a smaller scale prior to broader rollout.</w:t>
      </w:r>
    </w:p>
    <w:p w14:paraId="554028DF" w14:textId="77777777" w:rsidR="005F3C24" w:rsidRPr="0067415B" w:rsidRDefault="005F3C24" w:rsidP="005F3C24">
      <w:r w:rsidRPr="0067415B">
        <w:t>Typically, these innovative approaches sought to:</w:t>
      </w:r>
    </w:p>
    <w:p w14:paraId="196CC942" w14:textId="44B68EA3" w:rsidR="005F3C24" w:rsidRPr="0067415B" w:rsidRDefault="00FD32D3" w:rsidP="00FD32D3">
      <w:pPr>
        <w:pStyle w:val="ListBullet"/>
      </w:pPr>
      <w:r>
        <w:t>a</w:t>
      </w:r>
      <w:r w:rsidR="005F3C24" w:rsidRPr="0067415B">
        <w:t xml:space="preserve">ttract </w:t>
      </w:r>
      <w:r w:rsidR="0001705F">
        <w:t>(</w:t>
      </w:r>
      <w:r w:rsidR="005F3C24" w:rsidRPr="0067415B">
        <w:t>and retain</w:t>
      </w:r>
      <w:r w:rsidR="0001705F">
        <w:t>)</w:t>
      </w:r>
      <w:r w:rsidR="005F3C24" w:rsidRPr="0067415B">
        <w:t xml:space="preserve"> new employees to careers in </w:t>
      </w:r>
      <w:proofErr w:type="spellStart"/>
      <w:r w:rsidR="00DE1F8A">
        <w:t>AgriFood</w:t>
      </w:r>
      <w:proofErr w:type="spellEnd"/>
    </w:p>
    <w:p w14:paraId="7D719F12" w14:textId="4608EF71" w:rsidR="005F3C24" w:rsidRPr="006D7542" w:rsidRDefault="00FD32D3" w:rsidP="00FD32D3">
      <w:pPr>
        <w:pStyle w:val="ListBullet"/>
      </w:pPr>
      <w:r>
        <w:t>d</w:t>
      </w:r>
      <w:r w:rsidR="005F3C24" w:rsidRPr="0067415B">
        <w:t xml:space="preserve">evelop the skills of </w:t>
      </w:r>
      <w:proofErr w:type="spellStart"/>
      <w:r w:rsidR="00DE1F8A" w:rsidRPr="006D7542">
        <w:t>AgriFood</w:t>
      </w:r>
      <w:proofErr w:type="spellEnd"/>
      <w:r w:rsidR="005F3C24" w:rsidRPr="006D7542">
        <w:t xml:space="preserve"> </w:t>
      </w:r>
      <w:r w:rsidR="00E14B97" w:rsidRPr="006D7542">
        <w:t>employers and employees</w:t>
      </w:r>
    </w:p>
    <w:p w14:paraId="2B6E8F41" w14:textId="13C9FD80" w:rsidR="00867426" w:rsidRPr="006D7542" w:rsidRDefault="00E14B97" w:rsidP="00FD32D3">
      <w:pPr>
        <w:pStyle w:val="ListBullet"/>
      </w:pPr>
      <w:r w:rsidRPr="006D7542">
        <w:t xml:space="preserve">create employer-driven tertiary and </w:t>
      </w:r>
      <w:r w:rsidR="00F1335F" w:rsidRPr="006D7542">
        <w:t xml:space="preserve">vocational programs. </w:t>
      </w:r>
    </w:p>
    <w:p w14:paraId="46B68233" w14:textId="7BFCC716" w:rsidR="005F3C24" w:rsidRPr="006D7542" w:rsidRDefault="005F3C24" w:rsidP="00E8196B">
      <w:pPr>
        <w:pStyle w:val="Heading4"/>
      </w:pPr>
      <w:r w:rsidRPr="006D7542">
        <w:t xml:space="preserve">Attracting </w:t>
      </w:r>
      <w:r w:rsidR="007E1B04" w:rsidRPr="006D7542">
        <w:t xml:space="preserve">and retaining </w:t>
      </w:r>
      <w:r w:rsidRPr="006D7542">
        <w:t xml:space="preserve">new employees to a career in </w:t>
      </w:r>
      <w:proofErr w:type="spellStart"/>
      <w:r w:rsidR="00DE1F8A" w:rsidRPr="006D7542">
        <w:t>AgriFood</w:t>
      </w:r>
      <w:proofErr w:type="spellEnd"/>
    </w:p>
    <w:p w14:paraId="62ADC0D5" w14:textId="18014F10" w:rsidR="005F3C24" w:rsidRPr="0067415B" w:rsidRDefault="005F3C24" w:rsidP="005F3C24">
      <w:r w:rsidRPr="006D7542">
        <w:t xml:space="preserve">Approaches to attracting new employees to a career in </w:t>
      </w:r>
      <w:proofErr w:type="spellStart"/>
      <w:r w:rsidR="00DE1F8A" w:rsidRPr="006D7542">
        <w:t>AgriFood</w:t>
      </w:r>
      <w:proofErr w:type="spellEnd"/>
      <w:r w:rsidRPr="006D7542">
        <w:t xml:space="preserve"> take many forms</w:t>
      </w:r>
      <w:r w:rsidR="00D616C8" w:rsidRPr="006D7542">
        <w:t xml:space="preserve"> – </w:t>
      </w:r>
      <w:r w:rsidRPr="006D7542">
        <w:t>from targeted information dissemination to school leavers, university graduates and other job seekers, to facilitated work placements and other</w:t>
      </w:r>
      <w:r w:rsidRPr="0067415B">
        <w:t xml:space="preserve"> pathways to enter the </w:t>
      </w:r>
      <w:proofErr w:type="spellStart"/>
      <w:r w:rsidR="00DE1F8A">
        <w:t>AgriFood</w:t>
      </w:r>
      <w:proofErr w:type="spellEnd"/>
      <w:r w:rsidRPr="0067415B">
        <w:t xml:space="preserve"> sector</w:t>
      </w:r>
      <w:r>
        <w:t xml:space="preserve"> (see </w:t>
      </w:r>
      <w:r>
        <w:fldChar w:fldCharType="begin"/>
      </w:r>
      <w:r>
        <w:instrText xml:space="preserve"> REF _Ref54705104 \h </w:instrText>
      </w:r>
      <w:r>
        <w:fldChar w:fldCharType="separate"/>
      </w:r>
      <w:r w:rsidR="004C46FB">
        <w:t xml:space="preserve">Box </w:t>
      </w:r>
      <w:r w:rsidR="004C46FB">
        <w:rPr>
          <w:noProof/>
        </w:rPr>
        <w:t>33</w:t>
      </w:r>
      <w:r>
        <w:fldChar w:fldCharType="end"/>
      </w:r>
      <w:r>
        <w:t>)</w:t>
      </w:r>
      <w:r w:rsidRPr="0067415B">
        <w:t xml:space="preserve">. These approaches </w:t>
      </w:r>
      <w:r>
        <w:t>seek</w:t>
      </w:r>
      <w:r w:rsidRPr="0067415B">
        <w:t xml:space="preserve"> to:</w:t>
      </w:r>
    </w:p>
    <w:p w14:paraId="3ECB9135" w14:textId="60C1799F" w:rsidR="005F3C24" w:rsidRPr="0067415B" w:rsidRDefault="00FD32D3" w:rsidP="00FD32D3">
      <w:pPr>
        <w:pStyle w:val="ListBullet"/>
      </w:pPr>
      <w:r>
        <w:t>c</w:t>
      </w:r>
      <w:r w:rsidR="005F3C24" w:rsidRPr="0067415B">
        <w:t xml:space="preserve">hallenge widely held community perceptions and/or the poor image of the </w:t>
      </w:r>
      <w:proofErr w:type="spellStart"/>
      <w:r w:rsidR="00DE1F8A">
        <w:t>AgriFood</w:t>
      </w:r>
      <w:proofErr w:type="spellEnd"/>
      <w:r w:rsidR="005F3C24" w:rsidRPr="0067415B">
        <w:t xml:space="preserve"> sector</w:t>
      </w:r>
    </w:p>
    <w:p w14:paraId="228E7253" w14:textId="0D432987" w:rsidR="005F3C24" w:rsidRPr="0067415B" w:rsidRDefault="00FD32D3" w:rsidP="00FD32D3">
      <w:pPr>
        <w:pStyle w:val="ListBullet"/>
      </w:pPr>
      <w:r>
        <w:t>s</w:t>
      </w:r>
      <w:r w:rsidR="005F3C24" w:rsidRPr="0067415B">
        <w:t xml:space="preserve">howcase jobs and careers in </w:t>
      </w:r>
      <w:proofErr w:type="spellStart"/>
      <w:r w:rsidR="00DE1F8A">
        <w:t>AgriFood</w:t>
      </w:r>
      <w:proofErr w:type="spellEnd"/>
      <w:r w:rsidR="00D616C8">
        <w:t xml:space="preserve"> – </w:t>
      </w:r>
      <w:r w:rsidR="005F3C24" w:rsidRPr="0067415B">
        <w:t>as a first step in creating a new image</w:t>
      </w:r>
    </w:p>
    <w:p w14:paraId="4DC4AC59" w14:textId="7375C446" w:rsidR="005F3C24" w:rsidRPr="0067415B" w:rsidRDefault="00FD32D3" w:rsidP="00FD32D3">
      <w:pPr>
        <w:pStyle w:val="ListBullet"/>
      </w:pPr>
      <w:r>
        <w:t>b</w:t>
      </w:r>
      <w:r w:rsidR="005F3C24" w:rsidRPr="0067415B">
        <w:t>roker employment experiences for young people in the industry</w:t>
      </w:r>
    </w:p>
    <w:p w14:paraId="0D14B624" w14:textId="663172EC" w:rsidR="005F3C24" w:rsidRPr="0067415B" w:rsidRDefault="00FD32D3" w:rsidP="00FD32D3">
      <w:pPr>
        <w:pStyle w:val="ListBullet"/>
      </w:pPr>
      <w:r>
        <w:t>m</w:t>
      </w:r>
      <w:r w:rsidR="005F3C24" w:rsidRPr="0067415B">
        <w:t xml:space="preserve">ake available general information on the location, timing and labour requirements for </w:t>
      </w:r>
      <w:proofErr w:type="spellStart"/>
      <w:r w:rsidR="00DE1F8A">
        <w:t>AgriFood</w:t>
      </w:r>
      <w:proofErr w:type="spellEnd"/>
      <w:r w:rsidR="005F3C24" w:rsidRPr="0067415B">
        <w:t xml:space="preserve"> roles and the extent of the occupations and career opportunities available in the industry</w:t>
      </w:r>
    </w:p>
    <w:p w14:paraId="6E9C3474" w14:textId="3FC321BE" w:rsidR="005F3C24" w:rsidRPr="0067415B" w:rsidRDefault="00FD32D3" w:rsidP="00FD32D3">
      <w:pPr>
        <w:pStyle w:val="ListBullet"/>
      </w:pPr>
      <w:r>
        <w:t>p</w:t>
      </w:r>
      <w:r w:rsidR="005F3C24" w:rsidRPr="0067415B">
        <w:t>rovide targeted industry entry pathways (training, experience, mentoring and ongoing positions/education).</w:t>
      </w:r>
    </w:p>
    <w:p w14:paraId="79953AE0" w14:textId="72686547" w:rsidR="005F3C24" w:rsidRDefault="005F3C24" w:rsidP="005F3C24">
      <w:pPr>
        <w:pStyle w:val="Caption"/>
      </w:pPr>
      <w:bookmarkStart w:id="744" w:name="_Ref54705104"/>
      <w:bookmarkStart w:id="745" w:name="_Toc58786052"/>
      <w:bookmarkStart w:id="746" w:name="_Toc59171886"/>
      <w:bookmarkStart w:id="747" w:name="_Toc59557190"/>
      <w:r>
        <w:t xml:space="preserve">Box </w:t>
      </w:r>
      <w:r>
        <w:fldChar w:fldCharType="begin"/>
      </w:r>
      <w:r>
        <w:instrText>SEQ Box \* ARABIC</w:instrText>
      </w:r>
      <w:r>
        <w:fldChar w:fldCharType="separate"/>
      </w:r>
      <w:r w:rsidR="004C46FB">
        <w:rPr>
          <w:noProof/>
        </w:rPr>
        <w:t>33</w:t>
      </w:r>
      <w:r>
        <w:fldChar w:fldCharType="end"/>
      </w:r>
      <w:bookmarkEnd w:id="744"/>
      <w:r>
        <w:t xml:space="preserve"> Attraction </w:t>
      </w:r>
      <w:r w:rsidR="007E1B04" w:rsidRPr="006D7542">
        <w:t xml:space="preserve">and retention of new employees in </w:t>
      </w:r>
      <w:proofErr w:type="spellStart"/>
      <w:r w:rsidR="007E1B04" w:rsidRPr="006D7542">
        <w:t>AgriFood</w:t>
      </w:r>
      <w:bookmarkStart w:id="748" w:name="_Toc57983846"/>
      <w:bookmarkEnd w:id="745"/>
      <w:bookmarkEnd w:id="746"/>
      <w:bookmarkEnd w:id="747"/>
      <w:proofErr w:type="spellEnd"/>
      <w:r w:rsidR="00AD1C20">
        <w:rPr>
          <w:highlight w:val="cyan"/>
        </w:rPr>
        <w:t xml:space="preserve"> </w:t>
      </w:r>
      <w:bookmarkEnd w:id="748"/>
    </w:p>
    <w:p w14:paraId="3E82CEEC" w14:textId="0B5D7B12" w:rsidR="00CE46E9" w:rsidRPr="00CE46E9" w:rsidRDefault="00CE46E9" w:rsidP="006D7542">
      <w:pPr>
        <w:pStyle w:val="BoxHeading"/>
      </w:pPr>
      <w:r w:rsidRPr="00CE46E9">
        <w:t>Dairy Australia</w:t>
      </w:r>
      <w:r w:rsidR="00995312">
        <w:t>'</w:t>
      </w:r>
      <w:r w:rsidRPr="00CE46E9">
        <w:t>s Cows Create Careers</w:t>
      </w:r>
      <w:r w:rsidR="00D616C8">
        <w:t xml:space="preserve"> – </w:t>
      </w:r>
      <w:r w:rsidRPr="00CE46E9">
        <w:t>Farm Module</w:t>
      </w:r>
    </w:p>
    <w:p w14:paraId="3B4902C9" w14:textId="756E0976" w:rsidR="00CE46E9" w:rsidRPr="00CE46E9" w:rsidRDefault="00CE46E9" w:rsidP="006D7542">
      <w:pPr>
        <w:pStyle w:val="BoxText"/>
      </w:pPr>
      <w:r w:rsidRPr="00CE46E9">
        <w:lastRenderedPageBreak/>
        <w:t xml:space="preserve">Cows Create Careers is a Dairy Australia program designed to promote dairy industry careers and industry education to students in </w:t>
      </w:r>
      <w:r w:rsidR="00DD1251">
        <w:t>y</w:t>
      </w:r>
      <w:r w:rsidRPr="00DD1251">
        <w:t>ears</w:t>
      </w:r>
      <w:r w:rsidRPr="00CE46E9">
        <w:t xml:space="preserve"> 7</w:t>
      </w:r>
      <w:r w:rsidR="0001705F">
        <w:t xml:space="preserve"> to </w:t>
      </w:r>
      <w:r w:rsidRPr="00CE46E9">
        <w:t>11 by:</w:t>
      </w:r>
    </w:p>
    <w:p w14:paraId="7AFCA4B2" w14:textId="77777777" w:rsidR="00CE46E9" w:rsidRPr="00CE46E9" w:rsidRDefault="00CE46E9" w:rsidP="00466050">
      <w:pPr>
        <w:pStyle w:val="BoxTextBullet"/>
      </w:pPr>
      <w:r w:rsidRPr="00CE46E9">
        <w:t>introducing students to the education opportunities for both vocational and university pathways</w:t>
      </w:r>
    </w:p>
    <w:p w14:paraId="49472C09" w14:textId="77777777" w:rsidR="00CE46E9" w:rsidRPr="00CE46E9" w:rsidRDefault="00CE46E9" w:rsidP="00466050">
      <w:pPr>
        <w:pStyle w:val="BoxTextBullet"/>
      </w:pPr>
      <w:r w:rsidRPr="00CE46E9">
        <w:t>involving dairy farmers and industry advocates who have vision and dairy industry knowledge to encourage and support students with the project</w:t>
      </w:r>
    </w:p>
    <w:p w14:paraId="4A713A59" w14:textId="6DB8C74E" w:rsidR="00CE46E9" w:rsidRPr="00CE46E9" w:rsidRDefault="00CE46E9" w:rsidP="00466050">
      <w:pPr>
        <w:pStyle w:val="BoxTextBullet"/>
      </w:pPr>
      <w:r w:rsidRPr="00CE46E9">
        <w:t>supporting students in making their career</w:t>
      </w:r>
      <w:r w:rsidR="0001705F">
        <w:t xml:space="preserve"> </w:t>
      </w:r>
      <w:r w:rsidRPr="00CE46E9">
        <w:t>decisions by providing and creating linkages to the education and employment sectors</w:t>
      </w:r>
    </w:p>
    <w:p w14:paraId="74D84371" w14:textId="77777777" w:rsidR="00CE46E9" w:rsidRPr="00CE46E9" w:rsidRDefault="00CE46E9" w:rsidP="00466050">
      <w:pPr>
        <w:pStyle w:val="BoxTextBullet"/>
      </w:pPr>
      <w:r w:rsidRPr="00CE46E9">
        <w:t>rewarding successful students and schools.</w:t>
      </w:r>
    </w:p>
    <w:p w14:paraId="27A04176" w14:textId="59E5B4E9" w:rsidR="00CE46E9" w:rsidRPr="00CE46E9" w:rsidRDefault="00CE46E9" w:rsidP="006D7542">
      <w:pPr>
        <w:pStyle w:val="BoxText"/>
      </w:pPr>
      <w:r w:rsidRPr="00CE46E9">
        <w:t>In 2018, 14,525 students from 259 schools and 535 dairy farmers / industry advocates were involved in the initiative.</w:t>
      </w:r>
      <w:r w:rsidR="00D04C0D">
        <w:t xml:space="preserve"> Survey results found that:</w:t>
      </w:r>
    </w:p>
    <w:p w14:paraId="49FC05A3" w14:textId="77777777" w:rsidR="00CE46E9" w:rsidRPr="00CE46E9" w:rsidRDefault="00CE46E9" w:rsidP="00466050">
      <w:pPr>
        <w:pStyle w:val="BoxTextBullet"/>
      </w:pPr>
      <w:r w:rsidRPr="00CE46E9">
        <w:t>90% of students have a greater knowledge of where to find information about careers in the dairy industry</w:t>
      </w:r>
    </w:p>
    <w:p w14:paraId="647119C6" w14:textId="77777777" w:rsidR="00CE46E9" w:rsidRPr="00CE46E9" w:rsidRDefault="00CE46E9" w:rsidP="00466050">
      <w:pPr>
        <w:pStyle w:val="BoxTextBullet"/>
      </w:pPr>
      <w:r w:rsidRPr="00CE46E9">
        <w:t>490 students said they would like a career in the dairy industry when they left school</w:t>
      </w:r>
    </w:p>
    <w:p w14:paraId="61F6BFC8" w14:textId="77777777" w:rsidR="00CE46E9" w:rsidRPr="00CE46E9" w:rsidRDefault="00CE46E9" w:rsidP="00466050">
      <w:pPr>
        <w:pStyle w:val="BoxTextBullet"/>
      </w:pPr>
      <w:r w:rsidRPr="00CE46E9">
        <w:t>1,762 students expressed interest in dairy as an option.</w:t>
      </w:r>
    </w:p>
    <w:p w14:paraId="5228495A" w14:textId="5D62EDB2" w:rsidR="00CE46E9" w:rsidRPr="00CE46E9" w:rsidRDefault="00CE46E9" w:rsidP="00CE46E9">
      <w:pPr>
        <w:pBdr>
          <w:top w:val="single" w:sz="4" w:space="10" w:color="auto"/>
          <w:left w:val="single" w:sz="4" w:space="10" w:color="auto"/>
          <w:bottom w:val="single" w:sz="4" w:space="10" w:color="auto"/>
          <w:right w:val="single" w:sz="4" w:space="10" w:color="auto"/>
        </w:pBdr>
        <w:spacing w:before="120" w:after="120"/>
        <w:rPr>
          <w:sz w:val="20"/>
        </w:rPr>
      </w:pPr>
      <w:r w:rsidRPr="00CE46E9">
        <w:rPr>
          <w:sz w:val="20"/>
        </w:rPr>
        <w:t>Since 2004, over 100,000 students have been involved in Cows Create Careers</w:t>
      </w:r>
      <w:r w:rsidR="00D616C8">
        <w:rPr>
          <w:sz w:val="20"/>
        </w:rPr>
        <w:t xml:space="preserve"> – </w:t>
      </w:r>
      <w:r w:rsidRPr="00CE46E9">
        <w:rPr>
          <w:sz w:val="20"/>
        </w:rPr>
        <w:t>Farm Module project.</w:t>
      </w:r>
    </w:p>
    <w:p w14:paraId="6E92D889" w14:textId="3745A905" w:rsidR="00CE46E9" w:rsidRPr="00CE46E9" w:rsidRDefault="00CE46E9" w:rsidP="006D7542">
      <w:pPr>
        <w:pStyle w:val="BoxHeading"/>
      </w:pPr>
      <w:r w:rsidRPr="00CE46E9">
        <w:t>Cotton Gap program</w:t>
      </w:r>
    </w:p>
    <w:p w14:paraId="34723498" w14:textId="77777777" w:rsidR="00867426" w:rsidRDefault="00CE46E9">
      <w:pPr>
        <w:pStyle w:val="BoxText"/>
      </w:pPr>
      <w:r w:rsidRPr="00867426">
        <w:t>The Cotton Gap program is coordinated and facilitated by Cotton Australia and has been designed to attract new industry entrants to a gap year on-farm.</w:t>
      </w:r>
    </w:p>
    <w:p w14:paraId="0865FF9C" w14:textId="152D4642" w:rsidR="00867426" w:rsidRDefault="00CE46E9">
      <w:pPr>
        <w:pStyle w:val="BoxText"/>
      </w:pPr>
      <w:r w:rsidRPr="00867426">
        <w:t>The program</w:t>
      </w:r>
      <w:r w:rsidR="00995312">
        <w:t>'</w:t>
      </w:r>
      <w:r w:rsidRPr="00867426">
        <w:t xml:space="preserve">s specific requirements of the role </w:t>
      </w:r>
      <w:r w:rsidR="00D04C0D" w:rsidRPr="00867426">
        <w:t>and</w:t>
      </w:r>
      <w:r w:rsidRPr="00867426">
        <w:t xml:space="preserve"> the student include an operational</w:t>
      </w:r>
      <w:r w:rsidR="00D04C0D" w:rsidRPr="00867426">
        <w:t>-</w:t>
      </w:r>
      <w:r w:rsidRPr="00867426">
        <w:t>level job on a farm</w:t>
      </w:r>
      <w:r w:rsidR="00D04C0D" w:rsidRPr="00867426">
        <w:t>,</w:t>
      </w:r>
      <w:r w:rsidRPr="00867426">
        <w:t xml:space="preserve"> usually involving tractor driving, irrigating and general farmhand duties</w:t>
      </w:r>
      <w:r w:rsidR="00D04C0D" w:rsidRPr="00867426">
        <w:t>;</w:t>
      </w:r>
      <w:r w:rsidRPr="00867426">
        <w:t xml:space="preserve"> no assumed knowledge</w:t>
      </w:r>
      <w:r w:rsidR="00D04C0D" w:rsidRPr="00867426">
        <w:t>;</w:t>
      </w:r>
      <w:r w:rsidRPr="00867426">
        <w:t xml:space="preserve"> and a driver</w:t>
      </w:r>
      <w:r w:rsidR="00995312">
        <w:t>'</w:t>
      </w:r>
      <w:r w:rsidRPr="00867426">
        <w:t xml:space="preserve">s licence for travel to and from work. Students are encouraged </w:t>
      </w:r>
      <w:r w:rsidR="00D04C0D" w:rsidRPr="00867426">
        <w:t xml:space="preserve">to take up </w:t>
      </w:r>
      <w:r w:rsidRPr="00867426">
        <w:t>12</w:t>
      </w:r>
      <w:r w:rsidR="00D04C0D" w:rsidRPr="00867426">
        <w:t xml:space="preserve"> </w:t>
      </w:r>
      <w:r w:rsidRPr="00867426">
        <w:t xml:space="preserve">months </w:t>
      </w:r>
      <w:r w:rsidR="00D04C0D" w:rsidRPr="00867426">
        <w:t xml:space="preserve">of </w:t>
      </w:r>
      <w:r w:rsidRPr="00867426">
        <w:t>continuous employment</w:t>
      </w:r>
      <w:r w:rsidR="00D04C0D" w:rsidRPr="00867426">
        <w:t>;</w:t>
      </w:r>
      <w:r w:rsidRPr="00867426">
        <w:t xml:space="preserve"> however</w:t>
      </w:r>
      <w:r w:rsidR="00D04C0D" w:rsidRPr="00867426">
        <w:t>,</w:t>
      </w:r>
      <w:r w:rsidRPr="00867426">
        <w:t xml:space="preserve"> the program</w:t>
      </w:r>
      <w:r w:rsidR="00995312">
        <w:t>'</w:t>
      </w:r>
      <w:r w:rsidRPr="00867426">
        <w:t xml:space="preserve">s exact tenure and job description </w:t>
      </w:r>
      <w:r w:rsidR="00102790" w:rsidRPr="006D7542">
        <w:t>are</w:t>
      </w:r>
      <w:r w:rsidR="00102790" w:rsidRPr="00867426">
        <w:t xml:space="preserve"> </w:t>
      </w:r>
      <w:r w:rsidRPr="00867426">
        <w:t>left for negotiation between the grower and the student.</w:t>
      </w:r>
    </w:p>
    <w:p w14:paraId="1492C4E9" w14:textId="1C5873FA" w:rsidR="00CE46E9" w:rsidRPr="00867426" w:rsidRDefault="00CE46E9" w:rsidP="006D7542">
      <w:pPr>
        <w:pStyle w:val="BoxText"/>
      </w:pPr>
      <w:r w:rsidRPr="00867426">
        <w:t>Employers are required to follow a range of specifications to ensure the safety and integrity of the school leaver and to facilitate a positive experience. These include:</w:t>
      </w:r>
    </w:p>
    <w:p w14:paraId="5D98D591" w14:textId="77777777" w:rsidR="00CE46E9" w:rsidRPr="00CE46E9" w:rsidRDefault="00CE46E9" w:rsidP="00466050">
      <w:pPr>
        <w:pStyle w:val="BoxTextBullet"/>
      </w:pPr>
      <w:r w:rsidRPr="00CE46E9">
        <w:t xml:space="preserve">providing and arranging accommodation either on-farm or </w:t>
      </w:r>
      <w:r w:rsidRPr="00423B8F">
        <w:t>off-site</w:t>
      </w:r>
    </w:p>
    <w:p w14:paraId="4B45FAFC" w14:textId="77777777" w:rsidR="00CE46E9" w:rsidRPr="00CE46E9" w:rsidRDefault="00CE46E9" w:rsidP="00466050">
      <w:pPr>
        <w:pStyle w:val="BoxTextBullet"/>
      </w:pPr>
      <w:r w:rsidRPr="00CE46E9">
        <w:t>encouraging community connection</w:t>
      </w:r>
    </w:p>
    <w:p w14:paraId="7B411EA9" w14:textId="77777777" w:rsidR="00867426" w:rsidRDefault="00CE46E9" w:rsidP="00466050">
      <w:pPr>
        <w:pStyle w:val="BoxTextBullet"/>
      </w:pPr>
      <w:r w:rsidRPr="00CE46E9">
        <w:t>facilitating attendance at industry</w:t>
      </w:r>
      <w:r w:rsidR="00D04C0D">
        <w:t>-</w:t>
      </w:r>
      <w:r w:rsidRPr="00CE46E9">
        <w:t>arranged training</w:t>
      </w:r>
    </w:p>
    <w:p w14:paraId="4994F788" w14:textId="4C0BC994" w:rsidR="00CE46E9" w:rsidRPr="00CE46E9" w:rsidRDefault="00CE46E9" w:rsidP="00466050">
      <w:pPr>
        <w:pStyle w:val="BoxTextBullet"/>
      </w:pPr>
      <w:r w:rsidRPr="00CE46E9">
        <w:t>providing job training, mentoring and a safe, compliant workplace</w:t>
      </w:r>
    </w:p>
    <w:p w14:paraId="6124914C" w14:textId="77777777" w:rsidR="00867426" w:rsidRDefault="00CE46E9" w:rsidP="00466050">
      <w:pPr>
        <w:pStyle w:val="BoxTextBullet"/>
      </w:pPr>
      <w:r w:rsidRPr="00CE46E9">
        <w:t xml:space="preserve">meeting the requirements of the </w:t>
      </w:r>
      <w:r w:rsidR="00D04C0D" w:rsidRPr="00DD1251">
        <w:t>F</w:t>
      </w:r>
      <w:r w:rsidRPr="00DD1251">
        <w:t xml:space="preserve">air </w:t>
      </w:r>
      <w:r w:rsidR="00D04C0D" w:rsidRPr="00DD1251">
        <w:t>W</w:t>
      </w:r>
      <w:r w:rsidRPr="00DD1251">
        <w:t xml:space="preserve">ork </w:t>
      </w:r>
      <w:r w:rsidR="00D04C0D" w:rsidRPr="00DD1251">
        <w:t>A</w:t>
      </w:r>
      <w:r w:rsidRPr="00DD1251">
        <w:t>ct</w:t>
      </w:r>
      <w:r w:rsidRPr="00CE46E9">
        <w:t>.</w:t>
      </w:r>
    </w:p>
    <w:p w14:paraId="01132010" w14:textId="77777777" w:rsidR="00867426" w:rsidRDefault="00CE46E9">
      <w:pPr>
        <w:pStyle w:val="BoxText"/>
      </w:pPr>
      <w:r w:rsidRPr="00CE46E9">
        <w:t>The program has shared success stories from past Cotton Gap students and attracted a range of students. It has resulted in young people being equipped with practical knowledge to use in their future endeavours in agriculture, or young people who are advocates for the cotton industry in other industries. Employers who have engaged in the program have also recognised the value of young staff members who are willing to learn.</w:t>
      </w:r>
    </w:p>
    <w:p w14:paraId="764E4460" w14:textId="52E6F35D" w:rsidR="00CE46E9" w:rsidRPr="00CE46E9" w:rsidRDefault="00CE46E9" w:rsidP="006D7542">
      <w:pPr>
        <w:pStyle w:val="BoxHeading"/>
      </w:pPr>
      <w:r w:rsidRPr="00CE46E9">
        <w:t>Hay Inc. Rural Education Program</w:t>
      </w:r>
    </w:p>
    <w:p w14:paraId="33A20D7D" w14:textId="38C50138" w:rsidR="00CE46E9" w:rsidRPr="00CE46E9" w:rsidRDefault="00CE46E9" w:rsidP="006D7542">
      <w:pPr>
        <w:pStyle w:val="BoxText"/>
      </w:pPr>
      <w:r w:rsidRPr="00CE46E9">
        <w:t xml:space="preserve">Locals in Hay, New South Wales (approximately 720 </w:t>
      </w:r>
      <w:r w:rsidR="00CD4DD4">
        <w:t>km</w:t>
      </w:r>
      <w:r w:rsidR="00CD4DD4" w:rsidRPr="00CE46E9">
        <w:t xml:space="preserve"> </w:t>
      </w:r>
      <w:r w:rsidRPr="00CE46E9">
        <w:t xml:space="preserve">west of Sydney) </w:t>
      </w:r>
      <w:r w:rsidR="00995312">
        <w:t>'</w:t>
      </w:r>
      <w:r w:rsidRPr="00CE46E9">
        <w:t>built</w:t>
      </w:r>
      <w:r w:rsidR="00995312">
        <w:t>'</w:t>
      </w:r>
      <w:r w:rsidRPr="00CE46E9">
        <w:t xml:space="preserve"> a school to teach young people how to be jackaroos and jillaroos.</w:t>
      </w:r>
    </w:p>
    <w:p w14:paraId="6AEC3C90" w14:textId="0EE246A1" w:rsidR="00CE46E9" w:rsidRPr="00CE46E9" w:rsidRDefault="00CE46E9" w:rsidP="006D7542">
      <w:pPr>
        <w:pStyle w:val="BoxText"/>
      </w:pPr>
      <w:r w:rsidRPr="00CE46E9">
        <w:t>Locals recognised the need to address the reduced number of young people staying</w:t>
      </w:r>
      <w:r w:rsidR="00D04C0D">
        <w:t xml:space="preserve"> in</w:t>
      </w:r>
      <w:r w:rsidRPr="00CE46E9">
        <w:t xml:space="preserve"> and entering their agricultur</w:t>
      </w:r>
      <w:r w:rsidR="00D04C0D">
        <w:t>e-</w:t>
      </w:r>
      <w:r w:rsidRPr="00CE46E9">
        <w:t>dependent community. The Hay Inc. Rural Education Program was built to provide young people</w:t>
      </w:r>
      <w:r w:rsidR="00D616C8">
        <w:t xml:space="preserve"> – </w:t>
      </w:r>
      <w:r w:rsidRPr="00CE46E9">
        <w:t>both country and city</w:t>
      </w:r>
      <w:r w:rsidR="00D616C8">
        <w:t xml:space="preserve"> – </w:t>
      </w:r>
      <w:r w:rsidRPr="00CE46E9">
        <w:t>opportunities to gain hands-on experience and a pathway to a career in the agricultural sector.</w:t>
      </w:r>
    </w:p>
    <w:p w14:paraId="03DC5D72" w14:textId="4CFE95C1" w:rsidR="00CE46E9" w:rsidRPr="00CE46E9" w:rsidRDefault="00CE46E9" w:rsidP="006D7542">
      <w:pPr>
        <w:pStyle w:val="BoxText"/>
      </w:pPr>
      <w:r w:rsidRPr="00CE46E9">
        <w:lastRenderedPageBreak/>
        <w:t xml:space="preserve">The program is a </w:t>
      </w:r>
      <w:r w:rsidR="00531E1A">
        <w:t>3</w:t>
      </w:r>
      <w:r w:rsidRPr="00CE46E9">
        <w:t xml:space="preserve">-week course run over a </w:t>
      </w:r>
      <w:r w:rsidR="00E67E15">
        <w:t>5</w:t>
      </w:r>
      <w:r w:rsidRPr="00CE46E9">
        <w:t>-month period generally aligning with farming seasons. Practical skills are taught by working or retir</w:t>
      </w:r>
      <w:r w:rsidR="00D04C0D">
        <w:t>ed</w:t>
      </w:r>
      <w:r w:rsidRPr="00CE46E9">
        <w:t xml:space="preserve"> experienced farming and business operators. Financial support was provided by Australian Wool Innovation.</w:t>
      </w:r>
    </w:p>
    <w:p w14:paraId="37F99F14" w14:textId="3890D16D" w:rsidR="00CE46E9" w:rsidRPr="00CE46E9" w:rsidRDefault="00CE46E9" w:rsidP="006D7542">
      <w:pPr>
        <w:pStyle w:val="BoxText"/>
      </w:pPr>
      <w:r w:rsidRPr="00CE46E9">
        <w:t>Of the 52 students who have graduated from the program, all are employed in the agricultur</w:t>
      </w:r>
      <w:r w:rsidR="008640B5">
        <w:t>al</w:t>
      </w:r>
      <w:r w:rsidRPr="00CE46E9">
        <w:t xml:space="preserve"> sector or are studying at university. </w:t>
      </w:r>
      <w:proofErr w:type="gramStart"/>
      <w:r w:rsidRPr="00CE46E9">
        <w:t>Additionally</w:t>
      </w:r>
      <w:proofErr w:type="gramEnd"/>
      <w:r w:rsidRPr="00CE46E9">
        <w:t xml:space="preserve"> the program has delivered benefits to Hay through enhanced tourism. On the back of </w:t>
      </w:r>
      <w:r w:rsidR="00D04C0D">
        <w:t>this</w:t>
      </w:r>
      <w:r w:rsidR="00D04C0D" w:rsidRPr="00CE46E9">
        <w:t xml:space="preserve"> </w:t>
      </w:r>
      <w:r w:rsidRPr="00CE46E9">
        <w:t>success, an adaptable model of the program is being developed by Engage Ag.</w:t>
      </w:r>
    </w:p>
    <w:p w14:paraId="7E5892BC" w14:textId="77777777" w:rsidR="00CE46E9" w:rsidRPr="006D7542" w:rsidRDefault="00CE46E9" w:rsidP="006D7542">
      <w:pPr>
        <w:pStyle w:val="BoxHeading"/>
        <w:rPr>
          <w:b w:val="0"/>
        </w:rPr>
      </w:pPr>
      <w:r w:rsidRPr="00CE46E9">
        <w:t>Thoroughbred Industry Careers (TIC)</w:t>
      </w:r>
    </w:p>
    <w:p w14:paraId="051BEFFB" w14:textId="77777777" w:rsidR="00867426" w:rsidRPr="006D7542" w:rsidRDefault="00CE46E9">
      <w:pPr>
        <w:pStyle w:val="BoxText"/>
      </w:pPr>
      <w:r w:rsidRPr="00CE46E9">
        <w:t xml:space="preserve">The Australian thoroughbred industry encompasses both breeding and racing enterprises, making it one of the largest and most </w:t>
      </w:r>
      <w:r w:rsidRPr="006D7542">
        <w:t>recogni</w:t>
      </w:r>
      <w:r w:rsidR="00D04C0D" w:rsidRPr="006D7542">
        <w:t>s</w:t>
      </w:r>
      <w:r w:rsidRPr="006D7542">
        <w:t xml:space="preserve">ed agricultural employers across the country. Suffering from the lack of local, trained and available staff, in an industry increasingly reliant on foreign and transient workers with high visa and training costs, </w:t>
      </w:r>
      <w:r w:rsidR="00E67E15" w:rsidRPr="006D7542">
        <w:t>7</w:t>
      </w:r>
      <w:r w:rsidRPr="006D7542">
        <w:t xml:space="preserve"> major thoroughbred businesses established and funded TIC in October 2018 to provide entry pathways and to standardise qualifications and expertise in the industry.</w:t>
      </w:r>
    </w:p>
    <w:p w14:paraId="434DFE35" w14:textId="09AFD01E" w:rsidR="00CF54B9" w:rsidRPr="006D7542" w:rsidRDefault="00CF54B9" w:rsidP="006D7542">
      <w:pPr>
        <w:pStyle w:val="BoxText"/>
      </w:pPr>
      <w:r w:rsidRPr="006D7542">
        <w:t xml:space="preserve">In the first two years of its existence TIC has trained and mentored 70 young Australians through its </w:t>
      </w:r>
      <w:r w:rsidR="00AD1C20" w:rsidRPr="006D7542">
        <w:t xml:space="preserve">2 </w:t>
      </w:r>
      <w:r w:rsidRPr="006D7542">
        <w:t>innovative programs – the Explorer Cadetship, and the Accelerator Program.</w:t>
      </w:r>
    </w:p>
    <w:p w14:paraId="221DFEBD" w14:textId="608853B5" w:rsidR="00CF54B9" w:rsidRPr="006D7542" w:rsidRDefault="00CF54B9" w:rsidP="006D7542">
      <w:pPr>
        <w:pStyle w:val="BoxText"/>
      </w:pPr>
      <w:r w:rsidRPr="006D7542">
        <w:t xml:space="preserve">The Explorer Cadetship is a 12-month </w:t>
      </w:r>
      <w:r w:rsidR="00995312" w:rsidRPr="006D7542">
        <w:t>'</w:t>
      </w:r>
      <w:r w:rsidRPr="006D7542">
        <w:t>Gap Year</w:t>
      </w:r>
      <w:r w:rsidR="00995312" w:rsidRPr="006D7542">
        <w:t>'</w:t>
      </w:r>
      <w:r w:rsidRPr="006D7542">
        <w:t xml:space="preserve"> program. It provides a strong foundation of knowledge through its 12-week </w:t>
      </w:r>
      <w:r w:rsidR="00995312" w:rsidRPr="006D7542">
        <w:t>'</w:t>
      </w:r>
      <w:r w:rsidR="00AD1C20" w:rsidRPr="006D7542">
        <w:t>b</w:t>
      </w:r>
      <w:r w:rsidRPr="006D7542">
        <w:t xml:space="preserve">oot </w:t>
      </w:r>
      <w:r w:rsidR="00AD1C20" w:rsidRPr="006D7542">
        <w:t>c</w:t>
      </w:r>
      <w:r w:rsidRPr="006D7542">
        <w:t>amp</w:t>
      </w:r>
      <w:r w:rsidR="00995312" w:rsidRPr="006D7542">
        <w:t>'</w:t>
      </w:r>
      <w:r w:rsidRPr="006D7542">
        <w:t xml:space="preserve"> training at TAFE NSW (Richmond </w:t>
      </w:r>
      <w:r w:rsidR="00AD1C20" w:rsidRPr="006D7542">
        <w:t>c</w:t>
      </w:r>
      <w:r w:rsidRPr="006D7542">
        <w:t>ampus), with students residing at Western Sydney University. The program includes industry tutorial</w:t>
      </w:r>
      <w:r w:rsidR="00AD1C20" w:rsidRPr="006D7542">
        <w:t>s</w:t>
      </w:r>
      <w:r w:rsidRPr="006D7542">
        <w:t xml:space="preserve"> and practical hands-on training, followed by </w:t>
      </w:r>
      <w:r w:rsidR="00AD1C20" w:rsidRPr="006D7542">
        <w:t>2</w:t>
      </w:r>
      <w:r w:rsidRPr="006D7542">
        <w:t xml:space="preserve"> paid work placements at a leading racing stable and stud farm, allowing cadets to see the whole picture and determine what is best for them.</w:t>
      </w:r>
    </w:p>
    <w:p w14:paraId="73C25713" w14:textId="69003858" w:rsidR="00CF54B9" w:rsidRDefault="00CF54B9" w:rsidP="006D7542">
      <w:pPr>
        <w:pStyle w:val="BoxText"/>
      </w:pPr>
      <w:r w:rsidRPr="006D7542">
        <w:t>The Accelerator Program is a 12-week intensive track-riding program, teaming up young horse-enthusiasts from across Australia with some of the best jockeys as mentors, allowing students to learn from the best and develop the necessary skills to succeed.</w:t>
      </w:r>
    </w:p>
    <w:p w14:paraId="26FB89E6" w14:textId="487E6FE5" w:rsidR="00CF54B9" w:rsidRDefault="004718D6" w:rsidP="006D7542">
      <w:pPr>
        <w:pStyle w:val="BoxText"/>
      </w:pPr>
      <w:r w:rsidRPr="006D7542">
        <w:t xml:space="preserve">Both programs are national and residential, with TIC providing tuition assistance to </w:t>
      </w:r>
      <w:r w:rsidR="00AD1C20" w:rsidRPr="006D7542">
        <w:t>its</w:t>
      </w:r>
      <w:r w:rsidRPr="006D7542">
        <w:t xml:space="preserve"> students.</w:t>
      </w:r>
    </w:p>
    <w:p w14:paraId="67BA5B8C" w14:textId="77777777" w:rsidR="00867426" w:rsidRDefault="00CE46E9">
      <w:pPr>
        <w:pStyle w:val="BoxText"/>
      </w:pPr>
      <w:r w:rsidRPr="00CE46E9">
        <w:t>Predominately situated in rural and regional areas of Australia, the economic value of the thoroughbred industry to these areas is a key driver in fostering a replenishing workforce.</w:t>
      </w:r>
    </w:p>
    <w:p w14:paraId="6AA036B6" w14:textId="68AAB561" w:rsidR="00867426" w:rsidRDefault="00CE46E9">
      <w:pPr>
        <w:pStyle w:val="BoxText"/>
      </w:pPr>
      <w:r w:rsidRPr="00CE46E9">
        <w:t>TIC</w:t>
      </w:r>
      <w:r w:rsidR="00995312">
        <w:t>'</w:t>
      </w:r>
      <w:r w:rsidRPr="00CE46E9">
        <w:t>s vision for the future is squarely set on engaging, guiding and skilling our untapped Australian youth into jobs.</w:t>
      </w:r>
    </w:p>
    <w:p w14:paraId="06BFF2E7" w14:textId="7356F920" w:rsidR="00CE46E9" w:rsidRPr="006D7542" w:rsidRDefault="00CE46E9" w:rsidP="006D7542">
      <w:pPr>
        <w:pStyle w:val="BoxHeading"/>
      </w:pPr>
      <w:r w:rsidRPr="006D7542">
        <w:t>Our Place Robinvale</w:t>
      </w:r>
    </w:p>
    <w:p w14:paraId="388E2017" w14:textId="6EB82A2E" w:rsidR="00867426" w:rsidRPr="006D7542" w:rsidRDefault="00D04C0D">
      <w:pPr>
        <w:pStyle w:val="BoxText"/>
      </w:pPr>
      <w:r w:rsidRPr="006D7542">
        <w:t>This initiative is an i</w:t>
      </w:r>
      <w:r w:rsidR="00CE46E9" w:rsidRPr="006D7542">
        <w:t xml:space="preserve">nnovative agricultural workforce development pilot for the Mallee/Robinvale/Euston region (including </w:t>
      </w:r>
      <w:proofErr w:type="spellStart"/>
      <w:r w:rsidR="00CE46E9" w:rsidRPr="006D7542">
        <w:t>Buloke</w:t>
      </w:r>
      <w:proofErr w:type="spellEnd"/>
      <w:r w:rsidR="00CE46E9" w:rsidRPr="006D7542">
        <w:t xml:space="preserve">, Gannawarra, Mildura and Swan Hill shires). </w:t>
      </w:r>
      <w:r w:rsidRPr="006D7542">
        <w:t>It</w:t>
      </w:r>
      <w:r w:rsidR="00CE46E9" w:rsidRPr="006D7542">
        <w:t xml:space="preserve"> </w:t>
      </w:r>
      <w:r w:rsidR="007275B5" w:rsidRPr="006D7542">
        <w:t>is providing</w:t>
      </w:r>
      <w:r w:rsidR="00CE46E9" w:rsidRPr="006D7542">
        <w:t xml:space="preserve"> a localised, grassroots approach to resolve ongoing identified regional skills and workforce issues in agribusiness and related industries. Addressing these challenges and opportunities through the VET system is both an economic and </w:t>
      </w:r>
      <w:r w:rsidRPr="006D7542">
        <w:t xml:space="preserve">a </w:t>
      </w:r>
      <w:r w:rsidR="00CE46E9" w:rsidRPr="006D7542">
        <w:t>social imperative, particularly in light of forecast economic growth across the region.</w:t>
      </w:r>
    </w:p>
    <w:p w14:paraId="1C73B58A" w14:textId="0EED67A6" w:rsidR="00867426" w:rsidRPr="006D7542" w:rsidRDefault="00CE46E9">
      <w:pPr>
        <w:pStyle w:val="BoxText"/>
      </w:pPr>
      <w:bookmarkStart w:id="749" w:name="_Hlk58336759"/>
      <w:r w:rsidRPr="006D7542">
        <w:t xml:space="preserve">The key strength of this initiative is that it is grassroots and supported by </w:t>
      </w:r>
      <w:r w:rsidR="00912D45" w:rsidRPr="006D7542">
        <w:t>8</w:t>
      </w:r>
      <w:r w:rsidRPr="006D7542">
        <w:t xml:space="preserve"> primary producers and food processors </w:t>
      </w:r>
      <w:r w:rsidR="00912D45" w:rsidRPr="006D7542">
        <w:t>representing $2 billion of investment</w:t>
      </w:r>
      <w:r w:rsidR="00FB6288" w:rsidRPr="006D7542">
        <w:t xml:space="preserve"> in the region</w:t>
      </w:r>
      <w:r w:rsidR="00912D45" w:rsidRPr="006D7542">
        <w:t>. These producers and processors have committed to employing 165 full-time entry-level positions.</w:t>
      </w:r>
      <w:r w:rsidRPr="006D7542">
        <w:t xml:space="preserve"> The </w:t>
      </w:r>
      <w:r w:rsidR="00FB4CE0" w:rsidRPr="006D7542">
        <w:t>2</w:t>
      </w:r>
      <w:r w:rsidR="00995312" w:rsidRPr="006D7542">
        <w:t>-</w:t>
      </w:r>
      <w:r w:rsidR="00FB4CE0" w:rsidRPr="006D7542">
        <w:t xml:space="preserve"> to </w:t>
      </w:r>
      <w:r w:rsidR="00531E1A" w:rsidRPr="006D7542">
        <w:t>3</w:t>
      </w:r>
      <w:r w:rsidRPr="006D7542">
        <w:t xml:space="preserve">-year action plan includes the following key </w:t>
      </w:r>
      <w:bookmarkEnd w:id="749"/>
      <w:r w:rsidRPr="006D7542">
        <w:t>elements:</w:t>
      </w:r>
    </w:p>
    <w:p w14:paraId="39A306A7" w14:textId="77777777" w:rsidR="00867426" w:rsidRDefault="008041C9" w:rsidP="00466050">
      <w:pPr>
        <w:pStyle w:val="BoxTextBullet"/>
      </w:pPr>
      <w:r w:rsidRPr="006D7542">
        <w:t>E</w:t>
      </w:r>
      <w:r w:rsidR="00CE46E9" w:rsidRPr="006D7542">
        <w:t>stablishment of the Robinvale/Euston Agribusiness Workforce Network</w:t>
      </w:r>
      <w:r w:rsidR="00CE46E9" w:rsidRPr="00CE46E9">
        <w:t xml:space="preserve"> (REAWN)</w:t>
      </w:r>
    </w:p>
    <w:p w14:paraId="2F119192" w14:textId="77777777" w:rsidR="00867426" w:rsidRDefault="00B02B68" w:rsidP="00466050">
      <w:pPr>
        <w:pStyle w:val="BoxTextBullet"/>
      </w:pPr>
      <w:r>
        <w:t>D</w:t>
      </w:r>
      <w:r w:rsidR="00CE46E9" w:rsidRPr="00CE46E9">
        <w:t>evelopment of a localised career advice, training and employment portal</w:t>
      </w:r>
    </w:p>
    <w:p w14:paraId="37EA0F50" w14:textId="77777777" w:rsidR="00867426" w:rsidRDefault="008041C9" w:rsidP="00466050">
      <w:pPr>
        <w:pStyle w:val="BoxTextBullet"/>
      </w:pPr>
      <w:r>
        <w:t>E</w:t>
      </w:r>
      <w:r w:rsidR="00CE46E9" w:rsidRPr="00CE46E9">
        <w:t>stablishment of a Skills and Job Centre at the Robinvale College Community Hub with outreach capacity to neighbouring communities</w:t>
      </w:r>
    </w:p>
    <w:p w14:paraId="03FAE0D3" w14:textId="77777777" w:rsidR="00867426" w:rsidRPr="006D7542" w:rsidRDefault="008041C9" w:rsidP="00466050">
      <w:pPr>
        <w:pStyle w:val="BoxTextBullet"/>
      </w:pPr>
      <w:r w:rsidRPr="006D7542">
        <w:t>C</w:t>
      </w:r>
      <w:r w:rsidR="00CE46E9" w:rsidRPr="006D7542">
        <w:t>reation of the Robinvale/Euston Regional Specialist Skills Training Fund</w:t>
      </w:r>
      <w:r w:rsidRPr="006D7542">
        <w:t>, which</w:t>
      </w:r>
      <w:r w:rsidR="00CE46E9" w:rsidRPr="006D7542">
        <w:t xml:space="preserve"> supports training for specific skills and specialist areas that are not being met by the current training market</w:t>
      </w:r>
    </w:p>
    <w:p w14:paraId="041EFFC5" w14:textId="77777777" w:rsidR="00867426" w:rsidRPr="006D7542" w:rsidRDefault="008041C9" w:rsidP="00466050">
      <w:pPr>
        <w:pStyle w:val="BoxTextBullet"/>
      </w:pPr>
      <w:r w:rsidRPr="006D7542">
        <w:lastRenderedPageBreak/>
        <w:t>F</w:t>
      </w:r>
      <w:r w:rsidR="00CE46E9" w:rsidRPr="006D7542">
        <w:t>acilitation of stronger industry</w:t>
      </w:r>
      <w:r w:rsidR="0001434E" w:rsidRPr="006D7542">
        <w:t>–</w:t>
      </w:r>
      <w:r w:rsidR="00CE46E9" w:rsidRPr="006D7542">
        <w:t xml:space="preserve">school partnerships to increase work experience and </w:t>
      </w:r>
      <w:r w:rsidR="0001434E" w:rsidRPr="006D7542">
        <w:t>s</w:t>
      </w:r>
      <w:r w:rsidR="00CE46E9" w:rsidRPr="006D7542">
        <w:t xml:space="preserve">tructured </w:t>
      </w:r>
      <w:r w:rsidR="0001434E" w:rsidRPr="006D7542">
        <w:t>w</w:t>
      </w:r>
      <w:r w:rsidR="00CE46E9" w:rsidRPr="006D7542">
        <w:t xml:space="preserve">orkplace </w:t>
      </w:r>
      <w:r w:rsidR="0001434E" w:rsidRPr="006D7542">
        <w:t>l</w:t>
      </w:r>
      <w:r w:rsidR="00CE46E9" w:rsidRPr="006D7542">
        <w:t>earning opportunities</w:t>
      </w:r>
    </w:p>
    <w:p w14:paraId="1D9CA1DC" w14:textId="77777777" w:rsidR="00867426" w:rsidRPr="006D7542" w:rsidRDefault="00CE46E9" w:rsidP="00466050">
      <w:pPr>
        <w:pStyle w:val="BoxTextBullet"/>
      </w:pPr>
      <w:r w:rsidRPr="006D7542">
        <w:t>Support for creating a more attractive location necessary to recruit and retain employees, specifically through overcoming barriers such as housing, worker accommodation</w:t>
      </w:r>
      <w:r w:rsidR="006E7EF8" w:rsidRPr="006D7542">
        <w:t xml:space="preserve"> and</w:t>
      </w:r>
      <w:r w:rsidRPr="006D7542">
        <w:t xml:space="preserve"> childcare.</w:t>
      </w:r>
    </w:p>
    <w:p w14:paraId="11D2F44F" w14:textId="3446DD18" w:rsidR="00CE46E9" w:rsidRPr="006D7542" w:rsidRDefault="00CE46E9" w:rsidP="006D7542">
      <w:pPr>
        <w:pStyle w:val="BoxText"/>
      </w:pPr>
      <w:r w:rsidRPr="006D7542">
        <w:t>The Colman Education Foundation (Our Place) will oversee and manage this initiative</w:t>
      </w:r>
      <w:r w:rsidR="0001434E" w:rsidRPr="006D7542">
        <w:t>,</w:t>
      </w:r>
      <w:r w:rsidRPr="006D7542">
        <w:t xml:space="preserve"> given</w:t>
      </w:r>
      <w:r w:rsidR="0001434E" w:rsidRPr="006D7542">
        <w:t xml:space="preserve"> its</w:t>
      </w:r>
      <w:r w:rsidRPr="006D7542">
        <w:t xml:space="preserve"> </w:t>
      </w:r>
      <w:r w:rsidR="00E67E15" w:rsidRPr="006D7542">
        <w:t>10</w:t>
      </w:r>
      <w:r w:rsidRPr="006D7542">
        <w:t xml:space="preserve">-year funding commitment to the Robinvale </w:t>
      </w:r>
      <w:r w:rsidR="0001434E" w:rsidRPr="006D7542">
        <w:t>c</w:t>
      </w:r>
      <w:r w:rsidRPr="006D7542">
        <w:t xml:space="preserve">ommunity through </w:t>
      </w:r>
      <w:r w:rsidR="0001434E" w:rsidRPr="006D7542">
        <w:t xml:space="preserve">its </w:t>
      </w:r>
      <w:r w:rsidRPr="006D7542">
        <w:t>work at the Robinvale College.</w:t>
      </w:r>
      <w:r w:rsidR="001F007E" w:rsidRPr="006D7542">
        <w:t xml:space="preserve"> </w:t>
      </w:r>
      <w:r w:rsidRPr="006D7542">
        <w:t>This aims to provide important continuity and integration with other related activities and may improve the likelihood of the pilot becoming sustainable in the long term.</w:t>
      </w:r>
    </w:p>
    <w:p w14:paraId="46B582A7" w14:textId="65782945" w:rsidR="00867426" w:rsidRPr="006D7542" w:rsidRDefault="00FB4CE0">
      <w:pPr>
        <w:pStyle w:val="BoxHeading"/>
      </w:pPr>
      <w:r w:rsidRPr="006D7542">
        <w:t xml:space="preserve">Modernising career opportunities in the seafood sector </w:t>
      </w:r>
      <w:r w:rsidR="00995312" w:rsidRPr="006D7542">
        <w:t xml:space="preserve">– </w:t>
      </w:r>
      <w:r w:rsidR="0016496F" w:rsidRPr="006D7542">
        <w:t xml:space="preserve">Seafood Industry Australia </w:t>
      </w:r>
      <w:r w:rsidR="00995312" w:rsidRPr="006D7542">
        <w:t>(</w:t>
      </w:r>
      <w:r w:rsidR="0016496F" w:rsidRPr="006D7542">
        <w:t>SIA)</w:t>
      </w:r>
    </w:p>
    <w:p w14:paraId="5DD7E93C" w14:textId="4DD42AE3" w:rsidR="00BF153A" w:rsidRPr="006D7542" w:rsidRDefault="00BF153A" w:rsidP="006D7542">
      <w:pPr>
        <w:pStyle w:val="BoxText"/>
      </w:pPr>
      <w:r w:rsidRPr="006D7542">
        <w:t>A thriving, skilled and effective fishing sector requires a commitment to training, and the availability of career paths. The use of technology, and identifying the worker, can feed into better promotion of career paths and job vacancies.</w:t>
      </w:r>
    </w:p>
    <w:p w14:paraId="3F1B8DF2" w14:textId="02A1D96B" w:rsidR="00BF153A" w:rsidRPr="006D7542" w:rsidRDefault="00BF153A" w:rsidP="006D7542">
      <w:pPr>
        <w:pStyle w:val="BoxText"/>
      </w:pPr>
      <w:r w:rsidRPr="006D7542">
        <w:t xml:space="preserve">The new SIA platform will provide an </w:t>
      </w:r>
      <w:r w:rsidR="00995312" w:rsidRPr="006D7542">
        <w:t>a</w:t>
      </w:r>
      <w:r w:rsidRPr="006D7542">
        <w:t>pp to encourage, and empower, online solutions for engagement, learning and inductions, by bringing together information, applications and safety.</w:t>
      </w:r>
    </w:p>
    <w:p w14:paraId="1F214D04" w14:textId="161EA1E9" w:rsidR="00BF153A" w:rsidRPr="006D7542" w:rsidRDefault="00BF153A" w:rsidP="006D7542">
      <w:pPr>
        <w:pStyle w:val="BoxText"/>
      </w:pPr>
      <w:r w:rsidRPr="006D7542">
        <w:t xml:space="preserve">In the Australian seafood </w:t>
      </w:r>
      <w:proofErr w:type="gramStart"/>
      <w:r w:rsidRPr="006D7542">
        <w:t>industry</w:t>
      </w:r>
      <w:proofErr w:type="gramEnd"/>
      <w:r w:rsidRPr="006D7542">
        <w:t xml:space="preserve"> there is a lack of connection between new workers and a long-term career path. The seafood industry lacks a mandatory, easily accessible entry-level certification.</w:t>
      </w:r>
    </w:p>
    <w:p w14:paraId="5B944C99" w14:textId="3036186D" w:rsidR="00BF153A" w:rsidRPr="006D7542" w:rsidRDefault="00BF153A" w:rsidP="006D7542">
      <w:pPr>
        <w:pStyle w:val="BoxText"/>
      </w:pPr>
      <w:r w:rsidRPr="006D7542">
        <w:t xml:space="preserve">A mandatory </w:t>
      </w:r>
      <w:r w:rsidR="00995312" w:rsidRPr="006D7542">
        <w:t>'</w:t>
      </w:r>
      <w:r w:rsidRPr="006D7542">
        <w:t>blue card</w:t>
      </w:r>
      <w:r w:rsidR="00995312" w:rsidRPr="006D7542">
        <w:t>'</w:t>
      </w:r>
      <w:r w:rsidRPr="006D7542">
        <w:t xml:space="preserve"> that would be delivered through the </w:t>
      </w:r>
      <w:r w:rsidR="00995312" w:rsidRPr="006D7542">
        <w:t>a</w:t>
      </w:r>
      <w:r w:rsidRPr="006D7542">
        <w:t>pp would create a culture of care and professionalism on entry into the sector. The building industry</w:t>
      </w:r>
      <w:r w:rsidR="00995312" w:rsidRPr="006D7542">
        <w:t>'</w:t>
      </w:r>
      <w:r w:rsidRPr="006D7542">
        <w:t xml:space="preserve">s </w:t>
      </w:r>
      <w:r w:rsidR="00995312" w:rsidRPr="006D7542">
        <w:t>'</w:t>
      </w:r>
      <w:r w:rsidRPr="006D7542">
        <w:t>white card</w:t>
      </w:r>
      <w:r w:rsidR="00995312" w:rsidRPr="006D7542">
        <w:t>'</w:t>
      </w:r>
      <w:r w:rsidRPr="006D7542">
        <w:t xml:space="preserve"> has had widespread success.</w:t>
      </w:r>
    </w:p>
    <w:p w14:paraId="634B619F" w14:textId="7B024F72" w:rsidR="00BF153A" w:rsidRPr="006D7542" w:rsidRDefault="00BF153A" w:rsidP="006D7542">
      <w:pPr>
        <w:pStyle w:val="BoxText"/>
      </w:pPr>
      <w:r w:rsidRPr="006D7542">
        <w:t xml:space="preserve">This use of the </w:t>
      </w:r>
      <w:r w:rsidR="00995312" w:rsidRPr="006D7542">
        <w:t>a</w:t>
      </w:r>
      <w:r w:rsidRPr="006D7542">
        <w:t xml:space="preserve">pp could bring a standardised approach to training to RTOs by ensuring that other training packages deliver online training that delivers operational roles that are relevant, </w:t>
      </w:r>
      <w:r w:rsidR="00995312" w:rsidRPr="006D7542">
        <w:t>are</w:t>
      </w:r>
      <w:r w:rsidRPr="006D7542">
        <w:t xml:space="preserve"> not generic, and are combined with adequate support.</w:t>
      </w:r>
    </w:p>
    <w:p w14:paraId="5DECFB02" w14:textId="22AEB057" w:rsidR="00BF153A" w:rsidRPr="006D7542" w:rsidRDefault="00BF153A" w:rsidP="006D7542">
      <w:pPr>
        <w:pStyle w:val="BoxText"/>
      </w:pPr>
      <w:r w:rsidRPr="006D7542">
        <w:t xml:space="preserve">Industry programs, and content, will be coordinated via a </w:t>
      </w:r>
      <w:r w:rsidR="00995312" w:rsidRPr="006D7542">
        <w:t>h</w:t>
      </w:r>
      <w:r w:rsidRPr="006D7542">
        <w:t xml:space="preserve">ub to provide extension of programs across the seafood sector – and thus provide long-term </w:t>
      </w:r>
      <w:r w:rsidR="00995312" w:rsidRPr="006D7542">
        <w:t>'</w:t>
      </w:r>
      <w:r w:rsidRPr="006D7542">
        <w:t>on-the-boat</w:t>
      </w:r>
      <w:r w:rsidR="00995312" w:rsidRPr="006D7542">
        <w:t>'</w:t>
      </w:r>
      <w:r w:rsidRPr="006D7542">
        <w:t xml:space="preserve"> and </w:t>
      </w:r>
      <w:r w:rsidR="00995312" w:rsidRPr="006D7542">
        <w:t>'</w:t>
      </w:r>
      <w:r w:rsidRPr="006D7542">
        <w:t>beyond-the-boat</w:t>
      </w:r>
      <w:r w:rsidR="00995312" w:rsidRPr="006D7542">
        <w:t>'</w:t>
      </w:r>
      <w:r w:rsidRPr="006D7542">
        <w:t xml:space="preserve"> career path opportunities.</w:t>
      </w:r>
    </w:p>
    <w:p w14:paraId="190B7D10" w14:textId="469AB05E" w:rsidR="00CE46E9" w:rsidRPr="00CE46E9" w:rsidRDefault="00CE46E9" w:rsidP="006D7542">
      <w:pPr>
        <w:pStyle w:val="BoxHeading"/>
      </w:pPr>
      <w:proofErr w:type="spellStart"/>
      <w:r w:rsidRPr="00CE46E9">
        <w:t>BackTrack</w:t>
      </w:r>
      <w:proofErr w:type="spellEnd"/>
      <w:r w:rsidR="00D616C8">
        <w:t xml:space="preserve"> – </w:t>
      </w:r>
      <w:r w:rsidR="00453B31">
        <w:t>a</w:t>
      </w:r>
      <w:r w:rsidRPr="00CE46E9">
        <w:t>gricultural skills training for at-risk rural young people</w:t>
      </w:r>
    </w:p>
    <w:p w14:paraId="1C9F67E2" w14:textId="41A342E1" w:rsidR="00867426" w:rsidRDefault="00CE46E9">
      <w:pPr>
        <w:pStyle w:val="BoxText"/>
      </w:pPr>
      <w:proofErr w:type="spellStart"/>
      <w:r w:rsidRPr="00CE46E9">
        <w:t>BackTrack</w:t>
      </w:r>
      <w:proofErr w:type="spellEnd"/>
      <w:r w:rsidR="001F007E">
        <w:t xml:space="preserve"> </w:t>
      </w:r>
      <w:r w:rsidRPr="00CE46E9">
        <w:t xml:space="preserve">is an independent community-based organisation established in 2006 by Bernie </w:t>
      </w:r>
      <w:proofErr w:type="spellStart"/>
      <w:r w:rsidRPr="00CE46E9">
        <w:t>Shakeshaft</w:t>
      </w:r>
      <w:proofErr w:type="spellEnd"/>
      <w:r w:rsidRPr="00CE46E9">
        <w:t xml:space="preserve">, CEO. </w:t>
      </w:r>
      <w:proofErr w:type="spellStart"/>
      <w:r w:rsidRPr="00CE46E9">
        <w:t>BackTrack</w:t>
      </w:r>
      <w:proofErr w:type="spellEnd"/>
      <w:r w:rsidRPr="00CE46E9">
        <w:t xml:space="preserve"> works with young people who have run out of options and helps them get back on track by </w:t>
      </w:r>
      <w:r w:rsidR="00995312">
        <w:t>'</w:t>
      </w:r>
      <w:r w:rsidRPr="00CE46E9">
        <w:t>keeping them alive, keeping them out of jail, and helping them chase their hopes and dreams</w:t>
      </w:r>
      <w:r w:rsidR="00995312">
        <w:t>'</w:t>
      </w:r>
      <w:r w:rsidRPr="00CE46E9">
        <w:t xml:space="preserve">. It enables young people who have lost their way to reconnect with education and training, become work ready and secure meaningful employment in the region, where agriculture is a big employer. Most importantly, </w:t>
      </w:r>
      <w:proofErr w:type="spellStart"/>
      <w:proofErr w:type="gramStart"/>
      <w:r w:rsidRPr="00CE46E9">
        <w:t>BackTrack</w:t>
      </w:r>
      <w:proofErr w:type="spellEnd"/>
      <w:proofErr w:type="gramEnd"/>
      <w:r w:rsidRPr="00CE46E9">
        <w:t xml:space="preserve"> helps young people to develop strong, happy and healthy foundations that result in positive life pathways and full participation in their communities. Around 75% of participants are </w:t>
      </w:r>
      <w:r w:rsidR="00453B31">
        <w:t>I</w:t>
      </w:r>
      <w:r w:rsidRPr="00CE46E9">
        <w:t>ndigenous.</w:t>
      </w:r>
    </w:p>
    <w:p w14:paraId="6503143B" w14:textId="314637EA" w:rsidR="00867426" w:rsidRDefault="00CE46E9">
      <w:pPr>
        <w:pStyle w:val="BoxText"/>
      </w:pPr>
      <w:r w:rsidRPr="00CE46E9">
        <w:t>Backtrack offers long-term, whole-of-person support to young people who have fallen through the cracks by giving practical, self-esteem building skills</w:t>
      </w:r>
      <w:r w:rsidR="00453B31">
        <w:t xml:space="preserve"> –</w:t>
      </w:r>
      <w:r w:rsidRPr="00CE46E9">
        <w:t xml:space="preserve"> </w:t>
      </w:r>
      <w:r w:rsidR="00453B31">
        <w:t>f</w:t>
      </w:r>
      <w:r w:rsidRPr="00CE46E9">
        <w:t>or example, fencing, dog training, welding, using chainsaws, getting a driver</w:t>
      </w:r>
      <w:r w:rsidR="00995312">
        <w:t>'</w:t>
      </w:r>
      <w:r w:rsidRPr="00CE46E9">
        <w:t xml:space="preserve">s licence, and other skills that can be transferred to a workplace. Most participants end up working in ag or ag-related roles, such as metal fabrication. The program includes schooling and a residential program. To date, around 1,000 young people have been through </w:t>
      </w:r>
      <w:proofErr w:type="spellStart"/>
      <w:r w:rsidRPr="00CE46E9">
        <w:t>BackTrack</w:t>
      </w:r>
      <w:proofErr w:type="spellEnd"/>
      <w:r w:rsidRPr="00CE46E9">
        <w:t>, with around 87% of participants either getting a job or getting back into full-time education.</w:t>
      </w:r>
    </w:p>
    <w:p w14:paraId="2205DB8E" w14:textId="2A60F77C" w:rsidR="00CE46E9" w:rsidRPr="00CE46E9" w:rsidRDefault="00CE46E9" w:rsidP="006D7542">
      <w:pPr>
        <w:pStyle w:val="BoxText"/>
      </w:pPr>
      <w:r w:rsidRPr="00CE46E9">
        <w:t xml:space="preserve">The program operates a primary and secondary school outreach program, by referral and expression of interest. When participants complete the core program, the </w:t>
      </w:r>
      <w:proofErr w:type="spellStart"/>
      <w:r w:rsidRPr="00CE46E9">
        <w:t>BackTrack</w:t>
      </w:r>
      <w:proofErr w:type="spellEnd"/>
      <w:r w:rsidRPr="00CE46E9">
        <w:t xml:space="preserve"> youth employment enterprise offers subcontracting and labour hire services to councils, farmers, organisations and businesses in the New England region of New South Wales. </w:t>
      </w:r>
      <w:proofErr w:type="spellStart"/>
      <w:r w:rsidRPr="00CE46E9">
        <w:t>BackTrack</w:t>
      </w:r>
      <w:proofErr w:type="spellEnd"/>
      <w:r w:rsidRPr="00CE46E9">
        <w:t xml:space="preserve"> has begun mentoring other communities in setting up similar programs to suit local needs.</w:t>
      </w:r>
    </w:p>
    <w:p w14:paraId="1C555CB0" w14:textId="28EADD8C" w:rsidR="00CE46E9" w:rsidRPr="00CE46E9" w:rsidRDefault="00CE46E9" w:rsidP="006D7542">
      <w:pPr>
        <w:pStyle w:val="BoxText"/>
      </w:pPr>
      <w:proofErr w:type="spellStart"/>
      <w:r w:rsidRPr="00CE46E9">
        <w:t>BackTrack</w:t>
      </w:r>
      <w:proofErr w:type="spellEnd"/>
      <w:r w:rsidRPr="00CE46E9">
        <w:t xml:space="preserve"> takes on young people for whom the education and justice systems have not worked, invests in them, and ultimately supplies qualified and experienced workers to the local area. By focusing on the </w:t>
      </w:r>
      <w:r w:rsidRPr="00CE46E9">
        <w:lastRenderedPageBreak/>
        <w:t>young person and committing to the individual</w:t>
      </w:r>
      <w:r w:rsidR="00995312">
        <w:t>'</w:t>
      </w:r>
      <w:r w:rsidRPr="00CE46E9">
        <w:t xml:space="preserve">s practical, emotional, educational and developmental needs, </w:t>
      </w:r>
      <w:proofErr w:type="spellStart"/>
      <w:proofErr w:type="gramStart"/>
      <w:r w:rsidRPr="00CE46E9">
        <w:t>BackTrack</w:t>
      </w:r>
      <w:proofErr w:type="spellEnd"/>
      <w:proofErr w:type="gramEnd"/>
      <w:r w:rsidRPr="00CE46E9">
        <w:t xml:space="preserve"> improves lives, trains workers and diverts young people at risk from the criminal justice and welfare systems in 87% of cases.</w:t>
      </w:r>
    </w:p>
    <w:p w14:paraId="58F4F26C" w14:textId="578A6AD1" w:rsidR="00664E03" w:rsidRPr="002C18B7" w:rsidRDefault="00CE46E9" w:rsidP="002C18B7">
      <w:pPr>
        <w:pStyle w:val="BoxSource"/>
      </w:pPr>
      <w:r w:rsidRPr="00CE46E9">
        <w:t xml:space="preserve">Source: </w:t>
      </w:r>
      <w:proofErr w:type="spellStart"/>
      <w:r w:rsidRPr="00AB6637">
        <w:t>BackTrack</w:t>
      </w:r>
      <w:proofErr w:type="spellEnd"/>
      <w:r w:rsidRPr="00AB6637">
        <w:t xml:space="preserve"> n.d.</w:t>
      </w:r>
      <w:r w:rsidR="00852958" w:rsidRPr="00AB6637">
        <w:t>;</w:t>
      </w:r>
      <w:r w:rsidRPr="00AB6637">
        <w:t xml:space="preserve"> consultation with Dairy Australia</w:t>
      </w:r>
      <w:r w:rsidR="00852958" w:rsidRPr="00AB6637">
        <w:t>,</w:t>
      </w:r>
      <w:r w:rsidRPr="00AB6637">
        <w:t xml:space="preserve"> Cotton Australia</w:t>
      </w:r>
      <w:r w:rsidR="00852958" w:rsidRPr="00AB6637">
        <w:t>,</w:t>
      </w:r>
      <w:r w:rsidRPr="00AB6637">
        <w:t xml:space="preserve"> Seafood Industry Australia</w:t>
      </w:r>
      <w:r w:rsidR="00852958" w:rsidRPr="00AB6637">
        <w:t>,</w:t>
      </w:r>
      <w:r w:rsidRPr="00CE46E9">
        <w:t xml:space="preserve"> </w:t>
      </w:r>
      <w:r w:rsidRPr="00AB6637">
        <w:t>Thoroughbred Industry</w:t>
      </w:r>
      <w:r w:rsidR="00AB6637">
        <w:t xml:space="preserve"> Careers</w:t>
      </w:r>
    </w:p>
    <w:p w14:paraId="2D1C7CB4" w14:textId="0C13B808" w:rsidR="00867426" w:rsidRDefault="00BF153A" w:rsidP="00E8196B">
      <w:pPr>
        <w:pStyle w:val="Heading4"/>
      </w:pPr>
      <w:r w:rsidRPr="006D7542">
        <w:t xml:space="preserve">Developing the skills of </w:t>
      </w:r>
      <w:proofErr w:type="spellStart"/>
      <w:r w:rsidRPr="006D7542">
        <w:t>AgriFood</w:t>
      </w:r>
      <w:proofErr w:type="spellEnd"/>
      <w:r w:rsidRPr="006D7542">
        <w:t xml:space="preserve"> e</w:t>
      </w:r>
      <w:r w:rsidR="005F3C24" w:rsidRPr="006D7542">
        <w:t>mployer</w:t>
      </w:r>
      <w:r w:rsidRPr="006D7542">
        <w:t>s</w:t>
      </w:r>
      <w:r w:rsidR="005F3C24">
        <w:t xml:space="preserve"> and employee</w:t>
      </w:r>
      <w:r>
        <w:t>s</w:t>
      </w:r>
    </w:p>
    <w:p w14:paraId="76B5D0E6" w14:textId="0B82AE74" w:rsidR="005F3C24" w:rsidRPr="0067415B" w:rsidRDefault="005F3C24" w:rsidP="005F3C24">
      <w:r w:rsidRPr="0067415B">
        <w:t xml:space="preserve">Approaches to developing the skills of the </w:t>
      </w:r>
      <w:proofErr w:type="spellStart"/>
      <w:r w:rsidR="00DE1F8A">
        <w:t>AgriFood</w:t>
      </w:r>
      <w:proofErr w:type="spellEnd"/>
      <w:r w:rsidRPr="0067415B">
        <w:t xml:space="preserve"> workforce also took many forms</w:t>
      </w:r>
      <w:r w:rsidR="00D616C8">
        <w:t xml:space="preserve"> – </w:t>
      </w:r>
      <w:r w:rsidRPr="0067415B">
        <w:t>from research</w:t>
      </w:r>
      <w:r w:rsidR="007E7AAF">
        <w:t>,</w:t>
      </w:r>
      <w:r w:rsidR="00453B31">
        <w:t xml:space="preserve"> </w:t>
      </w:r>
      <w:r w:rsidRPr="0067415B">
        <w:t>develop</w:t>
      </w:r>
      <w:r w:rsidR="00453B31">
        <w:t>ing</w:t>
      </w:r>
      <w:r w:rsidRPr="0067415B">
        <w:t xml:space="preserve"> tools and resources</w:t>
      </w:r>
      <w:r w:rsidR="007E7AAF">
        <w:t xml:space="preserve"> and</w:t>
      </w:r>
      <w:r w:rsidRPr="0067415B">
        <w:t xml:space="preserve"> hosting workshops to the design and delivery of professional development opportunities</w:t>
      </w:r>
      <w:r>
        <w:t xml:space="preserve"> (see </w:t>
      </w:r>
      <w:r>
        <w:fldChar w:fldCharType="begin"/>
      </w:r>
      <w:r>
        <w:instrText xml:space="preserve"> REF _Ref54705147 \h </w:instrText>
      </w:r>
      <w:r>
        <w:fldChar w:fldCharType="separate"/>
      </w:r>
      <w:r w:rsidR="004C46FB">
        <w:t xml:space="preserve">Box </w:t>
      </w:r>
      <w:r w:rsidR="004C46FB">
        <w:rPr>
          <w:noProof/>
        </w:rPr>
        <w:t>34</w:t>
      </w:r>
      <w:r>
        <w:fldChar w:fldCharType="end"/>
      </w:r>
      <w:r>
        <w:t>)</w:t>
      </w:r>
      <w:r w:rsidRPr="0067415B">
        <w:t>. These approaches sought to:</w:t>
      </w:r>
    </w:p>
    <w:p w14:paraId="381BF95F" w14:textId="77777777" w:rsidR="005F3C24" w:rsidRPr="0067415B" w:rsidRDefault="005F3C24" w:rsidP="002C18B7">
      <w:pPr>
        <w:pStyle w:val="ListBullet"/>
      </w:pPr>
      <w:r w:rsidRPr="0067415B">
        <w:t>understand the reasons behind high employee turnover</w:t>
      </w:r>
    </w:p>
    <w:p w14:paraId="243A880E" w14:textId="07411215" w:rsidR="005F3C24" w:rsidRPr="0067415B" w:rsidRDefault="005F3C24" w:rsidP="002C18B7">
      <w:pPr>
        <w:pStyle w:val="ListBullet"/>
      </w:pPr>
      <w:r w:rsidRPr="0067415B">
        <w:t>identify practices closely related to employee retention</w:t>
      </w:r>
      <w:r w:rsidR="007E7AAF">
        <w:t>,</w:t>
      </w:r>
      <w:r w:rsidRPr="0067415B">
        <w:t xml:space="preserve"> including safety and diversity</w:t>
      </w:r>
    </w:p>
    <w:p w14:paraId="7482530E" w14:textId="77777777" w:rsidR="005F3C24" w:rsidRPr="0067415B" w:rsidRDefault="005F3C24" w:rsidP="002C18B7">
      <w:pPr>
        <w:pStyle w:val="ListBullet"/>
      </w:pPr>
      <w:r w:rsidRPr="0067415B">
        <w:t>assist farmers to be better people managers</w:t>
      </w:r>
    </w:p>
    <w:p w14:paraId="46B93559" w14:textId="77777777" w:rsidR="005F3C24" w:rsidRPr="0067415B" w:rsidRDefault="005F3C24" w:rsidP="002C18B7">
      <w:pPr>
        <w:pStyle w:val="ListBullet"/>
      </w:pPr>
      <w:r w:rsidRPr="0067415B">
        <w:t>assist employees to develop their skills</w:t>
      </w:r>
    </w:p>
    <w:p w14:paraId="4A407B83" w14:textId="77777777" w:rsidR="005F3C24" w:rsidRPr="0067415B" w:rsidRDefault="005F3C24" w:rsidP="002C18B7">
      <w:pPr>
        <w:pStyle w:val="ListBullet"/>
      </w:pPr>
      <w:r w:rsidRPr="0067415B">
        <w:t>provide employment advice and support</w:t>
      </w:r>
    </w:p>
    <w:p w14:paraId="26CF24D0" w14:textId="62DC4052" w:rsidR="005F3C24" w:rsidRPr="0067415B" w:rsidRDefault="005F3C24" w:rsidP="002C18B7">
      <w:pPr>
        <w:pStyle w:val="ListBullet"/>
      </w:pPr>
      <w:r w:rsidRPr="0067415B">
        <w:t>recognise and empower women</w:t>
      </w:r>
      <w:r w:rsidR="00995312">
        <w:t>'</w:t>
      </w:r>
      <w:r w:rsidRPr="0067415B">
        <w:t>s roles in farming businesses and rural communities</w:t>
      </w:r>
    </w:p>
    <w:p w14:paraId="73C3F954" w14:textId="1D04044E" w:rsidR="005F3C24" w:rsidRPr="0067415B" w:rsidRDefault="005F3C24" w:rsidP="002C18B7">
      <w:pPr>
        <w:pStyle w:val="ListBullet"/>
      </w:pPr>
      <w:r w:rsidRPr="0067415B">
        <w:t xml:space="preserve">foster </w:t>
      </w:r>
      <w:r w:rsidR="00F46C49">
        <w:t>Aboriginal and Torres Strait Islander</w:t>
      </w:r>
      <w:r w:rsidRPr="0067415B">
        <w:t xml:space="preserve"> participation and leadership.</w:t>
      </w:r>
    </w:p>
    <w:p w14:paraId="40410D71" w14:textId="5754C35C" w:rsidR="005F3C24" w:rsidRPr="006D7542" w:rsidRDefault="005F3C24" w:rsidP="005F3C24">
      <w:pPr>
        <w:pStyle w:val="Caption"/>
      </w:pPr>
      <w:bookmarkStart w:id="750" w:name="_Ref54705147"/>
      <w:bookmarkStart w:id="751" w:name="_Toc57983847"/>
      <w:bookmarkStart w:id="752" w:name="_Toc58786053"/>
      <w:bookmarkStart w:id="753" w:name="_Toc59171887"/>
      <w:bookmarkStart w:id="754" w:name="_Toc59557191"/>
      <w:r>
        <w:t xml:space="preserve">Box </w:t>
      </w:r>
      <w:r>
        <w:fldChar w:fldCharType="begin"/>
      </w:r>
      <w:r>
        <w:instrText>SEQ Box \* ARABIC</w:instrText>
      </w:r>
      <w:r>
        <w:fldChar w:fldCharType="separate"/>
      </w:r>
      <w:r w:rsidR="004C46FB">
        <w:rPr>
          <w:noProof/>
        </w:rPr>
        <w:t>34</w:t>
      </w:r>
      <w:r>
        <w:fldChar w:fldCharType="end"/>
      </w:r>
      <w:bookmarkEnd w:id="750"/>
      <w:r>
        <w:t xml:space="preserve"> </w:t>
      </w:r>
      <w:r w:rsidRPr="006D7542">
        <w:t xml:space="preserve">Developing the skills of </w:t>
      </w:r>
      <w:proofErr w:type="spellStart"/>
      <w:r w:rsidR="00DE1F8A" w:rsidRPr="006D7542">
        <w:t>AgriFood</w:t>
      </w:r>
      <w:proofErr w:type="spellEnd"/>
      <w:r w:rsidRPr="006D7542">
        <w:t xml:space="preserve"> </w:t>
      </w:r>
      <w:r w:rsidR="005541C7" w:rsidRPr="006D7542">
        <w:t>employers and employees</w:t>
      </w:r>
      <w:bookmarkEnd w:id="751"/>
      <w:bookmarkEnd w:id="752"/>
      <w:bookmarkEnd w:id="753"/>
      <w:bookmarkEnd w:id="754"/>
    </w:p>
    <w:p w14:paraId="5C83C840" w14:textId="343C0C2E" w:rsidR="005F3C24" w:rsidRPr="006D7542" w:rsidRDefault="005F3C24" w:rsidP="002C18B7">
      <w:pPr>
        <w:pStyle w:val="BoxHeading"/>
      </w:pPr>
      <w:r w:rsidRPr="006D7542">
        <w:t xml:space="preserve">CBH Group pilot program: </w:t>
      </w:r>
      <w:r w:rsidR="007E7AAF" w:rsidRPr="006D7542">
        <w:t>a</w:t>
      </w:r>
      <w:r w:rsidRPr="006D7542">
        <w:t>gribusiness career pathways for women and harvest casuals</w:t>
      </w:r>
    </w:p>
    <w:p w14:paraId="5810B462" w14:textId="77777777" w:rsidR="00867426" w:rsidRPr="006D7542" w:rsidRDefault="005F3C24" w:rsidP="002C18B7">
      <w:pPr>
        <w:pStyle w:val="BoxText"/>
      </w:pPr>
      <w:r w:rsidRPr="006D7542">
        <w:t>CBH is the grain bulk handler and supply chain operator for most of the Western Australian grains industry. CBH employs around 1,100 permanent employees and an average of 1,250 casual employees over the busy grain harvest period (October</w:t>
      </w:r>
      <w:r w:rsidR="007E7AAF" w:rsidRPr="006D7542">
        <w:t xml:space="preserve"> to </w:t>
      </w:r>
      <w:r w:rsidRPr="006D7542">
        <w:t>February) as well as various contractors to perform work at its sites throughout the year.</w:t>
      </w:r>
    </w:p>
    <w:p w14:paraId="4FACA2C6" w14:textId="77777777" w:rsidR="00867426" w:rsidRPr="006D7542" w:rsidRDefault="005F3C24" w:rsidP="002C18B7">
      <w:pPr>
        <w:pStyle w:val="BoxText"/>
      </w:pPr>
      <w:r w:rsidRPr="006D7542">
        <w:t>CBH Group</w:t>
      </w:r>
      <w:r w:rsidR="007E7AAF" w:rsidRPr="006D7542">
        <w:t>,</w:t>
      </w:r>
      <w:r w:rsidRPr="006D7542">
        <w:t xml:space="preserve"> like many other organisations</w:t>
      </w:r>
      <w:r w:rsidR="007E7AAF" w:rsidRPr="006D7542">
        <w:t>,</w:t>
      </w:r>
      <w:r w:rsidRPr="006D7542">
        <w:t xml:space="preserve"> has found it challenging to attract qualified female tradespeople in regional WA. CBH is taking a long-term view of this challenge and is seeking to attract female apprentices to train and develop into qualified trade roles to maintain equipment and infrastructure at its operational sites.</w:t>
      </w:r>
    </w:p>
    <w:p w14:paraId="38D7F062" w14:textId="76CA6724" w:rsidR="005F3C24" w:rsidRPr="0067415B" w:rsidRDefault="005F3C24" w:rsidP="002C18B7">
      <w:pPr>
        <w:pStyle w:val="BoxText"/>
      </w:pPr>
      <w:r w:rsidRPr="006D7542">
        <w:t xml:space="preserve">The pilot program involve a recruitment campaign and then covering the costs of apprentices over the course of their training. The implementation and success of this pilot program </w:t>
      </w:r>
      <w:r w:rsidR="00293CD8" w:rsidRPr="006D7542">
        <w:t xml:space="preserve">are </w:t>
      </w:r>
      <w:r w:rsidRPr="006D7542">
        <w:t>dependent on suitable resources.</w:t>
      </w:r>
    </w:p>
    <w:p w14:paraId="4F2DB133" w14:textId="77777777" w:rsidR="005F3C24" w:rsidRPr="0067415B" w:rsidRDefault="005F3C24" w:rsidP="006D7542">
      <w:pPr>
        <w:pStyle w:val="BoxHeading"/>
      </w:pPr>
      <w:r w:rsidRPr="0067415B">
        <w:t>Junior Indigenous Marine and Environmental (JIME) Cadets Program</w:t>
      </w:r>
    </w:p>
    <w:p w14:paraId="26F3C3F3" w14:textId="2B38458C" w:rsidR="005F3C24" w:rsidRPr="0067415B" w:rsidRDefault="005F3C24" w:rsidP="006D7542">
      <w:pPr>
        <w:pStyle w:val="BoxText"/>
      </w:pPr>
      <w:r w:rsidRPr="0067415B">
        <w:t xml:space="preserve">The JIME Cadets Program aims to encourage and facilitate greater Indigenous employment in regional Australia in both the marine and environmental industries. The program provides clear pathways for young Indigenous people to train and receive formal qualifications in these industries. </w:t>
      </w:r>
      <w:proofErr w:type="gramStart"/>
      <w:r w:rsidRPr="0067415B">
        <w:t>Additionally</w:t>
      </w:r>
      <w:proofErr w:type="gramEnd"/>
      <w:r w:rsidRPr="0067415B">
        <w:t xml:space="preserve"> the </w:t>
      </w:r>
      <w:r w:rsidR="007E7AAF">
        <w:t>p</w:t>
      </w:r>
      <w:r w:rsidRPr="0067415B">
        <w:t>rogram aims to provide an opportunity for Indigenous youth to share their culture and country with others.</w:t>
      </w:r>
    </w:p>
    <w:p w14:paraId="70B1139F" w14:textId="42854531" w:rsidR="005F3C24" w:rsidRPr="0067415B" w:rsidRDefault="005F3C24" w:rsidP="005F3C24">
      <w:pPr>
        <w:pBdr>
          <w:top w:val="single" w:sz="4" w:space="10" w:color="auto"/>
          <w:left w:val="single" w:sz="4" w:space="10" w:color="auto"/>
          <w:bottom w:val="single" w:sz="4" w:space="10" w:color="auto"/>
          <w:right w:val="single" w:sz="4" w:space="10" w:color="auto"/>
        </w:pBdr>
        <w:spacing w:before="120" w:after="120"/>
        <w:rPr>
          <w:sz w:val="20"/>
        </w:rPr>
      </w:pPr>
      <w:r w:rsidRPr="0067415B">
        <w:rPr>
          <w:sz w:val="20"/>
        </w:rPr>
        <w:t xml:space="preserve">The </w:t>
      </w:r>
      <w:r w:rsidR="007E7AAF">
        <w:rPr>
          <w:sz w:val="20"/>
        </w:rPr>
        <w:t>p</w:t>
      </w:r>
      <w:r w:rsidRPr="0067415B">
        <w:rPr>
          <w:sz w:val="20"/>
        </w:rPr>
        <w:t>rogram has been particularly successful in Cairns with a partnership between Woree State High School, TAFE Queensland, local Indigenous community members and local industry partners. JIME</w:t>
      </w:r>
      <w:r w:rsidR="00995312">
        <w:rPr>
          <w:sz w:val="20"/>
        </w:rPr>
        <w:t>'</w:t>
      </w:r>
      <w:r w:rsidRPr="0067415B">
        <w:rPr>
          <w:sz w:val="20"/>
        </w:rPr>
        <w:t>s key role across this engagement is to maximise Indigenous students</w:t>
      </w:r>
      <w:r w:rsidR="00995312">
        <w:rPr>
          <w:sz w:val="20"/>
        </w:rPr>
        <w:t>'</w:t>
      </w:r>
      <w:r w:rsidRPr="0067415B">
        <w:rPr>
          <w:sz w:val="20"/>
        </w:rPr>
        <w:t xml:space="preserve"> likelihood of successfully completing a trade-based apprenticeship by funding their work experience and mentoring them throughout the process.</w:t>
      </w:r>
    </w:p>
    <w:p w14:paraId="544AAC81" w14:textId="0B3B54E8" w:rsidR="005F3C24" w:rsidRPr="0067415B" w:rsidRDefault="005F3C24" w:rsidP="006D7542">
      <w:pPr>
        <w:pStyle w:val="BoxText"/>
      </w:pPr>
      <w:r w:rsidRPr="0067415B">
        <w:lastRenderedPageBreak/>
        <w:t>JIME</w:t>
      </w:r>
      <w:r w:rsidR="00995312">
        <w:t>'</w:t>
      </w:r>
      <w:r w:rsidRPr="0067415B">
        <w:t xml:space="preserve">s model is a </w:t>
      </w:r>
      <w:r w:rsidR="006A51EB">
        <w:t>2</w:t>
      </w:r>
      <w:r w:rsidRPr="0067415B">
        <w:t xml:space="preserve">-year program for </w:t>
      </w:r>
      <w:r w:rsidR="00C85963">
        <w:t>Y</w:t>
      </w:r>
      <w:r w:rsidRPr="0067415B">
        <w:t xml:space="preserve">ear 11 and 12 students that emphasises school completion in parallel with work placement opportunities, with the post-school goal of securing an apprenticeship or traineeship while attaining relevant post-school qualifications. This model allows students to understand and develop practical work-readiness skills </w:t>
      </w:r>
      <w:r w:rsidR="00447348">
        <w:t>that</w:t>
      </w:r>
      <w:r w:rsidRPr="0067415B">
        <w:t xml:space="preserve"> meet employer demand for such skills. In the most recent year, all JIME graduates were offered full-time positions with their work experience employers.</w:t>
      </w:r>
    </w:p>
    <w:p w14:paraId="4FC8A083" w14:textId="59AA98EE" w:rsidR="005F3C24" w:rsidRPr="006D7542" w:rsidRDefault="005F3C24" w:rsidP="005F3C24">
      <w:pPr>
        <w:pBdr>
          <w:top w:val="single" w:sz="4" w:space="10" w:color="auto"/>
          <w:left w:val="single" w:sz="4" w:space="10" w:color="auto"/>
          <w:bottom w:val="single" w:sz="4" w:space="10" w:color="auto"/>
          <w:right w:val="single" w:sz="4" w:space="10" w:color="auto"/>
        </w:pBdr>
        <w:spacing w:before="120" w:after="120"/>
        <w:rPr>
          <w:sz w:val="20"/>
        </w:rPr>
      </w:pPr>
      <w:r w:rsidRPr="0067415B">
        <w:rPr>
          <w:sz w:val="20"/>
        </w:rPr>
        <w:t xml:space="preserve">The JIME Cadets Program has ambitions to expand into a </w:t>
      </w:r>
      <w:r w:rsidR="007E7AAF">
        <w:rPr>
          <w:sz w:val="20"/>
        </w:rPr>
        <w:t>n</w:t>
      </w:r>
      <w:r w:rsidRPr="0067415B">
        <w:rPr>
          <w:sz w:val="20"/>
        </w:rPr>
        <w:t xml:space="preserve">ational </w:t>
      </w:r>
      <w:r w:rsidR="007E7AAF">
        <w:rPr>
          <w:sz w:val="20"/>
        </w:rPr>
        <w:t>p</w:t>
      </w:r>
      <w:r w:rsidRPr="0067415B">
        <w:rPr>
          <w:sz w:val="20"/>
        </w:rPr>
        <w:t xml:space="preserve">rogram. A national expansion could involve the </w:t>
      </w:r>
      <w:r w:rsidR="007E7AAF">
        <w:rPr>
          <w:sz w:val="20"/>
        </w:rPr>
        <w:t>p</w:t>
      </w:r>
      <w:r w:rsidRPr="0067415B">
        <w:rPr>
          <w:sz w:val="20"/>
        </w:rPr>
        <w:t xml:space="preserve">rogram partnering with governments to provide greater funding and to leverage government </w:t>
      </w:r>
      <w:r w:rsidRPr="006D7542">
        <w:rPr>
          <w:sz w:val="20"/>
        </w:rPr>
        <w:t>links to secondary schools and tertiary institutions.</w:t>
      </w:r>
    </w:p>
    <w:p w14:paraId="2C6B389D" w14:textId="4DE3C531" w:rsidR="00867426" w:rsidRDefault="00DE7DF3">
      <w:pPr>
        <w:pStyle w:val="BoxText"/>
      </w:pPr>
      <w:r w:rsidRPr="006D7542">
        <w:t xml:space="preserve">Since its inception in 2009, 300 </w:t>
      </w:r>
      <w:r w:rsidR="00155125" w:rsidRPr="006D7542">
        <w:t>I</w:t>
      </w:r>
      <w:r w:rsidRPr="006D7542">
        <w:t>ndigenous students have successfully completed the program.</w:t>
      </w:r>
      <w:r w:rsidR="001349E7" w:rsidRPr="006D7542">
        <w:t xml:space="preserve"> </w:t>
      </w:r>
      <w:r w:rsidRPr="006D7542">
        <w:t>Currently, there are 49 students in the program.</w:t>
      </w:r>
    </w:p>
    <w:p w14:paraId="5EC29EA6" w14:textId="77777777" w:rsidR="005F3C24" w:rsidRPr="0067415B" w:rsidRDefault="005F3C24" w:rsidP="006D7542">
      <w:pPr>
        <w:pStyle w:val="BoxHeading"/>
      </w:pPr>
      <w:proofErr w:type="spellStart"/>
      <w:r w:rsidRPr="0067415B">
        <w:t>Centrefarm</w:t>
      </w:r>
      <w:proofErr w:type="spellEnd"/>
      <w:r w:rsidRPr="0067415B">
        <w:t xml:space="preserve"> Aboriginal Horticulture Limited: Work Experience Pilot Project (WEPP)</w:t>
      </w:r>
    </w:p>
    <w:p w14:paraId="6B4D3712" w14:textId="6502FF59" w:rsidR="005F3C24" w:rsidRPr="0067415B" w:rsidRDefault="005F3C24" w:rsidP="006D7542">
      <w:pPr>
        <w:pStyle w:val="BoxText"/>
      </w:pPr>
      <w:r w:rsidRPr="0067415B">
        <w:t>WEPP is a pilot for future Aboriginal Land Economic Development Agency (ALEDA) projects that will be rolled</w:t>
      </w:r>
      <w:r w:rsidR="007E7AAF">
        <w:t xml:space="preserve"> </w:t>
      </w:r>
      <w:r w:rsidRPr="0067415B">
        <w:t xml:space="preserve">out across the </w:t>
      </w:r>
      <w:r w:rsidR="007E7AAF">
        <w:t>Northern Territory</w:t>
      </w:r>
      <w:r w:rsidRPr="0067415B">
        <w:t xml:space="preserve">. The project is based on a unique training and commercial facility that aims to establish a pathway for </w:t>
      </w:r>
      <w:proofErr w:type="spellStart"/>
      <w:r w:rsidRPr="0067415B">
        <w:t>Alekarenge</w:t>
      </w:r>
      <w:proofErr w:type="spellEnd"/>
      <w:r w:rsidRPr="0067415B">
        <w:t xml:space="preserve"> community members to gain employment on the nearby Desert Springs Farm and ALEDA</w:t>
      </w:r>
      <w:r w:rsidR="00995312">
        <w:t>'</w:t>
      </w:r>
      <w:r w:rsidRPr="0067415B">
        <w:t xml:space="preserve">s proposed horticultural developments on the Warrabri and </w:t>
      </w:r>
      <w:proofErr w:type="spellStart"/>
      <w:r w:rsidRPr="0067415B">
        <w:t>Ilyarne</w:t>
      </w:r>
      <w:proofErr w:type="spellEnd"/>
      <w:r w:rsidRPr="0067415B">
        <w:t xml:space="preserve"> Aboriginal Land Trusts. The project</w:t>
      </w:r>
      <w:r w:rsidR="00995312">
        <w:t>'</w:t>
      </w:r>
      <w:r w:rsidRPr="0067415B">
        <w:t>s aim is to generate employment outcomes while addressing food security, welfare-to-work transition and poor health and socio</w:t>
      </w:r>
      <w:r w:rsidR="008F0B20">
        <w:t>-</w:t>
      </w:r>
      <w:r w:rsidRPr="0067415B">
        <w:t>economic trends.</w:t>
      </w:r>
    </w:p>
    <w:p w14:paraId="2E82772B" w14:textId="77777777" w:rsidR="00867426" w:rsidRDefault="005F3C24">
      <w:pPr>
        <w:pStyle w:val="BoxText"/>
      </w:pPr>
      <w:r w:rsidRPr="0067415B">
        <w:t xml:space="preserve">The WEPP focuses on </w:t>
      </w:r>
      <w:r w:rsidR="00531E1A">
        <w:t>3</w:t>
      </w:r>
      <w:r w:rsidRPr="0067415B">
        <w:t xml:space="preserve"> cohorts: primary school students, senior school students, and job seekers and adult community members. The project includes a </w:t>
      </w:r>
      <w:proofErr w:type="gramStart"/>
      <w:r w:rsidRPr="0067415B">
        <w:t>130</w:t>
      </w:r>
      <w:r w:rsidR="007E7AAF">
        <w:t> hectare</w:t>
      </w:r>
      <w:proofErr w:type="gramEnd"/>
      <w:r w:rsidRPr="0067415B">
        <w:t xml:space="preserve"> lease area designed to provide on-the-job training in:</w:t>
      </w:r>
    </w:p>
    <w:p w14:paraId="6C343E0E" w14:textId="77777777" w:rsidR="00867426" w:rsidRDefault="007E7AAF" w:rsidP="00466050">
      <w:pPr>
        <w:pStyle w:val="BoxTextBullet"/>
      </w:pPr>
      <w:r>
        <w:t>h</w:t>
      </w:r>
      <w:r w:rsidR="005F3C24" w:rsidRPr="3EE82540">
        <w:t>orticultural plot development</w:t>
      </w:r>
    </w:p>
    <w:p w14:paraId="756273A5" w14:textId="77777777" w:rsidR="00867426" w:rsidRDefault="007E7AAF" w:rsidP="00466050">
      <w:pPr>
        <w:pStyle w:val="BoxTextBullet"/>
      </w:pPr>
      <w:r>
        <w:t>f</w:t>
      </w:r>
      <w:r w:rsidR="005F3C24" w:rsidRPr="3EE82540">
        <w:t>encing, irrigation and weeding</w:t>
      </w:r>
    </w:p>
    <w:p w14:paraId="3D9BDED1" w14:textId="2B3D9AA5" w:rsidR="005F3C24" w:rsidRPr="0067415B" w:rsidRDefault="007E7AAF" w:rsidP="00466050">
      <w:pPr>
        <w:pStyle w:val="BoxTextBullet"/>
      </w:pPr>
      <w:r>
        <w:t>p</w:t>
      </w:r>
      <w:r w:rsidR="005F3C24" w:rsidRPr="3EE82540">
        <w:t>lant propagation and establishment</w:t>
      </w:r>
    </w:p>
    <w:p w14:paraId="1FBFDCA2" w14:textId="4E06A481" w:rsidR="005F3C24" w:rsidRPr="0067415B" w:rsidRDefault="007E7AAF" w:rsidP="00466050">
      <w:pPr>
        <w:pStyle w:val="BoxTextBullet"/>
      </w:pPr>
      <w:r>
        <w:t>m</w:t>
      </w:r>
      <w:r w:rsidR="005F3C24" w:rsidRPr="3EE82540">
        <w:t>arketing and transport.</w:t>
      </w:r>
    </w:p>
    <w:p w14:paraId="1E7FEB20" w14:textId="6FE1D535" w:rsidR="005F3C24" w:rsidRPr="0067415B" w:rsidRDefault="005F3C24" w:rsidP="006D7542">
      <w:pPr>
        <w:pStyle w:val="BoxHeading"/>
      </w:pPr>
      <w:bookmarkStart w:id="755" w:name="_Hlk54354938"/>
      <w:r w:rsidRPr="47396CE4">
        <w:t>Rural Research, Leadership, WHS, Internet Barriers</w:t>
      </w:r>
      <w:r w:rsidR="003C3203">
        <w:t xml:space="preserve"> and</w:t>
      </w:r>
      <w:r w:rsidRPr="47396CE4">
        <w:t xml:space="preserve"> Employment Issues</w:t>
      </w:r>
    </w:p>
    <w:bookmarkEnd w:id="755"/>
    <w:p w14:paraId="2C6BEDEA" w14:textId="035736FB" w:rsidR="005F3C24" w:rsidRPr="002C18B7" w:rsidRDefault="007E7AAF">
      <w:pPr>
        <w:pStyle w:val="BoxText"/>
      </w:pPr>
      <w:r>
        <w:t>This is a</w:t>
      </w:r>
      <w:r w:rsidR="005F3C24" w:rsidRPr="002C18B7">
        <w:t xml:space="preserve"> joint project proposal by 8 farm businesses that aims to address barriers to </w:t>
      </w:r>
      <w:r>
        <w:t>a</w:t>
      </w:r>
      <w:r w:rsidR="005F3C24" w:rsidRPr="002C18B7">
        <w:t>griculture being considered an exciting and worthwhile career. The project proponents include farm businesses from Victoria, Queensland, South Australia and Tasmania, with the coordinating body being Regional Skills Training Pty Ltd (RST). The project will be a training, research and information</w:t>
      </w:r>
      <w:r>
        <w:t>-</w:t>
      </w:r>
      <w:r w:rsidR="005F3C24" w:rsidRPr="002C18B7">
        <w:t>gathering exercise with 3 key areas of focus:</w:t>
      </w:r>
    </w:p>
    <w:p w14:paraId="4392E1D4" w14:textId="77777777" w:rsidR="005F3C24" w:rsidRPr="0067415B" w:rsidRDefault="005F3C24" w:rsidP="00466050">
      <w:pPr>
        <w:pStyle w:val="BoxTextBullet"/>
      </w:pPr>
      <w:r w:rsidRPr="47396CE4">
        <w:t>Internet issues and available technology</w:t>
      </w:r>
    </w:p>
    <w:p w14:paraId="74EE6837" w14:textId="77777777" w:rsidR="005F3C24" w:rsidRPr="0067415B" w:rsidRDefault="005F3C24" w:rsidP="00466050">
      <w:pPr>
        <w:pStyle w:val="BoxTextBullet"/>
      </w:pPr>
      <w:r w:rsidRPr="47396CE4">
        <w:t>Work health and safety (WHS) awareness</w:t>
      </w:r>
    </w:p>
    <w:p w14:paraId="7920FCE3" w14:textId="0A770DE8" w:rsidR="005F3C24" w:rsidRPr="0067415B" w:rsidRDefault="005F3C24" w:rsidP="00466050">
      <w:pPr>
        <w:pStyle w:val="BoxTextBullet"/>
      </w:pPr>
      <w:r w:rsidRPr="47396CE4">
        <w:t>Women and leadership</w:t>
      </w:r>
      <w:r w:rsidR="007E7AAF">
        <w:t>.</w:t>
      </w:r>
    </w:p>
    <w:p w14:paraId="369C255E" w14:textId="77777777" w:rsidR="00867426" w:rsidRDefault="005F3C24">
      <w:pPr>
        <w:pStyle w:val="BoxText"/>
      </w:pPr>
      <w:r w:rsidRPr="00867426">
        <w:t xml:space="preserve">Improving understanding of WHS compliance responsibilities for farm businesses will help to alleviate the fear of consequences related to workplace incidents. The risk of fines, investigations and litigation is a major deterrent for businesses to employing workers. The project will provide one year of use </w:t>
      </w:r>
      <w:r w:rsidR="007E7AAF" w:rsidRPr="00867426">
        <w:t xml:space="preserve">of </w:t>
      </w:r>
      <w:r w:rsidRPr="00867426">
        <w:t xml:space="preserve">Safe Ag Systems with full training as a tool to implement a robust health </w:t>
      </w:r>
      <w:r w:rsidR="007E7AAF" w:rsidRPr="00867426">
        <w:t>and</w:t>
      </w:r>
      <w:r w:rsidRPr="00867426">
        <w:t xml:space="preserve"> safety system relevant to the industry. Providing training in this area will significantly contribute to changing this fear and empower businesses to hire confidently knowing their health </w:t>
      </w:r>
      <w:r w:rsidR="007E7AAF" w:rsidRPr="00867426">
        <w:t>and</w:t>
      </w:r>
      <w:r w:rsidRPr="00867426">
        <w:t xml:space="preserve"> safety responsibilities.</w:t>
      </w:r>
    </w:p>
    <w:p w14:paraId="704BB047" w14:textId="5CFB7AA0" w:rsidR="005F3C24" w:rsidRPr="00867426" w:rsidRDefault="005F3C24" w:rsidP="006D7542">
      <w:pPr>
        <w:pStyle w:val="BoxText"/>
      </w:pPr>
      <w:r w:rsidRPr="00867426">
        <w:t xml:space="preserve">The project will include data collection in conjunction with a pilot group of 200 businesses. The data collected will include information on internet speed, performance and software use. The project will also seek data on what new technologies are available and the relevant skill needs and training. If </w:t>
      </w:r>
      <w:r w:rsidR="007E7AAF" w:rsidRPr="00867426">
        <w:t>u</w:t>
      </w:r>
      <w:r w:rsidRPr="00867426">
        <w:t xml:space="preserve">nits of </w:t>
      </w:r>
      <w:r w:rsidR="007E7AAF" w:rsidRPr="00867426">
        <w:t>c</w:t>
      </w:r>
      <w:r w:rsidRPr="00867426">
        <w:t>ompetence do not exist to properly enable skills training for the relevant needs, then RST will work with industry and Skills Impact to develop the</w:t>
      </w:r>
      <w:r w:rsidR="007E7AAF" w:rsidRPr="00867426">
        <w:t xml:space="preserve"> necessary</w:t>
      </w:r>
      <w:r w:rsidRPr="00867426">
        <w:t xml:space="preserve"> </w:t>
      </w:r>
      <w:r w:rsidR="00DC0870" w:rsidRPr="00867426">
        <w:t>u</w:t>
      </w:r>
      <w:r w:rsidRPr="00867426">
        <w:t xml:space="preserve">nits of </w:t>
      </w:r>
      <w:r w:rsidR="00DC0870" w:rsidRPr="00867426">
        <w:t>c</w:t>
      </w:r>
      <w:r w:rsidRPr="00867426">
        <w:t>ompetence.</w:t>
      </w:r>
    </w:p>
    <w:p w14:paraId="22B68324" w14:textId="77777777" w:rsidR="005F3C24" w:rsidRDefault="005F3C24" w:rsidP="00D13D62">
      <w:pPr>
        <w:pStyle w:val="BoxHeading"/>
      </w:pPr>
      <w:proofErr w:type="spellStart"/>
      <w:r>
        <w:lastRenderedPageBreak/>
        <w:t>SeSAFE</w:t>
      </w:r>
      <w:proofErr w:type="spellEnd"/>
    </w:p>
    <w:p w14:paraId="4ED1B7F2" w14:textId="25C4E884" w:rsidR="005F3C24" w:rsidRPr="00D75D57" w:rsidRDefault="005F3C24" w:rsidP="006D7542">
      <w:pPr>
        <w:pStyle w:val="BoxText"/>
      </w:pPr>
      <w:r w:rsidRPr="00D75D57">
        <w:t xml:space="preserve">The </w:t>
      </w:r>
      <w:proofErr w:type="spellStart"/>
      <w:r w:rsidRPr="00D75D57">
        <w:t>SeSAFE</w:t>
      </w:r>
      <w:proofErr w:type="spellEnd"/>
      <w:r w:rsidRPr="00D75D57">
        <w:t xml:space="preserve"> project commenced in 2018</w:t>
      </w:r>
      <w:r w:rsidR="007E7AAF">
        <w:t>,</w:t>
      </w:r>
      <w:r w:rsidRPr="00D75D57">
        <w:t xml:space="preserve"> funded by the </w:t>
      </w:r>
      <w:r w:rsidR="007E7AAF">
        <w:t>Fisheries Research and Development Corporation</w:t>
      </w:r>
      <w:r w:rsidR="007E7AAF" w:rsidRPr="00D75D57">
        <w:t xml:space="preserve"> </w:t>
      </w:r>
      <w:r w:rsidRPr="00D75D57">
        <w:t>and the Australian fishing and aquaculture industry. The goal of this initiative is to raise awareness and improve safety performance in the fishing and aquaculture industry Australia wide. It has produced an online safety</w:t>
      </w:r>
      <w:r w:rsidR="00DF6907">
        <w:t xml:space="preserve"> learning and management system</w:t>
      </w:r>
      <w:r w:rsidRPr="00D75D57">
        <w:t xml:space="preserve"> consisting of numerous brief modules designed to deliver essential WHS training to fishers and aquaculture workers prior to working on the water.</w:t>
      </w:r>
    </w:p>
    <w:p w14:paraId="5E8A9DC6" w14:textId="7D96B259" w:rsidR="005F3C24" w:rsidRDefault="007E7AAF" w:rsidP="006D7542">
      <w:pPr>
        <w:pStyle w:val="BoxText"/>
        <w:rPr>
          <w:szCs w:val="20"/>
        </w:rPr>
      </w:pPr>
      <w:r>
        <w:rPr>
          <w:szCs w:val="20"/>
        </w:rPr>
        <w:t>This</w:t>
      </w:r>
      <w:r w:rsidR="005F3C24" w:rsidRPr="6E28C417">
        <w:rPr>
          <w:szCs w:val="20"/>
        </w:rPr>
        <w:t xml:space="preserve"> </w:t>
      </w:r>
      <w:r>
        <w:rPr>
          <w:szCs w:val="20"/>
        </w:rPr>
        <w:t>l</w:t>
      </w:r>
      <w:r w:rsidR="005F3C24" w:rsidRPr="6E28C417">
        <w:rPr>
          <w:szCs w:val="20"/>
        </w:rPr>
        <w:t xml:space="preserve">earning </w:t>
      </w:r>
      <w:r>
        <w:rPr>
          <w:szCs w:val="20"/>
        </w:rPr>
        <w:t>m</w:t>
      </w:r>
      <w:r w:rsidR="005F3C24" w:rsidRPr="6E28C417">
        <w:rPr>
          <w:szCs w:val="20"/>
        </w:rPr>
        <w:t xml:space="preserve">anagement </w:t>
      </w:r>
      <w:r>
        <w:rPr>
          <w:szCs w:val="20"/>
        </w:rPr>
        <w:t>s</w:t>
      </w:r>
      <w:r w:rsidR="005F3C24" w:rsidRPr="6E28C417">
        <w:rPr>
          <w:szCs w:val="20"/>
        </w:rPr>
        <w:t xml:space="preserve">ystem (LMS) provides companies and boat owners a simple way to induct individuals in relevant workplace health and safety in a simple online format, including general workplace safety requirements under </w:t>
      </w:r>
      <w:r w:rsidR="00C85963">
        <w:rPr>
          <w:szCs w:val="20"/>
        </w:rPr>
        <w:t>WHS</w:t>
      </w:r>
      <w:r w:rsidR="005F3C24" w:rsidRPr="6E28C417">
        <w:rPr>
          <w:szCs w:val="20"/>
        </w:rPr>
        <w:t xml:space="preserve"> legislation and specific requirements under Australian </w:t>
      </w:r>
      <w:r w:rsidR="685B5DFD" w:rsidRPr="6E28C417">
        <w:rPr>
          <w:szCs w:val="20"/>
        </w:rPr>
        <w:t>Maritime</w:t>
      </w:r>
      <w:r w:rsidR="005F3C24" w:rsidRPr="6E28C417">
        <w:rPr>
          <w:szCs w:val="20"/>
        </w:rPr>
        <w:t xml:space="preserve"> Safety Authority legislation. Their comprehension of training material is evaluated by means of simple questions, and they can answer questions multiple times or repeat a module until they attain a desired level of performance</w:t>
      </w:r>
      <w:r w:rsidR="00137F71">
        <w:rPr>
          <w:szCs w:val="20"/>
        </w:rPr>
        <w:t>.</w:t>
      </w:r>
    </w:p>
    <w:p w14:paraId="328B67AF" w14:textId="77777777" w:rsidR="00867426" w:rsidRPr="006D7542" w:rsidRDefault="005F3C24">
      <w:pPr>
        <w:pStyle w:val="BoxText"/>
      </w:pPr>
      <w:r w:rsidRPr="006D7542">
        <w:t>Importantly the online LMS offers a solution to many of the traditional barriers to safety training for fishers and aquaculture workers, including perceptions about cost, access and timing.</w:t>
      </w:r>
    </w:p>
    <w:p w14:paraId="7CD9B014" w14:textId="3610BF0B" w:rsidR="005F3C24" w:rsidRPr="006D7542" w:rsidRDefault="005F3C24" w:rsidP="006D7542">
      <w:pPr>
        <w:pStyle w:val="BoxSource"/>
      </w:pPr>
      <w:r w:rsidRPr="006D7542">
        <w:t>Source: Q</w:t>
      </w:r>
      <w:r w:rsidR="0043587C" w:rsidRPr="006D7542">
        <w:t>DAF 2016</w:t>
      </w:r>
      <w:r w:rsidRPr="006D7542">
        <w:t xml:space="preserve">; CBH Group; JIME; </w:t>
      </w:r>
      <w:proofErr w:type="spellStart"/>
      <w:r w:rsidRPr="006D7542">
        <w:t>Centrefarm</w:t>
      </w:r>
      <w:proofErr w:type="spellEnd"/>
      <w:r w:rsidRPr="006D7542">
        <w:t xml:space="preserve"> Aboriginal Horticulture Limited; Regional Skills Training; </w:t>
      </w:r>
      <w:proofErr w:type="spellStart"/>
      <w:r w:rsidR="00B02B68" w:rsidRPr="006D7542">
        <w:t>SeSAFE</w:t>
      </w:r>
      <w:proofErr w:type="spellEnd"/>
      <w:r w:rsidR="00B02B68" w:rsidRPr="006D7542">
        <w:t xml:space="preserve"> </w:t>
      </w:r>
      <w:r w:rsidRPr="006D7542">
        <w:t>2018</w:t>
      </w:r>
    </w:p>
    <w:p w14:paraId="4644FCF4" w14:textId="4AAAD0E0" w:rsidR="005F3C24" w:rsidRPr="006D7542" w:rsidRDefault="005525DF" w:rsidP="00E8196B">
      <w:pPr>
        <w:pStyle w:val="Heading4"/>
      </w:pPr>
      <w:r w:rsidRPr="006D7542">
        <w:t>Creating employer-driven tertiary and vocational programs</w:t>
      </w:r>
    </w:p>
    <w:p w14:paraId="5FA9090F" w14:textId="47C00299" w:rsidR="005F3C24" w:rsidRPr="0067415B" w:rsidRDefault="005F3C24" w:rsidP="005F3C24">
      <w:r w:rsidRPr="006D7542">
        <w:t>Approaches to modernising and better utilising the vocational training and tertiary sectors to support skills development took many forms</w:t>
      </w:r>
      <w:r w:rsidR="00D616C8" w:rsidRPr="006D7542">
        <w:t xml:space="preserve"> – </w:t>
      </w:r>
      <w:r w:rsidRPr="006D7542">
        <w:t>from forging connections between the sector and education providers</w:t>
      </w:r>
      <w:r w:rsidR="00C85963" w:rsidRPr="006D7542">
        <w:t xml:space="preserve"> and</w:t>
      </w:r>
      <w:r w:rsidRPr="006D7542">
        <w:t xml:space="preserve"> providing feedback to improve education offerings</w:t>
      </w:r>
      <w:r w:rsidR="00C85963" w:rsidRPr="006D7542">
        <w:t>,</w:t>
      </w:r>
      <w:r w:rsidRPr="006D7542">
        <w:t xml:space="preserve"> to developing and delivering training</w:t>
      </w:r>
      <w:r>
        <w:t xml:space="preserve"> (see </w:t>
      </w:r>
      <w:r>
        <w:fldChar w:fldCharType="begin"/>
      </w:r>
      <w:r>
        <w:instrText xml:space="preserve"> REF _Ref54705180 \h </w:instrText>
      </w:r>
      <w:r>
        <w:fldChar w:fldCharType="separate"/>
      </w:r>
      <w:r w:rsidR="004C46FB" w:rsidRPr="006D7542">
        <w:t xml:space="preserve">Box </w:t>
      </w:r>
      <w:r w:rsidR="004C46FB">
        <w:rPr>
          <w:noProof/>
        </w:rPr>
        <w:t>35</w:t>
      </w:r>
      <w:r>
        <w:fldChar w:fldCharType="end"/>
      </w:r>
      <w:r>
        <w:t>)</w:t>
      </w:r>
      <w:r w:rsidRPr="0067415B">
        <w:t>. These approaches sought to:</w:t>
      </w:r>
    </w:p>
    <w:p w14:paraId="72CD7E48" w14:textId="72A9A124" w:rsidR="005F3C24" w:rsidRPr="0067415B" w:rsidRDefault="168CC1D2" w:rsidP="002C18B7">
      <w:pPr>
        <w:pStyle w:val="ListBullet"/>
      </w:pPr>
      <w:r>
        <w:t>d</w:t>
      </w:r>
      <w:r w:rsidR="005F3C24">
        <w:t xml:space="preserve">evelop a suite of education offerings, including both </w:t>
      </w:r>
      <w:r w:rsidR="00B34770">
        <w:t>un</w:t>
      </w:r>
      <w:r w:rsidR="005F3C24">
        <w:t>accredited and accredited training</w:t>
      </w:r>
    </w:p>
    <w:p w14:paraId="50727755" w14:textId="76DFC348" w:rsidR="005F3C24" w:rsidRPr="0067415B" w:rsidRDefault="3E30A661" w:rsidP="002C18B7">
      <w:pPr>
        <w:pStyle w:val="ListBullet"/>
      </w:pPr>
      <w:r>
        <w:t>i</w:t>
      </w:r>
      <w:r w:rsidR="005F3C24">
        <w:t>ncrease the practical skills of tertiary graduates</w:t>
      </w:r>
    </w:p>
    <w:p w14:paraId="5258D65D" w14:textId="7097D4B7" w:rsidR="005F3C24" w:rsidRPr="0067415B" w:rsidRDefault="200042CA" w:rsidP="002C18B7">
      <w:pPr>
        <w:pStyle w:val="ListBullet"/>
      </w:pPr>
      <w:r>
        <w:t>d</w:t>
      </w:r>
      <w:r w:rsidR="005F3C24">
        <w:t>evelop blended models for the delivery of learning</w:t>
      </w:r>
      <w:r w:rsidR="00D616C8">
        <w:t xml:space="preserve"> – </w:t>
      </w:r>
      <w:r w:rsidR="005F3C24">
        <w:t>coupling online training with supervised on-the-job learning and assessment</w:t>
      </w:r>
    </w:p>
    <w:p w14:paraId="35248980" w14:textId="0BC86D64" w:rsidR="005F3C24" w:rsidRPr="006D7542" w:rsidRDefault="651A8D5E" w:rsidP="002C18B7">
      <w:pPr>
        <w:pStyle w:val="ListBullet"/>
      </w:pPr>
      <w:r>
        <w:t>r</w:t>
      </w:r>
      <w:r w:rsidR="005F3C24">
        <w:t xml:space="preserve">evise and strengthen VET in </w:t>
      </w:r>
      <w:proofErr w:type="gramStart"/>
      <w:r w:rsidR="005F3C24" w:rsidRPr="006D7542">
        <w:t>schools</w:t>
      </w:r>
      <w:proofErr w:type="gramEnd"/>
      <w:r w:rsidR="005F3C24" w:rsidRPr="006D7542">
        <w:t xml:space="preserve"> arrangements</w:t>
      </w:r>
    </w:p>
    <w:p w14:paraId="55BBB390" w14:textId="1ADFE5F6" w:rsidR="005F3C24" w:rsidRPr="006D7542" w:rsidRDefault="40159ACB" w:rsidP="002C18B7">
      <w:pPr>
        <w:pStyle w:val="ListBullet"/>
      </w:pPr>
      <w:r w:rsidRPr="006D7542">
        <w:t>s</w:t>
      </w:r>
      <w:r w:rsidR="005F3C24" w:rsidRPr="006D7542">
        <w:t>trengthen the role for industry through-out the education and training continuum</w:t>
      </w:r>
      <w:r w:rsidR="00D616C8" w:rsidRPr="006D7542">
        <w:t xml:space="preserve"> – </w:t>
      </w:r>
      <w:r w:rsidR="005F3C24" w:rsidRPr="006D7542">
        <w:t>transforming the education and training sector</w:t>
      </w:r>
      <w:r w:rsidR="00C85963" w:rsidRPr="006D7542">
        <w:t>,</w:t>
      </w:r>
      <w:r w:rsidR="005F3C24" w:rsidRPr="006D7542">
        <w:t xml:space="preserve"> making it demand</w:t>
      </w:r>
      <w:r w:rsidR="001F007E" w:rsidRPr="006D7542">
        <w:t>-</w:t>
      </w:r>
      <w:r w:rsidR="005F3C24" w:rsidRPr="006D7542">
        <w:t>driven, relevant and responsive to changing need</w:t>
      </w:r>
    </w:p>
    <w:p w14:paraId="1CE480C5" w14:textId="51F8AB75" w:rsidR="005F3C24" w:rsidRPr="006D7542" w:rsidRDefault="21C76E06" w:rsidP="002C18B7">
      <w:pPr>
        <w:pStyle w:val="ListBullet"/>
      </w:pPr>
      <w:r w:rsidRPr="006D7542">
        <w:t>e</w:t>
      </w:r>
      <w:r w:rsidR="005F3C24" w:rsidRPr="006D7542">
        <w:t>nsure better outcomes for students.</w:t>
      </w:r>
    </w:p>
    <w:p w14:paraId="052CB6CC" w14:textId="3E2D4383" w:rsidR="005F3C24" w:rsidRPr="006D7542" w:rsidRDefault="005F3C24" w:rsidP="005F3C24">
      <w:pPr>
        <w:pStyle w:val="Caption"/>
      </w:pPr>
      <w:bookmarkStart w:id="756" w:name="_Ref54705180"/>
      <w:bookmarkStart w:id="757" w:name="_Toc57983848"/>
      <w:bookmarkStart w:id="758" w:name="_Toc58786054"/>
      <w:bookmarkStart w:id="759" w:name="_Toc59171888"/>
      <w:bookmarkStart w:id="760" w:name="_Toc59557192"/>
      <w:r w:rsidRPr="006D7542">
        <w:t xml:space="preserve">Box </w:t>
      </w:r>
      <w:r w:rsidRPr="006D7542">
        <w:fldChar w:fldCharType="begin"/>
      </w:r>
      <w:r w:rsidRPr="006D7542">
        <w:instrText>SEQ Box \* ARABIC</w:instrText>
      </w:r>
      <w:r w:rsidRPr="006D7542">
        <w:fldChar w:fldCharType="separate"/>
      </w:r>
      <w:r w:rsidR="004C46FB">
        <w:rPr>
          <w:noProof/>
        </w:rPr>
        <w:t>35</w:t>
      </w:r>
      <w:r w:rsidRPr="006D7542">
        <w:fldChar w:fldCharType="end"/>
      </w:r>
      <w:bookmarkEnd w:id="756"/>
      <w:r w:rsidRPr="006D7542">
        <w:t xml:space="preserve"> </w:t>
      </w:r>
      <w:r w:rsidR="00EC2D12" w:rsidRPr="006D7542">
        <w:t>Creating employer-driven tertiary and vocational programs</w:t>
      </w:r>
      <w:bookmarkEnd w:id="757"/>
      <w:bookmarkEnd w:id="758"/>
      <w:bookmarkEnd w:id="759"/>
      <w:bookmarkEnd w:id="760"/>
    </w:p>
    <w:p w14:paraId="1F6D708D" w14:textId="73A11D68" w:rsidR="005F3C24" w:rsidRPr="006D7542" w:rsidRDefault="005F3C24" w:rsidP="006D7542">
      <w:pPr>
        <w:pStyle w:val="BoxHeading"/>
      </w:pPr>
      <w:proofErr w:type="spellStart"/>
      <w:r w:rsidRPr="006D7542">
        <w:t>AgSkilled</w:t>
      </w:r>
      <w:proofErr w:type="spellEnd"/>
      <w:r w:rsidR="00D616C8" w:rsidRPr="006D7542">
        <w:t xml:space="preserve"> – </w:t>
      </w:r>
      <w:r w:rsidRPr="006D7542">
        <w:t>NSW Government and the cotton and grain industries</w:t>
      </w:r>
    </w:p>
    <w:p w14:paraId="44838CCA" w14:textId="1DD84AB6" w:rsidR="005F3C24" w:rsidRPr="007A7A61" w:rsidRDefault="005F3C24">
      <w:pPr>
        <w:pStyle w:val="BoxText"/>
      </w:pPr>
      <w:proofErr w:type="spellStart"/>
      <w:r w:rsidRPr="006D7542">
        <w:t>AgSkilled</w:t>
      </w:r>
      <w:proofErr w:type="spellEnd"/>
      <w:r w:rsidRPr="006D7542">
        <w:t xml:space="preserve"> was a partnership between Cotton Australia, the Grains Research and Development Corporation and the NSW Government</w:t>
      </w:r>
      <w:r w:rsidR="00447348" w:rsidRPr="006D7542">
        <w:t>,</w:t>
      </w:r>
      <w:r w:rsidRPr="006D7542">
        <w:t xml:space="preserve"> which invested</w:t>
      </w:r>
      <w:r w:rsidRPr="007A7A61">
        <w:t xml:space="preserve"> $14.7 million over </w:t>
      </w:r>
      <w:r w:rsidR="00531E1A" w:rsidRPr="007A7A61">
        <w:t>3</w:t>
      </w:r>
      <w:r w:rsidRPr="007A7A61">
        <w:t xml:space="preserve"> years from July 2017 and to July 2020 for vocational training for the cotton and grains industries. It was administered through</w:t>
      </w:r>
      <w:r w:rsidR="00C85963" w:rsidRPr="007A7A61">
        <w:t xml:space="preserve"> the</w:t>
      </w:r>
      <w:r w:rsidRPr="007A7A61">
        <w:t xml:space="preserve"> NSW Government</w:t>
      </w:r>
      <w:r w:rsidR="00995312">
        <w:t>'</w:t>
      </w:r>
      <w:r w:rsidRPr="007A7A61">
        <w:t>s Smart and Skilled initiative. It was guided by a management committee that included representatives of Cotton Australia, the Grains Research and Development Corporation and the NSW Department of Industry.</w:t>
      </w:r>
    </w:p>
    <w:p w14:paraId="05BD0ABC" w14:textId="7FFFED6C" w:rsidR="005F3C24" w:rsidRPr="007A7A61" w:rsidRDefault="005F3C24">
      <w:pPr>
        <w:pStyle w:val="BoxText"/>
      </w:pPr>
      <w:proofErr w:type="spellStart"/>
      <w:r w:rsidRPr="007A7A61">
        <w:t>AgSkilled</w:t>
      </w:r>
      <w:proofErr w:type="spellEnd"/>
      <w:r w:rsidRPr="007A7A61">
        <w:t xml:space="preserve"> was administered as a specific stream under the existing part</w:t>
      </w:r>
      <w:r w:rsidR="00C85963" w:rsidRPr="007A7A61">
        <w:t>-</w:t>
      </w:r>
      <w:r w:rsidRPr="007A7A61">
        <w:t>qualifications structure which delivered fully funded training to priority groups identified by the NSW Government.</w:t>
      </w:r>
    </w:p>
    <w:p w14:paraId="366EF366" w14:textId="77777777" w:rsidR="00867426" w:rsidRDefault="005F3C24">
      <w:pPr>
        <w:pStyle w:val="BoxText"/>
      </w:pPr>
      <w:r w:rsidRPr="007A7A61">
        <w:t>Funding was made available to on-farm staff and industry professionals</w:t>
      </w:r>
      <w:r w:rsidR="00C85963" w:rsidRPr="007A7A61">
        <w:t>,</w:t>
      </w:r>
      <w:r w:rsidRPr="007A7A61">
        <w:t xml:space="preserve"> including for:</w:t>
      </w:r>
    </w:p>
    <w:p w14:paraId="142580FF" w14:textId="29156FCE" w:rsidR="005F3C24" w:rsidRPr="0067415B" w:rsidRDefault="005F3C24" w:rsidP="00466050">
      <w:pPr>
        <w:pStyle w:val="BoxTextBullet"/>
      </w:pPr>
      <w:r w:rsidRPr="127B6BF9">
        <w:lastRenderedPageBreak/>
        <w:t>nationally recognised full qualifications (Certificate I</w:t>
      </w:r>
      <w:r w:rsidR="00D616C8">
        <w:t xml:space="preserve"> – </w:t>
      </w:r>
      <w:r w:rsidRPr="127B6BF9">
        <w:t>Advanced Diploma Agriculture). These are partially subsidised to the same level as they are under the existing Smart and Skilled system</w:t>
      </w:r>
    </w:p>
    <w:p w14:paraId="7DD285AF" w14:textId="29EF28E5" w:rsidR="005F3C24" w:rsidRPr="0067415B" w:rsidRDefault="005F3C24" w:rsidP="00466050">
      <w:pPr>
        <w:pStyle w:val="BoxTextBullet"/>
      </w:pPr>
      <w:r w:rsidRPr="127B6BF9">
        <w:t>fee-free part</w:t>
      </w:r>
      <w:r w:rsidR="00940BB5">
        <w:t>-</w:t>
      </w:r>
      <w:r w:rsidRPr="127B6BF9">
        <w:t>qualifications (from one unit up to half of a full qualification) for short courses that target identified skills gaps.</w:t>
      </w:r>
    </w:p>
    <w:p w14:paraId="105F7C9E" w14:textId="09F5B23B" w:rsidR="005F3C24" w:rsidRDefault="005F3C24" w:rsidP="00137F71">
      <w:pPr>
        <w:pStyle w:val="BoxText"/>
      </w:pPr>
      <w:r w:rsidRPr="127B6BF9">
        <w:t xml:space="preserve">To March 2020, </w:t>
      </w:r>
      <w:proofErr w:type="spellStart"/>
      <w:r w:rsidRPr="127B6BF9">
        <w:t>AgSkilled</w:t>
      </w:r>
      <w:proofErr w:type="spellEnd"/>
      <w:r w:rsidRPr="127B6BF9">
        <w:t xml:space="preserve"> had trained over 3,200 individuals, with over 4,400 total enrolments</w:t>
      </w:r>
      <w:r w:rsidR="00C85963">
        <w:t>,</w:t>
      </w:r>
      <w:r w:rsidRPr="127B6BF9">
        <w:t xml:space="preserve"> and had enabled the development of over a dozen new industry-specific courses. Almost 800 courses had been run for industry across over 140 locations in regional </w:t>
      </w:r>
      <w:r w:rsidR="00C85963">
        <w:t>New South Wales</w:t>
      </w:r>
      <w:r w:rsidRPr="127B6BF9">
        <w:t>, delivered flexibly to meet the needs of industry. Evaluations of the training have consistently shown that the courses are promoting practice change.</w:t>
      </w:r>
    </w:p>
    <w:p w14:paraId="3A3C7E8F" w14:textId="501AB480" w:rsidR="005F3C24" w:rsidRPr="0067415B" w:rsidRDefault="005F3C24" w:rsidP="00137F71">
      <w:pPr>
        <w:pStyle w:val="BoxHeading"/>
      </w:pPr>
      <w:proofErr w:type="spellStart"/>
      <w:r w:rsidRPr="0067415B">
        <w:t>A</w:t>
      </w:r>
      <w:r w:rsidR="00C85963">
        <w:t>rbre</w:t>
      </w:r>
      <w:proofErr w:type="spellEnd"/>
      <w:r w:rsidRPr="0067415B">
        <w:t xml:space="preserve"> Forest Industries Training and Careers Hub</w:t>
      </w:r>
    </w:p>
    <w:p w14:paraId="3DD00087" w14:textId="72EB395E" w:rsidR="005F3C24" w:rsidRPr="0067415B" w:rsidRDefault="005F3C24" w:rsidP="00137F71">
      <w:pPr>
        <w:pStyle w:val="BoxText"/>
      </w:pPr>
      <w:proofErr w:type="spellStart"/>
      <w:r w:rsidRPr="0067415B">
        <w:t>A</w:t>
      </w:r>
      <w:r w:rsidR="00C85963">
        <w:t>rbre</w:t>
      </w:r>
      <w:proofErr w:type="spellEnd"/>
      <w:r w:rsidRPr="0067415B">
        <w:t xml:space="preserve"> is a not</w:t>
      </w:r>
      <w:r w:rsidR="00C85963">
        <w:t>-</w:t>
      </w:r>
      <w:r w:rsidRPr="0067415B">
        <w:t>for</w:t>
      </w:r>
      <w:r w:rsidR="00C85963">
        <w:t>-</w:t>
      </w:r>
      <w:r w:rsidRPr="0067415B">
        <w:t xml:space="preserve">profit organisation established and funded by Tasmanian forest industry leaders to promote the forest industry and related jobs. The </w:t>
      </w:r>
      <w:r w:rsidR="001300AC">
        <w:t>h</w:t>
      </w:r>
      <w:r w:rsidRPr="0067415B">
        <w:t xml:space="preserve">ub is overseen and managed by a governing board represented by </w:t>
      </w:r>
      <w:proofErr w:type="spellStart"/>
      <w:r w:rsidRPr="0067415B">
        <w:t>Forico</w:t>
      </w:r>
      <w:proofErr w:type="spellEnd"/>
      <w:r w:rsidRPr="0067415B">
        <w:t>, Sustainable Timber Tasmania, Timberlands Pacific, Nor</w:t>
      </w:r>
      <w:r w:rsidR="001300AC">
        <w:t>s</w:t>
      </w:r>
      <w:r w:rsidRPr="0067415B">
        <w:t xml:space="preserve">ke Skog, NSFP </w:t>
      </w:r>
      <w:proofErr w:type="spellStart"/>
      <w:r w:rsidRPr="0067415B">
        <w:t>Smartfibre</w:t>
      </w:r>
      <w:proofErr w:type="spellEnd"/>
      <w:r w:rsidRPr="0067415B">
        <w:t xml:space="preserve"> Pty Ltd, Cas</w:t>
      </w:r>
      <w:r w:rsidR="008C5B76">
        <w:t>a</w:t>
      </w:r>
      <w:r w:rsidRPr="0067415B">
        <w:t>grande Lumber Pty Ltd and Technical Forest Services.</w:t>
      </w:r>
    </w:p>
    <w:p w14:paraId="6FB106F1" w14:textId="4504B95E" w:rsidR="005F3C24" w:rsidRPr="0067415B" w:rsidRDefault="005F3C24" w:rsidP="006D7542">
      <w:pPr>
        <w:pStyle w:val="BoxText"/>
      </w:pPr>
      <w:r w:rsidRPr="0067415B">
        <w:t xml:space="preserve">The purpose of the </w:t>
      </w:r>
      <w:r w:rsidR="001300AC">
        <w:t>h</w:t>
      </w:r>
      <w:r w:rsidRPr="0067415B">
        <w:t>ub is to:</w:t>
      </w:r>
    </w:p>
    <w:p w14:paraId="75644BD3" w14:textId="61482C7B" w:rsidR="005F3C24" w:rsidRPr="0067415B" w:rsidRDefault="005F3C24" w:rsidP="00466050">
      <w:pPr>
        <w:pStyle w:val="BoxTextBullet"/>
      </w:pPr>
      <w:r w:rsidRPr="3EE82540">
        <w:t>facilitate the promotion of forest industry training and careers with particular focus on harvesting, transport and silviculture</w:t>
      </w:r>
    </w:p>
    <w:p w14:paraId="23BDDCA8" w14:textId="77777777" w:rsidR="005F3C24" w:rsidRPr="0067415B" w:rsidRDefault="005F3C24" w:rsidP="00466050">
      <w:pPr>
        <w:pStyle w:val="BoxTextBullet"/>
      </w:pPr>
      <w:r w:rsidRPr="3EE82540">
        <w:t>provide information on those careers</w:t>
      </w:r>
    </w:p>
    <w:p w14:paraId="45C6EE60" w14:textId="77777777" w:rsidR="005F3C24" w:rsidRPr="0067415B" w:rsidRDefault="005F3C24" w:rsidP="00466050">
      <w:pPr>
        <w:pStyle w:val="BoxTextBullet"/>
      </w:pPr>
      <w:r w:rsidRPr="3EE82540">
        <w:t>provide a training facility with in-field capability</w:t>
      </w:r>
    </w:p>
    <w:p w14:paraId="7BB3AE71" w14:textId="4FC9C01C" w:rsidR="005F3C24" w:rsidRPr="0067415B" w:rsidRDefault="005F3C24" w:rsidP="00466050">
      <w:pPr>
        <w:pStyle w:val="BoxTextBullet"/>
      </w:pPr>
      <w:r w:rsidRPr="3EE82540">
        <w:t>act as a referral agency to industry</w:t>
      </w:r>
      <w:r w:rsidR="00C85963">
        <w:t>-</w:t>
      </w:r>
      <w:r w:rsidRPr="3EE82540">
        <w:t>endorsed training providers</w:t>
      </w:r>
    </w:p>
    <w:p w14:paraId="37380F86" w14:textId="77777777" w:rsidR="005F3C24" w:rsidRPr="0067415B" w:rsidRDefault="005F3C24" w:rsidP="00466050">
      <w:pPr>
        <w:pStyle w:val="BoxTextBullet"/>
      </w:pPr>
      <w:r w:rsidRPr="3EE82540">
        <w:t>act as a conduit for people seeking a career in the forest industry to prospective employers.</w:t>
      </w:r>
    </w:p>
    <w:p w14:paraId="7CB865DC" w14:textId="5B009ECF" w:rsidR="005F3C24" w:rsidRPr="0067415B" w:rsidRDefault="005F3C24" w:rsidP="00137F71">
      <w:pPr>
        <w:pStyle w:val="BoxText"/>
      </w:pPr>
      <w:proofErr w:type="spellStart"/>
      <w:r w:rsidRPr="0067415B">
        <w:t>A</w:t>
      </w:r>
      <w:r w:rsidR="00C85963">
        <w:t>rbre</w:t>
      </w:r>
      <w:proofErr w:type="spellEnd"/>
      <w:r w:rsidRPr="0067415B">
        <w:t xml:space="preserve"> administers a Cadet Forester program to overcome the shortfall of professional foresters currently needed to work in Tasmania</w:t>
      </w:r>
      <w:r w:rsidR="00995312">
        <w:t>'</w:t>
      </w:r>
      <w:r w:rsidRPr="0067415B">
        <w:t xml:space="preserve">s forest industry. Trainees can commence on an Australian School Based Apprenticeship for </w:t>
      </w:r>
      <w:r w:rsidR="00C85963">
        <w:t>Y</w:t>
      </w:r>
      <w:r w:rsidRPr="0067415B">
        <w:t xml:space="preserve">ear 11 </w:t>
      </w:r>
      <w:r w:rsidR="00C85963">
        <w:t>and</w:t>
      </w:r>
      <w:r w:rsidRPr="0067415B">
        <w:t xml:space="preserve"> 12 students, or an adult traineeship for all other applicants. Trainees </w:t>
      </w:r>
      <w:r w:rsidR="007A4354" w:rsidRPr="006D7542">
        <w:t>are</w:t>
      </w:r>
      <w:r w:rsidRPr="0067415B">
        <w:t xml:space="preserve"> directly employed by individual organisations or by a group training organisation for shared work placements.</w:t>
      </w:r>
    </w:p>
    <w:p w14:paraId="4928B57D" w14:textId="662BDD8C" w:rsidR="005F3C24" w:rsidRPr="0067415B" w:rsidRDefault="005F3C24" w:rsidP="00137F71">
      <w:pPr>
        <w:pStyle w:val="BoxHeading"/>
      </w:pPr>
      <w:r w:rsidRPr="2D58FD25">
        <w:t>Global Masterclass in Horticultural Business</w:t>
      </w:r>
      <w:r w:rsidR="00D616C8">
        <w:t xml:space="preserve"> – </w:t>
      </w:r>
      <w:r w:rsidRPr="2D58FD25">
        <w:t>University of Tasmania</w:t>
      </w:r>
    </w:p>
    <w:p w14:paraId="39C74CF5" w14:textId="7C4EED7E" w:rsidR="005F3C24" w:rsidRPr="0067415B" w:rsidRDefault="005F3C24" w:rsidP="00137F71">
      <w:pPr>
        <w:pStyle w:val="BoxText"/>
      </w:pPr>
      <w:r w:rsidRPr="2D58FD25">
        <w:t>Due to the small size of the market, it is financially risky for universities to develop and run courses that provide specialist training in some food and fibre subject areas, such as dairy farm manager or horticulture manager, which require degree</w:t>
      </w:r>
      <w:r w:rsidR="00447348">
        <w:t>-</w:t>
      </w:r>
      <w:r w:rsidRPr="2D58FD25">
        <w:t>level skill sets.</w:t>
      </w:r>
    </w:p>
    <w:p w14:paraId="14986C22" w14:textId="77777777" w:rsidR="00867426" w:rsidRDefault="005F3C24" w:rsidP="00137F71">
      <w:pPr>
        <w:pStyle w:val="BoxText"/>
      </w:pPr>
      <w:r w:rsidRPr="2D58FD25">
        <w:t>To address this situation in the horticulture industry, the University of Tasmania launched the Masterclass in Horticultural Business in 2017 in partnership with Horticulture Innovation Australia Limited. The course was developed in partnership with Wageningen Academy (the Netherlands) and Lincoln University (New Zealand) to ensure it reflected international best practice.</w:t>
      </w:r>
    </w:p>
    <w:p w14:paraId="0DA93AAF" w14:textId="63BDCA6F" w:rsidR="005F3C24" w:rsidRPr="0067415B" w:rsidRDefault="005F3C24" w:rsidP="00137F71">
      <w:pPr>
        <w:pStyle w:val="BoxText"/>
      </w:pPr>
      <w:r w:rsidRPr="2D58FD25">
        <w:t xml:space="preserve">The Global Masterclass is a flexible </w:t>
      </w:r>
      <w:r w:rsidR="00E67E15">
        <w:t>10</w:t>
      </w:r>
      <w:r w:rsidRPr="2D58FD25">
        <w:t>-month program of face</w:t>
      </w:r>
      <w:r w:rsidR="00240BFB">
        <w:t>-</w:t>
      </w:r>
      <w:r w:rsidRPr="2D58FD25">
        <w:t>to</w:t>
      </w:r>
      <w:r w:rsidR="00240BFB">
        <w:t>-</w:t>
      </w:r>
      <w:r w:rsidRPr="2D58FD25">
        <w:t xml:space="preserve">face and online training for people working in horticulture. The target audience is employers and employees in horticulture </w:t>
      </w:r>
      <w:r w:rsidR="008F038B">
        <w:t>who</w:t>
      </w:r>
      <w:r w:rsidR="008F038B" w:rsidRPr="2D58FD25">
        <w:t xml:space="preserve"> </w:t>
      </w:r>
      <w:r w:rsidRPr="2D58FD25">
        <w:t>are seeking to enhance their business acumen and understanding of horticultural production. Participants are eligible to be awarded a Diploma in Horticultural Business. The accredited course conforms to the Australian Government</w:t>
      </w:r>
      <w:r w:rsidR="00995312">
        <w:t>'</w:t>
      </w:r>
      <w:r w:rsidRPr="2D58FD25">
        <w:t>s higher education standards framework. There is an opportunity to use credit from this course to articulate into other relevant courses at the University of Tasmania.</w:t>
      </w:r>
    </w:p>
    <w:p w14:paraId="303D11B5" w14:textId="4BE34CA2" w:rsidR="005F3C24" w:rsidRPr="0067415B" w:rsidRDefault="005F3C24" w:rsidP="00137F71">
      <w:pPr>
        <w:pStyle w:val="BoxText"/>
      </w:pPr>
      <w:r>
        <w:t xml:space="preserve">Through </w:t>
      </w:r>
      <w:proofErr w:type="spellStart"/>
      <w:r>
        <w:t>Hort</w:t>
      </w:r>
      <w:proofErr w:type="spellEnd"/>
      <w:r>
        <w:t xml:space="preserve"> Innovation, </w:t>
      </w:r>
      <w:r w:rsidR="008F038B">
        <w:t xml:space="preserve">the </w:t>
      </w:r>
      <w:r>
        <w:t xml:space="preserve">horticulture </w:t>
      </w:r>
      <w:r w:rsidR="007A4354" w:rsidRPr="006D7542">
        <w:t>sector</w:t>
      </w:r>
      <w:r w:rsidR="007A4354">
        <w:t xml:space="preserve"> </w:t>
      </w:r>
      <w:r>
        <w:t>offer</w:t>
      </w:r>
      <w:r w:rsidR="008F038B">
        <w:t>s</w:t>
      </w:r>
      <w:r>
        <w:t xml:space="preserve"> some full or half scholarships toward</w:t>
      </w:r>
      <w:r w:rsidR="00DC0870">
        <w:t>s</w:t>
      </w:r>
      <w:r>
        <w:t xml:space="preserve"> the </w:t>
      </w:r>
      <w:r w:rsidR="1AFB6BB2">
        <w:t>Australian Government</w:t>
      </w:r>
      <w:r w:rsidR="00DC0870">
        <w:t>-</w:t>
      </w:r>
      <w:r>
        <w:t>supported tuition fee, which is normally approximately $2,300 per term for 4 terms. Scholarship recipients or their employers cover the remaining travel and accommodation costs to attend face-to-face sessions.</w:t>
      </w:r>
    </w:p>
    <w:p w14:paraId="31DD2732" w14:textId="667EC82A" w:rsidR="005F3C24" w:rsidRPr="0067415B" w:rsidRDefault="005F3C24" w:rsidP="00137F71">
      <w:pPr>
        <w:pStyle w:val="BoxHeading"/>
      </w:pPr>
      <w:r w:rsidRPr="0067415B">
        <w:lastRenderedPageBreak/>
        <w:t>Agriculture education</w:t>
      </w:r>
      <w:r w:rsidR="00D616C8">
        <w:t xml:space="preserve"> – </w:t>
      </w:r>
      <w:r w:rsidRPr="0067415B">
        <w:t>Western Sydney University</w:t>
      </w:r>
    </w:p>
    <w:p w14:paraId="0C3565DC" w14:textId="28D1D8F0" w:rsidR="005F3C24" w:rsidRPr="0067415B" w:rsidRDefault="005F3C24" w:rsidP="00137F71">
      <w:pPr>
        <w:pStyle w:val="BoxText"/>
      </w:pPr>
      <w:r w:rsidRPr="0067415B">
        <w:t>Western Sydney University collaborates with industry, business and government to ensure</w:t>
      </w:r>
      <w:r w:rsidR="008F038B">
        <w:t xml:space="preserve"> that</w:t>
      </w:r>
      <w:r w:rsidRPr="0067415B">
        <w:t xml:space="preserve"> </w:t>
      </w:r>
      <w:r w:rsidR="008F038B">
        <w:t>its</w:t>
      </w:r>
      <w:r w:rsidRPr="0067415B">
        <w:t xml:space="preserve"> education and training programs meet the needs of regional employers and are supported by work-integrated learning, internships and international placements. Specific initiatives focused on the </w:t>
      </w:r>
      <w:proofErr w:type="spellStart"/>
      <w:r w:rsidR="00DE1F8A">
        <w:t>AgriFood</w:t>
      </w:r>
      <w:proofErr w:type="spellEnd"/>
      <w:r w:rsidRPr="0067415B">
        <w:t xml:space="preserve"> sector include:</w:t>
      </w:r>
    </w:p>
    <w:p w14:paraId="77916157" w14:textId="36C6AD70" w:rsidR="005F3C24" w:rsidRPr="0067415B" w:rsidRDefault="005F3C24" w:rsidP="00137F71">
      <w:pPr>
        <w:pStyle w:val="BoxText"/>
      </w:pPr>
      <w:r w:rsidRPr="0067415B">
        <w:t>Centre of Excellence</w:t>
      </w:r>
      <w:r w:rsidR="00475A4F">
        <w:t xml:space="preserve"> in Agricultural Education</w:t>
      </w:r>
    </w:p>
    <w:p w14:paraId="1F503E31" w14:textId="7EF86651" w:rsidR="005F3C24" w:rsidRPr="006D7542" w:rsidRDefault="005F3C24" w:rsidP="00466050">
      <w:pPr>
        <w:pStyle w:val="BoxTextBullet"/>
      </w:pPr>
      <w:r w:rsidRPr="0067415B">
        <w:t xml:space="preserve">The </w:t>
      </w:r>
      <w:r w:rsidRPr="006D7542">
        <w:t>Centre offer</w:t>
      </w:r>
      <w:r w:rsidR="00F761FC" w:rsidRPr="006D7542">
        <w:t>s</w:t>
      </w:r>
      <w:r w:rsidRPr="006D7542">
        <w:t xml:space="preserve"> </w:t>
      </w:r>
      <w:proofErr w:type="spellStart"/>
      <w:r w:rsidRPr="006D7542">
        <w:t>AgSTEM</w:t>
      </w:r>
      <w:proofErr w:type="spellEnd"/>
      <w:r w:rsidRPr="006D7542">
        <w:t xml:space="preserve"> learning programs with a K</w:t>
      </w:r>
      <w:r w:rsidR="008F038B" w:rsidRPr="006D7542">
        <w:t>–</w:t>
      </w:r>
      <w:r w:rsidRPr="006D7542">
        <w:t>12 student focus, including intensive immersion studies, regular industry visits, virtual learning, curriculum, careers and leadership programs.</w:t>
      </w:r>
    </w:p>
    <w:p w14:paraId="5F3EDE61" w14:textId="7BCF267A" w:rsidR="00867426" w:rsidRPr="006D7542" w:rsidRDefault="005F3C24" w:rsidP="00466050">
      <w:pPr>
        <w:pStyle w:val="BoxTextBullet"/>
      </w:pPr>
      <w:r w:rsidRPr="006D7542">
        <w:t>The programs focus on developing agile learners with the academic, research, entrepreneurial and practical skills necessary for ensuring the future food security, wellbeing and stewardship of our nation</w:t>
      </w:r>
      <w:r w:rsidR="00995312" w:rsidRPr="006D7542">
        <w:t>'</w:t>
      </w:r>
      <w:r w:rsidRPr="006D7542">
        <w:t>s people, environment and resources into the future.</w:t>
      </w:r>
    </w:p>
    <w:p w14:paraId="05F266FB" w14:textId="1A7A4051" w:rsidR="005F3C24" w:rsidRPr="006D7542" w:rsidRDefault="005F3C24" w:rsidP="00466050">
      <w:pPr>
        <w:pStyle w:val="BoxTextBullet"/>
      </w:pPr>
      <w:r w:rsidRPr="006D7542">
        <w:t xml:space="preserve">Programs run by the centre </w:t>
      </w:r>
      <w:r w:rsidR="00F761FC" w:rsidRPr="006D7542">
        <w:t>are</w:t>
      </w:r>
      <w:r w:rsidRPr="006D7542">
        <w:t xml:space="preserve"> linked to the NSW curriculum and in most cases will be transdisciplinary partnered learning programs.</w:t>
      </w:r>
    </w:p>
    <w:p w14:paraId="3F654E53" w14:textId="353CD2FF" w:rsidR="005F3C24" w:rsidRPr="0067415B" w:rsidRDefault="005F3C24" w:rsidP="005F3C24">
      <w:pPr>
        <w:pBdr>
          <w:top w:val="single" w:sz="4" w:space="10" w:color="auto"/>
          <w:left w:val="single" w:sz="4" w:space="10" w:color="auto"/>
          <w:bottom w:val="single" w:sz="4" w:space="10" w:color="auto"/>
          <w:right w:val="single" w:sz="4" w:space="10" w:color="auto"/>
        </w:pBdr>
        <w:spacing w:before="120" w:after="120"/>
        <w:rPr>
          <w:sz w:val="20"/>
        </w:rPr>
      </w:pPr>
      <w:r w:rsidRPr="006D7542">
        <w:rPr>
          <w:sz w:val="20"/>
        </w:rPr>
        <w:t xml:space="preserve">Targeted </w:t>
      </w:r>
      <w:proofErr w:type="spellStart"/>
      <w:r w:rsidR="00DE1F8A" w:rsidRPr="006D7542">
        <w:rPr>
          <w:sz w:val="20"/>
        </w:rPr>
        <w:t>AgriFood</w:t>
      </w:r>
      <w:proofErr w:type="spellEnd"/>
      <w:r w:rsidRPr="006D7542">
        <w:rPr>
          <w:sz w:val="20"/>
        </w:rPr>
        <w:t xml:space="preserve"> course offerings</w:t>
      </w:r>
      <w:r w:rsidR="008F038B" w:rsidRPr="006D7542">
        <w:rPr>
          <w:sz w:val="20"/>
        </w:rPr>
        <w:t xml:space="preserve"> are</w:t>
      </w:r>
      <w:r w:rsidRPr="006D7542">
        <w:rPr>
          <w:sz w:val="20"/>
        </w:rPr>
        <w:t>:</w:t>
      </w:r>
    </w:p>
    <w:p w14:paraId="2C7AA743" w14:textId="77777777" w:rsidR="005F3C24" w:rsidRPr="0067415B" w:rsidRDefault="005F3C24" w:rsidP="00466050">
      <w:pPr>
        <w:pStyle w:val="BoxTextBullet"/>
      </w:pPr>
      <w:r w:rsidRPr="3EE82540">
        <w:t>Bachelor of Sustainable Agriculture and Food Security</w:t>
      </w:r>
    </w:p>
    <w:p w14:paraId="786F7866" w14:textId="4A7EBA90" w:rsidR="005F3C24" w:rsidRPr="0067415B" w:rsidRDefault="005F3C24" w:rsidP="00466050">
      <w:pPr>
        <w:pStyle w:val="BoxTextBullet"/>
      </w:pPr>
      <w:r w:rsidRPr="3EE82540">
        <w:t>Bachelor of Science major in Nutrition and Food Science</w:t>
      </w:r>
    </w:p>
    <w:p w14:paraId="676AD0B2" w14:textId="77777777" w:rsidR="005F3C24" w:rsidRPr="0067415B" w:rsidRDefault="005F3C24" w:rsidP="00466050">
      <w:pPr>
        <w:pStyle w:val="BoxTextBullet"/>
      </w:pPr>
      <w:r w:rsidRPr="3EE82540">
        <w:t>Master of Science with specialisations in Public Health Nutrition, Food Science, Greenhouse Horticulture or Agriculture</w:t>
      </w:r>
    </w:p>
    <w:p w14:paraId="07D52F62" w14:textId="77777777" w:rsidR="005F3C24" w:rsidRPr="0067415B" w:rsidRDefault="005F3C24" w:rsidP="00466050">
      <w:pPr>
        <w:pStyle w:val="BoxTextBullet"/>
      </w:pPr>
      <w:r w:rsidRPr="3EE82540">
        <w:t>Graduate Certificate of Protected Cropping and Graduate Diploma in Protected Cropping.</w:t>
      </w:r>
    </w:p>
    <w:p w14:paraId="1887799A" w14:textId="5E2E5639" w:rsidR="005F3C24" w:rsidRPr="006D7542" w:rsidRDefault="005F3C24" w:rsidP="00137F71">
      <w:pPr>
        <w:pStyle w:val="BoxHeading"/>
      </w:pPr>
      <w:proofErr w:type="spellStart"/>
      <w:r w:rsidRPr="0067415B">
        <w:t>SuniTAFE</w:t>
      </w:r>
      <w:proofErr w:type="spellEnd"/>
      <w:r w:rsidRPr="0067415B">
        <w:t xml:space="preserve"> and </w:t>
      </w:r>
      <w:r w:rsidRPr="006D7542">
        <w:t>the Mallee Regional Innovation Centre</w:t>
      </w:r>
      <w:r w:rsidR="00D616C8" w:rsidRPr="006D7542">
        <w:t xml:space="preserve"> – </w:t>
      </w:r>
      <w:r w:rsidRPr="006D7542">
        <w:t>SMART Farm</w:t>
      </w:r>
    </w:p>
    <w:p w14:paraId="5CC58A18" w14:textId="707453B9" w:rsidR="00867426" w:rsidRPr="006D7542" w:rsidRDefault="008F038B" w:rsidP="00137F71">
      <w:pPr>
        <w:pStyle w:val="BoxText"/>
      </w:pPr>
      <w:r w:rsidRPr="006D7542">
        <w:t xml:space="preserve">SMART Farm is a </w:t>
      </w:r>
      <w:r w:rsidR="005F3C24" w:rsidRPr="006D7542">
        <w:t xml:space="preserve">purpose-built and grown training and research facility in Mildura that will utilise the latest innovations of digital farming, such as data integration, </w:t>
      </w:r>
      <w:r w:rsidR="009D1B97" w:rsidRPr="006D7542">
        <w:t xml:space="preserve">as well as robotics </w:t>
      </w:r>
      <w:r w:rsidR="005F3C24" w:rsidRPr="006D7542">
        <w:t xml:space="preserve">to transform horticulture training. </w:t>
      </w:r>
      <w:r w:rsidRPr="006D7542">
        <w:t>It</w:t>
      </w:r>
      <w:r w:rsidR="005F3C24" w:rsidRPr="006D7542">
        <w:t xml:space="preserve"> demonstrate</w:t>
      </w:r>
      <w:r w:rsidR="009D1B97" w:rsidRPr="006D7542">
        <w:t>s</w:t>
      </w:r>
      <w:r w:rsidR="005F3C24" w:rsidRPr="006D7542">
        <w:t xml:space="preserve"> new</w:t>
      </w:r>
      <w:r w:rsidRPr="006D7542">
        <w:t>-</w:t>
      </w:r>
      <w:r w:rsidR="005F3C24" w:rsidRPr="006D7542">
        <w:t>discovery technologies, provide</w:t>
      </w:r>
      <w:r w:rsidR="009D1B97" w:rsidRPr="006D7542">
        <w:t>s</w:t>
      </w:r>
      <w:r w:rsidR="005F3C24" w:rsidRPr="006D7542">
        <w:t xml:space="preserve"> industry and students with the skills and knowledge for current and future digital farming jobs, </w:t>
      </w:r>
      <w:r w:rsidRPr="006D7542">
        <w:t>and</w:t>
      </w:r>
      <w:r w:rsidR="005F3C24" w:rsidRPr="006D7542">
        <w:t xml:space="preserve"> enhance</w:t>
      </w:r>
      <w:r w:rsidR="006D7625" w:rsidRPr="006D7542">
        <w:t>s</w:t>
      </w:r>
      <w:r w:rsidR="005F3C24" w:rsidRPr="006D7542">
        <w:t xml:space="preserve"> the productivity of high-value horticulture across the Mallee.</w:t>
      </w:r>
    </w:p>
    <w:p w14:paraId="084D3DBB" w14:textId="70CA87D1" w:rsidR="00867426" w:rsidRDefault="005F3C24" w:rsidP="00137F71">
      <w:pPr>
        <w:pStyle w:val="BoxText"/>
      </w:pPr>
      <w:r w:rsidRPr="006D7542">
        <w:t>SMART Farm repurpose</w:t>
      </w:r>
      <w:r w:rsidR="00C31ED1" w:rsidRPr="006D7542">
        <w:t>s</w:t>
      </w:r>
      <w:r w:rsidRPr="006D7542">
        <w:t xml:space="preserve"> </w:t>
      </w:r>
      <w:proofErr w:type="spellStart"/>
      <w:r w:rsidR="008F038B" w:rsidRPr="006D7542">
        <w:t>SuniTAFE</w:t>
      </w:r>
      <w:r w:rsidR="00995312" w:rsidRPr="006D7542">
        <w:t>'</w:t>
      </w:r>
      <w:r w:rsidR="008F038B" w:rsidRPr="006D7542">
        <w:t>s</w:t>
      </w:r>
      <w:proofErr w:type="spellEnd"/>
      <w:r w:rsidRPr="006D7542">
        <w:t xml:space="preserve"> </w:t>
      </w:r>
      <w:proofErr w:type="spellStart"/>
      <w:r w:rsidRPr="006D7542">
        <w:t>Cardoss</w:t>
      </w:r>
      <w:proofErr w:type="spellEnd"/>
      <w:r w:rsidRPr="006D7542">
        <w:t xml:space="preserve"> Farm</w:t>
      </w:r>
      <w:r w:rsidR="00D616C8" w:rsidRPr="006D7542">
        <w:t xml:space="preserve"> – </w:t>
      </w:r>
      <w:r w:rsidRPr="006D7542">
        <w:t xml:space="preserve">55 hectares of prime agricultural land. It also includes land at Swan Hill and a Transporter Educational Unit. Existing land </w:t>
      </w:r>
      <w:r w:rsidR="00C31ED1" w:rsidRPr="006D7542">
        <w:t>is</w:t>
      </w:r>
      <w:r w:rsidRPr="006D7542">
        <w:t xml:space="preserve"> allocated to commodities grown in the Sunraysia area, and for experimental purposes with new and emerging crops. New technologies will be included in each</w:t>
      </w:r>
      <w:r w:rsidRPr="0067415B">
        <w:t xml:space="preserve"> allocated plot.</w:t>
      </w:r>
    </w:p>
    <w:p w14:paraId="0290E386" w14:textId="574F430D" w:rsidR="005F3C24" w:rsidRPr="0067415B" w:rsidRDefault="005F3C24" w:rsidP="006D7542">
      <w:pPr>
        <w:pStyle w:val="BoxSource"/>
      </w:pPr>
      <w:r w:rsidRPr="2E0D4813">
        <w:t xml:space="preserve">Source: </w:t>
      </w:r>
      <w:r w:rsidR="00852958">
        <w:t>C</w:t>
      </w:r>
      <w:r w:rsidR="057E502C" w:rsidRPr="2E0D4813">
        <w:t>onsul</w:t>
      </w:r>
      <w:r w:rsidR="16AA5EC5" w:rsidRPr="2E0D4813">
        <w:t>t</w:t>
      </w:r>
      <w:r w:rsidR="057E502C" w:rsidRPr="2E0D4813">
        <w:t xml:space="preserve">ation </w:t>
      </w:r>
      <w:r w:rsidR="74206E3B" w:rsidRPr="2E0D4813">
        <w:t xml:space="preserve">with </w:t>
      </w:r>
      <w:r w:rsidR="7951DAE2" w:rsidRPr="00EE5558">
        <w:t xml:space="preserve">Tasmanian Forests and Forest Products Network, </w:t>
      </w:r>
      <w:r w:rsidR="2B4EF251" w:rsidRPr="00EE5558">
        <w:t xml:space="preserve">UTAS, </w:t>
      </w:r>
      <w:proofErr w:type="spellStart"/>
      <w:r w:rsidR="7951DAE2" w:rsidRPr="00EE5558">
        <w:t>SuniT</w:t>
      </w:r>
      <w:r w:rsidR="008C5B76">
        <w:t>AFE</w:t>
      </w:r>
      <w:proofErr w:type="spellEnd"/>
      <w:r w:rsidR="7951DAE2" w:rsidRPr="00EE5558">
        <w:t>, Cotton Australia</w:t>
      </w:r>
      <w:r w:rsidR="00852958" w:rsidRPr="00EE5558">
        <w:t>,</w:t>
      </w:r>
      <w:r w:rsidR="7951DAE2" w:rsidRPr="00EE5558">
        <w:t xml:space="preserve"> </w:t>
      </w:r>
      <w:r w:rsidRPr="00EE5558">
        <w:t>Western Sydney University</w:t>
      </w:r>
    </w:p>
    <w:p w14:paraId="0B754B5F" w14:textId="77777777" w:rsidR="005F3C24" w:rsidRPr="0067415B" w:rsidRDefault="005F3C24" w:rsidP="00E8196B">
      <w:pPr>
        <w:pStyle w:val="Heading4"/>
      </w:pPr>
      <w:bookmarkStart w:id="761" w:name="_Ref58707339"/>
      <w:r>
        <w:t>Critical success factors underpinning initiatives</w:t>
      </w:r>
      <w:bookmarkEnd w:id="761"/>
    </w:p>
    <w:p w14:paraId="2DD93E20" w14:textId="77777777" w:rsidR="005F3C24" w:rsidRPr="0067415B" w:rsidRDefault="005F3C24" w:rsidP="005F3C24">
      <w:r w:rsidRPr="0067415B">
        <w:t>Submissions and other reports have reflected on the critical success factors that have emerged from, or that have informed the design of, innovative approaches. These include:</w:t>
      </w:r>
    </w:p>
    <w:p w14:paraId="02312E75" w14:textId="16CC2E94" w:rsidR="005F3C24" w:rsidRPr="0067415B" w:rsidRDefault="005F3C24" w:rsidP="00137F71">
      <w:pPr>
        <w:pStyle w:val="ListBullet"/>
      </w:pPr>
      <w:r w:rsidRPr="0067415B">
        <w:t>local leadership and identification of problem</w:t>
      </w:r>
      <w:r w:rsidR="008F038B">
        <w:t>-</w:t>
      </w:r>
      <w:r w:rsidRPr="0067415B">
        <w:t>solving capabilit</w:t>
      </w:r>
      <w:r w:rsidR="00C31ED1" w:rsidRPr="006D7542">
        <w:t>ies</w:t>
      </w:r>
      <w:r w:rsidRPr="0067415B">
        <w:t xml:space="preserve"> and solutions to complex real-world problems</w:t>
      </w:r>
    </w:p>
    <w:p w14:paraId="33CFE4C2" w14:textId="77777777" w:rsidR="005F3C24" w:rsidRPr="0067415B" w:rsidRDefault="005F3C24" w:rsidP="00137F71">
      <w:pPr>
        <w:pStyle w:val="ListBullet"/>
      </w:pPr>
      <w:r w:rsidRPr="0067415B">
        <w:t>the presence of dedicated and passionate local leadership</w:t>
      </w:r>
    </w:p>
    <w:p w14:paraId="4987A2AF" w14:textId="77777777" w:rsidR="005F3C24" w:rsidRPr="0067415B" w:rsidRDefault="005F3C24" w:rsidP="00137F71">
      <w:pPr>
        <w:pStyle w:val="ListBullet"/>
      </w:pPr>
      <w:r w:rsidRPr="0067415B">
        <w:t>early engagement with the farming community to understand the needs of the sector</w:t>
      </w:r>
    </w:p>
    <w:p w14:paraId="7378EF3F" w14:textId="77777777" w:rsidR="005F3C24" w:rsidRPr="0067415B" w:rsidRDefault="005F3C24" w:rsidP="00137F71">
      <w:pPr>
        <w:pStyle w:val="ListBullet"/>
        <w:rPr>
          <w:rFonts w:cs="Calibri"/>
        </w:rPr>
      </w:pPr>
      <w:r w:rsidRPr="0067415B">
        <w:t>engagement with students at critical junctures, such as when they are doing career planning or making critical career decisions</w:t>
      </w:r>
    </w:p>
    <w:p w14:paraId="017F39FA" w14:textId="77777777" w:rsidR="005F3C24" w:rsidRPr="0067415B" w:rsidRDefault="005F3C24" w:rsidP="00137F71">
      <w:pPr>
        <w:pStyle w:val="ListBullet"/>
      </w:pPr>
      <w:r w:rsidRPr="0067415B">
        <w:lastRenderedPageBreak/>
        <w:t>early engagement with the vocational and tertiary sector to co-design approaches</w:t>
      </w:r>
    </w:p>
    <w:p w14:paraId="08DFE97D" w14:textId="77777777" w:rsidR="005F3C24" w:rsidRPr="0067415B" w:rsidRDefault="005F3C24" w:rsidP="00137F71">
      <w:pPr>
        <w:pStyle w:val="ListBullet"/>
      </w:pPr>
      <w:r w:rsidRPr="0067415B">
        <w:t>working with existing farmer, industry or regional groups to leverage existing approaches and enhance impact</w:t>
      </w:r>
    </w:p>
    <w:p w14:paraId="110D26B2" w14:textId="7745CAA7" w:rsidR="005F3C24" w:rsidRPr="0067415B" w:rsidRDefault="005F3C24" w:rsidP="00137F71">
      <w:pPr>
        <w:pStyle w:val="ListBullet"/>
      </w:pPr>
      <w:r w:rsidRPr="0067415B">
        <w:t>recognising</w:t>
      </w:r>
      <w:r w:rsidR="008F038B">
        <w:t xml:space="preserve"> that</w:t>
      </w:r>
      <w:r w:rsidRPr="0067415B">
        <w:t xml:space="preserve"> different employees, employers and industries were at different stages in their workforce journey</w:t>
      </w:r>
    </w:p>
    <w:p w14:paraId="4092482D" w14:textId="52A0271C" w:rsidR="005F3C24" w:rsidRPr="0067415B" w:rsidRDefault="005F3C24" w:rsidP="00137F71">
      <w:pPr>
        <w:pStyle w:val="ListBullet"/>
      </w:pPr>
      <w:r w:rsidRPr="0067415B">
        <w:t xml:space="preserve">offering programs in regional communities and at times </w:t>
      </w:r>
      <w:r w:rsidR="00447348">
        <w:t>that</w:t>
      </w:r>
      <w:r w:rsidRPr="0067415B">
        <w:t xml:space="preserve"> allow employees and employers to participate</w:t>
      </w:r>
    </w:p>
    <w:p w14:paraId="14FFA5CE" w14:textId="77777777" w:rsidR="00867426" w:rsidRDefault="005F3C24" w:rsidP="00137F71">
      <w:pPr>
        <w:pStyle w:val="ListBullet"/>
      </w:pPr>
      <w:r w:rsidRPr="0067415B">
        <w:t xml:space="preserve">strong commitment from the farming community, industry bodies, rural </w:t>
      </w:r>
      <w:r w:rsidR="007B671C">
        <w:t>r</w:t>
      </w:r>
      <w:r w:rsidRPr="0067415B">
        <w:t xml:space="preserve">esearch and </w:t>
      </w:r>
      <w:r w:rsidR="007B671C">
        <w:t>d</w:t>
      </w:r>
      <w:r w:rsidRPr="0067415B">
        <w:t xml:space="preserve">evelopment </w:t>
      </w:r>
      <w:r w:rsidR="007B671C">
        <w:t>c</w:t>
      </w:r>
      <w:r w:rsidRPr="0067415B">
        <w:t>orporations (RDCs), other research organisations and local governments</w:t>
      </w:r>
    </w:p>
    <w:p w14:paraId="461C181B" w14:textId="1645F61E" w:rsidR="005F3C24" w:rsidRPr="0067415B" w:rsidRDefault="005F3C24" w:rsidP="00137F71">
      <w:pPr>
        <w:pStyle w:val="ListBullet"/>
      </w:pPr>
      <w:r w:rsidRPr="0067415B">
        <w:t xml:space="preserve">enabling support from </w:t>
      </w:r>
      <w:r w:rsidR="000F2642">
        <w:t>s</w:t>
      </w:r>
      <w:r w:rsidRPr="0067415B">
        <w:t xml:space="preserve">tate and </w:t>
      </w:r>
      <w:r w:rsidR="000F2642">
        <w:t>t</w:t>
      </w:r>
      <w:r w:rsidRPr="0067415B">
        <w:t>erritory</w:t>
      </w:r>
      <w:r w:rsidR="000F2642">
        <w:t xml:space="preserve"> governments</w:t>
      </w:r>
      <w:r w:rsidRPr="0067415B">
        <w:t xml:space="preserve"> and </w:t>
      </w:r>
      <w:r w:rsidR="000F2642">
        <w:t>the Australian</w:t>
      </w:r>
      <w:r w:rsidR="000F2642" w:rsidRPr="0067415B">
        <w:t xml:space="preserve"> </w:t>
      </w:r>
      <w:r w:rsidR="005E5CCC">
        <w:t>G</w:t>
      </w:r>
      <w:r w:rsidRPr="0067415B">
        <w:t>overnment</w:t>
      </w:r>
    </w:p>
    <w:p w14:paraId="3ED5B0D4" w14:textId="77777777" w:rsidR="005F3C24" w:rsidRPr="0067415B" w:rsidRDefault="005F3C24" w:rsidP="00137F71">
      <w:pPr>
        <w:pStyle w:val="ListBullet"/>
      </w:pPr>
      <w:r w:rsidRPr="0067415B">
        <w:t>broad mobilisation of local services and service providers to improve delivery approaches</w:t>
      </w:r>
    </w:p>
    <w:p w14:paraId="26ED99DF" w14:textId="77777777" w:rsidR="005F3C24" w:rsidRPr="0067415B" w:rsidRDefault="005F3C24" w:rsidP="00137F71">
      <w:pPr>
        <w:pStyle w:val="ListBullet"/>
      </w:pPr>
      <w:r w:rsidRPr="0067415B">
        <w:t>a commitment to clear communication and production of messages that were understandable and repeatable.</w:t>
      </w:r>
    </w:p>
    <w:p w14:paraId="0434C639" w14:textId="77777777" w:rsidR="005F3C24" w:rsidRPr="0067415B" w:rsidRDefault="005F3C24" w:rsidP="00B103D5">
      <w:pPr>
        <w:pStyle w:val="Heading4"/>
      </w:pPr>
      <w:r>
        <w:t>Looking to the future</w:t>
      </w:r>
    </w:p>
    <w:p w14:paraId="4A5E14FA" w14:textId="3223A9F9" w:rsidR="00867426" w:rsidRDefault="005F3C24" w:rsidP="005F3C24">
      <w:r w:rsidRPr="0067415B">
        <w:t xml:space="preserve">The </w:t>
      </w:r>
      <w:r w:rsidR="002858FC">
        <w:t>Committee</w:t>
      </w:r>
      <w:r w:rsidRPr="0067415B">
        <w:t xml:space="preserve"> firmly believes that leveraging best practice and empowering collaborative, locally led innovative approaches are critical. Locals have a superior capacity to identify local and/or industry </w:t>
      </w:r>
      <w:proofErr w:type="spellStart"/>
      <w:r w:rsidR="00DE1F8A">
        <w:t>AgriFood</w:t>
      </w:r>
      <w:proofErr w:type="spellEnd"/>
      <w:r w:rsidRPr="0067415B">
        <w:t xml:space="preserve"> workforce issues and associated solutions to attract, retain and upskill the workforce. However, they do not necessarily have the funds or information to make the best investments.</w:t>
      </w:r>
    </w:p>
    <w:p w14:paraId="17BF2BB0" w14:textId="075DF5BE" w:rsidR="005F3C24" w:rsidRPr="0067415B" w:rsidRDefault="005F3C24" w:rsidP="005F3C24">
      <w:r w:rsidRPr="0067415B">
        <w:t>As noted by Wine Australia</w:t>
      </w:r>
      <w:r w:rsidR="00995312">
        <w:t>'</w:t>
      </w:r>
      <w:r w:rsidRPr="0067415B">
        <w:t>s submission:</w:t>
      </w:r>
    </w:p>
    <w:p w14:paraId="1BFBB7D0" w14:textId="77777777" w:rsidR="005F3C24" w:rsidRPr="006D7542" w:rsidRDefault="005F3C24" w:rsidP="005F3C24">
      <w:pPr>
        <w:ind w:left="709" w:right="567"/>
        <w:rPr>
          <w:i/>
          <w:color w:val="000000"/>
        </w:rPr>
      </w:pPr>
      <w:r w:rsidRPr="0067415B">
        <w:rPr>
          <w:i/>
          <w:color w:val="000000"/>
        </w:rPr>
        <w:t xml:space="preserve">Wine Australia supports a collaborative strategic approach. However, recommended actions should take into account a combination of joint approaches as well as opportunities for specific industries that </w:t>
      </w:r>
      <w:proofErr w:type="gramStart"/>
      <w:r w:rsidRPr="0067415B">
        <w:rPr>
          <w:i/>
          <w:color w:val="000000"/>
        </w:rPr>
        <w:t>acknowledge:</w:t>
      </w:r>
      <w:proofErr w:type="gramEnd"/>
      <w:r w:rsidRPr="0067415B">
        <w:rPr>
          <w:i/>
          <w:color w:val="000000"/>
        </w:rPr>
        <w:t xml:space="preserve"> differences in starting points; diversity across areas of immediate </w:t>
      </w:r>
      <w:r w:rsidRPr="006D7542">
        <w:rPr>
          <w:i/>
          <w:color w:val="000000"/>
        </w:rPr>
        <w:t>need; medium-long term goals of industry sectors; and the wide variety of scope across agricultural value chains.</w:t>
      </w:r>
    </w:p>
    <w:p w14:paraId="719A9A8E" w14:textId="1D3C96DE" w:rsidR="00867426" w:rsidRPr="006D7542" w:rsidRDefault="005F3C24" w:rsidP="007B0B59">
      <w:r w:rsidRPr="006D7542">
        <w:t xml:space="preserve">The </w:t>
      </w:r>
      <w:r w:rsidR="002858FC" w:rsidRPr="006D7542">
        <w:t>Committee</w:t>
      </w:r>
      <w:r w:rsidRPr="006D7542">
        <w:t xml:space="preserve"> believes </w:t>
      </w:r>
      <w:r w:rsidR="00546490" w:rsidRPr="006D7542">
        <w:t xml:space="preserve">that </w:t>
      </w:r>
      <w:r w:rsidRPr="006D7542">
        <w:t xml:space="preserve">decisions about what assistance is needed should be made as close to the ground as possible in line with local priorities. Higher level governments should look </w:t>
      </w:r>
      <w:r w:rsidR="00546490" w:rsidRPr="006D7542">
        <w:t xml:space="preserve">to </w:t>
      </w:r>
      <w:r w:rsidRPr="006D7542">
        <w:t>harness</w:t>
      </w:r>
      <w:r w:rsidR="0017778B" w:rsidRPr="006D7542">
        <w:t>ing</w:t>
      </w:r>
      <w:r w:rsidRPr="006D7542">
        <w:t xml:space="preserve"> locally led innovative approaches.</w:t>
      </w:r>
    </w:p>
    <w:tbl>
      <w:tblPr>
        <w:tblW w:w="0" w:type="auto"/>
        <w:tblLayout w:type="fixed"/>
        <w:tblLook w:val="06A0" w:firstRow="1" w:lastRow="0" w:firstColumn="1" w:lastColumn="0" w:noHBand="1" w:noVBand="1"/>
      </w:tblPr>
      <w:tblGrid>
        <w:gridCol w:w="9060"/>
      </w:tblGrid>
      <w:tr w:rsidR="08D57062" w14:paraId="78568C50" w14:textId="77777777" w:rsidTr="04994FCF">
        <w:tc>
          <w:tcPr>
            <w:tcW w:w="9060" w:type="dxa"/>
            <w:shd w:val="clear" w:color="auto" w:fill="D9D9D9" w:themeFill="background1" w:themeFillShade="D9"/>
          </w:tcPr>
          <w:p w14:paraId="72731276" w14:textId="7B39C07E" w:rsidR="75304DCB" w:rsidRPr="00B103D5" w:rsidRDefault="01D27085" w:rsidP="13A67F88">
            <w:pPr>
              <w:rPr>
                <w:rStyle w:val="Strong"/>
              </w:rPr>
            </w:pPr>
            <w:r w:rsidRPr="00B103D5">
              <w:rPr>
                <w:rStyle w:val="Strong"/>
              </w:rPr>
              <w:t xml:space="preserve">Recommendation </w:t>
            </w:r>
            <w:r w:rsidR="041FE29A" w:rsidRPr="00B103D5">
              <w:rPr>
                <w:rStyle w:val="Strong"/>
              </w:rPr>
              <w:t>1</w:t>
            </w:r>
            <w:r w:rsidR="16ACA69F" w:rsidRPr="00B103D5">
              <w:rPr>
                <w:rStyle w:val="Strong"/>
              </w:rPr>
              <w:t>9</w:t>
            </w:r>
          </w:p>
          <w:p w14:paraId="75055795" w14:textId="38747B38" w:rsidR="75304DCB" w:rsidRDefault="3EF00520" w:rsidP="04994FCF">
            <w:pPr>
              <w:rPr>
                <w:rFonts w:eastAsia="Cambria" w:cs="Cambria"/>
                <w:b/>
                <w:bCs/>
              </w:rPr>
            </w:pPr>
            <w:r w:rsidRPr="006D7542">
              <w:rPr>
                <w:rFonts w:eastAsia="Cambria" w:cs="Cambria"/>
              </w:rPr>
              <w:t xml:space="preserve">The </w:t>
            </w:r>
            <w:r w:rsidR="002858FC" w:rsidRPr="006D7542">
              <w:rPr>
                <w:rFonts w:eastAsia="Cambria" w:cs="Cambria"/>
              </w:rPr>
              <w:t>Committee</w:t>
            </w:r>
            <w:r w:rsidRPr="006D7542">
              <w:rPr>
                <w:rFonts w:eastAsia="Cambria" w:cs="Cambria"/>
              </w:rPr>
              <w:t xml:space="preserve"> recommends that the Australian Government establish a large</w:t>
            </w:r>
            <w:r w:rsidR="00E06C34" w:rsidRPr="006D7542">
              <w:rPr>
                <w:rFonts w:eastAsia="Cambria" w:cs="Cambria"/>
              </w:rPr>
              <w:t>-</w:t>
            </w:r>
            <w:r w:rsidRPr="006D7542">
              <w:rPr>
                <w:rFonts w:eastAsia="Cambria" w:cs="Cambria"/>
              </w:rPr>
              <w:t xml:space="preserve">scale, multi-year </w:t>
            </w:r>
            <w:r w:rsidR="00E06C34" w:rsidRPr="006D7542">
              <w:rPr>
                <w:rFonts w:eastAsia="Cambria" w:cs="Cambria"/>
              </w:rPr>
              <w:t>f</w:t>
            </w:r>
            <w:r w:rsidRPr="006D7542">
              <w:rPr>
                <w:rFonts w:eastAsia="Cambria" w:cs="Cambria"/>
              </w:rPr>
              <w:t xml:space="preserve">und to support innovative, collaborative projects to attract, retain and upskill the </w:t>
            </w:r>
            <w:proofErr w:type="spellStart"/>
            <w:r w:rsidRPr="006D7542">
              <w:rPr>
                <w:rFonts w:eastAsia="Cambria" w:cs="Cambria"/>
              </w:rPr>
              <w:t>AgriFood</w:t>
            </w:r>
            <w:proofErr w:type="spellEnd"/>
            <w:r w:rsidRPr="006D7542">
              <w:rPr>
                <w:rFonts w:eastAsia="Cambria" w:cs="Cambria"/>
              </w:rPr>
              <w:t xml:space="preserve"> workforce.</w:t>
            </w:r>
          </w:p>
        </w:tc>
      </w:tr>
    </w:tbl>
    <w:p w14:paraId="0D162FCF" w14:textId="310F0C91" w:rsidR="005F3C24" w:rsidRPr="0067415B" w:rsidRDefault="005F3C24" w:rsidP="006D7542">
      <w:pPr>
        <w:spacing w:before="120"/>
      </w:pPr>
      <w:r>
        <w:t xml:space="preserve">The </w:t>
      </w:r>
      <w:r w:rsidR="002858FC">
        <w:t>Committee</w:t>
      </w:r>
      <w:r>
        <w:t xml:space="preserve"> recommends </w:t>
      </w:r>
      <w:r w:rsidR="00546490">
        <w:t xml:space="preserve">that </w:t>
      </w:r>
      <w:r>
        <w:t xml:space="preserve">the </w:t>
      </w:r>
      <w:r w:rsidR="00546490">
        <w:t>f</w:t>
      </w:r>
      <w:r>
        <w:t xml:space="preserve">und </w:t>
      </w:r>
      <w:r w:rsidR="00546490">
        <w:t xml:space="preserve">proposed in Recommendation 19 </w:t>
      </w:r>
      <w:r>
        <w:t xml:space="preserve">be delivered by a competitive grants program to provide an opportunity for all potential applicants to compete for access to funds. The </w:t>
      </w:r>
      <w:r w:rsidR="5DDDA150">
        <w:t>Australian Government</w:t>
      </w:r>
      <w:r w:rsidR="00BC3966">
        <w:t xml:space="preserve"> </w:t>
      </w:r>
      <w:r>
        <w:t xml:space="preserve">could explore partnering with the </w:t>
      </w:r>
      <w:r w:rsidR="00067FA5">
        <w:t>s</w:t>
      </w:r>
      <w:r>
        <w:t xml:space="preserve">tate and </w:t>
      </w:r>
      <w:r w:rsidR="00067FA5">
        <w:t>t</w:t>
      </w:r>
      <w:r>
        <w:t xml:space="preserve">erritory </w:t>
      </w:r>
      <w:r w:rsidR="00067FA5">
        <w:t>g</w:t>
      </w:r>
      <w:r>
        <w:t xml:space="preserve">overnments to expand the </w:t>
      </w:r>
      <w:r w:rsidR="00067FA5">
        <w:t>f</w:t>
      </w:r>
      <w:r>
        <w:t xml:space="preserve">und. A </w:t>
      </w:r>
      <w:r w:rsidR="00067FA5">
        <w:t>s</w:t>
      </w:r>
      <w:r>
        <w:t xml:space="preserve">election </w:t>
      </w:r>
      <w:r w:rsidR="00067FA5">
        <w:t>a</w:t>
      </w:r>
      <w:r>
        <w:t xml:space="preserve">dvisory </w:t>
      </w:r>
      <w:r w:rsidR="00067FA5">
        <w:t>p</w:t>
      </w:r>
      <w:r>
        <w:t>anel, comprising representatives from the farming community, industry bodies, rural RDCs, other research organisations, the education sector and all levels of governments could be appointed to provide advice to the decision</w:t>
      </w:r>
      <w:r w:rsidR="00974205">
        <w:t>-</w:t>
      </w:r>
      <w:r>
        <w:t>maker on the merits of each application.</w:t>
      </w:r>
    </w:p>
    <w:p w14:paraId="2734CA7A" w14:textId="3DC233B8" w:rsidR="005F3C24" w:rsidRPr="0067415B" w:rsidRDefault="005F3C24" w:rsidP="005F3C24">
      <w:r w:rsidRPr="0067415B">
        <w:lastRenderedPageBreak/>
        <w:t xml:space="preserve">The expected outcome of the </w:t>
      </w:r>
      <w:r w:rsidR="00546490">
        <w:t>f</w:t>
      </w:r>
      <w:r w:rsidRPr="0067415B">
        <w:t xml:space="preserve">und would be to attract, develop and retain the </w:t>
      </w:r>
      <w:proofErr w:type="spellStart"/>
      <w:r w:rsidR="00DE1F8A">
        <w:t>AgriFood</w:t>
      </w:r>
      <w:proofErr w:type="spellEnd"/>
      <w:r w:rsidRPr="0067415B">
        <w:t xml:space="preserve"> workforce.</w:t>
      </w:r>
    </w:p>
    <w:p w14:paraId="2F487F97" w14:textId="00C73F3D" w:rsidR="005F3C24" w:rsidRPr="0067415B" w:rsidRDefault="005F3C24" w:rsidP="005F3C24">
      <w:r w:rsidRPr="0067415B">
        <w:t xml:space="preserve">The specific objectives of the </w:t>
      </w:r>
      <w:r w:rsidR="00546490">
        <w:t>f</w:t>
      </w:r>
      <w:r w:rsidRPr="0067415B">
        <w:t>und could include, for example:</w:t>
      </w:r>
    </w:p>
    <w:p w14:paraId="3BC0689B" w14:textId="77777777" w:rsidR="00867426" w:rsidRDefault="005F3C24" w:rsidP="00137F71">
      <w:pPr>
        <w:pStyle w:val="ListBullet"/>
      </w:pPr>
      <w:r w:rsidRPr="0067415B">
        <w:t xml:space="preserve">Increase knowledge of the many and varied jobs, careers and course pathways in </w:t>
      </w:r>
      <w:proofErr w:type="spellStart"/>
      <w:r w:rsidR="00DE1F8A">
        <w:t>AgriFood</w:t>
      </w:r>
      <w:proofErr w:type="spellEnd"/>
      <w:r w:rsidRPr="0067415B">
        <w:t xml:space="preserve"> both on-farm and in intrinsic services in rural and remote communities</w:t>
      </w:r>
      <w:r w:rsidR="00546490">
        <w:t>.</w:t>
      </w:r>
    </w:p>
    <w:p w14:paraId="20265ABD" w14:textId="1657A778" w:rsidR="005F3C24" w:rsidRPr="0067415B" w:rsidRDefault="005F3C24" w:rsidP="00137F71">
      <w:pPr>
        <w:pStyle w:val="ListBullet"/>
      </w:pPr>
      <w:r w:rsidRPr="0067415B">
        <w:t xml:space="preserve">Attract new employees and create diversity in the </w:t>
      </w:r>
      <w:proofErr w:type="spellStart"/>
      <w:r w:rsidR="00DE1F8A">
        <w:t>AgriFood</w:t>
      </w:r>
      <w:proofErr w:type="spellEnd"/>
      <w:r w:rsidRPr="0067415B">
        <w:t xml:space="preserve"> workforce</w:t>
      </w:r>
      <w:r w:rsidR="00546490">
        <w:t>.</w:t>
      </w:r>
    </w:p>
    <w:p w14:paraId="7A73BC07" w14:textId="7E4DBF7F" w:rsidR="005F3C24" w:rsidRPr="0067415B" w:rsidRDefault="005F3C24" w:rsidP="00137F71">
      <w:pPr>
        <w:pStyle w:val="ListBullet"/>
      </w:pPr>
      <w:r w:rsidRPr="0067415B">
        <w:t xml:space="preserve">Attract and retain </w:t>
      </w:r>
      <w:proofErr w:type="spellStart"/>
      <w:r w:rsidR="43EF420F">
        <w:t>AgriFood</w:t>
      </w:r>
      <w:proofErr w:type="spellEnd"/>
      <w:r w:rsidR="43EF420F">
        <w:t xml:space="preserve"> </w:t>
      </w:r>
      <w:r w:rsidRPr="0067415B">
        <w:t xml:space="preserve">employees through the development </w:t>
      </w:r>
      <w:r w:rsidR="0017778B" w:rsidRPr="006D7542">
        <w:t>of</w:t>
      </w:r>
      <w:r w:rsidR="0017778B">
        <w:t xml:space="preserve"> </w:t>
      </w:r>
      <w:r w:rsidRPr="0067415B">
        <w:t>the human resource management skills of employers</w:t>
      </w:r>
      <w:r w:rsidR="00546490">
        <w:t>.</w:t>
      </w:r>
    </w:p>
    <w:p w14:paraId="450161A9" w14:textId="027B1D8F" w:rsidR="005F3C24" w:rsidRPr="00501B36" w:rsidRDefault="005F3C24" w:rsidP="00137F71">
      <w:pPr>
        <w:pStyle w:val="ListBullet"/>
      </w:pPr>
      <w:r w:rsidRPr="0067415B">
        <w:t>Develop complex problem-solving capabilities</w:t>
      </w:r>
      <w:r w:rsidR="6374BED7">
        <w:t>, critical thinking skills</w:t>
      </w:r>
      <w:r w:rsidRPr="0067415B">
        <w:t xml:space="preserve"> and </w:t>
      </w:r>
      <w:r w:rsidR="3A061EC2">
        <w:t xml:space="preserve">the </w:t>
      </w:r>
      <w:r w:rsidRPr="0067415B">
        <w:t xml:space="preserve">innovation </w:t>
      </w:r>
      <w:r w:rsidRPr="00501B36">
        <w:t xml:space="preserve">of </w:t>
      </w:r>
      <w:proofErr w:type="spellStart"/>
      <w:r w:rsidR="2D255311" w:rsidRPr="00501B36">
        <w:t>AgriFood</w:t>
      </w:r>
      <w:proofErr w:type="spellEnd"/>
      <w:r w:rsidR="2D255311" w:rsidRPr="00501B36">
        <w:t xml:space="preserve"> </w:t>
      </w:r>
      <w:r w:rsidRPr="00501B36">
        <w:t>employers and employees</w:t>
      </w:r>
      <w:r w:rsidR="00546490">
        <w:t>.</w:t>
      </w:r>
    </w:p>
    <w:p w14:paraId="6124CDCB" w14:textId="77777777" w:rsidR="00867426" w:rsidRDefault="3891E00E" w:rsidP="00137F71">
      <w:pPr>
        <w:pStyle w:val="ListBullet"/>
      </w:pPr>
      <w:r w:rsidRPr="00501B36">
        <w:t xml:space="preserve">Develop the </w:t>
      </w:r>
      <w:r w:rsidR="0017778B" w:rsidRPr="006D7542">
        <w:t>robotic and</w:t>
      </w:r>
      <w:r w:rsidR="0017778B">
        <w:t xml:space="preserve"> </w:t>
      </w:r>
      <w:r w:rsidRPr="00501B36">
        <w:t xml:space="preserve">digital literacy skills of the </w:t>
      </w:r>
      <w:proofErr w:type="spellStart"/>
      <w:r w:rsidRPr="00501B36">
        <w:t>AgriFood</w:t>
      </w:r>
      <w:proofErr w:type="spellEnd"/>
      <w:r w:rsidRPr="00501B36">
        <w:t xml:space="preserve"> employers and employees to support technology adoption</w:t>
      </w:r>
      <w:r w:rsidR="00546490">
        <w:t>.</w:t>
      </w:r>
    </w:p>
    <w:p w14:paraId="05A75818" w14:textId="5F79DD1F" w:rsidR="3891E00E" w:rsidRPr="00501B36" w:rsidRDefault="3891E00E" w:rsidP="00137F71">
      <w:pPr>
        <w:pStyle w:val="ListBullet"/>
      </w:pPr>
      <w:r w:rsidRPr="00501B36">
        <w:t xml:space="preserve">Develop the supply chain compliance and traceability skills of </w:t>
      </w:r>
      <w:proofErr w:type="spellStart"/>
      <w:r w:rsidRPr="00501B36">
        <w:t>AgriFood</w:t>
      </w:r>
      <w:proofErr w:type="spellEnd"/>
      <w:r w:rsidRPr="00501B36">
        <w:t xml:space="preserve"> employers and employees</w:t>
      </w:r>
      <w:r w:rsidR="00546490">
        <w:t>.</w:t>
      </w:r>
    </w:p>
    <w:p w14:paraId="3AFC4B3E" w14:textId="554E2A04" w:rsidR="005F3C24" w:rsidRPr="0067415B" w:rsidRDefault="005F3C24" w:rsidP="00137F71">
      <w:pPr>
        <w:pStyle w:val="ListBullet"/>
      </w:pPr>
      <w:r w:rsidRPr="0067415B">
        <w:t xml:space="preserve">Modernise vocational and tertiary education and training, creating a flexible series of articulated pathways and credentials to better support skill and capability development across the </w:t>
      </w:r>
      <w:proofErr w:type="spellStart"/>
      <w:r w:rsidR="00DE1F8A">
        <w:t>AgriFood</w:t>
      </w:r>
      <w:proofErr w:type="spellEnd"/>
      <w:r w:rsidRPr="0067415B">
        <w:t xml:space="preserve"> sector</w:t>
      </w:r>
      <w:r w:rsidR="00D616C8">
        <w:t xml:space="preserve"> – </w:t>
      </w:r>
      <w:r w:rsidRPr="0067415B">
        <w:t>making education and training demonstrably relevant and demand</w:t>
      </w:r>
      <w:r w:rsidR="001F007E">
        <w:t>-</w:t>
      </w:r>
      <w:r w:rsidRPr="0067415B">
        <w:t>driven</w:t>
      </w:r>
      <w:r w:rsidR="00546490">
        <w:t>.</w:t>
      </w:r>
    </w:p>
    <w:p w14:paraId="7BDF58F2" w14:textId="13653ABF" w:rsidR="005F3C24" w:rsidRPr="0067415B" w:rsidRDefault="005F3C24" w:rsidP="00137F71">
      <w:pPr>
        <w:pStyle w:val="ListBullet"/>
      </w:pPr>
      <w:r w:rsidRPr="0067415B">
        <w:t>Develop new awareness about end-to-end supply chain interdependency and integration</w:t>
      </w:r>
      <w:r w:rsidR="00546490">
        <w:t>,</w:t>
      </w:r>
      <w:r w:rsidRPr="0067415B">
        <w:t xml:space="preserve"> recognising that only 10% of jobs in the bush are on-farm</w:t>
      </w:r>
      <w:r w:rsidR="00546490">
        <w:t>.</w:t>
      </w:r>
    </w:p>
    <w:p w14:paraId="42642A6F" w14:textId="08B93CA2" w:rsidR="005F3C24" w:rsidRPr="0067415B" w:rsidRDefault="005F3C24" w:rsidP="00137F71">
      <w:pPr>
        <w:pStyle w:val="ListBullet"/>
      </w:pPr>
      <w:r w:rsidRPr="0067415B">
        <w:t>Create heightened and enduring understanding between rural and urban communities</w:t>
      </w:r>
      <w:r w:rsidR="00546490">
        <w:t xml:space="preserve"> and</w:t>
      </w:r>
      <w:r w:rsidRPr="0067415B">
        <w:t xml:space="preserve"> between farmers, employers and new workers entering the </w:t>
      </w:r>
      <w:proofErr w:type="spellStart"/>
      <w:r w:rsidR="00DE1F8A">
        <w:t>AgriFood</w:t>
      </w:r>
      <w:proofErr w:type="spellEnd"/>
      <w:r w:rsidRPr="0067415B">
        <w:t xml:space="preserve"> sector to ensure retention.</w:t>
      </w:r>
    </w:p>
    <w:p w14:paraId="17BCBB2B" w14:textId="0E205A28" w:rsidR="005F3C24" w:rsidRPr="0067415B" w:rsidRDefault="005F3C24" w:rsidP="005F3C24">
      <w:r w:rsidRPr="0067415B">
        <w:t>Eligibility and assessment criteria would best be informed by the critical success factors (as outlined</w:t>
      </w:r>
      <w:r w:rsidR="00F10ACE">
        <w:t xml:space="preserve"> in Section </w:t>
      </w:r>
      <w:r w:rsidR="00F10ACE">
        <w:fldChar w:fldCharType="begin"/>
      </w:r>
      <w:r w:rsidR="00F10ACE">
        <w:instrText xml:space="preserve"> REF _Ref58707339 \r \h </w:instrText>
      </w:r>
      <w:r w:rsidR="00F10ACE">
        <w:fldChar w:fldCharType="separate"/>
      </w:r>
      <w:r w:rsidR="004C46FB">
        <w:t>6.4.5</w:t>
      </w:r>
      <w:r w:rsidR="00F10ACE">
        <w:fldChar w:fldCharType="end"/>
      </w:r>
      <w:r w:rsidRPr="0067415B">
        <w:t>) and could include, for example:</w:t>
      </w:r>
    </w:p>
    <w:p w14:paraId="3E65281A" w14:textId="77777777" w:rsidR="005F3C24" w:rsidRPr="0067415B" w:rsidRDefault="005F3C24" w:rsidP="00137F71">
      <w:pPr>
        <w:pStyle w:val="ListBullet"/>
      </w:pPr>
      <w:r w:rsidRPr="0067415B">
        <w:t>Organisational capability</w:t>
      </w:r>
    </w:p>
    <w:p w14:paraId="49C05239" w14:textId="433C86C7" w:rsidR="005F3C24" w:rsidRPr="0067415B" w:rsidRDefault="005F3C24" w:rsidP="00137F71">
      <w:pPr>
        <w:pStyle w:val="ListBullet"/>
      </w:pPr>
      <w:r w:rsidRPr="0067415B">
        <w:t>Governance and accountability</w:t>
      </w:r>
      <w:r w:rsidR="00D616C8">
        <w:t xml:space="preserve"> – </w:t>
      </w:r>
      <w:r w:rsidRPr="0067415B">
        <w:t xml:space="preserve">including to leverage non-government co-investment and deliver measurable contributions to </w:t>
      </w:r>
      <w:r w:rsidR="00546490">
        <w:t>f</w:t>
      </w:r>
      <w:r w:rsidRPr="0067415B">
        <w:t>und objectives</w:t>
      </w:r>
    </w:p>
    <w:p w14:paraId="721F3A4F" w14:textId="040B484E" w:rsidR="005F3C24" w:rsidRPr="0067415B" w:rsidRDefault="005F3C24" w:rsidP="00137F71">
      <w:pPr>
        <w:pStyle w:val="ListBullet"/>
      </w:pPr>
      <w:r w:rsidRPr="0067415B">
        <w:t>Project design</w:t>
      </w:r>
      <w:r w:rsidR="00D616C8">
        <w:t xml:space="preserve"> – </w:t>
      </w:r>
      <w:r w:rsidRPr="0067415B">
        <w:t>including the ability to build on or complement existing approaches and transition to a self-sustaining funding model at the completion of the project.</w:t>
      </w:r>
    </w:p>
    <w:p w14:paraId="0D5065B5" w14:textId="7D2BC260" w:rsidR="005F3C24" w:rsidRDefault="005F3C24" w:rsidP="00682999">
      <w:r w:rsidRPr="0067415B">
        <w:t xml:space="preserve">The </w:t>
      </w:r>
      <w:r w:rsidR="002858FC">
        <w:t>Committee</w:t>
      </w:r>
      <w:r w:rsidR="00995312">
        <w:t>'</w:t>
      </w:r>
      <w:r w:rsidRPr="0067415B">
        <w:t>s recommendation that a large</w:t>
      </w:r>
      <w:r w:rsidR="00E06C34">
        <w:t>-</w:t>
      </w:r>
      <w:r w:rsidRPr="0067415B">
        <w:t xml:space="preserve">scale, multi-year </w:t>
      </w:r>
      <w:r w:rsidR="00E06C34">
        <w:t>f</w:t>
      </w:r>
      <w:r w:rsidRPr="0067415B">
        <w:t xml:space="preserve">und to support innovative, collaborative activities to attract, develop and retain the </w:t>
      </w:r>
      <w:proofErr w:type="spellStart"/>
      <w:r w:rsidR="00DE1F8A">
        <w:t>AgriFood</w:t>
      </w:r>
      <w:proofErr w:type="spellEnd"/>
      <w:r w:rsidRPr="0067415B">
        <w:t xml:space="preserve"> workforce be established cuts across many of the </w:t>
      </w:r>
      <w:r w:rsidRPr="006D7542">
        <w:t xml:space="preserve">strategic issues outlined in the </w:t>
      </w:r>
      <w:r w:rsidR="009B0C1D" w:rsidRPr="006D7542">
        <w:t>Strategy</w:t>
      </w:r>
      <w:r w:rsidR="00D616C8" w:rsidRPr="006D7542">
        <w:t xml:space="preserve"> – </w:t>
      </w:r>
      <w:r w:rsidR="42D8B0E4" w:rsidRPr="006D7542">
        <w:t>supply chains</w:t>
      </w:r>
      <w:r w:rsidR="00546490" w:rsidRPr="006D7542">
        <w:t>,</w:t>
      </w:r>
      <w:r w:rsidR="42D8B0E4" w:rsidRPr="006D7542">
        <w:t xml:space="preserve"> </w:t>
      </w:r>
      <w:r w:rsidR="00237A77" w:rsidRPr="006D7542">
        <w:t>value-add</w:t>
      </w:r>
      <w:r w:rsidR="42D8B0E4" w:rsidRPr="006D7542">
        <w:t>ing</w:t>
      </w:r>
      <w:r w:rsidR="00546490" w:rsidRPr="006D7542">
        <w:t>,</w:t>
      </w:r>
      <w:r w:rsidR="42D8B0E4" w:rsidRPr="006D7542">
        <w:t xml:space="preserve"> </w:t>
      </w:r>
      <w:r w:rsidRPr="006D7542">
        <w:t>attraction</w:t>
      </w:r>
      <w:r w:rsidR="00546490" w:rsidRPr="006D7542">
        <w:t>,</w:t>
      </w:r>
      <w:r w:rsidRPr="006D7542">
        <w:t xml:space="preserve"> retention</w:t>
      </w:r>
      <w:r w:rsidR="00546490" w:rsidRPr="006D7542">
        <w:t>,</w:t>
      </w:r>
      <w:r w:rsidRPr="006D7542">
        <w:t xml:space="preserve"> upskilling</w:t>
      </w:r>
      <w:r w:rsidR="00546490" w:rsidRPr="006D7542">
        <w:t>,</w:t>
      </w:r>
      <w:r w:rsidRPr="006D7542">
        <w:t xml:space="preserve"> digital technology and innovation</w:t>
      </w:r>
      <w:r w:rsidR="00546490" w:rsidRPr="006D7542">
        <w:t>,</w:t>
      </w:r>
      <w:r w:rsidRPr="006D7542">
        <w:t xml:space="preserve"> and education and training. The </w:t>
      </w:r>
      <w:r w:rsidR="002858FC" w:rsidRPr="006D7542">
        <w:t>Committee</w:t>
      </w:r>
      <w:r w:rsidRPr="006D7542">
        <w:t xml:space="preserve"> considers </w:t>
      </w:r>
      <w:r w:rsidR="0078204F" w:rsidRPr="006D7542">
        <w:t xml:space="preserve">that </w:t>
      </w:r>
      <w:r w:rsidRPr="006D7542">
        <w:t>this recommendation, alongside the recommendation to establish an Agriculture Workforce Data Unit</w:t>
      </w:r>
      <w:r w:rsidR="50669EE3" w:rsidRPr="006D7542">
        <w:t xml:space="preserve"> (Recommendation 32)</w:t>
      </w:r>
      <w:r w:rsidRPr="006D7542">
        <w:t>,</w:t>
      </w:r>
      <w:r w:rsidR="00155125" w:rsidRPr="006D7542">
        <w:t xml:space="preserve"> is</w:t>
      </w:r>
      <w:r w:rsidRPr="006D7542">
        <w:t xml:space="preserve"> critical to achieving measurable improvements in </w:t>
      </w:r>
      <w:proofErr w:type="spellStart"/>
      <w:r w:rsidR="00DE1F8A" w:rsidRPr="006D7542">
        <w:t>AgriFood</w:t>
      </w:r>
      <w:proofErr w:type="spellEnd"/>
      <w:r w:rsidRPr="0067415B">
        <w:t xml:space="preserve"> workforce outcomes.</w:t>
      </w:r>
    </w:p>
    <w:p w14:paraId="605A940A" w14:textId="1C7513F0" w:rsidR="005F3C24" w:rsidRPr="00CA59D7" w:rsidRDefault="005F3C24" w:rsidP="00B103D5">
      <w:pPr>
        <w:pStyle w:val="Heading2"/>
        <w:rPr>
          <w:rFonts w:eastAsia="Calibri"/>
          <w:lang w:val="en-GB"/>
        </w:rPr>
      </w:pPr>
      <w:bookmarkStart w:id="762" w:name="_Toc59171736"/>
      <w:bookmarkStart w:id="763" w:name="_Toc59553036"/>
      <w:r w:rsidRPr="00836855">
        <w:lastRenderedPageBreak/>
        <w:t xml:space="preserve">The seasonal </w:t>
      </w:r>
      <w:r w:rsidR="0DAACEC9">
        <w:t xml:space="preserve">and transient </w:t>
      </w:r>
      <w:r w:rsidRPr="00836855">
        <w:t>workforce</w:t>
      </w:r>
      <w:bookmarkEnd w:id="762"/>
      <w:bookmarkEnd w:id="763"/>
    </w:p>
    <w:p w14:paraId="4DBE4AFA" w14:textId="77777777" w:rsidR="00867426" w:rsidRDefault="005F3C24" w:rsidP="005F3C24">
      <w:r w:rsidRPr="00D96EAF">
        <w:t xml:space="preserve">The workforce needs of the </w:t>
      </w:r>
      <w:proofErr w:type="spellStart"/>
      <w:r w:rsidR="00F6389F" w:rsidRPr="00043E03">
        <w:t>AgriFood</w:t>
      </w:r>
      <w:proofErr w:type="spellEnd"/>
      <w:r w:rsidR="00F6389F" w:rsidRPr="00043E03">
        <w:t xml:space="preserve"> sector</w:t>
      </w:r>
      <w:r w:rsidRPr="00D96EAF">
        <w:t xml:space="preserve"> fluctuate throughout the course of the year due to the seasonal nature of production and harvest. Seasonal peaks in production also have consequences for the workforce requirements of the related downstream logistics and processing sectors. </w:t>
      </w:r>
      <w:r w:rsidRPr="007816D3">
        <w:t>Growth in horticulture production, in particular, has driv</w:t>
      </w:r>
      <w:r>
        <w:t>en</w:t>
      </w:r>
      <w:r w:rsidRPr="007816D3">
        <w:t xml:space="preserve"> demand for seasonal workers to harvest, prune and package produce.</w:t>
      </w:r>
    </w:p>
    <w:p w14:paraId="33DE11F8" w14:textId="15CFC0E8" w:rsidR="00867426" w:rsidRDefault="005F3C24" w:rsidP="005F3C24">
      <w:r w:rsidRPr="00D96EAF">
        <w:t>ABARES analysis of the types of employment on Australian fruit, nut, grape, vegetable, broadacre and dairy farms for 2018</w:t>
      </w:r>
      <w:r w:rsidR="00AC2E75">
        <w:t>–</w:t>
      </w:r>
      <w:r w:rsidRPr="00D96EAF">
        <w:t xml:space="preserve">19 is shown in </w:t>
      </w:r>
      <w:r w:rsidRPr="00B57304">
        <w:rPr>
          <w:rFonts w:asciiTheme="majorHAnsi" w:hAnsiTheme="majorHAnsi"/>
        </w:rPr>
        <w:fldChar w:fldCharType="begin"/>
      </w:r>
      <w:r w:rsidRPr="00B57304">
        <w:rPr>
          <w:rFonts w:asciiTheme="majorHAnsi" w:hAnsiTheme="majorHAnsi"/>
        </w:rPr>
        <w:instrText xml:space="preserve"> REF _Ref54601863 \h </w:instrText>
      </w:r>
      <w:r>
        <w:rPr>
          <w:rFonts w:asciiTheme="majorHAnsi" w:hAnsiTheme="majorHAnsi"/>
        </w:rPr>
        <w:instrText xml:space="preserve"> \* MERGEFORMAT </w:instrText>
      </w:r>
      <w:r w:rsidRPr="00B57304">
        <w:rPr>
          <w:rFonts w:asciiTheme="majorHAnsi" w:hAnsiTheme="majorHAnsi"/>
        </w:rPr>
      </w:r>
      <w:r w:rsidRPr="00B57304">
        <w:rPr>
          <w:rFonts w:asciiTheme="majorHAnsi" w:hAnsiTheme="majorHAnsi"/>
        </w:rPr>
        <w:fldChar w:fldCharType="separate"/>
      </w:r>
      <w:r w:rsidR="004C46FB" w:rsidRPr="004C46FB">
        <w:rPr>
          <w:rFonts w:asciiTheme="majorHAnsi" w:hAnsiTheme="majorHAnsi"/>
        </w:rPr>
        <w:t>Figure 50</w:t>
      </w:r>
      <w:r w:rsidRPr="00B57304">
        <w:rPr>
          <w:rFonts w:asciiTheme="majorHAnsi" w:hAnsiTheme="majorHAnsi"/>
        </w:rPr>
        <w:fldChar w:fldCharType="end"/>
      </w:r>
      <w:r w:rsidRPr="00D96EAF">
        <w:t>. Full</w:t>
      </w:r>
      <w:r w:rsidR="00AC2E75">
        <w:t>-</w:t>
      </w:r>
      <w:r w:rsidRPr="00D96EAF">
        <w:t xml:space="preserve">time and part-time employment levels were relatively consistent through the course of the year at around 200,000 people, with casual and contract employment varying between 110,000 and 150,000 </w:t>
      </w:r>
      <w:r w:rsidR="00AC2E75">
        <w:t>during</w:t>
      </w:r>
      <w:r w:rsidRPr="00D96EAF">
        <w:t xml:space="preserve"> the year. Around 50% of this casual or contract workforce c</w:t>
      </w:r>
      <w:r w:rsidR="00AC2E75">
        <w:t>a</w:t>
      </w:r>
      <w:r w:rsidRPr="00D96EAF">
        <w:t>me from overseas.</w:t>
      </w:r>
    </w:p>
    <w:p w14:paraId="67C70389" w14:textId="78E85CDF" w:rsidR="005F3C24" w:rsidRPr="00D96EAF" w:rsidRDefault="005F3C24" w:rsidP="005F3C24">
      <w:pPr>
        <w:pStyle w:val="Caption"/>
      </w:pPr>
      <w:bookmarkStart w:id="764" w:name="_Ref54601863"/>
      <w:bookmarkStart w:id="765" w:name="_Toc54773558"/>
      <w:bookmarkStart w:id="766" w:name="_Toc57983849"/>
      <w:bookmarkStart w:id="767" w:name="_Toc58784150"/>
      <w:bookmarkStart w:id="768" w:name="_Toc58786055"/>
      <w:bookmarkStart w:id="769" w:name="_Toc59171850"/>
      <w:bookmarkStart w:id="770" w:name="_Toc59557154"/>
      <w:r>
        <w:t xml:space="preserve">Figure </w:t>
      </w:r>
      <w:r>
        <w:fldChar w:fldCharType="begin"/>
      </w:r>
      <w:r>
        <w:instrText>SEQ Figure \* ARABIC</w:instrText>
      </w:r>
      <w:r>
        <w:fldChar w:fldCharType="separate"/>
      </w:r>
      <w:r w:rsidR="004C46FB">
        <w:rPr>
          <w:noProof/>
        </w:rPr>
        <w:t>50</w:t>
      </w:r>
      <w:r>
        <w:fldChar w:fldCharType="end"/>
      </w:r>
      <w:bookmarkEnd w:id="764"/>
      <w:r>
        <w:t xml:space="preserve"> Number of people working in the on-farm production sector, by type of employment, 2018</w:t>
      </w:r>
      <w:r w:rsidR="00AC2E75">
        <w:t>–</w:t>
      </w:r>
      <w:r>
        <w:t>19</w:t>
      </w:r>
      <w:bookmarkEnd w:id="765"/>
      <w:bookmarkEnd w:id="766"/>
      <w:bookmarkEnd w:id="767"/>
      <w:bookmarkEnd w:id="768"/>
      <w:bookmarkEnd w:id="769"/>
      <w:bookmarkEnd w:id="770"/>
    </w:p>
    <w:p w14:paraId="58DF82B9" w14:textId="77777777" w:rsidR="005F3C24" w:rsidRDefault="005F3C24" w:rsidP="005F3C24">
      <w:pPr>
        <w:spacing w:before="120" w:after="0" w:line="240" w:lineRule="auto"/>
        <w:rPr>
          <w:rFonts w:asciiTheme="majorHAnsi" w:eastAsia="Calibri" w:hAnsiTheme="majorHAnsi" w:cstheme="minorHAnsi"/>
          <w:iCs/>
          <w:lang w:val="en-GB"/>
        </w:rPr>
      </w:pPr>
      <w:r>
        <w:rPr>
          <w:noProof/>
          <w:lang w:eastAsia="en-AU"/>
        </w:rPr>
        <w:drawing>
          <wp:inline distT="0" distB="0" distL="0" distR="0" wp14:anchorId="245D3364" wp14:editId="133F9290">
            <wp:extent cx="5731510" cy="2989580"/>
            <wp:effectExtent l="0" t="0" r="2540" b="1270"/>
            <wp:docPr id="15" name="Picture 15" descr="February are March are the peak months for employment, driven by increases in the casual and contract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ebruary are March are the peak months for employment, driven by increases in the casual and contract workforce."/>
                    <pic:cNvPicPr/>
                  </pic:nvPicPr>
                  <pic:blipFill>
                    <a:blip r:embed="rId79">
                      <a:extLst>
                        <a:ext uri="{28A0092B-C50C-407E-A947-70E740481C1C}">
                          <a14:useLocalDpi xmlns:a14="http://schemas.microsoft.com/office/drawing/2010/main" val="0"/>
                        </a:ext>
                      </a:extLst>
                    </a:blip>
                    <a:stretch>
                      <a:fillRect/>
                    </a:stretch>
                  </pic:blipFill>
                  <pic:spPr>
                    <a:xfrm>
                      <a:off x="0" y="0"/>
                      <a:ext cx="5731510" cy="2989580"/>
                    </a:xfrm>
                    <a:prstGeom prst="rect">
                      <a:avLst/>
                    </a:prstGeom>
                  </pic:spPr>
                </pic:pic>
              </a:graphicData>
            </a:graphic>
          </wp:inline>
        </w:drawing>
      </w:r>
    </w:p>
    <w:p w14:paraId="613943D6" w14:textId="12CCDF8E" w:rsidR="2E507D75" w:rsidRDefault="2E507D75" w:rsidP="2E0D4813">
      <w:pPr>
        <w:pStyle w:val="FigureTableNoteSource"/>
      </w:pPr>
      <w:r>
        <w:t>Source: ABARES 2020</w:t>
      </w:r>
      <w:r w:rsidR="72D17A16">
        <w:t>b</w:t>
      </w:r>
    </w:p>
    <w:p w14:paraId="11A6D8E3" w14:textId="3BCF2A27" w:rsidR="005F3C24" w:rsidRDefault="005F3C24" w:rsidP="005F3C24">
      <w:r w:rsidRPr="00D96EAF">
        <w:t>This chapter makes recommendations to strengthen visa arrangements and temporary migration programs to better attract and retain this important workforce and ensure it is responsive to industry needs.</w:t>
      </w:r>
    </w:p>
    <w:p w14:paraId="65C95C4F" w14:textId="77777777" w:rsidR="00867426" w:rsidRDefault="005F3C24" w:rsidP="00B103D5">
      <w:pPr>
        <w:pStyle w:val="Heading3"/>
      </w:pPr>
      <w:bookmarkStart w:id="771" w:name="_Toc59171737"/>
      <w:bookmarkStart w:id="772" w:name="_Toc59553037"/>
      <w:r w:rsidRPr="0035336A">
        <w:rPr>
          <w:rFonts w:eastAsiaTheme="minorHAnsi"/>
        </w:rPr>
        <w:t xml:space="preserve">Securing the seasonal </w:t>
      </w:r>
      <w:r w:rsidR="076ECAD1" w:rsidRPr="0035336A">
        <w:rPr>
          <w:rFonts w:eastAsiaTheme="minorHAnsi"/>
        </w:rPr>
        <w:t xml:space="preserve">and transient </w:t>
      </w:r>
      <w:r w:rsidRPr="0035336A">
        <w:rPr>
          <w:rFonts w:eastAsiaTheme="minorHAnsi"/>
        </w:rPr>
        <w:t>workforce</w:t>
      </w:r>
      <w:bookmarkEnd w:id="771"/>
      <w:bookmarkEnd w:id="772"/>
    </w:p>
    <w:p w14:paraId="189E1CE0" w14:textId="07FF3CBA" w:rsidR="005F3C24" w:rsidRPr="00533824" w:rsidRDefault="005F3C24" w:rsidP="00B103D5">
      <w:pPr>
        <w:pStyle w:val="Heading4"/>
      </w:pPr>
      <w:r w:rsidRPr="00533824">
        <w:t>Attracting a domestic seasonal workforce is challenging</w:t>
      </w:r>
    </w:p>
    <w:p w14:paraId="5905F03F" w14:textId="77777777" w:rsidR="00867426" w:rsidRDefault="005F3C24" w:rsidP="005F3C24">
      <w:r w:rsidRPr="00D96EAF">
        <w:t xml:space="preserve">As is the case in other OECD countries, attracting domestic workers to seasonal </w:t>
      </w:r>
      <w:r w:rsidR="00C30B23">
        <w:t>less</w:t>
      </w:r>
      <w:r w:rsidR="00C30B23" w:rsidRPr="00D96EAF">
        <w:t xml:space="preserve"> </w:t>
      </w:r>
      <w:r w:rsidRPr="00D96EAF">
        <w:t xml:space="preserve">skilled and lower paid roles is challenging. Factors such as increasing urbanisation, competition from the growing service sector, and relatively high social security settings, combined with the fact that these jobs are perceived as uncertain, manually demanding and poorly paid, make these roles an </w:t>
      </w:r>
      <w:r w:rsidRPr="00D96EAF">
        <w:lastRenderedPageBreak/>
        <w:t>unattractive proposition to the majority of Australians. Reflecting on the experience in the United States, the United States Department of Agriculture (</w:t>
      </w:r>
      <w:proofErr w:type="spellStart"/>
      <w:r w:rsidRPr="00D96EAF">
        <w:t>Zahniser</w:t>
      </w:r>
      <w:proofErr w:type="spellEnd"/>
      <w:r w:rsidRPr="00D96EAF">
        <w:t xml:space="preserve"> et al. 2018) noted:</w:t>
      </w:r>
    </w:p>
    <w:p w14:paraId="4CA1E455" w14:textId="26E6E732" w:rsidR="005F3C24" w:rsidRPr="00D96EAF" w:rsidRDefault="005F3C24" w:rsidP="005F3C24">
      <w:pPr>
        <w:ind w:left="567" w:right="521"/>
        <w:rPr>
          <w:i/>
          <w:iCs/>
        </w:rPr>
      </w:pPr>
      <w:r w:rsidRPr="00D96EAF">
        <w:rPr>
          <w:i/>
          <w:iCs/>
        </w:rPr>
        <w:t>Many U</w:t>
      </w:r>
      <w:r>
        <w:rPr>
          <w:i/>
          <w:iCs/>
        </w:rPr>
        <w:t>nited States</w:t>
      </w:r>
      <w:r w:rsidRPr="00D96EAF">
        <w:rPr>
          <w:i/>
          <w:iCs/>
        </w:rPr>
        <w:t xml:space="preserve"> farmers, ranchers, and growers</w:t>
      </w:r>
      <w:r w:rsidR="00D616C8">
        <w:rPr>
          <w:i/>
          <w:iCs/>
        </w:rPr>
        <w:t xml:space="preserve"> – </w:t>
      </w:r>
      <w:r w:rsidRPr="00D96EAF">
        <w:rPr>
          <w:i/>
          <w:iCs/>
        </w:rPr>
        <w:t>especially the ones whose operations have a large share of their expenses devoted to labo</w:t>
      </w:r>
      <w:r>
        <w:rPr>
          <w:i/>
          <w:iCs/>
        </w:rPr>
        <w:t>u</w:t>
      </w:r>
      <w:r w:rsidRPr="00D96EAF">
        <w:rPr>
          <w:i/>
          <w:iCs/>
        </w:rPr>
        <w:t>r</w:t>
      </w:r>
      <w:r w:rsidR="00D616C8">
        <w:rPr>
          <w:i/>
          <w:iCs/>
        </w:rPr>
        <w:t xml:space="preserve"> – </w:t>
      </w:r>
      <w:r w:rsidRPr="00D96EAF">
        <w:rPr>
          <w:i/>
          <w:iCs/>
        </w:rPr>
        <w:t>rely on foreign-born workers. According to recent data from the U.S. Department of Labo</w:t>
      </w:r>
      <w:r>
        <w:rPr>
          <w:i/>
          <w:iCs/>
        </w:rPr>
        <w:t>u</w:t>
      </w:r>
      <w:r w:rsidRPr="00D96EAF">
        <w:rPr>
          <w:i/>
          <w:iCs/>
        </w:rPr>
        <w:t>r</w:t>
      </w:r>
      <w:r w:rsidR="00995312">
        <w:rPr>
          <w:i/>
          <w:iCs/>
        </w:rPr>
        <w:t>'</w:t>
      </w:r>
      <w:r w:rsidRPr="00D96EAF">
        <w:rPr>
          <w:i/>
          <w:iCs/>
        </w:rPr>
        <w:t>s National Agricultural Workers Survey (NAWS), nearly 75 percent of the hired farmworkers in crop production surveyed in fiscal years (FYs) 2013</w:t>
      </w:r>
      <w:r w:rsidR="00AC2E75">
        <w:rPr>
          <w:i/>
          <w:iCs/>
        </w:rPr>
        <w:t>–</w:t>
      </w:r>
      <w:r w:rsidRPr="00D96EAF">
        <w:rPr>
          <w:i/>
          <w:iCs/>
        </w:rPr>
        <w:t>14 were born outside the United States, and just under 50 percent of hired crop workers lacked the U.S. immigration status needed to work legally in this country (USDOL, ETA, 2017).</w:t>
      </w:r>
    </w:p>
    <w:p w14:paraId="500D8B82" w14:textId="4ED3C306" w:rsidR="005F3C24" w:rsidRPr="00D96EAF" w:rsidRDefault="005F3C24" w:rsidP="005F3C24">
      <w:r>
        <w:t xml:space="preserve">Unfortunately, detailed research on the supply and demand functions of the seasonal </w:t>
      </w:r>
      <w:proofErr w:type="spellStart"/>
      <w:r w:rsidR="00DE1F8A">
        <w:t>AgriFood</w:t>
      </w:r>
      <w:proofErr w:type="spellEnd"/>
      <w:r>
        <w:t xml:space="preserve"> workforce in Australia is not available.</w:t>
      </w:r>
      <w:r w:rsidR="001F007E">
        <w:t xml:space="preserve"> </w:t>
      </w:r>
      <w:r w:rsidRPr="00D96EAF">
        <w:t>Reflecting on experiences in Australia, the Australian Chicken Meat Federation</w:t>
      </w:r>
      <w:r w:rsidR="00995312">
        <w:t>'</w:t>
      </w:r>
      <w:r w:rsidRPr="00D96EAF">
        <w:t>s submission noted:</w:t>
      </w:r>
    </w:p>
    <w:p w14:paraId="32ADEA9F" w14:textId="77777777" w:rsidR="005F3C24" w:rsidRPr="00D96EAF" w:rsidRDefault="005F3C24" w:rsidP="005F3C24">
      <w:pPr>
        <w:ind w:left="567" w:right="521"/>
        <w:rPr>
          <w:i/>
          <w:iCs/>
        </w:rPr>
      </w:pPr>
      <w:r w:rsidRPr="00D96EAF">
        <w:rPr>
          <w:i/>
          <w:iCs/>
        </w:rPr>
        <w:t>Sadly, and despite the extraordinary growth of the sector over the past half century, few Australians are interested in working in the poultry industry, and farming and hands-on processing plant roles are notoriously difficult to fill with Australians. This is partly due to the perception that intensive livestock work is somehow unpleasant, with this perception considered to be increasing in the community as the cultural divide between those in agriculture and those living in cities continues to expand.</w:t>
      </w:r>
    </w:p>
    <w:p w14:paraId="1D66D195" w14:textId="32C4781D" w:rsidR="00867426" w:rsidRDefault="005F3C24" w:rsidP="005F3C24">
      <w:r w:rsidRPr="00D96EAF">
        <w:t>This remains the case despite concerted efforts to encourage local workers into these roles, including Australian Government programs to incentivise social security recipients into the sector. As AUSVEG</w:t>
      </w:r>
      <w:r w:rsidR="00995312">
        <w:t>'</w:t>
      </w:r>
      <w:r w:rsidR="006A5B1F">
        <w:t>s submission</w:t>
      </w:r>
      <w:r w:rsidRPr="00D96EAF">
        <w:t xml:space="preserve"> explain</w:t>
      </w:r>
      <w:r w:rsidR="006A5B1F">
        <w:t>ed</w:t>
      </w:r>
      <w:r w:rsidRPr="00D96EAF">
        <w:t>:</w:t>
      </w:r>
    </w:p>
    <w:p w14:paraId="2C5A1C50" w14:textId="53DE977F" w:rsidR="005F3C24" w:rsidRPr="00D96EAF" w:rsidRDefault="005F3C24" w:rsidP="005F3C24">
      <w:pPr>
        <w:ind w:left="567" w:right="521"/>
        <w:rPr>
          <w:i/>
          <w:iCs/>
        </w:rPr>
      </w:pPr>
      <w:r w:rsidRPr="00D96EAF">
        <w:rPr>
          <w:i/>
          <w:iCs/>
        </w:rPr>
        <w:t>The Seasonal Worker Incentive Trial (SWIT) is</w:t>
      </w:r>
      <w:r w:rsidR="006A5B1F">
        <w:rPr>
          <w:i/>
          <w:iCs/>
        </w:rPr>
        <w:t xml:space="preserve"> </w:t>
      </w:r>
      <w:r w:rsidRPr="00D96EAF">
        <w:rPr>
          <w:i/>
          <w:iCs/>
        </w:rPr>
        <w:t>…</w:t>
      </w:r>
      <w:r w:rsidR="006A5B1F">
        <w:rPr>
          <w:i/>
          <w:iCs/>
        </w:rPr>
        <w:t xml:space="preserve"> </w:t>
      </w:r>
      <w:r w:rsidRPr="00D96EAF">
        <w:rPr>
          <w:i/>
          <w:iCs/>
        </w:rPr>
        <w:t>an example of the lack of appetite for domestic workers to pursue a career in horticulture. The SWIT on paper was a positive program but it fell drastically short in terms of take up from domestic workers, with only 789 applications over two years, well short of the 7,500 expected. This is clear evidence that domestic workers are unlikely to pursue lower skilled occupations in the sector but may be more attracted to semi- and higher-skilled opportunities.</w:t>
      </w:r>
    </w:p>
    <w:p w14:paraId="17FCF4F8" w14:textId="31BA89DD" w:rsidR="005F3C24" w:rsidRPr="007816D3" w:rsidRDefault="00EE5558" w:rsidP="005F3C24">
      <w:r>
        <w:t xml:space="preserve">Before </w:t>
      </w:r>
      <w:r w:rsidR="00CF46E3">
        <w:t>the pandemic</w:t>
      </w:r>
      <w:r w:rsidR="005F3C24">
        <w:t>, some employers were already experiencing recruitment challenges in filling a range of occupations in horticulture, intensive livestock and meat processing (</w:t>
      </w:r>
      <w:proofErr w:type="spellStart"/>
      <w:r w:rsidR="005F3C24">
        <w:t>Dufty</w:t>
      </w:r>
      <w:proofErr w:type="spellEnd"/>
      <w:r w:rsidR="005F3C24">
        <w:t>, Martin &amp; Zhao 2019; D</w:t>
      </w:r>
      <w:r w:rsidR="00C179A7">
        <w:t>AWE 2020</w:t>
      </w:r>
      <w:r w:rsidR="005F3C24">
        <w:t xml:space="preserve">; AMPC 2018; APL 2017). </w:t>
      </w:r>
      <w:r w:rsidR="00CF46E3">
        <w:t>Pandemic</w:t>
      </w:r>
      <w:r w:rsidR="005F3C24">
        <w:t xml:space="preserve"> impacts on the </w:t>
      </w:r>
      <w:proofErr w:type="spellStart"/>
      <w:r w:rsidR="00DE1F8A">
        <w:t>AgriFood</w:t>
      </w:r>
      <w:proofErr w:type="spellEnd"/>
      <w:r w:rsidR="005F3C24">
        <w:t xml:space="preserve"> sector and </w:t>
      </w:r>
      <w:r w:rsidR="10B93106">
        <w:t>Australian Government</w:t>
      </w:r>
      <w:r w:rsidR="005F3C24">
        <w:t xml:space="preserve">, state and territory </w:t>
      </w:r>
      <w:r w:rsidR="2CE4C3A4">
        <w:t xml:space="preserve">government </w:t>
      </w:r>
      <w:r w:rsidR="005F3C24">
        <w:t>response</w:t>
      </w:r>
      <w:r w:rsidR="00A91C47">
        <w:t>s</w:t>
      </w:r>
      <w:r w:rsidR="005F3C24">
        <w:t xml:space="preserve"> </w:t>
      </w:r>
      <w:r w:rsidR="006A5B1F">
        <w:t xml:space="preserve">are </w:t>
      </w:r>
      <w:r w:rsidR="005F3C24">
        <w:t xml:space="preserve">outlined in </w:t>
      </w:r>
      <w:r>
        <w:t>Section </w:t>
      </w:r>
      <w:r w:rsidR="46F6ED8F">
        <w:t>5.1</w:t>
      </w:r>
      <w:r w:rsidR="005F3C24">
        <w:t>.</w:t>
      </w:r>
    </w:p>
    <w:p w14:paraId="5E4E81A5" w14:textId="77777777" w:rsidR="005F3C24" w:rsidRPr="00197AD1" w:rsidRDefault="005F3C24" w:rsidP="00B103D5">
      <w:pPr>
        <w:pStyle w:val="Heading4"/>
      </w:pPr>
      <w:r w:rsidRPr="00197AD1">
        <w:t>Adjustments to the income support system could be of assistance</w:t>
      </w:r>
    </w:p>
    <w:p w14:paraId="1B2D3F19" w14:textId="5C47A0CD" w:rsidR="00867426" w:rsidRDefault="005F3C24" w:rsidP="005F3C24">
      <w:r w:rsidRPr="00C038A5">
        <w:t xml:space="preserve">Submissions and consultation revealed concerns </w:t>
      </w:r>
      <w:r w:rsidR="006A5B1F">
        <w:t>among</w:t>
      </w:r>
      <w:r w:rsidR="006A5B1F" w:rsidRPr="00C038A5">
        <w:t xml:space="preserve"> </w:t>
      </w:r>
      <w:r w:rsidRPr="00C038A5">
        <w:t xml:space="preserve">some industry groups and employers about the effect of the levels of income support on the incentive for people to seek work in some sectors of the </w:t>
      </w:r>
      <w:proofErr w:type="spellStart"/>
      <w:r w:rsidR="00A91C47">
        <w:t>AgriFood</w:t>
      </w:r>
      <w:proofErr w:type="spellEnd"/>
      <w:r w:rsidR="00A91C47">
        <w:t xml:space="preserve"> sector</w:t>
      </w:r>
      <w:r w:rsidRPr="00C038A5">
        <w:t xml:space="preserve">. The Australian Government introduced a temporary </w:t>
      </w:r>
      <w:r w:rsidR="00CF46E3">
        <w:t>pandemic</w:t>
      </w:r>
      <w:r w:rsidRPr="00C038A5">
        <w:t xml:space="preserve"> supplement ($550 per fortnight until 24</w:t>
      </w:r>
      <w:r w:rsidR="006A5B1F">
        <w:t> </w:t>
      </w:r>
      <w:r w:rsidRPr="00C038A5">
        <w:t>September 2020 and then $250 per fortnight until 31</w:t>
      </w:r>
      <w:r w:rsidR="006A5B1F">
        <w:t> </w:t>
      </w:r>
      <w:r w:rsidRPr="00C038A5">
        <w:t xml:space="preserve">December 2020) to a range of income support payments as part of its package of measures to address the economic consequences of </w:t>
      </w:r>
      <w:r w:rsidR="00A91C47">
        <w:t>the pandemic</w:t>
      </w:r>
      <w:r w:rsidRPr="00C038A5">
        <w:t>. Industry group</w:t>
      </w:r>
      <w:r w:rsidR="00A91C47">
        <w:t>s</w:t>
      </w:r>
      <w:r w:rsidRPr="00C038A5">
        <w:t xml:space="preserve"> and employers advised </w:t>
      </w:r>
      <w:r w:rsidR="006A5B1F">
        <w:t xml:space="preserve">that </w:t>
      </w:r>
      <w:r w:rsidRPr="00C038A5">
        <w:t xml:space="preserve">they had observed a reduction in the number of applications for lower paying roles since the introduction of the supplement. The </w:t>
      </w:r>
      <w:r w:rsidR="002858FC">
        <w:t>Committee</w:t>
      </w:r>
      <w:r w:rsidRPr="00C038A5">
        <w:t xml:space="preserve"> notes the importance of this package of </w:t>
      </w:r>
      <w:r w:rsidRPr="00C038A5">
        <w:lastRenderedPageBreak/>
        <w:t>measures in supporting the Australian community during the unprecedented economic challenges arising from the pandemic.</w:t>
      </w:r>
    </w:p>
    <w:p w14:paraId="22448746" w14:textId="77777777" w:rsidR="00867426" w:rsidRDefault="005F3C24" w:rsidP="005F3C24">
      <w:r w:rsidRPr="00C038A5">
        <w:t xml:space="preserve">As the temporary measures designed to cushion the economic consequences of the pandemic are wound back, incentives structures will return to their pre-pandemic settings. Modelling by </w:t>
      </w:r>
      <w:proofErr w:type="spellStart"/>
      <w:r w:rsidRPr="00C038A5">
        <w:t>Kalb</w:t>
      </w:r>
      <w:proofErr w:type="spellEnd"/>
      <w:r w:rsidRPr="00C038A5">
        <w:t xml:space="preserve"> (2000) and </w:t>
      </w:r>
      <w:proofErr w:type="spellStart"/>
      <w:r w:rsidRPr="00C038A5">
        <w:t>Kalb</w:t>
      </w:r>
      <w:proofErr w:type="spellEnd"/>
      <w:r w:rsidRPr="00C038A5">
        <w:t xml:space="preserve"> and </w:t>
      </w:r>
      <w:proofErr w:type="spellStart"/>
      <w:r w:rsidRPr="00C038A5">
        <w:t>Buddelmeyer</w:t>
      </w:r>
      <w:proofErr w:type="spellEnd"/>
      <w:r w:rsidRPr="00C038A5">
        <w:t xml:space="preserve"> (200</w:t>
      </w:r>
      <w:r>
        <w:t>7</w:t>
      </w:r>
      <w:r w:rsidRPr="00C038A5">
        <w:t>) found that income from welfare is valued less than income from employment, which leads people to work for only slightly more than income support.</w:t>
      </w:r>
    </w:p>
    <w:p w14:paraId="21930723" w14:textId="77777777" w:rsidR="00867426" w:rsidRDefault="005F3C24" w:rsidP="005F3C24">
      <w:r w:rsidRPr="00C038A5">
        <w:t>Social security policy settings are designed to ensure that work incentives for job seekers are maintained by ensuring recipients are always better off earning additional income than relying solely on income support.</w:t>
      </w:r>
    </w:p>
    <w:p w14:paraId="666EAC43" w14:textId="32068095" w:rsidR="005F3C24" w:rsidRPr="00C038A5" w:rsidRDefault="005F3C24" w:rsidP="005F3C24">
      <w:r w:rsidRPr="00C038A5">
        <w:t xml:space="preserve">The </w:t>
      </w:r>
      <w:r w:rsidR="002858FC">
        <w:t>Committee</w:t>
      </w:r>
      <w:r w:rsidRPr="00C038A5">
        <w:t xml:space="preserve"> noted concerns that the Seasonal Work Preclusion Period (SWPP), which applies to claimants of most working</w:t>
      </w:r>
      <w:r w:rsidR="006A5B1F">
        <w:t>-</w:t>
      </w:r>
      <w:r w:rsidRPr="00C038A5">
        <w:t>age income support payments, added unnecessary complexity to income support arrangements and discouraged people on support payments from trying work in seasonal work roles. The Department of Social Services and</w:t>
      </w:r>
      <w:r w:rsidR="006A5B1F">
        <w:t xml:space="preserve"> the Department of</w:t>
      </w:r>
      <w:r w:rsidRPr="00C038A5">
        <w:t xml:space="preserve"> Education</w:t>
      </w:r>
      <w:r>
        <w:t>,</w:t>
      </w:r>
      <w:r w:rsidRPr="00C038A5">
        <w:t xml:space="preserve"> Skills and Employment provided the </w:t>
      </w:r>
      <w:r w:rsidR="002858FC">
        <w:t>Committee</w:t>
      </w:r>
      <w:r w:rsidRPr="00C038A5">
        <w:t xml:space="preserve"> with advice on the application of various tapering and threshold arrangements </w:t>
      </w:r>
      <w:r w:rsidR="006A5B1F">
        <w:t>to</w:t>
      </w:r>
      <w:r w:rsidR="006A5B1F" w:rsidRPr="00C038A5">
        <w:t xml:space="preserve"> </w:t>
      </w:r>
      <w:r w:rsidRPr="00C038A5">
        <w:t xml:space="preserve">the amount </w:t>
      </w:r>
      <w:r w:rsidR="006A5B1F">
        <w:t>of</w:t>
      </w:r>
      <w:r w:rsidR="006A5B1F" w:rsidRPr="00C038A5">
        <w:t xml:space="preserve"> </w:t>
      </w:r>
      <w:r w:rsidRPr="00C038A5">
        <w:t>income support provide</w:t>
      </w:r>
      <w:r w:rsidR="006A5B1F">
        <w:t>d</w:t>
      </w:r>
      <w:r w:rsidRPr="00C038A5">
        <w:t xml:space="preserve"> to an example </w:t>
      </w:r>
      <w:proofErr w:type="spellStart"/>
      <w:r w:rsidRPr="00C038A5">
        <w:t>JobSeeker</w:t>
      </w:r>
      <w:proofErr w:type="spellEnd"/>
      <w:r w:rsidRPr="00C038A5">
        <w:t xml:space="preserve"> recipient. This advice demonstrates the complexity of existing arrangements and the uncertainty they could create for recipients contemplating undertaking a seasonal role.</w:t>
      </w:r>
    </w:p>
    <w:p w14:paraId="3ED36413" w14:textId="7D7AC5FB" w:rsidR="005F3C24" w:rsidRPr="00C038A5" w:rsidRDefault="005F3C24" w:rsidP="00D13D62">
      <w:pPr>
        <w:keepNext/>
      </w:pPr>
      <w:r w:rsidRPr="00C038A5">
        <w:t xml:space="preserve">Income support arrangements are designed to strike a balance </w:t>
      </w:r>
      <w:r w:rsidR="006A5B1F">
        <w:t>that</w:t>
      </w:r>
      <w:r w:rsidR="006A5B1F" w:rsidRPr="00C038A5">
        <w:t xml:space="preserve"> </w:t>
      </w:r>
      <w:r w:rsidRPr="00C038A5">
        <w:t>provid</w:t>
      </w:r>
      <w:r w:rsidR="006A5B1F">
        <w:t>es</w:t>
      </w:r>
      <w:r w:rsidRPr="00C038A5">
        <w:t xml:space="preserve"> support to those on low incomes without generating large disincentives to participate in the labour market. The </w:t>
      </w:r>
      <w:r w:rsidR="002858FC">
        <w:t>Committee</w:t>
      </w:r>
      <w:r w:rsidRPr="00C038A5">
        <w:t xml:space="preserve"> considers that the complexity and uncertainty introduced by the current SWPP arrangement does not strike an appropriate balance and unnecessarily discourages people from seasonal work in the </w:t>
      </w:r>
      <w:proofErr w:type="spellStart"/>
      <w:r w:rsidR="004A1957" w:rsidRPr="00043E03">
        <w:t>AgriFood</w:t>
      </w:r>
      <w:proofErr w:type="spellEnd"/>
      <w:r w:rsidR="004A1957" w:rsidRPr="00043E03">
        <w:t xml:space="preserve"> sector</w:t>
      </w:r>
      <w:r w:rsidRPr="00C038A5">
        <w:t xml:space="preserve">. The </w:t>
      </w:r>
      <w:r w:rsidR="002858FC">
        <w:t>Committee</w:t>
      </w:r>
      <w:r w:rsidRPr="00C038A5">
        <w:t xml:space="preserve"> favours a more streamlined approach in which people receiving income support could immediately transition back on to income support following the completion of their seasonal work in the </w:t>
      </w:r>
      <w:proofErr w:type="spellStart"/>
      <w:r w:rsidR="00D90F5D" w:rsidRPr="00043E03">
        <w:t>AgriFood</w:t>
      </w:r>
      <w:proofErr w:type="spellEnd"/>
      <w:r w:rsidR="00D90F5D" w:rsidRPr="00043E03">
        <w:t xml:space="preserve"> sector</w:t>
      </w:r>
      <w:r w:rsidRPr="00C038A5">
        <w:t>.</w:t>
      </w:r>
      <w:r>
        <w:t xml:space="preserve"> Such an approach </w:t>
      </w:r>
      <w:r w:rsidR="006A5B1F">
        <w:t>would</w:t>
      </w:r>
      <w:r>
        <w:t>:</w:t>
      </w:r>
    </w:p>
    <w:p w14:paraId="4EB30FA8" w14:textId="25B0661F" w:rsidR="005F3C24" w:rsidRDefault="006A5B1F" w:rsidP="00137F71">
      <w:pPr>
        <w:pStyle w:val="ListBullet"/>
      </w:pPr>
      <w:r>
        <w:t>b</w:t>
      </w:r>
      <w:r w:rsidR="005F3C24">
        <w:t xml:space="preserve">e persuasively simple: those on </w:t>
      </w:r>
      <w:proofErr w:type="spellStart"/>
      <w:r w:rsidR="005F3C24">
        <w:t>JobSeeker</w:t>
      </w:r>
      <w:proofErr w:type="spellEnd"/>
      <w:r w:rsidR="005F3C24">
        <w:t xml:space="preserve"> are justifiably afraid of the bureaucratic </w:t>
      </w:r>
      <w:r w:rsidR="005F3C24" w:rsidRPr="006D7542">
        <w:t xml:space="preserve">complications of getting off </w:t>
      </w:r>
      <w:proofErr w:type="spellStart"/>
      <w:r w:rsidR="005F3C24" w:rsidRPr="006D7542">
        <w:t>JobSeeker</w:t>
      </w:r>
      <w:proofErr w:type="spellEnd"/>
      <w:r w:rsidR="005F3C24" w:rsidRPr="006D7542">
        <w:t xml:space="preserve"> and then back on, so the simple, automatic character of th</w:t>
      </w:r>
      <w:r w:rsidR="00D90F5D" w:rsidRPr="006D7542">
        <w:t>e</w:t>
      </w:r>
      <w:r w:rsidR="005F3C24" w:rsidRPr="006D7542">
        <w:t xml:space="preserve"> system</w:t>
      </w:r>
      <w:r w:rsidR="00FF56FB" w:rsidRPr="006D7542">
        <w:t>, as outlined in Recommendation 20,</w:t>
      </w:r>
      <w:r w:rsidR="005F3C24" w:rsidRPr="006D7542">
        <w:t xml:space="preserve"> would be appealing</w:t>
      </w:r>
      <w:r w:rsidR="51BD17E5" w:rsidRPr="006D7542">
        <w:t xml:space="preserve">. </w:t>
      </w:r>
      <w:r w:rsidR="005F3C24" w:rsidRPr="006D7542">
        <w:t>A strong publicity campaign would be necessary to create familiarity</w:t>
      </w:r>
      <w:r w:rsidR="005F3C24">
        <w:t xml:space="preserve"> and counter the pervading wariness and suspicion of existing bureaucratic red tape</w:t>
      </w:r>
    </w:p>
    <w:p w14:paraId="466C894E" w14:textId="41261C65" w:rsidR="005F3C24" w:rsidRDefault="006A5B1F" w:rsidP="00137F71">
      <w:pPr>
        <w:pStyle w:val="ListBullet"/>
      </w:pPr>
      <w:r>
        <w:t>r</w:t>
      </w:r>
      <w:r w:rsidR="005F3C24">
        <w:t>emove the possibility of any double-dipping</w:t>
      </w:r>
      <w:r>
        <w:t xml:space="preserve"> by ensuring that</w:t>
      </w:r>
      <w:r w:rsidR="005F3C24">
        <w:t xml:space="preserve"> no-one can get </w:t>
      </w:r>
      <w:proofErr w:type="spellStart"/>
      <w:r w:rsidR="005F3C24">
        <w:t>JobSeeker</w:t>
      </w:r>
      <w:proofErr w:type="spellEnd"/>
      <w:r w:rsidR="005F3C24">
        <w:t xml:space="preserve"> and agricultural wages at the same time</w:t>
      </w:r>
      <w:r w:rsidR="66E40F70">
        <w:t xml:space="preserve">. </w:t>
      </w:r>
      <w:proofErr w:type="spellStart"/>
      <w:r w:rsidR="005F3C24">
        <w:t>JobSeeker</w:t>
      </w:r>
      <w:proofErr w:type="spellEnd"/>
      <w:r w:rsidR="005F3C24">
        <w:t xml:space="preserve"> </w:t>
      </w:r>
      <w:r>
        <w:t>would</w:t>
      </w:r>
      <w:r w:rsidR="005F3C24">
        <w:t xml:space="preserve"> not </w:t>
      </w:r>
      <w:r>
        <w:t xml:space="preserve">be </w:t>
      </w:r>
      <w:r w:rsidR="005F3C24">
        <w:t>tapered</w:t>
      </w:r>
      <w:r>
        <w:t>;</w:t>
      </w:r>
      <w:r w:rsidR="62CA7C61">
        <w:t xml:space="preserve"> </w:t>
      </w:r>
      <w:proofErr w:type="gramStart"/>
      <w:r>
        <w:t>i</w:t>
      </w:r>
      <w:r w:rsidR="005F3C24">
        <w:t>nstead</w:t>
      </w:r>
      <w:proofErr w:type="gramEnd"/>
      <w:r w:rsidR="005F3C24">
        <w:t xml:space="preserve"> it </w:t>
      </w:r>
      <w:r>
        <w:t>would</w:t>
      </w:r>
      <w:r w:rsidR="005F3C24">
        <w:t xml:space="preserve"> </w:t>
      </w:r>
      <w:r>
        <w:t xml:space="preserve">be </w:t>
      </w:r>
      <w:r w:rsidR="005F3C24">
        <w:t>completely withdrawn during the temporary employment period and automatically reinstated at the end</w:t>
      </w:r>
    </w:p>
    <w:p w14:paraId="3FCF680E" w14:textId="30A7B6AF" w:rsidR="00867426" w:rsidRDefault="006A5B1F" w:rsidP="00137F71">
      <w:pPr>
        <w:pStyle w:val="ListBullet"/>
      </w:pPr>
      <w:r>
        <w:t>b</w:t>
      </w:r>
      <w:r w:rsidR="00A91C47">
        <w:t>e e</w:t>
      </w:r>
      <w:r w:rsidR="005F3C24">
        <w:t>asy to monitor</w:t>
      </w:r>
      <w:r w:rsidR="00FE41A9">
        <w:t>,</w:t>
      </w:r>
      <w:r w:rsidR="00A91C47">
        <w:t xml:space="preserve"> as</w:t>
      </w:r>
      <w:r w:rsidR="005F3C24">
        <w:t xml:space="preserve"> farmers</w:t>
      </w:r>
      <w:r w:rsidR="00995312">
        <w:t>'</w:t>
      </w:r>
      <w:r w:rsidR="005F3C24">
        <w:t xml:space="preserve"> disbursements, for wages, superannuation and workers</w:t>
      </w:r>
      <w:r w:rsidR="00995312">
        <w:t>'</w:t>
      </w:r>
      <w:r w:rsidR="005F3C24">
        <w:t xml:space="preserve"> compensation, w</w:t>
      </w:r>
      <w:r w:rsidR="00FE41A9">
        <w:t xml:space="preserve">ould </w:t>
      </w:r>
      <w:r w:rsidR="005F3C24">
        <w:t>all be done electronically</w:t>
      </w:r>
      <w:r w:rsidR="4EB840BD">
        <w:t xml:space="preserve">. </w:t>
      </w:r>
      <w:r w:rsidR="005F3C24">
        <w:t>There w</w:t>
      </w:r>
      <w:r w:rsidR="00FE41A9">
        <w:t>ould</w:t>
      </w:r>
      <w:r w:rsidR="005F3C24">
        <w:t xml:space="preserve"> be an auditable trail</w:t>
      </w:r>
      <w:r w:rsidR="7DDF7294">
        <w:t>.</w:t>
      </w:r>
    </w:p>
    <w:p w14:paraId="3C041571" w14:textId="7B4A8155" w:rsidR="00AA5ABD" w:rsidRPr="00AA5ABD" w:rsidRDefault="005F3C24" w:rsidP="00AA5ABD">
      <w:r w:rsidRPr="00C038A5">
        <w:t xml:space="preserve">The </w:t>
      </w:r>
      <w:r w:rsidR="002858FC">
        <w:t>Committee</w:t>
      </w:r>
      <w:r w:rsidRPr="00C038A5">
        <w:t xml:space="preserve"> notes</w:t>
      </w:r>
      <w:r w:rsidR="00FE41A9">
        <w:t xml:space="preserve"> that</w:t>
      </w:r>
      <w:r w:rsidRPr="00C038A5">
        <w:t xml:space="preserve"> the </w:t>
      </w:r>
      <w:r w:rsidR="00FE41A9">
        <w:t>p</w:t>
      </w:r>
      <w:r w:rsidRPr="00C038A5">
        <w:t xml:space="preserve">arliamentary Joint Standing </w:t>
      </w:r>
      <w:r w:rsidR="002858FC">
        <w:t>Committee</w:t>
      </w:r>
      <w:r w:rsidRPr="00C038A5">
        <w:t xml:space="preserve"> on Migration</w:t>
      </w:r>
      <w:r w:rsidR="00995312">
        <w:t>'</w:t>
      </w:r>
      <w:r w:rsidRPr="00C038A5">
        <w:t>s interim inquiry report on the Working Holiday Maker program</w:t>
      </w:r>
      <w:r>
        <w:t>, released in September 2020,</w:t>
      </w:r>
      <w:r w:rsidRPr="00C038A5">
        <w:t xml:space="preserve"> took a similar but stronger approach, recommending that for the next 12 months the </w:t>
      </w:r>
      <w:r>
        <w:t xml:space="preserve">Australian </w:t>
      </w:r>
      <w:r w:rsidRPr="00C038A5">
        <w:t xml:space="preserve">Government enable workers to stay on </w:t>
      </w:r>
      <w:proofErr w:type="spellStart"/>
      <w:r w:rsidRPr="00C038A5">
        <w:t>JobSeeker</w:t>
      </w:r>
      <w:proofErr w:type="spellEnd"/>
      <w:r w:rsidRPr="00C038A5">
        <w:t xml:space="preserve"> payments while undertaking low</w:t>
      </w:r>
      <w:r w:rsidR="00FE41A9">
        <w:t>-</w:t>
      </w:r>
      <w:r w:rsidRPr="00C038A5">
        <w:t>paid agricultural and horticultural work.</w:t>
      </w:r>
    </w:p>
    <w:tbl>
      <w:tblPr>
        <w:tblW w:w="0" w:type="auto"/>
        <w:tblLayout w:type="fixed"/>
        <w:tblLook w:val="06A0" w:firstRow="1" w:lastRow="0" w:firstColumn="1" w:lastColumn="0" w:noHBand="1" w:noVBand="1"/>
      </w:tblPr>
      <w:tblGrid>
        <w:gridCol w:w="9060"/>
      </w:tblGrid>
      <w:tr w:rsidR="3C0A5E7F" w14:paraId="208A74F6" w14:textId="77777777" w:rsidTr="7650129C">
        <w:tc>
          <w:tcPr>
            <w:tcW w:w="9060" w:type="dxa"/>
            <w:shd w:val="clear" w:color="auto" w:fill="D9D9D9" w:themeFill="background1" w:themeFillShade="D9"/>
          </w:tcPr>
          <w:p w14:paraId="5764EFFF" w14:textId="60B70D67" w:rsidR="0153DDF7" w:rsidRPr="00B103D5" w:rsidRDefault="4193EB13" w:rsidP="04994FCF">
            <w:pPr>
              <w:rPr>
                <w:rStyle w:val="Strong"/>
              </w:rPr>
            </w:pPr>
            <w:r w:rsidRPr="00B103D5">
              <w:rPr>
                <w:rStyle w:val="Strong"/>
              </w:rPr>
              <w:lastRenderedPageBreak/>
              <w:t>Recommendation</w:t>
            </w:r>
            <w:r w:rsidR="2D48C621" w:rsidRPr="00B103D5">
              <w:rPr>
                <w:rStyle w:val="Strong"/>
              </w:rPr>
              <w:t xml:space="preserve"> </w:t>
            </w:r>
            <w:r w:rsidR="6FC28C92" w:rsidRPr="00B103D5">
              <w:rPr>
                <w:rStyle w:val="Strong"/>
              </w:rPr>
              <w:t>20</w:t>
            </w:r>
          </w:p>
          <w:p w14:paraId="77C0B810" w14:textId="7450A46B" w:rsidR="00867426" w:rsidRDefault="692A05FB" w:rsidP="2E0D4813">
            <w:pPr>
              <w:rPr>
                <w:rFonts w:eastAsia="Cambria" w:cs="Cambria"/>
                <w:b/>
                <w:bCs/>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in order to make it easier for a person on </w:t>
            </w:r>
            <w:proofErr w:type="spellStart"/>
            <w:r w:rsidRPr="7650129C">
              <w:rPr>
                <w:rFonts w:eastAsia="Cambria" w:cs="Cambria"/>
              </w:rPr>
              <w:t>JobSeeker</w:t>
            </w:r>
            <w:proofErr w:type="spellEnd"/>
            <w:r w:rsidRPr="7650129C">
              <w:rPr>
                <w:rFonts w:eastAsia="Cambria" w:cs="Cambria"/>
              </w:rPr>
              <w:t xml:space="preserve"> to accept seasonal agricultural work, a system be devised whereby willing </w:t>
            </w:r>
            <w:proofErr w:type="spellStart"/>
            <w:r w:rsidRPr="7650129C">
              <w:rPr>
                <w:rFonts w:eastAsia="Cambria" w:cs="Cambria"/>
              </w:rPr>
              <w:t>AgriFood</w:t>
            </w:r>
            <w:proofErr w:type="spellEnd"/>
            <w:r w:rsidRPr="7650129C">
              <w:rPr>
                <w:rFonts w:eastAsia="Cambria" w:cs="Cambria"/>
              </w:rPr>
              <w:t xml:space="preserve"> employers would advise Services Australia that that person </w:t>
            </w:r>
            <w:r w:rsidR="00E06C34">
              <w:rPr>
                <w:rFonts w:eastAsia="Cambria" w:cs="Cambria"/>
              </w:rPr>
              <w:t>will</w:t>
            </w:r>
            <w:r w:rsidR="00E06C34" w:rsidRPr="7650129C">
              <w:rPr>
                <w:rFonts w:eastAsia="Cambria" w:cs="Cambria"/>
              </w:rPr>
              <w:t xml:space="preserve"> </w:t>
            </w:r>
            <w:r w:rsidRPr="7650129C">
              <w:rPr>
                <w:rFonts w:eastAsia="Cambria" w:cs="Cambria"/>
              </w:rPr>
              <w:t>be working for them for a designated period.</w:t>
            </w:r>
          </w:p>
          <w:p w14:paraId="4C3490C1" w14:textId="77777777" w:rsidR="00867426" w:rsidRDefault="692A05FB" w:rsidP="2E0D4813">
            <w:pPr>
              <w:rPr>
                <w:rFonts w:eastAsia="Cambria" w:cs="Cambria"/>
                <w:b/>
                <w:bCs/>
              </w:rPr>
            </w:pPr>
            <w:r w:rsidRPr="7650129C">
              <w:rPr>
                <w:rFonts w:eastAsia="Cambria" w:cs="Cambria"/>
              </w:rPr>
              <w:t>During that designated period:</w:t>
            </w:r>
          </w:p>
          <w:p w14:paraId="42618A18" w14:textId="1C053818" w:rsidR="00867426" w:rsidRDefault="692A05FB">
            <w:pPr>
              <w:pStyle w:val="ListBullet"/>
              <w:rPr>
                <w:b/>
                <w:bCs/>
              </w:rPr>
            </w:pPr>
            <w:r w:rsidRPr="00867426">
              <w:t>all the person</w:t>
            </w:r>
            <w:r w:rsidR="00995312">
              <w:t>'</w:t>
            </w:r>
            <w:r w:rsidRPr="00867426">
              <w:t xml:space="preserve">s </w:t>
            </w:r>
            <w:proofErr w:type="spellStart"/>
            <w:r w:rsidRPr="00867426">
              <w:t>JobSeeker</w:t>
            </w:r>
            <w:proofErr w:type="spellEnd"/>
            <w:r w:rsidRPr="00867426">
              <w:t xml:space="preserve"> payments would cease completely.</w:t>
            </w:r>
            <w:r w:rsidR="001F007E" w:rsidRPr="00867426">
              <w:t xml:space="preserve"> </w:t>
            </w:r>
            <w:r w:rsidRPr="00867426">
              <w:t>They would restart automatically at the end of the designated period.</w:t>
            </w:r>
          </w:p>
          <w:p w14:paraId="42628494" w14:textId="17A22491" w:rsidR="0153DDF7" w:rsidRPr="006D7542" w:rsidRDefault="004F7738" w:rsidP="006D7542">
            <w:pPr>
              <w:pStyle w:val="ListBullet"/>
              <w:rPr>
                <w:b/>
                <w:bCs/>
              </w:rPr>
            </w:pPr>
            <w:r w:rsidRPr="00867426">
              <w:t>F</w:t>
            </w:r>
            <w:r w:rsidR="692A05FB" w:rsidRPr="00867426">
              <w:t xml:space="preserve">amily </w:t>
            </w:r>
            <w:r w:rsidRPr="00867426">
              <w:t>T</w:t>
            </w:r>
            <w:r w:rsidR="692A05FB" w:rsidRPr="00867426">
              <w:t xml:space="preserve">ax </w:t>
            </w:r>
            <w:r w:rsidRPr="00867426">
              <w:t>B</w:t>
            </w:r>
            <w:r w:rsidR="692A05FB" w:rsidRPr="00867426">
              <w:t>enefit calculations and rent assistance payments would not be affected by any seasonal work payments.</w:t>
            </w:r>
            <w:r w:rsidR="001F007E" w:rsidRPr="00867426">
              <w:t xml:space="preserve"> </w:t>
            </w:r>
          </w:p>
        </w:tc>
      </w:tr>
    </w:tbl>
    <w:p w14:paraId="0D6C3264" w14:textId="77777777" w:rsidR="005F3C24" w:rsidRDefault="005F3C24" w:rsidP="00B103D5">
      <w:pPr>
        <w:pStyle w:val="Heading4"/>
      </w:pPr>
      <w:r>
        <w:t>Overseas workers make an important contribution</w:t>
      </w:r>
    </w:p>
    <w:p w14:paraId="78BB60E7" w14:textId="4AB8185E" w:rsidR="00867426" w:rsidRDefault="005F3C24" w:rsidP="005F3C24">
      <w:r w:rsidRPr="00F73217">
        <w:t>Australia</w:t>
      </w:r>
      <w:r>
        <w:t xml:space="preserve"> </w:t>
      </w:r>
      <w:r w:rsidRPr="00F73217">
        <w:t>is not alone in experiencing a decline in resident labour engaging in</w:t>
      </w:r>
      <w:r>
        <w:t xml:space="preserve"> agricultural</w:t>
      </w:r>
      <w:r w:rsidRPr="00F73217">
        <w:t xml:space="preserve"> work, particularly seasonal work</w:t>
      </w:r>
      <w:r>
        <w:t xml:space="preserve"> (Taylor &amp; Charlton 201</w:t>
      </w:r>
      <w:r w:rsidR="5F76433B">
        <w:t>8</w:t>
      </w:r>
      <w:r>
        <w:t>; Howe et al</w:t>
      </w:r>
      <w:r w:rsidR="0019710B">
        <w:t>.</w:t>
      </w:r>
      <w:r>
        <w:t xml:space="preserve"> 2018)</w:t>
      </w:r>
      <w:r w:rsidRPr="00F73217">
        <w:t xml:space="preserve">. </w:t>
      </w:r>
      <w:r>
        <w:t xml:space="preserve">In response to the challenge of securing access to a workforce to underpin the supply of food for their people, </w:t>
      </w:r>
      <w:r w:rsidR="1B17EC14">
        <w:t>governments</w:t>
      </w:r>
      <w:r>
        <w:t xml:space="preserve"> around the world have adjusted their immigration policy settings to provide for overseas workers to fill these roles. Consistent with this, and a</w:t>
      </w:r>
      <w:r w:rsidRPr="00C038A5">
        <w:t xml:space="preserve">s </w:t>
      </w:r>
      <w:r w:rsidR="00FE41A9">
        <w:t>shown</w:t>
      </w:r>
      <w:r w:rsidR="00FE41A9" w:rsidRPr="00C038A5">
        <w:t xml:space="preserve"> </w:t>
      </w:r>
      <w:r w:rsidRPr="006D7542">
        <w:t>in</w:t>
      </w:r>
      <w:r w:rsidR="00A91C47" w:rsidRPr="006D7542">
        <w:t xml:space="preserve"> </w:t>
      </w:r>
      <w:r w:rsidR="00A91C47" w:rsidRPr="006D7542">
        <w:fldChar w:fldCharType="begin"/>
      </w:r>
      <w:r w:rsidR="00A91C47" w:rsidRPr="006D7542">
        <w:instrText xml:space="preserve"> REF _Ref54601863 \h </w:instrText>
      </w:r>
      <w:r w:rsidR="006D7542">
        <w:instrText xml:space="preserve"> \* MERGEFORMAT </w:instrText>
      </w:r>
      <w:r w:rsidR="00A91C47" w:rsidRPr="006D7542">
        <w:fldChar w:fldCharType="separate"/>
      </w:r>
      <w:r w:rsidR="004C46FB">
        <w:t xml:space="preserve">Figure </w:t>
      </w:r>
      <w:r w:rsidR="004C46FB">
        <w:rPr>
          <w:noProof/>
        </w:rPr>
        <w:t>50</w:t>
      </w:r>
      <w:r w:rsidR="00A91C47" w:rsidRPr="006D7542">
        <w:fldChar w:fldCharType="end"/>
      </w:r>
      <w:r w:rsidRPr="006D7542">
        <w:t xml:space="preserve">, overseas workers make an important contribution to the Australian </w:t>
      </w:r>
      <w:proofErr w:type="spellStart"/>
      <w:r w:rsidR="00DE1F8A" w:rsidRPr="006D7542">
        <w:t>AgriFood</w:t>
      </w:r>
      <w:proofErr w:type="spellEnd"/>
      <w:r w:rsidR="6D4E3DA3" w:rsidRPr="006D7542">
        <w:t xml:space="preserve"> </w:t>
      </w:r>
      <w:r w:rsidR="00FE41A9" w:rsidRPr="006D7542">
        <w:t>sector</w:t>
      </w:r>
      <w:r w:rsidR="00995312" w:rsidRPr="006D7542">
        <w:t>'</w:t>
      </w:r>
      <w:r w:rsidR="00FE41A9" w:rsidRPr="006D7542">
        <w:t>s</w:t>
      </w:r>
      <w:r w:rsidRPr="006D7542">
        <w:t xml:space="preserve"> seasonal workforce. An overview of the most widely used visas and programs is in</w:t>
      </w:r>
      <w:r w:rsidR="0044301C">
        <w:rPr>
          <w:rFonts w:asciiTheme="majorHAnsi" w:hAnsiTheme="majorHAnsi"/>
        </w:rPr>
        <w:t xml:space="preserve"> </w:t>
      </w:r>
      <w:r w:rsidR="0044301C">
        <w:rPr>
          <w:rFonts w:asciiTheme="majorHAnsi" w:hAnsiTheme="majorHAnsi"/>
        </w:rPr>
        <w:fldChar w:fldCharType="begin"/>
      </w:r>
      <w:r w:rsidR="0044301C">
        <w:rPr>
          <w:rFonts w:asciiTheme="majorHAnsi" w:hAnsiTheme="majorHAnsi"/>
        </w:rPr>
        <w:instrText xml:space="preserve"> REF _Ref63357991 \h </w:instrText>
      </w:r>
      <w:r w:rsidR="0044301C">
        <w:rPr>
          <w:rFonts w:asciiTheme="majorHAnsi" w:hAnsiTheme="majorHAnsi"/>
        </w:rPr>
      </w:r>
      <w:r w:rsidR="0044301C">
        <w:rPr>
          <w:rFonts w:asciiTheme="majorHAnsi" w:hAnsiTheme="majorHAnsi"/>
        </w:rPr>
        <w:fldChar w:fldCharType="separate"/>
      </w:r>
      <w:r w:rsidR="0044301C">
        <w:t xml:space="preserve">Table </w:t>
      </w:r>
      <w:r w:rsidR="0044301C">
        <w:rPr>
          <w:noProof/>
        </w:rPr>
        <w:t>11</w:t>
      </w:r>
      <w:r w:rsidR="0044301C">
        <w:rPr>
          <w:rFonts w:asciiTheme="majorHAnsi" w:hAnsiTheme="majorHAnsi"/>
        </w:rPr>
        <w:fldChar w:fldCharType="end"/>
      </w:r>
      <w:r w:rsidRPr="006D7542">
        <w:rPr>
          <w:rFonts w:asciiTheme="majorHAnsi" w:hAnsiTheme="majorHAnsi"/>
        </w:rPr>
        <w:t>.</w:t>
      </w:r>
      <w:r w:rsidRPr="006D7542">
        <w:t xml:space="preserve"> </w:t>
      </w:r>
      <w:r w:rsidR="006D26E6" w:rsidRPr="006D7542">
        <w:t>Prior to the pandemic, w</w:t>
      </w:r>
      <w:r w:rsidRPr="006D7542">
        <w:t xml:space="preserve">orking holiday makers </w:t>
      </w:r>
      <w:r w:rsidR="006D26E6" w:rsidRPr="006D7542">
        <w:t xml:space="preserve">were </w:t>
      </w:r>
      <w:r w:rsidRPr="006D7542">
        <w:t xml:space="preserve">the most employed visa holders, with participants </w:t>
      </w:r>
      <w:r w:rsidR="00FE41A9" w:rsidRPr="006D7542">
        <w:t xml:space="preserve">in </w:t>
      </w:r>
      <w:r w:rsidRPr="006D7542">
        <w:t>the Seasonal Worker Programme of growing importance to the seasonal workforce</w:t>
      </w:r>
      <w:r w:rsidRPr="00C038A5">
        <w:t xml:space="preserve"> in recent years.</w:t>
      </w:r>
    </w:p>
    <w:p w14:paraId="4A8FD44F" w14:textId="504F192D" w:rsidR="005F3C24" w:rsidRPr="00A95CDC" w:rsidRDefault="000F2F2C" w:rsidP="00B103D5">
      <w:pPr>
        <w:pStyle w:val="Caption"/>
      </w:pPr>
      <w:bookmarkStart w:id="773" w:name="_Toc58786056"/>
      <w:bookmarkStart w:id="774" w:name="_Toc58786252"/>
      <w:bookmarkStart w:id="775" w:name="_Toc59171796"/>
      <w:bookmarkStart w:id="776" w:name="_Toc59556000"/>
      <w:bookmarkStart w:id="777" w:name="_Toc59557445"/>
      <w:bookmarkStart w:id="778" w:name="_Ref63357991"/>
      <w:r>
        <w:t xml:space="preserve">Table </w:t>
      </w:r>
      <w:r w:rsidR="00092E37">
        <w:rPr>
          <w:noProof/>
        </w:rPr>
        <w:fldChar w:fldCharType="begin"/>
      </w:r>
      <w:r w:rsidR="00092E37">
        <w:rPr>
          <w:noProof/>
        </w:rPr>
        <w:instrText xml:space="preserve"> SEQ Table \* ARABIC </w:instrText>
      </w:r>
      <w:r w:rsidR="00092E37">
        <w:rPr>
          <w:noProof/>
        </w:rPr>
        <w:fldChar w:fldCharType="separate"/>
      </w:r>
      <w:r w:rsidR="004C46FB">
        <w:rPr>
          <w:noProof/>
        </w:rPr>
        <w:t>11</w:t>
      </w:r>
      <w:r w:rsidR="00092E37">
        <w:rPr>
          <w:noProof/>
        </w:rPr>
        <w:fldChar w:fldCharType="end"/>
      </w:r>
      <w:bookmarkEnd w:id="778"/>
      <w:r w:rsidRPr="00996819">
        <w:t xml:space="preserve"> Temporary migration programs</w:t>
      </w:r>
      <w:bookmarkEnd w:id="773"/>
      <w:bookmarkEnd w:id="774"/>
      <w:bookmarkEnd w:id="775"/>
      <w:bookmarkEnd w:id="776"/>
      <w:bookmarkEnd w:id="777"/>
    </w:p>
    <w:tbl>
      <w:tblPr>
        <w:tblW w:w="5000" w:type="pct"/>
        <w:tblBorders>
          <w:top w:val="single" w:sz="4" w:space="0" w:color="auto"/>
          <w:bottom w:val="single" w:sz="4" w:space="0" w:color="auto"/>
        </w:tblBorders>
        <w:tblLook w:val="0000" w:firstRow="0" w:lastRow="0" w:firstColumn="0" w:lastColumn="0" w:noHBand="0" w:noVBand="0"/>
      </w:tblPr>
      <w:tblGrid>
        <w:gridCol w:w="2267"/>
        <w:gridCol w:w="2267"/>
        <w:gridCol w:w="2268"/>
        <w:gridCol w:w="2268"/>
      </w:tblGrid>
      <w:tr w:rsidR="005F3C24" w:rsidRPr="00164ED7" w14:paraId="30F7AE6E" w14:textId="77777777" w:rsidTr="2E0D4813">
        <w:trPr>
          <w:cantSplit/>
          <w:trHeight w:val="195"/>
          <w:tblHeader/>
        </w:trPr>
        <w:tc>
          <w:tcPr>
            <w:tcW w:w="1250" w:type="pct"/>
            <w:tcBorders>
              <w:top w:val="single" w:sz="4" w:space="0" w:color="auto"/>
              <w:bottom w:val="single" w:sz="4" w:space="0" w:color="auto"/>
            </w:tcBorders>
          </w:tcPr>
          <w:p w14:paraId="01F31798" w14:textId="4D4F0E4B" w:rsidR="005F3C24" w:rsidRPr="00164ED7" w:rsidRDefault="005F3C24" w:rsidP="00635138">
            <w:pPr>
              <w:pStyle w:val="TableHeading"/>
              <w:rPr>
                <w:lang w:eastAsia="en-AU"/>
              </w:rPr>
            </w:pPr>
            <w:r w:rsidRPr="00164ED7">
              <w:rPr>
                <w:lang w:eastAsia="en-AU"/>
              </w:rPr>
              <w:t xml:space="preserve">Name </w:t>
            </w:r>
            <w:r w:rsidR="00FE41A9">
              <w:rPr>
                <w:lang w:eastAsia="en-AU"/>
              </w:rPr>
              <w:t>and</w:t>
            </w:r>
            <w:r w:rsidRPr="00164ED7">
              <w:rPr>
                <w:lang w:eastAsia="en-AU"/>
              </w:rPr>
              <w:t xml:space="preserve"> lead agency </w:t>
            </w:r>
          </w:p>
        </w:tc>
        <w:tc>
          <w:tcPr>
            <w:tcW w:w="1250" w:type="pct"/>
            <w:tcBorders>
              <w:top w:val="single" w:sz="4" w:space="0" w:color="auto"/>
              <w:bottom w:val="single" w:sz="4" w:space="0" w:color="auto"/>
            </w:tcBorders>
          </w:tcPr>
          <w:p w14:paraId="666EA346" w14:textId="264240A6" w:rsidR="005F3C24" w:rsidRPr="00164ED7" w:rsidRDefault="005F3C24" w:rsidP="00635138">
            <w:pPr>
              <w:pStyle w:val="TableHeading"/>
              <w:rPr>
                <w:lang w:eastAsia="en-AU"/>
              </w:rPr>
            </w:pPr>
            <w:r w:rsidRPr="00164ED7">
              <w:rPr>
                <w:lang w:eastAsia="en-AU"/>
              </w:rPr>
              <w:t xml:space="preserve">Key parameters </w:t>
            </w:r>
          </w:p>
        </w:tc>
        <w:tc>
          <w:tcPr>
            <w:tcW w:w="1250" w:type="pct"/>
            <w:tcBorders>
              <w:top w:val="single" w:sz="4" w:space="0" w:color="auto"/>
              <w:bottom w:val="single" w:sz="4" w:space="0" w:color="auto"/>
            </w:tcBorders>
          </w:tcPr>
          <w:p w14:paraId="2348EC60" w14:textId="7602D3E2" w:rsidR="005F3C24" w:rsidRPr="00164ED7" w:rsidRDefault="005F3C24" w:rsidP="00635138">
            <w:pPr>
              <w:pStyle w:val="TableHeading"/>
              <w:rPr>
                <w:rFonts w:ascii="Calibri" w:hAnsi="Calibri" w:cs="Calibri"/>
                <w:lang w:eastAsia="en-AU"/>
              </w:rPr>
            </w:pPr>
            <w:r w:rsidRPr="00164ED7">
              <w:rPr>
                <w:lang w:eastAsia="en-AU"/>
              </w:rPr>
              <w:t>Workforce contribution</w:t>
            </w:r>
            <w:r w:rsidR="009309A9">
              <w:rPr>
                <w:lang w:eastAsia="en-AU"/>
              </w:rPr>
              <w:t xml:space="preserve"> (2018–19)</w:t>
            </w:r>
          </w:p>
        </w:tc>
        <w:tc>
          <w:tcPr>
            <w:tcW w:w="1250" w:type="pct"/>
            <w:tcBorders>
              <w:top w:val="single" w:sz="4" w:space="0" w:color="auto"/>
              <w:bottom w:val="single" w:sz="4" w:space="0" w:color="auto"/>
            </w:tcBorders>
          </w:tcPr>
          <w:p w14:paraId="1BEB67BE" w14:textId="4E0CE458" w:rsidR="005F3C24" w:rsidRPr="00164ED7" w:rsidRDefault="005F3C24" w:rsidP="00635138">
            <w:pPr>
              <w:pStyle w:val="TableHeading"/>
              <w:rPr>
                <w:lang w:eastAsia="en-AU"/>
              </w:rPr>
            </w:pPr>
            <w:r w:rsidRPr="00164ED7">
              <w:rPr>
                <w:lang w:eastAsia="en-AU"/>
              </w:rPr>
              <w:t xml:space="preserve">Employer obligations </w:t>
            </w:r>
          </w:p>
        </w:tc>
      </w:tr>
      <w:tr w:rsidR="005F3C24" w:rsidRPr="00164ED7" w14:paraId="3C88D2AD" w14:textId="77777777" w:rsidTr="2E0D4813">
        <w:trPr>
          <w:trHeight w:val="753"/>
        </w:trPr>
        <w:tc>
          <w:tcPr>
            <w:tcW w:w="1250" w:type="pct"/>
            <w:tcBorders>
              <w:top w:val="single" w:sz="4" w:space="0" w:color="auto"/>
            </w:tcBorders>
          </w:tcPr>
          <w:p w14:paraId="6BBE92EA" w14:textId="6BE4A1F5" w:rsidR="005F3C24" w:rsidRPr="00164ED7" w:rsidRDefault="005F3C24" w:rsidP="00635138">
            <w:pPr>
              <w:pStyle w:val="TableText"/>
              <w:rPr>
                <w:rFonts w:ascii="Calibri" w:eastAsia="Calibri" w:hAnsi="Calibri" w:cs="Calibri"/>
                <w:color w:val="000000"/>
                <w:lang w:eastAsia="en-AU"/>
              </w:rPr>
            </w:pPr>
            <w:r w:rsidRPr="00164ED7">
              <w:rPr>
                <w:lang w:eastAsia="en-AU"/>
              </w:rPr>
              <w:t>Seasonal Worker Programme</w:t>
            </w:r>
          </w:p>
          <w:p w14:paraId="09170F26" w14:textId="65878693" w:rsidR="005F3C24" w:rsidRPr="00164ED7" w:rsidRDefault="005F3C24" w:rsidP="00635138">
            <w:pPr>
              <w:pStyle w:val="TableText"/>
              <w:rPr>
                <w:rFonts w:ascii="Calibri" w:hAnsi="Calibri" w:cs="Calibri"/>
                <w:lang w:eastAsia="en-AU"/>
              </w:rPr>
            </w:pPr>
            <w:r w:rsidRPr="00164ED7">
              <w:rPr>
                <w:lang w:eastAsia="en-AU"/>
              </w:rPr>
              <w:t>Department of Education, Skills and Employment</w:t>
            </w:r>
          </w:p>
        </w:tc>
        <w:tc>
          <w:tcPr>
            <w:tcW w:w="1250" w:type="pct"/>
            <w:tcBorders>
              <w:top w:val="single" w:sz="4" w:space="0" w:color="auto"/>
            </w:tcBorders>
          </w:tcPr>
          <w:p w14:paraId="0916EF9F" w14:textId="1B42B0D0" w:rsidR="005F3C24" w:rsidRPr="00164ED7" w:rsidRDefault="005F3C24" w:rsidP="00635138">
            <w:pPr>
              <w:pStyle w:val="TableText"/>
              <w:rPr>
                <w:rFonts w:ascii="Calibri" w:hAnsi="Calibri" w:cs="Calibri"/>
                <w:lang w:eastAsia="en-AU"/>
              </w:rPr>
            </w:pPr>
            <w:r w:rsidRPr="2E0D4813">
              <w:rPr>
                <w:lang w:eastAsia="en-AU"/>
              </w:rPr>
              <w:t xml:space="preserve">Unskilled and </w:t>
            </w:r>
            <w:r w:rsidR="00C30B23">
              <w:rPr>
                <w:lang w:eastAsia="en-AU"/>
              </w:rPr>
              <w:t>less</w:t>
            </w:r>
            <w:r w:rsidR="00C30B23" w:rsidRPr="2E0D4813">
              <w:rPr>
                <w:lang w:eastAsia="en-AU"/>
              </w:rPr>
              <w:t xml:space="preserve"> </w:t>
            </w:r>
            <w:r w:rsidRPr="2E0D4813">
              <w:rPr>
                <w:lang w:eastAsia="en-AU"/>
              </w:rPr>
              <w:t xml:space="preserve">skilled; up to </w:t>
            </w:r>
            <w:r w:rsidR="00E67E15">
              <w:rPr>
                <w:lang w:eastAsia="en-AU"/>
              </w:rPr>
              <w:t>9</w:t>
            </w:r>
            <w:r w:rsidRPr="2E0D4813">
              <w:rPr>
                <w:lang w:eastAsia="en-AU"/>
              </w:rPr>
              <w:t xml:space="preserve"> months per annum; in agriculture, horticulture and accommodation industries; can be renewed multiple times; selected Pacific Island countries</w:t>
            </w:r>
          </w:p>
        </w:tc>
        <w:tc>
          <w:tcPr>
            <w:tcW w:w="1250" w:type="pct"/>
            <w:tcBorders>
              <w:top w:val="single" w:sz="4" w:space="0" w:color="auto"/>
            </w:tcBorders>
          </w:tcPr>
          <w:p w14:paraId="45556DC8" w14:textId="48452F7D" w:rsidR="005F3C24" w:rsidRPr="006D7542" w:rsidRDefault="005F3C24" w:rsidP="00635138">
            <w:pPr>
              <w:pStyle w:val="TableText"/>
              <w:rPr>
                <w:lang w:eastAsia="en-AU"/>
              </w:rPr>
            </w:pPr>
            <w:r w:rsidRPr="00164ED7">
              <w:rPr>
                <w:lang w:eastAsia="en-AU"/>
              </w:rPr>
              <w:t>Approx. 12,200</w:t>
            </w:r>
          </w:p>
        </w:tc>
        <w:tc>
          <w:tcPr>
            <w:tcW w:w="1250" w:type="pct"/>
            <w:tcBorders>
              <w:top w:val="single" w:sz="4" w:space="0" w:color="auto"/>
            </w:tcBorders>
          </w:tcPr>
          <w:p w14:paraId="28FE3D77" w14:textId="213BAA80" w:rsidR="005F3C24" w:rsidRPr="00164ED7" w:rsidRDefault="005F3C24" w:rsidP="00635138">
            <w:pPr>
              <w:pStyle w:val="TableText"/>
              <w:rPr>
                <w:rFonts w:ascii="Calibri" w:hAnsi="Calibri" w:cs="Calibri"/>
                <w:lang w:eastAsia="en-AU"/>
              </w:rPr>
            </w:pPr>
            <w:r w:rsidRPr="00164ED7">
              <w:rPr>
                <w:lang w:eastAsia="en-AU"/>
              </w:rPr>
              <w:t>Need to go through a process to become an approved employer</w:t>
            </w:r>
            <w:r w:rsidR="00FE41A9">
              <w:rPr>
                <w:lang w:eastAsia="en-AU"/>
              </w:rPr>
              <w:t>;</w:t>
            </w:r>
            <w:r w:rsidRPr="00164ED7">
              <w:rPr>
                <w:lang w:eastAsia="en-AU"/>
              </w:rPr>
              <w:t xml:space="preserve"> </w:t>
            </w:r>
            <w:r>
              <w:rPr>
                <w:lang w:eastAsia="en-AU"/>
              </w:rPr>
              <w:t>provide worker induction</w:t>
            </w:r>
            <w:r w:rsidR="00FE41A9">
              <w:rPr>
                <w:lang w:eastAsia="en-AU"/>
              </w:rPr>
              <w:t>;</w:t>
            </w:r>
            <w:r>
              <w:rPr>
                <w:lang w:eastAsia="en-AU"/>
              </w:rPr>
              <w:t xml:space="preserve"> </w:t>
            </w:r>
            <w:r w:rsidRPr="00164ED7">
              <w:rPr>
                <w:lang w:eastAsia="en-AU"/>
              </w:rPr>
              <w:t>provide a minimum amount of work</w:t>
            </w:r>
            <w:r w:rsidR="00FE41A9">
              <w:rPr>
                <w:lang w:eastAsia="en-AU"/>
              </w:rPr>
              <w:t>;</w:t>
            </w:r>
            <w:r w:rsidRPr="00164ED7">
              <w:rPr>
                <w:lang w:eastAsia="en-AU"/>
              </w:rPr>
              <w:t xml:space="preserve"> </w:t>
            </w:r>
            <w:r>
              <w:rPr>
                <w:lang w:eastAsia="en-AU"/>
              </w:rPr>
              <w:t>welfare and wellbeing</w:t>
            </w:r>
            <w:r w:rsidR="00FE41A9">
              <w:rPr>
                <w:lang w:eastAsia="en-AU"/>
              </w:rPr>
              <w:t xml:space="preserve">; </w:t>
            </w:r>
            <w:r w:rsidRPr="00164ED7">
              <w:rPr>
                <w:lang w:eastAsia="en-AU"/>
              </w:rPr>
              <w:t>accommodation</w:t>
            </w:r>
          </w:p>
        </w:tc>
      </w:tr>
      <w:tr w:rsidR="005F3C24" w:rsidRPr="00164ED7" w14:paraId="0A6F6242" w14:textId="77777777" w:rsidTr="2E0D4813">
        <w:trPr>
          <w:trHeight w:val="753"/>
        </w:trPr>
        <w:tc>
          <w:tcPr>
            <w:tcW w:w="1250" w:type="pct"/>
          </w:tcPr>
          <w:p w14:paraId="706BB4E0" w14:textId="5D4C137D" w:rsidR="005F3C24" w:rsidRPr="00164ED7" w:rsidRDefault="005F3C24" w:rsidP="2E0D4813">
            <w:pPr>
              <w:pStyle w:val="TableText"/>
              <w:rPr>
                <w:rFonts w:ascii="Calibri" w:eastAsia="Calibri" w:hAnsi="Calibri" w:cs="Calibri"/>
                <w:color w:val="000000"/>
                <w:lang w:eastAsia="en-AU"/>
              </w:rPr>
            </w:pPr>
            <w:r>
              <w:t>Wo</w:t>
            </w:r>
            <w:r w:rsidRPr="2E0D4813">
              <w:rPr>
                <w:rFonts w:eastAsia="Calibri" w:cs="Cambria"/>
                <w:color w:val="000000" w:themeColor="text1"/>
                <w:lang w:eastAsia="en-AU"/>
              </w:rPr>
              <w:t>rking Holiday Maker (</w:t>
            </w:r>
            <w:r w:rsidR="00995312">
              <w:rPr>
                <w:rFonts w:eastAsia="Calibri" w:cs="Cambria"/>
                <w:color w:val="000000" w:themeColor="text1"/>
                <w:lang w:eastAsia="en-AU"/>
              </w:rPr>
              <w:t>'</w:t>
            </w:r>
            <w:r w:rsidRPr="2E0D4813">
              <w:rPr>
                <w:rFonts w:eastAsia="Calibri" w:cs="Cambria"/>
                <w:color w:val="000000" w:themeColor="text1"/>
                <w:lang w:eastAsia="en-AU"/>
              </w:rPr>
              <w:t>backpacker</w:t>
            </w:r>
            <w:r w:rsidR="00995312">
              <w:rPr>
                <w:rFonts w:eastAsia="Calibri" w:cs="Cambria"/>
                <w:color w:val="000000" w:themeColor="text1"/>
                <w:lang w:eastAsia="en-AU"/>
              </w:rPr>
              <w:t>'</w:t>
            </w:r>
            <w:r w:rsidRPr="2E0D4813">
              <w:rPr>
                <w:rFonts w:eastAsia="Calibri" w:cs="Cambria"/>
                <w:color w:val="000000" w:themeColor="text1"/>
                <w:lang w:eastAsia="en-AU"/>
              </w:rPr>
              <w:t xml:space="preserve">) </w:t>
            </w:r>
            <w:r w:rsidR="00A86478">
              <w:rPr>
                <w:rFonts w:eastAsia="Calibri" w:cs="Cambria"/>
                <w:color w:val="000000" w:themeColor="text1"/>
                <w:lang w:eastAsia="en-AU"/>
              </w:rPr>
              <w:t>visa program</w:t>
            </w:r>
          </w:p>
          <w:p w14:paraId="6F06F55A" w14:textId="77777777" w:rsidR="005F3C24" w:rsidRDefault="005F3C24" w:rsidP="00635138">
            <w:pPr>
              <w:pStyle w:val="TableText"/>
              <w:rPr>
                <w:lang w:eastAsia="en-AU"/>
              </w:rPr>
            </w:pPr>
            <w:r w:rsidRPr="00164ED7">
              <w:rPr>
                <w:lang w:eastAsia="en-AU"/>
              </w:rPr>
              <w:t xml:space="preserve">Department of Home Affairs </w:t>
            </w:r>
          </w:p>
        </w:tc>
        <w:tc>
          <w:tcPr>
            <w:tcW w:w="1250" w:type="pct"/>
          </w:tcPr>
          <w:p w14:paraId="7832647A" w14:textId="2E6CFB53" w:rsidR="005F3C24" w:rsidRDefault="005F3C24" w:rsidP="00635138">
            <w:pPr>
              <w:pStyle w:val="TableText"/>
              <w:rPr>
                <w:lang w:eastAsia="en-AU"/>
              </w:rPr>
            </w:pPr>
            <w:r w:rsidRPr="00164ED7">
              <w:rPr>
                <w:lang w:eastAsia="en-AU"/>
              </w:rPr>
              <w:t>A range of skill levels; up to 12 months with one agricultural employer</w:t>
            </w:r>
            <w:r w:rsidR="00FE41A9">
              <w:rPr>
                <w:lang w:eastAsia="en-AU"/>
              </w:rPr>
              <w:t>;</w:t>
            </w:r>
            <w:r w:rsidRPr="00164ED7">
              <w:rPr>
                <w:lang w:eastAsia="en-AU"/>
              </w:rPr>
              <w:t xml:space="preserve"> can apply for a </w:t>
            </w:r>
            <w:proofErr w:type="gramStart"/>
            <w:r w:rsidRPr="00164ED7">
              <w:rPr>
                <w:lang w:eastAsia="en-AU"/>
              </w:rPr>
              <w:t>second</w:t>
            </w:r>
            <w:r w:rsidR="00FE41A9">
              <w:rPr>
                <w:lang w:eastAsia="en-AU"/>
              </w:rPr>
              <w:t>-year</w:t>
            </w:r>
            <w:proofErr w:type="gramEnd"/>
            <w:r w:rsidRPr="00164ED7">
              <w:rPr>
                <w:lang w:eastAsia="en-AU"/>
              </w:rPr>
              <w:t xml:space="preserve"> and a third-year visa after completing a period of specified work in certain occupations in regional locations; a wide range of partner countries</w:t>
            </w:r>
          </w:p>
        </w:tc>
        <w:tc>
          <w:tcPr>
            <w:tcW w:w="1250" w:type="pct"/>
          </w:tcPr>
          <w:p w14:paraId="48B81C41" w14:textId="25F25986" w:rsidR="005F3C24" w:rsidRDefault="005F3C24" w:rsidP="00635138">
            <w:pPr>
              <w:pStyle w:val="TableText"/>
              <w:rPr>
                <w:lang w:eastAsia="en-AU"/>
              </w:rPr>
            </w:pPr>
            <w:r w:rsidRPr="00164ED7">
              <w:rPr>
                <w:lang w:eastAsia="en-AU"/>
              </w:rPr>
              <w:t>Approx. 30,000 to 35,000</w:t>
            </w:r>
          </w:p>
        </w:tc>
        <w:tc>
          <w:tcPr>
            <w:tcW w:w="1250" w:type="pct"/>
          </w:tcPr>
          <w:p w14:paraId="37E294B3" w14:textId="5D613043" w:rsidR="005F3C24" w:rsidRDefault="005F3C24" w:rsidP="00635138">
            <w:pPr>
              <w:pStyle w:val="TableText"/>
              <w:rPr>
                <w:lang w:eastAsia="en-AU"/>
              </w:rPr>
            </w:pPr>
            <w:r>
              <w:rPr>
                <w:lang w:eastAsia="en-AU"/>
              </w:rPr>
              <w:t>W</w:t>
            </w:r>
            <w:r w:rsidRPr="00164ED7">
              <w:rPr>
                <w:lang w:eastAsia="en-AU"/>
              </w:rPr>
              <w:t>age</w:t>
            </w:r>
            <w:r>
              <w:rPr>
                <w:lang w:eastAsia="en-AU"/>
              </w:rPr>
              <w:t>s</w:t>
            </w:r>
            <w:r w:rsidRPr="00164ED7">
              <w:rPr>
                <w:lang w:eastAsia="en-AU"/>
              </w:rPr>
              <w:t xml:space="preserve"> and condition</w:t>
            </w:r>
            <w:r>
              <w:rPr>
                <w:lang w:eastAsia="en-AU"/>
              </w:rPr>
              <w:t>s</w:t>
            </w:r>
          </w:p>
        </w:tc>
      </w:tr>
      <w:tr w:rsidR="005F3C24" w:rsidRPr="00164ED7" w14:paraId="5C539D48" w14:textId="77777777" w:rsidTr="2E0D4813">
        <w:trPr>
          <w:trHeight w:val="753"/>
        </w:trPr>
        <w:tc>
          <w:tcPr>
            <w:tcW w:w="1250" w:type="pct"/>
          </w:tcPr>
          <w:p w14:paraId="59A7687F" w14:textId="2CE34FD8" w:rsidR="005F3C24" w:rsidRDefault="005F3C24" w:rsidP="2E0D4813">
            <w:pPr>
              <w:pStyle w:val="TableText"/>
              <w:rPr>
                <w:rFonts w:eastAsia="Calibri" w:cs="Cambria"/>
                <w:b/>
                <w:bCs/>
                <w:color w:val="000000"/>
                <w:lang w:eastAsia="en-AU"/>
              </w:rPr>
            </w:pPr>
            <w:r w:rsidRPr="2E0D4813">
              <w:rPr>
                <w:lang w:eastAsia="en-AU"/>
              </w:rPr>
              <w:t xml:space="preserve">Other visas with work rights (for example, </w:t>
            </w:r>
            <w:r w:rsidR="00EE5558">
              <w:rPr>
                <w:lang w:eastAsia="en-AU"/>
              </w:rPr>
              <w:t>s</w:t>
            </w:r>
            <w:r w:rsidRPr="00EE5558">
              <w:rPr>
                <w:lang w:eastAsia="en-AU"/>
              </w:rPr>
              <w:t xml:space="preserve">tudent visa </w:t>
            </w:r>
            <w:r w:rsidR="00B02B68">
              <w:rPr>
                <w:rFonts w:eastAsia="Calibri" w:cs="Cambria"/>
                <w:color w:val="000000" w:themeColor="text1"/>
                <w:lang w:eastAsia="en-AU"/>
              </w:rPr>
              <w:t>s</w:t>
            </w:r>
            <w:r w:rsidRPr="00EE5558">
              <w:rPr>
                <w:rFonts w:eastAsia="Calibri" w:cs="Cambria"/>
                <w:color w:val="000000" w:themeColor="text1"/>
                <w:lang w:eastAsia="en-AU"/>
              </w:rPr>
              <w:t>ubclass</w:t>
            </w:r>
            <w:r w:rsidR="009309A9">
              <w:rPr>
                <w:rFonts w:eastAsia="Calibri" w:cs="Cambria"/>
                <w:color w:val="000000" w:themeColor="text1"/>
                <w:lang w:eastAsia="en-AU"/>
              </w:rPr>
              <w:t> </w:t>
            </w:r>
            <w:r w:rsidRPr="00EE5558">
              <w:rPr>
                <w:rFonts w:eastAsia="Calibri" w:cs="Cambria"/>
                <w:color w:val="000000" w:themeColor="text1"/>
                <w:lang w:eastAsia="en-AU"/>
              </w:rPr>
              <w:t xml:space="preserve">500 and some classes of </w:t>
            </w:r>
            <w:r w:rsidR="00EE5558">
              <w:rPr>
                <w:rFonts w:eastAsia="Calibri" w:cs="Cambria"/>
                <w:color w:val="000000" w:themeColor="text1"/>
                <w:lang w:eastAsia="en-AU"/>
              </w:rPr>
              <w:t>b</w:t>
            </w:r>
            <w:r w:rsidRPr="00EE5558">
              <w:rPr>
                <w:rFonts w:eastAsia="Calibri" w:cs="Cambria"/>
                <w:color w:val="000000" w:themeColor="text1"/>
                <w:lang w:eastAsia="en-AU"/>
              </w:rPr>
              <w:t>ridging visa</w:t>
            </w:r>
            <w:r w:rsidR="00EE5558">
              <w:rPr>
                <w:rFonts w:eastAsia="Calibri" w:cs="Cambria"/>
                <w:color w:val="000000" w:themeColor="text1"/>
                <w:lang w:eastAsia="en-AU"/>
              </w:rPr>
              <w:t>s</w:t>
            </w:r>
            <w:r w:rsidRPr="2E0D4813">
              <w:rPr>
                <w:rFonts w:eastAsia="Calibri" w:cs="Cambria"/>
                <w:color w:val="000000" w:themeColor="text1"/>
                <w:lang w:eastAsia="en-AU"/>
              </w:rPr>
              <w:t>)</w:t>
            </w:r>
          </w:p>
          <w:p w14:paraId="0660C88D" w14:textId="77777777" w:rsidR="005F3C24" w:rsidRPr="0034012F" w:rsidRDefault="005F3C24" w:rsidP="00635138">
            <w:pPr>
              <w:pStyle w:val="TableText"/>
            </w:pPr>
            <w:r w:rsidRPr="002C3D69">
              <w:rPr>
                <w:lang w:eastAsia="en-AU"/>
              </w:rPr>
              <w:lastRenderedPageBreak/>
              <w:t>Department of Home Affairs</w:t>
            </w:r>
          </w:p>
        </w:tc>
        <w:tc>
          <w:tcPr>
            <w:tcW w:w="1250" w:type="pct"/>
          </w:tcPr>
          <w:p w14:paraId="28F6578E" w14:textId="277AEAEF" w:rsidR="005F3C24" w:rsidRDefault="005F3C24" w:rsidP="00635138">
            <w:pPr>
              <w:pStyle w:val="TableText"/>
              <w:rPr>
                <w:lang w:eastAsia="en-AU"/>
              </w:rPr>
            </w:pPr>
            <w:r>
              <w:rPr>
                <w:lang w:eastAsia="en-AU"/>
              </w:rPr>
              <w:lastRenderedPageBreak/>
              <w:t>Various</w:t>
            </w:r>
            <w:r w:rsidR="00FE41A9">
              <w:rPr>
                <w:lang w:eastAsia="en-AU"/>
              </w:rPr>
              <w:t>;</w:t>
            </w:r>
            <w:r>
              <w:rPr>
                <w:lang w:eastAsia="en-AU"/>
              </w:rPr>
              <w:t xml:space="preserve"> </w:t>
            </w:r>
            <w:r w:rsidR="00EE5558">
              <w:rPr>
                <w:lang w:eastAsia="en-AU"/>
              </w:rPr>
              <w:t>s</w:t>
            </w:r>
            <w:r>
              <w:rPr>
                <w:lang w:eastAsia="en-AU"/>
              </w:rPr>
              <w:t>tudent visa holders are restricted to working 40</w:t>
            </w:r>
            <w:r w:rsidR="009309A9">
              <w:rPr>
                <w:lang w:eastAsia="en-AU"/>
              </w:rPr>
              <w:t> </w:t>
            </w:r>
            <w:r>
              <w:rPr>
                <w:lang w:eastAsia="en-AU"/>
              </w:rPr>
              <w:t>hours in a fortnight</w:t>
            </w:r>
          </w:p>
        </w:tc>
        <w:tc>
          <w:tcPr>
            <w:tcW w:w="1250" w:type="pct"/>
          </w:tcPr>
          <w:p w14:paraId="7639E859" w14:textId="3B844015" w:rsidR="005F3C24" w:rsidRDefault="005F3C24" w:rsidP="00635138">
            <w:pPr>
              <w:pStyle w:val="TableText"/>
              <w:rPr>
                <w:lang w:eastAsia="en-AU"/>
              </w:rPr>
            </w:pPr>
            <w:r>
              <w:rPr>
                <w:lang w:eastAsia="en-AU"/>
              </w:rPr>
              <w:t>Unknown, but reported to be important in some regions</w:t>
            </w:r>
          </w:p>
        </w:tc>
        <w:tc>
          <w:tcPr>
            <w:tcW w:w="1250" w:type="pct"/>
          </w:tcPr>
          <w:p w14:paraId="055300D5" w14:textId="5B9B3953" w:rsidR="005F3C24" w:rsidRDefault="005F3C24" w:rsidP="00635138">
            <w:pPr>
              <w:pStyle w:val="TableText"/>
              <w:rPr>
                <w:lang w:eastAsia="en-AU"/>
              </w:rPr>
            </w:pPr>
            <w:r>
              <w:rPr>
                <w:lang w:eastAsia="en-AU"/>
              </w:rPr>
              <w:t>W</w:t>
            </w:r>
            <w:r w:rsidRPr="00164ED7">
              <w:rPr>
                <w:lang w:eastAsia="en-AU"/>
              </w:rPr>
              <w:t>age</w:t>
            </w:r>
            <w:r>
              <w:rPr>
                <w:lang w:eastAsia="en-AU"/>
              </w:rPr>
              <w:t>s</w:t>
            </w:r>
            <w:r w:rsidRPr="00164ED7">
              <w:rPr>
                <w:lang w:eastAsia="en-AU"/>
              </w:rPr>
              <w:t xml:space="preserve"> and condition</w:t>
            </w:r>
            <w:r>
              <w:rPr>
                <w:lang w:eastAsia="en-AU"/>
              </w:rPr>
              <w:t>s</w:t>
            </w:r>
          </w:p>
        </w:tc>
      </w:tr>
    </w:tbl>
    <w:p w14:paraId="0EC5ABF3" w14:textId="7D553113" w:rsidR="005F3C24" w:rsidRPr="00DE3AC4" w:rsidRDefault="005F3C24" w:rsidP="00B103D5">
      <w:pPr>
        <w:pStyle w:val="Heading4"/>
      </w:pPr>
      <w:r>
        <w:t>Temporary migration programs</w:t>
      </w:r>
    </w:p>
    <w:p w14:paraId="7EC10CCA" w14:textId="77777777" w:rsidR="00867426" w:rsidRDefault="005F3C24" w:rsidP="00796B14">
      <w:r>
        <w:t xml:space="preserve">There are </w:t>
      </w:r>
      <w:r w:rsidR="00531E1A">
        <w:t>3</w:t>
      </w:r>
      <w:r>
        <w:t xml:space="preserve"> primary sources of legal temporary migrant workers</w:t>
      </w:r>
      <w:r w:rsidR="00A86478" w:rsidRPr="00867426">
        <w:t>:</w:t>
      </w:r>
      <w:r>
        <w:t xml:space="preserve"> </w:t>
      </w:r>
      <w:proofErr w:type="gramStart"/>
      <w:r>
        <w:t>the</w:t>
      </w:r>
      <w:proofErr w:type="gramEnd"/>
      <w:r>
        <w:t xml:space="preserve"> Seasonal Worker Programme; </w:t>
      </w:r>
      <w:r w:rsidR="00A86478">
        <w:t xml:space="preserve">the </w:t>
      </w:r>
      <w:r>
        <w:t xml:space="preserve">Pacific Labour Scheme; and </w:t>
      </w:r>
      <w:r w:rsidR="00A86478">
        <w:t xml:space="preserve">the </w:t>
      </w:r>
      <w:r>
        <w:t>Working Holiday Maker</w:t>
      </w:r>
      <w:r w:rsidR="00A86478">
        <w:t xml:space="preserve"> visa program</w:t>
      </w:r>
      <w:r>
        <w:t>.</w:t>
      </w:r>
    </w:p>
    <w:p w14:paraId="6528D99E" w14:textId="5C95B31A" w:rsidR="005F3C24" w:rsidRPr="00DE3AC4" w:rsidRDefault="005F3C24" w:rsidP="005F3C24">
      <w:r>
        <w:t xml:space="preserve">These migrant workers are important contributors to </w:t>
      </w:r>
      <w:proofErr w:type="spellStart"/>
      <w:r w:rsidR="00DE1F8A">
        <w:t>AgriFood</w:t>
      </w:r>
      <w:proofErr w:type="spellEnd"/>
      <w:r>
        <w:t xml:space="preserve"> industries</w:t>
      </w:r>
      <w:r w:rsidR="00FE41A9">
        <w:t>;</w:t>
      </w:r>
      <w:r>
        <w:t xml:space="preserve"> however</w:t>
      </w:r>
      <w:r w:rsidR="00FE41A9">
        <w:t>,</w:t>
      </w:r>
      <w:r>
        <w:t xml:space="preserve"> Australian policy, legal and enforcement settings are currently mismatched, leading to market distortions and precarious work for migrants (Howe et al</w:t>
      </w:r>
      <w:r w:rsidR="00FE41A9">
        <w:t>.</w:t>
      </w:r>
      <w:r>
        <w:t xml:space="preserve"> 2020). Howe et al</w:t>
      </w:r>
      <w:r w:rsidR="00FE41A9">
        <w:t>.</w:t>
      </w:r>
      <w:r>
        <w:t xml:space="preserve"> report </w:t>
      </w:r>
      <w:r w:rsidR="00FE41A9">
        <w:t xml:space="preserve">that </w:t>
      </w:r>
      <w:r>
        <w:t>discrepancies between the regulatory burdens and costs of employing some types of migrant workers over other types ha</w:t>
      </w:r>
      <w:r w:rsidR="00FE41A9">
        <w:t>ve</w:t>
      </w:r>
      <w:r>
        <w:t xml:space="preserve"> led to segmentation within the temporary migrant workforce. Temporary migrant visas with entitlements to work are overseen by different Australian Government departments, making inconsistencies </w:t>
      </w:r>
      <w:r w:rsidR="00FE41A9">
        <w:t xml:space="preserve">in </w:t>
      </w:r>
      <w:r>
        <w:t xml:space="preserve">administration, regulation and enforcement inevitable. As a result, a small cohort of workers experience better treatment due to </w:t>
      </w:r>
      <w:r w:rsidR="00D13D62">
        <w:t>stronger</w:t>
      </w:r>
      <w:r>
        <w:t xml:space="preserve"> compliance and enforcement activities by the relevant department. Other types of visas are less regulated, creating </w:t>
      </w:r>
      <w:r w:rsidRPr="00260F46">
        <w:t>a</w:t>
      </w:r>
      <w:r w:rsidR="000167C1" w:rsidRPr="00260F46">
        <w:t>n</w:t>
      </w:r>
      <w:r>
        <w:t xml:space="preserve"> incentive for non-compliance by employers that is distorting the market and creating what Howe et al</w:t>
      </w:r>
      <w:r w:rsidR="0019710B">
        <w:t>.</w:t>
      </w:r>
      <w:r>
        <w:t xml:space="preserve"> (2019) describe as </w:t>
      </w:r>
      <w:r w:rsidR="00995312">
        <w:t>'</w:t>
      </w:r>
      <w:r>
        <w:t>a race to the bottom</w:t>
      </w:r>
      <w:r w:rsidR="00995312">
        <w:t>'</w:t>
      </w:r>
      <w:r>
        <w:t>.</w:t>
      </w:r>
    </w:p>
    <w:p w14:paraId="6B3171BD" w14:textId="77777777" w:rsidR="005F3C24" w:rsidRPr="003D00D9" w:rsidRDefault="005F3C24" w:rsidP="00B103D5">
      <w:pPr>
        <w:pStyle w:val="Heading4"/>
      </w:pPr>
      <w:r>
        <w:t>Seasonal Worker Programme</w:t>
      </w:r>
    </w:p>
    <w:p w14:paraId="64E9B046" w14:textId="393CFDEB" w:rsidR="00867426" w:rsidRDefault="005F3C24" w:rsidP="00796B14">
      <w:pPr>
        <w:rPr>
          <w:lang w:val="en-GB"/>
        </w:rPr>
      </w:pPr>
      <w:r w:rsidRPr="6E28C417">
        <w:rPr>
          <w:lang w:val="en-GB"/>
        </w:rPr>
        <w:t xml:space="preserve">The Seasonal Worker Programme provides citizens from </w:t>
      </w:r>
      <w:r w:rsidR="00E67E15">
        <w:rPr>
          <w:lang w:val="en-GB"/>
        </w:rPr>
        <w:t>9</w:t>
      </w:r>
      <w:r w:rsidRPr="6E28C417">
        <w:rPr>
          <w:lang w:val="en-GB"/>
        </w:rPr>
        <w:t xml:space="preserve"> Pacific countries and Timor </w:t>
      </w:r>
      <w:proofErr w:type="spellStart"/>
      <w:r w:rsidRPr="6E28C417">
        <w:rPr>
          <w:lang w:val="en-GB"/>
        </w:rPr>
        <w:t>Leste</w:t>
      </w:r>
      <w:proofErr w:type="spellEnd"/>
      <w:r w:rsidRPr="6E28C417">
        <w:rPr>
          <w:lang w:val="en-GB"/>
        </w:rPr>
        <w:t xml:space="preserve"> access to work in Australia</w:t>
      </w:r>
      <w:r w:rsidR="00995312">
        <w:rPr>
          <w:lang w:val="en-GB"/>
        </w:rPr>
        <w:t>'</w:t>
      </w:r>
      <w:r w:rsidRPr="6E28C417">
        <w:rPr>
          <w:lang w:val="en-GB"/>
        </w:rPr>
        <w:t xml:space="preserve">s agriculture and accommodation sectors in regional locations. The Seasonal Worker Programme is administered by </w:t>
      </w:r>
      <w:r w:rsidR="00B34770">
        <w:rPr>
          <w:lang w:val="en-GB"/>
        </w:rPr>
        <w:t>the Department of Employment, Skills and Training (DESE)</w:t>
      </w:r>
      <w:r w:rsidRPr="6E28C417">
        <w:rPr>
          <w:lang w:val="en-GB"/>
        </w:rPr>
        <w:t xml:space="preserve">. The program parallels similar temporary agricultural migration programs in New Zealand, </w:t>
      </w:r>
      <w:proofErr w:type="gramStart"/>
      <w:r w:rsidRPr="6E28C417">
        <w:rPr>
          <w:lang w:val="en-GB"/>
        </w:rPr>
        <w:t>Canada</w:t>
      </w:r>
      <w:proofErr w:type="gramEnd"/>
      <w:r w:rsidRPr="6E28C417">
        <w:rPr>
          <w:lang w:val="en-GB"/>
        </w:rPr>
        <w:t xml:space="preserve"> and the United States. The </w:t>
      </w:r>
      <w:bookmarkStart w:id="779" w:name="_Hlk54174869"/>
      <w:r w:rsidRPr="6E28C417">
        <w:rPr>
          <w:lang w:val="en-GB"/>
        </w:rPr>
        <w:t>Seasonal Worker Programme</w:t>
      </w:r>
      <w:bookmarkEnd w:id="779"/>
      <w:r w:rsidRPr="6E28C417">
        <w:rPr>
          <w:lang w:val="en-GB"/>
        </w:rPr>
        <w:t xml:space="preserve"> was introduced as a pilot in 2008 and in</w:t>
      </w:r>
      <w:r w:rsidR="6EB453E2" w:rsidRPr="6E28C417">
        <w:rPr>
          <w:lang w:val="en-GB"/>
        </w:rPr>
        <w:t xml:space="preserve"> </w:t>
      </w:r>
      <w:r w:rsidRPr="6E28C417">
        <w:rPr>
          <w:lang w:val="en-GB"/>
        </w:rPr>
        <w:t xml:space="preserve">full in 2012. Although </w:t>
      </w:r>
      <w:r w:rsidR="0019710B">
        <w:rPr>
          <w:lang w:val="en-GB"/>
        </w:rPr>
        <w:t>it</w:t>
      </w:r>
      <w:r w:rsidRPr="6E28C417">
        <w:rPr>
          <w:lang w:val="en-GB"/>
        </w:rPr>
        <w:t xml:space="preserve"> is not strictly limited to seasonal agricultural occupations, the program has grown to make a significant contribution to the horticulture sector, with around 97% of the 12,202 seasonal workers employed under the scheme in 2018–19 (</w:t>
      </w:r>
      <w:r w:rsidRPr="6E28C417">
        <w:rPr>
          <w:lang w:val="en-GB"/>
        </w:rPr>
        <w:fldChar w:fldCharType="begin"/>
      </w:r>
      <w:r w:rsidRPr="6E28C417">
        <w:rPr>
          <w:lang w:val="en-GB"/>
        </w:rPr>
        <w:instrText xml:space="preserve"> REF _Ref54602106 \h  \* MERGEFORMAT </w:instrText>
      </w:r>
      <w:r w:rsidRPr="6E28C417">
        <w:rPr>
          <w:lang w:val="en-GB"/>
        </w:rPr>
      </w:r>
      <w:r w:rsidRPr="6E28C417">
        <w:rPr>
          <w:lang w:val="en-GB"/>
        </w:rPr>
        <w:fldChar w:fldCharType="separate"/>
      </w:r>
      <w:r w:rsidR="004C46FB">
        <w:t xml:space="preserve">Figure </w:t>
      </w:r>
      <w:r w:rsidR="004C46FB">
        <w:rPr>
          <w:noProof/>
        </w:rPr>
        <w:t>51</w:t>
      </w:r>
      <w:r w:rsidRPr="6E28C417">
        <w:rPr>
          <w:lang w:val="en-GB"/>
        </w:rPr>
        <w:fldChar w:fldCharType="end"/>
      </w:r>
      <w:r w:rsidRPr="6E28C417">
        <w:rPr>
          <w:lang w:val="en-GB"/>
        </w:rPr>
        <w:t>) employed i</w:t>
      </w:r>
      <w:r w:rsidR="0019710B">
        <w:rPr>
          <w:lang w:val="en-GB"/>
        </w:rPr>
        <w:t>n</w:t>
      </w:r>
      <w:r w:rsidRPr="6E28C417">
        <w:rPr>
          <w:lang w:val="en-GB"/>
        </w:rPr>
        <w:t xml:space="preserve"> seasonal horticultural roles.</w:t>
      </w:r>
    </w:p>
    <w:p w14:paraId="1422B877" w14:textId="2E8C9EC5" w:rsidR="005F3C24" w:rsidRDefault="005F3C24" w:rsidP="005F3C24">
      <w:pPr>
        <w:pStyle w:val="Caption"/>
        <w:rPr>
          <w:rFonts w:asciiTheme="majorHAnsi" w:eastAsia="Calibri" w:hAnsiTheme="majorHAnsi" w:cstheme="minorHAnsi"/>
          <w:iCs/>
          <w:lang w:val="en-GB"/>
        </w:rPr>
      </w:pPr>
      <w:bookmarkStart w:id="780" w:name="_Ref54602106"/>
      <w:bookmarkStart w:id="781" w:name="_Toc54773559"/>
      <w:bookmarkStart w:id="782" w:name="_Toc57983851"/>
      <w:bookmarkStart w:id="783" w:name="_Toc58784151"/>
      <w:bookmarkStart w:id="784" w:name="_Toc58786057"/>
      <w:bookmarkStart w:id="785" w:name="_Toc59171851"/>
      <w:bookmarkStart w:id="786" w:name="_Toc59557155"/>
      <w:r>
        <w:lastRenderedPageBreak/>
        <w:t xml:space="preserve">Figure </w:t>
      </w:r>
      <w:r>
        <w:fldChar w:fldCharType="begin"/>
      </w:r>
      <w:r>
        <w:instrText>SEQ Figure \* ARABIC</w:instrText>
      </w:r>
      <w:r>
        <w:fldChar w:fldCharType="separate"/>
      </w:r>
      <w:r w:rsidR="004C46FB">
        <w:rPr>
          <w:noProof/>
        </w:rPr>
        <w:t>51</w:t>
      </w:r>
      <w:r>
        <w:fldChar w:fldCharType="end"/>
      </w:r>
      <w:bookmarkEnd w:id="780"/>
      <w:r>
        <w:t xml:space="preserve"> Seasonal Worker Programme</w:t>
      </w:r>
      <w:r w:rsidR="002126E1">
        <w:t xml:space="preserve"> –</w:t>
      </w:r>
      <w:r>
        <w:t xml:space="preserve"> number of participating workers</w:t>
      </w:r>
      <w:r w:rsidR="002126E1">
        <w:t>,</w:t>
      </w:r>
      <w:r w:rsidR="001F007E">
        <w:t xml:space="preserve"> </w:t>
      </w:r>
      <w:r>
        <w:t>2011</w:t>
      </w:r>
      <w:r w:rsidR="002126E1">
        <w:t>–</w:t>
      </w:r>
      <w:r>
        <w:t>12 to 2018</w:t>
      </w:r>
      <w:r w:rsidR="002126E1">
        <w:t>–</w:t>
      </w:r>
      <w:r>
        <w:t>19</w:t>
      </w:r>
      <w:bookmarkEnd w:id="781"/>
      <w:bookmarkEnd w:id="782"/>
      <w:bookmarkEnd w:id="783"/>
      <w:bookmarkEnd w:id="784"/>
      <w:bookmarkEnd w:id="785"/>
      <w:bookmarkEnd w:id="786"/>
    </w:p>
    <w:p w14:paraId="130B7ADC" w14:textId="5CEE89BB" w:rsidR="005F3C24" w:rsidRDefault="00F66DB8" w:rsidP="005F3C24">
      <w:pPr>
        <w:spacing w:before="120" w:after="0" w:line="240" w:lineRule="auto"/>
        <w:rPr>
          <w:rFonts w:asciiTheme="majorHAnsi" w:eastAsia="Calibri" w:hAnsiTheme="majorHAnsi" w:cstheme="minorHAnsi"/>
          <w:iCs/>
          <w:lang w:val="en-GB"/>
        </w:rPr>
      </w:pPr>
      <w:r>
        <w:rPr>
          <w:rFonts w:asciiTheme="majorHAnsi" w:eastAsia="Calibri" w:hAnsiTheme="majorHAnsi" w:cstheme="minorHAnsi"/>
          <w:iCs/>
          <w:noProof/>
          <w:lang w:eastAsia="en-AU"/>
        </w:rPr>
        <w:drawing>
          <wp:inline distT="0" distB="0" distL="0" distR="0" wp14:anchorId="48AC7BC0" wp14:editId="59538F5E">
            <wp:extent cx="5236845" cy="2853055"/>
            <wp:effectExtent l="0" t="0" r="1905" b="4445"/>
            <wp:docPr id="2055" name="Picture 2055" descr="The number of workers increases exponentially from less than 2,000 in 2011-12 to more than 12,000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36845" cy="2853055"/>
                    </a:xfrm>
                    <a:prstGeom prst="rect">
                      <a:avLst/>
                    </a:prstGeom>
                    <a:noFill/>
                  </pic:spPr>
                </pic:pic>
              </a:graphicData>
            </a:graphic>
          </wp:inline>
        </w:drawing>
      </w:r>
    </w:p>
    <w:p w14:paraId="3A75044B" w14:textId="30BBEA3E" w:rsidR="005F3C24" w:rsidRPr="00BF3DC2" w:rsidRDefault="005F3C24" w:rsidP="005F3C24">
      <w:pPr>
        <w:pStyle w:val="FigureTableNoteSource"/>
      </w:pPr>
      <w:r>
        <w:t xml:space="preserve">Source: </w:t>
      </w:r>
      <w:proofErr w:type="spellStart"/>
      <w:r>
        <w:t>Dufty</w:t>
      </w:r>
      <w:proofErr w:type="spellEnd"/>
      <w:r>
        <w:t xml:space="preserve">, Martin </w:t>
      </w:r>
      <w:r w:rsidR="00852958">
        <w:t>and</w:t>
      </w:r>
      <w:r>
        <w:t xml:space="preserve"> Zhao 2019</w:t>
      </w:r>
    </w:p>
    <w:p w14:paraId="363277D4" w14:textId="40F66F17" w:rsidR="005F3C24" w:rsidRPr="00C038A5" w:rsidRDefault="005F3C24" w:rsidP="005F3C24">
      <w:r w:rsidRPr="00C038A5">
        <w:t xml:space="preserve">The </w:t>
      </w:r>
      <w:r>
        <w:rPr>
          <w:rFonts w:asciiTheme="majorHAnsi" w:hAnsiTheme="majorHAnsi"/>
          <w:lang w:val="en-GB"/>
        </w:rPr>
        <w:t>Seasonal Worker Programme</w:t>
      </w:r>
      <w:r w:rsidRPr="00C038A5">
        <w:t xml:space="preserve"> is </w:t>
      </w:r>
      <w:r>
        <w:t>a whole</w:t>
      </w:r>
      <w:r w:rsidR="002126E1">
        <w:t>-</w:t>
      </w:r>
      <w:r>
        <w:t>of</w:t>
      </w:r>
      <w:r w:rsidR="002126E1">
        <w:t>-</w:t>
      </w:r>
      <w:r>
        <w:t>government program led</w:t>
      </w:r>
      <w:r w:rsidRPr="00C038A5">
        <w:t xml:space="preserve"> by DESE. Employers seeking </w:t>
      </w:r>
      <w:r>
        <w:t>to</w:t>
      </w:r>
      <w:r w:rsidRPr="00C038A5">
        <w:t xml:space="preserve"> participate in the </w:t>
      </w:r>
      <w:r>
        <w:rPr>
          <w:rFonts w:asciiTheme="majorHAnsi" w:hAnsiTheme="majorHAnsi"/>
          <w:lang w:val="en-GB"/>
        </w:rPr>
        <w:t xml:space="preserve">Seasonal Worker Programme </w:t>
      </w:r>
      <w:r w:rsidRPr="00C038A5">
        <w:t xml:space="preserve">must first be approved by DESE. According to DESE (2020), the process to become an </w:t>
      </w:r>
      <w:r w:rsidR="0019710B">
        <w:t>a</w:t>
      </w:r>
      <w:r w:rsidRPr="00C038A5">
        <w:t xml:space="preserve">pproved </w:t>
      </w:r>
      <w:r w:rsidR="0019710B">
        <w:t>e</w:t>
      </w:r>
      <w:r w:rsidRPr="00C038A5">
        <w:t xml:space="preserve">mployer usually takes between </w:t>
      </w:r>
      <w:r w:rsidR="00531E1A">
        <w:t>3</w:t>
      </w:r>
      <w:r w:rsidRPr="00C038A5">
        <w:t xml:space="preserve"> </w:t>
      </w:r>
      <w:r w:rsidR="00531E1A">
        <w:t>and 4</w:t>
      </w:r>
      <w:r w:rsidRPr="00C038A5">
        <w:t xml:space="preserve"> months to complete, although i</w:t>
      </w:r>
      <w:r>
        <w:t xml:space="preserve">n </w:t>
      </w:r>
      <w:r w:rsidRPr="00C038A5">
        <w:t xml:space="preserve">some cases </w:t>
      </w:r>
      <w:r w:rsidR="0019710B">
        <w:t>it</w:t>
      </w:r>
      <w:r w:rsidRPr="00C038A5">
        <w:t xml:space="preserve"> may take longer due to the need to consult with a number of other agencies when performing relevant checks. Approved </w:t>
      </w:r>
      <w:r w:rsidR="0019710B">
        <w:t>e</w:t>
      </w:r>
      <w:r w:rsidRPr="00C038A5">
        <w:t xml:space="preserve">mployers enter into a contractual agreement with DESE and must hold a </w:t>
      </w:r>
      <w:r w:rsidR="00995312">
        <w:t>'</w:t>
      </w:r>
      <w:r w:rsidRPr="00C038A5">
        <w:t>Temporary Activities Sponsorship</w:t>
      </w:r>
      <w:r w:rsidR="00995312">
        <w:t>'</w:t>
      </w:r>
      <w:r w:rsidRPr="00C038A5">
        <w:t xml:space="preserve"> from the Department of Home Affairs.</w:t>
      </w:r>
      <w:r w:rsidR="001F007E">
        <w:t xml:space="preserve"> </w:t>
      </w:r>
      <w:r w:rsidRPr="00C038A5">
        <w:t xml:space="preserve">In addition to </w:t>
      </w:r>
      <w:r w:rsidR="0019710B">
        <w:t>a</w:t>
      </w:r>
      <w:r w:rsidR="0019710B" w:rsidRPr="00C038A5">
        <w:t xml:space="preserve"> </w:t>
      </w:r>
      <w:r w:rsidRPr="00C038A5">
        <w:t>47-page contractual agreement, a 65</w:t>
      </w:r>
      <w:r>
        <w:t>-</w:t>
      </w:r>
      <w:r w:rsidRPr="00C038A5">
        <w:t xml:space="preserve">page guidelines document, which is also part of the agreement, is intended to help </w:t>
      </w:r>
      <w:r w:rsidR="0019710B">
        <w:t>a</w:t>
      </w:r>
      <w:r>
        <w:t>pproved</w:t>
      </w:r>
      <w:r w:rsidRPr="00C038A5">
        <w:t xml:space="preserve"> </w:t>
      </w:r>
      <w:r w:rsidR="0019710B">
        <w:t>e</w:t>
      </w:r>
      <w:r w:rsidRPr="00C038A5">
        <w:t>mployers meet their obligations and responsibilities.</w:t>
      </w:r>
      <w:r w:rsidR="001F007E">
        <w:t xml:space="preserve"> </w:t>
      </w:r>
      <w:r w:rsidRPr="00C038A5">
        <w:t>These documents detail obligation</w:t>
      </w:r>
      <w:r>
        <w:t>s</w:t>
      </w:r>
      <w:r w:rsidRPr="00C038A5">
        <w:t xml:space="preserve"> and responsibilities in relation to:</w:t>
      </w:r>
    </w:p>
    <w:p w14:paraId="492BDDE7" w14:textId="77777777" w:rsidR="005F3C24" w:rsidRPr="00137F71" w:rsidRDefault="005F3C24" w:rsidP="00137F71">
      <w:pPr>
        <w:pStyle w:val="ListBullet"/>
      </w:pPr>
      <w:r w:rsidRPr="00137F71">
        <w:t>recruitment and selection of eligible workers</w:t>
      </w:r>
    </w:p>
    <w:p w14:paraId="32ECB13F" w14:textId="1D8A14E8" w:rsidR="005F3C24" w:rsidRPr="00137F71" w:rsidRDefault="005F3C24" w:rsidP="00137F71">
      <w:pPr>
        <w:pStyle w:val="ListBullet"/>
      </w:pPr>
      <w:r w:rsidRPr="00137F71">
        <w:t xml:space="preserve">details required in the offer of employment, including a commitment to provide a minimum average of 30 </w:t>
      </w:r>
      <w:r w:rsidRPr="005C07B7">
        <w:t>hours</w:t>
      </w:r>
      <w:r w:rsidR="00995312" w:rsidRPr="005C07B7">
        <w:t>'</w:t>
      </w:r>
      <w:r w:rsidRPr="005C07B7">
        <w:t xml:space="preserve"> wo</w:t>
      </w:r>
      <w:r w:rsidRPr="00137F71">
        <w:t>rk per week over the duration of the employment period</w:t>
      </w:r>
    </w:p>
    <w:p w14:paraId="6183B6D6" w14:textId="77777777" w:rsidR="00867426" w:rsidRDefault="005F3C24" w:rsidP="00137F71">
      <w:pPr>
        <w:pStyle w:val="ListBullet"/>
      </w:pPr>
      <w:r w:rsidRPr="00137F71">
        <w:t>employment conditions</w:t>
      </w:r>
      <w:r w:rsidR="0019710B">
        <w:t>, which</w:t>
      </w:r>
      <w:r w:rsidRPr="00137F71">
        <w:t xml:space="preserve"> must be in accordance with Australian workplace laws and demonstrate that participating workers will gain a reasonable net financial benefit</w:t>
      </w:r>
    </w:p>
    <w:p w14:paraId="0BD57FD5" w14:textId="5364EA77" w:rsidR="005F3C24" w:rsidRPr="00137F71" w:rsidRDefault="005F3C24" w:rsidP="00137F71">
      <w:pPr>
        <w:pStyle w:val="ListBullet"/>
      </w:pPr>
      <w:r w:rsidRPr="00137F71">
        <w:t xml:space="preserve">expenses and deductions, including the requirement for approved employers to pay </w:t>
      </w:r>
      <w:r w:rsidRPr="00EA157E">
        <w:t>up</w:t>
      </w:r>
      <w:r w:rsidR="00EA157E">
        <w:t>-</w:t>
      </w:r>
      <w:r w:rsidRPr="00EA157E">
        <w:t>front</w:t>
      </w:r>
      <w:r w:rsidRPr="00137F71">
        <w:t xml:space="preserve"> for the full costs of the return international airfare for participating workers</w:t>
      </w:r>
    </w:p>
    <w:p w14:paraId="1895B56B" w14:textId="6AB2205F" w:rsidR="005F3C24" w:rsidRPr="00137F71" w:rsidRDefault="005F3C24" w:rsidP="00137F71">
      <w:pPr>
        <w:pStyle w:val="ListBullet"/>
      </w:pPr>
      <w:r w:rsidRPr="00137F71">
        <w:t xml:space="preserve">the welfare and wellbeing of </w:t>
      </w:r>
      <w:r w:rsidR="0019710B">
        <w:t>s</w:t>
      </w:r>
      <w:r w:rsidRPr="00137F71">
        <w:t xml:space="preserve">easonal </w:t>
      </w:r>
      <w:r w:rsidR="0019710B">
        <w:t>w</w:t>
      </w:r>
      <w:r w:rsidRPr="00137F71">
        <w:t>orkers</w:t>
      </w:r>
    </w:p>
    <w:p w14:paraId="425D95B3" w14:textId="2137864B" w:rsidR="005F3C24" w:rsidRPr="00137F71" w:rsidRDefault="005F3C24" w:rsidP="00137F71">
      <w:pPr>
        <w:pStyle w:val="ListBullet"/>
      </w:pPr>
      <w:r w:rsidRPr="00137F71">
        <w:t xml:space="preserve">the standard of accommodation supplied by employers for </w:t>
      </w:r>
      <w:r w:rsidR="0019710B">
        <w:t>s</w:t>
      </w:r>
      <w:r w:rsidRPr="00137F71">
        <w:t xml:space="preserve">easonal </w:t>
      </w:r>
      <w:r w:rsidR="0019710B">
        <w:t>w</w:t>
      </w:r>
      <w:r w:rsidRPr="00137F71">
        <w:t>orkers</w:t>
      </w:r>
    </w:p>
    <w:p w14:paraId="1B44C6FA" w14:textId="0CA7D4E4" w:rsidR="005F3C24" w:rsidRPr="00137F71" w:rsidRDefault="005F3C24" w:rsidP="00137F71">
      <w:pPr>
        <w:pStyle w:val="ListBullet"/>
      </w:pPr>
      <w:r w:rsidRPr="00137F71">
        <w:t xml:space="preserve">the conduct of arrival briefings for </w:t>
      </w:r>
      <w:r w:rsidR="0019710B">
        <w:t>s</w:t>
      </w:r>
      <w:r w:rsidRPr="00137F71">
        <w:t xml:space="preserve">easonal </w:t>
      </w:r>
      <w:r w:rsidR="0019710B">
        <w:t>w</w:t>
      </w:r>
      <w:r w:rsidRPr="00137F71">
        <w:t>orkers, which must include invitations for participation from relevant unions and the Fair Work Ombudsman</w:t>
      </w:r>
    </w:p>
    <w:p w14:paraId="4190B797" w14:textId="77777777" w:rsidR="00867426" w:rsidRDefault="005F3C24" w:rsidP="00137F71">
      <w:pPr>
        <w:pStyle w:val="ListBullet"/>
      </w:pPr>
      <w:r w:rsidRPr="00137F71">
        <w:t xml:space="preserve">assisting </w:t>
      </w:r>
      <w:r w:rsidR="0019710B">
        <w:t>s</w:t>
      </w:r>
      <w:r w:rsidRPr="00137F71">
        <w:t xml:space="preserve">easonal </w:t>
      </w:r>
      <w:r w:rsidR="0019710B">
        <w:t>w</w:t>
      </w:r>
      <w:r w:rsidRPr="00137F71">
        <w:t>orker</w:t>
      </w:r>
      <w:r w:rsidR="0019710B">
        <w:t>s</w:t>
      </w:r>
      <w:r w:rsidRPr="00137F71">
        <w:t xml:space="preserve"> with banking, taxation and superannuation</w:t>
      </w:r>
    </w:p>
    <w:p w14:paraId="582B083D" w14:textId="150A2741" w:rsidR="005F3C24" w:rsidRPr="00137F71" w:rsidRDefault="005F3C24" w:rsidP="00137F71">
      <w:pPr>
        <w:pStyle w:val="ListBullet"/>
      </w:pPr>
      <w:r w:rsidRPr="00137F71">
        <w:t>briefings for seasonal workers prior to departure to the sending country.</w:t>
      </w:r>
    </w:p>
    <w:p w14:paraId="12B6E3CF" w14:textId="62FBF94F" w:rsidR="00867426" w:rsidRDefault="005F3C24" w:rsidP="005F3C24">
      <w:r w:rsidRPr="6E28C417">
        <w:rPr>
          <w:rFonts w:asciiTheme="majorHAnsi" w:hAnsiTheme="majorHAnsi"/>
        </w:rPr>
        <w:lastRenderedPageBreak/>
        <w:fldChar w:fldCharType="begin"/>
      </w:r>
      <w:r w:rsidRPr="6E28C417">
        <w:rPr>
          <w:rFonts w:asciiTheme="majorHAnsi" w:hAnsiTheme="majorHAnsi"/>
        </w:rPr>
        <w:instrText xml:space="preserve"> REF _Ref54602157 \h  \* MERGEFORMAT </w:instrText>
      </w:r>
      <w:r w:rsidRPr="6E28C417">
        <w:rPr>
          <w:rFonts w:asciiTheme="majorHAnsi" w:hAnsiTheme="majorHAnsi"/>
        </w:rPr>
      </w:r>
      <w:r w:rsidRPr="6E28C417">
        <w:rPr>
          <w:rFonts w:asciiTheme="majorHAnsi" w:hAnsiTheme="majorHAnsi"/>
        </w:rPr>
        <w:fldChar w:fldCharType="separate"/>
      </w:r>
      <w:r w:rsidR="004C46FB" w:rsidRPr="004C46FB">
        <w:rPr>
          <w:rFonts w:asciiTheme="majorHAnsi" w:hAnsiTheme="majorHAnsi"/>
        </w:rPr>
        <w:t xml:space="preserve">Figure </w:t>
      </w:r>
      <w:r w:rsidR="004C46FB" w:rsidRPr="004C46FB">
        <w:rPr>
          <w:rFonts w:asciiTheme="majorHAnsi" w:hAnsiTheme="majorHAnsi"/>
          <w:noProof/>
        </w:rPr>
        <w:t>52</w:t>
      </w:r>
      <w:r w:rsidRPr="6E28C417">
        <w:rPr>
          <w:rFonts w:asciiTheme="majorHAnsi" w:hAnsiTheme="majorHAnsi"/>
        </w:rPr>
        <w:fldChar w:fldCharType="end"/>
      </w:r>
      <w:r w:rsidR="0701FE4A" w:rsidRPr="00C038A5">
        <w:t xml:space="preserve"> </w:t>
      </w:r>
      <w:r w:rsidRPr="00C038A5">
        <w:t>provides a schematic over</w:t>
      </w:r>
      <w:r w:rsidR="0019710B">
        <w:t>view</w:t>
      </w:r>
      <w:r w:rsidRPr="00C038A5">
        <w:t xml:space="preserve"> of the process, areas of responsibility and indicative timelines for the recruitment of seasonal workers by </w:t>
      </w:r>
      <w:r w:rsidR="0019710B">
        <w:t>a</w:t>
      </w:r>
      <w:r w:rsidRPr="00C038A5">
        <w:t xml:space="preserve">pproved </w:t>
      </w:r>
      <w:r w:rsidR="0019710B">
        <w:t>e</w:t>
      </w:r>
      <w:r w:rsidRPr="00C038A5">
        <w:t>mployers.</w:t>
      </w:r>
    </w:p>
    <w:p w14:paraId="2B474CFE" w14:textId="4F9F929F" w:rsidR="005F3C24" w:rsidRDefault="005F3C24" w:rsidP="00260F46">
      <w:pPr>
        <w:pStyle w:val="Caption"/>
        <w:rPr>
          <w:rFonts w:asciiTheme="majorHAnsi" w:hAnsiTheme="majorHAnsi"/>
          <w:lang w:val="en-GB"/>
        </w:rPr>
      </w:pPr>
      <w:bookmarkStart w:id="787" w:name="_Ref54602157"/>
      <w:bookmarkStart w:id="788" w:name="_Toc54773560"/>
      <w:bookmarkStart w:id="789" w:name="_Toc57983852"/>
      <w:bookmarkStart w:id="790" w:name="_Toc58784152"/>
      <w:bookmarkStart w:id="791" w:name="_Toc58786058"/>
      <w:bookmarkStart w:id="792" w:name="_Toc59171852"/>
      <w:bookmarkStart w:id="793" w:name="_Toc59557156"/>
      <w:r>
        <w:t xml:space="preserve">Figure </w:t>
      </w:r>
      <w:r>
        <w:fldChar w:fldCharType="begin"/>
      </w:r>
      <w:r>
        <w:instrText>SEQ Figure \* ARABIC</w:instrText>
      </w:r>
      <w:r>
        <w:fldChar w:fldCharType="separate"/>
      </w:r>
      <w:r w:rsidR="004C46FB">
        <w:rPr>
          <w:noProof/>
        </w:rPr>
        <w:t>52</w:t>
      </w:r>
      <w:r>
        <w:fldChar w:fldCharType="end"/>
      </w:r>
      <w:bookmarkEnd w:id="787"/>
      <w:r>
        <w:t xml:space="preserve"> Process to employ seasonal workers</w:t>
      </w:r>
      <w:bookmarkEnd w:id="788"/>
      <w:bookmarkEnd w:id="789"/>
      <w:bookmarkEnd w:id="790"/>
      <w:bookmarkEnd w:id="791"/>
      <w:bookmarkEnd w:id="792"/>
      <w:bookmarkEnd w:id="793"/>
    </w:p>
    <w:p w14:paraId="69618822" w14:textId="77777777" w:rsidR="005F3C24" w:rsidRDefault="005F3C24" w:rsidP="005F3C24">
      <w:pPr>
        <w:spacing w:after="120"/>
        <w:rPr>
          <w:rFonts w:asciiTheme="majorHAnsi" w:hAnsiTheme="majorHAnsi"/>
          <w:lang w:val="en-GB"/>
        </w:rPr>
      </w:pPr>
      <w:r>
        <w:rPr>
          <w:noProof/>
          <w:lang w:eastAsia="en-AU"/>
        </w:rPr>
        <w:drawing>
          <wp:inline distT="0" distB="0" distL="0" distR="0" wp14:anchorId="7DBB8B7C" wp14:editId="5DF93F9C">
            <wp:extent cx="5731510" cy="3584575"/>
            <wp:effectExtent l="0" t="0" r="2540" b="0"/>
            <wp:docPr id="17" name="Picture 17" descr="This figure is a flow chart of the various steps in the process. Starts with Approved Employers needing to submit an application. Then the department reviews and offers of employment are sent along with liaising with Home Affairs before seasonal workers arriv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is a flow chart of the various steps in the process. Starts with Approved Employers needing to submit an application. Then the department reviews and offers of employment are sent along with liaising with Home Affairs before seasonal workers arrive in Australia"/>
                    <pic:cNvPicPr/>
                  </pic:nvPicPr>
                  <pic:blipFill>
                    <a:blip r:embed="rId81">
                      <a:extLst>
                        <a:ext uri="{28A0092B-C50C-407E-A947-70E740481C1C}">
                          <a14:useLocalDpi xmlns:a14="http://schemas.microsoft.com/office/drawing/2010/main" val="0"/>
                        </a:ext>
                      </a:extLst>
                    </a:blip>
                    <a:stretch>
                      <a:fillRect/>
                    </a:stretch>
                  </pic:blipFill>
                  <pic:spPr>
                    <a:xfrm>
                      <a:off x="0" y="0"/>
                      <a:ext cx="5731510" cy="3584575"/>
                    </a:xfrm>
                    <a:prstGeom prst="rect">
                      <a:avLst/>
                    </a:prstGeom>
                  </pic:spPr>
                </pic:pic>
              </a:graphicData>
            </a:graphic>
          </wp:inline>
        </w:drawing>
      </w:r>
    </w:p>
    <w:p w14:paraId="5DB074B7" w14:textId="34162829" w:rsidR="005F3C24" w:rsidRDefault="005F3C24" w:rsidP="005F3C24">
      <w:pPr>
        <w:pStyle w:val="FigureTableNoteSource"/>
        <w:rPr>
          <w:lang w:val="en-GB"/>
        </w:rPr>
      </w:pPr>
      <w:r>
        <w:rPr>
          <w:lang w:val="en-GB"/>
        </w:rPr>
        <w:t xml:space="preserve">Source: DESE </w:t>
      </w:r>
      <w:r w:rsidR="5CCB5B2E" w:rsidRPr="3EE82540">
        <w:rPr>
          <w:lang w:val="en-GB"/>
        </w:rPr>
        <w:t>2020</w:t>
      </w:r>
      <w:r w:rsidR="4B0776FB" w:rsidRPr="3EE82540">
        <w:rPr>
          <w:lang w:val="en-GB"/>
        </w:rPr>
        <w:t>e</w:t>
      </w:r>
    </w:p>
    <w:p w14:paraId="557A6DB1" w14:textId="0D55692F" w:rsidR="005F3C24" w:rsidRPr="00C038A5" w:rsidRDefault="005F3C24" w:rsidP="005F3C24">
      <w:r w:rsidRPr="00C038A5">
        <w:t>To manage risks associated with the program, DESE implement</w:t>
      </w:r>
      <w:r w:rsidR="0019710B">
        <w:t>s</w:t>
      </w:r>
      <w:r w:rsidRPr="00C038A5">
        <w:t xml:space="preserve"> an assurance framework, which includes:</w:t>
      </w:r>
    </w:p>
    <w:p w14:paraId="44A8286A" w14:textId="5C884245" w:rsidR="00867426" w:rsidRPr="00B103D5" w:rsidRDefault="005F3C24" w:rsidP="00B103D5">
      <w:pPr>
        <w:pStyle w:val="ListBullet"/>
      </w:pPr>
      <w:r w:rsidRPr="00B103D5">
        <w:t xml:space="preserve">activities to monitor program delivery, such as </w:t>
      </w:r>
      <w:r w:rsidR="0019710B" w:rsidRPr="00B103D5">
        <w:t>r</w:t>
      </w:r>
      <w:r w:rsidRPr="00B103D5">
        <w:t xml:space="preserve">ecruitment </w:t>
      </w:r>
      <w:r w:rsidR="0019710B" w:rsidRPr="00B103D5">
        <w:t>a</w:t>
      </w:r>
      <w:r w:rsidRPr="00B103D5">
        <w:t>pplication assessment</w:t>
      </w:r>
      <w:r w:rsidR="005C3FD2" w:rsidRPr="00B103D5">
        <w:t xml:space="preserve"> </w:t>
      </w:r>
      <w:r w:rsidRPr="00B103D5">
        <w:t>reports, monitoring visits, complaints management, and the Seasonal Worker Programme information line</w:t>
      </w:r>
    </w:p>
    <w:p w14:paraId="22FF2E57" w14:textId="163FDFCB" w:rsidR="005F3C24" w:rsidRPr="00B103D5" w:rsidRDefault="005F3C24" w:rsidP="00B103D5">
      <w:pPr>
        <w:pStyle w:val="ListBullet"/>
      </w:pPr>
      <w:r w:rsidRPr="00B103D5">
        <w:t xml:space="preserve">activities to monitor </w:t>
      </w:r>
      <w:r w:rsidR="00831CE8" w:rsidRPr="00B103D5">
        <w:t>seasonal workers</w:t>
      </w:r>
      <w:r w:rsidR="00995312" w:rsidRPr="00B103D5">
        <w:t>'</w:t>
      </w:r>
      <w:r w:rsidR="00831CE8" w:rsidRPr="00B103D5">
        <w:t xml:space="preserve"> </w:t>
      </w:r>
      <w:r w:rsidRPr="00B103D5">
        <w:t xml:space="preserve">welfare and wellbeing </w:t>
      </w:r>
      <w:r w:rsidR="0019710B" w:rsidRPr="00B103D5">
        <w:t>and</w:t>
      </w:r>
      <w:r w:rsidRPr="00B103D5">
        <w:t xml:space="preserve"> </w:t>
      </w:r>
      <w:r w:rsidR="0019710B" w:rsidRPr="00B103D5">
        <w:t>employers</w:t>
      </w:r>
      <w:r w:rsidR="00995312" w:rsidRPr="00B103D5">
        <w:t>'</w:t>
      </w:r>
      <w:r w:rsidR="0019710B" w:rsidRPr="00B103D5">
        <w:t xml:space="preserve"> compliance with the d</w:t>
      </w:r>
      <w:r w:rsidRPr="00B103D5">
        <w:t xml:space="preserve">eed and </w:t>
      </w:r>
      <w:r w:rsidR="0019710B" w:rsidRPr="00B103D5">
        <w:t>g</w:t>
      </w:r>
      <w:r w:rsidRPr="00B103D5">
        <w:t>uideline</w:t>
      </w:r>
      <w:r w:rsidR="0019710B" w:rsidRPr="00B103D5">
        <w:t>s</w:t>
      </w:r>
      <w:r w:rsidRPr="00B103D5">
        <w:t>, including targeted assurance activities</w:t>
      </w:r>
    </w:p>
    <w:p w14:paraId="32A17854" w14:textId="77777777" w:rsidR="005F3C24" w:rsidRPr="00B103D5" w:rsidRDefault="005F3C24" w:rsidP="00B103D5">
      <w:pPr>
        <w:pStyle w:val="ListBullet"/>
      </w:pPr>
      <w:r w:rsidRPr="00B103D5">
        <w:t>activities to test and monitor the effectiveness of risk controls</w:t>
      </w:r>
    </w:p>
    <w:p w14:paraId="7791F53F" w14:textId="13F0531A" w:rsidR="005F3C24" w:rsidRPr="00B103D5" w:rsidRDefault="00831CE8" w:rsidP="00B103D5">
      <w:pPr>
        <w:pStyle w:val="ListBullet"/>
      </w:pPr>
      <w:r w:rsidRPr="00B103D5">
        <w:t>a</w:t>
      </w:r>
      <w:r w:rsidR="005F3C24" w:rsidRPr="00B103D5">
        <w:t xml:space="preserve">pproved </w:t>
      </w:r>
      <w:r w:rsidRPr="00B103D5">
        <w:t>e</w:t>
      </w:r>
      <w:r w:rsidR="005F3C24" w:rsidRPr="00B103D5">
        <w:t xml:space="preserve">mployer training, </w:t>
      </w:r>
      <w:r w:rsidRPr="00B103D5">
        <w:t>s</w:t>
      </w:r>
      <w:r w:rsidR="005F3C24" w:rsidRPr="00B103D5">
        <w:t xml:space="preserve">easonal </w:t>
      </w:r>
      <w:r w:rsidRPr="00B103D5">
        <w:t>w</w:t>
      </w:r>
      <w:r w:rsidR="005F3C24" w:rsidRPr="00B103D5">
        <w:t>orker briefings, sharing of best practice and lessons learn</w:t>
      </w:r>
      <w:r w:rsidR="00E92186" w:rsidRPr="00B103D5">
        <w:t>ed</w:t>
      </w:r>
      <w:r w:rsidR="005F3C24" w:rsidRPr="00B103D5">
        <w:t xml:space="preserve">, and appropriate remedial action to assist in the successful participation of </w:t>
      </w:r>
      <w:r w:rsidRPr="00B103D5">
        <w:t>a</w:t>
      </w:r>
      <w:r w:rsidR="005F3C24" w:rsidRPr="00B103D5">
        <w:t xml:space="preserve">pproved </w:t>
      </w:r>
      <w:r w:rsidRPr="00B103D5">
        <w:t>e</w:t>
      </w:r>
      <w:r w:rsidR="005F3C24" w:rsidRPr="00B103D5">
        <w:t xml:space="preserve">mployers in the Seasonal Worker Programme and overall compliance with the </w:t>
      </w:r>
      <w:r w:rsidRPr="00B103D5">
        <w:t>d</w:t>
      </w:r>
      <w:r w:rsidR="005F3C24" w:rsidRPr="00B103D5">
        <w:t xml:space="preserve">eed and </w:t>
      </w:r>
      <w:r w:rsidRPr="00B103D5">
        <w:t>g</w:t>
      </w:r>
      <w:r w:rsidR="005F3C24" w:rsidRPr="00B103D5">
        <w:t>uidelines.</w:t>
      </w:r>
    </w:p>
    <w:p w14:paraId="357A5DB6" w14:textId="5027B371" w:rsidR="005F3C24" w:rsidRPr="00BF0899" w:rsidRDefault="005F3C24" w:rsidP="005F3C24">
      <w:r>
        <w:t>Furthermore, i</w:t>
      </w:r>
      <w:r w:rsidRPr="00BF0899">
        <w:t>n the 2020</w:t>
      </w:r>
      <w:r w:rsidR="00831CE8">
        <w:t>–</w:t>
      </w:r>
      <w:r w:rsidRPr="00BF0899">
        <w:t xml:space="preserve">21 Budget the Australian Government announced $9 million over </w:t>
      </w:r>
      <w:r w:rsidR="00531E1A">
        <w:t>3</w:t>
      </w:r>
      <w:r w:rsidR="00831CE8">
        <w:t> </w:t>
      </w:r>
      <w:r w:rsidRPr="00BF0899">
        <w:t xml:space="preserve">years to ensure the welfare of Pacific workers participating in </w:t>
      </w:r>
      <w:r w:rsidRPr="00260F46">
        <w:t>the Seasonal Worker Programme by increasing assurance measures and boosting community connections</w:t>
      </w:r>
      <w:r w:rsidR="003049BD" w:rsidRPr="00260F46">
        <w:t>, including increasing the number of Harvest Trail offices to 16, across the various horticultural regions experiencing labour difficulties</w:t>
      </w:r>
      <w:r w:rsidRPr="00260F46">
        <w:t>.</w:t>
      </w:r>
    </w:p>
    <w:p w14:paraId="3269D148" w14:textId="77777777" w:rsidR="005F3C24" w:rsidRPr="00836855" w:rsidRDefault="005F3C24" w:rsidP="002F78D5">
      <w:pPr>
        <w:pStyle w:val="Heading5"/>
      </w:pPr>
      <w:r>
        <w:lastRenderedPageBreak/>
        <w:t>This visa program can be improved</w:t>
      </w:r>
    </w:p>
    <w:p w14:paraId="1F0D2FFB" w14:textId="610D3C7A" w:rsidR="00867426" w:rsidRDefault="005F3C24" w:rsidP="005F3C24">
      <w:r>
        <w:t xml:space="preserve">One of the most common criticisms </w:t>
      </w:r>
      <w:r w:rsidR="00F02730">
        <w:t>the committee</w:t>
      </w:r>
      <w:r>
        <w:t xml:space="preserve"> heard from stakeholders about the </w:t>
      </w:r>
      <w:r w:rsidRPr="6E28C417">
        <w:rPr>
          <w:rFonts w:asciiTheme="majorHAnsi" w:hAnsiTheme="majorHAnsi"/>
          <w:lang w:val="en-GB"/>
        </w:rPr>
        <w:t>Seasonal Worker Programme</w:t>
      </w:r>
      <w:r>
        <w:t xml:space="preserve"> is the increased regulation and cost associated with it, compared to using backpacker or local labour. </w:t>
      </w:r>
      <w:r w:rsidR="00831CE8">
        <w:t xml:space="preserve">The </w:t>
      </w:r>
      <w:r w:rsidR="002F46AE">
        <w:t>National Farmers</w:t>
      </w:r>
      <w:r w:rsidR="00995312">
        <w:t>'</w:t>
      </w:r>
      <w:r w:rsidR="002F46AE">
        <w:t xml:space="preserve"> Federation (</w:t>
      </w:r>
      <w:r>
        <w:t>NFF</w:t>
      </w:r>
      <w:r w:rsidR="002F46AE">
        <w:t>)</w:t>
      </w:r>
      <w:r>
        <w:t xml:space="preserve"> submission addresses the regulatory and financial burden many stakeholders report:</w:t>
      </w:r>
    </w:p>
    <w:p w14:paraId="14D9A0CA" w14:textId="1B0CC824" w:rsidR="005F3C24" w:rsidRPr="00C038A5" w:rsidRDefault="005F3C24" w:rsidP="005F3C24">
      <w:pPr>
        <w:ind w:left="567" w:right="521"/>
        <w:rPr>
          <w:i/>
          <w:iCs/>
        </w:rPr>
      </w:pPr>
      <w:r w:rsidRPr="00C038A5">
        <w:rPr>
          <w:i/>
          <w:iCs/>
        </w:rPr>
        <w:t>…</w:t>
      </w:r>
      <w:r w:rsidR="00831CE8">
        <w:rPr>
          <w:i/>
          <w:iCs/>
        </w:rPr>
        <w:t xml:space="preserve"> </w:t>
      </w:r>
      <w:r w:rsidRPr="00C038A5">
        <w:rPr>
          <w:i/>
          <w:iCs/>
        </w:rPr>
        <w:t>a farmer who wishes to participate must negotiate a complex bureaucratic approval process, arrange and make upfront payment for the workers</w:t>
      </w:r>
      <w:r w:rsidR="00995312">
        <w:rPr>
          <w:i/>
          <w:iCs/>
        </w:rPr>
        <w:t>'</w:t>
      </w:r>
      <w:r w:rsidRPr="00C038A5">
        <w:rPr>
          <w:i/>
          <w:iCs/>
        </w:rPr>
        <w:t xml:space="preserve"> transport and airfare, ensure suitable accommodation, and guarantee the worker at least 30 hours work per week, and comply with government</w:t>
      </w:r>
      <w:r w:rsidR="00995312">
        <w:rPr>
          <w:i/>
          <w:iCs/>
        </w:rPr>
        <w:t>'</w:t>
      </w:r>
      <w:r w:rsidRPr="00C038A5">
        <w:rPr>
          <w:i/>
          <w:iCs/>
        </w:rPr>
        <w:t xml:space="preserve">s reporting requirements, and require bureaucratic approval before making any changes to their dealing with the SWPWs. The </w:t>
      </w:r>
      <w:r w:rsidR="00995312">
        <w:rPr>
          <w:i/>
          <w:iCs/>
        </w:rPr>
        <w:t>'</w:t>
      </w:r>
      <w:r w:rsidRPr="00C038A5">
        <w:rPr>
          <w:i/>
          <w:iCs/>
        </w:rPr>
        <w:t>approved employer</w:t>
      </w:r>
      <w:r w:rsidR="00995312">
        <w:rPr>
          <w:i/>
          <w:iCs/>
        </w:rPr>
        <w:t>'</w:t>
      </w:r>
      <w:r w:rsidRPr="00C038A5">
        <w:rPr>
          <w:i/>
          <w:iCs/>
        </w:rPr>
        <w:t xml:space="preserve"> is also responsible for the workers</w:t>
      </w:r>
      <w:r w:rsidR="00995312">
        <w:rPr>
          <w:i/>
          <w:iCs/>
        </w:rPr>
        <w:t>'</w:t>
      </w:r>
      <w:r w:rsidRPr="00C038A5">
        <w:rPr>
          <w:i/>
          <w:iCs/>
        </w:rPr>
        <w:t xml:space="preserve"> </w:t>
      </w:r>
      <w:r w:rsidR="00995312">
        <w:rPr>
          <w:i/>
          <w:iCs/>
        </w:rPr>
        <w:t>'</w:t>
      </w:r>
      <w:r w:rsidRPr="00C038A5">
        <w:rPr>
          <w:i/>
          <w:iCs/>
        </w:rPr>
        <w:t>pastoral</w:t>
      </w:r>
      <w:r w:rsidR="00995312">
        <w:rPr>
          <w:i/>
          <w:iCs/>
        </w:rPr>
        <w:t>'</w:t>
      </w:r>
      <w:r w:rsidRPr="00C038A5">
        <w:rPr>
          <w:i/>
          <w:iCs/>
        </w:rPr>
        <w:t xml:space="preserve"> care, which can mean anything from ensuring the workers have access to sport and leisure activity and religious services, to caring for workers</w:t>
      </w:r>
      <w:r w:rsidR="00D616C8">
        <w:rPr>
          <w:i/>
          <w:iCs/>
        </w:rPr>
        <w:t xml:space="preserve"> – </w:t>
      </w:r>
      <w:r w:rsidRPr="00C038A5">
        <w:rPr>
          <w:i/>
          <w:iCs/>
        </w:rPr>
        <w:t xml:space="preserve">for example, checking whether they have adequate clothing or (unbeknownst to the grower) are pregnant or suffering from chronic illnesses. According to ABARES, the actual non-wage cost to farms per worker is about $1,634, with a much greater </w:t>
      </w:r>
      <w:r w:rsidR="00995312">
        <w:rPr>
          <w:i/>
          <w:iCs/>
        </w:rPr>
        <w:t>'</w:t>
      </w:r>
      <w:r w:rsidRPr="00C038A5">
        <w:rPr>
          <w:i/>
          <w:iCs/>
        </w:rPr>
        <w:t>upfront cost</w:t>
      </w:r>
      <w:r w:rsidR="00995312">
        <w:rPr>
          <w:i/>
          <w:iCs/>
        </w:rPr>
        <w:t>'</w:t>
      </w:r>
      <w:r w:rsidRPr="00C038A5">
        <w:rPr>
          <w:i/>
          <w:iCs/>
        </w:rPr>
        <w:t xml:space="preserve"> of an estimated $3,000. This is significantly more than the $134 a backpacker (or Australian) worker would cost. The upfront investment which these requirements represent can make it difficult for farmers with short term labour needs to generate a sufficient return on investment.</w:t>
      </w:r>
    </w:p>
    <w:p w14:paraId="7BFA304F" w14:textId="6F661F6A" w:rsidR="005F3C24" w:rsidRPr="00C038A5" w:rsidRDefault="005F3C24" w:rsidP="005F3C24">
      <w:r w:rsidRPr="00C038A5">
        <w:t>Successive governments have streamlined the administrative arrangements for the program</w:t>
      </w:r>
      <w:r w:rsidR="00831CE8">
        <w:t>,</w:t>
      </w:r>
      <w:r w:rsidRPr="00C038A5">
        <w:t xml:space="preserve"> and the number of seasonal workers participating in the program continued to grow strongly in the years prior to the pandemic. In addition, as noted by the ACTU (2015), the regulation of the Seasonal Worker Program</w:t>
      </w:r>
      <w:r>
        <w:t>me</w:t>
      </w:r>
      <w:r w:rsidRPr="00C038A5">
        <w:t xml:space="preserve"> has ensured that some of the problems with exploitation that have been experienced </w:t>
      </w:r>
      <w:r w:rsidR="00831CE8">
        <w:t>under</w:t>
      </w:r>
      <w:r w:rsidR="00831CE8" w:rsidRPr="00C038A5">
        <w:t xml:space="preserve"> </w:t>
      </w:r>
      <w:r w:rsidRPr="00C038A5">
        <w:t xml:space="preserve">the </w:t>
      </w:r>
      <w:r w:rsidR="00831CE8">
        <w:t>W</w:t>
      </w:r>
      <w:r w:rsidRPr="00C038A5">
        <w:t xml:space="preserve">orking </w:t>
      </w:r>
      <w:r w:rsidR="00831CE8">
        <w:t>H</w:t>
      </w:r>
      <w:r w:rsidRPr="00C038A5">
        <w:t xml:space="preserve">oliday </w:t>
      </w:r>
      <w:r w:rsidR="00831CE8">
        <w:t>M</w:t>
      </w:r>
      <w:r w:rsidRPr="00C038A5">
        <w:t>aker visa arrangements have been avoided.</w:t>
      </w:r>
    </w:p>
    <w:p w14:paraId="22575333" w14:textId="1507B543" w:rsidR="00867426" w:rsidRDefault="005F3C24" w:rsidP="005F3C24">
      <w:r w:rsidRPr="00C038A5">
        <w:t xml:space="preserve">Another concern raised by stakeholders about the </w:t>
      </w:r>
      <w:r>
        <w:rPr>
          <w:rFonts w:asciiTheme="majorHAnsi" w:hAnsiTheme="majorHAnsi"/>
          <w:lang w:val="en-GB"/>
        </w:rPr>
        <w:t>Seasonal Worker Programme</w:t>
      </w:r>
      <w:r w:rsidRPr="00C038A5">
        <w:t xml:space="preserve"> has been the difficulty that smaller farm enterprises have with accessing the scheme</w:t>
      </w:r>
      <w:r w:rsidR="00831CE8">
        <w:t>,</w:t>
      </w:r>
      <w:r w:rsidRPr="00C038A5">
        <w:t xml:space="preserve"> due to their inability to provide the minimum of 30 </w:t>
      </w:r>
      <w:r w:rsidRPr="005C07B7">
        <w:t>hours</w:t>
      </w:r>
      <w:r w:rsidR="00995312" w:rsidRPr="005C07B7">
        <w:t>'</w:t>
      </w:r>
      <w:r w:rsidRPr="005C07B7">
        <w:t xml:space="preserve"> work</w:t>
      </w:r>
      <w:r w:rsidRPr="00C038A5">
        <w:t xml:space="preserve"> a week required by the program. Labour hire firms have also been reluctant to take on the risk of hiring workers without having sufficient demand from a single farm business for the workers. In recognition of these barriers, a pilot commenced on 1</w:t>
      </w:r>
      <w:r w:rsidR="00831CE8">
        <w:t> </w:t>
      </w:r>
      <w:r w:rsidRPr="00C038A5">
        <w:t>May 2019 that streamlines arrangements for approved employers to move seasonal workers between farm placements. The pilot is underway in the Goulburn/Murray, Riverina and Sunraysia regions and has been extended to the Wimmera/Mallee region with effect from 1</w:t>
      </w:r>
      <w:r w:rsidR="00831CE8">
        <w:t> </w:t>
      </w:r>
      <w:r w:rsidRPr="00C038A5">
        <w:t>January 2020</w:t>
      </w:r>
      <w:r>
        <w:t xml:space="preserve"> </w:t>
      </w:r>
      <w:r w:rsidRPr="00B57304">
        <w:rPr>
          <w:rFonts w:asciiTheme="majorHAnsi" w:hAnsiTheme="majorHAnsi"/>
        </w:rPr>
        <w:t>(</w:t>
      </w:r>
      <w:r w:rsidRPr="00B57304">
        <w:rPr>
          <w:rFonts w:asciiTheme="majorHAnsi" w:hAnsiTheme="majorHAnsi"/>
        </w:rPr>
        <w:fldChar w:fldCharType="begin"/>
      </w:r>
      <w:r w:rsidRPr="00B57304">
        <w:rPr>
          <w:rFonts w:asciiTheme="majorHAnsi" w:hAnsiTheme="majorHAnsi"/>
        </w:rPr>
        <w:instrText xml:space="preserve"> REF _Ref54602262 \h </w:instrText>
      </w:r>
      <w:r>
        <w:rPr>
          <w:rFonts w:asciiTheme="majorHAnsi" w:hAnsiTheme="majorHAnsi"/>
        </w:rPr>
        <w:instrText xml:space="preserve"> \* MERGEFORMAT </w:instrText>
      </w:r>
      <w:r w:rsidRPr="00B57304">
        <w:rPr>
          <w:rFonts w:asciiTheme="majorHAnsi" w:hAnsiTheme="majorHAnsi"/>
        </w:rPr>
      </w:r>
      <w:r w:rsidRPr="00B57304">
        <w:rPr>
          <w:rFonts w:asciiTheme="majorHAnsi" w:hAnsiTheme="majorHAnsi"/>
        </w:rPr>
        <w:fldChar w:fldCharType="separate"/>
      </w:r>
      <w:r w:rsidR="004C46FB" w:rsidRPr="004C46FB">
        <w:rPr>
          <w:rFonts w:asciiTheme="majorHAnsi" w:hAnsiTheme="majorHAnsi"/>
        </w:rPr>
        <w:t xml:space="preserve">Box </w:t>
      </w:r>
      <w:r w:rsidR="004C46FB" w:rsidRPr="004C46FB">
        <w:rPr>
          <w:rFonts w:asciiTheme="majorHAnsi" w:hAnsiTheme="majorHAnsi"/>
          <w:noProof/>
        </w:rPr>
        <w:t>36</w:t>
      </w:r>
      <w:r w:rsidRPr="00B57304">
        <w:rPr>
          <w:rFonts w:asciiTheme="majorHAnsi" w:hAnsiTheme="majorHAnsi"/>
        </w:rPr>
        <w:fldChar w:fldCharType="end"/>
      </w:r>
      <w:r w:rsidRPr="00B57304">
        <w:rPr>
          <w:rFonts w:asciiTheme="majorHAnsi" w:hAnsiTheme="majorHAnsi"/>
        </w:rPr>
        <w:t>).</w:t>
      </w:r>
    </w:p>
    <w:p w14:paraId="7DC7F575" w14:textId="2087042E" w:rsidR="005F3C24" w:rsidRPr="00C038A5" w:rsidRDefault="005F3C24" w:rsidP="005F3C24">
      <w:r w:rsidRPr="00C038A5">
        <w:t xml:space="preserve">The </w:t>
      </w:r>
      <w:r w:rsidR="002858FC">
        <w:t>Committee</w:t>
      </w:r>
      <w:r w:rsidRPr="00C038A5">
        <w:t xml:space="preserve"> heard from the Approved Employers of Australia that this model of portability of workers between smaller farm businesses would be a major improvement if it could be rolled out across the whole program.</w:t>
      </w:r>
    </w:p>
    <w:p w14:paraId="7B20873B" w14:textId="1C7A0CE6" w:rsidR="005F3C24" w:rsidRDefault="005F3C24" w:rsidP="005F3C24">
      <w:pPr>
        <w:pStyle w:val="Caption"/>
      </w:pPr>
      <w:bookmarkStart w:id="794" w:name="_Ref54602262"/>
      <w:bookmarkStart w:id="795" w:name="_Toc57983853"/>
      <w:bookmarkStart w:id="796" w:name="_Toc58786059"/>
      <w:bookmarkStart w:id="797" w:name="_Toc59171889"/>
      <w:bookmarkStart w:id="798" w:name="_Toc59557193"/>
      <w:r>
        <w:t xml:space="preserve">Box </w:t>
      </w:r>
      <w:r w:rsidRPr="7650129C">
        <w:rPr>
          <w:noProof/>
        </w:rPr>
        <w:fldChar w:fldCharType="begin"/>
      </w:r>
      <w:r w:rsidRPr="7650129C">
        <w:rPr>
          <w:noProof/>
        </w:rPr>
        <w:instrText xml:space="preserve"> SEQ Box \* ARABIC </w:instrText>
      </w:r>
      <w:r w:rsidRPr="7650129C">
        <w:rPr>
          <w:noProof/>
        </w:rPr>
        <w:fldChar w:fldCharType="separate"/>
      </w:r>
      <w:r w:rsidR="004C46FB">
        <w:rPr>
          <w:noProof/>
        </w:rPr>
        <w:t>36</w:t>
      </w:r>
      <w:r w:rsidRPr="7650129C">
        <w:rPr>
          <w:noProof/>
        </w:rPr>
        <w:fldChar w:fldCharType="end"/>
      </w:r>
      <w:bookmarkEnd w:id="794"/>
      <w:r>
        <w:t xml:space="preserve"> Seasonal Worker Programme Regional Pilot</w:t>
      </w:r>
      <w:bookmarkEnd w:id="795"/>
      <w:bookmarkEnd w:id="796"/>
      <w:bookmarkEnd w:id="797"/>
      <w:bookmarkEnd w:id="798"/>
    </w:p>
    <w:p w14:paraId="5748E221" w14:textId="77777777" w:rsidR="00867426" w:rsidRDefault="005F3C24" w:rsidP="00CE46E9">
      <w:pPr>
        <w:pStyle w:val="BoxText"/>
      </w:pPr>
      <w:r w:rsidRPr="00C038A5">
        <w:t>The Seasonal Worker Programme Regional Pilot is designed to help smaller farmers meet workforce shortages in the pilot regions.</w:t>
      </w:r>
    </w:p>
    <w:p w14:paraId="0E0057D7" w14:textId="77777777" w:rsidR="00867426" w:rsidRDefault="005F3C24" w:rsidP="00CE46E9">
      <w:pPr>
        <w:pStyle w:val="BoxText"/>
      </w:pPr>
      <w:r>
        <w:rPr>
          <w:rFonts w:asciiTheme="majorHAnsi" w:hAnsiTheme="majorHAnsi"/>
          <w:lang w:val="en-GB"/>
        </w:rPr>
        <w:t>Seasonal Worker Programme</w:t>
      </w:r>
      <w:r w:rsidRPr="00C038A5">
        <w:t xml:space="preserve"> </w:t>
      </w:r>
      <w:r w:rsidR="00831CE8">
        <w:t>e</w:t>
      </w:r>
      <w:r w:rsidRPr="00C038A5">
        <w:t xml:space="preserve">mployers under the </w:t>
      </w:r>
      <w:r w:rsidR="00831CE8">
        <w:t>p</w:t>
      </w:r>
      <w:r w:rsidRPr="00C038A5">
        <w:t xml:space="preserve">ilot will have greater flexibility to move seasonal workers between farm placements during their visa period, without prior approval by the Department of Education, Skills and Employment. This flexibility will allow </w:t>
      </w:r>
      <w:r>
        <w:rPr>
          <w:rFonts w:asciiTheme="majorHAnsi" w:hAnsiTheme="majorHAnsi"/>
          <w:lang w:val="en-GB"/>
        </w:rPr>
        <w:t>Seasonal Worker Programme</w:t>
      </w:r>
      <w:r w:rsidRPr="00C038A5">
        <w:t xml:space="preserve"> </w:t>
      </w:r>
      <w:r w:rsidR="002126E1">
        <w:t>e</w:t>
      </w:r>
      <w:r w:rsidRPr="00C038A5">
        <w:t xml:space="preserve">mployers to </w:t>
      </w:r>
      <w:r w:rsidRPr="00C038A5">
        <w:lastRenderedPageBreak/>
        <w:t>meet the workforce needs of smaller farmers with short harvest seasons and those with unpredictable picking period</w:t>
      </w:r>
      <w:r w:rsidR="00831CE8">
        <w:t>s</w:t>
      </w:r>
      <w:r w:rsidRPr="00C038A5">
        <w:t>.</w:t>
      </w:r>
    </w:p>
    <w:p w14:paraId="4E3A43C4" w14:textId="77777777" w:rsidR="00867426" w:rsidRDefault="005F3C24" w:rsidP="00CE46E9">
      <w:pPr>
        <w:pStyle w:val="BoxText"/>
      </w:pPr>
      <w:r>
        <w:t xml:space="preserve">On 19 November 2019, the Australian Government announced that the </w:t>
      </w:r>
      <w:r w:rsidR="00831CE8">
        <w:t>r</w:t>
      </w:r>
      <w:r>
        <w:t xml:space="preserve">egional </w:t>
      </w:r>
      <w:r w:rsidR="00831CE8">
        <w:t>p</w:t>
      </w:r>
      <w:r>
        <w:t>ilot would be extended until 30 June 2022.</w:t>
      </w:r>
    </w:p>
    <w:p w14:paraId="32E51CAA" w14:textId="06452FC2" w:rsidR="784E8E77" w:rsidRDefault="784E8E77" w:rsidP="00260F46">
      <w:pPr>
        <w:pStyle w:val="BoxSource"/>
      </w:pPr>
      <w:r>
        <w:t xml:space="preserve">Source: DESE </w:t>
      </w:r>
      <w:r w:rsidR="0E9F6808">
        <w:t>2020</w:t>
      </w:r>
      <w:r w:rsidR="2027AD7D">
        <w:t>f</w:t>
      </w:r>
    </w:p>
    <w:p w14:paraId="608FD596" w14:textId="2745C925" w:rsidR="005F3C24" w:rsidRPr="00C038A5" w:rsidRDefault="005F3C24" w:rsidP="005F3C24">
      <w:r w:rsidRPr="00C038A5">
        <w:t xml:space="preserve">The Approved Employers of Australia also informed the </w:t>
      </w:r>
      <w:r w:rsidR="002858FC">
        <w:t>Committee</w:t>
      </w:r>
      <w:r w:rsidRPr="00C038A5">
        <w:t xml:space="preserve"> that the duplicative paperwork required by the multiple Australian Government departments responsible for the program was a barrier for small businesses. A one</w:t>
      </w:r>
      <w:r w:rsidR="0051770E">
        <w:t>-</w:t>
      </w:r>
      <w:r w:rsidRPr="00C038A5">
        <w:t xml:space="preserve">stop shop (and regional support officers) and more collaborative working relationships between program administrators and approved employers was suggested as another way to make the program more accessible. </w:t>
      </w:r>
      <w:r>
        <w:t xml:space="preserve">Another suggestion was to simplify paperwork for horticulture employers who hold either a Fair Farms or </w:t>
      </w:r>
      <w:r w:rsidR="0051770E">
        <w:t xml:space="preserve">a </w:t>
      </w:r>
      <w:proofErr w:type="spellStart"/>
      <w:r w:rsidR="00E44AD5">
        <w:t>Sedex</w:t>
      </w:r>
      <w:proofErr w:type="spellEnd"/>
      <w:r w:rsidR="00E44AD5">
        <w:t xml:space="preserve"> </w:t>
      </w:r>
      <w:r>
        <w:t>accreditation</w:t>
      </w:r>
      <w:r w:rsidR="0051770E">
        <w:t>,</w:t>
      </w:r>
      <w:r>
        <w:t xml:space="preserve"> given their verified compliance with Australian workplace law.</w:t>
      </w:r>
    </w:p>
    <w:p w14:paraId="28281DA8" w14:textId="0DA9DFB4" w:rsidR="00867426" w:rsidRPr="00260F46" w:rsidRDefault="005F3C24" w:rsidP="005F3C24">
      <w:r w:rsidRPr="00C038A5">
        <w:t xml:space="preserve">As with all things, there is room for improvement in how the </w:t>
      </w:r>
      <w:r>
        <w:rPr>
          <w:rFonts w:asciiTheme="majorHAnsi" w:hAnsiTheme="majorHAnsi"/>
          <w:lang w:val="en-GB"/>
        </w:rPr>
        <w:t>Seasonal Worker Programme</w:t>
      </w:r>
      <w:r w:rsidRPr="00C038A5">
        <w:t xml:space="preserve"> is administered. That said, it sets the standard in terms of temporary migration arrangements for agricultural workers. It has been </w:t>
      </w:r>
      <w:r w:rsidRPr="00260F46">
        <w:t>purposefully designed to ensure fair work compliance among participating employers and provides for the return of participating workers year</w:t>
      </w:r>
      <w:r w:rsidR="001A47C0" w:rsidRPr="00260F46">
        <w:t xml:space="preserve"> </w:t>
      </w:r>
      <w:r w:rsidRPr="00260F46">
        <w:t>on</w:t>
      </w:r>
      <w:r w:rsidR="001A47C0" w:rsidRPr="00260F46">
        <w:t xml:space="preserve"> </w:t>
      </w:r>
      <w:r w:rsidRPr="00260F46">
        <w:t xml:space="preserve">year, delivering productivity benefits to the </w:t>
      </w:r>
      <w:r w:rsidR="00C36C33" w:rsidRPr="00260F46">
        <w:t>sector</w:t>
      </w:r>
      <w:r w:rsidRPr="00260F46">
        <w:t xml:space="preserve">. The recent establishment </w:t>
      </w:r>
      <w:r w:rsidR="00B53DFC" w:rsidRPr="00260F46">
        <w:t>by DESE</w:t>
      </w:r>
      <w:r w:rsidR="001349E7" w:rsidRPr="00260F46">
        <w:t xml:space="preserve"> </w:t>
      </w:r>
      <w:r w:rsidRPr="00260F46">
        <w:t xml:space="preserve">of the </w:t>
      </w:r>
      <w:r w:rsidRPr="00260F46">
        <w:rPr>
          <w:rFonts w:asciiTheme="majorHAnsi" w:hAnsiTheme="majorHAnsi"/>
          <w:lang w:val="en-GB"/>
        </w:rPr>
        <w:t>Seasonal Worker Programme</w:t>
      </w:r>
      <w:r w:rsidRPr="00260F46">
        <w:t xml:space="preserve"> Advisory Group </w:t>
      </w:r>
      <w:r w:rsidRPr="00260F46">
        <w:rPr>
          <w:rFonts w:asciiTheme="majorHAnsi" w:hAnsiTheme="majorHAnsi"/>
        </w:rPr>
        <w:t>(</w:t>
      </w:r>
      <w:r w:rsidRPr="00260F46">
        <w:rPr>
          <w:rFonts w:asciiTheme="majorHAnsi" w:hAnsiTheme="majorHAnsi"/>
        </w:rPr>
        <w:fldChar w:fldCharType="begin"/>
      </w:r>
      <w:r w:rsidRPr="00260F46">
        <w:rPr>
          <w:rFonts w:asciiTheme="majorHAnsi" w:hAnsiTheme="majorHAnsi"/>
        </w:rPr>
        <w:instrText xml:space="preserve"> REF _Ref54602315 \h  \* MERGEFORMAT </w:instrText>
      </w:r>
      <w:r w:rsidRPr="00260F46">
        <w:rPr>
          <w:rFonts w:asciiTheme="majorHAnsi" w:hAnsiTheme="majorHAnsi"/>
        </w:rPr>
      </w:r>
      <w:r w:rsidRPr="00260F46">
        <w:rPr>
          <w:rFonts w:asciiTheme="majorHAnsi" w:hAnsiTheme="majorHAnsi"/>
        </w:rPr>
        <w:fldChar w:fldCharType="separate"/>
      </w:r>
      <w:r w:rsidR="004C46FB" w:rsidRPr="004C46FB">
        <w:rPr>
          <w:rFonts w:asciiTheme="majorHAnsi" w:hAnsiTheme="majorHAnsi"/>
        </w:rPr>
        <w:t xml:space="preserve">Box </w:t>
      </w:r>
      <w:r w:rsidR="004C46FB" w:rsidRPr="004C46FB">
        <w:rPr>
          <w:rFonts w:asciiTheme="majorHAnsi" w:hAnsiTheme="majorHAnsi"/>
          <w:noProof/>
        </w:rPr>
        <w:t>37</w:t>
      </w:r>
      <w:r w:rsidRPr="00260F46">
        <w:rPr>
          <w:rFonts w:asciiTheme="majorHAnsi" w:hAnsiTheme="majorHAnsi"/>
        </w:rPr>
        <w:fldChar w:fldCharType="end"/>
      </w:r>
      <w:r w:rsidRPr="00260F46">
        <w:rPr>
          <w:rFonts w:asciiTheme="majorHAnsi" w:hAnsiTheme="majorHAnsi"/>
        </w:rPr>
        <w:t xml:space="preserve">) </w:t>
      </w:r>
      <w:r w:rsidRPr="00260F46">
        <w:t>provide</w:t>
      </w:r>
      <w:r w:rsidR="001A47C0" w:rsidRPr="00260F46">
        <w:t>s</w:t>
      </w:r>
      <w:r w:rsidRPr="00260F46">
        <w:t xml:space="preserve"> </w:t>
      </w:r>
      <w:r w:rsidR="001A47C0" w:rsidRPr="00260F46">
        <w:t>a</w:t>
      </w:r>
      <w:r w:rsidRPr="00260F46">
        <w:t xml:space="preserve"> mechanism for continued improvement of the program</w:t>
      </w:r>
      <w:r w:rsidR="00995312" w:rsidRPr="00260F46">
        <w:t>'</w:t>
      </w:r>
      <w:r w:rsidRPr="00260F46">
        <w:t>s administrative settings.</w:t>
      </w:r>
    </w:p>
    <w:p w14:paraId="3525170B" w14:textId="2B35D78C" w:rsidR="00137F71" w:rsidRPr="00260F46" w:rsidRDefault="005F3C24" w:rsidP="00137F71">
      <w:pPr>
        <w:pStyle w:val="Caption"/>
        <w:rPr>
          <w:rFonts w:eastAsia="Calibri"/>
          <w:lang w:eastAsia="ja-JP"/>
        </w:rPr>
      </w:pPr>
      <w:bookmarkStart w:id="799" w:name="_Ref54602315"/>
      <w:bookmarkStart w:id="800" w:name="_Toc57983854"/>
      <w:bookmarkStart w:id="801" w:name="_Toc58786060"/>
      <w:bookmarkStart w:id="802" w:name="_Toc59171890"/>
      <w:bookmarkStart w:id="803" w:name="_Toc59557194"/>
      <w:r w:rsidRPr="00260F46">
        <w:t xml:space="preserve">Box </w:t>
      </w:r>
      <w:r w:rsidRPr="00260F46">
        <w:rPr>
          <w:noProof/>
        </w:rPr>
        <w:fldChar w:fldCharType="begin"/>
      </w:r>
      <w:r w:rsidRPr="00260F46">
        <w:rPr>
          <w:noProof/>
        </w:rPr>
        <w:instrText xml:space="preserve"> SEQ Box \* ARABIC </w:instrText>
      </w:r>
      <w:r w:rsidRPr="00260F46">
        <w:rPr>
          <w:noProof/>
        </w:rPr>
        <w:fldChar w:fldCharType="separate"/>
      </w:r>
      <w:r w:rsidR="004C46FB">
        <w:rPr>
          <w:noProof/>
        </w:rPr>
        <w:t>37</w:t>
      </w:r>
      <w:r w:rsidRPr="00260F46">
        <w:rPr>
          <w:noProof/>
        </w:rPr>
        <w:fldChar w:fldCharType="end"/>
      </w:r>
      <w:bookmarkEnd w:id="799"/>
      <w:r w:rsidRPr="00260F46">
        <w:t xml:space="preserve"> </w:t>
      </w:r>
      <w:r w:rsidRPr="00260F46">
        <w:rPr>
          <w:rFonts w:eastAsia="Calibri"/>
          <w:lang w:eastAsia="ja-JP"/>
        </w:rPr>
        <w:t>Seasonal Worker Programme Advisory Group</w:t>
      </w:r>
      <w:bookmarkEnd w:id="800"/>
      <w:bookmarkEnd w:id="801"/>
      <w:bookmarkEnd w:id="802"/>
      <w:bookmarkEnd w:id="803"/>
    </w:p>
    <w:p w14:paraId="0DDC693B" w14:textId="353EFD95" w:rsidR="00867426" w:rsidRPr="00260F46" w:rsidRDefault="00137F71" w:rsidP="00137F71">
      <w:pPr>
        <w:pStyle w:val="BoxText"/>
        <w:rPr>
          <w:lang w:eastAsia="ja-JP"/>
        </w:rPr>
      </w:pPr>
      <w:r w:rsidRPr="00260F46">
        <w:rPr>
          <w:lang w:eastAsia="ja-JP"/>
        </w:rPr>
        <w:t xml:space="preserve">The Seasonal Worker Programme Advisory Group brings together </w:t>
      </w:r>
      <w:r w:rsidR="002126E1" w:rsidRPr="00260F46">
        <w:rPr>
          <w:lang w:eastAsia="ja-JP"/>
        </w:rPr>
        <w:t>a</w:t>
      </w:r>
      <w:r w:rsidRPr="00260F46">
        <w:rPr>
          <w:lang w:eastAsia="ja-JP"/>
        </w:rPr>
        <w:t xml:space="preserve">pproved </w:t>
      </w:r>
      <w:r w:rsidR="002126E1" w:rsidRPr="00260F46">
        <w:rPr>
          <w:lang w:eastAsia="ja-JP"/>
        </w:rPr>
        <w:t>e</w:t>
      </w:r>
      <w:r w:rsidRPr="00260F46">
        <w:rPr>
          <w:lang w:eastAsia="ja-JP"/>
        </w:rPr>
        <w:t xml:space="preserve">mployers, industry bodies, unions and community organisations. </w:t>
      </w:r>
      <w:r w:rsidR="00391C62" w:rsidRPr="00260F46">
        <w:rPr>
          <w:lang w:eastAsia="ja-JP"/>
        </w:rPr>
        <w:t>A senior official from t</w:t>
      </w:r>
      <w:r w:rsidRPr="00260F46">
        <w:rPr>
          <w:lang w:eastAsia="ja-JP"/>
        </w:rPr>
        <w:t xml:space="preserve">he Department of Education, Skills and Employment </w:t>
      </w:r>
      <w:r w:rsidR="00EA31BC" w:rsidRPr="00260F46">
        <w:rPr>
          <w:lang w:eastAsia="ja-JP"/>
        </w:rPr>
        <w:t>and the head of the Approved Employers</w:t>
      </w:r>
      <w:r w:rsidR="00155125" w:rsidRPr="00260F46">
        <w:rPr>
          <w:lang w:eastAsia="ja-JP"/>
        </w:rPr>
        <w:t xml:space="preserve"> Australia (AEA)</w:t>
      </w:r>
      <w:r w:rsidR="00EA31BC" w:rsidRPr="00260F46">
        <w:rPr>
          <w:lang w:eastAsia="ja-JP"/>
        </w:rPr>
        <w:t xml:space="preserve"> co-chair </w:t>
      </w:r>
      <w:r w:rsidRPr="00260F46">
        <w:rPr>
          <w:lang w:eastAsia="ja-JP"/>
        </w:rPr>
        <w:t>lead th</w:t>
      </w:r>
      <w:r w:rsidR="001A47C0" w:rsidRPr="00260F46">
        <w:rPr>
          <w:lang w:eastAsia="ja-JP"/>
        </w:rPr>
        <w:t>is</w:t>
      </w:r>
      <w:r w:rsidRPr="00260F46">
        <w:rPr>
          <w:lang w:eastAsia="ja-JP"/>
        </w:rPr>
        <w:t xml:space="preserve"> </w:t>
      </w:r>
      <w:r w:rsidR="00EA31BC" w:rsidRPr="00260F46">
        <w:rPr>
          <w:lang w:eastAsia="ja-JP"/>
        </w:rPr>
        <w:t>quadr</w:t>
      </w:r>
      <w:r w:rsidR="00581EFB" w:rsidRPr="00260F46">
        <w:rPr>
          <w:lang w:eastAsia="ja-JP"/>
        </w:rPr>
        <w:t>i</w:t>
      </w:r>
      <w:r w:rsidRPr="00260F46">
        <w:rPr>
          <w:lang w:eastAsia="ja-JP"/>
        </w:rPr>
        <w:t>partite advisory group. Through participation in the group, stakeholders are able to share their experiences and contribute to improving the Seasonal Worker Programme.</w:t>
      </w:r>
    </w:p>
    <w:p w14:paraId="17E14602" w14:textId="77777777" w:rsidR="00867426" w:rsidRPr="00260F46" w:rsidRDefault="00137F71" w:rsidP="00137F71">
      <w:pPr>
        <w:pStyle w:val="BoxText"/>
        <w:rPr>
          <w:lang w:eastAsia="ja-JP"/>
        </w:rPr>
      </w:pPr>
      <w:r w:rsidRPr="00260F46">
        <w:rPr>
          <w:lang w:eastAsia="ja-JP"/>
        </w:rPr>
        <w:t xml:space="preserve">The </w:t>
      </w:r>
      <w:r w:rsidR="001A47C0" w:rsidRPr="00260F46">
        <w:rPr>
          <w:lang w:eastAsia="ja-JP"/>
        </w:rPr>
        <w:t xml:space="preserve">advisory </w:t>
      </w:r>
      <w:r w:rsidRPr="00260F46">
        <w:rPr>
          <w:lang w:eastAsia="ja-JP"/>
        </w:rPr>
        <w:t>group aims to find a balance between the concerns of all stakeholders and facilitates extensive consultation to strengthen the Seasonal Worker Programme through implementing new ideas and improving compliance and monitoring activities.</w:t>
      </w:r>
    </w:p>
    <w:p w14:paraId="28D141C0" w14:textId="64DB815F" w:rsidR="00867426" w:rsidRDefault="00137F71" w:rsidP="00137F71">
      <w:pPr>
        <w:pStyle w:val="BoxText"/>
        <w:rPr>
          <w:lang w:eastAsia="ja-JP"/>
        </w:rPr>
      </w:pPr>
      <w:r w:rsidRPr="00260F46">
        <w:rPr>
          <w:lang w:eastAsia="ja-JP"/>
        </w:rPr>
        <w:t>In 2018 a group of approved employers participating in the Seasonal Worker Programme formed the AEA</w:t>
      </w:r>
      <w:r w:rsidR="00AD5502" w:rsidRPr="00260F46">
        <w:rPr>
          <w:lang w:eastAsia="ja-JP"/>
        </w:rPr>
        <w:t xml:space="preserve"> industry group</w:t>
      </w:r>
      <w:r w:rsidRPr="00260F46">
        <w:rPr>
          <w:lang w:eastAsia="ja-JP"/>
        </w:rPr>
        <w:t xml:space="preserve"> to provide united representation of its members on a range of issues. </w:t>
      </w:r>
      <w:r w:rsidR="004614C9" w:rsidRPr="00260F46">
        <w:rPr>
          <w:lang w:eastAsia="ja-JP"/>
        </w:rPr>
        <w:t>AEA</w:t>
      </w:r>
      <w:r w:rsidRPr="00260F46">
        <w:rPr>
          <w:lang w:eastAsia="ja-JP"/>
        </w:rPr>
        <w:t xml:space="preserve"> has both an advisory and </w:t>
      </w:r>
      <w:r w:rsidR="001A47C0" w:rsidRPr="00260F46">
        <w:rPr>
          <w:lang w:eastAsia="ja-JP"/>
        </w:rPr>
        <w:t xml:space="preserve">a </w:t>
      </w:r>
      <w:r w:rsidRPr="00260F46">
        <w:rPr>
          <w:lang w:eastAsia="ja-JP"/>
        </w:rPr>
        <w:t>communication role to facilitate strong representation on the Seasonal Worker Programme</w:t>
      </w:r>
      <w:r>
        <w:rPr>
          <w:lang w:eastAsia="ja-JP"/>
        </w:rPr>
        <w:t xml:space="preserve"> </w:t>
      </w:r>
      <w:r w:rsidR="002126E1">
        <w:rPr>
          <w:lang w:eastAsia="ja-JP"/>
        </w:rPr>
        <w:t>A</w:t>
      </w:r>
      <w:r>
        <w:rPr>
          <w:lang w:eastAsia="ja-JP"/>
        </w:rPr>
        <w:t xml:space="preserve">dvisory </w:t>
      </w:r>
      <w:r w:rsidR="002126E1">
        <w:rPr>
          <w:lang w:eastAsia="ja-JP"/>
        </w:rPr>
        <w:t>G</w:t>
      </w:r>
      <w:r>
        <w:rPr>
          <w:lang w:eastAsia="ja-JP"/>
        </w:rPr>
        <w:t>roup.</w:t>
      </w:r>
    </w:p>
    <w:p w14:paraId="2F47BCFA" w14:textId="7AE985E7" w:rsidR="00867426" w:rsidRDefault="00137F71" w:rsidP="00137F71">
      <w:pPr>
        <w:pStyle w:val="BoxText"/>
        <w:rPr>
          <w:lang w:eastAsia="ja-JP"/>
        </w:rPr>
      </w:pPr>
      <w:r>
        <w:rPr>
          <w:lang w:eastAsia="ja-JP"/>
        </w:rPr>
        <w:t>Members of the AEA comprise small, medium and large Australian agricultural enterprises including growers, labour hire companies and contractors. AEA reports that its members currently hire approximately 5</w:t>
      </w:r>
      <w:r w:rsidR="001A47C0">
        <w:rPr>
          <w:lang w:eastAsia="ja-JP"/>
        </w:rPr>
        <w:t>,</w:t>
      </w:r>
      <w:r>
        <w:rPr>
          <w:lang w:eastAsia="ja-JP"/>
        </w:rPr>
        <w:t>000 seasonal workers in Australia. Its focus areas of interest include flexible access to labour to meet requirements in a timely manner, operational transparency, integrity and accountability.</w:t>
      </w:r>
    </w:p>
    <w:p w14:paraId="5CC85B53" w14:textId="7ED43D7C" w:rsidR="00137F71" w:rsidRDefault="00137F71" w:rsidP="00137F71">
      <w:pPr>
        <w:pStyle w:val="BoxSource"/>
        <w:rPr>
          <w:lang w:eastAsia="ja-JP"/>
        </w:rPr>
      </w:pPr>
      <w:r>
        <w:rPr>
          <w:lang w:eastAsia="ja-JP"/>
        </w:rPr>
        <w:t>Source: AEA n.d.</w:t>
      </w:r>
    </w:p>
    <w:p w14:paraId="4BB6E4B9" w14:textId="77777777" w:rsidR="00867426" w:rsidRDefault="005F3C24" w:rsidP="00D13D62">
      <w:pPr>
        <w:keepNext/>
      </w:pPr>
      <w:r w:rsidRPr="00C038A5">
        <w:lastRenderedPageBreak/>
        <w:t>Stakeholders generally supported a more coordinated model to administer and manage these important visa pathways for the sector, particularly considering the issues exposed by the current pandemic. As AUSVEG submitted:</w:t>
      </w:r>
    </w:p>
    <w:p w14:paraId="0824032A" w14:textId="6E299145" w:rsidR="005F3C24" w:rsidRPr="00C038A5" w:rsidRDefault="005F3C24" w:rsidP="005F3C24">
      <w:pPr>
        <w:ind w:left="567" w:right="521"/>
        <w:rPr>
          <w:i/>
          <w:iCs/>
        </w:rPr>
      </w:pPr>
      <w:r w:rsidRPr="00C038A5">
        <w:rPr>
          <w:i/>
          <w:iCs/>
        </w:rPr>
        <w:t>COVID-19 has certainly highlighted the need for a more centralised temporary migration model and for programs to be administered by a central point or central department. This has a been a cause of concern and frustration from the industry for some time, particularly when trying to address a concern for the horticulture sector.</w:t>
      </w:r>
    </w:p>
    <w:tbl>
      <w:tblPr>
        <w:tblW w:w="0" w:type="auto"/>
        <w:tblLayout w:type="fixed"/>
        <w:tblLook w:val="06A0" w:firstRow="1" w:lastRow="0" w:firstColumn="1" w:lastColumn="0" w:noHBand="1" w:noVBand="1"/>
      </w:tblPr>
      <w:tblGrid>
        <w:gridCol w:w="9060"/>
      </w:tblGrid>
      <w:tr w:rsidR="472D0000" w14:paraId="68A313BD" w14:textId="77777777" w:rsidTr="7650129C">
        <w:tc>
          <w:tcPr>
            <w:tcW w:w="9060" w:type="dxa"/>
            <w:shd w:val="clear" w:color="auto" w:fill="D9D9D9" w:themeFill="background1" w:themeFillShade="D9"/>
          </w:tcPr>
          <w:p w14:paraId="3AD972D8" w14:textId="731D11B9" w:rsidR="0F331B98" w:rsidRDefault="52F51241" w:rsidP="00B103D5">
            <w:pPr>
              <w:pStyle w:val="Caption"/>
            </w:pPr>
            <w:r>
              <w:t>Recommendation</w:t>
            </w:r>
            <w:r w:rsidR="14BBE198">
              <w:t xml:space="preserve"> 2</w:t>
            </w:r>
            <w:r w:rsidR="2A2ADFA9">
              <w:t>1</w:t>
            </w:r>
          </w:p>
          <w:p w14:paraId="156273D3" w14:textId="6BC2DE69" w:rsidR="00867426" w:rsidRDefault="2F3B27C4" w:rsidP="04994FCF">
            <w:pPr>
              <w:rPr>
                <w:rFonts w:eastAsia="Cambria" w:cs="Cambria"/>
                <w:b/>
                <w:bCs/>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in close collaboration with the Seasonal Worker Programme Advisory Group, continue to refine the Seasonal Worker Programme and </w:t>
            </w:r>
            <w:r w:rsidR="00E44AD5">
              <w:rPr>
                <w:rFonts w:eastAsia="Cambria" w:cs="Cambria"/>
              </w:rPr>
              <w:t xml:space="preserve">the </w:t>
            </w:r>
            <w:r w:rsidRPr="7650129C">
              <w:rPr>
                <w:rFonts w:eastAsia="Cambria" w:cs="Cambria"/>
              </w:rPr>
              <w:t>Pacific Labour Scheme to:</w:t>
            </w:r>
          </w:p>
          <w:p w14:paraId="56AD0016" w14:textId="77777777" w:rsidR="00867426" w:rsidRDefault="2F3B27C4">
            <w:pPr>
              <w:pStyle w:val="ListBullet"/>
              <w:rPr>
                <w:b/>
                <w:bCs/>
              </w:rPr>
            </w:pPr>
            <w:r w:rsidRPr="00867426">
              <w:t>mobilise overseas workers more effectively across the country</w:t>
            </w:r>
          </w:p>
          <w:p w14:paraId="1F5ABB3D" w14:textId="7D02275C" w:rsidR="0F331B98" w:rsidRPr="00260F46" w:rsidRDefault="2F3B27C4" w:rsidP="00260F46">
            <w:pPr>
              <w:pStyle w:val="ListBullet"/>
              <w:rPr>
                <w:b/>
                <w:bCs/>
              </w:rPr>
            </w:pPr>
            <w:r w:rsidRPr="00867426">
              <w:t>improve accessibility to the program for smaller business and for businesses with short, intense harvests</w:t>
            </w:r>
          </w:p>
          <w:p w14:paraId="40B6E691" w14:textId="316BCC31" w:rsidR="0F331B98" w:rsidRPr="00260F46" w:rsidRDefault="2F3B27C4" w:rsidP="00260F46">
            <w:pPr>
              <w:pStyle w:val="ListBullet"/>
              <w:rPr>
                <w:b/>
                <w:bCs/>
              </w:rPr>
            </w:pPr>
            <w:r w:rsidRPr="00867426">
              <w:t>improve portability of overseas workers among farms, commodities and regions in the program</w:t>
            </w:r>
          </w:p>
          <w:p w14:paraId="2E7E0747" w14:textId="01E1779E" w:rsidR="0F331B98" w:rsidRPr="00260F46" w:rsidRDefault="2F3B27C4" w:rsidP="00260F46">
            <w:pPr>
              <w:pStyle w:val="ListBullet"/>
              <w:rPr>
                <w:b/>
                <w:bCs/>
              </w:rPr>
            </w:pPr>
            <w:r w:rsidRPr="00867426">
              <w:t>expand the length of stay for the Seasonal Worker Programme to 12 months</w:t>
            </w:r>
          </w:p>
          <w:p w14:paraId="06950202" w14:textId="0D232445" w:rsidR="0F331B98" w:rsidRPr="00302AC7" w:rsidRDefault="2F3B27C4" w:rsidP="00260F46">
            <w:pPr>
              <w:pStyle w:val="ListBullet"/>
            </w:pPr>
            <w:r w:rsidRPr="00867426">
              <w:t xml:space="preserve">look for synergies and tripartite approaches to bring the Seasonal Worker Programme and </w:t>
            </w:r>
            <w:r w:rsidR="00E44AD5" w:rsidRPr="00867426">
              <w:t xml:space="preserve">the </w:t>
            </w:r>
            <w:r w:rsidRPr="00867426">
              <w:t>Pacific Labour Scheme closer together and reduce administrative burden where possible.</w:t>
            </w:r>
          </w:p>
        </w:tc>
      </w:tr>
    </w:tbl>
    <w:p w14:paraId="4BDB802A" w14:textId="77777777" w:rsidR="005F3C24" w:rsidRPr="00D96EAF" w:rsidRDefault="005F3C24" w:rsidP="00B103D5">
      <w:pPr>
        <w:pStyle w:val="Heading4"/>
      </w:pPr>
      <w:r>
        <w:t>The Pacific Labour Scheme</w:t>
      </w:r>
    </w:p>
    <w:p w14:paraId="1FB007C6" w14:textId="77777777" w:rsidR="00867426" w:rsidRDefault="005F3C24" w:rsidP="005F3C24">
      <w:r w:rsidRPr="00C038A5">
        <w:t>The Pacific Labour Scheme</w:t>
      </w:r>
      <w:r w:rsidR="00447348">
        <w:t>,</w:t>
      </w:r>
      <w:r w:rsidRPr="00C038A5">
        <w:t xml:space="preserve"> which began in 2018, is complementary to the </w:t>
      </w:r>
      <w:r>
        <w:rPr>
          <w:rFonts w:asciiTheme="majorHAnsi" w:hAnsiTheme="majorHAnsi"/>
          <w:lang w:val="en-GB"/>
        </w:rPr>
        <w:t>Seasonal Worker Programme</w:t>
      </w:r>
      <w:r w:rsidRPr="00C038A5">
        <w:t>. Workers under this scheme can stay for longer periods of time (12</w:t>
      </w:r>
      <w:r w:rsidR="000A484E">
        <w:t> </w:t>
      </w:r>
      <w:r w:rsidRPr="00C038A5">
        <w:t xml:space="preserve">months to </w:t>
      </w:r>
      <w:r w:rsidR="00531E1A">
        <w:t>3</w:t>
      </w:r>
      <w:r w:rsidR="000A484E">
        <w:t> </w:t>
      </w:r>
      <w:r w:rsidRPr="00C038A5">
        <w:t xml:space="preserve">years) in Australia and can fill a wider range of non-seasonal roles in the agriculture industry, including semi-skilled roles. It has similar administrative requirements and costs to the </w:t>
      </w:r>
      <w:r>
        <w:rPr>
          <w:rFonts w:asciiTheme="majorHAnsi" w:hAnsiTheme="majorHAnsi"/>
          <w:lang w:val="en-GB"/>
        </w:rPr>
        <w:t>Seasonal Worker Programme</w:t>
      </w:r>
      <w:r w:rsidRPr="00C038A5">
        <w:t xml:space="preserve">. While the </w:t>
      </w:r>
      <w:r>
        <w:rPr>
          <w:rFonts w:asciiTheme="majorHAnsi" w:hAnsiTheme="majorHAnsi"/>
          <w:lang w:val="en-GB"/>
        </w:rPr>
        <w:t>Seasonal Worker Programme</w:t>
      </w:r>
      <w:r w:rsidRPr="00C038A5">
        <w:t xml:space="preserve"> is administered by </w:t>
      </w:r>
      <w:r>
        <w:t>DESE</w:t>
      </w:r>
      <w:r w:rsidRPr="00C038A5">
        <w:t>, this program is administered by the Pacific Labour Facility, funded under contract by the Department of Foreign Affairs and Trade. The relatively recent start date of this program means it has not been commented on as much by stakeholders, except to note that it is another program with another administrative body in an already busy space.</w:t>
      </w:r>
    </w:p>
    <w:p w14:paraId="6596DF09" w14:textId="45E93C03" w:rsidR="005F3C24" w:rsidRPr="00836855" w:rsidRDefault="005F3C24" w:rsidP="002F78D5">
      <w:pPr>
        <w:pStyle w:val="Heading5"/>
      </w:pPr>
      <w:bookmarkStart w:id="804" w:name="_Hlk53466730"/>
      <w:r>
        <w:t>This visa program can be improved</w:t>
      </w:r>
    </w:p>
    <w:p w14:paraId="54151CC7" w14:textId="2DDB46C6" w:rsidR="00867426" w:rsidRDefault="005F3C24" w:rsidP="005F3C24">
      <w:pPr>
        <w:rPr>
          <w:lang w:val="en-GB"/>
        </w:rPr>
      </w:pPr>
      <w:r>
        <w:t>Making the application</w:t>
      </w:r>
      <w:r w:rsidR="000A484E">
        <w:t xml:space="preserve"> process</w:t>
      </w:r>
      <w:r>
        <w:t>, costs and administration requirements to access this type of worker consistent with</w:t>
      </w:r>
      <w:r w:rsidR="000A484E">
        <w:t xml:space="preserve"> those for</w:t>
      </w:r>
      <w:r>
        <w:t xml:space="preserve"> other types of worker</w:t>
      </w:r>
      <w:r w:rsidR="000A484E">
        <w:t>s</w:t>
      </w:r>
      <w:r>
        <w:t xml:space="preserve"> and commensurate with the benefits of employing these workers, as outlined in Recommendation </w:t>
      </w:r>
      <w:r w:rsidR="1325B84B">
        <w:t>2</w:t>
      </w:r>
      <w:r w:rsidR="00A91C47">
        <w:t>1</w:t>
      </w:r>
      <w:r>
        <w:t xml:space="preserve">, will </w:t>
      </w:r>
      <w:r w:rsidRPr="004227A4">
        <w:rPr>
          <w:lang w:val="en-GB"/>
        </w:rPr>
        <w:t>lift regulatory consistency and decrease market segmentation.</w:t>
      </w:r>
    </w:p>
    <w:bookmarkEnd w:id="804"/>
    <w:p w14:paraId="16199159" w14:textId="3F26F1C0" w:rsidR="005F3C24" w:rsidRPr="00836855" w:rsidRDefault="005F3C24" w:rsidP="00B103D5">
      <w:pPr>
        <w:pStyle w:val="Heading4"/>
      </w:pPr>
      <w:r>
        <w:t xml:space="preserve">Working </w:t>
      </w:r>
      <w:r w:rsidR="00831CE8">
        <w:t>H</w:t>
      </w:r>
      <w:r>
        <w:t xml:space="preserve">oliday </w:t>
      </w:r>
      <w:r w:rsidR="00831CE8">
        <w:t>M</w:t>
      </w:r>
      <w:r>
        <w:t>aker visas</w:t>
      </w:r>
    </w:p>
    <w:p w14:paraId="2277B267" w14:textId="69F70FBC" w:rsidR="00867426" w:rsidRDefault="005F3C24" w:rsidP="005F3C24">
      <w:r w:rsidRPr="0067155B">
        <w:t>Working holiday visas (visa subclass</w:t>
      </w:r>
      <w:r w:rsidR="00831CE8">
        <w:t>es</w:t>
      </w:r>
      <w:r w:rsidRPr="0067155B">
        <w:t xml:space="preserve"> 417 and 462) were first introduced in 1975. These visas support cultural exchange between young people </w:t>
      </w:r>
      <w:r>
        <w:t>from</w:t>
      </w:r>
      <w:r w:rsidRPr="0067155B">
        <w:t xml:space="preserve"> participating countries and Australia. The visas also provide work rights for visa holders. If visa holders wish to gain a second</w:t>
      </w:r>
      <w:r w:rsidR="000A484E">
        <w:t>-year</w:t>
      </w:r>
      <w:r w:rsidRPr="0067155B">
        <w:t xml:space="preserve"> or third-year visa, they can do so by working for a specified period in a specified regional industry. This incentive arrangement led to 36,125 backpackers qualifying for a second-year visa based </w:t>
      </w:r>
      <w:r w:rsidRPr="0067155B">
        <w:lastRenderedPageBreak/>
        <w:t xml:space="preserve">on their work in agriculture, </w:t>
      </w:r>
      <w:proofErr w:type="gramStart"/>
      <w:r w:rsidRPr="0067155B">
        <w:t>forestry</w:t>
      </w:r>
      <w:proofErr w:type="gramEnd"/>
      <w:r w:rsidRPr="0067155B">
        <w:t xml:space="preserve"> or fisheries in 2018</w:t>
      </w:r>
      <w:r w:rsidR="000A484E">
        <w:t>–</w:t>
      </w:r>
      <w:r w:rsidRPr="0067155B">
        <w:t>19, an increase from approximately 2</w:t>
      </w:r>
      <w:r>
        <w:t>5</w:t>
      </w:r>
      <w:r w:rsidR="00A91C47">
        <w:t>,</w:t>
      </w:r>
      <w:r>
        <w:t>0</w:t>
      </w:r>
      <w:r w:rsidRPr="0067155B">
        <w:t>00 in 201</w:t>
      </w:r>
      <w:r>
        <w:t>1</w:t>
      </w:r>
      <w:r w:rsidR="00A91C47">
        <w:t>–</w:t>
      </w:r>
      <w:r w:rsidRPr="0067155B">
        <w:t>1</w:t>
      </w:r>
      <w:r>
        <w:t>2</w:t>
      </w:r>
      <w:r w:rsidRPr="0067155B">
        <w:t xml:space="preserve"> (</w:t>
      </w:r>
      <w:r w:rsidRPr="00B57304">
        <w:rPr>
          <w:rFonts w:asciiTheme="majorHAnsi" w:hAnsiTheme="majorHAnsi"/>
        </w:rPr>
        <w:fldChar w:fldCharType="begin"/>
      </w:r>
      <w:r w:rsidRPr="00B57304">
        <w:rPr>
          <w:rFonts w:asciiTheme="majorHAnsi" w:hAnsiTheme="majorHAnsi"/>
        </w:rPr>
        <w:instrText xml:space="preserve"> REF _Ref54602389 \h </w:instrText>
      </w:r>
      <w:r>
        <w:rPr>
          <w:rFonts w:asciiTheme="majorHAnsi" w:hAnsiTheme="majorHAnsi"/>
        </w:rPr>
        <w:instrText xml:space="preserve"> \* MERGEFORMAT </w:instrText>
      </w:r>
      <w:r w:rsidRPr="00B57304">
        <w:rPr>
          <w:rFonts w:asciiTheme="majorHAnsi" w:hAnsiTheme="majorHAnsi"/>
        </w:rPr>
      </w:r>
      <w:r w:rsidRPr="00B57304">
        <w:rPr>
          <w:rFonts w:asciiTheme="majorHAnsi" w:hAnsiTheme="majorHAnsi"/>
        </w:rPr>
        <w:fldChar w:fldCharType="separate"/>
      </w:r>
      <w:r w:rsidR="004C46FB" w:rsidRPr="004C46FB">
        <w:rPr>
          <w:rFonts w:asciiTheme="majorHAnsi" w:hAnsiTheme="majorHAnsi"/>
        </w:rPr>
        <w:t xml:space="preserve">Figure </w:t>
      </w:r>
      <w:r w:rsidR="004C46FB" w:rsidRPr="004C46FB">
        <w:rPr>
          <w:rFonts w:asciiTheme="majorHAnsi" w:hAnsiTheme="majorHAnsi"/>
          <w:noProof/>
        </w:rPr>
        <w:t>53</w:t>
      </w:r>
      <w:r w:rsidRPr="00B57304">
        <w:rPr>
          <w:rFonts w:asciiTheme="majorHAnsi" w:hAnsiTheme="majorHAnsi"/>
        </w:rPr>
        <w:fldChar w:fldCharType="end"/>
      </w:r>
      <w:r w:rsidRPr="0067155B">
        <w:t>).</w:t>
      </w:r>
    </w:p>
    <w:p w14:paraId="3E24A62F" w14:textId="0C39CE9D" w:rsidR="005F3C24" w:rsidRPr="0067155B" w:rsidRDefault="005F3C24" w:rsidP="005F3C24">
      <w:r>
        <w:t xml:space="preserve">The </w:t>
      </w:r>
      <w:r w:rsidR="00831CE8">
        <w:t>W</w:t>
      </w:r>
      <w:r>
        <w:t xml:space="preserve">orking </w:t>
      </w:r>
      <w:r w:rsidR="00831CE8">
        <w:t>H</w:t>
      </w:r>
      <w:r>
        <w:t xml:space="preserve">oliday </w:t>
      </w:r>
      <w:r w:rsidR="00831CE8">
        <w:t>M</w:t>
      </w:r>
      <w:r>
        <w:t xml:space="preserve">aker visas have </w:t>
      </w:r>
      <w:r w:rsidR="00831CE8">
        <w:t xml:space="preserve">made </w:t>
      </w:r>
      <w:r>
        <w:t>an important contribution to the seasonal agricultural workforce. This has been assisted by the progressive expansion of the number of participating countries, increases to the caps o</w:t>
      </w:r>
      <w:r w:rsidR="000A484E">
        <w:t>n</w:t>
      </w:r>
      <w:r>
        <w:t xml:space="preserve"> the number of </w:t>
      </w:r>
      <w:r w:rsidR="543BB5E9">
        <w:t>visas</w:t>
      </w:r>
      <w:r>
        <w:t xml:space="preserve"> allocated under subclass</w:t>
      </w:r>
      <w:r w:rsidR="000A484E">
        <w:t> </w:t>
      </w:r>
      <w:r>
        <w:t>462</w:t>
      </w:r>
      <w:r w:rsidR="000A484E">
        <w:t>,</w:t>
      </w:r>
      <w:r>
        <w:t xml:space="preserve"> and increases in the length of time </w:t>
      </w:r>
      <w:r w:rsidR="000A484E">
        <w:t xml:space="preserve">a </w:t>
      </w:r>
      <w:r>
        <w:t xml:space="preserve">visa holder can work for one agricultural employer. The flexibility and low administrative burden for employers in accessing working holiday makers has made backpackers an attractive option for businesses seeking seasonal or lower-skilled staff. </w:t>
      </w:r>
      <w:r w:rsidR="00C93C5E" w:rsidRPr="00260F46">
        <w:t>The high turnover of backpackers and the consequent need to constantly train new ones add substantially to the cost.</w:t>
      </w:r>
    </w:p>
    <w:p w14:paraId="1F083B02" w14:textId="625BB4BA" w:rsidR="005F3C24" w:rsidRPr="0067155B" w:rsidRDefault="005F3C24" w:rsidP="00260F46">
      <w:pPr>
        <w:pStyle w:val="Caption"/>
      </w:pPr>
      <w:bookmarkStart w:id="805" w:name="_Ref54602389"/>
      <w:bookmarkStart w:id="806" w:name="_Toc54773561"/>
      <w:bookmarkStart w:id="807" w:name="_Toc57983855"/>
      <w:bookmarkStart w:id="808" w:name="_Toc58784153"/>
      <w:bookmarkStart w:id="809" w:name="_Toc58786061"/>
      <w:bookmarkStart w:id="810" w:name="_Toc59171853"/>
      <w:bookmarkStart w:id="811" w:name="_Toc59557157"/>
      <w:r>
        <w:t xml:space="preserve">Figure </w:t>
      </w:r>
      <w:r>
        <w:fldChar w:fldCharType="begin"/>
      </w:r>
      <w:r>
        <w:instrText>SEQ Figure \* ARABIC</w:instrText>
      </w:r>
      <w:r>
        <w:fldChar w:fldCharType="separate"/>
      </w:r>
      <w:r w:rsidR="004C46FB">
        <w:rPr>
          <w:noProof/>
        </w:rPr>
        <w:t>53</w:t>
      </w:r>
      <w:r>
        <w:fldChar w:fldCharType="end"/>
      </w:r>
      <w:bookmarkEnd w:id="805"/>
      <w:r>
        <w:t xml:space="preserve"> Working holiday makers granted second-year visa for work in agriculture, 2011</w:t>
      </w:r>
      <w:r w:rsidR="000A484E">
        <w:t>–</w:t>
      </w:r>
      <w:r>
        <w:t>12 to 2018</w:t>
      </w:r>
      <w:r w:rsidR="000A484E">
        <w:t>–</w:t>
      </w:r>
      <w:r>
        <w:t>19</w:t>
      </w:r>
      <w:bookmarkStart w:id="812" w:name="_Toc53930936"/>
      <w:bookmarkStart w:id="813" w:name="_Toc430782150"/>
      <w:bookmarkEnd w:id="806"/>
      <w:bookmarkEnd w:id="807"/>
      <w:bookmarkEnd w:id="808"/>
      <w:bookmarkEnd w:id="809"/>
      <w:bookmarkEnd w:id="810"/>
      <w:bookmarkEnd w:id="811"/>
    </w:p>
    <w:p w14:paraId="19CC7EB7" w14:textId="4626ADFD" w:rsidR="005F3C24" w:rsidRPr="004227A4" w:rsidRDefault="00F66DB8" w:rsidP="005F3C24">
      <w:pPr>
        <w:rPr>
          <w:rFonts w:asciiTheme="majorHAnsi" w:hAnsiTheme="majorHAnsi" w:cstheme="minorHAnsi"/>
          <w:iCs/>
          <w:lang w:val="en-GB"/>
        </w:rPr>
      </w:pPr>
      <w:r>
        <w:rPr>
          <w:rFonts w:asciiTheme="majorHAnsi" w:hAnsiTheme="majorHAnsi" w:cstheme="minorHAnsi"/>
          <w:iCs/>
          <w:noProof/>
          <w:lang w:eastAsia="en-AU"/>
        </w:rPr>
        <w:drawing>
          <wp:inline distT="0" distB="0" distL="0" distR="0" wp14:anchorId="2D98D717" wp14:editId="7AD970F4">
            <wp:extent cx="5524080" cy="3078480"/>
            <wp:effectExtent l="0" t="0" r="635" b="7620"/>
            <wp:docPr id="2056" name="Picture 2056" descr="The number granted a second year visa increased from 2011-12 (around 25,000)to 2013-14 (around 40,000) before declining to 2017-18 (around 30,000) then increasing in 2018-19 (around 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7684" cy="3080489"/>
                    </a:xfrm>
                    <a:prstGeom prst="rect">
                      <a:avLst/>
                    </a:prstGeom>
                    <a:noFill/>
                  </pic:spPr>
                </pic:pic>
              </a:graphicData>
            </a:graphic>
          </wp:inline>
        </w:drawing>
      </w:r>
    </w:p>
    <w:p w14:paraId="5525F4CB" w14:textId="20B820C6" w:rsidR="005F3C24" w:rsidRPr="00C038A5" w:rsidRDefault="005F3C24" w:rsidP="005F3C24">
      <w:pPr>
        <w:pStyle w:val="FigureTableNoteSource"/>
      </w:pPr>
      <w:r w:rsidRPr="00C038A5">
        <w:t xml:space="preserve">Source: </w:t>
      </w:r>
      <w:proofErr w:type="spellStart"/>
      <w:r w:rsidRPr="00C038A5">
        <w:t>Dufty</w:t>
      </w:r>
      <w:proofErr w:type="spellEnd"/>
      <w:r w:rsidRPr="00C038A5">
        <w:t xml:space="preserve">, Martin </w:t>
      </w:r>
      <w:r w:rsidR="00EA157E">
        <w:t>&amp;</w:t>
      </w:r>
      <w:r w:rsidRPr="00C038A5">
        <w:t xml:space="preserve"> Zhao </w:t>
      </w:r>
      <w:r w:rsidRPr="00EA157E">
        <w:t>2019</w:t>
      </w:r>
    </w:p>
    <w:p w14:paraId="2C2CE012" w14:textId="77777777" w:rsidR="005F3C24" w:rsidRDefault="005F3C24" w:rsidP="002F78D5">
      <w:pPr>
        <w:pStyle w:val="Heading5"/>
      </w:pPr>
      <w:r>
        <w:t>This visa program can be improved</w:t>
      </w:r>
    </w:p>
    <w:p w14:paraId="61E8D00C" w14:textId="52CE0732" w:rsidR="00867426" w:rsidRPr="00260F46" w:rsidRDefault="005F3C24" w:rsidP="005F3C24">
      <w:r w:rsidRPr="00B0283E">
        <w:t xml:space="preserve">The </w:t>
      </w:r>
      <w:r w:rsidR="002858FC">
        <w:t>Committee</w:t>
      </w:r>
      <w:r w:rsidRPr="00B0283E">
        <w:t xml:space="preserve"> is aware that employers of </w:t>
      </w:r>
      <w:r w:rsidR="00A86478">
        <w:t>w</w:t>
      </w:r>
      <w:r w:rsidRPr="00B0283E">
        <w:t xml:space="preserve">orking </w:t>
      </w:r>
      <w:r w:rsidR="00A86478">
        <w:t>h</w:t>
      </w:r>
      <w:r w:rsidRPr="00B0283E">
        <w:t xml:space="preserve">oliday </w:t>
      </w:r>
      <w:r w:rsidR="00A86478">
        <w:t>m</w:t>
      </w:r>
      <w:r w:rsidRPr="00B0283E">
        <w:t>akers (visa subclass</w:t>
      </w:r>
      <w:r w:rsidR="00A86478">
        <w:t>es</w:t>
      </w:r>
      <w:r w:rsidRPr="00B0283E">
        <w:t xml:space="preserve"> 417 and 462) must register with the Australian Taxation Office to withhold tax for working holiday makers they </w:t>
      </w:r>
      <w:r w:rsidRPr="00260F46">
        <w:t>employ at 15% for the first $37,000 earned.</w:t>
      </w:r>
    </w:p>
    <w:p w14:paraId="2D872989" w14:textId="2948C80B" w:rsidR="005F3C24" w:rsidRPr="004227A4" w:rsidRDefault="0023165F" w:rsidP="005F3C24">
      <w:r w:rsidRPr="00260F46">
        <w:t xml:space="preserve">In order to address the segmentation existing among the different types of overseas seasonal workforce visa categories, </w:t>
      </w:r>
      <w:r w:rsidR="00260F46">
        <w:t>t</w:t>
      </w:r>
      <w:r w:rsidR="005F3C24" w:rsidRPr="00260F46">
        <w:t xml:space="preserve">he </w:t>
      </w:r>
      <w:r w:rsidR="002858FC" w:rsidRPr="00260F46">
        <w:t>Committee</w:t>
      </w:r>
      <w:r w:rsidR="005F3C24" w:rsidRPr="00260F46">
        <w:t xml:space="preserve"> recommends that there be a </w:t>
      </w:r>
      <w:r w:rsidR="00995312" w:rsidRPr="00260F46">
        <w:t>'</w:t>
      </w:r>
      <w:r w:rsidR="005F3C24" w:rsidRPr="00260F46">
        <w:t>fit and proper person</w:t>
      </w:r>
      <w:r w:rsidR="00995312" w:rsidRPr="00260F46">
        <w:t>'</w:t>
      </w:r>
      <w:r w:rsidR="005F3C24" w:rsidRPr="00260F46">
        <w:t xml:space="preserve"> registration process for employers seeking to access temporary </w:t>
      </w:r>
      <w:proofErr w:type="spellStart"/>
      <w:r w:rsidR="00DE1F8A" w:rsidRPr="00260F46">
        <w:t>AgriFood</w:t>
      </w:r>
      <w:proofErr w:type="spellEnd"/>
      <w:r w:rsidR="005F3C24" w:rsidRPr="00260F46">
        <w:t xml:space="preserve"> workers under the Working Holiday Maker program to create transparency and improve oversight and enforcement. This registration process is not intended to be too onerous, resource-intensive or time-consuming. Instead, a registration process is just that</w:t>
      </w:r>
      <w:r w:rsidR="00D616C8" w:rsidRPr="00260F46">
        <w:t xml:space="preserve"> – </w:t>
      </w:r>
      <w:r w:rsidR="005F3C24" w:rsidRPr="00260F46">
        <w:t>registering for access to the Working Holiday Maker program, but not as complex as an approval process like</w:t>
      </w:r>
      <w:r w:rsidR="000A484E" w:rsidRPr="00260F46">
        <w:t xml:space="preserve"> that</w:t>
      </w:r>
      <w:r w:rsidR="005F3C24" w:rsidRPr="00260F46">
        <w:t xml:space="preserve"> </w:t>
      </w:r>
      <w:r w:rsidR="000A484E" w:rsidRPr="00260F46">
        <w:t xml:space="preserve">of </w:t>
      </w:r>
      <w:r w:rsidR="005F3C24" w:rsidRPr="00260F46">
        <w:t xml:space="preserve">the Seasonal Worker Programme. However, the registration process should assist enforcement agencies like the Fair Work Ombudsman and the Australian Taxation Office to identify where </w:t>
      </w:r>
      <w:r w:rsidR="00A86478" w:rsidRPr="00260F46">
        <w:t>w</w:t>
      </w:r>
      <w:r w:rsidR="005F3C24" w:rsidRPr="00260F46">
        <w:t xml:space="preserve">orking </w:t>
      </w:r>
      <w:r w:rsidR="00A86478" w:rsidRPr="00260F46">
        <w:t>h</w:t>
      </w:r>
      <w:r w:rsidR="005F3C24" w:rsidRPr="00260F46">
        <w:t xml:space="preserve">oliday </w:t>
      </w:r>
      <w:r w:rsidR="00A86478" w:rsidRPr="00260F46">
        <w:t>m</w:t>
      </w:r>
      <w:r w:rsidR="005F3C24" w:rsidRPr="00260F46">
        <w:t xml:space="preserve">akers are employed on farms and to increase opportunities for oversight and </w:t>
      </w:r>
      <w:r w:rsidR="005F3C24" w:rsidRPr="00260F46">
        <w:lastRenderedPageBreak/>
        <w:t>enforcement of their pay and working conditions. Although the front-end registration should be fairly simpl</w:t>
      </w:r>
      <w:r w:rsidR="00C55E32" w:rsidRPr="00260F46">
        <w:t>e</w:t>
      </w:r>
      <w:r w:rsidR="005F3C24" w:rsidRPr="00260F46">
        <w:t xml:space="preserve"> so as not</w:t>
      </w:r>
      <w:r w:rsidR="000A484E" w:rsidRPr="00260F46">
        <w:t xml:space="preserve"> to</w:t>
      </w:r>
      <w:r w:rsidR="005F3C24" w:rsidRPr="00260F46">
        <w:t xml:space="preserve"> put out growers, the back-end enforcement should be strong. Employers who are found no</w:t>
      </w:r>
      <w:r w:rsidR="000A484E" w:rsidRPr="00260F46">
        <w:t xml:space="preserve">t to be </w:t>
      </w:r>
      <w:r w:rsidR="005F3C24" w:rsidRPr="00260F46">
        <w:t>complying should lose their registration. This could mirror the blacklisting provisions in the N</w:t>
      </w:r>
      <w:r w:rsidR="00A91C47" w:rsidRPr="00260F46">
        <w:t xml:space="preserve">ew </w:t>
      </w:r>
      <w:r w:rsidR="005F3C24" w:rsidRPr="00260F46">
        <w:t>Z</w:t>
      </w:r>
      <w:r w:rsidR="00A91C47" w:rsidRPr="00260F46">
        <w:t>ealand</w:t>
      </w:r>
      <w:r w:rsidR="005F3C24" w:rsidRPr="00260F46">
        <w:t xml:space="preserve"> Temporary Labour Migration Scheme </w:t>
      </w:r>
      <w:r w:rsidR="00447348" w:rsidRPr="00260F46">
        <w:t xml:space="preserve">that </w:t>
      </w:r>
      <w:r w:rsidR="005F3C24" w:rsidRPr="00260F46">
        <w:t>allow the government to remove employers</w:t>
      </w:r>
      <w:r w:rsidR="00995312" w:rsidRPr="00260F46">
        <w:t>'</w:t>
      </w:r>
      <w:r w:rsidR="005F3C24" w:rsidRPr="00260F46">
        <w:t xml:space="preserve"> right to</w:t>
      </w:r>
      <w:r w:rsidR="005F3C24" w:rsidRPr="009F1C94">
        <w:t xml:space="preserve"> access temporary migrants.</w:t>
      </w:r>
    </w:p>
    <w:tbl>
      <w:tblPr>
        <w:tblStyle w:val="TableGrid"/>
        <w:tblW w:w="0" w:type="auto"/>
        <w:tblLook w:val="04A0" w:firstRow="1" w:lastRow="0" w:firstColumn="1" w:lastColumn="0" w:noHBand="0" w:noVBand="1"/>
      </w:tblPr>
      <w:tblGrid>
        <w:gridCol w:w="9016"/>
      </w:tblGrid>
      <w:tr w:rsidR="005F3C24" w14:paraId="40A5028B" w14:textId="77777777" w:rsidTr="04994FCF">
        <w:tc>
          <w:tcPr>
            <w:tcW w:w="9016" w:type="dxa"/>
            <w:tcBorders>
              <w:top w:val="nil"/>
              <w:left w:val="nil"/>
              <w:bottom w:val="nil"/>
              <w:right w:val="nil"/>
            </w:tcBorders>
            <w:shd w:val="clear" w:color="auto" w:fill="D9D9D9" w:themeFill="background1" w:themeFillShade="D9"/>
          </w:tcPr>
          <w:p w14:paraId="355131C8" w14:textId="28CB9C70" w:rsidR="005F3C24" w:rsidRPr="00B103D5" w:rsidRDefault="005F3C24" w:rsidP="00B103D5">
            <w:pPr>
              <w:rPr>
                <w:rStyle w:val="Strong"/>
              </w:rPr>
            </w:pPr>
            <w:r w:rsidRPr="00B103D5">
              <w:rPr>
                <w:rStyle w:val="Strong"/>
              </w:rPr>
              <w:t>Recommendation</w:t>
            </w:r>
            <w:r w:rsidR="317E11F4" w:rsidRPr="00B103D5">
              <w:rPr>
                <w:rStyle w:val="Strong"/>
              </w:rPr>
              <w:t xml:space="preserve"> 2</w:t>
            </w:r>
            <w:r w:rsidR="2A0E6225" w:rsidRPr="00B103D5">
              <w:rPr>
                <w:rStyle w:val="Strong"/>
              </w:rPr>
              <w:t>2</w:t>
            </w:r>
          </w:p>
          <w:p w14:paraId="0DFB8D7A" w14:textId="682F2908" w:rsidR="00867426" w:rsidRDefault="005F3C24" w:rsidP="04994FCF">
            <w:pPr>
              <w:shd w:val="clear" w:color="auto" w:fill="D9D9D9" w:themeFill="background1" w:themeFillShade="D9"/>
              <w:spacing w:before="120" w:after="120"/>
              <w:rPr>
                <w:rFonts w:asciiTheme="majorHAnsi" w:eastAsia="Calibri" w:hAnsiTheme="majorHAnsi"/>
                <w:lang w:val="en-GB"/>
              </w:rPr>
            </w:pPr>
            <w:r w:rsidRPr="04994FCF">
              <w:rPr>
                <w:rFonts w:asciiTheme="majorHAnsi" w:eastAsia="Calibri" w:hAnsiTheme="majorHAnsi"/>
                <w:lang w:val="en-GB"/>
              </w:rPr>
              <w:t xml:space="preserve">The </w:t>
            </w:r>
            <w:r w:rsidR="002858FC">
              <w:rPr>
                <w:rFonts w:asciiTheme="majorHAnsi" w:eastAsia="Calibri" w:hAnsiTheme="majorHAnsi"/>
                <w:lang w:val="en-GB"/>
              </w:rPr>
              <w:t>Committee</w:t>
            </w:r>
            <w:r w:rsidR="29A38B27" w:rsidRPr="04994FCF">
              <w:rPr>
                <w:rFonts w:asciiTheme="majorHAnsi" w:eastAsia="Calibri" w:hAnsiTheme="majorHAnsi"/>
                <w:lang w:val="en-GB"/>
              </w:rPr>
              <w:t xml:space="preserve"> recommend</w:t>
            </w:r>
            <w:r w:rsidR="79C429AC" w:rsidRPr="04994FCF">
              <w:rPr>
                <w:rFonts w:asciiTheme="majorHAnsi" w:eastAsia="Calibri" w:hAnsiTheme="majorHAnsi"/>
                <w:lang w:val="en-GB"/>
              </w:rPr>
              <w:t>s that</w:t>
            </w:r>
            <w:r w:rsidR="29A38B27" w:rsidRPr="04994FCF">
              <w:rPr>
                <w:rFonts w:asciiTheme="majorHAnsi" w:eastAsia="Calibri" w:hAnsiTheme="majorHAnsi"/>
                <w:lang w:val="en-GB"/>
              </w:rPr>
              <w:t xml:space="preserve"> the</w:t>
            </w:r>
            <w:r w:rsidRPr="04994FCF">
              <w:rPr>
                <w:rFonts w:asciiTheme="majorHAnsi" w:eastAsia="Calibri" w:hAnsiTheme="majorHAnsi"/>
                <w:lang w:val="en-GB"/>
              </w:rPr>
              <w:t xml:space="preserve"> Australian Government establish a </w:t>
            </w:r>
            <w:r w:rsidR="00995312">
              <w:rPr>
                <w:rFonts w:asciiTheme="majorHAnsi" w:eastAsia="Calibri" w:hAnsiTheme="majorHAnsi"/>
                <w:lang w:val="en-GB"/>
              </w:rPr>
              <w:t>'</w:t>
            </w:r>
            <w:r w:rsidRPr="04994FCF">
              <w:rPr>
                <w:rFonts w:asciiTheme="majorHAnsi" w:eastAsia="Calibri" w:hAnsiTheme="majorHAnsi"/>
                <w:lang w:val="en-GB"/>
              </w:rPr>
              <w:t>fit and proper person</w:t>
            </w:r>
            <w:r w:rsidR="00995312">
              <w:rPr>
                <w:rFonts w:asciiTheme="majorHAnsi" w:eastAsia="Calibri" w:hAnsiTheme="majorHAnsi"/>
                <w:lang w:val="en-GB"/>
              </w:rPr>
              <w:t>'</w:t>
            </w:r>
            <w:r w:rsidRPr="04994FCF">
              <w:rPr>
                <w:rFonts w:asciiTheme="majorHAnsi" w:eastAsia="Calibri" w:hAnsiTheme="majorHAnsi"/>
                <w:lang w:val="en-GB"/>
              </w:rPr>
              <w:t xml:space="preserve"> registration process for employers seeking to employ </w:t>
            </w:r>
            <w:r w:rsidR="00A86478">
              <w:rPr>
                <w:rFonts w:asciiTheme="majorHAnsi" w:eastAsia="Calibri" w:hAnsiTheme="majorHAnsi"/>
                <w:lang w:val="en-GB"/>
              </w:rPr>
              <w:t>w</w:t>
            </w:r>
            <w:r w:rsidRPr="04994FCF">
              <w:rPr>
                <w:rFonts w:asciiTheme="majorHAnsi" w:eastAsia="Calibri" w:hAnsiTheme="majorHAnsi"/>
                <w:lang w:val="en-GB"/>
              </w:rPr>
              <w:t xml:space="preserve">orking </w:t>
            </w:r>
            <w:r w:rsidR="00A86478">
              <w:rPr>
                <w:rFonts w:asciiTheme="majorHAnsi" w:eastAsia="Calibri" w:hAnsiTheme="majorHAnsi"/>
                <w:lang w:val="en-GB"/>
              </w:rPr>
              <w:t>h</w:t>
            </w:r>
            <w:r w:rsidRPr="04994FCF">
              <w:rPr>
                <w:rFonts w:asciiTheme="majorHAnsi" w:eastAsia="Calibri" w:hAnsiTheme="majorHAnsi"/>
                <w:lang w:val="en-GB"/>
              </w:rPr>
              <w:t xml:space="preserve">oliday </w:t>
            </w:r>
            <w:r w:rsidR="00A86478">
              <w:rPr>
                <w:rFonts w:asciiTheme="majorHAnsi" w:eastAsia="Calibri" w:hAnsiTheme="majorHAnsi"/>
                <w:lang w:val="en-GB"/>
              </w:rPr>
              <w:t>m</w:t>
            </w:r>
            <w:r w:rsidRPr="04994FCF">
              <w:rPr>
                <w:rFonts w:asciiTheme="majorHAnsi" w:eastAsia="Calibri" w:hAnsiTheme="majorHAnsi"/>
                <w:lang w:val="en-GB"/>
              </w:rPr>
              <w:t>akers (</w:t>
            </w:r>
            <w:r>
              <w:t>visa subclass</w:t>
            </w:r>
            <w:r w:rsidR="00E44AD5">
              <w:t>es</w:t>
            </w:r>
            <w:r>
              <w:t xml:space="preserve"> 417 and 462)</w:t>
            </w:r>
            <w:r w:rsidRPr="04994FCF">
              <w:rPr>
                <w:rFonts w:asciiTheme="majorHAnsi" w:eastAsia="Calibri" w:hAnsiTheme="majorHAnsi"/>
                <w:lang w:val="en-GB"/>
              </w:rPr>
              <w:t>. This registration should include:</w:t>
            </w:r>
          </w:p>
          <w:p w14:paraId="2DB32BC1" w14:textId="3B823A18" w:rsidR="005F3C24" w:rsidRPr="001E6296" w:rsidRDefault="005F3C24" w:rsidP="00137F71">
            <w:pPr>
              <w:pStyle w:val="ListBullet"/>
              <w:rPr>
                <w:lang w:val="en-GB"/>
              </w:rPr>
            </w:pPr>
            <w:r w:rsidRPr="472D0000">
              <w:rPr>
                <w:lang w:val="en-GB"/>
              </w:rPr>
              <w:t xml:space="preserve">a database of registered employers who wish to access </w:t>
            </w:r>
            <w:r w:rsidR="00A86478">
              <w:rPr>
                <w:lang w:val="en-GB"/>
              </w:rPr>
              <w:t>w</w:t>
            </w:r>
            <w:r w:rsidRPr="472D0000">
              <w:rPr>
                <w:lang w:val="en-GB"/>
              </w:rPr>
              <w:t xml:space="preserve">orking </w:t>
            </w:r>
            <w:r w:rsidR="00A86478">
              <w:rPr>
                <w:lang w:val="en-GB"/>
              </w:rPr>
              <w:t>h</w:t>
            </w:r>
            <w:r w:rsidRPr="472D0000">
              <w:rPr>
                <w:lang w:val="en-GB"/>
              </w:rPr>
              <w:t xml:space="preserve">oliday </w:t>
            </w:r>
            <w:r w:rsidR="00A86478">
              <w:rPr>
                <w:lang w:val="en-GB"/>
              </w:rPr>
              <w:t>m</w:t>
            </w:r>
            <w:r w:rsidRPr="472D0000">
              <w:rPr>
                <w:lang w:val="en-GB"/>
              </w:rPr>
              <w:t>akers</w:t>
            </w:r>
          </w:p>
          <w:p w14:paraId="4DA26447" w14:textId="58FDF52A" w:rsidR="005F3C24" w:rsidRPr="001E6296" w:rsidRDefault="005F3C24" w:rsidP="00137F71">
            <w:pPr>
              <w:pStyle w:val="ListBullet"/>
              <w:rPr>
                <w:lang w:val="en-GB"/>
              </w:rPr>
            </w:pPr>
            <w:r w:rsidRPr="472D0000">
              <w:rPr>
                <w:lang w:val="en-GB"/>
              </w:rPr>
              <w:t xml:space="preserve">verification that the employer has not been </w:t>
            </w:r>
            <w:r w:rsidRPr="001E6296">
              <w:t>prosecuted for breaches of relevant laws administered by the Fair Work Ombudsman or the Department of Home Affairs and is not subject to any current compliance action</w:t>
            </w:r>
          </w:p>
          <w:p w14:paraId="69EDD779" w14:textId="4572CAA0" w:rsidR="005F3C24" w:rsidRPr="001E6296" w:rsidRDefault="005F3C24" w:rsidP="00137F71">
            <w:pPr>
              <w:pStyle w:val="ListBullet"/>
              <w:rPr>
                <w:lang w:val="en-GB"/>
              </w:rPr>
            </w:pPr>
            <w:r w:rsidRPr="472D0000">
              <w:rPr>
                <w:lang w:val="en-GB"/>
              </w:rPr>
              <w:t xml:space="preserve">an agreement by the employer to list job vacancies on the Harvest Trail </w:t>
            </w:r>
            <w:r w:rsidR="00A91C47">
              <w:rPr>
                <w:lang w:val="en-GB"/>
              </w:rPr>
              <w:t>Service</w:t>
            </w:r>
            <w:r w:rsidR="00E44AD5">
              <w:rPr>
                <w:lang w:val="en-GB"/>
              </w:rPr>
              <w:t>s</w:t>
            </w:r>
            <w:r w:rsidR="00A91C47">
              <w:rPr>
                <w:lang w:val="en-GB"/>
              </w:rPr>
              <w:t xml:space="preserve"> </w:t>
            </w:r>
            <w:r w:rsidRPr="472D0000">
              <w:rPr>
                <w:lang w:val="en-GB"/>
              </w:rPr>
              <w:t>website</w:t>
            </w:r>
          </w:p>
          <w:p w14:paraId="64703B6F" w14:textId="62ECDE4D" w:rsidR="005F3C24" w:rsidRPr="004227A4" w:rsidRDefault="005F3C24" w:rsidP="00137F71">
            <w:pPr>
              <w:pStyle w:val="ListBullet"/>
              <w:rPr>
                <w:lang w:val="en-GB"/>
              </w:rPr>
            </w:pPr>
            <w:r w:rsidRPr="472D0000">
              <w:rPr>
                <w:lang w:val="en-GB"/>
              </w:rPr>
              <w:t xml:space="preserve">the opportunity for an employer to be deregistered (and thus unable to access </w:t>
            </w:r>
            <w:r w:rsidR="00A86478">
              <w:rPr>
                <w:lang w:val="en-GB"/>
              </w:rPr>
              <w:t>w</w:t>
            </w:r>
            <w:r w:rsidRPr="472D0000">
              <w:rPr>
                <w:lang w:val="en-GB"/>
              </w:rPr>
              <w:t xml:space="preserve">orking </w:t>
            </w:r>
            <w:r w:rsidR="00A86478">
              <w:rPr>
                <w:lang w:val="en-GB"/>
              </w:rPr>
              <w:t>h</w:t>
            </w:r>
            <w:r w:rsidRPr="472D0000">
              <w:rPr>
                <w:lang w:val="en-GB"/>
              </w:rPr>
              <w:t xml:space="preserve">oliday </w:t>
            </w:r>
            <w:r w:rsidR="00A86478">
              <w:rPr>
                <w:lang w:val="en-GB"/>
              </w:rPr>
              <w:t>m</w:t>
            </w:r>
            <w:r w:rsidRPr="472D0000">
              <w:rPr>
                <w:lang w:val="en-GB"/>
              </w:rPr>
              <w:t xml:space="preserve">akers for the next </w:t>
            </w:r>
            <w:r w:rsidR="00E67E15">
              <w:rPr>
                <w:lang w:val="en-GB"/>
              </w:rPr>
              <w:t>5</w:t>
            </w:r>
            <w:r w:rsidRPr="472D0000">
              <w:rPr>
                <w:lang w:val="en-GB"/>
              </w:rPr>
              <w:t xml:space="preserve"> years) should they be </w:t>
            </w:r>
            <w:r w:rsidRPr="001E6296">
              <w:t>prosecuted for breaches of relevant laws administered by the Fair Work Ombudsman or the Department of Home Affairs.</w:t>
            </w:r>
          </w:p>
        </w:tc>
      </w:tr>
    </w:tbl>
    <w:p w14:paraId="155F5395" w14:textId="3E547026" w:rsidR="005F3C24" w:rsidRPr="0067155B" w:rsidRDefault="005F3C24" w:rsidP="00260F46">
      <w:pPr>
        <w:spacing w:before="120"/>
      </w:pPr>
      <w:r w:rsidRPr="0067155B">
        <w:t xml:space="preserve">The Australian Government supported the recommendation made in the </w:t>
      </w:r>
      <w:r w:rsidRPr="00A91C47">
        <w:rPr>
          <w:i/>
          <w:iCs/>
        </w:rPr>
        <w:t xml:space="preserve">Robust </w:t>
      </w:r>
      <w:r w:rsidR="00610284">
        <w:rPr>
          <w:i/>
          <w:iCs/>
        </w:rPr>
        <w:t>n</w:t>
      </w:r>
      <w:r w:rsidRPr="00A91C47">
        <w:rPr>
          <w:i/>
          <w:iCs/>
        </w:rPr>
        <w:t xml:space="preserve">ew </w:t>
      </w:r>
      <w:r w:rsidR="00610284">
        <w:rPr>
          <w:i/>
          <w:iCs/>
        </w:rPr>
        <w:t>f</w:t>
      </w:r>
      <w:r w:rsidRPr="00A91C47">
        <w:rPr>
          <w:i/>
          <w:iCs/>
        </w:rPr>
        <w:t xml:space="preserve">oundations </w:t>
      </w:r>
      <w:r w:rsidRPr="00A91C47">
        <w:t>report</w:t>
      </w:r>
      <w:r w:rsidR="00C55E32">
        <w:t xml:space="preserve"> </w:t>
      </w:r>
      <w:r w:rsidR="00C55E32" w:rsidRPr="00260F46">
        <w:t>in 2014</w:t>
      </w:r>
      <w:r w:rsidRPr="00A91C47">
        <w:t xml:space="preserve"> </w:t>
      </w:r>
      <w:r w:rsidRPr="0067155B">
        <w:t>that a change to 457 visa conditions be introduced to place an obligation on the visa holder to provide the Department of Home Affairs with their Australian tax file number</w:t>
      </w:r>
      <w:r w:rsidR="00610284">
        <w:t xml:space="preserve"> (</w:t>
      </w:r>
      <w:proofErr w:type="spellStart"/>
      <w:r w:rsidR="00610284">
        <w:t>Azarias</w:t>
      </w:r>
      <w:proofErr w:type="spellEnd"/>
      <w:r w:rsidR="00610284">
        <w:t xml:space="preserve"> et al. 2014)</w:t>
      </w:r>
      <w:r w:rsidRPr="0067155B">
        <w:t xml:space="preserve">. The </w:t>
      </w:r>
      <w:r w:rsidR="002858FC">
        <w:t>Committee</w:t>
      </w:r>
      <w:r w:rsidRPr="0067155B">
        <w:t xml:space="preserve"> considers</w:t>
      </w:r>
      <w:r w:rsidR="00282096">
        <w:t xml:space="preserve"> that</w:t>
      </w:r>
      <w:r w:rsidRPr="0067155B">
        <w:t xml:space="preserve"> the same obligation should be introduced to 417 and 462 visa conditions</w:t>
      </w:r>
      <w:r w:rsidR="00282096">
        <w:t>,</w:t>
      </w:r>
      <w:r w:rsidRPr="0067155B">
        <w:t xml:space="preserve"> plac</w:t>
      </w:r>
      <w:r w:rsidR="00282096">
        <w:t>ing</w:t>
      </w:r>
      <w:r w:rsidRPr="0067155B">
        <w:t xml:space="preserve"> an obligation on the visa </w:t>
      </w:r>
      <w:r w:rsidR="007D1BF4" w:rsidRPr="00260F46">
        <w:t>applicant</w:t>
      </w:r>
      <w:r w:rsidR="007D1BF4" w:rsidRPr="0067155B">
        <w:t xml:space="preserve"> </w:t>
      </w:r>
      <w:r w:rsidRPr="0067155B">
        <w:t>to provide the Department of Home Affairs with their Australian tax file number. This would enable easier matching of data between the Department of Home Affairs and the Australian Taxation Office and enable income information to be cross</w:t>
      </w:r>
      <w:r w:rsidR="00282096">
        <w:t>-</w:t>
      </w:r>
      <w:r w:rsidRPr="0067155B">
        <w:t>checked and underpayment identified.</w:t>
      </w:r>
    </w:p>
    <w:tbl>
      <w:tblPr>
        <w:tblW w:w="0" w:type="auto"/>
        <w:tblLayout w:type="fixed"/>
        <w:tblLook w:val="06A0" w:firstRow="1" w:lastRow="0" w:firstColumn="1" w:lastColumn="0" w:noHBand="1" w:noVBand="1"/>
      </w:tblPr>
      <w:tblGrid>
        <w:gridCol w:w="9060"/>
      </w:tblGrid>
      <w:tr w:rsidR="7FEA753D" w14:paraId="1555F96F" w14:textId="77777777" w:rsidTr="04994FCF">
        <w:tc>
          <w:tcPr>
            <w:tcW w:w="9060" w:type="dxa"/>
            <w:shd w:val="clear" w:color="auto" w:fill="D9D9D9" w:themeFill="background1" w:themeFillShade="D9"/>
          </w:tcPr>
          <w:p w14:paraId="75996D23" w14:textId="77777777" w:rsidR="00867426" w:rsidRPr="00B103D5" w:rsidRDefault="1291AAD9">
            <w:pPr>
              <w:rPr>
                <w:rStyle w:val="Strong"/>
              </w:rPr>
            </w:pPr>
            <w:r w:rsidRPr="00B103D5">
              <w:rPr>
                <w:rStyle w:val="Strong"/>
              </w:rPr>
              <w:t>Recommendation</w:t>
            </w:r>
            <w:r w:rsidR="759B9217" w:rsidRPr="00B103D5">
              <w:rPr>
                <w:rStyle w:val="Strong"/>
              </w:rPr>
              <w:t xml:space="preserve"> 2</w:t>
            </w:r>
            <w:r w:rsidR="67A8109F" w:rsidRPr="00B103D5">
              <w:rPr>
                <w:rStyle w:val="Strong"/>
              </w:rPr>
              <w:t>3</w:t>
            </w:r>
          </w:p>
          <w:p w14:paraId="0005A68C" w14:textId="485F3619" w:rsidR="52F66A1F" w:rsidRPr="00BC3966" w:rsidRDefault="1E2A3335" w:rsidP="04994FCF">
            <w:pPr>
              <w:shd w:val="clear" w:color="auto" w:fill="D9D9D9" w:themeFill="background1" w:themeFillShade="D9"/>
              <w:rPr>
                <w:rFonts w:asciiTheme="majorHAnsi" w:eastAsia="Calibri" w:hAnsiTheme="majorHAnsi"/>
                <w:b/>
                <w:bCs/>
                <w:color w:val="000000" w:themeColor="text1"/>
                <w:lang w:val="en-GB"/>
              </w:rPr>
            </w:pPr>
            <w:r w:rsidRPr="00BC3966">
              <w:rPr>
                <w:rFonts w:asciiTheme="majorHAnsi" w:eastAsia="Calibri" w:hAnsiTheme="majorHAnsi"/>
                <w:color w:val="000000" w:themeColor="text1"/>
                <w:lang w:val="en-GB"/>
              </w:rPr>
              <w:t xml:space="preserve">The </w:t>
            </w:r>
            <w:r w:rsidR="002858FC" w:rsidRPr="00BC3966">
              <w:rPr>
                <w:rFonts w:asciiTheme="majorHAnsi" w:eastAsia="Calibri" w:hAnsiTheme="majorHAnsi"/>
                <w:color w:val="000000" w:themeColor="text1"/>
                <w:lang w:val="en-GB"/>
              </w:rPr>
              <w:t>Committee</w:t>
            </w:r>
            <w:r w:rsidR="4AD3F19E" w:rsidRPr="00BC3966">
              <w:rPr>
                <w:rFonts w:asciiTheme="majorHAnsi" w:eastAsia="Calibri" w:hAnsiTheme="majorHAnsi"/>
                <w:color w:val="000000" w:themeColor="text1"/>
                <w:lang w:val="en-GB"/>
              </w:rPr>
              <w:t xml:space="preserve"> recommend</w:t>
            </w:r>
            <w:r w:rsidR="5D567E2D" w:rsidRPr="00BC3966">
              <w:rPr>
                <w:rFonts w:asciiTheme="majorHAnsi" w:eastAsia="Calibri" w:hAnsiTheme="majorHAnsi"/>
                <w:color w:val="000000" w:themeColor="text1"/>
                <w:lang w:val="en-GB"/>
              </w:rPr>
              <w:t>s that</w:t>
            </w:r>
            <w:r w:rsidR="4AD3F19E" w:rsidRPr="00BC3966">
              <w:rPr>
                <w:rFonts w:asciiTheme="majorHAnsi" w:eastAsia="Calibri" w:hAnsiTheme="majorHAnsi"/>
                <w:color w:val="000000" w:themeColor="text1"/>
                <w:lang w:val="en-GB"/>
              </w:rPr>
              <w:t xml:space="preserve"> the </w:t>
            </w:r>
            <w:r w:rsidRPr="00BC3966">
              <w:rPr>
                <w:rFonts w:asciiTheme="majorHAnsi" w:eastAsia="Calibri" w:hAnsiTheme="majorHAnsi"/>
                <w:color w:val="000000" w:themeColor="text1"/>
                <w:lang w:val="en-GB"/>
              </w:rPr>
              <w:t>Australian Government require all 417 and 462 visa holders, prior to arrival in Australia, to apply for an Australian tax file number</w:t>
            </w:r>
            <w:r w:rsidR="40205ED8" w:rsidRPr="00BC3966">
              <w:rPr>
                <w:rFonts w:asciiTheme="majorHAnsi" w:eastAsia="Calibri" w:hAnsiTheme="majorHAnsi"/>
                <w:color w:val="000000" w:themeColor="text1"/>
                <w:lang w:val="en-GB"/>
              </w:rPr>
              <w:t>.</w:t>
            </w:r>
            <w:r w:rsidRPr="00BC3966">
              <w:rPr>
                <w:rFonts w:asciiTheme="majorHAnsi" w:eastAsia="Calibri" w:hAnsiTheme="majorHAnsi"/>
                <w:color w:val="000000" w:themeColor="text1"/>
                <w:lang w:val="en-GB"/>
              </w:rPr>
              <w:t xml:space="preserve"> </w:t>
            </w:r>
            <w:r w:rsidRPr="00BC3966">
              <w:rPr>
                <w:rFonts w:eastAsia="Times New Roman"/>
                <w:color w:val="000000" w:themeColor="text1"/>
              </w:rPr>
              <w:t>Information should be provided to 417 and 462 visa holders</w:t>
            </w:r>
            <w:r w:rsidRPr="00BC3966">
              <w:rPr>
                <w:rFonts w:asciiTheme="majorHAnsi" w:eastAsia="Calibri" w:hAnsiTheme="majorHAnsi"/>
                <w:color w:val="000000" w:themeColor="text1"/>
                <w:lang w:val="en-GB"/>
              </w:rPr>
              <w:t xml:space="preserve"> in their own language, on their rights and entitlements as migrant workers in Australian workplaces and how to </w:t>
            </w:r>
            <w:proofErr w:type="gramStart"/>
            <w:r w:rsidRPr="00BC3966">
              <w:rPr>
                <w:rFonts w:asciiTheme="majorHAnsi" w:eastAsia="Calibri" w:hAnsiTheme="majorHAnsi"/>
                <w:color w:val="000000" w:themeColor="text1"/>
                <w:lang w:val="en-GB"/>
              </w:rPr>
              <w:t>take action</w:t>
            </w:r>
            <w:proofErr w:type="gramEnd"/>
            <w:r w:rsidRPr="00BC3966">
              <w:rPr>
                <w:rFonts w:asciiTheme="majorHAnsi" w:eastAsia="Calibri" w:hAnsiTheme="majorHAnsi"/>
                <w:color w:val="000000" w:themeColor="text1"/>
                <w:lang w:val="en-GB"/>
              </w:rPr>
              <w:t xml:space="preserve"> if they are not being treated ethically and lawfully.</w:t>
            </w:r>
          </w:p>
        </w:tc>
      </w:tr>
    </w:tbl>
    <w:p w14:paraId="3FDCAD1D" w14:textId="687C5F56" w:rsidR="005F3C24" w:rsidRPr="006228D6" w:rsidRDefault="005F3C24" w:rsidP="00260F46">
      <w:pPr>
        <w:spacing w:before="120"/>
      </w:pPr>
      <w:r w:rsidRPr="006228D6">
        <w:t xml:space="preserve">A key design aspect of the </w:t>
      </w:r>
      <w:r w:rsidRPr="00260F46">
        <w:t>Seasonal Worker Programme</w:t>
      </w:r>
      <w:r w:rsidRPr="006228D6">
        <w:t xml:space="preserve"> in Australia is the mandatory worker induction</w:t>
      </w:r>
      <w:r w:rsidR="00282096" w:rsidRPr="006228D6">
        <w:t>,</w:t>
      </w:r>
      <w:r w:rsidRPr="006228D6">
        <w:t xml:space="preserve"> where workers receive information directly from those who can help them enforce their rights</w:t>
      </w:r>
      <w:r w:rsidR="00D42A95" w:rsidRPr="006228D6">
        <w:t>:</w:t>
      </w:r>
      <w:r w:rsidRPr="006228D6">
        <w:t xml:space="preserve"> unions, community organisations and </w:t>
      </w:r>
      <w:r w:rsidR="00D42A95" w:rsidRPr="006228D6">
        <w:t xml:space="preserve">the </w:t>
      </w:r>
      <w:r w:rsidRPr="006228D6">
        <w:t>Fair Work Ombudsman. This in-person induction enables workers to develop contacts within the receiving country</w:t>
      </w:r>
      <w:r w:rsidR="00BF11FC" w:rsidRPr="006228D6">
        <w:t>,</w:t>
      </w:r>
      <w:r w:rsidRPr="006228D6">
        <w:t xml:space="preserve"> which is an important protective factor in helping them enforce their workplace rights.</w:t>
      </w:r>
    </w:p>
    <w:p w14:paraId="0FEA0DB3" w14:textId="07AB4430" w:rsidR="005F3C24" w:rsidRPr="009F1C94" w:rsidRDefault="005F3C24">
      <w:r w:rsidRPr="006228D6">
        <w:t xml:space="preserve">The </w:t>
      </w:r>
      <w:r w:rsidR="002858FC" w:rsidRPr="006228D6">
        <w:t>Committee</w:t>
      </w:r>
      <w:r w:rsidRPr="006228D6">
        <w:t xml:space="preserve"> considers in-person induction be a mandatory requirement of the Working Holiday Maker program. Such an induction would outline Work</w:t>
      </w:r>
      <w:r w:rsidR="00A86478" w:rsidRPr="006228D6">
        <w:t>ing</w:t>
      </w:r>
      <w:r w:rsidRPr="006228D6">
        <w:t xml:space="preserve"> Holiday Maker</w:t>
      </w:r>
      <w:r w:rsidR="00A86478" w:rsidRPr="006228D6">
        <w:t xml:space="preserve"> visa holders</w:t>
      </w:r>
      <w:r w:rsidR="00995312">
        <w:t>'</w:t>
      </w:r>
      <w:r w:rsidRPr="006228D6">
        <w:t xml:space="preserve"> </w:t>
      </w:r>
      <w:r w:rsidRPr="00260F46">
        <w:t xml:space="preserve">rights and entitlements as migrant workers in Australian workplaces and how to </w:t>
      </w:r>
      <w:proofErr w:type="gramStart"/>
      <w:r w:rsidRPr="00260F46">
        <w:t>take action</w:t>
      </w:r>
      <w:proofErr w:type="gramEnd"/>
      <w:r w:rsidRPr="00260F46">
        <w:t xml:space="preserve"> if they are not being treated ethically and lawfully.</w:t>
      </w:r>
      <w:r w:rsidRPr="006228D6">
        <w:t xml:space="preserve"> This induction could occur via regional Harvest </w:t>
      </w:r>
      <w:r w:rsidRPr="006228D6">
        <w:lastRenderedPageBreak/>
        <w:t>Trail Services. The Australian Government </w:t>
      </w:r>
      <w:hyperlink r:id="rId83" w:tgtFrame="_blank" w:history="1">
        <w:r w:rsidRPr="00260F46">
          <w:rPr>
            <w:rStyle w:val="Hyperlink"/>
          </w:rPr>
          <w:t>funded the expansion</w:t>
        </w:r>
      </w:hyperlink>
      <w:r w:rsidRPr="006228D6">
        <w:t> of the</w:t>
      </w:r>
      <w:r w:rsidR="00282096" w:rsidRPr="006228D6">
        <w:t>se</w:t>
      </w:r>
      <w:r w:rsidRPr="006228D6">
        <w:t xml:space="preserve"> services in 2019</w:t>
      </w:r>
      <w:r w:rsidR="00E44AD5" w:rsidRPr="006228D6">
        <w:t>–</w:t>
      </w:r>
      <w:r w:rsidRPr="006228D6">
        <w:t xml:space="preserve">20, </w:t>
      </w:r>
      <w:r w:rsidRPr="009F1C94">
        <w:t xml:space="preserve">and there are now 16 </w:t>
      </w:r>
      <w:r>
        <w:t>H</w:t>
      </w:r>
      <w:r w:rsidRPr="009F1C94">
        <w:t xml:space="preserve">arvest </w:t>
      </w:r>
      <w:r>
        <w:t xml:space="preserve">Trail Services covering </w:t>
      </w:r>
      <w:r w:rsidRPr="00DE40AD">
        <w:t>horticulture regions experiencing labour supply difficulties across the country.</w:t>
      </w:r>
    </w:p>
    <w:p w14:paraId="13252D6F" w14:textId="50639684" w:rsidR="00867426" w:rsidRDefault="005F3C24" w:rsidP="005F3C24">
      <w:r>
        <w:t xml:space="preserve">The </w:t>
      </w:r>
      <w:r w:rsidR="002858FC">
        <w:t>Committee</w:t>
      </w:r>
      <w:r>
        <w:t xml:space="preserve"> recommends that an obligation be placed on employers </w:t>
      </w:r>
      <w:r w:rsidRPr="009F1C94">
        <w:t xml:space="preserve">to ensure that all </w:t>
      </w:r>
      <w:r w:rsidR="00A86478">
        <w:t>the w</w:t>
      </w:r>
      <w:r>
        <w:t xml:space="preserve">orking </w:t>
      </w:r>
      <w:r w:rsidR="00A86478">
        <w:t>h</w:t>
      </w:r>
      <w:r>
        <w:t xml:space="preserve">oliday </w:t>
      </w:r>
      <w:r w:rsidR="00A86478">
        <w:t>m</w:t>
      </w:r>
      <w:r>
        <w:t xml:space="preserve">akers they employ </w:t>
      </w:r>
      <w:r w:rsidRPr="009F1C94">
        <w:t>attend</w:t>
      </w:r>
      <w:r>
        <w:t xml:space="preserve"> this</w:t>
      </w:r>
      <w:r w:rsidRPr="009F1C94">
        <w:t xml:space="preserve"> </w:t>
      </w:r>
      <w:r>
        <w:t>in-person induction</w:t>
      </w:r>
      <w:r w:rsidRPr="009F1C94">
        <w:t>. This would replicate the best practice process currently operating in the S</w:t>
      </w:r>
      <w:r>
        <w:t>easonal Worker Programme</w:t>
      </w:r>
      <w:r w:rsidR="002126E1">
        <w:t>,</w:t>
      </w:r>
      <w:r>
        <w:t xml:space="preserve"> </w:t>
      </w:r>
      <w:r w:rsidRPr="009F1C94">
        <w:t xml:space="preserve">where </w:t>
      </w:r>
      <w:r w:rsidR="002126E1">
        <w:t>a</w:t>
      </w:r>
      <w:r w:rsidRPr="009F1C94">
        <w:t xml:space="preserve">pproved </w:t>
      </w:r>
      <w:r w:rsidR="002126E1">
        <w:t>e</w:t>
      </w:r>
      <w:r w:rsidRPr="009F1C94">
        <w:t xml:space="preserve">mployers are required to invite the union, </w:t>
      </w:r>
      <w:r w:rsidR="002126E1">
        <w:t xml:space="preserve">the </w:t>
      </w:r>
      <w:r w:rsidRPr="009F1C94">
        <w:t>F</w:t>
      </w:r>
      <w:r>
        <w:t>air Work Ombudsman</w:t>
      </w:r>
      <w:r w:rsidRPr="009F1C94">
        <w:t xml:space="preserve"> and other relevant community organisations to attend on-arrival briefings.</w:t>
      </w:r>
    </w:p>
    <w:p w14:paraId="56242DDC" w14:textId="19FCD286" w:rsidR="005F3C24" w:rsidRDefault="005F3C24" w:rsidP="005F3C24">
      <w:r w:rsidRPr="009F1C94">
        <w:t>Having these</w:t>
      </w:r>
      <w:r>
        <w:t xml:space="preserve"> in-person</w:t>
      </w:r>
      <w:r w:rsidRPr="009F1C94">
        <w:t xml:space="preserve"> </w:t>
      </w:r>
      <w:r>
        <w:t>inductions</w:t>
      </w:r>
      <w:r w:rsidRPr="009F1C94">
        <w:t xml:space="preserve"> at a</w:t>
      </w:r>
      <w:r>
        <w:t xml:space="preserve"> central </w:t>
      </w:r>
      <w:r w:rsidRPr="009F1C94">
        <w:t xml:space="preserve">off-farm location (one already familiar to most </w:t>
      </w:r>
      <w:r>
        <w:t>employers</w:t>
      </w:r>
      <w:r w:rsidRPr="009F1C94">
        <w:t>) in each growing region would ensure greater consistency and efficiency, as the employees (or prospective employees) of multiple labour hire operators and growers could attend these sessions together (as they currently do), and it would be relatively easy to verify compliance with this requirement. </w:t>
      </w:r>
      <w:r>
        <w:t>Harvest Trail Service</w:t>
      </w:r>
      <w:r w:rsidR="00E44AD5">
        <w:t>s</w:t>
      </w:r>
      <w:r>
        <w:t xml:space="preserve"> offices may be well placed to host these inductions. </w:t>
      </w:r>
      <w:r w:rsidRPr="009F1C94">
        <w:t xml:space="preserve">The benefit would of course be that </w:t>
      </w:r>
      <w:r w:rsidR="00A86478">
        <w:t>w</w:t>
      </w:r>
      <w:r>
        <w:t xml:space="preserve">orking </w:t>
      </w:r>
      <w:r w:rsidR="00A86478">
        <w:t>h</w:t>
      </w:r>
      <w:r>
        <w:t xml:space="preserve">oliday </w:t>
      </w:r>
      <w:r w:rsidR="00A86478">
        <w:t>m</w:t>
      </w:r>
      <w:r>
        <w:t>akers</w:t>
      </w:r>
      <w:r w:rsidRPr="009F1C94">
        <w:t xml:space="preserve"> not only have access to information </w:t>
      </w:r>
      <w:r w:rsidR="006467A3" w:rsidRPr="00260F46">
        <w:t>in their own language</w:t>
      </w:r>
      <w:r w:rsidR="006467A3">
        <w:t xml:space="preserve"> </w:t>
      </w:r>
      <w:r w:rsidRPr="009F1C94">
        <w:t xml:space="preserve">about their workplace rights but </w:t>
      </w:r>
      <w:r w:rsidR="00A86478">
        <w:t xml:space="preserve">also </w:t>
      </w:r>
      <w:r w:rsidRPr="009F1C94">
        <w:t>are introduced to th</w:t>
      </w:r>
      <w:r w:rsidR="00A86478">
        <w:t>e</w:t>
      </w:r>
      <w:r w:rsidRPr="009F1C94">
        <w:t xml:space="preserve"> agencies and organisations in Australia </w:t>
      </w:r>
      <w:r w:rsidR="00A86478">
        <w:t>that</w:t>
      </w:r>
      <w:r w:rsidRPr="009F1C94">
        <w:t xml:space="preserve"> can ensure they have the means to enforce those </w:t>
      </w:r>
      <w:proofErr w:type="gramStart"/>
      <w:r w:rsidRPr="009F1C94">
        <w:t>rights, before</w:t>
      </w:r>
      <w:proofErr w:type="gramEnd"/>
      <w:r w:rsidRPr="009F1C94">
        <w:t xml:space="preserve"> they begin employment in the industry.</w:t>
      </w:r>
    </w:p>
    <w:p w14:paraId="481E5910" w14:textId="77777777" w:rsidR="00867426" w:rsidRDefault="005F3C24" w:rsidP="005F3C24">
      <w:r w:rsidRPr="009F1C94">
        <w:t xml:space="preserve">It is important </w:t>
      </w:r>
      <w:r w:rsidR="009E549F">
        <w:t xml:space="preserve">that </w:t>
      </w:r>
      <w:r w:rsidRPr="009F1C94">
        <w:t xml:space="preserve">this not </w:t>
      </w:r>
      <w:r w:rsidR="009E549F">
        <w:t xml:space="preserve">be </w:t>
      </w:r>
      <w:r w:rsidRPr="009F1C94">
        <w:t xml:space="preserve">just another information session undertaken as part of a broader induction conducted by Harvest </w:t>
      </w:r>
      <w:r>
        <w:t>Trail Services provider staff</w:t>
      </w:r>
      <w:r w:rsidRPr="009F1C94">
        <w:t xml:space="preserve"> (which would be the risk), but that it be mandatory that the F</w:t>
      </w:r>
      <w:r>
        <w:t>air Work Ombudsman</w:t>
      </w:r>
      <w:r w:rsidRPr="009F1C94">
        <w:t xml:space="preserve"> and </w:t>
      </w:r>
      <w:r w:rsidR="009E549F">
        <w:t xml:space="preserve">the </w:t>
      </w:r>
      <w:r w:rsidRPr="009F1C94">
        <w:t xml:space="preserve">relevant union </w:t>
      </w:r>
      <w:r w:rsidR="009E549F">
        <w:t>are</w:t>
      </w:r>
      <w:r w:rsidRPr="009F1C94">
        <w:t xml:space="preserve"> invited to attend and address workers, as occurs in the S</w:t>
      </w:r>
      <w:r>
        <w:t xml:space="preserve">easonal Worker </w:t>
      </w:r>
      <w:r w:rsidRPr="009F1C94">
        <w:t>P</w:t>
      </w:r>
      <w:r>
        <w:t>rogramme</w:t>
      </w:r>
      <w:r w:rsidRPr="009F1C94">
        <w:t>. </w:t>
      </w:r>
      <w:r>
        <w:t xml:space="preserve">Such an approach would </w:t>
      </w:r>
      <w:r w:rsidRPr="009F1C94">
        <w:t>help to level the playing field and eliminate segmentation between visa classes in the industry.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5F3C24" w14:paraId="7174BF87" w14:textId="77777777" w:rsidTr="04994FCF">
        <w:tc>
          <w:tcPr>
            <w:tcW w:w="9016" w:type="dxa"/>
            <w:shd w:val="clear" w:color="auto" w:fill="D9D9D9" w:themeFill="background1" w:themeFillShade="D9"/>
          </w:tcPr>
          <w:p w14:paraId="32754C83" w14:textId="5328324B" w:rsidR="005F3C24" w:rsidRPr="00B103D5" w:rsidRDefault="005F3C24" w:rsidP="00B103D5">
            <w:pPr>
              <w:rPr>
                <w:rStyle w:val="Strong"/>
              </w:rPr>
            </w:pPr>
            <w:r w:rsidRPr="00B103D5">
              <w:rPr>
                <w:rStyle w:val="Strong"/>
              </w:rPr>
              <w:t>Recommendation</w:t>
            </w:r>
            <w:r w:rsidR="49637A4C" w:rsidRPr="00B103D5">
              <w:rPr>
                <w:rStyle w:val="Strong"/>
              </w:rPr>
              <w:t xml:space="preserve"> 2</w:t>
            </w:r>
            <w:r w:rsidR="5BE4DD15" w:rsidRPr="00B103D5">
              <w:rPr>
                <w:rStyle w:val="Strong"/>
              </w:rPr>
              <w:t>4</w:t>
            </w:r>
          </w:p>
          <w:p w14:paraId="12F3CEF1" w14:textId="17921ED2" w:rsidR="005F3C24" w:rsidRPr="00CA1B63" w:rsidRDefault="3ED52E90" w:rsidP="04994FCF">
            <w:pPr>
              <w:spacing w:before="120" w:after="0"/>
            </w:pPr>
            <w:r w:rsidRPr="04994FCF">
              <w:rPr>
                <w:rFonts w:asciiTheme="majorHAnsi" w:hAnsiTheme="majorHAnsi"/>
              </w:rPr>
              <w:t xml:space="preserve">The </w:t>
            </w:r>
            <w:r w:rsidR="002858FC">
              <w:rPr>
                <w:rFonts w:asciiTheme="majorHAnsi" w:hAnsiTheme="majorHAnsi"/>
              </w:rPr>
              <w:t>Committee</w:t>
            </w:r>
            <w:r w:rsidRPr="04994FCF">
              <w:rPr>
                <w:rFonts w:asciiTheme="majorHAnsi" w:hAnsiTheme="majorHAnsi"/>
              </w:rPr>
              <w:t xml:space="preserve"> recommends that the Australian Government require that:</w:t>
            </w:r>
          </w:p>
          <w:p w14:paraId="098BFC37" w14:textId="778F5FE1" w:rsidR="005F3C24" w:rsidRPr="00CA1B63" w:rsidRDefault="00A86478" w:rsidP="00137F71">
            <w:pPr>
              <w:pStyle w:val="ListBullet"/>
              <w:rPr>
                <w:rFonts w:eastAsiaTheme="majorEastAsia" w:cstheme="majorBidi"/>
              </w:rPr>
            </w:pPr>
            <w:r>
              <w:t>w</w:t>
            </w:r>
            <w:r w:rsidR="3ED52E90" w:rsidRPr="04994FCF">
              <w:t xml:space="preserve">orking </w:t>
            </w:r>
            <w:r>
              <w:t>h</w:t>
            </w:r>
            <w:r w:rsidR="3ED52E90" w:rsidRPr="04994FCF">
              <w:t xml:space="preserve">oliday </w:t>
            </w:r>
            <w:r>
              <w:t>m</w:t>
            </w:r>
            <w:r w:rsidR="3ED52E90" w:rsidRPr="04994FCF">
              <w:t xml:space="preserve">akers attend an in-person induction prior to being employed in the </w:t>
            </w:r>
            <w:proofErr w:type="spellStart"/>
            <w:r w:rsidR="3ED52E90" w:rsidRPr="04994FCF">
              <w:t>AgriFood</w:t>
            </w:r>
            <w:proofErr w:type="spellEnd"/>
            <w:r w:rsidR="3ED52E90" w:rsidRPr="04994FCF">
              <w:t xml:space="preserve"> sector. Such inductions should be identical to the tripartite model used in the Seasonal Worker Programme. These inductions should be conducted at the regional Harvest Trail </w:t>
            </w:r>
            <w:r w:rsidR="17E52C06" w:rsidRPr="04994FCF">
              <w:t>Service</w:t>
            </w:r>
            <w:r w:rsidR="00E44AD5">
              <w:t>s</w:t>
            </w:r>
            <w:r w:rsidR="17E52C06" w:rsidRPr="04994FCF">
              <w:t xml:space="preserve"> </w:t>
            </w:r>
            <w:r w:rsidR="3ED52E90" w:rsidRPr="04994FCF">
              <w:t>offices.</w:t>
            </w:r>
          </w:p>
          <w:p w14:paraId="088BACE7" w14:textId="055B320A" w:rsidR="005F3C24" w:rsidRPr="00CA1B63" w:rsidRDefault="00A86478" w:rsidP="00137F71">
            <w:pPr>
              <w:pStyle w:val="ListBullet"/>
              <w:rPr>
                <w:rFonts w:eastAsiaTheme="majorEastAsia" w:cstheme="majorBidi"/>
              </w:rPr>
            </w:pPr>
            <w:r>
              <w:t>r</w:t>
            </w:r>
            <w:r w:rsidR="3ED52E90" w:rsidRPr="04994FCF">
              <w:t xml:space="preserve">egistered employers ensure </w:t>
            </w:r>
            <w:r w:rsidR="00E44AD5">
              <w:t>Working Holiday Maker</w:t>
            </w:r>
            <w:r w:rsidR="00E44AD5" w:rsidRPr="04994FCF">
              <w:t xml:space="preserve"> </w:t>
            </w:r>
            <w:r w:rsidR="3ED52E90" w:rsidRPr="04994FCF">
              <w:t>visa holders attend these in-person inductions.</w:t>
            </w:r>
          </w:p>
        </w:tc>
      </w:tr>
    </w:tbl>
    <w:p w14:paraId="26E4A54A" w14:textId="77777777" w:rsidR="005F3C24" w:rsidRPr="00836855" w:rsidRDefault="005F3C24" w:rsidP="00B103D5">
      <w:pPr>
        <w:pStyle w:val="Heading4"/>
      </w:pPr>
      <w:r>
        <w:t>Calls for an ag visa</w:t>
      </w:r>
    </w:p>
    <w:p w14:paraId="2CA5DC7A" w14:textId="5BB52219" w:rsidR="005F3C24" w:rsidRPr="00C038A5" w:rsidRDefault="005F3C24" w:rsidP="005F3C24">
      <w:r w:rsidRPr="00C038A5">
        <w:t xml:space="preserve">The </w:t>
      </w:r>
      <w:r w:rsidR="002858FC">
        <w:t>Committee</w:t>
      </w:r>
      <w:r w:rsidRPr="00C038A5">
        <w:t xml:space="preserve"> received submissions from many industry groups</w:t>
      </w:r>
      <w:r w:rsidR="00622C2F">
        <w:t xml:space="preserve"> –</w:t>
      </w:r>
      <w:r w:rsidRPr="00C038A5">
        <w:t xml:space="preserve"> including the NFF, </w:t>
      </w:r>
      <w:r w:rsidR="002F46AE">
        <w:t xml:space="preserve">the </w:t>
      </w:r>
      <w:r w:rsidRPr="00C038A5">
        <w:t>Queensland Farmers</w:t>
      </w:r>
      <w:r w:rsidR="00995312">
        <w:t>'</w:t>
      </w:r>
      <w:r w:rsidRPr="00C038A5">
        <w:t xml:space="preserve"> Federation, AUSVEG</w:t>
      </w:r>
      <w:r w:rsidR="002F46AE">
        <w:t xml:space="preserve"> and</w:t>
      </w:r>
      <w:r w:rsidRPr="00C038A5">
        <w:t xml:space="preserve"> the South Australian </w:t>
      </w:r>
      <w:r w:rsidRPr="004F411B">
        <w:t>Wine Industry</w:t>
      </w:r>
      <w:r w:rsidR="002F46AE">
        <w:t xml:space="preserve"> </w:t>
      </w:r>
      <w:r w:rsidR="00B02B68">
        <w:t>Association</w:t>
      </w:r>
      <w:r w:rsidRPr="00C038A5">
        <w:t xml:space="preserve"> </w:t>
      </w:r>
      <w:r w:rsidR="00622C2F">
        <w:t>–</w:t>
      </w:r>
      <w:r w:rsidRPr="00C038A5">
        <w:t xml:space="preserve"> agree</w:t>
      </w:r>
      <w:r w:rsidR="002F46AE">
        <w:t>ing that</w:t>
      </w:r>
      <w:r w:rsidRPr="00C038A5">
        <w:t xml:space="preserve"> migrant labour programs are essential. However, stakeholders also identified aspects of existing programs that could be improved to better meet industry workforce needs.</w:t>
      </w:r>
    </w:p>
    <w:p w14:paraId="5C4DE67B" w14:textId="009846BC" w:rsidR="00867426" w:rsidRDefault="005F3C24" w:rsidP="005F3C24">
      <w:r w:rsidRPr="00C038A5">
        <w:t xml:space="preserve">Many stakeholders, including the NFF, </w:t>
      </w:r>
      <w:proofErr w:type="spellStart"/>
      <w:r w:rsidRPr="00C038A5">
        <w:t>Growcom</w:t>
      </w:r>
      <w:proofErr w:type="spellEnd"/>
      <w:r w:rsidRPr="00C038A5">
        <w:t xml:space="preserve">, Cotton Australia, the United Workers Union and </w:t>
      </w:r>
      <w:proofErr w:type="spellStart"/>
      <w:r w:rsidRPr="00C038A5">
        <w:t>AgForce</w:t>
      </w:r>
      <w:proofErr w:type="spellEnd"/>
      <w:r w:rsidR="002F46AE">
        <w:t>,</w:t>
      </w:r>
      <w:r w:rsidRPr="00C038A5">
        <w:t xml:space="preserve"> expressed a preference for a new </w:t>
      </w:r>
      <w:r w:rsidR="00995312">
        <w:t>'</w:t>
      </w:r>
      <w:r w:rsidRPr="00C038A5">
        <w:t>ag visa</w:t>
      </w:r>
      <w:r w:rsidR="00995312">
        <w:t>'</w:t>
      </w:r>
      <w:r w:rsidRPr="00C038A5">
        <w:t xml:space="preserve"> that is specifically designed to meet industry needs. In its submission the NFF said:</w:t>
      </w:r>
    </w:p>
    <w:p w14:paraId="3A7E67C8" w14:textId="7364A576" w:rsidR="005F3C24" w:rsidRPr="00C038A5" w:rsidRDefault="005F3C24" w:rsidP="005F3C24">
      <w:pPr>
        <w:ind w:left="567" w:right="521"/>
        <w:rPr>
          <w:i/>
          <w:iCs/>
        </w:rPr>
      </w:pPr>
      <w:r w:rsidRPr="00C038A5">
        <w:rPr>
          <w:i/>
          <w:iCs/>
        </w:rPr>
        <w:t xml:space="preserve">The NFF has long called for a </w:t>
      </w:r>
      <w:r w:rsidR="00995312">
        <w:rPr>
          <w:i/>
          <w:iCs/>
        </w:rPr>
        <w:t>'</w:t>
      </w:r>
      <w:r w:rsidRPr="00C038A5">
        <w:rPr>
          <w:i/>
          <w:iCs/>
        </w:rPr>
        <w:t>dedicated ag visa</w:t>
      </w:r>
      <w:r w:rsidR="00995312">
        <w:rPr>
          <w:i/>
          <w:iCs/>
        </w:rPr>
        <w:t>'</w:t>
      </w:r>
      <w:r w:rsidRPr="00C038A5">
        <w:rPr>
          <w:i/>
          <w:iCs/>
        </w:rPr>
        <w:t xml:space="preserve">. A visa which will replace the ad hoc programs </w:t>
      </w:r>
      <w:r w:rsidR="00D616C8">
        <w:rPr>
          <w:i/>
          <w:iCs/>
        </w:rPr>
        <w:t>–</w:t>
      </w:r>
      <w:r w:rsidRPr="00C038A5">
        <w:rPr>
          <w:i/>
          <w:iCs/>
        </w:rPr>
        <w:t xml:space="preserve"> with their </w:t>
      </w:r>
      <w:r w:rsidR="00995312">
        <w:rPr>
          <w:i/>
          <w:iCs/>
        </w:rPr>
        <w:t>'</w:t>
      </w:r>
      <w:r w:rsidRPr="00C038A5">
        <w:rPr>
          <w:i/>
          <w:iCs/>
        </w:rPr>
        <w:t>bolt-on</w:t>
      </w:r>
      <w:r w:rsidR="00995312">
        <w:rPr>
          <w:i/>
          <w:iCs/>
        </w:rPr>
        <w:t>'</w:t>
      </w:r>
      <w:r w:rsidRPr="00C038A5">
        <w:rPr>
          <w:i/>
          <w:iCs/>
        </w:rPr>
        <w:t xml:space="preserve"> farm workforce components </w:t>
      </w:r>
      <w:r w:rsidR="00D616C8">
        <w:rPr>
          <w:i/>
          <w:iCs/>
        </w:rPr>
        <w:t>–</w:t>
      </w:r>
      <w:r w:rsidRPr="00C038A5">
        <w:rPr>
          <w:i/>
          <w:iCs/>
        </w:rPr>
        <w:t xml:space="preserve"> with a comprehensive </w:t>
      </w:r>
      <w:r w:rsidRPr="00C038A5">
        <w:rPr>
          <w:i/>
          <w:iCs/>
        </w:rPr>
        <w:lastRenderedPageBreak/>
        <w:t>solution which is purpose built and responsive to the needs of industry. It would grant farmers access to existing intentional labour pools and minimi</w:t>
      </w:r>
      <w:r>
        <w:rPr>
          <w:i/>
          <w:iCs/>
        </w:rPr>
        <w:t>s</w:t>
      </w:r>
      <w:r w:rsidRPr="00C038A5">
        <w:rPr>
          <w:i/>
          <w:iCs/>
        </w:rPr>
        <w:t>e</w:t>
      </w:r>
      <w:r w:rsidRPr="005C5659">
        <w:rPr>
          <w:i/>
          <w:iCs/>
        </w:rPr>
        <w:t>s</w:t>
      </w:r>
      <w:r w:rsidRPr="00C038A5">
        <w:rPr>
          <w:i/>
          <w:iCs/>
        </w:rPr>
        <w:t xml:space="preserve"> the administrative and financial burden they must bear. It would allow travellers who want to work on farms to come to Australia and go to the work as and when they</w:t>
      </w:r>
      <w:r w:rsidR="00995312">
        <w:rPr>
          <w:i/>
          <w:iCs/>
        </w:rPr>
        <w:t>'</w:t>
      </w:r>
      <w:r w:rsidRPr="00C038A5">
        <w:rPr>
          <w:i/>
          <w:iCs/>
        </w:rPr>
        <w:t>re needed and would feature strong safeguard to ensure ag visa workers are not exposed to mistreatment and exploitation.</w:t>
      </w:r>
    </w:p>
    <w:p w14:paraId="1E603E19" w14:textId="77777777" w:rsidR="005F3C24" w:rsidRPr="00C038A5" w:rsidRDefault="005F3C24" w:rsidP="005F3C24">
      <w:pPr>
        <w:ind w:left="567" w:right="521"/>
        <w:rPr>
          <w:i/>
          <w:iCs/>
        </w:rPr>
      </w:pPr>
      <w:r w:rsidRPr="00C038A5">
        <w:rPr>
          <w:i/>
          <w:iCs/>
        </w:rPr>
        <w:t>The key components are:</w:t>
      </w:r>
    </w:p>
    <w:p w14:paraId="6D3B01C6" w14:textId="18927B65" w:rsidR="005F3C24" w:rsidRPr="00C038A5" w:rsidRDefault="005F3C24" w:rsidP="005F3C24">
      <w:pPr>
        <w:ind w:left="567" w:right="521"/>
        <w:rPr>
          <w:i/>
          <w:iCs/>
        </w:rPr>
      </w:pPr>
      <w:r w:rsidRPr="00C038A5">
        <w:rPr>
          <w:i/>
          <w:iCs/>
        </w:rPr>
        <w:t xml:space="preserve">Flexibility and Portability. Workers should not be tied to a particular employer but would be to </w:t>
      </w:r>
      <w:r w:rsidR="00995312">
        <w:rPr>
          <w:i/>
          <w:iCs/>
        </w:rPr>
        <w:t>'</w:t>
      </w:r>
      <w:r w:rsidRPr="00C038A5">
        <w:rPr>
          <w:i/>
          <w:iCs/>
        </w:rPr>
        <w:t>follow the work</w:t>
      </w:r>
      <w:r w:rsidR="00995312">
        <w:rPr>
          <w:i/>
          <w:iCs/>
        </w:rPr>
        <w:t>'</w:t>
      </w:r>
      <w:r w:rsidRPr="00C038A5">
        <w:rPr>
          <w:i/>
          <w:iCs/>
        </w:rPr>
        <w:t xml:space="preserve"> as needed.</w:t>
      </w:r>
    </w:p>
    <w:p w14:paraId="0BBFE7B8" w14:textId="0C672453" w:rsidR="005F3C24" w:rsidRPr="00C038A5" w:rsidRDefault="005F3C24" w:rsidP="005F3C24">
      <w:pPr>
        <w:ind w:left="567" w:right="521"/>
        <w:rPr>
          <w:i/>
          <w:iCs/>
        </w:rPr>
      </w:pPr>
      <w:r w:rsidRPr="00C038A5">
        <w:rPr>
          <w:i/>
          <w:iCs/>
        </w:rPr>
        <w:t xml:space="preserve">A Coordinating Body. An industrial sponsor to coordinate the program, monitor workers, and </w:t>
      </w:r>
      <w:r w:rsidRPr="00C11ECD">
        <w:rPr>
          <w:i/>
          <w:iCs/>
        </w:rPr>
        <w:t>maintaining</w:t>
      </w:r>
      <w:r w:rsidRPr="00C038A5">
        <w:rPr>
          <w:i/>
          <w:iCs/>
        </w:rPr>
        <w:t xml:space="preserve"> contact with government and employers.</w:t>
      </w:r>
    </w:p>
    <w:p w14:paraId="5C2928C7" w14:textId="77777777" w:rsidR="005F3C24" w:rsidRPr="00C038A5" w:rsidRDefault="005F3C24" w:rsidP="005F3C24">
      <w:pPr>
        <w:ind w:left="567" w:right="521"/>
        <w:rPr>
          <w:i/>
          <w:iCs/>
        </w:rPr>
      </w:pPr>
      <w:r w:rsidRPr="00C038A5">
        <w:rPr>
          <w:i/>
          <w:iCs/>
        </w:rPr>
        <w:t>Fair Workplaces. Workers could only be hired by farms with demonstrated fair employment practices, who can be relied upon to care for their workers.</w:t>
      </w:r>
    </w:p>
    <w:p w14:paraId="320E3735" w14:textId="77777777" w:rsidR="005F3C24" w:rsidRPr="00C038A5" w:rsidRDefault="005F3C24" w:rsidP="005F3C24">
      <w:pPr>
        <w:ind w:left="567" w:right="521"/>
        <w:rPr>
          <w:i/>
          <w:iCs/>
        </w:rPr>
      </w:pPr>
      <w:r w:rsidRPr="00C038A5">
        <w:rPr>
          <w:i/>
          <w:iCs/>
        </w:rPr>
        <w:t>Appropriate Length. The visa would have both a short term/unskilled and a long term/semi-skilled stream, with a multiple entry component.</w:t>
      </w:r>
    </w:p>
    <w:p w14:paraId="6668A8B8" w14:textId="4A30C9CA" w:rsidR="005F3C24" w:rsidRPr="00C038A5" w:rsidRDefault="005F3C24" w:rsidP="005F3C24">
      <w:pPr>
        <w:ind w:left="567" w:right="521"/>
        <w:rPr>
          <w:i/>
          <w:iCs/>
        </w:rPr>
      </w:pPr>
      <w:r w:rsidRPr="00C038A5">
        <w:rPr>
          <w:i/>
          <w:iCs/>
        </w:rPr>
        <w:t xml:space="preserve">The Right Numbers. Rather than based on </w:t>
      </w:r>
      <w:r w:rsidR="00995312">
        <w:rPr>
          <w:i/>
          <w:iCs/>
        </w:rPr>
        <w:t>'</w:t>
      </w:r>
      <w:r w:rsidRPr="00C038A5">
        <w:rPr>
          <w:i/>
          <w:iCs/>
        </w:rPr>
        <w:t>labour market testing</w:t>
      </w:r>
      <w:r w:rsidR="00995312">
        <w:rPr>
          <w:i/>
          <w:iCs/>
        </w:rPr>
        <w:t>'</w:t>
      </w:r>
      <w:r w:rsidRPr="00C038A5">
        <w:rPr>
          <w:i/>
          <w:iCs/>
        </w:rPr>
        <w:t>, visa numbers would be localised and based on reliable data and consultation.</w:t>
      </w:r>
    </w:p>
    <w:p w14:paraId="581D8B16" w14:textId="5746E67F" w:rsidR="005F3C24" w:rsidRPr="00C038A5" w:rsidRDefault="005F3C24" w:rsidP="005F3C24">
      <w:pPr>
        <w:ind w:left="567" w:right="521"/>
        <w:rPr>
          <w:i/>
          <w:iCs/>
        </w:rPr>
      </w:pPr>
      <w:r w:rsidRPr="00C038A5">
        <w:rPr>
          <w:i/>
          <w:iCs/>
        </w:rPr>
        <w:t>Balanced Checks. In addition to oversight by coordinating body, there would be other mechanisms to ensure entrants comply with visa restrictions.</w:t>
      </w:r>
    </w:p>
    <w:p w14:paraId="319873AB" w14:textId="7E068E9C" w:rsidR="00867426" w:rsidRPr="00260F46" w:rsidRDefault="005F3C24" w:rsidP="005F3C24">
      <w:r w:rsidRPr="00C038A5">
        <w:t xml:space="preserve">The </w:t>
      </w:r>
      <w:r w:rsidR="002858FC">
        <w:t>Committee</w:t>
      </w:r>
      <w:r w:rsidR="00995312">
        <w:t>'</w:t>
      </w:r>
      <w:r w:rsidRPr="00C038A5">
        <w:t>s view is that no single visa will be able to meet the diversity of workforce needs across the different sectors. Most of the arguments put forward to justify an agriculture</w:t>
      </w:r>
      <w:r w:rsidR="005B3D64">
        <w:t>-</w:t>
      </w:r>
      <w:r w:rsidRPr="00C038A5">
        <w:t>specific visa can be addressed through improvements and adjustments to existing visa programs</w:t>
      </w:r>
      <w:r w:rsidR="004D4892">
        <w:t xml:space="preserve"> </w:t>
      </w:r>
      <w:r w:rsidR="004D4892" w:rsidRPr="00260F46">
        <w:t xml:space="preserve">so as to address the segmentation issues identified </w:t>
      </w:r>
      <w:r w:rsidR="00756190">
        <w:t>in Section 7.1</w:t>
      </w:r>
      <w:r w:rsidRPr="00C038A5">
        <w:t xml:space="preserve">. Significant effort has already been made to design and tailor these </w:t>
      </w:r>
      <w:proofErr w:type="gramStart"/>
      <w:r w:rsidRPr="00C038A5">
        <w:t>programs</w:t>
      </w:r>
      <w:r w:rsidR="005B3D64">
        <w:t>,</w:t>
      </w:r>
      <w:r w:rsidRPr="00C038A5">
        <w:t xml:space="preserve"> and</w:t>
      </w:r>
      <w:proofErr w:type="gramEnd"/>
      <w:r w:rsidRPr="00C038A5">
        <w:t xml:space="preserve"> building on this work will deliver quicker and better results than starting afresh. This is especially true considering the current uncertainty around when international travel will resume due to the pandemic.</w:t>
      </w:r>
      <w:r>
        <w:t xml:space="preserve"> A holistic approach should be taken to streamline and make consistent the settings of current temporary migrant visas, whether</w:t>
      </w:r>
      <w:r w:rsidR="002126E1">
        <w:t xml:space="preserve"> under the</w:t>
      </w:r>
      <w:r>
        <w:t xml:space="preserve"> </w:t>
      </w:r>
      <w:r>
        <w:rPr>
          <w:rFonts w:asciiTheme="majorHAnsi" w:hAnsiTheme="majorHAnsi"/>
          <w:lang w:val="en-GB"/>
        </w:rPr>
        <w:t>Seasonal Worker Programme</w:t>
      </w:r>
      <w:r>
        <w:t xml:space="preserve">, </w:t>
      </w:r>
      <w:r w:rsidR="002126E1">
        <w:t xml:space="preserve">the </w:t>
      </w:r>
      <w:r w:rsidRPr="00260F46">
        <w:t xml:space="preserve">Pacific Labour Scheme or </w:t>
      </w:r>
      <w:r w:rsidR="002126E1" w:rsidRPr="00260F46">
        <w:t xml:space="preserve">the </w:t>
      </w:r>
      <w:r w:rsidRPr="00260F46">
        <w:t>Working Holiday Maker program. By reducing the segmentation between different types of migrant workers, and the incentive effect of current inconsistencies in regulatory burden and costs, greater flexibility and redundancy in the flow of workers will occur.</w:t>
      </w:r>
    </w:p>
    <w:p w14:paraId="09E90A97" w14:textId="338FE030" w:rsidR="005F3C24" w:rsidRPr="00260F46" w:rsidRDefault="005F3C24" w:rsidP="00B103D5">
      <w:pPr>
        <w:pStyle w:val="Heading4"/>
      </w:pPr>
      <w:bookmarkStart w:id="814" w:name="_Hlk54020315"/>
      <w:r w:rsidRPr="00260F46">
        <w:t>Undocumented workers</w:t>
      </w:r>
    </w:p>
    <w:p w14:paraId="797B865F" w14:textId="78C51227" w:rsidR="00867426" w:rsidRDefault="005F3C24" w:rsidP="005F3C24">
      <w:bookmarkStart w:id="815" w:name="_Hlk53489701"/>
      <w:r w:rsidRPr="00260F46">
        <w:t xml:space="preserve">According to Howe </w:t>
      </w:r>
      <w:r w:rsidR="1F145E62" w:rsidRPr="00260F46">
        <w:t xml:space="preserve">et al. </w:t>
      </w:r>
      <w:r w:rsidR="005B3D64" w:rsidRPr="00260F46">
        <w:t>(</w:t>
      </w:r>
      <w:r w:rsidRPr="00260F46">
        <w:t>2019)</w:t>
      </w:r>
      <w:r w:rsidR="005B3D64" w:rsidRPr="00260F46">
        <w:t>,</w:t>
      </w:r>
      <w:r w:rsidRPr="00260F46">
        <w:t xml:space="preserve"> undocumented workers are widely used in</w:t>
      </w:r>
      <w:r w:rsidR="001349E7" w:rsidRPr="00260F46">
        <w:t xml:space="preserve"> </w:t>
      </w:r>
      <w:r w:rsidRPr="00260F46">
        <w:t>horticulture. These workers form a large cohort</w:t>
      </w:r>
      <w:r w:rsidR="00BC4D14" w:rsidRPr="00260F46">
        <w:t>,</w:t>
      </w:r>
      <w:r w:rsidRPr="00260F46">
        <w:t xml:space="preserve"> </w:t>
      </w:r>
      <w:r w:rsidR="00BC4D14" w:rsidRPr="00260F46">
        <w:t>and are</w:t>
      </w:r>
      <w:r w:rsidRPr="00260F46">
        <w:t xml:space="preserve"> susceptible to exploitation, including underpayment, </w:t>
      </w:r>
      <w:r w:rsidR="00995312" w:rsidRPr="00260F46">
        <w:t>'</w:t>
      </w:r>
      <w:r w:rsidRPr="00260F46">
        <w:t>although it is impossible to determine the extent and nature of their involvement</w:t>
      </w:r>
      <w:r w:rsidR="00995312" w:rsidRPr="00260F46">
        <w:t>'</w:t>
      </w:r>
      <w:r w:rsidRPr="00260F46">
        <w:t>. Howe</w:t>
      </w:r>
      <w:r w:rsidR="005B3D64" w:rsidRPr="00260F46">
        <w:t xml:space="preserve"> et al.</w:t>
      </w:r>
      <w:r w:rsidRPr="00260F46">
        <w:t xml:space="preserve"> also note that the prevalence of undocumented workers</w:t>
      </w:r>
      <w:r>
        <w:t xml:space="preserve"> in horticulture varies significantly by region.</w:t>
      </w:r>
    </w:p>
    <w:bookmarkEnd w:id="815"/>
    <w:p w14:paraId="7D8E9166" w14:textId="409A45FB" w:rsidR="005F3C24" w:rsidRPr="001D3702" w:rsidRDefault="005F3C24" w:rsidP="005F3C24">
      <w:r w:rsidRPr="001D3702">
        <w:t xml:space="preserve">Howe et al. (2019) define </w:t>
      </w:r>
      <w:r w:rsidR="00531E1A">
        <w:t>3</w:t>
      </w:r>
      <w:r w:rsidRPr="001D3702">
        <w:t xml:space="preserve"> types of undocumented workers:</w:t>
      </w:r>
    </w:p>
    <w:p w14:paraId="616CE027" w14:textId="60FC8826" w:rsidR="005F3C24" w:rsidRPr="001D3702" w:rsidRDefault="005F3C24" w:rsidP="002F78D5">
      <w:pPr>
        <w:pStyle w:val="ListBullet"/>
        <w:numPr>
          <w:ilvl w:val="0"/>
          <w:numId w:val="0"/>
        </w:numPr>
        <w:ind w:left="720" w:hanging="360"/>
      </w:pPr>
      <w:r w:rsidRPr="001D3702">
        <w:t>Visa overstayers</w:t>
      </w:r>
      <w:r w:rsidR="005B3D64">
        <w:t xml:space="preserve"> </w:t>
      </w:r>
      <w:r w:rsidR="00D616C8">
        <w:t>–</w:t>
      </w:r>
      <w:r w:rsidR="005B3D64">
        <w:t xml:space="preserve"> </w:t>
      </w:r>
      <w:r w:rsidR="002139B6">
        <w:t xml:space="preserve">people </w:t>
      </w:r>
      <w:r w:rsidRPr="001D3702">
        <w:t>who originally held a valid visa, which has since expired</w:t>
      </w:r>
    </w:p>
    <w:p w14:paraId="28E019CD" w14:textId="55537E34" w:rsidR="005F3C24" w:rsidRPr="001D3702" w:rsidRDefault="005F3C24" w:rsidP="002F78D5">
      <w:pPr>
        <w:pStyle w:val="ListBullet"/>
        <w:numPr>
          <w:ilvl w:val="0"/>
          <w:numId w:val="0"/>
        </w:numPr>
        <w:ind w:left="720" w:hanging="360"/>
      </w:pPr>
      <w:r w:rsidRPr="001D3702">
        <w:lastRenderedPageBreak/>
        <w:t>Visa holders without a right to work</w:t>
      </w:r>
      <w:r w:rsidR="005B3D64">
        <w:t xml:space="preserve"> </w:t>
      </w:r>
      <w:r w:rsidR="00D616C8">
        <w:t>–</w:t>
      </w:r>
      <w:r w:rsidR="005B3D64">
        <w:t xml:space="preserve"> </w:t>
      </w:r>
      <w:r w:rsidRPr="001D3702">
        <w:t xml:space="preserve">typically </w:t>
      </w:r>
      <w:r w:rsidR="002139B6">
        <w:t>people</w:t>
      </w:r>
      <w:r w:rsidR="002139B6" w:rsidRPr="001D3702">
        <w:t xml:space="preserve"> </w:t>
      </w:r>
      <w:r w:rsidRPr="001D3702">
        <w:t>on tourist visas that do not contain a right to work in Australia</w:t>
      </w:r>
    </w:p>
    <w:p w14:paraId="384A9AF3" w14:textId="2AB34A25" w:rsidR="005F3C24" w:rsidRPr="001D3702" w:rsidRDefault="005F3C24" w:rsidP="002F78D5">
      <w:pPr>
        <w:pStyle w:val="ListBullet"/>
        <w:numPr>
          <w:ilvl w:val="0"/>
          <w:numId w:val="0"/>
        </w:numPr>
        <w:ind w:left="720" w:hanging="360"/>
      </w:pPr>
      <w:r w:rsidRPr="001D3702">
        <w:t>Visa holders in breach of a visa condition allowing a limited right to work</w:t>
      </w:r>
      <w:r w:rsidR="005B3D64">
        <w:t xml:space="preserve"> </w:t>
      </w:r>
      <w:r w:rsidR="00D616C8">
        <w:t>–</w:t>
      </w:r>
      <w:r w:rsidR="002139B6">
        <w:t xml:space="preserve"> </w:t>
      </w:r>
      <w:r w:rsidRPr="001D3702">
        <w:t>usually international students in breach of the restriction preventing them from working for more than 40 hours a fortnight during semester.</w:t>
      </w:r>
    </w:p>
    <w:p w14:paraId="0BABADFE" w14:textId="77777777" w:rsidR="00867426" w:rsidRDefault="005F3C24" w:rsidP="005F3C24">
      <w:r w:rsidRPr="001D3702">
        <w:t>Estimates provided to Howe et al. (2019) by industry members suggested that undocumented workers composed up to 90% of the workforce in some major horticulture production regions, for example the Sunraysia region of north-west Victoria. In early 2019 the Victorian Farmers Federation surveyed horticulture farmers in the region and found that undocumented workers represented 28% of the total workforce or around 5,000 workers (VFF 2019).</w:t>
      </w:r>
    </w:p>
    <w:p w14:paraId="7745BAB9" w14:textId="6CF298E7" w:rsidR="005F3C24" w:rsidRPr="001D3702" w:rsidRDefault="005F3C24" w:rsidP="005F3C24">
      <w:r w:rsidRPr="001D3702">
        <w:t xml:space="preserve">The </w:t>
      </w:r>
      <w:r w:rsidR="002858FC">
        <w:t>Committee</w:t>
      </w:r>
      <w:r w:rsidRPr="001D3702">
        <w:t xml:space="preserve"> heard evidence that supported </w:t>
      </w:r>
      <w:r w:rsidR="00685D88">
        <w:t>those</w:t>
      </w:r>
      <w:r w:rsidRPr="001D3702">
        <w:t xml:space="preserve"> findings. The </w:t>
      </w:r>
      <w:r w:rsidR="002858FC">
        <w:t>Committee</w:t>
      </w:r>
      <w:r w:rsidRPr="001D3702">
        <w:t xml:space="preserve"> also heard that </w:t>
      </w:r>
      <w:r w:rsidR="00685D88">
        <w:t>undocumented</w:t>
      </w:r>
      <w:r w:rsidR="00685D88" w:rsidRPr="001D3702">
        <w:t xml:space="preserve"> </w:t>
      </w:r>
      <w:r w:rsidRPr="001D3702">
        <w:t>workers are at highest risk of exploitation</w:t>
      </w:r>
      <w:r w:rsidR="004F411B">
        <w:t>,</w:t>
      </w:r>
      <w:r w:rsidRPr="001D3702">
        <w:t xml:space="preserve"> due to the fact</w:t>
      </w:r>
      <w:r w:rsidR="004F411B">
        <w:t xml:space="preserve"> that</w:t>
      </w:r>
      <w:r w:rsidRPr="001D3702">
        <w:t xml:space="preserve"> they are unlikely to report mistreatment </w:t>
      </w:r>
      <w:r>
        <w:t xml:space="preserve">for fear of </w:t>
      </w:r>
      <w:r w:rsidRPr="001D3702">
        <w:t xml:space="preserve">losing their </w:t>
      </w:r>
      <w:r>
        <w:t>visa and ability to stay in Australia</w:t>
      </w:r>
      <w:r w:rsidRPr="001D3702">
        <w:t>.</w:t>
      </w:r>
    </w:p>
    <w:p w14:paraId="49194EB5" w14:textId="441A853C" w:rsidR="005F3C24" w:rsidRPr="001D3702" w:rsidRDefault="005F3C24" w:rsidP="005F3C24">
      <w:r w:rsidRPr="001D3702">
        <w:t>Howe et al</w:t>
      </w:r>
      <w:r w:rsidR="0019710B">
        <w:t>.</w:t>
      </w:r>
      <w:r w:rsidRPr="001D3702">
        <w:t xml:space="preserve"> (2019) </w:t>
      </w:r>
      <w:r w:rsidR="004F411B">
        <w:t>also</w:t>
      </w:r>
      <w:r w:rsidR="004F411B" w:rsidRPr="001D3702">
        <w:t xml:space="preserve"> </w:t>
      </w:r>
      <w:r w:rsidRPr="001D3702">
        <w:t>report on the importance of public health considerations for undocumented workers. This is of greater importance during the current pandemic. The Howe report notes that community groups and churches often provide undocumented workers with food, clothing, advice and</w:t>
      </w:r>
      <w:r w:rsidR="004F411B">
        <w:t xml:space="preserve"> other</w:t>
      </w:r>
      <w:r w:rsidRPr="001D3702">
        <w:t xml:space="preserve"> assistance. The report also provides the following stakeholder perspective:</w:t>
      </w:r>
    </w:p>
    <w:p w14:paraId="6AED4733" w14:textId="1BABE8A0" w:rsidR="005F3C24" w:rsidRPr="001D3702" w:rsidRDefault="00995312" w:rsidP="005F3C24">
      <w:pPr>
        <w:ind w:left="567"/>
        <w:rPr>
          <w:i/>
          <w:iCs/>
        </w:rPr>
      </w:pPr>
      <w:r>
        <w:rPr>
          <w:i/>
          <w:iCs/>
        </w:rPr>
        <w:t>'</w:t>
      </w:r>
      <w:r w:rsidR="005F3C24" w:rsidRPr="001D3702">
        <w:rPr>
          <w:i/>
          <w:iCs/>
        </w:rPr>
        <w:t>Often they don</w:t>
      </w:r>
      <w:r>
        <w:rPr>
          <w:i/>
          <w:iCs/>
        </w:rPr>
        <w:t>'</w:t>
      </w:r>
      <w:r w:rsidR="005F3C24" w:rsidRPr="001D3702">
        <w:rPr>
          <w:i/>
          <w:iCs/>
        </w:rPr>
        <w:t xml:space="preserve">t access health services </w:t>
      </w:r>
      <w:r w:rsidR="005F3C24" w:rsidRPr="00E4729C">
        <w:rPr>
          <w:i/>
          <w:iCs/>
        </w:rPr>
        <w:t>very often</w:t>
      </w:r>
      <w:r w:rsidR="005F3C24" w:rsidRPr="001D3702">
        <w:rPr>
          <w:i/>
          <w:iCs/>
        </w:rPr>
        <w:t>. So usually when they come in, we see them when they</w:t>
      </w:r>
      <w:r>
        <w:rPr>
          <w:i/>
          <w:iCs/>
        </w:rPr>
        <w:t>'</w:t>
      </w:r>
      <w:r w:rsidR="005F3C24" w:rsidRPr="001D3702">
        <w:rPr>
          <w:i/>
          <w:iCs/>
        </w:rPr>
        <w:t>re acutely unwell, because generally they</w:t>
      </w:r>
      <w:r>
        <w:rPr>
          <w:i/>
          <w:iCs/>
        </w:rPr>
        <w:t>'</w:t>
      </w:r>
      <w:r w:rsidR="005F3C24" w:rsidRPr="001D3702">
        <w:rPr>
          <w:i/>
          <w:iCs/>
        </w:rPr>
        <w:t>re frightened to come to the hospital … because they don</w:t>
      </w:r>
      <w:r>
        <w:rPr>
          <w:i/>
          <w:iCs/>
        </w:rPr>
        <w:t>'</w:t>
      </w:r>
      <w:r w:rsidR="005F3C24" w:rsidRPr="001D3702">
        <w:rPr>
          <w:i/>
          <w:iCs/>
        </w:rPr>
        <w:t>t tend to get any pre-natal care, and then by the time they come in, there could be things wrong with the baby, or diabetes, things like that. Often, they</w:t>
      </w:r>
      <w:r>
        <w:rPr>
          <w:i/>
          <w:iCs/>
        </w:rPr>
        <w:t>'</w:t>
      </w:r>
      <w:r w:rsidR="005F3C24" w:rsidRPr="001D3702">
        <w:rPr>
          <w:i/>
          <w:iCs/>
        </w:rPr>
        <w:t>re still out working [fruit picking] at eight and a half months pregnant.</w:t>
      </w:r>
      <w:r>
        <w:rPr>
          <w:i/>
          <w:iCs/>
        </w:rPr>
        <w:t>'</w:t>
      </w:r>
      <w:r w:rsidR="001F007E">
        <w:rPr>
          <w:i/>
          <w:iCs/>
        </w:rPr>
        <w:t xml:space="preserve"> </w:t>
      </w:r>
      <w:r w:rsidR="005F3C24" w:rsidRPr="001D3702">
        <w:rPr>
          <w:i/>
          <w:iCs/>
        </w:rPr>
        <w:t>Hospital social worker (Griffith)</w:t>
      </w:r>
      <w:r w:rsidR="00801571">
        <w:rPr>
          <w:i/>
          <w:iCs/>
        </w:rPr>
        <w:t>.</w:t>
      </w:r>
    </w:p>
    <w:p w14:paraId="2BD15A60" w14:textId="5ECAD5B2" w:rsidR="005F3C24" w:rsidRPr="001D3702" w:rsidRDefault="005F3C24" w:rsidP="005F3C24">
      <w:r w:rsidRPr="001D3702">
        <w:t>The United Workers Union recommended</w:t>
      </w:r>
      <w:r w:rsidR="00801571">
        <w:t xml:space="preserve"> that</w:t>
      </w:r>
      <w:r w:rsidRPr="001D3702">
        <w:t xml:space="preserve"> the government:</w:t>
      </w:r>
    </w:p>
    <w:p w14:paraId="03D6437B" w14:textId="77777777" w:rsidR="00867426" w:rsidRDefault="005F3C24" w:rsidP="005F3C24">
      <w:pPr>
        <w:ind w:left="567"/>
        <w:rPr>
          <w:i/>
          <w:iCs/>
        </w:rPr>
      </w:pPr>
      <w:r w:rsidRPr="001D3702">
        <w:rPr>
          <w:i/>
          <w:iCs/>
        </w:rPr>
        <w:t>Take immediate action to resolve the immigration status of undocumented farm workers by making the necessary adjustments to the eligibility requirements of the subclass 408 visa to enable undocumented workers who have been undertaking work in the horticulture industry to apply for this visa and, if granted, continue their crucial work in the industry.</w:t>
      </w:r>
    </w:p>
    <w:p w14:paraId="46BDAD6F" w14:textId="746C2907" w:rsidR="00867426" w:rsidRDefault="005F3C24" w:rsidP="005F3C24">
      <w:r w:rsidRPr="001D3702">
        <w:t xml:space="preserve">It is the </w:t>
      </w:r>
      <w:r w:rsidR="002858FC">
        <w:t>Committee</w:t>
      </w:r>
      <w:r w:rsidR="00995312">
        <w:t>'</w:t>
      </w:r>
      <w:r w:rsidRPr="001D3702">
        <w:t xml:space="preserve">s view that the </w:t>
      </w:r>
      <w:r w:rsidR="00AB1FEC" w:rsidRPr="00043E03">
        <w:t>current</w:t>
      </w:r>
      <w:r w:rsidRPr="001D3702">
        <w:t xml:space="preserve"> pandemic provides a unique chance to design a one-off regularisation program for social health reasons. It is a potentially dangerous situation for the Australian public to have 60,000</w:t>
      </w:r>
      <w:r w:rsidR="00801571">
        <w:t xml:space="preserve"> to </w:t>
      </w:r>
      <w:r w:rsidRPr="001D3702">
        <w:t xml:space="preserve">100,000 overseas workers avoiding contact with clinics and hospitals. As the report </w:t>
      </w:r>
      <w:r w:rsidR="00D35A93" w:rsidRPr="001D3702">
        <w:rPr>
          <w:i/>
          <w:iCs/>
        </w:rPr>
        <w:t>C</w:t>
      </w:r>
      <w:r w:rsidR="00D35A93">
        <w:rPr>
          <w:i/>
          <w:iCs/>
        </w:rPr>
        <w:t>ovid</w:t>
      </w:r>
      <w:r w:rsidRPr="001D3702">
        <w:rPr>
          <w:i/>
          <w:iCs/>
        </w:rPr>
        <w:t xml:space="preserve">-19 and </w:t>
      </w:r>
      <w:r w:rsidR="00D35A93">
        <w:rPr>
          <w:i/>
          <w:iCs/>
        </w:rPr>
        <w:t>u</w:t>
      </w:r>
      <w:r w:rsidRPr="001D3702">
        <w:rPr>
          <w:i/>
          <w:iCs/>
        </w:rPr>
        <w:t xml:space="preserve">ndocumented </w:t>
      </w:r>
      <w:r w:rsidR="00D35A93">
        <w:rPr>
          <w:i/>
          <w:iCs/>
        </w:rPr>
        <w:t>w</w:t>
      </w:r>
      <w:r w:rsidRPr="001D3702">
        <w:rPr>
          <w:i/>
          <w:iCs/>
        </w:rPr>
        <w:t xml:space="preserve">orkers in the Australian </w:t>
      </w:r>
      <w:r w:rsidR="00D35A93">
        <w:rPr>
          <w:i/>
          <w:iCs/>
        </w:rPr>
        <w:t>h</w:t>
      </w:r>
      <w:r w:rsidRPr="001D3702">
        <w:rPr>
          <w:i/>
          <w:iCs/>
        </w:rPr>
        <w:t xml:space="preserve">orticulture </w:t>
      </w:r>
      <w:r w:rsidR="00D35A93">
        <w:rPr>
          <w:i/>
          <w:iCs/>
        </w:rPr>
        <w:t>i</w:t>
      </w:r>
      <w:r w:rsidRPr="001D3702">
        <w:rPr>
          <w:i/>
          <w:iCs/>
        </w:rPr>
        <w:t>ndustry</w:t>
      </w:r>
      <w:r w:rsidRPr="001D3702">
        <w:t> </w:t>
      </w:r>
      <w:r w:rsidR="00D35A93">
        <w:t xml:space="preserve">(Howe &amp; Singh 2020) </w:t>
      </w:r>
      <w:r w:rsidRPr="001D3702">
        <w:t>points out:</w:t>
      </w:r>
    </w:p>
    <w:p w14:paraId="5C470C3E" w14:textId="4DE78A9E" w:rsidR="005F3C24" w:rsidRPr="001D3702" w:rsidRDefault="005F3C24" w:rsidP="005F3C24">
      <w:pPr>
        <w:ind w:left="567"/>
        <w:rPr>
          <w:i/>
          <w:iCs/>
        </w:rPr>
      </w:pPr>
      <w:r w:rsidRPr="001D3702">
        <w:rPr>
          <w:i/>
          <w:iCs/>
        </w:rPr>
        <w:t>Without addressing the fear of detention that undocumented workers have because of their uncertain immigration status, it will be almost impossible for the government to mitigate the public health risks arising from undocumented workers during the Covid-19 outbreak.</w:t>
      </w:r>
    </w:p>
    <w:p w14:paraId="21114229" w14:textId="746ED5F2" w:rsidR="00867426" w:rsidRDefault="005F3C24" w:rsidP="005F3C24">
      <w:r w:rsidRPr="00D21327">
        <w:t>In light of the pandemic</w:t>
      </w:r>
      <w:r w:rsidR="005C1D08">
        <w:t>,</w:t>
      </w:r>
      <w:r w:rsidRPr="00D21327">
        <w:t xml:space="preserve"> the </w:t>
      </w:r>
      <w:r w:rsidR="009B0C1D">
        <w:t>Strategy</w:t>
      </w:r>
      <w:r w:rsidRPr="00D21327">
        <w:t xml:space="preserve"> strongly recommends</w:t>
      </w:r>
      <w:r w:rsidR="005C1D08">
        <w:t xml:space="preserve"> that</w:t>
      </w:r>
      <w:r w:rsidRPr="00D21327">
        <w:t xml:space="preserve"> the government regularise undocumented </w:t>
      </w:r>
      <w:proofErr w:type="spellStart"/>
      <w:r w:rsidR="00DE1F8A">
        <w:t>AgriFood</w:t>
      </w:r>
      <w:proofErr w:type="spellEnd"/>
      <w:r w:rsidRPr="00D21327">
        <w:t xml:space="preserve"> workers.</w:t>
      </w:r>
    </w:p>
    <w:tbl>
      <w:tblPr>
        <w:tblW w:w="0" w:type="auto"/>
        <w:shd w:val="clear" w:color="auto" w:fill="D9D9D9" w:themeFill="background1" w:themeFillShade="D9"/>
        <w:tblLook w:val="04A0" w:firstRow="1" w:lastRow="0" w:firstColumn="1" w:lastColumn="0" w:noHBand="0" w:noVBand="1"/>
      </w:tblPr>
      <w:tblGrid>
        <w:gridCol w:w="9016"/>
      </w:tblGrid>
      <w:tr w:rsidR="005F3C24" w:rsidRPr="00677122" w14:paraId="26BE567F" w14:textId="77777777" w:rsidTr="003C3203">
        <w:trPr>
          <w:cantSplit/>
          <w:trHeight w:val="351"/>
        </w:trPr>
        <w:tc>
          <w:tcPr>
            <w:tcW w:w="9016" w:type="dxa"/>
            <w:shd w:val="clear" w:color="auto" w:fill="D9D9D9" w:themeFill="background1" w:themeFillShade="D9"/>
          </w:tcPr>
          <w:p w14:paraId="7B9AA0A4" w14:textId="4F4B9147" w:rsidR="00867426" w:rsidRDefault="005F3C24" w:rsidP="04994FCF">
            <w:pPr>
              <w:rPr>
                <w:rFonts w:asciiTheme="majorHAnsi" w:eastAsia="Times New Roman" w:hAnsiTheme="majorHAnsi" w:cs="Calibri"/>
                <w:b/>
                <w:bCs/>
                <w:lang w:eastAsia="en-AU"/>
              </w:rPr>
            </w:pPr>
            <w:r w:rsidRPr="04994FCF">
              <w:rPr>
                <w:rFonts w:asciiTheme="majorHAnsi" w:eastAsia="Times New Roman" w:hAnsiTheme="majorHAnsi" w:cs="Calibri"/>
                <w:b/>
                <w:bCs/>
                <w:lang w:eastAsia="en-AU"/>
              </w:rPr>
              <w:lastRenderedPageBreak/>
              <w:t>Recommendation</w:t>
            </w:r>
            <w:r w:rsidR="16D1AECB" w:rsidRPr="04994FCF">
              <w:rPr>
                <w:rFonts w:asciiTheme="majorHAnsi" w:eastAsia="Times New Roman" w:hAnsiTheme="majorHAnsi" w:cs="Calibri"/>
                <w:b/>
                <w:bCs/>
                <w:lang w:eastAsia="en-AU"/>
              </w:rPr>
              <w:t xml:space="preserve"> </w:t>
            </w:r>
            <w:r w:rsidR="16D1AECB" w:rsidRPr="6514EDE4">
              <w:rPr>
                <w:rFonts w:asciiTheme="majorHAnsi" w:eastAsia="Times New Roman" w:hAnsiTheme="majorHAnsi" w:cs="Calibri"/>
                <w:b/>
                <w:bCs/>
                <w:lang w:eastAsia="en-AU"/>
              </w:rPr>
              <w:t>2</w:t>
            </w:r>
            <w:r w:rsidR="0A768093" w:rsidRPr="6514EDE4">
              <w:rPr>
                <w:rFonts w:asciiTheme="majorHAnsi" w:eastAsia="Times New Roman" w:hAnsiTheme="majorHAnsi" w:cs="Calibri"/>
                <w:b/>
                <w:bCs/>
                <w:lang w:eastAsia="en-AU"/>
              </w:rPr>
              <w:t>5</w:t>
            </w:r>
          </w:p>
          <w:p w14:paraId="49CF09F8" w14:textId="5B128E0A" w:rsidR="005F3C24" w:rsidRPr="00677122" w:rsidRDefault="005F3C24" w:rsidP="04994FCF">
            <w:pPr>
              <w:rPr>
                <w:rFonts w:asciiTheme="majorHAnsi" w:eastAsia="Times New Roman" w:hAnsiTheme="majorHAnsi" w:cs="Calibri"/>
                <w:b/>
                <w:bCs/>
                <w:sz w:val="24"/>
                <w:szCs w:val="24"/>
                <w:lang w:eastAsia="en-AU"/>
              </w:rPr>
            </w:pPr>
            <w:r w:rsidRPr="04994FCF">
              <w:rPr>
                <w:rFonts w:asciiTheme="majorHAnsi" w:eastAsia="Times New Roman" w:hAnsiTheme="majorHAnsi" w:cs="Calibri"/>
                <w:lang w:eastAsia="en-AU"/>
              </w:rPr>
              <w:t xml:space="preserve">The </w:t>
            </w:r>
            <w:r w:rsidR="002858FC">
              <w:rPr>
                <w:rFonts w:asciiTheme="majorHAnsi" w:eastAsia="Times New Roman" w:hAnsiTheme="majorHAnsi" w:cs="Calibri"/>
                <w:lang w:eastAsia="en-AU"/>
              </w:rPr>
              <w:t>Committee</w:t>
            </w:r>
            <w:r w:rsidR="31986708" w:rsidRPr="04994FCF">
              <w:rPr>
                <w:rFonts w:asciiTheme="majorHAnsi" w:eastAsia="Times New Roman" w:hAnsiTheme="majorHAnsi" w:cs="Calibri"/>
                <w:lang w:eastAsia="en-AU"/>
              </w:rPr>
              <w:t xml:space="preserve"> recommend</w:t>
            </w:r>
            <w:r w:rsidR="1B4F1282" w:rsidRPr="04994FCF">
              <w:rPr>
                <w:rFonts w:asciiTheme="majorHAnsi" w:eastAsia="Times New Roman" w:hAnsiTheme="majorHAnsi" w:cs="Calibri"/>
                <w:lang w:eastAsia="en-AU"/>
              </w:rPr>
              <w:t>s that</w:t>
            </w:r>
            <w:r w:rsidR="31986708" w:rsidRPr="04994FCF">
              <w:rPr>
                <w:rFonts w:asciiTheme="majorHAnsi" w:eastAsia="Times New Roman" w:hAnsiTheme="majorHAnsi" w:cs="Calibri"/>
                <w:lang w:eastAsia="en-AU"/>
              </w:rPr>
              <w:t xml:space="preserve"> the</w:t>
            </w:r>
            <w:r w:rsidRPr="04994FCF">
              <w:rPr>
                <w:rFonts w:asciiTheme="majorHAnsi" w:eastAsia="Times New Roman" w:hAnsiTheme="majorHAnsi" w:cs="Calibri"/>
                <w:lang w:eastAsia="en-AU"/>
              </w:rPr>
              <w:t xml:space="preserve"> Australian Government allow a one-off regularisation of undocumented </w:t>
            </w:r>
            <w:proofErr w:type="spellStart"/>
            <w:r w:rsidR="23B355F2" w:rsidRPr="04994FCF">
              <w:rPr>
                <w:rFonts w:asciiTheme="majorHAnsi" w:eastAsia="Times New Roman" w:hAnsiTheme="majorHAnsi" w:cs="Calibri"/>
                <w:lang w:eastAsia="en-AU"/>
              </w:rPr>
              <w:t>AgriFood</w:t>
            </w:r>
            <w:proofErr w:type="spellEnd"/>
            <w:r w:rsidRPr="04994FCF">
              <w:rPr>
                <w:rFonts w:asciiTheme="majorHAnsi" w:eastAsia="Times New Roman" w:hAnsiTheme="majorHAnsi" w:cs="Calibri"/>
                <w:lang w:eastAsia="en-AU"/>
              </w:rPr>
              <w:t xml:space="preserve"> workers</w:t>
            </w:r>
            <w:r w:rsidR="553A1CD1" w:rsidRPr="04994FCF">
              <w:rPr>
                <w:rFonts w:asciiTheme="majorHAnsi" w:eastAsia="Times New Roman" w:hAnsiTheme="majorHAnsi" w:cs="Calibri"/>
                <w:lang w:eastAsia="en-AU"/>
              </w:rPr>
              <w:t xml:space="preserve">. </w:t>
            </w:r>
          </w:p>
        </w:tc>
      </w:tr>
    </w:tbl>
    <w:bookmarkEnd w:id="814"/>
    <w:p w14:paraId="6F091316" w14:textId="77777777" w:rsidR="005F3C24" w:rsidRPr="001D3702" w:rsidRDefault="005F3C24" w:rsidP="00B103D5">
      <w:pPr>
        <w:pStyle w:val="Heading4"/>
      </w:pPr>
      <w:r>
        <w:t>Information about seasonal job opportunities needs to be strengthened</w:t>
      </w:r>
    </w:p>
    <w:p w14:paraId="4A2E21BC" w14:textId="46459953" w:rsidR="005F3C24" w:rsidRPr="001D3702" w:rsidRDefault="005F3C24" w:rsidP="005F3C24">
      <w:r w:rsidRPr="001D3702">
        <w:t>General information on the location, timing and labour requirements for seasonal agricultural roles is made available through the Australian Government</w:t>
      </w:r>
      <w:r w:rsidR="00995312">
        <w:t>'</w:t>
      </w:r>
      <w:r w:rsidRPr="001D3702">
        <w:t xml:space="preserve">s National Harvest Trail guide, which is available to download from the Harvest Trail </w:t>
      </w:r>
      <w:r w:rsidR="00A91C47">
        <w:t>Service</w:t>
      </w:r>
      <w:r w:rsidR="00E44AD5">
        <w:t>s</w:t>
      </w:r>
      <w:r w:rsidR="00A91C47">
        <w:t xml:space="preserve"> </w:t>
      </w:r>
      <w:r w:rsidRPr="001D3702">
        <w:t xml:space="preserve">website or in hard copy from the Harvest Trail </w:t>
      </w:r>
      <w:r>
        <w:t>I</w:t>
      </w:r>
      <w:r w:rsidRPr="001D3702">
        <w:t xml:space="preserve">nformation </w:t>
      </w:r>
      <w:r>
        <w:t>S</w:t>
      </w:r>
      <w:r w:rsidRPr="001D3702">
        <w:t xml:space="preserve">ervice. The website also hosts an interactive Harvest Trail map that enables registered employers to advertise current positions, which can be searched by job seekers. People interested in joining </w:t>
      </w:r>
      <w:r w:rsidR="008B3516">
        <w:t>H</w:t>
      </w:r>
      <w:r w:rsidRPr="001D3702">
        <w:t xml:space="preserve">arvest </w:t>
      </w:r>
      <w:r w:rsidR="008B3516">
        <w:t>T</w:t>
      </w:r>
      <w:r w:rsidRPr="001D3702">
        <w:t xml:space="preserve">rail </w:t>
      </w:r>
      <w:r w:rsidR="008B3516">
        <w:t>Service</w:t>
      </w:r>
      <w:r w:rsidR="00E44AD5">
        <w:t>s</w:t>
      </w:r>
      <w:r w:rsidR="008B3516">
        <w:t xml:space="preserve"> </w:t>
      </w:r>
      <w:r w:rsidRPr="001D3702">
        <w:t>can use this information to plan their routes to travel from one seasonal harvest opportunity to the next</w:t>
      </w:r>
      <w:r w:rsidR="005C1D08">
        <w:t>,</w:t>
      </w:r>
      <w:r w:rsidRPr="001D3702">
        <w:t xml:space="preserve"> to provide continuity of work.</w:t>
      </w:r>
    </w:p>
    <w:p w14:paraId="2195011C" w14:textId="6641E4AA" w:rsidR="00867426" w:rsidRDefault="005F3C24" w:rsidP="005F3C24">
      <w:r>
        <w:t>The pandemic has disrupted the current ways temporary workers are sourced and placed, requiring a different approach. People will only search for temporary agricultural jobs if they are prompted to do so and are alerted to the opportunities and benefits for them.</w:t>
      </w:r>
      <w:r w:rsidR="001F007E">
        <w:t xml:space="preserve"> </w:t>
      </w:r>
      <w:r>
        <w:t xml:space="preserve">People </w:t>
      </w:r>
      <w:r w:rsidR="005C1D08">
        <w:t xml:space="preserve">who </w:t>
      </w:r>
      <w:r>
        <w:t xml:space="preserve">have no experience in the agricultural sector or in the regions will need to have confidence they will not be worse off from taking up temporary work. People also need to know about accommodation options, local facilities and what to expect in pay and conditions, health and safety, training and induction procedures. Further, people are unlikely to take up a temporary job opportunity of </w:t>
      </w:r>
      <w:r w:rsidR="006A51EB">
        <w:t>2</w:t>
      </w:r>
      <w:r>
        <w:t xml:space="preserve"> weeks, particularly if they have to cover the costs of travel; however</w:t>
      </w:r>
      <w:r w:rsidR="005C1D08">
        <w:t>,</w:t>
      </w:r>
      <w:r>
        <w:t xml:space="preserve"> if they could see the opportunity for </w:t>
      </w:r>
      <w:r w:rsidR="00531E1A">
        <w:t>3</w:t>
      </w:r>
      <w:r>
        <w:t xml:space="preserve"> to </w:t>
      </w:r>
      <w:r w:rsidR="00E67E15">
        <w:t>6</w:t>
      </w:r>
      <w:r>
        <w:t xml:space="preserve"> months</w:t>
      </w:r>
      <w:r w:rsidR="00995312">
        <w:t>'</w:t>
      </w:r>
      <w:r>
        <w:t xml:space="preserve"> work through a series of </w:t>
      </w:r>
      <w:r w:rsidR="00995312">
        <w:t>'</w:t>
      </w:r>
      <w:r>
        <w:t>joined-up</w:t>
      </w:r>
      <w:r w:rsidR="00995312">
        <w:t>'</w:t>
      </w:r>
      <w:r>
        <w:t xml:space="preserve"> temporary jobs, they may be more likely to take up such an opportunity. This is only possible through a coordinated response to temporary agricultural jobs.</w:t>
      </w:r>
    </w:p>
    <w:p w14:paraId="7E240858" w14:textId="71DFE97A" w:rsidR="005F3C24" w:rsidRPr="001D3702" w:rsidRDefault="005F3C24" w:rsidP="005F3C24">
      <w:r>
        <w:t xml:space="preserve">The </w:t>
      </w:r>
      <w:r w:rsidR="002858FC">
        <w:t>Committee</w:t>
      </w:r>
      <w:r>
        <w:t xml:space="preserve"> has</w:t>
      </w:r>
      <w:r w:rsidRPr="001D3702">
        <w:t xml:space="preserve"> been exposed to examples of such coordinated approaches to temporary work in the New Zealand and Canadian agricultural sectors. Central to these efforts has been the development of an </w:t>
      </w:r>
      <w:r w:rsidR="001F007E">
        <w:t>a</w:t>
      </w:r>
      <w:r w:rsidRPr="001D3702">
        <w:t xml:space="preserve">pp that is populated with jobs and locally relevant information for job seekers. An </w:t>
      </w:r>
      <w:r w:rsidR="001F007E">
        <w:t>a</w:t>
      </w:r>
      <w:r w:rsidRPr="001D3702">
        <w:t>pp would also make it easier for people around the country to know where the work is, respond to job opportunities directly from farmers, and know what support infrastructure is available to them when they go to work in a particular region or locality.</w:t>
      </w:r>
    </w:p>
    <w:p w14:paraId="14AAC1D2" w14:textId="24B9D0C7" w:rsidR="00867426" w:rsidRDefault="005F3C24" w:rsidP="005F3C24">
      <w:r w:rsidRPr="001D3702">
        <w:t xml:space="preserve">In response to the pandemic, </w:t>
      </w:r>
      <w:proofErr w:type="spellStart"/>
      <w:r w:rsidRPr="001D3702">
        <w:t>Hort</w:t>
      </w:r>
      <w:proofErr w:type="spellEnd"/>
      <w:r w:rsidRPr="001D3702">
        <w:t xml:space="preserve"> Innovation, </w:t>
      </w:r>
      <w:r w:rsidR="005C1D08">
        <w:t>a</w:t>
      </w:r>
      <w:r w:rsidR="005C1D08" w:rsidRPr="001D3702">
        <w:t xml:space="preserve"> </w:t>
      </w:r>
      <w:r w:rsidRPr="001D3702">
        <w:t xml:space="preserve">horticulture research, development and marketing body, commenced a project with EY to understand the seasonal workforce requirements in the horticulture sector. The project surveyed producers and industry groups to establish estimates for the number of people required to pick an established volume of various horticultural products. These estimates have not previously been available. </w:t>
      </w:r>
      <w:r w:rsidR="005C1D08">
        <w:t>C</w:t>
      </w:r>
      <w:r w:rsidRPr="001D3702">
        <w:t xml:space="preserve">oupled with estimates of forecast crop production by region, </w:t>
      </w:r>
      <w:r w:rsidR="005C1D08">
        <w:t xml:space="preserve">they </w:t>
      </w:r>
      <w:r w:rsidRPr="001D3702">
        <w:t>allow for more precise estimates of seasonal workforce requirements for the horticulture sector.</w:t>
      </w:r>
    </w:p>
    <w:p w14:paraId="7419D405" w14:textId="76088E91" w:rsidR="005F3C24" w:rsidRDefault="005F3C24" w:rsidP="005F3C24">
      <w:r w:rsidRPr="001D3702">
        <w:t xml:space="preserve">There is an opportunity to build on the work already done by </w:t>
      </w:r>
      <w:proofErr w:type="spellStart"/>
      <w:r w:rsidRPr="001D3702">
        <w:t>Hort</w:t>
      </w:r>
      <w:proofErr w:type="spellEnd"/>
      <w:r w:rsidRPr="001D3702">
        <w:t xml:space="preserve"> Innovation and EY to refine seasonal workforce estimates, including by ground-truthing these estimates with information from farmers, agricultural businesses and unions on the temporary jobs available on a rolling monthly basis, </w:t>
      </w:r>
      <w:r w:rsidR="005C1D08">
        <w:t xml:space="preserve">with </w:t>
      </w:r>
      <w:r w:rsidRPr="001D3702">
        <w:t>their location and closest town</w:t>
      </w:r>
      <w:r w:rsidR="001637F4" w:rsidRPr="00260F46">
        <w:t>, as well as</w:t>
      </w:r>
      <w:r w:rsidR="005C1D08">
        <w:t xml:space="preserve"> </w:t>
      </w:r>
      <w:r w:rsidRPr="001D3702">
        <w:t>the estimated length of time for the job.</w:t>
      </w:r>
      <w:r w:rsidR="001F007E">
        <w:t xml:space="preserve"> </w:t>
      </w:r>
      <w:r w:rsidRPr="001D3702">
        <w:t>This information will need to be regularly updated (</w:t>
      </w:r>
      <w:r w:rsidR="00632445">
        <w:t>for example,</w:t>
      </w:r>
      <w:r w:rsidRPr="001D3702">
        <w:t xml:space="preserve"> available through an </w:t>
      </w:r>
      <w:r w:rsidR="001F007E">
        <w:lastRenderedPageBreak/>
        <w:t>a</w:t>
      </w:r>
      <w:r w:rsidRPr="001D3702">
        <w:t xml:space="preserve">pp). Collectively this information will produce a </w:t>
      </w:r>
      <w:r w:rsidR="00995312">
        <w:t>'</w:t>
      </w:r>
      <w:r w:rsidRPr="001D3702">
        <w:t>heat map</w:t>
      </w:r>
      <w:r w:rsidR="00995312">
        <w:t>'</w:t>
      </w:r>
      <w:r w:rsidRPr="001D3702">
        <w:t xml:space="preserve"> of temporary job flows across Australia on a monthly basis, which can be used to support the management of peak job demands. </w:t>
      </w:r>
      <w:r>
        <w:t>The insights from the further development of this capability could help guide further work to help the sector to:</w:t>
      </w:r>
    </w:p>
    <w:p w14:paraId="1DE7BBB4" w14:textId="77777777" w:rsidR="005F3C24" w:rsidRPr="00B103D5" w:rsidRDefault="005F3C24" w:rsidP="00B103D5">
      <w:pPr>
        <w:pStyle w:val="ListBullet"/>
      </w:pPr>
      <w:r w:rsidRPr="00B103D5">
        <w:t>retain its current workforce and promote a collaborative resource system to support worker movements</w:t>
      </w:r>
    </w:p>
    <w:p w14:paraId="5E18B3D8" w14:textId="77777777" w:rsidR="005F3C24" w:rsidRPr="00B103D5" w:rsidRDefault="005F3C24" w:rsidP="00B103D5">
      <w:pPr>
        <w:pStyle w:val="ListBullet"/>
      </w:pPr>
      <w:r w:rsidRPr="00B103D5">
        <w:t>acquire new international workers and ensure mobility despite unpredictable border closures</w:t>
      </w:r>
    </w:p>
    <w:p w14:paraId="74B83BEF" w14:textId="77777777" w:rsidR="005F3C24" w:rsidRPr="00B103D5" w:rsidRDefault="005F3C24" w:rsidP="00B103D5">
      <w:pPr>
        <w:pStyle w:val="ListBullet"/>
      </w:pPr>
      <w:r w:rsidRPr="00B103D5">
        <w:t>attract more Australians to move into the industry and better support regional infrastructure development to connect rural communities to cities</w:t>
      </w:r>
    </w:p>
    <w:p w14:paraId="5AE03130" w14:textId="77777777" w:rsidR="005F3C24" w:rsidRPr="00B103D5" w:rsidRDefault="005F3C24" w:rsidP="00B103D5">
      <w:pPr>
        <w:pStyle w:val="ListBullet"/>
      </w:pPr>
      <w:r w:rsidRPr="00B103D5">
        <w:t>effectively use the model to understand productivity opportunities for growers to lift their overall productivity gains.</w:t>
      </w:r>
    </w:p>
    <w:p w14:paraId="65CBF7E5" w14:textId="6DE2F7E2" w:rsidR="005F3C24" w:rsidRDefault="005F3C24" w:rsidP="005F3C24">
      <w:r w:rsidRPr="001D3702">
        <w:t xml:space="preserve">The Harvest Trail </w:t>
      </w:r>
      <w:r w:rsidR="008B3516">
        <w:t>Service</w:t>
      </w:r>
      <w:r w:rsidR="00E44AD5">
        <w:t>s</w:t>
      </w:r>
      <w:r w:rsidR="008B3516">
        <w:t xml:space="preserve"> </w:t>
      </w:r>
      <w:r w:rsidRPr="001D3702">
        <w:t>website</w:t>
      </w:r>
      <w:r w:rsidR="00E44AD5">
        <w:t>,</w:t>
      </w:r>
      <w:r w:rsidRPr="001D3702">
        <w:t xml:space="preserve"> which is managed by DESE</w:t>
      </w:r>
      <w:r w:rsidR="00E44AD5">
        <w:t>,</w:t>
      </w:r>
      <w:r w:rsidRPr="001D3702">
        <w:t xml:space="preserve"> could provide the building blocks for this </w:t>
      </w:r>
      <w:r w:rsidR="001F007E">
        <w:t>a</w:t>
      </w:r>
      <w:r w:rsidRPr="001D3702">
        <w:t xml:space="preserve">pp. The </w:t>
      </w:r>
      <w:r w:rsidR="001F007E">
        <w:t>a</w:t>
      </w:r>
      <w:r w:rsidRPr="001D3702">
        <w:t>pp should also provide links to relevant information about pay and conditions and community support services.</w:t>
      </w:r>
    </w:p>
    <w:p w14:paraId="5CF1F6E3" w14:textId="49709600" w:rsidR="005F3C24" w:rsidRPr="001D3702" w:rsidRDefault="005F3C24" w:rsidP="005F3C24">
      <w:r>
        <w:t xml:space="preserve">Such an </w:t>
      </w:r>
      <w:r w:rsidR="001F007E">
        <w:t>a</w:t>
      </w:r>
      <w:r>
        <w:t xml:space="preserve">pp would </w:t>
      </w:r>
      <w:r w:rsidRPr="00714ADC">
        <w:t xml:space="preserve">go some way to addressing the information asymmetry between the seasonal workforce, growers and labour hire contractors. The </w:t>
      </w:r>
      <w:r w:rsidRPr="00714ADC">
        <w:rPr>
          <w:i/>
          <w:iCs/>
        </w:rPr>
        <w:t xml:space="preserve">Towards </w:t>
      </w:r>
      <w:r w:rsidR="00FF7461">
        <w:rPr>
          <w:i/>
          <w:iCs/>
        </w:rPr>
        <w:t>a</w:t>
      </w:r>
      <w:r w:rsidRPr="00714ADC">
        <w:rPr>
          <w:i/>
          <w:iCs/>
        </w:rPr>
        <w:t xml:space="preserve"> </w:t>
      </w:r>
      <w:r w:rsidR="00FF7461">
        <w:rPr>
          <w:i/>
          <w:iCs/>
        </w:rPr>
        <w:t>d</w:t>
      </w:r>
      <w:r w:rsidRPr="00714ADC">
        <w:rPr>
          <w:i/>
          <w:iCs/>
        </w:rPr>
        <w:t xml:space="preserve">urable </w:t>
      </w:r>
      <w:r w:rsidR="00FF7461">
        <w:rPr>
          <w:i/>
          <w:iCs/>
        </w:rPr>
        <w:t>f</w:t>
      </w:r>
      <w:r w:rsidRPr="00714ADC">
        <w:rPr>
          <w:i/>
          <w:iCs/>
        </w:rPr>
        <w:t>uture</w:t>
      </w:r>
      <w:r w:rsidRPr="00714ADC">
        <w:t xml:space="preserve"> report </w:t>
      </w:r>
      <w:r w:rsidR="00FF7461">
        <w:t xml:space="preserve">(Howe et al. 2019) </w:t>
      </w:r>
      <w:r w:rsidRPr="00714ADC">
        <w:t xml:space="preserve">found that the lack of a comprehensive portal for horticulture job vacancies put </w:t>
      </w:r>
      <w:r w:rsidR="00A86478">
        <w:t>w</w:t>
      </w:r>
      <w:r>
        <w:t xml:space="preserve">orking </w:t>
      </w:r>
      <w:r w:rsidR="00A86478">
        <w:t>h</w:t>
      </w:r>
      <w:r>
        <w:t xml:space="preserve">oliday </w:t>
      </w:r>
      <w:r w:rsidR="00A86478">
        <w:t>m</w:t>
      </w:r>
      <w:r>
        <w:t>akers</w:t>
      </w:r>
      <w:r w:rsidRPr="00714ADC">
        <w:t xml:space="preserve"> at a distinct disadvantage as they were reliant on intermediaries (often unscrupulous labour hire contractors) and unregulated sources like Facebook and Gumtree to access job vacancies, often relying on misleading and false information to travel to remote locations in desperation to find horticulture work.</w:t>
      </w:r>
    </w:p>
    <w:tbl>
      <w:tblPr>
        <w:tblW w:w="0" w:type="auto"/>
        <w:tblLayout w:type="fixed"/>
        <w:tblLook w:val="06A0" w:firstRow="1" w:lastRow="0" w:firstColumn="1" w:lastColumn="0" w:noHBand="1" w:noVBand="1"/>
      </w:tblPr>
      <w:tblGrid>
        <w:gridCol w:w="9060"/>
      </w:tblGrid>
      <w:tr w:rsidR="7FEA753D" w14:paraId="0BCE78F5" w14:textId="77777777" w:rsidTr="7650129C">
        <w:tc>
          <w:tcPr>
            <w:tcW w:w="9060" w:type="dxa"/>
            <w:shd w:val="clear" w:color="auto" w:fill="D9D9D9" w:themeFill="background1" w:themeFillShade="D9"/>
          </w:tcPr>
          <w:p w14:paraId="25FA5312" w14:textId="53EAAFA3" w:rsidR="3A1DCD17" w:rsidRPr="00B103D5" w:rsidRDefault="3629CF0C" w:rsidP="04994FCF">
            <w:pPr>
              <w:shd w:val="clear" w:color="auto" w:fill="D9D9D9" w:themeFill="background1" w:themeFillShade="D9"/>
              <w:rPr>
                <w:rStyle w:val="Strong"/>
              </w:rPr>
            </w:pPr>
            <w:r w:rsidRPr="00B103D5">
              <w:rPr>
                <w:rStyle w:val="Strong"/>
              </w:rPr>
              <w:t>Recommendation</w:t>
            </w:r>
            <w:r w:rsidR="785F1B5D" w:rsidRPr="00B103D5">
              <w:rPr>
                <w:rStyle w:val="Strong"/>
              </w:rPr>
              <w:t xml:space="preserve"> 2</w:t>
            </w:r>
            <w:r w:rsidR="09C17A58" w:rsidRPr="00B103D5">
              <w:rPr>
                <w:rStyle w:val="Strong"/>
              </w:rPr>
              <w:t>6</w:t>
            </w:r>
          </w:p>
          <w:p w14:paraId="51F85AF2" w14:textId="41525992" w:rsidR="00867426" w:rsidRDefault="4312FE8E" w:rsidP="04994FCF">
            <w:pPr>
              <w:spacing w:line="257" w:lineRule="auto"/>
              <w:rPr>
                <w:rFonts w:eastAsia="Cambria" w:cs="Cambria"/>
                <w:b/>
                <w:bCs/>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Australian Government develop an </w:t>
            </w:r>
            <w:r w:rsidR="001F007E">
              <w:rPr>
                <w:rFonts w:eastAsia="Cambria" w:cs="Cambria"/>
              </w:rPr>
              <w:t>a</w:t>
            </w:r>
            <w:r w:rsidRPr="7650129C">
              <w:rPr>
                <w:rFonts w:eastAsia="Cambria" w:cs="Cambria"/>
              </w:rPr>
              <w:t>pp to promote seasonal job opportunities</w:t>
            </w:r>
            <w:r w:rsidR="00E44AD5">
              <w:rPr>
                <w:rFonts w:eastAsia="Cambria" w:cs="Cambria"/>
              </w:rPr>
              <w:t>,</w:t>
            </w:r>
            <w:r w:rsidRPr="7650129C">
              <w:rPr>
                <w:rFonts w:eastAsia="Cambria" w:cs="Cambria"/>
              </w:rPr>
              <w:t xml:space="preserve"> building on the Department of Education, Skills and Employment</w:t>
            </w:r>
            <w:r w:rsidR="00995312">
              <w:rPr>
                <w:rFonts w:eastAsia="Cambria" w:cs="Cambria"/>
              </w:rPr>
              <w:t>'</w:t>
            </w:r>
            <w:r w:rsidRPr="7650129C">
              <w:rPr>
                <w:rFonts w:eastAsia="Cambria" w:cs="Cambria"/>
              </w:rPr>
              <w:t>s work on a digital employment service model for job seekers.</w:t>
            </w:r>
          </w:p>
          <w:p w14:paraId="59515761" w14:textId="19F605B9" w:rsidR="3A1DCD17" w:rsidRDefault="4312FE8E" w:rsidP="04994FCF">
            <w:pPr>
              <w:spacing w:line="257" w:lineRule="auto"/>
              <w:rPr>
                <w:rFonts w:eastAsia="Cambria" w:cs="Cambria"/>
                <w:b/>
                <w:bCs/>
              </w:rPr>
            </w:pPr>
            <w:r w:rsidRPr="7650129C">
              <w:rPr>
                <w:rFonts w:eastAsia="Cambria" w:cs="Cambria"/>
              </w:rPr>
              <w:t xml:space="preserve">The </w:t>
            </w:r>
            <w:r w:rsidR="002858FC">
              <w:rPr>
                <w:rFonts w:eastAsia="Cambria" w:cs="Cambria"/>
              </w:rPr>
              <w:t>Committee</w:t>
            </w:r>
            <w:r w:rsidRPr="7650129C">
              <w:rPr>
                <w:rFonts w:eastAsia="Cambria" w:cs="Cambria"/>
              </w:rPr>
              <w:t xml:space="preserve"> considers there could also be scope for extending this recommendation to support the coordination of job seekers across the whole </w:t>
            </w:r>
            <w:proofErr w:type="spellStart"/>
            <w:r w:rsidRPr="7650129C">
              <w:rPr>
                <w:rFonts w:eastAsia="Cambria" w:cs="Cambria"/>
              </w:rPr>
              <w:t>AgriFood</w:t>
            </w:r>
            <w:proofErr w:type="spellEnd"/>
            <w:r w:rsidRPr="7650129C">
              <w:rPr>
                <w:rFonts w:eastAsia="Cambria" w:cs="Cambria"/>
              </w:rPr>
              <w:t xml:space="preserve"> sector</w:t>
            </w:r>
            <w:r w:rsidR="00E44AD5">
              <w:rPr>
                <w:rFonts w:eastAsia="Cambria" w:cs="Cambria"/>
              </w:rPr>
              <w:t>,</w:t>
            </w:r>
            <w:r w:rsidRPr="7650129C">
              <w:rPr>
                <w:rFonts w:eastAsia="Cambria" w:cs="Cambria"/>
              </w:rPr>
              <w:t xml:space="preserve"> including allied </w:t>
            </w:r>
            <w:r w:rsidRPr="00043E03">
              <w:rPr>
                <w:rFonts w:eastAsia="Cambria" w:cs="Cambria"/>
              </w:rPr>
              <w:t>agricultural</w:t>
            </w:r>
            <w:r w:rsidRPr="7650129C">
              <w:rPr>
                <w:rFonts w:eastAsia="Cambria" w:cs="Cambria"/>
              </w:rPr>
              <w:t xml:space="preserve"> supply chain and freight logistics jobs more broadly.</w:t>
            </w:r>
          </w:p>
          <w:p w14:paraId="6138D671" w14:textId="3BE0C465" w:rsidR="3A1DCD17" w:rsidRDefault="4312FE8E" w:rsidP="04994FCF">
            <w:pPr>
              <w:spacing w:line="257" w:lineRule="auto"/>
              <w:rPr>
                <w:rFonts w:eastAsia="Cambria" w:cs="Cambria"/>
                <w:b/>
              </w:rPr>
            </w:pPr>
            <w:r w:rsidRPr="7650129C">
              <w:rPr>
                <w:rFonts w:eastAsia="Cambria" w:cs="Cambria"/>
              </w:rPr>
              <w:t xml:space="preserve">The </w:t>
            </w:r>
            <w:r w:rsidR="002858FC">
              <w:rPr>
                <w:rFonts w:eastAsia="Cambria" w:cs="Cambria"/>
              </w:rPr>
              <w:t>Committee</w:t>
            </w:r>
            <w:r w:rsidRPr="7650129C">
              <w:rPr>
                <w:rFonts w:eastAsia="Cambria" w:cs="Cambria"/>
              </w:rPr>
              <w:t xml:space="preserve"> recommends that the </w:t>
            </w:r>
            <w:r w:rsidR="001F007E">
              <w:rPr>
                <w:rFonts w:eastAsia="Cambria" w:cs="Cambria"/>
              </w:rPr>
              <w:t>a</w:t>
            </w:r>
            <w:r w:rsidRPr="7650129C">
              <w:rPr>
                <w:rFonts w:eastAsia="Cambria" w:cs="Cambria"/>
              </w:rPr>
              <w:t>pp include regionally relevant information on accommodation, services and work rights, and that this information be available in multiple languages.</w:t>
            </w:r>
          </w:p>
        </w:tc>
      </w:tr>
    </w:tbl>
    <w:p w14:paraId="01477762" w14:textId="77777777" w:rsidR="005F3C24" w:rsidRDefault="005F3C24" w:rsidP="00B103D5">
      <w:pPr>
        <w:pStyle w:val="Heading4"/>
      </w:pPr>
      <w:r>
        <w:t>The need for quality housing</w:t>
      </w:r>
    </w:p>
    <w:p w14:paraId="2DBB9D41" w14:textId="38DB39D3" w:rsidR="005F3C24" w:rsidRPr="00D8053D" w:rsidRDefault="005F3C24" w:rsidP="005F3C24">
      <w:pPr>
        <w:rPr>
          <w:rFonts w:eastAsia="Calibri" w:cs="Times New Roman"/>
          <w:iCs/>
        </w:rPr>
      </w:pPr>
      <w:r w:rsidRPr="00D8053D">
        <w:rPr>
          <w:rFonts w:eastAsia="Calibri" w:cs="Times New Roman"/>
          <w:iCs/>
        </w:rPr>
        <w:t xml:space="preserve">The </w:t>
      </w:r>
      <w:r w:rsidR="002858FC">
        <w:rPr>
          <w:rFonts w:eastAsia="Calibri" w:cs="Times New Roman"/>
          <w:iCs/>
        </w:rPr>
        <w:t>Committee</w:t>
      </w:r>
      <w:r w:rsidRPr="00D8053D">
        <w:rPr>
          <w:rFonts w:eastAsia="Calibri" w:cs="Times New Roman"/>
          <w:iCs/>
        </w:rPr>
        <w:t xml:space="preserve"> heard </w:t>
      </w:r>
      <w:r w:rsidR="00121E75">
        <w:rPr>
          <w:rFonts w:eastAsia="Calibri" w:cs="Times New Roman"/>
          <w:iCs/>
        </w:rPr>
        <w:t xml:space="preserve">that </w:t>
      </w:r>
      <w:r w:rsidRPr="00D8053D">
        <w:rPr>
          <w:rFonts w:eastAsia="Calibri" w:cs="Times New Roman"/>
          <w:iCs/>
        </w:rPr>
        <w:t xml:space="preserve">housing for </w:t>
      </w:r>
      <w:r>
        <w:rPr>
          <w:rFonts w:eastAsia="Calibri" w:cs="Times New Roman"/>
          <w:iCs/>
        </w:rPr>
        <w:t>the seasonal w</w:t>
      </w:r>
      <w:r w:rsidRPr="00D8053D">
        <w:rPr>
          <w:rFonts w:eastAsia="Calibri" w:cs="Times New Roman"/>
          <w:iCs/>
        </w:rPr>
        <w:t>orkforce in regions is often substandard and expensive. The Wimmera Development Association in its submission noted:</w:t>
      </w:r>
    </w:p>
    <w:p w14:paraId="211683ED" w14:textId="77777777" w:rsidR="00867426" w:rsidRDefault="005F3C24" w:rsidP="005F3C24">
      <w:pPr>
        <w:ind w:left="567" w:right="571"/>
        <w:rPr>
          <w:rFonts w:eastAsia="Calibri" w:cs="Times New Roman"/>
          <w:i/>
          <w:iCs/>
        </w:rPr>
      </w:pPr>
      <w:r w:rsidRPr="00836855">
        <w:rPr>
          <w:rFonts w:eastAsia="Calibri" w:cs="Times New Roman"/>
          <w:i/>
          <w:iCs/>
        </w:rPr>
        <w:t xml:space="preserve">As housing in rural towns and on-farm often has no opportunity for capital growth it discourages investment by private investors. This lack of quality housing stock leads to low-quality </w:t>
      </w:r>
      <w:r w:rsidRPr="009B1CD9">
        <w:rPr>
          <w:rFonts w:eastAsia="Calibri" w:cs="Times New Roman"/>
          <w:i/>
          <w:iCs/>
        </w:rPr>
        <w:t>housin</w:t>
      </w:r>
      <w:r w:rsidR="00931EA6" w:rsidRPr="009B1CD9">
        <w:rPr>
          <w:rFonts w:eastAsia="Calibri" w:cs="Times New Roman"/>
          <w:i/>
          <w:iCs/>
        </w:rPr>
        <w:t>g</w:t>
      </w:r>
      <w:r w:rsidRPr="009B1CD9">
        <w:rPr>
          <w:rFonts w:eastAsia="Calibri" w:cs="Times New Roman"/>
          <w:i/>
          <w:iCs/>
        </w:rPr>
        <w:t xml:space="preserve"> w</w:t>
      </w:r>
      <w:r w:rsidRPr="00836855">
        <w:rPr>
          <w:rFonts w:eastAsia="Calibri" w:cs="Times New Roman"/>
          <w:i/>
          <w:iCs/>
        </w:rPr>
        <w:t>hich has little insulation and is expensive to heat and cool.</w:t>
      </w:r>
    </w:p>
    <w:p w14:paraId="59BDED48" w14:textId="3FC5C4AA" w:rsidR="005F3C24" w:rsidRPr="00D8053D" w:rsidRDefault="005F3C24" w:rsidP="005F3C24">
      <w:pPr>
        <w:ind w:left="567" w:right="571"/>
        <w:rPr>
          <w:rFonts w:eastAsia="Calibri" w:cs="Times New Roman"/>
          <w:i/>
          <w:iCs/>
        </w:rPr>
      </w:pPr>
      <w:r w:rsidRPr="00D8053D">
        <w:rPr>
          <w:rFonts w:eastAsia="Calibri" w:cs="Times New Roman"/>
          <w:i/>
          <w:iCs/>
        </w:rPr>
        <w:lastRenderedPageBreak/>
        <w:t>The rental market is often expensive relative to other parts of Australia ... combined with very large heating and cooling cost</w:t>
      </w:r>
      <w:r w:rsidRPr="00B354F9">
        <w:rPr>
          <w:rFonts w:eastAsia="Calibri" w:cs="Times New Roman"/>
          <w:i/>
          <w:iCs/>
        </w:rPr>
        <w:t>s</w:t>
      </w:r>
      <w:r w:rsidRPr="00D8053D">
        <w:rPr>
          <w:rFonts w:eastAsia="Calibri" w:cs="Times New Roman"/>
          <w:i/>
          <w:iCs/>
        </w:rPr>
        <w:t xml:space="preserve"> which counters many of the benefits of the rural living experience.</w:t>
      </w:r>
    </w:p>
    <w:p w14:paraId="6644BBE8" w14:textId="344FA421" w:rsidR="005F3C24" w:rsidRDefault="005F3C24" w:rsidP="005F3C24">
      <w:pPr>
        <w:rPr>
          <w:rFonts w:eastAsia="Calibri" w:cs="Times New Roman"/>
          <w:iCs/>
        </w:rPr>
      </w:pPr>
      <w:r w:rsidRPr="00D8053D">
        <w:rPr>
          <w:rFonts w:eastAsia="Calibri" w:cs="Times New Roman"/>
          <w:iCs/>
        </w:rPr>
        <w:t xml:space="preserve">The construction of adequate housing to meet the needs of the local community is a matter for the private sector and local government. The </w:t>
      </w:r>
      <w:r w:rsidR="002858FC">
        <w:rPr>
          <w:rFonts w:eastAsia="Calibri" w:cs="Times New Roman"/>
          <w:iCs/>
        </w:rPr>
        <w:t>Committee</w:t>
      </w:r>
      <w:r w:rsidRPr="00D8053D">
        <w:rPr>
          <w:rFonts w:eastAsia="Calibri" w:cs="Times New Roman"/>
          <w:iCs/>
        </w:rPr>
        <w:t xml:space="preserve"> heard of positive initiatives by the Bundaberg Regional Council </w:t>
      </w:r>
      <w:r>
        <w:rPr>
          <w:rFonts w:eastAsia="Calibri" w:cs="Times New Roman"/>
          <w:iCs/>
        </w:rPr>
        <w:t xml:space="preserve">and </w:t>
      </w:r>
      <w:r w:rsidRPr="00697228">
        <w:rPr>
          <w:rFonts w:eastAsia="Calibri" w:cs="Times New Roman"/>
          <w:iCs/>
        </w:rPr>
        <w:t>Renmark</w:t>
      </w:r>
      <w:r w:rsidR="00CC1119">
        <w:rPr>
          <w:rFonts w:eastAsia="Calibri" w:cs="Times New Roman"/>
          <w:iCs/>
        </w:rPr>
        <w:t xml:space="preserve"> </w:t>
      </w:r>
      <w:r w:rsidRPr="00CC1119">
        <w:rPr>
          <w:rFonts w:eastAsia="Calibri" w:cs="Times New Roman"/>
          <w:iCs/>
        </w:rPr>
        <w:t>Paringa</w:t>
      </w:r>
      <w:r w:rsidRPr="00D8053D">
        <w:rPr>
          <w:rFonts w:eastAsia="Calibri" w:cs="Times New Roman"/>
          <w:iCs/>
        </w:rPr>
        <w:t xml:space="preserve"> </w:t>
      </w:r>
      <w:r>
        <w:rPr>
          <w:rFonts w:eastAsia="Calibri" w:cs="Times New Roman"/>
          <w:iCs/>
        </w:rPr>
        <w:t>C</w:t>
      </w:r>
      <w:r w:rsidRPr="00D8053D">
        <w:rPr>
          <w:rFonts w:eastAsia="Calibri" w:cs="Times New Roman"/>
          <w:iCs/>
        </w:rPr>
        <w:t>ouncil to stimulate private sector construction of housing for seasonal workers in th</w:t>
      </w:r>
      <w:r>
        <w:rPr>
          <w:rFonts w:eastAsia="Calibri" w:cs="Times New Roman"/>
          <w:iCs/>
        </w:rPr>
        <w:t>ose</w:t>
      </w:r>
      <w:r w:rsidRPr="00D8053D">
        <w:rPr>
          <w:rFonts w:eastAsia="Calibri" w:cs="Times New Roman"/>
          <w:iCs/>
        </w:rPr>
        <w:t xml:space="preserve"> region</w:t>
      </w:r>
      <w:r>
        <w:rPr>
          <w:rFonts w:eastAsia="Calibri" w:cs="Times New Roman"/>
          <w:iCs/>
        </w:rPr>
        <w:t>s (</w:t>
      </w:r>
      <w:r w:rsidRPr="00B57304">
        <w:rPr>
          <w:rFonts w:asciiTheme="majorHAnsi" w:eastAsia="Calibri" w:hAnsiTheme="majorHAnsi" w:cs="Times New Roman"/>
          <w:iCs/>
        </w:rPr>
        <w:fldChar w:fldCharType="begin"/>
      </w:r>
      <w:r w:rsidRPr="00B57304">
        <w:rPr>
          <w:rFonts w:asciiTheme="majorHAnsi" w:eastAsia="Calibri" w:hAnsiTheme="majorHAnsi" w:cs="Times New Roman"/>
          <w:iCs/>
        </w:rPr>
        <w:instrText xml:space="preserve"> REF _Ref54602632 \h </w:instrText>
      </w:r>
      <w:r>
        <w:rPr>
          <w:rFonts w:asciiTheme="majorHAnsi" w:eastAsia="Calibri" w:hAnsiTheme="majorHAnsi" w:cs="Times New Roman"/>
          <w:iCs/>
        </w:rPr>
        <w:instrText xml:space="preserve"> \* MERGEFORMAT </w:instrText>
      </w:r>
      <w:r w:rsidRPr="00B57304">
        <w:rPr>
          <w:rFonts w:asciiTheme="majorHAnsi" w:eastAsia="Calibri" w:hAnsiTheme="majorHAnsi" w:cs="Times New Roman"/>
          <w:iCs/>
        </w:rPr>
      </w:r>
      <w:r w:rsidRPr="00B57304">
        <w:rPr>
          <w:rFonts w:asciiTheme="majorHAnsi" w:eastAsia="Calibri" w:hAnsiTheme="majorHAnsi" w:cs="Times New Roman"/>
          <w:iCs/>
        </w:rPr>
        <w:fldChar w:fldCharType="separate"/>
      </w:r>
      <w:r w:rsidR="004C46FB" w:rsidRPr="004C46FB">
        <w:rPr>
          <w:rFonts w:asciiTheme="majorHAnsi" w:hAnsiTheme="majorHAnsi"/>
        </w:rPr>
        <w:t xml:space="preserve">Box </w:t>
      </w:r>
      <w:r w:rsidR="004C46FB" w:rsidRPr="004C46FB">
        <w:rPr>
          <w:rFonts w:asciiTheme="majorHAnsi" w:hAnsiTheme="majorHAnsi"/>
          <w:noProof/>
        </w:rPr>
        <w:t>38</w:t>
      </w:r>
      <w:r w:rsidRPr="00B57304">
        <w:rPr>
          <w:rFonts w:asciiTheme="majorHAnsi" w:eastAsia="Calibri" w:hAnsiTheme="majorHAnsi" w:cs="Times New Roman"/>
          <w:iCs/>
        </w:rPr>
        <w:fldChar w:fldCharType="end"/>
      </w:r>
      <w:r>
        <w:rPr>
          <w:rFonts w:eastAsia="Calibri" w:cs="Times New Roman"/>
          <w:iCs/>
        </w:rPr>
        <w:t>)</w:t>
      </w:r>
      <w:r w:rsidRPr="00D8053D">
        <w:rPr>
          <w:rFonts w:eastAsia="Calibri" w:cs="Times New Roman"/>
          <w:iCs/>
        </w:rPr>
        <w:t>.</w:t>
      </w:r>
    </w:p>
    <w:p w14:paraId="75E9A638" w14:textId="2B06A467" w:rsidR="005F3C24" w:rsidRPr="00D8053D" w:rsidRDefault="005F3C24" w:rsidP="005F3C24">
      <w:pPr>
        <w:pStyle w:val="Caption"/>
        <w:rPr>
          <w:rFonts w:eastAsia="Cambria" w:cs="Cambria"/>
        </w:rPr>
      </w:pPr>
      <w:bookmarkStart w:id="816" w:name="_Ref54602632"/>
      <w:bookmarkStart w:id="817" w:name="_Toc57983856"/>
      <w:bookmarkStart w:id="818" w:name="_Toc58786062"/>
      <w:bookmarkStart w:id="819" w:name="_Toc59171891"/>
      <w:bookmarkStart w:id="820" w:name="_Toc59557195"/>
      <w:r>
        <w:t xml:space="preserve">Box </w:t>
      </w:r>
      <w:r>
        <w:fldChar w:fldCharType="begin"/>
      </w:r>
      <w:r>
        <w:instrText>SEQ Box \* ARABIC</w:instrText>
      </w:r>
      <w:r>
        <w:fldChar w:fldCharType="separate"/>
      </w:r>
      <w:r w:rsidR="004C46FB">
        <w:rPr>
          <w:noProof/>
        </w:rPr>
        <w:t>38</w:t>
      </w:r>
      <w:r>
        <w:fldChar w:fldCharType="end"/>
      </w:r>
      <w:bookmarkEnd w:id="816"/>
      <w:r w:rsidRPr="7650129C">
        <w:rPr>
          <w:rFonts w:eastAsia="Calibri" w:cs="Times New Roman"/>
        </w:rPr>
        <w:t xml:space="preserve"> Private sector investment case studies</w:t>
      </w:r>
      <w:bookmarkEnd w:id="817"/>
      <w:bookmarkEnd w:id="818"/>
      <w:bookmarkEnd w:id="819"/>
      <w:bookmarkEnd w:id="820"/>
    </w:p>
    <w:p w14:paraId="1F9AA49D" w14:textId="77777777" w:rsidR="005F3C24" w:rsidRPr="00D8053D" w:rsidRDefault="005F3C24" w:rsidP="00EE42A4">
      <w:pPr>
        <w:pStyle w:val="BoxHeading"/>
      </w:pPr>
      <w:bookmarkStart w:id="821" w:name="_Hlk53568879"/>
      <w:r w:rsidRPr="00D8053D">
        <w:t>Bundaberg Regional Council</w:t>
      </w:r>
    </w:p>
    <w:p w14:paraId="7F4DB45B" w14:textId="77777777" w:rsidR="00867426" w:rsidRDefault="005F3C24" w:rsidP="00EE42A4">
      <w:pPr>
        <w:pStyle w:val="BoxText"/>
      </w:pPr>
      <w:r w:rsidRPr="00D8053D">
        <w:t xml:space="preserve">The town of Bundaberg, Queensland (approximately 360 </w:t>
      </w:r>
      <w:r w:rsidR="00CD4DD4">
        <w:t>km</w:t>
      </w:r>
      <w:r w:rsidR="00CD4DD4" w:rsidRPr="00D8053D">
        <w:t xml:space="preserve"> </w:t>
      </w:r>
      <w:r w:rsidRPr="00D8053D">
        <w:t>north of Brisbane) illustrates the importance of local leadership and networks in enabling a region to transition and develop.</w:t>
      </w:r>
    </w:p>
    <w:p w14:paraId="2F6A0901" w14:textId="2D07E7A7" w:rsidR="005F3C24" w:rsidRPr="00D8053D" w:rsidRDefault="005F3C24" w:rsidP="00EE42A4">
      <w:pPr>
        <w:pStyle w:val="BoxText"/>
      </w:pPr>
      <w:r w:rsidRPr="00D8053D">
        <w:t xml:space="preserve">The region relies on working holiday makers to fill </w:t>
      </w:r>
      <w:r w:rsidR="00C30B23">
        <w:t>less</w:t>
      </w:r>
      <w:r w:rsidR="00C30B23" w:rsidRPr="00D8053D">
        <w:t xml:space="preserve"> </w:t>
      </w:r>
      <w:r w:rsidRPr="00D8053D">
        <w:t>skilled seasonal roles in the horticulture industry. However, the engagement of these workers through labour hire contractors saw unscrupulous behaviour that tarnished the reputation of the region and threatened the region</w:t>
      </w:r>
      <w:r w:rsidR="00995312">
        <w:t>'</w:t>
      </w:r>
      <w:r w:rsidRPr="00D8053D">
        <w:t xml:space="preserve">s ability to attract seasonal workers. </w:t>
      </w:r>
      <w:r w:rsidR="00CC1119">
        <w:t>The c</w:t>
      </w:r>
      <w:r w:rsidRPr="00D8053D">
        <w:t>ouncil took a leadership role. Firm assurances were issued that the full force of the law</w:t>
      </w:r>
      <w:r w:rsidR="00CC1119">
        <w:t>,</w:t>
      </w:r>
      <w:r w:rsidRPr="00D8053D">
        <w:t xml:space="preserve"> as well as regulatory enforcement</w:t>
      </w:r>
      <w:r w:rsidR="00CC1119">
        <w:t>,</w:t>
      </w:r>
      <w:r w:rsidRPr="00D8053D">
        <w:t xml:space="preserve"> would be applied</w:t>
      </w:r>
      <w:r w:rsidR="00CC1119">
        <w:t>.</w:t>
      </w:r>
      <w:r w:rsidR="00D616C8">
        <w:t xml:space="preserve"> </w:t>
      </w:r>
      <w:r w:rsidR="00CC1119">
        <w:t>H</w:t>
      </w:r>
      <w:r w:rsidRPr="00D8053D">
        <w:t>owever, it was incentivising the development of accommodation that brought about change.</w:t>
      </w:r>
    </w:p>
    <w:p w14:paraId="11E83C84" w14:textId="7B4EFF62" w:rsidR="005F3C24" w:rsidRPr="00D8053D" w:rsidRDefault="005F3C24" w:rsidP="00EE42A4">
      <w:pPr>
        <w:pStyle w:val="BoxText"/>
      </w:pPr>
      <w:r w:rsidRPr="00D8053D">
        <w:t xml:space="preserve">The </w:t>
      </w:r>
      <w:r w:rsidR="00995312">
        <w:t>'</w:t>
      </w:r>
      <w:r w:rsidRPr="00D8053D">
        <w:t>Bundaberg Open for Development</w:t>
      </w:r>
      <w:r w:rsidR="00995312">
        <w:t>'</w:t>
      </w:r>
      <w:r w:rsidRPr="00D8053D">
        <w:t xml:space="preserve"> initiative provided a range of incentives designed to stimulate development activity. In mid-2016</w:t>
      </w:r>
      <w:r w:rsidR="00CC1119">
        <w:t xml:space="preserve"> the c</w:t>
      </w:r>
      <w:r w:rsidRPr="00D8053D">
        <w:t xml:space="preserve">ouncil offered </w:t>
      </w:r>
      <w:r w:rsidRPr="00EA157E">
        <w:t>discounts off</w:t>
      </w:r>
      <w:r w:rsidRPr="00D8053D">
        <w:t xml:space="preserve"> infrastructure charges for development across a number of categories</w:t>
      </w:r>
      <w:r w:rsidR="00CC1119">
        <w:t>,</w:t>
      </w:r>
      <w:r w:rsidRPr="00D8053D">
        <w:t xml:space="preserve"> including a 50% discount for development that provides housing for itinerant farm workers and backpackers.</w:t>
      </w:r>
    </w:p>
    <w:p w14:paraId="15663C91" w14:textId="75C81FA2" w:rsidR="005F3C24" w:rsidRPr="00D8053D" w:rsidRDefault="005F3C24" w:rsidP="00EE42A4">
      <w:pPr>
        <w:pStyle w:val="BoxText"/>
      </w:pPr>
      <w:r w:rsidRPr="00D8053D">
        <w:t xml:space="preserve">The discounts led to the construction of accommodation for 441 beds, </w:t>
      </w:r>
      <w:r w:rsidR="00CC1119">
        <w:t>increas</w:t>
      </w:r>
      <w:r w:rsidR="00CC1119" w:rsidRPr="00D8053D">
        <w:t xml:space="preserve">ing </w:t>
      </w:r>
      <w:r w:rsidRPr="00D8053D">
        <w:t>the availability of accommodation for temporary farm workers in the region.</w:t>
      </w:r>
    </w:p>
    <w:p w14:paraId="0E2E4B63" w14:textId="19727E85" w:rsidR="005F3C24" w:rsidRPr="00D8053D" w:rsidRDefault="005F3C24" w:rsidP="00EE42A4">
      <w:pPr>
        <w:pStyle w:val="BoxHeading"/>
      </w:pPr>
      <w:r w:rsidRPr="00D8053D">
        <w:t>Renmark</w:t>
      </w:r>
      <w:r w:rsidR="00574D83">
        <w:t xml:space="preserve"> </w:t>
      </w:r>
      <w:r w:rsidRPr="00D8053D">
        <w:t>Paringa Council</w:t>
      </w:r>
    </w:p>
    <w:p w14:paraId="210EDE19" w14:textId="575E8EBB" w:rsidR="005F3C24" w:rsidRPr="00D8053D" w:rsidRDefault="005F3C24" w:rsidP="00EE42A4">
      <w:pPr>
        <w:pStyle w:val="BoxText"/>
      </w:pPr>
      <w:r w:rsidRPr="6E28C417">
        <w:t>The South Australian citrus industry</w:t>
      </w:r>
      <w:r w:rsidR="00CC1119">
        <w:t>,</w:t>
      </w:r>
      <w:r w:rsidRPr="6E28C417">
        <w:t xml:space="preserve"> based in the Riverland region</w:t>
      </w:r>
      <w:r w:rsidR="00CC1119">
        <w:t>,</w:t>
      </w:r>
      <w:r w:rsidRPr="6E28C417">
        <w:t xml:space="preserve"> contributes 30% of the national citrus crop. Following the planting of significant new citrus crops in the Renmark Paringa Council area of the Riverland, the region was faced with the future prospect of significant accommodation shortages </w:t>
      </w:r>
      <w:r w:rsidR="5A2F29B9" w:rsidRPr="6E28C417">
        <w:t>for seasonal</w:t>
      </w:r>
      <w:r w:rsidRPr="6E28C417">
        <w:t xml:space="preserve"> workers. The Renmark</w:t>
      </w:r>
      <w:r w:rsidR="00574D83">
        <w:t xml:space="preserve"> </w:t>
      </w:r>
      <w:r w:rsidRPr="6E28C417">
        <w:t xml:space="preserve">Paringa Council </w:t>
      </w:r>
      <w:proofErr w:type="gramStart"/>
      <w:r w:rsidRPr="6E28C417">
        <w:t>took action</w:t>
      </w:r>
      <w:proofErr w:type="gramEnd"/>
      <w:r w:rsidRPr="6E28C417">
        <w:t xml:space="preserve"> by revoking the community land status of a parcel of land in the centre of the Paringa township</w:t>
      </w:r>
      <w:r w:rsidR="00C44DBA">
        <w:t>,</w:t>
      </w:r>
      <w:r w:rsidR="00D616C8">
        <w:t xml:space="preserve"> </w:t>
      </w:r>
      <w:r w:rsidRPr="6E28C417">
        <w:t xml:space="preserve">with a view </w:t>
      </w:r>
      <w:r w:rsidR="00C44DBA">
        <w:t>to</w:t>
      </w:r>
      <w:r w:rsidRPr="6E28C417">
        <w:t xml:space="preserve"> encouraging development to stimulate the Riverland economy.</w:t>
      </w:r>
    </w:p>
    <w:p w14:paraId="526B2359" w14:textId="433A6761" w:rsidR="005F3C24" w:rsidRPr="00D8053D" w:rsidRDefault="005F3C24" w:rsidP="00EE42A4">
      <w:pPr>
        <w:pStyle w:val="BoxText"/>
      </w:pPr>
      <w:r w:rsidRPr="00D8053D">
        <w:t xml:space="preserve">The land was sold at auction to </w:t>
      </w:r>
      <w:r w:rsidR="00155125">
        <w:t xml:space="preserve">a </w:t>
      </w:r>
      <w:r w:rsidRPr="00D8053D">
        <w:t>local Renmark entrepreneur</w:t>
      </w:r>
      <w:r w:rsidR="001012A8">
        <w:t xml:space="preserve">, </w:t>
      </w:r>
      <w:r w:rsidR="001012A8" w:rsidRPr="00260F46">
        <w:t>who</w:t>
      </w:r>
      <w:r w:rsidRPr="00260F46">
        <w:t xml:space="preserve"> had a </w:t>
      </w:r>
      <w:r w:rsidR="0007419E" w:rsidRPr="00260F46">
        <w:t>plan</w:t>
      </w:r>
      <w:r w:rsidR="0007419E" w:rsidRPr="00D8053D">
        <w:t xml:space="preserve"> </w:t>
      </w:r>
      <w:r w:rsidRPr="00D8053D">
        <w:t>to build affordable resort</w:t>
      </w:r>
      <w:r w:rsidR="00C44DBA">
        <w:t>-</w:t>
      </w:r>
      <w:r w:rsidRPr="00D8053D">
        <w:t>style accommodation using local Riverland contractors where possible. They undertook their own research</w:t>
      </w:r>
      <w:r w:rsidR="00C44DBA">
        <w:t xml:space="preserve"> on ways</w:t>
      </w:r>
      <w:r w:rsidRPr="00D8053D">
        <w:t xml:space="preserve"> to better service the itinerant worker market and</w:t>
      </w:r>
      <w:r w:rsidR="00C44DBA">
        <w:t xml:space="preserve"> on</w:t>
      </w:r>
      <w:r w:rsidRPr="00D8053D">
        <w:t xml:space="preserve"> any potential funding opportunities.</w:t>
      </w:r>
    </w:p>
    <w:p w14:paraId="071E589B" w14:textId="453E7F91" w:rsidR="00867426" w:rsidRDefault="005F3C24" w:rsidP="00EE42A4">
      <w:pPr>
        <w:pStyle w:val="BoxText"/>
      </w:pPr>
      <w:r w:rsidRPr="00D8053D">
        <w:t xml:space="preserve">Supported by the </w:t>
      </w:r>
      <w:r w:rsidR="00A72AF9">
        <w:t>Australian Government</w:t>
      </w:r>
      <w:r w:rsidR="00A72AF9" w:rsidRPr="00D8053D">
        <w:t xml:space="preserve"> </w:t>
      </w:r>
      <w:r w:rsidRPr="00D8053D">
        <w:t xml:space="preserve">and </w:t>
      </w:r>
      <w:r w:rsidR="00067FA5">
        <w:t>s</w:t>
      </w:r>
      <w:r w:rsidRPr="00D8053D">
        <w:t xml:space="preserve">tate </w:t>
      </w:r>
      <w:r w:rsidR="00067FA5">
        <w:t>g</w:t>
      </w:r>
      <w:r w:rsidRPr="00D8053D">
        <w:t>overnment</w:t>
      </w:r>
      <w:r w:rsidR="00067FA5">
        <w:t>s</w:t>
      </w:r>
      <w:r w:rsidRPr="00D8053D">
        <w:t xml:space="preserve">, the Paringa Resort was opened </w:t>
      </w:r>
      <w:r>
        <w:t xml:space="preserve">in </w:t>
      </w:r>
      <w:r w:rsidRPr="00D8053D">
        <w:t>April 2016</w:t>
      </w:r>
      <w:r>
        <w:t xml:space="preserve"> </w:t>
      </w:r>
      <w:r w:rsidRPr="00D8053D">
        <w:t>to accommodate workers for the 2016 citrus season</w:t>
      </w:r>
      <w:r>
        <w:t>. The resort consists of</w:t>
      </w:r>
      <w:r w:rsidRPr="00D8053D">
        <w:t xml:space="preserve"> 236 beds, 28 cabins, a swimming pool, barbecue areas, </w:t>
      </w:r>
      <w:r w:rsidR="00C44DBA">
        <w:t xml:space="preserve">a </w:t>
      </w:r>
      <w:r w:rsidRPr="00D8053D">
        <w:t>gym and a recreation lounge. In addition, the resort is serviced by 35 12-seater minibuses for transport</w:t>
      </w:r>
      <w:r w:rsidR="00C44DBA">
        <w:t>ing</w:t>
      </w:r>
      <w:r w:rsidRPr="00D8053D">
        <w:t xml:space="preserve"> workers to the work site.</w:t>
      </w:r>
    </w:p>
    <w:p w14:paraId="72FD3882" w14:textId="77777777" w:rsidR="00867426" w:rsidRDefault="00697228" w:rsidP="00EE42A4">
      <w:pPr>
        <w:pStyle w:val="BoxText"/>
      </w:pPr>
      <w:r>
        <w:t>Paringa R</w:t>
      </w:r>
      <w:r w:rsidR="005F3C24" w:rsidRPr="00D8053D">
        <w:t>esort created 8 full</w:t>
      </w:r>
      <w:r w:rsidR="00C44DBA">
        <w:t>-</w:t>
      </w:r>
      <w:r w:rsidR="005F3C24" w:rsidRPr="00D8053D">
        <w:t>time jobs during the construction phase and is now operationally serviced by 4 full</w:t>
      </w:r>
      <w:r w:rsidR="00C44DBA">
        <w:t>-</w:t>
      </w:r>
      <w:r w:rsidR="005F3C24" w:rsidRPr="00D8053D">
        <w:t>time staff. It has received positive reviews from workers choosing to have their Australia</w:t>
      </w:r>
      <w:r w:rsidR="00C44DBA">
        <w:t>n</w:t>
      </w:r>
      <w:r w:rsidR="005F3C24" w:rsidRPr="00D8053D">
        <w:t xml:space="preserve"> working holiday in the Riverland region, and some of the largest </w:t>
      </w:r>
      <w:r w:rsidR="005F3C24">
        <w:t>c</w:t>
      </w:r>
      <w:r w:rsidR="005F3C24" w:rsidRPr="00D8053D">
        <w:t>itrus companies in Australia</w:t>
      </w:r>
      <w:r>
        <w:t xml:space="preserve"> have taken the opportunity</w:t>
      </w:r>
      <w:r w:rsidR="005F3C24" w:rsidRPr="00D8053D">
        <w:t xml:space="preserve"> to utilise </w:t>
      </w:r>
      <w:r>
        <w:t>the new accommodation</w:t>
      </w:r>
      <w:r w:rsidR="005F3C24" w:rsidRPr="00D8053D">
        <w:t xml:space="preserve"> via a seasonal lease arrangement.</w:t>
      </w:r>
      <w:r w:rsidR="001F007E">
        <w:t xml:space="preserve"> </w:t>
      </w:r>
      <w:r w:rsidR="005F3C24" w:rsidRPr="00D8053D">
        <w:t xml:space="preserve">The influx of seasonal workers to the small Riverland town of Paringa has also provided a boost to </w:t>
      </w:r>
      <w:r w:rsidR="005F3C24">
        <w:t>the local economy</w:t>
      </w:r>
      <w:r w:rsidR="005F3C24" w:rsidRPr="00D8053D">
        <w:t>.</w:t>
      </w:r>
    </w:p>
    <w:bookmarkEnd w:id="821"/>
    <w:p w14:paraId="6A3E8BAA" w14:textId="09B0B259" w:rsidR="005F3C24" w:rsidRDefault="005F3C24" w:rsidP="00EE42A4">
      <w:pPr>
        <w:pStyle w:val="BoxSource"/>
        <w:rPr>
          <w:rFonts w:eastAsiaTheme="minorEastAsia"/>
          <w:b/>
          <w:bCs/>
          <w:sz w:val="28"/>
          <w:szCs w:val="28"/>
          <w:lang w:eastAsia="ja-JP"/>
        </w:rPr>
      </w:pPr>
      <w:r w:rsidRPr="2E0D4813">
        <w:rPr>
          <w:lang w:val="en-GB"/>
        </w:rPr>
        <w:lastRenderedPageBreak/>
        <w:t>Source:</w:t>
      </w:r>
      <w:r w:rsidR="5935C514" w:rsidRPr="2E0D4813">
        <w:rPr>
          <w:lang w:val="en-GB"/>
        </w:rPr>
        <w:t xml:space="preserve"> </w:t>
      </w:r>
      <w:r w:rsidR="00852958">
        <w:rPr>
          <w:lang w:val="en-GB"/>
        </w:rPr>
        <w:t>C</w:t>
      </w:r>
      <w:r w:rsidR="5935C514" w:rsidRPr="2E0D4813">
        <w:rPr>
          <w:lang w:val="en-GB"/>
        </w:rPr>
        <w:t xml:space="preserve">onsultation with </w:t>
      </w:r>
      <w:r w:rsidRPr="2E0D4813">
        <w:rPr>
          <w:lang w:val="en-GB"/>
        </w:rPr>
        <w:t>Bundaberg Regional Council and Renmark</w:t>
      </w:r>
      <w:r w:rsidR="00CC1119">
        <w:rPr>
          <w:lang w:val="en-GB"/>
        </w:rPr>
        <w:t xml:space="preserve"> </w:t>
      </w:r>
      <w:proofErr w:type="spellStart"/>
      <w:r w:rsidRPr="2E0D4813">
        <w:rPr>
          <w:lang w:val="en-GB"/>
        </w:rPr>
        <w:t>Paringa</w:t>
      </w:r>
      <w:proofErr w:type="spellEnd"/>
      <w:r w:rsidRPr="2E0D4813">
        <w:rPr>
          <w:lang w:val="en-GB"/>
        </w:rPr>
        <w:t xml:space="preserve"> Council</w:t>
      </w:r>
    </w:p>
    <w:p w14:paraId="7C80E972" w14:textId="7C5C2C7A" w:rsidR="005F3C24" w:rsidRPr="00260F46" w:rsidRDefault="005F3C24" w:rsidP="00B103D5">
      <w:pPr>
        <w:pStyle w:val="Heading3"/>
        <w:rPr>
          <w:rFonts w:eastAsiaTheme="minorHAnsi"/>
        </w:rPr>
      </w:pPr>
      <w:bookmarkStart w:id="822" w:name="_Toc59171738"/>
      <w:bookmarkStart w:id="823" w:name="_Toc59553038"/>
      <w:r w:rsidRPr="00260F46">
        <w:rPr>
          <w:rFonts w:eastAsiaTheme="minorHAnsi"/>
        </w:rPr>
        <w:t xml:space="preserve">Protecting </w:t>
      </w:r>
      <w:r w:rsidR="48473506" w:rsidRPr="00260F46">
        <w:rPr>
          <w:rFonts w:eastAsiaTheme="minorHAnsi"/>
        </w:rPr>
        <w:t xml:space="preserve">the entitlements of the </w:t>
      </w:r>
      <w:r w:rsidRPr="00260F46">
        <w:rPr>
          <w:rFonts w:eastAsiaTheme="minorHAnsi"/>
        </w:rPr>
        <w:t xml:space="preserve">seasonal </w:t>
      </w:r>
      <w:r w:rsidR="58F1FE5E" w:rsidRPr="00260F46">
        <w:rPr>
          <w:rFonts w:eastAsiaTheme="minorHAnsi"/>
        </w:rPr>
        <w:t xml:space="preserve">and transient </w:t>
      </w:r>
      <w:r w:rsidRPr="00260F46">
        <w:rPr>
          <w:rFonts w:eastAsiaTheme="minorHAnsi"/>
        </w:rPr>
        <w:t>work</w:t>
      </w:r>
      <w:r w:rsidR="32EA4486" w:rsidRPr="00260F46">
        <w:rPr>
          <w:rFonts w:eastAsiaTheme="minorHAnsi"/>
        </w:rPr>
        <w:t>force</w:t>
      </w:r>
      <w:bookmarkEnd w:id="822"/>
      <w:bookmarkEnd w:id="823"/>
    </w:p>
    <w:p w14:paraId="47A8FEEC" w14:textId="77777777" w:rsidR="00867426" w:rsidRDefault="005F3C24" w:rsidP="005F3C24">
      <w:r w:rsidRPr="00C038A5" w:rsidDel="00BF3DC2">
        <w:t xml:space="preserve">While the pandemic has exposed the risk of </w:t>
      </w:r>
      <w:r w:rsidRPr="00EA157E" w:rsidDel="00BF3DC2">
        <w:t>over</w:t>
      </w:r>
      <w:r w:rsidR="00EA157E">
        <w:t>-</w:t>
      </w:r>
      <w:r w:rsidRPr="00EA157E" w:rsidDel="00BF3DC2">
        <w:t>reliance</w:t>
      </w:r>
      <w:r w:rsidRPr="00C038A5" w:rsidDel="00BF3DC2">
        <w:t xml:space="preserve"> on an overseas </w:t>
      </w:r>
      <w:r>
        <w:t xml:space="preserve">seasonal </w:t>
      </w:r>
      <w:r w:rsidRPr="00C038A5" w:rsidDel="00BF3DC2">
        <w:t>workforce</w:t>
      </w:r>
      <w:r>
        <w:t xml:space="preserve"> (Chapter 1</w:t>
      </w:r>
      <w:r w:rsidR="00CB0F08">
        <w:t>,</w:t>
      </w:r>
      <w:r>
        <w:t xml:space="preserve"> Introduction)</w:t>
      </w:r>
      <w:r w:rsidRPr="00C038A5" w:rsidDel="00BF3DC2">
        <w:t xml:space="preserve">, and the goal should certainly be to have diverse sources of labour, overseas workers are likely to remain part of the </w:t>
      </w:r>
      <w:proofErr w:type="spellStart"/>
      <w:r w:rsidR="00DE1F8A">
        <w:t>AgriFood</w:t>
      </w:r>
      <w:proofErr w:type="spellEnd"/>
      <w:r w:rsidRPr="00C038A5" w:rsidDel="00BF3DC2">
        <w:t xml:space="preserve"> workforce for the foreseeable future. These workers play an essential role in keeping </w:t>
      </w:r>
      <w:proofErr w:type="spellStart"/>
      <w:r w:rsidR="00F551AD">
        <w:t>A</w:t>
      </w:r>
      <w:r w:rsidR="00E11331">
        <w:t>gri</w:t>
      </w:r>
      <w:r w:rsidR="00F551AD">
        <w:t>F</w:t>
      </w:r>
      <w:r w:rsidR="00E11331">
        <w:t>ood</w:t>
      </w:r>
      <w:proofErr w:type="spellEnd"/>
      <w:r w:rsidRPr="00C038A5" w:rsidDel="00BF3DC2">
        <w:t xml:space="preserve"> businesses operating.</w:t>
      </w:r>
    </w:p>
    <w:p w14:paraId="318004BB" w14:textId="776DBAED" w:rsidR="005F3C24" w:rsidRPr="005D5A88" w:rsidRDefault="005F3C24" w:rsidP="005F3C24">
      <w:r w:rsidRPr="00AA56C9">
        <w:rPr>
          <w:rFonts w:asciiTheme="majorHAnsi" w:eastAsia="Calibri" w:hAnsiTheme="majorHAnsi" w:cstheme="minorHAnsi"/>
          <w:iCs/>
          <w:lang w:val="en-GB"/>
        </w:rPr>
        <w:t xml:space="preserve">The exploitation of </w:t>
      </w:r>
      <w:r>
        <w:rPr>
          <w:rFonts w:asciiTheme="majorHAnsi" w:eastAsia="Calibri" w:hAnsiTheme="majorHAnsi" w:cstheme="minorHAnsi"/>
          <w:iCs/>
          <w:lang w:val="en-GB"/>
        </w:rPr>
        <w:t>overseas seasonal</w:t>
      </w:r>
      <w:r w:rsidRPr="00AA56C9">
        <w:rPr>
          <w:rFonts w:asciiTheme="majorHAnsi" w:eastAsia="Calibri" w:hAnsiTheme="majorHAnsi" w:cstheme="minorHAnsi"/>
          <w:iCs/>
          <w:lang w:val="en-GB"/>
        </w:rPr>
        <w:t xml:space="preserve"> workers is a serious issue. </w:t>
      </w:r>
      <w:r>
        <w:rPr>
          <w:rFonts w:asciiTheme="majorHAnsi" w:eastAsia="Calibri" w:hAnsiTheme="majorHAnsi" w:cstheme="minorHAnsi"/>
          <w:iCs/>
          <w:lang w:val="en-GB"/>
        </w:rPr>
        <w:t xml:space="preserve">These </w:t>
      </w:r>
      <w:r w:rsidRPr="00AA56C9">
        <w:rPr>
          <w:rFonts w:asciiTheme="majorHAnsi" w:eastAsia="Calibri" w:hAnsiTheme="majorHAnsi" w:cstheme="minorHAnsi"/>
          <w:iCs/>
          <w:lang w:val="en-GB"/>
        </w:rPr>
        <w:t xml:space="preserve">workers are entitled to the same basic rights and protections as Australian citizens and permanent residents under applicable Australian workplace </w:t>
      </w:r>
      <w:proofErr w:type="gramStart"/>
      <w:r w:rsidRPr="00AA56C9">
        <w:rPr>
          <w:rFonts w:asciiTheme="majorHAnsi" w:eastAsia="Calibri" w:hAnsiTheme="majorHAnsi" w:cstheme="minorHAnsi"/>
          <w:iCs/>
          <w:lang w:val="en-GB"/>
        </w:rPr>
        <w:t>laws</w:t>
      </w:r>
      <w:r w:rsidR="00362E26" w:rsidRPr="00260F46">
        <w:rPr>
          <w:rFonts w:asciiTheme="majorHAnsi" w:eastAsia="Calibri" w:hAnsiTheme="majorHAnsi" w:cstheme="minorHAnsi"/>
          <w:iCs/>
          <w:lang w:val="en-GB"/>
        </w:rPr>
        <w:t>,</w:t>
      </w:r>
      <w:r w:rsidRPr="00AA56C9">
        <w:rPr>
          <w:rFonts w:asciiTheme="majorHAnsi" w:eastAsia="Calibri" w:hAnsiTheme="majorHAnsi" w:cstheme="minorHAnsi"/>
          <w:iCs/>
          <w:lang w:val="en-GB"/>
        </w:rPr>
        <w:t xml:space="preserve"> and</w:t>
      </w:r>
      <w:proofErr w:type="gramEnd"/>
      <w:r w:rsidRPr="00AA56C9">
        <w:rPr>
          <w:rFonts w:asciiTheme="majorHAnsi" w:eastAsia="Calibri" w:hAnsiTheme="majorHAnsi" w:cstheme="minorHAnsi"/>
          <w:iCs/>
          <w:lang w:val="en-GB"/>
        </w:rPr>
        <w:t xml:space="preserve"> receive the same protections as Australians in terms of investigating claims of underpayment and exploitation.</w:t>
      </w:r>
    </w:p>
    <w:p w14:paraId="17424E61" w14:textId="77777777" w:rsidR="005F3C24" w:rsidRPr="008D4ACB" w:rsidRDefault="005F3C24" w:rsidP="00B103D5">
      <w:pPr>
        <w:pStyle w:val="Heading4"/>
      </w:pPr>
      <w:r w:rsidRPr="008D4ACB">
        <w:t xml:space="preserve">Reports of </w:t>
      </w:r>
      <w:r>
        <w:t xml:space="preserve">unethical and </w:t>
      </w:r>
      <w:r w:rsidRPr="008D4ACB">
        <w:t>unlawful practices are not uncommon</w:t>
      </w:r>
    </w:p>
    <w:p w14:paraId="2DB2BA51" w14:textId="77777777" w:rsidR="00867426" w:rsidRDefault="005F3C24" w:rsidP="005F3C24">
      <w:r w:rsidRPr="00E85A98">
        <w:t xml:space="preserve">While many </w:t>
      </w:r>
      <w:proofErr w:type="spellStart"/>
      <w:r w:rsidR="00362E26">
        <w:t>AgriFood</w:t>
      </w:r>
      <w:proofErr w:type="spellEnd"/>
      <w:r w:rsidRPr="00E85A98">
        <w:t xml:space="preserve"> employers are doing the right thing, there is evidence of businesses using </w:t>
      </w:r>
      <w:r>
        <w:t>unethical</w:t>
      </w:r>
      <w:r w:rsidRPr="00E85A98">
        <w:t xml:space="preserve"> and unlawful workforce </w:t>
      </w:r>
      <w:proofErr w:type="gramStart"/>
      <w:r w:rsidRPr="00E85A98">
        <w:t>practices, or</w:t>
      </w:r>
      <w:proofErr w:type="gramEnd"/>
      <w:r w:rsidRPr="00E85A98">
        <w:t xml:space="preserve"> using unscrupulous labour hire contractors</w:t>
      </w:r>
      <w:r>
        <w:t xml:space="preserve"> who engage in these practices</w:t>
      </w:r>
      <w:r w:rsidRPr="00E85A98">
        <w:t xml:space="preserve">. </w:t>
      </w:r>
      <w:r w:rsidR="00CB0F08">
        <w:t>For example</w:t>
      </w:r>
      <w:r w:rsidRPr="00E85A98">
        <w:t>:</w:t>
      </w:r>
    </w:p>
    <w:p w14:paraId="6BADB934" w14:textId="75B3EC9D" w:rsidR="005F3C24" w:rsidRPr="00260F46" w:rsidRDefault="005F3C24" w:rsidP="00EE42A4">
      <w:pPr>
        <w:pStyle w:val="ListBullet"/>
      </w:pPr>
      <w:r w:rsidRPr="00EE42A4">
        <w:t>the Fair Work Ombudsman</w:t>
      </w:r>
      <w:r w:rsidR="00995312">
        <w:t>'</w:t>
      </w:r>
      <w:r w:rsidRPr="00EE42A4">
        <w:t xml:space="preserve">s </w:t>
      </w:r>
      <w:r w:rsidRPr="00D64E9E">
        <w:t>Harvest Trail Inquiry</w:t>
      </w:r>
      <w:r w:rsidRPr="00EE42A4">
        <w:t xml:space="preserve"> (2018) found</w:t>
      </w:r>
      <w:r w:rsidR="00CB0F08">
        <w:t xml:space="preserve"> that</w:t>
      </w:r>
      <w:r w:rsidRPr="00EE42A4">
        <w:t xml:space="preserve"> 55% of employers investigated over </w:t>
      </w:r>
      <w:r w:rsidR="00E67E15">
        <w:t>4</w:t>
      </w:r>
      <w:r w:rsidRPr="00EE42A4">
        <w:t xml:space="preserve"> years failed to comply with Australian workplace law. The Fair Work </w:t>
      </w:r>
      <w:r w:rsidRPr="00260F46">
        <w:t>Ombudsman recovered over $1 million in unpaid wages for over 2,500 workers, and discovered offences ranging from underpayment to failure to keep records</w:t>
      </w:r>
    </w:p>
    <w:p w14:paraId="02A6FFDF" w14:textId="69FBFDB3" w:rsidR="005F3C24" w:rsidRPr="00260F46" w:rsidRDefault="0083160F" w:rsidP="00EE42A4">
      <w:pPr>
        <w:pStyle w:val="ListBullet"/>
      </w:pPr>
      <w:r w:rsidRPr="00260F46">
        <w:t xml:space="preserve">a </w:t>
      </w:r>
      <w:r w:rsidR="005F3C24" w:rsidRPr="00260F46">
        <w:t xml:space="preserve">2016 survey </w:t>
      </w:r>
      <w:r w:rsidRPr="00260F46">
        <w:t xml:space="preserve">by Berg and </w:t>
      </w:r>
      <w:proofErr w:type="spellStart"/>
      <w:r w:rsidRPr="00260F46">
        <w:t>Farbenblum</w:t>
      </w:r>
      <w:proofErr w:type="spellEnd"/>
      <w:r w:rsidRPr="00260F46">
        <w:t xml:space="preserve"> (2017) </w:t>
      </w:r>
      <w:r w:rsidR="005F3C24" w:rsidRPr="00260F46">
        <w:t>of 4,322 temporary visa holder</w:t>
      </w:r>
      <w:r w:rsidRPr="00260F46">
        <w:t>s</w:t>
      </w:r>
      <w:r w:rsidR="005F3C24" w:rsidRPr="00260F46">
        <w:t xml:space="preserve"> found that</w:t>
      </w:r>
      <w:r w:rsidR="00362E26" w:rsidRPr="00260F46">
        <w:t>,</w:t>
      </w:r>
      <w:r w:rsidR="005F3C24" w:rsidRPr="00260F46">
        <w:t xml:space="preserve"> among fruit and vegetable pickers, packers and farm workers, almost one in </w:t>
      </w:r>
      <w:r w:rsidR="00E67E15" w:rsidRPr="00260F46">
        <w:t>7</w:t>
      </w:r>
      <w:r w:rsidR="005F3C24" w:rsidRPr="00260F46">
        <w:t xml:space="preserve"> participants (15%) earned $5 per hour or less and almost a third (31%) earned $10 per hour or less.</w:t>
      </w:r>
    </w:p>
    <w:p w14:paraId="40BE53A3" w14:textId="58E2C1AA" w:rsidR="00867426" w:rsidRDefault="005F3C24" w:rsidP="005F3C24">
      <w:r w:rsidRPr="00260F46">
        <w:t>Clearly any exploitation of individuals is unacceptable. Aside from the impact on individual workers, this behaviour also creates an uneven playing field in the sector, as producers that are doing the right thing</w:t>
      </w:r>
      <w:r w:rsidRPr="00E85A98">
        <w:t xml:space="preserve"> are unable to compete on price with those that are underpaying workers. Stakeholders in horticulture described the situation to the </w:t>
      </w:r>
      <w:r w:rsidR="002858FC">
        <w:t>Committee</w:t>
      </w:r>
      <w:r w:rsidRPr="00E85A98">
        <w:t xml:space="preserve"> as a </w:t>
      </w:r>
      <w:r w:rsidR="00995312">
        <w:t>'</w:t>
      </w:r>
      <w:r w:rsidRPr="00E85A98">
        <w:t>race to the bottom</w:t>
      </w:r>
      <w:r w:rsidR="00995312">
        <w:t>'</w:t>
      </w:r>
      <w:r w:rsidRPr="00E85A98">
        <w:t>.</w:t>
      </w:r>
    </w:p>
    <w:p w14:paraId="751A1A0C" w14:textId="3CA27DBB" w:rsidR="005F3C24" w:rsidRPr="00E85A98" w:rsidRDefault="005F3C24" w:rsidP="005F3C24">
      <w:r w:rsidRPr="00E85A98">
        <w:t xml:space="preserve">As the </w:t>
      </w:r>
      <w:r w:rsidR="001049ED">
        <w:t>NFF</w:t>
      </w:r>
      <w:r w:rsidRPr="00E85A98">
        <w:t xml:space="preserve"> notes in its submission:</w:t>
      </w:r>
    </w:p>
    <w:p w14:paraId="05662278" w14:textId="548E48D3" w:rsidR="005F3C24" w:rsidRPr="00E85A98" w:rsidRDefault="005F3C24" w:rsidP="005F3C24">
      <w:pPr>
        <w:ind w:left="567" w:right="521"/>
        <w:rPr>
          <w:i/>
          <w:iCs/>
        </w:rPr>
      </w:pPr>
      <w:r w:rsidRPr="00E85A98">
        <w:rPr>
          <w:i/>
          <w:iCs/>
        </w:rPr>
        <w:t>The mistreatment of foreign workers</w:t>
      </w:r>
      <w:r w:rsidR="001049ED">
        <w:rPr>
          <w:i/>
          <w:iCs/>
        </w:rPr>
        <w:t xml:space="preserve"> </w:t>
      </w:r>
      <w:r w:rsidRPr="00E85A98">
        <w:rPr>
          <w:i/>
          <w:iCs/>
        </w:rPr>
        <w:t>…</w:t>
      </w:r>
      <w:r w:rsidR="001049ED">
        <w:rPr>
          <w:i/>
          <w:iCs/>
        </w:rPr>
        <w:t xml:space="preserve"> </w:t>
      </w:r>
      <w:r w:rsidRPr="00E85A98">
        <w:rPr>
          <w:i/>
          <w:iCs/>
        </w:rPr>
        <w:t>is a basic issue of human rights and dignity and must be addressed by the farming sector for that reason alone. But the problem also has commercial ramifications. Farmers who want to play and pay fair</w:t>
      </w:r>
      <w:r w:rsidR="00D616C8">
        <w:rPr>
          <w:i/>
          <w:iCs/>
        </w:rPr>
        <w:t xml:space="preserve"> – </w:t>
      </w:r>
      <w:r w:rsidRPr="00E85A98">
        <w:rPr>
          <w:i/>
          <w:iCs/>
        </w:rPr>
        <w:t>the vast majority of the sector</w:t>
      </w:r>
      <w:r w:rsidR="00D616C8">
        <w:rPr>
          <w:i/>
          <w:iCs/>
        </w:rPr>
        <w:t xml:space="preserve"> – </w:t>
      </w:r>
      <w:r w:rsidRPr="00E85A98">
        <w:rPr>
          <w:i/>
          <w:iCs/>
        </w:rPr>
        <w:t>are at a commercial disadvantage to those who exploit their workforce.</w:t>
      </w:r>
    </w:p>
    <w:p w14:paraId="3A44FC7B" w14:textId="77777777" w:rsidR="005F3C24" w:rsidRPr="00E85A98" w:rsidRDefault="005F3C24" w:rsidP="00B103D5">
      <w:pPr>
        <w:pStyle w:val="Heading4"/>
      </w:pPr>
      <w:r w:rsidRPr="00E85A98">
        <w:t>Supply chains have become longer and deeper</w:t>
      </w:r>
    </w:p>
    <w:p w14:paraId="4691D87B" w14:textId="77777777" w:rsidR="00867426" w:rsidRDefault="005F3C24" w:rsidP="005F3C24">
      <w:r w:rsidRPr="00E85A98">
        <w:t>Through globalisation and the corporatisation of the food industry, agribusiness and retail supply chains have become more complex and the networks of suppliers and the way business is undertaken ha</w:t>
      </w:r>
      <w:r w:rsidR="005A3C8A">
        <w:t>ve</w:t>
      </w:r>
      <w:r w:rsidRPr="00E85A98">
        <w:t xml:space="preserve"> decreased workforce visibility. This can be seen in the horticulture sector</w:t>
      </w:r>
      <w:r w:rsidR="005A3C8A">
        <w:t>,</w:t>
      </w:r>
      <w:r w:rsidRPr="00E85A98">
        <w:t xml:space="preserve"> where hundreds of different products are grown across many different regions and many different seasonal windows, </w:t>
      </w:r>
      <w:proofErr w:type="gramStart"/>
      <w:r w:rsidRPr="00E85A98">
        <w:t>year</w:t>
      </w:r>
      <w:r w:rsidR="005A3C8A">
        <w:t xml:space="preserve"> </w:t>
      </w:r>
      <w:r w:rsidRPr="00E85A98">
        <w:t>round</w:t>
      </w:r>
      <w:proofErr w:type="gramEnd"/>
      <w:r w:rsidRPr="00E85A98">
        <w:t>. These supply chains feed domestic and export markets, retailers, provid</w:t>
      </w:r>
      <w:r>
        <w:t>e</w:t>
      </w:r>
      <w:r w:rsidRPr="00E85A98">
        <w:t xml:space="preserve">rs and food manufacturers. Multiple layers of producers and intermediaries are </w:t>
      </w:r>
      <w:r w:rsidRPr="00E85A98">
        <w:lastRenderedPageBreak/>
        <w:t>involved in the aggregation and delivery of produce to satisfy supermarkets and wholesalers representing a broad range of business customers</w:t>
      </w:r>
      <w:r w:rsidR="005A3C8A">
        <w:t>.</w:t>
      </w:r>
      <w:r w:rsidRPr="00E85A98">
        <w:t xml:space="preserve"> This means the final retailer, provider, food processor or restaurant may not have a clear line of sight to where, or how, it was produced.</w:t>
      </w:r>
    </w:p>
    <w:p w14:paraId="57CF5ED9" w14:textId="0E2C698F" w:rsidR="00867426" w:rsidRDefault="005F3C24" w:rsidP="005F3C24">
      <w:r w:rsidRPr="00E85A98">
        <w:t xml:space="preserve">This complexity in the supply chain and the involvement of many different parties create an opportunity </w:t>
      </w:r>
      <w:r w:rsidR="005A3C8A">
        <w:t>for</w:t>
      </w:r>
      <w:r w:rsidR="005A3C8A" w:rsidRPr="00E85A98">
        <w:t xml:space="preserve"> </w:t>
      </w:r>
      <w:r w:rsidRPr="00E85A98">
        <w:t>unethical</w:t>
      </w:r>
      <w:r>
        <w:t xml:space="preserve"> and unlawful</w:t>
      </w:r>
      <w:r w:rsidRPr="00E85A98">
        <w:t xml:space="preserve"> treatment of workers </w:t>
      </w:r>
      <w:r w:rsidR="005A3C8A">
        <w:t>to</w:t>
      </w:r>
      <w:r w:rsidR="005A3C8A" w:rsidRPr="00E85A98">
        <w:t xml:space="preserve"> </w:t>
      </w:r>
      <w:r w:rsidRPr="00E85A98">
        <w:t>occur.</w:t>
      </w:r>
    </w:p>
    <w:p w14:paraId="105DD6E4" w14:textId="642AC4DE" w:rsidR="005F3C24" w:rsidRPr="00E85A98" w:rsidRDefault="005F3C24" w:rsidP="00B103D5">
      <w:pPr>
        <w:pStyle w:val="Heading4"/>
      </w:pPr>
      <w:r w:rsidRPr="00E85A98">
        <w:t>Governments have taken action to address the risks of exploitation</w:t>
      </w:r>
    </w:p>
    <w:p w14:paraId="6727D9FA" w14:textId="77777777" w:rsidR="00867426" w:rsidRDefault="00AD69BE" w:rsidP="005F3C24">
      <w:r>
        <w:t>T</w:t>
      </w:r>
      <w:r w:rsidR="005F3C24" w:rsidRPr="00E85A98">
        <w:t>o address reports of unethical behaviour in supply chains</w:t>
      </w:r>
      <w:r>
        <w:t>, the Australian Government has</w:t>
      </w:r>
      <w:r w:rsidR="005F3C24" w:rsidRPr="00E85A98">
        <w:t>:</w:t>
      </w:r>
    </w:p>
    <w:p w14:paraId="3B0EAA63" w14:textId="47260848" w:rsidR="005F3C24" w:rsidRPr="00B103D5" w:rsidRDefault="00AD69BE" w:rsidP="00B103D5">
      <w:pPr>
        <w:pStyle w:val="ListBullet"/>
      </w:pPr>
      <w:r w:rsidRPr="00B103D5">
        <w:t>e</w:t>
      </w:r>
      <w:r w:rsidR="005F3C24" w:rsidRPr="00B103D5">
        <w:t>stablish</w:t>
      </w:r>
      <w:r w:rsidRPr="00B103D5">
        <w:t>ed</w:t>
      </w:r>
      <w:r w:rsidR="005F3C24" w:rsidRPr="00B103D5">
        <w:t xml:space="preserve"> the Phoenix Taskforce in 2014, compris</w:t>
      </w:r>
      <w:r w:rsidRPr="00B103D5">
        <w:t>ing</w:t>
      </w:r>
      <w:r w:rsidR="005F3C24" w:rsidRPr="00B103D5">
        <w:t xml:space="preserve"> 38 </w:t>
      </w:r>
      <w:r w:rsidR="00A72AF9" w:rsidRPr="00B103D5">
        <w:t>Australian Government and</w:t>
      </w:r>
      <w:r w:rsidR="005F3C24" w:rsidRPr="00B103D5">
        <w:t xml:space="preserve"> state and territory government agencies focused on combating the creation of illegal phoenix companies</w:t>
      </w:r>
    </w:p>
    <w:p w14:paraId="3CAB7134" w14:textId="113FECE5" w:rsidR="005F3C24" w:rsidRPr="00B103D5" w:rsidRDefault="00AD69BE" w:rsidP="00B103D5">
      <w:pPr>
        <w:pStyle w:val="ListBullet"/>
      </w:pPr>
      <w:r w:rsidRPr="00B103D5">
        <w:t>e</w:t>
      </w:r>
      <w:r w:rsidR="005F3C24" w:rsidRPr="00B103D5">
        <w:t>stablish</w:t>
      </w:r>
      <w:r w:rsidRPr="00B103D5">
        <w:t xml:space="preserve">ed </w:t>
      </w:r>
      <w:r w:rsidR="005F3C24" w:rsidRPr="00B103D5">
        <w:t>the Migrant Workers</w:t>
      </w:r>
      <w:r w:rsidR="00995312" w:rsidRPr="00B103D5">
        <w:t>'</w:t>
      </w:r>
      <w:r w:rsidR="005F3C24" w:rsidRPr="00B103D5">
        <w:t xml:space="preserve"> Taskforce in 2016 to identify further proposals for improvements in law, compliance and enforcement, and other practical measures to quickly identify and rectify any cases of migrant worker exploitation. The </w:t>
      </w:r>
      <w:r w:rsidR="00974205" w:rsidRPr="00B103D5">
        <w:t>t</w:t>
      </w:r>
      <w:r w:rsidR="005F3C24" w:rsidRPr="00B103D5">
        <w:t>ask</w:t>
      </w:r>
      <w:r w:rsidR="00974205" w:rsidRPr="00B103D5">
        <w:t xml:space="preserve"> </w:t>
      </w:r>
      <w:r w:rsidR="005F3C24" w:rsidRPr="00B103D5">
        <w:t xml:space="preserve">force made 22 recommendations to </w:t>
      </w:r>
      <w:r w:rsidR="00067FA5" w:rsidRPr="00B103D5">
        <w:t>g</w:t>
      </w:r>
      <w:r w:rsidR="005F3C24" w:rsidRPr="00B103D5">
        <w:t>overnment in its 2019 report, all of which were accepted in principle</w:t>
      </w:r>
    </w:p>
    <w:p w14:paraId="1822BE8C" w14:textId="4813BCB6" w:rsidR="005F3C24" w:rsidRPr="00B103D5" w:rsidRDefault="00AD69BE" w:rsidP="00B103D5">
      <w:pPr>
        <w:pStyle w:val="ListBullet"/>
      </w:pPr>
      <w:r w:rsidRPr="00B103D5">
        <w:t>i</w:t>
      </w:r>
      <w:r w:rsidR="005F3C24" w:rsidRPr="00B103D5">
        <w:t>ntroduc</w:t>
      </w:r>
      <w:r w:rsidRPr="00B103D5">
        <w:t>ed</w:t>
      </w:r>
      <w:r w:rsidR="005F3C24" w:rsidRPr="00B103D5">
        <w:t xml:space="preserve"> the </w:t>
      </w:r>
      <w:r w:rsidR="005F3C24" w:rsidRPr="00B103D5">
        <w:rPr>
          <w:i/>
          <w:iCs/>
        </w:rPr>
        <w:t>Fair Work Amendment (Protecting Vulnerable Workers) Act 2017</w:t>
      </w:r>
      <w:r w:rsidR="005F3C24" w:rsidRPr="00B103D5">
        <w:t xml:space="preserve"> to increase the maximum penalties for employers who deliberately flout the minimum wage and other entitlements under the Fair Work Act 2009 and</w:t>
      </w:r>
      <w:r w:rsidRPr="00B103D5">
        <w:t xml:space="preserve"> to</w:t>
      </w:r>
      <w:r w:rsidR="005F3C24" w:rsidRPr="00B103D5">
        <w:t xml:space="preserve"> strengthen the Fair Work Ombudsman</w:t>
      </w:r>
      <w:r w:rsidR="00995312" w:rsidRPr="00B103D5">
        <w:t>'</w:t>
      </w:r>
      <w:r w:rsidR="005F3C24" w:rsidRPr="00B103D5">
        <w:t>s investigative powers</w:t>
      </w:r>
    </w:p>
    <w:p w14:paraId="07F4AE7F" w14:textId="5E2B3712" w:rsidR="005F3C24" w:rsidRPr="00B103D5" w:rsidRDefault="00AD69BE" w:rsidP="00B103D5">
      <w:pPr>
        <w:pStyle w:val="ListBullet"/>
      </w:pPr>
      <w:r w:rsidRPr="00B103D5">
        <w:t>i</w:t>
      </w:r>
      <w:r w:rsidR="005F3C24" w:rsidRPr="00B103D5">
        <w:t>ntroduc</w:t>
      </w:r>
      <w:r w:rsidR="00C84AD4" w:rsidRPr="00B103D5">
        <w:t>ed</w:t>
      </w:r>
      <w:r w:rsidR="005F3C24" w:rsidRPr="00B103D5">
        <w:t xml:space="preserve"> the </w:t>
      </w:r>
      <w:r w:rsidR="005F3C24" w:rsidRPr="00B103D5">
        <w:rPr>
          <w:i/>
          <w:iCs/>
        </w:rPr>
        <w:t>Modern Slavery Act 2018</w:t>
      </w:r>
      <w:r w:rsidRPr="00B103D5">
        <w:t>,</w:t>
      </w:r>
      <w:r w:rsidR="005F3C24" w:rsidRPr="00B103D5">
        <w:t xml:space="preserve"> </w:t>
      </w:r>
      <w:r w:rsidRPr="00B103D5">
        <w:t xml:space="preserve">which requires </w:t>
      </w:r>
      <w:r w:rsidR="005F3C24" w:rsidRPr="00B103D5">
        <w:t>any business with an annual consolidated revenue over $100</w:t>
      </w:r>
      <w:r w:rsidRPr="00B103D5">
        <w:t> </w:t>
      </w:r>
      <w:r w:rsidR="005F3C24" w:rsidRPr="00B103D5">
        <w:t xml:space="preserve">million to report on the risk of modern slavery occurring in its operations and supply chains. </w:t>
      </w:r>
      <w:r w:rsidRPr="00B103D5">
        <w:t>Each e</w:t>
      </w:r>
      <w:r w:rsidR="005F3C24" w:rsidRPr="00B103D5">
        <w:t>ntit</w:t>
      </w:r>
      <w:r w:rsidRPr="00B103D5">
        <w:t>y</w:t>
      </w:r>
      <w:r w:rsidR="005F3C24" w:rsidRPr="00B103D5">
        <w:t xml:space="preserve"> required to comply with the reporting requirement must prepare </w:t>
      </w:r>
      <w:r w:rsidRPr="00B103D5">
        <w:t xml:space="preserve">an </w:t>
      </w:r>
      <w:r w:rsidR="005F3C24" w:rsidRPr="00B103D5">
        <w:t xml:space="preserve">annual Modern Slavery Statement </w:t>
      </w:r>
      <w:r w:rsidR="00BF11FC" w:rsidRPr="00B103D5">
        <w:t>that</w:t>
      </w:r>
      <w:r w:rsidR="005F3C24" w:rsidRPr="00B103D5">
        <w:t xml:space="preserve"> set</w:t>
      </w:r>
      <w:r w:rsidRPr="00B103D5">
        <w:t>s</w:t>
      </w:r>
      <w:r w:rsidR="005F3C24" w:rsidRPr="00B103D5">
        <w:t xml:space="preserve"> out its actions to assess and address modern slavery risks in </w:t>
      </w:r>
      <w:r w:rsidRPr="00B103D5">
        <w:t>its</w:t>
      </w:r>
      <w:r w:rsidR="005F3C24" w:rsidRPr="00B103D5">
        <w:t xml:space="preserve"> global operations and supply chains. The </w:t>
      </w:r>
      <w:r w:rsidR="00BB29FE" w:rsidRPr="00B103D5">
        <w:t>g</w:t>
      </w:r>
      <w:r w:rsidR="005F3C24" w:rsidRPr="00B103D5">
        <w:t>overnment will make these statements publicly available through an online central register</w:t>
      </w:r>
    </w:p>
    <w:p w14:paraId="50D6E300" w14:textId="5D69A7FD" w:rsidR="005F3C24" w:rsidRPr="00B103D5" w:rsidRDefault="00EC26A1" w:rsidP="00B103D5">
      <w:pPr>
        <w:pStyle w:val="ListBullet"/>
      </w:pPr>
      <w:r w:rsidRPr="00B103D5">
        <w:t>f</w:t>
      </w:r>
      <w:r w:rsidR="005F3C24" w:rsidRPr="00B103D5">
        <w:t xml:space="preserve">ollowing </w:t>
      </w:r>
      <w:r w:rsidRPr="00B103D5">
        <w:t xml:space="preserve">the </w:t>
      </w:r>
      <w:r w:rsidR="005F3C24" w:rsidRPr="00B103D5">
        <w:t>Harvest Trail Inquiry,</w:t>
      </w:r>
      <w:r w:rsidRPr="00B103D5">
        <w:t xml:space="preserve"> supported</w:t>
      </w:r>
      <w:r w:rsidR="005F3C24" w:rsidRPr="00B103D5">
        <w:t xml:space="preserve"> the Fair Work Ombudsman</w:t>
      </w:r>
      <w:r w:rsidR="00995312" w:rsidRPr="00B103D5">
        <w:t>'</w:t>
      </w:r>
      <w:r w:rsidRPr="00B103D5">
        <w:t>s</w:t>
      </w:r>
      <w:r w:rsidR="005F3C24" w:rsidRPr="00B103D5">
        <w:t xml:space="preserve"> consult</w:t>
      </w:r>
      <w:r w:rsidRPr="00B103D5">
        <w:t>ations</w:t>
      </w:r>
      <w:r w:rsidR="005F3C24" w:rsidRPr="00B103D5">
        <w:t xml:space="preserve"> with industry representat</w:t>
      </w:r>
      <w:r w:rsidR="00C84AD4" w:rsidRPr="00B103D5">
        <w:t>ives</w:t>
      </w:r>
      <w:r w:rsidR="005F3C24" w:rsidRPr="00B103D5">
        <w:t xml:space="preserve"> through a Horticulture Industry Reference Group to work at improving compliance rates in the sector.</w:t>
      </w:r>
    </w:p>
    <w:p w14:paraId="5ECF5EED" w14:textId="3DEC3051" w:rsidR="005F3C24" w:rsidRPr="00E85A98" w:rsidRDefault="005F3C24" w:rsidP="005F3C24">
      <w:r w:rsidRPr="00E85A98">
        <w:t>Some state and territory governments have introduced labour hire regulation</w:t>
      </w:r>
      <w:r w:rsidR="00EC26A1">
        <w:t>s</w:t>
      </w:r>
      <w:r w:rsidRPr="00E85A98">
        <w:t xml:space="preserve"> in response to reports of unethical treatment of workers:</w:t>
      </w:r>
    </w:p>
    <w:p w14:paraId="54798177" w14:textId="7AA5810F" w:rsidR="005F3C24" w:rsidRPr="00E85A98" w:rsidRDefault="005F3C24" w:rsidP="00B103D5">
      <w:pPr>
        <w:pStyle w:val="ListBullet"/>
      </w:pPr>
      <w:r w:rsidRPr="00E85A98">
        <w:t>Queensland</w:t>
      </w:r>
      <w:r w:rsidR="00995312">
        <w:t>'</w:t>
      </w:r>
      <w:r w:rsidRPr="00E85A98">
        <w:t xml:space="preserve">s </w:t>
      </w:r>
      <w:r w:rsidRPr="00E85A98">
        <w:rPr>
          <w:i/>
          <w:iCs/>
        </w:rPr>
        <w:t>Labour Hire Licensing Act 2017</w:t>
      </w:r>
      <w:r w:rsidRPr="00E85A98">
        <w:t xml:space="preserve"> commenced in 2018, establishing mandatory licensing for all labour hire providers operating in </w:t>
      </w:r>
      <w:r w:rsidR="00EC26A1">
        <w:t>the state</w:t>
      </w:r>
      <w:r w:rsidRPr="00E85A98">
        <w:t>. The scheme is enforced by a Labour Hire Licensing Compliance Unit.</w:t>
      </w:r>
    </w:p>
    <w:p w14:paraId="54688420" w14:textId="6F0ADAE5" w:rsidR="005F3C24" w:rsidRPr="00E85A98" w:rsidRDefault="005F3C24" w:rsidP="00B103D5">
      <w:pPr>
        <w:pStyle w:val="ListBullet"/>
      </w:pPr>
      <w:r w:rsidRPr="00E85A98">
        <w:t xml:space="preserve">South Australia introduced the </w:t>
      </w:r>
      <w:r w:rsidRPr="00E85A98">
        <w:rPr>
          <w:i/>
          <w:iCs/>
        </w:rPr>
        <w:t>Labour Hire Licensing Act 2017</w:t>
      </w:r>
      <w:r w:rsidRPr="00E85A98">
        <w:t xml:space="preserve"> and has since passed further legislation to narrow the legislation</w:t>
      </w:r>
      <w:r w:rsidR="00995312">
        <w:t>'</w:t>
      </w:r>
      <w:r w:rsidRPr="00E85A98">
        <w:t>s scope to high</w:t>
      </w:r>
      <w:r w:rsidR="00EC26A1">
        <w:t>-</w:t>
      </w:r>
      <w:r w:rsidRPr="00E85A98">
        <w:t>risk industries</w:t>
      </w:r>
      <w:r w:rsidR="0042537C" w:rsidRPr="00260F46">
        <w:t>,</w:t>
      </w:r>
      <w:r w:rsidRPr="00E85A98">
        <w:t xml:space="preserve"> including horticultural processing, meat processing and seafood processing.</w:t>
      </w:r>
    </w:p>
    <w:p w14:paraId="48A1ADEB" w14:textId="54F4A6F2" w:rsidR="005F3C24" w:rsidRDefault="005F3C24" w:rsidP="00B103D5">
      <w:pPr>
        <w:pStyle w:val="ListBullet"/>
      </w:pPr>
      <w:r w:rsidRPr="00E85A98">
        <w:t xml:space="preserve">Following the </w:t>
      </w:r>
      <w:r w:rsidRPr="00D64E9E">
        <w:t>Victorian Inquiry into the Labour Hire Industry and Insecure Work</w:t>
      </w:r>
      <w:r w:rsidRPr="00E85A98">
        <w:t xml:space="preserve">, the Victorian </w:t>
      </w:r>
      <w:r w:rsidR="00EC26A1">
        <w:t>G</w:t>
      </w:r>
      <w:r w:rsidRPr="00E85A98">
        <w:t xml:space="preserve">overnment introduced the </w:t>
      </w:r>
      <w:r w:rsidRPr="00E85A98">
        <w:rPr>
          <w:i/>
          <w:iCs/>
        </w:rPr>
        <w:t>Labour Hire Licensing Act 2018</w:t>
      </w:r>
      <w:r w:rsidRPr="00E85A98">
        <w:t xml:space="preserve"> and created a Labour Hire Authority to implement its licensing scheme for providers of labour hire across all industry sectors.</w:t>
      </w:r>
    </w:p>
    <w:p w14:paraId="4691C1A2" w14:textId="77777777" w:rsidR="00867426" w:rsidRDefault="005F3C24" w:rsidP="00B103D5">
      <w:pPr>
        <w:pStyle w:val="ListBullet"/>
      </w:pPr>
      <w:r w:rsidRPr="00406932">
        <w:lastRenderedPageBreak/>
        <w:t xml:space="preserve">The Australian Capital Territory passed the </w:t>
      </w:r>
      <w:r w:rsidRPr="00406932">
        <w:rPr>
          <w:i/>
          <w:iCs/>
        </w:rPr>
        <w:t>Labour Hire Licensing Act 2020</w:t>
      </w:r>
      <w:r w:rsidR="00BF11FC">
        <w:t>,</w:t>
      </w:r>
      <w:r w:rsidRPr="00406932">
        <w:t xml:space="preserve"> which is expected to commence on 1 January 2021 </w:t>
      </w:r>
      <w:r>
        <w:t xml:space="preserve">and </w:t>
      </w:r>
      <w:r w:rsidRPr="00406932">
        <w:t>will apply to all labour hire providers across all industry sectors.</w:t>
      </w:r>
    </w:p>
    <w:p w14:paraId="7D687FEF" w14:textId="6AA1FD71" w:rsidR="00867426" w:rsidRDefault="005F3C24" w:rsidP="005F3C24">
      <w:r w:rsidRPr="00E85A98">
        <w:t>Government action and media</w:t>
      </w:r>
      <w:r w:rsidR="00C71967">
        <w:t xml:space="preserve"> attention</w:t>
      </w:r>
      <w:r w:rsidRPr="00E85A98">
        <w:t xml:space="preserve"> focusing on unethical behaviour necessary to address the problem. However, this attention contributes to a poor community perception of the broader sector, making it an unattractive place to work until these issues are resolved.</w:t>
      </w:r>
    </w:p>
    <w:p w14:paraId="16B0BA6F" w14:textId="60BE3E4A" w:rsidR="005F3C24" w:rsidRPr="00E85A98" w:rsidRDefault="005F3C24" w:rsidP="00B103D5">
      <w:pPr>
        <w:pStyle w:val="Heading4"/>
      </w:pPr>
      <w:r w:rsidRPr="00E85A98">
        <w:t xml:space="preserve">Labour hire regulation </w:t>
      </w:r>
      <w:r>
        <w:t>can be strengthened</w:t>
      </w:r>
    </w:p>
    <w:p w14:paraId="14ECE555" w14:textId="30BEE5E3" w:rsidR="005F3C24" w:rsidRPr="00260F46" w:rsidRDefault="005F3C24" w:rsidP="2E0D4813">
      <w:r>
        <w:t xml:space="preserve">Labour hire companies provide a useful service enabling mobility of workers, efficiently filling vacancies and streamlining administrative processes for growers, </w:t>
      </w:r>
      <w:r w:rsidR="0042537C" w:rsidRPr="00260F46">
        <w:t>as well as</w:t>
      </w:r>
      <w:r w:rsidR="0042537C">
        <w:t xml:space="preserve"> </w:t>
      </w:r>
      <w:r>
        <w:t>providing support and services to overseas workers. The agricultur</w:t>
      </w:r>
      <w:r w:rsidR="008640B5">
        <w:t>al</w:t>
      </w:r>
      <w:r>
        <w:t xml:space="preserve"> sector is dominated by small to medium enterprises, many</w:t>
      </w:r>
      <w:r w:rsidR="00B73ECA">
        <w:t xml:space="preserve"> of which</w:t>
      </w:r>
      <w:r>
        <w:t xml:space="preserve"> finding it administratively easier to outsource the recruitment of their seasonal labour requirements to labour hire companies. As has been noted extensively </w:t>
      </w:r>
      <w:r w:rsidR="0042537C" w:rsidRPr="00260F46">
        <w:t>in</w:t>
      </w:r>
      <w:r w:rsidR="0042537C">
        <w:t xml:space="preserve"> </w:t>
      </w:r>
      <w:r>
        <w:t>recent inquiries by the Migrant Worker</w:t>
      </w:r>
      <w:r w:rsidR="00974205">
        <w:t>s</w:t>
      </w:r>
      <w:r w:rsidR="00995312">
        <w:t>'</w:t>
      </w:r>
      <w:r>
        <w:t xml:space="preserve"> Taskforce and </w:t>
      </w:r>
      <w:r w:rsidR="580E5D6F" w:rsidRPr="2E0D4813">
        <w:rPr>
          <w:rFonts w:eastAsiaTheme="minorEastAsia"/>
        </w:rPr>
        <w:t xml:space="preserve">Professor Anthony </w:t>
      </w:r>
      <w:r w:rsidRPr="2E0D4813">
        <w:rPr>
          <w:rFonts w:eastAsiaTheme="minorEastAsia"/>
        </w:rPr>
        <w:t>Forsyth</w:t>
      </w:r>
      <w:r w:rsidR="0EFC7FE7" w:rsidRPr="2E0D4813">
        <w:rPr>
          <w:rFonts w:eastAsiaTheme="minorEastAsia"/>
        </w:rPr>
        <w:t xml:space="preserve"> (Chair</w:t>
      </w:r>
      <w:r w:rsidR="00B73ECA">
        <w:rPr>
          <w:rFonts w:eastAsiaTheme="minorEastAsia"/>
        </w:rPr>
        <w:t xml:space="preserve"> of the</w:t>
      </w:r>
      <w:r w:rsidR="0EFC7FE7" w:rsidRPr="2E0D4813">
        <w:rPr>
          <w:rFonts w:eastAsiaTheme="minorEastAsia"/>
        </w:rPr>
        <w:t xml:space="preserve"> Victorian Inquiry into the Labour Hire Industry and Insecure Work)</w:t>
      </w:r>
      <w:r w:rsidRPr="2E0D4813">
        <w:rPr>
          <w:rFonts w:eastAsiaTheme="minorEastAsia"/>
        </w:rPr>
        <w:t xml:space="preserve">, the practices of some operators in the labour hire sector fall short </w:t>
      </w:r>
      <w:r w:rsidRPr="00260F46">
        <w:rPr>
          <w:rFonts w:eastAsiaTheme="minorEastAsia"/>
        </w:rPr>
        <w:t xml:space="preserve">of minimum employment or business standards. Similar concerns were raised with this </w:t>
      </w:r>
      <w:r w:rsidR="00024995" w:rsidRPr="00260F46">
        <w:rPr>
          <w:rFonts w:eastAsiaTheme="minorEastAsia"/>
        </w:rPr>
        <w:t>Committee</w:t>
      </w:r>
      <w:r w:rsidR="0042537C" w:rsidRPr="00260F46">
        <w:rPr>
          <w:rFonts w:eastAsiaTheme="minorEastAsia"/>
        </w:rPr>
        <w:t>. F</w:t>
      </w:r>
      <w:r w:rsidRPr="00260F46">
        <w:rPr>
          <w:rFonts w:eastAsiaTheme="minorEastAsia"/>
        </w:rPr>
        <w:t>or example</w:t>
      </w:r>
      <w:r w:rsidR="00B73ECA" w:rsidRPr="00260F46">
        <w:rPr>
          <w:rFonts w:eastAsiaTheme="minorEastAsia"/>
        </w:rPr>
        <w:t>,</w:t>
      </w:r>
      <w:r w:rsidRPr="00260F46">
        <w:rPr>
          <w:rFonts w:eastAsiaTheme="minorEastAsia"/>
        </w:rPr>
        <w:t xml:space="preserve"> </w:t>
      </w:r>
      <w:r w:rsidR="00B73ECA" w:rsidRPr="00260F46">
        <w:rPr>
          <w:rFonts w:eastAsiaTheme="minorEastAsia"/>
        </w:rPr>
        <w:t>t</w:t>
      </w:r>
      <w:r w:rsidRPr="00260F46">
        <w:rPr>
          <w:rFonts w:eastAsiaTheme="minorEastAsia"/>
        </w:rPr>
        <w:t>he United Workers Union submission noted:</w:t>
      </w:r>
    </w:p>
    <w:p w14:paraId="5F269969" w14:textId="416A0790" w:rsidR="005F3C24" w:rsidRPr="00260F46" w:rsidRDefault="005F3C24" w:rsidP="005F3C24">
      <w:pPr>
        <w:ind w:left="567" w:right="521"/>
        <w:rPr>
          <w:i/>
          <w:iCs/>
        </w:rPr>
      </w:pPr>
      <w:r w:rsidRPr="00260F46">
        <w:rPr>
          <w:i/>
          <w:iCs/>
        </w:rPr>
        <w:t xml:space="preserve">Contractors in horticulture exercise </w:t>
      </w:r>
      <w:r w:rsidR="00DF5110" w:rsidRPr="00260F46">
        <w:rPr>
          <w:i/>
          <w:iCs/>
        </w:rPr>
        <w:t xml:space="preserve">a </w:t>
      </w:r>
      <w:r w:rsidRPr="00260F46">
        <w:rPr>
          <w:i/>
          <w:iCs/>
        </w:rPr>
        <w:t>very high degree of control over workers</w:t>
      </w:r>
      <w:r w:rsidR="00995312" w:rsidRPr="00260F46">
        <w:rPr>
          <w:i/>
          <w:iCs/>
        </w:rPr>
        <w:t>'</w:t>
      </w:r>
      <w:r w:rsidRPr="00260F46">
        <w:rPr>
          <w:i/>
          <w:iCs/>
        </w:rPr>
        <w:t xml:space="preserve"> lives. In the worst cases, a subcontractor will force workers to live with them, charging them exorbitant rent, monitoring their movements and conversations, and engaging in other controlling behaviours.</w:t>
      </w:r>
    </w:p>
    <w:p w14:paraId="195C39C2" w14:textId="25922A57" w:rsidR="00867426" w:rsidRDefault="005F3C24" w:rsidP="005F3C24">
      <w:r w:rsidRPr="00260F46">
        <w:t xml:space="preserve">The large number of overseas workers in the horticulture sector (up to 50% of the workforce) </w:t>
      </w:r>
      <w:r w:rsidR="00DF5110" w:rsidRPr="00260F46">
        <w:t xml:space="preserve">makes them </w:t>
      </w:r>
      <w:r w:rsidRPr="00260F46">
        <w:t>particularly vulnerable to unethical and unlawful</w:t>
      </w:r>
      <w:r>
        <w:t xml:space="preserve"> practices</w:t>
      </w:r>
      <w:r w:rsidR="00566892">
        <w:t>,</w:t>
      </w:r>
      <w:r>
        <w:t xml:space="preserve"> as they may not be aware of their rights or able (or willing) to access avenues to report these practices for a number of reasons, including language </w:t>
      </w:r>
      <w:r w:rsidR="7BF91E88">
        <w:t>proficiency</w:t>
      </w:r>
      <w:r>
        <w:t xml:space="preserve">, visa status, work experience </w:t>
      </w:r>
      <w:r w:rsidR="00566892">
        <w:t>and</w:t>
      </w:r>
      <w:r>
        <w:t xml:space="preserve"> cultural norms. As </w:t>
      </w:r>
      <w:r w:rsidR="0026153C">
        <w:t>p</w:t>
      </w:r>
      <w:r>
        <w:t>rofessor</w:t>
      </w:r>
      <w:r w:rsidR="0026153C">
        <w:t>s</w:t>
      </w:r>
      <w:r>
        <w:t xml:space="preserve"> </w:t>
      </w:r>
      <w:proofErr w:type="spellStart"/>
      <w:r>
        <w:t>Farbenblum</w:t>
      </w:r>
      <w:proofErr w:type="spellEnd"/>
      <w:r>
        <w:t xml:space="preserve"> and</w:t>
      </w:r>
      <w:r w:rsidR="0026153C">
        <w:t xml:space="preserve"> </w:t>
      </w:r>
      <w:r>
        <w:t xml:space="preserve">Berg </w:t>
      </w:r>
      <w:r w:rsidR="00D747FB">
        <w:t xml:space="preserve">(2017) </w:t>
      </w:r>
      <w:r>
        <w:t>note:</w:t>
      </w:r>
    </w:p>
    <w:p w14:paraId="110693EA" w14:textId="2D00F8F9" w:rsidR="005F3C24" w:rsidRPr="00162E82" w:rsidRDefault="005F3C24" w:rsidP="005F3C24">
      <w:pPr>
        <w:ind w:left="567" w:right="521"/>
        <w:rPr>
          <w:i/>
          <w:iCs/>
        </w:rPr>
      </w:pPr>
      <w:r w:rsidRPr="00162E82">
        <w:rPr>
          <w:i/>
          <w:iCs/>
        </w:rPr>
        <w:t>Unscrupulous employers correctly assume that the overwhelming majority of migrant workers will accept wage theft in silence</w:t>
      </w:r>
      <w:r w:rsidR="0026153C">
        <w:rPr>
          <w:i/>
          <w:iCs/>
        </w:rPr>
        <w:t xml:space="preserve"> </w:t>
      </w:r>
      <w:r w:rsidRPr="00162E82">
        <w:rPr>
          <w:i/>
          <w:iCs/>
        </w:rPr>
        <w:t>…</w:t>
      </w:r>
      <w:r w:rsidR="0026153C">
        <w:rPr>
          <w:i/>
          <w:iCs/>
        </w:rPr>
        <w:t xml:space="preserve"> </w:t>
      </w:r>
      <w:r w:rsidRPr="00162E82">
        <w:rPr>
          <w:i/>
          <w:iCs/>
        </w:rPr>
        <w:t>Results from surveys we conducted in 2016 and 2019 consistently show that one of the most significant barriers to migrant workers complaining or seeking assistance</w:t>
      </w:r>
      <w:r w:rsidR="0026153C">
        <w:rPr>
          <w:i/>
          <w:iCs/>
        </w:rPr>
        <w:t xml:space="preserve"> </w:t>
      </w:r>
      <w:r w:rsidRPr="00162E82">
        <w:rPr>
          <w:i/>
          <w:iCs/>
        </w:rPr>
        <w:t>…</w:t>
      </w:r>
      <w:r w:rsidR="0026153C">
        <w:rPr>
          <w:i/>
          <w:iCs/>
        </w:rPr>
        <w:t xml:space="preserve"> </w:t>
      </w:r>
      <w:r w:rsidRPr="00162E82">
        <w:rPr>
          <w:i/>
          <w:iCs/>
        </w:rPr>
        <w:t>is concern about jeopardising their current or future visa.</w:t>
      </w:r>
    </w:p>
    <w:p w14:paraId="446544E2" w14:textId="4D409983" w:rsidR="005F3C24" w:rsidRPr="00E85A98" w:rsidRDefault="005F3C24" w:rsidP="005F3C24">
      <w:r w:rsidRPr="00E85A98">
        <w:t>One of the</w:t>
      </w:r>
      <w:r w:rsidR="00974205">
        <w:t xml:space="preserve"> recommendations of the</w:t>
      </w:r>
      <w:r w:rsidRPr="00E85A98">
        <w:t xml:space="preserve"> Migrant Worker</w:t>
      </w:r>
      <w:r>
        <w:t>s</w:t>
      </w:r>
      <w:r w:rsidR="00995312">
        <w:t>'</w:t>
      </w:r>
      <w:r w:rsidRPr="00E85A98">
        <w:t xml:space="preserve"> Taskforce was to establish </w:t>
      </w:r>
      <w:r w:rsidRPr="00D64E9E">
        <w:t>a National Labour Hire Registration Scheme</w:t>
      </w:r>
      <w:r w:rsidRPr="00E85A98">
        <w:t xml:space="preserve"> focused on labour hire operators and hosts in </w:t>
      </w:r>
      <w:r w:rsidR="00E67E15">
        <w:t>4</w:t>
      </w:r>
      <w:r w:rsidRPr="00E85A98">
        <w:t xml:space="preserve"> high</w:t>
      </w:r>
      <w:r w:rsidR="00566892">
        <w:t>-</w:t>
      </w:r>
      <w:r w:rsidRPr="00E85A98">
        <w:t xml:space="preserve">risk industry sectors </w:t>
      </w:r>
      <w:r>
        <w:t>across Australia</w:t>
      </w:r>
      <w:r w:rsidR="005B3D64">
        <w:t xml:space="preserve"> </w:t>
      </w:r>
      <w:r w:rsidR="00D616C8">
        <w:t>–</w:t>
      </w:r>
      <w:r w:rsidR="005B3D64">
        <w:t xml:space="preserve"> </w:t>
      </w:r>
      <w:r w:rsidRPr="00E85A98">
        <w:t>horticulture, meat processing, cleaning</w:t>
      </w:r>
      <w:r w:rsidR="00566892">
        <w:t>,</w:t>
      </w:r>
      <w:r w:rsidRPr="00E85A98">
        <w:t xml:space="preserve"> and security. </w:t>
      </w:r>
      <w:r w:rsidRPr="009521E0">
        <w:rPr>
          <w:rFonts w:eastAsia="Calibri"/>
        </w:rPr>
        <w:t xml:space="preserve">The Australian Government has committed to establishing </w:t>
      </w:r>
      <w:r w:rsidR="00566892">
        <w:rPr>
          <w:rFonts w:eastAsia="Calibri"/>
        </w:rPr>
        <w:t xml:space="preserve">such </w:t>
      </w:r>
      <w:r w:rsidRPr="009521E0">
        <w:rPr>
          <w:rFonts w:eastAsia="Calibri"/>
        </w:rPr>
        <w:t xml:space="preserve">a </w:t>
      </w:r>
      <w:r w:rsidR="00566892">
        <w:rPr>
          <w:rFonts w:eastAsia="Calibri"/>
        </w:rPr>
        <w:t>s</w:t>
      </w:r>
      <w:r w:rsidRPr="009521E0">
        <w:rPr>
          <w:rFonts w:eastAsia="Calibri"/>
        </w:rPr>
        <w:t xml:space="preserve">cheme in response to the </w:t>
      </w:r>
      <w:r w:rsidR="00974205">
        <w:rPr>
          <w:rFonts w:eastAsia="Calibri"/>
        </w:rPr>
        <w:t>t</w:t>
      </w:r>
      <w:r w:rsidRPr="009521E0">
        <w:rPr>
          <w:rFonts w:eastAsia="Calibri"/>
        </w:rPr>
        <w:t>ask</w:t>
      </w:r>
      <w:r w:rsidR="00974205">
        <w:rPr>
          <w:rFonts w:eastAsia="Calibri"/>
        </w:rPr>
        <w:t xml:space="preserve"> </w:t>
      </w:r>
      <w:r w:rsidRPr="009521E0">
        <w:rPr>
          <w:rFonts w:eastAsia="Calibri"/>
        </w:rPr>
        <w:t>force</w:t>
      </w:r>
      <w:r w:rsidR="00995312">
        <w:rPr>
          <w:rFonts w:eastAsia="Calibri"/>
        </w:rPr>
        <w:t>'</w:t>
      </w:r>
      <w:r>
        <w:rPr>
          <w:rFonts w:eastAsia="Calibri"/>
        </w:rPr>
        <w:t>s</w:t>
      </w:r>
      <w:r w:rsidRPr="009521E0">
        <w:rPr>
          <w:rFonts w:eastAsia="Calibri"/>
        </w:rPr>
        <w:t xml:space="preserve"> recommendation</w:t>
      </w:r>
      <w:r w:rsidR="00D64E9E">
        <w:rPr>
          <w:rFonts w:eastAsia="Calibri"/>
        </w:rPr>
        <w:t> </w:t>
      </w:r>
      <w:r w:rsidRPr="009521E0">
        <w:rPr>
          <w:rFonts w:eastAsia="Calibri"/>
        </w:rPr>
        <w:t xml:space="preserve">14. Consultation on </w:t>
      </w:r>
      <w:r>
        <w:rPr>
          <w:rFonts w:eastAsia="Calibri"/>
        </w:rPr>
        <w:t xml:space="preserve">the </w:t>
      </w:r>
      <w:r w:rsidR="00566892">
        <w:rPr>
          <w:rFonts w:eastAsia="Calibri"/>
        </w:rPr>
        <w:t>s</w:t>
      </w:r>
      <w:r w:rsidRPr="009521E0">
        <w:rPr>
          <w:rFonts w:eastAsia="Calibri"/>
        </w:rPr>
        <w:t>cheme design is underway, including with state and territory governments</w:t>
      </w:r>
      <w:r w:rsidR="00566892">
        <w:rPr>
          <w:rFonts w:eastAsia="Calibri"/>
        </w:rPr>
        <w:t>.</w:t>
      </w:r>
    </w:p>
    <w:p w14:paraId="338F8F03" w14:textId="049B7609" w:rsidR="00867426" w:rsidRDefault="005F3C24" w:rsidP="005F3C24">
      <w:r w:rsidRPr="00E85A98">
        <w:t xml:space="preserve">The </w:t>
      </w:r>
      <w:r w:rsidR="00024995">
        <w:t>Committee</w:t>
      </w:r>
      <w:r w:rsidRPr="00E85A98">
        <w:t xml:space="preserve"> consistently heard that effective labour hire regulation improves ethical treatment of workers and improves the reputation of the agricultural industry</w:t>
      </w:r>
      <w:r w:rsidR="00D616C8">
        <w:t xml:space="preserve"> – </w:t>
      </w:r>
      <w:r w:rsidRPr="00E85A98">
        <w:t>and</w:t>
      </w:r>
      <w:r w:rsidR="00566892">
        <w:t>,</w:t>
      </w:r>
      <w:r w:rsidRPr="00E85A98">
        <w:t xml:space="preserve"> in particular, the horticulture industry.</w:t>
      </w:r>
    </w:p>
    <w:p w14:paraId="1F20762C" w14:textId="02207E07" w:rsidR="005F3C24" w:rsidRPr="00E85A98" w:rsidRDefault="005F3C24" w:rsidP="00D13D62">
      <w:pPr>
        <w:keepNext/>
      </w:pPr>
      <w:r w:rsidRPr="00E85A98">
        <w:lastRenderedPageBreak/>
        <w:t>In its submission</w:t>
      </w:r>
      <w:r w:rsidR="00566892">
        <w:t xml:space="preserve"> the</w:t>
      </w:r>
      <w:r w:rsidRPr="00E85A98">
        <w:t xml:space="preserve"> Australian Chicken Meat Federation reported increasingly positive experiences </w:t>
      </w:r>
      <w:r w:rsidR="00566892">
        <w:t xml:space="preserve">of </w:t>
      </w:r>
      <w:r w:rsidRPr="00E85A98">
        <w:t>using labour hire:</w:t>
      </w:r>
    </w:p>
    <w:p w14:paraId="3B6229C3" w14:textId="77777777" w:rsidR="005F3C24" w:rsidRPr="00E85A98" w:rsidRDefault="005F3C24" w:rsidP="005F3C24">
      <w:pPr>
        <w:ind w:left="567" w:right="521"/>
        <w:rPr>
          <w:i/>
          <w:iCs/>
        </w:rPr>
      </w:pPr>
      <w:r w:rsidRPr="00E85A98">
        <w:rPr>
          <w:i/>
          <w:iCs/>
        </w:rPr>
        <w:t>Labour hire agencies provide an invaluable source of labour for roles that traditionally Australians are not interested in. Increased scrutiny from government, industry and customers has reduced the risks of exploitation of staff in the chicken industry through the use of labour hire agencies. Customer requirements add to the incentives to ethically source staff. Companies take extra precautions to identify ways of maintaining skilled staff while minimising exploitation.</w:t>
      </w:r>
    </w:p>
    <w:p w14:paraId="3FE8E506" w14:textId="77777777" w:rsidR="005F3C24" w:rsidRPr="00D44B4C" w:rsidRDefault="005F3C24" w:rsidP="002F78D5">
      <w:pPr>
        <w:pStyle w:val="Heading5"/>
        <w:rPr>
          <w:rFonts w:eastAsia="Calibri"/>
        </w:rPr>
      </w:pPr>
      <w:r w:rsidRPr="00D44B4C">
        <w:rPr>
          <w:rFonts w:eastAsia="Calibri"/>
        </w:rPr>
        <w:t>Labour hire regulation should build on successful models</w:t>
      </w:r>
    </w:p>
    <w:p w14:paraId="64A6E015" w14:textId="64E2126F" w:rsidR="005F3C24" w:rsidRPr="00E85A98" w:rsidRDefault="005F3C24" w:rsidP="005F3C24">
      <w:r>
        <w:t>T</w:t>
      </w:r>
      <w:r w:rsidRPr="00E85A98">
        <w:t xml:space="preserve">he </w:t>
      </w:r>
      <w:r w:rsidRPr="00260F46">
        <w:t xml:space="preserve">Queensland, South Australian and Victorian </w:t>
      </w:r>
      <w:r w:rsidR="00067FA5" w:rsidRPr="00260F46">
        <w:t>g</w:t>
      </w:r>
      <w:r w:rsidRPr="00260F46">
        <w:t>overnments have established labour hire licen</w:t>
      </w:r>
      <w:r w:rsidR="00136162" w:rsidRPr="00260F46">
        <w:t>s</w:t>
      </w:r>
      <w:r w:rsidRPr="00260F46">
        <w:t>ing schemes in their states. These schemes require providers of labour hire services to be licen</w:t>
      </w:r>
      <w:r w:rsidR="00136162" w:rsidRPr="00260F46">
        <w:t>s</w:t>
      </w:r>
      <w:r w:rsidRPr="00260F46">
        <w:t>ed</w:t>
      </w:r>
      <w:r w:rsidR="00B621AC" w:rsidRPr="00260F46">
        <w:t>,</w:t>
      </w:r>
      <w:r w:rsidRPr="00260F46">
        <w:t xml:space="preserve"> and users of labour hire to only obtain labour from licensed providers. Although these schemes are relatively recent, evidence heard by the </w:t>
      </w:r>
      <w:r w:rsidR="00024995" w:rsidRPr="00260F46">
        <w:t>Committee</w:t>
      </w:r>
      <w:r w:rsidRPr="00260F46">
        <w:t xml:space="preserve"> suggested the Victorian and Queensland</w:t>
      </w:r>
      <w:r w:rsidRPr="00E85A98">
        <w:t xml:space="preserve"> schemes</w:t>
      </w:r>
      <w:r>
        <w:t xml:space="preserve"> </w:t>
      </w:r>
      <w:r w:rsidRPr="6E28C417">
        <w:rPr>
          <w:rFonts w:asciiTheme="majorHAnsi" w:hAnsiTheme="majorHAnsi"/>
        </w:rPr>
        <w:t>(</w:t>
      </w:r>
      <w:r w:rsidRPr="6E28C417">
        <w:rPr>
          <w:rFonts w:asciiTheme="majorHAnsi" w:hAnsiTheme="majorHAnsi"/>
        </w:rPr>
        <w:fldChar w:fldCharType="begin"/>
      </w:r>
      <w:r w:rsidRPr="6E28C417">
        <w:rPr>
          <w:rFonts w:asciiTheme="majorHAnsi" w:hAnsiTheme="majorHAnsi"/>
        </w:rPr>
        <w:instrText xml:space="preserve"> REF _Ref54602711 \h  \* MERGEFORMAT </w:instrText>
      </w:r>
      <w:r w:rsidRPr="6E28C417">
        <w:rPr>
          <w:rFonts w:asciiTheme="majorHAnsi" w:hAnsiTheme="majorHAnsi"/>
        </w:rPr>
      </w:r>
      <w:r w:rsidRPr="6E28C417">
        <w:rPr>
          <w:rFonts w:asciiTheme="majorHAnsi" w:hAnsiTheme="majorHAnsi"/>
        </w:rPr>
        <w:fldChar w:fldCharType="separate"/>
      </w:r>
      <w:r w:rsidR="004C46FB" w:rsidRPr="004C46FB">
        <w:rPr>
          <w:rFonts w:asciiTheme="majorHAnsi" w:hAnsiTheme="majorHAnsi"/>
        </w:rPr>
        <w:t xml:space="preserve">Box </w:t>
      </w:r>
      <w:r w:rsidR="004C46FB" w:rsidRPr="004C46FB">
        <w:rPr>
          <w:rFonts w:asciiTheme="majorHAnsi" w:hAnsiTheme="majorHAnsi"/>
          <w:noProof/>
        </w:rPr>
        <w:t>39</w:t>
      </w:r>
      <w:r w:rsidRPr="6E28C417">
        <w:rPr>
          <w:rFonts w:asciiTheme="majorHAnsi" w:hAnsiTheme="majorHAnsi"/>
        </w:rPr>
        <w:fldChar w:fldCharType="end"/>
      </w:r>
      <w:r w:rsidR="68C07E2E" w:rsidRPr="6E28C417">
        <w:rPr>
          <w:rFonts w:asciiTheme="majorHAnsi" w:hAnsiTheme="majorHAnsi"/>
        </w:rPr>
        <w:t>) were</w:t>
      </w:r>
      <w:r w:rsidRPr="00E85A98">
        <w:t xml:space="preserve"> already delivering positive results in those states.</w:t>
      </w:r>
    </w:p>
    <w:p w14:paraId="1B0F4D9A" w14:textId="659CEABD" w:rsidR="00EE42A4" w:rsidRPr="00EE42A4" w:rsidRDefault="005F3C24" w:rsidP="00EE42A4">
      <w:pPr>
        <w:pStyle w:val="Caption"/>
        <w:rPr>
          <w:rFonts w:eastAsia="Calibri" w:cs="Times New Roman"/>
        </w:rPr>
      </w:pPr>
      <w:bookmarkStart w:id="824" w:name="_Ref54602711"/>
      <w:bookmarkStart w:id="825" w:name="_Toc57983857"/>
      <w:bookmarkStart w:id="826" w:name="_Toc58786063"/>
      <w:bookmarkStart w:id="827" w:name="_Toc59171892"/>
      <w:bookmarkStart w:id="828" w:name="_Toc59557196"/>
      <w:r>
        <w:t xml:space="preserve">Box </w:t>
      </w:r>
      <w:r>
        <w:fldChar w:fldCharType="begin"/>
      </w:r>
      <w:r>
        <w:instrText>SEQ Box \* ARABIC</w:instrText>
      </w:r>
      <w:r>
        <w:fldChar w:fldCharType="separate"/>
      </w:r>
      <w:r w:rsidR="004C46FB">
        <w:rPr>
          <w:noProof/>
        </w:rPr>
        <w:t>39</w:t>
      </w:r>
      <w:r>
        <w:fldChar w:fldCharType="end"/>
      </w:r>
      <w:bookmarkEnd w:id="824"/>
      <w:r>
        <w:t xml:space="preserve"> </w:t>
      </w:r>
      <w:r w:rsidRPr="7650129C">
        <w:rPr>
          <w:rFonts w:eastAsia="Calibri" w:cs="Times New Roman"/>
        </w:rPr>
        <w:t>Queensland Labour Hire Licensing Act 2017</w:t>
      </w:r>
      <w:bookmarkEnd w:id="825"/>
      <w:bookmarkEnd w:id="826"/>
      <w:bookmarkEnd w:id="827"/>
      <w:bookmarkEnd w:id="828"/>
    </w:p>
    <w:p w14:paraId="0F3331AF" w14:textId="77777777" w:rsidR="00867426" w:rsidRDefault="00EE42A4" w:rsidP="00EE42A4">
      <w:pPr>
        <w:pStyle w:val="BoxText"/>
      </w:pPr>
      <w:r w:rsidRPr="00540B1E">
        <w:t xml:space="preserve">The </w:t>
      </w:r>
      <w:r w:rsidRPr="00540B1E">
        <w:rPr>
          <w:i/>
          <w:iCs/>
        </w:rPr>
        <w:t>Queensland Labour Hire Licensing Act 2017</w:t>
      </w:r>
      <w:r w:rsidRPr="00540B1E">
        <w:t xml:space="preserve"> establishes</w:t>
      </w:r>
      <w:r w:rsidRPr="00E85A98">
        <w:t xml:space="preserve"> a mandatory labour hire licensing scheme </w:t>
      </w:r>
      <w:r w:rsidR="00BF11FC">
        <w:t>that</w:t>
      </w:r>
      <w:r w:rsidRPr="00E85A98">
        <w:t xml:space="preserve"> requires labour hire providers to be licensed to operate in Queensland, and people who engage labour hire providers to only use licensed providers. It also helps users of labour hire and workers find a licensed labour hire</w:t>
      </w:r>
      <w:r w:rsidR="00456BAE">
        <w:t xml:space="preserve"> provider</w:t>
      </w:r>
      <w:r w:rsidRPr="00E85A98">
        <w:t xml:space="preserve"> through its online register.</w:t>
      </w:r>
    </w:p>
    <w:p w14:paraId="7175B3D6" w14:textId="256E2FF9" w:rsidR="00EE42A4" w:rsidRPr="00E85A98" w:rsidRDefault="00EE42A4" w:rsidP="00EE42A4">
      <w:pPr>
        <w:pStyle w:val="BoxText"/>
      </w:pPr>
      <w:r w:rsidRPr="00E85A98">
        <w:t>To obtain a licence, applicants are required to demonstrate:</w:t>
      </w:r>
    </w:p>
    <w:p w14:paraId="4B8117F9" w14:textId="77777777" w:rsidR="00EE42A4" w:rsidRPr="00E85A98" w:rsidRDefault="00EE42A4" w:rsidP="00466050">
      <w:pPr>
        <w:pStyle w:val="BoxTextBullet"/>
      </w:pPr>
      <w:r w:rsidRPr="00E85A98">
        <w:t xml:space="preserve">that the </w:t>
      </w:r>
      <w:hyperlink r:id="rId84" w:anchor="fitandproperperson" w:history="1">
        <w:r w:rsidRPr="00E85A98">
          <w:t>relevant people</w:t>
        </w:r>
      </w:hyperlink>
      <w:r w:rsidRPr="00E85A98">
        <w:t xml:space="preserve"> are </w:t>
      </w:r>
      <w:hyperlink r:id="rId85" w:anchor="fitnessandpropriety" w:history="1">
        <w:r w:rsidRPr="00E85A98">
          <w:t>fit and proper</w:t>
        </w:r>
      </w:hyperlink>
      <w:r w:rsidRPr="00E85A98">
        <w:t xml:space="preserve"> to provide labour hire services</w:t>
      </w:r>
    </w:p>
    <w:p w14:paraId="32817DA8" w14:textId="77777777" w:rsidR="00EE42A4" w:rsidRPr="00E85A98" w:rsidRDefault="00EE42A4" w:rsidP="00466050">
      <w:pPr>
        <w:pStyle w:val="BoxTextBullet"/>
      </w:pPr>
      <w:r w:rsidRPr="00E85A98">
        <w:t xml:space="preserve">that the business is </w:t>
      </w:r>
      <w:hyperlink r:id="rId86" w:history="1">
        <w:r w:rsidRPr="00E85A98">
          <w:t>financially viable</w:t>
        </w:r>
      </w:hyperlink>
    </w:p>
    <w:p w14:paraId="2CBE5379" w14:textId="253CBA68" w:rsidR="00EE42A4" w:rsidRPr="00E85A98" w:rsidRDefault="00EE42A4" w:rsidP="00466050">
      <w:pPr>
        <w:pStyle w:val="BoxTextBullet"/>
      </w:pPr>
      <w:r w:rsidRPr="00E85A98">
        <w:t>a history of</w:t>
      </w:r>
      <w:r w:rsidR="00456BAE">
        <w:t xml:space="preserve"> compliance</w:t>
      </w:r>
      <w:r w:rsidRPr="00E85A98">
        <w:t>, and ability to comply</w:t>
      </w:r>
      <w:r w:rsidR="00456BAE">
        <w:t>,</w:t>
      </w:r>
      <w:r w:rsidRPr="00E85A98">
        <w:t xml:space="preserve"> with </w:t>
      </w:r>
      <w:hyperlink r:id="rId87" w:anchor="relevantlaws" w:history="1">
        <w:r w:rsidRPr="00E85A98">
          <w:t>relevant laws</w:t>
        </w:r>
      </w:hyperlink>
      <w:r>
        <w:t>.</w:t>
      </w:r>
    </w:p>
    <w:p w14:paraId="0C62AC7F" w14:textId="77777777" w:rsidR="00867426" w:rsidRDefault="00EE42A4" w:rsidP="00EE42A4">
      <w:pPr>
        <w:pStyle w:val="BoxText"/>
      </w:pPr>
      <w:r w:rsidRPr="00E85A98">
        <w:t xml:space="preserve">The Labour Hire Licensing Compliance Unit (LHLCU) is responsible for regulating and ensuring compliance with the licensing scheme. </w:t>
      </w:r>
      <w:r w:rsidR="00456BAE">
        <w:t xml:space="preserve">The </w:t>
      </w:r>
      <w:r w:rsidRPr="00E85A98">
        <w:t xml:space="preserve">LHLCU enforces strong penalties for breaches of the Act. Labour </w:t>
      </w:r>
      <w:r w:rsidR="00456BAE">
        <w:t>h</w:t>
      </w:r>
      <w:r w:rsidRPr="00E85A98">
        <w:t>ire providers who do not comply with the Act are liable for a range of penalties including fines, suspension or cancellation of a licence and imprisonment.</w:t>
      </w:r>
    </w:p>
    <w:p w14:paraId="12F0878E" w14:textId="34B62EE9" w:rsidR="00867426" w:rsidRDefault="00EE42A4" w:rsidP="00EE42A4">
      <w:pPr>
        <w:pStyle w:val="BoxText"/>
      </w:pPr>
      <w:r w:rsidRPr="00E85A98">
        <w:t>LHLCU inspect</w:t>
      </w:r>
      <w:r w:rsidR="00456BAE">
        <w:t>s</w:t>
      </w:r>
      <w:r w:rsidRPr="00E85A98">
        <w:t xml:space="preserve"> labour hire providers by reviewing all licen</w:t>
      </w:r>
      <w:r w:rsidR="00456BAE">
        <w:t>c</w:t>
      </w:r>
      <w:r w:rsidRPr="00E85A98">
        <w:t>e applications and using appropriate risk-based compliance approaches. They also carry out formal investigations and audits in response to significant allegations or issues. Investigations/audits may lead to licence cancellations or suspensions, legal proceedings or</w:t>
      </w:r>
      <w:r w:rsidR="00996FAE">
        <w:t>,</w:t>
      </w:r>
      <w:r w:rsidRPr="00E85A98">
        <w:t xml:space="preserve"> for less serious cases</w:t>
      </w:r>
      <w:r w:rsidR="00996FAE">
        <w:t>,</w:t>
      </w:r>
      <w:r w:rsidRPr="00E85A98">
        <w:t xml:space="preserve"> education or imposed licence conditions. Outcomes of successful prosecutions for offences may be published to draw attention to the consequences of non-compliance and the need for fairness in workplaces.</w:t>
      </w:r>
      <w:r>
        <w:t xml:space="preserve"> </w:t>
      </w:r>
      <w:r w:rsidR="00996FAE">
        <w:t xml:space="preserve">The </w:t>
      </w:r>
      <w:r w:rsidRPr="00E85A98">
        <w:t>LHLCU also work</w:t>
      </w:r>
      <w:r w:rsidR="00996FAE">
        <w:t>s</w:t>
      </w:r>
      <w:r w:rsidRPr="00E85A98">
        <w:t xml:space="preserve"> with other </w:t>
      </w:r>
      <w:r w:rsidR="000F2642">
        <w:t>s</w:t>
      </w:r>
      <w:r w:rsidRPr="00E85A98">
        <w:t>tate</w:t>
      </w:r>
      <w:r w:rsidR="000F2642">
        <w:t xml:space="preserve"> government</w:t>
      </w:r>
      <w:r w:rsidRPr="00E85A98">
        <w:t xml:space="preserve"> and </w:t>
      </w:r>
      <w:r w:rsidR="000F2642">
        <w:t>Australian</w:t>
      </w:r>
      <w:r w:rsidR="000F2642" w:rsidRPr="00E85A98">
        <w:t xml:space="preserve"> </w:t>
      </w:r>
      <w:r w:rsidRPr="00E85A98">
        <w:t>Government departments to share information and conduct joint compliance activities as permitted by law.</w:t>
      </w:r>
    </w:p>
    <w:p w14:paraId="441DE61B" w14:textId="40803EA8" w:rsidR="00EE42A4" w:rsidRPr="00D44B4C" w:rsidRDefault="00EE42A4" w:rsidP="00EE42A4">
      <w:pPr>
        <w:pStyle w:val="BoxText"/>
        <w:rPr>
          <w:rFonts w:cstheme="majorBidi"/>
        </w:rPr>
      </w:pPr>
      <w:r w:rsidRPr="2E0D4813">
        <w:t>In its first year since the Act commenced, the LHLCU assessed and granted over 3</w:t>
      </w:r>
      <w:r w:rsidR="00996FAE">
        <w:t>,</w:t>
      </w:r>
      <w:r w:rsidRPr="2E0D4813">
        <w:t xml:space="preserve">000 licences and conducted over 350 audits and investigations of complaints regarding labour hire arrangements. Ten applicants were refused, </w:t>
      </w:r>
      <w:r w:rsidR="00E67E15">
        <w:t>9</w:t>
      </w:r>
      <w:r w:rsidRPr="2E0D4813">
        <w:t xml:space="preserve"> </w:t>
      </w:r>
      <w:r w:rsidR="00996FAE">
        <w:t xml:space="preserve">were </w:t>
      </w:r>
      <w:r w:rsidRPr="2E0D4813">
        <w:t xml:space="preserve">given conditional licences, and 99 applications </w:t>
      </w:r>
      <w:r w:rsidR="00996FAE">
        <w:t xml:space="preserve">were </w:t>
      </w:r>
      <w:r w:rsidRPr="2E0D4813">
        <w:t xml:space="preserve">withdrawn for failing to provide compliance information. Two labour hire providers had their licences cancelled and 68 had been suspended. </w:t>
      </w:r>
      <w:r w:rsidRPr="2E0D4813">
        <w:rPr>
          <w:rFonts w:cstheme="majorBidi"/>
        </w:rPr>
        <w:t>Compliance activities had been conducted across all industries, but the initial focus had been on horticulture and meat and poultry processing labour hire arrangements</w:t>
      </w:r>
      <w:r w:rsidR="00996FAE">
        <w:rPr>
          <w:rFonts w:cstheme="majorBidi"/>
        </w:rPr>
        <w:t>,</w:t>
      </w:r>
      <w:r w:rsidRPr="2E0D4813">
        <w:rPr>
          <w:rFonts w:cstheme="majorBidi"/>
        </w:rPr>
        <w:t xml:space="preserve"> in response to evidence of exploitation in </w:t>
      </w:r>
      <w:r w:rsidRPr="00043E03">
        <w:rPr>
          <w:rFonts w:cstheme="majorBidi"/>
        </w:rPr>
        <w:t xml:space="preserve">these </w:t>
      </w:r>
      <w:r w:rsidR="00646034" w:rsidRPr="00043E03">
        <w:rPr>
          <w:rFonts w:cstheme="majorBidi"/>
        </w:rPr>
        <w:t>sectors</w:t>
      </w:r>
      <w:r w:rsidRPr="2E0D4813">
        <w:rPr>
          <w:rFonts w:cstheme="majorBidi"/>
        </w:rPr>
        <w:t>.</w:t>
      </w:r>
    </w:p>
    <w:p w14:paraId="4911D7E7" w14:textId="4C3277A3" w:rsidR="00EE42A4" w:rsidRDefault="00EE42A4" w:rsidP="00EE42A4">
      <w:pPr>
        <w:pStyle w:val="BoxSource"/>
      </w:pPr>
      <w:r w:rsidRPr="7650129C">
        <w:lastRenderedPageBreak/>
        <w:t>Source: Labour Hire Licensing Queensland 2020</w:t>
      </w:r>
    </w:p>
    <w:p w14:paraId="2C8D6CBA" w14:textId="47247DA2" w:rsidR="00867426" w:rsidRDefault="005F3C24" w:rsidP="005F3C24">
      <w:r w:rsidRPr="00E85A98">
        <w:t xml:space="preserve">The </w:t>
      </w:r>
      <w:r w:rsidR="00024995">
        <w:t>Committee</w:t>
      </w:r>
      <w:r w:rsidRPr="00E85A98">
        <w:t xml:space="preserve"> heard there is broad support from stakeholders to build on the Queensland model for a national approach. The Queensland scheme is generally regarded as the most robust, with a compliance unit that oversees the scheme and has broad powers to search licensees</w:t>
      </w:r>
      <w:r w:rsidR="00995312">
        <w:t>'</w:t>
      </w:r>
      <w:r w:rsidRPr="00E85A98">
        <w:t xml:space="preserve"> premises and workplaces and conduct audits. The penalties that can be applied for breaches of the scheme are also significant, ranging from civil to criminal penalties.</w:t>
      </w:r>
    </w:p>
    <w:p w14:paraId="37C8EBC9" w14:textId="5DF48C63" w:rsidR="005F3C24" w:rsidRPr="00E85A98" w:rsidRDefault="005F3C24" w:rsidP="005F3C24">
      <w:r w:rsidRPr="00E85A98">
        <w:t xml:space="preserve">Berries Australia advised the </w:t>
      </w:r>
      <w:r w:rsidR="00024995">
        <w:t>Committee</w:t>
      </w:r>
      <w:r w:rsidRPr="00E85A98">
        <w:t xml:space="preserve"> that robust national labour hire licensing based on the current </w:t>
      </w:r>
      <w:r w:rsidRPr="00D64E9E">
        <w:t xml:space="preserve">Queensland Labour Hire </w:t>
      </w:r>
      <w:r w:rsidR="00D64E9E">
        <w:t xml:space="preserve">Licensing </w:t>
      </w:r>
      <w:r w:rsidRPr="00D64E9E">
        <w:t>Scheme</w:t>
      </w:r>
      <w:r w:rsidRPr="00E85A98">
        <w:t xml:space="preserve"> would improve the berries sector. Similarly, the United Workers Union supports </w:t>
      </w:r>
      <w:r w:rsidR="00B94F4C">
        <w:t xml:space="preserve">the introduction of </w:t>
      </w:r>
      <w:r w:rsidRPr="00E85A98">
        <w:t xml:space="preserve">a </w:t>
      </w:r>
      <w:r w:rsidR="00B94F4C">
        <w:t>n</w:t>
      </w:r>
      <w:r w:rsidRPr="00E85A98">
        <w:t xml:space="preserve">ational </w:t>
      </w:r>
      <w:r w:rsidR="00B94F4C">
        <w:t>l</w:t>
      </w:r>
      <w:r w:rsidRPr="00E85A98">
        <w:t xml:space="preserve">abour </w:t>
      </w:r>
      <w:r w:rsidR="00B94F4C">
        <w:t>h</w:t>
      </w:r>
      <w:r w:rsidRPr="00E85A98">
        <w:t xml:space="preserve">ire </w:t>
      </w:r>
      <w:r w:rsidR="00B94F4C">
        <w:t>l</w:t>
      </w:r>
      <w:r w:rsidRPr="00E85A98">
        <w:t>icensing scheme that:</w:t>
      </w:r>
    </w:p>
    <w:p w14:paraId="320A42A8" w14:textId="7F650DD1" w:rsidR="005F3C24" w:rsidRPr="00E85A98" w:rsidRDefault="00B94F4C" w:rsidP="005F3C24">
      <w:pPr>
        <w:ind w:left="567" w:right="521"/>
        <w:rPr>
          <w:i/>
          <w:iCs/>
        </w:rPr>
      </w:pPr>
      <w:r>
        <w:rPr>
          <w:i/>
          <w:iCs/>
        </w:rPr>
        <w:t xml:space="preserve">… </w:t>
      </w:r>
      <w:r w:rsidR="005F3C24" w:rsidRPr="00E85A98">
        <w:rPr>
          <w:i/>
          <w:iCs/>
        </w:rPr>
        <w:t xml:space="preserve">replicates and scales up the best-practice elements of the Victorian and Queensland state schemes, including a mechanism for interested parties to object </w:t>
      </w:r>
      <w:r w:rsidR="005F3C24" w:rsidRPr="00402779">
        <w:rPr>
          <w:i/>
          <w:iCs/>
        </w:rPr>
        <w:t>to</w:t>
      </w:r>
      <w:r w:rsidR="005F3C24" w:rsidRPr="00E85A98">
        <w:rPr>
          <w:i/>
          <w:iCs/>
        </w:rPr>
        <w:t xml:space="preserve"> or seek review of the granting of a licence.</w:t>
      </w:r>
    </w:p>
    <w:p w14:paraId="7C294E8E" w14:textId="09BA9852" w:rsidR="00867426" w:rsidRDefault="005F3C24" w:rsidP="005F3C24">
      <w:r w:rsidRPr="00E85A98">
        <w:t xml:space="preserve">It is the </w:t>
      </w:r>
      <w:r w:rsidR="00024995">
        <w:t>Committee</w:t>
      </w:r>
      <w:r w:rsidR="00995312">
        <w:t>'</w:t>
      </w:r>
      <w:r w:rsidRPr="00E85A98">
        <w:t xml:space="preserve">s view that, at a minimum, a national approach should have a legal requirement for all labour hire </w:t>
      </w:r>
      <w:r>
        <w:t>providers</w:t>
      </w:r>
      <w:r w:rsidRPr="00E85A98">
        <w:t xml:space="preserve"> to be licen</w:t>
      </w:r>
      <w:r w:rsidR="00136162">
        <w:t>s</w:t>
      </w:r>
      <w:r w:rsidRPr="00E85A98">
        <w:t>ed and for all growers to only engage licen</w:t>
      </w:r>
      <w:r w:rsidR="00136162">
        <w:t>s</w:t>
      </w:r>
      <w:r w:rsidRPr="00E85A98">
        <w:t xml:space="preserve">ed providers; a well-resourced compliance unit; </w:t>
      </w:r>
      <w:r>
        <w:t xml:space="preserve">and </w:t>
      </w:r>
      <w:r w:rsidRPr="00E85A98">
        <w:t>avenues for review. Any such approach should also take into consideration the efforts made by the states in this area and</w:t>
      </w:r>
      <w:r w:rsidR="00B94F4C">
        <w:t>,</w:t>
      </w:r>
      <w:r w:rsidRPr="00E85A98">
        <w:t xml:space="preserve"> rather than undoing th</w:t>
      </w:r>
      <w:r w:rsidR="00B94F4C">
        <w:t>em</w:t>
      </w:r>
      <w:r w:rsidRPr="00E85A98">
        <w:t xml:space="preserve">, should build upon the successes and </w:t>
      </w:r>
      <w:r w:rsidRPr="00D64E9E">
        <w:t>best-practice</w:t>
      </w:r>
      <w:r w:rsidRPr="00E85A98">
        <w:t xml:space="preserve"> elements of the existing state schemes.</w:t>
      </w:r>
    </w:p>
    <w:p w14:paraId="341DE58D" w14:textId="4890F58F" w:rsidR="005F3C24" w:rsidRPr="00E85A98" w:rsidRDefault="005F3C24" w:rsidP="005F3C24">
      <w:r w:rsidRPr="00E85A98">
        <w:t>The</w:t>
      </w:r>
      <w:r w:rsidR="00581EFB">
        <w:t xml:space="preserve"> </w:t>
      </w:r>
      <w:r w:rsidRPr="00E85A98">
        <w:t xml:space="preserve">pandemic makes it even more urgent that action </w:t>
      </w:r>
      <w:r w:rsidR="00B94F4C">
        <w:t>be</w:t>
      </w:r>
      <w:r w:rsidR="00B94F4C" w:rsidRPr="00E85A98">
        <w:t xml:space="preserve"> </w:t>
      </w:r>
      <w:r w:rsidRPr="00E85A98">
        <w:t>taken to establish nationally consistent labour hire regulation.</w:t>
      </w:r>
    </w:p>
    <w:tbl>
      <w:tblPr>
        <w:tblW w:w="0" w:type="auto"/>
        <w:tblLayout w:type="fixed"/>
        <w:tblLook w:val="06A0" w:firstRow="1" w:lastRow="0" w:firstColumn="1" w:lastColumn="0" w:noHBand="1" w:noVBand="1"/>
      </w:tblPr>
      <w:tblGrid>
        <w:gridCol w:w="9060"/>
      </w:tblGrid>
      <w:tr w:rsidR="7FEA753D" w14:paraId="124B49C4" w14:textId="77777777" w:rsidTr="7650129C">
        <w:tc>
          <w:tcPr>
            <w:tcW w:w="9060" w:type="dxa"/>
            <w:shd w:val="clear" w:color="auto" w:fill="D9D9D9" w:themeFill="background1" w:themeFillShade="D9"/>
          </w:tcPr>
          <w:p w14:paraId="1538D949" w14:textId="562B075C" w:rsidR="33B9A795" w:rsidRPr="00B103D5" w:rsidRDefault="0B703393" w:rsidP="7FEA753D">
            <w:pPr>
              <w:shd w:val="clear" w:color="auto" w:fill="D9D9D9" w:themeFill="background1" w:themeFillShade="D9"/>
              <w:rPr>
                <w:rStyle w:val="Strong"/>
              </w:rPr>
            </w:pPr>
            <w:r w:rsidRPr="00B103D5">
              <w:rPr>
                <w:rStyle w:val="Strong"/>
              </w:rPr>
              <w:t>Recommendation</w:t>
            </w:r>
            <w:r w:rsidR="734E3413" w:rsidRPr="00B103D5">
              <w:rPr>
                <w:rStyle w:val="Strong"/>
              </w:rPr>
              <w:t xml:space="preserve"> </w:t>
            </w:r>
            <w:r w:rsidR="40FA5A2B" w:rsidRPr="00B103D5">
              <w:rPr>
                <w:rStyle w:val="Strong"/>
              </w:rPr>
              <w:t>2</w:t>
            </w:r>
            <w:r w:rsidR="30C98058" w:rsidRPr="00B103D5">
              <w:rPr>
                <w:rStyle w:val="Strong"/>
              </w:rPr>
              <w:t>7</w:t>
            </w:r>
          </w:p>
          <w:p w14:paraId="6B228B0D" w14:textId="567239E9" w:rsidR="33B9A795" w:rsidRDefault="361BAD74" w:rsidP="04994FCF">
            <w:pPr>
              <w:spacing w:line="257" w:lineRule="auto"/>
            </w:pPr>
            <w:r w:rsidRPr="7650129C">
              <w:rPr>
                <w:rFonts w:eastAsia="Cambria" w:cs="Cambria"/>
                <w:color w:val="000000" w:themeColor="text1"/>
              </w:rPr>
              <w:t xml:space="preserve">The </w:t>
            </w:r>
            <w:r w:rsidR="00024995">
              <w:rPr>
                <w:rFonts w:eastAsia="Cambria" w:cs="Cambria"/>
                <w:color w:val="000000" w:themeColor="text1"/>
              </w:rPr>
              <w:t>Committee</w:t>
            </w:r>
            <w:r w:rsidRPr="7650129C">
              <w:rPr>
                <w:rFonts w:eastAsia="Cambria" w:cs="Cambria"/>
                <w:color w:val="000000" w:themeColor="text1"/>
              </w:rPr>
              <w:t xml:space="preserve"> recommends that all state and territory governments enact mirror legislation to regulate labour hire providers operating in their jurisdictions.</w:t>
            </w:r>
            <w:r w:rsidRPr="7650129C">
              <w:rPr>
                <w:rFonts w:eastAsia="Cambria" w:cs="Cambria"/>
              </w:rPr>
              <w:t xml:space="preserve"> This legislation could mirror the </w:t>
            </w:r>
            <w:r w:rsidRPr="7650129C">
              <w:rPr>
                <w:rFonts w:eastAsia="Cambria" w:cs="Cambria"/>
                <w:i/>
                <w:iCs/>
              </w:rPr>
              <w:t>Labour Hire Licensing Act 2017</w:t>
            </w:r>
            <w:r w:rsidR="00E44AD5">
              <w:rPr>
                <w:rFonts w:eastAsia="Cambria" w:cs="Cambria"/>
              </w:rPr>
              <w:t xml:space="preserve"> (Qld)</w:t>
            </w:r>
            <w:r w:rsidRPr="7650129C">
              <w:rPr>
                <w:rFonts w:eastAsia="Cambria" w:cs="Cambria"/>
              </w:rPr>
              <w:t xml:space="preserve">. If this does not occur within 12 months, the </w:t>
            </w:r>
            <w:r w:rsidRPr="7650129C">
              <w:rPr>
                <w:rFonts w:eastAsia="Cambria" w:cs="Cambria"/>
                <w:color w:val="000000" w:themeColor="text1"/>
              </w:rPr>
              <w:t xml:space="preserve">Australian Government </w:t>
            </w:r>
            <w:r w:rsidR="00E44AD5">
              <w:rPr>
                <w:rFonts w:eastAsia="Cambria" w:cs="Cambria"/>
                <w:color w:val="000000" w:themeColor="text1"/>
              </w:rPr>
              <w:t xml:space="preserve">should </w:t>
            </w:r>
            <w:r w:rsidRPr="7650129C">
              <w:rPr>
                <w:rFonts w:eastAsia="Cambria" w:cs="Cambria"/>
                <w:color w:val="000000" w:themeColor="text1"/>
              </w:rPr>
              <w:t>establish national legislation for mandatory regulation of labour hire companies</w:t>
            </w:r>
            <w:r w:rsidRPr="7650129C">
              <w:rPr>
                <w:rFonts w:eastAsia="Cambria" w:cs="Cambria"/>
              </w:rPr>
              <w:t>.</w:t>
            </w:r>
          </w:p>
        </w:tc>
      </w:tr>
    </w:tbl>
    <w:p w14:paraId="53F0E527" w14:textId="77777777" w:rsidR="005F3C24" w:rsidRPr="001D3702" w:rsidRDefault="005F3C24" w:rsidP="00B103D5">
      <w:pPr>
        <w:pStyle w:val="Heading4"/>
      </w:pPr>
      <w:bookmarkStart w:id="829" w:name="_Hlk49429483"/>
      <w:r w:rsidRPr="001D3702">
        <w:t>Creating a virtuous circle</w:t>
      </w:r>
    </w:p>
    <w:bookmarkEnd w:id="829"/>
    <w:p w14:paraId="5B93F104" w14:textId="45AEFB12" w:rsidR="005F3C24" w:rsidRPr="00E85A98" w:rsidRDefault="005F3C24" w:rsidP="005F3C24">
      <w:r w:rsidRPr="00E85A98">
        <w:t xml:space="preserve">To ensure ethical </w:t>
      </w:r>
      <w:r>
        <w:t xml:space="preserve">and lawful </w:t>
      </w:r>
      <w:r w:rsidRPr="00E85A98">
        <w:t>workforce practices are observed in highly disaggregated horticulture and other agricultural supply chains</w:t>
      </w:r>
      <w:r w:rsidR="00385841" w:rsidRPr="00A01402">
        <w:t>,</w:t>
      </w:r>
      <w:r w:rsidRPr="00E85A98">
        <w:t xml:space="preserve"> there needs to be a virtuous circle ensur</w:t>
      </w:r>
      <w:r w:rsidR="00AE644F">
        <w:t>ing that</w:t>
      </w:r>
      <w:r w:rsidRPr="00E85A98">
        <w:t xml:space="preserve"> all players in the supply chain possess, or can readily access, the information and knowledge to comply with workplace laws</w:t>
      </w:r>
      <w:r w:rsidR="00AE644F">
        <w:t>,</w:t>
      </w:r>
      <w:r w:rsidRPr="00E85A98">
        <w:t xml:space="preserve"> and </w:t>
      </w:r>
      <w:r w:rsidR="00AE644F">
        <w:t xml:space="preserve">that they </w:t>
      </w:r>
      <w:r w:rsidRPr="00E85A98">
        <w:t xml:space="preserve">are incentivised to treat workers well. The </w:t>
      </w:r>
      <w:r w:rsidR="00024995">
        <w:t>Committee</w:t>
      </w:r>
      <w:r w:rsidRPr="00E85A98">
        <w:t xml:space="preserve"> heard that activities are occurring to address exploitation and unethical practices in the sector, but to be successful, action needs to occur in every company in every agricultural and horticultural supply chain.</w:t>
      </w:r>
    </w:p>
    <w:p w14:paraId="55921D37" w14:textId="272ECB99" w:rsidR="005F3C24" w:rsidRPr="00E85A98" w:rsidRDefault="005F3C24" w:rsidP="005F3C24">
      <w:r w:rsidRPr="00E85A98">
        <w:t>As the Retail Supply Chain Alliance note</w:t>
      </w:r>
      <w:r w:rsidR="00AE644F">
        <w:t>s</w:t>
      </w:r>
      <w:r w:rsidRPr="00E85A98">
        <w:t>:</w:t>
      </w:r>
    </w:p>
    <w:p w14:paraId="61779CFF" w14:textId="598A81F4" w:rsidR="005F3C24" w:rsidRPr="001D3702" w:rsidRDefault="005F3C24" w:rsidP="6E28C417">
      <w:pPr>
        <w:ind w:left="567" w:right="521"/>
        <w:rPr>
          <w:i/>
          <w:iCs/>
        </w:rPr>
      </w:pPr>
      <w:r w:rsidRPr="6E28C417">
        <w:rPr>
          <w:i/>
          <w:iCs/>
        </w:rPr>
        <w:t>…</w:t>
      </w:r>
      <w:r w:rsidR="00DA764A">
        <w:rPr>
          <w:i/>
          <w:iCs/>
        </w:rPr>
        <w:t xml:space="preserve"> </w:t>
      </w:r>
      <w:r w:rsidRPr="6E28C417">
        <w:rPr>
          <w:i/>
          <w:iCs/>
        </w:rPr>
        <w:t xml:space="preserve">there is no silver-bullet </w:t>
      </w:r>
      <w:proofErr w:type="gramStart"/>
      <w:r w:rsidR="2051622B" w:rsidRPr="6E28C417">
        <w:rPr>
          <w:i/>
          <w:iCs/>
        </w:rPr>
        <w:t>solution</w:t>
      </w:r>
      <w:proofErr w:type="gramEnd"/>
      <w:r w:rsidRPr="6E28C417">
        <w:rPr>
          <w:i/>
          <w:iCs/>
        </w:rPr>
        <w:t xml:space="preserve"> and any successful solution will require the pursuit of a package of inter-related reforms.</w:t>
      </w:r>
    </w:p>
    <w:p w14:paraId="44CED08E" w14:textId="77777777" w:rsidR="005F3C24" w:rsidRPr="001D3702" w:rsidRDefault="005F3C24" w:rsidP="00B103D5">
      <w:pPr>
        <w:pStyle w:val="Heading4"/>
      </w:pPr>
      <w:r w:rsidRPr="001D3702">
        <w:lastRenderedPageBreak/>
        <w:t>Clear communication about the application of workplace law is needed</w:t>
      </w:r>
    </w:p>
    <w:p w14:paraId="38DFAF22" w14:textId="64E2B861" w:rsidR="00867426" w:rsidRDefault="005F3C24" w:rsidP="005F3C24">
      <w:r w:rsidRPr="001D3702">
        <w:t xml:space="preserve">The </w:t>
      </w:r>
      <w:r w:rsidR="00024995">
        <w:t>Committee</w:t>
      </w:r>
      <w:r w:rsidRPr="001D3702">
        <w:t xml:space="preserve"> considers that most </w:t>
      </w:r>
      <w:proofErr w:type="spellStart"/>
      <w:r w:rsidR="005B696F">
        <w:t>AgriFood</w:t>
      </w:r>
      <w:proofErr w:type="spellEnd"/>
      <w:r w:rsidRPr="001D3702">
        <w:t xml:space="preserve"> businesses are not engaging in illegal or exploitative activity in relation to </w:t>
      </w:r>
      <w:r w:rsidR="00123737">
        <w:t>their</w:t>
      </w:r>
      <w:r w:rsidRPr="001D3702">
        <w:t xml:space="preserve"> workers and few would be doing this deliberately.</w:t>
      </w:r>
    </w:p>
    <w:p w14:paraId="7009755C" w14:textId="57B79518" w:rsidR="005F3C24" w:rsidRPr="001D3702" w:rsidRDefault="005F3C24" w:rsidP="005F3C24">
      <w:r w:rsidRPr="001D3702">
        <w:t xml:space="preserve">As noted by the Fair Work Ombudsman in its Harvest Trail Inquiry report, a large percentage of infringements of workplace law are technical breaches or incidental. Many concerns relate to the piece rates </w:t>
      </w:r>
      <w:r>
        <w:t xml:space="preserve">in </w:t>
      </w:r>
      <w:r w:rsidRPr="001D3702">
        <w:t>the Horticulture Award and a lack of clarity about how they are applied. A piece rate is where an employee gets paid by the piece. This means the employee gets a pay rate for the amount picked, packed, pruned or made. When piece rates are paid, they apply instead of the hourly or weekly pay rate.</w:t>
      </w:r>
    </w:p>
    <w:p w14:paraId="35E83053" w14:textId="77777777" w:rsidR="005F3C24" w:rsidRPr="00F41049" w:rsidRDefault="005F3C24" w:rsidP="002F78D5">
      <w:pPr>
        <w:pStyle w:val="Heading5"/>
      </w:pPr>
      <w:r w:rsidRPr="00F41049">
        <w:t>The role of government</w:t>
      </w:r>
    </w:p>
    <w:p w14:paraId="753932EA" w14:textId="77777777" w:rsidR="00867426" w:rsidRDefault="005F3C24" w:rsidP="005F3C24">
      <w:r w:rsidRPr="00406932">
        <w:t>In response, the Fair Work Ombudsman has developed and promoted a range of industry-specific resources and self-help tools for employers and employees, all available in one online hub called the Horticulture Showcase.</w:t>
      </w:r>
    </w:p>
    <w:p w14:paraId="2BD2C72E" w14:textId="77777777" w:rsidR="00867426" w:rsidRDefault="005F3C24" w:rsidP="005F3C24">
      <w:r w:rsidRPr="00406932">
        <w:t xml:space="preserve">The </w:t>
      </w:r>
      <w:r w:rsidR="006E1874">
        <w:t xml:space="preserve">Horticulture </w:t>
      </w:r>
      <w:r w:rsidRPr="00406932">
        <w:t xml:space="preserve">Showcase is available in 36 languages other than English and was co-designed with </w:t>
      </w:r>
      <w:r w:rsidR="00385841">
        <w:t>the sector</w:t>
      </w:r>
      <w:r w:rsidRPr="00406932">
        <w:t xml:space="preserve">. </w:t>
      </w:r>
      <w:r w:rsidR="006E1874">
        <w:t>Its k</w:t>
      </w:r>
      <w:r w:rsidRPr="00406932">
        <w:t>ey features include:</w:t>
      </w:r>
    </w:p>
    <w:p w14:paraId="5A41B98E" w14:textId="7C2B84B8" w:rsidR="005F3C24" w:rsidRPr="00406932" w:rsidRDefault="00EE42A4" w:rsidP="002F78D5">
      <w:pPr>
        <w:pStyle w:val="ListBullet"/>
        <w:numPr>
          <w:ilvl w:val="0"/>
          <w:numId w:val="0"/>
        </w:numPr>
        <w:ind w:left="720" w:hanging="360"/>
      </w:pPr>
      <w:r>
        <w:t>i</w:t>
      </w:r>
      <w:r w:rsidR="005F3C24" w:rsidRPr="00406932">
        <w:t>ndustry</w:t>
      </w:r>
      <w:r w:rsidR="006E1874">
        <w:t>-</w:t>
      </w:r>
      <w:r w:rsidR="005F3C24" w:rsidRPr="00406932">
        <w:t>specific information, resources and tools that have been shaped by the Fair Work Ombudsman</w:t>
      </w:r>
      <w:r w:rsidR="00995312">
        <w:t>'</w:t>
      </w:r>
      <w:r w:rsidR="005F3C24" w:rsidRPr="00406932">
        <w:t>s work and research into the sector</w:t>
      </w:r>
    </w:p>
    <w:p w14:paraId="267850CF" w14:textId="5622DA69" w:rsidR="005F3C24" w:rsidRPr="00406932" w:rsidRDefault="00EE42A4" w:rsidP="002F78D5">
      <w:pPr>
        <w:pStyle w:val="ListBullet"/>
        <w:numPr>
          <w:ilvl w:val="0"/>
          <w:numId w:val="0"/>
        </w:numPr>
        <w:ind w:left="720" w:hanging="360"/>
      </w:pPr>
      <w:r>
        <w:t>a</w:t>
      </w:r>
      <w:r w:rsidR="005F3C24" w:rsidRPr="00406932">
        <w:t xml:space="preserve"> series of videos to assist growers and workers to use Fair Work Ombudsman</w:t>
      </w:r>
      <w:r w:rsidR="006E1874">
        <w:t xml:space="preserve"> </w:t>
      </w:r>
      <w:r w:rsidR="005F3C24" w:rsidRPr="00406932">
        <w:t>resources to understand their rights and meet their obligations</w:t>
      </w:r>
    </w:p>
    <w:p w14:paraId="70C0CEF7" w14:textId="0B2D387A" w:rsidR="005F3C24" w:rsidRPr="00406932" w:rsidRDefault="00EE42A4" w:rsidP="002F78D5">
      <w:pPr>
        <w:pStyle w:val="ListBullet"/>
        <w:numPr>
          <w:ilvl w:val="0"/>
          <w:numId w:val="0"/>
        </w:numPr>
        <w:ind w:left="720" w:hanging="360"/>
      </w:pPr>
      <w:r>
        <w:t>a</w:t>
      </w:r>
      <w:r w:rsidR="005F3C24" w:rsidRPr="00406932">
        <w:t>n anonymous self-assessment tool that growers can use to understand their current level of compliance and get tailored feedback and help</w:t>
      </w:r>
    </w:p>
    <w:p w14:paraId="2FD0DBA8" w14:textId="3896D6F7" w:rsidR="005F3C24" w:rsidRPr="00B951E5" w:rsidRDefault="00EE42A4" w:rsidP="002F78D5">
      <w:pPr>
        <w:pStyle w:val="ListBullet"/>
        <w:numPr>
          <w:ilvl w:val="0"/>
          <w:numId w:val="0"/>
        </w:numPr>
        <w:ind w:left="720" w:hanging="360"/>
        <w:rPr>
          <w:rFonts w:asciiTheme="majorHAnsi" w:eastAsia="Calibri" w:hAnsiTheme="majorHAnsi" w:cstheme="minorHAnsi"/>
        </w:rPr>
      </w:pPr>
      <w:r>
        <w:t>a</w:t>
      </w:r>
      <w:r w:rsidR="005F3C24" w:rsidRPr="00406932">
        <w:t xml:space="preserve">n interactive piecework agreement template that uses smart form technology to save growers time by enabling them to </w:t>
      </w:r>
      <w:proofErr w:type="gramStart"/>
      <w:r w:rsidR="005F3C24" w:rsidRPr="00406932">
        <w:t>quickly and easily create personalised piecework agreements</w:t>
      </w:r>
      <w:proofErr w:type="gramEnd"/>
      <w:r w:rsidR="005F3C24">
        <w:t>.</w:t>
      </w:r>
    </w:p>
    <w:p w14:paraId="7A8794AB" w14:textId="654B5624" w:rsidR="005F3C24" w:rsidRPr="00406932" w:rsidRDefault="005F3C24" w:rsidP="005F3C24">
      <w:r>
        <w:t xml:space="preserve">The Fair Work Ombudsman has also designed and delivered numerous communications campaigns targeting the horticulture sector </w:t>
      </w:r>
      <w:r w:rsidR="00BF11FC">
        <w:t>that</w:t>
      </w:r>
      <w:r>
        <w:t xml:space="preserve"> have achieved significant reach into the community. The</w:t>
      </w:r>
      <w:r w:rsidR="00D84C64">
        <w:t>se</w:t>
      </w:r>
      <w:r>
        <w:t xml:space="preserve"> campaigns encourage compliance with workplace laws through information, education and support</w:t>
      </w:r>
      <w:r w:rsidR="20A2F9AC">
        <w:t>.</w:t>
      </w:r>
    </w:p>
    <w:p w14:paraId="3E5F5FC1" w14:textId="77777777" w:rsidR="005F3C24" w:rsidRPr="00017964" w:rsidRDefault="005F3C24" w:rsidP="002F78D5">
      <w:pPr>
        <w:pStyle w:val="Heading5"/>
      </w:pPr>
      <w:r w:rsidRPr="00017964">
        <w:t xml:space="preserve">The role of </w:t>
      </w:r>
      <w:r>
        <w:t>industry</w:t>
      </w:r>
    </w:p>
    <w:p w14:paraId="6BE93DDC" w14:textId="1B5D04A5" w:rsidR="005F3C24" w:rsidRDefault="005F3C24" w:rsidP="005F3C24">
      <w:r w:rsidRPr="001D3702">
        <w:t xml:space="preserve">In 2017, </w:t>
      </w:r>
      <w:proofErr w:type="spellStart"/>
      <w:r w:rsidRPr="001D3702">
        <w:t>Growcom</w:t>
      </w:r>
      <w:proofErr w:type="spellEnd"/>
      <w:r>
        <w:t xml:space="preserve"> (</w:t>
      </w:r>
      <w:r w:rsidRPr="001D3702">
        <w:t>the Queensland horticulture industry peak body</w:t>
      </w:r>
      <w:r>
        <w:t>)</w:t>
      </w:r>
      <w:r w:rsidRPr="001D3702">
        <w:t xml:space="preserve">, </w:t>
      </w:r>
      <w:r>
        <w:t xml:space="preserve">with financial support from the Fair Work Ombudsman, </w:t>
      </w:r>
      <w:r w:rsidRPr="001D3702">
        <w:t xml:space="preserve">developed </w:t>
      </w:r>
      <w:r>
        <w:t xml:space="preserve">the </w:t>
      </w:r>
      <w:r w:rsidRPr="001D3702">
        <w:t xml:space="preserve">Fair Farms </w:t>
      </w:r>
      <w:r>
        <w:t xml:space="preserve">program </w:t>
      </w:r>
      <w:r w:rsidRPr="001D3702">
        <w:t>as an industry-led response to the level of non-compliance with workplace laws in the industry</w:t>
      </w:r>
      <w:r>
        <w:t xml:space="preserve"> </w:t>
      </w:r>
      <w:r w:rsidRPr="00B57304">
        <w:rPr>
          <w:rFonts w:asciiTheme="majorHAnsi" w:hAnsiTheme="majorHAnsi"/>
        </w:rPr>
        <w:t>(</w:t>
      </w:r>
      <w:r w:rsidRPr="00B57304">
        <w:rPr>
          <w:rFonts w:asciiTheme="majorHAnsi" w:hAnsiTheme="majorHAnsi"/>
        </w:rPr>
        <w:fldChar w:fldCharType="begin"/>
      </w:r>
      <w:r w:rsidRPr="00B57304">
        <w:rPr>
          <w:rFonts w:asciiTheme="majorHAnsi" w:hAnsiTheme="majorHAnsi"/>
        </w:rPr>
        <w:instrText xml:space="preserve"> REF _Ref54602806 \h </w:instrText>
      </w:r>
      <w:r>
        <w:rPr>
          <w:rFonts w:asciiTheme="majorHAnsi" w:hAnsiTheme="majorHAnsi"/>
        </w:rPr>
        <w:instrText xml:space="preserve"> \* MERGEFORMAT </w:instrText>
      </w:r>
      <w:r w:rsidRPr="00B57304">
        <w:rPr>
          <w:rFonts w:asciiTheme="majorHAnsi" w:hAnsiTheme="majorHAnsi"/>
        </w:rPr>
      </w:r>
      <w:r w:rsidRPr="00B57304">
        <w:rPr>
          <w:rFonts w:asciiTheme="majorHAnsi" w:hAnsiTheme="majorHAnsi"/>
        </w:rPr>
        <w:fldChar w:fldCharType="separate"/>
      </w:r>
      <w:r w:rsidR="004C46FB" w:rsidRPr="004C46FB">
        <w:rPr>
          <w:rFonts w:asciiTheme="majorHAnsi" w:hAnsiTheme="majorHAnsi"/>
        </w:rPr>
        <w:t xml:space="preserve">Box </w:t>
      </w:r>
      <w:r w:rsidR="004C46FB" w:rsidRPr="004C46FB">
        <w:rPr>
          <w:rFonts w:asciiTheme="majorHAnsi" w:hAnsiTheme="majorHAnsi"/>
          <w:noProof/>
        </w:rPr>
        <w:t>40</w:t>
      </w:r>
      <w:r w:rsidRPr="00B57304">
        <w:rPr>
          <w:rFonts w:asciiTheme="majorHAnsi" w:hAnsiTheme="majorHAnsi"/>
        </w:rPr>
        <w:fldChar w:fldCharType="end"/>
      </w:r>
      <w:r w:rsidRPr="00B57304">
        <w:rPr>
          <w:rFonts w:asciiTheme="majorHAnsi" w:hAnsiTheme="majorHAnsi"/>
        </w:rPr>
        <w:t>).</w:t>
      </w:r>
      <w:r w:rsidRPr="001D3702">
        <w:t xml:space="preserve"> Fair Farms is open to all horticulture businesses in Australia. This includes farming and packing enterprises, as well as other organisations in the supply chain such as wholesalers, ripening houses and food brokers.</w:t>
      </w:r>
    </w:p>
    <w:p w14:paraId="6DF71D73" w14:textId="6B4A63FC" w:rsidR="005F3C24" w:rsidRPr="00D21327" w:rsidRDefault="005F3C24" w:rsidP="005F3C24">
      <w:pPr>
        <w:pStyle w:val="Caption"/>
      </w:pPr>
      <w:bookmarkStart w:id="830" w:name="_Ref54602806"/>
      <w:bookmarkStart w:id="831" w:name="_Toc57983858"/>
      <w:bookmarkStart w:id="832" w:name="_Toc58786064"/>
      <w:bookmarkStart w:id="833" w:name="_Toc59171893"/>
      <w:bookmarkStart w:id="834" w:name="_Toc59557197"/>
      <w:r>
        <w:t xml:space="preserve">Box </w:t>
      </w:r>
      <w:r>
        <w:fldChar w:fldCharType="begin"/>
      </w:r>
      <w:r>
        <w:instrText>SEQ Box \* ARABIC</w:instrText>
      </w:r>
      <w:r>
        <w:fldChar w:fldCharType="separate"/>
      </w:r>
      <w:r w:rsidR="004C46FB">
        <w:rPr>
          <w:noProof/>
        </w:rPr>
        <w:t>40</w:t>
      </w:r>
      <w:r>
        <w:fldChar w:fldCharType="end"/>
      </w:r>
      <w:bookmarkEnd w:id="830"/>
      <w:r>
        <w:t xml:space="preserve"> Fair Farms initiative</w:t>
      </w:r>
      <w:bookmarkEnd w:id="831"/>
      <w:bookmarkEnd w:id="832"/>
      <w:bookmarkEnd w:id="833"/>
      <w:bookmarkEnd w:id="834"/>
    </w:p>
    <w:p w14:paraId="3C31C0C9" w14:textId="066019C1" w:rsidR="005F3C24" w:rsidRPr="001733C3" w:rsidRDefault="005F3C24" w:rsidP="00EE42A4">
      <w:pPr>
        <w:pStyle w:val="BoxText"/>
        <w:rPr>
          <w:lang w:val="en-US" w:eastAsia="en-AU"/>
        </w:rPr>
      </w:pPr>
      <w:r w:rsidRPr="6E28C417">
        <w:rPr>
          <w:lang w:eastAsia="en-AU"/>
        </w:rPr>
        <w:t xml:space="preserve">Before Fair Farms, the market leader in Australia for demonstrating ethical supply (as accepted by retailers) was expensive, complicated, based overseas and more relevant to international supply-chain </w:t>
      </w:r>
      <w:r w:rsidRPr="6E28C417">
        <w:rPr>
          <w:lang w:eastAsia="en-AU"/>
        </w:rPr>
        <w:lastRenderedPageBreak/>
        <w:t xml:space="preserve">management. Training was a minor </w:t>
      </w:r>
      <w:r w:rsidR="368C79CC" w:rsidRPr="6E28C417">
        <w:rPr>
          <w:lang w:eastAsia="en-AU"/>
        </w:rPr>
        <w:t>component,</w:t>
      </w:r>
      <w:r w:rsidRPr="6E28C417">
        <w:rPr>
          <w:lang w:eastAsia="en-AU"/>
        </w:rPr>
        <w:t xml:space="preserve"> and it was focused on global suppliers and referenced global labour standards.</w:t>
      </w:r>
    </w:p>
    <w:p w14:paraId="5E3E9424" w14:textId="68C84F15" w:rsidR="00867426" w:rsidRDefault="005F3C24" w:rsidP="00EE42A4">
      <w:pPr>
        <w:pStyle w:val="BoxText"/>
        <w:rPr>
          <w:rFonts w:cstheme="minorHAnsi"/>
          <w:bCs/>
          <w:lang w:val="en-US" w:eastAsia="en-AU"/>
        </w:rPr>
      </w:pPr>
      <w:r w:rsidRPr="001733C3">
        <w:rPr>
          <w:rFonts w:cs="Times New Roman"/>
          <w:lang w:eastAsia="en-AU"/>
        </w:rPr>
        <w:t xml:space="preserve">The </w:t>
      </w:r>
      <w:r w:rsidRPr="001733C3">
        <w:rPr>
          <w:rFonts w:cs="Times New Roman"/>
          <w:lang w:val="en-US" w:eastAsia="en-AU"/>
        </w:rPr>
        <w:t xml:space="preserve">Fair Farms initiative has a strong focus on training and offers a coordinated system of </w:t>
      </w:r>
      <w:proofErr w:type="spellStart"/>
      <w:r w:rsidRPr="001733C3">
        <w:rPr>
          <w:rFonts w:cs="Times New Roman"/>
          <w:lang w:val="en-US" w:eastAsia="en-AU"/>
        </w:rPr>
        <w:t>customised</w:t>
      </w:r>
      <w:proofErr w:type="spellEnd"/>
      <w:r w:rsidRPr="001733C3">
        <w:rPr>
          <w:rFonts w:cs="Times New Roman"/>
          <w:lang w:val="en-US" w:eastAsia="en-AU"/>
        </w:rPr>
        <w:t xml:space="preserve"> training to support growers. It starts with a comprehensive self-assessment</w:t>
      </w:r>
      <w:r w:rsidR="00385841" w:rsidRPr="00A01402">
        <w:rPr>
          <w:rFonts w:cs="Times New Roman"/>
          <w:lang w:val="en-US" w:eastAsia="en-AU"/>
        </w:rPr>
        <w:t>,</w:t>
      </w:r>
      <w:r w:rsidRPr="001733C3">
        <w:rPr>
          <w:rFonts w:cs="Times New Roman"/>
          <w:lang w:val="en-US" w:eastAsia="en-AU"/>
        </w:rPr>
        <w:t xml:space="preserve"> where the grower is open and honest </w:t>
      </w:r>
      <w:r w:rsidR="00D44D70">
        <w:rPr>
          <w:rFonts w:cs="Times New Roman"/>
          <w:lang w:val="en-US" w:eastAsia="en-AU"/>
        </w:rPr>
        <w:t>about</w:t>
      </w:r>
      <w:r w:rsidR="00D44D70" w:rsidRPr="001733C3">
        <w:rPr>
          <w:rFonts w:cs="Times New Roman"/>
          <w:lang w:val="en-US" w:eastAsia="en-AU"/>
        </w:rPr>
        <w:t xml:space="preserve"> </w:t>
      </w:r>
      <w:r w:rsidRPr="001733C3">
        <w:rPr>
          <w:rFonts w:cs="Times New Roman"/>
          <w:lang w:val="en-US" w:eastAsia="en-AU"/>
        </w:rPr>
        <w:t xml:space="preserve">their awareness of legal and industry expected standards. The self-assessment is benchmarked to </w:t>
      </w:r>
      <w:r w:rsidRPr="001733C3">
        <w:rPr>
          <w:rFonts w:cstheme="minorHAnsi"/>
          <w:bCs/>
          <w:lang w:val="en-US" w:eastAsia="en-AU"/>
        </w:rPr>
        <w:t>Australian workplace law requirements</w:t>
      </w:r>
      <w:r w:rsidRPr="00C64A46">
        <w:rPr>
          <w:rFonts w:cstheme="minorHAnsi"/>
          <w:bCs/>
          <w:lang w:val="en-US" w:eastAsia="en-AU"/>
        </w:rPr>
        <w:t xml:space="preserve"> (particularly the </w:t>
      </w:r>
      <w:r w:rsidRPr="00C64A46">
        <w:rPr>
          <w:rFonts w:cstheme="minorHAnsi"/>
          <w:bCs/>
          <w:i/>
          <w:lang w:val="en-US" w:eastAsia="en-AU"/>
        </w:rPr>
        <w:t>Fair Work Act 2009</w:t>
      </w:r>
      <w:r w:rsidRPr="00C64A46">
        <w:rPr>
          <w:rFonts w:cstheme="minorHAnsi"/>
          <w:bCs/>
          <w:lang w:val="en-US" w:eastAsia="en-AU"/>
        </w:rPr>
        <w:t>).</w:t>
      </w:r>
      <w:r w:rsidRPr="001733C3">
        <w:rPr>
          <w:rFonts w:cs="Times New Roman"/>
          <w:lang w:val="en-US" w:eastAsia="en-AU"/>
        </w:rPr>
        <w:t xml:space="preserve"> The results of the self-assessment form the basis of the training </w:t>
      </w:r>
      <w:r w:rsidRPr="001733C3">
        <w:rPr>
          <w:rFonts w:cstheme="minorHAnsi"/>
          <w:bCs/>
          <w:lang w:val="en-US" w:eastAsia="en-AU"/>
        </w:rPr>
        <w:t>package</w:t>
      </w:r>
      <w:r w:rsidRPr="001733C3">
        <w:rPr>
          <w:rFonts w:cs="Times New Roman"/>
          <w:lang w:val="en-US" w:eastAsia="en-AU"/>
        </w:rPr>
        <w:t xml:space="preserve"> that </w:t>
      </w:r>
      <w:proofErr w:type="spellStart"/>
      <w:r w:rsidRPr="001733C3">
        <w:rPr>
          <w:rFonts w:cs="Times New Roman"/>
          <w:lang w:val="en-US" w:eastAsia="en-AU"/>
        </w:rPr>
        <w:t>Growcom</w:t>
      </w:r>
      <w:r w:rsidR="00995312">
        <w:rPr>
          <w:rFonts w:cs="Times New Roman"/>
          <w:lang w:val="en-US" w:eastAsia="en-AU"/>
        </w:rPr>
        <w:t>'</w:t>
      </w:r>
      <w:r w:rsidRPr="001733C3">
        <w:rPr>
          <w:rFonts w:cs="Times New Roman"/>
          <w:lang w:val="en-US" w:eastAsia="en-AU"/>
        </w:rPr>
        <w:t>s</w:t>
      </w:r>
      <w:proofErr w:type="spellEnd"/>
      <w:r w:rsidRPr="001733C3">
        <w:rPr>
          <w:rFonts w:cs="Times New Roman"/>
          <w:lang w:val="en-US" w:eastAsia="en-AU"/>
        </w:rPr>
        <w:t xml:space="preserve"> skilled Fair Farms trainers use</w:t>
      </w:r>
      <w:r w:rsidRPr="001733C3">
        <w:rPr>
          <w:rFonts w:cstheme="minorHAnsi"/>
          <w:bCs/>
          <w:lang w:val="en-US" w:eastAsia="en-AU"/>
        </w:rPr>
        <w:t>. Training is solutions</w:t>
      </w:r>
      <w:r w:rsidR="00D44D70">
        <w:rPr>
          <w:rFonts w:cstheme="minorHAnsi"/>
          <w:bCs/>
          <w:lang w:val="en-US" w:eastAsia="en-AU"/>
        </w:rPr>
        <w:t xml:space="preserve"> </w:t>
      </w:r>
      <w:r w:rsidRPr="001733C3">
        <w:rPr>
          <w:rFonts w:cstheme="minorHAnsi"/>
          <w:bCs/>
          <w:lang w:val="en-US" w:eastAsia="en-AU"/>
        </w:rPr>
        <w:t>based and delivered on a one-on-one basis</w:t>
      </w:r>
      <w:r w:rsidRPr="001733C3">
        <w:rPr>
          <w:rFonts w:cs="Times New Roman"/>
          <w:lang w:val="en-US" w:eastAsia="en-AU"/>
        </w:rPr>
        <w:t xml:space="preserve"> in a manner that suits the busy grower (usually online, by telephone or </w:t>
      </w:r>
      <w:r w:rsidR="00385841" w:rsidRPr="00A01402">
        <w:rPr>
          <w:rFonts w:cs="Times New Roman"/>
          <w:lang w:val="en-US" w:eastAsia="en-AU"/>
        </w:rPr>
        <w:t>by</w:t>
      </w:r>
      <w:r w:rsidR="00385841">
        <w:rPr>
          <w:rFonts w:cs="Times New Roman"/>
          <w:lang w:val="en-US" w:eastAsia="en-AU"/>
        </w:rPr>
        <w:t xml:space="preserve"> </w:t>
      </w:r>
      <w:r w:rsidR="00240BFB">
        <w:rPr>
          <w:rFonts w:cs="Times New Roman"/>
          <w:lang w:val="en-US" w:eastAsia="en-AU"/>
        </w:rPr>
        <w:t xml:space="preserve">a </w:t>
      </w:r>
      <w:r w:rsidRPr="001733C3">
        <w:rPr>
          <w:rFonts w:cs="Times New Roman"/>
          <w:lang w:val="en-US" w:eastAsia="en-AU"/>
        </w:rPr>
        <w:t>virtual coaching session).</w:t>
      </w:r>
    </w:p>
    <w:p w14:paraId="16363AF2" w14:textId="50300BB9" w:rsidR="005F3C24" w:rsidRPr="001733C3" w:rsidRDefault="005F3C24" w:rsidP="00EE42A4">
      <w:pPr>
        <w:pStyle w:val="BoxText"/>
        <w:rPr>
          <w:rFonts w:cstheme="minorHAnsi"/>
          <w:lang w:eastAsia="en-AU"/>
        </w:rPr>
      </w:pPr>
      <w:r w:rsidRPr="001733C3">
        <w:rPr>
          <w:rFonts w:cstheme="minorHAnsi"/>
          <w:lang w:eastAsia="en-AU"/>
        </w:rPr>
        <w:t xml:space="preserve">The initial funding for the Fair Farms initiative </w:t>
      </w:r>
      <w:r w:rsidR="00D44D70">
        <w:rPr>
          <w:rFonts w:cstheme="minorHAnsi"/>
          <w:lang w:eastAsia="en-AU"/>
        </w:rPr>
        <w:t>was</w:t>
      </w:r>
      <w:r w:rsidRPr="001733C3">
        <w:rPr>
          <w:rFonts w:cstheme="minorHAnsi"/>
          <w:lang w:eastAsia="en-AU"/>
        </w:rPr>
        <w:t xml:space="preserve"> sourced from key government bodies and industry partners. Its implementation plan span</w:t>
      </w:r>
      <w:r w:rsidR="00D44D70">
        <w:rPr>
          <w:rFonts w:cstheme="minorHAnsi"/>
          <w:lang w:eastAsia="en-AU"/>
        </w:rPr>
        <w:t>s</w:t>
      </w:r>
      <w:r w:rsidRPr="001733C3">
        <w:rPr>
          <w:rFonts w:cstheme="minorHAnsi"/>
          <w:lang w:eastAsia="en-AU"/>
        </w:rPr>
        <w:t xml:space="preserve"> </w:t>
      </w:r>
      <w:r w:rsidR="00D44D70">
        <w:rPr>
          <w:rFonts w:cstheme="minorHAnsi"/>
          <w:lang w:eastAsia="en-AU"/>
        </w:rPr>
        <w:t>more than</w:t>
      </w:r>
      <w:r w:rsidR="00D44D70" w:rsidRPr="001733C3">
        <w:rPr>
          <w:rFonts w:cstheme="minorHAnsi"/>
          <w:lang w:eastAsia="en-AU"/>
        </w:rPr>
        <w:t xml:space="preserve"> </w:t>
      </w:r>
      <w:r w:rsidRPr="001733C3">
        <w:rPr>
          <w:rFonts w:cstheme="minorHAnsi"/>
          <w:lang w:eastAsia="en-AU"/>
        </w:rPr>
        <w:t xml:space="preserve">6 years (January 2017 to 30 June 2023) and </w:t>
      </w:r>
      <w:r w:rsidR="00D44D70">
        <w:rPr>
          <w:rFonts w:cstheme="minorHAnsi"/>
          <w:lang w:eastAsia="en-AU"/>
        </w:rPr>
        <w:t>comprises</w:t>
      </w:r>
      <w:r w:rsidRPr="001733C3">
        <w:rPr>
          <w:rFonts w:cstheme="minorHAnsi"/>
          <w:lang w:eastAsia="en-AU"/>
        </w:rPr>
        <w:t xml:space="preserve"> 5 phases with transparent milestone reporting. The program is currently funded until June 2022 and is intended to transition to a self-sustaining funding model thereafter.</w:t>
      </w:r>
    </w:p>
    <w:p w14:paraId="39800B0A" w14:textId="2F5071C4" w:rsidR="005F3C24" w:rsidRPr="001733C3" w:rsidRDefault="005F3C24" w:rsidP="00EE42A4">
      <w:pPr>
        <w:pStyle w:val="BoxText"/>
        <w:rPr>
          <w:rFonts w:cstheme="minorHAnsi"/>
          <w:lang w:val="en-US" w:eastAsia="en-AU"/>
        </w:rPr>
      </w:pPr>
      <w:r w:rsidRPr="001733C3">
        <w:rPr>
          <w:rFonts w:cstheme="minorHAnsi"/>
          <w:lang w:eastAsia="en-AU"/>
        </w:rPr>
        <w:t xml:space="preserve">As of May 2020, Fair Farms </w:t>
      </w:r>
      <w:r w:rsidRPr="001733C3">
        <w:rPr>
          <w:rFonts w:cstheme="minorHAnsi"/>
          <w:lang w:val="en-US" w:eastAsia="en-AU"/>
        </w:rPr>
        <w:t xml:space="preserve">certification has been </w:t>
      </w:r>
      <w:proofErr w:type="spellStart"/>
      <w:r w:rsidRPr="001733C3">
        <w:rPr>
          <w:rFonts w:cstheme="minorHAnsi"/>
          <w:lang w:val="en-US" w:eastAsia="en-AU"/>
        </w:rPr>
        <w:t>recognised</w:t>
      </w:r>
      <w:proofErr w:type="spellEnd"/>
      <w:r w:rsidRPr="001733C3">
        <w:rPr>
          <w:rFonts w:cstheme="minorHAnsi"/>
          <w:lang w:val="en-US" w:eastAsia="en-AU"/>
        </w:rPr>
        <w:t xml:space="preserve"> by all </w:t>
      </w:r>
      <w:r w:rsidR="00531E1A">
        <w:rPr>
          <w:rFonts w:cstheme="minorHAnsi"/>
          <w:lang w:val="en-US" w:eastAsia="en-AU"/>
        </w:rPr>
        <w:t>3</w:t>
      </w:r>
      <w:r w:rsidRPr="001733C3">
        <w:rPr>
          <w:rFonts w:cstheme="minorHAnsi"/>
          <w:lang w:val="en-US" w:eastAsia="en-AU"/>
        </w:rPr>
        <w:t xml:space="preserve"> major retailers</w:t>
      </w:r>
      <w:r w:rsidR="00D616C8">
        <w:rPr>
          <w:rFonts w:cstheme="minorHAnsi"/>
          <w:lang w:val="en-US" w:eastAsia="en-AU"/>
        </w:rPr>
        <w:t xml:space="preserve"> – </w:t>
      </w:r>
      <w:r w:rsidRPr="001733C3">
        <w:rPr>
          <w:rFonts w:cstheme="minorHAnsi"/>
          <w:lang w:val="en-US" w:eastAsia="en-AU"/>
        </w:rPr>
        <w:t xml:space="preserve">Woolworths, Aldi and Coles. Australian growers can now opt for the one program and adopt the one standard to meet the ethical sourcing requirements of all </w:t>
      </w:r>
      <w:r w:rsidR="00531E1A">
        <w:rPr>
          <w:rFonts w:cstheme="minorHAnsi"/>
          <w:lang w:val="en-US" w:eastAsia="en-AU"/>
        </w:rPr>
        <w:t>3</w:t>
      </w:r>
      <w:r w:rsidRPr="001733C3">
        <w:rPr>
          <w:rFonts w:cstheme="minorHAnsi"/>
          <w:lang w:val="en-US" w:eastAsia="en-AU"/>
        </w:rPr>
        <w:t xml:space="preserve"> retailers. This makes compliance easier, </w:t>
      </w:r>
      <w:proofErr w:type="gramStart"/>
      <w:r w:rsidRPr="001733C3">
        <w:rPr>
          <w:rFonts w:cstheme="minorHAnsi"/>
          <w:lang w:val="en-US" w:eastAsia="en-AU"/>
        </w:rPr>
        <w:t>cheaper</w:t>
      </w:r>
      <w:proofErr w:type="gramEnd"/>
      <w:r w:rsidRPr="001733C3">
        <w:rPr>
          <w:rFonts w:cstheme="minorHAnsi"/>
          <w:lang w:val="en-US" w:eastAsia="en-AU"/>
        </w:rPr>
        <w:t xml:space="preserve"> and more effective.</w:t>
      </w:r>
    </w:p>
    <w:p w14:paraId="496FA93C" w14:textId="77777777" w:rsidR="00867426" w:rsidRDefault="005F3C24" w:rsidP="00EE42A4">
      <w:pPr>
        <w:pStyle w:val="BoxText"/>
        <w:rPr>
          <w:lang w:eastAsia="en-AU"/>
        </w:rPr>
      </w:pPr>
      <w:proofErr w:type="spellStart"/>
      <w:r w:rsidRPr="2E0D4813">
        <w:rPr>
          <w:lang w:eastAsia="en-AU"/>
        </w:rPr>
        <w:t>Growcom</w:t>
      </w:r>
      <w:proofErr w:type="spellEnd"/>
      <w:r w:rsidRPr="2E0D4813">
        <w:rPr>
          <w:lang w:eastAsia="en-AU"/>
        </w:rPr>
        <w:t xml:space="preserve"> has seen a steady and healthy increase in Fair Farms registrations. As of August 2020, 120 businesses </w:t>
      </w:r>
      <w:r w:rsidR="00D44D70">
        <w:rPr>
          <w:lang w:eastAsia="en-AU"/>
        </w:rPr>
        <w:t xml:space="preserve">have </w:t>
      </w:r>
      <w:r w:rsidRPr="2E0D4813">
        <w:rPr>
          <w:lang w:eastAsia="en-AU"/>
        </w:rPr>
        <w:t>completed the self-assessment and a total of 7,554 workers are employed by Fair Farms registered businesses across the nation</w:t>
      </w:r>
      <w:r w:rsidR="7745FCAC" w:rsidRPr="2E0D4813">
        <w:rPr>
          <w:lang w:eastAsia="en-AU"/>
        </w:rPr>
        <w:t>.</w:t>
      </w:r>
    </w:p>
    <w:p w14:paraId="1D51E744" w14:textId="678EBD68" w:rsidR="48A078EF" w:rsidRDefault="48A078EF" w:rsidP="00EE42A4">
      <w:pPr>
        <w:pStyle w:val="BoxSource"/>
        <w:rPr>
          <w:lang w:eastAsia="en-AU"/>
        </w:rPr>
      </w:pPr>
      <w:r w:rsidRPr="7650129C">
        <w:rPr>
          <w:lang w:eastAsia="en-AU"/>
        </w:rPr>
        <w:t xml:space="preserve">Source: </w:t>
      </w:r>
      <w:r w:rsidR="00852958">
        <w:rPr>
          <w:lang w:eastAsia="en-AU"/>
        </w:rPr>
        <w:t>C</w:t>
      </w:r>
      <w:r w:rsidRPr="7650129C">
        <w:rPr>
          <w:lang w:eastAsia="en-AU"/>
        </w:rPr>
        <w:t xml:space="preserve">onsultation with </w:t>
      </w:r>
      <w:proofErr w:type="spellStart"/>
      <w:r w:rsidRPr="7650129C">
        <w:rPr>
          <w:lang w:eastAsia="en-AU"/>
        </w:rPr>
        <w:t>Growcom</w:t>
      </w:r>
      <w:proofErr w:type="spellEnd"/>
    </w:p>
    <w:p w14:paraId="5F43ECD3" w14:textId="77777777" w:rsidR="00867426" w:rsidRDefault="005F3C24" w:rsidP="005F3C24">
      <w:r w:rsidRPr="001D3702">
        <w:t>Stakeholders are generally supportive of this program:</w:t>
      </w:r>
    </w:p>
    <w:p w14:paraId="32FE6F04" w14:textId="5BBC3B83" w:rsidR="005F3C24" w:rsidRPr="001D3702" w:rsidRDefault="005F3C24" w:rsidP="005F3C24">
      <w:pPr>
        <w:ind w:left="567"/>
        <w:rPr>
          <w:i/>
          <w:iCs/>
        </w:rPr>
      </w:pPr>
      <w:r w:rsidRPr="001D3702">
        <w:rPr>
          <w:i/>
          <w:iCs/>
        </w:rPr>
        <w:t>Industry-led initiatives such as Fair Farms are welcome developments in improving compliance with labour standards, as they create opportunities for lead firms in the supply chain to take responsibility for labour standards on farms by requiring independent audits of growers who supply to them. (Howe et al</w:t>
      </w:r>
      <w:r w:rsidR="001046FF">
        <w:rPr>
          <w:i/>
          <w:iCs/>
        </w:rPr>
        <w:t>.</w:t>
      </w:r>
      <w:r w:rsidR="00EE11A0">
        <w:rPr>
          <w:i/>
          <w:iCs/>
        </w:rPr>
        <w:t xml:space="preserve"> 2019</w:t>
      </w:r>
      <w:r w:rsidRPr="001D3702">
        <w:rPr>
          <w:i/>
          <w:iCs/>
        </w:rPr>
        <w:t>)</w:t>
      </w:r>
    </w:p>
    <w:p w14:paraId="65F5C5D7" w14:textId="3099A769" w:rsidR="005F3C24" w:rsidRPr="001D3702" w:rsidRDefault="005F3C24" w:rsidP="005F3C24">
      <w:pPr>
        <w:ind w:left="567"/>
        <w:rPr>
          <w:i/>
          <w:iCs/>
        </w:rPr>
      </w:pPr>
      <w:r w:rsidRPr="001D3702">
        <w:rPr>
          <w:i/>
          <w:iCs/>
        </w:rPr>
        <w:t>These initiatives must be highlighted to help the horticulture industry improve its image and, in turn, become a more attractive career. (AUSVEG</w:t>
      </w:r>
      <w:r w:rsidR="00FA5D84">
        <w:rPr>
          <w:i/>
          <w:iCs/>
        </w:rPr>
        <w:t xml:space="preserve"> submission</w:t>
      </w:r>
      <w:r w:rsidRPr="001D3702">
        <w:rPr>
          <w:i/>
          <w:iCs/>
        </w:rPr>
        <w:t>)</w:t>
      </w:r>
    </w:p>
    <w:p w14:paraId="43E85142" w14:textId="6A052462" w:rsidR="00D77628" w:rsidRPr="00D77628" w:rsidRDefault="00D77628" w:rsidP="00D77628">
      <w:r w:rsidRPr="00A01402">
        <w:t xml:space="preserve">While the number of growers signing up to Fair Farms is increasing, </w:t>
      </w:r>
      <w:proofErr w:type="spellStart"/>
      <w:r w:rsidRPr="00A01402">
        <w:t>Growcom</w:t>
      </w:r>
      <w:proofErr w:type="spellEnd"/>
      <w:r w:rsidRPr="00A01402">
        <w:t xml:space="preserve"> advised </w:t>
      </w:r>
      <w:r w:rsidRPr="005C46A9">
        <w:t>the Committee</w:t>
      </w:r>
      <w:r w:rsidRPr="00A11D3B">
        <w:t xml:space="preserve"> that the program would have added value if it were attached to consumer-facing branding identifying Fair Farm produce.</w:t>
      </w:r>
    </w:p>
    <w:p w14:paraId="20B3BDB2" w14:textId="71D2358C" w:rsidR="005F3C24" w:rsidRPr="001D3702" w:rsidRDefault="005F3C24" w:rsidP="005F3C24">
      <w:r w:rsidRPr="001D3702">
        <w:t xml:space="preserve">The </w:t>
      </w:r>
      <w:r w:rsidR="00024995">
        <w:t>Committee</w:t>
      </w:r>
      <w:r w:rsidRPr="001D3702">
        <w:t xml:space="preserve"> supports industry continuing to develop initiatives that inform, educate, and self-regulate food and fibre employers. Although many producers use labour hire companies and contract arrangements to engage their workers, they still retain significant obligations and responsibility under workplace and immigration laws. Industry </w:t>
      </w:r>
      <w:r>
        <w:t>should be engaged to provide insights in</w:t>
      </w:r>
      <w:r w:rsidRPr="001D3702">
        <w:t xml:space="preserve">to design approaches </w:t>
      </w:r>
      <w:r>
        <w:t xml:space="preserve">for </w:t>
      </w:r>
      <w:r w:rsidRPr="001D3702">
        <w:t>address</w:t>
      </w:r>
      <w:r>
        <w:t>ing</w:t>
      </w:r>
      <w:r w:rsidRPr="001D3702">
        <w:t xml:space="preserve"> these.</w:t>
      </w:r>
    </w:p>
    <w:p w14:paraId="2A81216B" w14:textId="77777777" w:rsidR="005F3C24" w:rsidRPr="00917765" w:rsidRDefault="005F3C24" w:rsidP="00B103D5">
      <w:pPr>
        <w:pStyle w:val="Heading4"/>
      </w:pPr>
      <w:r w:rsidRPr="00917765">
        <w:t xml:space="preserve">Sharing of information is needed to tackle </w:t>
      </w:r>
      <w:proofErr w:type="spellStart"/>
      <w:r w:rsidRPr="00917765">
        <w:t>phoenixing</w:t>
      </w:r>
      <w:proofErr w:type="spellEnd"/>
    </w:p>
    <w:p w14:paraId="36EBD1D9" w14:textId="1BC71301" w:rsidR="005F3C24" w:rsidRPr="00917765" w:rsidRDefault="005F3C24" w:rsidP="005F3C24">
      <w:r w:rsidRPr="00917765">
        <w:t>The Phoenix Taskforce is taking a whole</w:t>
      </w:r>
      <w:r w:rsidR="00136611">
        <w:t>-</w:t>
      </w:r>
      <w:r w:rsidRPr="00917765">
        <w:t>of</w:t>
      </w:r>
      <w:r w:rsidR="00136611">
        <w:t>-</w:t>
      </w:r>
      <w:r w:rsidRPr="00917765">
        <w:t>government approach to identify illegal phoenix activity</w:t>
      </w:r>
      <w:r w:rsidR="00D616C8">
        <w:t xml:space="preserve"> – </w:t>
      </w:r>
      <w:r w:rsidRPr="00917765">
        <w:t xml:space="preserve">when a new company is created to continue the business of a company that has been deliberately liquidated to avoid paying its debts. Since the </w:t>
      </w:r>
      <w:r w:rsidR="00974205">
        <w:t>t</w:t>
      </w:r>
      <w:r w:rsidRPr="00917765">
        <w:t>ask</w:t>
      </w:r>
      <w:r w:rsidR="00974205">
        <w:t xml:space="preserve"> </w:t>
      </w:r>
      <w:r w:rsidRPr="00917765">
        <w:t>force started in 2014 it has collected more than $500</w:t>
      </w:r>
      <w:r w:rsidR="00136611">
        <w:t> </w:t>
      </w:r>
      <w:r w:rsidRPr="00917765">
        <w:t>million in revenue as a result of audits of illegal operators.</w:t>
      </w:r>
    </w:p>
    <w:p w14:paraId="1D1A0FBF" w14:textId="17697684" w:rsidR="00867426" w:rsidRDefault="005F3C24" w:rsidP="005F3C24">
      <w:r w:rsidRPr="00917765">
        <w:lastRenderedPageBreak/>
        <w:t xml:space="preserve">However, the </w:t>
      </w:r>
      <w:r w:rsidR="00024995">
        <w:t>Committee</w:t>
      </w:r>
      <w:r w:rsidRPr="00917765">
        <w:t xml:space="preserve"> heard that there are still instances of </w:t>
      </w:r>
      <w:proofErr w:type="spellStart"/>
      <w:r w:rsidRPr="00917765">
        <w:t>phoenixing</w:t>
      </w:r>
      <w:proofErr w:type="spellEnd"/>
      <w:r w:rsidRPr="00917765">
        <w:t xml:space="preserve"> occurring in the horticulture industry. Stakeholders told the </w:t>
      </w:r>
      <w:r w:rsidR="00024995">
        <w:t>Committee</w:t>
      </w:r>
      <w:r w:rsidRPr="00917765">
        <w:t xml:space="preserve"> that </w:t>
      </w:r>
      <w:r w:rsidR="00136611">
        <w:t xml:space="preserve">a </w:t>
      </w:r>
      <w:r w:rsidRPr="00917765">
        <w:t>temporary or student visa holder can become a director of a labour hire company, phoenix the company and then disappear back to their country of residence, leaving the workers without their entitlements.</w:t>
      </w:r>
    </w:p>
    <w:p w14:paraId="5F180AFF" w14:textId="3E640665" w:rsidR="005F3C24" w:rsidRPr="00917765" w:rsidRDefault="005F3C24" w:rsidP="005F3C24">
      <w:r w:rsidRPr="00917765">
        <w:t>Where a company is liquidated and is unable to pay its debts, including the entitlements of workers, eligible workers can access the Australian Government</w:t>
      </w:r>
      <w:r w:rsidR="00995312">
        <w:t>'</w:t>
      </w:r>
      <w:r w:rsidRPr="00917765">
        <w:t>s Fair Entitlements Guarantee scheme to receive their entitlements. However, workers who are temporary visa holders are unable to access the scheme and would miss out on any unpaid entitlements.</w:t>
      </w:r>
    </w:p>
    <w:p w14:paraId="386AD4A5" w14:textId="746D9211" w:rsidR="005F3C24" w:rsidRPr="00917765" w:rsidRDefault="005F3C24" w:rsidP="005F3C24">
      <w:r w:rsidRPr="00917765">
        <w:t xml:space="preserve">The ANAO report on the </w:t>
      </w:r>
      <w:r w:rsidR="00974205">
        <w:t>t</w:t>
      </w:r>
      <w:r w:rsidRPr="00917765">
        <w:t>ask</w:t>
      </w:r>
      <w:r w:rsidR="00974205">
        <w:t xml:space="preserve"> </w:t>
      </w:r>
      <w:r w:rsidRPr="00917765">
        <w:t xml:space="preserve">force </w:t>
      </w:r>
      <w:r w:rsidR="003B7AA3">
        <w:t>(Australian National Audit Office 2019)</w:t>
      </w:r>
      <w:r w:rsidR="003B7AA3" w:rsidRPr="00917765">
        <w:t xml:space="preserve"> </w:t>
      </w:r>
      <w:r w:rsidRPr="00917765">
        <w:t>found that:</w:t>
      </w:r>
    </w:p>
    <w:p w14:paraId="62F3E04F" w14:textId="019FF7F0" w:rsidR="00867426" w:rsidRDefault="003B7AA3" w:rsidP="005F3C24">
      <w:pPr>
        <w:ind w:left="567" w:right="521"/>
        <w:rPr>
          <w:i/>
          <w:iCs/>
        </w:rPr>
      </w:pPr>
      <w:r>
        <w:rPr>
          <w:i/>
          <w:iCs/>
        </w:rPr>
        <w:t xml:space="preserve">… </w:t>
      </w:r>
      <w:r w:rsidR="005F3C24" w:rsidRPr="00917765">
        <w:rPr>
          <w:i/>
          <w:iCs/>
        </w:rPr>
        <w:t>most Taskforce entities</w:t>
      </w:r>
      <w:r w:rsidR="00995312">
        <w:rPr>
          <w:i/>
          <w:iCs/>
        </w:rPr>
        <w:t>'</w:t>
      </w:r>
      <w:r w:rsidR="005F3C24" w:rsidRPr="00917765">
        <w:rPr>
          <w:i/>
          <w:iCs/>
        </w:rPr>
        <w:t xml:space="preserve"> legislation prevents them from sharing information with all Taskforce member entities or the ATO from </w:t>
      </w:r>
      <w:r w:rsidR="00995312">
        <w:rPr>
          <w:i/>
          <w:iCs/>
        </w:rPr>
        <w:t>'</w:t>
      </w:r>
      <w:r w:rsidR="005F3C24" w:rsidRPr="00917765">
        <w:rPr>
          <w:i/>
          <w:iCs/>
        </w:rPr>
        <w:t>on-disclosing</w:t>
      </w:r>
      <w:r w:rsidR="00995312">
        <w:rPr>
          <w:i/>
          <w:iCs/>
        </w:rPr>
        <w:t>'</w:t>
      </w:r>
      <w:r w:rsidR="005F3C24" w:rsidRPr="00917765">
        <w:rPr>
          <w:i/>
          <w:iCs/>
        </w:rPr>
        <w:t xml:space="preserve"> the shared information to other members. These provisions limit the intelligence and operational activities of the Taskforce.</w:t>
      </w:r>
    </w:p>
    <w:p w14:paraId="5FD15ECE" w14:textId="0BDAC63E" w:rsidR="005F3C24" w:rsidRPr="00917765" w:rsidRDefault="005F3C24" w:rsidP="005F3C24">
      <w:r w:rsidRPr="00917765">
        <w:t xml:space="preserve">Better coordination of information between the Department of Home Affairs, </w:t>
      </w:r>
      <w:r w:rsidR="005D6FF6">
        <w:t>which is</w:t>
      </w:r>
      <w:r w:rsidRPr="00917765">
        <w:t xml:space="preserve"> responsible for granting visas, and the Australian Securities and Investments Commission, </w:t>
      </w:r>
      <w:r w:rsidR="005D6FF6">
        <w:t>which is</w:t>
      </w:r>
      <w:r w:rsidRPr="00917765">
        <w:t xml:space="preserve"> responsible for approving the registration of the entity, would provide a deterrent for individuals who create these labour hire companies with the intention of committing tax crimes.</w:t>
      </w:r>
    </w:p>
    <w:tbl>
      <w:tblPr>
        <w:tblW w:w="0" w:type="auto"/>
        <w:tblLayout w:type="fixed"/>
        <w:tblLook w:val="06A0" w:firstRow="1" w:lastRow="0" w:firstColumn="1" w:lastColumn="0" w:noHBand="1" w:noVBand="1"/>
      </w:tblPr>
      <w:tblGrid>
        <w:gridCol w:w="9060"/>
      </w:tblGrid>
      <w:tr w:rsidR="7FEA753D" w14:paraId="7320B83F" w14:textId="77777777" w:rsidTr="7650129C">
        <w:tc>
          <w:tcPr>
            <w:tcW w:w="9060" w:type="dxa"/>
            <w:shd w:val="clear" w:color="auto" w:fill="D9D9D9" w:themeFill="background1" w:themeFillShade="D9"/>
          </w:tcPr>
          <w:p w14:paraId="015D0D8E" w14:textId="2DD98C00" w:rsidR="143CEC87" w:rsidRPr="00B103D5" w:rsidRDefault="7BEF0480" w:rsidP="472D0000">
            <w:pPr>
              <w:spacing w:line="257" w:lineRule="auto"/>
              <w:rPr>
                <w:rStyle w:val="Strong"/>
              </w:rPr>
            </w:pPr>
            <w:r w:rsidRPr="00B103D5">
              <w:rPr>
                <w:rStyle w:val="Strong"/>
              </w:rPr>
              <w:t>Recommendation</w:t>
            </w:r>
            <w:r w:rsidR="3BE31162" w:rsidRPr="00B103D5">
              <w:rPr>
                <w:rStyle w:val="Strong"/>
              </w:rPr>
              <w:t xml:space="preserve"> </w:t>
            </w:r>
            <w:r w:rsidR="0FCD832D" w:rsidRPr="00B103D5">
              <w:rPr>
                <w:rStyle w:val="Strong"/>
              </w:rPr>
              <w:t>2</w:t>
            </w:r>
            <w:r w:rsidR="7104A271" w:rsidRPr="00B103D5">
              <w:rPr>
                <w:rStyle w:val="Strong"/>
              </w:rPr>
              <w:t>8</w:t>
            </w:r>
          </w:p>
          <w:p w14:paraId="303D3C6E" w14:textId="12EEE1EB" w:rsidR="545D79DE" w:rsidRDefault="36C7BC1B" w:rsidP="04994FCF">
            <w:pPr>
              <w:spacing w:line="257" w:lineRule="auto"/>
              <w:rPr>
                <w:rFonts w:eastAsia="Cambria" w:cs="Cambria"/>
                <w:b/>
                <w:bCs/>
              </w:rPr>
            </w:pPr>
            <w:r w:rsidRPr="7650129C">
              <w:rPr>
                <w:rFonts w:eastAsia="Cambria" w:cs="Cambria"/>
              </w:rPr>
              <w:t xml:space="preserve">The </w:t>
            </w:r>
            <w:r w:rsidR="00024995">
              <w:rPr>
                <w:rFonts w:eastAsia="Cambria" w:cs="Cambria"/>
              </w:rPr>
              <w:t>Committee</w:t>
            </w:r>
            <w:r w:rsidRPr="7650129C">
              <w:rPr>
                <w:rFonts w:eastAsia="Cambria" w:cs="Cambria"/>
              </w:rPr>
              <w:t xml:space="preserve"> recommend</w:t>
            </w:r>
            <w:r w:rsidR="2B94E661" w:rsidRPr="7650129C">
              <w:rPr>
                <w:rFonts w:eastAsia="Cambria" w:cs="Cambria"/>
              </w:rPr>
              <w:t>s that</w:t>
            </w:r>
            <w:r w:rsidRPr="7650129C">
              <w:rPr>
                <w:rFonts w:eastAsia="Cambria" w:cs="Cambria"/>
              </w:rPr>
              <w:t xml:space="preserve"> the Australian Government regulate that any director of a labour hire company be a permanent resident of Australia.</w:t>
            </w:r>
          </w:p>
          <w:p w14:paraId="1F536BDD" w14:textId="153A5BD4" w:rsidR="143CEC87" w:rsidRPr="00B103D5" w:rsidRDefault="7BEF0480" w:rsidP="472D0000">
            <w:pPr>
              <w:spacing w:line="257" w:lineRule="auto"/>
              <w:rPr>
                <w:rStyle w:val="Strong"/>
              </w:rPr>
            </w:pPr>
            <w:r w:rsidRPr="00B103D5">
              <w:rPr>
                <w:rStyle w:val="Strong"/>
              </w:rPr>
              <w:t xml:space="preserve">Recommendation </w:t>
            </w:r>
            <w:r w:rsidR="0F6798F4" w:rsidRPr="00B103D5">
              <w:rPr>
                <w:rStyle w:val="Strong"/>
              </w:rPr>
              <w:t>2</w:t>
            </w:r>
            <w:r w:rsidR="63BC1C06" w:rsidRPr="00B103D5">
              <w:rPr>
                <w:rStyle w:val="Strong"/>
              </w:rPr>
              <w:t>9</w:t>
            </w:r>
          </w:p>
          <w:p w14:paraId="0ADF52EE" w14:textId="715DA093" w:rsidR="744F66D1" w:rsidRDefault="0245BE67" w:rsidP="04994FCF">
            <w:pPr>
              <w:spacing w:line="257" w:lineRule="auto"/>
              <w:rPr>
                <w:rFonts w:eastAsia="Cambria" w:cs="Cambria"/>
                <w:b/>
                <w:bCs/>
              </w:rPr>
            </w:pPr>
            <w:r w:rsidRPr="7650129C">
              <w:rPr>
                <w:rFonts w:eastAsia="Cambria" w:cs="Cambria"/>
              </w:rPr>
              <w:t xml:space="preserve">The </w:t>
            </w:r>
            <w:r w:rsidR="00024995">
              <w:rPr>
                <w:rFonts w:eastAsia="Cambria" w:cs="Cambria"/>
              </w:rPr>
              <w:t>Committee</w:t>
            </w:r>
            <w:r w:rsidRPr="7650129C">
              <w:rPr>
                <w:rFonts w:eastAsia="Cambria" w:cs="Cambria"/>
              </w:rPr>
              <w:t xml:space="preserve"> recommend</w:t>
            </w:r>
            <w:r w:rsidR="02AD72FE" w:rsidRPr="7650129C">
              <w:rPr>
                <w:rFonts w:eastAsia="Cambria" w:cs="Cambria"/>
              </w:rPr>
              <w:t>s</w:t>
            </w:r>
            <w:r w:rsidRPr="7650129C">
              <w:rPr>
                <w:rFonts w:eastAsia="Cambria" w:cs="Cambria"/>
              </w:rPr>
              <w:t xml:space="preserve"> </w:t>
            </w:r>
            <w:r w:rsidR="02AD72FE" w:rsidRPr="7650129C">
              <w:rPr>
                <w:rFonts w:eastAsia="Cambria" w:cs="Cambria"/>
              </w:rPr>
              <w:t xml:space="preserve">that </w:t>
            </w:r>
            <w:r w:rsidRPr="7650129C">
              <w:rPr>
                <w:rFonts w:eastAsia="Cambria" w:cs="Cambria"/>
              </w:rPr>
              <w:t>the Australian Government include labour hire companies under single</w:t>
            </w:r>
            <w:r w:rsidR="00E44AD5">
              <w:rPr>
                <w:rFonts w:eastAsia="Cambria" w:cs="Cambria"/>
              </w:rPr>
              <w:t>-</w:t>
            </w:r>
            <w:r w:rsidRPr="7650129C">
              <w:rPr>
                <w:rFonts w:eastAsia="Cambria" w:cs="Cambria"/>
              </w:rPr>
              <w:t>touch payroll provisions.</w:t>
            </w:r>
          </w:p>
          <w:p w14:paraId="59A7CF42" w14:textId="26D50E7A" w:rsidR="04921548" w:rsidRPr="00B103D5" w:rsidRDefault="1F94A371" w:rsidP="7FEA753D">
            <w:pPr>
              <w:shd w:val="clear" w:color="auto" w:fill="D9D9D9" w:themeFill="background1" w:themeFillShade="D9"/>
              <w:rPr>
                <w:rStyle w:val="Strong"/>
              </w:rPr>
            </w:pPr>
            <w:r w:rsidRPr="00B103D5">
              <w:rPr>
                <w:rStyle w:val="Strong"/>
              </w:rPr>
              <w:t xml:space="preserve">Recommendation </w:t>
            </w:r>
            <w:r w:rsidR="35F1F5B8" w:rsidRPr="00B103D5">
              <w:rPr>
                <w:rStyle w:val="Strong"/>
              </w:rPr>
              <w:t>30</w:t>
            </w:r>
          </w:p>
          <w:p w14:paraId="093D63E8" w14:textId="2FE62E0D" w:rsidR="04921548" w:rsidRDefault="55AEAA09" w:rsidP="04994FCF">
            <w:pPr>
              <w:spacing w:line="257" w:lineRule="auto"/>
              <w:rPr>
                <w:b/>
                <w:bCs/>
              </w:rPr>
            </w:pPr>
            <w:r w:rsidRPr="7650129C">
              <w:rPr>
                <w:rFonts w:eastAsia="Cambria" w:cs="Cambria"/>
                <w:color w:val="000000" w:themeColor="text1"/>
              </w:rPr>
              <w:t xml:space="preserve">The </w:t>
            </w:r>
            <w:r w:rsidR="00024995">
              <w:rPr>
                <w:rFonts w:eastAsia="Cambria" w:cs="Cambria"/>
                <w:color w:val="000000" w:themeColor="text1"/>
              </w:rPr>
              <w:t>Committee</w:t>
            </w:r>
            <w:r w:rsidRPr="7650129C">
              <w:rPr>
                <w:rFonts w:eastAsia="Cambria" w:cs="Cambria"/>
                <w:color w:val="000000" w:themeColor="text1"/>
              </w:rPr>
              <w:t xml:space="preserve"> recommends that the Australian Government develop a </w:t>
            </w:r>
            <w:r w:rsidR="00E44AD5">
              <w:rPr>
                <w:rFonts w:eastAsia="Cambria" w:cs="Cambria"/>
                <w:color w:val="000000" w:themeColor="text1"/>
              </w:rPr>
              <w:t>m</w:t>
            </w:r>
            <w:r w:rsidRPr="7650129C">
              <w:rPr>
                <w:rFonts w:eastAsia="Cambria" w:cs="Cambria"/>
                <w:color w:val="000000" w:themeColor="text1"/>
              </w:rPr>
              <w:t xml:space="preserve">emorandum of </w:t>
            </w:r>
            <w:r w:rsidR="00E44AD5">
              <w:rPr>
                <w:rFonts w:eastAsia="Cambria" w:cs="Cambria"/>
                <w:color w:val="000000" w:themeColor="text1"/>
              </w:rPr>
              <w:t>u</w:t>
            </w:r>
            <w:r w:rsidRPr="7650129C">
              <w:rPr>
                <w:rFonts w:eastAsia="Cambria" w:cs="Cambria"/>
                <w:color w:val="000000" w:themeColor="text1"/>
              </w:rPr>
              <w:t xml:space="preserve">nderstanding between the Australian Securities and Investments Commission and the Department of Home Affairs to allow for better coordination and to act as a deterrent for individuals and companies who operate unlawfully in </w:t>
            </w:r>
            <w:proofErr w:type="spellStart"/>
            <w:r w:rsidRPr="7650129C">
              <w:rPr>
                <w:rFonts w:eastAsia="Cambria" w:cs="Cambria"/>
                <w:color w:val="000000" w:themeColor="text1"/>
              </w:rPr>
              <w:t>AgriFood</w:t>
            </w:r>
            <w:proofErr w:type="spellEnd"/>
            <w:r w:rsidRPr="7650129C">
              <w:rPr>
                <w:rFonts w:eastAsia="Cambria" w:cs="Cambria"/>
                <w:color w:val="000000" w:themeColor="text1"/>
              </w:rPr>
              <w:t xml:space="preserve"> workforce matters.</w:t>
            </w:r>
            <w:r w:rsidR="0543B13B" w:rsidRPr="7650129C">
              <w:rPr>
                <w:rFonts w:eastAsia="Cambria" w:cs="Cambria"/>
              </w:rPr>
              <w:t xml:space="preserve"> </w:t>
            </w:r>
          </w:p>
        </w:tc>
      </w:tr>
    </w:tbl>
    <w:p w14:paraId="1F86E331" w14:textId="2C816BEF" w:rsidR="005F3C24" w:rsidRPr="00917765" w:rsidRDefault="005F3C24" w:rsidP="00A01402">
      <w:r w:rsidRPr="00917765">
        <w:t xml:space="preserve">The </w:t>
      </w:r>
      <w:r w:rsidR="00024995">
        <w:t>Committee</w:t>
      </w:r>
      <w:r w:rsidRPr="00917765">
        <w:t xml:space="preserve"> consistently heard that changes to the Horticulture Award 2010 had resulted in employers changing work schedules to manage overtime payments, which in turn had the effect of reducing the hours of available work for employees.</w:t>
      </w:r>
    </w:p>
    <w:p w14:paraId="14C684AD" w14:textId="19ECB967" w:rsidR="005F3C24" w:rsidRPr="00917765" w:rsidRDefault="005F3C24" w:rsidP="005F3C24">
      <w:r w:rsidRPr="00917765">
        <w:t xml:space="preserve">A grower survey commissioned by </w:t>
      </w:r>
      <w:proofErr w:type="spellStart"/>
      <w:r w:rsidRPr="00917765">
        <w:t>Growcom</w:t>
      </w:r>
      <w:proofErr w:type="spellEnd"/>
      <w:r w:rsidRPr="00917765">
        <w:t xml:space="preserve"> to capture the impact of the </w:t>
      </w:r>
      <w:r w:rsidR="00B048A7">
        <w:t>a</w:t>
      </w:r>
      <w:r w:rsidRPr="00917765">
        <w:t xml:space="preserve">ward changes found that </w:t>
      </w:r>
      <w:r w:rsidR="00F8089D">
        <w:t xml:space="preserve">the </w:t>
      </w:r>
      <w:r w:rsidRPr="00917765">
        <w:t>average casual worker had lost 10 hours of work per week</w:t>
      </w:r>
      <w:r w:rsidR="00D616C8">
        <w:t xml:space="preserve"> – </w:t>
      </w:r>
      <w:r w:rsidRPr="00917765">
        <w:t>which impacted negatively on the ability of the horticulture industry to attract seasonal workers.</w:t>
      </w:r>
    </w:p>
    <w:p w14:paraId="1EDCAB54" w14:textId="7C16870A" w:rsidR="005F3C24" w:rsidRPr="00917765" w:rsidRDefault="005F3C24" w:rsidP="005F3C24">
      <w:r w:rsidRPr="00917765">
        <w:t xml:space="preserve">Under industrial relations legislation, the Fair Work Commission is responsible for setting wages and conditions in modern awards. </w:t>
      </w:r>
      <w:r w:rsidR="00F8089D">
        <w:t>It</w:t>
      </w:r>
      <w:r w:rsidRPr="00917765">
        <w:t xml:space="preserve"> may consider changes to awards on its own motion or following an application by parties with standing, such as the relevant employer association or union. The </w:t>
      </w:r>
      <w:r w:rsidR="00024995">
        <w:t>Committee</w:t>
      </w:r>
      <w:r w:rsidRPr="00917765">
        <w:t xml:space="preserve"> is not inclined to make a recommendation in relation to the </w:t>
      </w:r>
      <w:r w:rsidR="00F8089D">
        <w:t xml:space="preserve">Horticulture </w:t>
      </w:r>
      <w:r w:rsidRPr="00917765">
        <w:t xml:space="preserve">Award, although relevant employer associations or unions may consider making an application </w:t>
      </w:r>
      <w:r w:rsidRPr="00917765">
        <w:lastRenderedPageBreak/>
        <w:t xml:space="preserve">to the </w:t>
      </w:r>
      <w:r w:rsidR="00F8089D">
        <w:t xml:space="preserve">Fair Work </w:t>
      </w:r>
      <w:r w:rsidRPr="00917765">
        <w:t xml:space="preserve">Commission to amend the </w:t>
      </w:r>
      <w:r w:rsidR="00F8089D">
        <w:t>a</w:t>
      </w:r>
      <w:r w:rsidRPr="00917765">
        <w:t>ward if they consider there is an unintended negative impact from recent changes.</w:t>
      </w:r>
    </w:p>
    <w:p w14:paraId="7DAC51ED" w14:textId="77777777" w:rsidR="00867426" w:rsidRDefault="005F3C24" w:rsidP="00B103D5">
      <w:pPr>
        <w:pStyle w:val="Heading4"/>
      </w:pPr>
      <w:r w:rsidRPr="001D3702">
        <w:t>Role of supermarket</w:t>
      </w:r>
      <w:r>
        <w:t>s</w:t>
      </w:r>
    </w:p>
    <w:p w14:paraId="0368BD23" w14:textId="7AD50DFC" w:rsidR="00867426" w:rsidRDefault="005F3C24" w:rsidP="005F3C24">
      <w:r>
        <w:t xml:space="preserve">The </w:t>
      </w:r>
      <w:r w:rsidR="00531E1A">
        <w:t>3</w:t>
      </w:r>
      <w:r>
        <w:t xml:space="preserve"> major supermarkets in Australia (Woolworths, Coles and Aldi) account for the majority of grocery retail trade including horticultural, meat, dairy</w:t>
      </w:r>
      <w:r w:rsidR="008143E1">
        <w:t xml:space="preserve"> and</w:t>
      </w:r>
      <w:r>
        <w:t xml:space="preserve"> seafood</w:t>
      </w:r>
      <w:r w:rsidR="00D616C8">
        <w:t xml:space="preserve"> – </w:t>
      </w:r>
      <w:r>
        <w:t xml:space="preserve">most non-durable </w:t>
      </w:r>
      <w:proofErr w:type="spellStart"/>
      <w:r w:rsidR="00B63268">
        <w:t>A</w:t>
      </w:r>
      <w:r w:rsidR="009B0C1D">
        <w:t>gri</w:t>
      </w:r>
      <w:r w:rsidR="00B63268">
        <w:t>F</w:t>
      </w:r>
      <w:r w:rsidR="009B0C1D">
        <w:t>ood</w:t>
      </w:r>
      <w:proofErr w:type="spellEnd"/>
      <w:r>
        <w:t xml:space="preserve"> products. The</w:t>
      </w:r>
      <w:r w:rsidR="009803CA">
        <w:t>ir</w:t>
      </w:r>
      <w:r>
        <w:t xml:space="preserve"> consolidation of market power has developed since the 1990s</w:t>
      </w:r>
      <w:r w:rsidR="009803CA">
        <w:t>,</w:t>
      </w:r>
      <w:r>
        <w:t xml:space="preserve"> when supermarkets </w:t>
      </w:r>
      <w:r w:rsidRPr="00D64E9E">
        <w:t>worldwide</w:t>
      </w:r>
      <w:r>
        <w:t xml:space="preserve"> changed their strategies and transformed supply systems from supplier</w:t>
      </w:r>
      <w:r w:rsidR="009803CA">
        <w:t>-led</w:t>
      </w:r>
      <w:r>
        <w:t xml:space="preserve"> to demand</w:t>
      </w:r>
      <w:r w:rsidR="009803CA">
        <w:t>-</w:t>
      </w:r>
      <w:r>
        <w:t xml:space="preserve">led supply chains (with </w:t>
      </w:r>
      <w:r w:rsidR="009803CA">
        <w:t xml:space="preserve">supermarkets </w:t>
      </w:r>
      <w:r>
        <w:t>representing and their customers leading demand</w:t>
      </w:r>
      <w:r w:rsidR="00214EE9">
        <w:t>,</w:t>
      </w:r>
      <w:r>
        <w:t xml:space="preserve"> with or without advertising having an impact). Over the last few </w:t>
      </w:r>
      <w:r w:rsidR="24410DBE">
        <w:t>decades,</w:t>
      </w:r>
      <w:r>
        <w:t xml:space="preserve"> the power of the supermarkets has been subject to a number of public sector inquiries in Australia. With this oligopolistic market power, the major supermarkets are known to apply conditions to ensure that </w:t>
      </w:r>
      <w:r w:rsidR="00214EE9">
        <w:t>their</w:t>
      </w:r>
      <w:r>
        <w:t xml:space="preserve"> suppliers and producers are conducting their businesses ethically. Currently the supermarkets use third-party auditing programs, including </w:t>
      </w:r>
      <w:proofErr w:type="spellStart"/>
      <w:r w:rsidR="00E44AD5">
        <w:t>Sedex</w:t>
      </w:r>
      <w:proofErr w:type="spellEnd"/>
      <w:r w:rsidR="00E44AD5">
        <w:t xml:space="preserve"> </w:t>
      </w:r>
      <w:r>
        <w:t xml:space="preserve">and Fair Farms, to verify compliance with their codes of </w:t>
      </w:r>
      <w:r w:rsidRPr="00A01402">
        <w:t>conduct and</w:t>
      </w:r>
      <w:r w:rsidR="00F0119C" w:rsidRPr="00A01402">
        <w:t xml:space="preserve"> to</w:t>
      </w:r>
      <w:r w:rsidRPr="00A01402">
        <w:t xml:space="preserve"> meet their reporting</w:t>
      </w:r>
      <w:r>
        <w:t xml:space="preserve"> requirements under the </w:t>
      </w:r>
      <w:r w:rsidRPr="6E28C417">
        <w:rPr>
          <w:i/>
          <w:iCs/>
        </w:rPr>
        <w:t>Modern Slavery Act 2019</w:t>
      </w:r>
      <w:r>
        <w:t>. They also have close relationships with many suppliers and share values and ethical expectations.</w:t>
      </w:r>
    </w:p>
    <w:p w14:paraId="5D4A2778" w14:textId="7BDCB8A4" w:rsidR="005F3C24" w:rsidRPr="001D3702" w:rsidRDefault="005F3C24" w:rsidP="005F3C24">
      <w:r w:rsidRPr="001D3702">
        <w:t xml:space="preserve">The </w:t>
      </w:r>
      <w:r w:rsidR="00024995">
        <w:t>Committee</w:t>
      </w:r>
      <w:r w:rsidRPr="001D3702">
        <w:t xml:space="preserve"> heard from unions and industry bodies that the robustness of these auditing programs could be improved </w:t>
      </w:r>
      <w:r w:rsidR="007A0A10">
        <w:t>by moving</w:t>
      </w:r>
      <w:r w:rsidRPr="001D3702">
        <w:t xml:space="preserve"> to an independent, supermarket</w:t>
      </w:r>
      <w:r w:rsidR="007A0A10">
        <w:t>-</w:t>
      </w:r>
      <w:r w:rsidRPr="001D3702">
        <w:t>funded approach, rather than the current model of grower-initiated and grower</w:t>
      </w:r>
      <w:r w:rsidR="007A0A10">
        <w:t>-</w:t>
      </w:r>
      <w:r w:rsidRPr="001D3702">
        <w:t xml:space="preserve">funded audits, which can be a barrier </w:t>
      </w:r>
      <w:r w:rsidR="007A0A10">
        <w:t>for</w:t>
      </w:r>
      <w:r w:rsidR="007A0A10" w:rsidRPr="001D3702">
        <w:t xml:space="preserve"> </w:t>
      </w:r>
      <w:r w:rsidRPr="001D3702">
        <w:t>growers and potentially reduce the objectivity of the audit.</w:t>
      </w:r>
    </w:p>
    <w:p w14:paraId="20BFFC27" w14:textId="08997FE4" w:rsidR="00867426" w:rsidRDefault="005F3C24" w:rsidP="005F3C24">
      <w:r w:rsidRPr="001D3702">
        <w:t xml:space="preserve">Stakeholders also told the </w:t>
      </w:r>
      <w:r w:rsidR="00024995">
        <w:t>Committee</w:t>
      </w:r>
      <w:r w:rsidRPr="001D3702">
        <w:t xml:space="preserve"> that, as a matter of course, auditing should occur at all levels of the supply chain, not only at the level of top</w:t>
      </w:r>
      <w:r w:rsidR="007A0A10">
        <w:t>-</w:t>
      </w:r>
      <w:r w:rsidRPr="001D3702">
        <w:t>tier suppliers that have a direct relationship with the supermarkets.</w:t>
      </w:r>
      <w:r>
        <w:t xml:space="preserve"> T</w:t>
      </w:r>
      <w:r w:rsidRPr="001D3702">
        <w:t>here are multiple levels of growers supplying produce to the larger grower/packers, and any compliance efforts need to reach these to be effective.</w:t>
      </w:r>
    </w:p>
    <w:p w14:paraId="228D55FF" w14:textId="642CAB99" w:rsidR="005F3C24" w:rsidRPr="001D3702" w:rsidRDefault="005F3C24" w:rsidP="005F3C24">
      <w:r w:rsidRPr="001D3702">
        <w:t>The United Workers Union submission stated that to increase the effectiveness of these auditing programs</w:t>
      </w:r>
      <w:r w:rsidR="00CD4CE3">
        <w:t>,</w:t>
      </w:r>
      <w:r w:rsidRPr="001D3702">
        <w:t xml:space="preserve"> </w:t>
      </w:r>
      <w:r w:rsidR="007A0A10">
        <w:t>supermarkets</w:t>
      </w:r>
      <w:r w:rsidR="007A0A10" w:rsidRPr="001D3702">
        <w:t xml:space="preserve"> </w:t>
      </w:r>
      <w:r w:rsidRPr="001D3702">
        <w:t>should:</w:t>
      </w:r>
    </w:p>
    <w:p w14:paraId="2328CDAA" w14:textId="15725B7D" w:rsidR="005F3C24" w:rsidRPr="001D3702" w:rsidRDefault="007A0A10" w:rsidP="005F3C24">
      <w:pPr>
        <w:ind w:left="567"/>
        <w:rPr>
          <w:i/>
          <w:iCs/>
        </w:rPr>
      </w:pPr>
      <w:r>
        <w:rPr>
          <w:i/>
          <w:iCs/>
        </w:rPr>
        <w:t xml:space="preserve">… </w:t>
      </w:r>
      <w:r w:rsidR="005F3C24" w:rsidRPr="001D3702">
        <w:rPr>
          <w:i/>
          <w:iCs/>
        </w:rPr>
        <w:t>move beyond third-party monitoring regimes, take direct responsibility for compliance and formally include workers and their unions in proactively verifying compliance with minimum standards in their supply chains.</w:t>
      </w:r>
    </w:p>
    <w:p w14:paraId="2BF627F7" w14:textId="03CC06ED" w:rsidR="00867426" w:rsidRDefault="005F3C24" w:rsidP="005F3C24">
      <w:r w:rsidRPr="001D3702">
        <w:t xml:space="preserve">The </w:t>
      </w:r>
      <w:r w:rsidR="00024995">
        <w:t>Committee</w:t>
      </w:r>
      <w:r w:rsidRPr="001D3702">
        <w:t xml:space="preserve"> was encouraged to hear that the supermarket sector is working with the Retail Supply Chain Alliance to develop a tripartite approach. As Howe et al</w:t>
      </w:r>
      <w:r w:rsidR="0019710B">
        <w:t>.</w:t>
      </w:r>
      <w:r w:rsidRPr="001D3702">
        <w:t xml:space="preserve"> </w:t>
      </w:r>
      <w:r w:rsidR="00B16BB9">
        <w:t xml:space="preserve">(2019) </w:t>
      </w:r>
      <w:r w:rsidRPr="001D3702">
        <w:t>state:</w:t>
      </w:r>
    </w:p>
    <w:p w14:paraId="5186BC13" w14:textId="00392968" w:rsidR="005F3C24" w:rsidRDefault="0019710B" w:rsidP="005F3C24">
      <w:pPr>
        <w:ind w:left="567"/>
        <w:rPr>
          <w:i/>
          <w:iCs/>
        </w:rPr>
      </w:pPr>
      <w:r>
        <w:rPr>
          <w:i/>
          <w:iCs/>
        </w:rPr>
        <w:t xml:space="preserve">… </w:t>
      </w:r>
      <w:r w:rsidR="005F3C24" w:rsidRPr="001D3702">
        <w:rPr>
          <w:i/>
          <w:iCs/>
        </w:rPr>
        <w:t>international evidence indicates that multi-stakeholder forms of regulation are most effective at improving labour standards and minimising supply chain risks when they genuinely involve engagement with workers, unions and community organisations.</w:t>
      </w:r>
    </w:p>
    <w:p w14:paraId="340481BD" w14:textId="4532754F" w:rsidR="00867426" w:rsidRDefault="005F3C24" w:rsidP="7FEA753D">
      <w:pPr>
        <w:spacing w:before="60"/>
      </w:pPr>
      <w:r w:rsidRPr="00F41049">
        <w:t xml:space="preserve">The </w:t>
      </w:r>
      <w:r w:rsidR="00024995">
        <w:t>Committee</w:t>
      </w:r>
      <w:r w:rsidRPr="00F41049">
        <w:t xml:space="preserve"> is also encouraged to see that Woolworths, Aldi and Coles now recognise the Fair Farms program to meet their ethical sourcing </w:t>
      </w:r>
      <w:proofErr w:type="gramStart"/>
      <w:r w:rsidRPr="00F41049">
        <w:t>requirements</w:t>
      </w:r>
      <w:r w:rsidR="001C7D73">
        <w:t>,</w:t>
      </w:r>
      <w:r w:rsidRPr="00F41049">
        <w:t xml:space="preserve"> and</w:t>
      </w:r>
      <w:proofErr w:type="gramEnd"/>
      <w:r w:rsidRPr="00F41049">
        <w:t xml:space="preserve"> see</w:t>
      </w:r>
      <w:r w:rsidR="001C7D73">
        <w:t>s</w:t>
      </w:r>
      <w:r w:rsidRPr="00F41049">
        <w:t xml:space="preserve"> this</w:t>
      </w:r>
      <w:r w:rsidR="001C7D73">
        <w:t xml:space="preserve"> as</w:t>
      </w:r>
      <w:r w:rsidRPr="00F41049">
        <w:t xml:space="preserve"> a step in the right direction.</w:t>
      </w:r>
    </w:p>
    <w:tbl>
      <w:tblPr>
        <w:tblW w:w="0" w:type="auto"/>
        <w:tblLayout w:type="fixed"/>
        <w:tblLook w:val="06A0" w:firstRow="1" w:lastRow="0" w:firstColumn="1" w:lastColumn="0" w:noHBand="1" w:noVBand="1"/>
      </w:tblPr>
      <w:tblGrid>
        <w:gridCol w:w="9060"/>
      </w:tblGrid>
      <w:tr w:rsidR="7FEA753D" w14:paraId="7FAAA0AC" w14:textId="77777777" w:rsidTr="7650129C">
        <w:tc>
          <w:tcPr>
            <w:tcW w:w="9060" w:type="dxa"/>
            <w:shd w:val="clear" w:color="auto" w:fill="D9D9D9" w:themeFill="background1" w:themeFillShade="D9"/>
          </w:tcPr>
          <w:p w14:paraId="48908EF8" w14:textId="2E23F1EB" w:rsidR="4D8B0185" w:rsidRPr="00B103D5" w:rsidRDefault="55ACD504" w:rsidP="00A01402">
            <w:pPr>
              <w:keepNext/>
              <w:rPr>
                <w:rStyle w:val="Strong"/>
              </w:rPr>
            </w:pPr>
            <w:r w:rsidRPr="00B103D5">
              <w:rPr>
                <w:rStyle w:val="Strong"/>
              </w:rPr>
              <w:lastRenderedPageBreak/>
              <w:t>Recommendation</w:t>
            </w:r>
            <w:r w:rsidR="066FD6C3" w:rsidRPr="00B103D5">
              <w:rPr>
                <w:rStyle w:val="Strong"/>
              </w:rPr>
              <w:t xml:space="preserve"> </w:t>
            </w:r>
            <w:r w:rsidR="646BDA90" w:rsidRPr="00B103D5">
              <w:rPr>
                <w:rStyle w:val="Strong"/>
              </w:rPr>
              <w:t>3</w:t>
            </w:r>
            <w:r w:rsidR="5BE655A3" w:rsidRPr="00B103D5">
              <w:rPr>
                <w:rStyle w:val="Strong"/>
              </w:rPr>
              <w:t>1</w:t>
            </w:r>
          </w:p>
          <w:p w14:paraId="208FBC7B" w14:textId="3BCB2EEB" w:rsidR="4D8B0185" w:rsidRDefault="7B0D9ACD" w:rsidP="04994FCF">
            <w:pPr>
              <w:rPr>
                <w:rFonts w:eastAsia="Cambria" w:cs="Cambria"/>
                <w:b/>
                <w:bCs/>
              </w:rPr>
            </w:pPr>
            <w:r w:rsidRPr="7650129C">
              <w:rPr>
                <w:rFonts w:eastAsia="Cambria" w:cs="Cambria"/>
              </w:rPr>
              <w:t xml:space="preserve">The </w:t>
            </w:r>
            <w:r w:rsidR="00024995">
              <w:rPr>
                <w:rFonts w:eastAsia="Cambria" w:cs="Cambria"/>
              </w:rPr>
              <w:t>Committee</w:t>
            </w:r>
            <w:r w:rsidRPr="7650129C">
              <w:rPr>
                <w:rFonts w:eastAsia="Cambria" w:cs="Cambria"/>
              </w:rPr>
              <w:t xml:space="preserve"> recommends that the Australian Government encourage all supermarkets to commission and fund random independent audits at all levels of the supply chains </w:t>
            </w:r>
            <w:r w:rsidRPr="7650129C">
              <w:rPr>
                <w:rFonts w:eastAsia="Cambria" w:cs="Cambria"/>
                <w:color w:val="000000" w:themeColor="text1"/>
              </w:rPr>
              <w:t xml:space="preserve">such as for the </w:t>
            </w:r>
            <w:proofErr w:type="spellStart"/>
            <w:r w:rsidR="00E44AD5" w:rsidRPr="7650129C">
              <w:rPr>
                <w:rFonts w:eastAsia="Cambria" w:cs="Cambria"/>
                <w:color w:val="000000" w:themeColor="text1"/>
              </w:rPr>
              <w:t>S</w:t>
            </w:r>
            <w:r w:rsidR="00E44AD5">
              <w:rPr>
                <w:rFonts w:eastAsia="Cambria" w:cs="Cambria"/>
                <w:color w:val="000000" w:themeColor="text1"/>
              </w:rPr>
              <w:t>edex</w:t>
            </w:r>
            <w:proofErr w:type="spellEnd"/>
            <w:r w:rsidR="00E44AD5" w:rsidRPr="7650129C">
              <w:rPr>
                <w:rFonts w:eastAsia="Cambria" w:cs="Cambria"/>
                <w:color w:val="000000" w:themeColor="text1"/>
              </w:rPr>
              <w:t xml:space="preserve"> </w:t>
            </w:r>
            <w:r w:rsidRPr="7650129C">
              <w:rPr>
                <w:rFonts w:eastAsia="Cambria" w:cs="Cambria"/>
                <w:color w:val="000000" w:themeColor="text1"/>
              </w:rPr>
              <w:t>and Fair Farms programs</w:t>
            </w:r>
            <w:r w:rsidRPr="0057336F">
              <w:rPr>
                <w:rFonts w:eastAsia="Cambria" w:cs="Cambria"/>
              </w:rPr>
              <w:t>.</w:t>
            </w:r>
          </w:p>
        </w:tc>
      </w:tr>
    </w:tbl>
    <w:p w14:paraId="556E3BEF" w14:textId="57986CB2" w:rsidR="005F3C24" w:rsidRPr="009E47E5" w:rsidRDefault="005F3C24" w:rsidP="002D2F5B">
      <w:pPr>
        <w:pStyle w:val="Heading2"/>
      </w:pPr>
      <w:bookmarkStart w:id="835" w:name="_Toc59171739"/>
      <w:bookmarkStart w:id="836" w:name="_Toc59553039"/>
      <w:bookmarkEnd w:id="812"/>
      <w:r w:rsidRPr="009E47E5">
        <w:lastRenderedPageBreak/>
        <w:t>Workforce data</w:t>
      </w:r>
      <w:r w:rsidR="2165EE0D">
        <w:t xml:space="preserve"> and information</w:t>
      </w:r>
      <w:bookmarkEnd w:id="835"/>
      <w:bookmarkEnd w:id="836"/>
    </w:p>
    <w:p w14:paraId="00FE12D9" w14:textId="77777777" w:rsidR="005F3C24" w:rsidRPr="009E47E5" w:rsidRDefault="005F3C24" w:rsidP="002D2F5B">
      <w:pPr>
        <w:pStyle w:val="Heading3"/>
      </w:pPr>
      <w:bookmarkStart w:id="837" w:name="_Toc59171740"/>
      <w:bookmarkStart w:id="838" w:name="_Toc59553040"/>
      <w:r w:rsidRPr="009E47E5">
        <w:t>Introduction</w:t>
      </w:r>
      <w:bookmarkEnd w:id="837"/>
      <w:bookmarkEnd w:id="838"/>
    </w:p>
    <w:p w14:paraId="3868E844" w14:textId="5E7F96DE" w:rsidR="00867426" w:rsidRDefault="005F3C24" w:rsidP="005F3C24">
      <w:r>
        <w:t xml:space="preserve">The workforce in the </w:t>
      </w:r>
      <w:proofErr w:type="spellStart"/>
      <w:r w:rsidR="00DE1F8A">
        <w:t>AgriFood</w:t>
      </w:r>
      <w:proofErr w:type="spellEnd"/>
      <w:r>
        <w:t xml:space="preserve"> sector has changed significantly in recent decades. As detailed in </w:t>
      </w:r>
      <w:r w:rsidRPr="00E3368D">
        <w:t xml:space="preserve">Chapter 3 Historical trends shaping the </w:t>
      </w:r>
      <w:proofErr w:type="spellStart"/>
      <w:r w:rsidR="00DE1F8A" w:rsidRPr="00E3368D">
        <w:t>AgriFood</w:t>
      </w:r>
      <w:proofErr w:type="spellEnd"/>
      <w:r w:rsidRPr="00E3368D">
        <w:t xml:space="preserve"> workforce,</w:t>
      </w:r>
      <w:r>
        <w:t xml:space="preserve"> what were once simpler employment structures where many people directly owned or worked for a specific farm or business are now much more complex. Today</w:t>
      </w:r>
      <w:r w:rsidR="00995312">
        <w:t>'</w:t>
      </w:r>
      <w:r>
        <w:t xml:space="preserve">s </w:t>
      </w:r>
      <w:proofErr w:type="spellStart"/>
      <w:r w:rsidR="00DE1F8A">
        <w:t>AgriFood</w:t>
      </w:r>
      <w:proofErr w:type="spellEnd"/>
      <w:r>
        <w:t xml:space="preserve"> workforce includes people with a diverse range of specialisations and roles, from managers of farms</w:t>
      </w:r>
      <w:r w:rsidR="00BF2360">
        <w:t xml:space="preserve"> or</w:t>
      </w:r>
      <w:r>
        <w:t xml:space="preserve"> fishing and forestry businesses to contractors who may travel thousands of kilometres providing services such as sowing, weed and pest control, and harvesting</w:t>
      </w:r>
      <w:r w:rsidR="00D616C8">
        <w:t xml:space="preserve"> – </w:t>
      </w:r>
      <w:r>
        <w:t>let alone service providers such as agronomists, agribusiness consultants and veterinarians, and suppliers of agricultural goods and services.</w:t>
      </w:r>
    </w:p>
    <w:p w14:paraId="32356098" w14:textId="77777777" w:rsidR="00867426" w:rsidRDefault="005F3C24" w:rsidP="005F3C24">
      <w:r>
        <w:t>Farm consolidation and corporatisation have resulted in larger, more complex businesses, leading to more complex tiers of labour within farms themselves</w:t>
      </w:r>
      <w:r w:rsidR="00BF2360">
        <w:t>,</w:t>
      </w:r>
      <w:r>
        <w:t xml:space="preserve"> including a range of managerial, oversight and/or specialist positions</w:t>
      </w:r>
      <w:r w:rsidR="00D616C8">
        <w:t xml:space="preserve"> – </w:t>
      </w:r>
      <w:r>
        <w:t xml:space="preserve">for example, leading farmhands, supervisors and orchard managers. Innovation and technology adoption are increasing demand for more skilled workers and changing the nature and skill level of occupations in the </w:t>
      </w:r>
      <w:proofErr w:type="spellStart"/>
      <w:r w:rsidR="00DE1F8A">
        <w:t>AgriFood</w:t>
      </w:r>
      <w:proofErr w:type="spellEnd"/>
      <w:r>
        <w:t xml:space="preserve"> sector.</w:t>
      </w:r>
    </w:p>
    <w:p w14:paraId="522E14F8" w14:textId="306E9431" w:rsidR="005F3C24" w:rsidRPr="00A01402" w:rsidRDefault="005F3C24" w:rsidP="005F3C24">
      <w:r>
        <w:t>The type</w:t>
      </w:r>
      <w:r w:rsidR="00BF2360">
        <w:t>s</w:t>
      </w:r>
      <w:r>
        <w:t xml:space="preserve"> of data on the </w:t>
      </w:r>
      <w:proofErr w:type="spellStart"/>
      <w:r w:rsidR="00DE1F8A">
        <w:t>AgriFood</w:t>
      </w:r>
      <w:proofErr w:type="spellEnd"/>
      <w:r>
        <w:t xml:space="preserve"> workforce </w:t>
      </w:r>
      <w:r w:rsidR="00EF6757">
        <w:t xml:space="preserve">and the methods </w:t>
      </w:r>
      <w:r w:rsidR="00EF6757" w:rsidRPr="00A01402">
        <w:t xml:space="preserve">used to collect and classify them </w:t>
      </w:r>
      <w:r w:rsidRPr="00A01402">
        <w:t xml:space="preserve">have not kept pace with these changes. This means it is not possible to accurately answer the question </w:t>
      </w:r>
      <w:r w:rsidR="00995312" w:rsidRPr="00A01402">
        <w:t>'</w:t>
      </w:r>
      <w:r w:rsidRPr="00A01402">
        <w:t>how many people work in agriculture?</w:t>
      </w:r>
      <w:r w:rsidR="00995312" w:rsidRPr="00A01402">
        <w:t>'</w:t>
      </w:r>
      <w:r w:rsidR="00D616C8" w:rsidRPr="00A01402">
        <w:t xml:space="preserve"> – </w:t>
      </w:r>
      <w:r w:rsidRPr="00A01402">
        <w:t>let alone to understand and anticipate demand for different types of jobs, or for skills training needed to do those jobs successfully.</w:t>
      </w:r>
    </w:p>
    <w:p w14:paraId="4CE7562B" w14:textId="1D37D7D2" w:rsidR="005F3C24" w:rsidRDefault="005F3C24" w:rsidP="005F3C24">
      <w:r w:rsidRPr="00A01402">
        <w:t>Comprehensive data on the (</w:t>
      </w:r>
      <w:proofErr w:type="spellStart"/>
      <w:r w:rsidRPr="00A01402">
        <w:t>i</w:t>
      </w:r>
      <w:proofErr w:type="spellEnd"/>
      <w:r w:rsidRPr="00A01402">
        <w:t xml:space="preserve">) current </w:t>
      </w:r>
      <w:proofErr w:type="spellStart"/>
      <w:r w:rsidR="00DE1F8A" w:rsidRPr="00A01402">
        <w:t>AgriFood</w:t>
      </w:r>
      <w:proofErr w:type="spellEnd"/>
      <w:r w:rsidRPr="00A01402">
        <w:t xml:space="preserve"> workforce and (ii) emerging and changing labour needs </w:t>
      </w:r>
      <w:r w:rsidR="009D7693" w:rsidRPr="00A01402">
        <w:t xml:space="preserve">are </w:t>
      </w:r>
      <w:r w:rsidRPr="00A01402">
        <w:t>crucial to understanding the sector</w:t>
      </w:r>
      <w:r w:rsidR="00995312" w:rsidRPr="00A01402">
        <w:t>'</w:t>
      </w:r>
      <w:r w:rsidRPr="00A01402">
        <w:t>s workforce needs</w:t>
      </w:r>
      <w:r>
        <w:t xml:space="preserve"> now and into the future. With this information the </w:t>
      </w:r>
      <w:proofErr w:type="spellStart"/>
      <w:r w:rsidR="00DE1F8A">
        <w:t>AgriFood</w:t>
      </w:r>
      <w:proofErr w:type="spellEnd"/>
      <w:r>
        <w:t xml:space="preserve"> sector can develop plans to attract, retain and upskill the workforce it needs.</w:t>
      </w:r>
    </w:p>
    <w:p w14:paraId="61E194EC" w14:textId="025F59BA" w:rsidR="005F3C24" w:rsidRDefault="005F3C24" w:rsidP="005F3C24">
      <w:r>
        <w:t xml:space="preserve">This chapter </w:t>
      </w:r>
      <w:r w:rsidRPr="00CE5A21">
        <w:t>outlines key challenges</w:t>
      </w:r>
      <w:r>
        <w:t xml:space="preserve"> and gaps in currently available data on Australia</w:t>
      </w:r>
      <w:r w:rsidR="00995312">
        <w:t>'</w:t>
      </w:r>
      <w:r>
        <w:t xml:space="preserve">s </w:t>
      </w:r>
      <w:proofErr w:type="spellStart"/>
      <w:r w:rsidR="00DE1F8A">
        <w:t>AgriFood</w:t>
      </w:r>
      <w:proofErr w:type="spellEnd"/>
      <w:r>
        <w:t xml:space="preserve"> workforce, as expressed to the </w:t>
      </w:r>
      <w:r w:rsidR="00024995">
        <w:t>Committee</w:t>
      </w:r>
      <w:r>
        <w:t xml:space="preserve">, and their implications. Recommendations to achieve a collaborative, systematic approach to </w:t>
      </w:r>
      <w:proofErr w:type="spellStart"/>
      <w:r w:rsidR="00DE1F8A">
        <w:t>AgriFood</w:t>
      </w:r>
      <w:proofErr w:type="spellEnd"/>
      <w:r>
        <w:t xml:space="preserve"> workforce data collection, classification and analysis are provided.</w:t>
      </w:r>
    </w:p>
    <w:p w14:paraId="261B11C1" w14:textId="77777777" w:rsidR="005F3C24" w:rsidRPr="00A01402" w:rsidRDefault="005F3C24" w:rsidP="002D2F5B">
      <w:pPr>
        <w:pStyle w:val="Heading3"/>
      </w:pPr>
      <w:bookmarkStart w:id="839" w:name="_Toc59171741"/>
      <w:bookmarkStart w:id="840" w:name="_Toc59553041"/>
      <w:r w:rsidRPr="00A01402">
        <w:t>The importance of workforce data</w:t>
      </w:r>
      <w:bookmarkEnd w:id="839"/>
      <w:bookmarkEnd w:id="840"/>
    </w:p>
    <w:p w14:paraId="7784E1CA" w14:textId="25B4771B" w:rsidR="005F3C24" w:rsidRPr="00A01402" w:rsidRDefault="005F3C24" w:rsidP="005F3C24">
      <w:r w:rsidRPr="00A01402">
        <w:t>Fit</w:t>
      </w:r>
      <w:r w:rsidR="00DD1251" w:rsidRPr="00A01402">
        <w:t>-</w:t>
      </w:r>
      <w:r w:rsidRPr="00A01402">
        <w:t>for</w:t>
      </w:r>
      <w:r w:rsidR="00DD1251" w:rsidRPr="00A01402">
        <w:t>-</w:t>
      </w:r>
      <w:r w:rsidRPr="00A01402">
        <w:t xml:space="preserve">purpose workforce data </w:t>
      </w:r>
      <w:r w:rsidR="001E0951" w:rsidRPr="00A01402">
        <w:t xml:space="preserve">are </w:t>
      </w:r>
      <w:r w:rsidRPr="00A01402">
        <w:t xml:space="preserve">not a </w:t>
      </w:r>
      <w:r w:rsidR="00995312" w:rsidRPr="00A01402">
        <w:t>'</w:t>
      </w:r>
      <w:r w:rsidRPr="00A01402">
        <w:t>nice to have</w:t>
      </w:r>
      <w:r w:rsidR="00995312" w:rsidRPr="00A01402">
        <w:t>'</w:t>
      </w:r>
      <w:r w:rsidR="00BF2360" w:rsidRPr="00A01402">
        <w:t>;</w:t>
      </w:r>
      <w:r w:rsidRPr="00A01402">
        <w:t xml:space="preserve"> </w:t>
      </w:r>
      <w:r w:rsidR="00912B71" w:rsidRPr="00A01402">
        <w:t>they are</w:t>
      </w:r>
      <w:r w:rsidRPr="00A01402">
        <w:t xml:space="preserve"> essential for policy, programs and strategy to successfully meet the labour needs of the </w:t>
      </w:r>
      <w:proofErr w:type="spellStart"/>
      <w:r w:rsidR="00DE1F8A" w:rsidRPr="00A01402">
        <w:t>AgriFood</w:t>
      </w:r>
      <w:proofErr w:type="spellEnd"/>
      <w:r w:rsidRPr="00A01402">
        <w:t xml:space="preserve"> sector over time. Lack of comprehensive, coherent, accurate and timely data can be a constraint on the sector</w:t>
      </w:r>
      <w:r w:rsidR="00995312" w:rsidRPr="00A01402">
        <w:t>'</w:t>
      </w:r>
      <w:r w:rsidRPr="00A01402">
        <w:t>s ability to advocate for the investments needed in their workforce, which in turn is a key component of productivity and growth.</w:t>
      </w:r>
    </w:p>
    <w:p w14:paraId="3FD709EE" w14:textId="174A17BC" w:rsidR="005F3C24" w:rsidRPr="00A01402" w:rsidRDefault="005F3C24" w:rsidP="005F3C24">
      <w:r w:rsidRPr="00A01402">
        <w:t xml:space="preserve">Workforce data </w:t>
      </w:r>
      <w:r w:rsidR="00912B71" w:rsidRPr="00A01402">
        <w:t xml:space="preserve">are </w:t>
      </w:r>
      <w:r w:rsidRPr="00A01402">
        <w:t>critical to many aspects of industry training, operation and planning to meet future needs:</w:t>
      </w:r>
    </w:p>
    <w:p w14:paraId="37A4B991" w14:textId="7E588AAD" w:rsidR="005F3C24" w:rsidRDefault="00BF2360" w:rsidP="00353790">
      <w:pPr>
        <w:pStyle w:val="ListBullet"/>
      </w:pPr>
      <w:r w:rsidRPr="00A01402">
        <w:t>S</w:t>
      </w:r>
      <w:r w:rsidR="005F3C24" w:rsidRPr="00A01402">
        <w:t>kills and training providers need to understand</w:t>
      </w:r>
      <w:r w:rsidR="005F3C24">
        <w:t xml:space="preserve"> both numbers of jobs and skills required to ensure the right training is available</w:t>
      </w:r>
      <w:r>
        <w:t>.</w:t>
      </w:r>
    </w:p>
    <w:p w14:paraId="456FBBCE" w14:textId="25CCFAAC" w:rsidR="005F3C24" w:rsidRDefault="00BF2360" w:rsidP="00353790">
      <w:pPr>
        <w:pStyle w:val="ListBullet"/>
      </w:pPr>
      <w:r>
        <w:lastRenderedPageBreak/>
        <w:t>I</w:t>
      </w:r>
      <w:r w:rsidR="005F3C24">
        <w:t>nformation on how labour requirements are changing in different communities enables better planning to support those workers, for example through ensuring sufficient availability of housing and services such as education and health</w:t>
      </w:r>
      <w:r>
        <w:t>.</w:t>
      </w:r>
    </w:p>
    <w:p w14:paraId="328FA691" w14:textId="77777777" w:rsidR="00867426" w:rsidRPr="00A01402" w:rsidRDefault="00BF2360" w:rsidP="00353790">
      <w:pPr>
        <w:pStyle w:val="ListBullet"/>
      </w:pPr>
      <w:r>
        <w:t>A</w:t>
      </w:r>
      <w:r w:rsidR="005F3C24">
        <w:t xml:space="preserve">t a national scale, understanding change in workforces enables forward planning to meet emerging labour </w:t>
      </w:r>
      <w:r w:rsidR="005F3C24" w:rsidRPr="00A01402">
        <w:t>demands, both in terms of number of jobs required and in terms of the types of skills required.</w:t>
      </w:r>
    </w:p>
    <w:p w14:paraId="7B868785" w14:textId="5C7A46B6" w:rsidR="005F3C24" w:rsidRPr="00A01402" w:rsidRDefault="005F3C24" w:rsidP="002D2F5B">
      <w:pPr>
        <w:pStyle w:val="Heading3"/>
      </w:pPr>
      <w:bookmarkStart w:id="841" w:name="_Toc59171742"/>
      <w:bookmarkStart w:id="842" w:name="_Toc59553042"/>
      <w:r w:rsidRPr="00A01402">
        <w:t xml:space="preserve">Current workforce data </w:t>
      </w:r>
      <w:r w:rsidR="00A85B38" w:rsidRPr="00A01402">
        <w:t xml:space="preserve">are </w:t>
      </w:r>
      <w:r w:rsidRPr="00A01402">
        <w:t>insufficient</w:t>
      </w:r>
      <w:bookmarkEnd w:id="841"/>
      <w:bookmarkEnd w:id="842"/>
    </w:p>
    <w:p w14:paraId="7309F612" w14:textId="59F7A34F" w:rsidR="005F3C24" w:rsidRPr="00A01402" w:rsidRDefault="005F3C24" w:rsidP="005F3C24">
      <w:r w:rsidRPr="00A01402">
        <w:t xml:space="preserve">Currently data on the </w:t>
      </w:r>
      <w:proofErr w:type="spellStart"/>
      <w:r w:rsidR="00DE1F8A" w:rsidRPr="00A01402">
        <w:t>AgriFood</w:t>
      </w:r>
      <w:proofErr w:type="spellEnd"/>
      <w:r w:rsidRPr="00A01402">
        <w:t xml:space="preserve"> workforce </w:t>
      </w:r>
      <w:r w:rsidR="00A85B38" w:rsidRPr="00A01402">
        <w:t xml:space="preserve">are </w:t>
      </w:r>
      <w:r w:rsidRPr="00A01402">
        <w:t>collected by a number of organisations, with the major sources of data provided by:</w:t>
      </w:r>
    </w:p>
    <w:p w14:paraId="6031FB03" w14:textId="3E7A9E01" w:rsidR="005F3C24" w:rsidRDefault="00BF2360" w:rsidP="00353790">
      <w:pPr>
        <w:pStyle w:val="ListBullet"/>
      </w:pPr>
      <w:r w:rsidRPr="00A01402">
        <w:t xml:space="preserve">the </w:t>
      </w:r>
      <w:r w:rsidR="005F3C24" w:rsidRPr="00A01402">
        <w:t>Australian Bureau of Statistics</w:t>
      </w:r>
      <w:r w:rsidR="005F3C24">
        <w:t xml:space="preserve"> </w:t>
      </w:r>
      <w:r w:rsidR="005F3C24" w:rsidRPr="00DD1251">
        <w:t>(ABS)</w:t>
      </w:r>
    </w:p>
    <w:p w14:paraId="78778046" w14:textId="40D080AF" w:rsidR="005F3C24" w:rsidRDefault="00BF2360" w:rsidP="00353790">
      <w:pPr>
        <w:pStyle w:val="ListBullet"/>
      </w:pPr>
      <w:r>
        <w:t xml:space="preserve">the </w:t>
      </w:r>
      <w:r w:rsidR="005F3C24">
        <w:t xml:space="preserve">Australian Bureau of Agricultural and Resource Economics and Sciences </w:t>
      </w:r>
      <w:r w:rsidR="005F3C24" w:rsidRPr="00DD1251">
        <w:t>(ABARES)</w:t>
      </w:r>
    </w:p>
    <w:p w14:paraId="1B80E3A2" w14:textId="73746C14" w:rsidR="005F3C24" w:rsidRDefault="007B671C" w:rsidP="00353790">
      <w:pPr>
        <w:pStyle w:val="ListBullet"/>
      </w:pPr>
      <w:r>
        <w:t>r</w:t>
      </w:r>
      <w:r w:rsidR="005F3C24">
        <w:t xml:space="preserve">ural </w:t>
      </w:r>
      <w:r>
        <w:t>r</w:t>
      </w:r>
      <w:r w:rsidR="005F3C24">
        <w:t xml:space="preserve">esearch and </w:t>
      </w:r>
      <w:r>
        <w:t>d</w:t>
      </w:r>
      <w:r w:rsidR="005F3C24">
        <w:t xml:space="preserve">evelopment </w:t>
      </w:r>
      <w:r>
        <w:t>c</w:t>
      </w:r>
      <w:r w:rsidR="005F3C24">
        <w:t xml:space="preserve">orporations </w:t>
      </w:r>
      <w:r w:rsidR="005F3C24" w:rsidRPr="00D35BC8">
        <w:t>(RDCs)</w:t>
      </w:r>
      <w:r w:rsidR="005F3C24">
        <w:t>.</w:t>
      </w:r>
    </w:p>
    <w:p w14:paraId="2EEC4292" w14:textId="77777777" w:rsidR="00867426" w:rsidRDefault="005F3C24" w:rsidP="005F3C24">
      <w:r>
        <w:t xml:space="preserve">Submissions indicate that levels of funding available for monitoring </w:t>
      </w:r>
      <w:proofErr w:type="spellStart"/>
      <w:r w:rsidR="00DE1F8A">
        <w:t>AgriFood</w:t>
      </w:r>
      <w:proofErr w:type="spellEnd"/>
      <w:r>
        <w:t xml:space="preserve"> workforce levels and labour demand</w:t>
      </w:r>
      <w:r w:rsidR="00BF2360">
        <w:t>s</w:t>
      </w:r>
      <w:r>
        <w:t xml:space="preserve"> have often declined over time. Those tasked with collecting data have often been forced to reduce the scale and scope of their data collection.</w:t>
      </w:r>
    </w:p>
    <w:p w14:paraId="15C8C303" w14:textId="342FC614" w:rsidR="005F3C24" w:rsidRPr="00A01402" w:rsidRDefault="005F3C24" w:rsidP="005F3C24">
      <w:r w:rsidRPr="00A01402">
        <w:t xml:space="preserve">Most data collections are typically </w:t>
      </w:r>
      <w:r w:rsidR="00995312" w:rsidRPr="00A01402">
        <w:t>'</w:t>
      </w:r>
      <w:r w:rsidRPr="00A01402">
        <w:t>standalone</w:t>
      </w:r>
      <w:r w:rsidR="00995312" w:rsidRPr="00A01402">
        <w:t>'</w:t>
      </w:r>
      <w:r w:rsidR="00D616C8" w:rsidRPr="00A01402">
        <w:t xml:space="preserve"> – </w:t>
      </w:r>
      <w:r w:rsidRPr="00A01402">
        <w:t xml:space="preserve">they cannot be readily integrated with each other to form a more comprehensive picture. Some only produce limited insight into one aspect of the workforce (for example, data on a single agricultural </w:t>
      </w:r>
      <w:r w:rsidR="00A85B38" w:rsidRPr="00A01402">
        <w:t>subsector</w:t>
      </w:r>
      <w:r w:rsidRPr="00A01402">
        <w:t xml:space="preserve">). Many are not collected consistently over time, reducing </w:t>
      </w:r>
      <w:r w:rsidR="00A85B38" w:rsidRPr="00A01402">
        <w:t xml:space="preserve">the </w:t>
      </w:r>
      <w:r w:rsidRPr="00A01402">
        <w:t>ability to understand trends in the workforce.</w:t>
      </w:r>
    </w:p>
    <w:p w14:paraId="51EE0967" w14:textId="0A94AB5B" w:rsidR="005F3C24" w:rsidRPr="00A01402" w:rsidRDefault="005F3C24" w:rsidP="005F3C24">
      <w:r w:rsidRPr="00A01402">
        <w:t xml:space="preserve">Appendix H provides a technical review of the major sources of data on the </w:t>
      </w:r>
      <w:proofErr w:type="spellStart"/>
      <w:r w:rsidR="00DE1F8A" w:rsidRPr="00A01402">
        <w:t>AgriFood</w:t>
      </w:r>
      <w:proofErr w:type="spellEnd"/>
      <w:r w:rsidRPr="00A01402">
        <w:t xml:space="preserve"> workforce, specifying the limitations and insufficiencies of these datasets.</w:t>
      </w:r>
    </w:p>
    <w:p w14:paraId="33EBA0EA" w14:textId="27CEB32D" w:rsidR="005F3C24" w:rsidRPr="00A01402" w:rsidRDefault="005F3C24" w:rsidP="002D2F5B">
      <w:pPr>
        <w:pStyle w:val="Heading4"/>
      </w:pPr>
      <w:r w:rsidRPr="00A01402">
        <w:t>Data do not provide a comprehensive picture of current labour use</w:t>
      </w:r>
    </w:p>
    <w:p w14:paraId="71890B72" w14:textId="2241C0CD" w:rsidR="005F3C24" w:rsidRDefault="005F3C24" w:rsidP="005F3C24">
      <w:r w:rsidRPr="00A01402">
        <w:t xml:space="preserve">From submissions and other evidence provided to the </w:t>
      </w:r>
      <w:r w:rsidR="00024995" w:rsidRPr="00A01402">
        <w:t>Committee</w:t>
      </w:r>
      <w:r w:rsidRPr="00A01402">
        <w:t>, it was clear that government</w:t>
      </w:r>
      <w:r w:rsidR="002B79D3" w:rsidRPr="00A01402">
        <w:t>-</w:t>
      </w:r>
      <w:r w:rsidRPr="00A01402">
        <w:t>collected data do not provide a comprehensive picture of Australia</w:t>
      </w:r>
      <w:r w:rsidR="00995312" w:rsidRPr="00A01402">
        <w:t>'</w:t>
      </w:r>
      <w:r w:rsidRPr="00A01402">
        <w:t xml:space="preserve">s </w:t>
      </w:r>
      <w:proofErr w:type="spellStart"/>
      <w:r w:rsidR="00DE1F8A" w:rsidRPr="00A01402">
        <w:t>AgriFood</w:t>
      </w:r>
      <w:proofErr w:type="spellEnd"/>
      <w:r w:rsidRPr="00A01402">
        <w:t xml:space="preserve"> workforce</w:t>
      </w:r>
      <w:r w:rsidR="002B79D3" w:rsidRPr="00A01402">
        <w:t xml:space="preserve"> </w:t>
      </w:r>
      <w:r w:rsidRPr="00A01402">
        <w:t xml:space="preserve">or future labour requirements. Comprehensiveness in this context refers to sufficient coverage of </w:t>
      </w:r>
      <w:proofErr w:type="spellStart"/>
      <w:r w:rsidR="00DE1F8A" w:rsidRPr="00A01402">
        <w:t>AgriFood</w:t>
      </w:r>
      <w:proofErr w:type="spellEnd"/>
      <w:r w:rsidRPr="00A01402">
        <w:t xml:space="preserve"> </w:t>
      </w:r>
      <w:r w:rsidR="00F5119E" w:rsidRPr="00A01402">
        <w:t xml:space="preserve">subsectors </w:t>
      </w:r>
      <w:r w:rsidRPr="00A01402">
        <w:t xml:space="preserve">and the different types of workers involved in </w:t>
      </w:r>
      <w:r w:rsidR="00772E08" w:rsidRPr="00A01402">
        <w:t>each sub</w:t>
      </w:r>
      <w:r w:rsidRPr="00A01402">
        <w:t>sector.</w:t>
      </w:r>
    </w:p>
    <w:p w14:paraId="3188F778" w14:textId="4F8E2A13" w:rsidR="005F3C24" w:rsidRDefault="005F3C24" w:rsidP="005F3C24">
      <w:r>
        <w:t xml:space="preserve">The </w:t>
      </w:r>
      <w:r w:rsidR="00024995">
        <w:t>Committee</w:t>
      </w:r>
      <w:r>
        <w:t xml:space="preserve"> heard:</w:t>
      </w:r>
    </w:p>
    <w:p w14:paraId="6E8A9586" w14:textId="29915FEA" w:rsidR="005F3C24" w:rsidRDefault="005F3C24" w:rsidP="00353790">
      <w:pPr>
        <w:pStyle w:val="ListBullet"/>
      </w:pPr>
      <w:r>
        <w:t xml:space="preserve">ABS figures do not comprehensively capture agricultural contractors, professional service providers and transport workers in the </w:t>
      </w:r>
      <w:proofErr w:type="spellStart"/>
      <w:r w:rsidR="004860A9">
        <w:t>AgriFood</w:t>
      </w:r>
      <w:proofErr w:type="spellEnd"/>
      <w:r w:rsidR="004860A9">
        <w:t xml:space="preserve"> </w:t>
      </w:r>
      <w:r>
        <w:t>workforce. Depending on the specific type of service being provided, these workers may be classified into any of a number of industries not specific to agriculture, such as professional services or transport and freight services</w:t>
      </w:r>
      <w:r w:rsidR="002B79D3">
        <w:t>.</w:t>
      </w:r>
    </w:p>
    <w:p w14:paraId="55973B33" w14:textId="478C2432" w:rsidR="005F3C24" w:rsidRDefault="002B79D3" w:rsidP="00353790">
      <w:pPr>
        <w:pStyle w:val="ListBullet"/>
      </w:pPr>
      <w:r>
        <w:t>T</w:t>
      </w:r>
      <w:r w:rsidR="005F3C24">
        <w:t>he ABS Census of Population and Housing (CPH) and Labour Force Survey (LFS) data only includes migrant workers (visa holders) who are resident or expect to be residing in Australia for 12 or more months. For periods of less than 12 months, the worker will be out of scope of the census and survey</w:t>
      </w:r>
      <w:r>
        <w:t>.</w:t>
      </w:r>
    </w:p>
    <w:p w14:paraId="25C707BE" w14:textId="76984964" w:rsidR="005F3C24" w:rsidRDefault="002B79D3" w:rsidP="00353790">
      <w:pPr>
        <w:pStyle w:val="ListBullet"/>
      </w:pPr>
      <w:r>
        <w:t>I</w:t>
      </w:r>
      <w:r w:rsidR="005F3C24">
        <w:t xml:space="preserve">n general, ABS and other national surveys have low sampling rates in rural and regional Australia, except in cases where the sample is stratified to ensure data can be reported for rural and regional Australia. For example, the </w:t>
      </w:r>
      <w:r w:rsidR="005F3C24" w:rsidRPr="00D35BC8">
        <w:t>H</w:t>
      </w:r>
      <w:r w:rsidR="004D0939">
        <w:t xml:space="preserve">ousehold, </w:t>
      </w:r>
      <w:r w:rsidR="005F3C24" w:rsidRPr="00D35BC8">
        <w:t>I</w:t>
      </w:r>
      <w:r w:rsidR="004D0939">
        <w:t xml:space="preserve">ncome and </w:t>
      </w:r>
      <w:r w:rsidR="005F3C24" w:rsidRPr="00D35BC8">
        <w:t>L</w:t>
      </w:r>
      <w:r w:rsidR="004D0939">
        <w:t xml:space="preserve">abour </w:t>
      </w:r>
      <w:r w:rsidR="005F3C24" w:rsidRPr="00D35BC8">
        <w:t>D</w:t>
      </w:r>
      <w:r w:rsidR="004D0939">
        <w:t xml:space="preserve">ynamics in </w:t>
      </w:r>
      <w:r w:rsidR="004D0939">
        <w:lastRenderedPageBreak/>
        <w:t>Australia (HILDA)</w:t>
      </w:r>
      <w:r w:rsidR="005F3C24">
        <w:t xml:space="preserve"> survey cannot report findings for rural and regional areas beyond reporting for areas outside major cities in general. With the </w:t>
      </w:r>
      <w:proofErr w:type="spellStart"/>
      <w:r w:rsidR="00DE1F8A">
        <w:t>AgriFood</w:t>
      </w:r>
      <w:proofErr w:type="spellEnd"/>
      <w:r w:rsidR="005F3C24">
        <w:t xml:space="preserve"> workforce disproportionately located in rural and regional areas, this means it is systematically </w:t>
      </w:r>
      <w:r w:rsidR="005F3C24" w:rsidRPr="00D35BC8">
        <w:t>under</w:t>
      </w:r>
      <w:r w:rsidR="00D35BC8">
        <w:t>-</w:t>
      </w:r>
      <w:r w:rsidR="005F3C24" w:rsidRPr="00D35BC8">
        <w:t>represented</w:t>
      </w:r>
      <w:r w:rsidR="005F3C24">
        <w:t xml:space="preserve"> in these datasets.</w:t>
      </w:r>
    </w:p>
    <w:p w14:paraId="5F80D34C" w14:textId="77777777" w:rsidR="005F3C24" w:rsidRDefault="005F3C24" w:rsidP="005F3C24">
      <w:r>
        <w:t>The Western Australian Department of Primary Industries and Regional Development submission observed:</w:t>
      </w:r>
    </w:p>
    <w:p w14:paraId="20880E94" w14:textId="77777777" w:rsidR="00867426" w:rsidRDefault="005F3C24" w:rsidP="005F3C24">
      <w:pPr>
        <w:pStyle w:val="Quote"/>
        <w:rPr>
          <w:i/>
          <w:iCs w:val="0"/>
        </w:rPr>
      </w:pPr>
      <w:r w:rsidRPr="00271353">
        <w:rPr>
          <w:i/>
          <w:iCs w:val="0"/>
        </w:rPr>
        <w:t>The Australian Bureau of Statistics available data often not fully recognise or account for:</w:t>
      </w:r>
    </w:p>
    <w:p w14:paraId="130EBA2C" w14:textId="77777777" w:rsidR="00867426" w:rsidRDefault="005F3C24" w:rsidP="005F3C24">
      <w:pPr>
        <w:pStyle w:val="Quote"/>
        <w:rPr>
          <w:i/>
          <w:iCs w:val="0"/>
        </w:rPr>
      </w:pPr>
      <w:r w:rsidRPr="00271353">
        <w:rPr>
          <w:i/>
          <w:iCs w:val="0"/>
        </w:rPr>
        <w:t>Those employed in transport and logistics as part of the agricultural supply chain.</w:t>
      </w:r>
    </w:p>
    <w:p w14:paraId="6CC84B25" w14:textId="77777777" w:rsidR="00867426" w:rsidRDefault="005F3C24" w:rsidP="005F3C24">
      <w:pPr>
        <w:pStyle w:val="Quote"/>
        <w:rPr>
          <w:i/>
          <w:iCs w:val="0"/>
        </w:rPr>
      </w:pPr>
      <w:r w:rsidRPr="00271353">
        <w:rPr>
          <w:i/>
          <w:iCs w:val="0"/>
        </w:rPr>
        <w:t>Technicians employed in the maintenance and repair of on-farm equipment.</w:t>
      </w:r>
    </w:p>
    <w:p w14:paraId="6DAD5E8D" w14:textId="1B1CA47A" w:rsidR="00867426" w:rsidRDefault="005F3C24" w:rsidP="005F3C24">
      <w:pPr>
        <w:pStyle w:val="Quote"/>
        <w:rPr>
          <w:i/>
          <w:iCs w:val="0"/>
        </w:rPr>
      </w:pPr>
      <w:r w:rsidRPr="00271353">
        <w:rPr>
          <w:i/>
          <w:iCs w:val="0"/>
        </w:rPr>
        <w:t xml:space="preserve">The number of domestic students who support the sector during peak summer harvest periods, but again who are not counted in </w:t>
      </w:r>
      <w:r w:rsidR="00995312">
        <w:rPr>
          <w:i/>
          <w:iCs w:val="0"/>
        </w:rPr>
        <w:t>'</w:t>
      </w:r>
      <w:r w:rsidRPr="00271353">
        <w:rPr>
          <w:i/>
          <w:iCs w:val="0"/>
        </w:rPr>
        <w:t>official</w:t>
      </w:r>
      <w:r w:rsidR="00995312">
        <w:rPr>
          <w:i/>
          <w:iCs w:val="0"/>
        </w:rPr>
        <w:t>'</w:t>
      </w:r>
      <w:r w:rsidRPr="00271353">
        <w:rPr>
          <w:i/>
          <w:iCs w:val="0"/>
        </w:rPr>
        <w:t xml:space="preserve"> workforce numbers.</w:t>
      </w:r>
    </w:p>
    <w:p w14:paraId="737ACCCB" w14:textId="5C8F50A1" w:rsidR="005F3C24" w:rsidRDefault="005F3C24" w:rsidP="005F3C24">
      <w:r>
        <w:t xml:space="preserve">With respect to the exclusion of some temporary migrant workers </w:t>
      </w:r>
      <w:r w:rsidR="002B79D3">
        <w:t xml:space="preserve">from </w:t>
      </w:r>
      <w:r>
        <w:t>the scope of the ABS LFS, the National Farmers</w:t>
      </w:r>
      <w:r w:rsidR="00995312">
        <w:t>'</w:t>
      </w:r>
      <w:r>
        <w:t xml:space="preserve"> Federation submission noted:</w:t>
      </w:r>
    </w:p>
    <w:p w14:paraId="490F6D0D" w14:textId="6B485709" w:rsidR="005F3C24" w:rsidRPr="00271353" w:rsidRDefault="005F3C24" w:rsidP="005F3C24">
      <w:pPr>
        <w:pStyle w:val="Quote"/>
        <w:rPr>
          <w:i/>
          <w:iCs w:val="0"/>
        </w:rPr>
      </w:pPr>
      <w:r w:rsidRPr="00271353">
        <w:rPr>
          <w:i/>
          <w:iCs w:val="0"/>
        </w:rPr>
        <w:t>This omits a substantial component of the agricultural workforce. Indeed, studies indicate that up to 80% of workers on vegetable, fruit and nut farms are visa holders, with a significant number also found on grain, dairy and cotton farms.</w:t>
      </w:r>
    </w:p>
    <w:p w14:paraId="6FD75560" w14:textId="58CBEAFB" w:rsidR="005F3C24" w:rsidRDefault="005F3C24" w:rsidP="005F3C24">
      <w:r>
        <w:t xml:space="preserve">Overseas workers make an important contribution to the </w:t>
      </w:r>
      <w:proofErr w:type="spellStart"/>
      <w:r w:rsidR="00DE1F8A">
        <w:t>AgriFood</w:t>
      </w:r>
      <w:proofErr w:type="spellEnd"/>
      <w:r>
        <w:t xml:space="preserve"> workforce</w:t>
      </w:r>
      <w:r w:rsidR="00D616C8">
        <w:t xml:space="preserve"> – </w:t>
      </w:r>
      <w:r>
        <w:t>particularly the seasonal workforce. Because they are not targeted in some data collections</w:t>
      </w:r>
      <w:r w:rsidR="00C70F9E">
        <w:t>,</w:t>
      </w:r>
      <w:r>
        <w:t xml:space="preserve"> it is difficult to determine how many seasonal workers</w:t>
      </w:r>
      <w:r w:rsidR="00C70F9E">
        <w:t xml:space="preserve"> from overseas</w:t>
      </w:r>
      <w:r>
        <w:t xml:space="preserve"> are employed in the sector and what the main source of that overseas labour is.</w:t>
      </w:r>
    </w:p>
    <w:p w14:paraId="45470E69" w14:textId="64DC1A71" w:rsidR="00867426" w:rsidRPr="00A01402" w:rsidRDefault="005F3C24" w:rsidP="005F3C24">
      <w:r>
        <w:t xml:space="preserve">Further compounding the lack of data on overseas workers is the number of </w:t>
      </w:r>
      <w:r w:rsidR="00995312">
        <w:t>'</w:t>
      </w:r>
      <w:r>
        <w:t>undocumented</w:t>
      </w:r>
      <w:r w:rsidR="00995312">
        <w:t>'</w:t>
      </w:r>
      <w:r>
        <w:t xml:space="preserve"> workers employed in the </w:t>
      </w:r>
      <w:proofErr w:type="spellStart"/>
      <w:r w:rsidR="00DE1F8A" w:rsidRPr="00A01402">
        <w:t>AgriFood</w:t>
      </w:r>
      <w:proofErr w:type="spellEnd"/>
      <w:r w:rsidRPr="00A01402">
        <w:t xml:space="preserve"> sector. Estimates of the number of migrants without the necessary work rights ranges from 60,000 to 100,000 workers nationwide (Howe &amp; Singh 2020) (see </w:t>
      </w:r>
      <w:r w:rsidR="0075439B" w:rsidRPr="00A01402">
        <w:t xml:space="preserve">Section </w:t>
      </w:r>
      <w:r w:rsidRPr="00A01402">
        <w:t>7</w:t>
      </w:r>
      <w:r w:rsidR="0075439B" w:rsidRPr="00A01402">
        <w:t>.1.9</w:t>
      </w:r>
      <w:r w:rsidRPr="00A01402">
        <w:t>).</w:t>
      </w:r>
    </w:p>
    <w:p w14:paraId="36F542B4" w14:textId="6AEF4959" w:rsidR="005F3C24" w:rsidRPr="00A01402" w:rsidRDefault="005F3C24" w:rsidP="002D2F5B">
      <w:pPr>
        <w:pStyle w:val="Heading3"/>
      </w:pPr>
      <w:bookmarkStart w:id="843" w:name="_Toc59171743"/>
      <w:bookmarkStart w:id="844" w:name="_Toc59553043"/>
      <w:r w:rsidRPr="00A01402">
        <w:t>Incomplete data ha</w:t>
      </w:r>
      <w:r w:rsidR="0075439B" w:rsidRPr="00A01402">
        <w:t>ve</w:t>
      </w:r>
      <w:r w:rsidRPr="00A01402">
        <w:t xml:space="preserve"> implications for public policy and access to services</w:t>
      </w:r>
      <w:bookmarkEnd w:id="843"/>
      <w:bookmarkEnd w:id="844"/>
    </w:p>
    <w:p w14:paraId="7A0CCB5A" w14:textId="7155F2DC" w:rsidR="005F3C24" w:rsidRDefault="005F3C24" w:rsidP="005F3C24">
      <w:r w:rsidRPr="00A01402">
        <w:t xml:space="preserve">Workforce data </w:t>
      </w:r>
      <w:r w:rsidR="0075439B" w:rsidRPr="00A01402">
        <w:t xml:space="preserve">are </w:t>
      </w:r>
      <w:r w:rsidRPr="00A01402">
        <w:t>used by</w:t>
      </w:r>
      <w:r w:rsidR="008476FE" w:rsidRPr="00A01402">
        <w:t xml:space="preserve"> the</w:t>
      </w:r>
      <w:r w:rsidRPr="00A01402">
        <w:t xml:space="preserve"> </w:t>
      </w:r>
      <w:r w:rsidR="008A4C71" w:rsidRPr="00A01402">
        <w:t xml:space="preserve">Australian </w:t>
      </w:r>
      <w:r w:rsidRPr="00A01402">
        <w:t xml:space="preserve">and state and territory governments, industry bodies, research organisations and the farming community to support policy and planning for the </w:t>
      </w:r>
      <w:proofErr w:type="spellStart"/>
      <w:r w:rsidR="00DE1F8A" w:rsidRPr="00A01402">
        <w:t>AgriFood</w:t>
      </w:r>
      <w:proofErr w:type="spellEnd"/>
      <w:r w:rsidRPr="00A01402">
        <w:t xml:space="preserve"> sector in Australia. Incomplete data ha</w:t>
      </w:r>
      <w:r w:rsidR="008476FE" w:rsidRPr="00A01402">
        <w:t xml:space="preserve">ve </w:t>
      </w:r>
      <w:r w:rsidRPr="00A01402">
        <w:t>adverse implications</w:t>
      </w:r>
      <w:r>
        <w:t xml:space="preserve"> for the sector.</w:t>
      </w:r>
    </w:p>
    <w:p w14:paraId="7EF252CB" w14:textId="77777777" w:rsidR="00867426" w:rsidRDefault="005F3C24" w:rsidP="005F3C24">
      <w:r>
        <w:t xml:space="preserve">The data insufficiencies identified affect the ability of the </w:t>
      </w:r>
      <w:proofErr w:type="spellStart"/>
      <w:r w:rsidR="00DE1F8A">
        <w:t>AgriFood</w:t>
      </w:r>
      <w:proofErr w:type="spellEnd"/>
      <w:r>
        <w:t xml:space="preserve"> sector to adequately predict and meet workforce demand</w:t>
      </w:r>
      <w:r w:rsidR="002A6BB1" w:rsidRPr="00A01402">
        <w:t>,</w:t>
      </w:r>
      <w:r>
        <w:t xml:space="preserve"> and demand for specific skill sets. It also means there can be challenges in providing sufficient services to support the </w:t>
      </w:r>
      <w:proofErr w:type="spellStart"/>
      <w:r w:rsidR="00DE1F8A">
        <w:t>AgriFood</w:t>
      </w:r>
      <w:proofErr w:type="spellEnd"/>
      <w:r>
        <w:t xml:space="preserve"> workforce, due to the invisibility of some parts of the workforce in published statistics.</w:t>
      </w:r>
    </w:p>
    <w:p w14:paraId="1E8AE802" w14:textId="5200ACCF" w:rsidR="005F3C24" w:rsidRDefault="005F3C24" w:rsidP="005F3C24">
      <w:r>
        <w:t xml:space="preserve">The real size of the </w:t>
      </w:r>
      <w:proofErr w:type="spellStart"/>
      <w:r w:rsidR="00DE1F8A">
        <w:t>AgriFood</w:t>
      </w:r>
      <w:proofErr w:type="spellEnd"/>
      <w:r>
        <w:t xml:space="preserve"> workforce is unclear and almost certainly larger than currently available figures suggest. In addition, there are uncertainties around the nature of the workforce</w:t>
      </w:r>
      <w:r w:rsidR="00D616C8">
        <w:t xml:space="preserve"> – </w:t>
      </w:r>
      <w:r>
        <w:t xml:space="preserve">age, gender, working hours, inflows and outflows. These uncertainties have implications for </w:t>
      </w:r>
      <w:r>
        <w:lastRenderedPageBreak/>
        <w:t>investment decisions by all levels of government</w:t>
      </w:r>
      <w:r w:rsidR="00D616C8">
        <w:t xml:space="preserve"> – </w:t>
      </w:r>
      <w:r>
        <w:t>including education and infrastructure investments in rural and regional Australia.</w:t>
      </w:r>
    </w:p>
    <w:p w14:paraId="51F3608E" w14:textId="77777777" w:rsidR="005F3C24" w:rsidRPr="009E47E5" w:rsidRDefault="005F3C24" w:rsidP="002D2F5B">
      <w:pPr>
        <w:pStyle w:val="Heading3"/>
      </w:pPr>
      <w:bookmarkStart w:id="845" w:name="_Toc59171744"/>
      <w:bookmarkStart w:id="846" w:name="_Toc59553044"/>
      <w:r w:rsidRPr="009E47E5">
        <w:t>Other sectors and countries are more advanced in</w:t>
      </w:r>
      <w:r>
        <w:t xml:space="preserve"> </w:t>
      </w:r>
      <w:r w:rsidRPr="009E47E5">
        <w:t>prioritising workforce data</w:t>
      </w:r>
      <w:bookmarkEnd w:id="845"/>
      <w:bookmarkEnd w:id="846"/>
    </w:p>
    <w:p w14:paraId="00CBFA89" w14:textId="37B6A66F" w:rsidR="005F3C24" w:rsidRDefault="005F3C24" w:rsidP="005F3C24">
      <w:r>
        <w:t xml:space="preserve">The </w:t>
      </w:r>
      <w:r w:rsidR="00024995">
        <w:t>Committee</w:t>
      </w:r>
      <w:r>
        <w:t xml:space="preserve"> was impressed with evidence provided to </w:t>
      </w:r>
      <w:r w:rsidR="00C70F9E">
        <w:t>it</w:t>
      </w:r>
      <w:r>
        <w:t xml:space="preserve"> on Australia</w:t>
      </w:r>
      <w:r w:rsidR="00995312">
        <w:t>'</w:t>
      </w:r>
      <w:r>
        <w:t>s strong health workforce planning capability (</w:t>
      </w:r>
      <w:r>
        <w:fldChar w:fldCharType="begin"/>
      </w:r>
      <w:r>
        <w:instrText xml:space="preserve"> REF _Ref54687202 \h </w:instrText>
      </w:r>
      <w:r>
        <w:fldChar w:fldCharType="separate"/>
      </w:r>
      <w:r w:rsidR="004C46FB">
        <w:t xml:space="preserve">Box </w:t>
      </w:r>
      <w:r w:rsidR="004C46FB">
        <w:rPr>
          <w:noProof/>
        </w:rPr>
        <w:t>41</w:t>
      </w:r>
      <w:r>
        <w:fldChar w:fldCharType="end"/>
      </w:r>
      <w:r>
        <w:t>). This capability was developed to improve coordination between governments, the higher education and training sector and various employers to help secure a sustainable health workforce.</w:t>
      </w:r>
    </w:p>
    <w:p w14:paraId="2B88E9C1" w14:textId="77777777" w:rsidR="00867426" w:rsidRDefault="005F3C24" w:rsidP="005F3C24">
      <w:r>
        <w:t>The coordinated approach arose due to concerns about:</w:t>
      </w:r>
    </w:p>
    <w:p w14:paraId="23141685" w14:textId="315F2E88" w:rsidR="005F3C24" w:rsidRDefault="005F3C24" w:rsidP="00353790">
      <w:pPr>
        <w:pStyle w:val="ListBullet"/>
      </w:pPr>
      <w:r>
        <w:t xml:space="preserve">significant workforce shortages, particularly </w:t>
      </w:r>
      <w:r w:rsidR="00C70F9E">
        <w:t xml:space="preserve">of </w:t>
      </w:r>
      <w:r>
        <w:t>nurses</w:t>
      </w:r>
    </w:p>
    <w:p w14:paraId="54B0A393" w14:textId="4B90D5E2" w:rsidR="005F3C24" w:rsidRPr="00A01402" w:rsidRDefault="00C70F9E" w:rsidP="00353790">
      <w:pPr>
        <w:pStyle w:val="ListBullet"/>
      </w:pPr>
      <w:r>
        <w:t xml:space="preserve">poor </w:t>
      </w:r>
      <w:r w:rsidR="005F3C24">
        <w:t xml:space="preserve">distribution of the medical workforce resulting in less accessible services for Australians living in rural, remote and </w:t>
      </w:r>
      <w:r w:rsidR="005F3C24" w:rsidRPr="00A01402">
        <w:t>outer metropolitan regions</w:t>
      </w:r>
    </w:p>
    <w:p w14:paraId="178029E4" w14:textId="4A60C6E4" w:rsidR="005F3C24" w:rsidRDefault="005F3C24" w:rsidP="00353790">
      <w:pPr>
        <w:pStyle w:val="ListBullet"/>
      </w:pPr>
      <w:r w:rsidRPr="00A01402">
        <w:t>bottlenecks, inefficienc</w:t>
      </w:r>
      <w:r w:rsidR="002A6BB1" w:rsidRPr="00A01402">
        <w:t>ies</w:t>
      </w:r>
      <w:r>
        <w:t xml:space="preserve"> and insufficient capacity in the training system</w:t>
      </w:r>
    </w:p>
    <w:p w14:paraId="2AD3C5C7" w14:textId="014C0119" w:rsidR="005F3C24" w:rsidRDefault="005F3C24" w:rsidP="00353790">
      <w:pPr>
        <w:pStyle w:val="ListBullet"/>
      </w:pPr>
      <w:r>
        <w:t>continued reliance on poorly coordinated skilled migration to meet essential workforce requirements.</w:t>
      </w:r>
    </w:p>
    <w:p w14:paraId="195734BE" w14:textId="2A4CA343" w:rsidR="005F3C24" w:rsidRDefault="005F3C24" w:rsidP="005F3C24">
      <w:pPr>
        <w:pStyle w:val="Caption"/>
      </w:pPr>
      <w:bookmarkStart w:id="847" w:name="_Ref54687202"/>
      <w:bookmarkStart w:id="848" w:name="_Toc57983859"/>
      <w:bookmarkStart w:id="849" w:name="_Toc58786065"/>
      <w:bookmarkStart w:id="850" w:name="_Toc59171894"/>
      <w:bookmarkStart w:id="851" w:name="_Toc59557198"/>
      <w:r>
        <w:t xml:space="preserve">Box </w:t>
      </w:r>
      <w:r>
        <w:fldChar w:fldCharType="begin"/>
      </w:r>
      <w:r>
        <w:instrText>SEQ Box \* ARABIC</w:instrText>
      </w:r>
      <w:r>
        <w:fldChar w:fldCharType="separate"/>
      </w:r>
      <w:r w:rsidR="004C46FB">
        <w:rPr>
          <w:noProof/>
        </w:rPr>
        <w:t>41</w:t>
      </w:r>
      <w:r>
        <w:fldChar w:fldCharType="end"/>
      </w:r>
      <w:bookmarkEnd w:id="847"/>
      <w:r>
        <w:t xml:space="preserve"> Workforce Data Analysis Section</w:t>
      </w:r>
      <w:bookmarkEnd w:id="848"/>
      <w:bookmarkEnd w:id="849"/>
      <w:bookmarkEnd w:id="850"/>
      <w:bookmarkEnd w:id="851"/>
    </w:p>
    <w:p w14:paraId="43F51D46" w14:textId="77777777" w:rsidR="00867426" w:rsidRPr="00A01402" w:rsidRDefault="005F3C24" w:rsidP="00EE42A4">
      <w:pPr>
        <w:pStyle w:val="BoxText"/>
      </w:pPr>
      <w:r w:rsidRPr="00EE42A4">
        <w:t xml:space="preserve">The Workforce Data Analysis Section (WDAS) in the Department of Health is responsible for </w:t>
      </w:r>
      <w:r w:rsidR="00E67E15">
        <w:t>5</w:t>
      </w:r>
      <w:r w:rsidRPr="00EE42A4">
        <w:t xml:space="preserve"> streams of work: data management, analytics and reporting, </w:t>
      </w:r>
      <w:r w:rsidRPr="00A01402">
        <w:t>workforce planning and modelling, data governance, and maintaining the integrated data tool</w:t>
      </w:r>
      <w:r w:rsidR="00D616C8" w:rsidRPr="00A01402">
        <w:t xml:space="preserve"> </w:t>
      </w:r>
      <w:r w:rsidRPr="00A01402">
        <w:t>Health Demand and Supply Utilisation Patterns Planning (</w:t>
      </w:r>
      <w:proofErr w:type="spellStart"/>
      <w:r w:rsidRPr="00A01402">
        <w:t>HeaDS</w:t>
      </w:r>
      <w:proofErr w:type="spellEnd"/>
      <w:r w:rsidR="00C70F9E" w:rsidRPr="00A01402">
        <w:t> </w:t>
      </w:r>
      <w:r w:rsidRPr="00A01402">
        <w:t>UPP).</w:t>
      </w:r>
    </w:p>
    <w:p w14:paraId="2B0552D1" w14:textId="279BE6FA" w:rsidR="005F3C24" w:rsidRPr="00A01402" w:rsidRDefault="005F3C24" w:rsidP="00EE42A4">
      <w:pPr>
        <w:pStyle w:val="BoxText"/>
      </w:pPr>
      <w:r w:rsidRPr="00A01402">
        <w:t xml:space="preserve">The WDAS prepares and publishes a series of high-level health workforce planning </w:t>
      </w:r>
      <w:proofErr w:type="gramStart"/>
      <w:r w:rsidRPr="00A01402">
        <w:t>reports</w:t>
      </w:r>
      <w:r w:rsidR="002A6BB1" w:rsidRPr="00A01402">
        <w:t>,</w:t>
      </w:r>
      <w:r w:rsidRPr="00A01402">
        <w:t xml:space="preserve"> and</w:t>
      </w:r>
      <w:proofErr w:type="gramEnd"/>
      <w:r w:rsidRPr="00A01402">
        <w:t xml:space="preserve"> manages the relationship between key stakeholders and data custodians. The workforce planning and modelling stream is responsible for undertaking and publishing Australia</w:t>
      </w:r>
      <w:r w:rsidR="00995312" w:rsidRPr="00A01402">
        <w:t>'</w:t>
      </w:r>
      <w:r w:rsidRPr="00A01402">
        <w:t>s Future Health Workforce demand and supply studies. This work includes developing and updating workforce demand and supply methodologies</w:t>
      </w:r>
      <w:r w:rsidR="00376F8D" w:rsidRPr="00A01402">
        <w:t>;</w:t>
      </w:r>
      <w:r w:rsidRPr="00A01402">
        <w:t xml:space="preserve"> designing and constructing data models, including models of training pipelines, demand and scenarios</w:t>
      </w:r>
      <w:r w:rsidR="00376F8D" w:rsidRPr="00A01402">
        <w:t>;</w:t>
      </w:r>
      <w:r w:rsidRPr="00A01402">
        <w:t xml:space="preserve"> </w:t>
      </w:r>
      <w:r w:rsidR="00376F8D" w:rsidRPr="00A01402">
        <w:t>and</w:t>
      </w:r>
      <w:r w:rsidRPr="00A01402">
        <w:t xml:space="preserve"> acquiring all the relevant datasets.</w:t>
      </w:r>
    </w:p>
    <w:p w14:paraId="5CBD7B3B" w14:textId="59C37462" w:rsidR="00867426" w:rsidRPr="00A01402" w:rsidRDefault="005F3C24" w:rsidP="00EE42A4">
      <w:pPr>
        <w:pStyle w:val="BoxText"/>
      </w:pPr>
      <w:r w:rsidRPr="00A01402">
        <w:t>WDAS</w:t>
      </w:r>
      <w:r w:rsidR="00995312" w:rsidRPr="00A01402">
        <w:t>'</w:t>
      </w:r>
      <w:r w:rsidR="00376F8D" w:rsidRPr="00A01402">
        <w:t>s</w:t>
      </w:r>
      <w:r w:rsidRPr="00A01402">
        <w:t xml:space="preserve"> workforce planning capabilities are significantly enhanced through </w:t>
      </w:r>
      <w:r w:rsidR="00376F8D" w:rsidRPr="00A01402">
        <w:t xml:space="preserve">its </w:t>
      </w:r>
      <w:r w:rsidRPr="00A01402">
        <w:t>custodianship of the National Health Workforce Data</w:t>
      </w:r>
      <w:r w:rsidR="00376F8D" w:rsidRPr="00A01402">
        <w:t xml:space="preserve"> S</w:t>
      </w:r>
      <w:r w:rsidRPr="00A01402">
        <w:t xml:space="preserve">et (NHWDS). There are 16 nationally regulated health professions under the National Registration and Accreditation Scheme (NRAS). Everyone in these professions must be registered with the relevant national </w:t>
      </w:r>
      <w:r w:rsidR="00376F8D" w:rsidRPr="00A01402">
        <w:t>b</w:t>
      </w:r>
      <w:r w:rsidRPr="00A01402">
        <w:t xml:space="preserve">oard and meet the </w:t>
      </w:r>
      <w:r w:rsidR="00376F8D" w:rsidRPr="00A01402">
        <w:t>b</w:t>
      </w:r>
      <w:r w:rsidRPr="00A01402">
        <w:t>oard</w:t>
      </w:r>
      <w:r w:rsidR="00995312" w:rsidRPr="00A01402">
        <w:t>'</w:t>
      </w:r>
      <w:r w:rsidRPr="00A01402">
        <w:t>s registration standards in order to practi</w:t>
      </w:r>
      <w:r w:rsidR="00376F8D" w:rsidRPr="00A01402">
        <w:t>s</w:t>
      </w:r>
      <w:r w:rsidRPr="00A01402">
        <w:t>e in Australia. The Australian Health Practitioner Regulation Agency, in conjunction with the national boards, is responsible for the national registration process for the 16 health professions under the NRAS. The data from this annual registration process, together with data from a workforce survey that is voluntarily completed at the time of registration renewal, forms the NHWDS.</w:t>
      </w:r>
    </w:p>
    <w:p w14:paraId="6907AC20" w14:textId="2D70D58E" w:rsidR="005F3C24" w:rsidRPr="00A01402" w:rsidRDefault="005F3C24" w:rsidP="00EE42A4">
      <w:pPr>
        <w:pStyle w:val="BoxText"/>
      </w:pPr>
      <w:proofErr w:type="spellStart"/>
      <w:r w:rsidRPr="00A01402">
        <w:t>HeaDS</w:t>
      </w:r>
      <w:proofErr w:type="spellEnd"/>
      <w:r w:rsidRPr="00A01402">
        <w:t xml:space="preserve"> UPP brings together primary care workforce data from several datasets such</w:t>
      </w:r>
      <w:r w:rsidR="00376F8D" w:rsidRPr="00A01402">
        <w:t xml:space="preserve"> as</w:t>
      </w:r>
      <w:r w:rsidRPr="00A01402">
        <w:t xml:space="preserve"> the Medicare Benefits Schedule, Australian General Practi</w:t>
      </w:r>
      <w:r w:rsidR="00376F8D" w:rsidRPr="00A01402">
        <w:t>ce</w:t>
      </w:r>
      <w:r w:rsidRPr="00A01402">
        <w:t xml:space="preserve"> Training</w:t>
      </w:r>
      <w:r w:rsidR="00376F8D" w:rsidRPr="00A01402">
        <w:t xml:space="preserve"> Program</w:t>
      </w:r>
      <w:r w:rsidRPr="00A01402">
        <w:t>, Royal Flying Doctor Service Program, National Health Workforce Data</w:t>
      </w:r>
      <w:r w:rsidR="00376F8D" w:rsidRPr="00A01402">
        <w:t xml:space="preserve"> S</w:t>
      </w:r>
      <w:r w:rsidRPr="00A01402">
        <w:t>et</w:t>
      </w:r>
      <w:r w:rsidR="00376F8D" w:rsidRPr="00A01402">
        <w:t>, and</w:t>
      </w:r>
      <w:r w:rsidRPr="00A01402">
        <w:t xml:space="preserve"> National Health Service</w:t>
      </w:r>
      <w:r w:rsidR="00376F8D" w:rsidRPr="00A01402">
        <w:t>s</w:t>
      </w:r>
      <w:r w:rsidRPr="00A01402">
        <w:t xml:space="preserve"> Directory. This makes it easier to measure and analyse the health service needs of a community</w:t>
      </w:r>
      <w:r w:rsidR="00376F8D" w:rsidRPr="00A01402">
        <w:t xml:space="preserve"> and</w:t>
      </w:r>
      <w:r w:rsidRPr="00A01402">
        <w:t xml:space="preserve"> the workforce required to meet th</w:t>
      </w:r>
      <w:r w:rsidR="00376F8D" w:rsidRPr="00A01402">
        <w:t>ose</w:t>
      </w:r>
      <w:r w:rsidRPr="00A01402">
        <w:t xml:space="preserve"> </w:t>
      </w:r>
      <w:proofErr w:type="gramStart"/>
      <w:r w:rsidRPr="00A01402">
        <w:t>need</w:t>
      </w:r>
      <w:r w:rsidR="00376F8D" w:rsidRPr="00A01402">
        <w:t>s</w:t>
      </w:r>
      <w:r w:rsidRPr="00A01402">
        <w:t>, and</w:t>
      </w:r>
      <w:proofErr w:type="gramEnd"/>
      <w:r w:rsidRPr="00A01402">
        <w:t xml:space="preserve"> identify the gaps in the current health workforce.</w:t>
      </w:r>
    </w:p>
    <w:p w14:paraId="0A6D8085" w14:textId="7DBAF4FD" w:rsidR="00353CFD" w:rsidRPr="00EE42A4" w:rsidRDefault="00353CFD" w:rsidP="00353CFD">
      <w:pPr>
        <w:pStyle w:val="BoxSource"/>
      </w:pPr>
      <w:r w:rsidRPr="00A01402">
        <w:t>Source: Consultation with Department of Health</w:t>
      </w:r>
    </w:p>
    <w:p w14:paraId="25D5B7F4" w14:textId="4A0C94CB" w:rsidR="00867426" w:rsidRDefault="005F3C24" w:rsidP="005F3C24">
      <w:r>
        <w:lastRenderedPageBreak/>
        <w:t xml:space="preserve">The </w:t>
      </w:r>
      <w:r w:rsidR="00024995">
        <w:t>Committee</w:t>
      </w:r>
      <w:r>
        <w:t xml:space="preserve"> was also impressed with the Canadian and New Zealand governments</w:t>
      </w:r>
      <w:r w:rsidR="00995312">
        <w:t>'</w:t>
      </w:r>
      <w:r>
        <w:t xml:space="preserve"> approaches to agricultural workforce data collection and analysis (</w:t>
      </w:r>
      <w:r>
        <w:fldChar w:fldCharType="begin"/>
      </w:r>
      <w:r>
        <w:instrText xml:space="preserve"> REF _Ref54687238 \h </w:instrText>
      </w:r>
      <w:r>
        <w:fldChar w:fldCharType="separate"/>
      </w:r>
      <w:r w:rsidR="004C46FB">
        <w:t xml:space="preserve">Box </w:t>
      </w:r>
      <w:r w:rsidR="004C46FB">
        <w:rPr>
          <w:noProof/>
        </w:rPr>
        <w:t>42</w:t>
      </w:r>
      <w:r>
        <w:fldChar w:fldCharType="end"/>
      </w:r>
      <w:r>
        <w:t>). These models are centred on a tripartite approach (industry, government and educators) to effectively examine workforce issues and build meaningful solutions to ensure the</w:t>
      </w:r>
      <w:r w:rsidR="00376F8D">
        <w:t>ir</w:t>
      </w:r>
      <w:r>
        <w:t xml:space="preserve"> </w:t>
      </w:r>
      <w:proofErr w:type="spellStart"/>
      <w:r w:rsidR="00DE1F8A">
        <w:t>AgriFood</w:t>
      </w:r>
      <w:proofErr w:type="spellEnd"/>
      <w:r>
        <w:t xml:space="preserve"> sectors have skilled workforces.</w:t>
      </w:r>
    </w:p>
    <w:p w14:paraId="08998F45" w14:textId="6140F645" w:rsidR="005F3C24" w:rsidRDefault="005F3C24" w:rsidP="005F3C24">
      <w:pPr>
        <w:pStyle w:val="Caption"/>
      </w:pPr>
      <w:bookmarkStart w:id="852" w:name="_Ref54687238"/>
      <w:bookmarkStart w:id="853" w:name="_Toc57983860"/>
      <w:bookmarkStart w:id="854" w:name="_Toc58786066"/>
      <w:bookmarkStart w:id="855" w:name="_Toc59171895"/>
      <w:bookmarkStart w:id="856" w:name="_Toc59557199"/>
      <w:r>
        <w:t xml:space="preserve">Box </w:t>
      </w:r>
      <w:r>
        <w:fldChar w:fldCharType="begin"/>
      </w:r>
      <w:r>
        <w:instrText>SEQ Box \* ARABIC</w:instrText>
      </w:r>
      <w:r>
        <w:fldChar w:fldCharType="separate"/>
      </w:r>
      <w:r w:rsidR="004C46FB">
        <w:rPr>
          <w:noProof/>
        </w:rPr>
        <w:t>42</w:t>
      </w:r>
      <w:r>
        <w:fldChar w:fldCharType="end"/>
      </w:r>
      <w:bookmarkEnd w:id="852"/>
      <w:r>
        <w:t xml:space="preserve"> International approaches</w:t>
      </w:r>
      <w:bookmarkEnd w:id="853"/>
      <w:bookmarkEnd w:id="854"/>
      <w:bookmarkEnd w:id="855"/>
      <w:bookmarkEnd w:id="856"/>
    </w:p>
    <w:p w14:paraId="061A07D0" w14:textId="1A0BD09D" w:rsidR="005F3C24" w:rsidRDefault="005F3C24" w:rsidP="00CE46E9">
      <w:pPr>
        <w:pStyle w:val="BoxHeading"/>
      </w:pPr>
      <w:r>
        <w:t>The Canadian Agricultural Human Resource Council (CAHRC)</w:t>
      </w:r>
    </w:p>
    <w:p w14:paraId="36603AE3" w14:textId="19FE3980" w:rsidR="005F3C24" w:rsidRDefault="005F3C24" w:rsidP="00CE46E9">
      <w:pPr>
        <w:pStyle w:val="BoxText"/>
      </w:pPr>
      <w:r>
        <w:t xml:space="preserve">CAHRC is a national non-profit organisation. This model has been in place for over 10 </w:t>
      </w:r>
      <w:proofErr w:type="gramStart"/>
      <w:r>
        <w:t>years</w:t>
      </w:r>
      <w:r w:rsidR="00376F8D">
        <w:t>,</w:t>
      </w:r>
      <w:r w:rsidR="00D616C8">
        <w:t xml:space="preserve"> </w:t>
      </w:r>
      <w:r>
        <w:t>and</w:t>
      </w:r>
      <w:proofErr w:type="gramEnd"/>
      <w:r>
        <w:t xml:space="preserve"> has transitioned away from government funding to industry and project funding. </w:t>
      </w:r>
      <w:r w:rsidR="00353CFD">
        <w:t xml:space="preserve">CAHRC </w:t>
      </w:r>
      <w:r>
        <w:t>work</w:t>
      </w:r>
      <w:r w:rsidR="00376F8D">
        <w:t>s</w:t>
      </w:r>
      <w:r>
        <w:t xml:space="preserve"> with over 20 government departments across federal, provincial and territorial levels,</w:t>
      </w:r>
      <w:r w:rsidR="00376F8D">
        <w:t xml:space="preserve"> and with</w:t>
      </w:r>
      <w:r>
        <w:t xml:space="preserve"> 51 contributing partners and 100 supporting partners</w:t>
      </w:r>
      <w:r w:rsidR="007458A7">
        <w:t>,</w:t>
      </w:r>
      <w:r>
        <w:t xml:space="preserve"> to meet the needs of over 170 industry associations and organisation</w:t>
      </w:r>
      <w:r w:rsidR="007458A7">
        <w:t>s</w:t>
      </w:r>
      <w:r w:rsidR="00B76EC8">
        <w:t xml:space="preserve"> </w:t>
      </w:r>
      <w:r w:rsidR="00B76EC8" w:rsidRPr="00A01402">
        <w:t>that are members</w:t>
      </w:r>
      <w:r>
        <w:t xml:space="preserve">. </w:t>
      </w:r>
      <w:r w:rsidR="5CCB5B2E">
        <w:t>Th</w:t>
      </w:r>
      <w:r w:rsidR="1B170D69">
        <w:t>rough its</w:t>
      </w:r>
      <w:r>
        <w:t xml:space="preserve"> </w:t>
      </w:r>
      <w:r w:rsidR="00E67E15">
        <w:t>5</w:t>
      </w:r>
      <w:r>
        <w:t xml:space="preserve"> work programs</w:t>
      </w:r>
      <w:r w:rsidR="1B170D69">
        <w:t xml:space="preserve"> </w:t>
      </w:r>
      <w:r w:rsidR="1B170D69" w:rsidRPr="00E3368D">
        <w:t>(</w:t>
      </w:r>
      <w:r w:rsidR="00E3368D">
        <w:t>see</w:t>
      </w:r>
      <w:r w:rsidR="00E3368D" w:rsidRPr="00E3368D">
        <w:t xml:space="preserve"> </w:t>
      </w:r>
      <w:r w:rsidR="00E3368D">
        <w:t>Section </w:t>
      </w:r>
      <w:r w:rsidR="41884138">
        <w:t>4.2.5</w:t>
      </w:r>
      <w:r w:rsidR="31846A1E">
        <w:t>),</w:t>
      </w:r>
      <w:r>
        <w:t xml:space="preserve"> </w:t>
      </w:r>
      <w:r w:rsidR="31846A1E">
        <w:t xml:space="preserve">CAHRC </w:t>
      </w:r>
      <w:r w:rsidR="5CCB5B2E">
        <w:t>provide</w:t>
      </w:r>
      <w:r w:rsidR="16D4CE31">
        <w:t>s</w:t>
      </w:r>
      <w:r>
        <w:t xml:space="preserve"> Canada</w:t>
      </w:r>
      <w:r w:rsidR="00995312">
        <w:t>'</w:t>
      </w:r>
      <w:r>
        <w:t xml:space="preserve">s agricultural sector national, provincial and commodity-specific reports, fact sheets and data dashboards via </w:t>
      </w:r>
      <w:r w:rsidR="007458A7">
        <w:t>its</w:t>
      </w:r>
      <w:r>
        <w:t xml:space="preserve"> website</w:t>
      </w:r>
      <w:r w:rsidR="00D616C8">
        <w:t xml:space="preserve"> – </w:t>
      </w:r>
      <w:r w:rsidR="5CCB5B2E">
        <w:t>includ</w:t>
      </w:r>
      <w:r w:rsidR="08C7457D">
        <w:t>ing</w:t>
      </w:r>
      <w:r>
        <w:t xml:space="preserve"> data-driven projections into 2029.</w:t>
      </w:r>
    </w:p>
    <w:p w14:paraId="71927C18" w14:textId="77777777" w:rsidR="005F3C24" w:rsidRDefault="005F3C24" w:rsidP="00CE46E9">
      <w:pPr>
        <w:pStyle w:val="BoxHeading"/>
      </w:pPr>
      <w:r>
        <w:t>The New Zealand Primary Industry Capability Alliance (PICA)</w:t>
      </w:r>
    </w:p>
    <w:p w14:paraId="1BAF8CA6" w14:textId="54D098F8" w:rsidR="005F3C24" w:rsidRDefault="005F3C24" w:rsidP="00CE46E9">
      <w:pPr>
        <w:pStyle w:val="BoxText"/>
      </w:pPr>
      <w:r>
        <w:t>PICA is a not-for-profit incorporated society established in 2014 to provide a collaborative and coordinated approach to building capability in New Zealand</w:t>
      </w:r>
      <w:r w:rsidR="00995312">
        <w:t>'</w:t>
      </w:r>
      <w:r>
        <w:t>s food and fibre sectors. These sectors face a critical need to attract, train and retain a talented, diverse and qualified workforce. Members include industry organisations, education providers and government agencies who work together to leverage their pooled resources, knowledge and influence in order to target, attract and grow a talented workforce, quickly and effectively.</w:t>
      </w:r>
    </w:p>
    <w:p w14:paraId="5657C122" w14:textId="377F5185" w:rsidR="00867426" w:rsidRDefault="005F3C24" w:rsidP="00CE46E9">
      <w:pPr>
        <w:pStyle w:val="BoxText"/>
      </w:pPr>
      <w:r>
        <w:t>Sharing knowledge and research is an important part of PICA</w:t>
      </w:r>
      <w:r w:rsidR="00995312">
        <w:t>'</w:t>
      </w:r>
      <w:r>
        <w:t xml:space="preserve">s role. It holds </w:t>
      </w:r>
      <w:r w:rsidR="007458A7">
        <w:t>a</w:t>
      </w:r>
      <w:r>
        <w:t xml:space="preserve">nnual </w:t>
      </w:r>
      <w:r w:rsidR="007458A7">
        <w:t>r</w:t>
      </w:r>
      <w:r>
        <w:t xml:space="preserve">esearch </w:t>
      </w:r>
      <w:r w:rsidR="007458A7">
        <w:t>f</w:t>
      </w:r>
      <w:r>
        <w:t xml:space="preserve">orums and has established </w:t>
      </w:r>
      <w:r w:rsidR="007458A7">
        <w:t xml:space="preserve">a </w:t>
      </w:r>
      <w:r>
        <w:t>new Research and Monitoring Working Group to provide ongoing input into the design, implementation and execution of the research program. The group includes representatives with experience and knowledge to support capability</w:t>
      </w:r>
      <w:r w:rsidR="007458A7">
        <w:t>-</w:t>
      </w:r>
      <w:r>
        <w:t>building initiatives, and assists PICA with collating, undertaking, interpreting and sharing research, data and insights that support PICA and its members</w:t>
      </w:r>
      <w:r w:rsidR="00995312">
        <w:t>'</w:t>
      </w:r>
      <w:r>
        <w:t xml:space="preserve"> activities.</w:t>
      </w:r>
    </w:p>
    <w:p w14:paraId="2E729644" w14:textId="50D17AD8" w:rsidR="00867426" w:rsidRDefault="007458A7" w:rsidP="00CE46E9">
      <w:pPr>
        <w:pStyle w:val="BoxText"/>
      </w:pPr>
      <w:r>
        <w:t>PICA</w:t>
      </w:r>
      <w:r w:rsidR="00995312">
        <w:t>'</w:t>
      </w:r>
      <w:r>
        <w:t xml:space="preserve">s </w:t>
      </w:r>
      <w:r w:rsidR="005F3C24">
        <w:t xml:space="preserve">online </w:t>
      </w:r>
      <w:r>
        <w:t>r</w:t>
      </w:r>
      <w:r w:rsidR="005F3C24">
        <w:t xml:space="preserve">esearch </w:t>
      </w:r>
      <w:r>
        <w:t>r</w:t>
      </w:r>
      <w:r w:rsidR="005F3C24">
        <w:t xml:space="preserve">esource, launched </w:t>
      </w:r>
      <w:r>
        <w:t xml:space="preserve">in </w:t>
      </w:r>
      <w:r w:rsidR="005F3C24">
        <w:t>November 2018, contains over 90 papers and is a valuable source of studies, research papers</w:t>
      </w:r>
      <w:r>
        <w:t>,</w:t>
      </w:r>
      <w:r w:rsidR="005F3C24">
        <w:t xml:space="preserve"> reports and data. The </w:t>
      </w:r>
      <w:r>
        <w:t>r</w:t>
      </w:r>
      <w:r w:rsidR="005F3C24">
        <w:t xml:space="preserve">esource includes research commissioned by and on behalf of PICA members, </w:t>
      </w:r>
      <w:r>
        <w:t xml:space="preserve">as well as </w:t>
      </w:r>
      <w:r w:rsidR="005F3C24">
        <w:t xml:space="preserve">research from other sectors and countries. The </w:t>
      </w:r>
      <w:r>
        <w:t>r</w:t>
      </w:r>
      <w:r w:rsidR="005F3C24">
        <w:t>esource is searchable by keywords, country, and type of research.</w:t>
      </w:r>
    </w:p>
    <w:p w14:paraId="5D66786F" w14:textId="51E126D2" w:rsidR="199B0596" w:rsidRDefault="199B0596" w:rsidP="00353CFD">
      <w:pPr>
        <w:pStyle w:val="BoxSource"/>
      </w:pPr>
      <w:r>
        <w:t>Source: CAHRC 2020</w:t>
      </w:r>
      <w:r w:rsidR="0B66C3AB">
        <w:t>; PICA 2020</w:t>
      </w:r>
    </w:p>
    <w:p w14:paraId="57C09908" w14:textId="77777777" w:rsidR="00867426" w:rsidRDefault="005F3C24" w:rsidP="002D2F5B">
      <w:pPr>
        <w:pStyle w:val="Heading3"/>
      </w:pPr>
      <w:bookmarkStart w:id="857" w:name="_Toc59171745"/>
      <w:bookmarkStart w:id="858" w:name="_Toc59553045"/>
      <w:r w:rsidRPr="009E47E5">
        <w:t>A strategic approach to workforce data collection and</w:t>
      </w:r>
      <w:r>
        <w:t xml:space="preserve"> </w:t>
      </w:r>
      <w:r w:rsidRPr="009E47E5">
        <w:t>analysis is essential</w:t>
      </w:r>
      <w:bookmarkEnd w:id="857"/>
      <w:bookmarkEnd w:id="858"/>
    </w:p>
    <w:p w14:paraId="3950A405" w14:textId="6C37B7A1" w:rsidR="005F3C24" w:rsidRDefault="005F3C24" w:rsidP="005F3C24">
      <w:r>
        <w:t xml:space="preserve">The weight of evidence provided to the </w:t>
      </w:r>
      <w:r w:rsidR="00024995">
        <w:t>Committee</w:t>
      </w:r>
      <w:r>
        <w:t xml:space="preserve"> is that currently </w:t>
      </w:r>
      <w:proofErr w:type="spellStart"/>
      <w:r w:rsidR="00DE1F8A">
        <w:t>AgriFood</w:t>
      </w:r>
      <w:proofErr w:type="spellEnd"/>
      <w:r>
        <w:t xml:space="preserve"> workforce data deficiencies are the root cause of slow responses of government, industry and education providers to the sector</w:t>
      </w:r>
      <w:r w:rsidR="00995312">
        <w:t>'</w:t>
      </w:r>
      <w:r>
        <w:t xml:space="preserve">s workforce needs and of uncertainty in developing strategic responses to address workforce challenges. This situation requires the </w:t>
      </w:r>
      <w:proofErr w:type="spellStart"/>
      <w:r w:rsidR="00DE1F8A">
        <w:t>AgriFood</w:t>
      </w:r>
      <w:proofErr w:type="spellEnd"/>
      <w:r>
        <w:t xml:space="preserve"> sector to have a strategic, systematic and unified approach to workforce data collection and analysis. Indeed, the entire </w:t>
      </w:r>
      <w:r w:rsidR="009B0C1D">
        <w:t>Strategy</w:t>
      </w:r>
      <w:r>
        <w:t xml:space="preserve"> hinges on this capacity.</w:t>
      </w:r>
    </w:p>
    <w:p w14:paraId="65B11D2B" w14:textId="1D3AC741" w:rsidR="005F3C24" w:rsidRDefault="005F3C24" w:rsidP="005F3C24">
      <w:r>
        <w:t xml:space="preserve">Building a systematic approach to workforce data collection will enable </w:t>
      </w:r>
      <w:r w:rsidR="00F02533">
        <w:t xml:space="preserve">the </w:t>
      </w:r>
      <w:r w:rsidR="2AE3381C">
        <w:t xml:space="preserve">Australian, </w:t>
      </w:r>
      <w:r>
        <w:t xml:space="preserve">state and territory governments, industry bodies, research organisations and the farming community to </w:t>
      </w:r>
      <w:r>
        <w:lastRenderedPageBreak/>
        <w:t xml:space="preserve">analyse and understand their current workforces, trends at </w:t>
      </w:r>
      <w:r w:rsidR="00237A77">
        <w:t xml:space="preserve">the </w:t>
      </w:r>
      <w:r>
        <w:t>national, state and territory, industry and local level</w:t>
      </w:r>
      <w:r w:rsidR="00237A77">
        <w:t>s</w:t>
      </w:r>
      <w:r>
        <w:t>, such as toward</w:t>
      </w:r>
      <w:r w:rsidR="00DC0870">
        <w:t>s</w:t>
      </w:r>
      <w:r>
        <w:t xml:space="preserve"> </w:t>
      </w:r>
      <w:r w:rsidR="00C30B23">
        <w:t xml:space="preserve">more highly </w:t>
      </w:r>
      <w:r>
        <w:t xml:space="preserve">skilled jobs, and also at an individual employee level, such as the effect of education or retention programs. It will create signals and guide prioritisation efforts and investment to attract, retain and upskill the </w:t>
      </w:r>
      <w:proofErr w:type="spellStart"/>
      <w:r w:rsidR="00DE1F8A">
        <w:t>AgriFood</w:t>
      </w:r>
      <w:proofErr w:type="spellEnd"/>
      <w:r>
        <w:t xml:space="preserve"> workforce.</w:t>
      </w:r>
    </w:p>
    <w:p w14:paraId="56B8F427" w14:textId="72FACDB2" w:rsidR="005F3C24" w:rsidRDefault="005F3C24" w:rsidP="005F3C24">
      <w:r>
        <w:t xml:space="preserve">There is also a need to disseminate the analysis of these datasets more regularly to support policy and planning by </w:t>
      </w:r>
      <w:r w:rsidR="00F02533">
        <w:t xml:space="preserve">the </w:t>
      </w:r>
      <w:r w:rsidR="4D5B30B2">
        <w:t xml:space="preserve">Australian Government, </w:t>
      </w:r>
      <w:r>
        <w:t>and state and territory governments, industry bodies, research organisations and the farming community.</w:t>
      </w:r>
    </w:p>
    <w:p w14:paraId="107B6DD6" w14:textId="2281632A" w:rsidR="005F3C24" w:rsidRDefault="005F3C24" w:rsidP="005F3C24">
      <w:r>
        <w:t>The National Farmers</w:t>
      </w:r>
      <w:r w:rsidR="00995312">
        <w:t>'</w:t>
      </w:r>
      <w:r>
        <w:t xml:space="preserve"> Federation in its submission recommended:</w:t>
      </w:r>
    </w:p>
    <w:p w14:paraId="6A317345" w14:textId="1E53D821" w:rsidR="005F3C24" w:rsidRPr="00271353" w:rsidRDefault="005F3C24" w:rsidP="005F3C24">
      <w:pPr>
        <w:pStyle w:val="Quote"/>
        <w:rPr>
          <w:i/>
          <w:iCs w:val="0"/>
        </w:rPr>
      </w:pPr>
      <w:r w:rsidRPr="00271353">
        <w:rPr>
          <w:i/>
          <w:iCs w:val="0"/>
        </w:rPr>
        <w:t xml:space="preserve">An annual </w:t>
      </w:r>
      <w:r w:rsidR="00995312">
        <w:rPr>
          <w:i/>
          <w:iCs w:val="0"/>
        </w:rPr>
        <w:t>'</w:t>
      </w:r>
      <w:r w:rsidRPr="00271353">
        <w:rPr>
          <w:i/>
          <w:iCs w:val="0"/>
        </w:rPr>
        <w:t>market update</w:t>
      </w:r>
      <w:r w:rsidR="00995312">
        <w:rPr>
          <w:i/>
          <w:iCs w:val="0"/>
        </w:rPr>
        <w:t>'</w:t>
      </w:r>
      <w:r w:rsidRPr="00271353">
        <w:rPr>
          <w:i/>
          <w:iCs w:val="0"/>
        </w:rPr>
        <w:t>, published yearly, which reviews the ag labour market, identifies skills shortages, maps skills to roles (by commodity and region), and forecasts five years into the future.</w:t>
      </w:r>
    </w:p>
    <w:p w14:paraId="062017AE" w14:textId="6D2431F8" w:rsidR="005F3C24" w:rsidRDefault="005F3C24" w:rsidP="005F3C24">
      <w:r>
        <w:t>The Queensland Farmers</w:t>
      </w:r>
      <w:r w:rsidR="00995312">
        <w:t>'</w:t>
      </w:r>
      <w:r>
        <w:t xml:space="preserve"> Federation submission</w:t>
      </w:r>
      <w:r w:rsidR="00151AB3">
        <w:t xml:space="preserve"> </w:t>
      </w:r>
      <w:r>
        <w:t>noted:</w:t>
      </w:r>
    </w:p>
    <w:p w14:paraId="18391A1F" w14:textId="7428037D" w:rsidR="005F3C24" w:rsidRPr="00271353" w:rsidRDefault="005F3C24" w:rsidP="005F3C24">
      <w:pPr>
        <w:pStyle w:val="Quote"/>
        <w:rPr>
          <w:i/>
          <w:iCs w:val="0"/>
        </w:rPr>
      </w:pPr>
      <w:r w:rsidRPr="00271353">
        <w:rPr>
          <w:i/>
          <w:iCs w:val="0"/>
        </w:rPr>
        <w:t xml:space="preserve">Improve </w:t>
      </w:r>
      <w:r w:rsidR="00151AB3">
        <w:rPr>
          <w:i/>
          <w:iCs w:val="0"/>
        </w:rPr>
        <w:t>A</w:t>
      </w:r>
      <w:r w:rsidRPr="00271353">
        <w:rPr>
          <w:i/>
          <w:iCs w:val="0"/>
        </w:rPr>
        <w:t xml:space="preserve">gricultural workforce data and research </w:t>
      </w:r>
      <w:r w:rsidR="00151AB3">
        <w:rPr>
          <w:i/>
          <w:iCs w:val="0"/>
        </w:rPr>
        <w:t>to</w:t>
      </w:r>
      <w:r w:rsidR="00151AB3" w:rsidRPr="00271353">
        <w:rPr>
          <w:i/>
          <w:iCs w:val="0"/>
        </w:rPr>
        <w:t xml:space="preserve"> </w:t>
      </w:r>
      <w:r w:rsidRPr="00271353">
        <w:rPr>
          <w:i/>
          <w:iCs w:val="0"/>
        </w:rPr>
        <w:t xml:space="preserve">inform regional industry-wide workforce planning and development activities to ensure the industry has a reliable workforce </w:t>
      </w:r>
      <w:r w:rsidRPr="00DC0870">
        <w:rPr>
          <w:i/>
          <w:iCs w:val="0"/>
        </w:rPr>
        <w:t>now and in</w:t>
      </w:r>
      <w:r w:rsidRPr="00271353">
        <w:rPr>
          <w:i/>
          <w:iCs w:val="0"/>
        </w:rPr>
        <w:t xml:space="preserve"> the future.</w:t>
      </w:r>
    </w:p>
    <w:p w14:paraId="61ABDBAB" w14:textId="77777777" w:rsidR="005F3C24" w:rsidRDefault="005F3C24" w:rsidP="005F3C24">
      <w:r>
        <w:t>Successful data collection requires:</w:t>
      </w:r>
    </w:p>
    <w:p w14:paraId="434FED06" w14:textId="1AB211A3" w:rsidR="00867426" w:rsidRPr="00A01402" w:rsidRDefault="005F3C24" w:rsidP="00353790">
      <w:pPr>
        <w:pStyle w:val="ListBullet"/>
      </w:pPr>
      <w:r w:rsidRPr="00A01402">
        <w:t xml:space="preserve">ongoing active collaboration between those using </w:t>
      </w:r>
      <w:proofErr w:type="spellStart"/>
      <w:r w:rsidR="00DE1F8A" w:rsidRPr="00A01402">
        <w:t>AgriFood</w:t>
      </w:r>
      <w:proofErr w:type="spellEnd"/>
      <w:r w:rsidRPr="00A01402">
        <w:t xml:space="preserve"> workforce data and those collecting it</w:t>
      </w:r>
      <w:r w:rsidR="00D616C8" w:rsidRPr="00A01402">
        <w:t xml:space="preserve"> – </w:t>
      </w:r>
      <w:r w:rsidRPr="00A01402">
        <w:t xml:space="preserve">currently, limited opportunities for communication between these organisations (with the exception of ABARES) contributes to data gaps identified in this chapter. This is because workforce issues facing the </w:t>
      </w:r>
      <w:proofErr w:type="spellStart"/>
      <w:r w:rsidR="00DE1F8A" w:rsidRPr="00A01402">
        <w:t>AgriFood</w:t>
      </w:r>
      <w:proofErr w:type="spellEnd"/>
      <w:r w:rsidRPr="00A01402">
        <w:t xml:space="preserve"> sector are often fast-changing, while the ability to alter what data </w:t>
      </w:r>
      <w:r w:rsidR="007A46BD" w:rsidRPr="00A01402">
        <w:t xml:space="preserve">are </w:t>
      </w:r>
      <w:r w:rsidRPr="00A01402">
        <w:t>collected tends to occur much more slowly</w:t>
      </w:r>
    </w:p>
    <w:p w14:paraId="2890BF8F" w14:textId="12BBA259" w:rsidR="005F3C24" w:rsidRPr="00A01402" w:rsidRDefault="005F3C24" w:rsidP="00353790">
      <w:pPr>
        <w:pStyle w:val="ListBullet"/>
      </w:pPr>
      <w:r w:rsidRPr="00A01402">
        <w:t xml:space="preserve">better coordinated collection of data using consistent methods, enabling data to be linked to provide a more comprehensive picture of the </w:t>
      </w:r>
      <w:proofErr w:type="spellStart"/>
      <w:r w:rsidR="00DE1F8A" w:rsidRPr="00A01402">
        <w:t>AgriFood</w:t>
      </w:r>
      <w:proofErr w:type="spellEnd"/>
      <w:r w:rsidRPr="00A01402">
        <w:t xml:space="preserve"> workforce and labour needs</w:t>
      </w:r>
    </w:p>
    <w:p w14:paraId="5411A71E" w14:textId="79429F21" w:rsidR="005F3C24" w:rsidRDefault="005F3C24" w:rsidP="00353790">
      <w:pPr>
        <w:pStyle w:val="ListBullet"/>
      </w:pPr>
      <w:r w:rsidRPr="00A01402">
        <w:t xml:space="preserve">better linkage of data across the supply chain. Currently, most data collection for the </w:t>
      </w:r>
      <w:proofErr w:type="spellStart"/>
      <w:r w:rsidR="00DE1F8A" w:rsidRPr="00A01402">
        <w:t>AgriFood</w:t>
      </w:r>
      <w:proofErr w:type="spellEnd"/>
      <w:r w:rsidRPr="00A01402">
        <w:t xml:space="preserve"> sector focuses on activities happening on the farm (or in</w:t>
      </w:r>
      <w:r>
        <w:t xml:space="preserve"> the fishery or in the forest/plantations)</w:t>
      </w:r>
    </w:p>
    <w:p w14:paraId="4444FF64" w14:textId="1E14C31F" w:rsidR="005F3C24" w:rsidRDefault="005F3C24" w:rsidP="00353790">
      <w:pPr>
        <w:pStyle w:val="ListBullet"/>
      </w:pPr>
      <w:r>
        <w:t>increased investment and resourcing of data collection to ensure it is sufficiently (</w:t>
      </w:r>
      <w:proofErr w:type="spellStart"/>
      <w:r>
        <w:t>i</w:t>
      </w:r>
      <w:proofErr w:type="spellEnd"/>
      <w:r>
        <w:t>)</w:t>
      </w:r>
      <w:r w:rsidR="007458A7">
        <w:t> </w:t>
      </w:r>
      <w:r>
        <w:t>timely and (ii) comprehensive in terms of covering all parts of the workforce, including temporary workers</w:t>
      </w:r>
    </w:p>
    <w:p w14:paraId="29041DF4" w14:textId="45A9DB8F" w:rsidR="00867426" w:rsidRDefault="005F3C24" w:rsidP="00353790">
      <w:pPr>
        <w:pStyle w:val="ListBullet"/>
      </w:pPr>
      <w:r>
        <w:t xml:space="preserve">a strategic approach to managing respondent burden and avoiding duplication. Increased data collection via surveys and other methods that require farmers, fishers, </w:t>
      </w:r>
      <w:r w:rsidR="0654D4A2">
        <w:t>foresters</w:t>
      </w:r>
      <w:r>
        <w:t xml:space="preserve">, employees and those involved in the supply chain to provide information places additional costs on these individuals and may be seen as increased </w:t>
      </w:r>
      <w:r w:rsidR="00995312">
        <w:t>'</w:t>
      </w:r>
      <w:r>
        <w:t>red tape</w:t>
      </w:r>
      <w:r w:rsidR="00995312">
        <w:t>'</w:t>
      </w:r>
    </w:p>
    <w:p w14:paraId="31DD0E15" w14:textId="77777777" w:rsidR="00867426" w:rsidRDefault="005F3C24" w:rsidP="00353790">
      <w:pPr>
        <w:pStyle w:val="ListBullet"/>
      </w:pPr>
      <w:r>
        <w:t xml:space="preserve">more efficient use of current investment by groups such as RDCs and farming organisations, and better linkage of this investment with methods of organisations such as ABARES </w:t>
      </w:r>
      <w:r w:rsidR="007458A7">
        <w:t>that</w:t>
      </w:r>
      <w:r>
        <w:t xml:space="preserve"> are trusted to produce robust, reliable data.</w:t>
      </w:r>
    </w:p>
    <w:p w14:paraId="47EECA88" w14:textId="1DFDEF96" w:rsidR="005F3C24" w:rsidRDefault="005F3C24" w:rsidP="005F3C24">
      <w:r>
        <w:t xml:space="preserve">Attempting to modify existing data collections to achieve the needs of the </w:t>
      </w:r>
      <w:proofErr w:type="spellStart"/>
      <w:r w:rsidR="00DE1F8A">
        <w:t>AgriFood</w:t>
      </w:r>
      <w:proofErr w:type="spellEnd"/>
      <w:r>
        <w:t xml:space="preserve"> workforce alone is unlikely to be successful. For example, expanding classifications to ensure the CPH better reflects agricultural occupations and skills will help</w:t>
      </w:r>
      <w:r w:rsidR="00D616C8">
        <w:t xml:space="preserve"> – </w:t>
      </w:r>
      <w:r>
        <w:t xml:space="preserve">but </w:t>
      </w:r>
      <w:r w:rsidR="007458A7">
        <w:t xml:space="preserve">it </w:t>
      </w:r>
      <w:r>
        <w:t xml:space="preserve">will not address the lack of </w:t>
      </w:r>
      <w:r>
        <w:lastRenderedPageBreak/>
        <w:t>inclusion of workers on temporary visas, or</w:t>
      </w:r>
      <w:r w:rsidR="007458A7">
        <w:t xml:space="preserve"> the</w:t>
      </w:r>
      <w:r>
        <w:t xml:space="preserve"> need for more regular data collection. Additionally, changing existing data collection processes undertaken by the ABS often takes many years</w:t>
      </w:r>
      <w:r w:rsidR="007458A7">
        <w:t>,</w:t>
      </w:r>
      <w:r w:rsidR="00D616C8">
        <w:t xml:space="preserve"> </w:t>
      </w:r>
      <w:r>
        <w:t>and there is an urgent need for better data and information.</w:t>
      </w:r>
    </w:p>
    <w:tbl>
      <w:tblPr>
        <w:tblW w:w="0" w:type="auto"/>
        <w:tblLayout w:type="fixed"/>
        <w:tblLook w:val="06A0" w:firstRow="1" w:lastRow="0" w:firstColumn="1" w:lastColumn="0" w:noHBand="1" w:noVBand="1"/>
      </w:tblPr>
      <w:tblGrid>
        <w:gridCol w:w="9060"/>
      </w:tblGrid>
      <w:tr w:rsidR="7FEA753D" w14:paraId="593DD061" w14:textId="77777777" w:rsidTr="7650129C">
        <w:tc>
          <w:tcPr>
            <w:tcW w:w="9060" w:type="dxa"/>
            <w:shd w:val="clear" w:color="auto" w:fill="D9D9D9" w:themeFill="background1" w:themeFillShade="D9"/>
          </w:tcPr>
          <w:p w14:paraId="4AEBE310" w14:textId="14446C2B" w:rsidR="6C2BB902" w:rsidRPr="002D2F5B" w:rsidRDefault="6C2BB902" w:rsidP="7FEA753D">
            <w:pPr>
              <w:rPr>
                <w:rStyle w:val="Strong"/>
              </w:rPr>
            </w:pPr>
            <w:r w:rsidRPr="002D2F5B">
              <w:rPr>
                <w:rStyle w:val="Strong"/>
              </w:rPr>
              <w:t>Recommendation</w:t>
            </w:r>
            <w:r w:rsidR="073E5733" w:rsidRPr="002D2F5B">
              <w:rPr>
                <w:rStyle w:val="Strong"/>
              </w:rPr>
              <w:t xml:space="preserve"> </w:t>
            </w:r>
            <w:r w:rsidR="3033628A" w:rsidRPr="002D2F5B">
              <w:rPr>
                <w:rStyle w:val="Strong"/>
              </w:rPr>
              <w:t>3</w:t>
            </w:r>
            <w:r w:rsidR="6E8CE718" w:rsidRPr="002D2F5B">
              <w:rPr>
                <w:rStyle w:val="Strong"/>
              </w:rPr>
              <w:t>2</w:t>
            </w:r>
          </w:p>
          <w:p w14:paraId="6453EFEA" w14:textId="3C5B6A50" w:rsidR="6C2BB902" w:rsidRDefault="7CA44001" w:rsidP="04994FCF">
            <w:pPr>
              <w:spacing w:line="257" w:lineRule="auto"/>
              <w:rPr>
                <w:rFonts w:eastAsia="Cambria" w:cs="Cambria"/>
                <w:b/>
                <w:bCs/>
              </w:rPr>
            </w:pPr>
            <w:r w:rsidRPr="7650129C">
              <w:rPr>
                <w:rFonts w:eastAsia="Cambria" w:cs="Cambria"/>
              </w:rPr>
              <w:t xml:space="preserve">The </w:t>
            </w:r>
            <w:r w:rsidR="00024995">
              <w:rPr>
                <w:rFonts w:eastAsia="Cambria" w:cs="Cambria"/>
              </w:rPr>
              <w:t>Committee</w:t>
            </w:r>
            <w:r w:rsidRPr="7650129C">
              <w:rPr>
                <w:rFonts w:eastAsia="Cambria" w:cs="Cambria"/>
              </w:rPr>
              <w:t xml:space="preserve"> recommends that the Australian Government commission an analysis of the number of long</w:t>
            </w:r>
            <w:r w:rsidR="00E44AD5">
              <w:rPr>
                <w:rFonts w:eastAsia="Cambria" w:cs="Cambria"/>
              </w:rPr>
              <w:t>-</w:t>
            </w:r>
            <w:r w:rsidRPr="7650129C">
              <w:rPr>
                <w:rFonts w:eastAsia="Cambria" w:cs="Cambria"/>
              </w:rPr>
              <w:t xml:space="preserve">term </w:t>
            </w:r>
            <w:proofErr w:type="spellStart"/>
            <w:r w:rsidRPr="7650129C">
              <w:rPr>
                <w:rFonts w:eastAsia="Cambria" w:cs="Cambria"/>
              </w:rPr>
              <w:t>AgriFood</w:t>
            </w:r>
            <w:proofErr w:type="spellEnd"/>
            <w:r w:rsidRPr="7650129C">
              <w:rPr>
                <w:rFonts w:eastAsia="Cambria" w:cs="Cambria"/>
              </w:rPr>
              <w:t xml:space="preserve"> jobs in each region of Australia, and the future growth expected in these jobs.</w:t>
            </w:r>
          </w:p>
          <w:p w14:paraId="1BACB236" w14:textId="1A0A5F93" w:rsidR="6C2BB902" w:rsidRDefault="7CA44001" w:rsidP="04994FCF">
            <w:r w:rsidRPr="7650129C">
              <w:rPr>
                <w:rFonts w:eastAsia="Cambria" w:cs="Cambria"/>
              </w:rPr>
              <w:t xml:space="preserve">The </w:t>
            </w:r>
            <w:r w:rsidR="00024995">
              <w:rPr>
                <w:rFonts w:eastAsia="Cambria" w:cs="Cambria"/>
              </w:rPr>
              <w:t>Committee</w:t>
            </w:r>
            <w:r w:rsidRPr="7650129C">
              <w:rPr>
                <w:rFonts w:eastAsia="Cambria" w:cs="Cambria"/>
              </w:rPr>
              <w:t xml:space="preserve"> considers this analysis will support the work of the Agriculture Workforce Data Analysis </w:t>
            </w:r>
            <w:r w:rsidR="000B7411">
              <w:rPr>
                <w:rFonts w:eastAsia="Cambria" w:cs="Cambria"/>
              </w:rPr>
              <w:t>U</w:t>
            </w:r>
            <w:r w:rsidRPr="7650129C">
              <w:rPr>
                <w:rFonts w:eastAsia="Cambria" w:cs="Cambria"/>
              </w:rPr>
              <w:t>ni</w:t>
            </w:r>
            <w:r w:rsidR="005D42BF">
              <w:rPr>
                <w:rFonts w:eastAsia="Cambria" w:cs="Cambria"/>
              </w:rPr>
              <w:t>t</w:t>
            </w:r>
            <w:r w:rsidRPr="1A91616F">
              <w:rPr>
                <w:rFonts w:eastAsia="Cambria" w:cs="Cambria"/>
              </w:rPr>
              <w:t>.</w:t>
            </w:r>
          </w:p>
        </w:tc>
      </w:tr>
    </w:tbl>
    <w:p w14:paraId="2EDC9B99" w14:textId="1B013C15" w:rsidR="005F3C24" w:rsidRDefault="6C2BB902" w:rsidP="00A01402">
      <w:r>
        <w:t>Furthermore</w:t>
      </w:r>
      <w:r w:rsidR="005F3C24">
        <w:t xml:space="preserve">, the </w:t>
      </w:r>
      <w:r w:rsidR="00024995">
        <w:t>Committee</w:t>
      </w:r>
      <w:r w:rsidR="005F3C24">
        <w:t xml:space="preserve"> believe</w:t>
      </w:r>
      <w:r w:rsidR="007458A7">
        <w:t>s that</w:t>
      </w:r>
      <w:r w:rsidR="005F3C24">
        <w:t xml:space="preserve"> a specific, dedicated data development group that brings together those already collecting data and</w:t>
      </w:r>
      <w:r w:rsidR="003F5D1A">
        <w:t>,</w:t>
      </w:r>
      <w:r w:rsidR="005F3C24">
        <w:t xml:space="preserve"> where needed, collects additional data as well as improving consistency and coordination of current data collections, is needed. This group needs to be trusted by those within and outside the </w:t>
      </w:r>
      <w:proofErr w:type="spellStart"/>
      <w:r w:rsidR="00DE1F8A">
        <w:t>AgriFood</w:t>
      </w:r>
      <w:proofErr w:type="spellEnd"/>
      <w:r w:rsidR="005F3C24">
        <w:t xml:space="preserve"> sector, </w:t>
      </w:r>
      <w:r w:rsidR="003E50EB" w:rsidRPr="00A01402">
        <w:t>and</w:t>
      </w:r>
      <w:r w:rsidR="003E50EB">
        <w:t xml:space="preserve"> </w:t>
      </w:r>
      <w:r w:rsidR="005F3C24">
        <w:t>adequately resourced, and structured to enable collaboration between the wide range of organisations currently collecting data.</w:t>
      </w:r>
    </w:p>
    <w:p w14:paraId="604A0E67" w14:textId="6D7F150F" w:rsidR="005F3C24" w:rsidRDefault="005F3C24" w:rsidP="005F3C24">
      <w:r>
        <w:t xml:space="preserve">A dedicated Agriculture Workforce Data Analysis </w:t>
      </w:r>
      <w:r w:rsidR="000B7411">
        <w:t>U</w:t>
      </w:r>
      <w:r>
        <w:t>nit would provide core capability for workforce planning and action in the sector. Such a unit would also provide:</w:t>
      </w:r>
    </w:p>
    <w:p w14:paraId="14176CBF" w14:textId="3F57C082" w:rsidR="005F3C24" w:rsidRDefault="005F3C24" w:rsidP="00353790">
      <w:pPr>
        <w:pStyle w:val="ListBullet"/>
      </w:pPr>
      <w:r>
        <w:t xml:space="preserve">a platform for greater understanding of workforce issues </w:t>
      </w:r>
      <w:r w:rsidR="00E06C34">
        <w:t xml:space="preserve">among </w:t>
      </w:r>
      <w:r>
        <w:t>stakeholders and in identifying areas for collaboration or joint action to address workforce issues</w:t>
      </w:r>
    </w:p>
    <w:p w14:paraId="61B3A15E" w14:textId="196AB584" w:rsidR="005F3C24" w:rsidRDefault="005F3C24" w:rsidP="00353790">
      <w:pPr>
        <w:pStyle w:val="ListBullet"/>
      </w:pPr>
      <w:r>
        <w:t xml:space="preserve">a platform for evaluating initiatives undertaken through this </w:t>
      </w:r>
      <w:r w:rsidR="009B0C1D">
        <w:t>Strategy</w:t>
      </w:r>
      <w:r w:rsidR="003F5D1A">
        <w:t>,</w:t>
      </w:r>
      <w:r>
        <w:t xml:space="preserve"> such as in education, regional initiatives and migration.</w:t>
      </w:r>
    </w:p>
    <w:tbl>
      <w:tblPr>
        <w:tblW w:w="0" w:type="auto"/>
        <w:tblLayout w:type="fixed"/>
        <w:tblLook w:val="06A0" w:firstRow="1" w:lastRow="0" w:firstColumn="1" w:lastColumn="0" w:noHBand="1" w:noVBand="1"/>
      </w:tblPr>
      <w:tblGrid>
        <w:gridCol w:w="9060"/>
      </w:tblGrid>
      <w:tr w:rsidR="7FEA753D" w14:paraId="5F38354D" w14:textId="77777777" w:rsidTr="06E5CF6C">
        <w:tc>
          <w:tcPr>
            <w:tcW w:w="9060" w:type="dxa"/>
            <w:shd w:val="clear" w:color="auto" w:fill="D9D9D9" w:themeFill="background1" w:themeFillShade="D9"/>
          </w:tcPr>
          <w:p w14:paraId="1BA788C7" w14:textId="47220E65" w:rsidR="4E539406" w:rsidRPr="002D2F5B" w:rsidRDefault="0AE5A4DD" w:rsidP="04994FCF">
            <w:pPr>
              <w:shd w:val="clear" w:color="auto" w:fill="D9D9D9" w:themeFill="background1" w:themeFillShade="D9"/>
              <w:rPr>
                <w:rStyle w:val="Strong"/>
              </w:rPr>
            </w:pPr>
            <w:r w:rsidRPr="002D2F5B">
              <w:rPr>
                <w:rStyle w:val="Strong"/>
              </w:rPr>
              <w:t>Recommendation</w:t>
            </w:r>
            <w:r w:rsidR="2E4E150D" w:rsidRPr="002D2F5B">
              <w:rPr>
                <w:rStyle w:val="Strong"/>
              </w:rPr>
              <w:t xml:space="preserve"> 3</w:t>
            </w:r>
            <w:r w:rsidR="6BDE4851" w:rsidRPr="002D2F5B">
              <w:rPr>
                <w:rStyle w:val="Strong"/>
              </w:rPr>
              <w:t>3</w:t>
            </w:r>
          </w:p>
          <w:p w14:paraId="193BCA76" w14:textId="2DC25229" w:rsidR="00867426" w:rsidRDefault="7B67A0F1" w:rsidP="04994FCF">
            <w:pPr>
              <w:spacing w:before="120" w:after="120" w:line="257" w:lineRule="auto"/>
              <w:rPr>
                <w:rFonts w:eastAsia="Cambria" w:cs="Cambria"/>
                <w:b/>
                <w:bCs/>
              </w:rPr>
            </w:pPr>
            <w:r w:rsidRPr="7650129C">
              <w:rPr>
                <w:rFonts w:eastAsia="Cambria" w:cs="Cambria"/>
              </w:rPr>
              <w:t xml:space="preserve">The </w:t>
            </w:r>
            <w:r w:rsidR="00024995">
              <w:rPr>
                <w:rFonts w:eastAsia="Cambria" w:cs="Cambria"/>
              </w:rPr>
              <w:t>Committee</w:t>
            </w:r>
            <w:r w:rsidRPr="7650129C">
              <w:rPr>
                <w:rFonts w:eastAsia="Cambria" w:cs="Cambria"/>
              </w:rPr>
              <w:t xml:space="preserve"> recommends that the Australian Government establish a dedicated Agriculture Workforce Data Analysis </w:t>
            </w:r>
            <w:r w:rsidR="000B7411">
              <w:rPr>
                <w:rFonts w:eastAsia="Cambria" w:cs="Cambria"/>
              </w:rPr>
              <w:t>U</w:t>
            </w:r>
            <w:r w:rsidRPr="7650129C">
              <w:rPr>
                <w:rFonts w:eastAsia="Cambria" w:cs="Cambria"/>
              </w:rPr>
              <w:t>nit in the Department of Agriculture, Water and the Environment to:</w:t>
            </w:r>
          </w:p>
          <w:p w14:paraId="057C80EE" w14:textId="08720523" w:rsidR="0B3EF899" w:rsidRPr="00EE42A4" w:rsidRDefault="003F5D1A" w:rsidP="00EE42A4">
            <w:pPr>
              <w:pStyle w:val="ListBullet"/>
              <w:rPr>
                <w:b/>
                <w:bCs/>
              </w:rPr>
            </w:pPr>
            <w:r>
              <w:t>d</w:t>
            </w:r>
            <w:r w:rsidR="7B67A0F1" w:rsidRPr="00EE42A4">
              <w:t xml:space="preserve">evelop a data architecture for government and the </w:t>
            </w:r>
            <w:proofErr w:type="spellStart"/>
            <w:r w:rsidR="7B67A0F1" w:rsidRPr="00EE42A4">
              <w:t>AgriFood</w:t>
            </w:r>
            <w:proofErr w:type="spellEnd"/>
            <w:r w:rsidR="7B67A0F1" w:rsidRPr="00EE42A4">
              <w:t xml:space="preserve"> sector</w:t>
            </w:r>
          </w:p>
          <w:p w14:paraId="6F371CE0" w14:textId="7F5FBAC4" w:rsidR="0B3EF899" w:rsidRPr="00EE42A4" w:rsidRDefault="003F5D1A" w:rsidP="00EE42A4">
            <w:pPr>
              <w:pStyle w:val="ListBullet"/>
              <w:rPr>
                <w:b/>
                <w:bCs/>
              </w:rPr>
            </w:pPr>
            <w:r>
              <w:t>a</w:t>
            </w:r>
            <w:r w:rsidR="7B67A0F1" w:rsidRPr="00EE42A4">
              <w:t>cquire, build and make available high-quality datasets</w:t>
            </w:r>
          </w:p>
          <w:p w14:paraId="6E8A7C83" w14:textId="35E84D9E" w:rsidR="0B3EF899" w:rsidRPr="00EE42A4" w:rsidRDefault="003F5D1A" w:rsidP="00EE42A4">
            <w:pPr>
              <w:pStyle w:val="ListBullet"/>
              <w:rPr>
                <w:b/>
                <w:bCs/>
              </w:rPr>
            </w:pPr>
            <w:r>
              <w:t>d</w:t>
            </w:r>
            <w:r w:rsidR="7B67A0F1" w:rsidRPr="00EE42A4">
              <w:t>esign and construct data models</w:t>
            </w:r>
          </w:p>
          <w:p w14:paraId="75C21201" w14:textId="2AB0D530" w:rsidR="0B3EF899" w:rsidRPr="00EE42A4" w:rsidRDefault="003F5D1A" w:rsidP="00EE42A4">
            <w:pPr>
              <w:pStyle w:val="ListBullet"/>
              <w:rPr>
                <w:b/>
                <w:bCs/>
              </w:rPr>
            </w:pPr>
            <w:r>
              <w:t>d</w:t>
            </w:r>
            <w:r w:rsidR="7B67A0F1" w:rsidRPr="00EE42A4">
              <w:t>evelop and update workforce demand and supply methodologies</w:t>
            </w:r>
          </w:p>
          <w:p w14:paraId="59723038" w14:textId="64F1F5CE" w:rsidR="0B3EF899" w:rsidRPr="00EE42A4" w:rsidRDefault="003F5D1A" w:rsidP="00EE42A4">
            <w:pPr>
              <w:pStyle w:val="ListBullet"/>
              <w:rPr>
                <w:b/>
                <w:bCs/>
              </w:rPr>
            </w:pPr>
            <w:r>
              <w:t>u</w:t>
            </w:r>
            <w:r w:rsidR="7B67A0F1" w:rsidRPr="00EE42A4">
              <w:t>ndertake data analytics</w:t>
            </w:r>
          </w:p>
          <w:p w14:paraId="18DB0798" w14:textId="2732C803" w:rsidR="0B3EF899" w:rsidRPr="00EE42A4" w:rsidRDefault="003F5D1A" w:rsidP="00EE42A4">
            <w:pPr>
              <w:pStyle w:val="ListBullet"/>
              <w:rPr>
                <w:b/>
                <w:bCs/>
              </w:rPr>
            </w:pPr>
            <w:r>
              <w:t>u</w:t>
            </w:r>
            <w:r w:rsidR="7B67A0F1" w:rsidRPr="00EE42A4">
              <w:t>tilise agile approaches to regularly publish market updates as well as short (seasonal), medium</w:t>
            </w:r>
            <w:r w:rsidR="00067FA5">
              <w:t>-term</w:t>
            </w:r>
            <w:r w:rsidR="7B67A0F1" w:rsidRPr="00EE42A4">
              <w:t xml:space="preserve"> and long-term forecasts by commodity and region</w:t>
            </w:r>
          </w:p>
          <w:p w14:paraId="2B634262" w14:textId="6189E606" w:rsidR="0B3EF899" w:rsidRPr="00EE42A4" w:rsidRDefault="003F5D1A" w:rsidP="00EE42A4">
            <w:pPr>
              <w:pStyle w:val="ListBullet"/>
              <w:rPr>
                <w:b/>
                <w:bCs/>
              </w:rPr>
            </w:pPr>
            <w:r>
              <w:t>m</w:t>
            </w:r>
            <w:r w:rsidR="7B67A0F1" w:rsidRPr="00EE42A4">
              <w:t>anage relationships between key stakeholders and data custodians</w:t>
            </w:r>
          </w:p>
          <w:p w14:paraId="6BCABC98" w14:textId="024A5FC8" w:rsidR="0B3EF899" w:rsidRPr="00EE42A4" w:rsidRDefault="003F5D1A" w:rsidP="00EE42A4">
            <w:pPr>
              <w:pStyle w:val="ListBullet"/>
              <w:rPr>
                <w:b/>
                <w:bCs/>
              </w:rPr>
            </w:pPr>
            <w:r>
              <w:t>o</w:t>
            </w:r>
            <w:r w:rsidR="7B67A0F1" w:rsidRPr="00EE42A4">
              <w:t>perate as a clearing house for stakeholders.</w:t>
            </w:r>
          </w:p>
          <w:p w14:paraId="1B14BECB" w14:textId="12D6B422" w:rsidR="0B3EF899" w:rsidRPr="00796B51" w:rsidRDefault="30325D52" w:rsidP="04994FCF">
            <w:pPr>
              <w:spacing w:before="120" w:after="120"/>
              <w:rPr>
                <w:rFonts w:eastAsia="Cambria" w:cs="Cambria"/>
                <w:b/>
                <w:bCs/>
              </w:rPr>
            </w:pPr>
            <w:r w:rsidRPr="06E5CF6C">
              <w:rPr>
                <w:rFonts w:eastAsia="Cambria" w:cs="Cambria"/>
              </w:rPr>
              <w:t xml:space="preserve">The </w:t>
            </w:r>
            <w:r w:rsidR="00024995" w:rsidRPr="06E5CF6C">
              <w:rPr>
                <w:rFonts w:eastAsia="Cambria" w:cs="Cambria"/>
              </w:rPr>
              <w:t>Committee</w:t>
            </w:r>
            <w:r w:rsidRPr="06E5CF6C">
              <w:rPr>
                <w:rFonts w:eastAsia="Cambria" w:cs="Cambria"/>
              </w:rPr>
              <w:t xml:space="preserve"> recommends that </w:t>
            </w:r>
            <w:r w:rsidRPr="0057336F">
              <w:rPr>
                <w:rFonts w:eastAsia="Cambria" w:cs="Cambria"/>
              </w:rPr>
              <w:t>th</w:t>
            </w:r>
            <w:r w:rsidR="0057336F" w:rsidRPr="0057336F">
              <w:rPr>
                <w:rFonts w:eastAsia="Cambria" w:cs="Cambria"/>
              </w:rPr>
              <w:t>e</w:t>
            </w:r>
            <w:r w:rsidRPr="0057336F">
              <w:rPr>
                <w:rFonts w:eastAsia="Cambria" w:cs="Cambria"/>
              </w:rPr>
              <w:t xml:space="preserve"> </w:t>
            </w:r>
            <w:r w:rsidRPr="06E5CF6C">
              <w:rPr>
                <w:rFonts w:eastAsia="Cambria" w:cs="Cambria"/>
              </w:rPr>
              <w:t xml:space="preserve">unit be supported by </w:t>
            </w:r>
            <w:r w:rsidR="49D6593D" w:rsidRPr="06E5CF6C">
              <w:rPr>
                <w:rFonts w:eastAsia="Cambria" w:cs="Cambria"/>
              </w:rPr>
              <w:t>quadri</w:t>
            </w:r>
            <w:r w:rsidRPr="06E5CF6C">
              <w:rPr>
                <w:rFonts w:eastAsia="Cambria" w:cs="Cambria"/>
              </w:rPr>
              <w:t>partite advisory groups (representing government</w:t>
            </w:r>
            <w:r w:rsidR="009E78AE" w:rsidRPr="06E5CF6C">
              <w:rPr>
                <w:rFonts w:eastAsia="Cambria" w:cs="Cambria"/>
              </w:rPr>
              <w:t>,</w:t>
            </w:r>
            <w:r w:rsidRPr="06E5CF6C">
              <w:rPr>
                <w:rFonts w:eastAsia="Cambria" w:cs="Cambria"/>
              </w:rPr>
              <w:t xml:space="preserve"> industry</w:t>
            </w:r>
            <w:r w:rsidR="009E78AE" w:rsidRPr="06E5CF6C">
              <w:rPr>
                <w:rFonts w:eastAsia="Cambria" w:cs="Cambria"/>
              </w:rPr>
              <w:t>,</w:t>
            </w:r>
            <w:r w:rsidRPr="06E5CF6C">
              <w:rPr>
                <w:rFonts w:eastAsia="Cambria" w:cs="Cambria"/>
              </w:rPr>
              <w:t xml:space="preserve"> community </w:t>
            </w:r>
            <w:r w:rsidR="009E78AE" w:rsidRPr="06E5CF6C">
              <w:rPr>
                <w:rFonts w:eastAsia="Cambria" w:cs="Cambria"/>
              </w:rPr>
              <w:t>and</w:t>
            </w:r>
            <w:r w:rsidRPr="06E5CF6C">
              <w:rPr>
                <w:rFonts w:eastAsia="Cambria" w:cs="Cambria"/>
              </w:rPr>
              <w:t xml:space="preserve"> unions) to provide advice on the acquisition and analysis of data to ensure value for users.</w:t>
            </w:r>
          </w:p>
        </w:tc>
      </w:tr>
    </w:tbl>
    <w:p w14:paraId="0EEF881C" w14:textId="05B968BF" w:rsidR="005F3C24" w:rsidRPr="009E47E5" w:rsidRDefault="005F3C24" w:rsidP="002D2F5B">
      <w:pPr>
        <w:pStyle w:val="Heading3"/>
      </w:pPr>
      <w:bookmarkStart w:id="859" w:name="_Toc59171746"/>
      <w:bookmarkStart w:id="860" w:name="_Toc59553046"/>
      <w:r w:rsidRPr="009E47E5">
        <w:lastRenderedPageBreak/>
        <w:t xml:space="preserve">Maintaining an </w:t>
      </w:r>
      <w:proofErr w:type="spellStart"/>
      <w:r w:rsidR="00DE1F8A">
        <w:t>AgriFood</w:t>
      </w:r>
      <w:proofErr w:type="spellEnd"/>
      <w:r w:rsidRPr="009E47E5">
        <w:t xml:space="preserve"> workforce research agenda</w:t>
      </w:r>
      <w:bookmarkEnd w:id="859"/>
      <w:bookmarkEnd w:id="860"/>
    </w:p>
    <w:p w14:paraId="1645421D" w14:textId="2D4B348D" w:rsidR="005F3C24" w:rsidRDefault="005F3C24" w:rsidP="005F3C24">
      <w:r>
        <w:t xml:space="preserve">The investment currently being made by the 15 rural RDCs into understanding workforce supply and demand is significant. However, a lack of consistency in the methods and types of data collected across RDCs and farming representative bodies, and </w:t>
      </w:r>
      <w:r w:rsidR="00623A2A">
        <w:t xml:space="preserve">in </w:t>
      </w:r>
      <w:r>
        <w:t>the coordination of that data</w:t>
      </w:r>
      <w:r w:rsidR="00623A2A">
        <w:t>,</w:t>
      </w:r>
      <w:r>
        <w:t xml:space="preserve"> means this information is not as useful as it could be. Particularly where there are farms producing a range of products that cross RDCs, farmers may receive multiple surveys from different organisations, and the full potential value of the data in providing a view of the workforce across different agricultural </w:t>
      </w:r>
      <w:r w:rsidR="00E47E44">
        <w:t xml:space="preserve">subsectors </w:t>
      </w:r>
      <w:r>
        <w:t>and regions is not currently being realised.</w:t>
      </w:r>
    </w:p>
    <w:p w14:paraId="7A05FEE4" w14:textId="254C9DD6" w:rsidR="005F3C24" w:rsidRDefault="005F3C24" w:rsidP="005F3C24">
      <w:r>
        <w:t xml:space="preserve">Beyond data on workforce demand and supply, research to support the </w:t>
      </w:r>
      <w:proofErr w:type="spellStart"/>
      <w:r w:rsidR="00DE1F8A">
        <w:t>AgriFood</w:t>
      </w:r>
      <w:proofErr w:type="spellEnd"/>
      <w:r>
        <w:t xml:space="preserve"> sector to understand the future of work, the skills </w:t>
      </w:r>
      <w:proofErr w:type="gramStart"/>
      <w:r>
        <w:t>need</w:t>
      </w:r>
      <w:r w:rsidR="00E47E44" w:rsidRPr="00A01402">
        <w:t>ed</w:t>
      </w:r>
      <w:proofErr w:type="gramEnd"/>
      <w:r>
        <w:t xml:space="preserve"> and the implications of trends is an area of cross-RDC interest. Also, of interest is an understanding of employer attitudes, experiences and needs with regards to attraction, transition, retention and training of employees. Access to this data can enable RDCs and industry representative bodies to engage with education providers in a meaningful way about their training offerings in order to ensure the skills needs of the sector can be met.</w:t>
      </w:r>
    </w:p>
    <w:p w14:paraId="24191ABE" w14:textId="11DC27AF" w:rsidR="00867426" w:rsidRDefault="005F3C24" w:rsidP="005F3C24">
      <w:r>
        <w:t xml:space="preserve">However, the level of investment being made by the RDCs is not consistent. A number of RDCs recognise </w:t>
      </w:r>
      <w:r w:rsidR="00995312">
        <w:t>'</w:t>
      </w:r>
      <w:r>
        <w:t>people</w:t>
      </w:r>
      <w:r w:rsidR="00995312">
        <w:t>'</w:t>
      </w:r>
      <w:r w:rsidR="00D616C8">
        <w:t xml:space="preserve"> – </w:t>
      </w:r>
      <w:r>
        <w:t>their workforce</w:t>
      </w:r>
      <w:r w:rsidR="00D616C8">
        <w:t xml:space="preserve"> – </w:t>
      </w:r>
      <w:r>
        <w:t>as a critical investment lever to improve the profitability, productivity and competitiveness of their industry. For example, Forest and Wood Products Australia invested in a series of reports examining employment, skills need</w:t>
      </w:r>
      <w:r w:rsidR="00611CDA" w:rsidRPr="00A01402">
        <w:t>s</w:t>
      </w:r>
      <w:r>
        <w:t xml:space="preserve"> and other aspects of the forestry industry in Australia. The Cotton RDC, Dairy Australia (</w:t>
      </w:r>
      <w:r>
        <w:fldChar w:fldCharType="begin"/>
      </w:r>
      <w:r>
        <w:instrText xml:space="preserve"> REF _Ref54687436 \h </w:instrText>
      </w:r>
      <w:r>
        <w:fldChar w:fldCharType="separate"/>
      </w:r>
      <w:r w:rsidR="004C46FB">
        <w:t xml:space="preserve">Box </w:t>
      </w:r>
      <w:r w:rsidR="004C46FB">
        <w:rPr>
          <w:noProof/>
        </w:rPr>
        <w:t>43</w:t>
      </w:r>
      <w:r>
        <w:fldChar w:fldCharType="end"/>
      </w:r>
      <w:r>
        <w:t>) and others conduct surveys of farmers that include collection of data on labour use and demand on farms.</w:t>
      </w:r>
    </w:p>
    <w:p w14:paraId="361B30B1" w14:textId="48DB0E97" w:rsidR="005F3C24" w:rsidRDefault="005F3C24" w:rsidP="005F3C24">
      <w:pPr>
        <w:pStyle w:val="Caption"/>
      </w:pPr>
      <w:bookmarkStart w:id="861" w:name="_Ref54687436"/>
      <w:bookmarkStart w:id="862" w:name="_Toc57983861"/>
      <w:bookmarkStart w:id="863" w:name="_Toc58786067"/>
      <w:bookmarkStart w:id="864" w:name="_Toc59171896"/>
      <w:bookmarkStart w:id="865" w:name="_Toc59557200"/>
      <w:r>
        <w:t xml:space="preserve">Box </w:t>
      </w:r>
      <w:r>
        <w:fldChar w:fldCharType="begin"/>
      </w:r>
      <w:r>
        <w:instrText>SEQ Box \* ARABIC</w:instrText>
      </w:r>
      <w:r>
        <w:fldChar w:fldCharType="separate"/>
      </w:r>
      <w:r w:rsidR="004C46FB">
        <w:rPr>
          <w:noProof/>
        </w:rPr>
        <w:t>43</w:t>
      </w:r>
      <w:r>
        <w:fldChar w:fldCharType="end"/>
      </w:r>
      <w:bookmarkEnd w:id="861"/>
      <w:r>
        <w:t xml:space="preserve"> </w:t>
      </w:r>
      <w:r w:rsidR="00623A2A">
        <w:t xml:space="preserve">The </w:t>
      </w:r>
      <w:r>
        <w:t xml:space="preserve">Power of People </w:t>
      </w:r>
      <w:r w:rsidR="5CCB5B2E">
        <w:t>o</w:t>
      </w:r>
      <w:r w:rsidR="70093513">
        <w:t>n</w:t>
      </w:r>
      <w:r>
        <w:t xml:space="preserve"> Australian Dairy Farms 2014</w:t>
      </w:r>
      <w:r w:rsidR="00623A2A">
        <w:t xml:space="preserve"> and</w:t>
      </w:r>
      <w:r>
        <w:t xml:space="preserve"> 2017</w:t>
      </w:r>
      <w:bookmarkEnd w:id="862"/>
      <w:bookmarkEnd w:id="863"/>
      <w:bookmarkEnd w:id="864"/>
      <w:bookmarkEnd w:id="865"/>
    </w:p>
    <w:p w14:paraId="4C27CE44" w14:textId="77777777" w:rsidR="005F3C24" w:rsidRDefault="005F3C24" w:rsidP="00CE46E9">
      <w:pPr>
        <w:pStyle w:val="BoxText"/>
      </w:pPr>
      <w:r>
        <w:t>Dairy Australia commissioned research among dairy farmers to:</w:t>
      </w:r>
    </w:p>
    <w:p w14:paraId="2E20E9FC" w14:textId="77777777" w:rsidR="005F3C24" w:rsidRDefault="005F3C24" w:rsidP="00466050">
      <w:pPr>
        <w:pStyle w:val="BoxTextBullet"/>
      </w:pPr>
      <w:r>
        <w:t>develop a profile of people on farm, as well as a profile of the farm owner</w:t>
      </w:r>
    </w:p>
    <w:p w14:paraId="3FBD35E0" w14:textId="1A7C8271" w:rsidR="005F3C24" w:rsidRDefault="005F3C24" w:rsidP="00466050">
      <w:pPr>
        <w:pStyle w:val="BoxTextBullet"/>
      </w:pPr>
      <w:r>
        <w:t>better understand farmer attitudes, experiences, perceptions, behaviours and needs with regard to attraction, transition and retention of employees; developing skills and capabilities; and on</w:t>
      </w:r>
      <w:r w:rsidR="00623A2A">
        <w:t>-</w:t>
      </w:r>
      <w:r>
        <w:t>farm safety.</w:t>
      </w:r>
    </w:p>
    <w:p w14:paraId="58C8973C" w14:textId="6CB438DF" w:rsidR="005F3C24" w:rsidRDefault="005F3C24" w:rsidP="00CE46E9">
      <w:pPr>
        <w:pStyle w:val="BoxText"/>
      </w:pPr>
      <w:r>
        <w:t>The research involved a 20-minute computer</w:t>
      </w:r>
      <w:r w:rsidR="00623A2A">
        <w:t>-</w:t>
      </w:r>
      <w:r>
        <w:t>assisted telephone interview with 401 dairy farmers in 2014</w:t>
      </w:r>
      <w:r w:rsidR="00D616C8">
        <w:t xml:space="preserve"> – </w:t>
      </w:r>
      <w:r>
        <w:t xml:space="preserve">providing a baseline for the </w:t>
      </w:r>
      <w:r w:rsidR="00611CDA">
        <w:t>sector</w:t>
      </w:r>
      <w:r>
        <w:t>. The research was repeated again in 2017 with 417 dairy farmers.</w:t>
      </w:r>
    </w:p>
    <w:p w14:paraId="225EAFDE" w14:textId="0CEC058F" w:rsidR="005F3C24" w:rsidRDefault="005F3C24" w:rsidP="00CE46E9">
      <w:pPr>
        <w:pStyle w:val="BoxText"/>
      </w:pPr>
      <w:r>
        <w:t>The research has enabled the dairy industry to develop a profile of the dairy workforce, by region, including the size and composition of the workforce</w:t>
      </w:r>
      <w:r w:rsidR="00D616C8">
        <w:t xml:space="preserve"> – </w:t>
      </w:r>
      <w:r>
        <w:t>both domestic and overseas.</w:t>
      </w:r>
    </w:p>
    <w:p w14:paraId="258D8DAC" w14:textId="755617A9" w:rsidR="005F3C24" w:rsidRPr="00A01402" w:rsidRDefault="005F3C24" w:rsidP="00CE46E9">
      <w:pPr>
        <w:pStyle w:val="BoxText"/>
      </w:pPr>
      <w:r w:rsidRPr="00A01402">
        <w:t>Th</w:t>
      </w:r>
      <w:r w:rsidR="00611CDA" w:rsidRPr="00A01402">
        <w:t>ese</w:t>
      </w:r>
      <w:r w:rsidRPr="00A01402">
        <w:t xml:space="preserve"> data ha</w:t>
      </w:r>
      <w:r w:rsidR="00611CDA" w:rsidRPr="00A01402">
        <w:t>ve</w:t>
      </w:r>
      <w:r w:rsidRPr="00A01402">
        <w:t xml:space="preserve"> guided Dairy Australia</w:t>
      </w:r>
      <w:r w:rsidR="00995312" w:rsidRPr="00A01402">
        <w:t>'</w:t>
      </w:r>
      <w:r w:rsidR="00623A2A" w:rsidRPr="00A01402">
        <w:t>s</w:t>
      </w:r>
      <w:r w:rsidRPr="00A01402">
        <w:t xml:space="preserve"> investment in the </w:t>
      </w:r>
      <w:r w:rsidR="00995312" w:rsidRPr="00A01402">
        <w:t>'</w:t>
      </w:r>
      <w:r w:rsidRPr="00A01402">
        <w:t>Capable People</w:t>
      </w:r>
      <w:r w:rsidR="00995312" w:rsidRPr="00A01402">
        <w:t>'</w:t>
      </w:r>
      <w:r w:rsidRPr="00A01402">
        <w:t xml:space="preserve"> strategic priority and enabled Dairy Australia to evaluate investment outcomes.</w:t>
      </w:r>
    </w:p>
    <w:p w14:paraId="05A5E13B" w14:textId="02D69F04" w:rsidR="4F7165D9" w:rsidRPr="00A01402" w:rsidRDefault="4F7165D9" w:rsidP="00EE42A4">
      <w:pPr>
        <w:pStyle w:val="BoxSource"/>
      </w:pPr>
      <w:r w:rsidRPr="00A01402">
        <w:t>Source: Dairy Australia 2019</w:t>
      </w:r>
    </w:p>
    <w:p w14:paraId="4280D7E6" w14:textId="373E6E9E" w:rsidR="005F3C24" w:rsidRDefault="005F3C24" w:rsidP="005F3C24">
      <w:r w:rsidRPr="00A01402">
        <w:t xml:space="preserve">In addition to the dedicated Agriculture Workforce Data Analysis </w:t>
      </w:r>
      <w:r w:rsidR="000B7411" w:rsidRPr="00A01402">
        <w:t>U</w:t>
      </w:r>
      <w:r w:rsidRPr="00A01402">
        <w:t xml:space="preserve">nit, there is considerable scope to increase the value of current investment by RDCs and industry representative bodies through establishing mechanisms for coordinated and consistent data collection that better use existing investment to produce data that </w:t>
      </w:r>
      <w:r w:rsidR="00C17076" w:rsidRPr="00A01402">
        <w:t>are</w:t>
      </w:r>
      <w:r w:rsidRPr="00A01402">
        <w:t xml:space="preserve"> timely, consistent and able to provide broader insight into the agricultural workforce. Importantly, th</w:t>
      </w:r>
      <w:r w:rsidR="00C17076" w:rsidRPr="00A01402">
        <w:t>ese</w:t>
      </w:r>
      <w:r w:rsidRPr="00A01402">
        <w:t xml:space="preserve"> data should be shared with</w:t>
      </w:r>
      <w:r>
        <w:t xml:space="preserve"> </w:t>
      </w:r>
      <w:proofErr w:type="spellStart"/>
      <w:r w:rsidR="00DE1F8A">
        <w:t>AgriFood</w:t>
      </w:r>
      <w:proofErr w:type="spellEnd"/>
      <w:r>
        <w:t xml:space="preserve"> stakeholders</w:t>
      </w:r>
      <w:r w:rsidR="00D616C8">
        <w:t xml:space="preserve"> – </w:t>
      </w:r>
      <w:r>
        <w:t xml:space="preserve">including the Agriculture Workforce Data Analysis </w:t>
      </w:r>
      <w:r w:rsidR="000B7411">
        <w:t>U</w:t>
      </w:r>
      <w:r>
        <w:t>nit.</w:t>
      </w:r>
    </w:p>
    <w:p w14:paraId="63E77948" w14:textId="0A2BBA07" w:rsidR="005F3C24" w:rsidRDefault="005F3C24" w:rsidP="005F3C24">
      <w:r>
        <w:lastRenderedPageBreak/>
        <w:t>On 1 September 2020 the Australian Government announced its National Agricultural Innovation Agenda</w:t>
      </w:r>
      <w:r w:rsidR="00623A2A">
        <w:t>, which</w:t>
      </w:r>
      <w:r>
        <w:t xml:space="preserve"> will provide national leadership and drive improvements across the agricultural innovation system. A key part of this reform agenda is the establishment of ambitious new mission-oriented investment priorities to address significant cross-sectoral challenges facing the Australian </w:t>
      </w:r>
      <w:proofErr w:type="spellStart"/>
      <w:r w:rsidR="00DE1F8A">
        <w:t>AgriFood</w:t>
      </w:r>
      <w:proofErr w:type="spellEnd"/>
      <w:r>
        <w:t xml:space="preserve"> sector. Targeted long-term missions for Australia</w:t>
      </w:r>
      <w:r w:rsidR="00995312">
        <w:t>'</w:t>
      </w:r>
      <w:r>
        <w:t>s agricultural innovation system will help align and coordinate efforts to address shared national challenges and help Australia take advantage of strategic opportunities.</w:t>
      </w:r>
    </w:p>
    <w:tbl>
      <w:tblPr>
        <w:tblW w:w="0" w:type="auto"/>
        <w:tblLayout w:type="fixed"/>
        <w:tblLook w:val="06A0" w:firstRow="1" w:lastRow="0" w:firstColumn="1" w:lastColumn="0" w:noHBand="1" w:noVBand="1"/>
      </w:tblPr>
      <w:tblGrid>
        <w:gridCol w:w="9060"/>
      </w:tblGrid>
      <w:tr w:rsidR="7FEA753D" w14:paraId="68F3FE71" w14:textId="77777777" w:rsidTr="7650129C">
        <w:tc>
          <w:tcPr>
            <w:tcW w:w="9060" w:type="dxa"/>
            <w:shd w:val="clear" w:color="auto" w:fill="D9D9D9" w:themeFill="background1" w:themeFillShade="D9"/>
          </w:tcPr>
          <w:p w14:paraId="234894AE" w14:textId="6A7D37AF" w:rsidR="28FD0FF6" w:rsidRPr="002D2F5B" w:rsidRDefault="1F9E50DC" w:rsidP="7FEA753D">
            <w:pPr>
              <w:shd w:val="clear" w:color="auto" w:fill="D9D9D9" w:themeFill="background1" w:themeFillShade="D9"/>
              <w:rPr>
                <w:rStyle w:val="Strong"/>
              </w:rPr>
            </w:pPr>
            <w:r w:rsidRPr="002D2F5B">
              <w:rPr>
                <w:rStyle w:val="Strong"/>
              </w:rPr>
              <w:t>Recommendation</w:t>
            </w:r>
            <w:r w:rsidR="09FDA31B" w:rsidRPr="002D2F5B">
              <w:rPr>
                <w:rStyle w:val="Strong"/>
              </w:rPr>
              <w:t xml:space="preserve"> 3</w:t>
            </w:r>
            <w:r w:rsidR="47343A94" w:rsidRPr="002D2F5B">
              <w:rPr>
                <w:rStyle w:val="Strong"/>
              </w:rPr>
              <w:t>4</w:t>
            </w:r>
          </w:p>
          <w:p w14:paraId="555B87E0" w14:textId="71268361" w:rsidR="5B4736C9" w:rsidRDefault="41F1AEA4" w:rsidP="04994FCF">
            <w:pPr>
              <w:rPr>
                <w:rFonts w:eastAsia="Cambria" w:cs="Cambria"/>
                <w:b/>
              </w:rPr>
            </w:pPr>
            <w:r w:rsidRPr="7650129C">
              <w:rPr>
                <w:rFonts w:eastAsia="Cambria" w:cs="Cambria"/>
                <w:color w:val="000000" w:themeColor="text1"/>
              </w:rPr>
              <w:t xml:space="preserve">The </w:t>
            </w:r>
            <w:r w:rsidR="00024995">
              <w:rPr>
                <w:rFonts w:eastAsia="Cambria" w:cs="Cambria"/>
                <w:color w:val="000000" w:themeColor="text1"/>
              </w:rPr>
              <w:t>Committee</w:t>
            </w:r>
            <w:r w:rsidRPr="7650129C">
              <w:rPr>
                <w:rFonts w:eastAsia="Cambria" w:cs="Cambria"/>
                <w:color w:val="000000" w:themeColor="text1"/>
              </w:rPr>
              <w:t xml:space="preserve"> recommends that the Australian Government, as part of the National Agricultural Innovation Agenda, support coordination of research, development and extension (RD&amp;E) efforts to understand the changing nature of the </w:t>
            </w:r>
            <w:proofErr w:type="spellStart"/>
            <w:r w:rsidRPr="7650129C">
              <w:rPr>
                <w:rFonts w:eastAsia="Cambria" w:cs="Cambria"/>
                <w:color w:val="000000" w:themeColor="text1"/>
              </w:rPr>
              <w:t>AgriFood</w:t>
            </w:r>
            <w:proofErr w:type="spellEnd"/>
            <w:r w:rsidRPr="7650129C">
              <w:rPr>
                <w:rFonts w:eastAsia="Cambria" w:cs="Cambria"/>
                <w:color w:val="000000" w:themeColor="text1"/>
              </w:rPr>
              <w:t xml:space="preserve"> work, careers, recruitment, retention and training needs, and implications of technology development on </w:t>
            </w:r>
            <w:proofErr w:type="spellStart"/>
            <w:r w:rsidRPr="7650129C">
              <w:rPr>
                <w:rFonts w:eastAsia="Cambria" w:cs="Cambria"/>
                <w:color w:val="000000" w:themeColor="text1"/>
              </w:rPr>
              <w:t>AgriFood</w:t>
            </w:r>
            <w:proofErr w:type="spellEnd"/>
            <w:r w:rsidRPr="7650129C">
              <w:rPr>
                <w:rFonts w:eastAsia="Cambria" w:cs="Cambria"/>
                <w:color w:val="000000" w:themeColor="text1"/>
              </w:rPr>
              <w:t xml:space="preserve"> workforce demand and supply.</w:t>
            </w:r>
          </w:p>
        </w:tc>
      </w:tr>
    </w:tbl>
    <w:p w14:paraId="44906E6B" w14:textId="5171F8A7" w:rsidR="005F3C24" w:rsidRPr="009E47E5" w:rsidRDefault="005F3C24" w:rsidP="00015EC8">
      <w:pPr>
        <w:pStyle w:val="Heading3"/>
      </w:pPr>
      <w:bookmarkStart w:id="866" w:name="_Toc58845780"/>
      <w:bookmarkStart w:id="867" w:name="_Toc58846537"/>
      <w:bookmarkStart w:id="868" w:name="_Toc59171747"/>
      <w:bookmarkStart w:id="869" w:name="_Toc59553047"/>
      <w:bookmarkEnd w:id="866"/>
      <w:bookmarkEnd w:id="867"/>
      <w:r w:rsidRPr="009E47E5">
        <w:t xml:space="preserve">Methods used to classify </w:t>
      </w:r>
      <w:proofErr w:type="spellStart"/>
      <w:r w:rsidR="00DE1F8A">
        <w:t>AgriFood</w:t>
      </w:r>
      <w:proofErr w:type="spellEnd"/>
      <w:r w:rsidRPr="009E47E5">
        <w:t xml:space="preserve"> workers are inadequate</w:t>
      </w:r>
      <w:bookmarkEnd w:id="868"/>
      <w:bookmarkEnd w:id="869"/>
    </w:p>
    <w:p w14:paraId="73E8C8D3" w14:textId="688767BB" w:rsidR="005F3C24" w:rsidRDefault="005F3C24" w:rsidP="005F3C24">
      <w:r>
        <w:t xml:space="preserve">Most data collected on the </w:t>
      </w:r>
      <w:proofErr w:type="spellStart"/>
      <w:r w:rsidR="00DE1F8A">
        <w:t>AgriFood</w:t>
      </w:r>
      <w:proofErr w:type="spellEnd"/>
      <w:r>
        <w:t xml:space="preserve"> workforce classify workers into occupation and industry categories using agreed definitions of occupations (ANZSCO classification) and industries (ANZSIC classification) (ABS 2006a, </w:t>
      </w:r>
      <w:r w:rsidR="00623A2A">
        <w:t>2006</w:t>
      </w:r>
      <w:r>
        <w:t>b).</w:t>
      </w:r>
    </w:p>
    <w:p w14:paraId="446D2B35" w14:textId="0E6F2F4B" w:rsidR="005F3C24" w:rsidRDefault="005F3C24" w:rsidP="005F3C24">
      <w:r>
        <w:t xml:space="preserve">The Australian and New Zealand Standard Classification of Occupations (ANZSCO) provides a basis for the standardised collection, analysis and dissemination of occupation data for Australia and New Zealand. The first edition was released in September 2006, replacing the Australian Standard Classification of Occupations. In 2013, changes were made to better reflect contemporary requirements in the Australian and New Zealand labour markets at that time. In 2019 the ABS and </w:t>
      </w:r>
      <w:proofErr w:type="spellStart"/>
      <w:r w:rsidRPr="00DC0870">
        <w:t>StatsNZ</w:t>
      </w:r>
      <w:proofErr w:type="spellEnd"/>
      <w:r>
        <w:t xml:space="preserve"> undertook a refresh of skill level statements in ANZSCO. This refresh focused on updating the skill levels assigned to occupations. </w:t>
      </w:r>
      <w:r w:rsidR="00561C58">
        <w:t>C</w:t>
      </w:r>
      <w:r>
        <w:t xml:space="preserve">reation or deletion of occupations or moving occupations to a different part of the classification </w:t>
      </w:r>
      <w:r w:rsidRPr="00DC0870">
        <w:t>was</w:t>
      </w:r>
      <w:r>
        <w:t xml:space="preserve"> out of scope of the 2019 refresh.</w:t>
      </w:r>
    </w:p>
    <w:p w14:paraId="2B1F611A" w14:textId="5A7614E1" w:rsidR="005F3C24" w:rsidRDefault="005F3C24" w:rsidP="005F3C24">
      <w:r>
        <w:t xml:space="preserve">Similarly, the Australian and New Zealand Standard Industrial Classification (ANZSIC) provides a basis for standardised definition of industries. Industries are classified in a hierarchy tree </w:t>
      </w:r>
      <w:r w:rsidR="00BF11FC">
        <w:t>that</w:t>
      </w:r>
      <w:r>
        <w:t xml:space="preserve"> has:</w:t>
      </w:r>
    </w:p>
    <w:p w14:paraId="6DDCFBE8" w14:textId="7E2294CB" w:rsidR="005F3C24" w:rsidRDefault="00561C58" w:rsidP="00353790">
      <w:pPr>
        <w:pStyle w:val="ListBullet"/>
      </w:pPr>
      <w:r>
        <w:t>d</w:t>
      </w:r>
      <w:r w:rsidR="005F3C24">
        <w:t xml:space="preserve">ivisions (Agriculture, </w:t>
      </w:r>
      <w:r>
        <w:t>F</w:t>
      </w:r>
      <w:r w:rsidR="005F3C24">
        <w:t xml:space="preserve">orestry and </w:t>
      </w:r>
      <w:r>
        <w:t>F</w:t>
      </w:r>
      <w:r w:rsidR="005F3C24">
        <w:t>ishing is one division)</w:t>
      </w:r>
    </w:p>
    <w:p w14:paraId="51B8EED6" w14:textId="6F0CD141" w:rsidR="005F3C24" w:rsidRDefault="00561C58" w:rsidP="00353790">
      <w:pPr>
        <w:pStyle w:val="ListBullet"/>
      </w:pPr>
      <w:r>
        <w:t>s</w:t>
      </w:r>
      <w:r w:rsidR="005F3C24">
        <w:t>ubdivisions (</w:t>
      </w:r>
      <w:r>
        <w:t xml:space="preserve">the </w:t>
      </w:r>
      <w:r w:rsidR="005F3C24">
        <w:t xml:space="preserve">Agriculture, </w:t>
      </w:r>
      <w:r>
        <w:t>F</w:t>
      </w:r>
      <w:r w:rsidR="005F3C24">
        <w:t xml:space="preserve">orestry and </w:t>
      </w:r>
      <w:r>
        <w:t>F</w:t>
      </w:r>
      <w:r w:rsidR="005F3C24">
        <w:t xml:space="preserve">ishing division contains </w:t>
      </w:r>
      <w:r w:rsidR="00E67E15">
        <w:t>5</w:t>
      </w:r>
      <w:r w:rsidR="005F3C24">
        <w:t xml:space="preserve"> subdivisions</w:t>
      </w:r>
      <w:r>
        <w:t>:</w:t>
      </w:r>
      <w:r w:rsidR="00D616C8">
        <w:t xml:space="preserve"> </w:t>
      </w:r>
      <w:r w:rsidR="005F3C24">
        <w:t>Agriculture</w:t>
      </w:r>
      <w:r>
        <w:t>;</w:t>
      </w:r>
      <w:r w:rsidR="005F3C24">
        <w:t xml:space="preserve"> Aquaculture</w:t>
      </w:r>
      <w:r>
        <w:t>;</w:t>
      </w:r>
      <w:r w:rsidR="005F3C24">
        <w:t xml:space="preserve"> Forestry and </w:t>
      </w:r>
      <w:r>
        <w:t>L</w:t>
      </w:r>
      <w:r w:rsidR="005F3C24">
        <w:t>ogging</w:t>
      </w:r>
      <w:r>
        <w:t>;</w:t>
      </w:r>
      <w:r w:rsidR="005F3C24">
        <w:t xml:space="preserve"> Fishing</w:t>
      </w:r>
      <w:r>
        <w:t>,</w:t>
      </w:r>
      <w:r w:rsidR="005F3C24">
        <w:t xml:space="preserve"> </w:t>
      </w:r>
      <w:r>
        <w:t>H</w:t>
      </w:r>
      <w:r w:rsidR="005F3C24">
        <w:t xml:space="preserve">unting and </w:t>
      </w:r>
      <w:r>
        <w:t>T</w:t>
      </w:r>
      <w:r w:rsidR="005F3C24">
        <w:t>rapping</w:t>
      </w:r>
      <w:r>
        <w:t>;</w:t>
      </w:r>
      <w:r w:rsidR="005F3C24">
        <w:t xml:space="preserve"> and Agriculture</w:t>
      </w:r>
      <w:r>
        <w:t>,</w:t>
      </w:r>
      <w:r w:rsidR="005F3C24">
        <w:t xml:space="preserve"> </w:t>
      </w:r>
      <w:r>
        <w:t>F</w:t>
      </w:r>
      <w:r w:rsidR="005F3C24">
        <w:t xml:space="preserve">orestry and </w:t>
      </w:r>
      <w:r>
        <w:t>F</w:t>
      </w:r>
      <w:r w:rsidR="005F3C24">
        <w:t xml:space="preserve">ishing </w:t>
      </w:r>
      <w:r>
        <w:t>S</w:t>
      </w:r>
      <w:r w:rsidR="005F3C24">
        <w:t xml:space="preserve">upport </w:t>
      </w:r>
      <w:r>
        <w:t>S</w:t>
      </w:r>
      <w:r w:rsidR="005F3C24">
        <w:t>ervices</w:t>
      </w:r>
      <w:r>
        <w:t>)</w:t>
      </w:r>
    </w:p>
    <w:p w14:paraId="3EAF75D0" w14:textId="60FD4F35" w:rsidR="005F3C24" w:rsidRDefault="00561C58" w:rsidP="00353790">
      <w:pPr>
        <w:pStyle w:val="ListBullet"/>
      </w:pPr>
      <w:r>
        <w:t>g</w:t>
      </w:r>
      <w:r w:rsidR="005F3C24">
        <w:t>roups (the Agriculture</w:t>
      </w:r>
      <w:r>
        <w:t xml:space="preserve"> subdivision</w:t>
      </w:r>
      <w:r w:rsidR="005F3C24">
        <w:t xml:space="preserve"> is divided into multiple groups</w:t>
      </w:r>
      <w:r>
        <w:t>:</w:t>
      </w:r>
      <w:r w:rsidR="005F3C24">
        <w:t xml:space="preserve"> Nursery and </w:t>
      </w:r>
      <w:r>
        <w:t>F</w:t>
      </w:r>
      <w:r w:rsidR="005F3C24">
        <w:t xml:space="preserve">loriculture </w:t>
      </w:r>
      <w:r>
        <w:t>P</w:t>
      </w:r>
      <w:r w:rsidR="005F3C24">
        <w:t>roduction</w:t>
      </w:r>
      <w:r>
        <w:t>;</w:t>
      </w:r>
      <w:r w:rsidR="005F3C24">
        <w:t xml:space="preserve"> Mushroom and </w:t>
      </w:r>
      <w:r>
        <w:t>V</w:t>
      </w:r>
      <w:r w:rsidR="005F3C24">
        <w:t xml:space="preserve">egetable </w:t>
      </w:r>
      <w:r>
        <w:t>G</w:t>
      </w:r>
      <w:r w:rsidR="005F3C24">
        <w:t>rowing</w:t>
      </w:r>
      <w:r>
        <w:t>;</w:t>
      </w:r>
      <w:r w:rsidR="005F3C24">
        <w:t xml:space="preserve"> Fruit and </w:t>
      </w:r>
      <w:r>
        <w:t>T</w:t>
      </w:r>
      <w:r w:rsidR="005F3C24">
        <w:t xml:space="preserve">ree </w:t>
      </w:r>
      <w:r>
        <w:t>N</w:t>
      </w:r>
      <w:r w:rsidR="005F3C24">
        <w:t xml:space="preserve">ut </w:t>
      </w:r>
      <w:r>
        <w:t>G</w:t>
      </w:r>
      <w:r w:rsidR="005F3C24">
        <w:t>rowing</w:t>
      </w:r>
      <w:r>
        <w:t>;</w:t>
      </w:r>
      <w:r w:rsidR="005F3C24">
        <w:t xml:space="preserve"> Sheep</w:t>
      </w:r>
      <w:r>
        <w:t>,</w:t>
      </w:r>
      <w:r w:rsidR="005F3C24">
        <w:t xml:space="preserve"> </w:t>
      </w:r>
      <w:r>
        <w:t>B</w:t>
      </w:r>
      <w:r w:rsidR="005F3C24">
        <w:t xml:space="preserve">eef </w:t>
      </w:r>
      <w:r>
        <w:t>C</w:t>
      </w:r>
      <w:r w:rsidR="005F3C24">
        <w:t xml:space="preserve">attle and </w:t>
      </w:r>
      <w:r>
        <w:t>G</w:t>
      </w:r>
      <w:r w:rsidR="005F3C24">
        <w:t xml:space="preserve">rain </w:t>
      </w:r>
      <w:r>
        <w:t>F</w:t>
      </w:r>
      <w:r w:rsidR="005F3C24">
        <w:t>arming</w:t>
      </w:r>
      <w:r>
        <w:t>;</w:t>
      </w:r>
      <w:r w:rsidR="005F3C24">
        <w:t xml:space="preserve"> Other </w:t>
      </w:r>
      <w:r>
        <w:t>C</w:t>
      </w:r>
      <w:r w:rsidR="005F3C24">
        <w:t xml:space="preserve">rop </w:t>
      </w:r>
      <w:r>
        <w:t>G</w:t>
      </w:r>
      <w:r w:rsidR="005F3C24">
        <w:t>rowing</w:t>
      </w:r>
      <w:r>
        <w:t>;</w:t>
      </w:r>
      <w:r w:rsidR="005F3C24">
        <w:t xml:space="preserve"> Dairy </w:t>
      </w:r>
      <w:r>
        <w:t>C</w:t>
      </w:r>
      <w:r w:rsidR="005F3C24">
        <w:t xml:space="preserve">attle </w:t>
      </w:r>
      <w:r>
        <w:t>F</w:t>
      </w:r>
      <w:r w:rsidR="005F3C24">
        <w:t>arming</w:t>
      </w:r>
      <w:r>
        <w:t>;</w:t>
      </w:r>
      <w:r w:rsidR="005F3C24">
        <w:t xml:space="preserve"> Poultry </w:t>
      </w:r>
      <w:r>
        <w:t>F</w:t>
      </w:r>
      <w:r w:rsidR="005F3C24">
        <w:t>arming</w:t>
      </w:r>
      <w:r>
        <w:t>;</w:t>
      </w:r>
      <w:r w:rsidR="005F3C24">
        <w:t xml:space="preserve"> Deer </w:t>
      </w:r>
      <w:r>
        <w:t>F</w:t>
      </w:r>
      <w:r w:rsidR="005F3C24">
        <w:t>arming</w:t>
      </w:r>
      <w:r>
        <w:t>; and</w:t>
      </w:r>
      <w:r w:rsidR="005F3C24">
        <w:t xml:space="preserve"> Other </w:t>
      </w:r>
      <w:r>
        <w:t>L</w:t>
      </w:r>
      <w:r w:rsidR="005F3C24">
        <w:t xml:space="preserve">ivestock </w:t>
      </w:r>
      <w:r>
        <w:t>F</w:t>
      </w:r>
      <w:r w:rsidR="005F3C24">
        <w:t>arming</w:t>
      </w:r>
      <w:r>
        <w:t>)</w:t>
      </w:r>
    </w:p>
    <w:p w14:paraId="6C477FE1" w14:textId="0A777271" w:rsidR="005F3C24" w:rsidRDefault="00561C58" w:rsidP="00353790">
      <w:pPr>
        <w:pStyle w:val="ListBullet"/>
      </w:pPr>
      <w:r>
        <w:t>c</w:t>
      </w:r>
      <w:r w:rsidR="005F3C24">
        <w:t xml:space="preserve">lasses (the Other </w:t>
      </w:r>
      <w:r>
        <w:t>C</w:t>
      </w:r>
      <w:r w:rsidR="005F3C24">
        <w:t xml:space="preserve">rop </w:t>
      </w:r>
      <w:r>
        <w:t>G</w:t>
      </w:r>
      <w:r w:rsidR="005F3C24">
        <w:t>rowing</w:t>
      </w:r>
      <w:r>
        <w:t xml:space="preserve"> group</w:t>
      </w:r>
      <w:r w:rsidR="005F3C24">
        <w:t xml:space="preserve"> is divided into Sugar </w:t>
      </w:r>
      <w:r>
        <w:t>C</w:t>
      </w:r>
      <w:r w:rsidR="005F3C24">
        <w:t xml:space="preserve">ane </w:t>
      </w:r>
      <w:r>
        <w:t>G</w:t>
      </w:r>
      <w:r w:rsidR="005F3C24">
        <w:t>rowing</w:t>
      </w:r>
      <w:r>
        <w:t>;</w:t>
      </w:r>
      <w:r w:rsidR="005F3C24">
        <w:t xml:space="preserve"> Cotton </w:t>
      </w:r>
      <w:r>
        <w:t>G</w:t>
      </w:r>
      <w:r w:rsidR="005F3C24">
        <w:t>rowing</w:t>
      </w:r>
      <w:r>
        <w:t>;</w:t>
      </w:r>
      <w:r w:rsidR="005F3C24">
        <w:t xml:space="preserve"> </w:t>
      </w:r>
      <w:r>
        <w:t xml:space="preserve">and </w:t>
      </w:r>
      <w:r w:rsidR="005F3C24">
        <w:t xml:space="preserve">Other </w:t>
      </w:r>
      <w:r>
        <w:t>C</w:t>
      </w:r>
      <w:r w:rsidR="005F3C24">
        <w:t xml:space="preserve">rop </w:t>
      </w:r>
      <w:r>
        <w:t>G</w:t>
      </w:r>
      <w:r w:rsidR="005F3C24">
        <w:t>rowing not elsewhere classified</w:t>
      </w:r>
      <w:r w:rsidR="003B1354">
        <w:t>)</w:t>
      </w:r>
      <w:r w:rsidR="005F3C24">
        <w:t>.</w:t>
      </w:r>
    </w:p>
    <w:p w14:paraId="0E01DA58" w14:textId="11FC17B3" w:rsidR="005F3C24" w:rsidRDefault="005F3C24" w:rsidP="005F3C24">
      <w:r>
        <w:lastRenderedPageBreak/>
        <w:fldChar w:fldCharType="begin"/>
      </w:r>
      <w:r>
        <w:instrText xml:space="preserve"> REF _Ref54687483 \h </w:instrText>
      </w:r>
      <w:r>
        <w:fldChar w:fldCharType="separate"/>
      </w:r>
      <w:r w:rsidR="004C46FB">
        <w:t xml:space="preserve">Box </w:t>
      </w:r>
      <w:r w:rsidR="004C46FB">
        <w:rPr>
          <w:noProof/>
        </w:rPr>
        <w:t>44</w:t>
      </w:r>
      <w:r>
        <w:fldChar w:fldCharType="end"/>
      </w:r>
      <w:r>
        <w:t xml:space="preserve"> summarises the challenges identified that limit the usefulness of the ANZSCO and ANZSIC classifications when using them to examine the </w:t>
      </w:r>
      <w:proofErr w:type="spellStart"/>
      <w:r w:rsidR="00DE1F8A">
        <w:t>AgriFood</w:t>
      </w:r>
      <w:proofErr w:type="spellEnd"/>
      <w:r>
        <w:t xml:space="preserve"> workforce.</w:t>
      </w:r>
    </w:p>
    <w:p w14:paraId="78222254" w14:textId="5AEC1BE9" w:rsidR="005F3C24" w:rsidRDefault="005F3C24" w:rsidP="005F3C24">
      <w:pPr>
        <w:pStyle w:val="Caption"/>
      </w:pPr>
      <w:bookmarkStart w:id="870" w:name="_Ref54687483"/>
      <w:bookmarkStart w:id="871" w:name="_Toc57983862"/>
      <w:bookmarkStart w:id="872" w:name="_Toc58786068"/>
      <w:bookmarkStart w:id="873" w:name="_Toc59171897"/>
      <w:bookmarkStart w:id="874" w:name="_Toc59557201"/>
      <w:r>
        <w:t xml:space="preserve">Box </w:t>
      </w:r>
      <w:r>
        <w:fldChar w:fldCharType="begin"/>
      </w:r>
      <w:r>
        <w:instrText>SEQ Box \* ARABIC</w:instrText>
      </w:r>
      <w:r>
        <w:fldChar w:fldCharType="separate"/>
      </w:r>
      <w:r w:rsidR="004C46FB">
        <w:rPr>
          <w:noProof/>
        </w:rPr>
        <w:t>44</w:t>
      </w:r>
      <w:r>
        <w:fldChar w:fldCharType="end"/>
      </w:r>
      <w:bookmarkEnd w:id="870"/>
      <w:r>
        <w:t xml:space="preserve"> Limitations of current industry and occupation classification standards for the </w:t>
      </w:r>
      <w:proofErr w:type="spellStart"/>
      <w:r w:rsidR="00DE1F8A">
        <w:t>AgriFood</w:t>
      </w:r>
      <w:proofErr w:type="spellEnd"/>
      <w:r>
        <w:t xml:space="preserve"> workforce</w:t>
      </w:r>
      <w:bookmarkEnd w:id="871"/>
      <w:bookmarkEnd w:id="872"/>
      <w:bookmarkEnd w:id="873"/>
      <w:bookmarkEnd w:id="874"/>
    </w:p>
    <w:p w14:paraId="508BF1D7" w14:textId="658AA901" w:rsidR="005F3C24" w:rsidRDefault="005F3C24" w:rsidP="00CE46E9">
      <w:pPr>
        <w:pStyle w:val="BoxText"/>
      </w:pPr>
      <w:r>
        <w:t xml:space="preserve">ANZSCO is designed to classify all paid workers into a range of occupations </w:t>
      </w:r>
      <w:r w:rsidR="00BF11FC">
        <w:t>that</w:t>
      </w:r>
      <w:r>
        <w:t xml:space="preserve"> are organised into progressively larger groups on the basis of their similarities in terms of both skill level and skill specialisation.</w:t>
      </w:r>
    </w:p>
    <w:p w14:paraId="5F38FB7E" w14:textId="77777777" w:rsidR="00867426" w:rsidRDefault="005F3C24" w:rsidP="00CE46E9">
      <w:pPr>
        <w:pStyle w:val="BoxText"/>
      </w:pPr>
      <w:r>
        <w:t>ANZSIC is designed to classify all businesses based on their predominant activity.</w:t>
      </w:r>
      <w:r w:rsidR="001F007E">
        <w:t xml:space="preserve"> </w:t>
      </w:r>
      <w:r>
        <w:t>The groupings of businesses into industries is undertaken on the basis of similarity of their production functions (a term used to describe the transformation of inputs through the application of labour and capital to product outputs).</w:t>
      </w:r>
    </w:p>
    <w:p w14:paraId="4892B703" w14:textId="65DA2F2C" w:rsidR="00867426" w:rsidRDefault="005F3C24" w:rsidP="00EE42A4">
      <w:pPr>
        <w:pStyle w:val="BoxHeading"/>
      </w:pPr>
      <w:r w:rsidRPr="001D0666">
        <w:t xml:space="preserve">Classification of </w:t>
      </w:r>
      <w:r w:rsidR="00995312">
        <w:t>'</w:t>
      </w:r>
      <w:r w:rsidRPr="001D0666">
        <w:t>primary industry</w:t>
      </w:r>
      <w:r w:rsidR="00995312">
        <w:t>'</w:t>
      </w:r>
      <w:r w:rsidRPr="001D0666">
        <w:t xml:space="preserve"> workers in farming, fishing and forestry</w:t>
      </w:r>
    </w:p>
    <w:p w14:paraId="3F8DF0A1" w14:textId="77777777" w:rsidR="00867426" w:rsidRDefault="005F3C24" w:rsidP="00CE46E9">
      <w:pPr>
        <w:pStyle w:val="BoxText"/>
      </w:pPr>
      <w:r>
        <w:t>Those working directly on farms are classified into a range of industry types, based on the predominant activity of the business running the farm, that separate different types of livestock and crop growing, as well as identifying those working in fishing and forestry. While reasonably detailed, this classification still has limitations</w:t>
      </w:r>
      <w:r w:rsidR="00D616C8">
        <w:t xml:space="preserve"> – </w:t>
      </w:r>
      <w:r>
        <w:t>for example, forestry workers are not identified by whether they work in native forests or plantations (which have often separate activities), and only part of the typical diversity of farm operations is captured in classifications of farm types.</w:t>
      </w:r>
    </w:p>
    <w:p w14:paraId="4D731BDB" w14:textId="3F83D4F7" w:rsidR="005F3C24" w:rsidRPr="001D0666" w:rsidRDefault="005F3C24" w:rsidP="00EE42A4">
      <w:pPr>
        <w:pStyle w:val="BoxHeading"/>
      </w:pPr>
      <w:r w:rsidRPr="001D0666">
        <w:t>Classification of contractors and other providers of goods and services</w:t>
      </w:r>
    </w:p>
    <w:p w14:paraId="36FA9688" w14:textId="1F3903DF" w:rsidR="00867426" w:rsidRDefault="005F3C24" w:rsidP="00CE46E9">
      <w:pPr>
        <w:pStyle w:val="BoxText"/>
      </w:pPr>
      <w:r>
        <w:t xml:space="preserve">The </w:t>
      </w:r>
      <w:r w:rsidR="00995312">
        <w:t>'</w:t>
      </w:r>
      <w:r>
        <w:t>agricultural and fishing support services</w:t>
      </w:r>
      <w:r w:rsidR="00995312">
        <w:t>'</w:t>
      </w:r>
      <w:r>
        <w:t xml:space="preserve"> category identifies those working in cotton ginning (although with cotton ginning often stopping before the Census data collection, job</w:t>
      </w:r>
      <w:r w:rsidR="003B1354">
        <w:t xml:space="preserve"> numbers</w:t>
      </w:r>
      <w:r>
        <w:t xml:space="preserve"> will often be underestimate</w:t>
      </w:r>
      <w:r w:rsidR="003B1354">
        <w:t>d</w:t>
      </w:r>
      <w:r>
        <w:t>) and shearing. Beyond this it does not differentiate between other types of support services, despite the rapidly growing number of workers who provide a diverse range of support services to agricultural industries. While those providing some services are included in this category (particularly sowing, harvesting, fertilising, baling, dipping/drafting, wool classing, and some weed/pest control), others are not. In particular, those who provide professional services such as agronomy, veterinary and consulting services are classified into generalised industries that do not distinguish whether the services provided are for agriculture or other industries.</w:t>
      </w:r>
    </w:p>
    <w:p w14:paraId="33AED258" w14:textId="435535B7" w:rsidR="005F3C24" w:rsidRPr="001D0666" w:rsidRDefault="005F3C24" w:rsidP="00EE42A4">
      <w:pPr>
        <w:pStyle w:val="BoxHeading"/>
      </w:pPr>
      <w:r w:rsidRPr="001D0666">
        <w:t>Classification of transport workers</w:t>
      </w:r>
    </w:p>
    <w:p w14:paraId="78744E0F" w14:textId="77777777" w:rsidR="00867426" w:rsidRDefault="005F3C24" w:rsidP="00CE46E9">
      <w:pPr>
        <w:pStyle w:val="BoxText"/>
      </w:pPr>
      <w:r>
        <w:t>Transport providers</w:t>
      </w:r>
      <w:r w:rsidR="00D616C8">
        <w:t xml:space="preserve"> – </w:t>
      </w:r>
      <w:r>
        <w:t>critical to agriculture</w:t>
      </w:r>
      <w:r w:rsidR="00D616C8">
        <w:t xml:space="preserve"> – </w:t>
      </w:r>
      <w:r>
        <w:t xml:space="preserve">are classified into freight transport categories that do not differentiate between types of freight. This means it is not possible to identify what proportion of transport employment results from demand originating at different points of the </w:t>
      </w:r>
      <w:proofErr w:type="spellStart"/>
      <w:r w:rsidR="00DE1F8A">
        <w:t>AgriFood</w:t>
      </w:r>
      <w:proofErr w:type="spellEnd"/>
      <w:r>
        <w:t xml:space="preserve"> supply chain.</w:t>
      </w:r>
    </w:p>
    <w:p w14:paraId="24B138F5" w14:textId="466DAC35" w:rsidR="005F3C24" w:rsidRPr="001D0666" w:rsidRDefault="005F3C24" w:rsidP="00EE42A4">
      <w:pPr>
        <w:pStyle w:val="BoxHeading"/>
      </w:pPr>
      <w:r w:rsidRPr="001D0666">
        <w:t>Classification of manufacturing workers</w:t>
      </w:r>
    </w:p>
    <w:p w14:paraId="54198EA0" w14:textId="77777777" w:rsidR="00867426" w:rsidRDefault="005F3C24" w:rsidP="00CE46E9">
      <w:pPr>
        <w:pStyle w:val="BoxText"/>
      </w:pPr>
      <w:r>
        <w:t>ANZSIC has a fairly comprehensive set of categories for those working in different types of agricultural, fishing and forestry manufacturing processes.</w:t>
      </w:r>
    </w:p>
    <w:p w14:paraId="44817E59" w14:textId="20E3895E" w:rsidR="005F3C24" w:rsidRDefault="005F3C24" w:rsidP="00CE46E9">
      <w:pPr>
        <w:pStyle w:val="BoxText"/>
      </w:pPr>
      <w:r>
        <w:t xml:space="preserve">Occupational classifications in ANZSCO in general have not kept pace with changing skill levels </w:t>
      </w:r>
      <w:proofErr w:type="gramStart"/>
      <w:r>
        <w:t>required, or</w:t>
      </w:r>
      <w:proofErr w:type="gramEnd"/>
      <w:r>
        <w:t xml:space="preserve"> emerging and new occupations within the </w:t>
      </w:r>
      <w:proofErr w:type="spellStart"/>
      <w:r w:rsidR="00DE1F8A">
        <w:t>AgriFood</w:t>
      </w:r>
      <w:proofErr w:type="spellEnd"/>
      <w:r>
        <w:t xml:space="preserve"> workforce.</w:t>
      </w:r>
    </w:p>
    <w:p w14:paraId="777A944D" w14:textId="1C5D08D8" w:rsidR="00353CFD" w:rsidRDefault="00353CFD" w:rsidP="00353CFD">
      <w:pPr>
        <w:pStyle w:val="BoxSource"/>
      </w:pPr>
      <w:r>
        <w:t>Source: Prof. Jacki Schirmer, pers. com</w:t>
      </w:r>
      <w:r w:rsidR="00852958">
        <w:t>m.</w:t>
      </w:r>
      <w:r>
        <w:t>, August 2020</w:t>
      </w:r>
    </w:p>
    <w:p w14:paraId="36D8FBB7" w14:textId="77E48178" w:rsidR="005F3C24" w:rsidRDefault="005F3C24" w:rsidP="00796B51">
      <w:pPr>
        <w:keepNext/>
      </w:pPr>
      <w:r>
        <w:t xml:space="preserve">From submissions and other evidence provided to the </w:t>
      </w:r>
      <w:r w:rsidR="00024995">
        <w:t>Committee</w:t>
      </w:r>
      <w:r>
        <w:t>, it was clear that the current structure of ANZSCO:</w:t>
      </w:r>
    </w:p>
    <w:p w14:paraId="3D3D7E16" w14:textId="6975E415" w:rsidR="005F3C24" w:rsidRDefault="005F3C24" w:rsidP="00353790">
      <w:pPr>
        <w:pStyle w:val="ListBullet"/>
      </w:pPr>
      <w:r>
        <w:t>attaches low skill levels to many on</w:t>
      </w:r>
      <w:r w:rsidR="00BF11FC">
        <w:t>-</w:t>
      </w:r>
      <w:r>
        <w:t>farm occupations</w:t>
      </w:r>
      <w:r w:rsidR="00BF11FC">
        <w:t>,</w:t>
      </w:r>
      <w:r>
        <w:t xml:space="preserve"> which do</w:t>
      </w:r>
      <w:r w:rsidR="00BF11FC">
        <w:t>es</w:t>
      </w:r>
      <w:r>
        <w:t xml:space="preserve"> not reflect the changing skill levels of these jobs owing to technology and innovation adoption, farm consolidation, </w:t>
      </w:r>
      <w:r>
        <w:lastRenderedPageBreak/>
        <w:t>corporatisation, more sophisticated land and animal management techniques being employed</w:t>
      </w:r>
      <w:r w:rsidR="003B1354">
        <w:t>,</w:t>
      </w:r>
      <w:r>
        <w:t xml:space="preserve"> and regulation increases</w:t>
      </w:r>
    </w:p>
    <w:p w14:paraId="7B1AED54" w14:textId="1447DE1E" w:rsidR="005F3C24" w:rsidRPr="00A01402" w:rsidRDefault="005F3C24" w:rsidP="00353790">
      <w:pPr>
        <w:pStyle w:val="ListBullet"/>
      </w:pPr>
      <w:r>
        <w:t>does not appropriately recognise the rise of a middle tier of on-farm occupations with decision</w:t>
      </w:r>
      <w:r w:rsidR="00974205">
        <w:t>-</w:t>
      </w:r>
      <w:r>
        <w:t xml:space="preserve">making authority and higher skill sets than the labour category </w:t>
      </w:r>
      <w:r w:rsidR="008048E5" w:rsidRPr="00A01402">
        <w:t>indicates</w:t>
      </w:r>
    </w:p>
    <w:p w14:paraId="530F9977" w14:textId="5005F6D0" w:rsidR="005F3C24" w:rsidRDefault="00151AB3" w:rsidP="00353790">
      <w:pPr>
        <w:pStyle w:val="ListBullet"/>
      </w:pPr>
      <w:r>
        <w:t>does not reflect</w:t>
      </w:r>
      <w:r w:rsidR="005F3C24">
        <w:t xml:space="preserve"> the granularity in </w:t>
      </w:r>
      <w:proofErr w:type="spellStart"/>
      <w:r w:rsidR="00DE1F8A">
        <w:t>AgriFood</w:t>
      </w:r>
      <w:proofErr w:type="spellEnd"/>
      <w:r w:rsidR="005F3C24">
        <w:t xml:space="preserve"> occupations and consequently </w:t>
      </w:r>
      <w:proofErr w:type="spellStart"/>
      <w:r w:rsidR="00DE1F8A">
        <w:t>AgriFood</w:t>
      </w:r>
      <w:proofErr w:type="spellEnd"/>
      <w:r w:rsidR="005F3C24">
        <w:t xml:space="preserve"> workforce data (</w:t>
      </w:r>
      <w:r w:rsidR="005F3C24">
        <w:fldChar w:fldCharType="begin"/>
      </w:r>
      <w:r w:rsidR="005F3C24">
        <w:instrText xml:space="preserve"> REF _Ref54687635 \h </w:instrText>
      </w:r>
      <w:r w:rsidR="005F3C24">
        <w:fldChar w:fldCharType="separate"/>
      </w:r>
      <w:r w:rsidR="004C46FB">
        <w:t xml:space="preserve">Box </w:t>
      </w:r>
      <w:r w:rsidR="004C46FB">
        <w:rPr>
          <w:noProof/>
        </w:rPr>
        <w:t>45</w:t>
      </w:r>
      <w:r w:rsidR="005F3C24">
        <w:fldChar w:fldCharType="end"/>
      </w:r>
      <w:r w:rsidR="005F3C24">
        <w:t>)</w:t>
      </w:r>
    </w:p>
    <w:p w14:paraId="187F3E14" w14:textId="2420F2C0" w:rsidR="005F3C24" w:rsidRDefault="008048E5" w:rsidP="00353790">
      <w:pPr>
        <w:pStyle w:val="ListBullet"/>
      </w:pPr>
      <w:r w:rsidRPr="00A01402">
        <w:t>complicates</w:t>
      </w:r>
      <w:r>
        <w:t xml:space="preserve"> </w:t>
      </w:r>
      <w:r w:rsidR="005F3C24">
        <w:t>industry efforts to address recruitment difficulties through migration avenues.</w:t>
      </w:r>
    </w:p>
    <w:p w14:paraId="647D428E" w14:textId="58CFA645" w:rsidR="005F3C24" w:rsidRDefault="005F3C24" w:rsidP="005F3C24">
      <w:pPr>
        <w:pStyle w:val="Caption"/>
      </w:pPr>
      <w:bookmarkStart w:id="875" w:name="_Ref54687635"/>
      <w:bookmarkStart w:id="876" w:name="_Toc57983863"/>
      <w:bookmarkStart w:id="877" w:name="_Toc58786069"/>
      <w:bookmarkStart w:id="878" w:name="_Toc59171898"/>
      <w:bookmarkStart w:id="879" w:name="_Toc59557202"/>
      <w:r>
        <w:t xml:space="preserve">Box </w:t>
      </w:r>
      <w:r>
        <w:fldChar w:fldCharType="begin"/>
      </w:r>
      <w:r>
        <w:instrText>SEQ Box \* ARABIC</w:instrText>
      </w:r>
      <w:r>
        <w:fldChar w:fldCharType="separate"/>
      </w:r>
      <w:r w:rsidR="004C46FB">
        <w:rPr>
          <w:noProof/>
        </w:rPr>
        <w:t>45</w:t>
      </w:r>
      <w:r>
        <w:fldChar w:fldCharType="end"/>
      </w:r>
      <w:bookmarkEnd w:id="875"/>
      <w:r>
        <w:t xml:space="preserve"> Examples of limitations </w:t>
      </w:r>
      <w:r w:rsidR="003C41AF">
        <w:t>of</w:t>
      </w:r>
      <w:r>
        <w:t xml:space="preserve"> ANZSCO for classifying types of </w:t>
      </w:r>
      <w:proofErr w:type="spellStart"/>
      <w:r w:rsidR="00DE1F8A">
        <w:t>AgriFood</w:t>
      </w:r>
      <w:proofErr w:type="spellEnd"/>
      <w:r>
        <w:t xml:space="preserve"> workers</w:t>
      </w:r>
      <w:bookmarkEnd w:id="876"/>
      <w:bookmarkEnd w:id="877"/>
      <w:bookmarkEnd w:id="878"/>
      <w:bookmarkEnd w:id="879"/>
    </w:p>
    <w:p w14:paraId="346F31C1" w14:textId="77777777" w:rsidR="005F3C24" w:rsidRDefault="005F3C24" w:rsidP="00CE46E9">
      <w:pPr>
        <w:pStyle w:val="BoxHeading"/>
      </w:pPr>
      <w:r>
        <w:t>Model Code of Practice for the Welfare of Pigs</w:t>
      </w:r>
    </w:p>
    <w:p w14:paraId="28D48FBB" w14:textId="758A1D31" w:rsidR="005F3C24" w:rsidRDefault="003C41AF" w:rsidP="00CE46E9">
      <w:pPr>
        <w:pStyle w:val="BoxText"/>
      </w:pPr>
      <w:r>
        <w:t xml:space="preserve">The </w:t>
      </w:r>
      <w:r w:rsidR="005F3C24">
        <w:t xml:space="preserve">Model Code of Practice for the Welfare of </w:t>
      </w:r>
      <w:proofErr w:type="gramStart"/>
      <w:r w:rsidR="005F3C24">
        <w:t xml:space="preserve">Pigs, </w:t>
      </w:r>
      <w:r w:rsidR="00A01402">
        <w:t xml:space="preserve"> an</w:t>
      </w:r>
      <w:proofErr w:type="gramEnd"/>
      <w:r w:rsidR="00A01402">
        <w:t xml:space="preserve"> </w:t>
      </w:r>
      <w:r w:rsidR="005F3C24">
        <w:t>enforceable</w:t>
      </w:r>
      <w:r w:rsidR="00A01402">
        <w:t xml:space="preserve"> piece of</w:t>
      </w:r>
      <w:r w:rsidR="005F3C24">
        <w:t xml:space="preserve"> welfare </w:t>
      </w:r>
      <w:r w:rsidR="00A01402">
        <w:t>law</w:t>
      </w:r>
      <w:r w:rsidR="005F3C24">
        <w:t xml:space="preserve"> enacted by each state, requires all stockpersons working with pigs to be competent to maintain the health and welfare of the animals in their care or be under the direct supervision of a competent stockperson. A Certificate III in Agriculture (Pork Production) qualifies a person as being suitably qualified.</w:t>
      </w:r>
    </w:p>
    <w:p w14:paraId="7D9AD1DF" w14:textId="024B04D3" w:rsidR="005F3C24" w:rsidRDefault="005F3C24" w:rsidP="00CE46E9">
      <w:pPr>
        <w:pStyle w:val="BoxText"/>
      </w:pPr>
      <w:r>
        <w:t>The relevant occupation in ANZSCO, livestock farm worker (841599) with skill level 5, is insufficient to cover the range of livestock farm workers in the pork industry</w:t>
      </w:r>
      <w:r w:rsidR="003C41AF">
        <w:t>,</w:t>
      </w:r>
      <w:r>
        <w:t xml:space="preserve"> which at a minimum </w:t>
      </w:r>
      <w:r w:rsidR="003C41AF">
        <w:t xml:space="preserve">comprises </w:t>
      </w:r>
      <w:r>
        <w:t>senior stockpersons, stockpersons and workers.</w:t>
      </w:r>
    </w:p>
    <w:p w14:paraId="37724928" w14:textId="77777777" w:rsidR="005F3C24" w:rsidRDefault="005F3C24" w:rsidP="00CE46E9">
      <w:pPr>
        <w:pStyle w:val="BoxHeading"/>
      </w:pPr>
      <w:r>
        <w:t>Horticulture Industry Labour Agreement</w:t>
      </w:r>
    </w:p>
    <w:p w14:paraId="4591A880" w14:textId="77777777" w:rsidR="00867426" w:rsidRDefault="005F3C24" w:rsidP="00CE46E9">
      <w:pPr>
        <w:pStyle w:val="BoxText"/>
      </w:pPr>
      <w:r>
        <w:t xml:space="preserve">The Horticulture Industry Labour Agreement stemmed from consultations with horticulture associations and growers. These stakeholders conveyed </w:t>
      </w:r>
      <w:r w:rsidR="003C41AF">
        <w:t xml:space="preserve">the </w:t>
      </w:r>
      <w:r>
        <w:t>difficult</w:t>
      </w:r>
      <w:r w:rsidR="003C41AF">
        <w:t>y of</w:t>
      </w:r>
      <w:r>
        <w:t xml:space="preserve"> recruiting skilled and non-skilled labour, particularly for those in more regional areas.</w:t>
      </w:r>
    </w:p>
    <w:p w14:paraId="3596FF32" w14:textId="77777777" w:rsidR="00867426" w:rsidRDefault="005F3C24" w:rsidP="00CE46E9">
      <w:pPr>
        <w:pStyle w:val="BoxText"/>
      </w:pPr>
      <w:r>
        <w:t>Existing migration visas were not seen as helpful</w:t>
      </w:r>
      <w:r w:rsidR="003C41AF">
        <w:t>,</w:t>
      </w:r>
      <w:r>
        <w:t xml:space="preserve"> </w:t>
      </w:r>
      <w:r w:rsidR="003C41AF">
        <w:t xml:space="preserve">not only </w:t>
      </w:r>
      <w:r>
        <w:t xml:space="preserve">because skill lists consider demand at a national level but also because they are reliant on ANZSCO. </w:t>
      </w:r>
      <w:r w:rsidR="003C41AF">
        <w:t>O</w:t>
      </w:r>
      <w:r>
        <w:t>f the 31 occupations specified in the Horticulture Industry Labour Agreement</w:t>
      </w:r>
      <w:r w:rsidR="003C41AF">
        <w:t>, 19</w:t>
      </w:r>
      <w:r>
        <w:t xml:space="preserve"> do not currently have a specific ANZSCO code.</w:t>
      </w:r>
    </w:p>
    <w:p w14:paraId="6083CFA3" w14:textId="4E8ED6BD" w:rsidR="3928FC5A" w:rsidRDefault="3928FC5A" w:rsidP="00EE42A4">
      <w:pPr>
        <w:pStyle w:val="BoxSource"/>
      </w:pPr>
      <w:r>
        <w:t xml:space="preserve">Source: </w:t>
      </w:r>
      <w:r w:rsidR="00852958">
        <w:t>C</w:t>
      </w:r>
      <w:r>
        <w:t>onsultation with Australian Pork Limited and AUSVEG</w:t>
      </w:r>
    </w:p>
    <w:p w14:paraId="4F4AC7B3" w14:textId="77777777" w:rsidR="005F3C24" w:rsidRPr="009E47E5" w:rsidRDefault="005F3C24" w:rsidP="00015EC8">
      <w:pPr>
        <w:pStyle w:val="Heading4"/>
      </w:pPr>
      <w:r w:rsidRPr="009E47E5">
        <w:t>ANZSCO has adverse implications for access to services</w:t>
      </w:r>
    </w:p>
    <w:p w14:paraId="02DBFBD7" w14:textId="0C9A85F7" w:rsidR="005F3C24" w:rsidRDefault="005F3C24" w:rsidP="005F3C24">
      <w:r>
        <w:t>ANZSCO is used by government</w:t>
      </w:r>
      <w:r w:rsidR="003C41AF">
        <w:t>s</w:t>
      </w:r>
      <w:r>
        <w:t xml:space="preserve"> to determine eligibility for some programs. Importantly for the </w:t>
      </w:r>
      <w:proofErr w:type="spellStart"/>
      <w:r w:rsidR="00DE1F8A">
        <w:t>AgriFood</w:t>
      </w:r>
      <w:proofErr w:type="spellEnd"/>
      <w:r>
        <w:t xml:space="preserve"> sector</w:t>
      </w:r>
      <w:r w:rsidR="003C41AF">
        <w:t>,</w:t>
      </w:r>
      <w:r>
        <w:t xml:space="preserve"> this includes access to skilled migration visas and </w:t>
      </w:r>
      <w:r w:rsidR="00A21AE5">
        <w:t>v</w:t>
      </w:r>
      <w:r>
        <w:t xml:space="preserve">ocational </w:t>
      </w:r>
      <w:r w:rsidR="00A21AE5">
        <w:t>e</w:t>
      </w:r>
      <w:r>
        <w:t xml:space="preserve">ducation and </w:t>
      </w:r>
      <w:r w:rsidR="00A21AE5">
        <w:t>t</w:t>
      </w:r>
      <w:r>
        <w:t xml:space="preserve">raining subsidies for </w:t>
      </w:r>
      <w:r w:rsidRPr="00DC0870">
        <w:t>mid-skill</w:t>
      </w:r>
      <w:r w:rsidR="00DC0870">
        <w:t>-</w:t>
      </w:r>
      <w:r w:rsidRPr="00DC0870">
        <w:t>level roles</w:t>
      </w:r>
      <w:r>
        <w:t xml:space="preserve"> and/or priority skills.</w:t>
      </w:r>
    </w:p>
    <w:p w14:paraId="4C592A77" w14:textId="6189EDA1" w:rsidR="005F3C24" w:rsidRDefault="005F3C24" w:rsidP="005F3C24">
      <w:r>
        <w:t xml:space="preserve">An updated ANZSCO that better recognises the breadth and depth of </w:t>
      </w:r>
      <w:proofErr w:type="spellStart"/>
      <w:r w:rsidR="00DE1F8A">
        <w:t>AgriFood</w:t>
      </w:r>
      <w:proofErr w:type="spellEnd"/>
      <w:r>
        <w:t xml:space="preserve"> occupations would benefit businesses by enabling the workforce to be better captured in data collections </w:t>
      </w:r>
      <w:r w:rsidR="00A21AE5">
        <w:t>and</w:t>
      </w:r>
      <w:r>
        <w:t xml:space="preserve"> better represented in government programs that utilise ANZSCO to determine eligibility</w:t>
      </w:r>
      <w:r w:rsidR="00A21AE5">
        <w:t xml:space="preserve"> for</w:t>
      </w:r>
      <w:r>
        <w:t xml:space="preserve"> skilled migration visas. </w:t>
      </w:r>
      <w:r w:rsidR="00A21AE5">
        <w:t>P</w:t>
      </w:r>
      <w:r>
        <w:t>ossible changes could include ensuring</w:t>
      </w:r>
      <w:r w:rsidR="00A21AE5">
        <w:t xml:space="preserve"> that</w:t>
      </w:r>
      <w:r>
        <w:t xml:space="preserve"> occupations with significant on-the-job training are recognised as having higher skill sets; better capturing the large numbers of people working in agricultural contracting and their wide range of specialised skill sets</w:t>
      </w:r>
      <w:r w:rsidR="00A21AE5">
        <w:t>;</w:t>
      </w:r>
      <w:r>
        <w:t xml:space="preserve"> and better capturing data on</w:t>
      </w:r>
      <w:r w:rsidR="00A21AE5">
        <w:t xml:space="preserve"> the</w:t>
      </w:r>
      <w:r>
        <w:t xml:space="preserve"> different types of service, supply and transport-related labour requirements of the </w:t>
      </w:r>
      <w:proofErr w:type="spellStart"/>
      <w:r w:rsidR="00DE1F8A">
        <w:t>AgriFood</w:t>
      </w:r>
      <w:proofErr w:type="spellEnd"/>
      <w:r>
        <w:t xml:space="preserve"> sector.</w:t>
      </w:r>
    </w:p>
    <w:p w14:paraId="7E0774D1" w14:textId="77777777" w:rsidR="00867426" w:rsidRDefault="005F3C24" w:rsidP="005F3C24">
      <w:r>
        <w:t xml:space="preserve">In addition to changes to ANZSCO, a review of ANZSIC is also necessary to better reflect linkages across the agricultural supply chain. There is a need to bring data together from different ANZSIC divisions that provide direct and indirect services to </w:t>
      </w:r>
      <w:proofErr w:type="spellStart"/>
      <w:r w:rsidR="00DE1F8A">
        <w:t>AgriFood</w:t>
      </w:r>
      <w:proofErr w:type="spellEnd"/>
      <w:r>
        <w:t xml:space="preserve"> industries.</w:t>
      </w:r>
    </w:p>
    <w:tbl>
      <w:tblPr>
        <w:tblW w:w="0" w:type="auto"/>
        <w:tblLayout w:type="fixed"/>
        <w:tblLook w:val="06A0" w:firstRow="1" w:lastRow="0" w:firstColumn="1" w:lastColumn="0" w:noHBand="1" w:noVBand="1"/>
      </w:tblPr>
      <w:tblGrid>
        <w:gridCol w:w="9060"/>
      </w:tblGrid>
      <w:tr w:rsidR="7FEA753D" w14:paraId="1F999CC2" w14:textId="77777777" w:rsidTr="04994FCF">
        <w:tc>
          <w:tcPr>
            <w:tcW w:w="9060" w:type="dxa"/>
            <w:shd w:val="clear" w:color="auto" w:fill="D9D9D9" w:themeFill="background1" w:themeFillShade="D9"/>
          </w:tcPr>
          <w:p w14:paraId="4FFF76DC" w14:textId="2BF2006F" w:rsidR="1C3E77E6" w:rsidRPr="00015EC8" w:rsidRDefault="743A8795" w:rsidP="7FEA753D">
            <w:pPr>
              <w:shd w:val="clear" w:color="auto" w:fill="D9D9D9" w:themeFill="background1" w:themeFillShade="D9"/>
              <w:rPr>
                <w:rStyle w:val="Strong"/>
              </w:rPr>
            </w:pPr>
            <w:r w:rsidRPr="00015EC8">
              <w:rPr>
                <w:rStyle w:val="Strong"/>
              </w:rPr>
              <w:lastRenderedPageBreak/>
              <w:t>Recommendation</w:t>
            </w:r>
            <w:r w:rsidR="416C16A5" w:rsidRPr="00015EC8">
              <w:rPr>
                <w:rStyle w:val="Strong"/>
              </w:rPr>
              <w:t xml:space="preserve"> 3</w:t>
            </w:r>
            <w:r w:rsidR="2535CB7E" w:rsidRPr="00015EC8">
              <w:rPr>
                <w:rStyle w:val="Strong"/>
              </w:rPr>
              <w:t>5</w:t>
            </w:r>
          </w:p>
          <w:p w14:paraId="7F97735A" w14:textId="58D0E6E7" w:rsidR="76F44447" w:rsidRDefault="5C689465" w:rsidP="7FEA753D">
            <w:pPr>
              <w:spacing w:before="120" w:after="120"/>
              <w:rPr>
                <w:rFonts w:eastAsia="Cambria" w:cs="Cambria"/>
                <w:b/>
                <w:bCs/>
              </w:rPr>
            </w:pPr>
            <w:r w:rsidRPr="04994FCF">
              <w:rPr>
                <w:rFonts w:eastAsia="Cambria" w:cs="Cambria"/>
              </w:rPr>
              <w:t xml:space="preserve">The </w:t>
            </w:r>
            <w:r w:rsidR="00024995">
              <w:rPr>
                <w:rFonts w:eastAsia="Cambria" w:cs="Cambria"/>
              </w:rPr>
              <w:t>Committee</w:t>
            </w:r>
            <w:r w:rsidRPr="04994FCF">
              <w:rPr>
                <w:rFonts w:eastAsia="Cambria" w:cs="Cambria"/>
              </w:rPr>
              <w:t xml:space="preserve"> recommend</w:t>
            </w:r>
            <w:r w:rsidR="354B30F9" w:rsidRPr="04994FCF">
              <w:rPr>
                <w:rFonts w:eastAsia="Cambria" w:cs="Cambria"/>
              </w:rPr>
              <w:t>s</w:t>
            </w:r>
            <w:r w:rsidRPr="04994FCF">
              <w:rPr>
                <w:rFonts w:eastAsia="Cambria" w:cs="Cambria"/>
              </w:rPr>
              <w:t xml:space="preserve"> that</w:t>
            </w:r>
            <w:r w:rsidR="6E208C48" w:rsidRPr="04994FCF">
              <w:rPr>
                <w:rFonts w:eastAsia="Cambria" w:cs="Cambria"/>
              </w:rPr>
              <w:t xml:space="preserve"> the</w:t>
            </w:r>
            <w:r w:rsidRPr="04994FCF">
              <w:rPr>
                <w:rFonts w:eastAsia="Cambria" w:cs="Cambria"/>
              </w:rPr>
              <w:t>:</w:t>
            </w:r>
          </w:p>
          <w:p w14:paraId="42A04613" w14:textId="77777777" w:rsidR="00867426" w:rsidRDefault="76F44447" w:rsidP="00EE42A4">
            <w:pPr>
              <w:pStyle w:val="ListBullet"/>
              <w:rPr>
                <w:b/>
                <w:bCs/>
              </w:rPr>
            </w:pPr>
            <w:r w:rsidRPr="00EE42A4">
              <w:t xml:space="preserve">ANZSCO classifications be reviewed and expanded by the Australian Bureau of Statistics, with collaboration across </w:t>
            </w:r>
            <w:r w:rsidR="00240BFB">
              <w:t>g</w:t>
            </w:r>
            <w:r w:rsidRPr="00EE42A4">
              <w:t xml:space="preserve">overnment agencies, to better reflect current </w:t>
            </w:r>
            <w:proofErr w:type="spellStart"/>
            <w:r w:rsidRPr="00EE42A4">
              <w:t>AgriFood</w:t>
            </w:r>
            <w:proofErr w:type="spellEnd"/>
            <w:r w:rsidRPr="00EE42A4">
              <w:t xml:space="preserve"> occupations.</w:t>
            </w:r>
          </w:p>
          <w:p w14:paraId="3CADB340" w14:textId="7CC8E904" w:rsidR="76F44447" w:rsidRPr="00EE42A4" w:rsidRDefault="76F44447" w:rsidP="00EE42A4">
            <w:pPr>
              <w:pStyle w:val="ListBullet"/>
              <w:rPr>
                <w:rFonts w:eastAsia="Cambria" w:cs="Cambria"/>
                <w:b/>
                <w:bCs/>
              </w:rPr>
            </w:pPr>
            <w:r w:rsidRPr="00EE42A4">
              <w:t xml:space="preserve">ANZSIC classifications be reviewed and expanded by the Australian Bureau of Statistics, with collaboration across </w:t>
            </w:r>
            <w:r w:rsidR="00240BFB">
              <w:t>g</w:t>
            </w:r>
            <w:r w:rsidRPr="00EE42A4">
              <w:t>overnment agencies, to better reflect industry linkages across the supply chain.</w:t>
            </w:r>
          </w:p>
          <w:p w14:paraId="7DB4919F" w14:textId="61370861" w:rsidR="76F44447" w:rsidRDefault="5C689465" w:rsidP="7FEA753D">
            <w:pPr>
              <w:spacing w:before="120" w:after="120"/>
              <w:rPr>
                <w:rFonts w:eastAsia="Cambria" w:cs="Cambria"/>
                <w:b/>
                <w:bCs/>
              </w:rPr>
            </w:pPr>
            <w:r w:rsidRPr="04994FCF">
              <w:rPr>
                <w:rFonts w:eastAsia="Cambria" w:cs="Cambria"/>
              </w:rPr>
              <w:t xml:space="preserve">The </w:t>
            </w:r>
            <w:r w:rsidR="00024995">
              <w:rPr>
                <w:rFonts w:eastAsia="Cambria" w:cs="Cambria"/>
              </w:rPr>
              <w:t>Committee</w:t>
            </w:r>
            <w:r w:rsidRPr="04994FCF">
              <w:rPr>
                <w:rFonts w:eastAsia="Cambria" w:cs="Cambria"/>
              </w:rPr>
              <w:t xml:space="preserve"> recommend</w:t>
            </w:r>
            <w:r w:rsidR="75E7FED8" w:rsidRPr="04994FCF">
              <w:rPr>
                <w:rFonts w:eastAsia="Cambria" w:cs="Cambria"/>
              </w:rPr>
              <w:t>s</w:t>
            </w:r>
            <w:r w:rsidRPr="04994FCF">
              <w:rPr>
                <w:rFonts w:eastAsia="Cambria" w:cs="Cambria"/>
              </w:rPr>
              <w:t xml:space="preserve"> that in the shorter term, development of interim expanded standards that can be used by those collecting and classifying agricultural workforce data is needed. In the longer term, these should be incorporated into revisions of ANZSCO and ANZSIC.</w:t>
            </w:r>
          </w:p>
        </w:tc>
      </w:tr>
    </w:tbl>
    <w:p w14:paraId="283977FF" w14:textId="72A6C65D" w:rsidR="3746C223" w:rsidRDefault="3746C223" w:rsidP="00015EC8">
      <w:pPr>
        <w:pStyle w:val="Heading2"/>
      </w:pPr>
      <w:bookmarkStart w:id="880" w:name="_Toc59171748"/>
      <w:bookmarkStart w:id="881" w:name="_Toc59553048"/>
      <w:r>
        <w:lastRenderedPageBreak/>
        <w:t xml:space="preserve">Working together to implement the </w:t>
      </w:r>
      <w:r w:rsidR="00501B36">
        <w:t>S</w:t>
      </w:r>
      <w:r>
        <w:t>trategy</w:t>
      </w:r>
      <w:bookmarkEnd w:id="880"/>
      <w:bookmarkEnd w:id="881"/>
    </w:p>
    <w:p w14:paraId="0D7B51D9" w14:textId="52CE8212" w:rsidR="00F81BA7" w:rsidRPr="00A01402" w:rsidRDefault="00F81BA7" w:rsidP="00F81BA7">
      <w:r w:rsidRPr="00512ADC">
        <w:t xml:space="preserve">The </w:t>
      </w:r>
      <w:r w:rsidR="00024995">
        <w:t>Committee</w:t>
      </w:r>
      <w:r w:rsidRPr="00512ADC">
        <w:t xml:space="preserve"> heard, and this </w:t>
      </w:r>
      <w:r w:rsidR="009B0C1D">
        <w:t>Strategy</w:t>
      </w:r>
      <w:r w:rsidRPr="00512ADC">
        <w:t xml:space="preserve"> has outlined, the considerable work underway (and under development) to attract, retain and develop a diverse, skilled </w:t>
      </w:r>
      <w:proofErr w:type="spellStart"/>
      <w:r w:rsidR="00DE1F8A">
        <w:t>AgriFood</w:t>
      </w:r>
      <w:proofErr w:type="spellEnd"/>
      <w:r w:rsidRPr="00512ADC">
        <w:t xml:space="preserve"> workforce for the 21st </w:t>
      </w:r>
      <w:r w:rsidR="008634DD">
        <w:t>c</w:t>
      </w:r>
      <w:r w:rsidRPr="00512ADC">
        <w:t xml:space="preserve">entury. This work spans all levels of government, across portfolios within governments, and across the rural </w:t>
      </w:r>
      <w:r w:rsidR="007B671C">
        <w:t>r</w:t>
      </w:r>
      <w:r w:rsidRPr="00512ADC">
        <w:t xml:space="preserve">esearch and </w:t>
      </w:r>
      <w:r w:rsidR="007B671C">
        <w:t>d</w:t>
      </w:r>
      <w:r w:rsidRPr="00512ADC">
        <w:t xml:space="preserve">evelopment </w:t>
      </w:r>
      <w:r w:rsidR="007B671C" w:rsidRPr="00A01402">
        <w:t>c</w:t>
      </w:r>
      <w:r w:rsidRPr="00A01402">
        <w:t>orporations</w:t>
      </w:r>
      <w:r w:rsidR="008634DD" w:rsidRPr="00A01402">
        <w:t xml:space="preserve"> (RDCs)</w:t>
      </w:r>
      <w:r w:rsidRPr="00A01402">
        <w:t>, other research organisations, industry representative bodies and employers.</w:t>
      </w:r>
    </w:p>
    <w:p w14:paraId="4EFF999E" w14:textId="5760C734" w:rsidR="00F81BA7" w:rsidRPr="00A01402" w:rsidRDefault="00F81BA7" w:rsidP="00F81BA7">
      <w:r w:rsidRPr="00A01402">
        <w:t xml:space="preserve">The recommendations outlined in the </w:t>
      </w:r>
      <w:r w:rsidR="009B0C1D" w:rsidRPr="00A01402">
        <w:t>Strategy</w:t>
      </w:r>
      <w:r w:rsidRPr="00A01402">
        <w:t xml:space="preserve"> build on this work</w:t>
      </w:r>
      <w:r w:rsidR="00784DC3" w:rsidRPr="00A01402">
        <w:t>,</w:t>
      </w:r>
      <w:r w:rsidRPr="00A01402">
        <w:t xml:space="preserve"> and are designed to:</w:t>
      </w:r>
    </w:p>
    <w:p w14:paraId="3EB52D8C" w14:textId="183D1942" w:rsidR="00F81BA7" w:rsidRPr="00015EC8" w:rsidRDefault="00F81BA7" w:rsidP="00015EC8">
      <w:pPr>
        <w:pStyle w:val="ListBullet"/>
      </w:pPr>
      <w:r w:rsidRPr="00015EC8">
        <w:t xml:space="preserve">improve the collection, analysis and dissemination of data on the </w:t>
      </w:r>
      <w:proofErr w:type="spellStart"/>
      <w:r w:rsidR="00DE1F8A" w:rsidRPr="00015EC8">
        <w:t>AgriFood</w:t>
      </w:r>
      <w:proofErr w:type="spellEnd"/>
      <w:r w:rsidRPr="00015EC8">
        <w:t xml:space="preserve"> workforce</w:t>
      </w:r>
    </w:p>
    <w:p w14:paraId="47A123F5" w14:textId="0F6C499D" w:rsidR="00F81BA7" w:rsidRPr="00015EC8" w:rsidRDefault="00F81BA7" w:rsidP="00015EC8">
      <w:pPr>
        <w:pStyle w:val="ListBullet"/>
      </w:pPr>
      <w:r w:rsidRPr="00015EC8">
        <w:t xml:space="preserve">attract new employees and create diversity in the </w:t>
      </w:r>
      <w:proofErr w:type="spellStart"/>
      <w:r w:rsidR="00DE1F8A" w:rsidRPr="00015EC8">
        <w:t>AgriFood</w:t>
      </w:r>
      <w:proofErr w:type="spellEnd"/>
      <w:r w:rsidRPr="00015EC8">
        <w:t xml:space="preserve"> workforce</w:t>
      </w:r>
    </w:p>
    <w:p w14:paraId="0BED4E84" w14:textId="0F66AD31" w:rsidR="00F81BA7" w:rsidRPr="00015EC8" w:rsidRDefault="00F81BA7" w:rsidP="00015EC8">
      <w:pPr>
        <w:pStyle w:val="ListBullet"/>
      </w:pPr>
      <w:r w:rsidRPr="00015EC8">
        <w:t>improv</w:t>
      </w:r>
      <w:r w:rsidR="008634DD" w:rsidRPr="00015EC8">
        <w:t>e</w:t>
      </w:r>
      <w:r w:rsidRPr="00015EC8">
        <w:t xml:space="preserve"> capability in workforce planning and management, safety and wellbeing</w:t>
      </w:r>
    </w:p>
    <w:p w14:paraId="29E9CFA2" w14:textId="251958BE" w:rsidR="00F81BA7" w:rsidRPr="00015EC8" w:rsidRDefault="00F81BA7" w:rsidP="00015EC8">
      <w:pPr>
        <w:pStyle w:val="ListBullet"/>
      </w:pPr>
      <w:r w:rsidRPr="00015EC8">
        <w:t xml:space="preserve">develop the skills of </w:t>
      </w:r>
      <w:r w:rsidR="00784DC3" w:rsidRPr="00015EC8">
        <w:t xml:space="preserve">employers and </w:t>
      </w:r>
      <w:r w:rsidRPr="00015EC8">
        <w:t>employees</w:t>
      </w:r>
      <w:r w:rsidR="00D616C8" w:rsidRPr="00015EC8">
        <w:t xml:space="preserve"> – </w:t>
      </w:r>
      <w:r w:rsidRPr="00015EC8">
        <w:t xml:space="preserve">including </w:t>
      </w:r>
      <w:r w:rsidR="00784DC3" w:rsidRPr="00015EC8">
        <w:t xml:space="preserve">in </w:t>
      </w:r>
      <w:r w:rsidRPr="00015EC8">
        <w:t>digital literacy</w:t>
      </w:r>
    </w:p>
    <w:p w14:paraId="09CF3DBD" w14:textId="6808437A" w:rsidR="00F81BA7" w:rsidRPr="00015EC8" w:rsidRDefault="00F81BA7" w:rsidP="00015EC8">
      <w:pPr>
        <w:pStyle w:val="ListBullet"/>
      </w:pPr>
      <w:r w:rsidRPr="00015EC8">
        <w:t xml:space="preserve">encourage adoption of </w:t>
      </w:r>
      <w:proofErr w:type="spellStart"/>
      <w:r w:rsidRPr="00015EC8">
        <w:t>AgriTech</w:t>
      </w:r>
      <w:proofErr w:type="spellEnd"/>
    </w:p>
    <w:p w14:paraId="6E8044DD" w14:textId="3EA870DC" w:rsidR="00F81BA7" w:rsidRPr="00015EC8" w:rsidRDefault="00F81BA7" w:rsidP="00015EC8">
      <w:pPr>
        <w:pStyle w:val="ListBullet"/>
      </w:pPr>
      <w:r w:rsidRPr="00015EC8">
        <w:t xml:space="preserve">attract and ethically treat the seasonal </w:t>
      </w:r>
      <w:r w:rsidR="00784DC3" w:rsidRPr="00015EC8">
        <w:t xml:space="preserve">and transient </w:t>
      </w:r>
      <w:r w:rsidRPr="00015EC8">
        <w:t>workforce.</w:t>
      </w:r>
    </w:p>
    <w:p w14:paraId="49DEBDE2" w14:textId="3834BA33" w:rsidR="00F81BA7" w:rsidRPr="00A01402" w:rsidRDefault="00F81BA7" w:rsidP="00F81BA7">
      <w:r w:rsidRPr="00A01402">
        <w:t xml:space="preserve">Critical to the successful implementation of the </w:t>
      </w:r>
      <w:r w:rsidR="009B0C1D" w:rsidRPr="00A01402">
        <w:t>Strategy</w:t>
      </w:r>
      <w:r w:rsidRPr="00A01402">
        <w:t xml:space="preserve"> recommendations is co</w:t>
      </w:r>
      <w:r w:rsidR="007D1034" w:rsidRPr="00A01402">
        <w:t>operation</w:t>
      </w:r>
      <w:r w:rsidR="001349E7" w:rsidRPr="00A01402">
        <w:t xml:space="preserve"> </w:t>
      </w:r>
      <w:r w:rsidRPr="00A01402">
        <w:t xml:space="preserve">and leadership. </w:t>
      </w:r>
      <w:r w:rsidR="007D1034" w:rsidRPr="00A01402">
        <w:t xml:space="preserve">The </w:t>
      </w:r>
      <w:r w:rsidR="008A4C71" w:rsidRPr="00A01402">
        <w:t>Australian</w:t>
      </w:r>
      <w:r w:rsidR="007D1034" w:rsidRPr="00A01402">
        <w:t xml:space="preserve">, </w:t>
      </w:r>
      <w:r w:rsidR="008A4C71" w:rsidRPr="00A01402">
        <w:t>s</w:t>
      </w:r>
      <w:r w:rsidRPr="00A01402">
        <w:t>tate and territory governments across multiple departments</w:t>
      </w:r>
      <w:r w:rsidR="00826802" w:rsidRPr="00A01402">
        <w:t xml:space="preserve"> should empower</w:t>
      </w:r>
      <w:r w:rsidRPr="00A01402">
        <w:t xml:space="preserve"> rural RDCs, other research organisations, industry organisations and employers to implement approaches that work in their jurisdictions</w:t>
      </w:r>
      <w:r w:rsidR="00D616C8" w:rsidRPr="00A01402">
        <w:t xml:space="preserve"> – </w:t>
      </w:r>
      <w:r w:rsidRPr="00A01402">
        <w:t>for their industries, employers and employees.</w:t>
      </w:r>
    </w:p>
    <w:p w14:paraId="01275AA7" w14:textId="4E60B5B2" w:rsidR="00F81BA7" w:rsidRPr="00512ADC" w:rsidRDefault="00F81BA7" w:rsidP="00F81BA7">
      <w:r w:rsidRPr="00A01402">
        <w:t>The Australian Government can, and should, play a key coordination</w:t>
      </w:r>
      <w:r w:rsidR="008634DD" w:rsidRPr="00A01402">
        <w:t xml:space="preserve"> role</w:t>
      </w:r>
      <w:r w:rsidRPr="00A01402">
        <w:t xml:space="preserve">. The Australian Government can support these locally led approaches and encourage efforts to achieve greater </w:t>
      </w:r>
      <w:r w:rsidR="008C210D" w:rsidRPr="00A01402">
        <w:t xml:space="preserve">cooperation </w:t>
      </w:r>
      <w:r w:rsidRPr="00A01402">
        <w:t xml:space="preserve">among jurisdictions and </w:t>
      </w:r>
      <w:proofErr w:type="spellStart"/>
      <w:r w:rsidR="00DE1F8A" w:rsidRPr="00A01402">
        <w:t>AgriFood</w:t>
      </w:r>
      <w:proofErr w:type="spellEnd"/>
      <w:r w:rsidRPr="00A01402">
        <w:t xml:space="preserve"> sectors</w:t>
      </w:r>
      <w:r w:rsidR="00D616C8" w:rsidRPr="00A01402">
        <w:t xml:space="preserve"> – </w:t>
      </w:r>
      <w:r w:rsidRPr="00A01402">
        <w:t>so that information and lessons learn</w:t>
      </w:r>
      <w:r w:rsidR="00E92186" w:rsidRPr="00A01402">
        <w:t>ed</w:t>
      </w:r>
      <w:r w:rsidRPr="00A01402">
        <w:t xml:space="preserve"> can </w:t>
      </w:r>
      <w:r w:rsidR="00E92186" w:rsidRPr="00A01402">
        <w:t xml:space="preserve">be </w:t>
      </w:r>
      <w:r w:rsidRPr="00A01402">
        <w:t>shared and</w:t>
      </w:r>
      <w:r w:rsidR="008634DD" w:rsidRPr="00A01402">
        <w:t xml:space="preserve"> so</w:t>
      </w:r>
      <w:r w:rsidRPr="00A01402">
        <w:t xml:space="preserve"> that the sector builds on or</w:t>
      </w:r>
      <w:r w:rsidRPr="00512ADC">
        <w:t xml:space="preserve"> complement</w:t>
      </w:r>
      <w:r w:rsidR="008634DD">
        <w:t>s</w:t>
      </w:r>
      <w:r w:rsidRPr="00512ADC">
        <w:t xml:space="preserve"> existing approaches.</w:t>
      </w:r>
    </w:p>
    <w:p w14:paraId="208079B3" w14:textId="4FCC9E99" w:rsidR="00867426" w:rsidRDefault="00F81BA7" w:rsidP="00F81BA7">
      <w:r w:rsidRPr="00512ADC">
        <w:t>This chapter outlines</w:t>
      </w:r>
      <w:r>
        <w:t xml:space="preserve"> r</w:t>
      </w:r>
      <w:r w:rsidRPr="00512ADC">
        <w:t xml:space="preserve">ecommendations to improve </w:t>
      </w:r>
      <w:r w:rsidR="00EC0B4C">
        <w:t>cooperation</w:t>
      </w:r>
      <w:r w:rsidR="00EC0B4C" w:rsidRPr="00512ADC">
        <w:t xml:space="preserve"> </w:t>
      </w:r>
      <w:r w:rsidRPr="00512ADC">
        <w:t>and leadership.</w:t>
      </w:r>
    </w:p>
    <w:p w14:paraId="2A05D849" w14:textId="19AD180D" w:rsidR="00F81BA7" w:rsidRPr="00F81BA7" w:rsidRDefault="00F81BA7" w:rsidP="00015EC8">
      <w:pPr>
        <w:pStyle w:val="Heading3"/>
      </w:pPr>
      <w:bookmarkStart w:id="882" w:name="_Toc59171749"/>
      <w:bookmarkStart w:id="883" w:name="_Toc59553049"/>
      <w:r w:rsidRPr="00F81BA7">
        <w:t>State and territory governments</w:t>
      </w:r>
      <w:bookmarkEnd w:id="882"/>
      <w:bookmarkEnd w:id="883"/>
    </w:p>
    <w:p w14:paraId="3D4722BD" w14:textId="77ED2746" w:rsidR="00F81BA7" w:rsidRDefault="00F81BA7" w:rsidP="00F81BA7">
      <w:r w:rsidRPr="00512ADC">
        <w:t xml:space="preserve">As evidenced by the </w:t>
      </w:r>
      <w:r>
        <w:t>case studies</w:t>
      </w:r>
      <w:r w:rsidRPr="00512ADC">
        <w:t xml:space="preserve"> throughout this </w:t>
      </w:r>
      <w:r w:rsidR="009B0C1D">
        <w:t>Strategy</w:t>
      </w:r>
      <w:r w:rsidRPr="00512ADC">
        <w:t xml:space="preserve">, state </w:t>
      </w:r>
      <w:r>
        <w:t xml:space="preserve">and territory </w:t>
      </w:r>
      <w:r w:rsidRPr="00512ADC">
        <w:t>government</w:t>
      </w:r>
      <w:r>
        <w:t>s</w:t>
      </w:r>
      <w:r w:rsidRPr="00512ADC">
        <w:t xml:space="preserve"> have been the drivers of many successful </w:t>
      </w:r>
      <w:proofErr w:type="spellStart"/>
      <w:r w:rsidR="00DE1F8A">
        <w:t>AgriFood</w:t>
      </w:r>
      <w:proofErr w:type="spellEnd"/>
      <w:r>
        <w:t xml:space="preserve"> </w:t>
      </w:r>
      <w:r w:rsidRPr="00512ADC">
        <w:t xml:space="preserve">workforce </w:t>
      </w:r>
      <w:r>
        <w:t xml:space="preserve">attraction, retention and </w:t>
      </w:r>
      <w:r w:rsidRPr="00512ADC">
        <w:t xml:space="preserve">development initiatives. </w:t>
      </w:r>
      <w:r>
        <w:t>For example:</w:t>
      </w:r>
    </w:p>
    <w:p w14:paraId="6D0C8BAB" w14:textId="6008A482" w:rsidR="00F81BA7" w:rsidRPr="00C419B2" w:rsidRDefault="00F81BA7" w:rsidP="00015EC8">
      <w:pPr>
        <w:pStyle w:val="ListBullet"/>
      </w:pPr>
      <w:r>
        <w:t>t</w:t>
      </w:r>
      <w:r w:rsidRPr="00C419B2">
        <w:t>he Queensland Government</w:t>
      </w:r>
      <w:r w:rsidR="00995312">
        <w:t>'</w:t>
      </w:r>
      <w:r w:rsidRPr="00C419B2">
        <w:t xml:space="preserve">s Rural Jobs and Skills Alliance </w:t>
      </w:r>
      <w:r w:rsidRPr="00DC0870">
        <w:t>(RJSA)</w:t>
      </w:r>
      <w:r w:rsidR="00BF11FC">
        <w:t>,</w:t>
      </w:r>
      <w:r w:rsidRPr="00C419B2">
        <w:t xml:space="preserve"> which </w:t>
      </w:r>
      <w:r w:rsidRPr="00C419B2">
        <w:rPr>
          <w:rFonts w:hint="eastAsia"/>
        </w:rPr>
        <w:t>e</w:t>
      </w:r>
      <w:r w:rsidRPr="00C419B2">
        <w:t>nsures there is a cross-sectoral, collaborative approach to address the workforce needs of Queensland</w:t>
      </w:r>
      <w:r w:rsidR="00995312">
        <w:t>'</w:t>
      </w:r>
      <w:r w:rsidRPr="00C419B2">
        <w:t>s agribusinesses</w:t>
      </w:r>
    </w:p>
    <w:p w14:paraId="15570540" w14:textId="6ADDCE15" w:rsidR="00F81BA7" w:rsidRPr="00CE3FA0" w:rsidRDefault="00F81BA7" w:rsidP="00015EC8">
      <w:pPr>
        <w:pStyle w:val="ListBullet"/>
      </w:pPr>
      <w:r>
        <w:t>t</w:t>
      </w:r>
      <w:r w:rsidRPr="00CE3FA0">
        <w:t>he New South Wales Government</w:t>
      </w:r>
      <w:r w:rsidR="00995312">
        <w:t>'</w:t>
      </w:r>
      <w:r w:rsidRPr="00CE3FA0">
        <w:t xml:space="preserve">s </w:t>
      </w:r>
      <w:proofErr w:type="spellStart"/>
      <w:r w:rsidRPr="00CE3FA0">
        <w:t>AgSkilled</w:t>
      </w:r>
      <w:proofErr w:type="spellEnd"/>
      <w:r w:rsidRPr="00CE3FA0">
        <w:t xml:space="preserve"> Program</w:t>
      </w:r>
      <w:r w:rsidR="00BF11FC">
        <w:t>,</w:t>
      </w:r>
      <w:r w:rsidRPr="00CE3FA0">
        <w:t xml:space="preserve"> which provides fee-free part-qualifications to upskill the cotton, grains, horticulture, viticulture and rice </w:t>
      </w:r>
      <w:r w:rsidR="00EC0B4C">
        <w:t>sectors</w:t>
      </w:r>
    </w:p>
    <w:p w14:paraId="467131E8" w14:textId="07531BAC" w:rsidR="00F81BA7" w:rsidRPr="005759E0" w:rsidRDefault="00F81BA7" w:rsidP="00015EC8">
      <w:pPr>
        <w:pStyle w:val="ListBullet"/>
      </w:pPr>
      <w:r>
        <w:lastRenderedPageBreak/>
        <w:t>t</w:t>
      </w:r>
      <w:r w:rsidRPr="005759E0">
        <w:t>he Victorian Government</w:t>
      </w:r>
      <w:r w:rsidR="00995312">
        <w:t>'</w:t>
      </w:r>
      <w:r w:rsidRPr="005759E0">
        <w:t>s agricultur</w:t>
      </w:r>
      <w:r w:rsidR="00BF11FC">
        <w:t>e</w:t>
      </w:r>
      <w:r w:rsidRPr="005759E0">
        <w:t xml:space="preserve">-related </w:t>
      </w:r>
      <w:r w:rsidR="00353CFD">
        <w:t>f</w:t>
      </w:r>
      <w:r w:rsidRPr="005759E0">
        <w:t>ree TAFE courses</w:t>
      </w:r>
      <w:r w:rsidR="00BF11FC">
        <w:t>,</w:t>
      </w:r>
      <w:r w:rsidRPr="005759E0">
        <w:t xml:space="preserve"> which have been prioritised because they lead to in-demand jobs in cropping, dairy, horticulture and livestock industries</w:t>
      </w:r>
    </w:p>
    <w:p w14:paraId="7F9459F5" w14:textId="6DCF7CDB" w:rsidR="00F81BA7" w:rsidRPr="00D6423E" w:rsidRDefault="00F81BA7" w:rsidP="00015EC8">
      <w:pPr>
        <w:pStyle w:val="ListBullet"/>
      </w:pPr>
      <w:r>
        <w:t>t</w:t>
      </w:r>
      <w:r w:rsidRPr="00D6423E">
        <w:t>he Tasmanian Government</w:t>
      </w:r>
      <w:r w:rsidR="00995312">
        <w:t>'</w:t>
      </w:r>
      <w:r w:rsidRPr="00D6423E">
        <w:t>s Agricultural Education Framework</w:t>
      </w:r>
      <w:r w:rsidR="00D616C8">
        <w:t xml:space="preserve"> – </w:t>
      </w:r>
      <w:r w:rsidRPr="00D6423E">
        <w:t xml:space="preserve">Grow, Make, </w:t>
      </w:r>
      <w:proofErr w:type="gramStart"/>
      <w:r w:rsidRPr="00D6423E">
        <w:t>Protect</w:t>
      </w:r>
      <w:proofErr w:type="gramEnd"/>
      <w:r w:rsidR="00BF11FC">
        <w:t xml:space="preserve"> –</w:t>
      </w:r>
      <w:r w:rsidR="005B3D64">
        <w:t xml:space="preserve"> </w:t>
      </w:r>
      <w:r w:rsidRPr="00D6423E">
        <w:t>which identifies key links between schools, primary producers, industry and community to support student learning in agricultural education</w:t>
      </w:r>
    </w:p>
    <w:p w14:paraId="794C138C" w14:textId="3143BF48" w:rsidR="00F81BA7" w:rsidRPr="00CE3FA0" w:rsidRDefault="00F81BA7" w:rsidP="00015EC8">
      <w:pPr>
        <w:pStyle w:val="ListBullet"/>
      </w:pPr>
      <w:r>
        <w:t>t</w:t>
      </w:r>
      <w:r w:rsidRPr="00CE3FA0">
        <w:t>he South Australian Government</w:t>
      </w:r>
      <w:r w:rsidR="00995312">
        <w:t>'</w:t>
      </w:r>
      <w:r w:rsidRPr="00CE3FA0">
        <w:t>s Flexible Industry Pathways for school students</w:t>
      </w:r>
      <w:r w:rsidR="00D616C8">
        <w:t xml:space="preserve"> – </w:t>
      </w:r>
      <w:r w:rsidRPr="00CE3FA0">
        <w:t>including agriculture, horticulture and animal care</w:t>
      </w:r>
      <w:r w:rsidR="00D616C8">
        <w:t xml:space="preserve"> – </w:t>
      </w:r>
      <w:r w:rsidRPr="00CE3FA0">
        <w:t xml:space="preserve">which will </w:t>
      </w:r>
      <w:r>
        <w:t>provide</w:t>
      </w:r>
      <w:r w:rsidRPr="00CE3FA0">
        <w:t xml:space="preserve"> </w:t>
      </w:r>
      <w:r w:rsidR="003C41AF">
        <w:t>vocational education and training</w:t>
      </w:r>
      <w:r w:rsidR="003C41AF" w:rsidRPr="00CE3FA0">
        <w:t xml:space="preserve"> </w:t>
      </w:r>
      <w:r w:rsidRPr="00CE3FA0">
        <w:t xml:space="preserve">qualifications at Certificate I to III level for students in </w:t>
      </w:r>
      <w:r w:rsidR="00DC0870" w:rsidRPr="00796B51">
        <w:t>y</w:t>
      </w:r>
      <w:r w:rsidRPr="00DC0870">
        <w:t>ears</w:t>
      </w:r>
      <w:r w:rsidRPr="00CE3FA0">
        <w:t xml:space="preserve"> 11 and 12</w:t>
      </w:r>
    </w:p>
    <w:p w14:paraId="7696D253" w14:textId="26D365F5" w:rsidR="00F81BA7" w:rsidRPr="00C419B2" w:rsidRDefault="00F81BA7" w:rsidP="00015EC8">
      <w:pPr>
        <w:pStyle w:val="ListBullet"/>
      </w:pPr>
      <w:r>
        <w:t>t</w:t>
      </w:r>
      <w:r w:rsidRPr="00C419B2">
        <w:t>he West</w:t>
      </w:r>
      <w:r w:rsidR="00DE6704">
        <w:t>ern</w:t>
      </w:r>
      <w:r w:rsidRPr="00C419B2">
        <w:t xml:space="preserve"> Australian Government</w:t>
      </w:r>
      <w:r w:rsidR="00995312">
        <w:t>'</w:t>
      </w:r>
      <w:r w:rsidRPr="00C419B2">
        <w:t xml:space="preserve">s </w:t>
      </w:r>
      <w:r>
        <w:t xml:space="preserve">WA </w:t>
      </w:r>
      <w:r w:rsidRPr="00C419B2">
        <w:t>College of Agriculture</w:t>
      </w:r>
      <w:r w:rsidR="008634DD">
        <w:t>,</w:t>
      </w:r>
      <w:r w:rsidRPr="00C419B2">
        <w:t xml:space="preserve"> offering agricultur</w:t>
      </w:r>
      <w:r w:rsidR="008634DD">
        <w:t>e-</w:t>
      </w:r>
      <w:r w:rsidRPr="00C419B2">
        <w:t xml:space="preserve">focused education and training programs for young people in </w:t>
      </w:r>
      <w:r w:rsidR="00DC0870">
        <w:t>y</w:t>
      </w:r>
      <w:r w:rsidRPr="00C419B2">
        <w:t xml:space="preserve">ears 10, 11 and 12 across </w:t>
      </w:r>
      <w:r w:rsidR="00E67E15">
        <w:t>5</w:t>
      </w:r>
      <w:r w:rsidRPr="00C419B2">
        <w:t xml:space="preserve"> regional campuses</w:t>
      </w:r>
    </w:p>
    <w:p w14:paraId="130FACB9" w14:textId="4005AE0C" w:rsidR="00F81BA7" w:rsidRPr="00900F6A" w:rsidRDefault="00F81BA7" w:rsidP="00015EC8">
      <w:pPr>
        <w:pStyle w:val="ListBullet"/>
      </w:pPr>
      <w:r>
        <w:t>t</w:t>
      </w:r>
      <w:r w:rsidRPr="00900F6A">
        <w:t>he Northern Territory Government</w:t>
      </w:r>
      <w:r w:rsidR="00995312">
        <w:t>'</w:t>
      </w:r>
      <w:r w:rsidRPr="00900F6A">
        <w:t>s trial arrangements for controlled Seasonal Worker Programme recruitments</w:t>
      </w:r>
      <w:r w:rsidR="00D616C8">
        <w:t xml:space="preserve"> </w:t>
      </w:r>
      <w:r w:rsidRPr="00900F6A">
        <w:t>following the effect</w:t>
      </w:r>
      <w:r w:rsidR="008634DD">
        <w:t>s</w:t>
      </w:r>
      <w:r w:rsidRPr="00900F6A">
        <w:t xml:space="preserve"> o</w:t>
      </w:r>
      <w:r w:rsidR="008634DD">
        <w:t>f</w:t>
      </w:r>
      <w:r w:rsidRPr="00900F6A">
        <w:t xml:space="preserve"> the pandemic, including stringent conditions to ensure health and safety.</w:t>
      </w:r>
    </w:p>
    <w:p w14:paraId="5B61DE57" w14:textId="4CDCD9F4" w:rsidR="00F81BA7" w:rsidRPr="00447875" w:rsidRDefault="00F81BA7" w:rsidP="00F81BA7">
      <w:r w:rsidRPr="00447875">
        <w:t>State and territory governments</w:t>
      </w:r>
      <w:r w:rsidR="00995312">
        <w:t>'</w:t>
      </w:r>
      <w:r w:rsidRPr="00447875">
        <w:t xml:space="preserve"> education portfolios have constitutional authority over education and their agriculture portfolios deliver industry policy and </w:t>
      </w:r>
      <w:r w:rsidR="00521FB9" w:rsidRPr="00A7288A">
        <w:t xml:space="preserve">research, </w:t>
      </w:r>
      <w:r w:rsidR="00521FB9" w:rsidRPr="005C46A9">
        <w:t xml:space="preserve">development and extension (RD&amp;E) </w:t>
      </w:r>
      <w:r w:rsidRPr="005C46A9">
        <w:t xml:space="preserve">programs. </w:t>
      </w:r>
      <w:r w:rsidR="00990039" w:rsidRPr="005C46A9">
        <w:t xml:space="preserve">Cooperation </w:t>
      </w:r>
      <w:r w:rsidRPr="005C46A9">
        <w:t>between agriculture and education portfolios ha</w:t>
      </w:r>
      <w:r w:rsidR="00990039" w:rsidRPr="005C46A9">
        <w:t>s</w:t>
      </w:r>
      <w:r w:rsidRPr="00447875">
        <w:t xml:space="preserve"> underpinned successful initiatives in many jurisdictions.</w:t>
      </w:r>
    </w:p>
    <w:p w14:paraId="549BA518" w14:textId="4FA24570" w:rsidR="00F81BA7" w:rsidRPr="00E611EB" w:rsidRDefault="1133D04B" w:rsidP="00015EC8">
      <w:pPr>
        <w:pStyle w:val="Heading3"/>
      </w:pPr>
      <w:bookmarkStart w:id="884" w:name="_Toc59171750"/>
      <w:bookmarkStart w:id="885" w:name="_Toc59553050"/>
      <w:r>
        <w:t>Australian</w:t>
      </w:r>
      <w:r w:rsidR="00F81BA7">
        <w:t>, state and territory governments</w:t>
      </w:r>
      <w:bookmarkEnd w:id="884"/>
      <w:bookmarkEnd w:id="885"/>
    </w:p>
    <w:p w14:paraId="72195C5D" w14:textId="27BA85B1" w:rsidR="00F81BA7" w:rsidRPr="00512ADC" w:rsidRDefault="00EB7613" w:rsidP="00F81BA7">
      <w:r>
        <w:t>Cooperation</w:t>
      </w:r>
      <w:r w:rsidRPr="00512ADC">
        <w:t xml:space="preserve"> </w:t>
      </w:r>
      <w:r w:rsidR="00F81BA7">
        <w:t>between</w:t>
      </w:r>
      <w:r w:rsidR="00F81BA7" w:rsidRPr="00512ADC">
        <w:t xml:space="preserve"> </w:t>
      </w:r>
      <w:r w:rsidR="00F81BA7">
        <w:t>the state and territory</w:t>
      </w:r>
      <w:r w:rsidR="00F81BA7" w:rsidRPr="00512ADC">
        <w:t xml:space="preserve"> governments </w:t>
      </w:r>
      <w:r w:rsidR="00F81BA7">
        <w:t xml:space="preserve">and the Australian Government </w:t>
      </w:r>
      <w:r w:rsidR="00F81BA7" w:rsidRPr="00512ADC">
        <w:t xml:space="preserve">is important to facilitate the pursuit of shared interests and </w:t>
      </w:r>
      <w:r w:rsidR="00F81BA7">
        <w:t xml:space="preserve">cross-jurisdictional </w:t>
      </w:r>
      <w:r w:rsidR="00F81BA7" w:rsidRPr="00512ADC">
        <w:t xml:space="preserve">policy objectives around the </w:t>
      </w:r>
      <w:proofErr w:type="spellStart"/>
      <w:r w:rsidR="00DE1F8A">
        <w:t>AgriFood</w:t>
      </w:r>
      <w:proofErr w:type="spellEnd"/>
      <w:r w:rsidR="00F81BA7" w:rsidRPr="00512ADC">
        <w:t xml:space="preserve"> workforce. This includes exchanging information on the status of the </w:t>
      </w:r>
      <w:proofErr w:type="spellStart"/>
      <w:r w:rsidR="00DE1F8A">
        <w:t>AgriFood</w:t>
      </w:r>
      <w:proofErr w:type="spellEnd"/>
      <w:r w:rsidR="00F81BA7" w:rsidRPr="00512ADC">
        <w:t xml:space="preserve"> workforce and current and emerging workforce and education initiatives being progressed by governments.</w:t>
      </w:r>
    </w:p>
    <w:p w14:paraId="51F94309" w14:textId="4C255D33" w:rsidR="00F81BA7" w:rsidRPr="005C46A9" w:rsidRDefault="00F81BA7" w:rsidP="00F81BA7">
      <w:r w:rsidRPr="00512ADC">
        <w:t>The Agriculture Senior Officials</w:t>
      </w:r>
      <w:r w:rsidR="00995312">
        <w:t>'</w:t>
      </w:r>
      <w:r w:rsidRPr="00512ADC">
        <w:t xml:space="preserve"> </w:t>
      </w:r>
      <w:r w:rsidR="00024995">
        <w:t>Committee</w:t>
      </w:r>
      <w:r w:rsidRPr="00512ADC">
        <w:t xml:space="preserve"> (AGSOC) comprises the department heads and CEOs of the Australian, </w:t>
      </w:r>
      <w:r w:rsidR="008634DD">
        <w:t>s</w:t>
      </w:r>
      <w:r w:rsidRPr="00512ADC">
        <w:t xml:space="preserve">tate, </w:t>
      </w:r>
      <w:r w:rsidR="008634DD">
        <w:t>t</w:t>
      </w:r>
      <w:r w:rsidRPr="00512ADC">
        <w:t xml:space="preserve">erritory and New Zealand </w:t>
      </w:r>
      <w:r w:rsidR="008634DD">
        <w:t>g</w:t>
      </w:r>
      <w:r w:rsidRPr="00512ADC">
        <w:t>overnment agencies responsible for primary industr</w:t>
      </w:r>
      <w:r w:rsidR="00EB7613">
        <w:t>y</w:t>
      </w:r>
      <w:r w:rsidRPr="00512ADC">
        <w:t xml:space="preserve"> policy issues. AGSOC provides for cross-jurisdictional cooperative and coordinated approaches to matters of national interest and supports the Agriculture Ministers</w:t>
      </w:r>
      <w:r w:rsidR="00995312">
        <w:t>'</w:t>
      </w:r>
      <w:r w:rsidRPr="00512ADC">
        <w:t xml:space="preserve"> Forum (AGMIN) in achieving its objectives. AGSOC has a number of </w:t>
      </w:r>
      <w:r w:rsidRPr="00295069">
        <w:t>sub</w:t>
      </w:r>
      <w:r w:rsidRPr="00123DB0">
        <w:t>committees</w:t>
      </w:r>
      <w:r w:rsidRPr="00512ADC">
        <w:t xml:space="preserve"> and task groups that report to it for defined work. The </w:t>
      </w:r>
      <w:r w:rsidRPr="005C46A9">
        <w:t xml:space="preserve">AGSOC Labour Working Group was formed in 2018 and is </w:t>
      </w:r>
      <w:r w:rsidR="008634DD" w:rsidRPr="005C46A9">
        <w:t>c</w:t>
      </w:r>
      <w:r w:rsidRPr="005C46A9">
        <w:t xml:space="preserve">haired by the Department of Agriculture, </w:t>
      </w:r>
      <w:proofErr w:type="gramStart"/>
      <w:r w:rsidRPr="005C46A9">
        <w:t>Water</w:t>
      </w:r>
      <w:proofErr w:type="gramEnd"/>
      <w:r w:rsidRPr="005C46A9">
        <w:t xml:space="preserve"> and the Environment (</w:t>
      </w:r>
      <w:r w:rsidRPr="005C46A9">
        <w:fldChar w:fldCharType="begin"/>
      </w:r>
      <w:r w:rsidRPr="005C46A9">
        <w:instrText xml:space="preserve"> REF _Ref54688840 \h </w:instrText>
      </w:r>
      <w:r w:rsidR="005C46A9">
        <w:instrText xml:space="preserve"> \* MERGEFORMAT </w:instrText>
      </w:r>
      <w:r w:rsidRPr="005C46A9">
        <w:fldChar w:fldCharType="separate"/>
      </w:r>
      <w:r w:rsidR="004C46FB" w:rsidRPr="005C46A9">
        <w:t xml:space="preserve">Box </w:t>
      </w:r>
      <w:r w:rsidR="004C46FB">
        <w:rPr>
          <w:noProof/>
        </w:rPr>
        <w:t>46</w:t>
      </w:r>
      <w:r w:rsidRPr="005C46A9">
        <w:fldChar w:fldCharType="end"/>
      </w:r>
      <w:r w:rsidRPr="005C46A9">
        <w:t>).</w:t>
      </w:r>
    </w:p>
    <w:p w14:paraId="628D95CC" w14:textId="16E7DE1C" w:rsidR="00F81BA7" w:rsidRPr="005C46A9" w:rsidRDefault="00F81BA7" w:rsidP="00F81BA7">
      <w:pPr>
        <w:pStyle w:val="Caption"/>
      </w:pPr>
      <w:bookmarkStart w:id="886" w:name="_Ref54688840"/>
      <w:bookmarkStart w:id="887" w:name="_Toc57983864"/>
      <w:bookmarkStart w:id="888" w:name="_Toc58786070"/>
      <w:bookmarkStart w:id="889" w:name="_Toc59171899"/>
      <w:bookmarkStart w:id="890" w:name="_Toc59557203"/>
      <w:r w:rsidRPr="005C46A9">
        <w:t xml:space="preserve">Box </w:t>
      </w:r>
      <w:r w:rsidRPr="005C46A9">
        <w:fldChar w:fldCharType="begin"/>
      </w:r>
      <w:r w:rsidRPr="005C46A9">
        <w:instrText>SEQ Box \* ARABIC</w:instrText>
      </w:r>
      <w:r w:rsidRPr="005C46A9">
        <w:fldChar w:fldCharType="separate"/>
      </w:r>
      <w:r w:rsidR="004C46FB">
        <w:rPr>
          <w:noProof/>
        </w:rPr>
        <w:t>46</w:t>
      </w:r>
      <w:r w:rsidRPr="005C46A9">
        <w:fldChar w:fldCharType="end"/>
      </w:r>
      <w:bookmarkEnd w:id="886"/>
      <w:r w:rsidRPr="005C46A9">
        <w:t xml:space="preserve"> AGSOC Labour Working Group</w:t>
      </w:r>
      <w:bookmarkEnd w:id="887"/>
      <w:bookmarkEnd w:id="888"/>
      <w:bookmarkEnd w:id="889"/>
      <w:bookmarkEnd w:id="890"/>
    </w:p>
    <w:p w14:paraId="7E28F7C9" w14:textId="77777777" w:rsidR="00867426" w:rsidRPr="005C46A9" w:rsidRDefault="007E601C" w:rsidP="00CE46E9">
      <w:pPr>
        <w:pStyle w:val="BoxText"/>
      </w:pPr>
      <w:r w:rsidRPr="005C46A9">
        <w:t xml:space="preserve">The </w:t>
      </w:r>
      <w:r w:rsidR="00F81BA7" w:rsidRPr="005C46A9">
        <w:t>AGSOC Labour Working Group aims to provide a point of coordination for agricultur</w:t>
      </w:r>
      <w:r w:rsidR="008634DD" w:rsidRPr="005C46A9">
        <w:t>e</w:t>
      </w:r>
      <w:r w:rsidR="00F81BA7" w:rsidRPr="005C46A9">
        <w:t xml:space="preserve"> departments on labour issues including attracting people to jobs in agriculture, agricultural vocational education and training and initiatives to reduce exploitation of seasonal workers.</w:t>
      </w:r>
    </w:p>
    <w:p w14:paraId="7FB92FCC" w14:textId="7BC98CBC" w:rsidR="00F81BA7" w:rsidRPr="005C46A9" w:rsidRDefault="00F81BA7" w:rsidP="00CE46E9">
      <w:pPr>
        <w:pStyle w:val="BoxText"/>
      </w:pPr>
      <w:r w:rsidRPr="005C46A9">
        <w:t>The roles and responsibilities of the working group are to:</w:t>
      </w:r>
    </w:p>
    <w:p w14:paraId="777C7BD4" w14:textId="77777777" w:rsidR="00867426" w:rsidRDefault="00F81BA7" w:rsidP="00466050">
      <w:pPr>
        <w:pStyle w:val="BoxTextBullet"/>
      </w:pPr>
      <w:r w:rsidRPr="005C46A9">
        <w:t>provide a mechanism for cross-jurisdictional</w:t>
      </w:r>
      <w:r w:rsidRPr="00055167">
        <w:t xml:space="preserve"> consultation on agricultural and workforce matters</w:t>
      </w:r>
    </w:p>
    <w:p w14:paraId="03F97112" w14:textId="04B6E504" w:rsidR="00F81BA7" w:rsidRDefault="00F81BA7" w:rsidP="00466050">
      <w:pPr>
        <w:pStyle w:val="BoxTextBullet"/>
      </w:pPr>
      <w:r>
        <w:t>s</w:t>
      </w:r>
      <w:r w:rsidRPr="00055167">
        <w:t xml:space="preserve">upport cross-jurisdictional coordination on </w:t>
      </w:r>
      <w:r w:rsidR="000149DE">
        <w:t>pandemic-</w:t>
      </w:r>
      <w:r w:rsidRPr="00055167">
        <w:t>related agricultural workforce matters</w:t>
      </w:r>
    </w:p>
    <w:p w14:paraId="1373702C" w14:textId="77777777" w:rsidR="00F81BA7" w:rsidRDefault="00F81BA7" w:rsidP="00466050">
      <w:pPr>
        <w:pStyle w:val="BoxTextBullet"/>
      </w:pPr>
      <w:r>
        <w:lastRenderedPageBreak/>
        <w:t>s</w:t>
      </w:r>
      <w:r w:rsidRPr="00055167">
        <w:t>upport the development of, and inform the response to, the National Agricultural Workforce Strategy</w:t>
      </w:r>
    </w:p>
    <w:p w14:paraId="4EA2F70A" w14:textId="692B23D1" w:rsidR="00F81BA7" w:rsidRDefault="00F81BA7" w:rsidP="00466050">
      <w:pPr>
        <w:pStyle w:val="BoxTextBullet"/>
      </w:pPr>
      <w:r>
        <w:t>r</w:t>
      </w:r>
      <w:r w:rsidRPr="00055167">
        <w:t>eport to AGSOC on the impact on jurisdictions of recommendations in the Migrant Workers</w:t>
      </w:r>
      <w:r w:rsidR="00995312">
        <w:t>'</w:t>
      </w:r>
      <w:r w:rsidRPr="00055167">
        <w:t xml:space="preserve"> </w:t>
      </w:r>
      <w:r w:rsidR="004F55F5">
        <w:t>T</w:t>
      </w:r>
      <w:r w:rsidRPr="00055167">
        <w:t>askforce report</w:t>
      </w:r>
    </w:p>
    <w:p w14:paraId="5CEC172B" w14:textId="77777777" w:rsidR="00F81BA7" w:rsidRDefault="00F81BA7" w:rsidP="00466050">
      <w:pPr>
        <w:pStyle w:val="BoxTextBullet"/>
      </w:pPr>
      <w:r>
        <w:t>p</w:t>
      </w:r>
      <w:r w:rsidRPr="00055167">
        <w:t>rovide advice on agricultural labour supply and demand issues in states and territories</w:t>
      </w:r>
    </w:p>
    <w:p w14:paraId="6841B2F9" w14:textId="419C63C0" w:rsidR="00F81BA7" w:rsidRPr="00055167" w:rsidRDefault="00F81BA7" w:rsidP="00466050">
      <w:pPr>
        <w:pStyle w:val="BoxTextBullet"/>
      </w:pPr>
      <w:r>
        <w:t>c</w:t>
      </w:r>
      <w:r w:rsidRPr="00055167">
        <w:t>onsider and advise on skill requirements for the agricultural workforce in the short, medium and long term</w:t>
      </w:r>
      <w:r w:rsidR="00067FA5">
        <w:t>s</w:t>
      </w:r>
      <w:r w:rsidRPr="00055167">
        <w:t>.</w:t>
      </w:r>
    </w:p>
    <w:p w14:paraId="1A6A8DF4" w14:textId="77777777" w:rsidR="00867426" w:rsidRDefault="00F81BA7" w:rsidP="00CE46E9">
      <w:pPr>
        <w:pStyle w:val="BoxText"/>
      </w:pPr>
      <w:r w:rsidRPr="005C46A9">
        <w:t>A key strength of the working group is that it leverages government</w:t>
      </w:r>
      <w:r w:rsidR="004F55F5" w:rsidRPr="005C46A9">
        <w:t>–</w:t>
      </w:r>
      <w:r w:rsidRPr="005C46A9">
        <w:t>industry networks efficiently</w:t>
      </w:r>
      <w:r w:rsidR="000149DE" w:rsidRPr="005C46A9">
        <w:t>,</w:t>
      </w:r>
      <w:r w:rsidRPr="005C46A9">
        <w:t xml:space="preserve"> as state and territory members of the group receive intelligence and advice directly from their industry stakeholders.</w:t>
      </w:r>
    </w:p>
    <w:p w14:paraId="6B5A0552" w14:textId="2D82C087" w:rsidR="00867426" w:rsidRDefault="00F81BA7" w:rsidP="00CE46E9">
      <w:pPr>
        <w:pStyle w:val="BoxText"/>
      </w:pPr>
      <w:r w:rsidRPr="00055167">
        <w:t xml:space="preserve">Importantly, the working group has been instrumental in collating and providing </w:t>
      </w:r>
      <w:r w:rsidR="00995312">
        <w:t>'</w:t>
      </w:r>
      <w:r w:rsidRPr="00055167">
        <w:t>on-the-ground</w:t>
      </w:r>
      <w:r w:rsidR="00995312">
        <w:t>'</w:t>
      </w:r>
      <w:r w:rsidRPr="00055167">
        <w:t xml:space="preserve"> information and intelligence to support AGSOC and AGMIN in the development and implementation of measures to support the agricultural workforce during the </w:t>
      </w:r>
      <w:r w:rsidR="000149DE">
        <w:t>current</w:t>
      </w:r>
      <w:r w:rsidRPr="00055167">
        <w:t xml:space="preserve"> pandemic.</w:t>
      </w:r>
    </w:p>
    <w:p w14:paraId="2C3BAF2E" w14:textId="24D91F84" w:rsidR="00867426" w:rsidRDefault="00F81BA7" w:rsidP="00F81BA7">
      <w:r w:rsidRPr="00512ADC">
        <w:t xml:space="preserve">The </w:t>
      </w:r>
      <w:r w:rsidR="00024995">
        <w:t>Committee</w:t>
      </w:r>
      <w:r w:rsidRPr="00512ADC">
        <w:t xml:space="preserve"> is pleased </w:t>
      </w:r>
      <w:r w:rsidR="004F55F5">
        <w:t xml:space="preserve">that </w:t>
      </w:r>
      <w:r w:rsidRPr="00512ADC">
        <w:t>the AGSOC Labour Working Group</w:t>
      </w:r>
      <w:r w:rsidR="00995312">
        <w:t>'</w:t>
      </w:r>
      <w:r w:rsidRPr="00512ADC">
        <w:t xml:space="preserve">s </w:t>
      </w:r>
      <w:r w:rsidR="004F55F5">
        <w:t>t</w:t>
      </w:r>
      <w:r w:rsidRPr="00512ADC">
        <w:t xml:space="preserve">erms of </w:t>
      </w:r>
      <w:r w:rsidR="004F55F5">
        <w:t>r</w:t>
      </w:r>
      <w:r w:rsidR="004F55F5" w:rsidRPr="00512ADC">
        <w:t xml:space="preserve">eference </w:t>
      </w:r>
      <w:r w:rsidRPr="00512ADC">
        <w:t xml:space="preserve">have already been updated to include support for the development of, and response to, this </w:t>
      </w:r>
      <w:r w:rsidR="009B0C1D">
        <w:t>Strategy</w:t>
      </w:r>
      <w:r w:rsidRPr="00512ADC">
        <w:t xml:space="preserve">. Members of the </w:t>
      </w:r>
      <w:r w:rsidR="004F55F5">
        <w:t>w</w:t>
      </w:r>
      <w:r w:rsidRPr="00512ADC">
        <w:t xml:space="preserve">orking </w:t>
      </w:r>
      <w:r w:rsidR="004F55F5">
        <w:t>g</w:t>
      </w:r>
      <w:r w:rsidRPr="00512ADC">
        <w:t xml:space="preserve">roup were instrumental in supporting the </w:t>
      </w:r>
      <w:r w:rsidR="00024995">
        <w:t>Committee</w:t>
      </w:r>
      <w:r w:rsidRPr="00512ADC">
        <w:t xml:space="preserve"> during public consultation on the discussion paper. The </w:t>
      </w:r>
      <w:r w:rsidR="00024995">
        <w:t>Committee</w:t>
      </w:r>
      <w:r w:rsidRPr="00512ADC">
        <w:t xml:space="preserve"> considers</w:t>
      </w:r>
      <w:r w:rsidR="004F55F5">
        <w:t xml:space="preserve"> that</w:t>
      </w:r>
      <w:r w:rsidRPr="00512ADC">
        <w:t xml:space="preserve"> the </w:t>
      </w:r>
      <w:r w:rsidR="004F55F5">
        <w:t>w</w:t>
      </w:r>
      <w:r w:rsidRPr="00512ADC">
        <w:t xml:space="preserve">orking </w:t>
      </w:r>
      <w:r w:rsidR="004F55F5">
        <w:t>g</w:t>
      </w:r>
      <w:r w:rsidRPr="00512ADC">
        <w:t xml:space="preserve">roup will again be instrumental in driving collaborative implementation of the </w:t>
      </w:r>
      <w:r w:rsidR="009B0C1D">
        <w:t>Strategy</w:t>
      </w:r>
      <w:r w:rsidRPr="00512ADC">
        <w:t xml:space="preserve"> and providing on-the-ground information and intelligence in the development and implementation to responses to </w:t>
      </w:r>
      <w:proofErr w:type="spellStart"/>
      <w:r w:rsidR="00DE1F8A">
        <w:t>AgriFood</w:t>
      </w:r>
      <w:proofErr w:type="spellEnd"/>
      <w:r w:rsidRPr="00512ADC">
        <w:t xml:space="preserve"> labour supply and demand issues as they arise.</w:t>
      </w:r>
    </w:p>
    <w:p w14:paraId="14932DA9" w14:textId="6F56938B" w:rsidR="00F81BA7" w:rsidRDefault="2C34E0A7" w:rsidP="00F81BA7">
      <w:r w:rsidRPr="00353CFD">
        <w:t>In</w:t>
      </w:r>
      <w:r w:rsidR="00F81BA7" w:rsidRPr="00353CFD">
        <w:t xml:space="preserve"> Recommendation 1, t</w:t>
      </w:r>
      <w:r w:rsidR="00F81BA7" w:rsidRPr="00353CFD">
        <w:rPr>
          <w:lang w:val="en-US"/>
        </w:rPr>
        <w:t>he</w:t>
      </w:r>
      <w:r w:rsidR="00F81BA7" w:rsidRPr="00171DF4">
        <w:rPr>
          <w:lang w:val="en-US"/>
        </w:rPr>
        <w:t xml:space="preserve"> </w:t>
      </w:r>
      <w:r w:rsidR="00024995">
        <w:rPr>
          <w:lang w:val="en-US"/>
        </w:rPr>
        <w:t>Committee</w:t>
      </w:r>
      <w:r w:rsidR="00F81BA7" w:rsidRPr="00171DF4">
        <w:rPr>
          <w:lang w:val="en-US"/>
        </w:rPr>
        <w:t xml:space="preserve"> recommended th</w:t>
      </w:r>
      <w:r w:rsidR="00353CFD">
        <w:rPr>
          <w:lang w:val="en-US"/>
        </w:rPr>
        <w:t>at</w:t>
      </w:r>
      <w:r w:rsidR="00F81BA7" w:rsidRPr="00171DF4">
        <w:rPr>
          <w:lang w:val="en-US"/>
        </w:rPr>
        <w:t xml:space="preserve"> AGMIN, at their next meeting, endorse the main message of this </w:t>
      </w:r>
      <w:r w:rsidR="009B0C1D">
        <w:rPr>
          <w:lang w:val="en-US"/>
        </w:rPr>
        <w:t>Strategy</w:t>
      </w:r>
      <w:r w:rsidR="00F81BA7" w:rsidRPr="00171DF4">
        <w:rPr>
          <w:lang w:val="en-US"/>
        </w:rPr>
        <w:t xml:space="preserve">, namely that Australian </w:t>
      </w:r>
      <w:proofErr w:type="spellStart"/>
      <w:r w:rsidR="00DE1F8A">
        <w:rPr>
          <w:lang w:val="en-US"/>
        </w:rPr>
        <w:t>AgriFood</w:t>
      </w:r>
      <w:proofErr w:type="spellEnd"/>
      <w:r w:rsidR="00F81BA7" w:rsidRPr="00171DF4">
        <w:rPr>
          <w:lang w:val="en-US"/>
        </w:rPr>
        <w:t xml:space="preserve"> is a complex and sophisticated system </w:t>
      </w:r>
      <w:r w:rsidR="00BF11FC">
        <w:rPr>
          <w:lang w:val="en-US"/>
        </w:rPr>
        <w:t>that</w:t>
      </w:r>
      <w:r w:rsidR="00F81BA7" w:rsidRPr="00171DF4">
        <w:rPr>
          <w:lang w:val="en-US"/>
        </w:rPr>
        <w:t xml:space="preserve"> will thrive in the 21</w:t>
      </w:r>
      <w:r w:rsidR="00F81BA7" w:rsidRPr="00796B51">
        <w:rPr>
          <w:lang w:val="en-US"/>
        </w:rPr>
        <w:t>st</w:t>
      </w:r>
      <w:r w:rsidR="00F81BA7" w:rsidRPr="00171DF4">
        <w:rPr>
          <w:lang w:val="en-US"/>
        </w:rPr>
        <w:t xml:space="preserve"> century only if all its component parts give top priority to continuous capability development of their entire workforce, including owners, managers and workers.</w:t>
      </w:r>
      <w:r w:rsidR="00F81BA7">
        <w:rPr>
          <w:lang w:val="en-US"/>
        </w:rPr>
        <w:t xml:space="preserve"> This </w:t>
      </w:r>
      <w:r w:rsidR="009B0C1D">
        <w:rPr>
          <w:lang w:val="en-US"/>
        </w:rPr>
        <w:t>Strategy</w:t>
      </w:r>
      <w:r w:rsidR="00F81BA7">
        <w:rPr>
          <w:lang w:val="en-US"/>
        </w:rPr>
        <w:t xml:space="preserve"> should inform strategic discussions on the </w:t>
      </w:r>
      <w:proofErr w:type="spellStart"/>
      <w:r w:rsidR="00DE1F8A">
        <w:rPr>
          <w:lang w:val="en-US"/>
        </w:rPr>
        <w:t>AgriFood</w:t>
      </w:r>
      <w:proofErr w:type="spellEnd"/>
      <w:r w:rsidR="00F81BA7">
        <w:rPr>
          <w:lang w:val="en-US"/>
        </w:rPr>
        <w:t xml:space="preserve"> workforce between Australian, state and territory ministers at AGMIN and Australian, state and territory senior official</w:t>
      </w:r>
      <w:r w:rsidR="00CD4DD4">
        <w:rPr>
          <w:lang w:val="en-US"/>
        </w:rPr>
        <w:t>s</w:t>
      </w:r>
      <w:r w:rsidR="00F81BA7">
        <w:rPr>
          <w:lang w:val="en-US"/>
        </w:rPr>
        <w:t xml:space="preserve"> at AGSOC.</w:t>
      </w:r>
    </w:p>
    <w:tbl>
      <w:tblPr>
        <w:tblW w:w="0" w:type="auto"/>
        <w:tblLayout w:type="fixed"/>
        <w:tblLook w:val="06A0" w:firstRow="1" w:lastRow="0" w:firstColumn="1" w:lastColumn="0" w:noHBand="1" w:noVBand="1"/>
      </w:tblPr>
      <w:tblGrid>
        <w:gridCol w:w="9060"/>
      </w:tblGrid>
      <w:tr w:rsidR="7FEA753D" w14:paraId="3273EE5F" w14:textId="77777777" w:rsidTr="7650129C">
        <w:tc>
          <w:tcPr>
            <w:tcW w:w="9060" w:type="dxa"/>
            <w:shd w:val="clear" w:color="auto" w:fill="D9D9D9" w:themeFill="background1" w:themeFillShade="D9"/>
          </w:tcPr>
          <w:p w14:paraId="3D537522" w14:textId="5E63A279" w:rsidR="569A25BD" w:rsidRPr="00015EC8" w:rsidRDefault="4493C0FA" w:rsidP="7FEA753D">
            <w:pPr>
              <w:rPr>
                <w:rStyle w:val="Strong"/>
              </w:rPr>
            </w:pPr>
            <w:r w:rsidRPr="00015EC8">
              <w:rPr>
                <w:rStyle w:val="Strong"/>
              </w:rPr>
              <w:t>Recommendation</w:t>
            </w:r>
            <w:r w:rsidR="17F08577" w:rsidRPr="00015EC8">
              <w:rPr>
                <w:rStyle w:val="Strong"/>
              </w:rPr>
              <w:t xml:space="preserve"> 3</w:t>
            </w:r>
            <w:r w:rsidR="0AE9698F" w:rsidRPr="00015EC8">
              <w:rPr>
                <w:rStyle w:val="Strong"/>
              </w:rPr>
              <w:t>6</w:t>
            </w:r>
          </w:p>
          <w:p w14:paraId="25353D07" w14:textId="67673122" w:rsidR="569A25BD" w:rsidRDefault="1AFCC1C0" w:rsidP="04994FCF">
            <w:pPr>
              <w:rPr>
                <w:rFonts w:eastAsia="Cambria" w:cs="Cambria"/>
                <w:b/>
                <w:bCs/>
                <w:lang w:val="en-US"/>
              </w:rPr>
            </w:pPr>
            <w:r w:rsidRPr="7650129C">
              <w:rPr>
                <w:rFonts w:eastAsia="Cambria" w:cs="Cambria"/>
                <w:lang w:val="en-US"/>
              </w:rPr>
              <w:t xml:space="preserve">The </w:t>
            </w:r>
            <w:r w:rsidR="00024995">
              <w:rPr>
                <w:rFonts w:eastAsia="Cambria" w:cs="Cambria"/>
                <w:lang w:val="en-US"/>
              </w:rPr>
              <w:t>Committee</w:t>
            </w:r>
            <w:r w:rsidRPr="7650129C">
              <w:rPr>
                <w:rFonts w:eastAsia="Cambria" w:cs="Cambria"/>
                <w:lang w:val="en-US"/>
              </w:rPr>
              <w:t xml:space="preserve"> recommends that the Agriculture Ministers</w:t>
            </w:r>
            <w:r w:rsidR="00995312">
              <w:rPr>
                <w:rFonts w:eastAsia="Cambria" w:cs="Cambria"/>
                <w:lang w:val="en-US"/>
              </w:rPr>
              <w:t>'</w:t>
            </w:r>
            <w:r w:rsidRPr="7650129C">
              <w:rPr>
                <w:rFonts w:eastAsia="Cambria" w:cs="Cambria"/>
                <w:lang w:val="en-US"/>
              </w:rPr>
              <w:t xml:space="preserve"> Forum (AGMIN) and Agriculture Senior Officials</w:t>
            </w:r>
            <w:r w:rsidR="00995312">
              <w:rPr>
                <w:rFonts w:eastAsia="Cambria" w:cs="Cambria"/>
                <w:lang w:val="en-US"/>
              </w:rPr>
              <w:t>'</w:t>
            </w:r>
            <w:r w:rsidRPr="7650129C">
              <w:rPr>
                <w:rFonts w:eastAsia="Cambria" w:cs="Cambria"/>
                <w:lang w:val="en-US"/>
              </w:rPr>
              <w:t xml:space="preserve"> </w:t>
            </w:r>
            <w:r w:rsidR="00024995">
              <w:rPr>
                <w:rFonts w:eastAsia="Cambria" w:cs="Cambria"/>
                <w:lang w:val="en-US"/>
              </w:rPr>
              <w:t>Committee</w:t>
            </w:r>
            <w:r w:rsidRPr="7650129C">
              <w:rPr>
                <w:rFonts w:eastAsia="Cambria" w:cs="Cambria"/>
                <w:lang w:val="en-US"/>
              </w:rPr>
              <w:t xml:space="preserve"> (AGSOC) commit to ongoing strategic discussions on the </w:t>
            </w:r>
            <w:proofErr w:type="spellStart"/>
            <w:r w:rsidRPr="7650129C">
              <w:rPr>
                <w:rFonts w:eastAsia="Cambria" w:cs="Cambria"/>
                <w:lang w:val="en-US"/>
              </w:rPr>
              <w:t>AgriFood</w:t>
            </w:r>
            <w:proofErr w:type="spellEnd"/>
            <w:r w:rsidRPr="7650129C">
              <w:rPr>
                <w:rFonts w:eastAsia="Cambria" w:cs="Cambria"/>
                <w:lang w:val="en-US"/>
              </w:rPr>
              <w:t xml:space="preserve"> workforce at their </w:t>
            </w:r>
            <w:r w:rsidR="00E67E15">
              <w:rPr>
                <w:rFonts w:eastAsia="Cambria" w:cs="Cambria"/>
                <w:lang w:val="en-US"/>
              </w:rPr>
              <w:t>6</w:t>
            </w:r>
            <w:r w:rsidRPr="7650129C">
              <w:rPr>
                <w:rFonts w:eastAsia="Cambria" w:cs="Cambria"/>
                <w:lang w:val="en-US"/>
              </w:rPr>
              <w:t>-monthly meetings.</w:t>
            </w:r>
          </w:p>
        </w:tc>
      </w:tr>
    </w:tbl>
    <w:p w14:paraId="41EB0D3E" w14:textId="77777777" w:rsidR="00F81BA7" w:rsidRDefault="00F81BA7" w:rsidP="00015EC8">
      <w:pPr>
        <w:pStyle w:val="Heading3"/>
      </w:pPr>
      <w:bookmarkStart w:id="891" w:name="_Toc59171751"/>
      <w:bookmarkStart w:id="892" w:name="_Toc59553051"/>
      <w:r>
        <w:t>The Australian Government</w:t>
      </w:r>
      <w:bookmarkEnd w:id="891"/>
      <w:bookmarkEnd w:id="892"/>
    </w:p>
    <w:p w14:paraId="3A04B1BE" w14:textId="77777777" w:rsidR="00867426" w:rsidRDefault="00F81BA7" w:rsidP="00F81BA7">
      <w:r>
        <w:t>The Australian Government is</w:t>
      </w:r>
      <w:r w:rsidRPr="00512ADC">
        <w:t xml:space="preserve"> responsible for </w:t>
      </w:r>
      <w:r>
        <w:t xml:space="preserve">a </w:t>
      </w:r>
      <w:r w:rsidRPr="00512ADC">
        <w:t xml:space="preserve">suite of policies and programs that contribute to the development of the </w:t>
      </w:r>
      <w:proofErr w:type="spellStart"/>
      <w:r w:rsidR="00DE1F8A">
        <w:t>AgriFood</w:t>
      </w:r>
      <w:proofErr w:type="spellEnd"/>
      <w:r w:rsidRPr="00512ADC">
        <w:t xml:space="preserve"> workforce. Relevant agencies and areas of responsibilities include:</w:t>
      </w:r>
    </w:p>
    <w:p w14:paraId="221F1380" w14:textId="08BC4737" w:rsidR="00F81BA7" w:rsidRPr="00015EC8" w:rsidRDefault="00F81BA7" w:rsidP="00015EC8">
      <w:pPr>
        <w:pStyle w:val="ListBullet"/>
      </w:pPr>
      <w:r w:rsidRPr="00015EC8">
        <w:t>Department of Education, Skills and Employment</w:t>
      </w:r>
      <w:r w:rsidR="001D4DD3" w:rsidRPr="00015EC8">
        <w:t xml:space="preserve"> –</w:t>
      </w:r>
      <w:r w:rsidRPr="00015EC8">
        <w:t xml:space="preserve"> responsible for education and employment policy and program settings, including the Seasonal Worker Programme and Harvest Trail</w:t>
      </w:r>
      <w:r w:rsidR="008B3516" w:rsidRPr="00015EC8">
        <w:t xml:space="preserve"> Service</w:t>
      </w:r>
      <w:r w:rsidR="00E44AD5" w:rsidRPr="00015EC8">
        <w:t>s</w:t>
      </w:r>
      <w:r w:rsidR="1334850C" w:rsidRPr="00015EC8">
        <w:t>. Note that the National Indigenous Australians Agency is responsible for administering the Community Development Program (remote employment program)</w:t>
      </w:r>
    </w:p>
    <w:p w14:paraId="21680D4E" w14:textId="4179DA99" w:rsidR="00F81BA7" w:rsidRPr="00015EC8" w:rsidRDefault="00F81BA7" w:rsidP="00015EC8">
      <w:pPr>
        <w:pStyle w:val="ListBullet"/>
      </w:pPr>
      <w:r w:rsidRPr="00015EC8">
        <w:t>Attorney</w:t>
      </w:r>
      <w:r w:rsidR="00E55693" w:rsidRPr="00015EC8">
        <w:t>-</w:t>
      </w:r>
      <w:r w:rsidRPr="00015EC8">
        <w:t>General</w:t>
      </w:r>
      <w:r w:rsidR="00995312" w:rsidRPr="00015EC8">
        <w:t>'</w:t>
      </w:r>
      <w:r w:rsidRPr="00015EC8">
        <w:t>s Department</w:t>
      </w:r>
      <w:r w:rsidR="001D4DD3" w:rsidRPr="00015EC8">
        <w:t xml:space="preserve"> –</w:t>
      </w:r>
      <w:r w:rsidRPr="00015EC8">
        <w:t xml:space="preserve"> responsible for workplace health and safety, workplace relations policy development, advocacy and implementation</w:t>
      </w:r>
    </w:p>
    <w:p w14:paraId="2FD32056" w14:textId="5AACE968" w:rsidR="00F81BA7" w:rsidRPr="00015EC8" w:rsidRDefault="00F81BA7" w:rsidP="00015EC8">
      <w:pPr>
        <w:pStyle w:val="ListBullet"/>
      </w:pPr>
      <w:r w:rsidRPr="00015EC8">
        <w:lastRenderedPageBreak/>
        <w:t>Department of Foreign Affairs and Trade</w:t>
      </w:r>
      <w:r w:rsidR="001D4DD3" w:rsidRPr="00015EC8">
        <w:t xml:space="preserve"> –</w:t>
      </w:r>
      <w:r w:rsidRPr="00015EC8">
        <w:t xml:space="preserve"> manages the Pacific Labour Scheme</w:t>
      </w:r>
    </w:p>
    <w:p w14:paraId="2DA4BF60" w14:textId="77777777" w:rsidR="00867426" w:rsidRPr="00015EC8" w:rsidRDefault="00F81BA7" w:rsidP="00015EC8">
      <w:pPr>
        <w:pStyle w:val="ListBullet"/>
      </w:pPr>
      <w:r w:rsidRPr="00015EC8">
        <w:t xml:space="preserve">Department of Home Affairs </w:t>
      </w:r>
      <w:r w:rsidR="001D4DD3" w:rsidRPr="00015EC8">
        <w:t>–</w:t>
      </w:r>
      <w:r w:rsidRPr="00015EC8">
        <w:t xml:space="preserve"> responsible for visa policy and program settings and arrangements for the settlement of migrants</w:t>
      </w:r>
    </w:p>
    <w:p w14:paraId="2E53C920" w14:textId="612398AB" w:rsidR="00F81BA7" w:rsidRPr="00015EC8" w:rsidRDefault="6D15FEF2" w:rsidP="00015EC8">
      <w:pPr>
        <w:pStyle w:val="ListBullet"/>
      </w:pPr>
      <w:r w:rsidRPr="00015EC8">
        <w:t xml:space="preserve">Department of Social Services </w:t>
      </w:r>
      <w:r w:rsidR="001D4DD3" w:rsidRPr="00015EC8">
        <w:t>–</w:t>
      </w:r>
      <w:r w:rsidRPr="00015EC8">
        <w:t xml:space="preserve"> responsible for social security payments, such as </w:t>
      </w:r>
      <w:proofErr w:type="spellStart"/>
      <w:r w:rsidRPr="00015EC8">
        <w:t>Job</w:t>
      </w:r>
      <w:r w:rsidR="001D4DD3" w:rsidRPr="00015EC8">
        <w:t>S</w:t>
      </w:r>
      <w:r w:rsidRPr="00015EC8">
        <w:t>eeker</w:t>
      </w:r>
      <w:proofErr w:type="spellEnd"/>
    </w:p>
    <w:p w14:paraId="734CEF73" w14:textId="09C00094" w:rsidR="00867426" w:rsidRPr="00015EC8" w:rsidRDefault="0FC23E4B" w:rsidP="00015EC8">
      <w:pPr>
        <w:pStyle w:val="ListBullet"/>
      </w:pPr>
      <w:r w:rsidRPr="00015EC8">
        <w:t>Department of Agriculture, Water and the Environment</w:t>
      </w:r>
      <w:r w:rsidR="001D4DD3" w:rsidRPr="00015EC8">
        <w:t xml:space="preserve"> –</w:t>
      </w:r>
      <w:r w:rsidRPr="00015EC8">
        <w:t xml:space="preserve"> responsible for agricultural policy and liaison and coordination across government on agricultural workforce issues</w:t>
      </w:r>
    </w:p>
    <w:p w14:paraId="4E420531" w14:textId="244E84E4" w:rsidR="00F81BA7" w:rsidRPr="00015EC8" w:rsidRDefault="001D4DD3" w:rsidP="00015EC8">
      <w:pPr>
        <w:pStyle w:val="ListBullet"/>
      </w:pPr>
      <w:r w:rsidRPr="00015EC8">
        <w:t>R</w:t>
      </w:r>
      <w:r w:rsidR="00F81BA7" w:rsidRPr="00015EC8">
        <w:t>ural RDCs</w:t>
      </w:r>
      <w:r w:rsidRPr="00015EC8">
        <w:t xml:space="preserve"> </w:t>
      </w:r>
      <w:r w:rsidR="00521FB9" w:rsidRPr="00015EC8">
        <w:t xml:space="preserve">– </w:t>
      </w:r>
      <w:r w:rsidRPr="00015EC8">
        <w:t>the 15 r</w:t>
      </w:r>
      <w:r w:rsidR="00521FB9" w:rsidRPr="00015EC8">
        <w:t>ural RDCs (also in the agriculture portfolio)</w:t>
      </w:r>
      <w:r w:rsidR="00F81BA7" w:rsidRPr="00015EC8">
        <w:t xml:space="preserve"> have a role in commissioning </w:t>
      </w:r>
      <w:r w:rsidR="00521FB9" w:rsidRPr="00015EC8">
        <w:t>RD&amp;E</w:t>
      </w:r>
      <w:r w:rsidR="00F81BA7" w:rsidRPr="00015EC8">
        <w:t xml:space="preserve"> on a broad spectrum of issues affecting agricultural industries, including workforce.</w:t>
      </w:r>
    </w:p>
    <w:p w14:paraId="55CE0EDA" w14:textId="25E2E570" w:rsidR="00F81BA7" w:rsidRPr="00512ADC" w:rsidRDefault="00F81BA7" w:rsidP="00F81BA7">
      <w:r w:rsidRPr="00512ADC">
        <w:t xml:space="preserve">There is presently no formal mechanism for </w:t>
      </w:r>
      <w:r>
        <w:t>Australian Government</w:t>
      </w:r>
      <w:r w:rsidRPr="00512ADC">
        <w:t xml:space="preserve"> agencies to engage on </w:t>
      </w:r>
      <w:proofErr w:type="spellStart"/>
      <w:r w:rsidR="00DE1F8A">
        <w:t>AgriFood</w:t>
      </w:r>
      <w:proofErr w:type="spellEnd"/>
      <w:r w:rsidRPr="00512ADC">
        <w:t xml:space="preserve"> workforce issues generally</w:t>
      </w:r>
      <w:r w:rsidR="00D616C8">
        <w:t xml:space="preserve"> – </w:t>
      </w:r>
      <w:r w:rsidRPr="00512ADC">
        <w:t xml:space="preserve">issues that cut across education, skills, employment, workplace health and safety, workplace relations and visa policy and program settings. The </w:t>
      </w:r>
      <w:r w:rsidR="00024995">
        <w:t>Committee</w:t>
      </w:r>
      <w:r w:rsidRPr="00512ADC">
        <w:t xml:space="preserve"> heard there was a need to improve the efficiency and effectiveness</w:t>
      </w:r>
      <w:r w:rsidR="00ED0B5B" w:rsidRPr="00ED0B5B">
        <w:t xml:space="preserve"> </w:t>
      </w:r>
      <w:r w:rsidR="00ED0B5B">
        <w:t>of</w:t>
      </w:r>
      <w:r w:rsidR="00ED0B5B" w:rsidRPr="00512ADC">
        <w:t xml:space="preserve"> policy and program responses</w:t>
      </w:r>
      <w:r w:rsidRPr="00512ADC">
        <w:t xml:space="preserve"> and</w:t>
      </w:r>
      <w:r w:rsidR="00ED0B5B">
        <w:t xml:space="preserve"> their</w:t>
      </w:r>
      <w:r w:rsidRPr="00512ADC">
        <w:t xml:space="preserve"> strategic connection </w:t>
      </w:r>
      <w:r w:rsidR="00ED0B5B">
        <w:t>with</w:t>
      </w:r>
      <w:r w:rsidR="00ED0B5B" w:rsidRPr="00512ADC">
        <w:t xml:space="preserve"> </w:t>
      </w:r>
      <w:proofErr w:type="spellStart"/>
      <w:r w:rsidR="00DE1F8A">
        <w:t>AgriFood</w:t>
      </w:r>
      <w:proofErr w:type="spellEnd"/>
      <w:r w:rsidRPr="00512ADC">
        <w:t xml:space="preserve"> workforce needs.</w:t>
      </w:r>
    </w:p>
    <w:p w14:paraId="0EC18292" w14:textId="77EB566D" w:rsidR="00867426" w:rsidRDefault="00F81BA7" w:rsidP="00F81BA7">
      <w:r w:rsidRPr="00512ADC">
        <w:t xml:space="preserve">The </w:t>
      </w:r>
      <w:r w:rsidR="00024995">
        <w:t>Committee</w:t>
      </w:r>
      <w:r w:rsidRPr="00512ADC">
        <w:t xml:space="preserve"> considers that collaborative implementation of the </w:t>
      </w:r>
      <w:r w:rsidR="009B0C1D">
        <w:t>Strategy</w:t>
      </w:r>
      <w:r w:rsidRPr="00512ADC">
        <w:t xml:space="preserve">, as well as the development and implementation of responses to </w:t>
      </w:r>
      <w:proofErr w:type="spellStart"/>
      <w:r w:rsidR="00DE1F8A">
        <w:t>AgriFood</w:t>
      </w:r>
      <w:proofErr w:type="spellEnd"/>
      <w:r>
        <w:t xml:space="preserve"> </w:t>
      </w:r>
      <w:r w:rsidRPr="00512ADC">
        <w:t xml:space="preserve">labour supply and demand issues as they arise, will be best supported at the Commonwealth level through the establishment of an </w:t>
      </w:r>
      <w:proofErr w:type="spellStart"/>
      <w:r w:rsidRPr="00512ADC">
        <w:t>Agri</w:t>
      </w:r>
      <w:r w:rsidR="00EC335A">
        <w:t>Food</w:t>
      </w:r>
      <w:proofErr w:type="spellEnd"/>
      <w:r w:rsidRPr="00512ADC">
        <w:t xml:space="preserve"> </w:t>
      </w:r>
      <w:r w:rsidR="00DA764A">
        <w:t>w</w:t>
      </w:r>
      <w:r w:rsidRPr="00512ADC">
        <w:t>orkforce interdepartmental committee (IDC).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F81BA7" w14:paraId="1F9970BC" w14:textId="77777777" w:rsidTr="04994FCF">
        <w:tc>
          <w:tcPr>
            <w:tcW w:w="9016" w:type="dxa"/>
            <w:shd w:val="clear" w:color="auto" w:fill="D9D9D9" w:themeFill="background1" w:themeFillShade="D9"/>
          </w:tcPr>
          <w:p w14:paraId="2FB91FD2" w14:textId="7F19759A" w:rsidR="00F81BA7" w:rsidRPr="00015EC8" w:rsidRDefault="00F81BA7" w:rsidP="006154A8">
            <w:pPr>
              <w:rPr>
                <w:rStyle w:val="Strong"/>
              </w:rPr>
            </w:pPr>
            <w:r w:rsidRPr="00015EC8">
              <w:rPr>
                <w:rStyle w:val="Strong"/>
              </w:rPr>
              <w:t>Recommendation</w:t>
            </w:r>
            <w:r w:rsidR="5A18404A" w:rsidRPr="00015EC8">
              <w:rPr>
                <w:rStyle w:val="Strong"/>
              </w:rPr>
              <w:t xml:space="preserve"> 3</w:t>
            </w:r>
            <w:r w:rsidR="48616B14" w:rsidRPr="00015EC8">
              <w:rPr>
                <w:rStyle w:val="Strong"/>
              </w:rPr>
              <w:t>7</w:t>
            </w:r>
          </w:p>
          <w:p w14:paraId="30FF240E" w14:textId="611D40FA" w:rsidR="00F81BA7" w:rsidRDefault="1DB25976" w:rsidP="7FEA753D">
            <w:pPr>
              <w:spacing w:line="257" w:lineRule="auto"/>
            </w:pPr>
            <w:r w:rsidRPr="04994FCF">
              <w:rPr>
                <w:rFonts w:eastAsia="Cambria" w:cs="Cambria"/>
              </w:rPr>
              <w:t>The Committee recommend</w:t>
            </w:r>
            <w:r w:rsidR="6C961ADB" w:rsidRPr="04994FCF">
              <w:rPr>
                <w:rFonts w:eastAsia="Cambria" w:cs="Cambria"/>
              </w:rPr>
              <w:t>s</w:t>
            </w:r>
            <w:r w:rsidRPr="04994FCF">
              <w:rPr>
                <w:rFonts w:eastAsia="Cambria" w:cs="Cambria"/>
              </w:rPr>
              <w:t xml:space="preserve"> that the Australian Government establish an </w:t>
            </w:r>
            <w:proofErr w:type="spellStart"/>
            <w:r w:rsidRPr="04994FCF">
              <w:rPr>
                <w:rFonts w:eastAsia="Cambria" w:cs="Cambria"/>
              </w:rPr>
              <w:t>AgriFood</w:t>
            </w:r>
            <w:proofErr w:type="spellEnd"/>
            <w:r w:rsidRPr="04994FCF">
              <w:rPr>
                <w:rFonts w:eastAsia="Cambria" w:cs="Cambria"/>
              </w:rPr>
              <w:t xml:space="preserve"> Workforce </w:t>
            </w:r>
            <w:r w:rsidR="00240BFB">
              <w:rPr>
                <w:rFonts w:eastAsia="Cambria" w:cs="Cambria"/>
              </w:rPr>
              <w:t>I</w:t>
            </w:r>
            <w:r w:rsidRPr="04994FCF">
              <w:rPr>
                <w:rFonts w:eastAsia="Cambria" w:cs="Cambria"/>
              </w:rPr>
              <w:t xml:space="preserve">nterdepartmental </w:t>
            </w:r>
            <w:r w:rsidR="00240BFB">
              <w:rPr>
                <w:rFonts w:eastAsia="Cambria" w:cs="Cambria"/>
              </w:rPr>
              <w:t>C</w:t>
            </w:r>
            <w:r w:rsidRPr="04994FCF">
              <w:rPr>
                <w:rFonts w:eastAsia="Cambria" w:cs="Cambria"/>
              </w:rPr>
              <w:t xml:space="preserve">ommittee (IDC) chaired by the Department of Agriculture, Water and the Environment to drive collaborative implementation of the </w:t>
            </w:r>
            <w:r w:rsidR="009B0C1D">
              <w:rPr>
                <w:rFonts w:eastAsia="Cambria" w:cs="Cambria"/>
              </w:rPr>
              <w:t>Strategy</w:t>
            </w:r>
            <w:r w:rsidRPr="04994FCF">
              <w:rPr>
                <w:rFonts w:eastAsia="Cambria" w:cs="Cambria"/>
              </w:rPr>
              <w:t xml:space="preserve"> recommendations and develop and implement responses to </w:t>
            </w:r>
            <w:proofErr w:type="spellStart"/>
            <w:r w:rsidRPr="04994FCF">
              <w:rPr>
                <w:rFonts w:eastAsia="Cambria" w:cs="Cambria"/>
              </w:rPr>
              <w:t>AgriFood</w:t>
            </w:r>
            <w:proofErr w:type="spellEnd"/>
            <w:r w:rsidRPr="04994FCF">
              <w:rPr>
                <w:rFonts w:eastAsia="Cambria" w:cs="Cambria"/>
              </w:rPr>
              <w:t xml:space="preserve"> labour supply and demand issues as they arise.</w:t>
            </w:r>
          </w:p>
          <w:p w14:paraId="4F7D93BC" w14:textId="0FBD6FF4" w:rsidR="00F81BA7" w:rsidRDefault="00F81BA7" w:rsidP="7FEA753D">
            <w:pPr>
              <w:spacing w:line="257" w:lineRule="auto"/>
            </w:pPr>
            <w:r w:rsidRPr="04994FCF">
              <w:rPr>
                <w:rFonts w:eastAsia="Cambria" w:cs="Cambria"/>
              </w:rPr>
              <w:t xml:space="preserve">The </w:t>
            </w:r>
            <w:r w:rsidR="1DB25976" w:rsidRPr="04994FCF">
              <w:rPr>
                <w:rFonts w:eastAsia="Cambria" w:cs="Cambria"/>
              </w:rPr>
              <w:t>Committee</w:t>
            </w:r>
            <w:r w:rsidRPr="04994FCF">
              <w:rPr>
                <w:rFonts w:eastAsia="Cambria" w:cs="Cambria"/>
              </w:rPr>
              <w:t xml:space="preserve"> recommend</w:t>
            </w:r>
            <w:r w:rsidR="132527B0" w:rsidRPr="04994FCF">
              <w:rPr>
                <w:rFonts w:eastAsia="Cambria" w:cs="Cambria"/>
              </w:rPr>
              <w:t>s that</w:t>
            </w:r>
            <w:r w:rsidRPr="04994FCF">
              <w:rPr>
                <w:rFonts w:eastAsia="Cambria" w:cs="Cambria"/>
              </w:rPr>
              <w:t xml:space="preserve"> the </w:t>
            </w:r>
            <w:proofErr w:type="spellStart"/>
            <w:r w:rsidR="00DE1F8A" w:rsidRPr="04994FCF">
              <w:rPr>
                <w:rFonts w:eastAsia="Cambria" w:cs="Cambria"/>
              </w:rPr>
              <w:t>AgriFood</w:t>
            </w:r>
            <w:proofErr w:type="spellEnd"/>
            <w:r w:rsidRPr="04994FCF">
              <w:rPr>
                <w:rFonts w:eastAsia="Cambria" w:cs="Cambria"/>
              </w:rPr>
              <w:t xml:space="preserve"> Workforce IDC be heavily informed by the work of the Agricultural Workforce Data </w:t>
            </w:r>
            <w:r w:rsidR="00CB7483">
              <w:rPr>
                <w:rFonts w:eastAsia="Cambria" w:cs="Cambria"/>
              </w:rPr>
              <w:t>U</w:t>
            </w:r>
            <w:r w:rsidRPr="04994FCF">
              <w:rPr>
                <w:rFonts w:eastAsia="Cambria" w:cs="Cambria"/>
              </w:rPr>
              <w:t>nit within the Department of Agriculture, Water and the Environment.</w:t>
            </w:r>
          </w:p>
        </w:tc>
      </w:tr>
    </w:tbl>
    <w:p w14:paraId="5C86A32D" w14:textId="2CB95F67" w:rsidR="00F81BA7" w:rsidRPr="00447875" w:rsidRDefault="00F81BA7" w:rsidP="00E1648D">
      <w:pPr>
        <w:spacing w:before="120"/>
      </w:pPr>
      <w:r w:rsidRPr="00447875">
        <w:t xml:space="preserve">Comprehensive coherent, accurate and timely </w:t>
      </w:r>
      <w:proofErr w:type="spellStart"/>
      <w:r w:rsidR="00DE1F8A">
        <w:t>AgriFood</w:t>
      </w:r>
      <w:proofErr w:type="spellEnd"/>
      <w:r w:rsidRPr="00447875">
        <w:t xml:space="preserve"> workforce data is a foundational requirement for more effective strategic collaboration </w:t>
      </w:r>
      <w:r w:rsidR="00A56024" w:rsidRPr="00E1648D">
        <w:t>among</w:t>
      </w:r>
      <w:r w:rsidR="00A56024" w:rsidRPr="00447875">
        <w:t xml:space="preserve"> </w:t>
      </w:r>
      <w:r w:rsidRPr="00447875">
        <w:t>Australian Government agencies</w:t>
      </w:r>
      <w:r w:rsidR="00D616C8">
        <w:t xml:space="preserve"> – </w:t>
      </w:r>
      <w:r w:rsidRPr="00447875">
        <w:t>as well</w:t>
      </w:r>
      <w:r w:rsidR="00940A95">
        <w:t xml:space="preserve"> as</w:t>
      </w:r>
      <w:r w:rsidRPr="00447875">
        <w:t xml:space="preserve"> </w:t>
      </w:r>
      <w:r w:rsidR="00A56024" w:rsidRPr="00E1648D">
        <w:t>among</w:t>
      </w:r>
      <w:r w:rsidR="00A56024" w:rsidRPr="00447875">
        <w:t xml:space="preserve"> </w:t>
      </w:r>
      <w:r w:rsidRPr="00447875">
        <w:t>Australian, state and territory governments.</w:t>
      </w:r>
    </w:p>
    <w:p w14:paraId="342EEF1B" w14:textId="1676145C" w:rsidR="00F81BA7" w:rsidRPr="00512ADC" w:rsidRDefault="00F81BA7" w:rsidP="00F81BA7">
      <w:r w:rsidRPr="00512ADC">
        <w:t xml:space="preserve">The </w:t>
      </w:r>
      <w:r w:rsidR="00024995">
        <w:t>Committee</w:t>
      </w:r>
      <w:r w:rsidRPr="00512ADC">
        <w:t xml:space="preserve"> suggests</w:t>
      </w:r>
      <w:r w:rsidR="000B7411">
        <w:t xml:space="preserve"> that</w:t>
      </w:r>
      <w:r w:rsidRPr="00512ADC">
        <w:t xml:space="preserve"> the </w:t>
      </w:r>
      <w:proofErr w:type="spellStart"/>
      <w:r w:rsidR="00DE1F8A">
        <w:t>AgriFood</w:t>
      </w:r>
      <w:proofErr w:type="spellEnd"/>
      <w:r>
        <w:t xml:space="preserve"> Workforce </w:t>
      </w:r>
      <w:r w:rsidRPr="00512ADC">
        <w:t xml:space="preserve">IDC consider how best to achieve meaningful </w:t>
      </w:r>
      <w:r w:rsidR="00A56024" w:rsidRPr="00E1648D">
        <w:t>cooperation</w:t>
      </w:r>
      <w:r w:rsidRPr="00512ADC">
        <w:t xml:space="preserve"> with industry bodies, rural RDCs, other research organisations and unions on implementation of the </w:t>
      </w:r>
      <w:r w:rsidR="009B0C1D">
        <w:t>Strategy</w:t>
      </w:r>
      <w:r w:rsidRPr="00512ADC">
        <w:t xml:space="preserve"> recommendations and labour supply and demand issues more generally, as needed. For example, the </w:t>
      </w:r>
      <w:r w:rsidR="00024995">
        <w:t>Committee</w:t>
      </w:r>
      <w:r w:rsidRPr="00512ADC">
        <w:t xml:space="preserve"> recommended</w:t>
      </w:r>
      <w:r w:rsidR="00F667DC">
        <w:t xml:space="preserve"> that</w:t>
      </w:r>
      <w:r w:rsidRPr="00512ADC">
        <w:t xml:space="preserve"> the Agriculture Workforce Data Analysis </w:t>
      </w:r>
      <w:r w:rsidR="00F667DC">
        <w:t>U</w:t>
      </w:r>
      <w:r w:rsidRPr="00512ADC">
        <w:t>nit (</w:t>
      </w:r>
      <w:r>
        <w:t xml:space="preserve">Recommendation </w:t>
      </w:r>
      <w:r w:rsidR="7D3AE4DF">
        <w:t>3</w:t>
      </w:r>
      <w:r w:rsidR="000B7411">
        <w:t>3</w:t>
      </w:r>
      <w:r w:rsidRPr="00512ADC">
        <w:t xml:space="preserve">) be supported by an advisory </w:t>
      </w:r>
      <w:r w:rsidRPr="00DC0870">
        <w:t>group/s</w:t>
      </w:r>
      <w:r w:rsidRPr="00512ADC">
        <w:t xml:space="preserve"> to provide advice on the acquisition and analysis of data to ensure value for users. </w:t>
      </w:r>
      <w:r>
        <w:t xml:space="preserve">The </w:t>
      </w:r>
      <w:r w:rsidRPr="00512ADC">
        <w:t>S</w:t>
      </w:r>
      <w:r>
        <w:t>easonal Worker Programme</w:t>
      </w:r>
      <w:r w:rsidRPr="00512ADC">
        <w:t xml:space="preserve"> Advisory Group could provide advice on approaches to bring the Seasonal Worker Programme and </w:t>
      </w:r>
      <w:r w:rsidR="00E44AD5">
        <w:t xml:space="preserve">the </w:t>
      </w:r>
      <w:r w:rsidRPr="00512ADC">
        <w:t>Pacific Labour Scheme closer together and reduce administrative burden (</w:t>
      </w:r>
      <w:r>
        <w:t xml:space="preserve">Recommendation </w:t>
      </w:r>
      <w:r w:rsidR="3E8AAE3F">
        <w:t>20</w:t>
      </w:r>
      <w:r w:rsidRPr="00512ADC">
        <w:t xml:space="preserve">). </w:t>
      </w:r>
      <w:r w:rsidR="00622E53">
        <w:t>T</w:t>
      </w:r>
      <w:r w:rsidRPr="00512ADC">
        <w:t xml:space="preserve">he IDC may </w:t>
      </w:r>
      <w:r w:rsidR="00622E53" w:rsidRPr="00E1648D">
        <w:t>also</w:t>
      </w:r>
      <w:r w:rsidR="00622E53">
        <w:t xml:space="preserve"> </w:t>
      </w:r>
      <w:r w:rsidRPr="00512ADC">
        <w:t xml:space="preserve">consider utilising </w:t>
      </w:r>
      <w:r w:rsidRPr="00DC0870">
        <w:t xml:space="preserve">this </w:t>
      </w:r>
      <w:r w:rsidR="00024995" w:rsidRPr="00DC0870">
        <w:t>Committee</w:t>
      </w:r>
      <w:r w:rsidR="00E44AD5">
        <w:t>,</w:t>
      </w:r>
      <w:r w:rsidRPr="00512ADC">
        <w:t xml:space="preserve"> whose terms of reference include the provision of advice to government.</w:t>
      </w:r>
    </w:p>
    <w:p w14:paraId="139A29A9" w14:textId="4AF7BF53" w:rsidR="00867426" w:rsidRDefault="00F81BA7" w:rsidP="00015EC8">
      <w:pPr>
        <w:pStyle w:val="Heading3"/>
      </w:pPr>
      <w:bookmarkStart w:id="893" w:name="_Toc59171752"/>
      <w:bookmarkStart w:id="894" w:name="_Toc59553052"/>
      <w:r>
        <w:lastRenderedPageBreak/>
        <w:t>Australian Government</w:t>
      </w:r>
      <w:r w:rsidR="00433549" w:rsidRPr="00E1648D">
        <w:t>-</w:t>
      </w:r>
      <w:r w:rsidRPr="00502D6A">
        <w:t>funded bodies</w:t>
      </w:r>
      <w:bookmarkEnd w:id="893"/>
      <w:bookmarkEnd w:id="894"/>
    </w:p>
    <w:p w14:paraId="6387DEFB" w14:textId="698AF9B3" w:rsidR="00F81BA7" w:rsidRPr="00512ADC" w:rsidRDefault="00F81BA7" w:rsidP="00F81BA7">
      <w:r>
        <w:t xml:space="preserve">Australian Government </w:t>
      </w:r>
      <w:r w:rsidRPr="00512ADC">
        <w:t xml:space="preserve">support for research and development in the </w:t>
      </w:r>
      <w:proofErr w:type="spellStart"/>
      <w:r w:rsidR="00DE1F8A">
        <w:t>AgriFood</w:t>
      </w:r>
      <w:proofErr w:type="spellEnd"/>
      <w:r w:rsidRPr="00512ADC">
        <w:t xml:space="preserve"> sector is managed by a suite of statutory and not</w:t>
      </w:r>
      <w:r w:rsidR="00CE08B1">
        <w:t>-</w:t>
      </w:r>
      <w:r w:rsidRPr="00512ADC">
        <w:t>for</w:t>
      </w:r>
      <w:r w:rsidR="00CE08B1">
        <w:t>-</w:t>
      </w:r>
      <w:r w:rsidRPr="00512ADC">
        <w:t>profit industry bodies, including:</w:t>
      </w:r>
    </w:p>
    <w:p w14:paraId="6E823DEA" w14:textId="16DDD535" w:rsidR="00F81BA7" w:rsidRPr="00F62C99" w:rsidRDefault="00CE08B1" w:rsidP="00015EC8">
      <w:pPr>
        <w:pStyle w:val="ListBullet"/>
      </w:pPr>
      <w:r>
        <w:t xml:space="preserve">the </w:t>
      </w:r>
      <w:r w:rsidR="007B671C">
        <w:t>15</w:t>
      </w:r>
      <w:r w:rsidR="007B671C" w:rsidRPr="00F62C99">
        <w:t xml:space="preserve"> </w:t>
      </w:r>
      <w:r w:rsidR="00F81BA7" w:rsidRPr="00F62C99">
        <w:t xml:space="preserve">rural </w:t>
      </w:r>
      <w:r>
        <w:t>RDCs</w:t>
      </w:r>
    </w:p>
    <w:p w14:paraId="158E2815" w14:textId="49810E74" w:rsidR="00F81BA7" w:rsidRPr="00F62C99" w:rsidRDefault="00CE08B1" w:rsidP="00015EC8">
      <w:pPr>
        <w:pStyle w:val="ListBullet"/>
      </w:pPr>
      <w:r>
        <w:t xml:space="preserve">the </w:t>
      </w:r>
      <w:r w:rsidR="00F81BA7" w:rsidRPr="00F62C99">
        <w:t xml:space="preserve">Food and Agribusiness Growth Centre, Food Innovation Australia </w:t>
      </w:r>
      <w:r w:rsidR="008D3347" w:rsidRPr="00F62C99">
        <w:t>L</w:t>
      </w:r>
      <w:r w:rsidR="008D3347">
        <w:t>t</w:t>
      </w:r>
      <w:r w:rsidR="008D3347" w:rsidRPr="00F62C99">
        <w:t>d</w:t>
      </w:r>
    </w:p>
    <w:p w14:paraId="4DDF5907" w14:textId="7E0BC452" w:rsidR="00F81BA7" w:rsidRPr="00F62C99" w:rsidRDefault="008D3347" w:rsidP="00015EC8">
      <w:pPr>
        <w:pStyle w:val="ListBullet"/>
      </w:pPr>
      <w:r>
        <w:t xml:space="preserve">the </w:t>
      </w:r>
      <w:r w:rsidR="39A375B9" w:rsidRPr="3EE82540">
        <w:t>Modern Manufacturing Strategy and the Advanced Manufacturing Growth Centre</w:t>
      </w:r>
    </w:p>
    <w:p w14:paraId="09A45AAA" w14:textId="76C524FB" w:rsidR="00F81BA7" w:rsidRPr="00F62C99" w:rsidRDefault="008D3347" w:rsidP="00015EC8">
      <w:pPr>
        <w:pStyle w:val="ListBullet"/>
        <w:rPr>
          <w:rFonts w:eastAsia="Cambria" w:cs="Cambria"/>
        </w:rPr>
      </w:pPr>
      <w:r>
        <w:t>c</w:t>
      </w:r>
      <w:r w:rsidR="5B1AE639">
        <w:t xml:space="preserve">ooperative </w:t>
      </w:r>
      <w:r>
        <w:t>r</w:t>
      </w:r>
      <w:r w:rsidR="5B1AE639">
        <w:t xml:space="preserve">esearch </w:t>
      </w:r>
      <w:r>
        <w:t>c</w:t>
      </w:r>
      <w:r w:rsidR="5B1AE639">
        <w:t>entres</w:t>
      </w:r>
      <w:r w:rsidR="767448AD">
        <w:t xml:space="preserve"> </w:t>
      </w:r>
      <w:r w:rsidR="6BB6C831">
        <w:t>(</w:t>
      </w:r>
      <w:r w:rsidR="4F30A429">
        <w:t xml:space="preserve">including the </w:t>
      </w:r>
      <w:r w:rsidR="434BA68E">
        <w:t xml:space="preserve">CRC for Developing Northern Australia, CRC for High Performance Soils, </w:t>
      </w:r>
      <w:r w:rsidR="6EB3EEC0">
        <w:t xml:space="preserve">CRC for </w:t>
      </w:r>
      <w:proofErr w:type="gramStart"/>
      <w:r w:rsidR="6EB3EEC0">
        <w:t>Honey Bee</w:t>
      </w:r>
      <w:proofErr w:type="gramEnd"/>
      <w:r w:rsidR="6EB3EEC0">
        <w:t xml:space="preserve"> Products, </w:t>
      </w:r>
      <w:r w:rsidR="1905C990">
        <w:t xml:space="preserve">Fight Food Waste CRC, </w:t>
      </w:r>
      <w:r w:rsidR="6EB3EEC0">
        <w:t xml:space="preserve">Food Agility CRC, </w:t>
      </w:r>
      <w:r w:rsidR="7144A40F">
        <w:t>Future Food Systems CRC</w:t>
      </w:r>
      <w:r w:rsidR="425ADA4A">
        <w:t xml:space="preserve"> and </w:t>
      </w:r>
      <w:proofErr w:type="spellStart"/>
      <w:r w:rsidR="767448AD">
        <w:t>iMOVE</w:t>
      </w:r>
      <w:proofErr w:type="spellEnd"/>
      <w:r w:rsidR="767448AD">
        <w:t>)</w:t>
      </w:r>
      <w:r w:rsidR="5B1AE639">
        <w:t>.</w:t>
      </w:r>
    </w:p>
    <w:p w14:paraId="6C170ECE" w14:textId="1D73ABF2" w:rsidR="00867426" w:rsidRDefault="00F81BA7" w:rsidP="00F81BA7">
      <w:r w:rsidRPr="00512ADC">
        <w:t xml:space="preserve">Greater strategic </w:t>
      </w:r>
      <w:r w:rsidR="00433549" w:rsidRPr="00E1648D">
        <w:t>cooperation</w:t>
      </w:r>
      <w:r w:rsidR="00433549" w:rsidRPr="00512ADC">
        <w:t xml:space="preserve"> </w:t>
      </w:r>
      <w:r w:rsidRPr="00512ADC">
        <w:t>is required across these bodies to provide the strong institutional leadership necessary to drive change</w:t>
      </w:r>
      <w:r w:rsidR="008D3347">
        <w:t>,</w:t>
      </w:r>
      <w:r w:rsidRPr="00512ADC">
        <w:t xml:space="preserve"> underpinned by the critical mass of investment necessary to make it happen. This will maximise the public benefit from the taxpayer funds these institutions receive. These institutions require a renewed focus on developing </w:t>
      </w:r>
      <w:r>
        <w:t xml:space="preserve">expertise in all facets of the </w:t>
      </w:r>
      <w:proofErr w:type="spellStart"/>
      <w:r w:rsidR="00DE1F8A">
        <w:t>AgriFood</w:t>
      </w:r>
      <w:proofErr w:type="spellEnd"/>
      <w:r>
        <w:t xml:space="preserve"> workforce</w:t>
      </w:r>
      <w:r w:rsidR="00D616C8">
        <w:t xml:space="preserve"> – </w:t>
      </w:r>
      <w:r>
        <w:t>including human resource management, business management and extension skills</w:t>
      </w:r>
      <w:r w:rsidRPr="00512ADC">
        <w:t>.</w:t>
      </w:r>
    </w:p>
    <w:p w14:paraId="50E1C551" w14:textId="79981FC1" w:rsidR="00867426" w:rsidRDefault="00F81BA7" w:rsidP="00F81BA7">
      <w:r w:rsidRPr="00512ADC">
        <w:t xml:space="preserve">The </w:t>
      </w:r>
      <w:r w:rsidR="00024995">
        <w:t>Committee</w:t>
      </w:r>
      <w:r w:rsidRPr="00512ADC">
        <w:t xml:space="preserve"> is strongly supportive of recent actions and proposals to increase collaboration among these institutions. These include:</w:t>
      </w:r>
    </w:p>
    <w:p w14:paraId="23DE47B1" w14:textId="4B9FEA06" w:rsidR="00F81BA7" w:rsidRPr="00015EC8" w:rsidRDefault="34972DB0" w:rsidP="00015EC8">
      <w:pPr>
        <w:pStyle w:val="ListBullet"/>
      </w:pPr>
      <w:r w:rsidRPr="00015EC8">
        <w:t>the creation of Agricultural Innovation Australia (AIA),</w:t>
      </w:r>
      <w:r w:rsidR="00F81BA7" w:rsidRPr="00015EC8">
        <w:t xml:space="preserve"> formed by the 15 rural RDCs coming together to drive cross-industry research, to leverage private sector investment and to target transformational innovation. AIA will be managed by an independent, skills-based </w:t>
      </w:r>
      <w:r w:rsidR="008D3347" w:rsidRPr="00015EC8">
        <w:t>b</w:t>
      </w:r>
      <w:r w:rsidR="00F81BA7" w:rsidRPr="00015EC8">
        <w:t xml:space="preserve">oard, and invest in strategies that address shared challenges and opportunities to deliver transformative outcomes for the </w:t>
      </w:r>
      <w:proofErr w:type="spellStart"/>
      <w:r w:rsidR="00DE1F8A" w:rsidRPr="00015EC8">
        <w:t>AgriFood</w:t>
      </w:r>
      <w:proofErr w:type="spellEnd"/>
      <w:r w:rsidR="00F81BA7" w:rsidRPr="00015EC8">
        <w:t xml:space="preserve"> sector</w:t>
      </w:r>
    </w:p>
    <w:p w14:paraId="21712483" w14:textId="042248F1" w:rsidR="00F81BA7" w:rsidRPr="00015EC8" w:rsidRDefault="00F81BA7" w:rsidP="00015EC8">
      <w:pPr>
        <w:pStyle w:val="ListBullet"/>
      </w:pPr>
      <w:r w:rsidRPr="00015EC8">
        <w:t xml:space="preserve">the formation of a Coalition of </w:t>
      </w:r>
      <w:proofErr w:type="spellStart"/>
      <w:r w:rsidR="00DE1F8A" w:rsidRPr="00015EC8">
        <w:t>AgriFood</w:t>
      </w:r>
      <w:proofErr w:type="spellEnd"/>
      <w:r w:rsidRPr="00015EC8">
        <w:t xml:space="preserve"> CRCs.</w:t>
      </w:r>
    </w:p>
    <w:p w14:paraId="0C927133" w14:textId="419B6BE8" w:rsidR="00F81BA7" w:rsidRPr="00F05E72" w:rsidRDefault="00F81BA7" w:rsidP="00F81BA7">
      <w:r>
        <w:t xml:space="preserve">Recommendation </w:t>
      </w:r>
      <w:r w:rsidR="105C2B43">
        <w:t>3</w:t>
      </w:r>
      <w:r w:rsidR="00521FB9">
        <w:t>4</w:t>
      </w:r>
      <w:r w:rsidR="00622C2F">
        <w:t xml:space="preserve"> –</w:t>
      </w:r>
      <w:r>
        <w:t xml:space="preserve"> t</w:t>
      </w:r>
      <w:r w:rsidRPr="004B5785">
        <w:t xml:space="preserve">hat coordinated RD&amp;E </w:t>
      </w:r>
      <w:r w:rsidR="0BA385B3">
        <w:t>r</w:t>
      </w:r>
      <w:r>
        <w:t xml:space="preserve">elating to the </w:t>
      </w:r>
      <w:proofErr w:type="spellStart"/>
      <w:r w:rsidR="00DE1F8A">
        <w:t>AgriFood</w:t>
      </w:r>
      <w:proofErr w:type="spellEnd"/>
      <w:r>
        <w:t xml:space="preserve"> workforce be </w:t>
      </w:r>
      <w:r w:rsidR="66597DDC">
        <w:t>supported through the National Agricultural Innovation Agenda</w:t>
      </w:r>
      <w:r w:rsidRPr="004B5785">
        <w:t xml:space="preserve"> </w:t>
      </w:r>
      <w:r w:rsidR="00622C2F">
        <w:t>–</w:t>
      </w:r>
      <w:r w:rsidR="00257A38">
        <w:t xml:space="preserve"> </w:t>
      </w:r>
      <w:r>
        <w:t>will also increase collaboration</w:t>
      </w:r>
      <w:r w:rsidR="2D3CAB02">
        <w:t xml:space="preserve"> among research and development organisations</w:t>
      </w:r>
      <w:r>
        <w:t>.</w:t>
      </w:r>
    </w:p>
    <w:p w14:paraId="690D64D0" w14:textId="77777777" w:rsidR="00F81BA7" w:rsidRPr="00502D6A" w:rsidRDefault="00F81BA7" w:rsidP="00015EC8">
      <w:pPr>
        <w:pStyle w:val="Heading3"/>
      </w:pPr>
      <w:bookmarkStart w:id="895" w:name="_Toc59171753"/>
      <w:bookmarkStart w:id="896" w:name="_Toc59553053"/>
      <w:r>
        <w:t>Leadership by the Department of Agriculture, Water and the Environment</w:t>
      </w:r>
      <w:bookmarkEnd w:id="895"/>
      <w:bookmarkEnd w:id="896"/>
    </w:p>
    <w:p w14:paraId="5228C6FD" w14:textId="77777777" w:rsidR="00867426" w:rsidRDefault="00F81BA7" w:rsidP="00F81BA7">
      <w:r w:rsidRPr="00512ADC">
        <w:t xml:space="preserve">The Department of Agriculture, Water and the Environment has a deep understanding of </w:t>
      </w:r>
      <w:r w:rsidR="00144DD0">
        <w:t xml:space="preserve">the </w:t>
      </w:r>
      <w:proofErr w:type="spellStart"/>
      <w:r w:rsidR="00DE1F8A" w:rsidRPr="00144DD0">
        <w:t>AgriFood</w:t>
      </w:r>
      <w:proofErr w:type="spellEnd"/>
      <w:r w:rsidRPr="00144DD0">
        <w:t xml:space="preserve"> </w:t>
      </w:r>
      <w:proofErr w:type="gramStart"/>
      <w:r w:rsidR="00144DD0" w:rsidRPr="00E1648D">
        <w:t>sector</w:t>
      </w:r>
      <w:proofErr w:type="gramEnd"/>
      <w:r w:rsidRPr="00512ADC">
        <w:t xml:space="preserve"> and the workforce issues </w:t>
      </w:r>
      <w:r w:rsidR="00144DD0">
        <w:t>it</w:t>
      </w:r>
      <w:r w:rsidR="00144DD0" w:rsidRPr="00512ADC">
        <w:t xml:space="preserve"> </w:t>
      </w:r>
      <w:r w:rsidRPr="00512ADC">
        <w:t>face</w:t>
      </w:r>
      <w:r w:rsidR="00144DD0">
        <w:t>s</w:t>
      </w:r>
      <w:r w:rsidR="00D616C8">
        <w:t xml:space="preserve"> – </w:t>
      </w:r>
      <w:r w:rsidRPr="00512ADC">
        <w:t xml:space="preserve">and productive working relationships with </w:t>
      </w:r>
      <w:proofErr w:type="spellStart"/>
      <w:r w:rsidR="00DE1F8A">
        <w:t>AgriFood</w:t>
      </w:r>
      <w:proofErr w:type="spellEnd"/>
      <w:r w:rsidRPr="00512ADC">
        <w:t xml:space="preserve"> stakeholders. While the department does not have policy responsibility for education, skills, employment, workplace health and safety, workplace relations and visa policy and program settings</w:t>
      </w:r>
      <w:r w:rsidR="00B2537B">
        <w:t>,</w:t>
      </w:r>
      <w:r w:rsidR="00D616C8">
        <w:t xml:space="preserve"> </w:t>
      </w:r>
      <w:r w:rsidRPr="00512ADC">
        <w:t>it can bring valuable information and insights to strategic discussions.</w:t>
      </w:r>
    </w:p>
    <w:p w14:paraId="01F98EE6" w14:textId="005B85CD" w:rsidR="00F81BA7" w:rsidRPr="00512ADC" w:rsidRDefault="00F81BA7" w:rsidP="00796B51">
      <w:pPr>
        <w:keepNext/>
      </w:pPr>
      <w:r w:rsidRPr="00512ADC">
        <w:t>The Department of Agriculture</w:t>
      </w:r>
      <w:r w:rsidR="00DD1D2F">
        <w:t>,</w:t>
      </w:r>
      <w:r w:rsidRPr="00512ADC">
        <w:t xml:space="preserve"> Water </w:t>
      </w:r>
      <w:r w:rsidR="00DD1D2F">
        <w:t>and the Environment</w:t>
      </w:r>
      <w:r w:rsidRPr="00512ADC">
        <w:t>:</w:t>
      </w:r>
    </w:p>
    <w:p w14:paraId="5DEBC42D" w14:textId="634BE927" w:rsidR="00F81BA7" w:rsidRPr="00015EC8" w:rsidRDefault="00F81BA7" w:rsidP="00015EC8">
      <w:pPr>
        <w:pStyle w:val="ListBullet"/>
      </w:pPr>
      <w:r w:rsidRPr="00015EC8">
        <w:t xml:space="preserve">draws on the ABARES annual farm surveys and standalone studies to provide insight into labour force dynamics in </w:t>
      </w:r>
      <w:r w:rsidR="00B23157" w:rsidRPr="00015EC8">
        <w:t xml:space="preserve">the </w:t>
      </w:r>
      <w:proofErr w:type="spellStart"/>
      <w:r w:rsidR="00B23157" w:rsidRPr="00015EC8">
        <w:t>AgriFood</w:t>
      </w:r>
      <w:proofErr w:type="spellEnd"/>
      <w:r w:rsidR="00B23157" w:rsidRPr="00015EC8">
        <w:t xml:space="preserve"> sector</w:t>
      </w:r>
    </w:p>
    <w:p w14:paraId="38D1DC26" w14:textId="2F28F3F3" w:rsidR="00F81BA7" w:rsidRPr="00015EC8" w:rsidRDefault="00F81BA7" w:rsidP="00015EC8">
      <w:pPr>
        <w:pStyle w:val="ListBullet"/>
      </w:pPr>
      <w:r w:rsidRPr="00015EC8">
        <w:t>engages formally and informally with</w:t>
      </w:r>
      <w:r w:rsidR="00B2537B" w:rsidRPr="00015EC8">
        <w:t>,</w:t>
      </w:r>
      <w:r w:rsidRPr="00015EC8">
        <w:t xml:space="preserve"> and draws on surveys and reports commissioned or produced by</w:t>
      </w:r>
      <w:r w:rsidR="00B2537B" w:rsidRPr="00015EC8">
        <w:t>,</w:t>
      </w:r>
      <w:r w:rsidRPr="00015EC8">
        <w:t xml:space="preserve"> industry representative bodies and the rural RDCs</w:t>
      </w:r>
    </w:p>
    <w:p w14:paraId="65F77A90" w14:textId="77777777" w:rsidR="00F81BA7" w:rsidRPr="00015EC8" w:rsidRDefault="00F81BA7" w:rsidP="00015EC8">
      <w:pPr>
        <w:pStyle w:val="ListBullet"/>
      </w:pPr>
      <w:r w:rsidRPr="00015EC8">
        <w:lastRenderedPageBreak/>
        <w:t>engages with colleagues in the state and territory agriculture departments to exchange information on agricultural labour supply and demand issues in jurisdictions, including through the AGSOC Labour Working Group</w:t>
      </w:r>
    </w:p>
    <w:p w14:paraId="6225E191" w14:textId="4CDD7ABD" w:rsidR="00F81BA7" w:rsidRPr="00015EC8" w:rsidRDefault="00F81BA7" w:rsidP="00015EC8">
      <w:pPr>
        <w:pStyle w:val="ListBullet"/>
      </w:pPr>
      <w:r w:rsidRPr="00015EC8">
        <w:t xml:space="preserve">engages with colleagues across Australian Government departments on policies and programs to support the agricultural workforce, including through participation in the Migrant Workers Interagency Group, Pacific Labour Mobility IDC, Regional Pilot Advisory </w:t>
      </w:r>
      <w:r w:rsidR="00024995" w:rsidRPr="00015EC8">
        <w:t>Committee</w:t>
      </w:r>
      <w:r w:rsidRPr="00015EC8">
        <w:t xml:space="preserve">, Seasonal Worker Programme Advisory </w:t>
      </w:r>
      <w:r w:rsidR="00024995" w:rsidRPr="00015EC8">
        <w:t>Committee</w:t>
      </w:r>
      <w:r w:rsidRPr="00015EC8">
        <w:t xml:space="preserve"> and Working Holiday Maker Cross Agency </w:t>
      </w:r>
      <w:r w:rsidR="00024995" w:rsidRPr="00015EC8">
        <w:t>Committee</w:t>
      </w:r>
      <w:r w:rsidRPr="00015EC8">
        <w:t>.</w:t>
      </w:r>
    </w:p>
    <w:p w14:paraId="4D821E86" w14:textId="18CD1B18" w:rsidR="005F3C24" w:rsidRDefault="00F81BA7" w:rsidP="005C07B7">
      <w:pPr>
        <w:rPr>
          <w:lang w:eastAsia="ja-JP"/>
        </w:rPr>
      </w:pPr>
      <w:r w:rsidRPr="00512ADC">
        <w:t xml:space="preserve">The </w:t>
      </w:r>
      <w:r w:rsidR="00024995">
        <w:t>Committee</w:t>
      </w:r>
      <w:r w:rsidRPr="00512ADC">
        <w:t xml:space="preserve"> considers</w:t>
      </w:r>
      <w:r w:rsidR="00F667DC">
        <w:t xml:space="preserve"> that</w:t>
      </w:r>
      <w:r w:rsidRPr="00512ADC">
        <w:t xml:space="preserve"> the Department of Agriculture, Water and the Environment can and should play a stronger leadership role to ensure </w:t>
      </w:r>
      <w:r w:rsidR="002315E4" w:rsidRPr="00E1648D">
        <w:t>cooperation</w:t>
      </w:r>
      <w:r w:rsidR="002315E4" w:rsidRPr="00512ADC">
        <w:t xml:space="preserve"> </w:t>
      </w:r>
      <w:r>
        <w:t>across government by the agencies implementing</w:t>
      </w:r>
      <w:r w:rsidRPr="00512ADC">
        <w:t xml:space="preserve"> initiatives</w:t>
      </w:r>
      <w:r w:rsidR="00F667DC">
        <w:t>,</w:t>
      </w:r>
      <w:r w:rsidRPr="00512ADC">
        <w:t xml:space="preserve"> </w:t>
      </w:r>
      <w:r>
        <w:t xml:space="preserve">in order to </w:t>
      </w:r>
      <w:r w:rsidRPr="00512ADC">
        <w:t xml:space="preserve">remove duplication and implement targeted responses that will help the </w:t>
      </w:r>
      <w:proofErr w:type="spellStart"/>
      <w:r w:rsidR="00DE1F8A">
        <w:t>AgriFood</w:t>
      </w:r>
      <w:proofErr w:type="spellEnd"/>
      <w:r w:rsidRPr="00512ADC">
        <w:t xml:space="preserve"> workforce. The establishment of an Agricultural Workforce Data Analysis </w:t>
      </w:r>
      <w:r w:rsidR="00F667DC">
        <w:t>U</w:t>
      </w:r>
      <w:r w:rsidRPr="00512ADC">
        <w:t>nit (</w:t>
      </w:r>
      <w:r>
        <w:t xml:space="preserve">Recommendation </w:t>
      </w:r>
      <w:r w:rsidR="76D17575">
        <w:t>3</w:t>
      </w:r>
      <w:r w:rsidR="000B7411">
        <w:t>3</w:t>
      </w:r>
      <w:r w:rsidRPr="00512ADC">
        <w:t>) within the department will provide it with the data needed to inform policies, programs and investment decisions</w:t>
      </w:r>
      <w:r w:rsidR="00D616C8">
        <w:t xml:space="preserve"> – </w:t>
      </w:r>
      <w:r w:rsidRPr="00512ADC">
        <w:t xml:space="preserve">at </w:t>
      </w:r>
      <w:r w:rsidR="00237A77">
        <w:t xml:space="preserve">the </w:t>
      </w:r>
      <w:r w:rsidRPr="00512ADC">
        <w:t>national, state and territory and local levels.</w:t>
      </w:r>
    </w:p>
    <w:p w14:paraId="040E4215" w14:textId="47AEE37B" w:rsidR="00F774B3" w:rsidRPr="00C84AD4" w:rsidRDefault="00F774B3" w:rsidP="00E1648D">
      <w:pPr>
        <w:pStyle w:val="Heading2"/>
        <w:numPr>
          <w:ilvl w:val="0"/>
          <w:numId w:val="0"/>
        </w:numPr>
      </w:pPr>
      <w:bookmarkStart w:id="897" w:name="_Toc59171754"/>
      <w:bookmarkStart w:id="898" w:name="_Toc59553054"/>
      <w:bookmarkEnd w:id="813"/>
      <w:r w:rsidRPr="00411E08">
        <w:rPr>
          <w:rFonts w:eastAsiaTheme="minorHAnsi"/>
        </w:rPr>
        <w:lastRenderedPageBreak/>
        <w:t>Appendix A:</w:t>
      </w:r>
      <w:r w:rsidR="00B4034A" w:rsidRPr="00411E08">
        <w:rPr>
          <w:rFonts w:eastAsiaTheme="minorHAnsi"/>
        </w:rPr>
        <w:t xml:space="preserve"> </w:t>
      </w:r>
      <w:r w:rsidRPr="00180C20">
        <w:t>Nationa</w:t>
      </w:r>
      <w:r w:rsidRPr="008D3347">
        <w:t xml:space="preserve">l Agricultural Labour Advisory </w:t>
      </w:r>
      <w:r w:rsidR="00024995" w:rsidRPr="00062200">
        <w:t>Committee</w:t>
      </w:r>
      <w:r w:rsidRPr="004F411B">
        <w:t xml:space="preserve"> Terms of Reference</w:t>
      </w:r>
      <w:bookmarkEnd w:id="897"/>
      <w:bookmarkEnd w:id="898"/>
    </w:p>
    <w:p w14:paraId="3209D115" w14:textId="77777777" w:rsidR="00F774B3" w:rsidRPr="00B4034A" w:rsidRDefault="00F774B3" w:rsidP="00E1648D">
      <w:pPr>
        <w:pStyle w:val="Heading3"/>
        <w:numPr>
          <w:ilvl w:val="0"/>
          <w:numId w:val="0"/>
        </w:numPr>
      </w:pPr>
      <w:bookmarkStart w:id="899" w:name="_Toc54796401"/>
      <w:bookmarkStart w:id="900" w:name="_Toc54955083"/>
      <w:bookmarkStart w:id="901" w:name="_Toc54971874"/>
      <w:bookmarkStart w:id="902" w:name="_Toc59171755"/>
      <w:bookmarkStart w:id="903" w:name="_Toc59553055"/>
      <w:r w:rsidRPr="00B4034A">
        <w:t>Purpose</w:t>
      </w:r>
      <w:bookmarkEnd w:id="899"/>
      <w:bookmarkEnd w:id="900"/>
      <w:bookmarkEnd w:id="901"/>
      <w:bookmarkEnd w:id="902"/>
      <w:bookmarkEnd w:id="903"/>
    </w:p>
    <w:p w14:paraId="3DA6E7F9" w14:textId="7264411C" w:rsidR="00F774B3" w:rsidRDefault="00F774B3" w:rsidP="00F774B3">
      <w:r>
        <w:t xml:space="preserve">The purpose of the National Agricultural Labour Advisory </w:t>
      </w:r>
      <w:r w:rsidR="00024995">
        <w:t>Committee</w:t>
      </w:r>
      <w:r>
        <w:t xml:space="preserve"> (the </w:t>
      </w:r>
      <w:r w:rsidR="00024995">
        <w:t>Committee</w:t>
      </w:r>
      <w:r>
        <w:t xml:space="preserve">) is to help progress the National Agricultural Workforce </w:t>
      </w:r>
      <w:r w:rsidR="009B0C1D">
        <w:t>Strategy</w:t>
      </w:r>
      <w:r>
        <w:t xml:space="preserve"> (the </w:t>
      </w:r>
      <w:r w:rsidR="009B0C1D">
        <w:t>Strategy</w:t>
      </w:r>
      <w:r>
        <w:t xml:space="preserve">) and to advise the </w:t>
      </w:r>
      <w:r w:rsidR="00BB29FE">
        <w:t>g</w:t>
      </w:r>
      <w:r>
        <w:t xml:space="preserve">overnment on farm labour and agricultural sector workforce challenges. The </w:t>
      </w:r>
      <w:r w:rsidR="009B0C1D">
        <w:t>Strategy</w:t>
      </w:r>
      <w:r>
        <w:t xml:space="preserve"> provides the opportunity to comprehensively assess the workforce needs of the agriculture industry.</w:t>
      </w:r>
    </w:p>
    <w:p w14:paraId="471E1106" w14:textId="77777777" w:rsidR="00F774B3" w:rsidRDefault="00F774B3" w:rsidP="00E1648D">
      <w:pPr>
        <w:pStyle w:val="Heading3"/>
        <w:numPr>
          <w:ilvl w:val="0"/>
          <w:numId w:val="0"/>
        </w:numPr>
      </w:pPr>
      <w:bookmarkStart w:id="904" w:name="_Toc54796402"/>
      <w:bookmarkStart w:id="905" w:name="_Toc54955084"/>
      <w:bookmarkStart w:id="906" w:name="_Toc54971875"/>
      <w:bookmarkStart w:id="907" w:name="_Toc59171756"/>
      <w:bookmarkStart w:id="908" w:name="_Toc59553056"/>
      <w:r>
        <w:t>Scope</w:t>
      </w:r>
      <w:bookmarkEnd w:id="904"/>
      <w:bookmarkEnd w:id="905"/>
      <w:bookmarkEnd w:id="906"/>
      <w:bookmarkEnd w:id="907"/>
      <w:bookmarkEnd w:id="908"/>
    </w:p>
    <w:p w14:paraId="79EF3B24" w14:textId="4602E729" w:rsidR="00867426" w:rsidRDefault="00F774B3" w:rsidP="00F774B3">
      <w:r>
        <w:t xml:space="preserve">The </w:t>
      </w:r>
      <w:r w:rsidR="00024995">
        <w:t>Committee</w:t>
      </w:r>
      <w:r>
        <w:t xml:space="preserve"> will:</w:t>
      </w:r>
    </w:p>
    <w:p w14:paraId="677FFDA7" w14:textId="41D094F4" w:rsidR="00F774B3" w:rsidRDefault="00F774B3" w:rsidP="00E1648D">
      <w:pPr>
        <w:pStyle w:val="ListBullet"/>
      </w:pPr>
      <w:r>
        <w:t xml:space="preserve">prepare the </w:t>
      </w:r>
      <w:r w:rsidR="009B0C1D">
        <w:t>Strategy</w:t>
      </w:r>
      <w:r>
        <w:t>, including considering and examining:</w:t>
      </w:r>
    </w:p>
    <w:p w14:paraId="3432CDC7" w14:textId="77777777" w:rsidR="00F774B3" w:rsidRDefault="00F774B3" w:rsidP="00E1648D">
      <w:pPr>
        <w:pStyle w:val="ListBullet2"/>
      </w:pPr>
      <w:r>
        <w:t>the current and expected future agriculture industry workforce and skill needs.</w:t>
      </w:r>
    </w:p>
    <w:p w14:paraId="1C0D2A88" w14:textId="77777777" w:rsidR="00F774B3" w:rsidRDefault="00F774B3" w:rsidP="00E1648D">
      <w:pPr>
        <w:pStyle w:val="ListBullet2"/>
      </w:pPr>
      <w:r>
        <w:t>the current and expected demand and supply of labour for the agricultural supply chain to meet future agriculture industry workforce and skill needs.</w:t>
      </w:r>
    </w:p>
    <w:p w14:paraId="402551B6" w14:textId="01CFC22C" w:rsidR="00F774B3" w:rsidRDefault="00F774B3" w:rsidP="00E1648D">
      <w:pPr>
        <w:pStyle w:val="ListBullet2"/>
      </w:pPr>
      <w:r>
        <w:t>the effectiveness of current education and training arrangements, including programs designed to promote agricultural careers to students, at meeting the agriculture industry</w:t>
      </w:r>
      <w:r w:rsidR="00995312">
        <w:t>'</w:t>
      </w:r>
      <w:r>
        <w:t>s workforce and skills needs.</w:t>
      </w:r>
    </w:p>
    <w:p w14:paraId="72BC96B2" w14:textId="77777777" w:rsidR="00F774B3" w:rsidRDefault="00F774B3" w:rsidP="00E1648D">
      <w:pPr>
        <w:pStyle w:val="ListBullet2"/>
      </w:pPr>
      <w:r>
        <w:t>best practice examples and case studies of agricultural workforce development and potential innovative approaches aiming to deliver better outcomes.</w:t>
      </w:r>
    </w:p>
    <w:p w14:paraId="47EE13DD" w14:textId="77777777" w:rsidR="00F774B3" w:rsidRDefault="00F774B3" w:rsidP="00E1648D">
      <w:pPr>
        <w:pStyle w:val="ListBullet2"/>
      </w:pPr>
      <w:r>
        <w:t>the outcomes from any other relevant reviews, consultation to date and inputs made by industry groups.</w:t>
      </w:r>
    </w:p>
    <w:p w14:paraId="137CE007" w14:textId="77777777" w:rsidR="00F774B3" w:rsidRDefault="00F774B3" w:rsidP="00353790">
      <w:pPr>
        <w:pStyle w:val="ListBullet"/>
      </w:pPr>
      <w:r>
        <w:t>as requested by government, provide specialist advice on farm labour and agricultural sector workforce challenges.</w:t>
      </w:r>
    </w:p>
    <w:p w14:paraId="38AB1EBF" w14:textId="122FDC4C" w:rsidR="00F774B3" w:rsidRDefault="00F774B3" w:rsidP="00F774B3">
      <w:r>
        <w:t xml:space="preserve">Note: </w:t>
      </w:r>
      <w:r w:rsidR="00995312">
        <w:t>'</w:t>
      </w:r>
      <w:r>
        <w:t>agriculture industry</w:t>
      </w:r>
      <w:r w:rsidR="00995312">
        <w:t>'</w:t>
      </w:r>
      <w:r>
        <w:t xml:space="preserve"> includes the agriculture, fisheries and forestry industries and their closely allied service and supply chain industry sectors.</w:t>
      </w:r>
    </w:p>
    <w:p w14:paraId="51231451" w14:textId="77777777" w:rsidR="006F220F" w:rsidRDefault="006F220F" w:rsidP="00F774B3"/>
    <w:p w14:paraId="17C753B1" w14:textId="77777777" w:rsidR="00F774B3" w:rsidRDefault="00F774B3" w:rsidP="00E1648D">
      <w:pPr>
        <w:pStyle w:val="Heading3"/>
        <w:numPr>
          <w:ilvl w:val="0"/>
          <w:numId w:val="0"/>
        </w:numPr>
      </w:pPr>
      <w:bookmarkStart w:id="909" w:name="_Toc54796403"/>
      <w:bookmarkStart w:id="910" w:name="_Toc54955085"/>
      <w:bookmarkStart w:id="911" w:name="_Toc54971876"/>
      <w:bookmarkStart w:id="912" w:name="_Toc59171757"/>
      <w:bookmarkStart w:id="913" w:name="_Toc59553057"/>
      <w:r>
        <w:t>Background</w:t>
      </w:r>
      <w:bookmarkEnd w:id="909"/>
      <w:bookmarkEnd w:id="910"/>
      <w:bookmarkEnd w:id="911"/>
      <w:bookmarkEnd w:id="912"/>
      <w:bookmarkEnd w:id="913"/>
    </w:p>
    <w:p w14:paraId="54E259A8" w14:textId="77777777" w:rsidR="00F774B3" w:rsidRDefault="00F774B3" w:rsidP="00F774B3">
      <w:r>
        <w:t>The Australian agriculture industry is changing, including through:</w:t>
      </w:r>
    </w:p>
    <w:p w14:paraId="0A967041" w14:textId="77777777" w:rsidR="00F774B3" w:rsidRDefault="00F774B3" w:rsidP="00353790">
      <w:pPr>
        <w:pStyle w:val="ListBullet"/>
      </w:pPr>
      <w:r>
        <w:t>the adoption of technologically advanced equipment and techniques</w:t>
      </w:r>
    </w:p>
    <w:p w14:paraId="485D2882" w14:textId="77777777" w:rsidR="00F774B3" w:rsidRDefault="00F774B3" w:rsidP="00353790">
      <w:pPr>
        <w:pStyle w:val="ListBullet"/>
      </w:pPr>
      <w:r>
        <w:t>the emergence of internationally competitive industry and business structures</w:t>
      </w:r>
    </w:p>
    <w:p w14:paraId="38E7D43A" w14:textId="77777777" w:rsidR="00F774B3" w:rsidRDefault="00F774B3" w:rsidP="00353790">
      <w:pPr>
        <w:pStyle w:val="ListBullet"/>
      </w:pPr>
      <w:r>
        <w:t>production changing to favour regions or products that are competitively advantaged</w:t>
      </w:r>
    </w:p>
    <w:p w14:paraId="30C5761C" w14:textId="77777777" w:rsidR="00F774B3" w:rsidRDefault="00F774B3" w:rsidP="00353790">
      <w:pPr>
        <w:pStyle w:val="ListBullet"/>
      </w:pPr>
      <w:r>
        <w:t>a trend towards supplying premium food and fibre products.</w:t>
      </w:r>
    </w:p>
    <w:p w14:paraId="2250DD20" w14:textId="77777777" w:rsidR="00F774B3" w:rsidRDefault="00F774B3" w:rsidP="00F774B3">
      <w:r>
        <w:t xml:space="preserve">At the same time as these changes are occurring, research suggests there is a lack of understanding about career prospects in the industry. There are also concerns about the ability </w:t>
      </w:r>
      <w:r>
        <w:lastRenderedPageBreak/>
        <w:t>of current education and training initiatives to upskill the industry workforce in response to the changes listed.</w:t>
      </w:r>
    </w:p>
    <w:p w14:paraId="133FDD02" w14:textId="3376177C" w:rsidR="00F774B3" w:rsidRDefault="00F774B3" w:rsidP="00F774B3">
      <w:r>
        <w:t xml:space="preserve">The situation is dynamic. Responsibility for developing the agricultural workforce is shared between a suite of Commonwealth and </w:t>
      </w:r>
      <w:r w:rsidR="00240BFB">
        <w:t>s</w:t>
      </w:r>
      <w:r>
        <w:t xml:space="preserve">tate and </w:t>
      </w:r>
      <w:r w:rsidR="00240BFB">
        <w:t>t</w:t>
      </w:r>
      <w:r>
        <w:t xml:space="preserve">erritory </w:t>
      </w:r>
      <w:r w:rsidR="00240BFB">
        <w:t>g</w:t>
      </w:r>
      <w:r>
        <w:t>overnment agencies, industry representative and private sector stakeholders. Workforce development initiatives undertaken by these groups confront opposing forces from environmental, economic and social factors, such as drought or poor commodity prices.</w:t>
      </w:r>
    </w:p>
    <w:p w14:paraId="140E5B0A" w14:textId="07F4279A" w:rsidR="00F774B3" w:rsidRDefault="00F774B3" w:rsidP="00F774B3">
      <w:r>
        <w:t xml:space="preserve">The </w:t>
      </w:r>
      <w:r w:rsidR="009B0C1D">
        <w:t>Strategy</w:t>
      </w:r>
      <w:r>
        <w:t xml:space="preserve"> will recommend potential actions to address the agriculture industry</w:t>
      </w:r>
      <w:r w:rsidR="00995312">
        <w:t>'</w:t>
      </w:r>
      <w:r>
        <w:t>s future workforce needs. These actions will target school education, vocational education and training and higher education to attract, retain and upskill the domestic workforce and identify where access to a migrant workforce will be necessary to meet the industry</w:t>
      </w:r>
      <w:r w:rsidR="00995312">
        <w:t>'</w:t>
      </w:r>
      <w:r>
        <w:t>s workforce needs.</w:t>
      </w:r>
    </w:p>
    <w:p w14:paraId="05C742C9" w14:textId="77777777" w:rsidR="00F774B3" w:rsidRDefault="00F774B3" w:rsidP="00E1648D">
      <w:pPr>
        <w:pStyle w:val="Heading3"/>
        <w:numPr>
          <w:ilvl w:val="0"/>
          <w:numId w:val="0"/>
        </w:numPr>
      </w:pPr>
      <w:bookmarkStart w:id="914" w:name="_Toc54796404"/>
      <w:bookmarkStart w:id="915" w:name="_Toc54955086"/>
      <w:bookmarkStart w:id="916" w:name="_Toc54971877"/>
      <w:bookmarkStart w:id="917" w:name="_Toc59171758"/>
      <w:bookmarkStart w:id="918" w:name="_Toc59553058"/>
      <w:r>
        <w:t>Membership</w:t>
      </w:r>
      <w:bookmarkEnd w:id="914"/>
      <w:bookmarkEnd w:id="915"/>
      <w:bookmarkEnd w:id="916"/>
      <w:bookmarkEnd w:id="917"/>
      <w:bookmarkEnd w:id="918"/>
    </w:p>
    <w:p w14:paraId="4859DCAE" w14:textId="4EAFA1C4" w:rsidR="00F774B3" w:rsidRDefault="00F774B3" w:rsidP="00F774B3">
      <w:r>
        <w:t xml:space="preserve">The </w:t>
      </w:r>
      <w:r w:rsidR="00024995">
        <w:t>Committee</w:t>
      </w:r>
      <w:r>
        <w:t xml:space="preserve"> will be chaired by an independent chair and up to 12 other members with relevant skills and experience in agriculture, fisheries or forestry industries, related agricultural supply chain industries, education and training and/or the future of work.</w:t>
      </w:r>
    </w:p>
    <w:p w14:paraId="3A73D9E0" w14:textId="77777777" w:rsidR="00F774B3" w:rsidRDefault="00F774B3" w:rsidP="00F774B3">
      <w:r>
        <w:t>Other external experts and participants may be invited by the chair to discuss particular agenda items.</w:t>
      </w:r>
    </w:p>
    <w:p w14:paraId="097A37FA" w14:textId="77777777" w:rsidR="00F774B3" w:rsidRDefault="00F774B3" w:rsidP="00E1648D">
      <w:pPr>
        <w:pStyle w:val="Heading3"/>
        <w:numPr>
          <w:ilvl w:val="0"/>
          <w:numId w:val="0"/>
        </w:numPr>
      </w:pPr>
      <w:bookmarkStart w:id="919" w:name="_Toc54796405"/>
      <w:bookmarkStart w:id="920" w:name="_Toc54955087"/>
      <w:bookmarkStart w:id="921" w:name="_Toc54971878"/>
      <w:bookmarkStart w:id="922" w:name="_Toc59171759"/>
      <w:bookmarkStart w:id="923" w:name="_Toc59553059"/>
      <w:r>
        <w:t>Consultation</w:t>
      </w:r>
      <w:bookmarkEnd w:id="919"/>
      <w:bookmarkEnd w:id="920"/>
      <w:bookmarkEnd w:id="921"/>
      <w:bookmarkEnd w:id="922"/>
      <w:bookmarkEnd w:id="923"/>
    </w:p>
    <w:p w14:paraId="30C21DE1" w14:textId="4F1BD9ED" w:rsidR="00F774B3" w:rsidRDefault="00F774B3" w:rsidP="00F774B3">
      <w:r>
        <w:t xml:space="preserve">National consultation will be undertaken to inform the development of the </w:t>
      </w:r>
      <w:r w:rsidR="009B0C1D">
        <w:t>Strategy</w:t>
      </w:r>
      <w:r>
        <w:t xml:space="preserve">. The </w:t>
      </w:r>
      <w:r w:rsidR="00024995">
        <w:t>Committee</w:t>
      </w:r>
      <w:r>
        <w:t xml:space="preserve"> will decide on the details of the consultation required to develop the </w:t>
      </w:r>
      <w:r w:rsidR="009B0C1D">
        <w:t>Strategy</w:t>
      </w:r>
      <w:r>
        <w:t>.</w:t>
      </w:r>
    </w:p>
    <w:p w14:paraId="22011316" w14:textId="77777777" w:rsidR="00F774B3" w:rsidRDefault="00F774B3" w:rsidP="00E1648D">
      <w:pPr>
        <w:pStyle w:val="Heading3"/>
        <w:numPr>
          <w:ilvl w:val="0"/>
          <w:numId w:val="0"/>
        </w:numPr>
      </w:pPr>
      <w:bookmarkStart w:id="924" w:name="_Toc54796406"/>
      <w:bookmarkStart w:id="925" w:name="_Toc54955088"/>
      <w:bookmarkStart w:id="926" w:name="_Toc54971879"/>
      <w:bookmarkStart w:id="927" w:name="_Toc59171760"/>
      <w:bookmarkStart w:id="928" w:name="_Toc59553060"/>
      <w:r>
        <w:t>Operation</w:t>
      </w:r>
      <w:bookmarkEnd w:id="924"/>
      <w:bookmarkEnd w:id="925"/>
      <w:bookmarkEnd w:id="926"/>
      <w:bookmarkEnd w:id="927"/>
      <w:bookmarkEnd w:id="928"/>
    </w:p>
    <w:p w14:paraId="1E45FE5F" w14:textId="0DE20891" w:rsidR="00F774B3" w:rsidRDefault="00F774B3" w:rsidP="00F774B3">
      <w:r>
        <w:t xml:space="preserve">Unless otherwise arranged, the </w:t>
      </w:r>
      <w:r w:rsidR="00024995">
        <w:t>Committee</w:t>
      </w:r>
      <w:r>
        <w:t xml:space="preserve"> will meet at least </w:t>
      </w:r>
      <w:r w:rsidR="00531E1A">
        <w:t>3</w:t>
      </w:r>
      <w:r>
        <w:t xml:space="preserve"> times to support the development of the </w:t>
      </w:r>
      <w:r w:rsidR="009B0C1D">
        <w:t>Strategy</w:t>
      </w:r>
      <w:r>
        <w:t xml:space="preserve">, which is expected to take </w:t>
      </w:r>
      <w:r w:rsidR="00E67E15">
        <w:t>9</w:t>
      </w:r>
      <w:r>
        <w:t xml:space="preserve"> months to complete. There will be flexibility in whether meetings are conducted in person or by other means such as teleconferencing.</w:t>
      </w:r>
    </w:p>
    <w:p w14:paraId="7E3C5202" w14:textId="45ED1CF6" w:rsidR="00F774B3" w:rsidRDefault="00F774B3" w:rsidP="00F774B3">
      <w:r>
        <w:t xml:space="preserve">The </w:t>
      </w:r>
      <w:r w:rsidR="00024995">
        <w:t>Committee</w:t>
      </w:r>
      <w:r>
        <w:t xml:space="preserve"> will develop a work-plan to address the Terms of Reference. This could include commissioning expert advice or other assistance, if required.</w:t>
      </w:r>
    </w:p>
    <w:p w14:paraId="6B230C36" w14:textId="77777777" w:rsidR="00F774B3" w:rsidRDefault="00F774B3" w:rsidP="00E1648D">
      <w:pPr>
        <w:pStyle w:val="Heading3"/>
        <w:numPr>
          <w:ilvl w:val="0"/>
          <w:numId w:val="0"/>
        </w:numPr>
      </w:pPr>
      <w:bookmarkStart w:id="929" w:name="_Toc54796407"/>
      <w:bookmarkStart w:id="930" w:name="_Toc54955089"/>
      <w:bookmarkStart w:id="931" w:name="_Toc54971880"/>
      <w:bookmarkStart w:id="932" w:name="_Toc59171761"/>
      <w:bookmarkStart w:id="933" w:name="_Toc59553061"/>
      <w:r>
        <w:t>Reporting</w:t>
      </w:r>
      <w:bookmarkEnd w:id="929"/>
      <w:bookmarkEnd w:id="930"/>
      <w:bookmarkEnd w:id="931"/>
      <w:bookmarkEnd w:id="932"/>
      <w:bookmarkEnd w:id="933"/>
    </w:p>
    <w:p w14:paraId="3A986CA1" w14:textId="40054373" w:rsidR="00F774B3" w:rsidRDefault="00F774B3" w:rsidP="00F774B3">
      <w:r>
        <w:t xml:space="preserve">The </w:t>
      </w:r>
      <w:r w:rsidR="00024995">
        <w:t>Committee</w:t>
      </w:r>
      <w:r>
        <w:t xml:space="preserve"> will report the outcomes and advice from the meetings to the Minister for Agriculture, Drought and Emergency Management. Once completed, the </w:t>
      </w:r>
      <w:r w:rsidR="009B0C1D">
        <w:t>Strategy</w:t>
      </w:r>
      <w:r>
        <w:t xml:space="preserve"> will be submitted to the Minister for Agriculture, Drought and Emergency Management and then published.</w:t>
      </w:r>
    </w:p>
    <w:p w14:paraId="048C1D74" w14:textId="77777777" w:rsidR="00F774B3" w:rsidRDefault="00F774B3" w:rsidP="00E1648D">
      <w:pPr>
        <w:pStyle w:val="Heading3"/>
        <w:numPr>
          <w:ilvl w:val="0"/>
          <w:numId w:val="0"/>
        </w:numPr>
      </w:pPr>
      <w:bookmarkStart w:id="934" w:name="_Toc54796408"/>
      <w:bookmarkStart w:id="935" w:name="_Toc54955090"/>
      <w:bookmarkStart w:id="936" w:name="_Toc54971881"/>
      <w:bookmarkStart w:id="937" w:name="_Toc59171762"/>
      <w:bookmarkStart w:id="938" w:name="_Toc59553062"/>
      <w:r>
        <w:t>Secretariat</w:t>
      </w:r>
      <w:bookmarkEnd w:id="934"/>
      <w:bookmarkEnd w:id="935"/>
      <w:bookmarkEnd w:id="936"/>
      <w:bookmarkEnd w:id="937"/>
      <w:bookmarkEnd w:id="938"/>
    </w:p>
    <w:p w14:paraId="0E52B121" w14:textId="4BE0399E" w:rsidR="00F774B3" w:rsidRDefault="00F774B3" w:rsidP="00F774B3">
      <w:r>
        <w:t xml:space="preserve">The Department of Agriculture, Water and the Environment will provide secretariat and administrative support for the </w:t>
      </w:r>
      <w:r w:rsidR="00024995">
        <w:t>Committee</w:t>
      </w:r>
      <w:r>
        <w:t>.</w:t>
      </w:r>
    </w:p>
    <w:p w14:paraId="1561E521" w14:textId="77777777" w:rsidR="00F774B3" w:rsidRDefault="00F774B3" w:rsidP="00E1648D">
      <w:pPr>
        <w:pStyle w:val="Heading3"/>
        <w:numPr>
          <w:ilvl w:val="0"/>
          <w:numId w:val="0"/>
        </w:numPr>
      </w:pPr>
      <w:bookmarkStart w:id="939" w:name="_Toc54796409"/>
      <w:bookmarkStart w:id="940" w:name="_Toc54955091"/>
      <w:bookmarkStart w:id="941" w:name="_Toc54971882"/>
      <w:bookmarkStart w:id="942" w:name="_Toc59171763"/>
      <w:bookmarkStart w:id="943" w:name="_Toc59553063"/>
      <w:r>
        <w:t>Funding</w:t>
      </w:r>
      <w:bookmarkEnd w:id="939"/>
      <w:bookmarkEnd w:id="940"/>
      <w:bookmarkEnd w:id="941"/>
      <w:bookmarkEnd w:id="942"/>
      <w:bookmarkEnd w:id="943"/>
    </w:p>
    <w:p w14:paraId="679FE7EC" w14:textId="1C103BFF" w:rsidR="00F774B3" w:rsidRDefault="00F774B3" w:rsidP="00F774B3">
      <w:r>
        <w:t xml:space="preserve">The activities of the </w:t>
      </w:r>
      <w:r w:rsidR="00024995">
        <w:t>Committee</w:t>
      </w:r>
      <w:r>
        <w:t xml:space="preserve"> and the secretariat will be funded by the Department of Agriculture, Water and the Environment.</w:t>
      </w:r>
    </w:p>
    <w:p w14:paraId="7C9126C4" w14:textId="32783A6A" w:rsidR="00F774B3" w:rsidRDefault="00663A09" w:rsidP="00E1648D">
      <w:pPr>
        <w:pStyle w:val="Heading3"/>
        <w:numPr>
          <w:ilvl w:val="0"/>
          <w:numId w:val="0"/>
        </w:numPr>
      </w:pPr>
      <w:bookmarkStart w:id="944" w:name="_Toc54796410"/>
      <w:bookmarkStart w:id="945" w:name="_Toc54955092"/>
      <w:bookmarkStart w:id="946" w:name="_Toc54971883"/>
      <w:bookmarkStart w:id="947" w:name="_Toc59171764"/>
      <w:bookmarkStart w:id="948" w:name="_Toc59553064"/>
      <w:r>
        <w:lastRenderedPageBreak/>
        <w:t>T</w:t>
      </w:r>
      <w:r w:rsidR="00F774B3">
        <w:t>erm</w:t>
      </w:r>
      <w:bookmarkEnd w:id="944"/>
      <w:bookmarkEnd w:id="945"/>
      <w:bookmarkEnd w:id="946"/>
      <w:bookmarkEnd w:id="947"/>
      <w:bookmarkEnd w:id="948"/>
    </w:p>
    <w:p w14:paraId="14636352" w14:textId="64905F92" w:rsidR="00F774B3" w:rsidRDefault="00F774B3" w:rsidP="005C07B7">
      <w:r>
        <w:t xml:space="preserve">The </w:t>
      </w:r>
      <w:r w:rsidR="00024995">
        <w:t>Committee</w:t>
      </w:r>
      <w:r>
        <w:t xml:space="preserve"> is expected to operate for up to </w:t>
      </w:r>
      <w:r w:rsidR="006A51EB">
        <w:t>2</w:t>
      </w:r>
      <w:r>
        <w:t xml:space="preserve"> years.</w:t>
      </w:r>
    </w:p>
    <w:p w14:paraId="43E60B91" w14:textId="5CE40522" w:rsidR="00F774B3" w:rsidRPr="00A8694C" w:rsidRDefault="00F774B3" w:rsidP="00E1648D">
      <w:pPr>
        <w:pStyle w:val="Heading2"/>
        <w:numPr>
          <w:ilvl w:val="0"/>
          <w:numId w:val="0"/>
        </w:numPr>
      </w:pPr>
      <w:bookmarkStart w:id="949" w:name="_Toc59171765"/>
      <w:bookmarkStart w:id="950" w:name="_Toc59553065"/>
      <w:r w:rsidRPr="00411E08">
        <w:rPr>
          <w:rFonts w:eastAsiaTheme="minorHAnsi"/>
        </w:rPr>
        <w:lastRenderedPageBreak/>
        <w:t>Appendix B:</w:t>
      </w:r>
      <w:r w:rsidRPr="00180C20">
        <w:t xml:space="preserve"> </w:t>
      </w:r>
      <w:r w:rsidR="00024995" w:rsidRPr="00A8694C">
        <w:t>Committee</w:t>
      </w:r>
      <w:r w:rsidRPr="00A8694C">
        <w:t xml:space="preserve"> membership and acknowledgements</w:t>
      </w:r>
      <w:bookmarkEnd w:id="949"/>
      <w:bookmarkEnd w:id="950"/>
    </w:p>
    <w:p w14:paraId="6B569E27" w14:textId="15C2EFD4" w:rsidR="00F774B3" w:rsidRDefault="00024995" w:rsidP="00E1648D">
      <w:pPr>
        <w:pStyle w:val="Heading3"/>
        <w:numPr>
          <w:ilvl w:val="0"/>
          <w:numId w:val="0"/>
        </w:numPr>
        <w:ind w:left="964" w:hanging="964"/>
      </w:pPr>
      <w:bookmarkStart w:id="951" w:name="_Toc54796412"/>
      <w:bookmarkStart w:id="952" w:name="_Toc54955094"/>
      <w:bookmarkStart w:id="953" w:name="_Toc54971885"/>
      <w:bookmarkStart w:id="954" w:name="_Toc59171766"/>
      <w:bookmarkStart w:id="955" w:name="_Toc59553066"/>
      <w:r>
        <w:t>Committee</w:t>
      </w:r>
      <w:r w:rsidR="00F774B3">
        <w:t xml:space="preserve"> membership</w:t>
      </w:r>
      <w:bookmarkEnd w:id="951"/>
      <w:bookmarkEnd w:id="952"/>
      <w:bookmarkEnd w:id="953"/>
      <w:bookmarkEnd w:id="954"/>
      <w:bookmarkEnd w:id="955"/>
    </w:p>
    <w:p w14:paraId="74FE2E42" w14:textId="4E5AC9C1" w:rsidR="00F774B3" w:rsidRPr="00B4034A" w:rsidRDefault="00F774B3" w:rsidP="00E1648D">
      <w:pPr>
        <w:pStyle w:val="Heading4"/>
        <w:numPr>
          <w:ilvl w:val="0"/>
          <w:numId w:val="0"/>
        </w:numPr>
      </w:pPr>
      <w:r w:rsidRPr="00180C20">
        <w:t>C</w:t>
      </w:r>
      <w:r w:rsidRPr="00B4034A">
        <w:t>hair</w:t>
      </w:r>
      <w:r w:rsidR="00D616C8" w:rsidRPr="00B4034A">
        <w:t xml:space="preserve"> – </w:t>
      </w:r>
      <w:r w:rsidRPr="00B4034A">
        <w:t xml:space="preserve">Mr John </w:t>
      </w:r>
      <w:proofErr w:type="spellStart"/>
      <w:r w:rsidRPr="00B4034A">
        <w:t>Azarias</w:t>
      </w:r>
      <w:proofErr w:type="spellEnd"/>
    </w:p>
    <w:p w14:paraId="081600B3" w14:textId="77777777" w:rsidR="00867426" w:rsidRDefault="00F774B3" w:rsidP="002F78D5">
      <w:pPr>
        <w:pStyle w:val="Heading5"/>
      </w:pPr>
      <w:r w:rsidRPr="00B4034A">
        <w:t>Areas of expertise: Public policy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6EE2C5AE" w14:textId="77777777" w:rsidTr="06E5CF6C">
        <w:tc>
          <w:tcPr>
            <w:tcW w:w="3256" w:type="dxa"/>
          </w:tcPr>
          <w:p w14:paraId="2C3DBA0C" w14:textId="30BAC4A0" w:rsidR="00F774B3" w:rsidRPr="00867426" w:rsidRDefault="00F774B3" w:rsidP="00E1648D">
            <w:r w:rsidRPr="00E1648D">
              <w:rPr>
                <w:noProof/>
                <w:lang w:eastAsia="en-AU"/>
              </w:rPr>
              <w:drawing>
                <wp:inline distT="0" distB="0" distL="0" distR="0" wp14:anchorId="1738E73C" wp14:editId="546CE9D5">
                  <wp:extent cx="1855470" cy="1855470"/>
                  <wp:effectExtent l="0" t="0" r="0" b="0"/>
                  <wp:docPr id="63" name="Picture 63" descr="Headshot photograph of John Azarias wearing a suit and ti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88">
                            <a:extLst>
                              <a:ext uri="{28A0092B-C50C-407E-A947-70E740481C1C}">
                                <a14:useLocalDpi xmlns:a14="http://schemas.microsoft.com/office/drawing/2010/main" val="0"/>
                              </a:ext>
                            </a:extLst>
                          </a:blip>
                          <a:srcRect l="-46" t="-46" r="-46" b="-46"/>
                          <a:stretch>
                            <a:fillRect/>
                          </a:stretch>
                        </pic:blipFill>
                        <pic:spPr>
                          <a:xfrm>
                            <a:off x="0" y="0"/>
                            <a:ext cx="1855470" cy="1855470"/>
                          </a:xfrm>
                          <a:prstGeom prst="rect">
                            <a:avLst/>
                          </a:prstGeom>
                        </pic:spPr>
                      </pic:pic>
                    </a:graphicData>
                  </a:graphic>
                </wp:inline>
              </w:drawing>
            </w:r>
          </w:p>
        </w:tc>
        <w:tc>
          <w:tcPr>
            <w:tcW w:w="5804" w:type="dxa"/>
          </w:tcPr>
          <w:p w14:paraId="57172FBB" w14:textId="106ED2A8" w:rsidR="00F774B3" w:rsidRDefault="00F774B3" w:rsidP="009C2BB7">
            <w:pPr>
              <w:pStyle w:val="TableText"/>
            </w:pPr>
            <w:r>
              <w:t xml:space="preserve">John </w:t>
            </w:r>
            <w:proofErr w:type="spellStart"/>
            <w:r>
              <w:t>Azarias</w:t>
            </w:r>
            <w:proofErr w:type="spellEnd"/>
            <w:r>
              <w:t xml:space="preserve"> is a former senior partner for one of the Big Four consulting firms.</w:t>
            </w:r>
          </w:p>
          <w:p w14:paraId="2F8EFCD0" w14:textId="1620E9EB" w:rsidR="00F774B3" w:rsidRDefault="00F774B3" w:rsidP="009C2BB7">
            <w:pPr>
              <w:pStyle w:val="TableText"/>
            </w:pPr>
            <w:r>
              <w:t xml:space="preserve">He has been commissioned to provide advice on </w:t>
            </w:r>
            <w:r w:rsidR="002202D5">
              <w:t>f</w:t>
            </w:r>
            <w:r>
              <w:t xml:space="preserve">oreign </w:t>
            </w:r>
            <w:r w:rsidR="002202D5">
              <w:t>a</w:t>
            </w:r>
            <w:r>
              <w:t>ffairs (his Report into Australia</w:t>
            </w:r>
            <w:r w:rsidR="002202D5">
              <w:t>–</w:t>
            </w:r>
            <w:r>
              <w:t>EU Relations, 2002); Defence (Defence Management Review (2006)</w:t>
            </w:r>
            <w:r w:rsidR="00D616C8">
              <w:t xml:space="preserve"> – </w:t>
            </w:r>
            <w:r w:rsidR="002202D5">
              <w:t>p</w:t>
            </w:r>
            <w:r>
              <w:t xml:space="preserve">anel </w:t>
            </w:r>
            <w:r w:rsidR="002202D5">
              <w:t>m</w:t>
            </w:r>
            <w:r>
              <w:t xml:space="preserve">ember); and </w:t>
            </w:r>
            <w:r w:rsidR="002202D5">
              <w:t>i</w:t>
            </w:r>
            <w:r>
              <w:t>mmigration (Temporary Skilled Migration (457) Program (2014)</w:t>
            </w:r>
            <w:r w:rsidR="00D616C8">
              <w:t xml:space="preserve"> – </w:t>
            </w:r>
            <w:r w:rsidR="002202D5">
              <w:t>c</w:t>
            </w:r>
            <w:r>
              <w:t xml:space="preserve">hair of </w:t>
            </w:r>
            <w:r w:rsidR="002202D5">
              <w:t>p</w:t>
            </w:r>
            <w:r>
              <w:t xml:space="preserve">anel). He was also commissioned by the </w:t>
            </w:r>
            <w:r w:rsidR="002202D5">
              <w:t>s</w:t>
            </w:r>
            <w:r>
              <w:t xml:space="preserve">tates and </w:t>
            </w:r>
            <w:r w:rsidR="002202D5">
              <w:t>t</w:t>
            </w:r>
            <w:r>
              <w:t>erritories to provide advice on state</w:t>
            </w:r>
            <w:r w:rsidR="002202D5">
              <w:t>–</w:t>
            </w:r>
            <w:r>
              <w:t>federal relations (his 2018 report providing a blueprint for the Board of State and Territory Treasurers).</w:t>
            </w:r>
          </w:p>
          <w:p w14:paraId="1B859646" w14:textId="77777777" w:rsidR="00F774B3" w:rsidRDefault="00F774B3" w:rsidP="009C2BB7">
            <w:pPr>
              <w:pStyle w:val="TableText"/>
            </w:pPr>
            <w:r>
              <w:t xml:space="preserve">He is the co-founder of the </w:t>
            </w:r>
            <w:proofErr w:type="spellStart"/>
            <w:r>
              <w:t>Lysicrates</w:t>
            </w:r>
            <w:proofErr w:type="spellEnd"/>
            <w:r>
              <w:t xml:space="preserve"> Foundation, which supports new Australian playwriting. </w:t>
            </w:r>
          </w:p>
        </w:tc>
      </w:tr>
    </w:tbl>
    <w:p w14:paraId="0CC6A4A4" w14:textId="011C745E" w:rsidR="00F774B3" w:rsidRDefault="00F774B3" w:rsidP="00E1648D">
      <w:pPr>
        <w:pStyle w:val="Heading4"/>
        <w:numPr>
          <w:ilvl w:val="0"/>
          <w:numId w:val="0"/>
        </w:numPr>
      </w:pPr>
      <w:r>
        <w:t>Deputy Chair</w:t>
      </w:r>
      <w:r w:rsidR="00D616C8">
        <w:t xml:space="preserve"> – </w:t>
      </w:r>
      <w:r>
        <w:t>Professor Ruth Nettle</w:t>
      </w:r>
      <w:r w:rsidR="00D616C8">
        <w:t xml:space="preserve"> – </w:t>
      </w:r>
      <w:r>
        <w:t>Leader, Rural Innovation Research Group, University of Melbourne</w:t>
      </w:r>
    </w:p>
    <w:p w14:paraId="3BA6E7F1" w14:textId="77777777" w:rsidR="00F774B3" w:rsidRPr="003E4945" w:rsidRDefault="00F774B3" w:rsidP="002F78D5">
      <w:pPr>
        <w:pStyle w:val="Heading5"/>
      </w:pPr>
      <w:r w:rsidRPr="0023088F">
        <w:t>Areas of expertise: Research, rural innovation and workforce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3950E72E" w14:textId="77777777" w:rsidTr="06E5CF6C">
        <w:trPr>
          <w:trHeight w:val="3547"/>
        </w:trPr>
        <w:tc>
          <w:tcPr>
            <w:tcW w:w="3256" w:type="dxa"/>
          </w:tcPr>
          <w:p w14:paraId="0D1CE384" w14:textId="77777777" w:rsidR="00F774B3" w:rsidRPr="00867426" w:rsidRDefault="00F774B3" w:rsidP="00E1648D">
            <w:r w:rsidRPr="00E1648D">
              <w:rPr>
                <w:noProof/>
                <w:lang w:eastAsia="en-AU"/>
              </w:rPr>
              <w:drawing>
                <wp:inline distT="0" distB="0" distL="0" distR="0" wp14:anchorId="4370E457" wp14:editId="40921222">
                  <wp:extent cx="1853565" cy="1853565"/>
                  <wp:effectExtent l="0" t="0" r="0" b="0"/>
                  <wp:docPr id="64" name="Picture 64" descr="Headshot photograph of Ruth Nettle  wearing glasses&#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89">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inline>
              </w:drawing>
            </w:r>
          </w:p>
        </w:tc>
        <w:tc>
          <w:tcPr>
            <w:tcW w:w="5804" w:type="dxa"/>
          </w:tcPr>
          <w:p w14:paraId="28510610" w14:textId="1F68BCEA" w:rsidR="00F774B3" w:rsidRPr="003E4945" w:rsidRDefault="00F774B3" w:rsidP="009C2BB7">
            <w:pPr>
              <w:pStyle w:val="TableText"/>
            </w:pPr>
            <w:r w:rsidRPr="003E4945">
              <w:t>Professor Ruth Nettle leads the Rural Innovation Research</w:t>
            </w:r>
            <w:r w:rsidR="00C71E60">
              <w:t xml:space="preserve"> Group</w:t>
            </w:r>
            <w:r w:rsidRPr="003E4945">
              <w:t xml:space="preserve"> in the Faculty of Veterinary and Agricultural Science at the University of Melbourne.</w:t>
            </w:r>
          </w:p>
          <w:p w14:paraId="476255C0" w14:textId="184BEF67" w:rsidR="00F774B3" w:rsidRPr="003E4945" w:rsidRDefault="00F774B3" w:rsidP="009C2BB7">
            <w:pPr>
              <w:pStyle w:val="TableText"/>
            </w:pPr>
            <w:r w:rsidRPr="003E4945">
              <w:t xml:space="preserve">Ruth has worked in a range of roles within the agricultural sector, including agricultural extension. </w:t>
            </w:r>
            <w:r w:rsidR="000E757F">
              <w:t>She c</w:t>
            </w:r>
            <w:r w:rsidRPr="003E4945">
              <w:t>omplet</w:t>
            </w:r>
            <w:r w:rsidR="000E757F">
              <w:t>ed</w:t>
            </w:r>
            <w:r w:rsidRPr="003E4945">
              <w:t xml:space="preserve"> a PhD in 2001 on the changing social organisation of farming systems to an employed workforce, </w:t>
            </w:r>
            <w:r w:rsidR="000E757F">
              <w:t xml:space="preserve">and </w:t>
            </w:r>
            <w:r w:rsidRPr="003E4945">
              <w:t>her research focus is on resilience and application of technologies in farming systems, human resources management, rural workforce development and agricultural extension policy and design.</w:t>
            </w:r>
          </w:p>
          <w:p w14:paraId="22807A99" w14:textId="4C580D59" w:rsidR="00F774B3" w:rsidRPr="003E4945" w:rsidRDefault="00F774B3" w:rsidP="009C2BB7">
            <w:pPr>
              <w:pStyle w:val="TableText"/>
            </w:pPr>
            <w:r w:rsidRPr="003E4945">
              <w:t>Her research into farm employment relations, the attraction and retention of employees, the design of farm systems to suit people and industry workforce planning and action has been used in capacity</w:t>
            </w:r>
            <w:r w:rsidR="000E757F">
              <w:t>-</w:t>
            </w:r>
            <w:r w:rsidRPr="003E4945">
              <w:t>building efforts by agricultural industries in Australia, New Zealand and Ireland.</w:t>
            </w:r>
          </w:p>
          <w:p w14:paraId="35EBFCE0" w14:textId="3C7323EB" w:rsidR="00F774B3" w:rsidRDefault="00F774B3" w:rsidP="009C2BB7">
            <w:pPr>
              <w:pStyle w:val="TableText"/>
            </w:pPr>
            <w:r w:rsidRPr="003E4945">
              <w:t>Ruth is a member of the International Association of Work in Agriculture</w:t>
            </w:r>
            <w:r w:rsidR="000E757F">
              <w:t>,</w:t>
            </w:r>
            <w:r w:rsidRPr="003E4945">
              <w:t xml:space="preserve"> </w:t>
            </w:r>
            <w:r w:rsidR="000E757F">
              <w:t>of</w:t>
            </w:r>
            <w:r w:rsidRPr="003E4945">
              <w:t xml:space="preserve"> which a key focus is the future of work in agriculture globally.</w:t>
            </w:r>
          </w:p>
        </w:tc>
      </w:tr>
    </w:tbl>
    <w:p w14:paraId="6FC1A653" w14:textId="59EA8DB8" w:rsidR="00F774B3" w:rsidRDefault="00F774B3" w:rsidP="00E1648D">
      <w:pPr>
        <w:pStyle w:val="Heading4"/>
        <w:numPr>
          <w:ilvl w:val="0"/>
          <w:numId w:val="0"/>
        </w:numPr>
        <w:ind w:left="964" w:hanging="964"/>
      </w:pPr>
      <w:r>
        <w:lastRenderedPageBreak/>
        <w:t>Deputy Chair</w:t>
      </w:r>
      <w:r w:rsidR="00D616C8">
        <w:t xml:space="preserve"> – </w:t>
      </w:r>
      <w:r>
        <w:t>Mr John Williams</w:t>
      </w:r>
    </w:p>
    <w:p w14:paraId="7316BD74" w14:textId="48F157FB" w:rsidR="00F774B3" w:rsidRPr="00B4034A" w:rsidRDefault="00F774B3" w:rsidP="002F78D5">
      <w:pPr>
        <w:pStyle w:val="Heading5"/>
      </w:pPr>
      <w:r w:rsidRPr="00180C20">
        <w:t>Areas of expertise: Rural sector, business owner</w:t>
      </w:r>
      <w:r w:rsidR="00A7372F">
        <w:t>ship</w:t>
      </w:r>
      <w:r w:rsidRPr="00180C20">
        <w:t>/manage</w:t>
      </w:r>
      <w:r w:rsidR="00A7372F">
        <w:t>ment</w:t>
      </w:r>
      <w:r w:rsidRPr="00180C20">
        <w:t xml:space="preserve"> and government relations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5F64F5A8" w14:textId="77777777" w:rsidTr="06E5CF6C">
        <w:trPr>
          <w:trHeight w:val="3547"/>
        </w:trPr>
        <w:tc>
          <w:tcPr>
            <w:tcW w:w="3256" w:type="dxa"/>
          </w:tcPr>
          <w:p w14:paraId="4A6EFC5B" w14:textId="77777777" w:rsidR="00F774B3" w:rsidRPr="00867426" w:rsidRDefault="00F774B3" w:rsidP="00E1648D">
            <w:r w:rsidRPr="00E1648D">
              <w:rPr>
                <w:noProof/>
                <w:lang w:eastAsia="en-AU"/>
              </w:rPr>
              <w:drawing>
                <wp:inline distT="0" distB="0" distL="0" distR="0" wp14:anchorId="33ACDC66" wp14:editId="0E8C0D5B">
                  <wp:extent cx="1853565" cy="1853565"/>
                  <wp:effectExtent l="0" t="0" r="0" b="0"/>
                  <wp:docPr id="65" name="Picture 65" descr="Headshot photograph of John Williams wearing a suit and tie&#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90">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inline>
              </w:drawing>
            </w:r>
          </w:p>
        </w:tc>
        <w:tc>
          <w:tcPr>
            <w:tcW w:w="5804" w:type="dxa"/>
          </w:tcPr>
          <w:p w14:paraId="1ED41A95" w14:textId="1AB02D69" w:rsidR="00F774B3" w:rsidRPr="00B04C83" w:rsidRDefault="00F774B3" w:rsidP="009C2BB7">
            <w:pPr>
              <w:pStyle w:val="TableText"/>
            </w:pPr>
            <w:r w:rsidRPr="00B04C83">
              <w:t xml:space="preserve">Former Senator John Williams was elected to the Senate for New South Wales in 2007 and re-elected in 2013 and 2016. Over a decade in the Senate, he chaired various Senate </w:t>
            </w:r>
            <w:r w:rsidR="00BF11FC">
              <w:t>c</w:t>
            </w:r>
            <w:r w:rsidR="00024995">
              <w:t>ommittee</w:t>
            </w:r>
            <w:r w:rsidRPr="00B04C83">
              <w:t>s</w:t>
            </w:r>
            <w:r w:rsidR="00BF11FC">
              <w:t>,</w:t>
            </w:r>
            <w:r w:rsidRPr="00B04C83">
              <w:t xml:space="preserve"> includ</w:t>
            </w:r>
            <w:r w:rsidR="00BF11FC">
              <w:t>ing</w:t>
            </w:r>
            <w:r w:rsidRPr="00B04C83">
              <w:t xml:space="preserve"> the Environment and Communications Legislative </w:t>
            </w:r>
            <w:r w:rsidR="00024995">
              <w:t>Committee</w:t>
            </w:r>
            <w:r w:rsidRPr="00B04C83">
              <w:t xml:space="preserve"> and the Regulations and Ordinances </w:t>
            </w:r>
            <w:r w:rsidR="00024995">
              <w:t>Committee</w:t>
            </w:r>
            <w:r w:rsidRPr="00B04C83">
              <w:t xml:space="preserve">. He was also appointed as the Nationals Whip for </w:t>
            </w:r>
            <w:r w:rsidR="00E67E15">
              <w:t>8</w:t>
            </w:r>
            <w:r w:rsidRPr="00B04C83">
              <w:t xml:space="preserve"> years.</w:t>
            </w:r>
          </w:p>
          <w:p w14:paraId="4A0C92B5" w14:textId="60596B30" w:rsidR="00F774B3" w:rsidRDefault="00F774B3" w:rsidP="009C2BB7">
            <w:pPr>
              <w:pStyle w:val="TableText"/>
            </w:pPr>
            <w:r w:rsidRPr="00B04C83">
              <w:t xml:space="preserve">Before entering </w:t>
            </w:r>
            <w:r w:rsidRPr="0041663E">
              <w:t>Federal Parliament</w:t>
            </w:r>
            <w:r w:rsidRPr="00B04C83">
              <w:t xml:space="preserve">, John </w:t>
            </w:r>
            <w:r w:rsidR="000E757F">
              <w:t>had</w:t>
            </w:r>
            <w:r w:rsidR="000E757F" w:rsidRPr="00B04C83">
              <w:t xml:space="preserve"> </w:t>
            </w:r>
            <w:r w:rsidRPr="00B04C83">
              <w:t>a diverse range of occupations in the rural sector, including as a business owner, truck driver, shearer and farmer.</w:t>
            </w:r>
          </w:p>
        </w:tc>
      </w:tr>
    </w:tbl>
    <w:p w14:paraId="3F3107F2" w14:textId="73250DF2" w:rsidR="00F774B3" w:rsidRDefault="00F774B3" w:rsidP="00E1648D">
      <w:pPr>
        <w:pStyle w:val="Heading4"/>
        <w:numPr>
          <w:ilvl w:val="0"/>
          <w:numId w:val="0"/>
        </w:numPr>
        <w:ind w:left="964" w:hanging="964"/>
      </w:pPr>
      <w:r>
        <w:t>Mr Will Barton</w:t>
      </w:r>
      <w:r w:rsidR="00D616C8">
        <w:t xml:space="preserve"> – </w:t>
      </w:r>
      <w:r>
        <w:t>Chief Executive Officer, Gundagai Meat Processors</w:t>
      </w:r>
    </w:p>
    <w:p w14:paraId="570AA78E" w14:textId="77777777" w:rsidR="00F774B3" w:rsidRPr="00411E08" w:rsidRDefault="00F774B3" w:rsidP="002F78D5">
      <w:pPr>
        <w:pStyle w:val="Heading5"/>
        <w:rPr>
          <w:i/>
          <w:iCs/>
        </w:rPr>
      </w:pPr>
      <w:r w:rsidRPr="00E1648D">
        <w:t>Areas of expertise: Agribusiness</w:t>
      </w:r>
      <w:r w:rsidRPr="008D3347">
        <w:t xml:space="preserve"> </w:t>
      </w:r>
      <w:r w:rsidRPr="00E1648D">
        <w:t>and food supply chain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1BF350A0" w14:textId="77777777" w:rsidTr="06E5CF6C">
        <w:trPr>
          <w:trHeight w:val="3547"/>
        </w:trPr>
        <w:tc>
          <w:tcPr>
            <w:tcW w:w="3256" w:type="dxa"/>
          </w:tcPr>
          <w:p w14:paraId="4ECAC7DB" w14:textId="77777777" w:rsidR="00F774B3" w:rsidRPr="00867426" w:rsidRDefault="00F774B3" w:rsidP="00E1648D">
            <w:r w:rsidRPr="00E1648D">
              <w:rPr>
                <w:noProof/>
                <w:lang w:eastAsia="en-AU"/>
              </w:rPr>
              <w:drawing>
                <wp:inline distT="0" distB="0" distL="0" distR="0" wp14:anchorId="7259A9BF" wp14:editId="3C0165B8">
                  <wp:extent cx="1853565" cy="1853565"/>
                  <wp:effectExtent l="0" t="0" r="0" b="0"/>
                  <wp:docPr id="66" name="Picture 66" descr="Headshot photograph of Will Bar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91">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inline>
              </w:drawing>
            </w:r>
          </w:p>
        </w:tc>
        <w:tc>
          <w:tcPr>
            <w:tcW w:w="5804" w:type="dxa"/>
          </w:tcPr>
          <w:p w14:paraId="5461EB28" w14:textId="5F99C59A" w:rsidR="00F774B3" w:rsidRPr="00B04C83" w:rsidRDefault="00F774B3" w:rsidP="009C2BB7">
            <w:pPr>
              <w:pStyle w:val="TableText"/>
            </w:pPr>
            <w:r w:rsidRPr="00B04C83">
              <w:t>Will Barton is the CEO of Gundagai Meat Processors</w:t>
            </w:r>
            <w:r w:rsidR="00D616C8">
              <w:t xml:space="preserve"> – </w:t>
            </w:r>
            <w:r w:rsidRPr="00B04C83">
              <w:t>a third</w:t>
            </w:r>
            <w:r w:rsidR="00A7372F">
              <w:t>-</w:t>
            </w:r>
            <w:r w:rsidRPr="00B04C83">
              <w:t>generation family business and one of Australia</w:t>
            </w:r>
            <w:r w:rsidR="00995312">
              <w:t>'</w:t>
            </w:r>
            <w:r w:rsidRPr="00B04C83">
              <w:t>s most innovative, progressive and trusted lamb processors.</w:t>
            </w:r>
          </w:p>
          <w:p w14:paraId="4B874C20" w14:textId="32A68BE5" w:rsidR="00F774B3" w:rsidRPr="00B04C83" w:rsidRDefault="00F774B3" w:rsidP="009C2BB7">
            <w:pPr>
              <w:pStyle w:val="TableText"/>
            </w:pPr>
            <w:r w:rsidRPr="00B04C83">
              <w:t>Will has a wide range of agribusiness experience across a variety of food and fibre sectors throughout the Asia-Pacific. His career beg</w:t>
            </w:r>
            <w:r w:rsidR="00A7372F">
              <w:t>a</w:t>
            </w:r>
            <w:r w:rsidRPr="00B04C83">
              <w:t xml:space="preserve">n by studying </w:t>
            </w:r>
            <w:r w:rsidR="00A7372F">
              <w:t xml:space="preserve">for </w:t>
            </w:r>
            <w:r w:rsidRPr="00B04C83">
              <w:t xml:space="preserve">an </w:t>
            </w:r>
            <w:r w:rsidRPr="0041663E">
              <w:t>Associate Degree in Food Science</w:t>
            </w:r>
            <w:r w:rsidRPr="00B04C83">
              <w:t xml:space="preserve"> and working in the family business.</w:t>
            </w:r>
          </w:p>
          <w:p w14:paraId="2080455D" w14:textId="60EE3005" w:rsidR="00F774B3" w:rsidRPr="00B04C83" w:rsidRDefault="00F774B3" w:rsidP="009C2BB7">
            <w:pPr>
              <w:pStyle w:val="TableText"/>
            </w:pPr>
            <w:r w:rsidRPr="00B04C83">
              <w:t xml:space="preserve">He then pursed a career in property valuations specialising in agribusiness assets. In 2009 he completed a Bachelor of Applied Science (Valuation) with Honours First Class at RMIT University. In 2012, Will and </w:t>
            </w:r>
            <w:r w:rsidR="00531E1A">
              <w:t>3</w:t>
            </w:r>
            <w:r w:rsidRPr="00B04C83">
              <w:t xml:space="preserve"> of his colleagues established an </w:t>
            </w:r>
            <w:r w:rsidR="00A7372F">
              <w:t>a</w:t>
            </w:r>
            <w:r w:rsidRPr="00B04C83">
              <w:t>gribusiness group within CBRE (the world</w:t>
            </w:r>
            <w:r w:rsidR="00995312">
              <w:t>'</w:t>
            </w:r>
            <w:r w:rsidRPr="00B04C83">
              <w:t>s largest commercial real estate services firm).</w:t>
            </w:r>
          </w:p>
          <w:p w14:paraId="73F1BD2D" w14:textId="3D3F6A27" w:rsidR="00F774B3" w:rsidRDefault="00F774B3" w:rsidP="009C2BB7">
            <w:pPr>
              <w:pStyle w:val="TableText"/>
            </w:pPr>
            <w:r w:rsidRPr="00B04C83">
              <w:t>In early 2014, Will returned to Gundagai Meat Processors</w:t>
            </w:r>
            <w:r w:rsidR="00A7372F">
              <w:t>,</w:t>
            </w:r>
            <w:r w:rsidRPr="00B04C83">
              <w:t xml:space="preserve"> where he is focused on delivering the company</w:t>
            </w:r>
            <w:r w:rsidR="00995312">
              <w:t>'</w:t>
            </w:r>
            <w:r w:rsidRPr="00B04C83">
              <w:t>s vision for a sustainable and thriving food supply chain.</w:t>
            </w:r>
          </w:p>
        </w:tc>
      </w:tr>
    </w:tbl>
    <w:p w14:paraId="6068C58B" w14:textId="0DD32DE5" w:rsidR="00F774B3" w:rsidRDefault="00F774B3" w:rsidP="00E1648D">
      <w:pPr>
        <w:pStyle w:val="Heading4"/>
        <w:numPr>
          <w:ilvl w:val="0"/>
          <w:numId w:val="0"/>
        </w:numPr>
      </w:pPr>
      <w:r>
        <w:t>Industry Professor Hermione Parsons</w:t>
      </w:r>
      <w:r w:rsidR="00D616C8">
        <w:t xml:space="preserve"> – </w:t>
      </w:r>
      <w:r>
        <w:t xml:space="preserve">Director, </w:t>
      </w:r>
      <w:r w:rsidR="00A7372F">
        <w:t xml:space="preserve">Centre </w:t>
      </w:r>
      <w:r>
        <w:t>for Supply Chain and Logistics, Deakin University</w:t>
      </w:r>
    </w:p>
    <w:p w14:paraId="2E6F40E9" w14:textId="77777777" w:rsidR="00F774B3" w:rsidRDefault="00F774B3" w:rsidP="002F78D5">
      <w:pPr>
        <w:pStyle w:val="Heading5"/>
      </w:pPr>
      <w:r w:rsidRPr="00816197">
        <w:t>Areas of expertise: Research, international and national supply chains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2429A775" w14:textId="77777777" w:rsidTr="06E5CF6C">
        <w:tc>
          <w:tcPr>
            <w:tcW w:w="3256" w:type="dxa"/>
          </w:tcPr>
          <w:p w14:paraId="7D19F532" w14:textId="77777777" w:rsidR="00F774B3" w:rsidRPr="00867426" w:rsidRDefault="00F774B3" w:rsidP="00E1648D">
            <w:r w:rsidRPr="00E1648D">
              <w:rPr>
                <w:noProof/>
                <w:lang w:eastAsia="en-AU"/>
              </w:rPr>
              <w:drawing>
                <wp:inline distT="0" distB="0" distL="0" distR="0" wp14:anchorId="35B10181" wp14:editId="4489D983">
                  <wp:extent cx="1853565" cy="1853565"/>
                  <wp:effectExtent l="0" t="0" r="0" b="0"/>
                  <wp:docPr id="67" name="Picture 67" descr="Headshot photograph of Hermione Parsons in front of a curtai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92">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inline>
              </w:drawing>
            </w:r>
          </w:p>
        </w:tc>
        <w:tc>
          <w:tcPr>
            <w:tcW w:w="5804" w:type="dxa"/>
          </w:tcPr>
          <w:p w14:paraId="67E07519" w14:textId="3661161D" w:rsidR="00F774B3" w:rsidRPr="00286DE4" w:rsidRDefault="00F774B3" w:rsidP="009C2BB7">
            <w:pPr>
              <w:pStyle w:val="TableText"/>
            </w:pPr>
            <w:r w:rsidRPr="00286DE4">
              <w:t xml:space="preserve">Dr Hermione Parsons is an </w:t>
            </w:r>
            <w:r w:rsidR="00A7372F">
              <w:t>i</w:t>
            </w:r>
            <w:r w:rsidRPr="00286DE4">
              <w:t xml:space="preserve">ndustry </w:t>
            </w:r>
            <w:r w:rsidR="00A7372F">
              <w:t>p</w:t>
            </w:r>
            <w:r w:rsidRPr="00286DE4">
              <w:t xml:space="preserve">rofessor and founding </w:t>
            </w:r>
            <w:r w:rsidR="00A7372F">
              <w:t>d</w:t>
            </w:r>
            <w:r w:rsidRPr="00286DE4">
              <w:t>irector of Deakin University</w:t>
            </w:r>
            <w:r w:rsidR="00995312">
              <w:t>'</w:t>
            </w:r>
            <w:r w:rsidRPr="00286DE4">
              <w:t>s Centre for Supply Chain and Logistics.</w:t>
            </w:r>
          </w:p>
          <w:p w14:paraId="28F93CB1" w14:textId="3E3C65DF" w:rsidR="00F774B3" w:rsidRPr="00286DE4" w:rsidRDefault="00F774B3" w:rsidP="009C2BB7">
            <w:pPr>
              <w:pStyle w:val="TableText"/>
            </w:pPr>
            <w:r w:rsidRPr="00286DE4">
              <w:t>Hermione has extensive executive management experience in public and private sector organisations with responsibility for port landside logistics, multimodal transport infrastructure, competition, regulation, supply chain re</w:t>
            </w:r>
            <w:r w:rsidR="00A7372F">
              <w:t>-</w:t>
            </w:r>
            <w:r w:rsidRPr="00286DE4">
              <w:t>engineering in the fresh produce industry, and industry</w:t>
            </w:r>
            <w:r w:rsidR="00A7372F">
              <w:t>–</w:t>
            </w:r>
            <w:r w:rsidRPr="00286DE4">
              <w:t xml:space="preserve">government relations. </w:t>
            </w:r>
            <w:r w:rsidR="00A7372F">
              <w:t>Her a</w:t>
            </w:r>
            <w:r w:rsidRPr="00286DE4">
              <w:t>reas of research expertise include end-to-end supply chain strategy, managing supply chain complexity, and problem-solving port freight logistics in metropolitan, regional and international markets (Australia and South</w:t>
            </w:r>
            <w:r w:rsidR="007245F9">
              <w:t>-</w:t>
            </w:r>
            <w:r w:rsidRPr="00286DE4">
              <w:t>East Asia).</w:t>
            </w:r>
          </w:p>
          <w:p w14:paraId="7C9A0865" w14:textId="45FF92E7" w:rsidR="00F774B3" w:rsidRPr="00286DE4" w:rsidRDefault="00F774B3" w:rsidP="009C2BB7">
            <w:pPr>
              <w:pStyle w:val="TableText"/>
            </w:pPr>
            <w:r w:rsidRPr="00286DE4">
              <w:t xml:space="preserve">Hermione is Chairperson of the </w:t>
            </w:r>
            <w:proofErr w:type="spellStart"/>
            <w:r w:rsidRPr="00286DE4">
              <w:t>Wayfinder</w:t>
            </w:r>
            <w:proofErr w:type="spellEnd"/>
            <w:r w:rsidRPr="00286DE4">
              <w:t xml:space="preserve">: Supply Chain Careers for Women Initiative; </w:t>
            </w:r>
            <w:r w:rsidR="00E31C95">
              <w:t>n</w:t>
            </w:r>
            <w:r w:rsidRPr="00286DE4">
              <w:t xml:space="preserve">on-executive </w:t>
            </w:r>
            <w:r w:rsidR="00E31C95">
              <w:t>d</w:t>
            </w:r>
            <w:r w:rsidRPr="00286DE4">
              <w:t>irector</w:t>
            </w:r>
            <w:r w:rsidR="00E31C95">
              <w:t xml:space="preserve"> of</w:t>
            </w:r>
            <w:r w:rsidRPr="00286DE4">
              <w:t xml:space="preserve"> Food Innovation Australia Ltd; member of the </w:t>
            </w:r>
            <w:proofErr w:type="spellStart"/>
            <w:r w:rsidRPr="00286DE4">
              <w:t>VicTrack</w:t>
            </w:r>
            <w:proofErr w:type="spellEnd"/>
            <w:r w:rsidRPr="00286DE4">
              <w:t xml:space="preserve"> Board</w:t>
            </w:r>
            <w:r w:rsidR="00995312">
              <w:t>'</w:t>
            </w:r>
            <w:r w:rsidRPr="00286DE4">
              <w:t xml:space="preserve">s Freight Advisory </w:t>
            </w:r>
            <w:r w:rsidR="00024995">
              <w:t>Committee</w:t>
            </w:r>
            <w:r w:rsidRPr="00286DE4">
              <w:t xml:space="preserve">; Chairperson of the Supply Chain Advisory Network; and member of the National Freight Data Hub Steering </w:t>
            </w:r>
            <w:r w:rsidR="00024995">
              <w:t>Committee</w:t>
            </w:r>
            <w:r w:rsidRPr="00286DE4">
              <w:t>.</w:t>
            </w:r>
            <w:r w:rsidR="001F007E">
              <w:t xml:space="preserve"> </w:t>
            </w:r>
            <w:r w:rsidRPr="00286DE4">
              <w:t xml:space="preserve">Recently Hermione was a member of the Australian Government National Food Waste Strategy Steering </w:t>
            </w:r>
            <w:r w:rsidR="00024995">
              <w:t>Committee</w:t>
            </w:r>
            <w:r w:rsidRPr="00286DE4">
              <w:t xml:space="preserve"> and the Australian National Food Traceability Program</w:t>
            </w:r>
            <w:r w:rsidR="00E31C95">
              <w:t>,</w:t>
            </w:r>
            <w:r w:rsidRPr="00286DE4">
              <w:t xml:space="preserve"> and</w:t>
            </w:r>
            <w:r w:rsidR="00E31C95">
              <w:t xml:space="preserve"> she</w:t>
            </w:r>
            <w:r w:rsidRPr="00286DE4">
              <w:t xml:space="preserve"> is often called on to join a broad range of national and state government freight logistics and supply chain related committees and councils.</w:t>
            </w:r>
          </w:p>
          <w:p w14:paraId="3C411070" w14:textId="70E3DDEB" w:rsidR="00F774B3" w:rsidRPr="00286DE4" w:rsidRDefault="00F774B3" w:rsidP="009C2BB7">
            <w:pPr>
              <w:pStyle w:val="TableText"/>
            </w:pPr>
            <w:r w:rsidRPr="00286DE4">
              <w:lastRenderedPageBreak/>
              <w:t xml:space="preserve">Hermione holds a </w:t>
            </w:r>
            <w:r w:rsidRPr="0041663E">
              <w:t>PhD in Supply Chain</w:t>
            </w:r>
            <w:r w:rsidRPr="00286DE4">
              <w:t xml:space="preserve"> from Monash University, a Master of Urban Planning from the University of Melbourne; a Bachelor of Arts (Hons) in Systems Geography from Monash University</w:t>
            </w:r>
            <w:r w:rsidR="00E31C95">
              <w:t xml:space="preserve"> and</w:t>
            </w:r>
            <w:r w:rsidRPr="00286DE4">
              <w:t xml:space="preserve"> a Graduate Diploma of Education from the University of </w:t>
            </w:r>
            <w:proofErr w:type="gramStart"/>
            <w:r w:rsidRPr="00286DE4">
              <w:t>Melbourne, and</w:t>
            </w:r>
            <w:proofErr w:type="gramEnd"/>
            <w:r w:rsidRPr="00286DE4">
              <w:t xml:space="preserve"> is a Graduate</w:t>
            </w:r>
            <w:r w:rsidR="00D616C8">
              <w:t xml:space="preserve"> </w:t>
            </w:r>
            <w:r w:rsidR="00E31C95">
              <w:t>of</w:t>
            </w:r>
            <w:r w:rsidR="00E31C95" w:rsidRPr="00286DE4">
              <w:t xml:space="preserve"> </w:t>
            </w:r>
            <w:r w:rsidRPr="00286DE4">
              <w:t>the Australian Institute of Company Directors.</w:t>
            </w:r>
          </w:p>
          <w:p w14:paraId="27207B5F" w14:textId="261A2049" w:rsidR="00F774B3" w:rsidRDefault="00F774B3" w:rsidP="009C2BB7">
            <w:pPr>
              <w:pStyle w:val="TableText"/>
            </w:pPr>
            <w:r w:rsidRPr="00286DE4">
              <w:t xml:space="preserve">Hermione </w:t>
            </w:r>
            <w:r w:rsidR="00E31C95">
              <w:t>was</w:t>
            </w:r>
            <w:r w:rsidR="00E31C95" w:rsidRPr="00286DE4">
              <w:t xml:space="preserve"> </w:t>
            </w:r>
            <w:r w:rsidRPr="00286DE4">
              <w:t>recognised as one of the 100 Most Influential Women in Supply Chain</w:t>
            </w:r>
            <w:r w:rsidR="00D616C8">
              <w:t xml:space="preserve"> </w:t>
            </w:r>
            <w:r w:rsidR="00E31C95">
              <w:t>in the</w:t>
            </w:r>
            <w:r w:rsidR="00D616C8">
              <w:t xml:space="preserve"> </w:t>
            </w:r>
            <w:r w:rsidRPr="00286DE4">
              <w:t>Global Women Supply Chain Leaders Awards 2020 by B2G.</w:t>
            </w:r>
          </w:p>
        </w:tc>
      </w:tr>
    </w:tbl>
    <w:p w14:paraId="6D09F2F7" w14:textId="5B1B22C2" w:rsidR="00F774B3" w:rsidRDefault="00F774B3" w:rsidP="00E1648D">
      <w:pPr>
        <w:pStyle w:val="Heading4"/>
        <w:numPr>
          <w:ilvl w:val="0"/>
          <w:numId w:val="0"/>
        </w:numPr>
        <w:ind w:left="964" w:hanging="964"/>
      </w:pPr>
      <w:r>
        <w:lastRenderedPageBreak/>
        <w:t>Mr Geoff Richards</w:t>
      </w:r>
      <w:r w:rsidR="00D616C8">
        <w:t xml:space="preserve"> – </w:t>
      </w:r>
      <w:r>
        <w:t xml:space="preserve">Managing Director, </w:t>
      </w:r>
      <w:proofErr w:type="spellStart"/>
      <w:r>
        <w:t>Richgro</w:t>
      </w:r>
      <w:proofErr w:type="spellEnd"/>
    </w:p>
    <w:p w14:paraId="31BAE82A" w14:textId="77777777" w:rsidR="00F774B3" w:rsidRDefault="00F774B3" w:rsidP="002F78D5">
      <w:pPr>
        <w:pStyle w:val="Heading5"/>
      </w:pPr>
      <w:r w:rsidRPr="007674C9">
        <w:t>Areas of expertise: Vocational education and training, agriculture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154390D1" w14:textId="77777777" w:rsidTr="06E5CF6C">
        <w:trPr>
          <w:trHeight w:val="2536"/>
        </w:trPr>
        <w:tc>
          <w:tcPr>
            <w:tcW w:w="3256" w:type="dxa"/>
          </w:tcPr>
          <w:p w14:paraId="6A69659A" w14:textId="77777777" w:rsidR="00F774B3" w:rsidRPr="00867426" w:rsidRDefault="00F774B3" w:rsidP="00E1648D">
            <w:r w:rsidRPr="00E1648D">
              <w:rPr>
                <w:noProof/>
                <w:lang w:eastAsia="en-AU"/>
              </w:rPr>
              <w:drawing>
                <wp:inline distT="0" distB="0" distL="0" distR="0" wp14:anchorId="4E9A6A22" wp14:editId="2C530C60">
                  <wp:extent cx="1853565" cy="1853565"/>
                  <wp:effectExtent l="0" t="0" r="0" b="0"/>
                  <wp:docPr id="68" name="Picture 68" descr="Headshot photograph of Geoff Richards in front of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93">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inline>
              </w:drawing>
            </w:r>
          </w:p>
        </w:tc>
        <w:tc>
          <w:tcPr>
            <w:tcW w:w="5804" w:type="dxa"/>
          </w:tcPr>
          <w:p w14:paraId="686BB6AF" w14:textId="0847937E" w:rsidR="00F774B3" w:rsidRPr="00286DE4" w:rsidRDefault="00F774B3" w:rsidP="009C2BB7">
            <w:pPr>
              <w:pStyle w:val="TableText"/>
            </w:pPr>
            <w:r w:rsidRPr="00286DE4">
              <w:t>Geoff Richards has an established background in vocational education and training in the agricultur</w:t>
            </w:r>
            <w:r w:rsidR="008640B5">
              <w:t>al</w:t>
            </w:r>
            <w:r w:rsidRPr="00286DE4">
              <w:t xml:space="preserve"> sector. He is the former Chair of </w:t>
            </w:r>
            <w:proofErr w:type="spellStart"/>
            <w:r>
              <w:t>AgriFood</w:t>
            </w:r>
            <w:proofErr w:type="spellEnd"/>
            <w:r w:rsidRPr="00286DE4">
              <w:t xml:space="preserve"> Skills Australia (the former Vocational Education and Training Skills Council for the agriculture industry), the Food, Fibre and Timber Industries Training Council (WA) and the Nursery and Garden Industry Training Committee.</w:t>
            </w:r>
          </w:p>
          <w:p w14:paraId="074C4D71" w14:textId="099A555F" w:rsidR="00F774B3" w:rsidRDefault="00F774B3" w:rsidP="009C2BB7">
            <w:pPr>
              <w:pStyle w:val="TableText"/>
            </w:pPr>
            <w:r w:rsidRPr="00286DE4">
              <w:t xml:space="preserve">Geoff is the Managing Director of </w:t>
            </w:r>
            <w:proofErr w:type="spellStart"/>
            <w:r w:rsidRPr="00286DE4">
              <w:t>Richgro</w:t>
            </w:r>
            <w:proofErr w:type="spellEnd"/>
            <w:r w:rsidRPr="00286DE4">
              <w:t>, a family</w:t>
            </w:r>
            <w:r w:rsidR="00934C62">
              <w:t>-</w:t>
            </w:r>
            <w:r w:rsidRPr="00286DE4">
              <w:t>operated garden products supply company servicing the garden industry since 1916, with a focus on environmental sustainability.</w:t>
            </w:r>
          </w:p>
        </w:tc>
      </w:tr>
    </w:tbl>
    <w:p w14:paraId="5C174E35" w14:textId="166DA7F2" w:rsidR="00F774B3" w:rsidRPr="00B4034A" w:rsidRDefault="00F774B3" w:rsidP="00E1648D">
      <w:pPr>
        <w:pStyle w:val="Heading4"/>
        <w:numPr>
          <w:ilvl w:val="0"/>
          <w:numId w:val="0"/>
        </w:numPr>
      </w:pPr>
      <w:r w:rsidRPr="00180C20">
        <w:t>Ms Julie Aldous</w:t>
      </w:r>
      <w:r w:rsidR="00D616C8" w:rsidRPr="00B4034A">
        <w:t xml:space="preserve"> – </w:t>
      </w:r>
      <w:r w:rsidRPr="00B4034A">
        <w:t>Industry</w:t>
      </w:r>
      <w:r w:rsidR="00D616C8" w:rsidRPr="00B4034A">
        <w:t xml:space="preserve"> </w:t>
      </w:r>
      <w:r w:rsidRPr="00B4034A">
        <w:t xml:space="preserve">Education Liaison, NELLEN </w:t>
      </w:r>
      <w:r w:rsidR="00934C62">
        <w:t>and</w:t>
      </w:r>
      <w:r w:rsidR="00934C62" w:rsidRPr="00B4034A">
        <w:t xml:space="preserve"> </w:t>
      </w:r>
      <w:r w:rsidRPr="00B4034A">
        <w:t>NE Tracks LLEN, Victoria</w:t>
      </w:r>
    </w:p>
    <w:p w14:paraId="05202E82" w14:textId="595B484F" w:rsidR="00F774B3" w:rsidRDefault="00F774B3" w:rsidP="002F78D5">
      <w:pPr>
        <w:pStyle w:val="Heading5"/>
      </w:pPr>
      <w:r w:rsidRPr="007674C9">
        <w:t xml:space="preserve">Areas of </w:t>
      </w:r>
      <w:r w:rsidR="00B4034A">
        <w:t>e</w:t>
      </w:r>
      <w:r w:rsidRPr="007674C9">
        <w:t>xpertise: Secondary education, vocational education and training, agriculture, rural sector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6A390079" w14:textId="77777777" w:rsidTr="06E5CF6C">
        <w:trPr>
          <w:trHeight w:val="2536"/>
        </w:trPr>
        <w:tc>
          <w:tcPr>
            <w:tcW w:w="3256" w:type="dxa"/>
          </w:tcPr>
          <w:p w14:paraId="3EA4F03E" w14:textId="77777777" w:rsidR="00F774B3" w:rsidRPr="00867426" w:rsidRDefault="00F774B3" w:rsidP="00E1648D">
            <w:r w:rsidRPr="00E1648D">
              <w:rPr>
                <w:noProof/>
                <w:lang w:eastAsia="en-AU"/>
              </w:rPr>
              <w:drawing>
                <wp:inline distT="0" distB="0" distL="0" distR="0" wp14:anchorId="6BA1E3D4" wp14:editId="185748A3">
                  <wp:extent cx="1853565" cy="1853565"/>
                  <wp:effectExtent l="0" t="0" r="0" b="0"/>
                  <wp:docPr id="69" name="Picture 69" descr="Headshot photograph of Julie Ald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94">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inline>
              </w:drawing>
            </w:r>
          </w:p>
        </w:tc>
        <w:tc>
          <w:tcPr>
            <w:tcW w:w="5804" w:type="dxa"/>
          </w:tcPr>
          <w:p w14:paraId="58A14B25" w14:textId="190466F9" w:rsidR="00F774B3" w:rsidRPr="00286DE4" w:rsidRDefault="00F774B3" w:rsidP="009C2BB7">
            <w:pPr>
              <w:pStyle w:val="TableText"/>
            </w:pPr>
            <w:r w:rsidRPr="00286DE4">
              <w:t>Julie Aldous has over 40 years</w:t>
            </w:r>
            <w:r w:rsidR="00995312">
              <w:t>'</w:t>
            </w:r>
            <w:r w:rsidRPr="00286DE4">
              <w:t xml:space="preserve"> experience in education and a lifetime in agriculture and small rural communities. Julie implemented an award-winning school</w:t>
            </w:r>
            <w:r w:rsidR="00934C62">
              <w:t>–</w:t>
            </w:r>
            <w:r w:rsidRPr="00286DE4">
              <w:t>industry course, creating important partnerships between Certificate II students and mentors in local industries.</w:t>
            </w:r>
          </w:p>
          <w:p w14:paraId="3ECCB55D" w14:textId="2CCF487B" w:rsidR="00F774B3" w:rsidRPr="00286DE4" w:rsidRDefault="00F774B3" w:rsidP="009C2BB7">
            <w:pPr>
              <w:pStyle w:val="TableText"/>
            </w:pPr>
            <w:r w:rsidRPr="00286DE4">
              <w:t xml:space="preserve">She is employed by </w:t>
            </w:r>
            <w:r w:rsidR="00934C62">
              <w:t>Victoria</w:t>
            </w:r>
            <w:r w:rsidR="00995312">
              <w:t>'</w:t>
            </w:r>
            <w:r w:rsidR="00934C62">
              <w:t>s</w:t>
            </w:r>
            <w:r w:rsidR="00934C62" w:rsidRPr="00286DE4">
              <w:t xml:space="preserve"> </w:t>
            </w:r>
            <w:r w:rsidR="00934C62">
              <w:t xml:space="preserve">North East </w:t>
            </w:r>
            <w:r w:rsidRPr="00286DE4">
              <w:t>Local Learning and Employment Network</w:t>
            </w:r>
            <w:r w:rsidR="00934C62">
              <w:t xml:space="preserve"> </w:t>
            </w:r>
            <w:r w:rsidRPr="00286DE4">
              <w:t xml:space="preserve">to implement the </w:t>
            </w:r>
            <w:r w:rsidR="00934C62">
              <w:t>w</w:t>
            </w:r>
            <w:r w:rsidRPr="00286DE4">
              <w:t xml:space="preserve">orkforce </w:t>
            </w:r>
            <w:r w:rsidR="00934C62">
              <w:t>d</w:t>
            </w:r>
            <w:r w:rsidRPr="00286DE4">
              <w:t xml:space="preserve">evelopment </w:t>
            </w:r>
            <w:r w:rsidR="00934C62">
              <w:t>p</w:t>
            </w:r>
            <w:r w:rsidRPr="00286DE4">
              <w:t>roject model in Agribusiness/Horticulture and Health Care</w:t>
            </w:r>
            <w:r w:rsidR="00934C62">
              <w:t xml:space="preserve"> </w:t>
            </w:r>
            <w:r w:rsidRPr="00286DE4">
              <w:t>/</w:t>
            </w:r>
            <w:r w:rsidR="00934C62">
              <w:t xml:space="preserve"> </w:t>
            </w:r>
            <w:r w:rsidRPr="00286DE4">
              <w:t xml:space="preserve">Social Assistance in schools across the region. </w:t>
            </w:r>
            <w:r w:rsidR="00934C62">
              <w:t>This</w:t>
            </w:r>
            <w:r w:rsidRPr="00286DE4">
              <w:t xml:space="preserve"> provides </w:t>
            </w:r>
            <w:r w:rsidR="002E6EDF" w:rsidRPr="00286DE4">
              <w:t>exciting, applied</w:t>
            </w:r>
            <w:r w:rsidRPr="00286DE4">
              <w:t xml:space="preserve"> learning industry environments while scaffolding career pathways for students.</w:t>
            </w:r>
          </w:p>
          <w:p w14:paraId="4E569257" w14:textId="2F5F4D6E" w:rsidR="00F774B3" w:rsidRDefault="00F774B3" w:rsidP="009C2BB7">
            <w:pPr>
              <w:pStyle w:val="TableText"/>
            </w:pPr>
            <w:r w:rsidRPr="00286DE4">
              <w:t>Julie</w:t>
            </w:r>
            <w:r w:rsidR="00995312">
              <w:t>'</w:t>
            </w:r>
            <w:r w:rsidRPr="00286DE4">
              <w:t>s work has been widely recognised and she was the recipient of the Victorian Rural Women</w:t>
            </w:r>
            <w:r w:rsidR="00995312">
              <w:t>'</w:t>
            </w:r>
            <w:r w:rsidRPr="00286DE4">
              <w:t>s Award in 2014.</w:t>
            </w:r>
          </w:p>
        </w:tc>
      </w:tr>
    </w:tbl>
    <w:p w14:paraId="27D41F3D" w14:textId="131F20AA" w:rsidR="00F774B3" w:rsidRDefault="00F774B3" w:rsidP="00E1648D">
      <w:pPr>
        <w:pStyle w:val="Heading4"/>
        <w:numPr>
          <w:ilvl w:val="0"/>
          <w:numId w:val="0"/>
        </w:numPr>
      </w:pPr>
      <w:r>
        <w:lastRenderedPageBreak/>
        <w:t xml:space="preserve">Dr Angeline </w:t>
      </w:r>
      <w:proofErr w:type="spellStart"/>
      <w:r>
        <w:t>Achariya</w:t>
      </w:r>
      <w:proofErr w:type="spellEnd"/>
      <w:r w:rsidR="00D616C8">
        <w:t xml:space="preserve"> – </w:t>
      </w:r>
      <w:r>
        <w:t>Executive Director, Innovation and Growth, Simplot Australia</w:t>
      </w:r>
    </w:p>
    <w:p w14:paraId="0FBF359D" w14:textId="5EBDFAEC" w:rsidR="00F774B3" w:rsidRPr="00867426" w:rsidRDefault="00F774B3" w:rsidP="002F78D5">
      <w:pPr>
        <w:pStyle w:val="Heading5"/>
      </w:pPr>
      <w:r w:rsidRPr="007674C9">
        <w:t xml:space="preserve">Areas of </w:t>
      </w:r>
      <w:r w:rsidR="00934C62">
        <w:t>e</w:t>
      </w:r>
      <w:r w:rsidRPr="007674C9">
        <w:t xml:space="preserve">xpertise: </w:t>
      </w:r>
      <w:r w:rsidR="00B67F1B">
        <w:t>i</w:t>
      </w:r>
      <w:r w:rsidRPr="007674C9">
        <w:t xml:space="preserve">ndustry, </w:t>
      </w:r>
      <w:r w:rsidR="00B67F1B">
        <w:t>f</w:t>
      </w:r>
      <w:r w:rsidRPr="007674C9">
        <w:t xml:space="preserve">ood and </w:t>
      </w:r>
      <w:r w:rsidR="00B67F1B">
        <w:t>a</w:t>
      </w:r>
      <w:r w:rsidRPr="007674C9">
        <w:t>gribusiness, commercialising innovation, Asia and international business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166F683A" w14:textId="77777777" w:rsidTr="06E5CF6C">
        <w:trPr>
          <w:trHeight w:val="2536"/>
        </w:trPr>
        <w:tc>
          <w:tcPr>
            <w:tcW w:w="3256" w:type="dxa"/>
          </w:tcPr>
          <w:p w14:paraId="35788255" w14:textId="77777777" w:rsidR="00F774B3" w:rsidRPr="00867426" w:rsidRDefault="00F774B3" w:rsidP="00E1648D">
            <w:r w:rsidRPr="00E1648D">
              <w:rPr>
                <w:noProof/>
                <w:lang w:eastAsia="en-AU"/>
              </w:rPr>
              <w:drawing>
                <wp:inline distT="0" distB="0" distL="0" distR="0" wp14:anchorId="7FD3A9EB" wp14:editId="1BDBCDA9">
                  <wp:extent cx="1853565" cy="1853565"/>
                  <wp:effectExtent l="0" t="0" r="0" b="0"/>
                  <wp:docPr id="70" name="Picture 70" descr="Headshot photograph of Angeline Achari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95">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inline>
              </w:drawing>
            </w:r>
          </w:p>
        </w:tc>
        <w:tc>
          <w:tcPr>
            <w:tcW w:w="5804" w:type="dxa"/>
          </w:tcPr>
          <w:p w14:paraId="6B2CB67E" w14:textId="12F9343D" w:rsidR="00F774B3" w:rsidRPr="00286DE4" w:rsidRDefault="00F774B3" w:rsidP="009C2BB7">
            <w:pPr>
              <w:pStyle w:val="TableText"/>
            </w:pPr>
            <w:r w:rsidRPr="00286DE4">
              <w:t xml:space="preserve">Dr Angeline </w:t>
            </w:r>
            <w:proofErr w:type="spellStart"/>
            <w:r w:rsidRPr="00286DE4">
              <w:t>Achariya</w:t>
            </w:r>
            <w:proofErr w:type="spellEnd"/>
            <w:r w:rsidRPr="00286DE4">
              <w:t xml:space="preserve"> has more than 20 years of commercialising international innovation and leadership experience. She has held executive leadership positions at </w:t>
            </w:r>
            <w:proofErr w:type="spellStart"/>
            <w:r w:rsidRPr="00286DE4">
              <w:t>MasterFoods</w:t>
            </w:r>
            <w:proofErr w:type="spellEnd"/>
            <w:r w:rsidRPr="00286DE4">
              <w:t xml:space="preserve"> Japan, Mondelez International, Yum! Brands and Fonterra. She has led teams across innovation, strategy development, market expansion, R&amp;D, quality, regulatory, and packaging functions. Her leadership </w:t>
            </w:r>
            <w:r w:rsidRPr="0041663E">
              <w:t>has led to more than 1</w:t>
            </w:r>
            <w:r w:rsidR="00B67F1B" w:rsidRPr="0041663E">
              <w:t>,</w:t>
            </w:r>
            <w:r w:rsidRPr="0041663E">
              <w:t>000 innovations</w:t>
            </w:r>
            <w:r w:rsidR="0041663E">
              <w:t xml:space="preserve"> being brought</w:t>
            </w:r>
            <w:r w:rsidRPr="0041663E">
              <w:t xml:space="preserve"> to market</w:t>
            </w:r>
            <w:r w:rsidRPr="00286DE4">
              <w:t xml:space="preserve"> globally.</w:t>
            </w:r>
          </w:p>
          <w:p w14:paraId="2D61E1C8" w14:textId="6D6FF7F8" w:rsidR="00F774B3" w:rsidRPr="00286DE4" w:rsidRDefault="00F774B3" w:rsidP="009C2BB7">
            <w:pPr>
              <w:pStyle w:val="TableText"/>
            </w:pPr>
            <w:r w:rsidRPr="00286DE4">
              <w:t>Angeline most recently set up a world</w:t>
            </w:r>
            <w:r w:rsidR="00B67F1B">
              <w:t>-</w:t>
            </w:r>
            <w:r w:rsidRPr="00286DE4">
              <w:t xml:space="preserve">first food innovation hub in Australia and over its </w:t>
            </w:r>
            <w:r w:rsidR="00E67E15">
              <w:t>6-</w:t>
            </w:r>
            <w:r w:rsidRPr="00286DE4">
              <w:t>year journey enabled more than 7</w:t>
            </w:r>
            <w:r w:rsidR="00B67F1B">
              <w:t>,</w:t>
            </w:r>
            <w:r w:rsidRPr="00286DE4">
              <w:t xml:space="preserve">000 </w:t>
            </w:r>
            <w:r w:rsidR="00B67F1B">
              <w:t>f</w:t>
            </w:r>
            <w:r w:rsidRPr="00286DE4">
              <w:t xml:space="preserve">ood and </w:t>
            </w:r>
            <w:r w:rsidR="00B67F1B">
              <w:t>b</w:t>
            </w:r>
            <w:r w:rsidRPr="00286DE4">
              <w:t>everage organisations to collaborate and co-create</w:t>
            </w:r>
            <w:r w:rsidR="00B67F1B">
              <w:t>,</w:t>
            </w:r>
            <w:r w:rsidRPr="00286DE4">
              <w:t xml:space="preserve"> leading to significant impact in supporting the Australian food and </w:t>
            </w:r>
            <w:proofErr w:type="spellStart"/>
            <w:r>
              <w:t>AgriFood</w:t>
            </w:r>
            <w:proofErr w:type="spellEnd"/>
            <w:r w:rsidRPr="00286DE4">
              <w:t xml:space="preserve"> sectors </w:t>
            </w:r>
            <w:r w:rsidR="00B67F1B">
              <w:t xml:space="preserve">to be </w:t>
            </w:r>
            <w:r w:rsidRPr="00286DE4">
              <w:t>in a strong position to leverage growth through commercialising innovations.</w:t>
            </w:r>
          </w:p>
          <w:p w14:paraId="1F1F7F9D" w14:textId="4DAB3C56" w:rsidR="00F774B3" w:rsidRDefault="00F774B3" w:rsidP="009C2BB7">
            <w:pPr>
              <w:pStyle w:val="TableText"/>
            </w:pPr>
            <w:r>
              <w:t xml:space="preserve">Angeline has served on a number of </w:t>
            </w:r>
            <w:proofErr w:type="gramStart"/>
            <w:r>
              <w:t>government</w:t>
            </w:r>
            <w:proofErr w:type="gramEnd"/>
            <w:r>
              <w:t xml:space="preserve">, academic and industry advisory boards. She was involved in the launch of the 2016 Victorian Food </w:t>
            </w:r>
            <w:r w:rsidR="00B67F1B">
              <w:t>and</w:t>
            </w:r>
            <w:r>
              <w:t xml:space="preserve"> Fibre Strategy. As a member of the Regional Development Australia Melbourne East Committee, she was closely involved in the development of the Melbourne East Regional Plan 2020 to increase the region</w:t>
            </w:r>
            <w:r w:rsidR="00995312">
              <w:t>'</w:t>
            </w:r>
            <w:r>
              <w:t>s economic output.</w:t>
            </w:r>
          </w:p>
        </w:tc>
      </w:tr>
    </w:tbl>
    <w:p w14:paraId="4AFE49C5" w14:textId="6D73EC29" w:rsidR="00F774B3" w:rsidRDefault="00F774B3" w:rsidP="00E1648D">
      <w:pPr>
        <w:pStyle w:val="Heading4"/>
        <w:numPr>
          <w:ilvl w:val="0"/>
          <w:numId w:val="0"/>
        </w:numPr>
        <w:ind w:left="964" w:hanging="964"/>
      </w:pPr>
      <w:r>
        <w:t xml:space="preserve">Mr Robert </w:t>
      </w:r>
      <w:proofErr w:type="spellStart"/>
      <w:r>
        <w:t>Hinrichsen</w:t>
      </w:r>
      <w:proofErr w:type="spellEnd"/>
      <w:r w:rsidR="00D616C8">
        <w:t xml:space="preserve"> – </w:t>
      </w:r>
      <w:r>
        <w:t>Co-</w:t>
      </w:r>
      <w:r w:rsidR="00067180">
        <w:t>o</w:t>
      </w:r>
      <w:r>
        <w:t xml:space="preserve">wner, </w:t>
      </w:r>
      <w:proofErr w:type="spellStart"/>
      <w:r>
        <w:t>Kalfresh</w:t>
      </w:r>
      <w:proofErr w:type="spellEnd"/>
    </w:p>
    <w:p w14:paraId="1860D619" w14:textId="53FCABE0" w:rsidR="00F774B3" w:rsidRDefault="00F774B3" w:rsidP="002F78D5">
      <w:pPr>
        <w:pStyle w:val="Heading5"/>
      </w:pPr>
      <w:r w:rsidRPr="009213A5">
        <w:t xml:space="preserve">Areas of </w:t>
      </w:r>
      <w:r w:rsidR="00067180">
        <w:t>e</w:t>
      </w:r>
      <w:r w:rsidRPr="009213A5">
        <w:t>xpertise: Industry, innovation and soil science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7C6A78E6" w14:textId="77777777" w:rsidTr="06E5CF6C">
        <w:trPr>
          <w:trHeight w:val="2536"/>
        </w:trPr>
        <w:tc>
          <w:tcPr>
            <w:tcW w:w="3256" w:type="dxa"/>
          </w:tcPr>
          <w:p w14:paraId="56023427" w14:textId="77777777" w:rsidR="00F774B3" w:rsidRPr="00867426" w:rsidRDefault="00F774B3" w:rsidP="00E1648D">
            <w:r w:rsidRPr="00E1648D">
              <w:rPr>
                <w:noProof/>
                <w:lang w:eastAsia="en-AU"/>
              </w:rPr>
              <w:drawing>
                <wp:inline distT="0" distB="0" distL="0" distR="0" wp14:anchorId="5D3E1448" wp14:editId="6CBBC9F6">
                  <wp:extent cx="1853565" cy="1853565"/>
                  <wp:effectExtent l="0" t="0" r="0" b="0"/>
                  <wp:docPr id="71" name="Picture 71" descr="Headshot photograph of Robert Hinrichsen wearing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96">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inline>
              </w:drawing>
            </w:r>
          </w:p>
        </w:tc>
        <w:tc>
          <w:tcPr>
            <w:tcW w:w="5804" w:type="dxa"/>
          </w:tcPr>
          <w:p w14:paraId="2D97A96A" w14:textId="728BA166" w:rsidR="00F774B3" w:rsidRPr="00286DE4" w:rsidRDefault="00F774B3" w:rsidP="009C2BB7">
            <w:pPr>
              <w:pStyle w:val="TableText"/>
            </w:pPr>
            <w:r>
              <w:t xml:space="preserve">Robert </w:t>
            </w:r>
            <w:proofErr w:type="spellStart"/>
            <w:r>
              <w:t>Hinrichsen</w:t>
            </w:r>
            <w:proofErr w:type="spellEnd"/>
            <w:r>
              <w:t xml:space="preserve"> is a </w:t>
            </w:r>
            <w:r w:rsidR="638A5564">
              <w:t>third-generation</w:t>
            </w:r>
            <w:r>
              <w:t xml:space="preserve"> farmer and the founding director of </w:t>
            </w:r>
            <w:proofErr w:type="spellStart"/>
            <w:r>
              <w:t>Kalfresh</w:t>
            </w:r>
            <w:proofErr w:type="spellEnd"/>
            <w:r>
              <w:t xml:space="preserve"> Vegetables since 1992. Robert and his father formed </w:t>
            </w:r>
            <w:proofErr w:type="spellStart"/>
            <w:r>
              <w:t>Kalfresh</w:t>
            </w:r>
            <w:proofErr w:type="spellEnd"/>
            <w:r>
              <w:t xml:space="preserve"> as a cooperative of local fruit and vegetable growers, growing, packing and marketing produce under a single brand. This uniting of smaller family farms afforded the </w:t>
            </w:r>
            <w:proofErr w:type="spellStart"/>
            <w:r>
              <w:t>Kalfresh</w:t>
            </w:r>
            <w:proofErr w:type="spellEnd"/>
            <w:r>
              <w:t xml:space="preserve"> business an economy of scale allowing them to invest in technology in the paddock and in the packing shed, which enabled improved productivity, better products and expansion into domestic and overseas markets. </w:t>
            </w:r>
            <w:proofErr w:type="spellStart"/>
            <w:r>
              <w:t>Kalfresh</w:t>
            </w:r>
            <w:proofErr w:type="spellEnd"/>
            <w:r>
              <w:t xml:space="preserve"> has quickly grown to become one of Australia</w:t>
            </w:r>
            <w:r w:rsidR="00995312">
              <w:t>'</w:t>
            </w:r>
            <w:r>
              <w:t>s major supplier of carrot</w:t>
            </w:r>
            <w:r w:rsidR="0026351E">
              <w:t>s</w:t>
            </w:r>
            <w:r>
              <w:t xml:space="preserve"> and green beans.</w:t>
            </w:r>
          </w:p>
          <w:p w14:paraId="2E4B1AE8" w14:textId="7F92E9F6" w:rsidR="00F774B3" w:rsidRPr="00286DE4" w:rsidRDefault="00F774B3" w:rsidP="009C2BB7">
            <w:pPr>
              <w:pStyle w:val="TableText"/>
            </w:pPr>
            <w:r w:rsidRPr="00286DE4">
              <w:t xml:space="preserve">In 2016, Robert was named </w:t>
            </w:r>
            <w:r w:rsidR="00076F80">
              <w:t>AUSVEG</w:t>
            </w:r>
            <w:r w:rsidR="00076F80" w:rsidRPr="00286DE4">
              <w:t xml:space="preserve"> </w:t>
            </w:r>
            <w:r w:rsidRPr="00286DE4">
              <w:t>Grower of the Year, in recognition of the innovations made in the paddock to improve environmental sustainability and soil health.</w:t>
            </w:r>
          </w:p>
          <w:p w14:paraId="392FDE28" w14:textId="50A6BF7D" w:rsidR="00F774B3" w:rsidRDefault="00F774B3" w:rsidP="00697228">
            <w:pPr>
              <w:pStyle w:val="TableText"/>
            </w:pPr>
            <w:r w:rsidRPr="00286DE4">
              <w:t>Robert is a member of the Horticulture Innovation Australia Ltd farm productivity reference group.</w:t>
            </w:r>
          </w:p>
        </w:tc>
      </w:tr>
    </w:tbl>
    <w:p w14:paraId="1BACFDA0" w14:textId="024ADEA0" w:rsidR="00F774B3" w:rsidRDefault="00F774B3" w:rsidP="00E1648D">
      <w:pPr>
        <w:pStyle w:val="Heading4"/>
        <w:numPr>
          <w:ilvl w:val="0"/>
          <w:numId w:val="0"/>
        </w:numPr>
        <w:ind w:left="964" w:hanging="964"/>
      </w:pPr>
      <w:r>
        <w:t>Mr Clayton Nelson</w:t>
      </w:r>
      <w:r w:rsidR="00D616C8">
        <w:t xml:space="preserve"> – </w:t>
      </w:r>
      <w:r>
        <w:t>Senior Executive, Austral Fisheries</w:t>
      </w:r>
    </w:p>
    <w:p w14:paraId="568AB685" w14:textId="2FBF1395" w:rsidR="00F774B3" w:rsidRDefault="00F774B3" w:rsidP="002F78D5">
      <w:pPr>
        <w:pStyle w:val="Heading5"/>
      </w:pPr>
      <w:r w:rsidRPr="009213A5">
        <w:t xml:space="preserve">Areas of </w:t>
      </w:r>
      <w:r w:rsidR="00FC46F4">
        <w:t>e</w:t>
      </w:r>
      <w:r w:rsidRPr="009213A5">
        <w:t>xpertise: Seafood industry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331F8F76" w14:textId="77777777" w:rsidTr="06E5CF6C">
        <w:trPr>
          <w:trHeight w:val="2536"/>
        </w:trPr>
        <w:tc>
          <w:tcPr>
            <w:tcW w:w="3256" w:type="dxa"/>
          </w:tcPr>
          <w:p w14:paraId="2288EC87" w14:textId="77777777" w:rsidR="00F774B3" w:rsidRPr="00867426" w:rsidRDefault="00F774B3" w:rsidP="00E1648D">
            <w:r w:rsidRPr="00E1648D">
              <w:rPr>
                <w:noProof/>
                <w:lang w:eastAsia="en-AU"/>
              </w:rPr>
              <w:drawing>
                <wp:inline distT="0" distB="0" distL="0" distR="0" wp14:anchorId="6D1AE0AF" wp14:editId="28BA69E6">
                  <wp:extent cx="1853565" cy="1853565"/>
                  <wp:effectExtent l="0" t="0" r="0" b="0"/>
                  <wp:docPr id="72" name="Picture 72" descr="Headshot photograph of Clayton Nelson in a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97">
                            <a:extLst>
                              <a:ext uri="{28A0092B-C50C-407E-A947-70E740481C1C}">
                                <a14:useLocalDpi xmlns:a14="http://schemas.microsoft.com/office/drawing/2010/main" val="0"/>
                              </a:ext>
                            </a:extLst>
                          </a:blip>
                          <a:stretch>
                            <a:fillRect/>
                          </a:stretch>
                        </pic:blipFill>
                        <pic:spPr>
                          <a:xfrm>
                            <a:off x="0" y="0"/>
                            <a:ext cx="1853565" cy="1853565"/>
                          </a:xfrm>
                          <a:prstGeom prst="rect">
                            <a:avLst/>
                          </a:prstGeom>
                        </pic:spPr>
                      </pic:pic>
                    </a:graphicData>
                  </a:graphic>
                </wp:inline>
              </w:drawing>
            </w:r>
          </w:p>
        </w:tc>
        <w:tc>
          <w:tcPr>
            <w:tcW w:w="5804" w:type="dxa"/>
          </w:tcPr>
          <w:p w14:paraId="79E6B335" w14:textId="2012A051" w:rsidR="00F774B3" w:rsidRPr="00286DE4" w:rsidRDefault="00F774B3" w:rsidP="009C2BB7">
            <w:pPr>
              <w:pStyle w:val="TableText"/>
            </w:pPr>
            <w:r w:rsidRPr="00286DE4">
              <w:t>Clayton Nelson has extensive experience in the seafood industry. His career has spanned 40 years</w:t>
            </w:r>
            <w:r w:rsidR="00FC46F4">
              <w:t>,</w:t>
            </w:r>
            <w:r w:rsidRPr="00286DE4">
              <w:t xml:space="preserve"> from </w:t>
            </w:r>
            <w:r w:rsidR="00FC46F4">
              <w:t>d</w:t>
            </w:r>
            <w:r w:rsidRPr="00286DE4">
              <w:t xml:space="preserve">eckhand to </w:t>
            </w:r>
            <w:r w:rsidR="00FC46F4">
              <w:t>s</w:t>
            </w:r>
            <w:r w:rsidRPr="00286DE4">
              <w:t>kipper</w:t>
            </w:r>
            <w:r w:rsidR="00FC46F4">
              <w:t>,</w:t>
            </w:r>
            <w:r w:rsidRPr="00286DE4">
              <w:t xml:space="preserve"> and in 1997 he became </w:t>
            </w:r>
            <w:r w:rsidR="00FC46F4">
              <w:t>a</w:t>
            </w:r>
            <w:r w:rsidR="00FC46F4" w:rsidRPr="00286DE4">
              <w:t xml:space="preserve"> </w:t>
            </w:r>
            <w:r w:rsidR="00FC46F4">
              <w:t>p</w:t>
            </w:r>
            <w:r w:rsidRPr="00286DE4">
              <w:t>artner and Executive Director of ASX</w:t>
            </w:r>
            <w:r w:rsidR="00FC46F4">
              <w:t>-</w:t>
            </w:r>
            <w:r w:rsidRPr="00286DE4">
              <w:t xml:space="preserve">listed Deep Sea Fisheries Ltd, and Director of Operations for Tiger Fisheries. During that period, </w:t>
            </w:r>
            <w:r w:rsidR="00FC46F4">
              <w:t>he</w:t>
            </w:r>
            <w:r w:rsidRPr="00286DE4">
              <w:t xml:space="preserve"> served on a number of Australian Government </w:t>
            </w:r>
            <w:r w:rsidR="00FC46F4">
              <w:t>f</w:t>
            </w:r>
            <w:r w:rsidRPr="00286DE4">
              <w:t>isheries research and management committees.</w:t>
            </w:r>
          </w:p>
          <w:p w14:paraId="2275F2FD" w14:textId="52571437" w:rsidR="00F774B3" w:rsidRPr="00286DE4" w:rsidRDefault="00F774B3" w:rsidP="009C2BB7">
            <w:pPr>
              <w:pStyle w:val="TableText"/>
            </w:pPr>
            <w:r w:rsidRPr="00286DE4">
              <w:t xml:space="preserve">In 2008, Clayton launched </w:t>
            </w:r>
            <w:proofErr w:type="spellStart"/>
            <w:r w:rsidRPr="00286DE4">
              <w:t>Jamaclan</w:t>
            </w:r>
            <w:proofErr w:type="spellEnd"/>
            <w:r w:rsidRPr="00286DE4">
              <w:t xml:space="preserve"> Marine Services to provide consultancy services to the Australian ﬁshing industry. In 2011, he established a small boutique ﬁshing company to ﬁsh for Rottnest Island scallops out of Fremantle, WA. Clayton was a </w:t>
            </w:r>
            <w:r w:rsidR="00FC46F4">
              <w:t>d</w:t>
            </w:r>
            <w:r w:rsidRPr="00286DE4">
              <w:t xml:space="preserve">irector of the Western Australian Fishing Industry Council from 2011 </w:t>
            </w:r>
            <w:r w:rsidR="009E78AE">
              <w:t>to</w:t>
            </w:r>
            <w:r w:rsidRPr="00286DE4">
              <w:t xml:space="preserve"> 2017 and served as </w:t>
            </w:r>
            <w:r w:rsidR="00FC46F4">
              <w:t>c</w:t>
            </w:r>
            <w:r w:rsidRPr="00286DE4">
              <w:t>hairman in 2017.</w:t>
            </w:r>
          </w:p>
          <w:p w14:paraId="21F79BC5" w14:textId="67927AEB" w:rsidR="00F774B3" w:rsidRDefault="00F774B3" w:rsidP="009C2BB7">
            <w:pPr>
              <w:pStyle w:val="TableText"/>
            </w:pPr>
            <w:r w:rsidRPr="00286DE4">
              <w:t>Clayton plays a signiﬁcant role at Austral Fisheries</w:t>
            </w:r>
            <w:r w:rsidR="00FC46F4">
              <w:t>,</w:t>
            </w:r>
            <w:r w:rsidRPr="00286DE4">
              <w:t xml:space="preserve"> establishing its newest ﬁshing operation in the Timor Reef Fishery.</w:t>
            </w:r>
          </w:p>
        </w:tc>
      </w:tr>
    </w:tbl>
    <w:p w14:paraId="5CCF72DD" w14:textId="1FE6D4B2" w:rsidR="00F774B3" w:rsidRDefault="00F774B3" w:rsidP="00E1648D">
      <w:pPr>
        <w:pStyle w:val="Heading4"/>
        <w:numPr>
          <w:ilvl w:val="0"/>
          <w:numId w:val="0"/>
        </w:numPr>
      </w:pPr>
      <w:r>
        <w:lastRenderedPageBreak/>
        <w:t>Associate Professor Jacki Schirmer</w:t>
      </w:r>
      <w:r w:rsidR="00D616C8">
        <w:t xml:space="preserve"> – </w:t>
      </w:r>
      <w:r>
        <w:t>Associate Professor, University of Canberra</w:t>
      </w:r>
    </w:p>
    <w:p w14:paraId="1D766FB0" w14:textId="77777777" w:rsidR="00F774B3" w:rsidRDefault="00F774B3" w:rsidP="002F78D5">
      <w:pPr>
        <w:pStyle w:val="Heading5"/>
      </w:pPr>
      <w:r w:rsidRPr="009213A5">
        <w:t>Areas of expertise: Research, rural and regional communities, human wellbeing, forestry and natural resource management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4"/>
      </w:tblGrid>
      <w:tr w:rsidR="00F774B3" w14:paraId="16119AB3" w14:textId="77777777" w:rsidTr="009C2BB7">
        <w:trPr>
          <w:trHeight w:val="2536"/>
        </w:trPr>
        <w:tc>
          <w:tcPr>
            <w:tcW w:w="3256" w:type="dxa"/>
          </w:tcPr>
          <w:p w14:paraId="63A77FE3" w14:textId="77777777" w:rsidR="00F774B3" w:rsidRPr="00867426" w:rsidRDefault="00F774B3" w:rsidP="00E1648D"/>
        </w:tc>
        <w:tc>
          <w:tcPr>
            <w:tcW w:w="5804" w:type="dxa"/>
          </w:tcPr>
          <w:p w14:paraId="2BE21636" w14:textId="143CC18A" w:rsidR="00F774B3" w:rsidRPr="00286DE4" w:rsidRDefault="00F774B3" w:rsidP="009C2BB7">
            <w:pPr>
              <w:pStyle w:val="TableText"/>
            </w:pPr>
            <w:r w:rsidRPr="00286DE4">
              <w:t xml:space="preserve">Jacki Schirmer is </w:t>
            </w:r>
            <w:r w:rsidRPr="0041663E">
              <w:t>an Associate Professor</w:t>
            </w:r>
            <w:r w:rsidRPr="00286DE4">
              <w:t xml:space="preserve"> at the University of Canberra</w:t>
            </w:r>
            <w:r w:rsidR="00306AB6">
              <w:t>,</w:t>
            </w:r>
            <w:r w:rsidRPr="00286DE4">
              <w:t xml:space="preserve"> where she leads the Regional Wellbeing Survey, an annual survey examining the views of 13,000 rural and regional Australians about the liveability and resilience of their community, and their own wellbeing and resilience.</w:t>
            </w:r>
          </w:p>
          <w:p w14:paraId="1B7ADAEE" w14:textId="785CB01D" w:rsidR="00F774B3" w:rsidRPr="00286DE4" w:rsidRDefault="00F774B3" w:rsidP="009C2BB7">
            <w:pPr>
              <w:pStyle w:val="TableText"/>
            </w:pPr>
            <w:r w:rsidRPr="00286DE4">
              <w:t>Her personal research interests focus on examining the social impacts of changing access to natural resources (water, forests, fisheries and agricultural land)</w:t>
            </w:r>
            <w:r w:rsidR="00306AB6">
              <w:t>;</w:t>
            </w:r>
            <w:r w:rsidRPr="00286DE4">
              <w:t xml:space="preserve"> community acceptance of natural resource management</w:t>
            </w:r>
            <w:r w:rsidR="00306AB6">
              <w:t>;</w:t>
            </w:r>
            <w:r w:rsidRPr="00286DE4">
              <w:t xml:space="preserve"> and supporting resilience, adaptive capacity and wellbeing in regional communities.</w:t>
            </w:r>
          </w:p>
          <w:p w14:paraId="532D909C" w14:textId="4084B02C" w:rsidR="00F774B3" w:rsidRDefault="00F774B3" w:rsidP="009C2BB7">
            <w:pPr>
              <w:pStyle w:val="TableText"/>
            </w:pPr>
            <w:r w:rsidRPr="00286DE4">
              <w:t xml:space="preserve">Jacki is committed to ensuring that the Australian forestry industry provides a benefit to rural communities and workers and reduces any adverse social impacts. She was a </w:t>
            </w:r>
            <w:r w:rsidR="00306AB6">
              <w:t>d</w:t>
            </w:r>
            <w:r w:rsidRPr="00286DE4">
              <w:t>irector of the Forest Stewardship Council of Australia from 2013 to 2018.</w:t>
            </w:r>
          </w:p>
        </w:tc>
      </w:tr>
    </w:tbl>
    <w:p w14:paraId="0F035D1E" w14:textId="1B0508C2" w:rsidR="00F774B3" w:rsidRDefault="00F774B3" w:rsidP="00E1648D">
      <w:pPr>
        <w:pStyle w:val="Heading3"/>
        <w:numPr>
          <w:ilvl w:val="0"/>
          <w:numId w:val="0"/>
        </w:numPr>
        <w:spacing w:before="120"/>
        <w:ind w:left="964" w:hanging="964"/>
      </w:pPr>
      <w:bookmarkStart w:id="956" w:name="_Toc54796413"/>
      <w:bookmarkStart w:id="957" w:name="_Toc54955095"/>
      <w:bookmarkStart w:id="958" w:name="_Toc54971886"/>
      <w:bookmarkStart w:id="959" w:name="_Toc59171767"/>
      <w:bookmarkStart w:id="960" w:name="_Toc59553067"/>
      <w:r>
        <w:t>Acknowledgements</w:t>
      </w:r>
      <w:bookmarkEnd w:id="956"/>
      <w:bookmarkEnd w:id="957"/>
      <w:bookmarkEnd w:id="958"/>
      <w:bookmarkEnd w:id="959"/>
      <w:bookmarkEnd w:id="960"/>
    </w:p>
    <w:p w14:paraId="0F17F3F6" w14:textId="596FC4F3" w:rsidR="00F774B3" w:rsidRDefault="00F774B3" w:rsidP="00F774B3">
      <w:pPr>
        <w:spacing w:after="0" w:line="240" w:lineRule="auto"/>
      </w:pPr>
      <w:r>
        <w:t>The Committee thanks the businesses, education and training providers, peak industry bodies from agricultural services and production industries, union representatives and Commonwealth and state and territory officials who contributed to the recommendations of the Strategy.</w:t>
      </w:r>
    </w:p>
    <w:p w14:paraId="24F6D05A" w14:textId="77777777" w:rsidR="00F774B3" w:rsidRDefault="00F774B3" w:rsidP="00F774B3">
      <w:pPr>
        <w:spacing w:after="120" w:line="240" w:lineRule="auto"/>
      </w:pPr>
      <w:r>
        <w:t>We benefited from having access to a number of subject-matter experts and people who shared their expertise and experience across the agricultural sector, including:</w:t>
      </w:r>
    </w:p>
    <w:p w14:paraId="2BA3D813" w14:textId="777C3F70" w:rsidR="00F774B3" w:rsidRDefault="00F774B3" w:rsidP="00353790">
      <w:pPr>
        <w:pStyle w:val="ListBullet"/>
      </w:pPr>
      <w:r>
        <w:t>Emeritus Professor Jim Pratley AM FASA</w:t>
      </w:r>
      <w:r w:rsidR="00D616C8">
        <w:t xml:space="preserve"> – </w:t>
      </w:r>
      <w:r>
        <w:t>Charles Sturt University</w:t>
      </w:r>
    </w:p>
    <w:p w14:paraId="47A52067" w14:textId="7DB020D7" w:rsidR="00F774B3" w:rsidRDefault="00F774B3" w:rsidP="00353790">
      <w:pPr>
        <w:pStyle w:val="ListBullet"/>
      </w:pPr>
      <w:r>
        <w:t>Neil Barr</w:t>
      </w:r>
      <w:r w:rsidR="00D616C8">
        <w:t xml:space="preserve"> – </w:t>
      </w:r>
      <w:r w:rsidR="00B3151B">
        <w:t>i</w:t>
      </w:r>
      <w:r>
        <w:t>ndependent researcher</w:t>
      </w:r>
    </w:p>
    <w:p w14:paraId="24D8DE8B" w14:textId="22E3D6CA" w:rsidR="00F774B3" w:rsidRDefault="00F774B3" w:rsidP="00353790">
      <w:pPr>
        <w:pStyle w:val="ListBullet"/>
      </w:pPr>
      <w:r>
        <w:t>Professor Margaret Alston</w:t>
      </w:r>
      <w:r w:rsidR="00D616C8">
        <w:t xml:space="preserve"> – </w:t>
      </w:r>
      <w:r>
        <w:t>University of Newcastle</w:t>
      </w:r>
    </w:p>
    <w:p w14:paraId="2EDE4D25" w14:textId="33507139" w:rsidR="00F774B3" w:rsidRDefault="00F774B3" w:rsidP="00353790">
      <w:pPr>
        <w:pStyle w:val="ListBullet"/>
      </w:pPr>
      <w:r w:rsidRPr="0009195A">
        <w:t>Professor Timothy Reeves</w:t>
      </w:r>
      <w:r w:rsidR="00D616C8">
        <w:t xml:space="preserve"> – </w:t>
      </w:r>
      <w:r w:rsidRPr="0009195A">
        <w:t>University of Melbourne</w:t>
      </w:r>
    </w:p>
    <w:p w14:paraId="21424555" w14:textId="1064713D" w:rsidR="00F774B3" w:rsidRDefault="00F774B3" w:rsidP="00353790">
      <w:pPr>
        <w:pStyle w:val="ListBullet"/>
      </w:pPr>
      <w:r>
        <w:t xml:space="preserve">Professor Salah </w:t>
      </w:r>
      <w:proofErr w:type="spellStart"/>
      <w:r>
        <w:t>Sukkarieh</w:t>
      </w:r>
      <w:proofErr w:type="spellEnd"/>
      <w:r w:rsidR="00D616C8">
        <w:t xml:space="preserve"> – </w:t>
      </w:r>
      <w:r>
        <w:t>University of Sydney</w:t>
      </w:r>
    </w:p>
    <w:p w14:paraId="066A8CE6" w14:textId="04BE1919" w:rsidR="00F774B3" w:rsidRDefault="00F774B3" w:rsidP="00353790">
      <w:pPr>
        <w:pStyle w:val="ListBullet"/>
      </w:pPr>
      <w:r>
        <w:t>Professor Joanna Howe</w:t>
      </w:r>
      <w:r w:rsidR="00D616C8">
        <w:t xml:space="preserve"> – </w:t>
      </w:r>
      <w:r>
        <w:t>University of Adelaide.</w:t>
      </w:r>
    </w:p>
    <w:p w14:paraId="40ABFDD1" w14:textId="2FE39437" w:rsidR="00F774B3" w:rsidRDefault="00F774B3" w:rsidP="00F774B3">
      <w:pPr>
        <w:spacing w:after="0" w:line="240" w:lineRule="auto"/>
      </w:pPr>
      <w:r>
        <w:t xml:space="preserve">The </w:t>
      </w:r>
      <w:r w:rsidR="00B3151B">
        <w:t xml:space="preserve">Agricultural Policy Division of the </w:t>
      </w:r>
      <w:r>
        <w:t xml:space="preserve">Department of Agriculture, Water and </w:t>
      </w:r>
      <w:r w:rsidR="00E44AD5">
        <w:t xml:space="preserve">the </w:t>
      </w:r>
      <w:r>
        <w:t>Environment provided secretariat and research support for the Committee</w:t>
      </w:r>
      <w:r w:rsidR="00B3151B">
        <w:t>.</w:t>
      </w:r>
    </w:p>
    <w:p w14:paraId="2134FF7D" w14:textId="4ECCF1C1" w:rsidR="00F774B3" w:rsidRPr="00A8694C" w:rsidRDefault="00F774B3" w:rsidP="00E1648D">
      <w:pPr>
        <w:pStyle w:val="Heading2"/>
        <w:numPr>
          <w:ilvl w:val="0"/>
          <w:numId w:val="0"/>
        </w:numPr>
        <w:ind w:left="720" w:hanging="720"/>
      </w:pPr>
      <w:bookmarkStart w:id="961" w:name="_Toc59171768"/>
      <w:bookmarkStart w:id="962" w:name="_Toc59553068"/>
      <w:r w:rsidRPr="00411E08">
        <w:rPr>
          <w:rFonts w:eastAsiaTheme="minorHAnsi"/>
        </w:rPr>
        <w:lastRenderedPageBreak/>
        <w:t>Appendix C:</w:t>
      </w:r>
      <w:r w:rsidR="00B4034A" w:rsidRPr="00411E08">
        <w:rPr>
          <w:rFonts w:eastAsiaTheme="minorHAnsi"/>
        </w:rPr>
        <w:t xml:space="preserve"> </w:t>
      </w:r>
      <w:r w:rsidRPr="00A8694C">
        <w:t>Consultation list</w:t>
      </w:r>
      <w:bookmarkEnd w:id="961"/>
      <w:bookmarkEnd w:id="962"/>
    </w:p>
    <w:p w14:paraId="093A199B" w14:textId="77777777" w:rsidR="00F774B3" w:rsidRDefault="00F774B3" w:rsidP="00F774B3">
      <w:pPr>
        <w:sectPr w:rsidR="00F774B3" w:rsidSect="00073EC8">
          <w:headerReference w:type="even" r:id="rId98"/>
          <w:headerReference w:type="default" r:id="rId99"/>
          <w:footerReference w:type="default" r:id="rId100"/>
          <w:headerReference w:type="first" r:id="rId101"/>
          <w:pgSz w:w="11906" w:h="16838"/>
          <w:pgMar w:top="1418" w:right="1418" w:bottom="1418" w:left="1418" w:header="567" w:footer="283" w:gutter="0"/>
          <w:pgNumType w:start="1"/>
          <w:cols w:space="708"/>
          <w:docGrid w:linePitch="360"/>
        </w:sectPr>
      </w:pPr>
    </w:p>
    <w:p w14:paraId="14F515D2" w14:textId="77777777" w:rsidR="00F774B3" w:rsidRDefault="00F774B3" w:rsidP="00E1648D">
      <w:pPr>
        <w:pStyle w:val="Heading4"/>
        <w:numPr>
          <w:ilvl w:val="0"/>
          <w:numId w:val="0"/>
        </w:numPr>
        <w:ind w:left="964" w:hanging="964"/>
      </w:pPr>
      <w:r>
        <w:t>Businesses</w:t>
      </w:r>
    </w:p>
    <w:p w14:paraId="1952C9D8" w14:textId="77777777" w:rsidR="00F774B3" w:rsidRDefault="00F774B3" w:rsidP="00F774B3">
      <w:r>
        <w:t>African Mahogany Australia</w:t>
      </w:r>
    </w:p>
    <w:p w14:paraId="181631EC" w14:textId="77777777" w:rsidR="00F774B3" w:rsidRDefault="00F774B3" w:rsidP="00F774B3">
      <w:proofErr w:type="spellStart"/>
      <w:r>
        <w:t>AgCommunicators</w:t>
      </w:r>
      <w:proofErr w:type="spellEnd"/>
    </w:p>
    <w:p w14:paraId="2685E508" w14:textId="77777777" w:rsidR="00F774B3" w:rsidRDefault="00F774B3" w:rsidP="00F774B3">
      <w:proofErr w:type="spellStart"/>
      <w:r>
        <w:t>Agerris</w:t>
      </w:r>
      <w:proofErr w:type="spellEnd"/>
    </w:p>
    <w:p w14:paraId="79B02384" w14:textId="77777777" w:rsidR="00F774B3" w:rsidRDefault="00F774B3" w:rsidP="00F774B3">
      <w:r>
        <w:t>Agility Logistics</w:t>
      </w:r>
    </w:p>
    <w:p w14:paraId="754F8752" w14:textId="77777777" w:rsidR="00F774B3" w:rsidRDefault="00F774B3" w:rsidP="00F774B3">
      <w:r>
        <w:t>Agrology</w:t>
      </w:r>
    </w:p>
    <w:p w14:paraId="0707451C" w14:textId="77777777" w:rsidR="00F774B3" w:rsidRDefault="00F774B3" w:rsidP="00F774B3">
      <w:r>
        <w:t>ANZ</w:t>
      </w:r>
    </w:p>
    <w:p w14:paraId="3CF30170" w14:textId="67532075" w:rsidR="00F774B3" w:rsidRDefault="00F774B3" w:rsidP="00F774B3">
      <w:proofErr w:type="spellStart"/>
      <w:r>
        <w:t>Arbre</w:t>
      </w:r>
      <w:proofErr w:type="spellEnd"/>
      <w:r>
        <w:t xml:space="preserve"> Forest Industries</w:t>
      </w:r>
      <w:r w:rsidR="00D616C8">
        <w:t xml:space="preserve"> – </w:t>
      </w:r>
      <w:r>
        <w:t>Training and Careers Hub</w:t>
      </w:r>
    </w:p>
    <w:p w14:paraId="518AFD5A" w14:textId="77777777" w:rsidR="00F774B3" w:rsidRDefault="00F774B3" w:rsidP="00F774B3">
      <w:proofErr w:type="spellStart"/>
      <w:r>
        <w:t>Arrowfield</w:t>
      </w:r>
      <w:proofErr w:type="spellEnd"/>
      <w:r>
        <w:t xml:space="preserve"> Group</w:t>
      </w:r>
    </w:p>
    <w:p w14:paraId="5C265377" w14:textId="77777777" w:rsidR="00F774B3" w:rsidRDefault="00F774B3" w:rsidP="00F774B3">
      <w:r>
        <w:t>Austral Fisheries</w:t>
      </w:r>
    </w:p>
    <w:p w14:paraId="455CDA0A" w14:textId="77777777" w:rsidR="00F774B3" w:rsidRDefault="00F774B3" w:rsidP="00F774B3">
      <w:r>
        <w:t>Australian Paper</w:t>
      </w:r>
    </w:p>
    <w:p w14:paraId="16259B5C" w14:textId="77777777" w:rsidR="00F774B3" w:rsidRDefault="00F774B3" w:rsidP="00F774B3">
      <w:proofErr w:type="spellStart"/>
      <w:r>
        <w:t>BackTrack</w:t>
      </w:r>
      <w:proofErr w:type="spellEnd"/>
      <w:r>
        <w:t xml:space="preserve"> Youth Works</w:t>
      </w:r>
    </w:p>
    <w:p w14:paraId="3BC5D736" w14:textId="77777777" w:rsidR="00F774B3" w:rsidRDefault="00F774B3" w:rsidP="00F774B3">
      <w:proofErr w:type="spellStart"/>
      <w:r>
        <w:t>Badalya</w:t>
      </w:r>
      <w:proofErr w:type="spellEnd"/>
    </w:p>
    <w:p w14:paraId="2FDE14B3" w14:textId="77777777" w:rsidR="00F774B3" w:rsidRDefault="00F774B3" w:rsidP="00F774B3">
      <w:r>
        <w:t>Baiada</w:t>
      </w:r>
    </w:p>
    <w:p w14:paraId="75CCE7F2" w14:textId="73FBC2AF" w:rsidR="00F774B3" w:rsidRDefault="00F774B3" w:rsidP="00F774B3">
      <w:r>
        <w:t xml:space="preserve">Barton Deakin Government </w:t>
      </w:r>
      <w:r w:rsidR="00AF75EC">
        <w:t>R</w:t>
      </w:r>
      <w:r>
        <w:t>elations</w:t>
      </w:r>
    </w:p>
    <w:p w14:paraId="50EB35B6" w14:textId="77777777" w:rsidR="00F774B3" w:rsidRDefault="00F774B3" w:rsidP="00F774B3">
      <w:r>
        <w:t>Best Employment</w:t>
      </w:r>
    </w:p>
    <w:p w14:paraId="6A785843" w14:textId="77777777" w:rsidR="00F774B3" w:rsidRDefault="00F774B3" w:rsidP="00F774B3">
      <w:proofErr w:type="spellStart"/>
      <w:r>
        <w:t>Bindaree</w:t>
      </w:r>
      <w:proofErr w:type="spellEnd"/>
      <w:r>
        <w:t xml:space="preserve"> Food Group</w:t>
      </w:r>
    </w:p>
    <w:p w14:paraId="25DEF7AE" w14:textId="77777777" w:rsidR="00F774B3" w:rsidRDefault="00F774B3" w:rsidP="00F774B3">
      <w:r>
        <w:t>Blue River Group</w:t>
      </w:r>
    </w:p>
    <w:p w14:paraId="75D092EB" w14:textId="77777777" w:rsidR="00F774B3" w:rsidRDefault="00F774B3" w:rsidP="00F774B3">
      <w:r>
        <w:t>Brand Tasmania</w:t>
      </w:r>
    </w:p>
    <w:p w14:paraId="5DA130DD" w14:textId="77777777" w:rsidR="00F774B3" w:rsidRDefault="00F774B3" w:rsidP="00F774B3">
      <w:r>
        <w:t>Buckley Farms</w:t>
      </w:r>
    </w:p>
    <w:p w14:paraId="0BDC72EB" w14:textId="77777777" w:rsidR="00F774B3" w:rsidRDefault="00F774B3" w:rsidP="00F774B3">
      <w:r>
        <w:t>Burlington Berries</w:t>
      </w:r>
    </w:p>
    <w:p w14:paraId="233152AD" w14:textId="77777777" w:rsidR="00F774B3" w:rsidRDefault="00F774B3" w:rsidP="00F774B3">
      <w:r>
        <w:t>CBH Group</w:t>
      </w:r>
    </w:p>
    <w:p w14:paraId="363D7E41" w14:textId="77777777" w:rsidR="00F774B3" w:rsidRDefault="00F774B3" w:rsidP="00F774B3">
      <w:r>
        <w:t>Central-Agri Group</w:t>
      </w:r>
    </w:p>
    <w:p w14:paraId="7021616C" w14:textId="77777777" w:rsidR="00F774B3" w:rsidRDefault="00F774B3" w:rsidP="00F774B3">
      <w:r>
        <w:t>Coles</w:t>
      </w:r>
    </w:p>
    <w:p w14:paraId="4BA355F5" w14:textId="77777777" w:rsidR="00F774B3" w:rsidRDefault="00F774B3" w:rsidP="00F774B3">
      <w:r>
        <w:t>Commonwealth Bank</w:t>
      </w:r>
    </w:p>
    <w:p w14:paraId="54257D3B" w14:textId="77777777" w:rsidR="00F774B3" w:rsidRDefault="00F774B3" w:rsidP="00F774B3">
      <w:r>
        <w:t>COMPAC</w:t>
      </w:r>
    </w:p>
    <w:p w14:paraId="3D42297C" w14:textId="77777777" w:rsidR="00F774B3" w:rsidRDefault="00F774B3" w:rsidP="00F774B3">
      <w:r>
        <w:t>Consolidated Pastoral Company</w:t>
      </w:r>
    </w:p>
    <w:p w14:paraId="2E3E46DA" w14:textId="77777777" w:rsidR="00F774B3" w:rsidRDefault="00F774B3" w:rsidP="00F774B3">
      <w:r>
        <w:t>Coonamble Vet Surgery</w:t>
      </w:r>
    </w:p>
    <w:p w14:paraId="2630D3A4" w14:textId="77777777" w:rsidR="00F774B3" w:rsidRDefault="00F774B3" w:rsidP="00F774B3">
      <w:r>
        <w:t>Craig Mostyn Group</w:t>
      </w:r>
    </w:p>
    <w:p w14:paraId="3A340821" w14:textId="77777777" w:rsidR="00F774B3" w:rsidRDefault="00F774B3" w:rsidP="00F774B3">
      <w:proofErr w:type="spellStart"/>
      <w:r>
        <w:t>Crocodylus</w:t>
      </w:r>
      <w:proofErr w:type="spellEnd"/>
      <w:r>
        <w:t xml:space="preserve"> Park</w:t>
      </w:r>
    </w:p>
    <w:p w14:paraId="7928B3C0" w14:textId="77777777" w:rsidR="00F774B3" w:rsidRDefault="00F774B3" w:rsidP="00F774B3">
      <w:r>
        <w:t>Data Farming</w:t>
      </w:r>
    </w:p>
    <w:p w14:paraId="2984BDD2" w14:textId="77777777" w:rsidR="00F774B3" w:rsidRDefault="00F774B3" w:rsidP="00F774B3">
      <w:r>
        <w:t>Deloitte Access Economics</w:t>
      </w:r>
    </w:p>
    <w:p w14:paraId="6472D882" w14:textId="77777777" w:rsidR="00F774B3" w:rsidRDefault="00F774B3" w:rsidP="00F774B3">
      <w:r>
        <w:t>Di Monty Training Solutions</w:t>
      </w:r>
    </w:p>
    <w:p w14:paraId="24E8EE69" w14:textId="77777777" w:rsidR="00F774B3" w:rsidRDefault="00F774B3" w:rsidP="00F774B3">
      <w:r>
        <w:t>Elders</w:t>
      </w:r>
    </w:p>
    <w:p w14:paraId="170EFD4D" w14:textId="77777777" w:rsidR="00F774B3" w:rsidRDefault="00F774B3" w:rsidP="00F774B3">
      <w:r>
        <w:t>Ernst &amp; Young</w:t>
      </w:r>
    </w:p>
    <w:p w14:paraId="35182D91" w14:textId="77777777" w:rsidR="00F774B3" w:rsidRDefault="00F774B3" w:rsidP="00F774B3">
      <w:r>
        <w:t>FABAL Operations</w:t>
      </w:r>
    </w:p>
    <w:p w14:paraId="7B98EF29" w14:textId="77777777" w:rsidR="00F774B3" w:rsidRDefault="00F774B3" w:rsidP="00F774B3">
      <w:r>
        <w:t>FAPIC</w:t>
      </w:r>
    </w:p>
    <w:p w14:paraId="351BEFC8" w14:textId="77777777" w:rsidR="00F774B3" w:rsidRDefault="00F774B3" w:rsidP="00F774B3">
      <w:r>
        <w:t>Farmers2Founders</w:t>
      </w:r>
    </w:p>
    <w:p w14:paraId="0BCA971D" w14:textId="77777777" w:rsidR="00F774B3" w:rsidRDefault="00F774B3" w:rsidP="00F774B3">
      <w:r>
        <w:t>Ferguson Australia Group</w:t>
      </w:r>
    </w:p>
    <w:p w14:paraId="7613E3A3" w14:textId="77777777" w:rsidR="00F774B3" w:rsidRDefault="00F774B3" w:rsidP="00F774B3">
      <w:r>
        <w:t>Fletcher International Exports</w:t>
      </w:r>
    </w:p>
    <w:p w14:paraId="7410D594" w14:textId="77777777" w:rsidR="00F774B3" w:rsidRDefault="00F774B3" w:rsidP="00F774B3">
      <w:r>
        <w:t>Food and Agribusiness Network</w:t>
      </w:r>
    </w:p>
    <w:p w14:paraId="44DE8839" w14:textId="77777777" w:rsidR="00F774B3" w:rsidRDefault="00F774B3" w:rsidP="00F774B3">
      <w:proofErr w:type="spellStart"/>
      <w:r>
        <w:t>Forico</w:t>
      </w:r>
      <w:proofErr w:type="spellEnd"/>
    </w:p>
    <w:p w14:paraId="281CDD7B" w14:textId="77777777" w:rsidR="00F774B3" w:rsidRDefault="00F774B3" w:rsidP="00F774B3">
      <w:proofErr w:type="spellStart"/>
      <w:r>
        <w:t>FreshAgenda</w:t>
      </w:r>
      <w:proofErr w:type="spellEnd"/>
    </w:p>
    <w:p w14:paraId="76698B4D" w14:textId="77777777" w:rsidR="00F774B3" w:rsidRDefault="00F774B3" w:rsidP="00F774B3">
      <w:proofErr w:type="spellStart"/>
      <w:r>
        <w:t>FreshLogic</w:t>
      </w:r>
      <w:proofErr w:type="spellEnd"/>
    </w:p>
    <w:p w14:paraId="4A11FE16" w14:textId="77777777" w:rsidR="00F774B3" w:rsidRDefault="00F774B3" w:rsidP="00F774B3">
      <w:r>
        <w:t>Geoffrey Thompson Orchards</w:t>
      </w:r>
    </w:p>
    <w:p w14:paraId="2F4D683C" w14:textId="77777777" w:rsidR="00F774B3" w:rsidRDefault="00F774B3" w:rsidP="00F774B3">
      <w:r>
        <w:t>George the Farmer</w:t>
      </w:r>
    </w:p>
    <w:p w14:paraId="47A4A242" w14:textId="49A67B43" w:rsidR="00F774B3" w:rsidRDefault="00F774B3" w:rsidP="00F774B3">
      <w:r>
        <w:t>Geraldton Fisherman</w:t>
      </w:r>
      <w:r w:rsidR="00995312">
        <w:t>'</w:t>
      </w:r>
      <w:r>
        <w:t>s Co-operative</w:t>
      </w:r>
    </w:p>
    <w:p w14:paraId="11F19D5D" w14:textId="77777777" w:rsidR="00F774B3" w:rsidRDefault="00F774B3" w:rsidP="00F774B3">
      <w:r>
        <w:t>Glencore Agriculture</w:t>
      </w:r>
    </w:p>
    <w:p w14:paraId="7D2EB506" w14:textId="77777777" w:rsidR="00F774B3" w:rsidRDefault="00F774B3" w:rsidP="00F774B3">
      <w:r>
        <w:t>GrainCorp</w:t>
      </w:r>
    </w:p>
    <w:p w14:paraId="03E3A8E2" w14:textId="77777777" w:rsidR="00F774B3" w:rsidRDefault="00F774B3" w:rsidP="00F774B3">
      <w:r>
        <w:t>Grove Juice</w:t>
      </w:r>
    </w:p>
    <w:p w14:paraId="4FD2A9C3" w14:textId="77777777" w:rsidR="00F774B3" w:rsidRDefault="00F774B3" w:rsidP="00F774B3">
      <w:r>
        <w:t>Gundagai Meat Processors</w:t>
      </w:r>
    </w:p>
    <w:p w14:paraId="5FC77880" w14:textId="77777777" w:rsidR="00F774B3" w:rsidRDefault="00F774B3" w:rsidP="00F774B3">
      <w:r>
        <w:t>Harvest Road Group</w:t>
      </w:r>
    </w:p>
    <w:p w14:paraId="0266BE77" w14:textId="77777777" w:rsidR="00F774B3" w:rsidRDefault="00F774B3" w:rsidP="00F774B3">
      <w:r>
        <w:t>Hewitt Cattle Australia Pty Ltd</w:t>
      </w:r>
    </w:p>
    <w:p w14:paraId="3AA5874A" w14:textId="77777777" w:rsidR="00F774B3" w:rsidRDefault="00F774B3" w:rsidP="00F774B3">
      <w:proofErr w:type="spellStart"/>
      <w:r>
        <w:t>HQPlantations</w:t>
      </w:r>
      <w:proofErr w:type="spellEnd"/>
    </w:p>
    <w:p w14:paraId="7B43F43A" w14:textId="77777777" w:rsidR="00F774B3" w:rsidRDefault="00F774B3" w:rsidP="00F774B3">
      <w:proofErr w:type="spellStart"/>
      <w:r>
        <w:t>Humpty</w:t>
      </w:r>
      <w:proofErr w:type="spellEnd"/>
      <w:r>
        <w:t xml:space="preserve"> Doo Barramundi</w:t>
      </w:r>
    </w:p>
    <w:p w14:paraId="78FD5DD0" w14:textId="77777777" w:rsidR="00F774B3" w:rsidRDefault="00F774B3" w:rsidP="00F774B3">
      <w:r>
        <w:t>Huon Aquaculture Group Limited</w:t>
      </w:r>
    </w:p>
    <w:p w14:paraId="2B04E16F" w14:textId="77777777" w:rsidR="00F774B3" w:rsidRDefault="00F774B3" w:rsidP="00F774B3">
      <w:r>
        <w:t>HVP Plantations</w:t>
      </w:r>
    </w:p>
    <w:p w14:paraId="75493650" w14:textId="77777777" w:rsidR="00F774B3" w:rsidRDefault="00F774B3" w:rsidP="00F774B3">
      <w:proofErr w:type="spellStart"/>
      <w:r>
        <w:t>Hyne</w:t>
      </w:r>
      <w:proofErr w:type="spellEnd"/>
      <w:r>
        <w:t xml:space="preserve"> Timber</w:t>
      </w:r>
    </w:p>
    <w:p w14:paraId="14B596D9" w14:textId="77777777" w:rsidR="00F774B3" w:rsidRDefault="00F774B3" w:rsidP="00F774B3">
      <w:proofErr w:type="spellStart"/>
      <w:r>
        <w:t>Ioionba</w:t>
      </w:r>
      <w:proofErr w:type="spellEnd"/>
      <w:r>
        <w:t xml:space="preserve"> Pastoral</w:t>
      </w:r>
    </w:p>
    <w:p w14:paraId="1568B902" w14:textId="77777777" w:rsidR="00F774B3" w:rsidRDefault="00F774B3" w:rsidP="00F774B3">
      <w:r>
        <w:t>Junior Indigenous Marine and Environmental Cadets Program</w:t>
      </w:r>
    </w:p>
    <w:p w14:paraId="6D8E41B6" w14:textId="77777777" w:rsidR="00F774B3" w:rsidRDefault="00F774B3" w:rsidP="00F774B3">
      <w:proofErr w:type="spellStart"/>
      <w:r>
        <w:t>Kalfresh</w:t>
      </w:r>
      <w:proofErr w:type="spellEnd"/>
    </w:p>
    <w:p w14:paraId="057BE7F8" w14:textId="77777777" w:rsidR="00F774B3" w:rsidRDefault="00F774B3" w:rsidP="00F774B3">
      <w:r>
        <w:t>Lenswood Apple Coop</w:t>
      </w:r>
    </w:p>
    <w:p w14:paraId="7D7ECA84" w14:textId="77777777" w:rsidR="00F774B3" w:rsidRDefault="00F774B3" w:rsidP="00F774B3">
      <w:r>
        <w:t>Machinery Partnerships</w:t>
      </w:r>
    </w:p>
    <w:p w14:paraId="042C175A" w14:textId="77777777" w:rsidR="00F774B3" w:rsidRDefault="00F774B3" w:rsidP="00F774B3">
      <w:r>
        <w:t>MADEC</w:t>
      </w:r>
    </w:p>
    <w:p w14:paraId="2A8892AA" w14:textId="4F7CD8A0" w:rsidR="00F774B3" w:rsidRDefault="00F774B3" w:rsidP="00F774B3">
      <w:r>
        <w:t>MAF</w:t>
      </w:r>
      <w:r w:rsidR="00AF75EC">
        <w:t xml:space="preserve"> </w:t>
      </w:r>
      <w:r>
        <w:t>Oceania</w:t>
      </w:r>
    </w:p>
    <w:p w14:paraId="546F5BB9" w14:textId="77777777" w:rsidR="00F774B3" w:rsidRDefault="00F774B3" w:rsidP="00F774B3">
      <w:r>
        <w:t>Mansfield Winemakers</w:t>
      </w:r>
    </w:p>
    <w:p w14:paraId="4F1EAB7D" w14:textId="77777777" w:rsidR="00F774B3" w:rsidRDefault="00F774B3" w:rsidP="00F774B3">
      <w:r>
        <w:t>Merced Farming</w:t>
      </w:r>
    </w:p>
    <w:p w14:paraId="66A5A7BC" w14:textId="77777777" w:rsidR="00F774B3" w:rsidRDefault="00F774B3" w:rsidP="00F774B3">
      <w:proofErr w:type="spellStart"/>
      <w:r>
        <w:t>Meteora</w:t>
      </w:r>
      <w:proofErr w:type="spellEnd"/>
      <w:r>
        <w:t xml:space="preserve"> Agronomic Consulting</w:t>
      </w:r>
    </w:p>
    <w:p w14:paraId="0931C20C" w14:textId="77777777" w:rsidR="00867426" w:rsidRDefault="00F774B3" w:rsidP="00F774B3">
      <w:r>
        <w:t>Minderoo Foundation</w:t>
      </w:r>
    </w:p>
    <w:p w14:paraId="0FD33F63" w14:textId="69BCC07F" w:rsidR="00F774B3" w:rsidRDefault="00F774B3" w:rsidP="00F774B3">
      <w:r>
        <w:t>National Australia Bank</w:t>
      </w:r>
    </w:p>
    <w:p w14:paraId="36336F24" w14:textId="77777777" w:rsidR="00F774B3" w:rsidRDefault="00F774B3" w:rsidP="00F774B3">
      <w:r>
        <w:t>Natural Evolution Foods</w:t>
      </w:r>
    </w:p>
    <w:p w14:paraId="6E3B7810" w14:textId="77777777" w:rsidR="00F774B3" w:rsidRDefault="00F774B3" w:rsidP="00F774B3">
      <w:r>
        <w:lastRenderedPageBreak/>
        <w:t>Norske Skog</w:t>
      </w:r>
    </w:p>
    <w:p w14:paraId="7A7A02A8" w14:textId="77777777" w:rsidR="00F774B3" w:rsidRDefault="00F774B3" w:rsidP="00F774B3">
      <w:r>
        <w:t>North Queensland Trawlers</w:t>
      </w:r>
    </w:p>
    <w:p w14:paraId="35C4E92F" w14:textId="77777777" w:rsidR="00F774B3" w:rsidRDefault="00F774B3" w:rsidP="00F774B3">
      <w:r>
        <w:t>Northern Co-operative Meat Company</w:t>
      </w:r>
    </w:p>
    <w:p w14:paraId="5E32772E" w14:textId="77777777" w:rsidR="00F774B3" w:rsidRDefault="00F774B3" w:rsidP="00F774B3">
      <w:proofErr w:type="spellStart"/>
      <w:r>
        <w:t>Nutrien</w:t>
      </w:r>
      <w:proofErr w:type="spellEnd"/>
      <w:r>
        <w:t xml:space="preserve"> Ag Solutions</w:t>
      </w:r>
    </w:p>
    <w:p w14:paraId="51130803" w14:textId="77777777" w:rsidR="00F774B3" w:rsidRDefault="00F774B3" w:rsidP="00F774B3">
      <w:proofErr w:type="spellStart"/>
      <w:r>
        <w:t>Oceanwatch</w:t>
      </w:r>
      <w:proofErr w:type="spellEnd"/>
    </w:p>
    <w:p w14:paraId="62272EEF" w14:textId="77777777" w:rsidR="00F774B3" w:rsidRDefault="00F774B3" w:rsidP="00F774B3">
      <w:proofErr w:type="spellStart"/>
      <w:r>
        <w:t>Onefortyone</w:t>
      </w:r>
      <w:proofErr w:type="spellEnd"/>
      <w:r>
        <w:t xml:space="preserve"> Forestry</w:t>
      </w:r>
    </w:p>
    <w:p w14:paraId="14406A7B" w14:textId="77777777" w:rsidR="00F774B3" w:rsidRDefault="00F774B3" w:rsidP="00F774B3">
      <w:r>
        <w:t>Pinata Farms</w:t>
      </w:r>
    </w:p>
    <w:p w14:paraId="0641BA7E" w14:textId="77777777" w:rsidR="00F774B3" w:rsidRDefault="00F774B3" w:rsidP="00F774B3">
      <w:r>
        <w:t>Plantation Management Partners</w:t>
      </w:r>
    </w:p>
    <w:p w14:paraId="229C2408" w14:textId="77777777" w:rsidR="00F774B3" w:rsidRDefault="00F774B3" w:rsidP="00F774B3">
      <w:r>
        <w:t>Quality Innovation Training and Employment</w:t>
      </w:r>
    </w:p>
    <w:p w14:paraId="5B1EF97B" w14:textId="77777777" w:rsidR="00F774B3" w:rsidRDefault="00F774B3" w:rsidP="00F774B3">
      <w:r>
        <w:t>Reliance Forest Fibre</w:t>
      </w:r>
    </w:p>
    <w:p w14:paraId="4E55D4D3" w14:textId="77777777" w:rsidR="00F774B3" w:rsidRDefault="00F774B3" w:rsidP="00F774B3">
      <w:proofErr w:type="spellStart"/>
      <w:r>
        <w:t>Richgro</w:t>
      </w:r>
      <w:proofErr w:type="spellEnd"/>
    </w:p>
    <w:p w14:paraId="4DD28721" w14:textId="77777777" w:rsidR="00F774B3" w:rsidRDefault="00F774B3" w:rsidP="00F774B3">
      <w:r>
        <w:t>Rimfire Resources</w:t>
      </w:r>
    </w:p>
    <w:p w14:paraId="2096ED15" w14:textId="77777777" w:rsidR="00F774B3" w:rsidRDefault="00F774B3" w:rsidP="00F774B3">
      <w:r>
        <w:t>RMCG Consulting</w:t>
      </w:r>
    </w:p>
    <w:p w14:paraId="59120E47" w14:textId="77777777" w:rsidR="00F774B3" w:rsidRDefault="00F774B3" w:rsidP="00F774B3">
      <w:r>
        <w:t>Robert Bosch</w:t>
      </w:r>
    </w:p>
    <w:p w14:paraId="24BA96DB" w14:textId="77777777" w:rsidR="00F774B3" w:rsidRDefault="00F774B3" w:rsidP="00F774B3">
      <w:r>
        <w:t>Simplot Australia</w:t>
      </w:r>
    </w:p>
    <w:p w14:paraId="253A19F7" w14:textId="77777777" w:rsidR="00F774B3" w:rsidRDefault="00F774B3" w:rsidP="00F774B3">
      <w:r>
        <w:t>Skills Impact</w:t>
      </w:r>
    </w:p>
    <w:p w14:paraId="4102DA5E" w14:textId="77777777" w:rsidR="00F774B3" w:rsidRDefault="00F774B3" w:rsidP="00F774B3">
      <w:proofErr w:type="spellStart"/>
      <w:r>
        <w:t>Sumich</w:t>
      </w:r>
      <w:proofErr w:type="spellEnd"/>
    </w:p>
    <w:p w14:paraId="2580267C" w14:textId="77777777" w:rsidR="00F774B3" w:rsidRDefault="00F774B3" w:rsidP="00F774B3">
      <w:r>
        <w:t>Sydney Fresh Seafood Group</w:t>
      </w:r>
    </w:p>
    <w:p w14:paraId="405130D3" w14:textId="5CABA493" w:rsidR="00F774B3" w:rsidRDefault="00F774B3" w:rsidP="00F774B3">
      <w:r>
        <w:t xml:space="preserve">TARN </w:t>
      </w:r>
      <w:r w:rsidR="00E55693">
        <w:t>F</w:t>
      </w:r>
      <w:r>
        <w:t xml:space="preserve">ood </w:t>
      </w:r>
      <w:r w:rsidR="00E55693">
        <w:t>C</w:t>
      </w:r>
      <w:r>
        <w:t>onsulting</w:t>
      </w:r>
    </w:p>
    <w:p w14:paraId="05CAD6F6" w14:textId="77777777" w:rsidR="00F774B3" w:rsidRDefault="00F774B3" w:rsidP="00F774B3">
      <w:r>
        <w:t>Tasmanian Agricultural Company</w:t>
      </w:r>
    </w:p>
    <w:p w14:paraId="51A559B5" w14:textId="77777777" w:rsidR="00F774B3" w:rsidRDefault="00F774B3" w:rsidP="00F774B3">
      <w:r>
        <w:t>TASSAL</w:t>
      </w:r>
    </w:p>
    <w:p w14:paraId="4F6F5363" w14:textId="77777777" w:rsidR="00F774B3" w:rsidRDefault="00F774B3" w:rsidP="00F774B3">
      <w:r>
        <w:t>Tenacious Venture</w:t>
      </w:r>
    </w:p>
    <w:p w14:paraId="7CDEE69C" w14:textId="77777777" w:rsidR="00F774B3" w:rsidRDefault="00F774B3" w:rsidP="00F774B3">
      <w:r>
        <w:t>Teys</w:t>
      </w:r>
    </w:p>
    <w:p w14:paraId="0E41F339" w14:textId="77777777" w:rsidR="00F774B3" w:rsidRDefault="00F774B3" w:rsidP="00F774B3">
      <w:r>
        <w:t>The Connect Group</w:t>
      </w:r>
    </w:p>
    <w:p w14:paraId="131C91A0" w14:textId="77777777" w:rsidR="00F774B3" w:rsidRDefault="00F774B3" w:rsidP="00F774B3">
      <w:r>
        <w:t>The Infrastructure Collaborative</w:t>
      </w:r>
    </w:p>
    <w:p w14:paraId="4A0B5847" w14:textId="77777777" w:rsidR="00F774B3" w:rsidRDefault="00F774B3" w:rsidP="00F774B3">
      <w:r>
        <w:t>The Lucas Group Pty Ltd</w:t>
      </w:r>
    </w:p>
    <w:p w14:paraId="30467BA1" w14:textId="77777777" w:rsidR="00F774B3" w:rsidRDefault="00F774B3" w:rsidP="00F774B3">
      <w:r>
        <w:t xml:space="preserve">The </w:t>
      </w:r>
      <w:proofErr w:type="spellStart"/>
      <w:r>
        <w:t>Wickerman</w:t>
      </w:r>
      <w:proofErr w:type="spellEnd"/>
      <w:r>
        <w:t xml:space="preserve"> Group</w:t>
      </w:r>
    </w:p>
    <w:p w14:paraId="1B018F2E" w14:textId="77777777" w:rsidR="00F774B3" w:rsidRDefault="00F774B3" w:rsidP="00F774B3">
      <w:r>
        <w:t>Think Digital</w:t>
      </w:r>
    </w:p>
    <w:p w14:paraId="25DE9A53" w14:textId="77777777" w:rsidR="00F774B3" w:rsidRDefault="00F774B3" w:rsidP="00F774B3">
      <w:r>
        <w:t>Thoroughbred Industry Careers</w:t>
      </w:r>
    </w:p>
    <w:p w14:paraId="67D327FC" w14:textId="77777777" w:rsidR="00F774B3" w:rsidRDefault="00F774B3" w:rsidP="00F774B3">
      <w:r>
        <w:t>Westpac Agribusiness</w:t>
      </w:r>
    </w:p>
    <w:p w14:paraId="2AB1D37A" w14:textId="77777777" w:rsidR="00F774B3" w:rsidRDefault="00F774B3" w:rsidP="00F774B3">
      <w:r>
        <w:t>Woolworths</w:t>
      </w:r>
    </w:p>
    <w:p w14:paraId="030ABC80" w14:textId="77777777" w:rsidR="00F774B3" w:rsidRDefault="00F774B3" w:rsidP="00F774B3">
      <w:proofErr w:type="spellStart"/>
      <w:r>
        <w:t>XPotential</w:t>
      </w:r>
      <w:proofErr w:type="spellEnd"/>
    </w:p>
    <w:p w14:paraId="4DEE316C" w14:textId="745FB467" w:rsidR="00F774B3" w:rsidRPr="00291B33" w:rsidRDefault="000F2642" w:rsidP="00E1648D">
      <w:pPr>
        <w:pStyle w:val="Heading4"/>
        <w:numPr>
          <w:ilvl w:val="0"/>
          <w:numId w:val="0"/>
        </w:numPr>
      </w:pPr>
      <w:r w:rsidRPr="00291B33">
        <w:t xml:space="preserve">Australian </w:t>
      </w:r>
      <w:r w:rsidR="00F774B3" w:rsidRPr="00291B33">
        <w:t>Government</w:t>
      </w:r>
    </w:p>
    <w:p w14:paraId="45EADB8C" w14:textId="5829EFBF" w:rsidR="00F774B3" w:rsidRDefault="00F774B3" w:rsidP="00F774B3">
      <w:r>
        <w:t>Attorney</w:t>
      </w:r>
      <w:r w:rsidR="00E55693">
        <w:t>-</w:t>
      </w:r>
      <w:r>
        <w:t>General</w:t>
      </w:r>
      <w:r w:rsidR="00995312">
        <w:t>'</w:t>
      </w:r>
      <w:r>
        <w:t>s Department</w:t>
      </w:r>
    </w:p>
    <w:p w14:paraId="5DF55623" w14:textId="77777777" w:rsidR="00F774B3" w:rsidRDefault="00F774B3" w:rsidP="00F774B3">
      <w:r>
        <w:t>Australian Border Force</w:t>
      </w:r>
    </w:p>
    <w:p w14:paraId="27F6531C" w14:textId="77777777" w:rsidR="00F774B3" w:rsidRDefault="00F774B3" w:rsidP="00F774B3">
      <w:r>
        <w:t>Australian Skills Quality Authority</w:t>
      </w:r>
    </w:p>
    <w:p w14:paraId="2FDF1D35" w14:textId="77777777" w:rsidR="00F774B3" w:rsidRDefault="00F774B3" w:rsidP="00F774B3">
      <w:r>
        <w:t>Australian Taxation Office</w:t>
      </w:r>
    </w:p>
    <w:p w14:paraId="1D705166" w14:textId="77777777" w:rsidR="00F774B3" w:rsidRDefault="00F774B3" w:rsidP="00F774B3">
      <w:r>
        <w:t>CSIRO</w:t>
      </w:r>
    </w:p>
    <w:p w14:paraId="78EF730B" w14:textId="77777777" w:rsidR="00F774B3" w:rsidRDefault="00F774B3" w:rsidP="00F774B3">
      <w:r>
        <w:t>Department of Agriculture, Water and the Environment</w:t>
      </w:r>
    </w:p>
    <w:p w14:paraId="151D67A8" w14:textId="77777777" w:rsidR="00F774B3" w:rsidRDefault="00F774B3" w:rsidP="00F774B3">
      <w:r>
        <w:t>Department of Defence</w:t>
      </w:r>
    </w:p>
    <w:p w14:paraId="241E58D9" w14:textId="77777777" w:rsidR="00F774B3" w:rsidRDefault="00F774B3" w:rsidP="00F774B3">
      <w:r>
        <w:t>Department of Education, Skills and Employment</w:t>
      </w:r>
    </w:p>
    <w:p w14:paraId="3B4334E1" w14:textId="77777777" w:rsidR="00F774B3" w:rsidRDefault="00F774B3" w:rsidP="00F774B3">
      <w:r>
        <w:t>Department of Foreign Affairs and Trade</w:t>
      </w:r>
    </w:p>
    <w:p w14:paraId="1C50707C" w14:textId="77777777" w:rsidR="00F774B3" w:rsidRDefault="00F774B3" w:rsidP="00F774B3">
      <w:r>
        <w:t>Department of Health</w:t>
      </w:r>
    </w:p>
    <w:p w14:paraId="54F8093B" w14:textId="77777777" w:rsidR="00F774B3" w:rsidRDefault="00F774B3" w:rsidP="00F774B3">
      <w:r>
        <w:t>Department of Home Affairs</w:t>
      </w:r>
    </w:p>
    <w:p w14:paraId="4A870183" w14:textId="2FB9606A" w:rsidR="00F774B3" w:rsidRDefault="00F774B3" w:rsidP="00F774B3">
      <w:r>
        <w:t>Department of Industry</w:t>
      </w:r>
      <w:r w:rsidR="00E55693">
        <w:t>, Science, Energy and Resources</w:t>
      </w:r>
    </w:p>
    <w:p w14:paraId="3851D9B4" w14:textId="77777777" w:rsidR="00F774B3" w:rsidRDefault="00F774B3" w:rsidP="00F774B3">
      <w:r>
        <w:t>Department of Infrastructure, Transport, Regional Development and Communications</w:t>
      </w:r>
    </w:p>
    <w:p w14:paraId="3719A36F" w14:textId="77777777" w:rsidR="00F774B3" w:rsidRDefault="00F774B3" w:rsidP="00F774B3">
      <w:r>
        <w:t>Department of Social Services</w:t>
      </w:r>
    </w:p>
    <w:p w14:paraId="6D9FB961" w14:textId="77777777" w:rsidR="00F774B3" w:rsidRDefault="00F774B3" w:rsidP="00F774B3">
      <w:r>
        <w:t>Fair Work Ombudsman</w:t>
      </w:r>
    </w:p>
    <w:p w14:paraId="2397B933" w14:textId="77777777" w:rsidR="00F774B3" w:rsidRDefault="00F774B3" w:rsidP="00F774B3">
      <w:r>
        <w:t>National Careers Institute</w:t>
      </w:r>
    </w:p>
    <w:p w14:paraId="0EA88FDB" w14:textId="77777777" w:rsidR="00F774B3" w:rsidRDefault="00F774B3" w:rsidP="00F774B3">
      <w:r>
        <w:t>Seasonal Worker Programme Advisory Committee</w:t>
      </w:r>
    </w:p>
    <w:p w14:paraId="73A36C1E" w14:textId="77777777" w:rsidR="00F774B3" w:rsidRDefault="00F774B3" w:rsidP="00E1648D">
      <w:pPr>
        <w:pStyle w:val="Heading4"/>
        <w:numPr>
          <w:ilvl w:val="0"/>
          <w:numId w:val="0"/>
        </w:numPr>
      </w:pPr>
      <w:r>
        <w:t>CRCs</w:t>
      </w:r>
    </w:p>
    <w:p w14:paraId="5F77B781" w14:textId="77777777" w:rsidR="00F774B3" w:rsidRDefault="00F774B3" w:rsidP="00F774B3">
      <w:r>
        <w:t>CRC for Developing Northern Australia</w:t>
      </w:r>
    </w:p>
    <w:p w14:paraId="0EC7AC67" w14:textId="77777777" w:rsidR="00F774B3" w:rsidRDefault="00F774B3" w:rsidP="00F774B3">
      <w:r>
        <w:t>CRC for Future Food Systems</w:t>
      </w:r>
    </w:p>
    <w:p w14:paraId="1D2DAB69" w14:textId="77777777" w:rsidR="00F774B3" w:rsidRDefault="00F774B3" w:rsidP="00F774B3">
      <w:r>
        <w:t>CRC for High Performance Soils</w:t>
      </w:r>
    </w:p>
    <w:p w14:paraId="7C159343" w14:textId="399B6C4A" w:rsidR="00F774B3" w:rsidRDefault="00F774B3" w:rsidP="00F774B3">
      <w:r>
        <w:t xml:space="preserve">CRC </w:t>
      </w:r>
      <w:r w:rsidR="00E55693">
        <w:t xml:space="preserve">for </w:t>
      </w:r>
      <w:proofErr w:type="gramStart"/>
      <w:r>
        <w:t>Honey Bee</w:t>
      </w:r>
      <w:proofErr w:type="gramEnd"/>
      <w:r>
        <w:t xml:space="preserve"> Products</w:t>
      </w:r>
    </w:p>
    <w:p w14:paraId="62BF736A" w14:textId="77777777" w:rsidR="00F774B3" w:rsidRDefault="00F774B3" w:rsidP="00F774B3">
      <w:r>
        <w:t>Fight Food Waste CRC</w:t>
      </w:r>
    </w:p>
    <w:p w14:paraId="65BB8FEF" w14:textId="77777777" w:rsidR="00F774B3" w:rsidRDefault="00F774B3" w:rsidP="00F774B3">
      <w:r>
        <w:t>Food Agility CRC</w:t>
      </w:r>
    </w:p>
    <w:p w14:paraId="678DA946" w14:textId="77777777" w:rsidR="00F774B3" w:rsidRDefault="00F774B3" w:rsidP="00E1648D">
      <w:pPr>
        <w:pStyle w:val="Heading4"/>
        <w:numPr>
          <w:ilvl w:val="0"/>
          <w:numId w:val="0"/>
        </w:numPr>
      </w:pPr>
      <w:r>
        <w:t>International</w:t>
      </w:r>
    </w:p>
    <w:p w14:paraId="40A3E062" w14:textId="77777777" w:rsidR="00F774B3" w:rsidRDefault="00F774B3" w:rsidP="00F774B3">
      <w:r>
        <w:t>Dairy New Zealand</w:t>
      </w:r>
    </w:p>
    <w:p w14:paraId="69E3F667" w14:textId="77777777" w:rsidR="00F774B3" w:rsidRDefault="00F774B3" w:rsidP="00F774B3">
      <w:r>
        <w:t>Massey University New Zealand</w:t>
      </w:r>
    </w:p>
    <w:p w14:paraId="6970AF59" w14:textId="77777777" w:rsidR="00F774B3" w:rsidRDefault="00F774B3" w:rsidP="00F774B3">
      <w:r>
        <w:t>New Zealand Apples and Pears</w:t>
      </w:r>
    </w:p>
    <w:p w14:paraId="2303D2AF" w14:textId="77777777" w:rsidR="00F774B3" w:rsidRDefault="00F774B3" w:rsidP="00F774B3">
      <w:r>
        <w:t>New Zealand Ministry of Primary Industries</w:t>
      </w:r>
    </w:p>
    <w:p w14:paraId="64B645E2" w14:textId="77777777" w:rsidR="00F774B3" w:rsidRDefault="00F774B3" w:rsidP="00F774B3">
      <w:r>
        <w:t>New Zealand Primary Sector Council</w:t>
      </w:r>
    </w:p>
    <w:p w14:paraId="3FA3E5CA" w14:textId="77777777" w:rsidR="00F774B3" w:rsidRDefault="00F774B3" w:rsidP="00F774B3">
      <w:r>
        <w:t>Produce Marketing Association Australia-New Zealand</w:t>
      </w:r>
    </w:p>
    <w:p w14:paraId="0DB34570" w14:textId="561C5D03" w:rsidR="00F774B3" w:rsidRDefault="00F774B3" w:rsidP="00F774B3">
      <w:r>
        <w:lastRenderedPageBreak/>
        <w:t>Canadian Agricultural Human Resource Council</w:t>
      </w:r>
    </w:p>
    <w:p w14:paraId="317B7F01" w14:textId="186BE5EE" w:rsidR="00F774B3" w:rsidRDefault="00F774B3" w:rsidP="00E1648D">
      <w:pPr>
        <w:pStyle w:val="Heading4"/>
        <w:numPr>
          <w:ilvl w:val="0"/>
          <w:numId w:val="0"/>
        </w:numPr>
      </w:pPr>
      <w:r>
        <w:t xml:space="preserve">Local </w:t>
      </w:r>
      <w:r w:rsidR="00240BFB">
        <w:t>g</w:t>
      </w:r>
      <w:r>
        <w:t>overnments</w:t>
      </w:r>
    </w:p>
    <w:p w14:paraId="69C40E5F" w14:textId="77777777" w:rsidR="00F774B3" w:rsidRDefault="00F774B3" w:rsidP="00F774B3">
      <w:r>
        <w:t>Bundaberg Regional Council</w:t>
      </w:r>
    </w:p>
    <w:p w14:paraId="21683784" w14:textId="77777777" w:rsidR="00F774B3" w:rsidRDefault="00F774B3" w:rsidP="00F774B3">
      <w:r>
        <w:t>Gwydir Shire Council</w:t>
      </w:r>
    </w:p>
    <w:p w14:paraId="36269719" w14:textId="77777777" w:rsidR="00F774B3" w:rsidRDefault="00F774B3" w:rsidP="00F774B3">
      <w:r>
        <w:t>Hay Inc</w:t>
      </w:r>
    </w:p>
    <w:p w14:paraId="017F7340" w14:textId="77777777" w:rsidR="00F774B3" w:rsidRDefault="00F774B3" w:rsidP="00F774B3">
      <w:r>
        <w:t>Northern Mallee Community Partnership</w:t>
      </w:r>
    </w:p>
    <w:p w14:paraId="11751793" w14:textId="77777777" w:rsidR="00F774B3" w:rsidRDefault="00F774B3" w:rsidP="00F774B3">
      <w:r>
        <w:t>Mallee Regional Innovation Centre</w:t>
      </w:r>
    </w:p>
    <w:p w14:paraId="54161428" w14:textId="77777777" w:rsidR="00F774B3" w:rsidRDefault="00F774B3" w:rsidP="00F774B3">
      <w:r>
        <w:t>Mildura Regional Development</w:t>
      </w:r>
    </w:p>
    <w:p w14:paraId="6E1018E2" w14:textId="77777777" w:rsidR="00F774B3" w:rsidRDefault="00F774B3" w:rsidP="00F774B3">
      <w:r>
        <w:t>Mildura Regional Innovation Centre</w:t>
      </w:r>
    </w:p>
    <w:p w14:paraId="7A97903B" w14:textId="77777777" w:rsidR="00F774B3" w:rsidRDefault="00F774B3" w:rsidP="00F774B3">
      <w:r>
        <w:t>North East Local Employment and Learning Network</w:t>
      </w:r>
    </w:p>
    <w:p w14:paraId="23852AA3" w14:textId="77777777" w:rsidR="00F774B3" w:rsidRDefault="00F774B3" w:rsidP="00F774B3">
      <w:r>
        <w:t>Northern Mallee Local Learning and Employment Network</w:t>
      </w:r>
    </w:p>
    <w:p w14:paraId="46C164CA" w14:textId="77777777" w:rsidR="00F774B3" w:rsidRDefault="00F774B3" w:rsidP="00F774B3">
      <w:r>
        <w:t>Regional Development Australia Northern Inland</w:t>
      </w:r>
    </w:p>
    <w:p w14:paraId="04446E5B" w14:textId="77777777" w:rsidR="00F774B3" w:rsidRDefault="00F774B3" w:rsidP="00F774B3">
      <w:r>
        <w:t>Regional Development Australia Riverina</w:t>
      </w:r>
    </w:p>
    <w:p w14:paraId="504A4BC9" w14:textId="500D334C" w:rsidR="00F774B3" w:rsidRDefault="00F774B3" w:rsidP="00F774B3">
      <w:r>
        <w:t>Regional Development Victoria</w:t>
      </w:r>
      <w:r w:rsidR="00D616C8">
        <w:t xml:space="preserve"> – </w:t>
      </w:r>
      <w:r>
        <w:t>Advancing Country Towns project</w:t>
      </w:r>
    </w:p>
    <w:p w14:paraId="4D4A36BC" w14:textId="409F7CCE" w:rsidR="00F774B3" w:rsidRDefault="00F774B3" w:rsidP="00F774B3">
      <w:r>
        <w:t>Western City and Ae</w:t>
      </w:r>
      <w:r w:rsidR="00E63F1B">
        <w:t>r</w:t>
      </w:r>
      <w:r>
        <w:t>otropolis Authority</w:t>
      </w:r>
    </w:p>
    <w:p w14:paraId="3322A689" w14:textId="77777777" w:rsidR="00F774B3" w:rsidRDefault="00F774B3" w:rsidP="00F774B3">
      <w:r>
        <w:t>Wimmera Development Association</w:t>
      </w:r>
    </w:p>
    <w:p w14:paraId="535BA03F" w14:textId="77777777" w:rsidR="00F774B3" w:rsidRDefault="00F774B3" w:rsidP="00E1648D">
      <w:pPr>
        <w:pStyle w:val="Heading4"/>
        <w:numPr>
          <w:ilvl w:val="0"/>
          <w:numId w:val="0"/>
        </w:numPr>
      </w:pPr>
      <w:r>
        <w:t>RDCs</w:t>
      </w:r>
    </w:p>
    <w:p w14:paraId="7D1F7FDA" w14:textId="20371039" w:rsidR="00F774B3" w:rsidRDefault="00F774B3" w:rsidP="00F774B3">
      <w:proofErr w:type="spellStart"/>
      <w:r>
        <w:t>Agri</w:t>
      </w:r>
      <w:r w:rsidR="5403C674">
        <w:t>F</w:t>
      </w:r>
      <w:r>
        <w:t>utures</w:t>
      </w:r>
      <w:proofErr w:type="spellEnd"/>
      <w:r>
        <w:t xml:space="preserve"> Australia</w:t>
      </w:r>
    </w:p>
    <w:p w14:paraId="3C78CEC6" w14:textId="77777777" w:rsidR="00F774B3" w:rsidRDefault="00F774B3" w:rsidP="00F774B3">
      <w:r>
        <w:t>Australian Eggs</w:t>
      </w:r>
    </w:p>
    <w:p w14:paraId="01A15016" w14:textId="55EEBBDA" w:rsidR="00F774B3" w:rsidRDefault="00F774B3" w:rsidP="00F774B3">
      <w:r>
        <w:t>Australian Meat Process</w:t>
      </w:r>
      <w:r w:rsidR="0099028A">
        <w:t>or</w:t>
      </w:r>
      <w:r>
        <w:t xml:space="preserve"> Corporation</w:t>
      </w:r>
    </w:p>
    <w:p w14:paraId="2489FA6A" w14:textId="77777777" w:rsidR="00F774B3" w:rsidRDefault="00F774B3" w:rsidP="00F774B3">
      <w:r>
        <w:t>Australian Wool Innovation</w:t>
      </w:r>
    </w:p>
    <w:p w14:paraId="5C58849B" w14:textId="77777777" w:rsidR="00F774B3" w:rsidRDefault="00F774B3" w:rsidP="00F774B3">
      <w:r>
        <w:t>Cotton Research and Development Corporation</w:t>
      </w:r>
    </w:p>
    <w:p w14:paraId="4AE41A51" w14:textId="77777777" w:rsidR="00F774B3" w:rsidRDefault="00F774B3" w:rsidP="00F774B3">
      <w:r>
        <w:t>Council of Rural Research and Development Corporations</w:t>
      </w:r>
    </w:p>
    <w:p w14:paraId="2BD27C14" w14:textId="77777777" w:rsidR="00F774B3" w:rsidRDefault="00F774B3" w:rsidP="00F774B3">
      <w:r>
        <w:t>Dairy Australia</w:t>
      </w:r>
    </w:p>
    <w:p w14:paraId="44EEDF43" w14:textId="77777777" w:rsidR="00F774B3" w:rsidRDefault="00F774B3" w:rsidP="00F774B3">
      <w:r>
        <w:t>Fisheries Research and Development Corporation</w:t>
      </w:r>
    </w:p>
    <w:p w14:paraId="1AF7D892" w14:textId="77777777" w:rsidR="00F774B3" w:rsidRDefault="00F774B3" w:rsidP="00F774B3">
      <w:r>
        <w:t>Grains Research and Development Corporation</w:t>
      </w:r>
    </w:p>
    <w:p w14:paraId="313C1A9A" w14:textId="77777777" w:rsidR="00F774B3" w:rsidRDefault="00F774B3" w:rsidP="00F774B3">
      <w:proofErr w:type="spellStart"/>
      <w:r>
        <w:t>Hort</w:t>
      </w:r>
      <w:proofErr w:type="spellEnd"/>
      <w:r>
        <w:t xml:space="preserve"> Innovation</w:t>
      </w:r>
    </w:p>
    <w:p w14:paraId="69D55D4F" w14:textId="77777777" w:rsidR="00F774B3" w:rsidRDefault="00F774B3" w:rsidP="00F774B3">
      <w:r>
        <w:t>Rural Health and Safety Alliance</w:t>
      </w:r>
    </w:p>
    <w:p w14:paraId="396997F6" w14:textId="77777777" w:rsidR="00F774B3" w:rsidRDefault="00F774B3" w:rsidP="00F774B3">
      <w:r>
        <w:t>Sugar Research Australia</w:t>
      </w:r>
    </w:p>
    <w:p w14:paraId="22F7804D" w14:textId="77777777" w:rsidR="00F774B3" w:rsidRDefault="00F774B3" w:rsidP="00F774B3">
      <w:r>
        <w:t>Wine Australia</w:t>
      </w:r>
    </w:p>
    <w:p w14:paraId="0C01CBD7" w14:textId="40B56E81" w:rsidR="00F774B3" w:rsidRDefault="00F774B3" w:rsidP="00E1648D">
      <w:pPr>
        <w:pStyle w:val="Heading4"/>
        <w:numPr>
          <w:ilvl w:val="0"/>
          <w:numId w:val="0"/>
        </w:numPr>
      </w:pPr>
      <w:r>
        <w:t xml:space="preserve">Representative </w:t>
      </w:r>
      <w:r w:rsidR="00291B33">
        <w:t>b</w:t>
      </w:r>
      <w:r>
        <w:t>odies</w:t>
      </w:r>
    </w:p>
    <w:p w14:paraId="3BF59D9F" w14:textId="77777777" w:rsidR="00F774B3" w:rsidRDefault="00F774B3" w:rsidP="00F774B3">
      <w:proofErr w:type="spellStart"/>
      <w:r>
        <w:t>AgForce</w:t>
      </w:r>
      <w:proofErr w:type="spellEnd"/>
    </w:p>
    <w:p w14:paraId="58AC9E2C" w14:textId="77777777" w:rsidR="00F774B3" w:rsidRDefault="00F774B3" w:rsidP="00F774B3">
      <w:r>
        <w:t>Apple and Pear Australia</w:t>
      </w:r>
    </w:p>
    <w:p w14:paraId="713CEDC6" w14:textId="21E08EB5" w:rsidR="00F774B3" w:rsidRDefault="00F774B3" w:rsidP="00F774B3">
      <w:r>
        <w:t>Australia</w:t>
      </w:r>
      <w:r w:rsidR="00E63F1B">
        <w:t>n</w:t>
      </w:r>
      <w:r>
        <w:t xml:space="preserve"> Live</w:t>
      </w:r>
      <w:r w:rsidR="00E63F1B">
        <w:t>stock</w:t>
      </w:r>
      <w:r>
        <w:t xml:space="preserve"> Exporters</w:t>
      </w:r>
      <w:r w:rsidR="00995312">
        <w:t>'</w:t>
      </w:r>
      <w:r>
        <w:t xml:space="preserve"> Council</w:t>
      </w:r>
    </w:p>
    <w:p w14:paraId="497AC56E" w14:textId="77777777" w:rsidR="00F774B3" w:rsidRDefault="00F774B3" w:rsidP="00F774B3">
      <w:r>
        <w:t>Australian Cane Farmers Association</w:t>
      </w:r>
    </w:p>
    <w:p w14:paraId="05F4FA96" w14:textId="77777777" w:rsidR="00F774B3" w:rsidRDefault="00F774B3" w:rsidP="00F774B3">
      <w:r>
        <w:t>Australian Chicken Meat Federation</w:t>
      </w:r>
    </w:p>
    <w:p w14:paraId="223DF601" w14:textId="77777777" w:rsidR="00F774B3" w:rsidRDefault="00F774B3" w:rsidP="00F774B3">
      <w:r>
        <w:t>Australian Council of Prawn Fisheries</w:t>
      </w:r>
    </w:p>
    <w:p w14:paraId="3E134FF7" w14:textId="77777777" w:rsidR="00F774B3" w:rsidRDefault="00F774B3" w:rsidP="00F774B3">
      <w:r>
        <w:t>Australian Dairy Farmers</w:t>
      </w:r>
    </w:p>
    <w:p w14:paraId="05EF9B23" w14:textId="77777777" w:rsidR="00F774B3" w:rsidRDefault="00F774B3" w:rsidP="00F774B3">
      <w:r>
        <w:t>Australian Dairy Products Federation</w:t>
      </w:r>
    </w:p>
    <w:p w14:paraId="541F507A" w14:textId="77777777" w:rsidR="00F774B3" w:rsidRDefault="00F774B3" w:rsidP="00F774B3">
      <w:r>
        <w:t>Australian Forest Contractors Association</w:t>
      </w:r>
    </w:p>
    <w:p w14:paraId="505F2C17" w14:textId="77777777" w:rsidR="00F774B3" w:rsidRDefault="00F774B3" w:rsidP="00F774B3">
      <w:r>
        <w:t>Australian Forest Products Association</w:t>
      </w:r>
    </w:p>
    <w:p w14:paraId="6E2B4B0A" w14:textId="77777777" w:rsidR="00F774B3" w:rsidRDefault="00F774B3" w:rsidP="00F774B3">
      <w:r>
        <w:t>Australian Fresh Produce Alliance</w:t>
      </w:r>
    </w:p>
    <w:p w14:paraId="0DEAB2ED" w14:textId="77777777" w:rsidR="00F774B3" w:rsidRDefault="00F774B3" w:rsidP="00F774B3">
      <w:r>
        <w:t>Australian Grape and Wine</w:t>
      </w:r>
    </w:p>
    <w:p w14:paraId="7FDEDDF9" w14:textId="77777777" w:rsidR="00F774B3" w:rsidRDefault="00F774B3" w:rsidP="00F774B3">
      <w:r>
        <w:t xml:space="preserve">Australian </w:t>
      </w:r>
      <w:proofErr w:type="gramStart"/>
      <w:r>
        <w:t>Honey Bee</w:t>
      </w:r>
      <w:proofErr w:type="gramEnd"/>
      <w:r>
        <w:t xml:space="preserve"> Industry Council</w:t>
      </w:r>
    </w:p>
    <w:p w14:paraId="23F69C49" w14:textId="77777777" w:rsidR="00F774B3" w:rsidRDefault="00F774B3" w:rsidP="00F774B3">
      <w:r>
        <w:t>Australian Livestock and Property Agents Association</w:t>
      </w:r>
    </w:p>
    <w:p w14:paraId="46D655B1" w14:textId="77777777" w:rsidR="00F774B3" w:rsidRDefault="00F774B3" w:rsidP="00F774B3">
      <w:r>
        <w:t>Australian Livestock and Rural Transport Association</w:t>
      </w:r>
    </w:p>
    <w:p w14:paraId="27A2317B" w14:textId="77777777" w:rsidR="00F774B3" w:rsidRDefault="00F774B3" w:rsidP="00F774B3">
      <w:r>
        <w:t>Australian Meat Industry Council</w:t>
      </w:r>
    </w:p>
    <w:p w14:paraId="04B0D2FF" w14:textId="77777777" w:rsidR="00F774B3" w:rsidRDefault="00F774B3" w:rsidP="00F774B3">
      <w:r>
        <w:t>Australian Native Foods and Botanicals</w:t>
      </w:r>
    </w:p>
    <w:p w14:paraId="0E9B26EE" w14:textId="77777777" w:rsidR="00F774B3" w:rsidRDefault="00F774B3" w:rsidP="00F774B3">
      <w:r>
        <w:t>Australian Prawn Farmers Association</w:t>
      </w:r>
    </w:p>
    <w:p w14:paraId="713124F7" w14:textId="77777777" w:rsidR="00F774B3" w:rsidRDefault="00F774B3" w:rsidP="00F774B3">
      <w:r>
        <w:t>Australian Southern Bluefin Tuna Industry Association</w:t>
      </w:r>
    </w:p>
    <w:p w14:paraId="056413E4" w14:textId="77777777" w:rsidR="00F774B3" w:rsidRDefault="00F774B3" w:rsidP="00F774B3">
      <w:r>
        <w:t>Australian Sugar Milling Council</w:t>
      </w:r>
    </w:p>
    <w:p w14:paraId="6B5BC48D" w14:textId="77777777" w:rsidR="00F774B3" w:rsidRDefault="00F774B3" w:rsidP="00F774B3">
      <w:r>
        <w:t>Australian Veterinary Association</w:t>
      </w:r>
    </w:p>
    <w:p w14:paraId="3A90544D" w14:textId="77777777" w:rsidR="00F774B3" w:rsidRDefault="00F774B3" w:rsidP="00F774B3">
      <w:r>
        <w:t>AUSVEG</w:t>
      </w:r>
    </w:p>
    <w:p w14:paraId="4DFEEA35" w14:textId="77777777" w:rsidR="00F774B3" w:rsidRDefault="00F774B3" w:rsidP="00F774B3">
      <w:r>
        <w:t>Berries Australia</w:t>
      </w:r>
    </w:p>
    <w:p w14:paraId="476BE419" w14:textId="77777777" w:rsidR="00F774B3" w:rsidRDefault="00F774B3" w:rsidP="00F774B3">
      <w:r>
        <w:t>Birchip Cropping Group</w:t>
      </w:r>
    </w:p>
    <w:p w14:paraId="111A5BB1" w14:textId="32CE47C5" w:rsidR="00F774B3" w:rsidRDefault="00F774B3" w:rsidP="00F774B3">
      <w:r>
        <w:t xml:space="preserve">Business Council of Co-operatives and </w:t>
      </w:r>
      <w:proofErr w:type="spellStart"/>
      <w:r>
        <w:t>Mutuals</w:t>
      </w:r>
      <w:proofErr w:type="spellEnd"/>
    </w:p>
    <w:p w14:paraId="2EA42516" w14:textId="6A2F92A2" w:rsidR="003461B6" w:rsidRDefault="003461B6" w:rsidP="00F774B3">
      <w:r w:rsidRPr="00673BF9">
        <w:rPr>
          <w:rFonts w:asciiTheme="majorHAnsi" w:hAnsiTheme="majorHAnsi"/>
          <w:lang w:eastAsia="ja-JP"/>
        </w:rPr>
        <w:t xml:space="preserve">Bowen </w:t>
      </w:r>
      <w:proofErr w:type="spellStart"/>
      <w:r w:rsidRPr="00673BF9">
        <w:rPr>
          <w:rFonts w:asciiTheme="majorHAnsi" w:hAnsiTheme="majorHAnsi"/>
          <w:lang w:eastAsia="ja-JP"/>
        </w:rPr>
        <w:t>Gumlu</w:t>
      </w:r>
      <w:proofErr w:type="spellEnd"/>
      <w:r w:rsidRPr="00673BF9">
        <w:rPr>
          <w:rFonts w:asciiTheme="majorHAnsi" w:hAnsiTheme="majorHAnsi"/>
          <w:lang w:eastAsia="ja-JP"/>
        </w:rPr>
        <w:t xml:space="preserve"> Growers Association</w:t>
      </w:r>
    </w:p>
    <w:p w14:paraId="3B3C4927" w14:textId="77777777" w:rsidR="00F774B3" w:rsidRDefault="00F774B3" w:rsidP="00F774B3">
      <w:r>
        <w:lastRenderedPageBreak/>
        <w:t>Canegrowers</w:t>
      </w:r>
    </w:p>
    <w:p w14:paraId="12CF2B52" w14:textId="77777777" w:rsidR="00F774B3" w:rsidRDefault="00F774B3" w:rsidP="00F774B3">
      <w:r>
        <w:t>Career Industry Council of Australia</w:t>
      </w:r>
    </w:p>
    <w:p w14:paraId="30BDAD93" w14:textId="77777777" w:rsidR="00F774B3" w:rsidRDefault="00F774B3" w:rsidP="00F774B3">
      <w:r>
        <w:t>Cattle Council Australia</w:t>
      </w:r>
    </w:p>
    <w:p w14:paraId="77B8B07F" w14:textId="48AFB364" w:rsidR="00F774B3" w:rsidRDefault="00F774B3" w:rsidP="00F774B3">
      <w:r>
        <w:t>Commercial Egg Producers Association</w:t>
      </w:r>
      <w:r w:rsidR="00D616C8">
        <w:t xml:space="preserve"> </w:t>
      </w:r>
      <w:r w:rsidR="007C31CB">
        <w:t>of Western Australia</w:t>
      </w:r>
    </w:p>
    <w:p w14:paraId="0357FF03" w14:textId="77777777" w:rsidR="00F774B3" w:rsidRDefault="00F774B3" w:rsidP="00F774B3">
      <w:r>
        <w:t>Cotton Australia</w:t>
      </w:r>
    </w:p>
    <w:p w14:paraId="61DEC7C4" w14:textId="77777777" w:rsidR="00F774B3" w:rsidRDefault="00F774B3" w:rsidP="00F774B3">
      <w:r>
        <w:t xml:space="preserve">Crocodile Farmers Association </w:t>
      </w:r>
      <w:r w:rsidRPr="00FE204B">
        <w:t>of the NT</w:t>
      </w:r>
    </w:p>
    <w:p w14:paraId="3AA29474" w14:textId="77777777" w:rsidR="00F774B3" w:rsidRDefault="00F774B3" w:rsidP="00F774B3">
      <w:r>
        <w:t>Crops Consultants Australia</w:t>
      </w:r>
    </w:p>
    <w:p w14:paraId="0A25EF59" w14:textId="44E01841" w:rsidR="00F774B3" w:rsidRDefault="00695183" w:rsidP="00F774B3">
      <w:r>
        <w:t>South Australian</w:t>
      </w:r>
      <w:r w:rsidR="00F774B3">
        <w:t xml:space="preserve"> </w:t>
      </w:r>
      <w:proofErr w:type="spellStart"/>
      <w:r w:rsidR="00F774B3">
        <w:t>Dairyfarmers</w:t>
      </w:r>
      <w:proofErr w:type="spellEnd"/>
      <w:r w:rsidR="00F774B3">
        <w:t xml:space="preserve"> Association</w:t>
      </w:r>
    </w:p>
    <w:p w14:paraId="6C5BEE90" w14:textId="1A12A285" w:rsidR="00F774B3" w:rsidRDefault="00F774B3" w:rsidP="00F774B3">
      <w:proofErr w:type="spellStart"/>
      <w:r>
        <w:t>DairyT</w:t>
      </w:r>
      <w:r w:rsidR="00695183">
        <w:t>as</w:t>
      </w:r>
      <w:proofErr w:type="spellEnd"/>
    </w:p>
    <w:p w14:paraId="1DDC0439" w14:textId="77777777" w:rsidR="00F774B3" w:rsidRDefault="00F774B3" w:rsidP="00F774B3">
      <w:r>
        <w:t>Dried Fruits Australia</w:t>
      </w:r>
    </w:p>
    <w:p w14:paraId="1C9AC691" w14:textId="77777777" w:rsidR="00F774B3" w:rsidRDefault="00F774B3" w:rsidP="00F774B3">
      <w:r>
        <w:t>Egg Farmers of Australia</w:t>
      </w:r>
    </w:p>
    <w:p w14:paraId="78C06391" w14:textId="77777777" w:rsidR="00F774B3" w:rsidRDefault="00F774B3" w:rsidP="00F774B3">
      <w:r>
        <w:t>Food Innovation Australia Ltd</w:t>
      </w:r>
    </w:p>
    <w:p w14:paraId="07B8A90A" w14:textId="028BA87D" w:rsidR="00F774B3" w:rsidRDefault="00F774B3" w:rsidP="00F774B3">
      <w:proofErr w:type="spellStart"/>
      <w:r>
        <w:t>ForestWorks</w:t>
      </w:r>
      <w:proofErr w:type="spellEnd"/>
    </w:p>
    <w:p w14:paraId="5239A5BF" w14:textId="77777777" w:rsidR="00F774B3" w:rsidRDefault="00F774B3" w:rsidP="00F774B3">
      <w:r>
        <w:t>Fruit Growers Tasmania</w:t>
      </w:r>
    </w:p>
    <w:p w14:paraId="0898644F" w14:textId="77777777" w:rsidR="00F774B3" w:rsidRDefault="00F774B3" w:rsidP="00F774B3">
      <w:r>
        <w:t>Future Farmers Network</w:t>
      </w:r>
    </w:p>
    <w:p w14:paraId="594CEEF5" w14:textId="77777777" w:rsidR="00F774B3" w:rsidRDefault="00F774B3" w:rsidP="00F774B3">
      <w:r>
        <w:t>Grain Producers Australia</w:t>
      </w:r>
    </w:p>
    <w:p w14:paraId="7778190C" w14:textId="77777777" w:rsidR="00F774B3" w:rsidRDefault="00F774B3" w:rsidP="00F774B3">
      <w:proofErr w:type="spellStart"/>
      <w:r>
        <w:t>GrainGrowers</w:t>
      </w:r>
      <w:proofErr w:type="spellEnd"/>
    </w:p>
    <w:p w14:paraId="5565DEB7" w14:textId="77777777" w:rsidR="00F774B3" w:rsidRDefault="00F774B3" w:rsidP="00F774B3">
      <w:proofErr w:type="spellStart"/>
      <w:r>
        <w:t>Growcom</w:t>
      </w:r>
      <w:proofErr w:type="spellEnd"/>
    </w:p>
    <w:p w14:paraId="401DE7F9" w14:textId="77777777" w:rsidR="00F774B3" w:rsidRDefault="00F774B3" w:rsidP="00F774B3">
      <w:r>
        <w:t>Horticulture Coalition of SA</w:t>
      </w:r>
    </w:p>
    <w:p w14:paraId="56591EF6" w14:textId="7C8DED05" w:rsidR="00F774B3" w:rsidRDefault="00F774B3" w:rsidP="00F774B3">
      <w:r>
        <w:t>Irri</w:t>
      </w:r>
      <w:r w:rsidR="007C31CB">
        <w:t>g</w:t>
      </w:r>
      <w:r>
        <w:t>ation Australia</w:t>
      </w:r>
    </w:p>
    <w:p w14:paraId="3405A599" w14:textId="39DBE1E0" w:rsidR="00F774B3" w:rsidRDefault="00F774B3" w:rsidP="00F774B3">
      <w:r>
        <w:t>Kimberly and Pilbara Cattlemen</w:t>
      </w:r>
      <w:r w:rsidR="00995312">
        <w:t>'</w:t>
      </w:r>
      <w:r>
        <w:t>s Association</w:t>
      </w:r>
    </w:p>
    <w:p w14:paraId="57AEBD71" w14:textId="77777777" w:rsidR="00F774B3" w:rsidRDefault="00F774B3" w:rsidP="00F774B3">
      <w:r>
        <w:t>Livestock Contractors Association</w:t>
      </w:r>
    </w:p>
    <w:p w14:paraId="65A6703D" w14:textId="77777777" w:rsidR="00F774B3" w:rsidRDefault="00F774B3" w:rsidP="00F774B3">
      <w:r>
        <w:t>Livestock SA</w:t>
      </w:r>
    </w:p>
    <w:p w14:paraId="3D2CCC58" w14:textId="77777777" w:rsidR="00F774B3" w:rsidRDefault="00F774B3" w:rsidP="00F774B3">
      <w:r>
        <w:t>Minerals Council of Australia</w:t>
      </w:r>
    </w:p>
    <w:p w14:paraId="7AA8334B" w14:textId="0204871A" w:rsidR="00F774B3" w:rsidRDefault="00F774B3" w:rsidP="00F774B3">
      <w:r>
        <w:t>National Farmers</w:t>
      </w:r>
      <w:r w:rsidR="00995312">
        <w:t>'</w:t>
      </w:r>
      <w:r>
        <w:t xml:space="preserve"> Federation</w:t>
      </w:r>
    </w:p>
    <w:p w14:paraId="21C4B098" w14:textId="77777777" w:rsidR="00F774B3" w:rsidRDefault="00F774B3" w:rsidP="00F774B3">
      <w:r>
        <w:t>National Meat Industry Training Advisory Council</w:t>
      </w:r>
    </w:p>
    <w:p w14:paraId="11B783E0" w14:textId="77777777" w:rsidR="00F774B3" w:rsidRDefault="00F774B3" w:rsidP="00F774B3">
      <w:r>
        <w:t>NSW Farmers</w:t>
      </w:r>
    </w:p>
    <w:p w14:paraId="484AD4E2" w14:textId="0E5F16A2" w:rsidR="00F774B3" w:rsidRDefault="00F774B3" w:rsidP="00F774B3">
      <w:r>
        <w:t>NT Cattleman</w:t>
      </w:r>
      <w:r w:rsidR="00995312">
        <w:t>'</w:t>
      </w:r>
      <w:r>
        <w:t>s Association</w:t>
      </w:r>
    </w:p>
    <w:p w14:paraId="79D5B7E4" w14:textId="77777777" w:rsidR="00F774B3" w:rsidRDefault="00F774B3" w:rsidP="00F774B3">
      <w:r>
        <w:t>NT Farmers Association</w:t>
      </w:r>
    </w:p>
    <w:p w14:paraId="16FCA536" w14:textId="77777777" w:rsidR="00F774B3" w:rsidRDefault="00F774B3" w:rsidP="00F774B3">
      <w:r>
        <w:t>NT Livestock Exporters Association</w:t>
      </w:r>
    </w:p>
    <w:p w14:paraId="755AB3FF" w14:textId="77777777" w:rsidR="00F774B3" w:rsidRDefault="00F774B3" w:rsidP="00F774B3">
      <w:r>
        <w:t>NT Road Transport Association</w:t>
      </w:r>
    </w:p>
    <w:p w14:paraId="33B8445C" w14:textId="77777777" w:rsidR="00F774B3" w:rsidRDefault="00F774B3" w:rsidP="00F774B3">
      <w:r>
        <w:t>Nursery and Garden Industry</w:t>
      </w:r>
    </w:p>
    <w:p w14:paraId="3F2347AD" w14:textId="45A34674" w:rsidR="00F774B3" w:rsidRDefault="00F774B3" w:rsidP="00F774B3">
      <w:r>
        <w:t>Pastoralist</w:t>
      </w:r>
      <w:r w:rsidR="007C31CB">
        <w:t>s</w:t>
      </w:r>
      <w:r>
        <w:t xml:space="preserve"> and Graziers Association of WA</w:t>
      </w:r>
    </w:p>
    <w:p w14:paraId="478191E9" w14:textId="77777777" w:rsidR="00F774B3" w:rsidRDefault="00F774B3" w:rsidP="00F774B3">
      <w:r>
        <w:t>Primary Employers Tasmania</w:t>
      </w:r>
    </w:p>
    <w:p w14:paraId="50C77E38" w14:textId="77777777" w:rsidR="00F774B3" w:rsidRDefault="00F774B3" w:rsidP="00F774B3">
      <w:r>
        <w:t>Primary Industries Education Foundation Australia</w:t>
      </w:r>
    </w:p>
    <w:p w14:paraId="10421DBD" w14:textId="77777777" w:rsidR="00F774B3" w:rsidRDefault="00F774B3" w:rsidP="00F774B3">
      <w:r>
        <w:t>Primary Producers South Australia</w:t>
      </w:r>
    </w:p>
    <w:p w14:paraId="537B84A5" w14:textId="5D505241" w:rsidR="00F774B3" w:rsidRDefault="00F774B3" w:rsidP="00F774B3">
      <w:r>
        <w:t>Queensland Farmers</w:t>
      </w:r>
      <w:r w:rsidR="00995312">
        <w:t>'</w:t>
      </w:r>
      <w:r>
        <w:t xml:space="preserve"> Federation</w:t>
      </w:r>
    </w:p>
    <w:p w14:paraId="449C957E" w14:textId="77777777" w:rsidR="00F774B3" w:rsidRDefault="00F774B3" w:rsidP="00F774B3">
      <w:r>
        <w:t>Queensland Seafood Industry Association</w:t>
      </w:r>
    </w:p>
    <w:p w14:paraId="461FDDA9" w14:textId="77777777" w:rsidR="00F774B3" w:rsidRDefault="00F774B3" w:rsidP="00F774B3">
      <w:r>
        <w:t>Rice Growers Association of Australia</w:t>
      </w:r>
    </w:p>
    <w:p w14:paraId="4F8782E5" w14:textId="77777777" w:rsidR="00F774B3" w:rsidRDefault="00F774B3" w:rsidP="00F774B3">
      <w:r>
        <w:t>Shearing Contractors Association of Australia</w:t>
      </w:r>
    </w:p>
    <w:p w14:paraId="1CB5779D" w14:textId="77777777" w:rsidR="00F774B3" w:rsidRDefault="00F774B3" w:rsidP="00F774B3">
      <w:r>
        <w:t>Sheep Producers Australia</w:t>
      </w:r>
    </w:p>
    <w:p w14:paraId="78BA9581" w14:textId="77777777" w:rsidR="00F774B3" w:rsidRDefault="00F774B3" w:rsidP="00F774B3">
      <w:r>
        <w:t>South Australian Wine Industry Association</w:t>
      </w:r>
    </w:p>
    <w:p w14:paraId="742C271D" w14:textId="77777777" w:rsidR="00F774B3" w:rsidRDefault="00F774B3" w:rsidP="00F774B3">
      <w:r>
        <w:t>Tasmanian Agricultural Productivity Group</w:t>
      </w:r>
    </w:p>
    <w:p w14:paraId="5CE5859C" w14:textId="77777777" w:rsidR="00F774B3" w:rsidRDefault="00F774B3" w:rsidP="00F774B3">
      <w:r>
        <w:t>Tasmanian Farmers and Graziers Association</w:t>
      </w:r>
    </w:p>
    <w:p w14:paraId="6C439819" w14:textId="77777777" w:rsidR="00F774B3" w:rsidRDefault="00F774B3" w:rsidP="00F774B3">
      <w:r>
        <w:t>Tasmanian Seafood Industry Council</w:t>
      </w:r>
    </w:p>
    <w:p w14:paraId="782EDC88" w14:textId="6EC9111F" w:rsidR="00F774B3" w:rsidRDefault="00F774B3" w:rsidP="00F774B3">
      <w:r>
        <w:t>Tasmanian Forests and Forests Product Network</w:t>
      </w:r>
    </w:p>
    <w:p w14:paraId="38CF4B83" w14:textId="77777777" w:rsidR="00F774B3" w:rsidRDefault="00F774B3" w:rsidP="00F774B3">
      <w:r>
        <w:t>Timber Queensland</w:t>
      </w:r>
    </w:p>
    <w:p w14:paraId="0390AF0B" w14:textId="77777777" w:rsidR="00F774B3" w:rsidRDefault="00F774B3" w:rsidP="00F774B3">
      <w:r>
        <w:t>Vegetables WA</w:t>
      </w:r>
    </w:p>
    <w:p w14:paraId="6097F34A" w14:textId="77777777" w:rsidR="00F774B3" w:rsidRDefault="00F774B3" w:rsidP="00F774B3">
      <w:r>
        <w:t>Victorian Farmers Federation</w:t>
      </w:r>
    </w:p>
    <w:p w14:paraId="405D43DC" w14:textId="591479D7" w:rsidR="00F774B3" w:rsidRDefault="00F774B3" w:rsidP="00F774B3">
      <w:proofErr w:type="spellStart"/>
      <w:r>
        <w:t>WAFarmers</w:t>
      </w:r>
      <w:proofErr w:type="spellEnd"/>
    </w:p>
    <w:p w14:paraId="550130ED" w14:textId="77777777" w:rsidR="00F774B3" w:rsidRDefault="00F774B3" w:rsidP="00F774B3">
      <w:r>
        <w:t>WA Fishing Industry Council</w:t>
      </w:r>
    </w:p>
    <w:p w14:paraId="29BEE46B" w14:textId="77777777" w:rsidR="00F774B3" w:rsidRDefault="00F774B3" w:rsidP="00F774B3">
      <w:r>
        <w:t>WA Shearing Industry Association</w:t>
      </w:r>
    </w:p>
    <w:p w14:paraId="1B4D9B10" w14:textId="77777777" w:rsidR="00F774B3" w:rsidRDefault="00F774B3" w:rsidP="00F774B3">
      <w:r>
        <w:t>Western Rock Lobster Council</w:t>
      </w:r>
    </w:p>
    <w:p w14:paraId="0B428584" w14:textId="1EA32B50" w:rsidR="00F774B3" w:rsidRDefault="00F774B3" w:rsidP="00F774B3">
      <w:proofErr w:type="spellStart"/>
      <w:r>
        <w:t>Wildcatch</w:t>
      </w:r>
      <w:proofErr w:type="spellEnd"/>
      <w:r>
        <w:t xml:space="preserve"> Fisheries</w:t>
      </w:r>
    </w:p>
    <w:p w14:paraId="74C1565B" w14:textId="381AC709" w:rsidR="0085754C" w:rsidRDefault="0085754C" w:rsidP="00F774B3">
      <w:r w:rsidRPr="00304423">
        <w:rPr>
          <w:rFonts w:asciiTheme="majorHAnsi" w:hAnsiTheme="majorHAnsi"/>
          <w:lang w:eastAsia="ja-JP"/>
        </w:rPr>
        <w:t>Wine Grape Council of SA</w:t>
      </w:r>
    </w:p>
    <w:p w14:paraId="1208BE1F" w14:textId="77777777" w:rsidR="00F774B3" w:rsidRDefault="00F774B3" w:rsidP="00F774B3">
      <w:r>
        <w:t>Wine WA</w:t>
      </w:r>
    </w:p>
    <w:p w14:paraId="74726255" w14:textId="77777777" w:rsidR="00F774B3" w:rsidRDefault="00F774B3" w:rsidP="00F774B3">
      <w:r>
        <w:t>Wool Producers Australia</w:t>
      </w:r>
    </w:p>
    <w:p w14:paraId="6333441F" w14:textId="77777777" w:rsidR="00F774B3" w:rsidRDefault="00F774B3" w:rsidP="00E1648D">
      <w:pPr>
        <w:pStyle w:val="Heading4"/>
        <w:numPr>
          <w:ilvl w:val="0"/>
          <w:numId w:val="0"/>
        </w:numPr>
      </w:pPr>
      <w:r>
        <w:t>Research</w:t>
      </w:r>
    </w:p>
    <w:p w14:paraId="40C9532C" w14:textId="77777777" w:rsidR="00F774B3" w:rsidRDefault="00F774B3" w:rsidP="00F774B3">
      <w:r>
        <w:t>Australian Population Research Institute</w:t>
      </w:r>
    </w:p>
    <w:p w14:paraId="068886C5" w14:textId="77777777" w:rsidR="00F774B3" w:rsidRDefault="00F774B3" w:rsidP="00F774B3">
      <w:r>
        <w:t>Dr Joanna Howe</w:t>
      </w:r>
    </w:p>
    <w:p w14:paraId="3EA6E77E" w14:textId="77777777" w:rsidR="00F774B3" w:rsidRDefault="00F774B3" w:rsidP="00F774B3">
      <w:r>
        <w:t>Dr Neil Barr</w:t>
      </w:r>
    </w:p>
    <w:p w14:paraId="240BA1E5" w14:textId="77777777" w:rsidR="00F774B3" w:rsidRDefault="00F774B3" w:rsidP="00F774B3">
      <w:r>
        <w:t>Dr Nicole McDonald</w:t>
      </w:r>
    </w:p>
    <w:p w14:paraId="6D4E8EDA" w14:textId="77777777" w:rsidR="00F774B3" w:rsidRDefault="00F774B3" w:rsidP="00F774B3">
      <w:r>
        <w:t>Professor Margaret Alston</w:t>
      </w:r>
    </w:p>
    <w:p w14:paraId="79CB3807" w14:textId="77777777" w:rsidR="00F774B3" w:rsidRDefault="00F774B3" w:rsidP="00F774B3">
      <w:r>
        <w:lastRenderedPageBreak/>
        <w:t>Regional Australia Institute</w:t>
      </w:r>
    </w:p>
    <w:p w14:paraId="0431680C" w14:textId="708C0AD6" w:rsidR="00F774B3" w:rsidRDefault="00F774B3" w:rsidP="00E1648D">
      <w:pPr>
        <w:pStyle w:val="Heading4"/>
        <w:numPr>
          <w:ilvl w:val="0"/>
          <w:numId w:val="0"/>
        </w:numPr>
      </w:pPr>
      <w:r>
        <w:t xml:space="preserve">State and </w:t>
      </w:r>
      <w:r w:rsidR="00240BFB">
        <w:t>t</w:t>
      </w:r>
      <w:r>
        <w:t xml:space="preserve">erritory </w:t>
      </w:r>
      <w:r w:rsidR="00240BFB">
        <w:t>g</w:t>
      </w:r>
      <w:r>
        <w:t>overnments</w:t>
      </w:r>
    </w:p>
    <w:p w14:paraId="76713F71" w14:textId="77777777" w:rsidR="00F774B3" w:rsidRDefault="00F774B3" w:rsidP="00F774B3">
      <w:r>
        <w:t>Agriculture Victoria</w:t>
      </w:r>
    </w:p>
    <w:p w14:paraId="719BBCE5" w14:textId="77777777" w:rsidR="00F774B3" w:rsidRDefault="00F774B3" w:rsidP="00F774B3">
      <w:r>
        <w:t>Labour Hire Licensing Queensland</w:t>
      </w:r>
    </w:p>
    <w:p w14:paraId="7EAA9E4A" w14:textId="77777777" w:rsidR="00F774B3" w:rsidRDefault="00F774B3" w:rsidP="00F774B3">
      <w:r>
        <w:t>NSW Department of Education</w:t>
      </w:r>
    </w:p>
    <w:p w14:paraId="72877BE2" w14:textId="77777777" w:rsidR="00F774B3" w:rsidRDefault="00F774B3" w:rsidP="00F774B3">
      <w:r>
        <w:t>NSW Department of Primary Industries</w:t>
      </w:r>
    </w:p>
    <w:p w14:paraId="52A888CF" w14:textId="77777777" w:rsidR="00F774B3" w:rsidRDefault="00F774B3" w:rsidP="00F774B3">
      <w:r>
        <w:t>NT Department of Primary Industries and Resources</w:t>
      </w:r>
    </w:p>
    <w:p w14:paraId="269542D8" w14:textId="77777777" w:rsidR="00F774B3" w:rsidRDefault="00F774B3" w:rsidP="00F774B3">
      <w:r>
        <w:t>Primary Industries and Regions SA</w:t>
      </w:r>
    </w:p>
    <w:p w14:paraId="4732238C" w14:textId="77777777" w:rsidR="00F774B3" w:rsidRDefault="00F774B3" w:rsidP="00F774B3">
      <w:r>
        <w:t>Primary Industry Skills Council SA</w:t>
      </w:r>
    </w:p>
    <w:p w14:paraId="698A8BD9" w14:textId="77777777" w:rsidR="00F774B3" w:rsidRDefault="00F774B3" w:rsidP="00F774B3">
      <w:r>
        <w:t>Queensland Agriculture Workforce Network</w:t>
      </w:r>
    </w:p>
    <w:p w14:paraId="0323E372" w14:textId="77777777" w:rsidR="00F774B3" w:rsidRDefault="00F774B3" w:rsidP="00F774B3">
      <w:r>
        <w:t>Queensland Department of Agriculture and Fisheries</w:t>
      </w:r>
    </w:p>
    <w:p w14:paraId="12D93734" w14:textId="77777777" w:rsidR="00F774B3" w:rsidRDefault="00F774B3" w:rsidP="00F774B3">
      <w:r>
        <w:t>Regional Skills Training South Australia</w:t>
      </w:r>
    </w:p>
    <w:p w14:paraId="32276E81" w14:textId="77777777" w:rsidR="00F774B3" w:rsidRDefault="00F774B3" w:rsidP="00F774B3">
      <w:r>
        <w:t xml:space="preserve">Rural Jobs and Skills Alliance </w:t>
      </w:r>
      <w:r w:rsidRPr="00FE204B">
        <w:t>QLD</w:t>
      </w:r>
    </w:p>
    <w:p w14:paraId="2DC72694" w14:textId="77777777" w:rsidR="00F774B3" w:rsidRDefault="00F774B3" w:rsidP="00F774B3">
      <w:r>
        <w:t>SA Agribusiness Industry Skills Council</w:t>
      </w:r>
    </w:p>
    <w:p w14:paraId="4BA1555E" w14:textId="77777777" w:rsidR="00867426" w:rsidRDefault="00F774B3" w:rsidP="00F774B3">
      <w:r>
        <w:t>SA Department for Innovation and Skills</w:t>
      </w:r>
    </w:p>
    <w:p w14:paraId="78759977" w14:textId="54EE0E24" w:rsidR="00F774B3" w:rsidRDefault="00F774B3" w:rsidP="00F774B3">
      <w:r>
        <w:t xml:space="preserve">SA Department </w:t>
      </w:r>
      <w:r w:rsidR="00902119">
        <w:t xml:space="preserve">for </w:t>
      </w:r>
      <w:r>
        <w:t>Education</w:t>
      </w:r>
    </w:p>
    <w:p w14:paraId="528D682F" w14:textId="01D4D3A9" w:rsidR="00F774B3" w:rsidRDefault="00F774B3" w:rsidP="00F774B3">
      <w:r>
        <w:t xml:space="preserve">SA Department of </w:t>
      </w:r>
      <w:r w:rsidR="00902119">
        <w:t xml:space="preserve">the </w:t>
      </w:r>
      <w:r>
        <w:t>Premier and Cabinet</w:t>
      </w:r>
    </w:p>
    <w:p w14:paraId="15E2B9F4" w14:textId="77777777" w:rsidR="00F774B3" w:rsidRDefault="00F774B3" w:rsidP="00F774B3">
      <w:r>
        <w:t>Tasmanian Department of Education</w:t>
      </w:r>
    </w:p>
    <w:p w14:paraId="3604882E" w14:textId="77777777" w:rsidR="00F774B3" w:rsidRDefault="00F774B3" w:rsidP="00F774B3">
      <w:r>
        <w:t>Tasmanian Department of Primary Industries, Parks, Water and the Environment</w:t>
      </w:r>
    </w:p>
    <w:p w14:paraId="66E90B93" w14:textId="77777777" w:rsidR="00F774B3" w:rsidRDefault="00F774B3" w:rsidP="00F774B3">
      <w:r>
        <w:t>Tasmanian Department of State Growth</w:t>
      </w:r>
    </w:p>
    <w:p w14:paraId="156DEF74" w14:textId="75E0FF68" w:rsidR="00F774B3" w:rsidRDefault="007C31CB" w:rsidP="00F774B3">
      <w:r>
        <w:t xml:space="preserve">Victorian </w:t>
      </w:r>
      <w:r w:rsidR="00F774B3">
        <w:t>Department of Education and Training</w:t>
      </w:r>
    </w:p>
    <w:p w14:paraId="358801F1" w14:textId="77777777" w:rsidR="00F774B3" w:rsidRDefault="00F774B3" w:rsidP="00F774B3">
      <w:r>
        <w:t>Victorian Department of Jobs, Precincts and Regions</w:t>
      </w:r>
    </w:p>
    <w:p w14:paraId="3DBF5B5C" w14:textId="77777777" w:rsidR="00F774B3" w:rsidRDefault="00F774B3" w:rsidP="00F774B3">
      <w:r>
        <w:t>Victorian Labour Hire Authority</w:t>
      </w:r>
    </w:p>
    <w:p w14:paraId="7120A5F8" w14:textId="77777777" w:rsidR="00F774B3" w:rsidRDefault="00F774B3" w:rsidP="00F774B3">
      <w:r>
        <w:t>Victorian Labour Hire Commission</w:t>
      </w:r>
    </w:p>
    <w:p w14:paraId="0C8C1B39" w14:textId="77777777" w:rsidR="00F774B3" w:rsidRDefault="00F774B3" w:rsidP="00F774B3">
      <w:r>
        <w:t>Victorian Skills Commission</w:t>
      </w:r>
    </w:p>
    <w:p w14:paraId="5B2D33BA" w14:textId="77777777" w:rsidR="00867426" w:rsidRDefault="00F774B3" w:rsidP="00F774B3">
      <w:r>
        <w:t>WA Department of Primary Industries and Regional Development</w:t>
      </w:r>
    </w:p>
    <w:p w14:paraId="0B706D66" w14:textId="0754CC45" w:rsidR="00F774B3" w:rsidRDefault="00F774B3" w:rsidP="00F774B3">
      <w:r>
        <w:t>WA Department of Training and Workforce Development</w:t>
      </w:r>
    </w:p>
    <w:p w14:paraId="7321A7CF" w14:textId="77777777" w:rsidR="00F774B3" w:rsidRDefault="00F774B3" w:rsidP="00F774B3">
      <w:r>
        <w:t>WA Food, Fibre and Timber Industries Training Council</w:t>
      </w:r>
    </w:p>
    <w:p w14:paraId="6D2FB485" w14:textId="269547B9" w:rsidR="00F774B3" w:rsidRDefault="00F774B3" w:rsidP="00E1648D">
      <w:pPr>
        <w:pStyle w:val="Heading4"/>
        <w:numPr>
          <w:ilvl w:val="0"/>
          <w:numId w:val="0"/>
        </w:numPr>
      </w:pPr>
      <w:r>
        <w:t xml:space="preserve">Tertiary and </w:t>
      </w:r>
      <w:r w:rsidR="007C31CB">
        <w:t>v</w:t>
      </w:r>
      <w:r>
        <w:t>ocational</w:t>
      </w:r>
    </w:p>
    <w:p w14:paraId="5A2D4A20" w14:textId="77777777" w:rsidR="00F774B3" w:rsidRDefault="00F774B3" w:rsidP="00F774B3">
      <w:r>
        <w:t>Australian Council of Deans of Agriculture</w:t>
      </w:r>
    </w:p>
    <w:p w14:paraId="1681988D" w14:textId="77777777" w:rsidR="00F774B3" w:rsidRDefault="00F774B3" w:rsidP="00F774B3">
      <w:r>
        <w:t>Australian National University</w:t>
      </w:r>
    </w:p>
    <w:p w14:paraId="04C6146C" w14:textId="77777777" w:rsidR="00F774B3" w:rsidRDefault="00F774B3" w:rsidP="00F774B3">
      <w:r>
        <w:t>Charles Darwin University</w:t>
      </w:r>
    </w:p>
    <w:p w14:paraId="3E0A1361" w14:textId="77777777" w:rsidR="00F774B3" w:rsidRDefault="00F774B3" w:rsidP="00F774B3">
      <w:r>
        <w:t>Charles Sturt University</w:t>
      </w:r>
    </w:p>
    <w:p w14:paraId="23964728" w14:textId="77777777" w:rsidR="00F774B3" w:rsidRDefault="00F774B3" w:rsidP="00F774B3">
      <w:r>
        <w:t>Curtin University</w:t>
      </w:r>
    </w:p>
    <w:p w14:paraId="573497FB" w14:textId="77777777" w:rsidR="00F774B3" w:rsidRDefault="00F774B3" w:rsidP="00F774B3">
      <w:r>
        <w:t>Deakin University</w:t>
      </w:r>
    </w:p>
    <w:p w14:paraId="0ADA3BC5" w14:textId="77777777" w:rsidR="00867426" w:rsidRDefault="00F774B3" w:rsidP="00F774B3">
      <w:r w:rsidRPr="00FE204B">
        <w:t>Hawkesbury Ag Ed Committee</w:t>
      </w:r>
      <w:r w:rsidR="00475A4F">
        <w:t xml:space="preserve"> (to the Centre of Excellence in Agricultural Education, Richmond Agricultural College)</w:t>
      </w:r>
    </w:p>
    <w:p w14:paraId="6FD81615" w14:textId="70265D67" w:rsidR="00F774B3" w:rsidRDefault="00F774B3" w:rsidP="00F774B3">
      <w:r>
        <w:t>La Trobe University</w:t>
      </w:r>
    </w:p>
    <w:p w14:paraId="4FD405A2" w14:textId="77777777" w:rsidR="00F774B3" w:rsidRDefault="00F774B3" w:rsidP="00F774B3">
      <w:r>
        <w:t>South Regional TAFE</w:t>
      </w:r>
    </w:p>
    <w:p w14:paraId="13E9082C" w14:textId="77777777" w:rsidR="00F774B3" w:rsidRDefault="00F774B3" w:rsidP="00F774B3">
      <w:proofErr w:type="spellStart"/>
      <w:r>
        <w:t>SuniTAFE</w:t>
      </w:r>
      <w:proofErr w:type="spellEnd"/>
    </w:p>
    <w:p w14:paraId="6DEB3E2C" w14:textId="77777777" w:rsidR="00F774B3" w:rsidRDefault="00F774B3" w:rsidP="00F774B3">
      <w:r>
        <w:t>TAFE NSW</w:t>
      </w:r>
    </w:p>
    <w:p w14:paraId="74BD150B" w14:textId="77777777" w:rsidR="00F774B3" w:rsidRDefault="00F774B3" w:rsidP="00F774B3">
      <w:proofErr w:type="spellStart"/>
      <w:r>
        <w:t>TasTAFE</w:t>
      </w:r>
      <w:proofErr w:type="spellEnd"/>
    </w:p>
    <w:p w14:paraId="14DD38F7" w14:textId="77777777" w:rsidR="00F774B3" w:rsidRDefault="00F774B3" w:rsidP="00F774B3">
      <w:r>
        <w:t>University of Canberra</w:t>
      </w:r>
    </w:p>
    <w:p w14:paraId="05DF19DA" w14:textId="77777777" w:rsidR="00F774B3" w:rsidRDefault="00F774B3" w:rsidP="00F774B3">
      <w:r>
        <w:t>University of Melbourne</w:t>
      </w:r>
    </w:p>
    <w:p w14:paraId="5AEF638F" w14:textId="77777777" w:rsidR="00F774B3" w:rsidRDefault="00F774B3" w:rsidP="00F774B3">
      <w:r>
        <w:t>University of New England</w:t>
      </w:r>
    </w:p>
    <w:p w14:paraId="2CCB5AF6" w14:textId="77777777" w:rsidR="00F774B3" w:rsidRDefault="00F774B3" w:rsidP="00F774B3">
      <w:r>
        <w:t>University of Queensland</w:t>
      </w:r>
    </w:p>
    <w:p w14:paraId="106D6C6E" w14:textId="77777777" w:rsidR="00F774B3" w:rsidRDefault="00F774B3" w:rsidP="00F774B3">
      <w:r>
        <w:t>University of Southern Queensland</w:t>
      </w:r>
    </w:p>
    <w:p w14:paraId="50E5825D" w14:textId="77777777" w:rsidR="00F774B3" w:rsidRDefault="00F774B3" w:rsidP="00F774B3">
      <w:r>
        <w:t>University of Tasmania</w:t>
      </w:r>
    </w:p>
    <w:p w14:paraId="0FC711CA" w14:textId="77777777" w:rsidR="00F774B3" w:rsidRDefault="00F774B3" w:rsidP="00F774B3">
      <w:r>
        <w:t>University of Technology Sydney</w:t>
      </w:r>
    </w:p>
    <w:p w14:paraId="63022A5A" w14:textId="77777777" w:rsidR="00F774B3" w:rsidRDefault="00F774B3" w:rsidP="00F774B3">
      <w:r>
        <w:t>UNSW Sydney</w:t>
      </w:r>
    </w:p>
    <w:p w14:paraId="651FB2D5" w14:textId="77777777" w:rsidR="00F774B3" w:rsidRDefault="00F774B3" w:rsidP="00F774B3">
      <w:r>
        <w:t>Western Sydney University</w:t>
      </w:r>
    </w:p>
    <w:p w14:paraId="0C1C840D" w14:textId="77777777" w:rsidR="00F774B3" w:rsidRDefault="00F774B3" w:rsidP="00E1648D">
      <w:pPr>
        <w:pStyle w:val="Heading4"/>
        <w:numPr>
          <w:ilvl w:val="0"/>
          <w:numId w:val="0"/>
        </w:numPr>
      </w:pPr>
      <w:r>
        <w:t>Unions</w:t>
      </w:r>
    </w:p>
    <w:p w14:paraId="3D02A510" w14:textId="77777777" w:rsidR="00F774B3" w:rsidRDefault="00F774B3" w:rsidP="00F774B3">
      <w:r>
        <w:t>Australasian Meat Industry Employees Union</w:t>
      </w:r>
    </w:p>
    <w:p w14:paraId="29833573" w14:textId="0F84C0B5" w:rsidR="00F774B3" w:rsidRDefault="00F774B3" w:rsidP="00F774B3">
      <w:r>
        <w:t>Australian Workers</w:t>
      </w:r>
      <w:r w:rsidR="00995312">
        <w:t>'</w:t>
      </w:r>
      <w:r>
        <w:t xml:space="preserve"> Union</w:t>
      </w:r>
    </w:p>
    <w:p w14:paraId="29A64011" w14:textId="77777777" w:rsidR="00F774B3" w:rsidRDefault="00F774B3" w:rsidP="00F774B3">
      <w:r>
        <w:t>Shop, Distributive and Allied Employees Association</w:t>
      </w:r>
    </w:p>
    <w:p w14:paraId="69F483FF" w14:textId="53080E09" w:rsidR="00F774B3" w:rsidRDefault="00F774B3" w:rsidP="00F774B3">
      <w:r>
        <w:t>Transport Workers</w:t>
      </w:r>
      <w:r w:rsidR="00995312">
        <w:t>'</w:t>
      </w:r>
      <w:r>
        <w:t xml:space="preserve"> Union</w:t>
      </w:r>
    </w:p>
    <w:p w14:paraId="6478B3D6" w14:textId="77777777" w:rsidR="00F774B3" w:rsidRDefault="00F774B3" w:rsidP="00F774B3">
      <w:pPr>
        <w:sectPr w:rsidR="00F774B3" w:rsidSect="009C2BB7">
          <w:type w:val="continuous"/>
          <w:pgSz w:w="11906" w:h="16838"/>
          <w:pgMar w:top="1418" w:right="1418" w:bottom="1418" w:left="1418" w:header="567" w:footer="283" w:gutter="0"/>
          <w:cols w:num="3" w:space="708"/>
          <w:docGrid w:linePitch="360"/>
        </w:sectPr>
      </w:pPr>
      <w:r>
        <w:t>United Workers Union</w:t>
      </w:r>
    </w:p>
    <w:p w14:paraId="05980FA8" w14:textId="0264C542" w:rsidR="00F774B3" w:rsidRDefault="00F774B3" w:rsidP="00E1648D">
      <w:pPr>
        <w:pStyle w:val="Heading2"/>
        <w:numPr>
          <w:ilvl w:val="0"/>
          <w:numId w:val="0"/>
        </w:numPr>
        <w:ind w:left="720" w:hanging="720"/>
      </w:pPr>
      <w:bookmarkStart w:id="963" w:name="_Toc59171769"/>
      <w:bookmarkStart w:id="964" w:name="_Toc59553069"/>
      <w:r w:rsidRPr="00411E08">
        <w:rPr>
          <w:rFonts w:eastAsiaTheme="minorHAnsi"/>
        </w:rPr>
        <w:lastRenderedPageBreak/>
        <w:t>Appendix D:</w:t>
      </w:r>
      <w:r w:rsidR="00291B33" w:rsidRPr="00A8694C">
        <w:t xml:space="preserve"> </w:t>
      </w:r>
      <w:r w:rsidRPr="00A8694C">
        <w:t xml:space="preserve">Submission </w:t>
      </w:r>
      <w:r w:rsidR="00291B33">
        <w:t>l</w:t>
      </w:r>
      <w:r w:rsidRPr="00A8694C">
        <w:t>ist</w:t>
      </w:r>
      <w:bookmarkEnd w:id="963"/>
      <w:bookmarkEnd w:id="964"/>
    </w:p>
    <w:p w14:paraId="60C8D62A" w14:textId="22DAF0DA" w:rsidR="00761FD1" w:rsidRPr="00761FD1" w:rsidRDefault="00761FD1" w:rsidP="00761FD1">
      <w:pPr>
        <w:pStyle w:val="Caption"/>
      </w:pPr>
      <w:bookmarkStart w:id="965" w:name="_Toc59553832"/>
      <w:bookmarkStart w:id="966" w:name="_Toc59558180"/>
      <w:r>
        <w:t>Table D</w:t>
      </w:r>
      <w:r>
        <w:rPr>
          <w:noProof/>
        </w:rPr>
        <w:fldChar w:fldCharType="begin"/>
      </w:r>
      <w:r>
        <w:rPr>
          <w:noProof/>
        </w:rPr>
        <w:instrText xml:space="preserve"> SEQ Table_D \* ARABIC </w:instrText>
      </w:r>
      <w:r>
        <w:rPr>
          <w:noProof/>
        </w:rPr>
        <w:fldChar w:fldCharType="separate"/>
      </w:r>
      <w:r w:rsidR="004C46FB">
        <w:rPr>
          <w:noProof/>
        </w:rPr>
        <w:t>1</w:t>
      </w:r>
      <w:r>
        <w:rPr>
          <w:noProof/>
        </w:rPr>
        <w:fldChar w:fldCharType="end"/>
      </w:r>
      <w:r>
        <w:t xml:space="preserve"> </w:t>
      </w:r>
      <w:bookmarkEnd w:id="965"/>
      <w:r w:rsidR="00987146" w:rsidRPr="00374E61">
        <w:t>Submissions to the National Agricultural Labour Advisory Committee</w:t>
      </w:r>
      <w:bookmarkEnd w:id="966"/>
    </w:p>
    <w:tbl>
      <w:tblPr>
        <w:tblW w:w="5000" w:type="pct"/>
        <w:tblBorders>
          <w:top w:val="single" w:sz="4" w:space="0" w:color="auto"/>
          <w:bottom w:val="single" w:sz="4" w:space="0" w:color="auto"/>
        </w:tblBorders>
        <w:tblLook w:val="0620" w:firstRow="1" w:lastRow="0" w:firstColumn="0" w:lastColumn="0" w:noHBand="1" w:noVBand="1"/>
      </w:tblPr>
      <w:tblGrid>
        <w:gridCol w:w="847"/>
        <w:gridCol w:w="8223"/>
      </w:tblGrid>
      <w:tr w:rsidR="00F774B3" w:rsidRPr="00C0392F" w14:paraId="74E1B882" w14:textId="77777777" w:rsidTr="00E1648D">
        <w:trPr>
          <w:trHeight w:val="310"/>
          <w:tblHeader/>
        </w:trPr>
        <w:tc>
          <w:tcPr>
            <w:tcW w:w="467" w:type="pct"/>
            <w:tcBorders>
              <w:top w:val="single" w:sz="4" w:space="0" w:color="auto"/>
              <w:bottom w:val="single" w:sz="4" w:space="0" w:color="auto"/>
            </w:tcBorders>
            <w:shd w:val="clear" w:color="auto" w:fill="auto"/>
            <w:noWrap/>
            <w:hideMark/>
          </w:tcPr>
          <w:p w14:paraId="711D8270" w14:textId="77777777" w:rsidR="00F774B3" w:rsidRPr="00C0392F" w:rsidRDefault="00F774B3" w:rsidP="009C2BB7">
            <w:pPr>
              <w:pStyle w:val="TableHeading"/>
              <w:rPr>
                <w:lang w:eastAsia="en-AU"/>
              </w:rPr>
            </w:pPr>
            <w:r w:rsidRPr="00C0392F">
              <w:rPr>
                <w:lang w:eastAsia="en-AU"/>
              </w:rPr>
              <w:t>No.</w:t>
            </w:r>
          </w:p>
        </w:tc>
        <w:tc>
          <w:tcPr>
            <w:tcW w:w="4533" w:type="pct"/>
            <w:tcBorders>
              <w:top w:val="single" w:sz="4" w:space="0" w:color="auto"/>
              <w:bottom w:val="single" w:sz="4" w:space="0" w:color="auto"/>
            </w:tcBorders>
            <w:shd w:val="clear" w:color="auto" w:fill="auto"/>
            <w:hideMark/>
          </w:tcPr>
          <w:p w14:paraId="1421EF30" w14:textId="0F688660" w:rsidR="00F774B3" w:rsidRPr="00C0392F" w:rsidRDefault="00F774B3" w:rsidP="009C2BB7">
            <w:pPr>
              <w:pStyle w:val="TableHeading"/>
              <w:rPr>
                <w:lang w:eastAsia="en-AU"/>
              </w:rPr>
            </w:pPr>
            <w:r>
              <w:rPr>
                <w:lang w:eastAsia="en-AU"/>
              </w:rPr>
              <w:t>Submission</w:t>
            </w:r>
            <w:r w:rsidR="00990632">
              <w:rPr>
                <w:rStyle w:val="FootnoteReference"/>
                <w:lang w:eastAsia="en-AU"/>
              </w:rPr>
              <w:footnoteReference w:id="3"/>
            </w:r>
          </w:p>
        </w:tc>
      </w:tr>
      <w:tr w:rsidR="00F774B3" w:rsidRPr="00C0392F" w14:paraId="1E8AE489" w14:textId="77777777" w:rsidTr="00E1648D">
        <w:trPr>
          <w:trHeight w:val="310"/>
        </w:trPr>
        <w:tc>
          <w:tcPr>
            <w:tcW w:w="467" w:type="pct"/>
            <w:tcBorders>
              <w:top w:val="single" w:sz="4" w:space="0" w:color="auto"/>
            </w:tcBorders>
            <w:shd w:val="clear" w:color="auto" w:fill="auto"/>
            <w:hideMark/>
          </w:tcPr>
          <w:p w14:paraId="12705CA6" w14:textId="77777777" w:rsidR="00F774B3" w:rsidRPr="00C0392F" w:rsidRDefault="00F774B3" w:rsidP="009C2BB7">
            <w:pPr>
              <w:pStyle w:val="TableText"/>
              <w:rPr>
                <w:lang w:eastAsia="en-AU"/>
              </w:rPr>
            </w:pPr>
            <w:r w:rsidRPr="00C0392F">
              <w:rPr>
                <w:lang w:eastAsia="en-AU"/>
              </w:rPr>
              <w:t>1</w:t>
            </w:r>
          </w:p>
        </w:tc>
        <w:tc>
          <w:tcPr>
            <w:tcW w:w="4533" w:type="pct"/>
            <w:tcBorders>
              <w:top w:val="single" w:sz="4" w:space="0" w:color="auto"/>
            </w:tcBorders>
            <w:shd w:val="clear" w:color="auto" w:fill="auto"/>
            <w:hideMark/>
          </w:tcPr>
          <w:p w14:paraId="7B9F04DF" w14:textId="39C3E4E2" w:rsidR="00F774B3" w:rsidRPr="00C0392F" w:rsidRDefault="00F774B3" w:rsidP="009C2BB7">
            <w:pPr>
              <w:pStyle w:val="TableText"/>
              <w:rPr>
                <w:lang w:eastAsia="en-AU"/>
              </w:rPr>
            </w:pPr>
            <w:r>
              <w:rPr>
                <w:lang w:eastAsia="en-AU"/>
              </w:rPr>
              <w:t>Confidential</w:t>
            </w:r>
            <w:r w:rsidR="00990632" w:rsidRPr="00E1648D">
              <w:rPr>
                <w:b/>
                <w:bCs/>
                <w:vertAlign w:val="superscript"/>
                <w:lang w:eastAsia="en-AU"/>
              </w:rPr>
              <w:t>(a)</w:t>
            </w:r>
          </w:p>
        </w:tc>
      </w:tr>
      <w:tr w:rsidR="00F774B3" w:rsidRPr="00C0392F" w14:paraId="4252A1DA" w14:textId="77777777" w:rsidTr="00E1648D">
        <w:trPr>
          <w:trHeight w:val="310"/>
        </w:trPr>
        <w:tc>
          <w:tcPr>
            <w:tcW w:w="467" w:type="pct"/>
            <w:shd w:val="clear" w:color="auto" w:fill="auto"/>
            <w:hideMark/>
          </w:tcPr>
          <w:p w14:paraId="516E299F" w14:textId="77777777" w:rsidR="00F774B3" w:rsidRPr="00C0392F" w:rsidRDefault="00F774B3" w:rsidP="009C2BB7">
            <w:pPr>
              <w:pStyle w:val="TableText"/>
              <w:rPr>
                <w:lang w:eastAsia="en-AU"/>
              </w:rPr>
            </w:pPr>
            <w:r w:rsidRPr="00C0392F">
              <w:rPr>
                <w:lang w:eastAsia="en-AU"/>
              </w:rPr>
              <w:t>2</w:t>
            </w:r>
          </w:p>
        </w:tc>
        <w:tc>
          <w:tcPr>
            <w:tcW w:w="4533" w:type="pct"/>
            <w:shd w:val="clear" w:color="auto" w:fill="auto"/>
            <w:hideMark/>
          </w:tcPr>
          <w:p w14:paraId="0A3F880A" w14:textId="2B30789C" w:rsidR="00F774B3" w:rsidRPr="00C0392F" w:rsidRDefault="00F774B3" w:rsidP="009C2BB7">
            <w:pPr>
              <w:pStyle w:val="TableText"/>
              <w:rPr>
                <w:lang w:eastAsia="en-AU"/>
              </w:rPr>
            </w:pPr>
            <w:r>
              <w:rPr>
                <w:lang w:eastAsia="en-AU"/>
              </w:rPr>
              <w:t>Confidential</w:t>
            </w:r>
            <w:r w:rsidR="00990632" w:rsidRPr="00EA6887">
              <w:rPr>
                <w:b/>
                <w:bCs/>
                <w:vertAlign w:val="superscript"/>
                <w:lang w:eastAsia="en-AU"/>
              </w:rPr>
              <w:t>(a)</w:t>
            </w:r>
          </w:p>
        </w:tc>
      </w:tr>
      <w:tr w:rsidR="00F774B3" w:rsidRPr="00C0392F" w14:paraId="7BE05578" w14:textId="77777777" w:rsidTr="00E1648D">
        <w:trPr>
          <w:trHeight w:val="310"/>
        </w:trPr>
        <w:tc>
          <w:tcPr>
            <w:tcW w:w="467" w:type="pct"/>
            <w:shd w:val="clear" w:color="auto" w:fill="auto"/>
            <w:hideMark/>
          </w:tcPr>
          <w:p w14:paraId="77180734" w14:textId="77777777" w:rsidR="00F774B3" w:rsidRPr="00C0392F" w:rsidRDefault="00F774B3" w:rsidP="009C2BB7">
            <w:pPr>
              <w:pStyle w:val="TableText"/>
              <w:rPr>
                <w:lang w:eastAsia="en-AU"/>
              </w:rPr>
            </w:pPr>
            <w:r w:rsidRPr="00C0392F">
              <w:rPr>
                <w:lang w:eastAsia="en-AU"/>
              </w:rPr>
              <w:t>3</w:t>
            </w:r>
          </w:p>
        </w:tc>
        <w:tc>
          <w:tcPr>
            <w:tcW w:w="4533" w:type="pct"/>
            <w:shd w:val="clear" w:color="auto" w:fill="auto"/>
            <w:hideMark/>
          </w:tcPr>
          <w:p w14:paraId="6FD93C04" w14:textId="77777777" w:rsidR="00F774B3" w:rsidRPr="00C0392F" w:rsidRDefault="00F774B3" w:rsidP="009C2BB7">
            <w:pPr>
              <w:pStyle w:val="TableText"/>
              <w:rPr>
                <w:lang w:eastAsia="en-AU"/>
              </w:rPr>
            </w:pPr>
            <w:proofErr w:type="spellStart"/>
            <w:r w:rsidRPr="00C0392F">
              <w:rPr>
                <w:lang w:eastAsia="en-AU"/>
              </w:rPr>
              <w:t>Tous</w:t>
            </w:r>
            <w:proofErr w:type="spellEnd"/>
            <w:r w:rsidRPr="00C0392F">
              <w:rPr>
                <w:lang w:eastAsia="en-AU"/>
              </w:rPr>
              <w:t xml:space="preserve"> Garden PL</w:t>
            </w:r>
          </w:p>
        </w:tc>
      </w:tr>
      <w:tr w:rsidR="00F774B3" w:rsidRPr="00C0392F" w14:paraId="605815D8" w14:textId="77777777" w:rsidTr="00E1648D">
        <w:trPr>
          <w:trHeight w:val="310"/>
        </w:trPr>
        <w:tc>
          <w:tcPr>
            <w:tcW w:w="467" w:type="pct"/>
            <w:shd w:val="clear" w:color="auto" w:fill="auto"/>
            <w:hideMark/>
          </w:tcPr>
          <w:p w14:paraId="683BCBB6" w14:textId="77777777" w:rsidR="00F774B3" w:rsidRPr="00C0392F" w:rsidRDefault="00F774B3" w:rsidP="009C2BB7">
            <w:pPr>
              <w:pStyle w:val="TableText"/>
              <w:rPr>
                <w:lang w:eastAsia="en-AU"/>
              </w:rPr>
            </w:pPr>
            <w:r w:rsidRPr="00C0392F">
              <w:rPr>
                <w:lang w:eastAsia="en-AU"/>
              </w:rPr>
              <w:t>4</w:t>
            </w:r>
          </w:p>
        </w:tc>
        <w:tc>
          <w:tcPr>
            <w:tcW w:w="4533" w:type="pct"/>
            <w:shd w:val="clear" w:color="auto" w:fill="auto"/>
            <w:hideMark/>
          </w:tcPr>
          <w:p w14:paraId="5902ED57" w14:textId="77777777" w:rsidR="00F774B3" w:rsidRPr="00C0392F" w:rsidRDefault="00F774B3" w:rsidP="009C2BB7">
            <w:pPr>
              <w:pStyle w:val="TableText"/>
              <w:rPr>
                <w:lang w:eastAsia="en-AU"/>
              </w:rPr>
            </w:pPr>
            <w:r w:rsidRPr="00770690">
              <w:rPr>
                <w:lang w:eastAsia="en-AU"/>
              </w:rPr>
              <w:t>Australian Council of Deans of Agriculture</w:t>
            </w:r>
          </w:p>
        </w:tc>
      </w:tr>
      <w:tr w:rsidR="00F774B3" w:rsidRPr="00C0392F" w14:paraId="3D226E91" w14:textId="77777777" w:rsidTr="00E1648D">
        <w:trPr>
          <w:trHeight w:val="310"/>
        </w:trPr>
        <w:tc>
          <w:tcPr>
            <w:tcW w:w="467" w:type="pct"/>
            <w:shd w:val="clear" w:color="auto" w:fill="auto"/>
            <w:hideMark/>
          </w:tcPr>
          <w:p w14:paraId="2E4AE73F" w14:textId="77777777" w:rsidR="00F774B3" w:rsidRPr="00C0392F" w:rsidRDefault="00F774B3" w:rsidP="009C2BB7">
            <w:pPr>
              <w:pStyle w:val="TableText"/>
              <w:rPr>
                <w:lang w:eastAsia="en-AU"/>
              </w:rPr>
            </w:pPr>
            <w:r w:rsidRPr="00C0392F">
              <w:rPr>
                <w:lang w:eastAsia="en-AU"/>
              </w:rPr>
              <w:t>5</w:t>
            </w:r>
          </w:p>
        </w:tc>
        <w:tc>
          <w:tcPr>
            <w:tcW w:w="4533" w:type="pct"/>
            <w:shd w:val="clear" w:color="auto" w:fill="auto"/>
            <w:hideMark/>
          </w:tcPr>
          <w:p w14:paraId="0A962552" w14:textId="77777777" w:rsidR="00F774B3" w:rsidRPr="00C0392F" w:rsidRDefault="00F774B3" w:rsidP="009C2BB7">
            <w:pPr>
              <w:pStyle w:val="TableText"/>
              <w:rPr>
                <w:lang w:eastAsia="en-AU"/>
              </w:rPr>
            </w:pPr>
            <w:r w:rsidRPr="00C0392F">
              <w:rPr>
                <w:lang w:eastAsia="en-AU"/>
              </w:rPr>
              <w:t>Craig Mostyn Group</w:t>
            </w:r>
          </w:p>
        </w:tc>
      </w:tr>
      <w:tr w:rsidR="00F774B3" w:rsidRPr="00C0392F" w14:paraId="0D3BC3D1" w14:textId="77777777" w:rsidTr="00E1648D">
        <w:trPr>
          <w:trHeight w:val="310"/>
        </w:trPr>
        <w:tc>
          <w:tcPr>
            <w:tcW w:w="467" w:type="pct"/>
            <w:shd w:val="clear" w:color="auto" w:fill="auto"/>
            <w:hideMark/>
          </w:tcPr>
          <w:p w14:paraId="6CF877DB" w14:textId="77777777" w:rsidR="00F774B3" w:rsidRPr="00C0392F" w:rsidRDefault="00F774B3" w:rsidP="009C2BB7">
            <w:pPr>
              <w:pStyle w:val="TableText"/>
              <w:rPr>
                <w:lang w:eastAsia="en-AU"/>
              </w:rPr>
            </w:pPr>
            <w:r w:rsidRPr="00C0392F">
              <w:rPr>
                <w:lang w:eastAsia="en-AU"/>
              </w:rPr>
              <w:t>6</w:t>
            </w:r>
          </w:p>
        </w:tc>
        <w:tc>
          <w:tcPr>
            <w:tcW w:w="4533" w:type="pct"/>
            <w:shd w:val="clear" w:color="auto" w:fill="auto"/>
            <w:hideMark/>
          </w:tcPr>
          <w:p w14:paraId="131AFBD5" w14:textId="7D8FCF96" w:rsidR="00F774B3" w:rsidRPr="00C0392F" w:rsidRDefault="00F774B3" w:rsidP="009C2BB7">
            <w:pPr>
              <w:pStyle w:val="TableText"/>
              <w:rPr>
                <w:lang w:eastAsia="en-AU"/>
              </w:rPr>
            </w:pPr>
            <w:r>
              <w:rPr>
                <w:lang w:eastAsia="en-AU"/>
              </w:rPr>
              <w:t>Confidential</w:t>
            </w:r>
            <w:r w:rsidR="00990632" w:rsidRPr="00EA6887">
              <w:rPr>
                <w:b/>
                <w:bCs/>
                <w:vertAlign w:val="superscript"/>
                <w:lang w:eastAsia="en-AU"/>
              </w:rPr>
              <w:t>(a)</w:t>
            </w:r>
          </w:p>
        </w:tc>
      </w:tr>
      <w:tr w:rsidR="00F774B3" w:rsidRPr="00C0392F" w14:paraId="06BA5DB6" w14:textId="77777777" w:rsidTr="00E1648D">
        <w:trPr>
          <w:trHeight w:val="310"/>
        </w:trPr>
        <w:tc>
          <w:tcPr>
            <w:tcW w:w="467" w:type="pct"/>
            <w:shd w:val="clear" w:color="auto" w:fill="auto"/>
            <w:hideMark/>
          </w:tcPr>
          <w:p w14:paraId="48D3ED8F" w14:textId="77777777" w:rsidR="00F774B3" w:rsidRPr="00C0392F" w:rsidRDefault="00F774B3" w:rsidP="009C2BB7">
            <w:pPr>
              <w:pStyle w:val="TableText"/>
              <w:rPr>
                <w:lang w:eastAsia="en-AU"/>
              </w:rPr>
            </w:pPr>
            <w:r w:rsidRPr="00C0392F">
              <w:rPr>
                <w:lang w:eastAsia="en-AU"/>
              </w:rPr>
              <w:t>7</w:t>
            </w:r>
          </w:p>
        </w:tc>
        <w:tc>
          <w:tcPr>
            <w:tcW w:w="4533" w:type="pct"/>
            <w:shd w:val="clear" w:color="auto" w:fill="auto"/>
            <w:hideMark/>
          </w:tcPr>
          <w:p w14:paraId="054D6F7A" w14:textId="111BA24F" w:rsidR="00F774B3" w:rsidRPr="00C0392F" w:rsidRDefault="00F774B3" w:rsidP="009C2BB7">
            <w:pPr>
              <w:pStyle w:val="TableText"/>
              <w:rPr>
                <w:lang w:eastAsia="en-AU"/>
              </w:rPr>
            </w:pPr>
            <w:r>
              <w:rPr>
                <w:lang w:eastAsia="en-AU"/>
              </w:rPr>
              <w:t>Confidential</w:t>
            </w:r>
            <w:r w:rsidR="00990632" w:rsidRPr="00EA6887">
              <w:rPr>
                <w:b/>
                <w:bCs/>
                <w:vertAlign w:val="superscript"/>
                <w:lang w:eastAsia="en-AU"/>
              </w:rPr>
              <w:t>(a)</w:t>
            </w:r>
          </w:p>
        </w:tc>
      </w:tr>
      <w:tr w:rsidR="00F774B3" w:rsidRPr="00C0392F" w14:paraId="17D67DF0" w14:textId="77777777" w:rsidTr="00E1648D">
        <w:trPr>
          <w:trHeight w:val="310"/>
        </w:trPr>
        <w:tc>
          <w:tcPr>
            <w:tcW w:w="467" w:type="pct"/>
            <w:shd w:val="clear" w:color="auto" w:fill="auto"/>
            <w:hideMark/>
          </w:tcPr>
          <w:p w14:paraId="36A9C00C" w14:textId="77777777" w:rsidR="00F774B3" w:rsidRPr="00C0392F" w:rsidRDefault="00F774B3" w:rsidP="009C2BB7">
            <w:pPr>
              <w:pStyle w:val="TableText"/>
              <w:rPr>
                <w:lang w:eastAsia="en-AU"/>
              </w:rPr>
            </w:pPr>
            <w:r w:rsidRPr="00C0392F">
              <w:rPr>
                <w:lang w:eastAsia="en-AU"/>
              </w:rPr>
              <w:t>8</w:t>
            </w:r>
          </w:p>
        </w:tc>
        <w:tc>
          <w:tcPr>
            <w:tcW w:w="4533" w:type="pct"/>
            <w:shd w:val="clear" w:color="auto" w:fill="auto"/>
            <w:hideMark/>
          </w:tcPr>
          <w:p w14:paraId="2939574A" w14:textId="77777777" w:rsidR="00F774B3" w:rsidRPr="00C0392F" w:rsidRDefault="00F774B3" w:rsidP="009C2BB7">
            <w:pPr>
              <w:pStyle w:val="TableText"/>
              <w:rPr>
                <w:lang w:eastAsia="en-AU"/>
              </w:rPr>
            </w:pPr>
            <w:r w:rsidRPr="00770690">
              <w:rPr>
                <w:lang w:eastAsia="en-AU"/>
              </w:rPr>
              <w:t>Austral</w:t>
            </w:r>
            <w:r>
              <w:rPr>
                <w:lang w:eastAsia="en-AU"/>
              </w:rPr>
              <w:t xml:space="preserve"> Fisheries</w:t>
            </w:r>
          </w:p>
        </w:tc>
      </w:tr>
      <w:tr w:rsidR="00F774B3" w:rsidRPr="00C0392F" w14:paraId="6127D8E7" w14:textId="77777777" w:rsidTr="00E1648D">
        <w:trPr>
          <w:trHeight w:val="310"/>
        </w:trPr>
        <w:tc>
          <w:tcPr>
            <w:tcW w:w="467" w:type="pct"/>
            <w:shd w:val="clear" w:color="auto" w:fill="auto"/>
            <w:hideMark/>
          </w:tcPr>
          <w:p w14:paraId="1AAA21AD" w14:textId="77777777" w:rsidR="00F774B3" w:rsidRPr="00C0392F" w:rsidRDefault="00F774B3" w:rsidP="009C2BB7">
            <w:pPr>
              <w:pStyle w:val="TableText"/>
              <w:rPr>
                <w:lang w:eastAsia="en-AU"/>
              </w:rPr>
            </w:pPr>
            <w:r w:rsidRPr="00C0392F">
              <w:rPr>
                <w:lang w:eastAsia="en-AU"/>
              </w:rPr>
              <w:t>9</w:t>
            </w:r>
          </w:p>
        </w:tc>
        <w:tc>
          <w:tcPr>
            <w:tcW w:w="4533" w:type="pct"/>
            <w:shd w:val="clear" w:color="auto" w:fill="auto"/>
            <w:hideMark/>
          </w:tcPr>
          <w:p w14:paraId="0BDABA40" w14:textId="6C2E6B11" w:rsidR="00F774B3" w:rsidRPr="00C0392F" w:rsidRDefault="00F774B3" w:rsidP="009C2BB7">
            <w:pPr>
              <w:pStyle w:val="TableText"/>
              <w:rPr>
                <w:lang w:eastAsia="en-AU"/>
              </w:rPr>
            </w:pPr>
            <w:r>
              <w:rPr>
                <w:lang w:eastAsia="en-AU"/>
              </w:rPr>
              <w:t>Confidential</w:t>
            </w:r>
            <w:r w:rsidR="00990632" w:rsidRPr="00EA6887">
              <w:rPr>
                <w:b/>
                <w:bCs/>
                <w:vertAlign w:val="superscript"/>
                <w:lang w:eastAsia="en-AU"/>
              </w:rPr>
              <w:t>(a)</w:t>
            </w:r>
          </w:p>
        </w:tc>
      </w:tr>
      <w:tr w:rsidR="00F774B3" w:rsidRPr="00C0392F" w14:paraId="5D7FE0E4" w14:textId="77777777" w:rsidTr="00E1648D">
        <w:trPr>
          <w:trHeight w:val="310"/>
        </w:trPr>
        <w:tc>
          <w:tcPr>
            <w:tcW w:w="467" w:type="pct"/>
            <w:shd w:val="clear" w:color="auto" w:fill="auto"/>
            <w:hideMark/>
          </w:tcPr>
          <w:p w14:paraId="50B903D6" w14:textId="77777777" w:rsidR="00F774B3" w:rsidRPr="00C0392F" w:rsidRDefault="00F774B3" w:rsidP="009C2BB7">
            <w:pPr>
              <w:pStyle w:val="TableText"/>
              <w:rPr>
                <w:lang w:eastAsia="en-AU"/>
              </w:rPr>
            </w:pPr>
            <w:r w:rsidRPr="00C0392F">
              <w:rPr>
                <w:lang w:eastAsia="en-AU"/>
              </w:rPr>
              <w:t>10</w:t>
            </w:r>
          </w:p>
        </w:tc>
        <w:tc>
          <w:tcPr>
            <w:tcW w:w="4533" w:type="pct"/>
            <w:shd w:val="clear" w:color="auto" w:fill="auto"/>
            <w:hideMark/>
          </w:tcPr>
          <w:p w14:paraId="64D5147D" w14:textId="77777777" w:rsidR="00F774B3" w:rsidRPr="00C0392F" w:rsidRDefault="00F774B3" w:rsidP="009C2BB7">
            <w:pPr>
              <w:pStyle w:val="TableText"/>
              <w:rPr>
                <w:lang w:eastAsia="en-AU"/>
              </w:rPr>
            </w:pPr>
            <w:r w:rsidRPr="00C0392F">
              <w:rPr>
                <w:lang w:eastAsia="en-AU"/>
              </w:rPr>
              <w:t>MINTRAC</w:t>
            </w:r>
          </w:p>
        </w:tc>
      </w:tr>
      <w:tr w:rsidR="00F774B3" w:rsidRPr="00C0392F" w14:paraId="6B8E6E88" w14:textId="77777777" w:rsidTr="00E1648D">
        <w:trPr>
          <w:trHeight w:val="310"/>
        </w:trPr>
        <w:tc>
          <w:tcPr>
            <w:tcW w:w="467" w:type="pct"/>
            <w:shd w:val="clear" w:color="auto" w:fill="auto"/>
            <w:hideMark/>
          </w:tcPr>
          <w:p w14:paraId="0DE370BC" w14:textId="77777777" w:rsidR="00F774B3" w:rsidRPr="00C0392F" w:rsidRDefault="00F774B3" w:rsidP="009C2BB7">
            <w:pPr>
              <w:pStyle w:val="TableText"/>
              <w:rPr>
                <w:lang w:eastAsia="en-AU"/>
              </w:rPr>
            </w:pPr>
            <w:r w:rsidRPr="00C0392F">
              <w:rPr>
                <w:lang w:eastAsia="en-AU"/>
              </w:rPr>
              <w:t>11</w:t>
            </w:r>
          </w:p>
        </w:tc>
        <w:tc>
          <w:tcPr>
            <w:tcW w:w="4533" w:type="pct"/>
            <w:shd w:val="clear" w:color="auto" w:fill="auto"/>
            <w:hideMark/>
          </w:tcPr>
          <w:p w14:paraId="696890F8" w14:textId="77777777" w:rsidR="00F774B3" w:rsidRPr="00C0392F" w:rsidRDefault="00F774B3" w:rsidP="009C2BB7">
            <w:pPr>
              <w:pStyle w:val="TableText"/>
              <w:rPr>
                <w:lang w:eastAsia="en-AU"/>
              </w:rPr>
            </w:pPr>
            <w:r w:rsidRPr="00C0392F">
              <w:rPr>
                <w:lang w:eastAsia="en-AU"/>
              </w:rPr>
              <w:t>Australian Academy of Science</w:t>
            </w:r>
          </w:p>
        </w:tc>
      </w:tr>
      <w:tr w:rsidR="00F774B3" w:rsidRPr="00C0392F" w14:paraId="165AAF20" w14:textId="77777777" w:rsidTr="00E1648D">
        <w:trPr>
          <w:trHeight w:val="310"/>
        </w:trPr>
        <w:tc>
          <w:tcPr>
            <w:tcW w:w="467" w:type="pct"/>
            <w:shd w:val="clear" w:color="auto" w:fill="auto"/>
            <w:hideMark/>
          </w:tcPr>
          <w:p w14:paraId="52333B96" w14:textId="77777777" w:rsidR="00F774B3" w:rsidRPr="00C0392F" w:rsidRDefault="00F774B3" w:rsidP="009C2BB7">
            <w:pPr>
              <w:pStyle w:val="TableText"/>
              <w:rPr>
                <w:lang w:eastAsia="en-AU"/>
              </w:rPr>
            </w:pPr>
            <w:r w:rsidRPr="00C0392F">
              <w:rPr>
                <w:lang w:eastAsia="en-AU"/>
              </w:rPr>
              <w:t>12</w:t>
            </w:r>
          </w:p>
        </w:tc>
        <w:tc>
          <w:tcPr>
            <w:tcW w:w="4533" w:type="pct"/>
            <w:shd w:val="clear" w:color="auto" w:fill="auto"/>
            <w:hideMark/>
          </w:tcPr>
          <w:p w14:paraId="1281BDCA" w14:textId="4BCE581F" w:rsidR="00F774B3" w:rsidRPr="00C0392F" w:rsidRDefault="00F774B3" w:rsidP="009C2BB7">
            <w:pPr>
              <w:pStyle w:val="TableText"/>
              <w:rPr>
                <w:lang w:eastAsia="en-AU"/>
              </w:rPr>
            </w:pPr>
            <w:r>
              <w:rPr>
                <w:lang w:eastAsia="en-AU"/>
              </w:rPr>
              <w:t>Confidential</w:t>
            </w:r>
            <w:r w:rsidR="00990632" w:rsidRPr="00EA6887">
              <w:rPr>
                <w:b/>
                <w:bCs/>
                <w:vertAlign w:val="superscript"/>
                <w:lang w:eastAsia="en-AU"/>
              </w:rPr>
              <w:t>(a)</w:t>
            </w:r>
          </w:p>
        </w:tc>
      </w:tr>
      <w:tr w:rsidR="00F774B3" w:rsidRPr="00C0392F" w14:paraId="147DB8CA" w14:textId="77777777" w:rsidTr="00E1648D">
        <w:trPr>
          <w:trHeight w:val="310"/>
        </w:trPr>
        <w:tc>
          <w:tcPr>
            <w:tcW w:w="467" w:type="pct"/>
            <w:shd w:val="clear" w:color="auto" w:fill="auto"/>
            <w:hideMark/>
          </w:tcPr>
          <w:p w14:paraId="2FFD0FB4" w14:textId="77777777" w:rsidR="00F774B3" w:rsidRPr="00C0392F" w:rsidRDefault="00F774B3" w:rsidP="009C2BB7">
            <w:pPr>
              <w:pStyle w:val="TableText"/>
              <w:rPr>
                <w:lang w:eastAsia="en-AU"/>
              </w:rPr>
            </w:pPr>
            <w:r w:rsidRPr="00C0392F">
              <w:rPr>
                <w:lang w:eastAsia="en-AU"/>
              </w:rPr>
              <w:t>13</w:t>
            </w:r>
          </w:p>
        </w:tc>
        <w:tc>
          <w:tcPr>
            <w:tcW w:w="4533" w:type="pct"/>
            <w:shd w:val="clear" w:color="auto" w:fill="auto"/>
            <w:hideMark/>
          </w:tcPr>
          <w:p w14:paraId="1A504542" w14:textId="77777777" w:rsidR="00F774B3" w:rsidRPr="00C0392F" w:rsidRDefault="00F774B3" w:rsidP="009C2BB7">
            <w:pPr>
              <w:pStyle w:val="TableText"/>
              <w:rPr>
                <w:lang w:eastAsia="en-AU"/>
              </w:rPr>
            </w:pPr>
            <w:r w:rsidRPr="00C0392F">
              <w:rPr>
                <w:lang w:eastAsia="en-AU"/>
              </w:rPr>
              <w:t>Australian Fertiliser Services Association Ltd</w:t>
            </w:r>
          </w:p>
        </w:tc>
      </w:tr>
      <w:tr w:rsidR="00F774B3" w:rsidRPr="00C0392F" w14:paraId="7ED47211" w14:textId="77777777" w:rsidTr="00E1648D">
        <w:trPr>
          <w:trHeight w:val="310"/>
        </w:trPr>
        <w:tc>
          <w:tcPr>
            <w:tcW w:w="467" w:type="pct"/>
            <w:shd w:val="clear" w:color="auto" w:fill="auto"/>
            <w:hideMark/>
          </w:tcPr>
          <w:p w14:paraId="3626DF9F" w14:textId="77777777" w:rsidR="00F774B3" w:rsidRPr="00C0392F" w:rsidRDefault="00F774B3" w:rsidP="009C2BB7">
            <w:pPr>
              <w:pStyle w:val="TableText"/>
              <w:rPr>
                <w:lang w:eastAsia="en-AU"/>
              </w:rPr>
            </w:pPr>
            <w:r w:rsidRPr="00C0392F">
              <w:rPr>
                <w:lang w:eastAsia="en-AU"/>
              </w:rPr>
              <w:t>14</w:t>
            </w:r>
          </w:p>
        </w:tc>
        <w:tc>
          <w:tcPr>
            <w:tcW w:w="4533" w:type="pct"/>
            <w:shd w:val="clear" w:color="auto" w:fill="auto"/>
            <w:hideMark/>
          </w:tcPr>
          <w:p w14:paraId="0C5DA01F" w14:textId="77777777" w:rsidR="00F774B3" w:rsidRPr="00C0392F" w:rsidRDefault="00F774B3" w:rsidP="009C2BB7">
            <w:pPr>
              <w:pStyle w:val="TableText"/>
              <w:rPr>
                <w:lang w:eastAsia="en-AU"/>
              </w:rPr>
            </w:pPr>
            <w:r w:rsidRPr="00C0392F">
              <w:rPr>
                <w:lang w:eastAsia="en-AU"/>
              </w:rPr>
              <w:t>Tuna Australia</w:t>
            </w:r>
          </w:p>
        </w:tc>
      </w:tr>
      <w:tr w:rsidR="00F774B3" w:rsidRPr="00C0392F" w14:paraId="08E93D1F" w14:textId="77777777" w:rsidTr="00E1648D">
        <w:trPr>
          <w:trHeight w:val="310"/>
        </w:trPr>
        <w:tc>
          <w:tcPr>
            <w:tcW w:w="467" w:type="pct"/>
            <w:shd w:val="clear" w:color="auto" w:fill="auto"/>
            <w:hideMark/>
          </w:tcPr>
          <w:p w14:paraId="3728E7D8" w14:textId="77777777" w:rsidR="00F774B3" w:rsidRPr="00C0392F" w:rsidRDefault="00F774B3" w:rsidP="009C2BB7">
            <w:pPr>
              <w:pStyle w:val="TableText"/>
              <w:rPr>
                <w:lang w:eastAsia="en-AU"/>
              </w:rPr>
            </w:pPr>
            <w:r w:rsidRPr="00C0392F">
              <w:rPr>
                <w:lang w:eastAsia="en-AU"/>
              </w:rPr>
              <w:t>15</w:t>
            </w:r>
          </w:p>
        </w:tc>
        <w:tc>
          <w:tcPr>
            <w:tcW w:w="4533" w:type="pct"/>
            <w:shd w:val="clear" w:color="auto" w:fill="auto"/>
            <w:hideMark/>
          </w:tcPr>
          <w:p w14:paraId="37531213" w14:textId="77777777" w:rsidR="00F774B3" w:rsidRPr="00C0392F" w:rsidRDefault="00F774B3" w:rsidP="009C2BB7">
            <w:pPr>
              <w:pStyle w:val="TableText"/>
              <w:rPr>
                <w:lang w:eastAsia="en-AU"/>
              </w:rPr>
            </w:pPr>
            <w:r w:rsidRPr="00C0392F">
              <w:rPr>
                <w:lang w:eastAsia="en-AU"/>
              </w:rPr>
              <w:t>The Australian Population Research Institute</w:t>
            </w:r>
          </w:p>
        </w:tc>
      </w:tr>
      <w:tr w:rsidR="00F774B3" w:rsidRPr="00C0392F" w14:paraId="43476C7A" w14:textId="77777777" w:rsidTr="00E1648D">
        <w:trPr>
          <w:trHeight w:val="310"/>
        </w:trPr>
        <w:tc>
          <w:tcPr>
            <w:tcW w:w="467" w:type="pct"/>
            <w:shd w:val="clear" w:color="auto" w:fill="auto"/>
            <w:hideMark/>
          </w:tcPr>
          <w:p w14:paraId="76DA760C" w14:textId="77777777" w:rsidR="00F774B3" w:rsidRPr="00C0392F" w:rsidRDefault="00F774B3" w:rsidP="009C2BB7">
            <w:pPr>
              <w:pStyle w:val="TableText"/>
              <w:rPr>
                <w:lang w:eastAsia="en-AU"/>
              </w:rPr>
            </w:pPr>
            <w:r w:rsidRPr="00C0392F">
              <w:rPr>
                <w:lang w:eastAsia="en-AU"/>
              </w:rPr>
              <w:t>16</w:t>
            </w:r>
          </w:p>
        </w:tc>
        <w:tc>
          <w:tcPr>
            <w:tcW w:w="4533" w:type="pct"/>
            <w:shd w:val="clear" w:color="auto" w:fill="auto"/>
            <w:hideMark/>
          </w:tcPr>
          <w:p w14:paraId="35EF9582" w14:textId="77777777" w:rsidR="00F774B3" w:rsidRPr="00C0392F" w:rsidRDefault="00F774B3" w:rsidP="009C2BB7">
            <w:pPr>
              <w:pStyle w:val="TableText"/>
              <w:rPr>
                <w:lang w:eastAsia="en-AU"/>
              </w:rPr>
            </w:pPr>
            <w:r w:rsidRPr="00C0392F">
              <w:rPr>
                <w:lang w:eastAsia="en-AU"/>
              </w:rPr>
              <w:t>Gwydir Shire</w:t>
            </w:r>
          </w:p>
        </w:tc>
      </w:tr>
      <w:tr w:rsidR="00F774B3" w:rsidRPr="00C0392F" w14:paraId="70AAB7FA" w14:textId="77777777" w:rsidTr="00E1648D">
        <w:trPr>
          <w:trHeight w:val="310"/>
        </w:trPr>
        <w:tc>
          <w:tcPr>
            <w:tcW w:w="467" w:type="pct"/>
            <w:shd w:val="clear" w:color="auto" w:fill="auto"/>
            <w:hideMark/>
          </w:tcPr>
          <w:p w14:paraId="26194C67" w14:textId="77777777" w:rsidR="00F774B3" w:rsidRPr="00C0392F" w:rsidRDefault="00F774B3" w:rsidP="009C2BB7">
            <w:pPr>
              <w:pStyle w:val="TableText"/>
              <w:rPr>
                <w:lang w:eastAsia="en-AU"/>
              </w:rPr>
            </w:pPr>
            <w:r w:rsidRPr="00C0392F">
              <w:rPr>
                <w:lang w:eastAsia="en-AU"/>
              </w:rPr>
              <w:t>17</w:t>
            </w:r>
          </w:p>
        </w:tc>
        <w:tc>
          <w:tcPr>
            <w:tcW w:w="4533" w:type="pct"/>
            <w:shd w:val="clear" w:color="auto" w:fill="auto"/>
            <w:hideMark/>
          </w:tcPr>
          <w:p w14:paraId="3394DB38" w14:textId="46177B4C" w:rsidR="00F774B3" w:rsidRPr="00C0392F" w:rsidRDefault="00F774B3" w:rsidP="009C2BB7">
            <w:pPr>
              <w:pStyle w:val="TableText"/>
              <w:rPr>
                <w:lang w:eastAsia="en-AU"/>
              </w:rPr>
            </w:pPr>
            <w:r w:rsidRPr="00C0392F">
              <w:rPr>
                <w:lang w:eastAsia="en-AU"/>
              </w:rPr>
              <w:t xml:space="preserve">Agri Careers </w:t>
            </w:r>
            <w:r>
              <w:rPr>
                <w:lang w:eastAsia="en-AU"/>
              </w:rPr>
              <w:t>A</w:t>
            </w:r>
            <w:r w:rsidRPr="00C0392F">
              <w:rPr>
                <w:lang w:eastAsia="en-AU"/>
              </w:rPr>
              <w:t>dvice and Consultancy Pty Ltd</w:t>
            </w:r>
            <w:r w:rsidR="00990632" w:rsidRPr="00EA6887">
              <w:rPr>
                <w:b/>
                <w:bCs/>
                <w:vertAlign w:val="superscript"/>
                <w:lang w:eastAsia="en-AU"/>
              </w:rPr>
              <w:t>(a)</w:t>
            </w:r>
          </w:p>
        </w:tc>
      </w:tr>
      <w:tr w:rsidR="00F774B3" w:rsidRPr="00C0392F" w14:paraId="26332C02" w14:textId="77777777" w:rsidTr="00E1648D">
        <w:trPr>
          <w:trHeight w:val="310"/>
        </w:trPr>
        <w:tc>
          <w:tcPr>
            <w:tcW w:w="467" w:type="pct"/>
            <w:shd w:val="clear" w:color="auto" w:fill="auto"/>
            <w:hideMark/>
          </w:tcPr>
          <w:p w14:paraId="6060DA58" w14:textId="77777777" w:rsidR="00F774B3" w:rsidRPr="00C0392F" w:rsidRDefault="00F774B3" w:rsidP="009C2BB7">
            <w:pPr>
              <w:pStyle w:val="TableText"/>
              <w:rPr>
                <w:lang w:eastAsia="en-AU"/>
              </w:rPr>
            </w:pPr>
            <w:r w:rsidRPr="00C0392F">
              <w:rPr>
                <w:lang w:eastAsia="en-AU"/>
              </w:rPr>
              <w:t>18</w:t>
            </w:r>
          </w:p>
        </w:tc>
        <w:tc>
          <w:tcPr>
            <w:tcW w:w="4533" w:type="pct"/>
            <w:shd w:val="clear" w:color="auto" w:fill="auto"/>
            <w:hideMark/>
          </w:tcPr>
          <w:p w14:paraId="7EA54ACA" w14:textId="77777777" w:rsidR="00F774B3" w:rsidRPr="00C0392F" w:rsidRDefault="00F774B3" w:rsidP="009C2BB7">
            <w:pPr>
              <w:pStyle w:val="TableText"/>
              <w:rPr>
                <w:lang w:eastAsia="en-AU"/>
              </w:rPr>
            </w:pPr>
            <w:r w:rsidRPr="00C0392F">
              <w:rPr>
                <w:lang w:eastAsia="en-AU"/>
              </w:rPr>
              <w:t>Charles Sturt University</w:t>
            </w:r>
          </w:p>
        </w:tc>
      </w:tr>
      <w:tr w:rsidR="00F774B3" w:rsidRPr="00C0392F" w14:paraId="53DF8146" w14:textId="77777777" w:rsidTr="00E1648D">
        <w:trPr>
          <w:trHeight w:val="310"/>
        </w:trPr>
        <w:tc>
          <w:tcPr>
            <w:tcW w:w="467" w:type="pct"/>
            <w:shd w:val="clear" w:color="auto" w:fill="auto"/>
            <w:hideMark/>
          </w:tcPr>
          <w:p w14:paraId="142C0FB0" w14:textId="77777777" w:rsidR="00F774B3" w:rsidRPr="00C0392F" w:rsidRDefault="00F774B3" w:rsidP="009C2BB7">
            <w:pPr>
              <w:pStyle w:val="TableText"/>
              <w:rPr>
                <w:lang w:eastAsia="en-AU"/>
              </w:rPr>
            </w:pPr>
            <w:r w:rsidRPr="00C0392F">
              <w:rPr>
                <w:lang w:eastAsia="en-AU"/>
              </w:rPr>
              <w:t>19</w:t>
            </w:r>
          </w:p>
        </w:tc>
        <w:tc>
          <w:tcPr>
            <w:tcW w:w="4533" w:type="pct"/>
            <w:shd w:val="clear" w:color="auto" w:fill="auto"/>
            <w:hideMark/>
          </w:tcPr>
          <w:p w14:paraId="796286EF" w14:textId="0DE1EAE1" w:rsidR="00F774B3" w:rsidRPr="00C0392F" w:rsidRDefault="00F774B3" w:rsidP="009C2BB7">
            <w:pPr>
              <w:pStyle w:val="TableText"/>
              <w:rPr>
                <w:lang w:eastAsia="en-AU"/>
              </w:rPr>
            </w:pPr>
            <w:r w:rsidRPr="00C0392F">
              <w:rPr>
                <w:lang w:eastAsia="en-AU"/>
              </w:rPr>
              <w:t>Jan Lambert</w:t>
            </w:r>
            <w:r w:rsidR="00990632" w:rsidRPr="00EA6887">
              <w:rPr>
                <w:b/>
                <w:bCs/>
                <w:vertAlign w:val="superscript"/>
                <w:lang w:eastAsia="en-AU"/>
              </w:rPr>
              <w:t>(a)</w:t>
            </w:r>
          </w:p>
        </w:tc>
      </w:tr>
      <w:tr w:rsidR="00F774B3" w:rsidRPr="00C0392F" w14:paraId="6CC4FEB5" w14:textId="77777777" w:rsidTr="00E1648D">
        <w:trPr>
          <w:trHeight w:val="310"/>
        </w:trPr>
        <w:tc>
          <w:tcPr>
            <w:tcW w:w="467" w:type="pct"/>
            <w:shd w:val="clear" w:color="auto" w:fill="auto"/>
            <w:hideMark/>
          </w:tcPr>
          <w:p w14:paraId="406F3D69" w14:textId="77777777" w:rsidR="00F774B3" w:rsidRPr="00C0392F" w:rsidRDefault="00F774B3" w:rsidP="009C2BB7">
            <w:pPr>
              <w:pStyle w:val="TableText"/>
              <w:rPr>
                <w:lang w:eastAsia="en-AU"/>
              </w:rPr>
            </w:pPr>
            <w:r w:rsidRPr="00C0392F">
              <w:rPr>
                <w:lang w:eastAsia="en-AU"/>
              </w:rPr>
              <w:t>20</w:t>
            </w:r>
          </w:p>
        </w:tc>
        <w:tc>
          <w:tcPr>
            <w:tcW w:w="4533" w:type="pct"/>
            <w:shd w:val="clear" w:color="auto" w:fill="auto"/>
            <w:hideMark/>
          </w:tcPr>
          <w:p w14:paraId="0693BCF7" w14:textId="77777777" w:rsidR="00F774B3" w:rsidRPr="00C0392F" w:rsidRDefault="00F774B3" w:rsidP="009C2BB7">
            <w:pPr>
              <w:pStyle w:val="TableText"/>
              <w:rPr>
                <w:lang w:eastAsia="en-AU"/>
              </w:rPr>
            </w:pPr>
            <w:r w:rsidRPr="00C0392F">
              <w:rPr>
                <w:lang w:eastAsia="en-AU"/>
              </w:rPr>
              <w:t>RDA Central and Western Queensland</w:t>
            </w:r>
          </w:p>
        </w:tc>
      </w:tr>
      <w:tr w:rsidR="00F774B3" w:rsidRPr="00C0392F" w14:paraId="3B59A736" w14:textId="77777777" w:rsidTr="00E1648D">
        <w:trPr>
          <w:trHeight w:val="310"/>
        </w:trPr>
        <w:tc>
          <w:tcPr>
            <w:tcW w:w="467" w:type="pct"/>
            <w:shd w:val="clear" w:color="auto" w:fill="auto"/>
            <w:hideMark/>
          </w:tcPr>
          <w:p w14:paraId="5C6C61AF" w14:textId="77777777" w:rsidR="00F774B3" w:rsidRPr="00C0392F" w:rsidRDefault="00F774B3" w:rsidP="009C2BB7">
            <w:pPr>
              <w:pStyle w:val="TableText"/>
              <w:rPr>
                <w:lang w:eastAsia="en-AU"/>
              </w:rPr>
            </w:pPr>
            <w:r w:rsidRPr="00C0392F">
              <w:rPr>
                <w:lang w:eastAsia="en-AU"/>
              </w:rPr>
              <w:t>21</w:t>
            </w:r>
          </w:p>
        </w:tc>
        <w:tc>
          <w:tcPr>
            <w:tcW w:w="4533" w:type="pct"/>
            <w:shd w:val="clear" w:color="auto" w:fill="auto"/>
            <w:hideMark/>
          </w:tcPr>
          <w:p w14:paraId="44EC6132" w14:textId="77777777" w:rsidR="00F774B3" w:rsidRPr="00C0392F" w:rsidRDefault="00F774B3" w:rsidP="009C2BB7">
            <w:pPr>
              <w:pStyle w:val="TableText"/>
              <w:rPr>
                <w:lang w:eastAsia="en-AU"/>
              </w:rPr>
            </w:pPr>
            <w:r w:rsidRPr="00C0392F">
              <w:rPr>
                <w:lang w:eastAsia="en-AU"/>
              </w:rPr>
              <w:t>Regional Development Victoria</w:t>
            </w:r>
          </w:p>
        </w:tc>
      </w:tr>
      <w:tr w:rsidR="00F774B3" w:rsidRPr="00C0392F" w14:paraId="78990DE4" w14:textId="77777777" w:rsidTr="00E1648D">
        <w:trPr>
          <w:trHeight w:val="310"/>
        </w:trPr>
        <w:tc>
          <w:tcPr>
            <w:tcW w:w="467" w:type="pct"/>
            <w:shd w:val="clear" w:color="auto" w:fill="auto"/>
            <w:hideMark/>
          </w:tcPr>
          <w:p w14:paraId="7970999B" w14:textId="77777777" w:rsidR="00F774B3" w:rsidRPr="00C0392F" w:rsidRDefault="00F774B3" w:rsidP="009C2BB7">
            <w:pPr>
              <w:pStyle w:val="TableText"/>
              <w:rPr>
                <w:lang w:eastAsia="en-AU"/>
              </w:rPr>
            </w:pPr>
            <w:r w:rsidRPr="00C0392F">
              <w:rPr>
                <w:lang w:eastAsia="en-AU"/>
              </w:rPr>
              <w:t>22</w:t>
            </w:r>
          </w:p>
        </w:tc>
        <w:tc>
          <w:tcPr>
            <w:tcW w:w="4533" w:type="pct"/>
            <w:shd w:val="clear" w:color="auto" w:fill="auto"/>
            <w:hideMark/>
          </w:tcPr>
          <w:p w14:paraId="6FC1CB16" w14:textId="77777777" w:rsidR="00F774B3" w:rsidRPr="00C0392F" w:rsidRDefault="00F774B3" w:rsidP="009C2BB7">
            <w:pPr>
              <w:pStyle w:val="TableText"/>
              <w:rPr>
                <w:lang w:eastAsia="en-AU"/>
              </w:rPr>
            </w:pPr>
            <w:r w:rsidRPr="00C0392F">
              <w:rPr>
                <w:lang w:eastAsia="en-AU"/>
              </w:rPr>
              <w:t>George the Farmer</w:t>
            </w:r>
          </w:p>
        </w:tc>
      </w:tr>
      <w:tr w:rsidR="00F774B3" w:rsidRPr="00C0392F" w14:paraId="392414A3" w14:textId="77777777" w:rsidTr="00E1648D">
        <w:trPr>
          <w:trHeight w:val="310"/>
        </w:trPr>
        <w:tc>
          <w:tcPr>
            <w:tcW w:w="467" w:type="pct"/>
            <w:shd w:val="clear" w:color="auto" w:fill="auto"/>
            <w:hideMark/>
          </w:tcPr>
          <w:p w14:paraId="22B6CA42" w14:textId="77777777" w:rsidR="00F774B3" w:rsidRPr="00C0392F" w:rsidRDefault="00F774B3" w:rsidP="009C2BB7">
            <w:pPr>
              <w:pStyle w:val="TableText"/>
              <w:rPr>
                <w:lang w:eastAsia="en-AU"/>
              </w:rPr>
            </w:pPr>
            <w:r w:rsidRPr="00C0392F">
              <w:rPr>
                <w:lang w:eastAsia="en-AU"/>
              </w:rPr>
              <w:t>23</w:t>
            </w:r>
          </w:p>
        </w:tc>
        <w:tc>
          <w:tcPr>
            <w:tcW w:w="4533" w:type="pct"/>
            <w:shd w:val="clear" w:color="auto" w:fill="auto"/>
            <w:hideMark/>
          </w:tcPr>
          <w:p w14:paraId="597A0524" w14:textId="77777777" w:rsidR="00F774B3" w:rsidRPr="00C0392F" w:rsidRDefault="00F774B3" w:rsidP="009C2BB7">
            <w:pPr>
              <w:pStyle w:val="TableText"/>
              <w:rPr>
                <w:lang w:eastAsia="en-AU"/>
              </w:rPr>
            </w:pPr>
            <w:r w:rsidRPr="00C0392F">
              <w:rPr>
                <w:lang w:eastAsia="en-AU"/>
              </w:rPr>
              <w:t>Bundaberg Regional Council</w:t>
            </w:r>
          </w:p>
        </w:tc>
      </w:tr>
      <w:tr w:rsidR="00F774B3" w:rsidRPr="00C0392F" w14:paraId="12C9DFF8" w14:textId="77777777" w:rsidTr="00E1648D">
        <w:trPr>
          <w:trHeight w:val="310"/>
        </w:trPr>
        <w:tc>
          <w:tcPr>
            <w:tcW w:w="467" w:type="pct"/>
            <w:shd w:val="clear" w:color="auto" w:fill="auto"/>
            <w:hideMark/>
          </w:tcPr>
          <w:p w14:paraId="383893E5" w14:textId="77777777" w:rsidR="00F774B3" w:rsidRPr="00C0392F" w:rsidRDefault="00F774B3" w:rsidP="009C2BB7">
            <w:pPr>
              <w:pStyle w:val="TableText"/>
              <w:rPr>
                <w:lang w:eastAsia="en-AU"/>
              </w:rPr>
            </w:pPr>
            <w:r w:rsidRPr="00C0392F">
              <w:rPr>
                <w:lang w:eastAsia="en-AU"/>
              </w:rPr>
              <w:t>24</w:t>
            </w:r>
          </w:p>
        </w:tc>
        <w:tc>
          <w:tcPr>
            <w:tcW w:w="4533" w:type="pct"/>
            <w:shd w:val="clear" w:color="auto" w:fill="auto"/>
            <w:hideMark/>
          </w:tcPr>
          <w:p w14:paraId="6D8E9A7F" w14:textId="77777777" w:rsidR="00F774B3" w:rsidRPr="00C0392F" w:rsidRDefault="00F774B3" w:rsidP="009C2BB7">
            <w:pPr>
              <w:pStyle w:val="TableText"/>
              <w:rPr>
                <w:lang w:eastAsia="en-AU"/>
              </w:rPr>
            </w:pPr>
            <w:r w:rsidRPr="00C0392F">
              <w:rPr>
                <w:lang w:eastAsia="en-AU"/>
              </w:rPr>
              <w:t>Egg Farmers Australia</w:t>
            </w:r>
          </w:p>
        </w:tc>
      </w:tr>
      <w:tr w:rsidR="00F774B3" w:rsidRPr="00C0392F" w14:paraId="4EC039D1" w14:textId="77777777" w:rsidTr="00E1648D">
        <w:trPr>
          <w:trHeight w:val="310"/>
        </w:trPr>
        <w:tc>
          <w:tcPr>
            <w:tcW w:w="467" w:type="pct"/>
            <w:shd w:val="clear" w:color="auto" w:fill="auto"/>
            <w:hideMark/>
          </w:tcPr>
          <w:p w14:paraId="65A1DADF" w14:textId="77777777" w:rsidR="00F774B3" w:rsidRPr="00C0392F" w:rsidRDefault="00F774B3" w:rsidP="009C2BB7">
            <w:pPr>
              <w:pStyle w:val="TableText"/>
              <w:rPr>
                <w:lang w:eastAsia="en-AU"/>
              </w:rPr>
            </w:pPr>
            <w:r w:rsidRPr="00C0392F">
              <w:rPr>
                <w:lang w:eastAsia="en-AU"/>
              </w:rPr>
              <w:t>25</w:t>
            </w:r>
          </w:p>
        </w:tc>
        <w:tc>
          <w:tcPr>
            <w:tcW w:w="4533" w:type="pct"/>
            <w:shd w:val="clear" w:color="auto" w:fill="auto"/>
            <w:hideMark/>
          </w:tcPr>
          <w:p w14:paraId="0D569C8B" w14:textId="2EFC6C2B" w:rsidR="00F774B3" w:rsidRPr="00C0392F" w:rsidRDefault="00F774B3" w:rsidP="009C2BB7">
            <w:pPr>
              <w:pStyle w:val="TableText"/>
              <w:rPr>
                <w:lang w:eastAsia="en-AU"/>
              </w:rPr>
            </w:pPr>
            <w:r w:rsidRPr="00C0392F">
              <w:rPr>
                <w:lang w:eastAsia="en-AU"/>
              </w:rPr>
              <w:t>Michael Schofield</w:t>
            </w:r>
            <w:r w:rsidR="00990632" w:rsidRPr="00EA6887">
              <w:rPr>
                <w:b/>
                <w:bCs/>
                <w:vertAlign w:val="superscript"/>
                <w:lang w:eastAsia="en-AU"/>
              </w:rPr>
              <w:t>(a)</w:t>
            </w:r>
          </w:p>
        </w:tc>
      </w:tr>
      <w:tr w:rsidR="00F774B3" w:rsidRPr="00C0392F" w14:paraId="0C043748" w14:textId="77777777" w:rsidTr="00E1648D">
        <w:trPr>
          <w:trHeight w:val="310"/>
        </w:trPr>
        <w:tc>
          <w:tcPr>
            <w:tcW w:w="467" w:type="pct"/>
            <w:shd w:val="clear" w:color="auto" w:fill="auto"/>
            <w:hideMark/>
          </w:tcPr>
          <w:p w14:paraId="3F76DF0B" w14:textId="77777777" w:rsidR="00F774B3" w:rsidRPr="00C0392F" w:rsidRDefault="00F774B3" w:rsidP="009C2BB7">
            <w:pPr>
              <w:pStyle w:val="TableText"/>
              <w:rPr>
                <w:lang w:eastAsia="en-AU"/>
              </w:rPr>
            </w:pPr>
            <w:r w:rsidRPr="00C0392F">
              <w:rPr>
                <w:lang w:eastAsia="en-AU"/>
              </w:rPr>
              <w:t>26</w:t>
            </w:r>
          </w:p>
        </w:tc>
        <w:tc>
          <w:tcPr>
            <w:tcW w:w="4533" w:type="pct"/>
            <w:shd w:val="clear" w:color="auto" w:fill="auto"/>
            <w:hideMark/>
          </w:tcPr>
          <w:p w14:paraId="4E5773D9" w14:textId="77777777" w:rsidR="00F774B3" w:rsidRPr="00C0392F" w:rsidRDefault="00F774B3" w:rsidP="009C2BB7">
            <w:pPr>
              <w:pStyle w:val="TableText"/>
              <w:rPr>
                <w:lang w:eastAsia="en-AU"/>
              </w:rPr>
            </w:pPr>
            <w:r w:rsidRPr="00C0392F">
              <w:rPr>
                <w:lang w:eastAsia="en-AU"/>
              </w:rPr>
              <w:t>Thoroughbred Industry Careers</w:t>
            </w:r>
          </w:p>
        </w:tc>
      </w:tr>
      <w:tr w:rsidR="00F774B3" w:rsidRPr="00C0392F" w14:paraId="7381F79B" w14:textId="77777777" w:rsidTr="00E1648D">
        <w:trPr>
          <w:trHeight w:val="310"/>
        </w:trPr>
        <w:tc>
          <w:tcPr>
            <w:tcW w:w="467" w:type="pct"/>
            <w:shd w:val="clear" w:color="auto" w:fill="auto"/>
            <w:hideMark/>
          </w:tcPr>
          <w:p w14:paraId="18C98AC4" w14:textId="77777777" w:rsidR="00F774B3" w:rsidRPr="00C0392F" w:rsidRDefault="00F774B3" w:rsidP="009C2BB7">
            <w:pPr>
              <w:pStyle w:val="TableText"/>
              <w:rPr>
                <w:lang w:eastAsia="en-AU"/>
              </w:rPr>
            </w:pPr>
            <w:r w:rsidRPr="00C0392F">
              <w:rPr>
                <w:lang w:eastAsia="en-AU"/>
              </w:rPr>
              <w:t>27</w:t>
            </w:r>
          </w:p>
        </w:tc>
        <w:tc>
          <w:tcPr>
            <w:tcW w:w="4533" w:type="pct"/>
            <w:shd w:val="clear" w:color="auto" w:fill="auto"/>
            <w:hideMark/>
          </w:tcPr>
          <w:p w14:paraId="06DD513B" w14:textId="77777777" w:rsidR="00F774B3" w:rsidRPr="00C0392F" w:rsidRDefault="00F774B3" w:rsidP="009C2BB7">
            <w:pPr>
              <w:pStyle w:val="TableText"/>
              <w:rPr>
                <w:lang w:eastAsia="en-AU"/>
              </w:rPr>
            </w:pPr>
            <w:r w:rsidRPr="00C0392F">
              <w:rPr>
                <w:lang w:eastAsia="en-AU"/>
              </w:rPr>
              <w:t>Crops Consultants Australia</w:t>
            </w:r>
          </w:p>
        </w:tc>
      </w:tr>
      <w:tr w:rsidR="00F774B3" w:rsidRPr="00C0392F" w14:paraId="55449A15" w14:textId="77777777" w:rsidTr="00E1648D">
        <w:trPr>
          <w:trHeight w:val="310"/>
        </w:trPr>
        <w:tc>
          <w:tcPr>
            <w:tcW w:w="467" w:type="pct"/>
            <w:shd w:val="clear" w:color="auto" w:fill="auto"/>
            <w:hideMark/>
          </w:tcPr>
          <w:p w14:paraId="5C04F7D5" w14:textId="77777777" w:rsidR="00F774B3" w:rsidRPr="00C0392F" w:rsidRDefault="00F774B3" w:rsidP="009C2BB7">
            <w:pPr>
              <w:pStyle w:val="TableText"/>
              <w:rPr>
                <w:lang w:eastAsia="en-AU"/>
              </w:rPr>
            </w:pPr>
            <w:r w:rsidRPr="00C0392F">
              <w:rPr>
                <w:lang w:eastAsia="en-AU"/>
              </w:rPr>
              <w:t>28</w:t>
            </w:r>
          </w:p>
        </w:tc>
        <w:tc>
          <w:tcPr>
            <w:tcW w:w="4533" w:type="pct"/>
            <w:shd w:val="clear" w:color="auto" w:fill="auto"/>
            <w:hideMark/>
          </w:tcPr>
          <w:p w14:paraId="45A49067" w14:textId="24CE6A77" w:rsidR="00F774B3" w:rsidRPr="00C0392F" w:rsidRDefault="00F774B3" w:rsidP="009C2BB7">
            <w:pPr>
              <w:pStyle w:val="TableText"/>
              <w:rPr>
                <w:lang w:eastAsia="en-AU"/>
              </w:rPr>
            </w:pPr>
            <w:r w:rsidRPr="00C0392F">
              <w:rPr>
                <w:lang w:eastAsia="en-AU"/>
              </w:rPr>
              <w:t>Seafood and Maritime Training</w:t>
            </w:r>
            <w:r w:rsidR="00990632" w:rsidRPr="00EA6887">
              <w:rPr>
                <w:b/>
                <w:bCs/>
                <w:vertAlign w:val="superscript"/>
                <w:lang w:eastAsia="en-AU"/>
              </w:rPr>
              <w:t>(a)</w:t>
            </w:r>
          </w:p>
        </w:tc>
      </w:tr>
      <w:tr w:rsidR="00F774B3" w:rsidRPr="00C0392F" w14:paraId="25ED3C1F" w14:textId="77777777" w:rsidTr="00E1648D">
        <w:trPr>
          <w:trHeight w:val="310"/>
        </w:trPr>
        <w:tc>
          <w:tcPr>
            <w:tcW w:w="467" w:type="pct"/>
            <w:shd w:val="clear" w:color="auto" w:fill="auto"/>
            <w:hideMark/>
          </w:tcPr>
          <w:p w14:paraId="43D7E93A" w14:textId="77777777" w:rsidR="00F774B3" w:rsidRPr="00C0392F" w:rsidRDefault="00F774B3" w:rsidP="009C2BB7">
            <w:pPr>
              <w:pStyle w:val="TableText"/>
              <w:rPr>
                <w:lang w:eastAsia="en-AU"/>
              </w:rPr>
            </w:pPr>
            <w:r w:rsidRPr="00C0392F">
              <w:rPr>
                <w:lang w:eastAsia="en-AU"/>
              </w:rPr>
              <w:t>29</w:t>
            </w:r>
          </w:p>
        </w:tc>
        <w:tc>
          <w:tcPr>
            <w:tcW w:w="4533" w:type="pct"/>
            <w:shd w:val="clear" w:color="auto" w:fill="auto"/>
            <w:hideMark/>
          </w:tcPr>
          <w:p w14:paraId="4D1B287E" w14:textId="77777777" w:rsidR="00F774B3" w:rsidRPr="00C0392F" w:rsidRDefault="00F774B3" w:rsidP="009C2BB7">
            <w:pPr>
              <w:pStyle w:val="TableText"/>
              <w:rPr>
                <w:lang w:eastAsia="en-AU"/>
              </w:rPr>
            </w:pPr>
            <w:r w:rsidRPr="00C0392F">
              <w:rPr>
                <w:lang w:eastAsia="en-AU"/>
              </w:rPr>
              <w:t xml:space="preserve">Plantation </w:t>
            </w:r>
            <w:r>
              <w:rPr>
                <w:lang w:eastAsia="en-AU"/>
              </w:rPr>
              <w:t>M</w:t>
            </w:r>
            <w:r w:rsidRPr="00C0392F">
              <w:rPr>
                <w:lang w:eastAsia="en-AU"/>
              </w:rPr>
              <w:t xml:space="preserve">anagement </w:t>
            </w:r>
            <w:r>
              <w:rPr>
                <w:lang w:eastAsia="en-AU"/>
              </w:rPr>
              <w:t>P</w:t>
            </w:r>
            <w:r w:rsidRPr="00C0392F">
              <w:rPr>
                <w:lang w:eastAsia="en-AU"/>
              </w:rPr>
              <w:t>artners</w:t>
            </w:r>
          </w:p>
        </w:tc>
      </w:tr>
      <w:tr w:rsidR="00F774B3" w:rsidRPr="00C0392F" w14:paraId="3D39E164" w14:textId="77777777" w:rsidTr="00E1648D">
        <w:trPr>
          <w:trHeight w:val="310"/>
        </w:trPr>
        <w:tc>
          <w:tcPr>
            <w:tcW w:w="467" w:type="pct"/>
            <w:shd w:val="clear" w:color="auto" w:fill="auto"/>
            <w:hideMark/>
          </w:tcPr>
          <w:p w14:paraId="19283CA4" w14:textId="77777777" w:rsidR="00F774B3" w:rsidRPr="00C0392F" w:rsidRDefault="00F774B3" w:rsidP="009C2BB7">
            <w:pPr>
              <w:pStyle w:val="TableText"/>
              <w:rPr>
                <w:lang w:eastAsia="en-AU"/>
              </w:rPr>
            </w:pPr>
            <w:r w:rsidRPr="00C0392F">
              <w:rPr>
                <w:lang w:eastAsia="en-AU"/>
              </w:rPr>
              <w:t>30</w:t>
            </w:r>
          </w:p>
        </w:tc>
        <w:tc>
          <w:tcPr>
            <w:tcW w:w="4533" w:type="pct"/>
            <w:shd w:val="clear" w:color="auto" w:fill="auto"/>
            <w:hideMark/>
          </w:tcPr>
          <w:p w14:paraId="37AB2F14" w14:textId="77777777" w:rsidR="00F774B3" w:rsidRPr="00C0392F" w:rsidRDefault="00F774B3" w:rsidP="009C2BB7">
            <w:pPr>
              <w:pStyle w:val="TableText"/>
              <w:rPr>
                <w:lang w:eastAsia="en-AU"/>
              </w:rPr>
            </w:pPr>
            <w:r w:rsidRPr="00C0392F">
              <w:rPr>
                <w:lang w:eastAsia="en-AU"/>
              </w:rPr>
              <w:t>Wool Producers Australia</w:t>
            </w:r>
          </w:p>
        </w:tc>
      </w:tr>
      <w:tr w:rsidR="00F774B3" w:rsidRPr="00C0392F" w14:paraId="4F642348" w14:textId="77777777" w:rsidTr="00E1648D">
        <w:trPr>
          <w:trHeight w:val="310"/>
        </w:trPr>
        <w:tc>
          <w:tcPr>
            <w:tcW w:w="467" w:type="pct"/>
            <w:shd w:val="clear" w:color="auto" w:fill="auto"/>
            <w:hideMark/>
          </w:tcPr>
          <w:p w14:paraId="70888BF9" w14:textId="77777777" w:rsidR="00F774B3" w:rsidRPr="00C0392F" w:rsidRDefault="00F774B3" w:rsidP="009C2BB7">
            <w:pPr>
              <w:pStyle w:val="TableText"/>
              <w:rPr>
                <w:lang w:eastAsia="en-AU"/>
              </w:rPr>
            </w:pPr>
            <w:r w:rsidRPr="00C0392F">
              <w:rPr>
                <w:lang w:eastAsia="en-AU"/>
              </w:rPr>
              <w:t>31</w:t>
            </w:r>
          </w:p>
        </w:tc>
        <w:tc>
          <w:tcPr>
            <w:tcW w:w="4533" w:type="pct"/>
            <w:shd w:val="clear" w:color="auto" w:fill="auto"/>
            <w:hideMark/>
          </w:tcPr>
          <w:p w14:paraId="416EB6B5" w14:textId="1DD71D97" w:rsidR="00F774B3" w:rsidRPr="00C0392F" w:rsidRDefault="00F774B3" w:rsidP="009C2BB7">
            <w:pPr>
              <w:pStyle w:val="TableText"/>
              <w:rPr>
                <w:lang w:eastAsia="en-AU"/>
              </w:rPr>
            </w:pPr>
            <w:r>
              <w:rPr>
                <w:lang w:eastAsia="en-AU"/>
              </w:rPr>
              <w:t>Confidential</w:t>
            </w:r>
            <w:r w:rsidR="00EE42E9" w:rsidRPr="00EA6887">
              <w:rPr>
                <w:b/>
                <w:bCs/>
                <w:vertAlign w:val="superscript"/>
                <w:lang w:eastAsia="en-AU"/>
              </w:rPr>
              <w:t>(a)</w:t>
            </w:r>
          </w:p>
        </w:tc>
      </w:tr>
      <w:tr w:rsidR="00F774B3" w:rsidRPr="00C0392F" w14:paraId="2A595134" w14:textId="77777777" w:rsidTr="00E1648D">
        <w:trPr>
          <w:trHeight w:val="310"/>
        </w:trPr>
        <w:tc>
          <w:tcPr>
            <w:tcW w:w="467" w:type="pct"/>
            <w:shd w:val="clear" w:color="auto" w:fill="auto"/>
            <w:hideMark/>
          </w:tcPr>
          <w:p w14:paraId="4FAA5FB7" w14:textId="77777777" w:rsidR="00F774B3" w:rsidRPr="00C0392F" w:rsidRDefault="00F774B3" w:rsidP="009C2BB7">
            <w:pPr>
              <w:pStyle w:val="TableText"/>
              <w:rPr>
                <w:lang w:eastAsia="en-AU"/>
              </w:rPr>
            </w:pPr>
            <w:r w:rsidRPr="00C0392F">
              <w:rPr>
                <w:lang w:eastAsia="en-AU"/>
              </w:rPr>
              <w:lastRenderedPageBreak/>
              <w:t>32</w:t>
            </w:r>
          </w:p>
        </w:tc>
        <w:tc>
          <w:tcPr>
            <w:tcW w:w="4533" w:type="pct"/>
            <w:shd w:val="clear" w:color="auto" w:fill="auto"/>
            <w:hideMark/>
          </w:tcPr>
          <w:p w14:paraId="5626D229" w14:textId="77777777" w:rsidR="00F774B3" w:rsidRPr="00C0392F" w:rsidRDefault="00F774B3" w:rsidP="009C2BB7">
            <w:pPr>
              <w:pStyle w:val="TableText"/>
              <w:rPr>
                <w:lang w:eastAsia="en-AU"/>
              </w:rPr>
            </w:pPr>
            <w:r w:rsidRPr="00C0392F">
              <w:rPr>
                <w:lang w:eastAsia="en-AU"/>
              </w:rPr>
              <w:t>Bundaberg Fruit and Vegetable Growers Cooperative Ltd</w:t>
            </w:r>
          </w:p>
        </w:tc>
      </w:tr>
      <w:tr w:rsidR="00F774B3" w:rsidRPr="00C0392F" w14:paraId="2261EE30" w14:textId="77777777" w:rsidTr="00E1648D">
        <w:trPr>
          <w:trHeight w:val="310"/>
        </w:trPr>
        <w:tc>
          <w:tcPr>
            <w:tcW w:w="467" w:type="pct"/>
            <w:shd w:val="clear" w:color="auto" w:fill="auto"/>
            <w:hideMark/>
          </w:tcPr>
          <w:p w14:paraId="3F8CF75B" w14:textId="77777777" w:rsidR="00F774B3" w:rsidRPr="00C0392F" w:rsidRDefault="00F774B3" w:rsidP="009C2BB7">
            <w:pPr>
              <w:pStyle w:val="TableText"/>
              <w:rPr>
                <w:lang w:eastAsia="en-AU"/>
              </w:rPr>
            </w:pPr>
            <w:r w:rsidRPr="00C0392F">
              <w:rPr>
                <w:lang w:eastAsia="en-AU"/>
              </w:rPr>
              <w:t>33</w:t>
            </w:r>
          </w:p>
        </w:tc>
        <w:tc>
          <w:tcPr>
            <w:tcW w:w="4533" w:type="pct"/>
            <w:shd w:val="clear" w:color="auto" w:fill="auto"/>
            <w:hideMark/>
          </w:tcPr>
          <w:p w14:paraId="1DFA3221" w14:textId="09C7C619" w:rsidR="00F774B3" w:rsidRPr="00C0392F" w:rsidRDefault="00F774B3" w:rsidP="009C2BB7">
            <w:pPr>
              <w:pStyle w:val="TableText"/>
              <w:rPr>
                <w:lang w:eastAsia="en-AU"/>
              </w:rPr>
            </w:pPr>
            <w:r w:rsidRPr="00C0392F">
              <w:rPr>
                <w:lang w:eastAsia="en-AU"/>
              </w:rPr>
              <w:t>Food</w:t>
            </w:r>
            <w:r w:rsidR="00902119">
              <w:rPr>
                <w:lang w:eastAsia="en-AU"/>
              </w:rPr>
              <w:t>,</w:t>
            </w:r>
            <w:r w:rsidRPr="00C0392F">
              <w:rPr>
                <w:lang w:eastAsia="en-AU"/>
              </w:rPr>
              <w:t xml:space="preserve"> Fibre and Timber Industries Training Council</w:t>
            </w:r>
          </w:p>
        </w:tc>
      </w:tr>
      <w:tr w:rsidR="00F774B3" w:rsidRPr="00C0392F" w14:paraId="4778B40F" w14:textId="77777777" w:rsidTr="00E1648D">
        <w:trPr>
          <w:trHeight w:val="310"/>
        </w:trPr>
        <w:tc>
          <w:tcPr>
            <w:tcW w:w="467" w:type="pct"/>
            <w:shd w:val="clear" w:color="auto" w:fill="auto"/>
            <w:hideMark/>
          </w:tcPr>
          <w:p w14:paraId="21FB64E2" w14:textId="77777777" w:rsidR="00F774B3" w:rsidRPr="00C0392F" w:rsidRDefault="00F774B3" w:rsidP="009C2BB7">
            <w:pPr>
              <w:pStyle w:val="TableText"/>
              <w:rPr>
                <w:lang w:eastAsia="en-AU"/>
              </w:rPr>
            </w:pPr>
            <w:r w:rsidRPr="00C0392F">
              <w:rPr>
                <w:lang w:eastAsia="en-AU"/>
              </w:rPr>
              <w:t>34</w:t>
            </w:r>
          </w:p>
        </w:tc>
        <w:tc>
          <w:tcPr>
            <w:tcW w:w="4533" w:type="pct"/>
            <w:shd w:val="clear" w:color="auto" w:fill="auto"/>
            <w:hideMark/>
          </w:tcPr>
          <w:p w14:paraId="4459E37B" w14:textId="77777777" w:rsidR="00F774B3" w:rsidRPr="00C0392F" w:rsidRDefault="00F774B3" w:rsidP="009C2BB7">
            <w:pPr>
              <w:pStyle w:val="TableText"/>
              <w:rPr>
                <w:lang w:eastAsia="en-AU"/>
              </w:rPr>
            </w:pPr>
            <w:r w:rsidRPr="00C0392F">
              <w:rPr>
                <w:lang w:eastAsia="en-AU"/>
              </w:rPr>
              <w:t>Australian Skills Quality Authority</w:t>
            </w:r>
          </w:p>
        </w:tc>
      </w:tr>
      <w:tr w:rsidR="00F774B3" w:rsidRPr="00C0392F" w14:paraId="3BFFBA32" w14:textId="77777777" w:rsidTr="00E1648D">
        <w:trPr>
          <w:trHeight w:val="310"/>
        </w:trPr>
        <w:tc>
          <w:tcPr>
            <w:tcW w:w="467" w:type="pct"/>
            <w:shd w:val="clear" w:color="auto" w:fill="auto"/>
            <w:hideMark/>
          </w:tcPr>
          <w:p w14:paraId="7CA07D23" w14:textId="77777777" w:rsidR="00F774B3" w:rsidRPr="00C0392F" w:rsidRDefault="00F774B3" w:rsidP="009C2BB7">
            <w:pPr>
              <w:pStyle w:val="TableText"/>
              <w:rPr>
                <w:lang w:eastAsia="en-AU"/>
              </w:rPr>
            </w:pPr>
            <w:r w:rsidRPr="00C0392F">
              <w:rPr>
                <w:lang w:eastAsia="en-AU"/>
              </w:rPr>
              <w:t>35</w:t>
            </w:r>
          </w:p>
        </w:tc>
        <w:tc>
          <w:tcPr>
            <w:tcW w:w="4533" w:type="pct"/>
            <w:shd w:val="clear" w:color="auto" w:fill="auto"/>
            <w:hideMark/>
          </w:tcPr>
          <w:p w14:paraId="33ED91D0" w14:textId="77777777" w:rsidR="00F774B3" w:rsidRPr="00C0392F" w:rsidRDefault="00F774B3" w:rsidP="009C2BB7">
            <w:pPr>
              <w:pStyle w:val="TableText"/>
              <w:rPr>
                <w:lang w:eastAsia="en-AU"/>
              </w:rPr>
            </w:pPr>
            <w:r w:rsidRPr="00C0392F">
              <w:rPr>
                <w:lang w:eastAsia="en-AU"/>
              </w:rPr>
              <w:t>Think Digital Studios</w:t>
            </w:r>
          </w:p>
        </w:tc>
      </w:tr>
      <w:tr w:rsidR="00F774B3" w:rsidRPr="00C0392F" w14:paraId="7B71C4B2" w14:textId="77777777" w:rsidTr="00E1648D">
        <w:trPr>
          <w:trHeight w:val="310"/>
        </w:trPr>
        <w:tc>
          <w:tcPr>
            <w:tcW w:w="467" w:type="pct"/>
            <w:shd w:val="clear" w:color="auto" w:fill="auto"/>
            <w:hideMark/>
          </w:tcPr>
          <w:p w14:paraId="5C96DDA3" w14:textId="77777777" w:rsidR="00F774B3" w:rsidRPr="00C0392F" w:rsidRDefault="00F774B3" w:rsidP="009C2BB7">
            <w:pPr>
              <w:pStyle w:val="TableText"/>
              <w:rPr>
                <w:lang w:eastAsia="en-AU"/>
              </w:rPr>
            </w:pPr>
            <w:r w:rsidRPr="00C0392F">
              <w:rPr>
                <w:lang w:eastAsia="en-AU"/>
              </w:rPr>
              <w:t>36</w:t>
            </w:r>
          </w:p>
        </w:tc>
        <w:tc>
          <w:tcPr>
            <w:tcW w:w="4533" w:type="pct"/>
            <w:shd w:val="clear" w:color="auto" w:fill="auto"/>
            <w:hideMark/>
          </w:tcPr>
          <w:p w14:paraId="22C1AF60" w14:textId="77777777" w:rsidR="00F774B3" w:rsidRPr="00C0392F" w:rsidRDefault="00F774B3" w:rsidP="009C2BB7">
            <w:pPr>
              <w:pStyle w:val="TableText"/>
              <w:rPr>
                <w:lang w:eastAsia="en-AU"/>
              </w:rPr>
            </w:pPr>
            <w:r w:rsidRPr="00C0392F">
              <w:rPr>
                <w:lang w:eastAsia="en-AU"/>
              </w:rPr>
              <w:t xml:space="preserve">Development Policy Centre, Australian National University </w:t>
            </w:r>
          </w:p>
        </w:tc>
      </w:tr>
      <w:tr w:rsidR="00F774B3" w:rsidRPr="00C0392F" w14:paraId="0CB3143E" w14:textId="77777777" w:rsidTr="00E1648D">
        <w:trPr>
          <w:trHeight w:val="310"/>
        </w:trPr>
        <w:tc>
          <w:tcPr>
            <w:tcW w:w="467" w:type="pct"/>
            <w:shd w:val="clear" w:color="auto" w:fill="auto"/>
            <w:hideMark/>
          </w:tcPr>
          <w:p w14:paraId="5693E42A" w14:textId="77777777" w:rsidR="00F774B3" w:rsidRPr="00C0392F" w:rsidRDefault="00F774B3" w:rsidP="009C2BB7">
            <w:pPr>
              <w:pStyle w:val="TableText"/>
              <w:rPr>
                <w:lang w:eastAsia="en-AU"/>
              </w:rPr>
            </w:pPr>
            <w:r w:rsidRPr="00C0392F">
              <w:rPr>
                <w:lang w:eastAsia="en-AU"/>
              </w:rPr>
              <w:t>37</w:t>
            </w:r>
          </w:p>
        </w:tc>
        <w:tc>
          <w:tcPr>
            <w:tcW w:w="4533" w:type="pct"/>
            <w:shd w:val="clear" w:color="auto" w:fill="auto"/>
            <w:hideMark/>
          </w:tcPr>
          <w:p w14:paraId="02A4F0B5" w14:textId="6096F2D5" w:rsidR="00F774B3" w:rsidRPr="00C0392F" w:rsidRDefault="00F774B3" w:rsidP="009C2BB7">
            <w:pPr>
              <w:pStyle w:val="TableText"/>
              <w:rPr>
                <w:lang w:eastAsia="en-AU"/>
              </w:rPr>
            </w:pPr>
            <w:r>
              <w:rPr>
                <w:lang w:eastAsia="en-AU"/>
              </w:rPr>
              <w:t>Confidential</w:t>
            </w:r>
            <w:r w:rsidR="00EE42E9" w:rsidRPr="00EA6887">
              <w:rPr>
                <w:b/>
                <w:bCs/>
                <w:vertAlign w:val="superscript"/>
                <w:lang w:eastAsia="en-AU"/>
              </w:rPr>
              <w:t>(a)</w:t>
            </w:r>
          </w:p>
        </w:tc>
      </w:tr>
      <w:tr w:rsidR="00F774B3" w:rsidRPr="00C0392F" w14:paraId="4DF09E11" w14:textId="77777777" w:rsidTr="00E1648D">
        <w:trPr>
          <w:trHeight w:val="310"/>
        </w:trPr>
        <w:tc>
          <w:tcPr>
            <w:tcW w:w="467" w:type="pct"/>
            <w:shd w:val="clear" w:color="auto" w:fill="auto"/>
            <w:hideMark/>
          </w:tcPr>
          <w:p w14:paraId="4D1C42C0" w14:textId="77777777" w:rsidR="00F774B3" w:rsidRPr="00C0392F" w:rsidRDefault="00F774B3" w:rsidP="009C2BB7">
            <w:pPr>
              <w:pStyle w:val="TableText"/>
              <w:rPr>
                <w:lang w:eastAsia="en-AU"/>
              </w:rPr>
            </w:pPr>
            <w:r w:rsidRPr="00C0392F">
              <w:rPr>
                <w:lang w:eastAsia="en-AU"/>
              </w:rPr>
              <w:t>38</w:t>
            </w:r>
          </w:p>
        </w:tc>
        <w:tc>
          <w:tcPr>
            <w:tcW w:w="4533" w:type="pct"/>
            <w:shd w:val="clear" w:color="auto" w:fill="auto"/>
            <w:hideMark/>
          </w:tcPr>
          <w:p w14:paraId="5039A15F" w14:textId="19EED270" w:rsidR="00F774B3" w:rsidRPr="00C0392F" w:rsidRDefault="00F774B3" w:rsidP="009C2BB7">
            <w:pPr>
              <w:pStyle w:val="TableText"/>
              <w:rPr>
                <w:lang w:eastAsia="en-AU"/>
              </w:rPr>
            </w:pPr>
            <w:r w:rsidRPr="00C0392F">
              <w:rPr>
                <w:lang w:eastAsia="en-AU"/>
              </w:rPr>
              <w:t>Food and Fibre Gippsland</w:t>
            </w:r>
            <w:r w:rsidR="00EE42E9" w:rsidRPr="00EA6887">
              <w:rPr>
                <w:b/>
                <w:bCs/>
                <w:vertAlign w:val="superscript"/>
                <w:lang w:eastAsia="en-AU"/>
              </w:rPr>
              <w:t>(a)</w:t>
            </w:r>
          </w:p>
        </w:tc>
      </w:tr>
      <w:tr w:rsidR="00F774B3" w:rsidRPr="00C0392F" w14:paraId="51CD395A" w14:textId="77777777" w:rsidTr="00E1648D">
        <w:trPr>
          <w:trHeight w:val="310"/>
        </w:trPr>
        <w:tc>
          <w:tcPr>
            <w:tcW w:w="467" w:type="pct"/>
            <w:shd w:val="clear" w:color="auto" w:fill="auto"/>
            <w:hideMark/>
          </w:tcPr>
          <w:p w14:paraId="22ECC2E0" w14:textId="77777777" w:rsidR="00F774B3" w:rsidRPr="00C0392F" w:rsidRDefault="00F774B3" w:rsidP="009C2BB7">
            <w:pPr>
              <w:pStyle w:val="TableText"/>
              <w:rPr>
                <w:lang w:eastAsia="en-AU"/>
              </w:rPr>
            </w:pPr>
            <w:r w:rsidRPr="00C0392F">
              <w:rPr>
                <w:lang w:eastAsia="en-AU"/>
              </w:rPr>
              <w:t>39</w:t>
            </w:r>
          </w:p>
        </w:tc>
        <w:tc>
          <w:tcPr>
            <w:tcW w:w="4533" w:type="pct"/>
            <w:shd w:val="clear" w:color="auto" w:fill="auto"/>
            <w:hideMark/>
          </w:tcPr>
          <w:p w14:paraId="6FFCD6E6" w14:textId="77777777" w:rsidR="00F774B3" w:rsidRPr="00C0392F" w:rsidRDefault="00F774B3" w:rsidP="009C2BB7">
            <w:pPr>
              <w:pStyle w:val="TableText"/>
              <w:rPr>
                <w:lang w:eastAsia="en-AU"/>
              </w:rPr>
            </w:pPr>
            <w:r w:rsidRPr="00C0392F">
              <w:rPr>
                <w:lang w:eastAsia="en-AU"/>
              </w:rPr>
              <w:t>Australian Meat Industry Council</w:t>
            </w:r>
          </w:p>
        </w:tc>
      </w:tr>
      <w:tr w:rsidR="00F774B3" w:rsidRPr="00C0392F" w14:paraId="34AA4C03" w14:textId="77777777" w:rsidTr="00E1648D">
        <w:trPr>
          <w:trHeight w:val="310"/>
        </w:trPr>
        <w:tc>
          <w:tcPr>
            <w:tcW w:w="467" w:type="pct"/>
            <w:shd w:val="clear" w:color="auto" w:fill="auto"/>
            <w:hideMark/>
          </w:tcPr>
          <w:p w14:paraId="491E1F04" w14:textId="77777777" w:rsidR="00F774B3" w:rsidRPr="00C0392F" w:rsidRDefault="00F774B3" w:rsidP="009C2BB7">
            <w:pPr>
              <w:pStyle w:val="TableText"/>
              <w:rPr>
                <w:lang w:eastAsia="en-AU"/>
              </w:rPr>
            </w:pPr>
            <w:r w:rsidRPr="00C0392F">
              <w:rPr>
                <w:lang w:eastAsia="en-AU"/>
              </w:rPr>
              <w:t>40</w:t>
            </w:r>
          </w:p>
        </w:tc>
        <w:tc>
          <w:tcPr>
            <w:tcW w:w="4533" w:type="pct"/>
            <w:shd w:val="clear" w:color="auto" w:fill="auto"/>
            <w:hideMark/>
          </w:tcPr>
          <w:p w14:paraId="2398B6D2" w14:textId="76C423F1" w:rsidR="00F774B3" w:rsidRPr="00C0392F" w:rsidRDefault="00F774B3" w:rsidP="009C2BB7">
            <w:pPr>
              <w:pStyle w:val="TableText"/>
              <w:rPr>
                <w:lang w:eastAsia="en-AU"/>
              </w:rPr>
            </w:pPr>
            <w:r w:rsidRPr="00C0392F">
              <w:rPr>
                <w:lang w:eastAsia="en-AU"/>
              </w:rPr>
              <w:t xml:space="preserve">Wildlife Management International </w:t>
            </w:r>
            <w:r w:rsidRPr="00FE204B">
              <w:rPr>
                <w:lang w:eastAsia="en-AU"/>
              </w:rPr>
              <w:t>Pty</w:t>
            </w:r>
            <w:r w:rsidR="00FE204B">
              <w:rPr>
                <w:lang w:eastAsia="en-AU"/>
              </w:rPr>
              <w:t xml:space="preserve"> Ltd</w:t>
            </w:r>
          </w:p>
        </w:tc>
      </w:tr>
      <w:tr w:rsidR="00F774B3" w:rsidRPr="00C0392F" w14:paraId="469F3283" w14:textId="77777777" w:rsidTr="00E1648D">
        <w:trPr>
          <w:trHeight w:val="310"/>
        </w:trPr>
        <w:tc>
          <w:tcPr>
            <w:tcW w:w="467" w:type="pct"/>
            <w:shd w:val="clear" w:color="auto" w:fill="auto"/>
            <w:hideMark/>
          </w:tcPr>
          <w:p w14:paraId="0432F200" w14:textId="77777777" w:rsidR="00F774B3" w:rsidRPr="00C0392F" w:rsidRDefault="00F774B3" w:rsidP="009C2BB7">
            <w:pPr>
              <w:pStyle w:val="TableText"/>
              <w:rPr>
                <w:lang w:eastAsia="en-AU"/>
              </w:rPr>
            </w:pPr>
            <w:r w:rsidRPr="00C0392F">
              <w:rPr>
                <w:lang w:eastAsia="en-AU"/>
              </w:rPr>
              <w:t>41</w:t>
            </w:r>
          </w:p>
        </w:tc>
        <w:tc>
          <w:tcPr>
            <w:tcW w:w="4533" w:type="pct"/>
            <w:shd w:val="clear" w:color="auto" w:fill="auto"/>
            <w:hideMark/>
          </w:tcPr>
          <w:p w14:paraId="317A947C" w14:textId="77777777" w:rsidR="00F774B3" w:rsidRPr="00C0392F" w:rsidRDefault="00F774B3" w:rsidP="009C2BB7">
            <w:pPr>
              <w:pStyle w:val="TableText"/>
              <w:rPr>
                <w:lang w:eastAsia="en-AU"/>
              </w:rPr>
            </w:pPr>
            <w:r w:rsidRPr="00C0392F">
              <w:rPr>
                <w:lang w:eastAsia="en-AU"/>
              </w:rPr>
              <w:t>Primary Industries Education Foundation Australia</w:t>
            </w:r>
          </w:p>
        </w:tc>
      </w:tr>
      <w:tr w:rsidR="00F774B3" w:rsidRPr="00C0392F" w14:paraId="1BA60106" w14:textId="77777777" w:rsidTr="00E1648D">
        <w:trPr>
          <w:trHeight w:val="310"/>
        </w:trPr>
        <w:tc>
          <w:tcPr>
            <w:tcW w:w="467" w:type="pct"/>
            <w:shd w:val="clear" w:color="auto" w:fill="auto"/>
            <w:hideMark/>
          </w:tcPr>
          <w:p w14:paraId="6461A0C8" w14:textId="77777777" w:rsidR="00F774B3" w:rsidRPr="00C0392F" w:rsidRDefault="00F774B3" w:rsidP="009C2BB7">
            <w:pPr>
              <w:pStyle w:val="TableText"/>
              <w:rPr>
                <w:lang w:eastAsia="en-AU"/>
              </w:rPr>
            </w:pPr>
            <w:r w:rsidRPr="00C0392F">
              <w:rPr>
                <w:lang w:eastAsia="en-AU"/>
              </w:rPr>
              <w:t>42</w:t>
            </w:r>
          </w:p>
        </w:tc>
        <w:tc>
          <w:tcPr>
            <w:tcW w:w="4533" w:type="pct"/>
            <w:shd w:val="clear" w:color="auto" w:fill="auto"/>
            <w:hideMark/>
          </w:tcPr>
          <w:p w14:paraId="106206A7" w14:textId="77777777" w:rsidR="00F774B3" w:rsidRPr="00C0392F" w:rsidRDefault="00F774B3" w:rsidP="009C2BB7">
            <w:pPr>
              <w:pStyle w:val="TableText"/>
              <w:rPr>
                <w:lang w:eastAsia="en-AU"/>
              </w:rPr>
            </w:pPr>
            <w:r w:rsidRPr="00C0392F">
              <w:rPr>
                <w:lang w:eastAsia="en-AU"/>
              </w:rPr>
              <w:t>Tasmanian Forests and Forest Products Network</w:t>
            </w:r>
          </w:p>
        </w:tc>
      </w:tr>
      <w:tr w:rsidR="00F774B3" w:rsidRPr="00C0392F" w14:paraId="1AE5066A" w14:textId="77777777" w:rsidTr="00E1648D">
        <w:trPr>
          <w:trHeight w:val="310"/>
        </w:trPr>
        <w:tc>
          <w:tcPr>
            <w:tcW w:w="467" w:type="pct"/>
            <w:shd w:val="clear" w:color="auto" w:fill="auto"/>
            <w:hideMark/>
          </w:tcPr>
          <w:p w14:paraId="4A81FA2D" w14:textId="77777777" w:rsidR="00F774B3" w:rsidRPr="00C0392F" w:rsidRDefault="00F774B3" w:rsidP="009C2BB7">
            <w:pPr>
              <w:pStyle w:val="TableText"/>
              <w:rPr>
                <w:lang w:eastAsia="en-AU"/>
              </w:rPr>
            </w:pPr>
            <w:r w:rsidRPr="00C0392F">
              <w:rPr>
                <w:lang w:eastAsia="en-AU"/>
              </w:rPr>
              <w:t>43</w:t>
            </w:r>
          </w:p>
        </w:tc>
        <w:tc>
          <w:tcPr>
            <w:tcW w:w="4533" w:type="pct"/>
            <w:shd w:val="clear" w:color="auto" w:fill="auto"/>
            <w:hideMark/>
          </w:tcPr>
          <w:p w14:paraId="7767769F" w14:textId="18790811" w:rsidR="00F774B3" w:rsidRPr="006C6077" w:rsidRDefault="00F774B3" w:rsidP="009C2BB7">
            <w:pPr>
              <w:pStyle w:val="TableText"/>
              <w:rPr>
                <w:lang w:eastAsia="en-AU"/>
              </w:rPr>
            </w:pPr>
            <w:r w:rsidRPr="27C98C9A">
              <w:rPr>
                <w:lang w:eastAsia="en-AU"/>
              </w:rPr>
              <w:t>SA Government</w:t>
            </w:r>
            <w:r w:rsidR="00D616C8">
              <w:rPr>
                <w:lang w:eastAsia="en-AU"/>
              </w:rPr>
              <w:t xml:space="preserve"> – </w:t>
            </w:r>
            <w:r w:rsidRPr="27C98C9A">
              <w:rPr>
                <w:lang w:eastAsia="en-AU"/>
              </w:rPr>
              <w:t xml:space="preserve">Department </w:t>
            </w:r>
            <w:r w:rsidR="00902119">
              <w:rPr>
                <w:lang w:eastAsia="en-AU"/>
              </w:rPr>
              <w:t>for</w:t>
            </w:r>
            <w:r w:rsidRPr="27C98C9A">
              <w:rPr>
                <w:lang w:eastAsia="en-AU"/>
              </w:rPr>
              <w:t xml:space="preserve"> Education</w:t>
            </w:r>
          </w:p>
          <w:p w14:paraId="573EAFA4" w14:textId="287A6E95" w:rsidR="00F774B3" w:rsidRPr="00C0392F" w:rsidRDefault="00F774B3" w:rsidP="009C2BB7">
            <w:pPr>
              <w:pStyle w:val="TableText"/>
              <w:rPr>
                <w:lang w:eastAsia="en-AU"/>
              </w:rPr>
            </w:pPr>
            <w:r w:rsidRPr="27C98C9A">
              <w:rPr>
                <w:lang w:eastAsia="en-AU"/>
              </w:rPr>
              <w:t>Further Education and Pathways</w:t>
            </w:r>
            <w:r w:rsidR="00D616C8">
              <w:rPr>
                <w:lang w:eastAsia="en-AU"/>
              </w:rPr>
              <w:t xml:space="preserve"> – </w:t>
            </w:r>
            <w:r w:rsidRPr="27C98C9A">
              <w:rPr>
                <w:lang w:eastAsia="en-AU"/>
              </w:rPr>
              <w:t>VET for Schools</w:t>
            </w:r>
          </w:p>
        </w:tc>
      </w:tr>
      <w:tr w:rsidR="00F774B3" w:rsidRPr="00C0392F" w14:paraId="2903E5EA" w14:textId="77777777" w:rsidTr="00E1648D">
        <w:trPr>
          <w:trHeight w:val="310"/>
        </w:trPr>
        <w:tc>
          <w:tcPr>
            <w:tcW w:w="467" w:type="pct"/>
            <w:shd w:val="clear" w:color="auto" w:fill="auto"/>
            <w:hideMark/>
          </w:tcPr>
          <w:p w14:paraId="5F33D032" w14:textId="77777777" w:rsidR="00F774B3" w:rsidRPr="00C0392F" w:rsidRDefault="00F774B3" w:rsidP="009C2BB7">
            <w:pPr>
              <w:pStyle w:val="TableText"/>
              <w:rPr>
                <w:lang w:eastAsia="en-AU"/>
              </w:rPr>
            </w:pPr>
            <w:r w:rsidRPr="00C0392F">
              <w:rPr>
                <w:lang w:eastAsia="en-AU"/>
              </w:rPr>
              <w:t>44</w:t>
            </w:r>
          </w:p>
        </w:tc>
        <w:tc>
          <w:tcPr>
            <w:tcW w:w="4533" w:type="pct"/>
            <w:shd w:val="clear" w:color="auto" w:fill="auto"/>
            <w:hideMark/>
          </w:tcPr>
          <w:p w14:paraId="61C6F723" w14:textId="77777777" w:rsidR="00F774B3" w:rsidRPr="00C0392F" w:rsidRDefault="00F774B3" w:rsidP="009C2BB7">
            <w:pPr>
              <w:pStyle w:val="TableText"/>
              <w:rPr>
                <w:lang w:eastAsia="en-AU"/>
              </w:rPr>
            </w:pPr>
            <w:r w:rsidRPr="00C0392F">
              <w:rPr>
                <w:lang w:eastAsia="en-AU"/>
              </w:rPr>
              <w:t>NT Farmers</w:t>
            </w:r>
          </w:p>
        </w:tc>
      </w:tr>
      <w:tr w:rsidR="00F774B3" w:rsidRPr="00C0392F" w14:paraId="4E9A0F0D" w14:textId="77777777" w:rsidTr="00E1648D">
        <w:trPr>
          <w:trHeight w:val="310"/>
        </w:trPr>
        <w:tc>
          <w:tcPr>
            <w:tcW w:w="467" w:type="pct"/>
            <w:shd w:val="clear" w:color="auto" w:fill="auto"/>
            <w:hideMark/>
          </w:tcPr>
          <w:p w14:paraId="15980093" w14:textId="77777777" w:rsidR="00F774B3" w:rsidRPr="00C0392F" w:rsidRDefault="00F774B3" w:rsidP="009C2BB7">
            <w:pPr>
              <w:pStyle w:val="TableText"/>
              <w:rPr>
                <w:lang w:eastAsia="en-AU"/>
              </w:rPr>
            </w:pPr>
            <w:r w:rsidRPr="00C0392F">
              <w:rPr>
                <w:lang w:eastAsia="en-AU"/>
              </w:rPr>
              <w:t>45</w:t>
            </w:r>
          </w:p>
        </w:tc>
        <w:tc>
          <w:tcPr>
            <w:tcW w:w="4533" w:type="pct"/>
            <w:shd w:val="clear" w:color="auto" w:fill="auto"/>
            <w:hideMark/>
          </w:tcPr>
          <w:p w14:paraId="035AD495" w14:textId="77777777" w:rsidR="00F774B3" w:rsidRPr="00C0392F" w:rsidRDefault="00F774B3" w:rsidP="009C2BB7">
            <w:pPr>
              <w:pStyle w:val="TableText"/>
              <w:rPr>
                <w:lang w:eastAsia="en-AU"/>
              </w:rPr>
            </w:pPr>
            <w:r w:rsidRPr="00C0392F">
              <w:rPr>
                <w:lang w:eastAsia="en-AU"/>
              </w:rPr>
              <w:t>Macquarie Group</w:t>
            </w:r>
          </w:p>
        </w:tc>
      </w:tr>
      <w:tr w:rsidR="00F774B3" w:rsidRPr="00C0392F" w14:paraId="24B7F6F5" w14:textId="77777777" w:rsidTr="00E1648D">
        <w:trPr>
          <w:trHeight w:val="310"/>
        </w:trPr>
        <w:tc>
          <w:tcPr>
            <w:tcW w:w="467" w:type="pct"/>
            <w:shd w:val="clear" w:color="auto" w:fill="auto"/>
            <w:hideMark/>
          </w:tcPr>
          <w:p w14:paraId="07404509" w14:textId="77777777" w:rsidR="00F774B3" w:rsidRPr="00C0392F" w:rsidRDefault="00F774B3" w:rsidP="009C2BB7">
            <w:pPr>
              <w:pStyle w:val="TableText"/>
              <w:rPr>
                <w:lang w:eastAsia="en-AU"/>
              </w:rPr>
            </w:pPr>
            <w:r w:rsidRPr="00C0392F">
              <w:rPr>
                <w:lang w:eastAsia="en-AU"/>
              </w:rPr>
              <w:t>46</w:t>
            </w:r>
          </w:p>
        </w:tc>
        <w:tc>
          <w:tcPr>
            <w:tcW w:w="4533" w:type="pct"/>
            <w:shd w:val="clear" w:color="auto" w:fill="auto"/>
            <w:hideMark/>
          </w:tcPr>
          <w:p w14:paraId="47A51F8B" w14:textId="77777777" w:rsidR="00F774B3" w:rsidRPr="00C0392F" w:rsidRDefault="00F774B3" w:rsidP="009C2BB7">
            <w:pPr>
              <w:pStyle w:val="TableText"/>
              <w:rPr>
                <w:lang w:eastAsia="en-AU"/>
              </w:rPr>
            </w:pPr>
            <w:r w:rsidRPr="00C0392F">
              <w:rPr>
                <w:lang w:eastAsia="en-AU"/>
              </w:rPr>
              <w:t>BBM Youth Support</w:t>
            </w:r>
          </w:p>
        </w:tc>
      </w:tr>
      <w:tr w:rsidR="00F774B3" w:rsidRPr="00C0392F" w14:paraId="2B8DA17D" w14:textId="77777777" w:rsidTr="00E1648D">
        <w:trPr>
          <w:trHeight w:val="310"/>
        </w:trPr>
        <w:tc>
          <w:tcPr>
            <w:tcW w:w="467" w:type="pct"/>
            <w:shd w:val="clear" w:color="auto" w:fill="auto"/>
            <w:hideMark/>
          </w:tcPr>
          <w:p w14:paraId="4089D837" w14:textId="77777777" w:rsidR="00F774B3" w:rsidRPr="00C0392F" w:rsidRDefault="00F774B3" w:rsidP="009C2BB7">
            <w:pPr>
              <w:pStyle w:val="TableText"/>
              <w:rPr>
                <w:lang w:eastAsia="en-AU"/>
              </w:rPr>
            </w:pPr>
            <w:r w:rsidRPr="00C0392F">
              <w:rPr>
                <w:lang w:eastAsia="en-AU"/>
              </w:rPr>
              <w:t>47</w:t>
            </w:r>
          </w:p>
        </w:tc>
        <w:tc>
          <w:tcPr>
            <w:tcW w:w="4533" w:type="pct"/>
            <w:shd w:val="clear" w:color="auto" w:fill="auto"/>
            <w:hideMark/>
          </w:tcPr>
          <w:p w14:paraId="03388D33" w14:textId="738F353D" w:rsidR="00F774B3" w:rsidRPr="00C0392F" w:rsidRDefault="00F774B3" w:rsidP="009C2BB7">
            <w:pPr>
              <w:pStyle w:val="TableText"/>
              <w:rPr>
                <w:lang w:eastAsia="en-AU"/>
              </w:rPr>
            </w:pPr>
            <w:r w:rsidRPr="00C0392F">
              <w:rPr>
                <w:lang w:eastAsia="en-AU"/>
              </w:rPr>
              <w:t>Tasmanian Farmers and Graziers Association</w:t>
            </w:r>
          </w:p>
        </w:tc>
      </w:tr>
      <w:tr w:rsidR="00F774B3" w:rsidRPr="00C0392F" w14:paraId="32143D87" w14:textId="77777777" w:rsidTr="00E1648D">
        <w:trPr>
          <w:trHeight w:val="310"/>
        </w:trPr>
        <w:tc>
          <w:tcPr>
            <w:tcW w:w="467" w:type="pct"/>
            <w:shd w:val="clear" w:color="auto" w:fill="auto"/>
            <w:hideMark/>
          </w:tcPr>
          <w:p w14:paraId="73790895" w14:textId="77777777" w:rsidR="00F774B3" w:rsidRPr="00C0392F" w:rsidRDefault="00F774B3" w:rsidP="009C2BB7">
            <w:pPr>
              <w:pStyle w:val="TableText"/>
              <w:rPr>
                <w:lang w:eastAsia="en-AU"/>
              </w:rPr>
            </w:pPr>
            <w:r w:rsidRPr="00C0392F">
              <w:rPr>
                <w:lang w:eastAsia="en-AU"/>
              </w:rPr>
              <w:t>48</w:t>
            </w:r>
          </w:p>
        </w:tc>
        <w:tc>
          <w:tcPr>
            <w:tcW w:w="4533" w:type="pct"/>
            <w:shd w:val="clear" w:color="auto" w:fill="auto"/>
            <w:hideMark/>
          </w:tcPr>
          <w:p w14:paraId="054B3A9D" w14:textId="77777777" w:rsidR="00F774B3" w:rsidRPr="00C0392F" w:rsidRDefault="00F774B3" w:rsidP="009C2BB7">
            <w:pPr>
              <w:pStyle w:val="TableText"/>
              <w:rPr>
                <w:lang w:eastAsia="en-AU"/>
              </w:rPr>
            </w:pPr>
            <w:r w:rsidRPr="00C0392F">
              <w:rPr>
                <w:lang w:eastAsia="en-AU"/>
              </w:rPr>
              <w:t>Centre for Supply Chain Logistics</w:t>
            </w:r>
          </w:p>
        </w:tc>
      </w:tr>
      <w:tr w:rsidR="00F774B3" w:rsidRPr="00C0392F" w14:paraId="4CB3699B" w14:textId="77777777" w:rsidTr="00E1648D">
        <w:trPr>
          <w:trHeight w:val="310"/>
        </w:trPr>
        <w:tc>
          <w:tcPr>
            <w:tcW w:w="467" w:type="pct"/>
            <w:shd w:val="clear" w:color="auto" w:fill="auto"/>
            <w:hideMark/>
          </w:tcPr>
          <w:p w14:paraId="4D892920" w14:textId="77777777" w:rsidR="00F774B3" w:rsidRPr="00C0392F" w:rsidRDefault="00F774B3" w:rsidP="009C2BB7">
            <w:pPr>
              <w:pStyle w:val="TableText"/>
              <w:rPr>
                <w:lang w:eastAsia="en-AU"/>
              </w:rPr>
            </w:pPr>
            <w:r w:rsidRPr="00C0392F">
              <w:rPr>
                <w:lang w:eastAsia="en-AU"/>
              </w:rPr>
              <w:t>49</w:t>
            </w:r>
          </w:p>
        </w:tc>
        <w:tc>
          <w:tcPr>
            <w:tcW w:w="4533" w:type="pct"/>
            <w:shd w:val="clear" w:color="auto" w:fill="auto"/>
            <w:hideMark/>
          </w:tcPr>
          <w:p w14:paraId="21FB9C99" w14:textId="2206F6BE" w:rsidR="00F774B3" w:rsidRPr="00C0392F" w:rsidRDefault="00F774B3" w:rsidP="009C2BB7">
            <w:pPr>
              <w:pStyle w:val="TableText"/>
              <w:rPr>
                <w:lang w:eastAsia="en-AU"/>
              </w:rPr>
            </w:pPr>
            <w:r w:rsidRPr="00C0392F">
              <w:rPr>
                <w:lang w:eastAsia="en-AU"/>
              </w:rPr>
              <w:t>NSW Apiarists</w:t>
            </w:r>
            <w:r w:rsidR="00995312">
              <w:rPr>
                <w:lang w:eastAsia="en-AU"/>
              </w:rPr>
              <w:t>'</w:t>
            </w:r>
            <w:r w:rsidRPr="00C0392F">
              <w:rPr>
                <w:lang w:eastAsia="en-AU"/>
              </w:rPr>
              <w:t xml:space="preserve"> Association</w:t>
            </w:r>
          </w:p>
        </w:tc>
      </w:tr>
      <w:tr w:rsidR="00F774B3" w:rsidRPr="00C0392F" w14:paraId="09D1D227" w14:textId="77777777" w:rsidTr="00E1648D">
        <w:trPr>
          <w:trHeight w:val="310"/>
        </w:trPr>
        <w:tc>
          <w:tcPr>
            <w:tcW w:w="467" w:type="pct"/>
            <w:shd w:val="clear" w:color="auto" w:fill="auto"/>
            <w:hideMark/>
          </w:tcPr>
          <w:p w14:paraId="19E738DA" w14:textId="77777777" w:rsidR="00F774B3" w:rsidRPr="00C0392F" w:rsidRDefault="00F774B3" w:rsidP="009C2BB7">
            <w:pPr>
              <w:pStyle w:val="TableText"/>
              <w:rPr>
                <w:lang w:eastAsia="en-AU"/>
              </w:rPr>
            </w:pPr>
            <w:r w:rsidRPr="00C0392F">
              <w:rPr>
                <w:lang w:eastAsia="en-AU"/>
              </w:rPr>
              <w:t>50</w:t>
            </w:r>
          </w:p>
        </w:tc>
        <w:tc>
          <w:tcPr>
            <w:tcW w:w="4533" w:type="pct"/>
            <w:shd w:val="clear" w:color="auto" w:fill="auto"/>
            <w:hideMark/>
          </w:tcPr>
          <w:p w14:paraId="567CB8FE" w14:textId="77777777" w:rsidR="00F774B3" w:rsidRPr="00C0392F" w:rsidRDefault="00F774B3" w:rsidP="009C2BB7">
            <w:pPr>
              <w:pStyle w:val="TableText"/>
              <w:rPr>
                <w:lang w:eastAsia="en-AU"/>
              </w:rPr>
            </w:pPr>
            <w:r w:rsidRPr="00C0392F">
              <w:rPr>
                <w:lang w:eastAsia="en-AU"/>
              </w:rPr>
              <w:t>Beverley Middleton</w:t>
            </w:r>
          </w:p>
        </w:tc>
      </w:tr>
      <w:tr w:rsidR="00F774B3" w:rsidRPr="00C0392F" w14:paraId="029EB990" w14:textId="77777777" w:rsidTr="00E1648D">
        <w:trPr>
          <w:trHeight w:val="310"/>
        </w:trPr>
        <w:tc>
          <w:tcPr>
            <w:tcW w:w="467" w:type="pct"/>
            <w:shd w:val="clear" w:color="auto" w:fill="auto"/>
            <w:hideMark/>
          </w:tcPr>
          <w:p w14:paraId="5177C888" w14:textId="77777777" w:rsidR="00F774B3" w:rsidRPr="00C0392F" w:rsidRDefault="00F774B3" w:rsidP="009C2BB7">
            <w:pPr>
              <w:pStyle w:val="TableText"/>
              <w:rPr>
                <w:lang w:eastAsia="en-AU"/>
              </w:rPr>
            </w:pPr>
            <w:r w:rsidRPr="00C0392F">
              <w:rPr>
                <w:lang w:eastAsia="en-AU"/>
              </w:rPr>
              <w:t>51</w:t>
            </w:r>
          </w:p>
        </w:tc>
        <w:tc>
          <w:tcPr>
            <w:tcW w:w="4533" w:type="pct"/>
            <w:shd w:val="clear" w:color="auto" w:fill="auto"/>
            <w:hideMark/>
          </w:tcPr>
          <w:p w14:paraId="7B54E33E" w14:textId="7A0BCC3B" w:rsidR="00F774B3" w:rsidRPr="00C0392F" w:rsidRDefault="00F774B3" w:rsidP="009C2BB7">
            <w:pPr>
              <w:pStyle w:val="TableText"/>
              <w:rPr>
                <w:lang w:eastAsia="en-AU"/>
              </w:rPr>
            </w:pPr>
            <w:r w:rsidRPr="00C0392F">
              <w:rPr>
                <w:lang w:eastAsia="en-AU"/>
              </w:rPr>
              <w:t>Seafood Industry Australia</w:t>
            </w:r>
            <w:r w:rsidR="00EE42E9" w:rsidRPr="00EA6887">
              <w:rPr>
                <w:b/>
                <w:bCs/>
                <w:vertAlign w:val="superscript"/>
                <w:lang w:eastAsia="en-AU"/>
              </w:rPr>
              <w:t>(a)</w:t>
            </w:r>
          </w:p>
        </w:tc>
      </w:tr>
      <w:tr w:rsidR="00F774B3" w:rsidRPr="00C0392F" w14:paraId="43FD18EA" w14:textId="77777777" w:rsidTr="00E1648D">
        <w:trPr>
          <w:trHeight w:val="310"/>
        </w:trPr>
        <w:tc>
          <w:tcPr>
            <w:tcW w:w="467" w:type="pct"/>
            <w:shd w:val="clear" w:color="auto" w:fill="auto"/>
            <w:hideMark/>
          </w:tcPr>
          <w:p w14:paraId="1E417C7E" w14:textId="77777777" w:rsidR="00F774B3" w:rsidRPr="00C0392F" w:rsidRDefault="00F774B3" w:rsidP="009C2BB7">
            <w:pPr>
              <w:pStyle w:val="TableText"/>
              <w:rPr>
                <w:lang w:eastAsia="en-AU"/>
              </w:rPr>
            </w:pPr>
            <w:r w:rsidRPr="00C0392F">
              <w:rPr>
                <w:lang w:eastAsia="en-AU"/>
              </w:rPr>
              <w:t>52</w:t>
            </w:r>
          </w:p>
        </w:tc>
        <w:tc>
          <w:tcPr>
            <w:tcW w:w="4533" w:type="pct"/>
            <w:shd w:val="clear" w:color="auto" w:fill="auto"/>
            <w:hideMark/>
          </w:tcPr>
          <w:p w14:paraId="5151A393" w14:textId="77777777" w:rsidR="00F774B3" w:rsidRPr="00C0392F" w:rsidRDefault="00F774B3" w:rsidP="009C2BB7">
            <w:pPr>
              <w:pStyle w:val="TableText"/>
              <w:rPr>
                <w:lang w:eastAsia="en-AU"/>
              </w:rPr>
            </w:pPr>
            <w:r w:rsidRPr="00C0392F">
              <w:rPr>
                <w:lang w:eastAsia="en-AU"/>
              </w:rPr>
              <w:t>Dairy Jobs</w:t>
            </w:r>
          </w:p>
        </w:tc>
      </w:tr>
      <w:tr w:rsidR="00F774B3" w:rsidRPr="00C0392F" w14:paraId="65D7F6A2" w14:textId="77777777" w:rsidTr="00E1648D">
        <w:trPr>
          <w:trHeight w:val="310"/>
        </w:trPr>
        <w:tc>
          <w:tcPr>
            <w:tcW w:w="467" w:type="pct"/>
            <w:shd w:val="clear" w:color="auto" w:fill="auto"/>
            <w:hideMark/>
          </w:tcPr>
          <w:p w14:paraId="5FB1B308" w14:textId="77777777" w:rsidR="00F774B3" w:rsidRPr="00C0392F" w:rsidRDefault="00F774B3" w:rsidP="009C2BB7">
            <w:pPr>
              <w:pStyle w:val="TableText"/>
              <w:rPr>
                <w:lang w:eastAsia="en-AU"/>
              </w:rPr>
            </w:pPr>
            <w:r w:rsidRPr="00C0392F">
              <w:rPr>
                <w:lang w:eastAsia="en-AU"/>
              </w:rPr>
              <w:t>53</w:t>
            </w:r>
          </w:p>
        </w:tc>
        <w:tc>
          <w:tcPr>
            <w:tcW w:w="4533" w:type="pct"/>
            <w:shd w:val="clear" w:color="auto" w:fill="auto"/>
            <w:hideMark/>
          </w:tcPr>
          <w:p w14:paraId="3F2E1492" w14:textId="77777777" w:rsidR="00F774B3" w:rsidRPr="00C0392F" w:rsidRDefault="00F774B3" w:rsidP="009C2BB7">
            <w:pPr>
              <w:pStyle w:val="TableText"/>
              <w:rPr>
                <w:lang w:eastAsia="en-AU"/>
              </w:rPr>
            </w:pPr>
            <w:r w:rsidRPr="00C0392F">
              <w:rPr>
                <w:lang w:eastAsia="en-AU"/>
              </w:rPr>
              <w:t>NSW Department of Primary Industries</w:t>
            </w:r>
          </w:p>
        </w:tc>
      </w:tr>
      <w:tr w:rsidR="00F774B3" w:rsidRPr="00C0392F" w14:paraId="472D87B1" w14:textId="77777777" w:rsidTr="00E1648D">
        <w:trPr>
          <w:trHeight w:val="310"/>
        </w:trPr>
        <w:tc>
          <w:tcPr>
            <w:tcW w:w="467" w:type="pct"/>
            <w:shd w:val="clear" w:color="auto" w:fill="auto"/>
            <w:hideMark/>
          </w:tcPr>
          <w:p w14:paraId="291D9DA3" w14:textId="77777777" w:rsidR="00F774B3" w:rsidRPr="00C0392F" w:rsidRDefault="00F774B3" w:rsidP="009C2BB7">
            <w:pPr>
              <w:pStyle w:val="TableText"/>
              <w:rPr>
                <w:lang w:eastAsia="en-AU"/>
              </w:rPr>
            </w:pPr>
            <w:r w:rsidRPr="00C0392F">
              <w:rPr>
                <w:lang w:eastAsia="en-AU"/>
              </w:rPr>
              <w:t>54</w:t>
            </w:r>
          </w:p>
        </w:tc>
        <w:tc>
          <w:tcPr>
            <w:tcW w:w="4533" w:type="pct"/>
            <w:shd w:val="clear" w:color="auto" w:fill="auto"/>
            <w:hideMark/>
          </w:tcPr>
          <w:p w14:paraId="7035488F" w14:textId="77777777" w:rsidR="00F774B3" w:rsidRPr="00C0392F" w:rsidRDefault="00F774B3" w:rsidP="009C2BB7">
            <w:pPr>
              <w:pStyle w:val="TableText"/>
              <w:rPr>
                <w:lang w:eastAsia="en-AU"/>
              </w:rPr>
            </w:pPr>
            <w:r w:rsidRPr="00C0392F">
              <w:rPr>
                <w:lang w:eastAsia="en-AU"/>
              </w:rPr>
              <w:t>Junior Indigenous Marine &amp; Environmental Cadets Program</w:t>
            </w:r>
          </w:p>
        </w:tc>
      </w:tr>
      <w:tr w:rsidR="00F774B3" w:rsidRPr="00C0392F" w14:paraId="4D88FF02" w14:textId="77777777" w:rsidTr="00E1648D">
        <w:trPr>
          <w:trHeight w:val="310"/>
        </w:trPr>
        <w:tc>
          <w:tcPr>
            <w:tcW w:w="467" w:type="pct"/>
            <w:shd w:val="clear" w:color="auto" w:fill="auto"/>
            <w:hideMark/>
          </w:tcPr>
          <w:p w14:paraId="38BB60F3" w14:textId="77777777" w:rsidR="00F774B3" w:rsidRPr="00C0392F" w:rsidRDefault="00F774B3" w:rsidP="009C2BB7">
            <w:pPr>
              <w:pStyle w:val="TableText"/>
              <w:rPr>
                <w:lang w:eastAsia="en-AU"/>
              </w:rPr>
            </w:pPr>
            <w:r w:rsidRPr="00C0392F">
              <w:rPr>
                <w:lang w:eastAsia="en-AU"/>
              </w:rPr>
              <w:t>55</w:t>
            </w:r>
          </w:p>
        </w:tc>
        <w:tc>
          <w:tcPr>
            <w:tcW w:w="4533" w:type="pct"/>
            <w:shd w:val="clear" w:color="auto" w:fill="auto"/>
            <w:hideMark/>
          </w:tcPr>
          <w:p w14:paraId="07832758" w14:textId="77777777" w:rsidR="00F774B3" w:rsidRPr="00C0392F" w:rsidRDefault="00F774B3" w:rsidP="009C2BB7">
            <w:pPr>
              <w:pStyle w:val="TableText"/>
              <w:rPr>
                <w:lang w:eastAsia="en-AU"/>
              </w:rPr>
            </w:pPr>
            <w:r w:rsidRPr="00C0392F">
              <w:rPr>
                <w:lang w:eastAsia="en-AU"/>
              </w:rPr>
              <w:t xml:space="preserve">Australian </w:t>
            </w:r>
            <w:proofErr w:type="gramStart"/>
            <w:r w:rsidRPr="00C0392F">
              <w:rPr>
                <w:lang w:eastAsia="en-AU"/>
              </w:rPr>
              <w:t>Honey Bee</w:t>
            </w:r>
            <w:proofErr w:type="gramEnd"/>
            <w:r w:rsidRPr="00C0392F">
              <w:rPr>
                <w:lang w:eastAsia="en-AU"/>
              </w:rPr>
              <w:t xml:space="preserve"> Industry Council</w:t>
            </w:r>
          </w:p>
        </w:tc>
      </w:tr>
      <w:tr w:rsidR="00F774B3" w:rsidRPr="00C0392F" w14:paraId="05B10A10" w14:textId="77777777" w:rsidTr="00E1648D">
        <w:trPr>
          <w:trHeight w:val="310"/>
        </w:trPr>
        <w:tc>
          <w:tcPr>
            <w:tcW w:w="467" w:type="pct"/>
            <w:shd w:val="clear" w:color="auto" w:fill="auto"/>
            <w:hideMark/>
          </w:tcPr>
          <w:p w14:paraId="1BABD7BB" w14:textId="77777777" w:rsidR="00F774B3" w:rsidRPr="00C0392F" w:rsidRDefault="00F774B3" w:rsidP="009C2BB7">
            <w:pPr>
              <w:pStyle w:val="TableText"/>
              <w:rPr>
                <w:lang w:eastAsia="en-AU"/>
              </w:rPr>
            </w:pPr>
            <w:r w:rsidRPr="00C0392F">
              <w:rPr>
                <w:lang w:eastAsia="en-AU"/>
              </w:rPr>
              <w:t>56</w:t>
            </w:r>
          </w:p>
        </w:tc>
        <w:tc>
          <w:tcPr>
            <w:tcW w:w="4533" w:type="pct"/>
            <w:shd w:val="clear" w:color="auto" w:fill="auto"/>
            <w:hideMark/>
          </w:tcPr>
          <w:p w14:paraId="2A7FD8E8" w14:textId="77777777" w:rsidR="00F774B3" w:rsidRPr="00C0392F" w:rsidRDefault="00F774B3" w:rsidP="009C2BB7">
            <w:pPr>
              <w:pStyle w:val="TableText"/>
              <w:rPr>
                <w:lang w:eastAsia="en-AU"/>
              </w:rPr>
            </w:pPr>
            <w:r w:rsidRPr="00C0392F">
              <w:rPr>
                <w:lang w:eastAsia="en-AU"/>
              </w:rPr>
              <w:t xml:space="preserve">Farmers2Founders </w:t>
            </w:r>
          </w:p>
        </w:tc>
      </w:tr>
      <w:tr w:rsidR="00F774B3" w:rsidRPr="00C0392F" w14:paraId="6879718F" w14:textId="77777777" w:rsidTr="00E1648D">
        <w:trPr>
          <w:trHeight w:val="310"/>
        </w:trPr>
        <w:tc>
          <w:tcPr>
            <w:tcW w:w="467" w:type="pct"/>
            <w:shd w:val="clear" w:color="auto" w:fill="auto"/>
            <w:hideMark/>
          </w:tcPr>
          <w:p w14:paraId="73DBA9C1" w14:textId="77777777" w:rsidR="00F774B3" w:rsidRPr="00C0392F" w:rsidRDefault="00F774B3" w:rsidP="009C2BB7">
            <w:pPr>
              <w:pStyle w:val="TableText"/>
              <w:rPr>
                <w:lang w:eastAsia="en-AU"/>
              </w:rPr>
            </w:pPr>
            <w:r w:rsidRPr="00C0392F">
              <w:rPr>
                <w:lang w:eastAsia="en-AU"/>
              </w:rPr>
              <w:t>57</w:t>
            </w:r>
          </w:p>
        </w:tc>
        <w:tc>
          <w:tcPr>
            <w:tcW w:w="4533" w:type="pct"/>
            <w:shd w:val="clear" w:color="auto" w:fill="auto"/>
            <w:hideMark/>
          </w:tcPr>
          <w:p w14:paraId="4D0C35D1" w14:textId="77777777" w:rsidR="00F774B3" w:rsidRPr="00C0392F" w:rsidRDefault="00F774B3" w:rsidP="009C2BB7">
            <w:pPr>
              <w:pStyle w:val="TableText"/>
              <w:rPr>
                <w:lang w:eastAsia="en-AU"/>
              </w:rPr>
            </w:pPr>
            <w:r w:rsidRPr="00C0392F">
              <w:rPr>
                <w:lang w:eastAsia="en-AU"/>
              </w:rPr>
              <w:t>Australian Grape and Wine</w:t>
            </w:r>
          </w:p>
        </w:tc>
      </w:tr>
      <w:tr w:rsidR="00F774B3" w:rsidRPr="00C0392F" w14:paraId="66258867" w14:textId="77777777" w:rsidTr="00E1648D">
        <w:trPr>
          <w:trHeight w:val="310"/>
        </w:trPr>
        <w:tc>
          <w:tcPr>
            <w:tcW w:w="467" w:type="pct"/>
            <w:shd w:val="clear" w:color="auto" w:fill="auto"/>
            <w:hideMark/>
          </w:tcPr>
          <w:p w14:paraId="1606649A" w14:textId="77777777" w:rsidR="00F774B3" w:rsidRPr="00C0392F" w:rsidRDefault="00F774B3" w:rsidP="009C2BB7">
            <w:pPr>
              <w:pStyle w:val="TableText"/>
              <w:rPr>
                <w:lang w:eastAsia="en-AU"/>
              </w:rPr>
            </w:pPr>
            <w:r w:rsidRPr="00C0392F">
              <w:rPr>
                <w:lang w:eastAsia="en-AU"/>
              </w:rPr>
              <w:t>58</w:t>
            </w:r>
          </w:p>
        </w:tc>
        <w:tc>
          <w:tcPr>
            <w:tcW w:w="4533" w:type="pct"/>
            <w:shd w:val="clear" w:color="auto" w:fill="auto"/>
            <w:hideMark/>
          </w:tcPr>
          <w:p w14:paraId="0E4E1FC5" w14:textId="77777777" w:rsidR="00F774B3" w:rsidRPr="00C0392F" w:rsidRDefault="00F774B3" w:rsidP="009C2BB7">
            <w:pPr>
              <w:pStyle w:val="TableText"/>
              <w:rPr>
                <w:lang w:eastAsia="en-AU"/>
              </w:rPr>
            </w:pPr>
            <w:r w:rsidRPr="00C0392F">
              <w:rPr>
                <w:lang w:eastAsia="en-AU"/>
              </w:rPr>
              <w:t>CBH Group</w:t>
            </w:r>
          </w:p>
        </w:tc>
      </w:tr>
      <w:tr w:rsidR="00F774B3" w:rsidRPr="00C0392F" w14:paraId="7F11F145" w14:textId="77777777" w:rsidTr="00E1648D">
        <w:trPr>
          <w:trHeight w:val="310"/>
        </w:trPr>
        <w:tc>
          <w:tcPr>
            <w:tcW w:w="467" w:type="pct"/>
            <w:shd w:val="clear" w:color="auto" w:fill="auto"/>
            <w:hideMark/>
          </w:tcPr>
          <w:p w14:paraId="48EECE54" w14:textId="77777777" w:rsidR="00F774B3" w:rsidRPr="00C0392F" w:rsidRDefault="00F774B3" w:rsidP="009C2BB7">
            <w:pPr>
              <w:pStyle w:val="TableText"/>
              <w:rPr>
                <w:lang w:eastAsia="en-AU"/>
              </w:rPr>
            </w:pPr>
            <w:r w:rsidRPr="00C0392F">
              <w:rPr>
                <w:lang w:eastAsia="en-AU"/>
              </w:rPr>
              <w:t>59</w:t>
            </w:r>
          </w:p>
        </w:tc>
        <w:tc>
          <w:tcPr>
            <w:tcW w:w="4533" w:type="pct"/>
            <w:shd w:val="clear" w:color="auto" w:fill="auto"/>
            <w:hideMark/>
          </w:tcPr>
          <w:p w14:paraId="0C6E5079" w14:textId="77777777" w:rsidR="00F774B3" w:rsidRPr="00C0392F" w:rsidRDefault="00F774B3" w:rsidP="009C2BB7">
            <w:pPr>
              <w:pStyle w:val="TableText"/>
              <w:rPr>
                <w:lang w:eastAsia="en-AU"/>
              </w:rPr>
            </w:pPr>
            <w:r w:rsidRPr="00C0392F">
              <w:rPr>
                <w:lang w:eastAsia="en-AU"/>
              </w:rPr>
              <w:t>Wine Australia</w:t>
            </w:r>
          </w:p>
        </w:tc>
      </w:tr>
      <w:tr w:rsidR="00F774B3" w:rsidRPr="00C0392F" w14:paraId="245BEEE2" w14:textId="77777777" w:rsidTr="00E1648D">
        <w:trPr>
          <w:trHeight w:val="310"/>
        </w:trPr>
        <w:tc>
          <w:tcPr>
            <w:tcW w:w="467" w:type="pct"/>
            <w:shd w:val="clear" w:color="auto" w:fill="auto"/>
            <w:hideMark/>
          </w:tcPr>
          <w:p w14:paraId="6E61D08F" w14:textId="77777777" w:rsidR="00F774B3" w:rsidRPr="00C0392F" w:rsidRDefault="00F774B3" w:rsidP="009C2BB7">
            <w:pPr>
              <w:pStyle w:val="TableText"/>
              <w:rPr>
                <w:lang w:eastAsia="en-AU"/>
              </w:rPr>
            </w:pPr>
            <w:r w:rsidRPr="00C0392F">
              <w:rPr>
                <w:lang w:eastAsia="en-AU"/>
              </w:rPr>
              <w:t>60</w:t>
            </w:r>
          </w:p>
        </w:tc>
        <w:tc>
          <w:tcPr>
            <w:tcW w:w="4533" w:type="pct"/>
            <w:shd w:val="clear" w:color="auto" w:fill="auto"/>
            <w:hideMark/>
          </w:tcPr>
          <w:p w14:paraId="398AFEC0" w14:textId="77777777" w:rsidR="00F774B3" w:rsidRPr="00C0392F" w:rsidRDefault="00F774B3" w:rsidP="009C2BB7">
            <w:pPr>
              <w:pStyle w:val="TableText"/>
              <w:rPr>
                <w:lang w:eastAsia="en-AU"/>
              </w:rPr>
            </w:pPr>
            <w:r w:rsidRPr="00C0392F">
              <w:rPr>
                <w:lang w:eastAsia="en-AU"/>
              </w:rPr>
              <w:t>Institute of Foresters of Australia &amp; Australian Forest Growers</w:t>
            </w:r>
          </w:p>
        </w:tc>
      </w:tr>
      <w:tr w:rsidR="00F774B3" w:rsidRPr="00C0392F" w14:paraId="3FC288C5" w14:textId="77777777" w:rsidTr="00E1648D">
        <w:trPr>
          <w:trHeight w:val="310"/>
        </w:trPr>
        <w:tc>
          <w:tcPr>
            <w:tcW w:w="467" w:type="pct"/>
            <w:shd w:val="clear" w:color="auto" w:fill="auto"/>
            <w:hideMark/>
          </w:tcPr>
          <w:p w14:paraId="75E8137D" w14:textId="77777777" w:rsidR="00F774B3" w:rsidRPr="00C0392F" w:rsidRDefault="00F774B3" w:rsidP="009C2BB7">
            <w:pPr>
              <w:pStyle w:val="TableText"/>
              <w:rPr>
                <w:lang w:eastAsia="en-AU"/>
              </w:rPr>
            </w:pPr>
            <w:r w:rsidRPr="00C0392F">
              <w:rPr>
                <w:lang w:eastAsia="en-AU"/>
              </w:rPr>
              <w:t>61</w:t>
            </w:r>
          </w:p>
        </w:tc>
        <w:tc>
          <w:tcPr>
            <w:tcW w:w="4533" w:type="pct"/>
            <w:shd w:val="clear" w:color="auto" w:fill="auto"/>
            <w:hideMark/>
          </w:tcPr>
          <w:p w14:paraId="634095DF" w14:textId="77777777" w:rsidR="00F774B3" w:rsidRPr="00C0392F" w:rsidRDefault="00F774B3" w:rsidP="009C2BB7">
            <w:pPr>
              <w:pStyle w:val="TableText"/>
              <w:rPr>
                <w:lang w:eastAsia="en-AU"/>
              </w:rPr>
            </w:pPr>
            <w:r w:rsidRPr="00C0392F">
              <w:rPr>
                <w:lang w:eastAsia="en-AU"/>
              </w:rPr>
              <w:t>South Australian Wine Industry Association</w:t>
            </w:r>
          </w:p>
        </w:tc>
      </w:tr>
      <w:tr w:rsidR="00F774B3" w:rsidRPr="00C0392F" w14:paraId="20238759" w14:textId="77777777" w:rsidTr="00E1648D">
        <w:trPr>
          <w:trHeight w:val="310"/>
        </w:trPr>
        <w:tc>
          <w:tcPr>
            <w:tcW w:w="467" w:type="pct"/>
            <w:shd w:val="clear" w:color="auto" w:fill="auto"/>
            <w:hideMark/>
          </w:tcPr>
          <w:p w14:paraId="2505B19A" w14:textId="77777777" w:rsidR="00F774B3" w:rsidRPr="00C0392F" w:rsidRDefault="00F774B3" w:rsidP="009C2BB7">
            <w:pPr>
              <w:pStyle w:val="TableText"/>
              <w:rPr>
                <w:lang w:eastAsia="en-AU"/>
              </w:rPr>
            </w:pPr>
            <w:r w:rsidRPr="00C0392F">
              <w:rPr>
                <w:lang w:eastAsia="en-AU"/>
              </w:rPr>
              <w:t>62</w:t>
            </w:r>
          </w:p>
        </w:tc>
        <w:tc>
          <w:tcPr>
            <w:tcW w:w="4533" w:type="pct"/>
            <w:shd w:val="clear" w:color="auto" w:fill="auto"/>
            <w:hideMark/>
          </w:tcPr>
          <w:p w14:paraId="667B3816" w14:textId="77777777" w:rsidR="00F774B3" w:rsidRPr="00C0392F" w:rsidRDefault="00F774B3" w:rsidP="009C2BB7">
            <w:pPr>
              <w:pStyle w:val="TableText"/>
              <w:rPr>
                <w:lang w:eastAsia="en-AU"/>
              </w:rPr>
            </w:pPr>
            <w:r w:rsidRPr="00C0392F">
              <w:rPr>
                <w:lang w:eastAsia="en-AU"/>
              </w:rPr>
              <w:t>Julie Aldous</w:t>
            </w:r>
          </w:p>
        </w:tc>
      </w:tr>
      <w:tr w:rsidR="00F774B3" w:rsidRPr="00C0392F" w14:paraId="0697E284" w14:textId="77777777" w:rsidTr="00E1648D">
        <w:trPr>
          <w:trHeight w:val="310"/>
        </w:trPr>
        <w:tc>
          <w:tcPr>
            <w:tcW w:w="467" w:type="pct"/>
            <w:shd w:val="clear" w:color="auto" w:fill="auto"/>
            <w:hideMark/>
          </w:tcPr>
          <w:p w14:paraId="0E0C35A1" w14:textId="77777777" w:rsidR="00F774B3" w:rsidRPr="00C0392F" w:rsidRDefault="00F774B3" w:rsidP="009C2BB7">
            <w:pPr>
              <w:pStyle w:val="TableText"/>
              <w:rPr>
                <w:lang w:eastAsia="en-AU"/>
              </w:rPr>
            </w:pPr>
            <w:r w:rsidRPr="00C0392F">
              <w:rPr>
                <w:lang w:eastAsia="en-AU"/>
              </w:rPr>
              <w:t>63</w:t>
            </w:r>
          </w:p>
        </w:tc>
        <w:tc>
          <w:tcPr>
            <w:tcW w:w="4533" w:type="pct"/>
            <w:shd w:val="clear" w:color="auto" w:fill="auto"/>
            <w:hideMark/>
          </w:tcPr>
          <w:p w14:paraId="0572223B" w14:textId="77777777" w:rsidR="00F774B3" w:rsidRPr="00C0392F" w:rsidRDefault="00F774B3" w:rsidP="009C2BB7">
            <w:pPr>
              <w:pStyle w:val="TableText"/>
              <w:rPr>
                <w:lang w:eastAsia="en-AU"/>
              </w:rPr>
            </w:pPr>
            <w:r w:rsidRPr="00C0392F">
              <w:rPr>
                <w:lang w:eastAsia="en-AU"/>
              </w:rPr>
              <w:t>Brand Tasmania</w:t>
            </w:r>
          </w:p>
        </w:tc>
      </w:tr>
      <w:tr w:rsidR="00F774B3" w:rsidRPr="00C0392F" w14:paraId="507BB5A9" w14:textId="77777777" w:rsidTr="00E1648D">
        <w:trPr>
          <w:trHeight w:val="310"/>
        </w:trPr>
        <w:tc>
          <w:tcPr>
            <w:tcW w:w="467" w:type="pct"/>
            <w:shd w:val="clear" w:color="auto" w:fill="auto"/>
            <w:hideMark/>
          </w:tcPr>
          <w:p w14:paraId="0BD99475" w14:textId="77777777" w:rsidR="00F774B3" w:rsidRPr="00C0392F" w:rsidRDefault="00F774B3" w:rsidP="009C2BB7">
            <w:pPr>
              <w:pStyle w:val="TableText"/>
              <w:rPr>
                <w:lang w:eastAsia="en-AU"/>
              </w:rPr>
            </w:pPr>
            <w:r w:rsidRPr="00C0392F">
              <w:rPr>
                <w:lang w:eastAsia="en-AU"/>
              </w:rPr>
              <w:t>64</w:t>
            </w:r>
          </w:p>
        </w:tc>
        <w:tc>
          <w:tcPr>
            <w:tcW w:w="4533" w:type="pct"/>
            <w:shd w:val="clear" w:color="auto" w:fill="auto"/>
            <w:hideMark/>
          </w:tcPr>
          <w:p w14:paraId="35211051" w14:textId="77777777" w:rsidR="00F774B3" w:rsidRPr="00C0392F" w:rsidRDefault="00F774B3" w:rsidP="009C2BB7">
            <w:pPr>
              <w:pStyle w:val="TableText"/>
              <w:rPr>
                <w:lang w:eastAsia="en-AU"/>
              </w:rPr>
            </w:pPr>
            <w:r w:rsidRPr="00C0392F">
              <w:rPr>
                <w:lang w:eastAsia="en-AU"/>
              </w:rPr>
              <w:t>Red Meat Advisory Council</w:t>
            </w:r>
          </w:p>
        </w:tc>
      </w:tr>
      <w:tr w:rsidR="00F774B3" w:rsidRPr="00C0392F" w14:paraId="711AAE0E" w14:textId="77777777" w:rsidTr="00E1648D">
        <w:trPr>
          <w:trHeight w:val="310"/>
        </w:trPr>
        <w:tc>
          <w:tcPr>
            <w:tcW w:w="467" w:type="pct"/>
            <w:shd w:val="clear" w:color="auto" w:fill="auto"/>
            <w:hideMark/>
          </w:tcPr>
          <w:p w14:paraId="34F5041D" w14:textId="77777777" w:rsidR="00F774B3" w:rsidRPr="00C0392F" w:rsidRDefault="00F774B3" w:rsidP="009C2BB7">
            <w:pPr>
              <w:pStyle w:val="TableText"/>
              <w:rPr>
                <w:lang w:eastAsia="en-AU"/>
              </w:rPr>
            </w:pPr>
            <w:r w:rsidRPr="00C0392F">
              <w:rPr>
                <w:lang w:eastAsia="en-AU"/>
              </w:rPr>
              <w:t>65</w:t>
            </w:r>
          </w:p>
        </w:tc>
        <w:tc>
          <w:tcPr>
            <w:tcW w:w="4533" w:type="pct"/>
            <w:shd w:val="clear" w:color="auto" w:fill="auto"/>
            <w:hideMark/>
          </w:tcPr>
          <w:p w14:paraId="36AB9FB5" w14:textId="77777777" w:rsidR="00F774B3" w:rsidRPr="00C0392F" w:rsidRDefault="00F774B3" w:rsidP="009C2BB7">
            <w:pPr>
              <w:pStyle w:val="TableText"/>
              <w:rPr>
                <w:lang w:eastAsia="en-AU"/>
              </w:rPr>
            </w:pPr>
            <w:r w:rsidRPr="00C0392F">
              <w:rPr>
                <w:lang w:eastAsia="en-AU"/>
              </w:rPr>
              <w:t xml:space="preserve">Mallee Regional Innovation Centre </w:t>
            </w:r>
          </w:p>
        </w:tc>
      </w:tr>
      <w:tr w:rsidR="00F774B3" w:rsidRPr="00C0392F" w14:paraId="007CE33D" w14:textId="77777777" w:rsidTr="00E1648D">
        <w:trPr>
          <w:trHeight w:val="310"/>
        </w:trPr>
        <w:tc>
          <w:tcPr>
            <w:tcW w:w="467" w:type="pct"/>
            <w:shd w:val="clear" w:color="auto" w:fill="auto"/>
            <w:hideMark/>
          </w:tcPr>
          <w:p w14:paraId="27943DFB" w14:textId="77777777" w:rsidR="00F774B3" w:rsidRPr="00C0392F" w:rsidRDefault="00F774B3" w:rsidP="009C2BB7">
            <w:pPr>
              <w:pStyle w:val="TableText"/>
              <w:rPr>
                <w:lang w:eastAsia="en-AU"/>
              </w:rPr>
            </w:pPr>
            <w:r w:rsidRPr="00C0392F">
              <w:rPr>
                <w:lang w:eastAsia="en-AU"/>
              </w:rPr>
              <w:t>66</w:t>
            </w:r>
          </w:p>
        </w:tc>
        <w:tc>
          <w:tcPr>
            <w:tcW w:w="4533" w:type="pct"/>
            <w:shd w:val="clear" w:color="auto" w:fill="auto"/>
            <w:hideMark/>
          </w:tcPr>
          <w:p w14:paraId="7D1A996D" w14:textId="77777777" w:rsidR="00F774B3" w:rsidRPr="00C0392F" w:rsidRDefault="00F774B3" w:rsidP="009C2BB7">
            <w:pPr>
              <w:pStyle w:val="TableText"/>
              <w:rPr>
                <w:lang w:eastAsia="en-AU"/>
              </w:rPr>
            </w:pPr>
            <w:r w:rsidRPr="00C0392F">
              <w:rPr>
                <w:lang w:eastAsia="en-AU"/>
              </w:rPr>
              <w:t>Grain Producers Australia</w:t>
            </w:r>
          </w:p>
        </w:tc>
      </w:tr>
      <w:tr w:rsidR="00F774B3" w:rsidRPr="00C0392F" w14:paraId="2276345F" w14:textId="77777777" w:rsidTr="00E1648D">
        <w:trPr>
          <w:trHeight w:val="310"/>
        </w:trPr>
        <w:tc>
          <w:tcPr>
            <w:tcW w:w="467" w:type="pct"/>
            <w:shd w:val="clear" w:color="auto" w:fill="auto"/>
            <w:hideMark/>
          </w:tcPr>
          <w:p w14:paraId="5226395B" w14:textId="77777777" w:rsidR="00F774B3" w:rsidRPr="00C0392F" w:rsidRDefault="00F774B3" w:rsidP="009C2BB7">
            <w:pPr>
              <w:pStyle w:val="TableText"/>
              <w:rPr>
                <w:lang w:eastAsia="en-AU"/>
              </w:rPr>
            </w:pPr>
            <w:r w:rsidRPr="00C0392F">
              <w:rPr>
                <w:lang w:eastAsia="en-AU"/>
              </w:rPr>
              <w:t>67</w:t>
            </w:r>
          </w:p>
        </w:tc>
        <w:tc>
          <w:tcPr>
            <w:tcW w:w="4533" w:type="pct"/>
            <w:shd w:val="clear" w:color="auto" w:fill="auto"/>
            <w:hideMark/>
          </w:tcPr>
          <w:p w14:paraId="1F73399E" w14:textId="77777777" w:rsidR="00F774B3" w:rsidRPr="00C0392F" w:rsidRDefault="00F774B3" w:rsidP="009C2BB7">
            <w:pPr>
              <w:pStyle w:val="TableText"/>
              <w:rPr>
                <w:lang w:eastAsia="en-AU"/>
              </w:rPr>
            </w:pPr>
            <w:r w:rsidRPr="00C0392F">
              <w:rPr>
                <w:lang w:eastAsia="en-AU"/>
              </w:rPr>
              <w:t>Cotton Australia</w:t>
            </w:r>
          </w:p>
        </w:tc>
      </w:tr>
      <w:tr w:rsidR="00F774B3" w:rsidRPr="00C0392F" w14:paraId="09862B81" w14:textId="77777777" w:rsidTr="00E1648D">
        <w:trPr>
          <w:trHeight w:val="310"/>
        </w:trPr>
        <w:tc>
          <w:tcPr>
            <w:tcW w:w="467" w:type="pct"/>
            <w:shd w:val="clear" w:color="auto" w:fill="auto"/>
            <w:hideMark/>
          </w:tcPr>
          <w:p w14:paraId="2BC3EF6A" w14:textId="77777777" w:rsidR="00F774B3" w:rsidRPr="00C0392F" w:rsidRDefault="00F774B3" w:rsidP="009C2BB7">
            <w:pPr>
              <w:pStyle w:val="TableText"/>
              <w:rPr>
                <w:lang w:eastAsia="en-AU"/>
              </w:rPr>
            </w:pPr>
            <w:r w:rsidRPr="00C0392F">
              <w:rPr>
                <w:lang w:eastAsia="en-AU"/>
              </w:rPr>
              <w:t>68</w:t>
            </w:r>
          </w:p>
        </w:tc>
        <w:tc>
          <w:tcPr>
            <w:tcW w:w="4533" w:type="pct"/>
            <w:shd w:val="clear" w:color="auto" w:fill="auto"/>
            <w:hideMark/>
          </w:tcPr>
          <w:p w14:paraId="16C47340" w14:textId="4E181B7E" w:rsidR="00F774B3" w:rsidRPr="00C0392F" w:rsidRDefault="00F774B3" w:rsidP="009C2BB7">
            <w:pPr>
              <w:pStyle w:val="TableText"/>
              <w:rPr>
                <w:lang w:eastAsia="en-AU"/>
              </w:rPr>
            </w:pPr>
            <w:r w:rsidRPr="27C98C9A">
              <w:rPr>
                <w:lang w:eastAsia="en-AU"/>
              </w:rPr>
              <w:t>Department for Innovation and Skills</w:t>
            </w:r>
            <w:r w:rsidR="00D616C8">
              <w:rPr>
                <w:lang w:eastAsia="en-AU"/>
              </w:rPr>
              <w:t xml:space="preserve"> – </w:t>
            </w:r>
            <w:r w:rsidRPr="27C98C9A">
              <w:rPr>
                <w:lang w:eastAsia="en-AU"/>
              </w:rPr>
              <w:t xml:space="preserve">SA Government / SA </w:t>
            </w:r>
            <w:proofErr w:type="spellStart"/>
            <w:r w:rsidRPr="27C98C9A">
              <w:rPr>
                <w:lang w:eastAsia="en-AU"/>
              </w:rPr>
              <w:t>AgriBusiness</w:t>
            </w:r>
            <w:proofErr w:type="spellEnd"/>
          </w:p>
        </w:tc>
      </w:tr>
      <w:tr w:rsidR="00F774B3" w:rsidRPr="00C0392F" w14:paraId="067EAA10" w14:textId="77777777" w:rsidTr="00E1648D">
        <w:trPr>
          <w:trHeight w:val="310"/>
        </w:trPr>
        <w:tc>
          <w:tcPr>
            <w:tcW w:w="467" w:type="pct"/>
            <w:shd w:val="clear" w:color="auto" w:fill="auto"/>
            <w:hideMark/>
          </w:tcPr>
          <w:p w14:paraId="7B3FB1C0" w14:textId="77777777" w:rsidR="00F774B3" w:rsidRPr="00C0392F" w:rsidRDefault="00F774B3" w:rsidP="009C2BB7">
            <w:pPr>
              <w:pStyle w:val="TableText"/>
              <w:rPr>
                <w:lang w:eastAsia="en-AU"/>
              </w:rPr>
            </w:pPr>
            <w:r w:rsidRPr="00C0392F">
              <w:rPr>
                <w:lang w:eastAsia="en-AU"/>
              </w:rPr>
              <w:t>69</w:t>
            </w:r>
          </w:p>
        </w:tc>
        <w:tc>
          <w:tcPr>
            <w:tcW w:w="4533" w:type="pct"/>
            <w:shd w:val="clear" w:color="auto" w:fill="auto"/>
            <w:hideMark/>
          </w:tcPr>
          <w:p w14:paraId="5593144D" w14:textId="77777777" w:rsidR="00F774B3" w:rsidRPr="00C0392F" w:rsidRDefault="00F774B3" w:rsidP="009C2BB7">
            <w:pPr>
              <w:pStyle w:val="TableText"/>
              <w:rPr>
                <w:lang w:eastAsia="en-AU"/>
              </w:rPr>
            </w:pPr>
            <w:r w:rsidRPr="00C0392F">
              <w:rPr>
                <w:lang w:eastAsia="en-AU"/>
              </w:rPr>
              <w:t>Inspire AG</w:t>
            </w:r>
          </w:p>
        </w:tc>
      </w:tr>
      <w:tr w:rsidR="00F774B3" w:rsidRPr="00C0392F" w14:paraId="0C193C95" w14:textId="77777777" w:rsidTr="00E1648D">
        <w:trPr>
          <w:trHeight w:val="310"/>
        </w:trPr>
        <w:tc>
          <w:tcPr>
            <w:tcW w:w="467" w:type="pct"/>
            <w:shd w:val="clear" w:color="auto" w:fill="auto"/>
            <w:hideMark/>
          </w:tcPr>
          <w:p w14:paraId="444EE45B" w14:textId="77777777" w:rsidR="00F774B3" w:rsidRPr="00C0392F" w:rsidRDefault="00F774B3" w:rsidP="009C2BB7">
            <w:pPr>
              <w:pStyle w:val="TableText"/>
              <w:rPr>
                <w:lang w:eastAsia="en-AU"/>
              </w:rPr>
            </w:pPr>
            <w:r w:rsidRPr="00C0392F">
              <w:rPr>
                <w:lang w:eastAsia="en-AU"/>
              </w:rPr>
              <w:t>70</w:t>
            </w:r>
          </w:p>
        </w:tc>
        <w:tc>
          <w:tcPr>
            <w:tcW w:w="4533" w:type="pct"/>
            <w:shd w:val="clear" w:color="auto" w:fill="auto"/>
            <w:hideMark/>
          </w:tcPr>
          <w:p w14:paraId="219B47E9" w14:textId="77777777" w:rsidR="00F774B3" w:rsidRPr="00C0392F" w:rsidRDefault="00F774B3" w:rsidP="009C2BB7">
            <w:pPr>
              <w:pStyle w:val="TableText"/>
              <w:rPr>
                <w:lang w:eastAsia="en-AU"/>
              </w:rPr>
            </w:pPr>
            <w:r w:rsidRPr="00C0392F">
              <w:rPr>
                <w:lang w:eastAsia="en-AU"/>
              </w:rPr>
              <w:t>Rural Economies Centre of Excellence</w:t>
            </w:r>
          </w:p>
          <w:p w14:paraId="5D2268BF" w14:textId="77777777" w:rsidR="00F774B3" w:rsidRPr="00C0392F" w:rsidRDefault="00F774B3" w:rsidP="009C2BB7">
            <w:pPr>
              <w:pStyle w:val="TableText"/>
              <w:rPr>
                <w:lang w:eastAsia="en-AU"/>
              </w:rPr>
            </w:pPr>
            <w:r w:rsidRPr="00C0392F">
              <w:rPr>
                <w:lang w:eastAsia="en-AU"/>
              </w:rPr>
              <w:t>University of Southern Queensland</w:t>
            </w:r>
          </w:p>
        </w:tc>
      </w:tr>
      <w:tr w:rsidR="00F774B3" w:rsidRPr="00C0392F" w14:paraId="7BF36528" w14:textId="77777777" w:rsidTr="00E1648D">
        <w:trPr>
          <w:trHeight w:val="310"/>
        </w:trPr>
        <w:tc>
          <w:tcPr>
            <w:tcW w:w="467" w:type="pct"/>
            <w:shd w:val="clear" w:color="auto" w:fill="auto"/>
            <w:hideMark/>
          </w:tcPr>
          <w:p w14:paraId="3F35E7C3" w14:textId="77777777" w:rsidR="00F774B3" w:rsidRPr="00C0392F" w:rsidRDefault="00F774B3" w:rsidP="009C2BB7">
            <w:pPr>
              <w:pStyle w:val="TableText"/>
              <w:rPr>
                <w:lang w:eastAsia="en-AU"/>
              </w:rPr>
            </w:pPr>
            <w:r w:rsidRPr="00C0392F">
              <w:rPr>
                <w:lang w:eastAsia="en-AU"/>
              </w:rPr>
              <w:lastRenderedPageBreak/>
              <w:t>71</w:t>
            </w:r>
          </w:p>
        </w:tc>
        <w:tc>
          <w:tcPr>
            <w:tcW w:w="4533" w:type="pct"/>
            <w:shd w:val="clear" w:color="auto" w:fill="auto"/>
            <w:hideMark/>
          </w:tcPr>
          <w:p w14:paraId="1208F032" w14:textId="77777777" w:rsidR="00F774B3" w:rsidRPr="00C0392F" w:rsidRDefault="00F774B3" w:rsidP="009C2BB7">
            <w:pPr>
              <w:pStyle w:val="TableText"/>
              <w:rPr>
                <w:lang w:eastAsia="en-AU"/>
              </w:rPr>
            </w:pPr>
            <w:r w:rsidRPr="00C0392F">
              <w:rPr>
                <w:lang w:eastAsia="en-AU"/>
              </w:rPr>
              <w:t>Skills Impact</w:t>
            </w:r>
          </w:p>
        </w:tc>
      </w:tr>
      <w:tr w:rsidR="00F774B3" w:rsidRPr="00C0392F" w14:paraId="2B67DD35" w14:textId="77777777" w:rsidTr="00E1648D">
        <w:trPr>
          <w:trHeight w:val="310"/>
        </w:trPr>
        <w:tc>
          <w:tcPr>
            <w:tcW w:w="467" w:type="pct"/>
            <w:shd w:val="clear" w:color="auto" w:fill="auto"/>
            <w:hideMark/>
          </w:tcPr>
          <w:p w14:paraId="437CBC2C" w14:textId="77777777" w:rsidR="00F774B3" w:rsidRPr="00C0392F" w:rsidRDefault="00F774B3" w:rsidP="009C2BB7">
            <w:pPr>
              <w:pStyle w:val="TableText"/>
              <w:rPr>
                <w:lang w:eastAsia="en-AU"/>
              </w:rPr>
            </w:pPr>
            <w:r w:rsidRPr="00C0392F">
              <w:rPr>
                <w:lang w:eastAsia="en-AU"/>
              </w:rPr>
              <w:t>72</w:t>
            </w:r>
          </w:p>
        </w:tc>
        <w:tc>
          <w:tcPr>
            <w:tcW w:w="4533" w:type="pct"/>
            <w:shd w:val="clear" w:color="auto" w:fill="auto"/>
            <w:hideMark/>
          </w:tcPr>
          <w:p w14:paraId="234BBB94" w14:textId="77777777" w:rsidR="00F774B3" w:rsidRPr="00C0392F" w:rsidRDefault="00F774B3" w:rsidP="009C2BB7">
            <w:pPr>
              <w:pStyle w:val="TableText"/>
              <w:rPr>
                <w:lang w:eastAsia="en-AU"/>
              </w:rPr>
            </w:pPr>
            <w:r w:rsidRPr="00C0392F">
              <w:rPr>
                <w:lang w:eastAsia="en-AU"/>
              </w:rPr>
              <w:t xml:space="preserve">Dairy Australia and Australian Dairy Farmers </w:t>
            </w:r>
          </w:p>
        </w:tc>
      </w:tr>
      <w:tr w:rsidR="00F774B3" w:rsidRPr="00C0392F" w14:paraId="0F90EFE5" w14:textId="77777777" w:rsidTr="00E1648D">
        <w:trPr>
          <w:trHeight w:val="310"/>
        </w:trPr>
        <w:tc>
          <w:tcPr>
            <w:tcW w:w="467" w:type="pct"/>
            <w:shd w:val="clear" w:color="auto" w:fill="auto"/>
            <w:hideMark/>
          </w:tcPr>
          <w:p w14:paraId="4A9DF5D2" w14:textId="77777777" w:rsidR="00F774B3" w:rsidRPr="00C0392F" w:rsidRDefault="00F774B3" w:rsidP="009C2BB7">
            <w:pPr>
              <w:pStyle w:val="TableText"/>
              <w:rPr>
                <w:lang w:eastAsia="en-AU"/>
              </w:rPr>
            </w:pPr>
            <w:r w:rsidRPr="00C0392F">
              <w:rPr>
                <w:lang w:eastAsia="en-AU"/>
              </w:rPr>
              <w:t>73</w:t>
            </w:r>
          </w:p>
        </w:tc>
        <w:tc>
          <w:tcPr>
            <w:tcW w:w="4533" w:type="pct"/>
            <w:shd w:val="clear" w:color="auto" w:fill="auto"/>
            <w:hideMark/>
          </w:tcPr>
          <w:p w14:paraId="28EC62A4" w14:textId="77777777" w:rsidR="00F774B3" w:rsidRPr="00C0392F" w:rsidRDefault="00F774B3" w:rsidP="009C2BB7">
            <w:pPr>
              <w:pStyle w:val="TableText"/>
              <w:rPr>
                <w:lang w:eastAsia="en-AU"/>
              </w:rPr>
            </w:pPr>
            <w:proofErr w:type="spellStart"/>
            <w:r w:rsidRPr="00C0392F">
              <w:rPr>
                <w:lang w:eastAsia="en-AU"/>
              </w:rPr>
              <w:t>ForestWorks</w:t>
            </w:r>
            <w:proofErr w:type="spellEnd"/>
          </w:p>
        </w:tc>
      </w:tr>
      <w:tr w:rsidR="00F774B3" w:rsidRPr="00C0392F" w14:paraId="07649906" w14:textId="77777777" w:rsidTr="00E1648D">
        <w:trPr>
          <w:trHeight w:val="310"/>
        </w:trPr>
        <w:tc>
          <w:tcPr>
            <w:tcW w:w="467" w:type="pct"/>
            <w:shd w:val="clear" w:color="auto" w:fill="auto"/>
            <w:hideMark/>
          </w:tcPr>
          <w:p w14:paraId="464FCE27" w14:textId="77777777" w:rsidR="00F774B3" w:rsidRPr="00C0392F" w:rsidRDefault="00F774B3" w:rsidP="009C2BB7">
            <w:pPr>
              <w:pStyle w:val="TableText"/>
              <w:rPr>
                <w:lang w:eastAsia="en-AU"/>
              </w:rPr>
            </w:pPr>
            <w:r w:rsidRPr="00C0392F">
              <w:rPr>
                <w:lang w:eastAsia="en-AU"/>
              </w:rPr>
              <w:t>74</w:t>
            </w:r>
          </w:p>
        </w:tc>
        <w:tc>
          <w:tcPr>
            <w:tcW w:w="4533" w:type="pct"/>
            <w:shd w:val="clear" w:color="auto" w:fill="auto"/>
            <w:hideMark/>
          </w:tcPr>
          <w:p w14:paraId="7EA47D37" w14:textId="77777777" w:rsidR="00F774B3" w:rsidRPr="00C0392F" w:rsidRDefault="00F774B3" w:rsidP="009C2BB7">
            <w:pPr>
              <w:pStyle w:val="TableText"/>
              <w:rPr>
                <w:lang w:eastAsia="en-AU"/>
              </w:rPr>
            </w:pPr>
            <w:r w:rsidRPr="00C0392F">
              <w:rPr>
                <w:lang w:eastAsia="en-AU"/>
              </w:rPr>
              <w:t>United Workers Union</w:t>
            </w:r>
          </w:p>
        </w:tc>
      </w:tr>
      <w:tr w:rsidR="00F774B3" w:rsidRPr="00C0392F" w14:paraId="0AB3D4FB" w14:textId="77777777" w:rsidTr="00E1648D">
        <w:trPr>
          <w:trHeight w:val="310"/>
        </w:trPr>
        <w:tc>
          <w:tcPr>
            <w:tcW w:w="467" w:type="pct"/>
            <w:shd w:val="clear" w:color="auto" w:fill="auto"/>
            <w:hideMark/>
          </w:tcPr>
          <w:p w14:paraId="394F4057" w14:textId="77777777" w:rsidR="00F774B3" w:rsidRPr="00C0392F" w:rsidRDefault="00F774B3" w:rsidP="009C2BB7">
            <w:pPr>
              <w:pStyle w:val="TableText"/>
              <w:rPr>
                <w:lang w:eastAsia="en-AU"/>
              </w:rPr>
            </w:pPr>
            <w:r w:rsidRPr="00C0392F">
              <w:rPr>
                <w:lang w:eastAsia="en-AU"/>
              </w:rPr>
              <w:t>75</w:t>
            </w:r>
          </w:p>
        </w:tc>
        <w:tc>
          <w:tcPr>
            <w:tcW w:w="4533" w:type="pct"/>
            <w:shd w:val="clear" w:color="auto" w:fill="auto"/>
            <w:hideMark/>
          </w:tcPr>
          <w:p w14:paraId="3064162F" w14:textId="77777777" w:rsidR="00F774B3" w:rsidRPr="00C0392F" w:rsidRDefault="00F774B3" w:rsidP="009C2BB7">
            <w:pPr>
              <w:pStyle w:val="TableText"/>
              <w:rPr>
                <w:lang w:eastAsia="en-AU"/>
              </w:rPr>
            </w:pPr>
            <w:r w:rsidRPr="00C0392F">
              <w:rPr>
                <w:lang w:eastAsia="en-AU"/>
              </w:rPr>
              <w:t>CropLife Australia</w:t>
            </w:r>
          </w:p>
        </w:tc>
      </w:tr>
      <w:tr w:rsidR="00F774B3" w:rsidRPr="00C0392F" w14:paraId="2E633475" w14:textId="77777777" w:rsidTr="00E1648D">
        <w:trPr>
          <w:trHeight w:val="310"/>
        </w:trPr>
        <w:tc>
          <w:tcPr>
            <w:tcW w:w="467" w:type="pct"/>
            <w:shd w:val="clear" w:color="auto" w:fill="auto"/>
            <w:hideMark/>
          </w:tcPr>
          <w:p w14:paraId="2FFE54BC" w14:textId="77777777" w:rsidR="00F774B3" w:rsidRPr="00C0392F" w:rsidRDefault="00F774B3" w:rsidP="009C2BB7">
            <w:pPr>
              <w:pStyle w:val="TableText"/>
              <w:rPr>
                <w:lang w:eastAsia="en-AU"/>
              </w:rPr>
            </w:pPr>
            <w:r w:rsidRPr="00C0392F">
              <w:rPr>
                <w:lang w:eastAsia="en-AU"/>
              </w:rPr>
              <w:t>76</w:t>
            </w:r>
          </w:p>
        </w:tc>
        <w:tc>
          <w:tcPr>
            <w:tcW w:w="4533" w:type="pct"/>
            <w:shd w:val="clear" w:color="auto" w:fill="auto"/>
            <w:hideMark/>
          </w:tcPr>
          <w:p w14:paraId="4B0588F0" w14:textId="77777777" w:rsidR="00F774B3" w:rsidRPr="00C0392F" w:rsidRDefault="00F774B3" w:rsidP="009C2BB7">
            <w:pPr>
              <w:pStyle w:val="TableText"/>
              <w:rPr>
                <w:lang w:eastAsia="en-AU"/>
              </w:rPr>
            </w:pPr>
            <w:proofErr w:type="spellStart"/>
            <w:r w:rsidRPr="00C0392F">
              <w:rPr>
                <w:lang w:eastAsia="en-AU"/>
              </w:rPr>
              <w:t>OneFortyOne</w:t>
            </w:r>
            <w:proofErr w:type="spellEnd"/>
          </w:p>
        </w:tc>
      </w:tr>
      <w:tr w:rsidR="00F774B3" w:rsidRPr="00C0392F" w14:paraId="4E40B45E" w14:textId="77777777" w:rsidTr="00E1648D">
        <w:trPr>
          <w:trHeight w:val="310"/>
        </w:trPr>
        <w:tc>
          <w:tcPr>
            <w:tcW w:w="467" w:type="pct"/>
            <w:shd w:val="clear" w:color="auto" w:fill="auto"/>
            <w:hideMark/>
          </w:tcPr>
          <w:p w14:paraId="2EE03B1B" w14:textId="77777777" w:rsidR="00F774B3" w:rsidRPr="00770690" w:rsidRDefault="00F774B3" w:rsidP="009C2BB7">
            <w:pPr>
              <w:pStyle w:val="TableText"/>
              <w:rPr>
                <w:lang w:eastAsia="en-AU"/>
              </w:rPr>
            </w:pPr>
            <w:r w:rsidRPr="00770690">
              <w:rPr>
                <w:lang w:eastAsia="en-AU"/>
              </w:rPr>
              <w:t>77</w:t>
            </w:r>
          </w:p>
        </w:tc>
        <w:tc>
          <w:tcPr>
            <w:tcW w:w="4533" w:type="pct"/>
            <w:shd w:val="clear" w:color="auto" w:fill="auto"/>
            <w:hideMark/>
          </w:tcPr>
          <w:p w14:paraId="6B48430A" w14:textId="77777777" w:rsidR="00F774B3" w:rsidRPr="00770690" w:rsidRDefault="00F774B3" w:rsidP="009C2BB7">
            <w:pPr>
              <w:pStyle w:val="TableText"/>
              <w:rPr>
                <w:lang w:eastAsia="en-AU"/>
              </w:rPr>
            </w:pPr>
            <w:proofErr w:type="spellStart"/>
            <w:r w:rsidRPr="00770690">
              <w:rPr>
                <w:lang w:eastAsia="en-AU"/>
              </w:rPr>
              <w:t>CaneGrowers</w:t>
            </w:r>
            <w:proofErr w:type="spellEnd"/>
          </w:p>
        </w:tc>
      </w:tr>
      <w:tr w:rsidR="00F774B3" w:rsidRPr="00C0392F" w14:paraId="20D0EA66" w14:textId="77777777" w:rsidTr="00E1648D">
        <w:trPr>
          <w:trHeight w:val="310"/>
        </w:trPr>
        <w:tc>
          <w:tcPr>
            <w:tcW w:w="467" w:type="pct"/>
            <w:shd w:val="clear" w:color="auto" w:fill="auto"/>
            <w:hideMark/>
          </w:tcPr>
          <w:p w14:paraId="23545CFB" w14:textId="77777777" w:rsidR="00F774B3" w:rsidRPr="00C0392F" w:rsidRDefault="00F774B3" w:rsidP="009C2BB7">
            <w:pPr>
              <w:pStyle w:val="TableText"/>
              <w:rPr>
                <w:lang w:eastAsia="en-AU"/>
              </w:rPr>
            </w:pPr>
            <w:r w:rsidRPr="00C0392F">
              <w:rPr>
                <w:lang w:eastAsia="en-AU"/>
              </w:rPr>
              <w:t>78</w:t>
            </w:r>
          </w:p>
        </w:tc>
        <w:tc>
          <w:tcPr>
            <w:tcW w:w="4533" w:type="pct"/>
            <w:shd w:val="clear" w:color="auto" w:fill="auto"/>
            <w:hideMark/>
          </w:tcPr>
          <w:p w14:paraId="767FD30F" w14:textId="77777777" w:rsidR="00F774B3" w:rsidRPr="00C0392F" w:rsidRDefault="00F774B3" w:rsidP="009C2BB7">
            <w:pPr>
              <w:pStyle w:val="TableText"/>
              <w:rPr>
                <w:lang w:eastAsia="en-AU"/>
              </w:rPr>
            </w:pPr>
            <w:r w:rsidRPr="00C0392F">
              <w:rPr>
                <w:lang w:eastAsia="en-AU"/>
              </w:rPr>
              <w:t>Wimmera Development Association</w:t>
            </w:r>
          </w:p>
        </w:tc>
      </w:tr>
      <w:tr w:rsidR="00F774B3" w:rsidRPr="00C0392F" w14:paraId="314748E4" w14:textId="77777777" w:rsidTr="00E1648D">
        <w:trPr>
          <w:trHeight w:val="310"/>
        </w:trPr>
        <w:tc>
          <w:tcPr>
            <w:tcW w:w="467" w:type="pct"/>
            <w:shd w:val="clear" w:color="auto" w:fill="auto"/>
            <w:hideMark/>
          </w:tcPr>
          <w:p w14:paraId="09BD1FF4" w14:textId="77777777" w:rsidR="00F774B3" w:rsidRPr="00C0392F" w:rsidRDefault="00F774B3" w:rsidP="009C2BB7">
            <w:pPr>
              <w:pStyle w:val="TableText"/>
              <w:rPr>
                <w:lang w:eastAsia="en-AU"/>
              </w:rPr>
            </w:pPr>
            <w:r w:rsidRPr="00C0392F">
              <w:rPr>
                <w:lang w:eastAsia="en-AU"/>
              </w:rPr>
              <w:t>79</w:t>
            </w:r>
          </w:p>
        </w:tc>
        <w:tc>
          <w:tcPr>
            <w:tcW w:w="4533" w:type="pct"/>
            <w:shd w:val="clear" w:color="auto" w:fill="auto"/>
            <w:hideMark/>
          </w:tcPr>
          <w:p w14:paraId="377F7F66" w14:textId="77777777" w:rsidR="00F774B3" w:rsidRPr="00770690" w:rsidRDefault="00F774B3" w:rsidP="009C2BB7">
            <w:pPr>
              <w:pStyle w:val="TableText"/>
              <w:rPr>
                <w:lang w:eastAsia="en-AU"/>
              </w:rPr>
            </w:pPr>
            <w:r w:rsidRPr="00770690">
              <w:rPr>
                <w:lang w:eastAsia="en-AU"/>
              </w:rPr>
              <w:t>Australian Council of Prawn Fisheries</w:t>
            </w:r>
          </w:p>
        </w:tc>
      </w:tr>
      <w:tr w:rsidR="00F774B3" w:rsidRPr="00C0392F" w14:paraId="56D8092F" w14:textId="77777777" w:rsidTr="00E1648D">
        <w:trPr>
          <w:trHeight w:val="310"/>
        </w:trPr>
        <w:tc>
          <w:tcPr>
            <w:tcW w:w="467" w:type="pct"/>
            <w:shd w:val="clear" w:color="auto" w:fill="auto"/>
            <w:hideMark/>
          </w:tcPr>
          <w:p w14:paraId="16C42EB1" w14:textId="77777777" w:rsidR="00F774B3" w:rsidRPr="00C0392F" w:rsidRDefault="00F774B3" w:rsidP="009C2BB7">
            <w:pPr>
              <w:pStyle w:val="TableText"/>
              <w:rPr>
                <w:lang w:eastAsia="en-AU"/>
              </w:rPr>
            </w:pPr>
            <w:r w:rsidRPr="00C0392F">
              <w:rPr>
                <w:lang w:eastAsia="en-AU"/>
              </w:rPr>
              <w:t>80</w:t>
            </w:r>
          </w:p>
        </w:tc>
        <w:tc>
          <w:tcPr>
            <w:tcW w:w="4533" w:type="pct"/>
            <w:shd w:val="clear" w:color="auto" w:fill="auto"/>
            <w:hideMark/>
          </w:tcPr>
          <w:p w14:paraId="7F400A4C" w14:textId="77777777" w:rsidR="00F774B3" w:rsidRPr="00770690" w:rsidRDefault="00F774B3" w:rsidP="009C2BB7">
            <w:pPr>
              <w:pStyle w:val="TableText"/>
              <w:rPr>
                <w:lang w:eastAsia="en-AU"/>
              </w:rPr>
            </w:pPr>
            <w:r w:rsidRPr="00770690">
              <w:rPr>
                <w:lang w:eastAsia="en-AU"/>
              </w:rPr>
              <w:t xml:space="preserve">Australian Chicken Meat Federation </w:t>
            </w:r>
          </w:p>
        </w:tc>
      </w:tr>
      <w:tr w:rsidR="00F774B3" w:rsidRPr="00C0392F" w14:paraId="6BC9F1C9" w14:textId="77777777" w:rsidTr="00E1648D">
        <w:trPr>
          <w:trHeight w:val="310"/>
        </w:trPr>
        <w:tc>
          <w:tcPr>
            <w:tcW w:w="467" w:type="pct"/>
            <w:shd w:val="clear" w:color="auto" w:fill="auto"/>
            <w:hideMark/>
          </w:tcPr>
          <w:p w14:paraId="38E5286A" w14:textId="77777777" w:rsidR="00F774B3" w:rsidRPr="00C0392F" w:rsidRDefault="00F774B3" w:rsidP="009C2BB7">
            <w:pPr>
              <w:pStyle w:val="TableText"/>
              <w:rPr>
                <w:lang w:eastAsia="en-AU"/>
              </w:rPr>
            </w:pPr>
            <w:r w:rsidRPr="00C0392F">
              <w:rPr>
                <w:lang w:eastAsia="en-AU"/>
              </w:rPr>
              <w:t>81</w:t>
            </w:r>
          </w:p>
        </w:tc>
        <w:tc>
          <w:tcPr>
            <w:tcW w:w="4533" w:type="pct"/>
            <w:shd w:val="clear" w:color="auto" w:fill="auto"/>
            <w:hideMark/>
          </w:tcPr>
          <w:p w14:paraId="4A4C4A44" w14:textId="77777777" w:rsidR="00F774B3" w:rsidRPr="00C0392F" w:rsidRDefault="00F774B3" w:rsidP="009C2BB7">
            <w:pPr>
              <w:pStyle w:val="TableText"/>
              <w:rPr>
                <w:lang w:eastAsia="en-AU"/>
              </w:rPr>
            </w:pPr>
            <w:r w:rsidRPr="00C0392F">
              <w:rPr>
                <w:lang w:eastAsia="en-AU"/>
              </w:rPr>
              <w:t xml:space="preserve">Tocal College, NSW Department Primary Industries </w:t>
            </w:r>
          </w:p>
        </w:tc>
      </w:tr>
      <w:tr w:rsidR="00F774B3" w:rsidRPr="00C0392F" w14:paraId="135A6083" w14:textId="77777777" w:rsidTr="00E1648D">
        <w:trPr>
          <w:trHeight w:val="310"/>
        </w:trPr>
        <w:tc>
          <w:tcPr>
            <w:tcW w:w="467" w:type="pct"/>
            <w:shd w:val="clear" w:color="auto" w:fill="auto"/>
            <w:hideMark/>
          </w:tcPr>
          <w:p w14:paraId="3D4D991E" w14:textId="77777777" w:rsidR="00F774B3" w:rsidRPr="00C0392F" w:rsidRDefault="00F774B3" w:rsidP="009C2BB7">
            <w:pPr>
              <w:pStyle w:val="TableText"/>
              <w:rPr>
                <w:lang w:eastAsia="en-AU"/>
              </w:rPr>
            </w:pPr>
            <w:r w:rsidRPr="00C0392F">
              <w:rPr>
                <w:lang w:eastAsia="en-AU"/>
              </w:rPr>
              <w:t>82</w:t>
            </w:r>
          </w:p>
        </w:tc>
        <w:tc>
          <w:tcPr>
            <w:tcW w:w="4533" w:type="pct"/>
            <w:shd w:val="clear" w:color="auto" w:fill="auto"/>
            <w:hideMark/>
          </w:tcPr>
          <w:p w14:paraId="64F7D95B" w14:textId="31A6E075" w:rsidR="00F774B3" w:rsidRPr="00C0392F" w:rsidRDefault="00F774B3" w:rsidP="009C2BB7">
            <w:pPr>
              <w:pStyle w:val="TableText"/>
              <w:rPr>
                <w:lang w:eastAsia="en-AU"/>
              </w:rPr>
            </w:pPr>
            <w:r w:rsidRPr="00C0392F">
              <w:rPr>
                <w:lang w:eastAsia="en-AU"/>
              </w:rPr>
              <w:t>University of Southern Queensland</w:t>
            </w:r>
            <w:r w:rsidR="00EE42E9" w:rsidRPr="00EA6887">
              <w:rPr>
                <w:b/>
                <w:bCs/>
                <w:vertAlign w:val="superscript"/>
                <w:lang w:eastAsia="en-AU"/>
              </w:rPr>
              <w:t>(a)</w:t>
            </w:r>
          </w:p>
        </w:tc>
      </w:tr>
      <w:tr w:rsidR="00F774B3" w:rsidRPr="00C0392F" w14:paraId="129F9CA3" w14:textId="77777777" w:rsidTr="00E1648D">
        <w:trPr>
          <w:trHeight w:val="310"/>
        </w:trPr>
        <w:tc>
          <w:tcPr>
            <w:tcW w:w="467" w:type="pct"/>
            <w:shd w:val="clear" w:color="auto" w:fill="auto"/>
            <w:hideMark/>
          </w:tcPr>
          <w:p w14:paraId="0D353D03" w14:textId="77777777" w:rsidR="00F774B3" w:rsidRPr="00C0392F" w:rsidRDefault="00F774B3" w:rsidP="009C2BB7">
            <w:pPr>
              <w:pStyle w:val="TableText"/>
              <w:rPr>
                <w:lang w:eastAsia="en-AU"/>
              </w:rPr>
            </w:pPr>
            <w:r w:rsidRPr="00C0392F">
              <w:rPr>
                <w:lang w:eastAsia="en-AU"/>
              </w:rPr>
              <w:t>83</w:t>
            </w:r>
          </w:p>
        </w:tc>
        <w:tc>
          <w:tcPr>
            <w:tcW w:w="4533" w:type="pct"/>
            <w:shd w:val="clear" w:color="auto" w:fill="auto"/>
            <w:hideMark/>
          </w:tcPr>
          <w:p w14:paraId="4E725123" w14:textId="77777777" w:rsidR="00F774B3" w:rsidRPr="00C0392F" w:rsidRDefault="00F774B3" w:rsidP="009C2BB7">
            <w:pPr>
              <w:pStyle w:val="TableText"/>
              <w:rPr>
                <w:lang w:eastAsia="en-AU"/>
              </w:rPr>
            </w:pPr>
            <w:r w:rsidRPr="00C0392F">
              <w:rPr>
                <w:lang w:eastAsia="en-AU"/>
              </w:rPr>
              <w:t>Uniting Church in Australia, Synod of Victoria and Tasmania</w:t>
            </w:r>
          </w:p>
        </w:tc>
      </w:tr>
      <w:tr w:rsidR="00F774B3" w:rsidRPr="00C0392F" w14:paraId="077C45D4" w14:textId="77777777" w:rsidTr="00E1648D">
        <w:trPr>
          <w:trHeight w:val="310"/>
        </w:trPr>
        <w:tc>
          <w:tcPr>
            <w:tcW w:w="467" w:type="pct"/>
            <w:shd w:val="clear" w:color="auto" w:fill="auto"/>
            <w:hideMark/>
          </w:tcPr>
          <w:p w14:paraId="1048C26E" w14:textId="77777777" w:rsidR="00F774B3" w:rsidRPr="00C0392F" w:rsidRDefault="00F774B3" w:rsidP="009C2BB7">
            <w:pPr>
              <w:pStyle w:val="TableText"/>
              <w:rPr>
                <w:lang w:eastAsia="en-AU"/>
              </w:rPr>
            </w:pPr>
            <w:r w:rsidRPr="00C0392F">
              <w:rPr>
                <w:lang w:eastAsia="en-AU"/>
              </w:rPr>
              <w:t>84</w:t>
            </w:r>
          </w:p>
        </w:tc>
        <w:tc>
          <w:tcPr>
            <w:tcW w:w="4533" w:type="pct"/>
            <w:shd w:val="clear" w:color="auto" w:fill="auto"/>
            <w:hideMark/>
          </w:tcPr>
          <w:p w14:paraId="5257A5B1" w14:textId="69FDA711" w:rsidR="00F774B3" w:rsidRPr="00C0392F" w:rsidRDefault="00F774B3" w:rsidP="009C2BB7">
            <w:pPr>
              <w:pStyle w:val="TableText"/>
              <w:rPr>
                <w:lang w:eastAsia="en-AU"/>
              </w:rPr>
            </w:pPr>
            <w:r>
              <w:rPr>
                <w:lang w:eastAsia="en-AU"/>
              </w:rPr>
              <w:t>Confidential</w:t>
            </w:r>
            <w:r w:rsidR="00EE42E9" w:rsidRPr="00EA6887">
              <w:rPr>
                <w:b/>
                <w:bCs/>
                <w:vertAlign w:val="superscript"/>
                <w:lang w:eastAsia="en-AU"/>
              </w:rPr>
              <w:t>(a)</w:t>
            </w:r>
          </w:p>
        </w:tc>
      </w:tr>
      <w:tr w:rsidR="00F774B3" w:rsidRPr="00C0392F" w14:paraId="39A7A2B0" w14:textId="77777777" w:rsidTr="00E1648D">
        <w:trPr>
          <w:trHeight w:val="310"/>
        </w:trPr>
        <w:tc>
          <w:tcPr>
            <w:tcW w:w="467" w:type="pct"/>
            <w:shd w:val="clear" w:color="auto" w:fill="auto"/>
            <w:hideMark/>
          </w:tcPr>
          <w:p w14:paraId="458F9747" w14:textId="77777777" w:rsidR="00F774B3" w:rsidRPr="00C0392F" w:rsidRDefault="00F774B3" w:rsidP="009C2BB7">
            <w:pPr>
              <w:pStyle w:val="TableText"/>
              <w:rPr>
                <w:lang w:eastAsia="en-AU"/>
              </w:rPr>
            </w:pPr>
            <w:r w:rsidRPr="00C0392F">
              <w:rPr>
                <w:lang w:eastAsia="en-AU"/>
              </w:rPr>
              <w:t>85</w:t>
            </w:r>
          </w:p>
        </w:tc>
        <w:tc>
          <w:tcPr>
            <w:tcW w:w="4533" w:type="pct"/>
            <w:shd w:val="clear" w:color="auto" w:fill="auto"/>
            <w:hideMark/>
          </w:tcPr>
          <w:p w14:paraId="30AB60A7" w14:textId="42FF2AB7" w:rsidR="00F774B3" w:rsidRPr="00C0392F" w:rsidRDefault="00F774B3" w:rsidP="009C2BB7">
            <w:pPr>
              <w:pStyle w:val="TableText"/>
              <w:rPr>
                <w:lang w:eastAsia="en-AU"/>
              </w:rPr>
            </w:pPr>
            <w:r w:rsidRPr="00C0392F">
              <w:rPr>
                <w:lang w:eastAsia="en-AU"/>
              </w:rPr>
              <w:t>Australian Workers</w:t>
            </w:r>
            <w:r w:rsidR="00995312">
              <w:rPr>
                <w:lang w:eastAsia="en-AU"/>
              </w:rPr>
              <w:t>'</w:t>
            </w:r>
            <w:r w:rsidRPr="00C0392F">
              <w:rPr>
                <w:lang w:eastAsia="en-AU"/>
              </w:rPr>
              <w:t xml:space="preserve"> Union</w:t>
            </w:r>
            <w:r w:rsidR="00EE42E9" w:rsidRPr="00EA6887">
              <w:rPr>
                <w:b/>
                <w:bCs/>
                <w:vertAlign w:val="superscript"/>
                <w:lang w:eastAsia="en-AU"/>
              </w:rPr>
              <w:t>(a)</w:t>
            </w:r>
          </w:p>
        </w:tc>
      </w:tr>
      <w:tr w:rsidR="00F774B3" w:rsidRPr="00C0392F" w14:paraId="275ADD84" w14:textId="77777777" w:rsidTr="00E1648D">
        <w:trPr>
          <w:trHeight w:val="310"/>
        </w:trPr>
        <w:tc>
          <w:tcPr>
            <w:tcW w:w="467" w:type="pct"/>
            <w:shd w:val="clear" w:color="auto" w:fill="auto"/>
            <w:hideMark/>
          </w:tcPr>
          <w:p w14:paraId="6F19005E" w14:textId="77777777" w:rsidR="00F774B3" w:rsidRPr="00C0392F" w:rsidRDefault="00F774B3" w:rsidP="009C2BB7">
            <w:pPr>
              <w:pStyle w:val="TableText"/>
              <w:rPr>
                <w:lang w:eastAsia="en-AU"/>
              </w:rPr>
            </w:pPr>
            <w:r w:rsidRPr="00C0392F">
              <w:rPr>
                <w:lang w:eastAsia="en-AU"/>
              </w:rPr>
              <w:t>86</w:t>
            </w:r>
          </w:p>
        </w:tc>
        <w:tc>
          <w:tcPr>
            <w:tcW w:w="4533" w:type="pct"/>
            <w:shd w:val="clear" w:color="auto" w:fill="auto"/>
            <w:hideMark/>
          </w:tcPr>
          <w:p w14:paraId="2D300C76" w14:textId="59D7EA3F" w:rsidR="00F774B3" w:rsidRPr="00C0392F" w:rsidRDefault="00F774B3" w:rsidP="009C2BB7">
            <w:pPr>
              <w:pStyle w:val="TableText"/>
              <w:rPr>
                <w:lang w:eastAsia="en-AU"/>
              </w:rPr>
            </w:pPr>
            <w:r w:rsidRPr="00137B83">
              <w:rPr>
                <w:lang w:eastAsia="en-AU"/>
              </w:rPr>
              <w:t xml:space="preserve">Coalition of </w:t>
            </w:r>
            <w:proofErr w:type="spellStart"/>
            <w:r w:rsidRPr="00137B83">
              <w:rPr>
                <w:lang w:eastAsia="en-AU"/>
              </w:rPr>
              <w:t>AgriFood</w:t>
            </w:r>
            <w:proofErr w:type="spellEnd"/>
            <w:r w:rsidRPr="00137B83">
              <w:rPr>
                <w:lang w:eastAsia="en-AU"/>
              </w:rPr>
              <w:t xml:space="preserve"> CRC</w:t>
            </w:r>
            <w:r w:rsidR="008D3347" w:rsidRPr="00137B83">
              <w:rPr>
                <w:lang w:eastAsia="en-AU"/>
              </w:rPr>
              <w:t>s</w:t>
            </w:r>
          </w:p>
        </w:tc>
      </w:tr>
      <w:tr w:rsidR="00F774B3" w:rsidRPr="00C0392F" w14:paraId="5E3207AB" w14:textId="77777777" w:rsidTr="00E1648D">
        <w:trPr>
          <w:trHeight w:val="310"/>
        </w:trPr>
        <w:tc>
          <w:tcPr>
            <w:tcW w:w="467" w:type="pct"/>
            <w:shd w:val="clear" w:color="auto" w:fill="auto"/>
            <w:hideMark/>
          </w:tcPr>
          <w:p w14:paraId="63F0D1D7" w14:textId="77777777" w:rsidR="00F774B3" w:rsidRPr="00C0392F" w:rsidRDefault="00F774B3" w:rsidP="009C2BB7">
            <w:pPr>
              <w:pStyle w:val="TableText"/>
              <w:rPr>
                <w:lang w:eastAsia="en-AU"/>
              </w:rPr>
            </w:pPr>
            <w:r w:rsidRPr="00C0392F">
              <w:rPr>
                <w:lang w:eastAsia="en-AU"/>
              </w:rPr>
              <w:t>87</w:t>
            </w:r>
          </w:p>
        </w:tc>
        <w:tc>
          <w:tcPr>
            <w:tcW w:w="4533" w:type="pct"/>
            <w:shd w:val="clear" w:color="auto" w:fill="auto"/>
            <w:hideMark/>
          </w:tcPr>
          <w:p w14:paraId="28AF0A7C" w14:textId="3BC079B2" w:rsidR="00F774B3" w:rsidRPr="00C0392F" w:rsidRDefault="00F774B3" w:rsidP="009C2BB7">
            <w:pPr>
              <w:pStyle w:val="TableText"/>
              <w:rPr>
                <w:lang w:eastAsia="en-AU"/>
              </w:rPr>
            </w:pPr>
            <w:r w:rsidRPr="00C0392F">
              <w:rPr>
                <w:lang w:eastAsia="en-AU"/>
              </w:rPr>
              <w:t>Queensland Farmers</w:t>
            </w:r>
            <w:r w:rsidR="00995312">
              <w:rPr>
                <w:lang w:eastAsia="en-AU"/>
              </w:rPr>
              <w:t>'</w:t>
            </w:r>
            <w:r w:rsidRPr="00C0392F">
              <w:rPr>
                <w:lang w:eastAsia="en-AU"/>
              </w:rPr>
              <w:t xml:space="preserve"> Federation</w:t>
            </w:r>
          </w:p>
        </w:tc>
      </w:tr>
      <w:tr w:rsidR="00F774B3" w:rsidRPr="00C0392F" w14:paraId="43C75F18" w14:textId="77777777" w:rsidTr="00E1648D">
        <w:trPr>
          <w:trHeight w:val="310"/>
        </w:trPr>
        <w:tc>
          <w:tcPr>
            <w:tcW w:w="467" w:type="pct"/>
            <w:shd w:val="clear" w:color="auto" w:fill="auto"/>
            <w:hideMark/>
          </w:tcPr>
          <w:p w14:paraId="405D160B" w14:textId="77777777" w:rsidR="00F774B3" w:rsidRPr="00C0392F" w:rsidRDefault="00F774B3" w:rsidP="009C2BB7">
            <w:pPr>
              <w:pStyle w:val="TableText"/>
              <w:rPr>
                <w:lang w:eastAsia="en-AU"/>
              </w:rPr>
            </w:pPr>
            <w:r w:rsidRPr="00C0392F">
              <w:rPr>
                <w:lang w:eastAsia="en-AU"/>
              </w:rPr>
              <w:t>88</w:t>
            </w:r>
          </w:p>
        </w:tc>
        <w:tc>
          <w:tcPr>
            <w:tcW w:w="4533" w:type="pct"/>
            <w:shd w:val="clear" w:color="auto" w:fill="auto"/>
            <w:hideMark/>
          </w:tcPr>
          <w:p w14:paraId="4E23858D" w14:textId="77777777" w:rsidR="00F774B3" w:rsidRPr="00C0392F" w:rsidRDefault="00F774B3" w:rsidP="009C2BB7">
            <w:pPr>
              <w:pStyle w:val="TableText"/>
              <w:rPr>
                <w:lang w:eastAsia="en-AU"/>
              </w:rPr>
            </w:pPr>
            <w:r w:rsidRPr="00C0392F">
              <w:rPr>
                <w:lang w:eastAsia="en-AU"/>
              </w:rPr>
              <w:t>Australian Fresh Produce Alliance</w:t>
            </w:r>
          </w:p>
        </w:tc>
      </w:tr>
      <w:tr w:rsidR="00F774B3" w:rsidRPr="00C0392F" w14:paraId="1365CB6B" w14:textId="77777777" w:rsidTr="00E1648D">
        <w:trPr>
          <w:trHeight w:val="310"/>
        </w:trPr>
        <w:tc>
          <w:tcPr>
            <w:tcW w:w="467" w:type="pct"/>
            <w:shd w:val="clear" w:color="auto" w:fill="auto"/>
            <w:hideMark/>
          </w:tcPr>
          <w:p w14:paraId="5297F2A2" w14:textId="77777777" w:rsidR="00F774B3" w:rsidRPr="00C0392F" w:rsidRDefault="00F774B3" w:rsidP="009C2BB7">
            <w:pPr>
              <w:pStyle w:val="TableText"/>
              <w:rPr>
                <w:lang w:eastAsia="en-AU"/>
              </w:rPr>
            </w:pPr>
            <w:r w:rsidRPr="00C0392F">
              <w:rPr>
                <w:lang w:eastAsia="en-AU"/>
              </w:rPr>
              <w:t>89</w:t>
            </w:r>
          </w:p>
        </w:tc>
        <w:tc>
          <w:tcPr>
            <w:tcW w:w="4533" w:type="pct"/>
            <w:shd w:val="clear" w:color="auto" w:fill="auto"/>
            <w:hideMark/>
          </w:tcPr>
          <w:p w14:paraId="2A4425AB" w14:textId="1C3EA654" w:rsidR="00F774B3" w:rsidRPr="00C0392F" w:rsidRDefault="00F774B3" w:rsidP="009C2BB7">
            <w:pPr>
              <w:pStyle w:val="TableText"/>
              <w:rPr>
                <w:lang w:eastAsia="en-AU"/>
              </w:rPr>
            </w:pPr>
            <w:r w:rsidRPr="00C0392F">
              <w:rPr>
                <w:lang w:eastAsia="en-AU"/>
              </w:rPr>
              <w:t xml:space="preserve">Tocal College (NSW DPI) </w:t>
            </w:r>
            <w:r w:rsidR="00483FB0">
              <w:rPr>
                <w:lang w:eastAsia="en-AU"/>
              </w:rPr>
              <w:t>and</w:t>
            </w:r>
            <w:r w:rsidR="00483FB0" w:rsidRPr="00C0392F">
              <w:rPr>
                <w:lang w:eastAsia="en-AU"/>
              </w:rPr>
              <w:t xml:space="preserve"> </w:t>
            </w:r>
            <w:r w:rsidRPr="00C0392F">
              <w:rPr>
                <w:lang w:eastAsia="en-AU"/>
              </w:rPr>
              <w:t>CJ &amp; RJ Hooke (Family Dairy Enterprise)</w:t>
            </w:r>
          </w:p>
        </w:tc>
      </w:tr>
      <w:tr w:rsidR="00F774B3" w:rsidRPr="00C0392F" w14:paraId="1AFD1D0B" w14:textId="77777777" w:rsidTr="00E1648D">
        <w:trPr>
          <w:trHeight w:val="310"/>
        </w:trPr>
        <w:tc>
          <w:tcPr>
            <w:tcW w:w="467" w:type="pct"/>
            <w:shd w:val="clear" w:color="auto" w:fill="auto"/>
            <w:hideMark/>
          </w:tcPr>
          <w:p w14:paraId="4339877C" w14:textId="77777777" w:rsidR="00F774B3" w:rsidRPr="00C0392F" w:rsidRDefault="00F774B3" w:rsidP="009C2BB7">
            <w:pPr>
              <w:pStyle w:val="TableText"/>
              <w:rPr>
                <w:lang w:eastAsia="en-AU"/>
              </w:rPr>
            </w:pPr>
            <w:r w:rsidRPr="00C0392F">
              <w:rPr>
                <w:lang w:eastAsia="en-AU"/>
              </w:rPr>
              <w:t>90</w:t>
            </w:r>
          </w:p>
        </w:tc>
        <w:tc>
          <w:tcPr>
            <w:tcW w:w="4533" w:type="pct"/>
            <w:shd w:val="clear" w:color="auto" w:fill="auto"/>
            <w:hideMark/>
          </w:tcPr>
          <w:p w14:paraId="110F820E" w14:textId="77777777" w:rsidR="00F774B3" w:rsidRPr="00C0392F" w:rsidRDefault="00F774B3" w:rsidP="009C2BB7">
            <w:pPr>
              <w:pStyle w:val="TableText"/>
              <w:rPr>
                <w:lang w:eastAsia="en-AU"/>
              </w:rPr>
            </w:pPr>
            <w:r w:rsidRPr="00C0392F">
              <w:rPr>
                <w:lang w:eastAsia="en-AU"/>
              </w:rPr>
              <w:t>Citrus Australia</w:t>
            </w:r>
          </w:p>
        </w:tc>
      </w:tr>
      <w:tr w:rsidR="00F774B3" w:rsidRPr="00C0392F" w14:paraId="105CD952" w14:textId="77777777" w:rsidTr="00E1648D">
        <w:trPr>
          <w:trHeight w:val="310"/>
        </w:trPr>
        <w:tc>
          <w:tcPr>
            <w:tcW w:w="467" w:type="pct"/>
            <w:shd w:val="clear" w:color="auto" w:fill="auto"/>
            <w:hideMark/>
          </w:tcPr>
          <w:p w14:paraId="7B4FED2F" w14:textId="77777777" w:rsidR="00F774B3" w:rsidRPr="00C0392F" w:rsidRDefault="00F774B3" w:rsidP="009C2BB7">
            <w:pPr>
              <w:pStyle w:val="TableText"/>
              <w:rPr>
                <w:lang w:eastAsia="en-AU"/>
              </w:rPr>
            </w:pPr>
            <w:r w:rsidRPr="00C0392F">
              <w:rPr>
                <w:lang w:eastAsia="en-AU"/>
              </w:rPr>
              <w:t>91</w:t>
            </w:r>
          </w:p>
        </w:tc>
        <w:tc>
          <w:tcPr>
            <w:tcW w:w="4533" w:type="pct"/>
            <w:shd w:val="clear" w:color="auto" w:fill="auto"/>
            <w:hideMark/>
          </w:tcPr>
          <w:p w14:paraId="444B1B23" w14:textId="77777777" w:rsidR="00F774B3" w:rsidRPr="00C0392F" w:rsidRDefault="00F774B3" w:rsidP="009C2BB7">
            <w:pPr>
              <w:pStyle w:val="TableText"/>
              <w:rPr>
                <w:lang w:eastAsia="en-AU"/>
              </w:rPr>
            </w:pPr>
            <w:r w:rsidRPr="00C0392F">
              <w:rPr>
                <w:lang w:eastAsia="en-AU"/>
              </w:rPr>
              <w:t xml:space="preserve">Business Council of Co-operatives and </w:t>
            </w:r>
            <w:proofErr w:type="spellStart"/>
            <w:r w:rsidRPr="00C0392F">
              <w:rPr>
                <w:lang w:eastAsia="en-AU"/>
              </w:rPr>
              <w:t>Mutuals</w:t>
            </w:r>
            <w:proofErr w:type="spellEnd"/>
          </w:p>
        </w:tc>
      </w:tr>
      <w:tr w:rsidR="00F774B3" w:rsidRPr="00C0392F" w14:paraId="4C4B2AD9" w14:textId="77777777" w:rsidTr="00E1648D">
        <w:trPr>
          <w:trHeight w:val="310"/>
        </w:trPr>
        <w:tc>
          <w:tcPr>
            <w:tcW w:w="467" w:type="pct"/>
            <w:shd w:val="clear" w:color="auto" w:fill="auto"/>
            <w:hideMark/>
          </w:tcPr>
          <w:p w14:paraId="5509DCD4" w14:textId="77777777" w:rsidR="00F774B3" w:rsidRPr="00C0392F" w:rsidRDefault="00F774B3" w:rsidP="009C2BB7">
            <w:pPr>
              <w:pStyle w:val="TableText"/>
              <w:rPr>
                <w:lang w:eastAsia="en-AU"/>
              </w:rPr>
            </w:pPr>
            <w:r w:rsidRPr="00C0392F">
              <w:rPr>
                <w:lang w:eastAsia="en-AU"/>
              </w:rPr>
              <w:t>92</w:t>
            </w:r>
          </w:p>
        </w:tc>
        <w:tc>
          <w:tcPr>
            <w:tcW w:w="4533" w:type="pct"/>
            <w:shd w:val="clear" w:color="auto" w:fill="auto"/>
            <w:hideMark/>
          </w:tcPr>
          <w:p w14:paraId="76699A23" w14:textId="77777777" w:rsidR="00F774B3" w:rsidRPr="00C0392F" w:rsidRDefault="00F774B3" w:rsidP="009C2BB7">
            <w:pPr>
              <w:pStyle w:val="TableText"/>
              <w:rPr>
                <w:lang w:eastAsia="en-AU"/>
              </w:rPr>
            </w:pPr>
            <w:proofErr w:type="spellStart"/>
            <w:r w:rsidRPr="00C0392F">
              <w:rPr>
                <w:lang w:eastAsia="en-AU"/>
              </w:rPr>
              <w:t>Growcom</w:t>
            </w:r>
            <w:proofErr w:type="spellEnd"/>
          </w:p>
        </w:tc>
      </w:tr>
      <w:tr w:rsidR="00F774B3" w:rsidRPr="00C0392F" w14:paraId="38F53BB3" w14:textId="77777777" w:rsidTr="00E1648D">
        <w:trPr>
          <w:trHeight w:val="310"/>
        </w:trPr>
        <w:tc>
          <w:tcPr>
            <w:tcW w:w="467" w:type="pct"/>
            <w:shd w:val="clear" w:color="auto" w:fill="auto"/>
            <w:hideMark/>
          </w:tcPr>
          <w:p w14:paraId="7AB7A3AA" w14:textId="77777777" w:rsidR="00F774B3" w:rsidRPr="00C0392F" w:rsidRDefault="00F774B3" w:rsidP="009C2BB7">
            <w:pPr>
              <w:pStyle w:val="TableText"/>
              <w:rPr>
                <w:lang w:eastAsia="en-AU"/>
              </w:rPr>
            </w:pPr>
            <w:r w:rsidRPr="00C0392F">
              <w:rPr>
                <w:lang w:eastAsia="en-AU"/>
              </w:rPr>
              <w:t>93</w:t>
            </w:r>
          </w:p>
        </w:tc>
        <w:tc>
          <w:tcPr>
            <w:tcW w:w="4533" w:type="pct"/>
            <w:shd w:val="clear" w:color="auto" w:fill="auto"/>
            <w:hideMark/>
          </w:tcPr>
          <w:p w14:paraId="720EB2FB" w14:textId="77777777" w:rsidR="00F774B3" w:rsidRPr="00C0392F" w:rsidRDefault="00F774B3" w:rsidP="009C2BB7">
            <w:pPr>
              <w:pStyle w:val="TableText"/>
              <w:rPr>
                <w:lang w:eastAsia="en-AU"/>
              </w:rPr>
            </w:pPr>
            <w:r w:rsidRPr="00C0392F">
              <w:rPr>
                <w:lang w:eastAsia="en-AU"/>
              </w:rPr>
              <w:t>Di-Monty Training Solutions</w:t>
            </w:r>
          </w:p>
        </w:tc>
      </w:tr>
      <w:tr w:rsidR="00F774B3" w:rsidRPr="00C0392F" w14:paraId="791B82CA" w14:textId="77777777" w:rsidTr="00E1648D">
        <w:trPr>
          <w:trHeight w:val="310"/>
        </w:trPr>
        <w:tc>
          <w:tcPr>
            <w:tcW w:w="467" w:type="pct"/>
            <w:shd w:val="clear" w:color="auto" w:fill="auto"/>
            <w:hideMark/>
          </w:tcPr>
          <w:p w14:paraId="330006E3" w14:textId="77777777" w:rsidR="00F774B3" w:rsidRPr="00C0392F" w:rsidRDefault="00F774B3" w:rsidP="009C2BB7">
            <w:pPr>
              <w:pStyle w:val="TableText"/>
              <w:rPr>
                <w:lang w:eastAsia="en-AU"/>
              </w:rPr>
            </w:pPr>
            <w:r w:rsidRPr="00C0392F">
              <w:rPr>
                <w:lang w:eastAsia="en-AU"/>
              </w:rPr>
              <w:t>94</w:t>
            </w:r>
          </w:p>
        </w:tc>
        <w:tc>
          <w:tcPr>
            <w:tcW w:w="4533" w:type="pct"/>
            <w:shd w:val="clear" w:color="auto" w:fill="auto"/>
            <w:hideMark/>
          </w:tcPr>
          <w:p w14:paraId="23150989" w14:textId="77777777" w:rsidR="00F774B3" w:rsidRPr="00C0392F" w:rsidRDefault="00F774B3" w:rsidP="009C2BB7">
            <w:pPr>
              <w:pStyle w:val="TableText"/>
              <w:rPr>
                <w:lang w:eastAsia="en-AU"/>
              </w:rPr>
            </w:pPr>
            <w:r w:rsidRPr="2FAFC06F">
              <w:rPr>
                <w:lang w:eastAsia="en-AU"/>
              </w:rPr>
              <w:t>Charles Darwin University</w:t>
            </w:r>
          </w:p>
        </w:tc>
      </w:tr>
      <w:tr w:rsidR="00F774B3" w:rsidRPr="00C0392F" w14:paraId="47F79BB9" w14:textId="77777777" w:rsidTr="00E1648D">
        <w:trPr>
          <w:trHeight w:val="310"/>
        </w:trPr>
        <w:tc>
          <w:tcPr>
            <w:tcW w:w="467" w:type="pct"/>
            <w:shd w:val="clear" w:color="auto" w:fill="auto"/>
            <w:hideMark/>
          </w:tcPr>
          <w:p w14:paraId="2F757E2A" w14:textId="77777777" w:rsidR="00F774B3" w:rsidRPr="00C0392F" w:rsidRDefault="00F774B3" w:rsidP="009C2BB7">
            <w:pPr>
              <w:pStyle w:val="TableText"/>
              <w:rPr>
                <w:lang w:eastAsia="en-AU"/>
              </w:rPr>
            </w:pPr>
            <w:r w:rsidRPr="00C0392F">
              <w:rPr>
                <w:lang w:eastAsia="en-AU"/>
              </w:rPr>
              <w:t>95</w:t>
            </w:r>
          </w:p>
        </w:tc>
        <w:tc>
          <w:tcPr>
            <w:tcW w:w="4533" w:type="pct"/>
            <w:shd w:val="clear" w:color="auto" w:fill="auto"/>
            <w:hideMark/>
          </w:tcPr>
          <w:p w14:paraId="4975D19F" w14:textId="12711C00" w:rsidR="00F774B3" w:rsidRPr="00C0392F" w:rsidRDefault="00F774B3" w:rsidP="009C2BB7">
            <w:pPr>
              <w:pStyle w:val="TableText"/>
              <w:rPr>
                <w:lang w:eastAsia="en-AU"/>
              </w:rPr>
            </w:pPr>
            <w:r w:rsidRPr="00C0392F">
              <w:rPr>
                <w:lang w:eastAsia="en-AU"/>
              </w:rPr>
              <w:t xml:space="preserve">Forest Industries Federation </w:t>
            </w:r>
            <w:r w:rsidR="00483FB0">
              <w:rPr>
                <w:lang w:eastAsia="en-AU"/>
              </w:rPr>
              <w:t>WA</w:t>
            </w:r>
          </w:p>
        </w:tc>
      </w:tr>
      <w:tr w:rsidR="00F774B3" w:rsidRPr="00C0392F" w14:paraId="053243A8" w14:textId="77777777" w:rsidTr="00E1648D">
        <w:trPr>
          <w:trHeight w:val="310"/>
        </w:trPr>
        <w:tc>
          <w:tcPr>
            <w:tcW w:w="467" w:type="pct"/>
            <w:shd w:val="clear" w:color="auto" w:fill="auto"/>
            <w:hideMark/>
          </w:tcPr>
          <w:p w14:paraId="011DF5AE" w14:textId="77777777" w:rsidR="00F774B3" w:rsidRPr="00C0392F" w:rsidRDefault="00F774B3" w:rsidP="009C2BB7">
            <w:pPr>
              <w:pStyle w:val="TableText"/>
              <w:rPr>
                <w:lang w:eastAsia="en-AU"/>
              </w:rPr>
            </w:pPr>
            <w:r w:rsidRPr="00C0392F">
              <w:rPr>
                <w:lang w:eastAsia="en-AU"/>
              </w:rPr>
              <w:t>96</w:t>
            </w:r>
          </w:p>
        </w:tc>
        <w:tc>
          <w:tcPr>
            <w:tcW w:w="4533" w:type="pct"/>
            <w:shd w:val="clear" w:color="auto" w:fill="auto"/>
            <w:hideMark/>
          </w:tcPr>
          <w:p w14:paraId="7566D625" w14:textId="77777777" w:rsidR="00F774B3" w:rsidRPr="00C0392F" w:rsidRDefault="00F774B3" w:rsidP="009C2BB7">
            <w:pPr>
              <w:pStyle w:val="TableText"/>
              <w:rPr>
                <w:lang w:eastAsia="en-AU"/>
              </w:rPr>
            </w:pPr>
            <w:r w:rsidRPr="00C0392F">
              <w:rPr>
                <w:lang w:eastAsia="en-AU"/>
              </w:rPr>
              <w:t>University of Technology Sydney</w:t>
            </w:r>
          </w:p>
        </w:tc>
      </w:tr>
      <w:tr w:rsidR="00F774B3" w:rsidRPr="00C0392F" w14:paraId="6579A0A7" w14:textId="77777777" w:rsidTr="00E1648D">
        <w:trPr>
          <w:trHeight w:val="310"/>
        </w:trPr>
        <w:tc>
          <w:tcPr>
            <w:tcW w:w="467" w:type="pct"/>
            <w:shd w:val="clear" w:color="auto" w:fill="auto"/>
            <w:hideMark/>
          </w:tcPr>
          <w:p w14:paraId="745A2692" w14:textId="77777777" w:rsidR="00F774B3" w:rsidRPr="00C0392F" w:rsidRDefault="00F774B3" w:rsidP="009C2BB7">
            <w:pPr>
              <w:pStyle w:val="TableText"/>
              <w:rPr>
                <w:lang w:eastAsia="en-AU"/>
              </w:rPr>
            </w:pPr>
            <w:r w:rsidRPr="00C0392F">
              <w:rPr>
                <w:lang w:eastAsia="en-AU"/>
              </w:rPr>
              <w:t>97</w:t>
            </w:r>
          </w:p>
        </w:tc>
        <w:tc>
          <w:tcPr>
            <w:tcW w:w="4533" w:type="pct"/>
            <w:shd w:val="clear" w:color="auto" w:fill="auto"/>
            <w:hideMark/>
          </w:tcPr>
          <w:p w14:paraId="4186A520" w14:textId="52168BC4" w:rsidR="00F774B3" w:rsidRPr="00C0392F" w:rsidRDefault="00F774B3" w:rsidP="009C2BB7">
            <w:pPr>
              <w:pStyle w:val="TableText"/>
              <w:rPr>
                <w:lang w:eastAsia="en-AU"/>
              </w:rPr>
            </w:pPr>
            <w:r>
              <w:rPr>
                <w:lang w:eastAsia="en-AU"/>
              </w:rPr>
              <w:t>Confidential</w:t>
            </w:r>
            <w:r w:rsidR="00EE42E9" w:rsidRPr="00EA6887">
              <w:rPr>
                <w:b/>
                <w:bCs/>
                <w:vertAlign w:val="superscript"/>
                <w:lang w:eastAsia="en-AU"/>
              </w:rPr>
              <w:t>(a)</w:t>
            </w:r>
          </w:p>
        </w:tc>
      </w:tr>
      <w:tr w:rsidR="00F774B3" w:rsidRPr="00C0392F" w14:paraId="27B9BF81" w14:textId="77777777" w:rsidTr="00E1648D">
        <w:trPr>
          <w:trHeight w:val="310"/>
        </w:trPr>
        <w:tc>
          <w:tcPr>
            <w:tcW w:w="467" w:type="pct"/>
            <w:shd w:val="clear" w:color="auto" w:fill="auto"/>
            <w:hideMark/>
          </w:tcPr>
          <w:p w14:paraId="06151351" w14:textId="77777777" w:rsidR="00F774B3" w:rsidRPr="00C0392F" w:rsidRDefault="00F774B3" w:rsidP="009C2BB7">
            <w:pPr>
              <w:pStyle w:val="TableText"/>
              <w:rPr>
                <w:lang w:eastAsia="en-AU"/>
              </w:rPr>
            </w:pPr>
            <w:r w:rsidRPr="00C0392F">
              <w:rPr>
                <w:lang w:eastAsia="en-AU"/>
              </w:rPr>
              <w:t>98</w:t>
            </w:r>
          </w:p>
        </w:tc>
        <w:tc>
          <w:tcPr>
            <w:tcW w:w="4533" w:type="pct"/>
            <w:shd w:val="clear" w:color="auto" w:fill="auto"/>
            <w:hideMark/>
          </w:tcPr>
          <w:p w14:paraId="7192CC6F" w14:textId="77777777" w:rsidR="00F774B3" w:rsidRPr="00C0392F" w:rsidRDefault="00F774B3" w:rsidP="009C2BB7">
            <w:pPr>
              <w:pStyle w:val="TableText"/>
              <w:rPr>
                <w:lang w:eastAsia="en-AU"/>
              </w:rPr>
            </w:pPr>
            <w:r w:rsidRPr="00C0392F">
              <w:rPr>
                <w:lang w:eastAsia="en-AU"/>
              </w:rPr>
              <w:t>Tasmanian Government</w:t>
            </w:r>
          </w:p>
        </w:tc>
      </w:tr>
      <w:tr w:rsidR="00F774B3" w:rsidRPr="00C0392F" w14:paraId="41CC7EDF" w14:textId="77777777" w:rsidTr="00E1648D">
        <w:trPr>
          <w:trHeight w:val="310"/>
        </w:trPr>
        <w:tc>
          <w:tcPr>
            <w:tcW w:w="467" w:type="pct"/>
            <w:shd w:val="clear" w:color="auto" w:fill="auto"/>
            <w:hideMark/>
          </w:tcPr>
          <w:p w14:paraId="1BF47109" w14:textId="77777777" w:rsidR="00F774B3" w:rsidRPr="00C0392F" w:rsidRDefault="00F774B3" w:rsidP="009C2BB7">
            <w:pPr>
              <w:pStyle w:val="TableText"/>
              <w:rPr>
                <w:lang w:eastAsia="en-AU"/>
              </w:rPr>
            </w:pPr>
            <w:r w:rsidRPr="00C0392F">
              <w:rPr>
                <w:lang w:eastAsia="en-AU"/>
              </w:rPr>
              <w:t>99</w:t>
            </w:r>
          </w:p>
        </w:tc>
        <w:tc>
          <w:tcPr>
            <w:tcW w:w="4533" w:type="pct"/>
            <w:shd w:val="clear" w:color="auto" w:fill="auto"/>
            <w:hideMark/>
          </w:tcPr>
          <w:p w14:paraId="0BA13074" w14:textId="77777777" w:rsidR="00F774B3" w:rsidRPr="00C0392F" w:rsidRDefault="00F774B3" w:rsidP="009C2BB7">
            <w:pPr>
              <w:pStyle w:val="TableText"/>
              <w:rPr>
                <w:lang w:eastAsia="en-AU"/>
              </w:rPr>
            </w:pPr>
            <w:r w:rsidRPr="00C0392F">
              <w:rPr>
                <w:lang w:eastAsia="en-AU"/>
              </w:rPr>
              <w:t>Fruit Growers Tasmania</w:t>
            </w:r>
          </w:p>
        </w:tc>
      </w:tr>
      <w:tr w:rsidR="00F774B3" w:rsidRPr="00C0392F" w14:paraId="47F51570" w14:textId="77777777" w:rsidTr="00E1648D">
        <w:trPr>
          <w:trHeight w:val="310"/>
        </w:trPr>
        <w:tc>
          <w:tcPr>
            <w:tcW w:w="467" w:type="pct"/>
            <w:shd w:val="clear" w:color="auto" w:fill="auto"/>
            <w:hideMark/>
          </w:tcPr>
          <w:p w14:paraId="5D2C1BB5" w14:textId="77777777" w:rsidR="00F774B3" w:rsidRPr="00C0392F" w:rsidRDefault="00F774B3" w:rsidP="009C2BB7">
            <w:pPr>
              <w:pStyle w:val="TableText"/>
              <w:rPr>
                <w:lang w:eastAsia="en-AU"/>
              </w:rPr>
            </w:pPr>
            <w:r w:rsidRPr="00C0392F">
              <w:rPr>
                <w:lang w:eastAsia="en-AU"/>
              </w:rPr>
              <w:t>100</w:t>
            </w:r>
          </w:p>
        </w:tc>
        <w:tc>
          <w:tcPr>
            <w:tcW w:w="4533" w:type="pct"/>
            <w:shd w:val="clear" w:color="auto" w:fill="auto"/>
            <w:hideMark/>
          </w:tcPr>
          <w:p w14:paraId="002FE1C6" w14:textId="48DFB495" w:rsidR="00F774B3" w:rsidRPr="00C0392F" w:rsidRDefault="00076F80" w:rsidP="009C2BB7">
            <w:pPr>
              <w:pStyle w:val="TableText"/>
              <w:rPr>
                <w:lang w:eastAsia="en-AU"/>
              </w:rPr>
            </w:pPr>
            <w:r>
              <w:rPr>
                <w:lang w:eastAsia="en-AU"/>
              </w:rPr>
              <w:t>AUSVEG</w:t>
            </w:r>
          </w:p>
        </w:tc>
      </w:tr>
      <w:tr w:rsidR="00F774B3" w:rsidRPr="00C0392F" w14:paraId="554ECDF1" w14:textId="77777777" w:rsidTr="00E1648D">
        <w:trPr>
          <w:trHeight w:val="310"/>
        </w:trPr>
        <w:tc>
          <w:tcPr>
            <w:tcW w:w="467" w:type="pct"/>
            <w:shd w:val="clear" w:color="auto" w:fill="auto"/>
            <w:hideMark/>
          </w:tcPr>
          <w:p w14:paraId="20443F7C" w14:textId="77777777" w:rsidR="00F774B3" w:rsidRPr="00C0392F" w:rsidRDefault="00F774B3" w:rsidP="009C2BB7">
            <w:pPr>
              <w:pStyle w:val="TableText"/>
              <w:rPr>
                <w:lang w:eastAsia="en-AU"/>
              </w:rPr>
            </w:pPr>
            <w:r w:rsidRPr="00C0392F">
              <w:rPr>
                <w:lang w:eastAsia="en-AU"/>
              </w:rPr>
              <w:t>101</w:t>
            </w:r>
          </w:p>
        </w:tc>
        <w:tc>
          <w:tcPr>
            <w:tcW w:w="4533" w:type="pct"/>
            <w:shd w:val="clear" w:color="auto" w:fill="auto"/>
            <w:hideMark/>
          </w:tcPr>
          <w:p w14:paraId="75443915" w14:textId="77777777" w:rsidR="00F774B3" w:rsidRPr="00C0392F" w:rsidRDefault="00F774B3" w:rsidP="009C2BB7">
            <w:pPr>
              <w:pStyle w:val="TableText"/>
              <w:rPr>
                <w:lang w:eastAsia="en-AU"/>
              </w:rPr>
            </w:pPr>
            <w:r w:rsidRPr="00C0392F">
              <w:rPr>
                <w:lang w:eastAsia="en-AU"/>
              </w:rPr>
              <w:t>Australian Forest Products Association</w:t>
            </w:r>
          </w:p>
        </w:tc>
      </w:tr>
      <w:tr w:rsidR="00F774B3" w:rsidRPr="00C0392F" w14:paraId="2C3D70C7" w14:textId="77777777" w:rsidTr="00E1648D">
        <w:trPr>
          <w:trHeight w:val="310"/>
        </w:trPr>
        <w:tc>
          <w:tcPr>
            <w:tcW w:w="467" w:type="pct"/>
            <w:shd w:val="clear" w:color="auto" w:fill="auto"/>
            <w:hideMark/>
          </w:tcPr>
          <w:p w14:paraId="4B3F855F" w14:textId="77777777" w:rsidR="00F774B3" w:rsidRPr="00C0392F" w:rsidRDefault="00F774B3" w:rsidP="009C2BB7">
            <w:pPr>
              <w:pStyle w:val="TableText"/>
              <w:rPr>
                <w:lang w:eastAsia="en-AU"/>
              </w:rPr>
            </w:pPr>
            <w:r w:rsidRPr="00C0392F">
              <w:rPr>
                <w:lang w:eastAsia="en-AU"/>
              </w:rPr>
              <w:t>102</w:t>
            </w:r>
          </w:p>
        </w:tc>
        <w:tc>
          <w:tcPr>
            <w:tcW w:w="4533" w:type="pct"/>
            <w:shd w:val="clear" w:color="auto" w:fill="auto"/>
            <w:hideMark/>
          </w:tcPr>
          <w:p w14:paraId="5EEC59CA" w14:textId="49253A27" w:rsidR="00F774B3" w:rsidRPr="00C0392F" w:rsidRDefault="00F774B3" w:rsidP="009C2BB7">
            <w:pPr>
              <w:pStyle w:val="TableText"/>
              <w:rPr>
                <w:lang w:eastAsia="en-AU"/>
              </w:rPr>
            </w:pPr>
            <w:r w:rsidRPr="00C0392F">
              <w:rPr>
                <w:lang w:eastAsia="en-AU"/>
              </w:rPr>
              <w:t>Australian Prawn Farmers Association</w:t>
            </w:r>
          </w:p>
        </w:tc>
      </w:tr>
      <w:tr w:rsidR="00F774B3" w:rsidRPr="00C0392F" w14:paraId="15719F64" w14:textId="77777777" w:rsidTr="00E1648D">
        <w:trPr>
          <w:trHeight w:val="310"/>
        </w:trPr>
        <w:tc>
          <w:tcPr>
            <w:tcW w:w="467" w:type="pct"/>
            <w:shd w:val="clear" w:color="auto" w:fill="auto"/>
            <w:hideMark/>
          </w:tcPr>
          <w:p w14:paraId="4C1C4654" w14:textId="77777777" w:rsidR="00F774B3" w:rsidRPr="00C0392F" w:rsidRDefault="00F774B3" w:rsidP="009C2BB7">
            <w:pPr>
              <w:pStyle w:val="TableText"/>
              <w:rPr>
                <w:lang w:eastAsia="en-AU"/>
              </w:rPr>
            </w:pPr>
            <w:r w:rsidRPr="00C0392F">
              <w:rPr>
                <w:lang w:eastAsia="en-AU"/>
              </w:rPr>
              <w:t>103</w:t>
            </w:r>
          </w:p>
        </w:tc>
        <w:tc>
          <w:tcPr>
            <w:tcW w:w="4533" w:type="pct"/>
            <w:shd w:val="clear" w:color="auto" w:fill="auto"/>
            <w:hideMark/>
          </w:tcPr>
          <w:p w14:paraId="73C2DBA8" w14:textId="77777777" w:rsidR="00F774B3" w:rsidRPr="00C0392F" w:rsidRDefault="00F774B3" w:rsidP="009C2BB7">
            <w:pPr>
              <w:pStyle w:val="TableText"/>
              <w:rPr>
                <w:lang w:eastAsia="en-AU"/>
              </w:rPr>
            </w:pPr>
            <w:r w:rsidRPr="00C0392F">
              <w:rPr>
                <w:lang w:eastAsia="en-AU"/>
              </w:rPr>
              <w:t>University of Melbourne</w:t>
            </w:r>
          </w:p>
        </w:tc>
      </w:tr>
      <w:tr w:rsidR="00F774B3" w:rsidRPr="00C0392F" w14:paraId="78B0FE7C" w14:textId="77777777" w:rsidTr="00E1648D">
        <w:trPr>
          <w:trHeight w:val="310"/>
        </w:trPr>
        <w:tc>
          <w:tcPr>
            <w:tcW w:w="467" w:type="pct"/>
            <w:shd w:val="clear" w:color="auto" w:fill="auto"/>
            <w:hideMark/>
          </w:tcPr>
          <w:p w14:paraId="42FC6D69" w14:textId="77777777" w:rsidR="00F774B3" w:rsidRPr="00C0392F" w:rsidRDefault="00F774B3" w:rsidP="009C2BB7">
            <w:pPr>
              <w:pStyle w:val="TableText"/>
              <w:rPr>
                <w:lang w:eastAsia="en-AU"/>
              </w:rPr>
            </w:pPr>
            <w:r w:rsidRPr="00C0392F">
              <w:rPr>
                <w:lang w:eastAsia="en-AU"/>
              </w:rPr>
              <w:t>104</w:t>
            </w:r>
          </w:p>
        </w:tc>
        <w:tc>
          <w:tcPr>
            <w:tcW w:w="4533" w:type="pct"/>
            <w:shd w:val="clear" w:color="auto" w:fill="auto"/>
            <w:hideMark/>
          </w:tcPr>
          <w:p w14:paraId="68FE23D1" w14:textId="77777777" w:rsidR="00F774B3" w:rsidRPr="00C0392F" w:rsidRDefault="00F774B3" w:rsidP="009C2BB7">
            <w:pPr>
              <w:pStyle w:val="TableText"/>
              <w:rPr>
                <w:lang w:eastAsia="en-AU"/>
              </w:rPr>
            </w:pPr>
            <w:r w:rsidRPr="00C0392F">
              <w:rPr>
                <w:lang w:eastAsia="en-AU"/>
              </w:rPr>
              <w:t>University of Adelaide</w:t>
            </w:r>
          </w:p>
        </w:tc>
      </w:tr>
      <w:tr w:rsidR="00F774B3" w:rsidRPr="00C0392F" w14:paraId="3EA2B474" w14:textId="77777777" w:rsidTr="00E1648D">
        <w:trPr>
          <w:trHeight w:val="310"/>
        </w:trPr>
        <w:tc>
          <w:tcPr>
            <w:tcW w:w="467" w:type="pct"/>
            <w:shd w:val="clear" w:color="auto" w:fill="auto"/>
            <w:hideMark/>
          </w:tcPr>
          <w:p w14:paraId="391FDB06" w14:textId="77777777" w:rsidR="00F774B3" w:rsidRPr="00C0392F" w:rsidRDefault="00F774B3" w:rsidP="009C2BB7">
            <w:pPr>
              <w:pStyle w:val="TableText"/>
              <w:rPr>
                <w:lang w:eastAsia="en-AU"/>
              </w:rPr>
            </w:pPr>
            <w:r w:rsidRPr="00C0392F">
              <w:rPr>
                <w:lang w:eastAsia="en-AU"/>
              </w:rPr>
              <w:t>105</w:t>
            </w:r>
          </w:p>
        </w:tc>
        <w:tc>
          <w:tcPr>
            <w:tcW w:w="4533" w:type="pct"/>
            <w:shd w:val="clear" w:color="auto" w:fill="auto"/>
            <w:hideMark/>
          </w:tcPr>
          <w:p w14:paraId="16225850" w14:textId="77777777" w:rsidR="00F774B3" w:rsidRPr="00C0392F" w:rsidRDefault="00F774B3" w:rsidP="009C2BB7">
            <w:pPr>
              <w:pStyle w:val="TableText"/>
              <w:rPr>
                <w:lang w:eastAsia="en-AU"/>
              </w:rPr>
            </w:pPr>
            <w:r w:rsidRPr="00C0392F">
              <w:rPr>
                <w:lang w:eastAsia="en-AU"/>
              </w:rPr>
              <w:t>Australian Meat Processor Corporation</w:t>
            </w:r>
          </w:p>
        </w:tc>
      </w:tr>
      <w:tr w:rsidR="00F774B3" w:rsidRPr="00C0392F" w14:paraId="112A268A" w14:textId="77777777" w:rsidTr="00E1648D">
        <w:trPr>
          <w:trHeight w:val="310"/>
        </w:trPr>
        <w:tc>
          <w:tcPr>
            <w:tcW w:w="467" w:type="pct"/>
            <w:shd w:val="clear" w:color="auto" w:fill="auto"/>
            <w:hideMark/>
          </w:tcPr>
          <w:p w14:paraId="02F1933F" w14:textId="77777777" w:rsidR="00F774B3" w:rsidRPr="00C0392F" w:rsidRDefault="00F774B3" w:rsidP="009C2BB7">
            <w:pPr>
              <w:pStyle w:val="TableText"/>
              <w:rPr>
                <w:lang w:eastAsia="en-AU"/>
              </w:rPr>
            </w:pPr>
            <w:r w:rsidRPr="00C0392F">
              <w:rPr>
                <w:lang w:eastAsia="en-AU"/>
              </w:rPr>
              <w:t>106</w:t>
            </w:r>
          </w:p>
        </w:tc>
        <w:tc>
          <w:tcPr>
            <w:tcW w:w="4533" w:type="pct"/>
            <w:shd w:val="clear" w:color="auto" w:fill="auto"/>
            <w:hideMark/>
          </w:tcPr>
          <w:p w14:paraId="08AA87D8" w14:textId="13B2E526" w:rsidR="00F774B3" w:rsidRPr="00C0392F" w:rsidRDefault="00F774B3" w:rsidP="009C2BB7">
            <w:pPr>
              <w:pStyle w:val="TableText"/>
              <w:rPr>
                <w:lang w:eastAsia="en-AU"/>
              </w:rPr>
            </w:pPr>
            <w:r w:rsidRPr="00C0392F">
              <w:rPr>
                <w:lang w:eastAsia="en-AU"/>
              </w:rPr>
              <w:t>University of Tasmania</w:t>
            </w:r>
            <w:r w:rsidR="00D616C8">
              <w:rPr>
                <w:lang w:eastAsia="en-AU"/>
              </w:rPr>
              <w:t xml:space="preserve"> – </w:t>
            </w:r>
            <w:r w:rsidRPr="00C0392F">
              <w:rPr>
                <w:lang w:eastAsia="en-AU"/>
              </w:rPr>
              <w:t>Tasmanian Institute of Agriculture and the University College</w:t>
            </w:r>
          </w:p>
        </w:tc>
      </w:tr>
      <w:tr w:rsidR="00F774B3" w:rsidRPr="00C0392F" w14:paraId="1CE38177" w14:textId="77777777" w:rsidTr="00E1648D">
        <w:trPr>
          <w:trHeight w:val="310"/>
        </w:trPr>
        <w:tc>
          <w:tcPr>
            <w:tcW w:w="467" w:type="pct"/>
            <w:shd w:val="clear" w:color="auto" w:fill="auto"/>
            <w:hideMark/>
          </w:tcPr>
          <w:p w14:paraId="19154807" w14:textId="77777777" w:rsidR="00F774B3" w:rsidRPr="00C0392F" w:rsidRDefault="00F774B3" w:rsidP="009C2BB7">
            <w:pPr>
              <w:pStyle w:val="TableText"/>
              <w:rPr>
                <w:lang w:eastAsia="en-AU"/>
              </w:rPr>
            </w:pPr>
            <w:r w:rsidRPr="00C0392F">
              <w:rPr>
                <w:lang w:eastAsia="en-AU"/>
              </w:rPr>
              <w:t>107</w:t>
            </w:r>
          </w:p>
        </w:tc>
        <w:tc>
          <w:tcPr>
            <w:tcW w:w="4533" w:type="pct"/>
            <w:shd w:val="clear" w:color="auto" w:fill="auto"/>
            <w:hideMark/>
          </w:tcPr>
          <w:p w14:paraId="6078FF35" w14:textId="77777777" w:rsidR="00F774B3" w:rsidRPr="00C0392F" w:rsidRDefault="00F774B3" w:rsidP="009C2BB7">
            <w:pPr>
              <w:pStyle w:val="TableText"/>
              <w:rPr>
                <w:lang w:eastAsia="en-AU"/>
              </w:rPr>
            </w:pPr>
            <w:r w:rsidRPr="00C0392F">
              <w:rPr>
                <w:lang w:eastAsia="en-AU"/>
              </w:rPr>
              <w:t xml:space="preserve">Grains Research </w:t>
            </w:r>
            <w:r>
              <w:rPr>
                <w:lang w:eastAsia="en-AU"/>
              </w:rPr>
              <w:t xml:space="preserve">and </w:t>
            </w:r>
            <w:r w:rsidRPr="00C0392F">
              <w:rPr>
                <w:lang w:eastAsia="en-AU"/>
              </w:rPr>
              <w:t>Development Co</w:t>
            </w:r>
            <w:r>
              <w:rPr>
                <w:lang w:eastAsia="en-AU"/>
              </w:rPr>
              <w:t>rporation</w:t>
            </w:r>
          </w:p>
        </w:tc>
      </w:tr>
      <w:tr w:rsidR="00F774B3" w:rsidRPr="00C0392F" w14:paraId="4FD4E98A" w14:textId="77777777" w:rsidTr="00E1648D">
        <w:trPr>
          <w:trHeight w:val="310"/>
        </w:trPr>
        <w:tc>
          <w:tcPr>
            <w:tcW w:w="467" w:type="pct"/>
            <w:shd w:val="clear" w:color="auto" w:fill="auto"/>
            <w:hideMark/>
          </w:tcPr>
          <w:p w14:paraId="5EEA6EEC" w14:textId="77777777" w:rsidR="00F774B3" w:rsidRPr="00C0392F" w:rsidRDefault="00F774B3" w:rsidP="009C2BB7">
            <w:pPr>
              <w:pStyle w:val="TableText"/>
              <w:rPr>
                <w:lang w:eastAsia="en-AU"/>
              </w:rPr>
            </w:pPr>
            <w:r w:rsidRPr="00C0392F">
              <w:rPr>
                <w:lang w:eastAsia="en-AU"/>
              </w:rPr>
              <w:t>108</w:t>
            </w:r>
          </w:p>
        </w:tc>
        <w:tc>
          <w:tcPr>
            <w:tcW w:w="4533" w:type="pct"/>
            <w:shd w:val="clear" w:color="auto" w:fill="auto"/>
            <w:hideMark/>
          </w:tcPr>
          <w:p w14:paraId="62AE3284" w14:textId="77777777" w:rsidR="00F774B3" w:rsidRPr="00C0392F" w:rsidRDefault="00F774B3" w:rsidP="009C2BB7">
            <w:pPr>
              <w:pStyle w:val="TableText"/>
              <w:rPr>
                <w:lang w:eastAsia="en-AU"/>
              </w:rPr>
            </w:pPr>
            <w:proofErr w:type="spellStart"/>
            <w:r w:rsidRPr="00C0392F">
              <w:rPr>
                <w:lang w:eastAsia="en-AU"/>
              </w:rPr>
              <w:t>GrainGrowers</w:t>
            </w:r>
            <w:proofErr w:type="spellEnd"/>
          </w:p>
        </w:tc>
      </w:tr>
      <w:tr w:rsidR="00F774B3" w:rsidRPr="00C0392F" w14:paraId="3E352F10" w14:textId="77777777" w:rsidTr="00E1648D">
        <w:trPr>
          <w:trHeight w:val="310"/>
        </w:trPr>
        <w:tc>
          <w:tcPr>
            <w:tcW w:w="467" w:type="pct"/>
            <w:shd w:val="clear" w:color="auto" w:fill="auto"/>
            <w:hideMark/>
          </w:tcPr>
          <w:p w14:paraId="36102914" w14:textId="77777777" w:rsidR="00F774B3" w:rsidRPr="00C0392F" w:rsidRDefault="00F774B3" w:rsidP="009C2BB7">
            <w:pPr>
              <w:pStyle w:val="TableText"/>
              <w:rPr>
                <w:lang w:eastAsia="en-AU"/>
              </w:rPr>
            </w:pPr>
            <w:r w:rsidRPr="00C0392F">
              <w:rPr>
                <w:lang w:eastAsia="en-AU"/>
              </w:rPr>
              <w:t>109</w:t>
            </w:r>
          </w:p>
        </w:tc>
        <w:tc>
          <w:tcPr>
            <w:tcW w:w="4533" w:type="pct"/>
            <w:shd w:val="clear" w:color="auto" w:fill="auto"/>
            <w:hideMark/>
          </w:tcPr>
          <w:p w14:paraId="2504A4DB" w14:textId="2035BCA6" w:rsidR="00F774B3" w:rsidRPr="00C0392F" w:rsidRDefault="00F774B3" w:rsidP="009C2BB7">
            <w:pPr>
              <w:pStyle w:val="TableText"/>
              <w:rPr>
                <w:lang w:eastAsia="en-AU"/>
              </w:rPr>
            </w:pPr>
            <w:r w:rsidRPr="00C0392F">
              <w:rPr>
                <w:lang w:eastAsia="en-AU"/>
              </w:rPr>
              <w:t>National Farmers</w:t>
            </w:r>
            <w:r w:rsidR="00995312">
              <w:rPr>
                <w:lang w:eastAsia="en-AU"/>
              </w:rPr>
              <w:t>'</w:t>
            </w:r>
            <w:r w:rsidRPr="00C0392F">
              <w:rPr>
                <w:lang w:eastAsia="en-AU"/>
              </w:rPr>
              <w:t xml:space="preserve"> Federation</w:t>
            </w:r>
          </w:p>
        </w:tc>
      </w:tr>
      <w:tr w:rsidR="00F774B3" w:rsidRPr="00C0392F" w14:paraId="60D4DC63" w14:textId="77777777" w:rsidTr="00E1648D">
        <w:trPr>
          <w:trHeight w:val="310"/>
        </w:trPr>
        <w:tc>
          <w:tcPr>
            <w:tcW w:w="467" w:type="pct"/>
            <w:shd w:val="clear" w:color="auto" w:fill="auto"/>
            <w:hideMark/>
          </w:tcPr>
          <w:p w14:paraId="195B59EC" w14:textId="77777777" w:rsidR="00F774B3" w:rsidRPr="00C0392F" w:rsidRDefault="00F774B3" w:rsidP="009C2BB7">
            <w:pPr>
              <w:pStyle w:val="TableText"/>
              <w:rPr>
                <w:lang w:eastAsia="en-AU"/>
              </w:rPr>
            </w:pPr>
            <w:r w:rsidRPr="00C0392F">
              <w:rPr>
                <w:lang w:eastAsia="en-AU"/>
              </w:rPr>
              <w:t>110</w:t>
            </w:r>
          </w:p>
        </w:tc>
        <w:tc>
          <w:tcPr>
            <w:tcW w:w="4533" w:type="pct"/>
            <w:shd w:val="clear" w:color="auto" w:fill="auto"/>
            <w:hideMark/>
          </w:tcPr>
          <w:p w14:paraId="609575CB" w14:textId="77777777" w:rsidR="00F774B3" w:rsidRPr="00C0392F" w:rsidRDefault="00F774B3" w:rsidP="009C2BB7">
            <w:pPr>
              <w:pStyle w:val="TableText"/>
              <w:rPr>
                <w:color w:val="0563C1"/>
                <w:u w:val="single"/>
                <w:lang w:eastAsia="en-AU"/>
              </w:rPr>
            </w:pPr>
            <w:proofErr w:type="spellStart"/>
            <w:r w:rsidRPr="00C0392F">
              <w:rPr>
                <w:lang w:eastAsia="en-AU"/>
              </w:rPr>
              <w:t>ProTen</w:t>
            </w:r>
            <w:proofErr w:type="spellEnd"/>
            <w:r w:rsidRPr="00C0392F">
              <w:rPr>
                <w:lang w:eastAsia="en-AU"/>
              </w:rPr>
              <w:t xml:space="preserve"> Pty Ltd</w:t>
            </w:r>
          </w:p>
        </w:tc>
      </w:tr>
      <w:tr w:rsidR="00F774B3" w:rsidRPr="00C0392F" w14:paraId="6ADB7788" w14:textId="77777777" w:rsidTr="00E1648D">
        <w:trPr>
          <w:trHeight w:val="310"/>
        </w:trPr>
        <w:tc>
          <w:tcPr>
            <w:tcW w:w="467" w:type="pct"/>
            <w:shd w:val="clear" w:color="auto" w:fill="auto"/>
            <w:hideMark/>
          </w:tcPr>
          <w:p w14:paraId="6117B487" w14:textId="77777777" w:rsidR="00F774B3" w:rsidRPr="00C0392F" w:rsidRDefault="00F774B3" w:rsidP="009C2BB7">
            <w:pPr>
              <w:pStyle w:val="TableText"/>
              <w:rPr>
                <w:lang w:eastAsia="en-AU"/>
              </w:rPr>
            </w:pPr>
            <w:r w:rsidRPr="00C0392F">
              <w:rPr>
                <w:lang w:eastAsia="en-AU"/>
              </w:rPr>
              <w:t>111</w:t>
            </w:r>
          </w:p>
        </w:tc>
        <w:tc>
          <w:tcPr>
            <w:tcW w:w="4533" w:type="pct"/>
            <w:shd w:val="clear" w:color="auto" w:fill="auto"/>
            <w:hideMark/>
          </w:tcPr>
          <w:p w14:paraId="657594D4" w14:textId="6B67AD5F" w:rsidR="00F774B3" w:rsidRPr="00770690" w:rsidRDefault="00F774B3" w:rsidP="009C2BB7">
            <w:pPr>
              <w:pStyle w:val="TableText"/>
              <w:rPr>
                <w:lang w:eastAsia="en-AU"/>
              </w:rPr>
            </w:pPr>
            <w:r w:rsidRPr="00770690">
              <w:rPr>
                <w:lang w:eastAsia="en-AU"/>
              </w:rPr>
              <w:t>Government of NT</w:t>
            </w:r>
            <w:r w:rsidR="00D616C8">
              <w:rPr>
                <w:lang w:eastAsia="en-AU"/>
              </w:rPr>
              <w:t xml:space="preserve"> – </w:t>
            </w:r>
            <w:r w:rsidRPr="00770690">
              <w:rPr>
                <w:lang w:eastAsia="en-AU"/>
              </w:rPr>
              <w:t>Department of Primary Industry and Resources</w:t>
            </w:r>
          </w:p>
        </w:tc>
      </w:tr>
      <w:tr w:rsidR="00F774B3" w:rsidRPr="00C0392F" w14:paraId="1E7E7996" w14:textId="77777777" w:rsidTr="00E1648D">
        <w:trPr>
          <w:trHeight w:val="310"/>
        </w:trPr>
        <w:tc>
          <w:tcPr>
            <w:tcW w:w="467" w:type="pct"/>
            <w:shd w:val="clear" w:color="auto" w:fill="auto"/>
            <w:hideMark/>
          </w:tcPr>
          <w:p w14:paraId="0085998A" w14:textId="77777777" w:rsidR="00F774B3" w:rsidRPr="00C0392F" w:rsidRDefault="00F774B3" w:rsidP="009C2BB7">
            <w:pPr>
              <w:pStyle w:val="TableText"/>
              <w:rPr>
                <w:lang w:eastAsia="en-AU"/>
              </w:rPr>
            </w:pPr>
            <w:r w:rsidRPr="00C0392F">
              <w:rPr>
                <w:lang w:eastAsia="en-AU"/>
              </w:rPr>
              <w:lastRenderedPageBreak/>
              <w:t>112</w:t>
            </w:r>
          </w:p>
        </w:tc>
        <w:tc>
          <w:tcPr>
            <w:tcW w:w="4533" w:type="pct"/>
            <w:shd w:val="clear" w:color="auto" w:fill="auto"/>
            <w:hideMark/>
          </w:tcPr>
          <w:p w14:paraId="206003CC" w14:textId="52187748" w:rsidR="00F774B3" w:rsidRPr="00770690" w:rsidRDefault="00F774B3" w:rsidP="009C2BB7">
            <w:pPr>
              <w:pStyle w:val="TableText"/>
              <w:rPr>
                <w:lang w:eastAsia="en-AU"/>
              </w:rPr>
            </w:pPr>
            <w:r w:rsidRPr="00770690">
              <w:rPr>
                <w:lang w:eastAsia="en-AU"/>
              </w:rPr>
              <w:t>Government of WA</w:t>
            </w:r>
            <w:r w:rsidR="00852958">
              <w:rPr>
                <w:lang w:eastAsia="en-AU"/>
              </w:rPr>
              <w:t xml:space="preserve"> – </w:t>
            </w:r>
            <w:r w:rsidRPr="00770690">
              <w:rPr>
                <w:lang w:eastAsia="en-AU"/>
              </w:rPr>
              <w:t xml:space="preserve">Department of Primary Industries and Regional Development </w:t>
            </w:r>
          </w:p>
        </w:tc>
      </w:tr>
      <w:tr w:rsidR="00F774B3" w:rsidRPr="00C0392F" w14:paraId="1A31F742" w14:textId="77777777" w:rsidTr="00E1648D">
        <w:trPr>
          <w:trHeight w:val="310"/>
        </w:trPr>
        <w:tc>
          <w:tcPr>
            <w:tcW w:w="467" w:type="pct"/>
            <w:shd w:val="clear" w:color="auto" w:fill="auto"/>
            <w:hideMark/>
          </w:tcPr>
          <w:p w14:paraId="750B319D" w14:textId="77777777" w:rsidR="00F774B3" w:rsidRPr="00C0392F" w:rsidRDefault="00F774B3" w:rsidP="009C2BB7">
            <w:pPr>
              <w:pStyle w:val="TableText"/>
              <w:rPr>
                <w:lang w:eastAsia="en-AU"/>
              </w:rPr>
            </w:pPr>
            <w:r w:rsidRPr="00C0392F">
              <w:rPr>
                <w:lang w:eastAsia="en-AU"/>
              </w:rPr>
              <w:t>113</w:t>
            </w:r>
          </w:p>
        </w:tc>
        <w:tc>
          <w:tcPr>
            <w:tcW w:w="4533" w:type="pct"/>
            <w:shd w:val="clear" w:color="auto" w:fill="auto"/>
            <w:hideMark/>
          </w:tcPr>
          <w:p w14:paraId="497B4C7B" w14:textId="24F1CE02" w:rsidR="00F774B3" w:rsidRPr="00C0392F" w:rsidRDefault="00F774B3" w:rsidP="009C2BB7">
            <w:pPr>
              <w:pStyle w:val="TableText"/>
              <w:rPr>
                <w:lang w:eastAsia="en-AU"/>
              </w:rPr>
            </w:pPr>
            <w:r w:rsidRPr="00C0392F">
              <w:rPr>
                <w:lang w:eastAsia="en-AU"/>
              </w:rPr>
              <w:t>Government of SA</w:t>
            </w:r>
            <w:r w:rsidR="00D616C8">
              <w:rPr>
                <w:lang w:eastAsia="en-AU"/>
              </w:rPr>
              <w:t xml:space="preserve"> – </w:t>
            </w:r>
            <w:r w:rsidRPr="00C0392F">
              <w:rPr>
                <w:lang w:eastAsia="en-AU"/>
              </w:rPr>
              <w:t>PIRSA (Primary Industries and Regions)</w:t>
            </w:r>
          </w:p>
        </w:tc>
      </w:tr>
      <w:tr w:rsidR="00F774B3" w:rsidRPr="00C0392F" w14:paraId="2EA7B4E9" w14:textId="77777777" w:rsidTr="00E1648D">
        <w:trPr>
          <w:trHeight w:val="310"/>
        </w:trPr>
        <w:tc>
          <w:tcPr>
            <w:tcW w:w="467" w:type="pct"/>
            <w:shd w:val="clear" w:color="auto" w:fill="auto"/>
            <w:hideMark/>
          </w:tcPr>
          <w:p w14:paraId="09E75A06" w14:textId="77777777" w:rsidR="00F774B3" w:rsidRPr="00C0392F" w:rsidRDefault="00F774B3" w:rsidP="009C2BB7">
            <w:pPr>
              <w:pStyle w:val="TableText"/>
              <w:rPr>
                <w:lang w:eastAsia="en-AU"/>
              </w:rPr>
            </w:pPr>
            <w:r w:rsidRPr="00C0392F">
              <w:rPr>
                <w:lang w:eastAsia="en-AU"/>
              </w:rPr>
              <w:t>114</w:t>
            </w:r>
          </w:p>
        </w:tc>
        <w:tc>
          <w:tcPr>
            <w:tcW w:w="4533" w:type="pct"/>
            <w:shd w:val="clear" w:color="auto" w:fill="auto"/>
            <w:hideMark/>
          </w:tcPr>
          <w:p w14:paraId="0B7550C1" w14:textId="07F46A7D" w:rsidR="00F774B3" w:rsidRPr="00C0392F" w:rsidRDefault="00F774B3" w:rsidP="009C2BB7">
            <w:pPr>
              <w:pStyle w:val="TableText"/>
              <w:rPr>
                <w:lang w:eastAsia="en-AU"/>
              </w:rPr>
            </w:pPr>
            <w:proofErr w:type="spellStart"/>
            <w:r w:rsidRPr="00C0392F">
              <w:rPr>
                <w:lang w:eastAsia="en-AU"/>
              </w:rPr>
              <w:t>AgForce</w:t>
            </w:r>
            <w:proofErr w:type="spellEnd"/>
            <w:r w:rsidRPr="00C0392F">
              <w:rPr>
                <w:lang w:eastAsia="en-AU"/>
              </w:rPr>
              <w:t xml:space="preserve"> </w:t>
            </w:r>
            <w:r w:rsidR="00C56583">
              <w:rPr>
                <w:lang w:eastAsia="en-AU"/>
              </w:rPr>
              <w:t>Queensland</w:t>
            </w:r>
          </w:p>
        </w:tc>
      </w:tr>
      <w:tr w:rsidR="00F774B3" w:rsidRPr="00C0392F" w14:paraId="7840DFF1" w14:textId="77777777" w:rsidTr="00E1648D">
        <w:trPr>
          <w:trHeight w:val="310"/>
        </w:trPr>
        <w:tc>
          <w:tcPr>
            <w:tcW w:w="467" w:type="pct"/>
            <w:shd w:val="clear" w:color="auto" w:fill="auto"/>
            <w:hideMark/>
          </w:tcPr>
          <w:p w14:paraId="72D41C58" w14:textId="77777777" w:rsidR="00F774B3" w:rsidRPr="00C0392F" w:rsidRDefault="00F774B3" w:rsidP="009C2BB7">
            <w:pPr>
              <w:pStyle w:val="TableText"/>
              <w:rPr>
                <w:lang w:eastAsia="en-AU"/>
              </w:rPr>
            </w:pPr>
            <w:r w:rsidRPr="00C0392F">
              <w:rPr>
                <w:lang w:eastAsia="en-AU"/>
              </w:rPr>
              <w:t>115</w:t>
            </w:r>
          </w:p>
        </w:tc>
        <w:tc>
          <w:tcPr>
            <w:tcW w:w="4533" w:type="pct"/>
            <w:shd w:val="clear" w:color="auto" w:fill="auto"/>
            <w:hideMark/>
          </w:tcPr>
          <w:p w14:paraId="4E5043AB" w14:textId="77777777" w:rsidR="00F774B3" w:rsidRPr="00C0392F" w:rsidRDefault="00F774B3" w:rsidP="009C2BB7">
            <w:pPr>
              <w:pStyle w:val="TableText"/>
              <w:rPr>
                <w:lang w:eastAsia="en-AU"/>
              </w:rPr>
            </w:pPr>
            <w:r w:rsidRPr="00C0392F">
              <w:rPr>
                <w:lang w:eastAsia="en-AU"/>
              </w:rPr>
              <w:t>NSW Farmers</w:t>
            </w:r>
          </w:p>
        </w:tc>
      </w:tr>
      <w:tr w:rsidR="00F774B3" w:rsidRPr="00C0392F" w14:paraId="4CCC4034" w14:textId="77777777" w:rsidTr="00E1648D">
        <w:tc>
          <w:tcPr>
            <w:tcW w:w="467" w:type="pct"/>
            <w:shd w:val="clear" w:color="auto" w:fill="auto"/>
            <w:hideMark/>
          </w:tcPr>
          <w:p w14:paraId="778AF64D" w14:textId="095A60C8" w:rsidR="00F774B3" w:rsidRPr="00C0392F" w:rsidRDefault="00F774B3" w:rsidP="00697228">
            <w:pPr>
              <w:pStyle w:val="TableText"/>
              <w:rPr>
                <w:lang w:eastAsia="en-AU"/>
              </w:rPr>
            </w:pPr>
            <w:r w:rsidRPr="00C0392F">
              <w:rPr>
                <w:lang w:eastAsia="en-AU"/>
              </w:rPr>
              <w:t>116</w:t>
            </w:r>
          </w:p>
        </w:tc>
        <w:tc>
          <w:tcPr>
            <w:tcW w:w="4533" w:type="pct"/>
            <w:shd w:val="clear" w:color="auto" w:fill="auto"/>
            <w:hideMark/>
          </w:tcPr>
          <w:p w14:paraId="1549D710" w14:textId="43E02715" w:rsidR="00F774B3" w:rsidRPr="005C08E7" w:rsidRDefault="00F774B3" w:rsidP="00C84AD4">
            <w:pPr>
              <w:pStyle w:val="TableText"/>
              <w:rPr>
                <w:lang w:eastAsia="en-AU"/>
              </w:rPr>
            </w:pPr>
            <w:r w:rsidRPr="00C0392F">
              <w:rPr>
                <w:lang w:eastAsia="en-AU"/>
              </w:rPr>
              <w:t>Australian Pork Limited</w:t>
            </w:r>
          </w:p>
        </w:tc>
      </w:tr>
      <w:tr w:rsidR="00C56583" w:rsidRPr="00C0392F" w14:paraId="3DD8BBED" w14:textId="77777777" w:rsidTr="00E1648D">
        <w:tc>
          <w:tcPr>
            <w:tcW w:w="467" w:type="pct"/>
            <w:shd w:val="clear" w:color="auto" w:fill="auto"/>
          </w:tcPr>
          <w:p w14:paraId="07C80E4A" w14:textId="561F9DCE" w:rsidR="00C56583" w:rsidRPr="00C0392F" w:rsidRDefault="00C56583" w:rsidP="009C2BB7">
            <w:pPr>
              <w:pStyle w:val="TableText"/>
              <w:rPr>
                <w:lang w:eastAsia="en-AU"/>
              </w:rPr>
            </w:pPr>
            <w:r>
              <w:rPr>
                <w:lang w:eastAsia="en-AU"/>
              </w:rPr>
              <w:t>117</w:t>
            </w:r>
          </w:p>
        </w:tc>
        <w:tc>
          <w:tcPr>
            <w:tcW w:w="4533" w:type="pct"/>
            <w:shd w:val="clear" w:color="auto" w:fill="auto"/>
          </w:tcPr>
          <w:p w14:paraId="20D8F26B" w14:textId="7D68A31C" w:rsidR="00C56583" w:rsidRPr="00C0392F" w:rsidRDefault="00C56583" w:rsidP="009C2BB7">
            <w:pPr>
              <w:pStyle w:val="TableText"/>
              <w:rPr>
                <w:lang w:eastAsia="en-AU"/>
              </w:rPr>
            </w:pPr>
            <w:r>
              <w:rPr>
                <w:lang w:eastAsia="en-AU"/>
              </w:rPr>
              <w:t>Confidential</w:t>
            </w:r>
          </w:p>
        </w:tc>
      </w:tr>
    </w:tbl>
    <w:p w14:paraId="52C7D7FE" w14:textId="45FCBD83" w:rsidR="00F774B3" w:rsidRPr="00697228" w:rsidRDefault="00F774B3" w:rsidP="00E1648D">
      <w:pPr>
        <w:pStyle w:val="Heading2"/>
        <w:numPr>
          <w:ilvl w:val="0"/>
          <w:numId w:val="0"/>
        </w:numPr>
      </w:pPr>
      <w:bookmarkStart w:id="967" w:name="_Toc59171770"/>
      <w:bookmarkStart w:id="968" w:name="_Toc59553070"/>
      <w:r w:rsidRPr="00411E08">
        <w:rPr>
          <w:rFonts w:eastAsiaTheme="minorHAnsi"/>
        </w:rPr>
        <w:lastRenderedPageBreak/>
        <w:t xml:space="preserve">Appendix E: </w:t>
      </w:r>
      <w:proofErr w:type="spellStart"/>
      <w:r w:rsidR="5430145E" w:rsidRPr="00A8694C">
        <w:t>AgriFood</w:t>
      </w:r>
      <w:proofErr w:type="spellEnd"/>
      <w:r w:rsidR="5430145E" w:rsidRPr="00A8694C">
        <w:t xml:space="preserve"> workforce</w:t>
      </w:r>
      <w:r w:rsidRPr="00A8694C">
        <w:t xml:space="preserve"> initiatives</w:t>
      </w:r>
      <w:bookmarkEnd w:id="967"/>
      <w:bookmarkEnd w:id="968"/>
    </w:p>
    <w:p w14:paraId="3A9E3B88" w14:textId="2FE581A4" w:rsidR="004C46FB" w:rsidRDefault="00573CCF" w:rsidP="0088308F">
      <w:pPr>
        <w:pStyle w:val="Caption"/>
      </w:pPr>
      <w:r>
        <w:t xml:space="preserve">The Committee heard of innovative approaches </w:t>
      </w:r>
      <w:r w:rsidR="00A73892">
        <w:t xml:space="preserve">to deliver better outcomes for the </w:t>
      </w:r>
      <w:proofErr w:type="spellStart"/>
      <w:r w:rsidR="00A73892">
        <w:t>AgriFood</w:t>
      </w:r>
      <w:proofErr w:type="spellEnd"/>
      <w:r w:rsidR="00A73892">
        <w:t xml:space="preserve"> workforce across the country</w:t>
      </w:r>
      <w:r w:rsidR="00FA1EBD">
        <w:t>. Some of these approaches were being expanded, and others replicated in other industries or regions. The committee also heard of new approaches under development</w:t>
      </w:r>
      <w:r w:rsidR="00D616C8">
        <w:t xml:space="preserve"> – </w:t>
      </w:r>
      <w:r w:rsidR="00FA1EBD">
        <w:t>or being piloted on a smaller scale prior to broader rollout. Existing and proposed initiatives are</w:t>
      </w:r>
      <w:r w:rsidR="00BD0462">
        <w:t xml:space="preserve"> in </w:t>
      </w:r>
      <w:r w:rsidR="00BD0462">
        <w:fldChar w:fldCharType="begin"/>
      </w:r>
      <w:r w:rsidR="00BD0462">
        <w:instrText xml:space="preserve"> REF bbib3 \h </w:instrText>
      </w:r>
      <w:r w:rsidR="00BD0462">
        <w:fldChar w:fldCharType="separate"/>
      </w:r>
      <w:r w:rsidR="004C46FB">
        <w:t>Table E</w:t>
      </w:r>
      <w:r w:rsidR="004C46FB">
        <w:rPr>
          <w:noProof/>
        </w:rPr>
        <w:t>1</w:t>
      </w:r>
      <w:r w:rsidR="004C46FB">
        <w:t xml:space="preserve"> </w:t>
      </w:r>
      <w:r w:rsidR="004C46FB" w:rsidRPr="002F78D5">
        <w:t>List of initiatives</w:t>
      </w:r>
      <w:r w:rsidR="005A37BC">
        <w:t>.</w:t>
      </w:r>
    </w:p>
    <w:p w14:paraId="6829A3FD" w14:textId="7C731773" w:rsidR="00867426" w:rsidRDefault="00BD0462" w:rsidP="00573CCF">
      <w:r>
        <w:fldChar w:fldCharType="end"/>
      </w:r>
    </w:p>
    <w:p w14:paraId="30ECC5C7" w14:textId="63EBA67E" w:rsidR="0088308F" w:rsidRDefault="0088308F" w:rsidP="0088308F">
      <w:pPr>
        <w:pStyle w:val="Caption"/>
      </w:pPr>
      <w:bookmarkStart w:id="969" w:name="_Toc401230265"/>
      <w:bookmarkStart w:id="970" w:name="_Toc508272854"/>
      <w:bookmarkStart w:id="971" w:name="_Toc59557855"/>
      <w:bookmarkStart w:id="972" w:name="bbib3"/>
      <w:bookmarkStart w:id="973" w:name="_Toc57983866"/>
      <w:bookmarkStart w:id="974" w:name="_Toc58786072"/>
      <w:bookmarkStart w:id="975" w:name="_Toc59171798"/>
      <w:r>
        <w:t>Table E</w:t>
      </w:r>
      <w:r>
        <w:rPr>
          <w:noProof/>
        </w:rPr>
        <w:fldChar w:fldCharType="begin"/>
      </w:r>
      <w:r>
        <w:rPr>
          <w:noProof/>
        </w:rPr>
        <w:instrText xml:space="preserve"> SEQ Table_E \* ARABIC </w:instrText>
      </w:r>
      <w:r>
        <w:rPr>
          <w:noProof/>
        </w:rPr>
        <w:fldChar w:fldCharType="separate"/>
      </w:r>
      <w:r w:rsidR="004C46FB">
        <w:rPr>
          <w:noProof/>
        </w:rPr>
        <w:t>1</w:t>
      </w:r>
      <w:r>
        <w:rPr>
          <w:noProof/>
        </w:rPr>
        <w:fldChar w:fldCharType="end"/>
      </w:r>
      <w:r>
        <w:t xml:space="preserve"> </w:t>
      </w:r>
      <w:bookmarkEnd w:id="969"/>
      <w:bookmarkEnd w:id="970"/>
      <w:r w:rsidRPr="002F78D5">
        <w:t>List of initiatives</w:t>
      </w:r>
      <w:bookmarkEnd w:id="971"/>
    </w:p>
    <w:bookmarkEnd w:id="972"/>
    <w:bookmarkEnd w:id="973"/>
    <w:bookmarkEnd w:id="974"/>
    <w:bookmarkEnd w:id="975"/>
    <w:p w14:paraId="7C67E148" w14:textId="521CA196" w:rsidR="00F774B3" w:rsidRPr="008E5F27" w:rsidRDefault="00F774B3" w:rsidP="00E1648D">
      <w:pPr>
        <w:pStyle w:val="TableHeading"/>
      </w:pPr>
      <w:r>
        <w:t>Sustainability</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22"/>
        <w:gridCol w:w="6648"/>
      </w:tblGrid>
      <w:tr w:rsidR="00F774B3" w:rsidRPr="00AD1E7D" w14:paraId="2A9B5BC6" w14:textId="77777777" w:rsidTr="00E1648D">
        <w:trPr>
          <w:cantSplit/>
          <w:trHeight w:val="333"/>
          <w:tblHeader/>
        </w:trPr>
        <w:tc>
          <w:tcPr>
            <w:tcW w:w="1335" w:type="pct"/>
            <w:tcBorders>
              <w:top w:val="single" w:sz="4" w:space="0" w:color="auto"/>
              <w:bottom w:val="single" w:sz="4" w:space="0" w:color="auto"/>
            </w:tcBorders>
          </w:tcPr>
          <w:p w14:paraId="383A88C8" w14:textId="77777777" w:rsidR="00F774B3" w:rsidRPr="00371623" w:rsidRDefault="00F774B3" w:rsidP="009C2BB7">
            <w:pPr>
              <w:pStyle w:val="TableHeading"/>
            </w:pPr>
            <w:r w:rsidRPr="006A778D">
              <w:t>Initiative</w:t>
            </w:r>
          </w:p>
        </w:tc>
        <w:tc>
          <w:tcPr>
            <w:tcW w:w="3665" w:type="pct"/>
            <w:tcBorders>
              <w:top w:val="single" w:sz="4" w:space="0" w:color="auto"/>
              <w:bottom w:val="single" w:sz="4" w:space="0" w:color="auto"/>
            </w:tcBorders>
          </w:tcPr>
          <w:p w14:paraId="389E43CA" w14:textId="77777777" w:rsidR="00F774B3" w:rsidRPr="003B162E" w:rsidRDefault="00F774B3" w:rsidP="009C2BB7">
            <w:pPr>
              <w:pStyle w:val="TableHeading"/>
              <w:rPr>
                <w:rFonts w:asciiTheme="minorHAnsi" w:hAnsiTheme="minorHAnsi" w:cstheme="minorHAnsi"/>
                <w:sz w:val="22"/>
              </w:rPr>
            </w:pPr>
            <w:r w:rsidRPr="006A778D">
              <w:t>Description</w:t>
            </w:r>
          </w:p>
        </w:tc>
      </w:tr>
      <w:tr w:rsidR="000356CB" w:rsidRPr="00AD1E7D" w14:paraId="450FED4A" w14:textId="77777777" w:rsidTr="00E1648D">
        <w:trPr>
          <w:cantSplit/>
          <w:trHeight w:val="527"/>
          <w:tblHeader/>
        </w:trPr>
        <w:tc>
          <w:tcPr>
            <w:tcW w:w="1335" w:type="pct"/>
          </w:tcPr>
          <w:p w14:paraId="251C8808" w14:textId="3C1DB951" w:rsidR="000356CB" w:rsidRDefault="000356CB" w:rsidP="009C2BB7">
            <w:pPr>
              <w:pStyle w:val="TableText"/>
            </w:pPr>
            <w:r w:rsidRPr="0060377B">
              <w:t>Blue Lake Milling</w:t>
            </w:r>
            <w:r w:rsidR="00D616C8">
              <w:t xml:space="preserve"> – </w:t>
            </w:r>
            <w:r w:rsidRPr="0060377B">
              <w:t>Bordertown South Australia</w:t>
            </w:r>
          </w:p>
        </w:tc>
        <w:tc>
          <w:tcPr>
            <w:tcW w:w="3665" w:type="pct"/>
          </w:tcPr>
          <w:p w14:paraId="68C6B823" w14:textId="6383DB45" w:rsidR="000356CB" w:rsidRPr="001408E6" w:rsidRDefault="000356CB" w:rsidP="001408E6">
            <w:pPr>
              <w:pStyle w:val="TableText"/>
            </w:pPr>
            <w:r w:rsidRPr="001408E6">
              <w:t xml:space="preserve">Commissioning has started on an anaerobic digester plant </w:t>
            </w:r>
            <w:r w:rsidR="00BF11FC">
              <w:t>that</w:t>
            </w:r>
            <w:r w:rsidRPr="001408E6">
              <w:t xml:space="preserve"> takes the processing waste (oat husk) from the oat milling plant that produces hulled oats for rolling into breakfast/ muesli oats.</w:t>
            </w:r>
          </w:p>
          <w:p w14:paraId="2A92FE31" w14:textId="77777777" w:rsidR="000356CB" w:rsidRPr="001408E6" w:rsidRDefault="000356CB" w:rsidP="001408E6">
            <w:pPr>
              <w:pStyle w:val="TableText"/>
            </w:pPr>
            <w:r w:rsidRPr="001408E6">
              <w:t>Production of the methane gas from the waste powers the generator that then provides the electricity to power the whole oat mill.</w:t>
            </w:r>
          </w:p>
          <w:p w14:paraId="78D601CC" w14:textId="1F8A2473" w:rsidR="000356CB" w:rsidRPr="00AD1E7D" w:rsidRDefault="000356CB" w:rsidP="00666FFF">
            <w:pPr>
              <w:pStyle w:val="TableBullet1"/>
            </w:pPr>
            <w:r w:rsidRPr="001408E6">
              <w:t xml:space="preserve">It is based on the </w:t>
            </w:r>
            <w:proofErr w:type="spellStart"/>
            <w:r w:rsidRPr="001408E6">
              <w:t>Richgro</w:t>
            </w:r>
            <w:proofErr w:type="spellEnd"/>
            <w:r w:rsidRPr="001408E6">
              <w:t xml:space="preserve"> Anaerobic Digester plant in Jandakot WA that has been operating over 5 years and taking 150 tonne per day of food waste</w:t>
            </w:r>
            <w:r w:rsidR="00D616C8">
              <w:t xml:space="preserve"> – </w:t>
            </w:r>
            <w:r w:rsidRPr="001408E6">
              <w:t>producing over 2 MW power and</w:t>
            </w:r>
            <w:r w:rsidR="001F007E">
              <w:t xml:space="preserve"> </w:t>
            </w:r>
            <w:r w:rsidRPr="001408E6">
              <w:t>120 tonne</w:t>
            </w:r>
            <w:r w:rsidR="00BF11FC">
              <w:t xml:space="preserve"> per day of</w:t>
            </w:r>
            <w:r w:rsidRPr="001408E6">
              <w:t xml:space="preserve"> liquid organic fertiliser</w:t>
            </w:r>
            <w:r w:rsidR="00BF11FC">
              <w:t>,</w:t>
            </w:r>
            <w:r w:rsidRPr="001408E6">
              <w:t xml:space="preserve"> which powers the whole </w:t>
            </w:r>
            <w:proofErr w:type="spellStart"/>
            <w:r w:rsidRPr="001408E6">
              <w:t>Richgro</w:t>
            </w:r>
            <w:proofErr w:type="spellEnd"/>
            <w:r w:rsidRPr="001408E6">
              <w:t xml:space="preserve"> plant.</w:t>
            </w:r>
          </w:p>
        </w:tc>
      </w:tr>
      <w:tr w:rsidR="000356CB" w:rsidRPr="00AD1E7D" w14:paraId="1CAA0421" w14:textId="77777777" w:rsidTr="00E1648D">
        <w:trPr>
          <w:cantSplit/>
          <w:trHeight w:val="527"/>
          <w:tblHeader/>
        </w:trPr>
        <w:tc>
          <w:tcPr>
            <w:tcW w:w="1335" w:type="pct"/>
          </w:tcPr>
          <w:p w14:paraId="7C9A807F" w14:textId="51898D2D" w:rsidR="000356CB" w:rsidRPr="0060377B" w:rsidRDefault="000356CB" w:rsidP="0060377B">
            <w:pPr>
              <w:pStyle w:val="TableText"/>
              <w:rPr>
                <w:b/>
                <w:bCs/>
                <w:sz w:val="24"/>
                <w:szCs w:val="24"/>
              </w:rPr>
            </w:pPr>
          </w:p>
        </w:tc>
        <w:tc>
          <w:tcPr>
            <w:tcW w:w="3665" w:type="pct"/>
          </w:tcPr>
          <w:p w14:paraId="4E4087E4" w14:textId="429E64B0" w:rsidR="000356CB" w:rsidRPr="008E5F27" w:rsidRDefault="000356CB" w:rsidP="009C2BB7">
            <w:pPr>
              <w:pStyle w:val="TableText"/>
            </w:pPr>
          </w:p>
        </w:tc>
      </w:tr>
    </w:tbl>
    <w:p w14:paraId="0F0F053B" w14:textId="77777777" w:rsidR="00F774B3" w:rsidRDefault="00F774B3" w:rsidP="00E1648D">
      <w:pPr>
        <w:pStyle w:val="TableHeading"/>
      </w:pPr>
      <w:r w:rsidRPr="7650129C">
        <w:t>Changing consumer expectations and private sector standards</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22"/>
        <w:gridCol w:w="6648"/>
      </w:tblGrid>
      <w:tr w:rsidR="00F774B3" w:rsidRPr="00834A75" w14:paraId="4AA9280C" w14:textId="77777777" w:rsidTr="00E1648D">
        <w:trPr>
          <w:cantSplit/>
          <w:trHeight w:val="277"/>
          <w:tblHeader/>
        </w:trPr>
        <w:tc>
          <w:tcPr>
            <w:tcW w:w="1335" w:type="pct"/>
            <w:tcBorders>
              <w:top w:val="single" w:sz="4" w:space="0" w:color="auto"/>
              <w:bottom w:val="single" w:sz="4" w:space="0" w:color="auto"/>
            </w:tcBorders>
          </w:tcPr>
          <w:p w14:paraId="4E4857A3" w14:textId="77777777" w:rsidR="00F774B3" w:rsidRPr="008E5F27" w:rsidRDefault="00F774B3" w:rsidP="009C2BB7">
            <w:pPr>
              <w:pStyle w:val="TableHeading"/>
            </w:pPr>
            <w:r w:rsidRPr="006A778D">
              <w:t>Initiative</w:t>
            </w:r>
          </w:p>
        </w:tc>
        <w:tc>
          <w:tcPr>
            <w:tcW w:w="3665" w:type="pct"/>
            <w:tcBorders>
              <w:top w:val="single" w:sz="4" w:space="0" w:color="auto"/>
              <w:bottom w:val="single" w:sz="4" w:space="0" w:color="auto"/>
            </w:tcBorders>
          </w:tcPr>
          <w:p w14:paraId="4856F2B0" w14:textId="77777777" w:rsidR="00F774B3" w:rsidRPr="008E5F27" w:rsidRDefault="00F774B3" w:rsidP="009C2BB7">
            <w:pPr>
              <w:pStyle w:val="TableHeading"/>
            </w:pPr>
            <w:r w:rsidRPr="006A778D">
              <w:t>Description</w:t>
            </w:r>
          </w:p>
        </w:tc>
      </w:tr>
      <w:tr w:rsidR="00F774B3" w:rsidRPr="00834A75" w14:paraId="7C71420B" w14:textId="77777777" w:rsidTr="00E1648D">
        <w:trPr>
          <w:cantSplit/>
          <w:trHeight w:val="527"/>
          <w:tblHeader/>
        </w:trPr>
        <w:tc>
          <w:tcPr>
            <w:tcW w:w="1335" w:type="pct"/>
            <w:tcBorders>
              <w:top w:val="single" w:sz="4" w:space="0" w:color="auto"/>
            </w:tcBorders>
          </w:tcPr>
          <w:p w14:paraId="56723398" w14:textId="6FEF0100" w:rsidR="00F774B3" w:rsidRPr="008E5F27" w:rsidRDefault="00F774B3" w:rsidP="009C2BB7">
            <w:pPr>
              <w:pStyle w:val="TableText"/>
            </w:pPr>
            <w:r w:rsidRPr="008E5F27">
              <w:t>Austral Fisheries</w:t>
            </w:r>
            <w:r w:rsidR="00D616C8">
              <w:t xml:space="preserve"> – </w:t>
            </w:r>
            <w:r w:rsidR="00295069">
              <w:t>t</w:t>
            </w:r>
            <w:r w:rsidR="2D99E42C">
              <w:t>raceability</w:t>
            </w:r>
          </w:p>
        </w:tc>
        <w:tc>
          <w:tcPr>
            <w:tcW w:w="3665" w:type="pct"/>
            <w:tcBorders>
              <w:top w:val="single" w:sz="4" w:space="0" w:color="auto"/>
            </w:tcBorders>
          </w:tcPr>
          <w:p w14:paraId="763222E2" w14:textId="22FA8264" w:rsidR="00F774B3" w:rsidRPr="008E5F27" w:rsidRDefault="00F774B3" w:rsidP="009C2BB7">
            <w:pPr>
              <w:pStyle w:val="TableText"/>
            </w:pPr>
            <w:r w:rsidRPr="008E5F27">
              <w:t xml:space="preserve">This blockchain tool allows Austral to share the story and journey of its products through engaging a digital experience in restaurants, seafood stores, online and on </w:t>
            </w:r>
            <w:r w:rsidR="00295069">
              <w:t>its</w:t>
            </w:r>
            <w:r w:rsidRPr="008E5F27">
              <w:t xml:space="preserve"> products. </w:t>
            </w:r>
            <w:proofErr w:type="spellStart"/>
            <w:r w:rsidRPr="008E5F27">
              <w:t>OpenSC</w:t>
            </w:r>
            <w:proofErr w:type="spellEnd"/>
            <w:r w:rsidRPr="008E5F27">
              <w:t xml:space="preserve"> creates an unprecedented opportunity for producers at the beginning of the value chain to connect all the way through to end consumers. Moreover, the data </w:t>
            </w:r>
            <w:proofErr w:type="spellStart"/>
            <w:r w:rsidRPr="008E5F27">
              <w:t>OpenSC</w:t>
            </w:r>
            <w:proofErr w:type="spellEnd"/>
            <w:r w:rsidRPr="008E5F27">
              <w:t xml:space="preserve"> captures puts </w:t>
            </w:r>
            <w:r w:rsidR="006A5817">
              <w:t>Austral</w:t>
            </w:r>
            <w:r w:rsidRPr="008E5F27">
              <w:t xml:space="preserve"> at the cutting edge of scientific fisheries management and supply chain operations.</w:t>
            </w:r>
          </w:p>
        </w:tc>
      </w:tr>
      <w:tr w:rsidR="00F774B3" w:rsidRPr="00A63A6A" w14:paraId="63B4493E" w14:textId="77777777" w:rsidTr="00E1648D">
        <w:trPr>
          <w:cantSplit/>
          <w:trHeight w:val="527"/>
          <w:tblHeader/>
        </w:trPr>
        <w:tc>
          <w:tcPr>
            <w:tcW w:w="1335" w:type="pct"/>
          </w:tcPr>
          <w:p w14:paraId="1FFF8946" w14:textId="6FC6B092" w:rsidR="00F774B3" w:rsidRPr="008E5F27" w:rsidRDefault="00F774B3" w:rsidP="009C2BB7">
            <w:pPr>
              <w:pStyle w:val="TableText"/>
            </w:pPr>
            <w:r w:rsidRPr="008E5F27">
              <w:t>Coles</w:t>
            </w:r>
            <w:r w:rsidR="00D616C8">
              <w:t xml:space="preserve"> – </w:t>
            </w:r>
            <w:r w:rsidRPr="008E5F27">
              <w:t>Nurture Fund</w:t>
            </w:r>
            <w:r w:rsidR="00295069">
              <w:t xml:space="preserve"> (CNF)</w:t>
            </w:r>
          </w:p>
        </w:tc>
        <w:tc>
          <w:tcPr>
            <w:tcW w:w="3665" w:type="pct"/>
          </w:tcPr>
          <w:p w14:paraId="2941FDD9" w14:textId="3B69A199" w:rsidR="00F774B3" w:rsidRPr="008E5F27" w:rsidRDefault="00F774B3" w:rsidP="009C2BB7">
            <w:pPr>
              <w:pStyle w:val="TableText"/>
            </w:pPr>
            <w:r w:rsidRPr="008E5F27">
              <w:t>Coles is helping Australian food producers with drought and disaster relief and offering support for innovative projects through the $50 million CNF. Launched in April 2015, the CNF helps small and medium</w:t>
            </w:r>
            <w:r w:rsidR="00295069">
              <w:t>-</w:t>
            </w:r>
            <w:r w:rsidRPr="008E5F27">
              <w:t>sized businesses to develop new market-leading products, technologies, systems and processes. The aim of the Nurture Fund is to drive product differentiation, extend growing seasons, improve productivity and reduce reliance on imports.</w:t>
            </w:r>
          </w:p>
        </w:tc>
      </w:tr>
      <w:tr w:rsidR="00F774B3" w:rsidRPr="00A63A6A" w14:paraId="08B79639" w14:textId="77777777" w:rsidTr="00E1648D">
        <w:trPr>
          <w:cantSplit/>
          <w:trHeight w:val="527"/>
          <w:tblHeader/>
        </w:trPr>
        <w:tc>
          <w:tcPr>
            <w:tcW w:w="1335" w:type="pct"/>
          </w:tcPr>
          <w:p w14:paraId="166AC071" w14:textId="0FFF7997" w:rsidR="00F774B3" w:rsidRPr="008E5F27" w:rsidRDefault="00F774B3" w:rsidP="009C2BB7">
            <w:pPr>
              <w:pStyle w:val="TableText"/>
            </w:pPr>
            <w:r w:rsidRPr="008E5F27">
              <w:t>Woolworths</w:t>
            </w:r>
            <w:r w:rsidR="00D616C8">
              <w:t xml:space="preserve"> – </w:t>
            </w:r>
            <w:r w:rsidRPr="008E5F27">
              <w:t>Organic Growth Fund</w:t>
            </w:r>
          </w:p>
        </w:tc>
        <w:tc>
          <w:tcPr>
            <w:tcW w:w="3665" w:type="pct"/>
          </w:tcPr>
          <w:p w14:paraId="18657EA1" w14:textId="2A6C4947" w:rsidR="00F774B3" w:rsidRPr="008E5F27" w:rsidRDefault="00F774B3" w:rsidP="009C2BB7">
            <w:pPr>
              <w:pStyle w:val="TableText"/>
            </w:pPr>
            <w:r w:rsidRPr="008E5F27">
              <w:t>Woolworths is helping Australian fruit and vegetable producers to either start a journey to organic farming or grow existing organic production through the $30</w:t>
            </w:r>
            <w:r w:rsidR="00295069">
              <w:t> </w:t>
            </w:r>
            <w:r w:rsidRPr="008E5F27">
              <w:t xml:space="preserve">million Organic Growth Fund. Launched in October 2018, the </w:t>
            </w:r>
            <w:r w:rsidR="00295069">
              <w:t>f</w:t>
            </w:r>
            <w:r w:rsidRPr="008E5F27">
              <w:t xml:space="preserve">und offers interest-free loans (in partnership with Heritage Bank) and grants, on top of contracted purchase volumes to support investment in organic farming projects. So far the </w:t>
            </w:r>
            <w:r w:rsidR="00295069">
              <w:t>f</w:t>
            </w:r>
            <w:r w:rsidRPr="008E5F27">
              <w:t>und has awarded loans and grants to multiple businesses over 3 funding rounds.</w:t>
            </w:r>
          </w:p>
        </w:tc>
      </w:tr>
    </w:tbl>
    <w:p w14:paraId="060AB0DF" w14:textId="77777777" w:rsidR="00F774B3" w:rsidRDefault="00F774B3" w:rsidP="00E1648D">
      <w:pPr>
        <w:pStyle w:val="TableHeading"/>
      </w:pPr>
      <w:r>
        <w:lastRenderedPageBreak/>
        <w:t>Supply chains</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22"/>
        <w:gridCol w:w="6648"/>
      </w:tblGrid>
      <w:tr w:rsidR="00F774B3" w:rsidRPr="00834A75" w14:paraId="342151E7" w14:textId="77777777" w:rsidTr="00E1648D">
        <w:trPr>
          <w:cantSplit/>
          <w:trHeight w:val="288"/>
          <w:tblHeader/>
        </w:trPr>
        <w:tc>
          <w:tcPr>
            <w:tcW w:w="1335" w:type="pct"/>
            <w:tcBorders>
              <w:top w:val="single" w:sz="4" w:space="0" w:color="auto"/>
              <w:left w:val="nil"/>
              <w:bottom w:val="single" w:sz="4" w:space="0" w:color="auto"/>
              <w:right w:val="nil"/>
            </w:tcBorders>
          </w:tcPr>
          <w:p w14:paraId="63301C46" w14:textId="77777777" w:rsidR="00F774B3" w:rsidRPr="00371623" w:rsidRDefault="00F774B3" w:rsidP="009C2BB7">
            <w:pPr>
              <w:pStyle w:val="TableHeading"/>
            </w:pPr>
            <w:r w:rsidRPr="006A778D">
              <w:t>Initiative</w:t>
            </w:r>
          </w:p>
        </w:tc>
        <w:tc>
          <w:tcPr>
            <w:tcW w:w="3665" w:type="pct"/>
            <w:tcBorders>
              <w:top w:val="single" w:sz="4" w:space="0" w:color="auto"/>
              <w:left w:val="nil"/>
              <w:bottom w:val="single" w:sz="4" w:space="0" w:color="auto"/>
            </w:tcBorders>
          </w:tcPr>
          <w:p w14:paraId="47B98B49" w14:textId="77777777" w:rsidR="00F774B3" w:rsidRPr="00371623" w:rsidRDefault="00F774B3" w:rsidP="009C2BB7">
            <w:pPr>
              <w:pStyle w:val="TableHeading"/>
              <w:rPr>
                <w:rFonts w:cstheme="minorHAnsi"/>
              </w:rPr>
            </w:pPr>
            <w:r w:rsidRPr="006A778D">
              <w:t>Description</w:t>
            </w:r>
          </w:p>
        </w:tc>
      </w:tr>
      <w:tr w:rsidR="00F774B3" w:rsidRPr="00834A75" w14:paraId="1AF34197" w14:textId="77777777" w:rsidTr="00E1648D">
        <w:trPr>
          <w:cantSplit/>
          <w:trHeight w:val="527"/>
          <w:tblHeader/>
        </w:trPr>
        <w:tc>
          <w:tcPr>
            <w:tcW w:w="1335" w:type="pct"/>
            <w:tcBorders>
              <w:top w:val="single" w:sz="4" w:space="0" w:color="auto"/>
            </w:tcBorders>
          </w:tcPr>
          <w:p w14:paraId="7D4FD159" w14:textId="6DEBBA9B" w:rsidR="00F774B3" w:rsidRPr="00371623" w:rsidRDefault="0CE41EBB" w:rsidP="009C2BB7">
            <w:pPr>
              <w:pStyle w:val="TableText"/>
            </w:pPr>
            <w:r>
              <w:t>CBH</w:t>
            </w:r>
            <w:r w:rsidR="00D616C8">
              <w:t xml:space="preserve"> – </w:t>
            </w:r>
            <w:r w:rsidR="00295069">
              <w:t>i</w:t>
            </w:r>
            <w:r w:rsidR="00F774B3" w:rsidRPr="00371623">
              <w:t>ncreasing gender diversity in technical and trades roles</w:t>
            </w:r>
          </w:p>
        </w:tc>
        <w:tc>
          <w:tcPr>
            <w:tcW w:w="3665" w:type="pct"/>
            <w:tcBorders>
              <w:top w:val="single" w:sz="4" w:space="0" w:color="auto"/>
            </w:tcBorders>
          </w:tcPr>
          <w:p w14:paraId="7A1F39A4" w14:textId="1F8A30E9" w:rsidR="00F774B3" w:rsidRPr="00834A75" w:rsidRDefault="00F774B3" w:rsidP="009C2BB7">
            <w:pPr>
              <w:pStyle w:val="TableText"/>
              <w:rPr>
                <w:rFonts w:cstheme="minorHAnsi"/>
              </w:rPr>
            </w:pPr>
            <w:r w:rsidRPr="00371623">
              <w:rPr>
                <w:rFonts w:cstheme="minorHAnsi"/>
              </w:rPr>
              <w:t>CBH has found it challenging to attract qualified female tradespeople, particularly in regional locations through the wheatbelt. However, taking a long-term view, CBH is seeking to attract 4</w:t>
            </w:r>
            <w:r w:rsidR="00295069">
              <w:rPr>
                <w:rFonts w:cstheme="minorHAnsi"/>
              </w:rPr>
              <w:t xml:space="preserve"> to </w:t>
            </w:r>
            <w:r w:rsidRPr="00371623">
              <w:rPr>
                <w:rFonts w:cstheme="minorHAnsi"/>
              </w:rPr>
              <w:t xml:space="preserve">6 female apprentices to train and develop into qualified trade roles, with a pilot program to initially run in its Albany, Geraldton, and Kwinana </w:t>
            </w:r>
            <w:r w:rsidR="00295069">
              <w:rPr>
                <w:rFonts w:cstheme="minorHAnsi"/>
              </w:rPr>
              <w:t>p</w:t>
            </w:r>
            <w:r w:rsidRPr="00371623">
              <w:rPr>
                <w:rFonts w:cstheme="minorHAnsi"/>
              </w:rPr>
              <w:t xml:space="preserve">ort </w:t>
            </w:r>
            <w:r w:rsidR="00295069">
              <w:rPr>
                <w:rFonts w:cstheme="minorHAnsi"/>
              </w:rPr>
              <w:t>z</w:t>
            </w:r>
            <w:r w:rsidRPr="00371623">
              <w:rPr>
                <w:rFonts w:cstheme="minorHAnsi"/>
              </w:rPr>
              <w:t>ones.</w:t>
            </w:r>
          </w:p>
        </w:tc>
      </w:tr>
      <w:tr w:rsidR="00F774B3" w:rsidRPr="00371623" w14:paraId="7C4A3DEE" w14:textId="77777777" w:rsidTr="00E1648D">
        <w:trPr>
          <w:cantSplit/>
          <w:trHeight w:val="527"/>
          <w:tblHeader/>
        </w:trPr>
        <w:tc>
          <w:tcPr>
            <w:tcW w:w="1335" w:type="pct"/>
          </w:tcPr>
          <w:p w14:paraId="0127FED3" w14:textId="7339E9F2" w:rsidR="00F774B3" w:rsidRPr="00371623" w:rsidRDefault="00F635E7" w:rsidP="009C2BB7">
            <w:pPr>
              <w:pStyle w:val="TableText"/>
            </w:pPr>
            <w:proofErr w:type="spellStart"/>
            <w:r>
              <w:t>Wayfinder</w:t>
            </w:r>
            <w:proofErr w:type="spellEnd"/>
            <w:r w:rsidR="00A7372F">
              <w:t>:</w:t>
            </w:r>
            <w:r w:rsidR="00D616C8">
              <w:t xml:space="preserve"> </w:t>
            </w:r>
            <w:r w:rsidR="00F774B3" w:rsidRPr="00371623">
              <w:t>Supply Chain Careers for Women</w:t>
            </w:r>
          </w:p>
        </w:tc>
        <w:tc>
          <w:tcPr>
            <w:tcW w:w="3665" w:type="pct"/>
          </w:tcPr>
          <w:p w14:paraId="76678445" w14:textId="4AC731F8" w:rsidR="00F774B3" w:rsidRPr="00371623" w:rsidRDefault="00F774B3" w:rsidP="009C2BB7">
            <w:pPr>
              <w:pStyle w:val="TableText"/>
              <w:rPr>
                <w:rFonts w:cstheme="minorHAnsi"/>
              </w:rPr>
            </w:pPr>
            <w:proofErr w:type="spellStart"/>
            <w:r w:rsidRPr="00371623">
              <w:rPr>
                <w:rFonts w:cstheme="minorHAnsi"/>
              </w:rPr>
              <w:t>Wayfinder</w:t>
            </w:r>
            <w:proofErr w:type="spellEnd"/>
            <w:r w:rsidRPr="00371623">
              <w:rPr>
                <w:rFonts w:cstheme="minorHAnsi"/>
              </w:rPr>
              <w:t xml:space="preserve"> is an industry partnership program so far involving 16 companies, together creating a new pipeline of women from all education backgrounds and experiences to enter an industry that currently has an ag</w:t>
            </w:r>
            <w:r w:rsidR="00F24B85">
              <w:rPr>
                <w:rFonts w:cstheme="minorHAnsi"/>
              </w:rPr>
              <w:t>e</w:t>
            </w:r>
            <w:r w:rsidRPr="00371623">
              <w:rPr>
                <w:rFonts w:cstheme="minorHAnsi"/>
              </w:rPr>
              <w:t>ing and largely male workforce.</w:t>
            </w:r>
            <w:r w:rsidR="001F007E">
              <w:rPr>
                <w:rFonts w:cstheme="minorHAnsi"/>
              </w:rPr>
              <w:t xml:space="preserve"> </w:t>
            </w:r>
            <w:r w:rsidRPr="00371623">
              <w:rPr>
                <w:rFonts w:cstheme="minorHAnsi"/>
              </w:rPr>
              <w:t>The focus is on building talent, capability and diversity to strengthen Australia</w:t>
            </w:r>
            <w:r w:rsidR="00995312">
              <w:rPr>
                <w:rFonts w:cstheme="minorHAnsi"/>
              </w:rPr>
              <w:t>'</w:t>
            </w:r>
            <w:r w:rsidRPr="00371623">
              <w:rPr>
                <w:rFonts w:cstheme="minorHAnsi"/>
              </w:rPr>
              <w:t>s supply chain future.</w:t>
            </w:r>
          </w:p>
        </w:tc>
      </w:tr>
      <w:tr w:rsidR="00F774B3" w:rsidRPr="00371623" w14:paraId="0DE2D4C8" w14:textId="77777777" w:rsidTr="00E1648D">
        <w:trPr>
          <w:cantSplit/>
          <w:trHeight w:val="527"/>
          <w:tblHeader/>
        </w:trPr>
        <w:tc>
          <w:tcPr>
            <w:tcW w:w="1335" w:type="pct"/>
          </w:tcPr>
          <w:p w14:paraId="4736CA5F" w14:textId="6D61D2DC" w:rsidR="00F774B3" w:rsidRPr="00371623" w:rsidRDefault="00F774B3" w:rsidP="009C2BB7">
            <w:pPr>
              <w:pStyle w:val="TableText"/>
            </w:pPr>
            <w:r w:rsidRPr="00371623">
              <w:t>Victorian Transport Association (VTA)</w:t>
            </w:r>
            <w:r w:rsidR="00D616C8">
              <w:t xml:space="preserve"> – </w:t>
            </w:r>
            <w:r w:rsidRPr="00371623">
              <w:t>Driver Delivery Program</w:t>
            </w:r>
          </w:p>
        </w:tc>
        <w:tc>
          <w:tcPr>
            <w:tcW w:w="3665" w:type="pct"/>
          </w:tcPr>
          <w:p w14:paraId="1BFE828B" w14:textId="1AF5F738" w:rsidR="00F774B3" w:rsidRPr="00371623" w:rsidRDefault="00F774B3" w:rsidP="6E28C417">
            <w:pPr>
              <w:pStyle w:val="TableText"/>
            </w:pPr>
            <w:r w:rsidRPr="6E28C417">
              <w:t xml:space="preserve">The </w:t>
            </w:r>
            <w:r w:rsidR="009C6FA1">
              <w:t>VTA</w:t>
            </w:r>
            <w:r w:rsidR="00995312">
              <w:t>'</w:t>
            </w:r>
            <w:r w:rsidRPr="6E28C417">
              <w:t xml:space="preserve">s Driver Delivery Program is a </w:t>
            </w:r>
            <w:r w:rsidR="00E67E15">
              <w:t>9</w:t>
            </w:r>
            <w:r w:rsidRPr="6E28C417">
              <w:t>-day program that provides training to new drivers of heavy vehicles. The program</w:t>
            </w:r>
            <w:r w:rsidR="00295069">
              <w:t xml:space="preserve"> is</w:t>
            </w:r>
            <w:r w:rsidRPr="6E28C417">
              <w:t xml:space="preserve"> supported by the Victorian Government and is run in conjunction with Armstrong</w:t>
            </w:r>
            <w:r w:rsidR="00995312">
              <w:t>'</w:t>
            </w:r>
            <w:r w:rsidRPr="6E28C417">
              <w:t xml:space="preserve">s Driver Education. The program is fully </w:t>
            </w:r>
            <w:proofErr w:type="gramStart"/>
            <w:r w:rsidRPr="6E28C417">
              <w:t>subsidised</w:t>
            </w:r>
            <w:proofErr w:type="gramEnd"/>
            <w:r w:rsidRPr="6E28C417">
              <w:t xml:space="preserve"> and this allows it to be offered at no cost to participants and employers. The program is designed specifically for highly motivated first-time drivers / drivers</w:t>
            </w:r>
            <w:r w:rsidR="009C6FA1">
              <w:t xml:space="preserve"> who are new entrants</w:t>
            </w:r>
            <w:r w:rsidRPr="6E28C417">
              <w:t xml:space="preserve"> to the transport industry</w:t>
            </w:r>
            <w:r w:rsidR="009C6FA1">
              <w:t>,</w:t>
            </w:r>
            <w:r w:rsidRPr="6E28C417">
              <w:t xml:space="preserve"> and no previous heavy vehicle driving experience </w:t>
            </w:r>
            <w:r w:rsidR="00A72972">
              <w:t xml:space="preserve">is </w:t>
            </w:r>
            <w:r w:rsidRPr="6E28C417">
              <w:t>required.</w:t>
            </w:r>
          </w:p>
        </w:tc>
      </w:tr>
    </w:tbl>
    <w:p w14:paraId="5209BEAB" w14:textId="0066006E" w:rsidR="00F774B3" w:rsidRDefault="00237A77" w:rsidP="00E1648D">
      <w:pPr>
        <w:pStyle w:val="TableHeading"/>
      </w:pPr>
      <w:r>
        <w:t>Value-add</w:t>
      </w:r>
      <w:r w:rsidR="00F774B3">
        <w:t>ing</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22"/>
        <w:gridCol w:w="6648"/>
      </w:tblGrid>
      <w:tr w:rsidR="00F774B3" w:rsidRPr="00C753BA" w14:paraId="45D3039A" w14:textId="77777777" w:rsidTr="00E1648D">
        <w:trPr>
          <w:cantSplit/>
          <w:trHeight w:val="255"/>
          <w:tblHeader/>
        </w:trPr>
        <w:tc>
          <w:tcPr>
            <w:tcW w:w="1335" w:type="pct"/>
            <w:tcBorders>
              <w:top w:val="single" w:sz="4" w:space="0" w:color="auto"/>
              <w:bottom w:val="single" w:sz="4" w:space="0" w:color="auto"/>
            </w:tcBorders>
          </w:tcPr>
          <w:p w14:paraId="5AE480EF" w14:textId="77777777" w:rsidR="00F774B3" w:rsidRPr="006442CA" w:rsidRDefault="00F774B3" w:rsidP="009C2BB7">
            <w:pPr>
              <w:pStyle w:val="TableHeading"/>
            </w:pPr>
            <w:r w:rsidRPr="006A778D">
              <w:t>Initiative</w:t>
            </w:r>
          </w:p>
        </w:tc>
        <w:tc>
          <w:tcPr>
            <w:tcW w:w="3665" w:type="pct"/>
            <w:tcBorders>
              <w:top w:val="single" w:sz="4" w:space="0" w:color="auto"/>
              <w:bottom w:val="single" w:sz="4" w:space="0" w:color="auto"/>
            </w:tcBorders>
          </w:tcPr>
          <w:p w14:paraId="0B33305D" w14:textId="77777777" w:rsidR="00F774B3" w:rsidRPr="00AD1E7D" w:rsidRDefault="00F774B3" w:rsidP="009C2BB7">
            <w:pPr>
              <w:pStyle w:val="TableHeading"/>
            </w:pPr>
            <w:r w:rsidRPr="006A778D">
              <w:t>Description</w:t>
            </w:r>
          </w:p>
        </w:tc>
      </w:tr>
      <w:tr w:rsidR="00F774B3" w:rsidRPr="00C753BA" w14:paraId="6D447987" w14:textId="77777777" w:rsidTr="00E1648D">
        <w:trPr>
          <w:cantSplit/>
          <w:trHeight w:val="527"/>
          <w:tblHeader/>
        </w:trPr>
        <w:tc>
          <w:tcPr>
            <w:tcW w:w="1335" w:type="pct"/>
            <w:tcBorders>
              <w:top w:val="single" w:sz="4" w:space="0" w:color="auto"/>
            </w:tcBorders>
          </w:tcPr>
          <w:p w14:paraId="4B3DFE0A" w14:textId="22315848" w:rsidR="00F774B3" w:rsidRPr="006442CA" w:rsidRDefault="00F774B3" w:rsidP="009C2BB7">
            <w:pPr>
              <w:pStyle w:val="TableText"/>
            </w:pPr>
            <w:r w:rsidRPr="006442CA">
              <w:t>DEXA technology</w:t>
            </w:r>
            <w:r w:rsidR="00D616C8">
              <w:t xml:space="preserve"> – </w:t>
            </w:r>
            <w:r w:rsidRPr="006442CA">
              <w:t>better decisions and profits for businesses in the red meat supply chain</w:t>
            </w:r>
          </w:p>
        </w:tc>
        <w:tc>
          <w:tcPr>
            <w:tcW w:w="3665" w:type="pct"/>
            <w:tcBorders>
              <w:top w:val="single" w:sz="4" w:space="0" w:color="auto"/>
            </w:tcBorders>
          </w:tcPr>
          <w:p w14:paraId="2447B055" w14:textId="067C2BD8" w:rsidR="00F774B3" w:rsidRPr="00C753BA" w:rsidRDefault="00F774B3" w:rsidP="009C2BB7">
            <w:pPr>
              <w:pStyle w:val="TableText"/>
            </w:pPr>
            <w:r w:rsidRPr="00AD1E7D">
              <w:t xml:space="preserve">DEXA (Dual Energy X-Ray Absorptiometry) is an objective measurement tool </w:t>
            </w:r>
            <w:r w:rsidR="00BF11FC">
              <w:t>that</w:t>
            </w:r>
            <w:r w:rsidRPr="00AD1E7D">
              <w:t xml:space="preserve"> measures meat, fat and bone in a carcase (carcase composition). This information can help the entire red meat value chain make more informed business decisions to improve on-farm and processing efficiency and deliver a product </w:t>
            </w:r>
            <w:r w:rsidR="00BF11FC">
              <w:t>that</w:t>
            </w:r>
            <w:r w:rsidRPr="00AD1E7D">
              <w:t xml:space="preserve"> is preferred by consumers.</w:t>
            </w:r>
          </w:p>
        </w:tc>
      </w:tr>
      <w:tr w:rsidR="00F774B3" w:rsidRPr="00AD1E7D" w14:paraId="66FA3952" w14:textId="77777777" w:rsidTr="00E1648D">
        <w:trPr>
          <w:cantSplit/>
          <w:trHeight w:val="527"/>
          <w:tblHeader/>
        </w:trPr>
        <w:tc>
          <w:tcPr>
            <w:tcW w:w="1335" w:type="pct"/>
          </w:tcPr>
          <w:p w14:paraId="76F72946" w14:textId="77777777" w:rsidR="00F774B3" w:rsidRPr="00371623" w:rsidRDefault="00F774B3" w:rsidP="009C2BB7">
            <w:pPr>
              <w:pStyle w:val="TableText"/>
            </w:pPr>
            <w:r w:rsidRPr="00160274">
              <w:t>Eureka blueberries</w:t>
            </w:r>
          </w:p>
        </w:tc>
        <w:tc>
          <w:tcPr>
            <w:tcW w:w="3665" w:type="pct"/>
          </w:tcPr>
          <w:p w14:paraId="02F75EBD" w14:textId="57CCEB3A" w:rsidR="00F774B3" w:rsidRPr="00AD1E7D" w:rsidRDefault="00F774B3" w:rsidP="009C2BB7">
            <w:pPr>
              <w:pStyle w:val="TableText"/>
            </w:pPr>
            <w:r w:rsidRPr="00AD1E7D">
              <w:t xml:space="preserve">Eureka blueberries are produced by Mountain Blue Farms. </w:t>
            </w:r>
            <w:r w:rsidR="00295069">
              <w:t>They</w:t>
            </w:r>
            <w:r w:rsidRPr="00AD1E7D">
              <w:t xml:space="preserve"> are larger than traditional blueberries and result from the breeding of </w:t>
            </w:r>
            <w:r w:rsidR="006A51EB">
              <w:t>2</w:t>
            </w:r>
            <w:r w:rsidRPr="00AD1E7D">
              <w:t xml:space="preserve"> existing varieties. Mountain Blue Farms has strong links with World Vision and in 2019</w:t>
            </w:r>
            <w:r w:rsidR="00295069">
              <w:t>,</w:t>
            </w:r>
            <w:r w:rsidRPr="00AD1E7D">
              <w:t xml:space="preserve"> </w:t>
            </w:r>
            <w:r w:rsidR="00E67E15">
              <w:t>5</w:t>
            </w:r>
            <w:r w:rsidRPr="00AD1E7D">
              <w:t xml:space="preserve"> cents from every punnet purchased was donated to World Vision to support farmers in Africa and Asia to adopt regenerative farming practices.</w:t>
            </w:r>
          </w:p>
        </w:tc>
      </w:tr>
      <w:tr w:rsidR="00F774B3" w:rsidRPr="00AD1E7D" w14:paraId="184E0C45" w14:textId="77777777" w:rsidTr="00E1648D">
        <w:trPr>
          <w:cantSplit/>
          <w:trHeight w:val="527"/>
          <w:tblHeader/>
        </w:trPr>
        <w:tc>
          <w:tcPr>
            <w:tcW w:w="1335" w:type="pct"/>
          </w:tcPr>
          <w:p w14:paraId="2875F5A1" w14:textId="5D189CBF" w:rsidR="00F774B3" w:rsidRPr="00160274" w:rsidRDefault="00F774B3" w:rsidP="009C2BB7">
            <w:pPr>
              <w:pStyle w:val="TableText"/>
            </w:pPr>
            <w:r w:rsidRPr="00160274">
              <w:t>FAPIC Global</w:t>
            </w:r>
            <w:r w:rsidR="00D616C8">
              <w:t xml:space="preserve"> – </w:t>
            </w:r>
            <w:r w:rsidRPr="00160274">
              <w:t>BITE Food</w:t>
            </w:r>
          </w:p>
        </w:tc>
        <w:tc>
          <w:tcPr>
            <w:tcW w:w="3665" w:type="pct"/>
          </w:tcPr>
          <w:p w14:paraId="505CEF1D" w14:textId="77777777" w:rsidR="00F774B3" w:rsidRPr="00AD1E7D" w:rsidRDefault="00F774B3" w:rsidP="009C2BB7">
            <w:pPr>
              <w:pStyle w:val="TableText"/>
            </w:pPr>
            <w:r w:rsidRPr="00AD1E7D">
              <w:t>The BITE Food Innovation Lab is a proposed business initiative from FAPIC that bridges the gap between science and the market. BITE would be a collaborator across universities, research organisations and supplier networks, providing access to labs on a commercial basis to leverage their researchers in combination with food technologists and IP experts.</w:t>
            </w:r>
          </w:p>
        </w:tc>
      </w:tr>
      <w:tr w:rsidR="00F774B3" w:rsidRPr="00AD1E7D" w14:paraId="61732921" w14:textId="77777777" w:rsidTr="00E1648D">
        <w:trPr>
          <w:cantSplit/>
          <w:trHeight w:val="527"/>
          <w:tblHeader/>
        </w:trPr>
        <w:tc>
          <w:tcPr>
            <w:tcW w:w="1335" w:type="pct"/>
          </w:tcPr>
          <w:p w14:paraId="053979A7" w14:textId="77777777" w:rsidR="00F774B3" w:rsidRPr="008C6E1D" w:rsidRDefault="00F774B3" w:rsidP="009C2BB7">
            <w:pPr>
              <w:pStyle w:val="TableText"/>
            </w:pPr>
            <w:r w:rsidRPr="00160274">
              <w:t>Monash Food Innovation Centre (MFIC)</w:t>
            </w:r>
          </w:p>
        </w:tc>
        <w:tc>
          <w:tcPr>
            <w:tcW w:w="3665" w:type="pct"/>
          </w:tcPr>
          <w:p w14:paraId="08FCB332" w14:textId="4B951A43" w:rsidR="00F774B3" w:rsidRPr="00AD1E7D" w:rsidRDefault="00F774B3" w:rsidP="009C2BB7">
            <w:pPr>
              <w:pStyle w:val="TableText"/>
            </w:pPr>
            <w:r w:rsidRPr="00AD1E7D">
              <w:t xml:space="preserve">Established in 2013, MFIC partners with the </w:t>
            </w:r>
            <w:r w:rsidR="00295069">
              <w:t>f</w:t>
            </w:r>
            <w:r w:rsidRPr="00AD1E7D">
              <w:t>ast</w:t>
            </w:r>
            <w:r w:rsidR="00295069">
              <w:t>-m</w:t>
            </w:r>
            <w:r w:rsidRPr="00AD1E7D">
              <w:t xml:space="preserve">oving </w:t>
            </w:r>
            <w:r w:rsidR="00295069">
              <w:t>c</w:t>
            </w:r>
            <w:r w:rsidRPr="00AD1E7D">
              <w:t xml:space="preserve">onsumer </w:t>
            </w:r>
            <w:r w:rsidR="00295069">
              <w:t>g</w:t>
            </w:r>
            <w:r w:rsidRPr="00AD1E7D">
              <w:t xml:space="preserve">oods industry to address future challenges and unearth opportunities through leading design innovation, education and research in </w:t>
            </w:r>
            <w:proofErr w:type="spellStart"/>
            <w:r>
              <w:t>AgriFood</w:t>
            </w:r>
            <w:proofErr w:type="spellEnd"/>
          </w:p>
        </w:tc>
      </w:tr>
      <w:tr w:rsidR="00F774B3" w:rsidRPr="00AD1E7D" w14:paraId="76249CD4" w14:textId="77777777" w:rsidTr="00E1648D">
        <w:trPr>
          <w:cantSplit/>
          <w:trHeight w:val="527"/>
          <w:tblHeader/>
        </w:trPr>
        <w:tc>
          <w:tcPr>
            <w:tcW w:w="1335" w:type="pct"/>
          </w:tcPr>
          <w:p w14:paraId="19FDB806" w14:textId="4275F1EB" w:rsidR="00F774B3" w:rsidRPr="008C6E1D" w:rsidRDefault="00F774B3" w:rsidP="009C2BB7">
            <w:pPr>
              <w:pStyle w:val="TableText"/>
            </w:pPr>
            <w:r w:rsidRPr="00160274">
              <w:t>Mountain Milk</w:t>
            </w:r>
            <w:r w:rsidR="00295069">
              <w:t xml:space="preserve"> – </w:t>
            </w:r>
            <w:r w:rsidR="00295069" w:rsidRPr="00AD1E7D">
              <w:t>Alpine Dairy Pathways Program</w:t>
            </w:r>
          </w:p>
        </w:tc>
        <w:tc>
          <w:tcPr>
            <w:tcW w:w="3665" w:type="pct"/>
          </w:tcPr>
          <w:p w14:paraId="35897A46" w14:textId="52F84F49" w:rsidR="00F774B3" w:rsidRPr="00AD1E7D" w:rsidRDefault="00F774B3" w:rsidP="009C2BB7">
            <w:pPr>
              <w:pStyle w:val="TableText"/>
            </w:pPr>
            <w:r w:rsidRPr="00AD1E7D">
              <w:t xml:space="preserve">Mountain </w:t>
            </w:r>
            <w:r w:rsidR="002D6286">
              <w:t>M</w:t>
            </w:r>
            <w:r w:rsidRPr="00AD1E7D">
              <w:t>ilk is a farmer owned dairy cooperative located in north east Victoria. It has developed a strong brand based around its commitment to triple</w:t>
            </w:r>
            <w:r w:rsidR="00295069">
              <w:t>-</w:t>
            </w:r>
            <w:r w:rsidRPr="00AD1E7D">
              <w:t>bottom</w:t>
            </w:r>
            <w:r w:rsidR="00295069">
              <w:t>-</w:t>
            </w:r>
            <w:r w:rsidRPr="00AD1E7D">
              <w:t>line social, environmental and regional development outcomes. With a view to creating a pathway for the next generation of farmers and generating pride in the industry, Mountain Milk developed the Alpine Dairy Pathways Program. This program allows secondary school students to meet farmers and other industry professionals and gain insight into the careers in the industry.</w:t>
            </w:r>
          </w:p>
        </w:tc>
      </w:tr>
      <w:tr w:rsidR="00F774B3" w:rsidRPr="00AD1E7D" w14:paraId="6585705D" w14:textId="77777777" w:rsidTr="00E1648D">
        <w:trPr>
          <w:cantSplit/>
          <w:trHeight w:val="527"/>
          <w:tblHeader/>
        </w:trPr>
        <w:tc>
          <w:tcPr>
            <w:tcW w:w="1335" w:type="pct"/>
          </w:tcPr>
          <w:p w14:paraId="75A16334" w14:textId="1EAC9ADC" w:rsidR="00F774B3" w:rsidRPr="00371623" w:rsidRDefault="00F774B3" w:rsidP="009C2BB7">
            <w:pPr>
              <w:pStyle w:val="TableText"/>
            </w:pPr>
            <w:r w:rsidRPr="00AD1E7D">
              <w:t>Northern Territory Government</w:t>
            </w:r>
            <w:r w:rsidR="00D616C8">
              <w:t xml:space="preserve"> – </w:t>
            </w:r>
            <w:r w:rsidR="00295069">
              <w:t>s</w:t>
            </w:r>
            <w:r w:rsidRPr="00AD1E7D">
              <w:t>coping of a Top End food processing facility</w:t>
            </w:r>
          </w:p>
        </w:tc>
        <w:tc>
          <w:tcPr>
            <w:tcW w:w="3665" w:type="pct"/>
          </w:tcPr>
          <w:p w14:paraId="4B67BB33" w14:textId="5CE489B8" w:rsidR="00F774B3" w:rsidRPr="00AD1E7D" w:rsidRDefault="00F774B3" w:rsidP="009C2BB7">
            <w:pPr>
              <w:pStyle w:val="TableText"/>
            </w:pPr>
            <w:r w:rsidRPr="00AD1E7D">
              <w:t xml:space="preserve">As part of driving a northern </w:t>
            </w:r>
            <w:proofErr w:type="spellStart"/>
            <w:r w:rsidRPr="00AD1E7D">
              <w:t>agridevelopment</w:t>
            </w:r>
            <w:proofErr w:type="spellEnd"/>
            <w:r w:rsidRPr="00AD1E7D">
              <w:t xml:space="preserve"> sector, this is a proposal to build a new processing plant </w:t>
            </w:r>
            <w:r w:rsidR="003854A6">
              <w:t>for</w:t>
            </w:r>
            <w:r w:rsidRPr="00AD1E7D">
              <w:t xml:space="preserve"> service local beef, fish and horticultural produce in the Top End. The proposed facility could include both canning and dehydrated ration production. </w:t>
            </w:r>
            <w:r w:rsidR="003854A6">
              <w:t>It</w:t>
            </w:r>
            <w:r w:rsidRPr="00AD1E7D">
              <w:t xml:space="preserve"> would boost food security in the region and provide significant employment opportunities for new and already established </w:t>
            </w:r>
            <w:proofErr w:type="spellStart"/>
            <w:r>
              <w:t>AgriFood</w:t>
            </w:r>
            <w:proofErr w:type="spellEnd"/>
            <w:r w:rsidRPr="00AD1E7D">
              <w:t xml:space="preserve"> workers. The first step in the process is gathering the resources and capability to conduct a scoping study.</w:t>
            </w:r>
          </w:p>
        </w:tc>
      </w:tr>
    </w:tbl>
    <w:p w14:paraId="4B347BA6" w14:textId="5FCEB2AB" w:rsidR="00F774B3" w:rsidRDefault="00F774B3" w:rsidP="00E1648D">
      <w:pPr>
        <w:pStyle w:val="TableHeading"/>
      </w:pPr>
      <w:proofErr w:type="spellStart"/>
      <w:r>
        <w:lastRenderedPageBreak/>
        <w:t>AgriTech</w:t>
      </w:r>
      <w:proofErr w:type="spellEnd"/>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22"/>
        <w:gridCol w:w="6648"/>
      </w:tblGrid>
      <w:tr w:rsidR="00F774B3" w:rsidRPr="00AD1E7D" w14:paraId="65251133" w14:textId="77777777" w:rsidTr="00E1648D">
        <w:trPr>
          <w:cantSplit/>
          <w:trHeight w:val="288"/>
          <w:tblHeader/>
        </w:trPr>
        <w:tc>
          <w:tcPr>
            <w:tcW w:w="1335" w:type="pct"/>
            <w:tcBorders>
              <w:top w:val="single" w:sz="4" w:space="0" w:color="auto"/>
              <w:bottom w:val="single" w:sz="4" w:space="0" w:color="auto"/>
            </w:tcBorders>
          </w:tcPr>
          <w:p w14:paraId="37785D4E" w14:textId="77777777" w:rsidR="00F774B3" w:rsidRPr="00AD1E7D" w:rsidRDefault="00F774B3">
            <w:pPr>
              <w:pStyle w:val="TableHeading"/>
            </w:pPr>
            <w:r w:rsidRPr="006A778D">
              <w:t>Initiative</w:t>
            </w:r>
          </w:p>
        </w:tc>
        <w:tc>
          <w:tcPr>
            <w:tcW w:w="3665" w:type="pct"/>
            <w:tcBorders>
              <w:top w:val="single" w:sz="4" w:space="0" w:color="auto"/>
              <w:bottom w:val="single" w:sz="4" w:space="0" w:color="auto"/>
            </w:tcBorders>
          </w:tcPr>
          <w:p w14:paraId="1FA0568D" w14:textId="77777777" w:rsidR="00F774B3" w:rsidRPr="00AD1E7D" w:rsidRDefault="00F774B3">
            <w:pPr>
              <w:pStyle w:val="TableHeading"/>
            </w:pPr>
            <w:r w:rsidRPr="006A778D">
              <w:t>Description</w:t>
            </w:r>
          </w:p>
        </w:tc>
      </w:tr>
      <w:tr w:rsidR="00F774B3" w:rsidRPr="00AD1E7D" w14:paraId="52152D0A" w14:textId="77777777" w:rsidTr="00E1648D">
        <w:trPr>
          <w:trHeight w:val="527"/>
        </w:trPr>
        <w:tc>
          <w:tcPr>
            <w:tcW w:w="1335" w:type="pct"/>
            <w:tcBorders>
              <w:top w:val="single" w:sz="4" w:space="0" w:color="auto"/>
            </w:tcBorders>
          </w:tcPr>
          <w:p w14:paraId="5A11B149" w14:textId="5A9C9DF9" w:rsidR="00F774B3" w:rsidRPr="008C6E1D" w:rsidRDefault="00F774B3" w:rsidP="00411E08">
            <w:pPr>
              <w:pStyle w:val="TableText"/>
              <w:keepNext/>
            </w:pPr>
            <w:r w:rsidRPr="008C6E1D">
              <w:t xml:space="preserve">CRC </w:t>
            </w:r>
            <w:proofErr w:type="spellStart"/>
            <w:r w:rsidRPr="008C6E1D">
              <w:t>AgriFoods</w:t>
            </w:r>
            <w:proofErr w:type="spellEnd"/>
            <w:r w:rsidRPr="008C6E1D">
              <w:t xml:space="preserve"> Skills Gap Year</w:t>
            </w:r>
          </w:p>
        </w:tc>
        <w:tc>
          <w:tcPr>
            <w:tcW w:w="3665" w:type="pct"/>
            <w:tcBorders>
              <w:top w:val="single" w:sz="4" w:space="0" w:color="auto"/>
            </w:tcBorders>
          </w:tcPr>
          <w:p w14:paraId="73CB1C9A" w14:textId="7C7A18FE" w:rsidR="00F774B3" w:rsidRPr="008C6E1D" w:rsidRDefault="003854A6" w:rsidP="00411E08">
            <w:pPr>
              <w:pStyle w:val="TableText"/>
              <w:keepNext/>
            </w:pPr>
            <w:r>
              <w:t>P</w:t>
            </w:r>
            <w:r w:rsidR="00865355">
              <w:t>roposal for a</w:t>
            </w:r>
            <w:r w:rsidR="00F774B3">
              <w:t xml:space="preserve"> national program targeting school leavers that aims to bring critical digital skills into the </w:t>
            </w:r>
            <w:proofErr w:type="spellStart"/>
            <w:r w:rsidR="00F774B3">
              <w:t>AgriFood</w:t>
            </w:r>
            <w:proofErr w:type="spellEnd"/>
            <w:r w:rsidR="00F774B3">
              <w:t xml:space="preserve"> sector and inspire the next generation of </w:t>
            </w:r>
            <w:proofErr w:type="spellStart"/>
            <w:r w:rsidR="00F774B3">
              <w:t>AgriFood</w:t>
            </w:r>
            <w:proofErr w:type="spellEnd"/>
            <w:r w:rsidR="00F774B3">
              <w:t xml:space="preserve"> workers. The program </w:t>
            </w:r>
            <w:r w:rsidR="00514CE6">
              <w:t xml:space="preserve">would </w:t>
            </w:r>
            <w:r w:rsidR="00F774B3">
              <w:t xml:space="preserve">link industry with STEM-literate </w:t>
            </w:r>
            <w:proofErr w:type="gramStart"/>
            <w:r w:rsidR="00F774B3" w:rsidRPr="00D35BC8">
              <w:t>17</w:t>
            </w:r>
            <w:r w:rsidR="00D35BC8">
              <w:t xml:space="preserve"> to </w:t>
            </w:r>
            <w:r w:rsidR="00F774B3" w:rsidRPr="00D35BC8">
              <w:t>19 year</w:t>
            </w:r>
            <w:proofErr w:type="gramEnd"/>
            <w:r w:rsidR="00F774B3" w:rsidRPr="00D35BC8">
              <w:t xml:space="preserve"> </w:t>
            </w:r>
            <w:proofErr w:type="spellStart"/>
            <w:r w:rsidR="00F774B3" w:rsidRPr="00D35BC8">
              <w:t>olds</w:t>
            </w:r>
            <w:proofErr w:type="spellEnd"/>
            <w:r w:rsidR="00F774B3">
              <w:t>. It w</w:t>
            </w:r>
            <w:r w:rsidR="00346E87">
              <w:t xml:space="preserve">ould </w:t>
            </w:r>
            <w:r w:rsidR="00F774B3">
              <w:t>provide a gap year intern with the opportunity to be mentored by industry leaders and gain hands on experience with the host business.</w:t>
            </w:r>
          </w:p>
        </w:tc>
      </w:tr>
      <w:tr w:rsidR="00F774B3" w:rsidRPr="00AD1E7D" w14:paraId="690348A2" w14:textId="77777777" w:rsidTr="00E1648D">
        <w:trPr>
          <w:trHeight w:val="527"/>
        </w:trPr>
        <w:tc>
          <w:tcPr>
            <w:tcW w:w="1335" w:type="pct"/>
          </w:tcPr>
          <w:p w14:paraId="116DC475" w14:textId="77777777" w:rsidR="00F774B3" w:rsidRPr="008C6E1D" w:rsidRDefault="00F774B3" w:rsidP="009C2BB7">
            <w:pPr>
              <w:pStyle w:val="TableText"/>
            </w:pPr>
            <w:r w:rsidRPr="008C6E1D">
              <w:t>Farmers2Founders (F2F)</w:t>
            </w:r>
          </w:p>
        </w:tc>
        <w:tc>
          <w:tcPr>
            <w:tcW w:w="3665" w:type="pct"/>
          </w:tcPr>
          <w:p w14:paraId="3B167E97" w14:textId="1CB047C0" w:rsidR="00F774B3" w:rsidRPr="008C6E1D" w:rsidRDefault="00F774B3" w:rsidP="009C2BB7">
            <w:pPr>
              <w:pStyle w:val="TableText"/>
            </w:pPr>
            <w:r w:rsidRPr="008C6E1D">
              <w:t>A program that builds producers</w:t>
            </w:r>
            <w:r w:rsidR="00995312">
              <w:t>'</w:t>
            </w:r>
            <w:r w:rsidRPr="008C6E1D">
              <w:t xml:space="preserve"> capabilities for entrepreneurship, innovation, and adoption of new and existing technologies. The program recognises that producers are the centre of these processes and offers pathways specifically designed to meet producers</w:t>
            </w:r>
            <w:r w:rsidR="00995312">
              <w:t>'</w:t>
            </w:r>
            <w:r w:rsidRPr="008C6E1D">
              <w:t xml:space="preserve"> needs in terms of skills training and time availability. Pathways include new venture programs for producers working on off-farm ideas or businesses, and early-adopter programs for producers who want to engage with </w:t>
            </w:r>
            <w:proofErr w:type="spellStart"/>
            <w:r w:rsidRPr="008C6E1D">
              <w:t>AgriTech</w:t>
            </w:r>
            <w:proofErr w:type="spellEnd"/>
            <w:r w:rsidRPr="008C6E1D">
              <w:t xml:space="preserve"> solutions earlier and more strategically but do not want to build their own </w:t>
            </w:r>
            <w:proofErr w:type="spellStart"/>
            <w:r w:rsidRPr="008C6E1D">
              <w:t>startup</w:t>
            </w:r>
            <w:proofErr w:type="spellEnd"/>
            <w:r w:rsidRPr="008C6E1D">
              <w:t>.</w:t>
            </w:r>
          </w:p>
        </w:tc>
      </w:tr>
      <w:tr w:rsidR="00F774B3" w:rsidRPr="00AD1E7D" w14:paraId="7617C491" w14:textId="77777777" w:rsidTr="00E1648D">
        <w:trPr>
          <w:trHeight w:val="1054"/>
        </w:trPr>
        <w:tc>
          <w:tcPr>
            <w:tcW w:w="1335" w:type="pct"/>
          </w:tcPr>
          <w:p w14:paraId="0657FDE5" w14:textId="33BC6315" w:rsidR="2D99E42C" w:rsidRDefault="2D99E42C" w:rsidP="3EE82540">
            <w:pPr>
              <w:pStyle w:val="TableText"/>
            </w:pPr>
            <w:r>
              <w:t>Regional Skills Training</w:t>
            </w:r>
            <w:r w:rsidR="00D616C8">
              <w:t xml:space="preserve"> – </w:t>
            </w:r>
            <w:r>
              <w:t xml:space="preserve">internet issues </w:t>
            </w:r>
            <w:r w:rsidR="043D6199">
              <w:t>and</w:t>
            </w:r>
            <w:r>
              <w:t xml:space="preserve"> available technology</w:t>
            </w:r>
          </w:p>
        </w:tc>
        <w:tc>
          <w:tcPr>
            <w:tcW w:w="3665" w:type="pct"/>
          </w:tcPr>
          <w:p w14:paraId="4EA883D3" w14:textId="19C32FD6" w:rsidR="2D99E42C" w:rsidRDefault="2D99E42C" w:rsidP="3EE82540">
            <w:pPr>
              <w:pStyle w:val="TableText"/>
            </w:pPr>
            <w:r>
              <w:t xml:space="preserve">A project that </w:t>
            </w:r>
            <w:r w:rsidR="00EF420F">
              <w:t xml:space="preserve">would </w:t>
            </w:r>
            <w:r>
              <w:t>work with pilot group rural businesses across Australia to explore internet reliability issues</w:t>
            </w:r>
            <w:r w:rsidR="003854A6">
              <w:t xml:space="preserve"> and</w:t>
            </w:r>
            <w:r>
              <w:t xml:space="preserve"> software solutions and identify the skills required to competently use new technology. The project w</w:t>
            </w:r>
            <w:r w:rsidR="00EF420F">
              <w:t>ould</w:t>
            </w:r>
            <w:r>
              <w:t xml:space="preserve"> concentrate on comparing the most useful apps and software programs that farmers could use. It plans to collate data over 2 years while working with a pilot group of 200 businesses.</w:t>
            </w:r>
          </w:p>
        </w:tc>
      </w:tr>
      <w:tr w:rsidR="00F774B3" w:rsidRPr="00AD1E7D" w14:paraId="454F7A54" w14:textId="77777777" w:rsidTr="00E1648D">
        <w:trPr>
          <w:trHeight w:val="527"/>
        </w:trPr>
        <w:tc>
          <w:tcPr>
            <w:tcW w:w="1335" w:type="pct"/>
          </w:tcPr>
          <w:p w14:paraId="1F01514B" w14:textId="47F7988A" w:rsidR="00F774B3" w:rsidRPr="008C6E1D" w:rsidRDefault="00F774B3" w:rsidP="009C2BB7">
            <w:pPr>
              <w:pStyle w:val="TableText"/>
            </w:pPr>
            <w:r w:rsidRPr="008C6E1D">
              <w:t>Rural Jobs and Skills Alliance (RJSA)</w:t>
            </w:r>
            <w:r w:rsidR="00D616C8">
              <w:t xml:space="preserve"> – </w:t>
            </w:r>
            <w:r w:rsidR="003854A6">
              <w:t>b</w:t>
            </w:r>
            <w:r w:rsidRPr="008C6E1D">
              <w:t>uilding digital skills of the Queensland agriculture industry</w:t>
            </w:r>
          </w:p>
        </w:tc>
        <w:tc>
          <w:tcPr>
            <w:tcW w:w="3665" w:type="pct"/>
          </w:tcPr>
          <w:p w14:paraId="10987F11" w14:textId="404ECDF4" w:rsidR="00F774B3" w:rsidRPr="008C6E1D" w:rsidRDefault="00F774B3" w:rsidP="009C2BB7">
            <w:pPr>
              <w:pStyle w:val="TableText"/>
            </w:pPr>
            <w:r w:rsidRPr="008C6E1D">
              <w:t xml:space="preserve">A program to improve the digital understanding and capability in the agribusiness sector and drive the adoption of business-relevant technology. The program has arisen through discussions of a </w:t>
            </w:r>
            <w:r w:rsidRPr="00C715CE">
              <w:t>Queensland Agriculture Digital Skills Working Group</w:t>
            </w:r>
            <w:r w:rsidRPr="008C6E1D">
              <w:t xml:space="preserve"> convened in July 2020 to discuss how to increase the digital literacy of the sector and to develop a proposal that could be tested. The group comprise</w:t>
            </w:r>
            <w:r w:rsidR="00BF11FC">
              <w:t>s</w:t>
            </w:r>
            <w:r w:rsidRPr="008C6E1D">
              <w:t xml:space="preserve"> diverse government individuals, technology providers, industry groups and training providers </w:t>
            </w:r>
            <w:r w:rsidR="00BF11FC">
              <w:t>that</w:t>
            </w:r>
            <w:r w:rsidR="00BF11FC" w:rsidRPr="008C6E1D">
              <w:t xml:space="preserve"> </w:t>
            </w:r>
            <w:r w:rsidRPr="008C6E1D">
              <w:t>have an interest in digital agriculture and have been dealing with digital skills issues at different levels.</w:t>
            </w:r>
          </w:p>
        </w:tc>
      </w:tr>
      <w:tr w:rsidR="00F774B3" w:rsidRPr="00AD1E7D" w14:paraId="6BA4A0EF" w14:textId="77777777" w:rsidTr="00E1648D">
        <w:trPr>
          <w:trHeight w:val="527"/>
        </w:trPr>
        <w:tc>
          <w:tcPr>
            <w:tcW w:w="1335" w:type="pct"/>
          </w:tcPr>
          <w:p w14:paraId="1514C97A" w14:textId="3103B475" w:rsidR="00F774B3" w:rsidRPr="008C6E1D" w:rsidRDefault="00F774B3" w:rsidP="009C2BB7">
            <w:pPr>
              <w:pStyle w:val="TableText"/>
            </w:pPr>
            <w:proofErr w:type="spellStart"/>
            <w:r w:rsidRPr="008C6E1D">
              <w:t>SuniTAFE</w:t>
            </w:r>
            <w:proofErr w:type="spellEnd"/>
            <w:r w:rsidRPr="008C6E1D">
              <w:t xml:space="preserve"> and the Mallee Regional Innovation Centre</w:t>
            </w:r>
            <w:r w:rsidR="00D616C8">
              <w:t xml:space="preserve"> – </w:t>
            </w:r>
            <w:r w:rsidRPr="008C6E1D">
              <w:t>SMART Farm</w:t>
            </w:r>
          </w:p>
        </w:tc>
        <w:tc>
          <w:tcPr>
            <w:tcW w:w="3665" w:type="pct"/>
          </w:tcPr>
          <w:p w14:paraId="59820271" w14:textId="3666F1A4" w:rsidR="00F774B3" w:rsidRPr="008C6E1D" w:rsidRDefault="00F774B3" w:rsidP="009C2BB7">
            <w:pPr>
              <w:pStyle w:val="TableText"/>
            </w:pPr>
            <w:r w:rsidRPr="008C6E1D">
              <w:t xml:space="preserve">A purpose-built and grown, training and research facility in Mildura that will utilise the latest innovations of digital farming, such as data integration, to transform horticulture training. The SMART Farm will demonstrate new discovery technologies, provide industry and students with the skills and knowledge for current and future digital farming jobs, </w:t>
            </w:r>
            <w:r w:rsidR="003854A6">
              <w:t>and</w:t>
            </w:r>
            <w:r w:rsidRPr="008C6E1D">
              <w:t xml:space="preserve"> enhance the productivity of high-value horticulture across the Mallee.</w:t>
            </w:r>
          </w:p>
        </w:tc>
      </w:tr>
      <w:tr w:rsidR="00F774B3" w:rsidRPr="00AD1E7D" w14:paraId="5BD2E5D1" w14:textId="77777777" w:rsidTr="00E1648D">
        <w:trPr>
          <w:cantSplit/>
          <w:trHeight w:val="527"/>
        </w:trPr>
        <w:tc>
          <w:tcPr>
            <w:tcW w:w="1335" w:type="pct"/>
          </w:tcPr>
          <w:p w14:paraId="3104ABB3" w14:textId="33845BF3" w:rsidR="00F774B3" w:rsidRPr="008C6E1D" w:rsidRDefault="00F774B3" w:rsidP="009C2BB7">
            <w:pPr>
              <w:pStyle w:val="TableText"/>
            </w:pPr>
            <w:r w:rsidRPr="008C6E1D">
              <w:t>University of Tasmania (UTAS)</w:t>
            </w:r>
            <w:r w:rsidR="00D616C8">
              <w:t xml:space="preserve"> – </w:t>
            </w:r>
            <w:proofErr w:type="spellStart"/>
            <w:r w:rsidRPr="008C6E1D">
              <w:t>Testlab</w:t>
            </w:r>
            <w:proofErr w:type="spellEnd"/>
          </w:p>
        </w:tc>
        <w:tc>
          <w:tcPr>
            <w:tcW w:w="3665" w:type="pct"/>
          </w:tcPr>
          <w:p w14:paraId="1B3BAFC5" w14:textId="77777777" w:rsidR="00F774B3" w:rsidRPr="008C6E1D" w:rsidRDefault="00F774B3" w:rsidP="009C2BB7">
            <w:pPr>
              <w:pStyle w:val="TableText"/>
            </w:pPr>
            <w:r w:rsidRPr="008C6E1D">
              <w:t>A targeted place-based community learning program focused on building the digital literacy of agricultural workers and reconnecting them with education and training. UTAS gathered that success is far more likely if learning experiences are codesigned with local communities and industry. Focusing on place and embedding local context, including future employment and skills development opportunities added relevance for participants.</w:t>
            </w:r>
          </w:p>
        </w:tc>
      </w:tr>
    </w:tbl>
    <w:p w14:paraId="44C7672E" w14:textId="77777777" w:rsidR="00F774B3" w:rsidRDefault="00F774B3" w:rsidP="00E1648D">
      <w:pPr>
        <w:pStyle w:val="TableHeading"/>
      </w:pPr>
      <w:r>
        <w:t>Attraction and retention</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22"/>
        <w:gridCol w:w="6648"/>
      </w:tblGrid>
      <w:tr w:rsidR="00F774B3" w14:paraId="5E86B79C" w14:textId="77777777" w:rsidTr="00E1648D">
        <w:trPr>
          <w:cantSplit/>
          <w:trHeight w:val="288"/>
          <w:tblHeader/>
        </w:trPr>
        <w:tc>
          <w:tcPr>
            <w:tcW w:w="1335" w:type="pct"/>
            <w:tcBorders>
              <w:top w:val="single" w:sz="4" w:space="0" w:color="auto"/>
              <w:bottom w:val="single" w:sz="4" w:space="0" w:color="auto"/>
            </w:tcBorders>
          </w:tcPr>
          <w:p w14:paraId="30CE2AE6" w14:textId="77777777" w:rsidR="00F774B3" w:rsidRPr="008C6E1D" w:rsidRDefault="00F774B3" w:rsidP="009C2BB7">
            <w:pPr>
              <w:pStyle w:val="TableHeading"/>
            </w:pPr>
            <w:r w:rsidRPr="006A778D">
              <w:t>Initiative</w:t>
            </w:r>
          </w:p>
        </w:tc>
        <w:tc>
          <w:tcPr>
            <w:tcW w:w="3665" w:type="pct"/>
            <w:tcBorders>
              <w:top w:val="single" w:sz="4" w:space="0" w:color="auto"/>
              <w:bottom w:val="single" w:sz="4" w:space="0" w:color="auto"/>
            </w:tcBorders>
          </w:tcPr>
          <w:p w14:paraId="70509590" w14:textId="77777777" w:rsidR="00F774B3" w:rsidRPr="008C6E1D" w:rsidRDefault="00F774B3" w:rsidP="009C2BB7">
            <w:pPr>
              <w:pStyle w:val="TableHeading"/>
            </w:pPr>
            <w:r w:rsidRPr="006A778D">
              <w:t>Description</w:t>
            </w:r>
          </w:p>
        </w:tc>
      </w:tr>
      <w:tr w:rsidR="00F774B3" w14:paraId="030916E6" w14:textId="77777777" w:rsidTr="00E1648D">
        <w:trPr>
          <w:trHeight w:val="1168"/>
        </w:trPr>
        <w:tc>
          <w:tcPr>
            <w:tcW w:w="1335" w:type="pct"/>
            <w:tcBorders>
              <w:top w:val="single" w:sz="4" w:space="0" w:color="auto"/>
            </w:tcBorders>
          </w:tcPr>
          <w:p w14:paraId="713ED713" w14:textId="227E2DE8" w:rsidR="00F774B3" w:rsidRPr="008C6E1D" w:rsidRDefault="00F774B3" w:rsidP="009C2BB7">
            <w:pPr>
              <w:pStyle w:val="TableText"/>
            </w:pPr>
            <w:r w:rsidRPr="008C6E1D">
              <w:t xml:space="preserve">Brand Tasmania </w:t>
            </w:r>
            <w:r w:rsidR="003854A6">
              <w:t>–p</w:t>
            </w:r>
            <w:r w:rsidRPr="008C6E1D">
              <w:t>rovenance storytelling and youth enterprise pilot</w:t>
            </w:r>
          </w:p>
        </w:tc>
        <w:tc>
          <w:tcPr>
            <w:tcW w:w="3665" w:type="pct"/>
            <w:tcBorders>
              <w:top w:val="single" w:sz="4" w:space="0" w:color="auto"/>
            </w:tcBorders>
          </w:tcPr>
          <w:p w14:paraId="12CDFA54" w14:textId="68844750" w:rsidR="00F774B3" w:rsidRPr="008C6E1D" w:rsidRDefault="00F774B3" w:rsidP="009C2BB7">
            <w:pPr>
              <w:pStyle w:val="TableText"/>
            </w:pPr>
            <w:r w:rsidRPr="008C6E1D">
              <w:t>Brand Tasmania w</w:t>
            </w:r>
            <w:r w:rsidR="00760388">
              <w:t xml:space="preserve">ould </w:t>
            </w:r>
            <w:r w:rsidRPr="008C6E1D">
              <w:t>work with producers and creators to craft and tell their digital stories to attract and develop the agricultural workforce by instilling a sense of pride in the sector. The youth enterprise portion of the pilot w</w:t>
            </w:r>
            <w:r w:rsidR="009A67BE">
              <w:t>ould</w:t>
            </w:r>
            <w:r w:rsidRPr="008C6E1D">
              <w:t xml:space="preserve"> create case studies and modules for the Tasmanian context of the Australian </w:t>
            </w:r>
            <w:r w:rsidR="00E56564">
              <w:t>C</w:t>
            </w:r>
            <w:r w:rsidRPr="008C6E1D">
              <w:t>urriculum in years 9</w:t>
            </w:r>
            <w:r w:rsidR="003854A6">
              <w:t xml:space="preserve"> to </w:t>
            </w:r>
            <w:r w:rsidRPr="008C6E1D">
              <w:t>12.</w:t>
            </w:r>
          </w:p>
        </w:tc>
      </w:tr>
      <w:tr w:rsidR="00F774B3" w14:paraId="1D4E00C7" w14:textId="77777777" w:rsidTr="00E1648D">
        <w:trPr>
          <w:trHeight w:val="1084"/>
        </w:trPr>
        <w:tc>
          <w:tcPr>
            <w:tcW w:w="1335" w:type="pct"/>
          </w:tcPr>
          <w:p w14:paraId="0EC039BE" w14:textId="682293E3" w:rsidR="00F774B3" w:rsidRPr="008C6E1D" w:rsidRDefault="00F774B3" w:rsidP="009C2BB7">
            <w:pPr>
              <w:pStyle w:val="TableText"/>
            </w:pPr>
            <w:r w:rsidRPr="008C6E1D">
              <w:t xml:space="preserve">Business Council of Cooperatives and </w:t>
            </w:r>
            <w:proofErr w:type="spellStart"/>
            <w:r w:rsidRPr="008C6E1D">
              <w:t>Mutuals</w:t>
            </w:r>
            <w:proofErr w:type="spellEnd"/>
            <w:r w:rsidRPr="008C6E1D">
              <w:t xml:space="preserve"> </w:t>
            </w:r>
            <w:r w:rsidR="00BF11FC">
              <w:t>–</w:t>
            </w:r>
            <w:r w:rsidRPr="008C6E1D">
              <w:t>Employee Retention Program Incentive scheme</w:t>
            </w:r>
          </w:p>
        </w:tc>
        <w:tc>
          <w:tcPr>
            <w:tcW w:w="3665" w:type="pct"/>
          </w:tcPr>
          <w:p w14:paraId="7F73ECBD" w14:textId="7DAA9CF2" w:rsidR="00F774B3" w:rsidRPr="008C6E1D" w:rsidRDefault="00F774B3" w:rsidP="009C2BB7">
            <w:pPr>
              <w:pStyle w:val="TableText"/>
            </w:pPr>
            <w:r w:rsidRPr="008C6E1D">
              <w:t xml:space="preserve">A program </w:t>
            </w:r>
            <w:r w:rsidR="00BF11FC">
              <w:t>that</w:t>
            </w:r>
            <w:r w:rsidR="00014D6D">
              <w:t xml:space="preserve"> </w:t>
            </w:r>
            <w:r w:rsidRPr="008C6E1D">
              <w:t>retain</w:t>
            </w:r>
            <w:r w:rsidR="00BF11FC">
              <w:t>s</w:t>
            </w:r>
            <w:r w:rsidRPr="008C6E1D">
              <w:t xml:space="preserve"> trained workers through seasonal peaks and troughs and through COVID-19. A labour hire cooperative supporting school leaver agricultural career pathways trialled by a cluster of agricultural cooperatives in the Northern Rivers region of NSW.</w:t>
            </w:r>
          </w:p>
        </w:tc>
      </w:tr>
      <w:tr w:rsidR="00F774B3" w14:paraId="02B2B1B1" w14:textId="77777777" w:rsidTr="00E1648D">
        <w:trPr>
          <w:trHeight w:val="1145"/>
        </w:trPr>
        <w:tc>
          <w:tcPr>
            <w:tcW w:w="1335" w:type="pct"/>
          </w:tcPr>
          <w:p w14:paraId="54809E58" w14:textId="225D8F70" w:rsidR="00F774B3" w:rsidRPr="008C6E1D" w:rsidRDefault="00F774B3" w:rsidP="009C2BB7">
            <w:pPr>
              <w:pStyle w:val="TableText"/>
            </w:pPr>
            <w:r w:rsidRPr="008C6E1D">
              <w:t>Business Council of Co</w:t>
            </w:r>
            <w:r w:rsidR="003854A6">
              <w:t>-</w:t>
            </w:r>
            <w:r w:rsidRPr="008C6E1D">
              <w:t xml:space="preserve">operatives and </w:t>
            </w:r>
            <w:proofErr w:type="spellStart"/>
            <w:r w:rsidRPr="008C6E1D">
              <w:t>Mutual</w:t>
            </w:r>
            <w:r w:rsidR="003854A6">
              <w:t>s</w:t>
            </w:r>
            <w:proofErr w:type="spellEnd"/>
            <w:r w:rsidRPr="008C6E1D">
              <w:t xml:space="preserve"> </w:t>
            </w:r>
            <w:r w:rsidR="003854A6">
              <w:t>–</w:t>
            </w:r>
            <w:r w:rsidR="003854A6" w:rsidRPr="00C715CE">
              <w:t>s</w:t>
            </w:r>
            <w:r w:rsidRPr="00C715CE">
              <w:t>chool to work</w:t>
            </w:r>
            <w:r w:rsidRPr="008C6E1D">
              <w:t xml:space="preserve"> pathway project and regional labour pool</w:t>
            </w:r>
          </w:p>
        </w:tc>
        <w:tc>
          <w:tcPr>
            <w:tcW w:w="3665" w:type="pct"/>
          </w:tcPr>
          <w:p w14:paraId="65477DD1" w14:textId="2863AFDF" w:rsidR="00F774B3" w:rsidRPr="008C6E1D" w:rsidRDefault="00F774B3" w:rsidP="009C2BB7">
            <w:pPr>
              <w:pStyle w:val="TableText"/>
            </w:pPr>
            <w:r w:rsidRPr="008C6E1D">
              <w:t>Offering opportunities to school leavers to develop new skills across different agricultural industries w</w:t>
            </w:r>
            <w:r w:rsidR="003A3634">
              <w:t xml:space="preserve">ould </w:t>
            </w:r>
            <w:r w:rsidRPr="008C6E1D">
              <w:t>help retain a pool of local workers who can step into roles in various agricultural industries across seasonal demands while delivering efficiencies to participating employers. This is an innovative business model that has been used in other industries and jurisdictions but is underutilised in the Australian agricultural sector.</w:t>
            </w:r>
          </w:p>
        </w:tc>
      </w:tr>
      <w:tr w:rsidR="00F774B3" w14:paraId="2E8048B3" w14:textId="77777777" w:rsidTr="00E1648D">
        <w:trPr>
          <w:trHeight w:val="995"/>
        </w:trPr>
        <w:tc>
          <w:tcPr>
            <w:tcW w:w="1335" w:type="pct"/>
          </w:tcPr>
          <w:p w14:paraId="1C5782F5" w14:textId="0FA49E52" w:rsidR="00F774B3" w:rsidRPr="008C6E1D" w:rsidRDefault="00F774B3" w:rsidP="009C2BB7">
            <w:pPr>
              <w:pStyle w:val="TableText"/>
            </w:pPr>
            <w:r w:rsidRPr="008C6E1D">
              <w:lastRenderedPageBreak/>
              <w:t xml:space="preserve">Coalition of </w:t>
            </w:r>
            <w:proofErr w:type="spellStart"/>
            <w:r w:rsidRPr="008C6E1D">
              <w:t>AgriFood</w:t>
            </w:r>
            <w:proofErr w:type="spellEnd"/>
            <w:r w:rsidRPr="008C6E1D">
              <w:t xml:space="preserve"> CRCs </w:t>
            </w:r>
            <w:r w:rsidR="008D3347">
              <w:t xml:space="preserve">– </w:t>
            </w:r>
            <w:proofErr w:type="spellStart"/>
            <w:r w:rsidRPr="008C6E1D">
              <w:t>AgriFood</w:t>
            </w:r>
            <w:proofErr w:type="spellEnd"/>
            <w:r w:rsidRPr="008C6E1D">
              <w:t xml:space="preserve"> Skill</w:t>
            </w:r>
            <w:r w:rsidR="008D3347">
              <w:t>s</w:t>
            </w:r>
            <w:r w:rsidRPr="008C6E1D">
              <w:t xml:space="preserve"> Gap Year Program</w:t>
            </w:r>
          </w:p>
        </w:tc>
        <w:tc>
          <w:tcPr>
            <w:tcW w:w="3665" w:type="pct"/>
          </w:tcPr>
          <w:p w14:paraId="6447B890" w14:textId="0F42675F" w:rsidR="00F774B3" w:rsidRPr="008C6E1D" w:rsidRDefault="00F774B3" w:rsidP="009C2BB7">
            <w:pPr>
              <w:pStyle w:val="TableText"/>
            </w:pPr>
            <w:r w:rsidRPr="008C6E1D">
              <w:t xml:space="preserve">The program connects </w:t>
            </w:r>
            <w:proofErr w:type="spellStart"/>
            <w:r w:rsidRPr="008C6E1D">
              <w:t>AgriFood</w:t>
            </w:r>
            <w:proofErr w:type="spellEnd"/>
            <w:r w:rsidRPr="008C6E1D">
              <w:t xml:space="preserve"> businesses that need workers and want to innovate, with school leavers looking for meaningful career options in the midst of an economic downturn, educating and inspiring a future </w:t>
            </w:r>
            <w:proofErr w:type="spellStart"/>
            <w:r w:rsidRPr="008C6E1D">
              <w:t>AgriFood</w:t>
            </w:r>
            <w:proofErr w:type="spellEnd"/>
            <w:r w:rsidRPr="008C6E1D">
              <w:t xml:space="preserve"> workforce, and injecting much needed digital skills into our </w:t>
            </w:r>
            <w:proofErr w:type="spellStart"/>
            <w:r w:rsidRPr="008C6E1D">
              <w:t>AgriFood</w:t>
            </w:r>
            <w:proofErr w:type="spellEnd"/>
            <w:r w:rsidRPr="008C6E1D">
              <w:t xml:space="preserve"> sector.</w:t>
            </w:r>
          </w:p>
        </w:tc>
      </w:tr>
      <w:tr w:rsidR="00F774B3" w14:paraId="0BC4B942" w14:textId="77777777" w:rsidTr="00E1648D">
        <w:trPr>
          <w:trHeight w:val="840"/>
        </w:trPr>
        <w:tc>
          <w:tcPr>
            <w:tcW w:w="1335" w:type="pct"/>
          </w:tcPr>
          <w:p w14:paraId="0A71D372" w14:textId="77777777" w:rsidR="00F774B3" w:rsidRPr="008C6E1D" w:rsidRDefault="00F774B3" w:rsidP="009C2BB7">
            <w:pPr>
              <w:pStyle w:val="TableText"/>
            </w:pPr>
            <w:r w:rsidRPr="008C6E1D">
              <w:t>Grain Producers Australia</w:t>
            </w:r>
          </w:p>
        </w:tc>
        <w:tc>
          <w:tcPr>
            <w:tcW w:w="3665" w:type="pct"/>
          </w:tcPr>
          <w:p w14:paraId="4BC97CC7" w14:textId="3D84B91B" w:rsidR="00F774B3" w:rsidRPr="008C6E1D" w:rsidRDefault="006C61E5" w:rsidP="009C2BB7">
            <w:pPr>
              <w:pStyle w:val="TableText"/>
            </w:pPr>
            <w:r>
              <w:t xml:space="preserve">Grain Producers Australia has proposed development of a </w:t>
            </w:r>
            <w:r w:rsidR="00F774B3" w:rsidRPr="008C6E1D">
              <w:t>resource pack to support careers teachers and school advis</w:t>
            </w:r>
            <w:r w:rsidR="00974205">
              <w:t>e</w:t>
            </w:r>
            <w:r w:rsidR="00F774B3" w:rsidRPr="008C6E1D">
              <w:t>rs and/or job seekers with accurate and up</w:t>
            </w:r>
            <w:r w:rsidR="00DD5DC5">
              <w:t>-</w:t>
            </w:r>
            <w:r w:rsidR="00F774B3" w:rsidRPr="008C6E1D">
              <w:t>to</w:t>
            </w:r>
            <w:r w:rsidR="00DD5DC5">
              <w:t>-</w:t>
            </w:r>
            <w:r w:rsidR="00F774B3" w:rsidRPr="008C6E1D">
              <w:t>date information about the short</w:t>
            </w:r>
            <w:r w:rsidR="00067FA5">
              <w:t>-term</w:t>
            </w:r>
            <w:r w:rsidR="00F774B3" w:rsidRPr="008C6E1D">
              <w:t xml:space="preserve"> and long-term job opportunities within the grains and broader agricultur</w:t>
            </w:r>
            <w:r w:rsidR="008640B5">
              <w:t>al</w:t>
            </w:r>
            <w:r w:rsidR="00F774B3" w:rsidRPr="008C6E1D">
              <w:t xml:space="preserve"> sectors.</w:t>
            </w:r>
          </w:p>
        </w:tc>
      </w:tr>
      <w:tr w:rsidR="00F774B3" w14:paraId="4E5E174E" w14:textId="77777777" w:rsidTr="00E1648D">
        <w:trPr>
          <w:trHeight w:val="980"/>
        </w:trPr>
        <w:tc>
          <w:tcPr>
            <w:tcW w:w="1335" w:type="pct"/>
          </w:tcPr>
          <w:p w14:paraId="1503E016" w14:textId="4BF4FC51" w:rsidR="00F774B3" w:rsidRPr="008C6E1D" w:rsidRDefault="00F774B3" w:rsidP="009C2BB7">
            <w:pPr>
              <w:pStyle w:val="TableText"/>
            </w:pPr>
            <w:r w:rsidRPr="008C6E1D">
              <w:t xml:space="preserve">Grain Producers Australia </w:t>
            </w:r>
            <w:r w:rsidR="00DD5DC5">
              <w:t xml:space="preserve">– </w:t>
            </w:r>
            <w:r w:rsidRPr="008C6E1D">
              <w:t>Have a break year in Australia</w:t>
            </w:r>
          </w:p>
        </w:tc>
        <w:tc>
          <w:tcPr>
            <w:tcW w:w="3665" w:type="pct"/>
          </w:tcPr>
          <w:p w14:paraId="50B86DEE" w14:textId="0892CC5E" w:rsidR="00F774B3" w:rsidRPr="008C6E1D" w:rsidRDefault="00EB470D" w:rsidP="009C2BB7">
            <w:pPr>
              <w:pStyle w:val="TableText"/>
            </w:pPr>
            <w:r>
              <w:t xml:space="preserve">Grain Producers Australia has proposed </w:t>
            </w:r>
            <w:r w:rsidR="00BF68CF">
              <w:t>creating i</w:t>
            </w:r>
            <w:r w:rsidR="00F774B3" w:rsidRPr="008C6E1D">
              <w:t xml:space="preserve">ncentives for local students and currently unemployed Australians to get out and explore Australian agriculture. </w:t>
            </w:r>
            <w:r w:rsidR="0041232A">
              <w:t xml:space="preserve">A project could involve creating </w:t>
            </w:r>
            <w:r w:rsidR="00F774B3" w:rsidRPr="008C6E1D">
              <w:t>a map of grain industry activity timing and work opportunities across Australia with links to farm safety and machinery training to increase skill levels for potential workers.</w:t>
            </w:r>
          </w:p>
        </w:tc>
      </w:tr>
      <w:tr w:rsidR="00F774B3" w14:paraId="1F85E5E3" w14:textId="77777777" w:rsidTr="00E1648D">
        <w:trPr>
          <w:trHeight w:val="926"/>
        </w:trPr>
        <w:tc>
          <w:tcPr>
            <w:tcW w:w="1335" w:type="pct"/>
          </w:tcPr>
          <w:p w14:paraId="0AB0EEFF" w14:textId="77777777" w:rsidR="00F774B3" w:rsidRPr="008C6E1D" w:rsidRDefault="00F774B3" w:rsidP="009C2BB7">
            <w:pPr>
              <w:pStyle w:val="TableText"/>
            </w:pPr>
            <w:r w:rsidRPr="008C6E1D">
              <w:t>Picture You in Agriculture</w:t>
            </w:r>
          </w:p>
        </w:tc>
        <w:tc>
          <w:tcPr>
            <w:tcW w:w="3665" w:type="pct"/>
          </w:tcPr>
          <w:p w14:paraId="40CD5014" w14:textId="75135174" w:rsidR="00F774B3" w:rsidRPr="008C6E1D" w:rsidRDefault="00F774B3" w:rsidP="009C2BB7">
            <w:pPr>
              <w:pStyle w:val="TableText"/>
            </w:pPr>
            <w:r w:rsidRPr="008C6E1D">
              <w:t>Picture You in Agriculture is a not</w:t>
            </w:r>
            <w:r w:rsidR="00DD5DC5">
              <w:t>-</w:t>
            </w:r>
            <w:r w:rsidRPr="008C6E1D">
              <w:t>for</w:t>
            </w:r>
            <w:r w:rsidR="00DD5DC5">
              <w:t>-</w:t>
            </w:r>
            <w:r w:rsidRPr="008C6E1D">
              <w:t>profit organisation working in partnership with like-minded organisations to identify, prepare and support emerging leaders (young Australians). The organisation delivers programs to showcase the diversity of careers and career pathway opportunities in the agricultural sector.</w:t>
            </w:r>
          </w:p>
        </w:tc>
      </w:tr>
      <w:tr w:rsidR="00F774B3" w14:paraId="6957688E" w14:textId="77777777" w:rsidTr="00E1648D">
        <w:trPr>
          <w:trHeight w:val="2063"/>
        </w:trPr>
        <w:tc>
          <w:tcPr>
            <w:tcW w:w="1335" w:type="pct"/>
          </w:tcPr>
          <w:p w14:paraId="6ED0E80A" w14:textId="3354F5E2" w:rsidR="00F774B3" w:rsidRPr="008C6E1D" w:rsidRDefault="00F774B3" w:rsidP="009C2BB7">
            <w:pPr>
              <w:pStyle w:val="TableText"/>
            </w:pPr>
            <w:r w:rsidRPr="008C6E1D">
              <w:t xml:space="preserve">Rural Jobs and Skills Alliance Queensland </w:t>
            </w:r>
            <w:r w:rsidR="00DD5DC5">
              <w:t>–</w:t>
            </w:r>
            <w:r w:rsidRPr="008C6E1D">
              <w:t>Agriculture to Schools Engagement Program</w:t>
            </w:r>
          </w:p>
        </w:tc>
        <w:tc>
          <w:tcPr>
            <w:tcW w:w="3665" w:type="pct"/>
          </w:tcPr>
          <w:p w14:paraId="5F62B8C6" w14:textId="0EDDCCC2" w:rsidR="00F774B3" w:rsidRPr="008C6E1D" w:rsidRDefault="00F774B3" w:rsidP="009C2BB7">
            <w:pPr>
              <w:pStyle w:val="TableText"/>
            </w:pPr>
            <w:r w:rsidRPr="008C6E1D">
              <w:t>The program aims to build school</w:t>
            </w:r>
            <w:r w:rsidR="00DD5DC5">
              <w:t>–</w:t>
            </w:r>
            <w:r w:rsidRPr="008C6E1D">
              <w:t>industry partnerships in Queensland to attract, inspire and provide informed career opportunities for young people to join the agriculture industries and help meet their future workforce needs. The program will</w:t>
            </w:r>
            <w:r w:rsidR="001F007E">
              <w:t xml:space="preserve"> </w:t>
            </w:r>
            <w:r w:rsidRPr="008C6E1D">
              <w:t>provide real industry experiences that align with school curriculum and learning priorities; promote the industry and its career options to students, educators and careers advis</w:t>
            </w:r>
            <w:r w:rsidR="00974205">
              <w:t>e</w:t>
            </w:r>
            <w:r w:rsidRPr="008C6E1D">
              <w:t xml:space="preserve">rs; help future generations to better understand their options </w:t>
            </w:r>
            <w:r w:rsidR="00DD5DC5">
              <w:t xml:space="preserve">for pathways </w:t>
            </w:r>
            <w:r w:rsidRPr="008C6E1D">
              <w:t xml:space="preserve">to careers in agriculture; provide experiential learning to career seekers to explore their potential to work in agricultural industries; </w:t>
            </w:r>
            <w:r w:rsidR="00DD5DC5">
              <w:t xml:space="preserve">and </w:t>
            </w:r>
            <w:r w:rsidRPr="008C6E1D">
              <w:t>provide individuals and groups with training and experiences to assist them to start a career in agriculture.</w:t>
            </w:r>
          </w:p>
        </w:tc>
      </w:tr>
      <w:tr w:rsidR="00F774B3" w14:paraId="067015A6" w14:textId="77777777" w:rsidTr="00E1648D">
        <w:trPr>
          <w:trHeight w:val="2063"/>
        </w:trPr>
        <w:tc>
          <w:tcPr>
            <w:tcW w:w="1335" w:type="pct"/>
          </w:tcPr>
          <w:p w14:paraId="59530D9D" w14:textId="661F4E86" w:rsidR="00F774B3" w:rsidRPr="008C6E1D" w:rsidRDefault="00F774B3" w:rsidP="009C2BB7">
            <w:pPr>
              <w:pStyle w:val="TableText"/>
            </w:pPr>
            <w:r w:rsidRPr="008C6E1D">
              <w:t xml:space="preserve">Seafood Industry Australia </w:t>
            </w:r>
            <w:r w:rsidR="00DD5DC5">
              <w:t>–</w:t>
            </w:r>
            <w:r w:rsidRPr="008C6E1D">
              <w:t>SeaWork.com.au</w:t>
            </w:r>
          </w:p>
        </w:tc>
        <w:tc>
          <w:tcPr>
            <w:tcW w:w="3665" w:type="pct"/>
          </w:tcPr>
          <w:p w14:paraId="623E2DCE" w14:textId="071F8C03" w:rsidR="00F774B3" w:rsidRPr="008C6E1D" w:rsidRDefault="00F774B3" w:rsidP="009C2BB7">
            <w:pPr>
              <w:pStyle w:val="TableText"/>
            </w:pPr>
            <w:r w:rsidRPr="008C6E1D">
              <w:t xml:space="preserve">This website would act as a conduit to all sectors of the seafood industry, with a direct connection to training, career paths and opportunities. The platform would provide an informative and accessible entry point </w:t>
            </w:r>
            <w:r w:rsidR="00DD5DC5">
              <w:t>for</w:t>
            </w:r>
            <w:r w:rsidRPr="008C6E1D">
              <w:t xml:space="preserve"> new workers into the industry. It would incorporate an online jobs portal, careers advis</w:t>
            </w:r>
            <w:r w:rsidR="005C291E">
              <w:t>e</w:t>
            </w:r>
            <w:r w:rsidRPr="008C6E1D">
              <w:t xml:space="preserve">r via 24/7 live chat, </w:t>
            </w:r>
            <w:proofErr w:type="spellStart"/>
            <w:r w:rsidRPr="008C6E1D">
              <w:t>Seasafe</w:t>
            </w:r>
            <w:proofErr w:type="spellEnd"/>
            <w:r w:rsidRPr="008C6E1D">
              <w:t xml:space="preserve"> BlueCard, seasonal fishing calendar, further training or accreditation connector, powerful database creation, powerful marketing and promotional opportunities</w:t>
            </w:r>
            <w:r w:rsidR="00DD5DC5">
              <w:t>,</w:t>
            </w:r>
            <w:r w:rsidRPr="008C6E1D">
              <w:t xml:space="preserve"> and long-term sustainability and revenue sources. The methodology and source code can be made available for adoption by all sectors across the broader agricultural industry.</w:t>
            </w:r>
          </w:p>
        </w:tc>
      </w:tr>
      <w:tr w:rsidR="00F774B3" w14:paraId="609056B9" w14:textId="77777777" w:rsidTr="00E1648D">
        <w:trPr>
          <w:trHeight w:val="1408"/>
        </w:trPr>
        <w:tc>
          <w:tcPr>
            <w:tcW w:w="1335" w:type="pct"/>
          </w:tcPr>
          <w:p w14:paraId="14FB44AB" w14:textId="3964FEA3" w:rsidR="00F774B3" w:rsidRPr="008C6E1D" w:rsidRDefault="00F774B3" w:rsidP="009C2BB7">
            <w:pPr>
              <w:pStyle w:val="TableText"/>
            </w:pPr>
            <w:r w:rsidRPr="008C6E1D">
              <w:t>The Colman Education Foundation</w:t>
            </w:r>
            <w:r w:rsidR="00D616C8">
              <w:t xml:space="preserve"> – </w:t>
            </w:r>
            <w:r w:rsidRPr="008C6E1D">
              <w:t>(</w:t>
            </w:r>
            <w:proofErr w:type="spellStart"/>
            <w:r w:rsidRPr="008C6E1D">
              <w:t>OurPlace</w:t>
            </w:r>
            <w:proofErr w:type="spellEnd"/>
            <w:r w:rsidRPr="008C6E1D">
              <w:t>) Connect U initiative</w:t>
            </w:r>
          </w:p>
        </w:tc>
        <w:tc>
          <w:tcPr>
            <w:tcW w:w="3665" w:type="pct"/>
          </w:tcPr>
          <w:p w14:paraId="068612EA" w14:textId="1A60DA31" w:rsidR="00F774B3" w:rsidRPr="008C6E1D" w:rsidRDefault="00F774B3" w:rsidP="009C2BB7">
            <w:pPr>
              <w:pStyle w:val="TableText"/>
            </w:pPr>
            <w:r w:rsidRPr="008C6E1D">
              <w:t>The initiative w</w:t>
            </w:r>
            <w:r w:rsidR="00012F89">
              <w:t xml:space="preserve">ould </w:t>
            </w:r>
            <w:r w:rsidRPr="008C6E1D">
              <w:t>provide a localised approach to resolve ongoing identified regional skills and workforce issues in agribusiness and related industries in the Robinvale/Euston region. It w</w:t>
            </w:r>
            <w:r w:rsidR="00B1005D">
              <w:t>ould</w:t>
            </w:r>
            <w:r w:rsidRPr="008C6E1D">
              <w:t xml:space="preserve"> develop a customised online career development platform </w:t>
            </w:r>
            <w:r w:rsidR="00BF11FC">
              <w:t>that</w:t>
            </w:r>
            <w:r w:rsidRPr="008C6E1D">
              <w:t xml:space="preserve"> w</w:t>
            </w:r>
            <w:r w:rsidR="00B1005D">
              <w:t>ould</w:t>
            </w:r>
            <w:r w:rsidRPr="008C6E1D">
              <w:t xml:space="preserve"> provide a coordinated framework between schools, vocational training providers, higher education, industry and government employment agencies.</w:t>
            </w:r>
          </w:p>
        </w:tc>
      </w:tr>
    </w:tbl>
    <w:p w14:paraId="1C5BEE7F" w14:textId="77777777" w:rsidR="00F774B3" w:rsidRDefault="00F774B3" w:rsidP="00E1648D">
      <w:pPr>
        <w:pStyle w:val="TableHeading"/>
      </w:pPr>
      <w:r>
        <w:t>Education and training</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509"/>
        <w:gridCol w:w="6561"/>
      </w:tblGrid>
      <w:tr w:rsidR="00F774B3" w:rsidRPr="00DB608A" w14:paraId="0C54D086" w14:textId="77777777" w:rsidTr="00E1648D">
        <w:trPr>
          <w:cantSplit/>
          <w:trHeight w:val="298"/>
          <w:tblHeader/>
        </w:trPr>
        <w:tc>
          <w:tcPr>
            <w:tcW w:w="1383" w:type="pct"/>
            <w:tcBorders>
              <w:top w:val="single" w:sz="4" w:space="0" w:color="auto"/>
              <w:bottom w:val="single" w:sz="4" w:space="0" w:color="auto"/>
            </w:tcBorders>
          </w:tcPr>
          <w:p w14:paraId="0DD93836" w14:textId="77777777" w:rsidR="00F774B3" w:rsidRDefault="00F774B3" w:rsidP="009C2BB7">
            <w:pPr>
              <w:pStyle w:val="TableHeading"/>
            </w:pPr>
            <w:r w:rsidRPr="006A778D">
              <w:t>Initiative</w:t>
            </w:r>
          </w:p>
        </w:tc>
        <w:tc>
          <w:tcPr>
            <w:tcW w:w="3617" w:type="pct"/>
            <w:tcBorders>
              <w:top w:val="single" w:sz="4" w:space="0" w:color="auto"/>
              <w:bottom w:val="single" w:sz="4" w:space="0" w:color="auto"/>
            </w:tcBorders>
          </w:tcPr>
          <w:p w14:paraId="614E1A53" w14:textId="77777777" w:rsidR="00F774B3" w:rsidRDefault="00F774B3" w:rsidP="009C2BB7">
            <w:pPr>
              <w:pStyle w:val="TableHeading"/>
            </w:pPr>
            <w:r w:rsidRPr="006A778D">
              <w:t>Description</w:t>
            </w:r>
          </w:p>
        </w:tc>
      </w:tr>
      <w:tr w:rsidR="00F774B3" w:rsidRPr="00DB608A" w14:paraId="28BB2F1F" w14:textId="77777777" w:rsidTr="00E1648D">
        <w:trPr>
          <w:trHeight w:val="490"/>
        </w:trPr>
        <w:tc>
          <w:tcPr>
            <w:tcW w:w="1383" w:type="pct"/>
            <w:tcBorders>
              <w:top w:val="single" w:sz="4" w:space="0" w:color="auto"/>
            </w:tcBorders>
          </w:tcPr>
          <w:p w14:paraId="2CD06D83" w14:textId="77777777" w:rsidR="00F774B3" w:rsidRPr="008C6E1D" w:rsidRDefault="00F774B3" w:rsidP="009C2BB7">
            <w:pPr>
              <w:pStyle w:val="TableText"/>
            </w:pPr>
            <w:proofErr w:type="spellStart"/>
            <w:r w:rsidRPr="008C6E1D">
              <w:t>Agriskills</w:t>
            </w:r>
            <w:proofErr w:type="spellEnd"/>
            <w:r w:rsidRPr="008C6E1D">
              <w:t xml:space="preserve"> Entry Program</w:t>
            </w:r>
          </w:p>
        </w:tc>
        <w:tc>
          <w:tcPr>
            <w:tcW w:w="3617" w:type="pct"/>
            <w:tcBorders>
              <w:top w:val="single" w:sz="4" w:space="0" w:color="auto"/>
            </w:tcBorders>
          </w:tcPr>
          <w:p w14:paraId="53060358" w14:textId="480E52CA" w:rsidR="00F774B3" w:rsidRPr="008C6E1D" w:rsidRDefault="00F774B3" w:rsidP="009C2BB7">
            <w:pPr>
              <w:pStyle w:val="TableText"/>
            </w:pPr>
            <w:r w:rsidRPr="008C6E1D">
              <w:t xml:space="preserve">A subsidised program aimed </w:t>
            </w:r>
            <w:r w:rsidR="006A6285">
              <w:t xml:space="preserve">at </w:t>
            </w:r>
            <w:r w:rsidRPr="008C6E1D">
              <w:t>providing a pathway into employment and potential transition into either a Certificate II traineeship or Certificate III apprenticeship as part of the Tasmanian Government</w:t>
            </w:r>
            <w:r w:rsidR="00995312">
              <w:t>'</w:t>
            </w:r>
            <w:r w:rsidRPr="008C6E1D">
              <w:t>s COVID-19 recovery plan.</w:t>
            </w:r>
          </w:p>
        </w:tc>
      </w:tr>
      <w:tr w:rsidR="00F774B3" w:rsidRPr="00DB608A" w14:paraId="08036E60" w14:textId="77777777" w:rsidTr="00E1648D">
        <w:trPr>
          <w:trHeight w:val="490"/>
        </w:trPr>
        <w:tc>
          <w:tcPr>
            <w:tcW w:w="1383" w:type="pct"/>
          </w:tcPr>
          <w:p w14:paraId="300B7E2C" w14:textId="2AC7B4DF" w:rsidR="00F774B3" w:rsidRPr="008C6E1D" w:rsidRDefault="00F774B3" w:rsidP="009C2BB7">
            <w:pPr>
              <w:pStyle w:val="TableText"/>
            </w:pPr>
            <w:proofErr w:type="spellStart"/>
            <w:r w:rsidRPr="008C6E1D">
              <w:t>A</w:t>
            </w:r>
            <w:r w:rsidR="001300AC">
              <w:t>rbre</w:t>
            </w:r>
            <w:proofErr w:type="spellEnd"/>
            <w:r w:rsidRPr="008C6E1D">
              <w:t xml:space="preserve"> Forest Industries Training and Careers Hub</w:t>
            </w:r>
          </w:p>
        </w:tc>
        <w:tc>
          <w:tcPr>
            <w:tcW w:w="3617" w:type="pct"/>
          </w:tcPr>
          <w:p w14:paraId="43F42385" w14:textId="6A5AC980" w:rsidR="00F774B3" w:rsidRPr="008C6E1D" w:rsidRDefault="00F774B3" w:rsidP="009C2BB7">
            <w:pPr>
              <w:pStyle w:val="TableText"/>
            </w:pPr>
            <w:proofErr w:type="spellStart"/>
            <w:r w:rsidRPr="008C6E1D">
              <w:t>A</w:t>
            </w:r>
            <w:r w:rsidR="001300AC">
              <w:t>rbre</w:t>
            </w:r>
            <w:proofErr w:type="spellEnd"/>
            <w:r w:rsidRPr="008C6E1D">
              <w:t xml:space="preserve"> is a not</w:t>
            </w:r>
            <w:r w:rsidR="00DD5DC5">
              <w:t>-</w:t>
            </w:r>
            <w:r w:rsidRPr="008C6E1D">
              <w:t>for</w:t>
            </w:r>
            <w:r w:rsidR="00DD5DC5">
              <w:t>-</w:t>
            </w:r>
            <w:r w:rsidRPr="008C6E1D">
              <w:t xml:space="preserve">profit organisation established and funded by Tasmanian forest industry leaders to promote the forest industry and related jobs. The purpose of the </w:t>
            </w:r>
            <w:r w:rsidR="001300AC">
              <w:t>h</w:t>
            </w:r>
            <w:r w:rsidRPr="008C6E1D">
              <w:t xml:space="preserve">ub is to facilitate the promotion of the forest industry training and careers with particular focus on harvesting, transport and silviculture; to provide information on those careers; to provide a training facility with in-field capability; to act as a referral agency to </w:t>
            </w:r>
            <w:r w:rsidR="00DD5DC5" w:rsidRPr="008C6E1D">
              <w:t>industry</w:t>
            </w:r>
            <w:r w:rsidR="00DD5DC5">
              <w:t>-</w:t>
            </w:r>
            <w:r w:rsidRPr="008C6E1D">
              <w:t>endorsed training providers and to act as a conduit for people seeking a career in the forest industry to prospective employers.</w:t>
            </w:r>
          </w:p>
        </w:tc>
      </w:tr>
      <w:tr w:rsidR="00F774B3" w:rsidRPr="00074313" w14:paraId="04C7C9F7" w14:textId="77777777" w:rsidTr="00E1648D">
        <w:trPr>
          <w:trHeight w:val="844"/>
        </w:trPr>
        <w:tc>
          <w:tcPr>
            <w:tcW w:w="1383" w:type="pct"/>
          </w:tcPr>
          <w:p w14:paraId="06AE102D" w14:textId="3F8A5CEA" w:rsidR="00F774B3" w:rsidRPr="008C6E1D" w:rsidRDefault="00F774B3" w:rsidP="009C2BB7">
            <w:pPr>
              <w:pStyle w:val="TableText"/>
            </w:pPr>
            <w:r w:rsidRPr="008C6E1D">
              <w:lastRenderedPageBreak/>
              <w:t>Australian Fresh Produce Alliance</w:t>
            </w:r>
            <w:r w:rsidR="00D616C8">
              <w:t xml:space="preserve"> – </w:t>
            </w:r>
            <w:r w:rsidR="00DD5DC5">
              <w:t>s</w:t>
            </w:r>
            <w:r w:rsidR="007E4471" w:rsidRPr="008C6E1D">
              <w:t>chool to work pathway project and regional labour pool</w:t>
            </w:r>
          </w:p>
        </w:tc>
        <w:tc>
          <w:tcPr>
            <w:tcW w:w="3617" w:type="pct"/>
          </w:tcPr>
          <w:p w14:paraId="5EAF43C5" w14:textId="157DE07C" w:rsidR="00F774B3" w:rsidRPr="008C6E1D" w:rsidRDefault="007E4471" w:rsidP="009C2BB7">
            <w:pPr>
              <w:pStyle w:val="TableText"/>
            </w:pPr>
            <w:r>
              <w:t>A</w:t>
            </w:r>
            <w:r w:rsidR="00F774B3" w:rsidRPr="008C6E1D">
              <w:t xml:space="preserve"> program </w:t>
            </w:r>
            <w:r w:rsidR="00BF11FC">
              <w:t>that</w:t>
            </w:r>
            <w:r w:rsidR="00744684">
              <w:t xml:space="preserve"> would</w:t>
            </w:r>
            <w:r w:rsidR="00744684" w:rsidRPr="008C6E1D">
              <w:t xml:space="preserve"> provide</w:t>
            </w:r>
            <w:r w:rsidR="00F774B3" w:rsidRPr="008C6E1D">
              <w:t xml:space="preserve"> a pathway for school leavers into regional agricultural jobs</w:t>
            </w:r>
            <w:r w:rsidR="00DD5DC5">
              <w:t>,</w:t>
            </w:r>
            <w:r w:rsidR="00F774B3" w:rsidRPr="008C6E1D">
              <w:t xml:space="preserve"> done in conjunction with participating agricultural cooperatives.</w:t>
            </w:r>
          </w:p>
        </w:tc>
      </w:tr>
      <w:tr w:rsidR="00F774B3" w14:paraId="091AD0B5" w14:textId="77777777" w:rsidTr="00E1648D">
        <w:trPr>
          <w:trHeight w:val="688"/>
        </w:trPr>
        <w:tc>
          <w:tcPr>
            <w:tcW w:w="1383" w:type="pct"/>
          </w:tcPr>
          <w:p w14:paraId="7F9BC3B2" w14:textId="205D9C77" w:rsidR="00F774B3" w:rsidRPr="008C6E1D" w:rsidRDefault="00F774B3" w:rsidP="009C2BB7">
            <w:pPr>
              <w:pStyle w:val="TableText"/>
            </w:pPr>
            <w:r w:rsidRPr="008C6E1D">
              <w:t>Australian Fresh Produce Alliance</w:t>
            </w:r>
            <w:r w:rsidR="00D616C8">
              <w:t xml:space="preserve"> – </w:t>
            </w:r>
            <w:r w:rsidR="007E4471">
              <w:t>Graduate for Fresh Produce Management</w:t>
            </w:r>
          </w:p>
        </w:tc>
        <w:tc>
          <w:tcPr>
            <w:tcW w:w="3617" w:type="pct"/>
          </w:tcPr>
          <w:p w14:paraId="15AF81FF" w14:textId="03614013" w:rsidR="00F774B3" w:rsidRPr="008C6E1D" w:rsidRDefault="0092672A" w:rsidP="009C2BB7">
            <w:pPr>
              <w:pStyle w:val="TableText"/>
            </w:pPr>
            <w:r>
              <w:t>A</w:t>
            </w:r>
            <w:r w:rsidR="00F774B3">
              <w:t xml:space="preserve"> </w:t>
            </w:r>
            <w:r w:rsidR="006A51EB">
              <w:t>2</w:t>
            </w:r>
            <w:r w:rsidR="535641C8">
              <w:t>-year</w:t>
            </w:r>
            <w:r w:rsidR="00F774B3">
              <w:t xml:space="preserve"> trial program </w:t>
            </w:r>
            <w:r w:rsidR="00BF11FC">
              <w:t>that</w:t>
            </w:r>
            <w:r w:rsidR="00905A04">
              <w:t xml:space="preserve"> </w:t>
            </w:r>
            <w:r>
              <w:t xml:space="preserve">would </w:t>
            </w:r>
            <w:r w:rsidR="00F774B3">
              <w:t>provi</w:t>
            </w:r>
            <w:r>
              <w:t>de</w:t>
            </w:r>
            <w:r w:rsidR="00F774B3">
              <w:t xml:space="preserve"> subsidies for up to 200 graduate roles in fresh produce businesses.</w:t>
            </w:r>
          </w:p>
        </w:tc>
      </w:tr>
      <w:tr w:rsidR="00F774B3" w:rsidRPr="0066413A" w14:paraId="0E50E120" w14:textId="77777777" w:rsidTr="00E1648D">
        <w:trPr>
          <w:trHeight w:val="490"/>
        </w:trPr>
        <w:tc>
          <w:tcPr>
            <w:tcW w:w="1383" w:type="pct"/>
          </w:tcPr>
          <w:p w14:paraId="64C564A7" w14:textId="727A4F24" w:rsidR="00F774B3" w:rsidRPr="008C6E1D" w:rsidRDefault="00F774B3" w:rsidP="009C2BB7">
            <w:pPr>
              <w:pStyle w:val="TableText"/>
            </w:pPr>
            <w:r w:rsidRPr="008C6E1D">
              <w:t>Australian Fresh Produce Alliance</w:t>
            </w:r>
            <w:r w:rsidR="00D616C8">
              <w:t xml:space="preserve"> – </w:t>
            </w:r>
            <w:r w:rsidRPr="008C6E1D">
              <w:t xml:space="preserve">Horticulture Careers for </w:t>
            </w:r>
            <w:r w:rsidR="00DD5DC5">
              <w:t>Y</w:t>
            </w:r>
            <w:r w:rsidRPr="008C6E1D">
              <w:t>oung Australians</w:t>
            </w:r>
          </w:p>
        </w:tc>
        <w:tc>
          <w:tcPr>
            <w:tcW w:w="3617" w:type="pct"/>
          </w:tcPr>
          <w:p w14:paraId="03B33DA7" w14:textId="328B024F" w:rsidR="00F774B3" w:rsidRPr="008C6E1D" w:rsidRDefault="00F774B3" w:rsidP="009C2BB7">
            <w:pPr>
              <w:pStyle w:val="TableText"/>
            </w:pPr>
            <w:r w:rsidRPr="008C6E1D">
              <w:t xml:space="preserve">A 2-year trial program with up to 500 roles available </w:t>
            </w:r>
            <w:r w:rsidR="00BF11FC">
              <w:t>that</w:t>
            </w:r>
            <w:r w:rsidR="00031C0F">
              <w:t xml:space="preserve"> would </w:t>
            </w:r>
            <w:r w:rsidRPr="008C6E1D">
              <w:t>subsidise trainee supervisors in horticulture business, including the completion of a Certificate III or IV in Production Horticulture.</w:t>
            </w:r>
          </w:p>
        </w:tc>
      </w:tr>
      <w:tr w:rsidR="00F774B3" w:rsidRPr="0066413A" w14:paraId="69A91DD9" w14:textId="77777777" w:rsidTr="00E1648D">
        <w:trPr>
          <w:trHeight w:val="490"/>
        </w:trPr>
        <w:tc>
          <w:tcPr>
            <w:tcW w:w="1383" w:type="pct"/>
          </w:tcPr>
          <w:p w14:paraId="4FD9379B" w14:textId="2070CF77" w:rsidR="00F774B3" w:rsidRPr="008C6E1D" w:rsidRDefault="00F774B3" w:rsidP="009C2BB7">
            <w:pPr>
              <w:pStyle w:val="TableText"/>
            </w:pPr>
            <w:r w:rsidRPr="008C6E1D">
              <w:t>CBH Group</w:t>
            </w:r>
            <w:r w:rsidR="00D616C8">
              <w:t xml:space="preserve"> – </w:t>
            </w:r>
            <w:r w:rsidRPr="008C6E1D">
              <w:t>leadership pipeline</w:t>
            </w:r>
          </w:p>
        </w:tc>
        <w:tc>
          <w:tcPr>
            <w:tcW w:w="3617" w:type="pct"/>
          </w:tcPr>
          <w:p w14:paraId="5B370AE0" w14:textId="71D518D2" w:rsidR="00F774B3" w:rsidRPr="008C6E1D" w:rsidRDefault="00DD5DC5" w:rsidP="009C2BB7">
            <w:pPr>
              <w:pStyle w:val="TableText"/>
            </w:pPr>
            <w:r>
              <w:t>A</w:t>
            </w:r>
            <w:r w:rsidR="00F774B3" w:rsidRPr="008C6E1D">
              <w:t xml:space="preserve"> program to attract, retain and develop future leaders into the agriculture industry.</w:t>
            </w:r>
          </w:p>
        </w:tc>
      </w:tr>
      <w:tr w:rsidR="00F774B3" w:rsidRPr="00DB608A" w14:paraId="4D5002B0" w14:textId="77777777" w:rsidTr="00E1648D">
        <w:trPr>
          <w:trHeight w:val="490"/>
        </w:trPr>
        <w:tc>
          <w:tcPr>
            <w:tcW w:w="1383" w:type="pct"/>
          </w:tcPr>
          <w:p w14:paraId="64A841F1" w14:textId="77777777" w:rsidR="00867426" w:rsidRDefault="00F774B3" w:rsidP="00D54637">
            <w:pPr>
              <w:pStyle w:val="TableText"/>
              <w:spacing w:after="0"/>
            </w:pPr>
            <w:r w:rsidRPr="008C6E1D">
              <w:t xml:space="preserve">Coalition of </w:t>
            </w:r>
            <w:proofErr w:type="spellStart"/>
            <w:r w:rsidRPr="008C6E1D">
              <w:t>AgriFood</w:t>
            </w:r>
            <w:proofErr w:type="spellEnd"/>
            <w:r w:rsidRPr="008C6E1D">
              <w:t xml:space="preserve"> CRCs</w:t>
            </w:r>
            <w:r w:rsidR="004C68FA">
              <w:t xml:space="preserve"> </w:t>
            </w:r>
            <w:r w:rsidR="008D3347">
              <w:t>–</w:t>
            </w:r>
          </w:p>
          <w:p w14:paraId="17EAEBF2" w14:textId="25FFE2B0" w:rsidR="00AB43DC" w:rsidRPr="008C6E1D" w:rsidRDefault="008D3347" w:rsidP="00AB43DC">
            <w:pPr>
              <w:pStyle w:val="TableText"/>
              <w:spacing w:before="0"/>
            </w:pPr>
            <w:r>
              <w:t>i</w:t>
            </w:r>
            <w:r w:rsidR="00AB43DC" w:rsidRPr="008C6E1D">
              <w:t>nnovation intern graduate program</w:t>
            </w:r>
          </w:p>
        </w:tc>
        <w:tc>
          <w:tcPr>
            <w:tcW w:w="3617" w:type="pct"/>
          </w:tcPr>
          <w:p w14:paraId="2A6A5BC9" w14:textId="513A6B30" w:rsidR="00F774B3" w:rsidRPr="008C6E1D" w:rsidRDefault="00AB43DC" w:rsidP="009C2BB7">
            <w:pPr>
              <w:pStyle w:val="TableText"/>
            </w:pPr>
            <w:r>
              <w:t>A</w:t>
            </w:r>
            <w:r w:rsidR="00F774B3" w:rsidRPr="008C6E1D">
              <w:t xml:space="preserve"> one-year pilot program </w:t>
            </w:r>
            <w:r w:rsidR="000C52A7">
              <w:t>that would</w:t>
            </w:r>
            <w:r w:rsidR="00F35B0F">
              <w:t xml:space="preserve"> </w:t>
            </w:r>
            <w:r w:rsidR="00F774B3" w:rsidRPr="008C6E1D">
              <w:t xml:space="preserve">employ graduate innovation brokers </w:t>
            </w:r>
            <w:r w:rsidR="00857935">
              <w:t xml:space="preserve">to </w:t>
            </w:r>
            <w:r w:rsidR="00F774B3" w:rsidRPr="008C6E1D">
              <w:t>link together the work of the CRC, RDCs and industry partners.</w:t>
            </w:r>
          </w:p>
        </w:tc>
      </w:tr>
      <w:tr w:rsidR="00F774B3" w:rsidRPr="00DB608A" w14:paraId="45A3A4E8" w14:textId="77777777" w:rsidTr="00E1648D">
        <w:trPr>
          <w:trHeight w:val="490"/>
        </w:trPr>
        <w:tc>
          <w:tcPr>
            <w:tcW w:w="1383" w:type="pct"/>
          </w:tcPr>
          <w:p w14:paraId="1183FD85" w14:textId="77777777" w:rsidR="00F774B3" w:rsidRPr="008C6E1D" w:rsidRDefault="00F774B3" w:rsidP="009C2BB7">
            <w:pPr>
              <w:pStyle w:val="TableText"/>
            </w:pPr>
            <w:r w:rsidRPr="008C6E1D">
              <w:t>Dairy industry accredited industry short courses</w:t>
            </w:r>
          </w:p>
        </w:tc>
        <w:tc>
          <w:tcPr>
            <w:tcW w:w="3617" w:type="pct"/>
          </w:tcPr>
          <w:p w14:paraId="0FA19A28" w14:textId="372C3CF6" w:rsidR="00F774B3" w:rsidRPr="008C6E1D" w:rsidRDefault="00F774B3" w:rsidP="009C2BB7">
            <w:pPr>
              <w:pStyle w:val="TableText"/>
            </w:pPr>
            <w:r w:rsidRPr="008C6E1D">
              <w:t xml:space="preserve">Short courses that are co-developed and/or co-delivered </w:t>
            </w:r>
            <w:r w:rsidR="00DD5DC5">
              <w:t>by</w:t>
            </w:r>
            <w:r w:rsidR="00C715CE">
              <w:t xml:space="preserve"> registered training organisations</w:t>
            </w:r>
            <w:r w:rsidR="00DD5DC5" w:rsidRPr="008C6E1D">
              <w:t xml:space="preserve"> </w:t>
            </w:r>
            <w:r w:rsidR="00C715CE">
              <w:t>(</w:t>
            </w:r>
            <w:r w:rsidRPr="00C715CE">
              <w:t>RTOs</w:t>
            </w:r>
            <w:r w:rsidR="00C715CE">
              <w:t>)</w:t>
            </w:r>
            <w:r w:rsidRPr="008C6E1D">
              <w:t xml:space="preserve"> and Dairy Australia through the </w:t>
            </w:r>
            <w:r w:rsidR="00DD5DC5">
              <w:t>r</w:t>
            </w:r>
            <w:r w:rsidRPr="008C6E1D">
              <w:t xml:space="preserve">egional </w:t>
            </w:r>
            <w:r w:rsidR="00DD5DC5">
              <w:t>d</w:t>
            </w:r>
            <w:r w:rsidRPr="008C6E1D">
              <w:t xml:space="preserve">evelopment </w:t>
            </w:r>
            <w:r w:rsidR="00DD5DC5">
              <w:t>p</w:t>
            </w:r>
            <w:r w:rsidRPr="008C6E1D">
              <w:t>rograms that target industry priority areas.</w:t>
            </w:r>
          </w:p>
        </w:tc>
      </w:tr>
      <w:tr w:rsidR="00F774B3" w:rsidRPr="00DB608A" w14:paraId="77BAC212" w14:textId="77777777" w:rsidTr="00E1648D">
        <w:trPr>
          <w:trHeight w:val="490"/>
        </w:trPr>
        <w:tc>
          <w:tcPr>
            <w:tcW w:w="1383" w:type="pct"/>
          </w:tcPr>
          <w:p w14:paraId="31FA30D9" w14:textId="77777777" w:rsidR="00F774B3" w:rsidRPr="008C6E1D" w:rsidRDefault="00F774B3" w:rsidP="009C2BB7">
            <w:pPr>
              <w:pStyle w:val="TableText"/>
            </w:pPr>
            <w:r w:rsidRPr="008C6E1D">
              <w:t>Dairy Learn</w:t>
            </w:r>
          </w:p>
        </w:tc>
        <w:tc>
          <w:tcPr>
            <w:tcW w:w="3617" w:type="pct"/>
          </w:tcPr>
          <w:p w14:paraId="6630C321" w14:textId="182428FF" w:rsidR="00F774B3" w:rsidRPr="008C6E1D" w:rsidRDefault="00F774B3" w:rsidP="009C2BB7">
            <w:pPr>
              <w:pStyle w:val="TableText"/>
            </w:pPr>
            <w:r w:rsidRPr="008C6E1D">
              <w:t>Dairy Learn was introduced by Dairy Australia in 2018, replacing the previous National Centre for Dairy Education. Its goal is to maximi</w:t>
            </w:r>
            <w:r w:rsidR="00DD5DC5">
              <w:t>s</w:t>
            </w:r>
            <w:r w:rsidRPr="008C6E1D">
              <w:t>e the opportunity for all dairy learners in Australia to participate in high</w:t>
            </w:r>
            <w:r w:rsidR="00DD5DC5">
              <w:t>-</w:t>
            </w:r>
            <w:r w:rsidRPr="008C6E1D">
              <w:t>quality learning experiences, which will allow our people to develop the skills, knowledge and experience they need to support personal growth, career success and industry profitability. It provides extension/education providers direct access to the materials and technical support they require via a dedicated portal. This ensures they have the best opportunity to provide high</w:t>
            </w:r>
            <w:r w:rsidR="00DD5DC5">
              <w:t>-</w:t>
            </w:r>
            <w:r w:rsidRPr="008C6E1D">
              <w:t>quality services to the dairy sector.</w:t>
            </w:r>
          </w:p>
        </w:tc>
      </w:tr>
      <w:tr w:rsidR="00F774B3" w:rsidRPr="00DB608A" w14:paraId="00158E2B" w14:textId="77777777" w:rsidTr="00E1648D">
        <w:trPr>
          <w:trHeight w:val="490"/>
        </w:trPr>
        <w:tc>
          <w:tcPr>
            <w:tcW w:w="1383" w:type="pct"/>
          </w:tcPr>
          <w:p w14:paraId="52B41AC2" w14:textId="25A16DE2" w:rsidR="00F774B3" w:rsidRPr="008C6E1D" w:rsidRDefault="00F774B3" w:rsidP="009C2BB7">
            <w:pPr>
              <w:pStyle w:val="TableText"/>
            </w:pPr>
            <w:r w:rsidRPr="008C6E1D">
              <w:t>Deakin University Centre for Supply Chain</w:t>
            </w:r>
            <w:r w:rsidR="003777FE">
              <w:t xml:space="preserve"> and</w:t>
            </w:r>
            <w:r w:rsidRPr="008C6E1D">
              <w:t xml:space="preserve"> Logistics (CSCL)</w:t>
            </w:r>
          </w:p>
        </w:tc>
        <w:tc>
          <w:tcPr>
            <w:tcW w:w="3617" w:type="pct"/>
          </w:tcPr>
          <w:p w14:paraId="627365CE" w14:textId="34D9F91A" w:rsidR="00F774B3" w:rsidRPr="008C6E1D" w:rsidRDefault="00F774B3" w:rsidP="009C2BB7">
            <w:pPr>
              <w:pStyle w:val="TableText"/>
            </w:pPr>
            <w:r w:rsidRPr="008C6E1D">
              <w:t xml:space="preserve">CSCL is a research centre focusing on freight logistics and value-added supply chains. It relocated to Deakin from Victoria University in 2017. Research at CSCL takes place through its research laboratories, a model developed at </w:t>
            </w:r>
            <w:r w:rsidR="00DD5DC5">
              <w:t xml:space="preserve">the </w:t>
            </w:r>
            <w:r w:rsidRPr="008C6E1D">
              <w:t>Massachusetts Institute of Technology</w:t>
            </w:r>
            <w:r w:rsidR="00995312">
              <w:t>'</w:t>
            </w:r>
            <w:r w:rsidRPr="008C6E1D">
              <w:t>s (MIT) Centre for Transportation and Logistics. The model has been evolved by CSCL to leverage engagement with all stakeholders</w:t>
            </w:r>
            <w:r w:rsidR="00D616C8">
              <w:t xml:space="preserve"> – </w:t>
            </w:r>
            <w:r w:rsidRPr="008C6E1D">
              <w:t>a triple helix with university, industry and government working together to address the difficult issues that no single agency or institution can address alone.</w:t>
            </w:r>
          </w:p>
        </w:tc>
      </w:tr>
      <w:tr w:rsidR="00F774B3" w:rsidRPr="00DB608A" w14:paraId="0CEB145E" w14:textId="77777777" w:rsidTr="00E1648D">
        <w:trPr>
          <w:trHeight w:val="490"/>
        </w:trPr>
        <w:tc>
          <w:tcPr>
            <w:tcW w:w="1383" w:type="pct"/>
          </w:tcPr>
          <w:p w14:paraId="55FBC489" w14:textId="19F6BC76" w:rsidR="00F774B3" w:rsidRPr="008C6E1D" w:rsidRDefault="00F774B3" w:rsidP="009C2BB7">
            <w:pPr>
              <w:pStyle w:val="TableText"/>
            </w:pPr>
            <w:r w:rsidRPr="008C6E1D">
              <w:t xml:space="preserve">Grain Producers Australia </w:t>
            </w:r>
            <w:r w:rsidR="008D3347">
              <w:t>–j</w:t>
            </w:r>
            <w:r w:rsidRPr="008C6E1D">
              <w:t>oint industry/machinery business professional equipment training course</w:t>
            </w:r>
          </w:p>
        </w:tc>
        <w:tc>
          <w:tcPr>
            <w:tcW w:w="3617" w:type="pct"/>
          </w:tcPr>
          <w:p w14:paraId="36AFAF76" w14:textId="4CB92129" w:rsidR="00F774B3" w:rsidRPr="008C6E1D" w:rsidRDefault="008E4D73" w:rsidP="009C2BB7">
            <w:pPr>
              <w:pStyle w:val="TableText"/>
            </w:pPr>
            <w:r>
              <w:t>Based</w:t>
            </w:r>
            <w:r w:rsidR="00F774B3" w:rsidRPr="008C6E1D">
              <w:t xml:space="preserve"> on Western Australia</w:t>
            </w:r>
            <w:r w:rsidR="00995312">
              <w:t>'</w:t>
            </w:r>
            <w:r w:rsidR="00F774B3" w:rsidRPr="008C6E1D">
              <w:t xml:space="preserve">s Working Oz model, </w:t>
            </w:r>
            <w:r>
              <w:t xml:space="preserve">the proposed pilot program would expand the commercial equipment training into a one-year course </w:t>
            </w:r>
            <w:r w:rsidR="00BF11FC">
              <w:t>that</w:t>
            </w:r>
            <w:r>
              <w:t xml:space="preserve"> would</w:t>
            </w:r>
            <w:r w:rsidR="00F774B3" w:rsidRPr="008C6E1D">
              <w:t xml:space="preserve"> provide </w:t>
            </w:r>
            <w:r>
              <w:t xml:space="preserve">scope for theory alongside </w:t>
            </w:r>
            <w:r w:rsidR="00F774B3" w:rsidRPr="008C6E1D">
              <w:t xml:space="preserve">hands-on training in the operation of heavy farm machinery </w:t>
            </w:r>
            <w:r>
              <w:t>and other critical equipment. The pilot would leverage</w:t>
            </w:r>
            <w:r w:rsidR="00F774B3" w:rsidRPr="008C6E1D">
              <w:t xml:space="preserve"> collaboration with machinery companies</w:t>
            </w:r>
            <w:r>
              <w:t xml:space="preserve"> and would investigate a </w:t>
            </w:r>
            <w:r w:rsidR="00995312">
              <w:t>'</w:t>
            </w:r>
            <w:r>
              <w:t>franchising</w:t>
            </w:r>
            <w:r w:rsidR="00995312">
              <w:t>'</w:t>
            </w:r>
            <w:r>
              <w:t xml:space="preserve"> of the program across other states</w:t>
            </w:r>
            <w:r w:rsidR="00F774B3" w:rsidRPr="008C6E1D">
              <w:t>.</w:t>
            </w:r>
          </w:p>
        </w:tc>
      </w:tr>
      <w:tr w:rsidR="00F774B3" w:rsidRPr="00DB608A" w14:paraId="53627A43" w14:textId="77777777" w:rsidTr="00E1648D">
        <w:trPr>
          <w:trHeight w:val="490"/>
        </w:trPr>
        <w:tc>
          <w:tcPr>
            <w:tcW w:w="1383" w:type="pct"/>
          </w:tcPr>
          <w:p w14:paraId="31790D1A" w14:textId="7514269E" w:rsidR="00F774B3" w:rsidRPr="008C6E1D" w:rsidRDefault="00F774B3" w:rsidP="009C2BB7">
            <w:pPr>
              <w:pStyle w:val="TableText"/>
            </w:pPr>
            <w:r w:rsidRPr="008C6E1D">
              <w:t>NT Farmers</w:t>
            </w:r>
            <w:r w:rsidR="00D616C8">
              <w:t xml:space="preserve"> – </w:t>
            </w:r>
            <w:r w:rsidRPr="008C6E1D">
              <w:t>Ag Inspiration</w:t>
            </w:r>
          </w:p>
        </w:tc>
        <w:tc>
          <w:tcPr>
            <w:tcW w:w="3617" w:type="pct"/>
          </w:tcPr>
          <w:p w14:paraId="0BF865B5" w14:textId="77777777" w:rsidR="00F774B3" w:rsidRPr="008C6E1D" w:rsidRDefault="00F774B3" w:rsidP="009C2BB7">
            <w:pPr>
              <w:pStyle w:val="TableText"/>
            </w:pPr>
            <w:r w:rsidRPr="008C6E1D">
              <w:t xml:space="preserve">A successful pilot program launched in October 2019 that supported 15 </w:t>
            </w:r>
            <w:r w:rsidRPr="00C715CE">
              <w:t>high school students</w:t>
            </w:r>
            <w:r w:rsidRPr="008C6E1D">
              <w:t xml:space="preserve"> through a career pathway initiative.</w:t>
            </w:r>
          </w:p>
        </w:tc>
      </w:tr>
      <w:tr w:rsidR="00F774B3" w:rsidRPr="00DB608A" w14:paraId="78633DC8" w14:textId="77777777" w:rsidTr="00E1648D">
        <w:trPr>
          <w:trHeight w:val="490"/>
        </w:trPr>
        <w:tc>
          <w:tcPr>
            <w:tcW w:w="1383" w:type="pct"/>
          </w:tcPr>
          <w:p w14:paraId="03F94E4F" w14:textId="417A36CB" w:rsidR="00F774B3" w:rsidRPr="008C6E1D" w:rsidRDefault="00F774B3" w:rsidP="009C2BB7">
            <w:pPr>
              <w:pStyle w:val="TableText"/>
            </w:pPr>
            <w:r w:rsidRPr="008C6E1D">
              <w:t>Queensland micro-credential</w:t>
            </w:r>
            <w:r w:rsidR="008D3347">
              <w:t>l</w:t>
            </w:r>
            <w:r w:rsidRPr="008C6E1D">
              <w:t>ing pilot</w:t>
            </w:r>
          </w:p>
        </w:tc>
        <w:tc>
          <w:tcPr>
            <w:tcW w:w="3617" w:type="pct"/>
          </w:tcPr>
          <w:p w14:paraId="0E3DEABE" w14:textId="6D58EC54" w:rsidR="00F774B3" w:rsidRPr="008C6E1D" w:rsidRDefault="00F774B3" w:rsidP="009C2BB7">
            <w:pPr>
              <w:pStyle w:val="TableText"/>
            </w:pPr>
            <w:r w:rsidRPr="008C6E1D">
              <w:t xml:space="preserve">A </w:t>
            </w:r>
            <w:r w:rsidR="00531E1A">
              <w:t>3</w:t>
            </w:r>
            <w:r w:rsidRPr="008C6E1D">
              <w:t>-year micro-credentia</w:t>
            </w:r>
            <w:r w:rsidR="008D3347">
              <w:t>l</w:t>
            </w:r>
            <w:r w:rsidRPr="008C6E1D">
              <w:t xml:space="preserve">ling pilot to provide focused training, including the design and delivery of </w:t>
            </w:r>
            <w:r w:rsidR="00B34770">
              <w:t>un</w:t>
            </w:r>
            <w:r w:rsidRPr="008C6E1D">
              <w:t>accredited, industry-led skill sets for new or transitioning employees who need to improve specific skills.</w:t>
            </w:r>
          </w:p>
        </w:tc>
      </w:tr>
      <w:tr w:rsidR="00F774B3" w:rsidRPr="00074313" w14:paraId="20C6CD35" w14:textId="77777777" w:rsidTr="00E1648D">
        <w:trPr>
          <w:trHeight w:val="490"/>
        </w:trPr>
        <w:tc>
          <w:tcPr>
            <w:tcW w:w="1383" w:type="pct"/>
          </w:tcPr>
          <w:p w14:paraId="12461BCB" w14:textId="29E94581" w:rsidR="00F774B3" w:rsidRPr="008C6E1D" w:rsidRDefault="00F774B3" w:rsidP="009C2BB7">
            <w:pPr>
              <w:pStyle w:val="TableText"/>
            </w:pPr>
            <w:r w:rsidRPr="008C6E1D">
              <w:t>Tasmanian Institute of Agriculture</w:t>
            </w:r>
            <w:r w:rsidR="00CC0906">
              <w:t xml:space="preserve"> (TIA)</w:t>
            </w:r>
          </w:p>
        </w:tc>
        <w:tc>
          <w:tcPr>
            <w:tcW w:w="3617" w:type="pct"/>
          </w:tcPr>
          <w:p w14:paraId="26A4F139" w14:textId="03408F2C" w:rsidR="00F774B3" w:rsidRPr="008C6E1D" w:rsidRDefault="00F774B3" w:rsidP="009C2BB7">
            <w:pPr>
              <w:pStyle w:val="TableText"/>
            </w:pPr>
            <w:r w:rsidRPr="008C6E1D">
              <w:t xml:space="preserve">TIA began in 1997 as a joint venture between the University of Tasmania (UTAS) and the Tasmanian Government, bringing together the human and physical resources of the Tasmanian Government with the scientific research and teaching capacity of </w:t>
            </w:r>
            <w:r w:rsidR="00CC0906">
              <w:t>UTAS</w:t>
            </w:r>
            <w:r w:rsidRPr="008C6E1D">
              <w:t xml:space="preserve">. With the recent signing of the new </w:t>
            </w:r>
            <w:r w:rsidR="00CC0906">
              <w:t>j</w:t>
            </w:r>
            <w:r w:rsidRPr="008C6E1D">
              <w:t xml:space="preserve">oint </w:t>
            </w:r>
            <w:r w:rsidR="00CC0906">
              <w:t>v</w:t>
            </w:r>
            <w:r w:rsidRPr="008C6E1D">
              <w:t xml:space="preserve">enture </w:t>
            </w:r>
            <w:r w:rsidR="00CC0906">
              <w:t>with</w:t>
            </w:r>
            <w:r w:rsidRPr="008C6E1D">
              <w:t xml:space="preserve"> UTAS, the </w:t>
            </w:r>
            <w:r w:rsidR="00240BFB">
              <w:t>s</w:t>
            </w:r>
            <w:r w:rsidRPr="008C6E1D">
              <w:t xml:space="preserve">tate </w:t>
            </w:r>
            <w:r w:rsidR="00240BFB">
              <w:t>g</w:t>
            </w:r>
            <w:r w:rsidRPr="008C6E1D">
              <w:t>overnment is investing $28</w:t>
            </w:r>
            <w:r w:rsidR="008D3347">
              <w:t> </w:t>
            </w:r>
            <w:r w:rsidRPr="008C6E1D">
              <w:t xml:space="preserve">million over </w:t>
            </w:r>
            <w:r w:rsidR="00E67E15">
              <w:t>5</w:t>
            </w:r>
            <w:r w:rsidRPr="008C6E1D">
              <w:t xml:space="preserve"> years into the TIA for the delivery of </w:t>
            </w:r>
            <w:r w:rsidR="00521FB9" w:rsidRPr="00A7288A">
              <w:t>research, development and extension</w:t>
            </w:r>
            <w:r w:rsidR="00521FB9" w:rsidRPr="008C6E1D">
              <w:t xml:space="preserve"> </w:t>
            </w:r>
            <w:r w:rsidR="00521FB9">
              <w:t>(</w:t>
            </w:r>
            <w:r w:rsidRPr="008C6E1D">
              <w:t>RD&amp;E</w:t>
            </w:r>
            <w:proofErr w:type="gramStart"/>
            <w:r w:rsidR="00521FB9">
              <w:t>)</w:t>
            </w:r>
            <w:r w:rsidRPr="008C6E1D">
              <w:t>.UTAS</w:t>
            </w:r>
            <w:proofErr w:type="gramEnd"/>
            <w:r w:rsidRPr="008C6E1D">
              <w:t xml:space="preserve"> also invests in TIA directly and leverages research funding through </w:t>
            </w:r>
            <w:r w:rsidR="0066763D">
              <w:t>RDC</w:t>
            </w:r>
            <w:r w:rsidRPr="008C6E1D">
              <w:t xml:space="preserve"> arrangements and other partners. UTAS has also developed online, flexible learning options for employers through short courses and diplomas such as the industry</w:t>
            </w:r>
            <w:r w:rsidR="00CC0906">
              <w:t>-</w:t>
            </w:r>
            <w:r w:rsidRPr="008C6E1D">
              <w:t>supported Masterclass in Horticultural Business. More sector</w:t>
            </w:r>
            <w:r w:rsidR="00CC0906">
              <w:t>-</w:t>
            </w:r>
            <w:r w:rsidRPr="008C6E1D">
              <w:t>specific courses are planned for rollout in 2021</w:t>
            </w:r>
            <w:r w:rsidR="002524C6">
              <w:t>–</w:t>
            </w:r>
            <w:r w:rsidRPr="008C6E1D">
              <w:t>22.</w:t>
            </w:r>
          </w:p>
        </w:tc>
      </w:tr>
      <w:tr w:rsidR="00F774B3" w:rsidRPr="00DB608A" w14:paraId="4D9560FE" w14:textId="77777777" w:rsidTr="00E1648D">
        <w:trPr>
          <w:trHeight w:val="490"/>
        </w:trPr>
        <w:tc>
          <w:tcPr>
            <w:tcW w:w="1383" w:type="pct"/>
          </w:tcPr>
          <w:p w14:paraId="05BB3842" w14:textId="11FBD201" w:rsidR="00F774B3" w:rsidRPr="008C6E1D" w:rsidRDefault="00F774B3" w:rsidP="009C2BB7">
            <w:pPr>
              <w:pStyle w:val="TableText"/>
            </w:pPr>
            <w:r w:rsidRPr="008C6E1D">
              <w:lastRenderedPageBreak/>
              <w:t>Rural Jobs and Skills Alliance</w:t>
            </w:r>
            <w:r w:rsidR="00556F25">
              <w:t xml:space="preserve"> (RJSA)</w:t>
            </w:r>
          </w:p>
        </w:tc>
        <w:tc>
          <w:tcPr>
            <w:tcW w:w="3617" w:type="pct"/>
          </w:tcPr>
          <w:p w14:paraId="7A69F2D2" w14:textId="4C922BEF" w:rsidR="00F774B3" w:rsidRPr="008C6E1D" w:rsidRDefault="00F774B3" w:rsidP="009C2BB7">
            <w:pPr>
              <w:pStyle w:val="TableText"/>
            </w:pPr>
            <w:r w:rsidRPr="008C6E1D">
              <w:t>The RJSA was established in October 2015 to ensure there is a cross-sectoral, collaborative approach to addressing the workforce needs of Queensland</w:t>
            </w:r>
            <w:r w:rsidR="00995312">
              <w:t>'</w:t>
            </w:r>
            <w:r w:rsidRPr="008C6E1D">
              <w:t>s agribusinesses. This includes advice on attracting, training and retaining appropriately skilled agricultural workers</w:t>
            </w:r>
            <w:r w:rsidR="00D616C8">
              <w:t xml:space="preserve"> – </w:t>
            </w:r>
            <w:r w:rsidRPr="008C6E1D">
              <w:t>both now and in the future. Through the success of RJSA, a degree of capacity in workforce planning that benefits the whole agricultur</w:t>
            </w:r>
            <w:r w:rsidR="008640B5">
              <w:t>al</w:t>
            </w:r>
            <w:r w:rsidRPr="008C6E1D">
              <w:t xml:space="preserve"> sector has been developed. RJSA is a source of advice for Queensland and Australian Government employment and training agencies on labour market and training matters.</w:t>
            </w:r>
          </w:p>
        </w:tc>
      </w:tr>
      <w:tr w:rsidR="00F774B3" w:rsidRPr="00DB608A" w14:paraId="5134BE0C" w14:textId="77777777" w:rsidTr="00E1648D">
        <w:trPr>
          <w:trHeight w:val="490"/>
        </w:trPr>
        <w:tc>
          <w:tcPr>
            <w:tcW w:w="1383" w:type="pct"/>
          </w:tcPr>
          <w:p w14:paraId="76B6D01B" w14:textId="3E71CA6B" w:rsidR="00F774B3" w:rsidRPr="008C6E1D" w:rsidRDefault="00F774B3" w:rsidP="009C2BB7">
            <w:pPr>
              <w:pStyle w:val="TableText"/>
            </w:pPr>
            <w:r w:rsidRPr="008C6E1D">
              <w:t>Thoroughbred</w:t>
            </w:r>
            <w:r w:rsidR="008D3347">
              <w:t xml:space="preserve"> Industry Careers –</w:t>
            </w:r>
            <w:r w:rsidRPr="008C6E1D">
              <w:t xml:space="preserve"> </w:t>
            </w:r>
            <w:r w:rsidRPr="00C715CE">
              <w:t xml:space="preserve">Explorer Cadetship </w:t>
            </w:r>
            <w:r w:rsidR="00C715CE">
              <w:t>p</w:t>
            </w:r>
            <w:r w:rsidRPr="00C715CE">
              <w:t>rogram</w:t>
            </w:r>
          </w:p>
        </w:tc>
        <w:tc>
          <w:tcPr>
            <w:tcW w:w="3617" w:type="pct"/>
          </w:tcPr>
          <w:p w14:paraId="5E5A81DC" w14:textId="187AC9B6" w:rsidR="00F774B3" w:rsidRPr="008C6E1D" w:rsidRDefault="00F774B3" w:rsidP="009C2BB7">
            <w:pPr>
              <w:pStyle w:val="TableText"/>
            </w:pPr>
            <w:r w:rsidRPr="008C6E1D">
              <w:t xml:space="preserve">A component of </w:t>
            </w:r>
            <w:r w:rsidR="00556F25">
              <w:t xml:space="preserve">the </w:t>
            </w:r>
            <w:r w:rsidRPr="008C6E1D">
              <w:t xml:space="preserve">Thoroughbred Industry Careers education and training package that provides a pathway to people to enter the industry through a 12-month horsemanship program that includes a </w:t>
            </w:r>
            <w:r w:rsidR="00531E1A">
              <w:t>3</w:t>
            </w:r>
            <w:r w:rsidRPr="008C6E1D">
              <w:t xml:space="preserve">-month residential </w:t>
            </w:r>
            <w:r w:rsidR="00995312">
              <w:t>'</w:t>
            </w:r>
            <w:r w:rsidR="00556F25">
              <w:t>b</w:t>
            </w:r>
            <w:r w:rsidRPr="008C6E1D">
              <w:t xml:space="preserve">oot </w:t>
            </w:r>
            <w:r w:rsidR="00556F25">
              <w:t>c</w:t>
            </w:r>
            <w:r w:rsidRPr="008C6E1D">
              <w:t>amp</w:t>
            </w:r>
            <w:r w:rsidR="00995312">
              <w:t>'</w:t>
            </w:r>
            <w:r w:rsidRPr="008C6E1D">
              <w:t xml:space="preserve"> </w:t>
            </w:r>
            <w:r w:rsidR="00556F25">
              <w:t xml:space="preserve">and </w:t>
            </w:r>
            <w:r w:rsidR="006A51EB">
              <w:t>2</w:t>
            </w:r>
            <w:r w:rsidRPr="008C6E1D">
              <w:t xml:space="preserve"> work placements (stud and stable).</w:t>
            </w:r>
          </w:p>
        </w:tc>
      </w:tr>
      <w:tr w:rsidR="00F774B3" w:rsidRPr="00DB608A" w14:paraId="6445E6D9" w14:textId="77777777" w:rsidTr="00E1648D">
        <w:trPr>
          <w:trHeight w:val="490"/>
        </w:trPr>
        <w:tc>
          <w:tcPr>
            <w:tcW w:w="1383" w:type="pct"/>
          </w:tcPr>
          <w:p w14:paraId="6F6BA620" w14:textId="77777777" w:rsidR="00F774B3" w:rsidRPr="008C6E1D" w:rsidRDefault="00F774B3" w:rsidP="009C2BB7">
            <w:pPr>
              <w:pStyle w:val="TableText"/>
            </w:pPr>
            <w:r w:rsidRPr="008C6E1D">
              <w:t>Victorian Local Learning and Employment Network (LLEN)</w:t>
            </w:r>
          </w:p>
        </w:tc>
        <w:tc>
          <w:tcPr>
            <w:tcW w:w="3617" w:type="pct"/>
          </w:tcPr>
          <w:p w14:paraId="0FD11CAE" w14:textId="063BEA46" w:rsidR="00F774B3" w:rsidRPr="008C6E1D" w:rsidRDefault="00F774B3" w:rsidP="009C2BB7">
            <w:pPr>
              <w:pStyle w:val="TableText"/>
            </w:pPr>
            <w:r w:rsidRPr="008C6E1D">
              <w:t>The goal of each LLEN is to support all secondary school students within its geographical boundaries by developing partnerships that result in an increase in the number and range of school</w:t>
            </w:r>
            <w:r w:rsidR="008D3347">
              <w:t>–</w:t>
            </w:r>
            <w:r w:rsidRPr="008C6E1D">
              <w:t>employer engagement activities in local government areas. The objective of these activities is to increase the number of young people attaining work or post-secondary qualifications that ensure a successful transition into adult life. The LLEN network is composed of 31 incorporated associations that work collaboratively with their local secondary schools, tertiary education and registered training providers, business and industry, and community agencies.</w:t>
            </w:r>
          </w:p>
        </w:tc>
      </w:tr>
      <w:tr w:rsidR="00F774B3" w:rsidRPr="00DB608A" w14:paraId="2F1AF900" w14:textId="77777777" w:rsidTr="00E1648D">
        <w:trPr>
          <w:trHeight w:val="490"/>
        </w:trPr>
        <w:tc>
          <w:tcPr>
            <w:tcW w:w="1383" w:type="pct"/>
          </w:tcPr>
          <w:p w14:paraId="68B5F00A" w14:textId="77777777" w:rsidR="00F774B3" w:rsidRPr="008C6E1D" w:rsidRDefault="00F774B3" w:rsidP="009C2BB7">
            <w:pPr>
              <w:pStyle w:val="TableText"/>
            </w:pPr>
            <w:r w:rsidRPr="008C6E1D">
              <w:t>Western Australia Skills Ready</w:t>
            </w:r>
          </w:p>
        </w:tc>
        <w:tc>
          <w:tcPr>
            <w:tcW w:w="3617" w:type="pct"/>
          </w:tcPr>
          <w:p w14:paraId="26C6AE57" w14:textId="729CFFEB" w:rsidR="00F774B3" w:rsidRPr="008C6E1D" w:rsidRDefault="00F774B3" w:rsidP="009C2BB7">
            <w:pPr>
              <w:pStyle w:val="TableText"/>
            </w:pPr>
            <w:r w:rsidRPr="008C6E1D">
              <w:t>A number of full</w:t>
            </w:r>
            <w:r w:rsidR="00556F25">
              <w:t>-</w:t>
            </w:r>
            <w:r w:rsidRPr="008C6E1D">
              <w:t>time TAFE courses and skill set short course</w:t>
            </w:r>
            <w:r w:rsidR="00633364">
              <w:t>s</w:t>
            </w:r>
            <w:r w:rsidRPr="008C6E1D">
              <w:t xml:space="preserve"> are being offered for free or discounted in identified areas of need including agriculture, as part of a WA </w:t>
            </w:r>
            <w:r w:rsidR="00556F25">
              <w:t>G</w:t>
            </w:r>
            <w:r w:rsidRPr="008C6E1D">
              <w:t>overnment COVID-19 response.</w:t>
            </w:r>
          </w:p>
        </w:tc>
      </w:tr>
      <w:tr w:rsidR="00F774B3" w:rsidRPr="00DB608A" w14:paraId="2A782308" w14:textId="77777777" w:rsidTr="00E1648D">
        <w:trPr>
          <w:trHeight w:val="490"/>
        </w:trPr>
        <w:tc>
          <w:tcPr>
            <w:tcW w:w="1383" w:type="pct"/>
          </w:tcPr>
          <w:p w14:paraId="38CF5416" w14:textId="07F79D20" w:rsidR="00F774B3" w:rsidRPr="008C6E1D" w:rsidRDefault="00F774B3" w:rsidP="009C2BB7">
            <w:pPr>
              <w:pStyle w:val="TableText"/>
            </w:pPr>
            <w:r w:rsidRPr="008C6E1D">
              <w:t>What</w:t>
            </w:r>
            <w:r w:rsidR="00995312">
              <w:t>'</w:t>
            </w:r>
            <w:r w:rsidRPr="008C6E1D">
              <w:t xml:space="preserve">s </w:t>
            </w:r>
            <w:r w:rsidR="00556F25">
              <w:t>I</w:t>
            </w:r>
            <w:r w:rsidRPr="008C6E1D">
              <w:t>t Really Like</w:t>
            </w:r>
            <w:r w:rsidR="00995312">
              <w:t>'</w:t>
            </w:r>
            <w:r w:rsidRPr="008C6E1D">
              <w:t xml:space="preserve"> (WIRL)</w:t>
            </w:r>
          </w:p>
        </w:tc>
        <w:tc>
          <w:tcPr>
            <w:tcW w:w="3617" w:type="pct"/>
          </w:tcPr>
          <w:p w14:paraId="04D996BA" w14:textId="633CA3FA" w:rsidR="00F774B3" w:rsidRPr="008C6E1D" w:rsidRDefault="00F774B3" w:rsidP="009C2BB7">
            <w:pPr>
              <w:pStyle w:val="TableText"/>
            </w:pPr>
            <w:r w:rsidRPr="008C6E1D">
              <w:t xml:space="preserve">A </w:t>
            </w:r>
            <w:r w:rsidR="00995312">
              <w:t>'</w:t>
            </w:r>
            <w:r w:rsidRPr="008C6E1D">
              <w:t>hands on</w:t>
            </w:r>
            <w:r w:rsidR="00995312">
              <w:t>'</w:t>
            </w:r>
            <w:r w:rsidRPr="008C6E1D">
              <w:t xml:space="preserve"> learning model that introduces </w:t>
            </w:r>
            <w:r w:rsidR="00556F25">
              <w:t>Y</w:t>
            </w:r>
            <w:r w:rsidRPr="008C6E1D">
              <w:t>ear 9/10 students to agricultural careers through the development of industry skills via Certificate II. Students enjoy this subject out from behind the desk in a year of mainstream</w:t>
            </w:r>
            <w:r w:rsidR="00556F25">
              <w:t xml:space="preserve"> </w:t>
            </w:r>
            <w:r w:rsidRPr="008C6E1D">
              <w:t>school, making early contact with local employers, gaining valuable transferrable, work-related skills and the experience to make informed senior subject selections and vocational choices. Partnerships between local producers, the school and the RTO enable WIRL to be virtually cost neutral as it uses existing structures within Australia</w:t>
            </w:r>
            <w:r w:rsidR="00995312">
              <w:t>'</w:t>
            </w:r>
            <w:r w:rsidRPr="008C6E1D">
              <w:t>s education system.</w:t>
            </w:r>
          </w:p>
        </w:tc>
      </w:tr>
    </w:tbl>
    <w:p w14:paraId="5DE4ABFE" w14:textId="77777777" w:rsidR="00F774B3" w:rsidRDefault="00F774B3" w:rsidP="00E1648D">
      <w:pPr>
        <w:pStyle w:val="TableHeading"/>
      </w:pPr>
      <w:r>
        <w:t>Skills</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22"/>
        <w:gridCol w:w="6648"/>
      </w:tblGrid>
      <w:tr w:rsidR="00F774B3" w14:paraId="197FF60E" w14:textId="77777777" w:rsidTr="00E1648D">
        <w:trPr>
          <w:cantSplit/>
          <w:trHeight w:val="288"/>
          <w:tblHeader/>
        </w:trPr>
        <w:tc>
          <w:tcPr>
            <w:tcW w:w="1335" w:type="pct"/>
            <w:tcBorders>
              <w:top w:val="single" w:sz="4" w:space="0" w:color="auto"/>
              <w:bottom w:val="single" w:sz="4" w:space="0" w:color="auto"/>
            </w:tcBorders>
          </w:tcPr>
          <w:p w14:paraId="28A7110E" w14:textId="77777777" w:rsidR="00F774B3" w:rsidRPr="008C6E1D" w:rsidRDefault="00F774B3" w:rsidP="009C2BB7">
            <w:pPr>
              <w:pStyle w:val="TableHeading"/>
            </w:pPr>
            <w:r w:rsidRPr="006A778D">
              <w:t>Initiative</w:t>
            </w:r>
          </w:p>
        </w:tc>
        <w:tc>
          <w:tcPr>
            <w:tcW w:w="3665" w:type="pct"/>
            <w:tcBorders>
              <w:top w:val="single" w:sz="4" w:space="0" w:color="auto"/>
              <w:bottom w:val="single" w:sz="4" w:space="0" w:color="auto"/>
            </w:tcBorders>
          </w:tcPr>
          <w:p w14:paraId="2C462180" w14:textId="77777777" w:rsidR="00F774B3" w:rsidRPr="008C6E1D" w:rsidRDefault="00F774B3" w:rsidP="009C2BB7">
            <w:pPr>
              <w:pStyle w:val="TableHeading"/>
            </w:pPr>
            <w:r w:rsidRPr="006A778D">
              <w:t>Description</w:t>
            </w:r>
          </w:p>
        </w:tc>
      </w:tr>
      <w:tr w:rsidR="00F774B3" w14:paraId="33BE64F0" w14:textId="77777777" w:rsidTr="00E1648D">
        <w:trPr>
          <w:trHeight w:val="490"/>
        </w:trPr>
        <w:tc>
          <w:tcPr>
            <w:tcW w:w="1335" w:type="pct"/>
            <w:tcBorders>
              <w:top w:val="single" w:sz="4" w:space="0" w:color="auto"/>
            </w:tcBorders>
          </w:tcPr>
          <w:p w14:paraId="5D0F46A9" w14:textId="64D2E750" w:rsidR="00F774B3" w:rsidRPr="008C6E1D" w:rsidRDefault="00F774B3" w:rsidP="009C2BB7">
            <w:pPr>
              <w:pStyle w:val="TableText"/>
            </w:pPr>
            <w:r w:rsidRPr="008C6E1D">
              <w:t xml:space="preserve">Australian Forest Contractors Association (AFCA) and </w:t>
            </w:r>
            <w:r w:rsidR="00CB263B">
              <w:t>NSW</w:t>
            </w:r>
            <w:r w:rsidRPr="008C6E1D">
              <w:t xml:space="preserve"> Government </w:t>
            </w:r>
            <w:r w:rsidR="00CB263B">
              <w:t xml:space="preserve">– </w:t>
            </w:r>
            <w:proofErr w:type="spellStart"/>
            <w:r w:rsidRPr="008C6E1D">
              <w:t>ForestFit</w:t>
            </w:r>
            <w:proofErr w:type="spellEnd"/>
          </w:p>
        </w:tc>
        <w:tc>
          <w:tcPr>
            <w:tcW w:w="3665" w:type="pct"/>
            <w:tcBorders>
              <w:top w:val="single" w:sz="4" w:space="0" w:color="auto"/>
            </w:tcBorders>
          </w:tcPr>
          <w:p w14:paraId="2E16977D" w14:textId="6EBF6EFC" w:rsidR="00F774B3" w:rsidRPr="008C6E1D" w:rsidRDefault="00F774B3" w:rsidP="009C2BB7">
            <w:pPr>
              <w:pStyle w:val="TableText"/>
            </w:pPr>
            <w:r w:rsidRPr="008C6E1D">
              <w:t>A training program that combines accredited and industry</w:t>
            </w:r>
            <w:r w:rsidR="00CB263B">
              <w:t>-</w:t>
            </w:r>
            <w:r w:rsidRPr="008C6E1D">
              <w:t>endorsed training designed specifically for NSW forest contractors, which includes modules on safety leadership and people practices and leadership.</w:t>
            </w:r>
          </w:p>
        </w:tc>
      </w:tr>
      <w:tr w:rsidR="00F774B3" w14:paraId="33541E3C" w14:textId="77777777" w:rsidTr="00E1648D">
        <w:trPr>
          <w:trHeight w:val="490"/>
        </w:trPr>
        <w:tc>
          <w:tcPr>
            <w:tcW w:w="1335" w:type="pct"/>
          </w:tcPr>
          <w:p w14:paraId="2A330C74" w14:textId="38979414" w:rsidR="00F774B3" w:rsidRPr="008C6E1D" w:rsidRDefault="00F774B3" w:rsidP="009C2BB7">
            <w:pPr>
              <w:pStyle w:val="TableText"/>
            </w:pPr>
            <w:r w:rsidRPr="008C6E1D">
              <w:t>Australian Meat Proces</w:t>
            </w:r>
            <w:r w:rsidR="00D46941">
              <w:t>sor</w:t>
            </w:r>
            <w:r w:rsidRPr="008C6E1D">
              <w:t xml:space="preserve"> Corporation</w:t>
            </w:r>
            <w:r w:rsidR="00D616C8">
              <w:t xml:space="preserve"> – </w:t>
            </w:r>
            <w:r w:rsidR="00CB263B">
              <w:t>d</w:t>
            </w:r>
            <w:r w:rsidRPr="008C6E1D">
              <w:t>evelopment of a research-based employee retention framework for the meat processing industry</w:t>
            </w:r>
          </w:p>
        </w:tc>
        <w:tc>
          <w:tcPr>
            <w:tcW w:w="3665" w:type="pct"/>
          </w:tcPr>
          <w:p w14:paraId="037179A3" w14:textId="77777777" w:rsidR="00F774B3" w:rsidRPr="008C6E1D" w:rsidRDefault="00F774B3" w:rsidP="009C2BB7">
            <w:pPr>
              <w:pStyle w:val="TableText"/>
            </w:pPr>
            <w:r w:rsidRPr="008C6E1D">
              <w:t>A research program designed to understand the reasons behind the high turnover rates in the meat processing industry to provide evidence to support improved retention practices across the industry in the future.</w:t>
            </w:r>
          </w:p>
        </w:tc>
      </w:tr>
      <w:tr w:rsidR="00F774B3" w14:paraId="2CA2A72D" w14:textId="77777777" w:rsidTr="00E1648D">
        <w:trPr>
          <w:trHeight w:val="490"/>
        </w:trPr>
        <w:tc>
          <w:tcPr>
            <w:tcW w:w="1335" w:type="pct"/>
          </w:tcPr>
          <w:p w14:paraId="3D18AA3B" w14:textId="4B2986CB" w:rsidR="00F774B3" w:rsidRPr="008C6E1D" w:rsidRDefault="00F774B3" w:rsidP="009C2BB7">
            <w:pPr>
              <w:pStyle w:val="TableText"/>
            </w:pPr>
            <w:r w:rsidRPr="008C6E1D">
              <w:t>Australian Meat Process</w:t>
            </w:r>
            <w:r w:rsidR="006C61EA">
              <w:t xml:space="preserve">or </w:t>
            </w:r>
            <w:r w:rsidRPr="008C6E1D">
              <w:t>Corporation</w:t>
            </w:r>
            <w:r w:rsidR="00D616C8">
              <w:t xml:space="preserve"> – </w:t>
            </w:r>
            <w:r w:rsidRPr="008C6E1D">
              <w:t>Making the Meat Industry a Safer Place for Workers</w:t>
            </w:r>
          </w:p>
        </w:tc>
        <w:tc>
          <w:tcPr>
            <w:tcW w:w="3665" w:type="pct"/>
          </w:tcPr>
          <w:p w14:paraId="76476961" w14:textId="2FB5CC85" w:rsidR="00F774B3" w:rsidRPr="008C6E1D" w:rsidRDefault="00F774B3" w:rsidP="009C2BB7">
            <w:pPr>
              <w:pStyle w:val="TableText"/>
            </w:pPr>
            <w:r w:rsidRPr="008C6E1D">
              <w:t>An evidence-based project aimed at developing recommendations, activities and resources to further reduce</w:t>
            </w:r>
            <w:r w:rsidR="00CB263B">
              <w:t xml:space="preserve"> the</w:t>
            </w:r>
            <w:r w:rsidRPr="008C6E1D">
              <w:t xml:space="preserve"> incidence and severity of injury claims in the meat industry.</w:t>
            </w:r>
          </w:p>
        </w:tc>
      </w:tr>
      <w:tr w:rsidR="00F774B3" w14:paraId="2B981A62" w14:textId="77777777" w:rsidTr="00E1648D">
        <w:trPr>
          <w:trHeight w:val="490"/>
        </w:trPr>
        <w:tc>
          <w:tcPr>
            <w:tcW w:w="1335" w:type="pct"/>
          </w:tcPr>
          <w:p w14:paraId="77A4D8F6" w14:textId="77777777" w:rsidR="00F774B3" w:rsidRPr="008C6E1D" w:rsidRDefault="00F774B3" w:rsidP="009C2BB7">
            <w:pPr>
              <w:pStyle w:val="TableText"/>
            </w:pPr>
            <w:r w:rsidRPr="008C6E1D">
              <w:t>Diploma of HR (Dairy)</w:t>
            </w:r>
          </w:p>
        </w:tc>
        <w:tc>
          <w:tcPr>
            <w:tcW w:w="3665" w:type="pct"/>
          </w:tcPr>
          <w:p w14:paraId="0A243F2B" w14:textId="4FEA259E" w:rsidR="00F774B3" w:rsidRPr="008C6E1D" w:rsidRDefault="00F774B3" w:rsidP="009C2BB7">
            <w:pPr>
              <w:pStyle w:val="TableText"/>
            </w:pPr>
            <w:r w:rsidRPr="008C6E1D">
              <w:t>As part of the People in Dairy Program, a custom-designed formal training qualiﬁcation</w:t>
            </w:r>
            <w:r w:rsidR="00D616C8">
              <w:t xml:space="preserve"> – </w:t>
            </w:r>
            <w:r w:rsidRPr="008C6E1D">
              <w:t>the Diploma of Human Resource Management (Dairy) was established. The objective was for participants to gain skills and a qualiﬁcation in identifying and managing people issues within a dairy-speciﬁc context and to be part of a new advisory network to support their continued learning and development.</w:t>
            </w:r>
          </w:p>
        </w:tc>
      </w:tr>
      <w:tr w:rsidR="00F774B3" w14:paraId="1BA24025" w14:textId="77777777" w:rsidTr="00E1648D">
        <w:trPr>
          <w:cantSplit/>
          <w:trHeight w:val="490"/>
        </w:trPr>
        <w:tc>
          <w:tcPr>
            <w:tcW w:w="1335" w:type="pct"/>
          </w:tcPr>
          <w:p w14:paraId="0538D934" w14:textId="2B7218DC" w:rsidR="00F774B3" w:rsidRPr="008C6E1D" w:rsidRDefault="00F774B3" w:rsidP="009C2BB7">
            <w:pPr>
              <w:pStyle w:val="TableText"/>
            </w:pPr>
            <w:r w:rsidRPr="008C6E1D">
              <w:lastRenderedPageBreak/>
              <w:t>Healthy Heads</w:t>
            </w:r>
            <w:r w:rsidR="00D616C8">
              <w:t xml:space="preserve"> </w:t>
            </w:r>
            <w:r w:rsidR="0039325A">
              <w:t xml:space="preserve">in </w:t>
            </w:r>
            <w:r w:rsidRPr="008C6E1D">
              <w:t xml:space="preserve">Trucks </w:t>
            </w:r>
            <w:r w:rsidR="0039325A">
              <w:t>&amp;</w:t>
            </w:r>
            <w:r w:rsidR="0039325A" w:rsidRPr="008C6E1D">
              <w:t xml:space="preserve"> </w:t>
            </w:r>
            <w:r w:rsidRPr="008C6E1D">
              <w:t>Sheds</w:t>
            </w:r>
          </w:p>
        </w:tc>
        <w:tc>
          <w:tcPr>
            <w:tcW w:w="3665" w:type="pct"/>
          </w:tcPr>
          <w:p w14:paraId="70F14AD2" w14:textId="7F890BED" w:rsidR="00F774B3" w:rsidRPr="008C6E1D" w:rsidRDefault="00F774B3" w:rsidP="009C2BB7">
            <w:pPr>
              <w:pStyle w:val="TableText"/>
            </w:pPr>
            <w:r w:rsidRPr="008C6E1D">
              <w:t>Chaired by Paul Graham, Chief Supply Chain Officer at Woolworths</w:t>
            </w:r>
            <w:r w:rsidR="00CB263B">
              <w:t>,</w:t>
            </w:r>
            <w:r w:rsidRPr="008C6E1D">
              <w:t xml:space="preserve"> and an </w:t>
            </w:r>
            <w:r w:rsidR="00995312">
              <w:t>'</w:t>
            </w:r>
            <w:r w:rsidRPr="008C6E1D">
              <w:t>industry for industry</w:t>
            </w:r>
            <w:r w:rsidR="00995312">
              <w:t>'</w:t>
            </w:r>
            <w:r w:rsidRPr="008C6E1D">
              <w:t xml:space="preserve"> partnership of the many major logistics operators and customers</w:t>
            </w:r>
            <w:r w:rsidR="00C433D2">
              <w:t>,</w:t>
            </w:r>
            <w:r w:rsidRPr="008C6E1D">
              <w:t xml:space="preserve"> this program focuses on worker mental health and physical wellbeing as an everyday consideration for protection and operational safety.</w:t>
            </w:r>
          </w:p>
          <w:p w14:paraId="73D05D90" w14:textId="66BE74DF" w:rsidR="00F774B3" w:rsidRPr="008C6E1D" w:rsidRDefault="00F774B3" w:rsidP="009C2BB7">
            <w:pPr>
              <w:pStyle w:val="TableText"/>
            </w:pPr>
            <w:r w:rsidRPr="008C6E1D">
              <w:t>This significant cultural change process involves peak representative industry councils (</w:t>
            </w:r>
            <w:r w:rsidR="00632445">
              <w:t>for example,</w:t>
            </w:r>
            <w:r w:rsidRPr="008C6E1D">
              <w:t xml:space="preserve"> Australian Logistics Council and Australian Trucking Association) corporates and companies, end-to-end along the supply chain, implementing new human resource</w:t>
            </w:r>
            <w:r w:rsidR="00C433D2">
              <w:t>s</w:t>
            </w:r>
            <w:r w:rsidRPr="008C6E1D">
              <w:t xml:space="preserve"> and best practice management processes.</w:t>
            </w:r>
            <w:r w:rsidR="001F007E">
              <w:t xml:space="preserve"> </w:t>
            </w:r>
            <w:r w:rsidRPr="008C6E1D">
              <w:t>The program involves education and training, development of standards</w:t>
            </w:r>
            <w:r w:rsidR="00C433D2">
              <w:t>,</w:t>
            </w:r>
            <w:r w:rsidRPr="008C6E1D">
              <w:t xml:space="preserve"> and wellness initiatives to address mental and physical wellbeing in an effort to create mentally healthy thriving workplace cultures and communities across the sector nationally.</w:t>
            </w:r>
          </w:p>
        </w:tc>
      </w:tr>
      <w:tr w:rsidR="00F774B3" w14:paraId="5E9FC995" w14:textId="77777777" w:rsidTr="00E1648D">
        <w:trPr>
          <w:trHeight w:val="490"/>
        </w:trPr>
        <w:tc>
          <w:tcPr>
            <w:tcW w:w="1335" w:type="pct"/>
          </w:tcPr>
          <w:p w14:paraId="3A839565" w14:textId="75FBF17B" w:rsidR="00F774B3" w:rsidRPr="008C6E1D" w:rsidRDefault="00F774B3" w:rsidP="009C2BB7">
            <w:pPr>
              <w:pStyle w:val="TableText"/>
            </w:pPr>
            <w:r w:rsidRPr="008C6E1D">
              <w:t xml:space="preserve">Junior Indigenous Marine </w:t>
            </w:r>
            <w:r w:rsidR="00C433D2">
              <w:t>and</w:t>
            </w:r>
            <w:r w:rsidR="00C433D2" w:rsidRPr="008C6E1D">
              <w:t xml:space="preserve"> </w:t>
            </w:r>
            <w:r w:rsidRPr="008C6E1D">
              <w:t>Environmental Cadets Program (JIME)</w:t>
            </w:r>
          </w:p>
        </w:tc>
        <w:tc>
          <w:tcPr>
            <w:tcW w:w="3665" w:type="pct"/>
          </w:tcPr>
          <w:p w14:paraId="6507283E" w14:textId="77777777" w:rsidR="00F774B3" w:rsidRPr="008C6E1D" w:rsidRDefault="00F774B3" w:rsidP="009C2BB7">
            <w:pPr>
              <w:pStyle w:val="TableText"/>
            </w:pPr>
            <w:r w:rsidRPr="008C6E1D">
              <w:t>A program based in Cairns and the Tiwi islands that mentors young Aboriginal and Torres Strait Islander people through school-based traineeships, including work placements with local employers in marine and environmental industries.</w:t>
            </w:r>
          </w:p>
        </w:tc>
      </w:tr>
      <w:tr w:rsidR="00F774B3" w14:paraId="60DD707E" w14:textId="77777777" w:rsidTr="00E1648D">
        <w:trPr>
          <w:trHeight w:val="490"/>
        </w:trPr>
        <w:tc>
          <w:tcPr>
            <w:tcW w:w="1335" w:type="pct"/>
          </w:tcPr>
          <w:p w14:paraId="33054B05" w14:textId="77777777" w:rsidR="00F774B3" w:rsidRPr="008C6E1D" w:rsidRDefault="00F774B3" w:rsidP="009C2BB7">
            <w:pPr>
              <w:pStyle w:val="TableText"/>
            </w:pPr>
            <w:r w:rsidRPr="008C6E1D">
              <w:t>NT Farmers Indigenous Agriculture Development Project</w:t>
            </w:r>
          </w:p>
        </w:tc>
        <w:tc>
          <w:tcPr>
            <w:tcW w:w="3665" w:type="pct"/>
          </w:tcPr>
          <w:p w14:paraId="6D1BDC40" w14:textId="77777777" w:rsidR="00F774B3" w:rsidRPr="008C6E1D" w:rsidRDefault="00F774B3" w:rsidP="009C2BB7">
            <w:pPr>
              <w:pStyle w:val="TableText"/>
            </w:pPr>
            <w:r w:rsidRPr="008C6E1D">
              <w:t xml:space="preserve">Will support </w:t>
            </w:r>
            <w:r w:rsidRPr="0004669D">
              <w:t>Land Councils</w:t>
            </w:r>
            <w:r w:rsidRPr="008C6E1D">
              <w:t xml:space="preserve"> and all levels of government to encourage and assist Indigenous landowner groups to enter into the agriculture, forestry and fisheries industries.</w:t>
            </w:r>
          </w:p>
        </w:tc>
      </w:tr>
      <w:tr w:rsidR="00F774B3" w14:paraId="2BF0FD59" w14:textId="77777777" w:rsidTr="00E1648D">
        <w:trPr>
          <w:trHeight w:val="490"/>
        </w:trPr>
        <w:tc>
          <w:tcPr>
            <w:tcW w:w="1335" w:type="pct"/>
          </w:tcPr>
          <w:p w14:paraId="2A318BAF" w14:textId="749AD00B" w:rsidR="00F774B3" w:rsidRPr="008C6E1D" w:rsidRDefault="00F774B3" w:rsidP="009C2BB7">
            <w:pPr>
              <w:pStyle w:val="TableText"/>
            </w:pPr>
            <w:r w:rsidRPr="008C6E1D">
              <w:t>Queensland Agricultural Workforce Network</w:t>
            </w:r>
            <w:r w:rsidR="00D616C8">
              <w:t xml:space="preserve"> – </w:t>
            </w:r>
            <w:r w:rsidRPr="008C6E1D">
              <w:t>Workplace Essentials Program</w:t>
            </w:r>
          </w:p>
        </w:tc>
        <w:tc>
          <w:tcPr>
            <w:tcW w:w="3665" w:type="pct"/>
          </w:tcPr>
          <w:p w14:paraId="49C8805B" w14:textId="77777777" w:rsidR="00F774B3" w:rsidRPr="008C6E1D" w:rsidRDefault="00F774B3" w:rsidP="009C2BB7">
            <w:pPr>
              <w:pStyle w:val="TableText"/>
            </w:pPr>
            <w:r w:rsidRPr="008C6E1D">
              <w:t>A workshop program that provides information and resources to farm business owners and managers to help them improve their workplace relations and workplace health and safety procedures and practices.</w:t>
            </w:r>
          </w:p>
        </w:tc>
      </w:tr>
      <w:tr w:rsidR="00F774B3" w14:paraId="44D1BD4F" w14:textId="77777777" w:rsidTr="00E1648D">
        <w:trPr>
          <w:trHeight w:val="490"/>
        </w:trPr>
        <w:tc>
          <w:tcPr>
            <w:tcW w:w="1335" w:type="pct"/>
          </w:tcPr>
          <w:p w14:paraId="57341473" w14:textId="6846E9A0" w:rsidR="00F774B3" w:rsidRPr="008C6E1D" w:rsidRDefault="00F774B3" w:rsidP="009C2BB7">
            <w:pPr>
              <w:pStyle w:val="TableText"/>
            </w:pPr>
            <w:r w:rsidRPr="008C6E1D">
              <w:t>Regional Skills Training</w:t>
            </w:r>
            <w:r w:rsidR="00D616C8">
              <w:t xml:space="preserve"> – </w:t>
            </w:r>
            <w:r w:rsidRPr="008C6E1D">
              <w:t xml:space="preserve">Women and </w:t>
            </w:r>
            <w:r w:rsidR="00C433D2">
              <w:t>L</w:t>
            </w:r>
            <w:r w:rsidR="00C433D2" w:rsidRPr="008C6E1D">
              <w:t>eadership</w:t>
            </w:r>
          </w:p>
        </w:tc>
        <w:tc>
          <w:tcPr>
            <w:tcW w:w="3665" w:type="pct"/>
          </w:tcPr>
          <w:p w14:paraId="040166CF" w14:textId="77777777" w:rsidR="00F774B3" w:rsidRPr="008C6E1D" w:rsidRDefault="00F774B3" w:rsidP="009C2BB7">
            <w:pPr>
              <w:pStyle w:val="TableText"/>
            </w:pPr>
            <w:r w:rsidRPr="008C6E1D">
              <w:t>A participatory research program designed to understand the barriers women considered limit them from an increased role in leadership at farm, community and industry level and what support could be provided to improve the participation of women in these roles.</w:t>
            </w:r>
          </w:p>
        </w:tc>
      </w:tr>
      <w:tr w:rsidR="00F774B3" w14:paraId="51D11BA2" w14:textId="77777777" w:rsidTr="00E1648D">
        <w:trPr>
          <w:cantSplit/>
          <w:trHeight w:val="490"/>
        </w:trPr>
        <w:tc>
          <w:tcPr>
            <w:tcW w:w="1335" w:type="pct"/>
          </w:tcPr>
          <w:p w14:paraId="3D585CB0" w14:textId="466F7111" w:rsidR="00F774B3" w:rsidRPr="008C6E1D" w:rsidRDefault="00F774B3" w:rsidP="009C2BB7">
            <w:pPr>
              <w:pStyle w:val="TableText"/>
            </w:pPr>
            <w:r w:rsidRPr="008C6E1D">
              <w:t>Regional Skills Training</w:t>
            </w:r>
            <w:r w:rsidR="00D616C8">
              <w:t xml:space="preserve"> – </w:t>
            </w:r>
            <w:r w:rsidRPr="008C6E1D">
              <w:t>Work Health and Safety</w:t>
            </w:r>
            <w:r w:rsidR="006542EE">
              <w:t xml:space="preserve"> (WHS)</w:t>
            </w:r>
          </w:p>
        </w:tc>
        <w:tc>
          <w:tcPr>
            <w:tcW w:w="3665" w:type="pct"/>
          </w:tcPr>
          <w:p w14:paraId="01E88F61" w14:textId="6C9372D5" w:rsidR="00F774B3" w:rsidRPr="008C6E1D" w:rsidRDefault="00F774B3" w:rsidP="009C2BB7">
            <w:pPr>
              <w:pStyle w:val="TableText"/>
            </w:pPr>
            <w:r w:rsidRPr="008C6E1D">
              <w:t>Provide</w:t>
            </w:r>
            <w:r w:rsidR="006542EE">
              <w:t>s</w:t>
            </w:r>
            <w:r w:rsidRPr="008C6E1D">
              <w:t xml:space="preserve"> WHS training</w:t>
            </w:r>
            <w:r w:rsidR="006542EE">
              <w:t>,</w:t>
            </w:r>
            <w:r w:rsidRPr="008C6E1D">
              <w:t xml:space="preserve"> specifically AHCWHS301 Contribute to Work Health and Safety Processes</w:t>
            </w:r>
            <w:r w:rsidR="006542EE">
              <w:t>,</w:t>
            </w:r>
            <w:r w:rsidRPr="008C6E1D">
              <w:t xml:space="preserve"> as an accredited unit of competence to ensure all participants fully understand the responsibility and liability appropriate to their business and workers.</w:t>
            </w:r>
          </w:p>
        </w:tc>
      </w:tr>
      <w:tr w:rsidR="00F774B3" w14:paraId="53EDA421" w14:textId="77777777" w:rsidTr="00E1648D">
        <w:trPr>
          <w:trHeight w:val="490"/>
        </w:trPr>
        <w:tc>
          <w:tcPr>
            <w:tcW w:w="1335" w:type="pct"/>
          </w:tcPr>
          <w:p w14:paraId="5E1DF3D0" w14:textId="77777777" w:rsidR="00F774B3" w:rsidRPr="008C6E1D" w:rsidRDefault="00F774B3" w:rsidP="009C2BB7">
            <w:pPr>
              <w:pStyle w:val="TableText"/>
            </w:pPr>
            <w:r w:rsidRPr="008C6E1D">
              <w:t>Rural Health and Safety Alliance</w:t>
            </w:r>
          </w:p>
        </w:tc>
        <w:tc>
          <w:tcPr>
            <w:tcW w:w="3665" w:type="pct"/>
          </w:tcPr>
          <w:p w14:paraId="3E1F5ADD" w14:textId="3265459A" w:rsidR="00F774B3" w:rsidRPr="008C6E1D" w:rsidRDefault="00F774B3" w:rsidP="009C2BB7">
            <w:pPr>
              <w:pStyle w:val="TableText"/>
            </w:pPr>
            <w:r w:rsidRPr="008C6E1D">
              <w:t>A partnership of RDCs that invests in RD&amp;E solutions to improve primary production</w:t>
            </w:r>
            <w:r w:rsidR="00995312">
              <w:t>'</w:t>
            </w:r>
            <w:r w:rsidRPr="008C6E1D">
              <w:t>s health and safety record.</w:t>
            </w:r>
          </w:p>
        </w:tc>
      </w:tr>
      <w:tr w:rsidR="00F774B3" w14:paraId="57417E01" w14:textId="77777777" w:rsidTr="00E1648D">
        <w:trPr>
          <w:trHeight w:val="490"/>
        </w:trPr>
        <w:tc>
          <w:tcPr>
            <w:tcW w:w="1335" w:type="pct"/>
          </w:tcPr>
          <w:p w14:paraId="5EBE69A4" w14:textId="2E2BEC08" w:rsidR="00F774B3" w:rsidRPr="008C6E1D" w:rsidRDefault="006542EE" w:rsidP="009C2BB7">
            <w:pPr>
              <w:pStyle w:val="TableText"/>
            </w:pPr>
            <w:r>
              <w:t xml:space="preserve">Dairy Australia – </w:t>
            </w:r>
            <w:r w:rsidR="00F774B3" w:rsidRPr="008C6E1D">
              <w:t>People in Dairy Program</w:t>
            </w:r>
          </w:p>
        </w:tc>
        <w:tc>
          <w:tcPr>
            <w:tcW w:w="3665" w:type="pct"/>
          </w:tcPr>
          <w:p w14:paraId="49E7A8BF" w14:textId="20A2F484" w:rsidR="00F774B3" w:rsidRPr="008C6E1D" w:rsidRDefault="00922B11" w:rsidP="009C2BB7">
            <w:pPr>
              <w:pStyle w:val="TableText"/>
            </w:pPr>
            <w:r>
              <w:t>I</w:t>
            </w:r>
            <w:r w:rsidR="00F774B3" w:rsidRPr="008C6E1D">
              <w:t>ncludes a suite of tools and development programs to assist farmers to be better people managers. This well-regarded program</w:t>
            </w:r>
            <w:r>
              <w:t>, fully funded by Dairy Australia,</w:t>
            </w:r>
            <w:r w:rsidR="00F774B3" w:rsidRPr="008C6E1D">
              <w:t xml:space="preserve"> has successfully reframed thinking around the diverse ways in which people function within the whole-farm system as farmers, managers, farm workers, new entrants</w:t>
            </w:r>
            <w:r>
              <w:t>,</w:t>
            </w:r>
            <w:r w:rsidR="00F774B3" w:rsidRPr="008C6E1D">
              <w:t xml:space="preserve"> or advisers both</w:t>
            </w:r>
            <w:r>
              <w:t xml:space="preserve"> to</w:t>
            </w:r>
            <w:r w:rsidR="00F774B3" w:rsidRPr="008C6E1D">
              <w:t xml:space="preserve"> individual farm businesses and</w:t>
            </w:r>
            <w:r>
              <w:t xml:space="preserve"> in</w:t>
            </w:r>
            <w:r w:rsidR="00F774B3" w:rsidRPr="008C6E1D">
              <w:t xml:space="preserve"> the wider industry context.</w:t>
            </w:r>
          </w:p>
        </w:tc>
      </w:tr>
      <w:tr w:rsidR="00F774B3" w14:paraId="64669903" w14:textId="77777777" w:rsidTr="00E1648D">
        <w:trPr>
          <w:trHeight w:val="490"/>
        </w:trPr>
        <w:tc>
          <w:tcPr>
            <w:tcW w:w="1335" w:type="pct"/>
          </w:tcPr>
          <w:p w14:paraId="068BC54F" w14:textId="288C2582" w:rsidR="00F774B3" w:rsidRPr="008C6E1D" w:rsidRDefault="00F774B3" w:rsidP="009C2BB7">
            <w:pPr>
              <w:pStyle w:val="TableText"/>
            </w:pPr>
            <w:r w:rsidRPr="008C6E1D">
              <w:t xml:space="preserve">Women in Horticulture </w:t>
            </w:r>
            <w:r w:rsidR="004C68FA">
              <w:t>N</w:t>
            </w:r>
            <w:r w:rsidRPr="008C6E1D">
              <w:t>etwork</w:t>
            </w:r>
          </w:p>
        </w:tc>
        <w:tc>
          <w:tcPr>
            <w:tcW w:w="3665" w:type="pct"/>
          </w:tcPr>
          <w:p w14:paraId="3B1D0C1D" w14:textId="77777777" w:rsidR="00F774B3" w:rsidRPr="008C6E1D" w:rsidRDefault="00F774B3" w:rsidP="009C2BB7">
            <w:pPr>
              <w:pStyle w:val="TableText"/>
            </w:pPr>
            <w:r w:rsidRPr="008C6E1D">
              <w:t>Provides opportunities for horticultural businesswomen to connect and access social and professional development opportunities, including business management training.</w:t>
            </w:r>
          </w:p>
        </w:tc>
      </w:tr>
    </w:tbl>
    <w:p w14:paraId="4F08F82F" w14:textId="77777777" w:rsidR="00F774B3" w:rsidRPr="008D3347" w:rsidRDefault="00F774B3" w:rsidP="00E1648D">
      <w:pPr>
        <w:pStyle w:val="TableHeading"/>
      </w:pPr>
      <w:r w:rsidRPr="00180C20">
        <w:lastRenderedPageBreak/>
        <w:t xml:space="preserve">Seasonal </w:t>
      </w:r>
      <w:r w:rsidRPr="008D3347">
        <w:t>workforce</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22"/>
        <w:gridCol w:w="6648"/>
      </w:tblGrid>
      <w:tr w:rsidR="00F774B3" w14:paraId="048EA179" w14:textId="77777777" w:rsidTr="00E1648D">
        <w:trPr>
          <w:cantSplit/>
          <w:trHeight w:val="368"/>
          <w:tblHeader/>
        </w:trPr>
        <w:tc>
          <w:tcPr>
            <w:tcW w:w="1335" w:type="pct"/>
            <w:tcBorders>
              <w:top w:val="single" w:sz="4" w:space="0" w:color="auto"/>
              <w:bottom w:val="single" w:sz="4" w:space="0" w:color="auto"/>
            </w:tcBorders>
          </w:tcPr>
          <w:p w14:paraId="2625F2BA" w14:textId="77777777" w:rsidR="00F774B3" w:rsidRPr="00AD1E7D" w:rsidRDefault="00F774B3" w:rsidP="009C2BB7">
            <w:pPr>
              <w:pStyle w:val="TableHeading"/>
            </w:pPr>
            <w:r w:rsidRPr="006A778D">
              <w:t>Initiative</w:t>
            </w:r>
          </w:p>
        </w:tc>
        <w:tc>
          <w:tcPr>
            <w:tcW w:w="3665" w:type="pct"/>
            <w:tcBorders>
              <w:top w:val="single" w:sz="4" w:space="0" w:color="auto"/>
              <w:bottom w:val="single" w:sz="4" w:space="0" w:color="auto"/>
            </w:tcBorders>
          </w:tcPr>
          <w:p w14:paraId="18DD8045" w14:textId="77777777" w:rsidR="00F774B3" w:rsidRDefault="00F774B3" w:rsidP="009C2BB7">
            <w:pPr>
              <w:pStyle w:val="TableHeading"/>
            </w:pPr>
            <w:r w:rsidRPr="006A778D">
              <w:t>Description</w:t>
            </w:r>
          </w:p>
        </w:tc>
      </w:tr>
      <w:tr w:rsidR="00F774B3" w14:paraId="3D95A5F6" w14:textId="77777777" w:rsidTr="00E1648D">
        <w:trPr>
          <w:cantSplit/>
          <w:trHeight w:val="1494"/>
          <w:tblHeader/>
        </w:trPr>
        <w:tc>
          <w:tcPr>
            <w:tcW w:w="1335" w:type="pct"/>
            <w:tcBorders>
              <w:top w:val="single" w:sz="4" w:space="0" w:color="auto"/>
            </w:tcBorders>
          </w:tcPr>
          <w:p w14:paraId="6ED56097" w14:textId="26F9CCC6" w:rsidR="00F774B3" w:rsidRDefault="00922B11" w:rsidP="009C2BB7">
            <w:pPr>
              <w:pStyle w:val="TableText"/>
            </w:pPr>
            <w:r>
              <w:t xml:space="preserve">Bundaberg Regional Council – </w:t>
            </w:r>
            <w:r w:rsidR="00F774B3" w:rsidRPr="00AD1E7D">
              <w:t>Bundaberg Open for Development</w:t>
            </w:r>
          </w:p>
        </w:tc>
        <w:tc>
          <w:tcPr>
            <w:tcW w:w="3665" w:type="pct"/>
            <w:tcBorders>
              <w:top w:val="single" w:sz="4" w:space="0" w:color="auto"/>
            </w:tcBorders>
          </w:tcPr>
          <w:p w14:paraId="0AE7858F" w14:textId="2D9D7A0B" w:rsidR="00F774B3" w:rsidRDefault="00CF3FAE" w:rsidP="009C2BB7">
            <w:pPr>
              <w:pStyle w:val="TableText"/>
            </w:pPr>
            <w:r>
              <w:t>This</w:t>
            </w:r>
            <w:r w:rsidR="00F774B3">
              <w:t xml:space="preserve"> initiative provided a range of incentives designed to stimulate development activity. In mid-2016</w:t>
            </w:r>
            <w:r>
              <w:t xml:space="preserve"> the c</w:t>
            </w:r>
            <w:r w:rsidR="00F774B3">
              <w:t>ouncil offered discount</w:t>
            </w:r>
            <w:r>
              <w:t>ed</w:t>
            </w:r>
            <w:r w:rsidR="00F774B3">
              <w:t xml:space="preserve"> infrastructure charges for development across a number of categories including a 50% discount for development that provides housing for itinerant farm workers and backpackers.</w:t>
            </w:r>
          </w:p>
          <w:p w14:paraId="6EFB666F" w14:textId="77777777" w:rsidR="00F774B3" w:rsidRDefault="00F774B3" w:rsidP="009C2BB7">
            <w:pPr>
              <w:pStyle w:val="TableText"/>
            </w:pPr>
            <w:r>
              <w:t>The discounts led to the construction of accommodation for 441 beds, assisting the availability of accommodation for temporary farm workers in the region.</w:t>
            </w:r>
          </w:p>
        </w:tc>
      </w:tr>
      <w:tr w:rsidR="00F774B3" w14:paraId="7DF1BF49" w14:textId="77777777" w:rsidTr="00E1648D">
        <w:trPr>
          <w:cantSplit/>
          <w:trHeight w:val="1494"/>
          <w:tblHeader/>
        </w:trPr>
        <w:tc>
          <w:tcPr>
            <w:tcW w:w="1335" w:type="pct"/>
          </w:tcPr>
          <w:p w14:paraId="310CAF1A" w14:textId="19D84618" w:rsidR="00F774B3" w:rsidRDefault="00F774B3" w:rsidP="009C2BB7">
            <w:pPr>
              <w:pStyle w:val="TableText"/>
            </w:pPr>
            <w:r>
              <w:t>Renmark</w:t>
            </w:r>
            <w:r w:rsidR="00574D83">
              <w:t xml:space="preserve"> </w:t>
            </w:r>
            <w:r>
              <w:t xml:space="preserve">Paringa Council </w:t>
            </w:r>
            <w:r w:rsidR="00CF3FAE">
              <w:t xml:space="preserve">– </w:t>
            </w:r>
            <w:r>
              <w:t>accommodation for seasonal workers</w:t>
            </w:r>
          </w:p>
        </w:tc>
        <w:tc>
          <w:tcPr>
            <w:tcW w:w="3665" w:type="pct"/>
          </w:tcPr>
          <w:p w14:paraId="4EA63F07" w14:textId="7EE290B8" w:rsidR="00F774B3" w:rsidRDefault="00F774B3" w:rsidP="009C2BB7">
            <w:pPr>
              <w:pStyle w:val="TableText"/>
            </w:pPr>
            <w:r>
              <w:t xml:space="preserve">Supported by the </w:t>
            </w:r>
            <w:r w:rsidR="000F2642">
              <w:t>Australian</w:t>
            </w:r>
            <w:r w:rsidR="00E47A14">
              <w:t xml:space="preserve"> Government</w:t>
            </w:r>
            <w:r w:rsidR="000F2642">
              <w:t xml:space="preserve"> </w:t>
            </w:r>
            <w:r>
              <w:t xml:space="preserve">and </w:t>
            </w:r>
            <w:r w:rsidR="00E47A14">
              <w:t>the South Australian</w:t>
            </w:r>
            <w:r w:rsidR="00CF3FAE">
              <w:t xml:space="preserve"> G</w:t>
            </w:r>
            <w:r>
              <w:t>overnment, the Paringa Resort was opened in April 2016 to accommodate workers for the 2016 citrus season. The resort consists of 236 beds, 28 cabins, a swimming pool, barbecue areas, gym and a recreation lounge. In addition, the resort is serviced by 35 12-seater minibuses for transport of workers to the work site.</w:t>
            </w:r>
          </w:p>
          <w:p w14:paraId="5ACCCD6D" w14:textId="47204E40" w:rsidR="00F774B3" w:rsidRDefault="00F774B3" w:rsidP="009C2BB7">
            <w:pPr>
              <w:pStyle w:val="TableText"/>
            </w:pPr>
            <w:r>
              <w:t>The resort created 8 full time jobs during the construction phase and is now operationally serviced by 4 full</w:t>
            </w:r>
            <w:r w:rsidR="00CF3FAE">
              <w:t>-</w:t>
            </w:r>
            <w:r>
              <w:t>time staff. It has received positive reviews from workers choosing to have their Australia</w:t>
            </w:r>
            <w:r w:rsidR="00CF3FAE">
              <w:t>n</w:t>
            </w:r>
            <w:r>
              <w:t xml:space="preserve"> working holiday in the Riverland region, and has created the opportunity for some of the largest citrus companies in Australia to utilise Paringa Resort via a seasonal lease arrangement.</w:t>
            </w:r>
          </w:p>
        </w:tc>
      </w:tr>
      <w:tr w:rsidR="00F774B3" w14:paraId="46ADA172" w14:textId="77777777" w:rsidTr="00E1648D">
        <w:trPr>
          <w:cantSplit/>
          <w:trHeight w:val="527"/>
          <w:tblHeader/>
        </w:trPr>
        <w:tc>
          <w:tcPr>
            <w:tcW w:w="1335" w:type="pct"/>
          </w:tcPr>
          <w:p w14:paraId="29D6BB5B" w14:textId="77777777" w:rsidR="00F774B3" w:rsidRDefault="00F774B3" w:rsidP="009C2BB7">
            <w:pPr>
              <w:pStyle w:val="TableText"/>
            </w:pPr>
            <w:r w:rsidRPr="00AD1E7D">
              <w:t>Fair Farms initiative</w:t>
            </w:r>
          </w:p>
        </w:tc>
        <w:tc>
          <w:tcPr>
            <w:tcW w:w="3665" w:type="pct"/>
          </w:tcPr>
          <w:p w14:paraId="2DDE5D4A" w14:textId="1C02A065" w:rsidR="00F774B3" w:rsidRDefault="00F774B3" w:rsidP="009C2BB7">
            <w:pPr>
              <w:pStyle w:val="TableText"/>
            </w:pPr>
            <w:r w:rsidRPr="00AD1E7D">
              <w:t xml:space="preserve">The Fair Farms initiative has a strong focus on training and offers a coordinated system of customised training to support growers. It starts with a comprehensive self-assessment where the grower is open and honest </w:t>
            </w:r>
            <w:r w:rsidR="00315E85">
              <w:t>about</w:t>
            </w:r>
            <w:r w:rsidR="00315E85" w:rsidRPr="00AD1E7D">
              <w:t xml:space="preserve"> </w:t>
            </w:r>
            <w:r w:rsidRPr="00AD1E7D">
              <w:t xml:space="preserve">their awareness of legal and industry expected standards. The self-assessment is benchmarked to Australian workplace law requirements (particularly the </w:t>
            </w:r>
            <w:r w:rsidRPr="00681EA4">
              <w:rPr>
                <w:i/>
                <w:iCs/>
              </w:rPr>
              <w:t>Fair Work Act 2009</w:t>
            </w:r>
            <w:r w:rsidRPr="00AD1E7D">
              <w:t xml:space="preserve">). The results of the self-assessment form the basis of the training package that </w:t>
            </w:r>
            <w:proofErr w:type="spellStart"/>
            <w:r w:rsidRPr="00AD1E7D">
              <w:t>Growcom</w:t>
            </w:r>
            <w:r w:rsidR="00995312">
              <w:t>'</w:t>
            </w:r>
            <w:r w:rsidRPr="00AD1E7D">
              <w:t>s</w:t>
            </w:r>
            <w:proofErr w:type="spellEnd"/>
            <w:r w:rsidRPr="00AD1E7D">
              <w:t xml:space="preserve"> skilled Fair Farms trainers use. Training is solutions-based and delivered on a one-on-one basis in a manner that suits the busy grower (usually online, by telephone or </w:t>
            </w:r>
            <w:r w:rsidR="00315E85">
              <w:t>by</w:t>
            </w:r>
            <w:r w:rsidR="00240BFB">
              <w:t xml:space="preserve"> </w:t>
            </w:r>
            <w:r w:rsidRPr="00AD1E7D">
              <w:t>virtual coaching session).</w:t>
            </w:r>
          </w:p>
        </w:tc>
      </w:tr>
    </w:tbl>
    <w:p w14:paraId="0E1769C9" w14:textId="77777777" w:rsidR="00F774B3" w:rsidRDefault="00F774B3" w:rsidP="00E1648D">
      <w:pPr>
        <w:pStyle w:val="TableHeading"/>
      </w:pPr>
      <w:r w:rsidRPr="7650129C">
        <w:t>Data</w:t>
      </w:r>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22"/>
        <w:gridCol w:w="6648"/>
      </w:tblGrid>
      <w:tr w:rsidR="00F774B3" w14:paraId="41F1CA2E" w14:textId="77777777" w:rsidTr="00E1648D">
        <w:trPr>
          <w:cantSplit/>
          <w:trHeight w:val="288"/>
          <w:tblHeader/>
        </w:trPr>
        <w:tc>
          <w:tcPr>
            <w:tcW w:w="1335" w:type="pct"/>
          </w:tcPr>
          <w:p w14:paraId="3341EF8E" w14:textId="77777777" w:rsidR="00F774B3" w:rsidRPr="008C6E1D" w:rsidRDefault="00F774B3" w:rsidP="009C2BB7">
            <w:pPr>
              <w:pStyle w:val="TableHeading"/>
            </w:pPr>
            <w:r w:rsidRPr="006A778D">
              <w:t>Initiative</w:t>
            </w:r>
          </w:p>
        </w:tc>
        <w:tc>
          <w:tcPr>
            <w:tcW w:w="3665" w:type="pct"/>
          </w:tcPr>
          <w:p w14:paraId="038FE285" w14:textId="77777777" w:rsidR="00F774B3" w:rsidRPr="008C6E1D" w:rsidRDefault="00F774B3" w:rsidP="009C2BB7">
            <w:pPr>
              <w:pStyle w:val="TableHeading"/>
            </w:pPr>
            <w:r w:rsidRPr="006A778D">
              <w:t>Description</w:t>
            </w:r>
          </w:p>
        </w:tc>
      </w:tr>
      <w:tr w:rsidR="00F774B3" w14:paraId="5A027BDD" w14:textId="77777777" w:rsidTr="00E1648D">
        <w:trPr>
          <w:cantSplit/>
          <w:trHeight w:val="490"/>
          <w:tblHeader/>
        </w:trPr>
        <w:tc>
          <w:tcPr>
            <w:tcW w:w="1335" w:type="pct"/>
          </w:tcPr>
          <w:p w14:paraId="73E61396" w14:textId="77777777" w:rsidR="00F774B3" w:rsidRPr="008C6E1D" w:rsidRDefault="00F774B3" w:rsidP="009C2BB7">
            <w:pPr>
              <w:pStyle w:val="TableText"/>
            </w:pPr>
            <w:r w:rsidRPr="008C6E1D">
              <w:t>Power of People on Australian Dairy Farms 2014, 2017</w:t>
            </w:r>
          </w:p>
        </w:tc>
        <w:tc>
          <w:tcPr>
            <w:tcW w:w="3665" w:type="pct"/>
          </w:tcPr>
          <w:p w14:paraId="5C8A4944" w14:textId="77777777" w:rsidR="00F774B3" w:rsidRPr="008C6E1D" w:rsidRDefault="00F774B3" w:rsidP="009C2BB7">
            <w:pPr>
              <w:pStyle w:val="TableText"/>
            </w:pPr>
            <w:r w:rsidRPr="008C6E1D">
              <w:t>Dairy Australia commissioned research among dairy farmers to:</w:t>
            </w:r>
          </w:p>
          <w:p w14:paraId="4029A592" w14:textId="04626727" w:rsidR="00F774B3" w:rsidRPr="008C6E1D" w:rsidRDefault="00AF6034" w:rsidP="00666FFF">
            <w:pPr>
              <w:pStyle w:val="TableBullet1"/>
            </w:pPr>
            <w:r>
              <w:t>d</w:t>
            </w:r>
            <w:r w:rsidR="00F774B3" w:rsidRPr="008C6E1D">
              <w:t>evelop a profile of people on farm, as well as a profile of the farm owner</w:t>
            </w:r>
          </w:p>
          <w:p w14:paraId="18C1B326" w14:textId="33F75786" w:rsidR="00F774B3" w:rsidRPr="008C6E1D" w:rsidRDefault="00AF6034" w:rsidP="00666FFF">
            <w:pPr>
              <w:pStyle w:val="TableBullet1"/>
            </w:pPr>
            <w:r>
              <w:t>b</w:t>
            </w:r>
            <w:r w:rsidR="00F774B3" w:rsidRPr="008C6E1D">
              <w:t>etter understand farmer attitudes, experiences, perceptions, behaviours and needs with regard to attraction, transition and retention of employees; developing skills and capabilities; and on</w:t>
            </w:r>
            <w:r w:rsidR="00E77555">
              <w:t>-</w:t>
            </w:r>
            <w:r w:rsidR="00F774B3" w:rsidRPr="008C6E1D">
              <w:t>farm safety.</w:t>
            </w:r>
          </w:p>
        </w:tc>
      </w:tr>
    </w:tbl>
    <w:p w14:paraId="2C56BCEE" w14:textId="5CFF3547" w:rsidR="00F774B3" w:rsidRPr="00062200" w:rsidRDefault="00F774B3" w:rsidP="00E1648D">
      <w:pPr>
        <w:pStyle w:val="Heading2"/>
        <w:numPr>
          <w:ilvl w:val="0"/>
          <w:numId w:val="0"/>
        </w:numPr>
      </w:pPr>
      <w:bookmarkStart w:id="976" w:name="_Toc59171771"/>
      <w:bookmarkStart w:id="977" w:name="_Toc59553071"/>
      <w:r w:rsidRPr="00681EA4">
        <w:rPr>
          <w:rFonts w:eastAsiaTheme="minorHAnsi"/>
        </w:rPr>
        <w:lastRenderedPageBreak/>
        <w:t>Appendix F:</w:t>
      </w:r>
      <w:r w:rsidR="00180C20" w:rsidRPr="008D3347">
        <w:t xml:space="preserve"> </w:t>
      </w:r>
      <w:r w:rsidRPr="008D3347">
        <w:t>Other reviews, inquiries an</w:t>
      </w:r>
      <w:r w:rsidRPr="00062200">
        <w:t>d strategies</w:t>
      </w:r>
      <w:bookmarkEnd w:id="976"/>
      <w:bookmarkEnd w:id="977"/>
    </w:p>
    <w:p w14:paraId="169AC2AA" w14:textId="02D4117C" w:rsidR="00F774B3" w:rsidRDefault="0088308F" w:rsidP="002F78D5">
      <w:pPr>
        <w:pStyle w:val="Caption"/>
      </w:pPr>
      <w:bookmarkStart w:id="978" w:name="_Toc57983867"/>
      <w:bookmarkStart w:id="979" w:name="_Toc58786073"/>
      <w:bookmarkStart w:id="980" w:name="_Toc59171799"/>
      <w:bookmarkStart w:id="981" w:name="_Toc59557875"/>
      <w:r>
        <w:t>Table F</w:t>
      </w:r>
      <w:r>
        <w:rPr>
          <w:noProof/>
        </w:rPr>
        <w:fldChar w:fldCharType="begin"/>
      </w:r>
      <w:r>
        <w:rPr>
          <w:noProof/>
        </w:rPr>
        <w:instrText xml:space="preserve"> SEQ Table_F \* ARABIC </w:instrText>
      </w:r>
      <w:r>
        <w:rPr>
          <w:noProof/>
        </w:rPr>
        <w:fldChar w:fldCharType="separate"/>
      </w:r>
      <w:r w:rsidR="004C46FB">
        <w:rPr>
          <w:noProof/>
        </w:rPr>
        <w:t>1</w:t>
      </w:r>
      <w:r>
        <w:rPr>
          <w:noProof/>
        </w:rPr>
        <w:fldChar w:fldCharType="end"/>
      </w:r>
      <w:r>
        <w:t xml:space="preserve"> </w:t>
      </w:r>
      <w:r w:rsidRPr="7650129C">
        <w:rPr>
          <w:lang w:eastAsia="ja-JP"/>
        </w:rPr>
        <w:t>Recent reviews, inquiries and strategies</w:t>
      </w:r>
      <w:bookmarkEnd w:id="978"/>
      <w:bookmarkEnd w:id="979"/>
      <w:bookmarkEnd w:id="980"/>
      <w:bookmarkEnd w:id="981"/>
    </w:p>
    <w:tbl>
      <w:tblPr>
        <w:tblStyle w:val="TableGrid"/>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550"/>
        <w:gridCol w:w="3503"/>
        <w:gridCol w:w="3017"/>
      </w:tblGrid>
      <w:tr w:rsidR="00F774B3" w14:paraId="104E3B68" w14:textId="77777777" w:rsidTr="00E1648D">
        <w:trPr>
          <w:cantSplit/>
          <w:tblHeader/>
        </w:trPr>
        <w:tc>
          <w:tcPr>
            <w:tcW w:w="1406" w:type="pct"/>
            <w:tcBorders>
              <w:top w:val="single" w:sz="4" w:space="0" w:color="auto"/>
              <w:bottom w:val="single" w:sz="4" w:space="0" w:color="auto"/>
            </w:tcBorders>
            <w:shd w:val="clear" w:color="auto" w:fill="auto"/>
          </w:tcPr>
          <w:p w14:paraId="4A2AC32E" w14:textId="77777777" w:rsidR="00F774B3" w:rsidRPr="008B2207" w:rsidRDefault="00F774B3" w:rsidP="009C2BB7">
            <w:pPr>
              <w:pStyle w:val="TableHeading"/>
            </w:pPr>
            <w:r w:rsidRPr="008B2207">
              <w:t>Title</w:t>
            </w:r>
          </w:p>
        </w:tc>
        <w:tc>
          <w:tcPr>
            <w:tcW w:w="1931" w:type="pct"/>
            <w:tcBorders>
              <w:top w:val="single" w:sz="4" w:space="0" w:color="auto"/>
              <w:bottom w:val="single" w:sz="4" w:space="0" w:color="auto"/>
            </w:tcBorders>
            <w:shd w:val="clear" w:color="auto" w:fill="auto"/>
          </w:tcPr>
          <w:p w14:paraId="658EAA3A" w14:textId="77777777" w:rsidR="00F774B3" w:rsidRPr="008B2207" w:rsidRDefault="00F774B3" w:rsidP="009C2BB7">
            <w:pPr>
              <w:pStyle w:val="TableHeading"/>
            </w:pPr>
            <w:r>
              <w:t>Focus</w:t>
            </w:r>
          </w:p>
        </w:tc>
        <w:tc>
          <w:tcPr>
            <w:tcW w:w="1663" w:type="pct"/>
            <w:tcBorders>
              <w:top w:val="single" w:sz="4" w:space="0" w:color="auto"/>
              <w:bottom w:val="single" w:sz="4" w:space="0" w:color="auto"/>
            </w:tcBorders>
            <w:shd w:val="clear" w:color="auto" w:fill="auto"/>
          </w:tcPr>
          <w:p w14:paraId="2D257034" w14:textId="77777777" w:rsidR="00F774B3" w:rsidRPr="0004669D" w:rsidRDefault="00F774B3" w:rsidP="009C2BB7">
            <w:pPr>
              <w:pStyle w:val="TableHeading"/>
            </w:pPr>
            <w:r w:rsidRPr="0004669D">
              <w:t>Recommendation/s</w:t>
            </w:r>
          </w:p>
        </w:tc>
      </w:tr>
      <w:tr w:rsidR="00F774B3" w14:paraId="1F348DB7" w14:textId="77777777" w:rsidTr="00E1648D">
        <w:tc>
          <w:tcPr>
            <w:tcW w:w="1406" w:type="pct"/>
            <w:tcBorders>
              <w:top w:val="single" w:sz="4" w:space="0" w:color="auto"/>
            </w:tcBorders>
          </w:tcPr>
          <w:p w14:paraId="2449C752" w14:textId="77777777" w:rsidR="00F774B3" w:rsidRDefault="00F774B3" w:rsidP="009C2BB7">
            <w:pPr>
              <w:pStyle w:val="TableText"/>
              <w:rPr>
                <w:lang w:eastAsia="ja-JP"/>
              </w:rPr>
            </w:pPr>
            <w:r w:rsidRPr="009843EC">
              <w:rPr>
                <w:lang w:eastAsia="ja-JP"/>
              </w:rPr>
              <w:t>Smart farming</w:t>
            </w:r>
          </w:p>
          <w:p w14:paraId="3D7053A8" w14:textId="77777777" w:rsidR="00F774B3" w:rsidRDefault="00F774B3" w:rsidP="009C2BB7">
            <w:pPr>
              <w:pStyle w:val="TableText"/>
              <w:rPr>
                <w:lang w:eastAsia="ja-JP"/>
              </w:rPr>
            </w:pPr>
            <w:r w:rsidRPr="009843EC">
              <w:rPr>
                <w:lang w:eastAsia="ja-JP"/>
              </w:rPr>
              <w:t>House of Representatives Standing Committee on Agriculture and Industry inquiry into agricultural innovation</w:t>
            </w:r>
          </w:p>
          <w:p w14:paraId="194616B8" w14:textId="77777777" w:rsidR="00F774B3" w:rsidRPr="000D32B0" w:rsidRDefault="00F774B3" w:rsidP="009C2BB7">
            <w:pPr>
              <w:pStyle w:val="TableText"/>
              <w:rPr>
                <w:i/>
                <w:iCs/>
                <w:lang w:eastAsia="ja-JP"/>
              </w:rPr>
            </w:pPr>
            <w:r w:rsidRPr="000D32B0">
              <w:rPr>
                <w:i/>
                <w:iCs/>
                <w:lang w:eastAsia="ja-JP"/>
              </w:rPr>
              <w:t>May 2016</w:t>
            </w:r>
          </w:p>
        </w:tc>
        <w:tc>
          <w:tcPr>
            <w:tcW w:w="1931" w:type="pct"/>
            <w:tcBorders>
              <w:top w:val="single" w:sz="4" w:space="0" w:color="auto"/>
            </w:tcBorders>
          </w:tcPr>
          <w:p w14:paraId="30E25DA6" w14:textId="617C743C" w:rsidR="00F774B3" w:rsidRDefault="00F774B3" w:rsidP="009C2BB7">
            <w:pPr>
              <w:pStyle w:val="TableText"/>
              <w:rPr>
                <w:lang w:eastAsia="ja-JP"/>
              </w:rPr>
            </w:pPr>
            <w:r>
              <w:rPr>
                <w:lang w:eastAsia="ja-JP"/>
              </w:rPr>
              <w:t>The agricultur</w:t>
            </w:r>
            <w:r w:rsidR="008640B5">
              <w:rPr>
                <w:lang w:eastAsia="ja-JP"/>
              </w:rPr>
              <w:t>al</w:t>
            </w:r>
            <w:r>
              <w:rPr>
                <w:lang w:eastAsia="ja-JP"/>
              </w:rPr>
              <w:t xml:space="preserve"> sector must be able to make the most of the innovation boom in order to support productivity growth and to maintain its competitiveness. At the core of the agricultural innovation boom are individual farm businesses that make decisions to adopt new technologies. If the </w:t>
            </w:r>
            <w:r w:rsidR="00BB29FE">
              <w:rPr>
                <w:lang w:eastAsia="ja-JP"/>
              </w:rPr>
              <w:t>g</w:t>
            </w:r>
            <w:r>
              <w:rPr>
                <w:lang w:eastAsia="ja-JP"/>
              </w:rPr>
              <w:t>overnment wishes to support innovation and growth, it must support these businesses in technology adoption.</w:t>
            </w:r>
          </w:p>
          <w:p w14:paraId="772F63BF" w14:textId="77777777" w:rsidR="00F774B3" w:rsidRDefault="00F774B3" w:rsidP="009C2BB7">
            <w:pPr>
              <w:pStyle w:val="TableText"/>
              <w:rPr>
                <w:lang w:eastAsia="ja-JP"/>
              </w:rPr>
            </w:pPr>
            <w:r>
              <w:rPr>
                <w:lang w:eastAsia="ja-JP"/>
              </w:rPr>
              <w:t>It became clear that these complex new technologies will bring their own challenges to farm businesses seeking to adopt them. Some of these barriers to successful adoption stem from the demands on internet, cloud and other physical infrastructure. In other cases, some regulations may unfairly impede the use of new technologies.</w:t>
            </w:r>
          </w:p>
          <w:p w14:paraId="70128A4C" w14:textId="77777777" w:rsidR="00F774B3" w:rsidRDefault="00F774B3" w:rsidP="009C2BB7">
            <w:pPr>
              <w:pStyle w:val="TableText"/>
              <w:rPr>
                <w:lang w:eastAsia="ja-JP"/>
              </w:rPr>
            </w:pPr>
            <w:r>
              <w:rPr>
                <w:lang w:eastAsia="ja-JP"/>
              </w:rPr>
              <w:t>Another set of barriers to adoption arise from the demand for more people with more advanced skills to shepherd technologies through the innovation system and into the hands of the end user. There needs to be more collaboration between the organisations in the R&amp;D process. There also needs to be a surge in skilled researchers and workers supporting the sector.</w:t>
            </w:r>
          </w:p>
        </w:tc>
        <w:tc>
          <w:tcPr>
            <w:tcW w:w="1663" w:type="pct"/>
            <w:tcBorders>
              <w:top w:val="single" w:sz="4" w:space="0" w:color="auto"/>
            </w:tcBorders>
          </w:tcPr>
          <w:p w14:paraId="125085D1" w14:textId="77777777" w:rsidR="00F774B3" w:rsidRDefault="00F774B3" w:rsidP="009C2BB7">
            <w:pPr>
              <w:pStyle w:val="TableText"/>
              <w:rPr>
                <w:lang w:eastAsia="ja-JP"/>
              </w:rPr>
            </w:pPr>
            <w:r>
              <w:rPr>
                <w:lang w:eastAsia="ja-JP"/>
              </w:rPr>
              <w:t>Selected recommendations:</w:t>
            </w:r>
          </w:p>
          <w:p w14:paraId="362A4E4F" w14:textId="2134EBF3" w:rsidR="00F774B3" w:rsidRPr="00666FFF" w:rsidRDefault="00F02730" w:rsidP="00666FFF">
            <w:pPr>
              <w:pStyle w:val="TableBullet1"/>
            </w:pPr>
            <w:r w:rsidRPr="00666FFF">
              <w:t>The committee</w:t>
            </w:r>
            <w:r w:rsidR="00F774B3" w:rsidRPr="00666FFF">
              <w:t xml:space="preserve"> recommended that the Australian Government ensure that rural women</w:t>
            </w:r>
            <w:r w:rsidR="00995312" w:rsidRPr="00666FFF">
              <w:t>'</w:t>
            </w:r>
            <w:r w:rsidR="00F774B3" w:rsidRPr="00666FFF">
              <w:t>s groups are included in future government-led policy-building activities and inquiries.</w:t>
            </w:r>
          </w:p>
          <w:p w14:paraId="100B0D0F" w14:textId="064C9170" w:rsidR="00F774B3" w:rsidRPr="00666FFF" w:rsidRDefault="00F02730" w:rsidP="00666FFF">
            <w:pPr>
              <w:pStyle w:val="TableBullet1"/>
            </w:pPr>
            <w:r w:rsidRPr="00666FFF">
              <w:t>The committee</w:t>
            </w:r>
            <w:r w:rsidR="00F774B3" w:rsidRPr="00666FFF">
              <w:t xml:space="preserve"> recommended that the Australian Government target funding for the development of innovative education strategies for agriculture, within the current science, technology, engineering and mathematics funding program.</w:t>
            </w:r>
          </w:p>
          <w:p w14:paraId="1300C28E" w14:textId="42742617" w:rsidR="00F774B3" w:rsidRDefault="00F02730" w:rsidP="00666FFF">
            <w:pPr>
              <w:pStyle w:val="TableBullet1"/>
              <w:rPr>
                <w:lang w:eastAsia="ja-JP"/>
              </w:rPr>
            </w:pPr>
            <w:r w:rsidRPr="00666FFF">
              <w:t>The committee</w:t>
            </w:r>
            <w:r w:rsidR="00F774B3" w:rsidRPr="00666FFF">
              <w:t xml:space="preserve"> recommended that the Australian Government </w:t>
            </w:r>
            <w:proofErr w:type="gramStart"/>
            <w:r w:rsidR="00F774B3" w:rsidRPr="00666FFF">
              <w:t>provide assistance</w:t>
            </w:r>
            <w:proofErr w:type="gramEnd"/>
            <w:r w:rsidR="00F774B3" w:rsidRPr="00666FFF">
              <w:t xml:space="preserve"> and support to farmers</w:t>
            </w:r>
            <w:r w:rsidR="00995312" w:rsidRPr="00666FFF">
              <w:t>'</w:t>
            </w:r>
            <w:r w:rsidR="00F774B3" w:rsidRPr="00666FFF">
              <w:t xml:space="preserve"> groups to pursue farming benchmarking and support the development of national data sets.</w:t>
            </w:r>
          </w:p>
        </w:tc>
      </w:tr>
      <w:tr w:rsidR="00F774B3" w14:paraId="401372B2" w14:textId="77777777" w:rsidTr="00E1648D">
        <w:trPr>
          <w:cantSplit/>
        </w:trPr>
        <w:tc>
          <w:tcPr>
            <w:tcW w:w="1406" w:type="pct"/>
          </w:tcPr>
          <w:p w14:paraId="3E2D6DF0" w14:textId="77777777" w:rsidR="00F774B3" w:rsidRDefault="00F774B3" w:rsidP="009C2BB7">
            <w:pPr>
              <w:pStyle w:val="TableText"/>
              <w:rPr>
                <w:lang w:eastAsia="ja-JP"/>
              </w:rPr>
            </w:pPr>
            <w:r w:rsidRPr="0086528B">
              <w:rPr>
                <w:lang w:eastAsia="ja-JP"/>
              </w:rPr>
              <w:t>Hidden in Plain Sight</w:t>
            </w:r>
          </w:p>
          <w:p w14:paraId="6FDF5C76" w14:textId="2B7AB492" w:rsidR="00F774B3" w:rsidRDefault="00F774B3" w:rsidP="009C2BB7">
            <w:pPr>
              <w:pStyle w:val="TableText"/>
              <w:rPr>
                <w:lang w:eastAsia="ja-JP"/>
              </w:rPr>
            </w:pPr>
            <w:r w:rsidRPr="0086528B">
              <w:rPr>
                <w:lang w:eastAsia="ja-JP"/>
              </w:rPr>
              <w:t>Australian Senate</w:t>
            </w:r>
            <w:r w:rsidR="00995312">
              <w:rPr>
                <w:lang w:eastAsia="ja-JP"/>
              </w:rPr>
              <w:t>'</w:t>
            </w:r>
            <w:r w:rsidRPr="0086528B">
              <w:rPr>
                <w:lang w:eastAsia="ja-JP"/>
              </w:rPr>
              <w:t>s Joint Standing Committee on Foreign Affairs, Defence and Trade inquiry report</w:t>
            </w:r>
          </w:p>
          <w:p w14:paraId="66EB179F" w14:textId="77777777" w:rsidR="00F774B3" w:rsidRPr="000D32B0" w:rsidRDefault="00F774B3" w:rsidP="009C2BB7">
            <w:pPr>
              <w:pStyle w:val="TableText"/>
              <w:rPr>
                <w:i/>
                <w:iCs/>
                <w:lang w:eastAsia="ja-JP"/>
              </w:rPr>
            </w:pPr>
            <w:r w:rsidRPr="000D32B0">
              <w:rPr>
                <w:i/>
                <w:iCs/>
                <w:lang w:eastAsia="ja-JP"/>
              </w:rPr>
              <w:t>December 2017</w:t>
            </w:r>
          </w:p>
        </w:tc>
        <w:tc>
          <w:tcPr>
            <w:tcW w:w="1931" w:type="pct"/>
          </w:tcPr>
          <w:p w14:paraId="63F6193C" w14:textId="7CE6273B" w:rsidR="00F774B3" w:rsidRDefault="00F774B3" w:rsidP="009C2BB7">
            <w:pPr>
              <w:pStyle w:val="TableText"/>
              <w:rPr>
                <w:lang w:eastAsia="ja-JP"/>
              </w:rPr>
            </w:pPr>
            <w:r>
              <w:rPr>
                <w:lang w:eastAsia="ja-JP"/>
              </w:rPr>
              <w:t>The inquiry focused mostly on assessing the effectiveness of the United Kingdom</w:t>
            </w:r>
            <w:r w:rsidR="00995312">
              <w:rPr>
                <w:lang w:eastAsia="ja-JP"/>
              </w:rPr>
              <w:t>'</w:t>
            </w:r>
            <w:r>
              <w:rPr>
                <w:lang w:eastAsia="ja-JP"/>
              </w:rPr>
              <w:t>s Modern Slavery Act 2015 (UK Act) and whether similar or improved measures could be introduced in Australia.</w:t>
            </w:r>
          </w:p>
          <w:p w14:paraId="7332F0E7" w14:textId="247BEB56" w:rsidR="00F774B3" w:rsidRDefault="00F774B3" w:rsidP="009C2BB7">
            <w:pPr>
              <w:pStyle w:val="TableText"/>
              <w:rPr>
                <w:lang w:eastAsia="ja-JP"/>
              </w:rPr>
            </w:pPr>
            <w:r>
              <w:rPr>
                <w:lang w:eastAsia="ja-JP"/>
              </w:rPr>
              <w:t xml:space="preserve">Modern slavery is a crime present across a range of industries in Australia and in the global supply chains of businesses and organisations operating here. </w:t>
            </w:r>
            <w:r w:rsidR="00F02730">
              <w:rPr>
                <w:lang w:eastAsia="ja-JP"/>
              </w:rPr>
              <w:t>The committee</w:t>
            </w:r>
            <w:r>
              <w:rPr>
                <w:lang w:eastAsia="ja-JP"/>
              </w:rPr>
              <w:t xml:space="preserve"> was concerned by allegations of exploitation and slavery-like practices here in Australia, particularly for migrant workers and backpackers in regional areas.</w:t>
            </w:r>
          </w:p>
        </w:tc>
        <w:tc>
          <w:tcPr>
            <w:tcW w:w="1663" w:type="pct"/>
          </w:tcPr>
          <w:p w14:paraId="0450D385" w14:textId="77777777" w:rsidR="00F774B3" w:rsidRDefault="00F774B3" w:rsidP="00015EC8">
            <w:pPr>
              <w:pStyle w:val="TableText"/>
              <w:rPr>
                <w:lang w:eastAsia="ja-JP"/>
              </w:rPr>
            </w:pPr>
            <w:r>
              <w:rPr>
                <w:lang w:eastAsia="ja-JP"/>
              </w:rPr>
              <w:t>Selected recommendations:</w:t>
            </w:r>
          </w:p>
          <w:p w14:paraId="2BCF43B3" w14:textId="383751DC" w:rsidR="00F774B3" w:rsidRPr="00015EC8" w:rsidRDefault="00F02730" w:rsidP="00666FFF">
            <w:pPr>
              <w:pStyle w:val="TableBullet1"/>
            </w:pPr>
            <w:r w:rsidRPr="00015EC8">
              <w:t>The committee</w:t>
            </w:r>
            <w:r w:rsidR="00F774B3" w:rsidRPr="00015EC8">
              <w:t xml:space="preserve"> recommended the establishment of an Australian Modern Slavery Act, including an Independent Anti-Slavery Commissioner to lead and coordinate Australia</w:t>
            </w:r>
            <w:r w:rsidR="00995312" w:rsidRPr="00015EC8">
              <w:t>'</w:t>
            </w:r>
            <w:r w:rsidR="00F774B3" w:rsidRPr="00015EC8">
              <w:t>s response to combatting modern slavery.</w:t>
            </w:r>
          </w:p>
          <w:p w14:paraId="4964EE36" w14:textId="2F1C6704" w:rsidR="00F774B3" w:rsidRDefault="00F02730" w:rsidP="00666FFF">
            <w:pPr>
              <w:pStyle w:val="TableBullet1"/>
              <w:rPr>
                <w:lang w:eastAsia="ja-JP"/>
              </w:rPr>
            </w:pPr>
            <w:r w:rsidRPr="00015EC8">
              <w:t>The committee</w:t>
            </w:r>
            <w:r w:rsidR="00F774B3" w:rsidRPr="00015EC8">
              <w:t xml:space="preserve"> recommended that migrant workers be better protected through changes to Australia</w:t>
            </w:r>
            <w:r w:rsidR="00995312" w:rsidRPr="00015EC8">
              <w:t>'</w:t>
            </w:r>
            <w:r w:rsidR="00F774B3" w:rsidRPr="00015EC8">
              <w:t xml:space="preserve">s visa framework, particularly by eliminating or replacing </w:t>
            </w:r>
            <w:r w:rsidR="00995312" w:rsidRPr="00015EC8">
              <w:t>'</w:t>
            </w:r>
            <w:r w:rsidR="00F774B3" w:rsidRPr="00015EC8">
              <w:t>tied</w:t>
            </w:r>
            <w:r w:rsidR="00995312" w:rsidRPr="00015EC8">
              <w:t>'</w:t>
            </w:r>
            <w:r w:rsidR="00F774B3" w:rsidRPr="00015EC8">
              <w:t xml:space="preserve"> visa conditions and by introducing a national labour hire licensing scheme.</w:t>
            </w:r>
          </w:p>
        </w:tc>
      </w:tr>
      <w:tr w:rsidR="00F774B3" w14:paraId="6410CA01" w14:textId="77777777" w:rsidTr="00E1648D">
        <w:tc>
          <w:tcPr>
            <w:tcW w:w="1406" w:type="pct"/>
          </w:tcPr>
          <w:p w14:paraId="02DACD25" w14:textId="77777777" w:rsidR="00867426" w:rsidRDefault="00F774B3" w:rsidP="009C2BB7">
            <w:pPr>
              <w:pStyle w:val="TableText"/>
              <w:rPr>
                <w:lang w:eastAsia="ja-JP"/>
              </w:rPr>
            </w:pPr>
            <w:r w:rsidRPr="0086528B">
              <w:rPr>
                <w:lang w:eastAsia="ja-JP"/>
              </w:rPr>
              <w:t>Independent review into Rural, Regional and Remote Education</w:t>
            </w:r>
          </w:p>
          <w:p w14:paraId="0EFF3457" w14:textId="25F6A9BF" w:rsidR="00F774B3" w:rsidRDefault="00F774B3" w:rsidP="009C2BB7">
            <w:pPr>
              <w:pStyle w:val="TableText"/>
              <w:rPr>
                <w:lang w:eastAsia="ja-JP"/>
              </w:rPr>
            </w:pPr>
            <w:r w:rsidRPr="0086528B">
              <w:rPr>
                <w:lang w:eastAsia="ja-JP"/>
              </w:rPr>
              <w:t>Prof. John Halsey</w:t>
            </w:r>
          </w:p>
          <w:p w14:paraId="6F87A74C" w14:textId="77777777" w:rsidR="00F774B3" w:rsidRPr="000D32B0" w:rsidRDefault="00F774B3" w:rsidP="009C2BB7">
            <w:pPr>
              <w:pStyle w:val="TableText"/>
              <w:rPr>
                <w:i/>
                <w:iCs/>
                <w:lang w:eastAsia="ja-JP"/>
              </w:rPr>
            </w:pPr>
            <w:r w:rsidRPr="000D32B0">
              <w:rPr>
                <w:i/>
                <w:iCs/>
                <w:lang w:eastAsia="ja-JP"/>
              </w:rPr>
              <w:t>January 2018</w:t>
            </w:r>
          </w:p>
        </w:tc>
        <w:tc>
          <w:tcPr>
            <w:tcW w:w="1931" w:type="pct"/>
          </w:tcPr>
          <w:p w14:paraId="422A0991" w14:textId="77777777" w:rsidR="00F774B3" w:rsidRDefault="00F774B3" w:rsidP="009C2BB7">
            <w:pPr>
              <w:pStyle w:val="TableText"/>
              <w:rPr>
                <w:lang w:eastAsia="ja-JP"/>
              </w:rPr>
            </w:pPr>
            <w:r>
              <w:rPr>
                <w:lang w:eastAsia="ja-JP"/>
              </w:rPr>
              <w:t xml:space="preserve">The achievements of rural, regional and remote (RRR) students have in the main lagged behind urban students for decades. The national statistics show there is a persistent relationship between location </w:t>
            </w:r>
            <w:r>
              <w:rPr>
                <w:lang w:eastAsia="ja-JP"/>
              </w:rPr>
              <w:lastRenderedPageBreak/>
              <w:t>and educational outcomes when data for the various measures is aggregated.</w:t>
            </w:r>
          </w:p>
          <w:p w14:paraId="61BDDC5C" w14:textId="77777777" w:rsidR="00F774B3" w:rsidRPr="00015EC8" w:rsidRDefault="00F774B3" w:rsidP="00666FFF">
            <w:pPr>
              <w:pStyle w:val="TableText"/>
            </w:pPr>
            <w:r w:rsidRPr="00015EC8">
              <w:t>Four priorities were identified to improve RRR education and opportunities:</w:t>
            </w:r>
          </w:p>
          <w:p w14:paraId="4BBBA9B6" w14:textId="77777777" w:rsidR="00F774B3" w:rsidRPr="00015EC8" w:rsidRDefault="00F774B3" w:rsidP="00666FFF">
            <w:pPr>
              <w:pStyle w:val="TableBullet1"/>
            </w:pPr>
            <w:r w:rsidRPr="00015EC8">
              <w:t>Establish a national focus for RRR education, training and research to enhance access, outcomes and opportunities.</w:t>
            </w:r>
          </w:p>
          <w:p w14:paraId="796A815B" w14:textId="61DFE3EE" w:rsidR="00F774B3" w:rsidRPr="00015EC8" w:rsidRDefault="00F774B3" w:rsidP="00666FFF">
            <w:pPr>
              <w:pStyle w:val="TableBullet1"/>
            </w:pPr>
            <w:r w:rsidRPr="00015EC8">
              <w:t xml:space="preserve">Focus on </w:t>
            </w:r>
            <w:r w:rsidR="00E67E15" w:rsidRPr="00015EC8">
              <w:t>4</w:t>
            </w:r>
            <w:r w:rsidRPr="00015EC8">
              <w:t xml:space="preserve"> key resources for successful learning and building young peoples</w:t>
            </w:r>
            <w:r w:rsidR="00995312" w:rsidRPr="00015EC8">
              <w:t>'</w:t>
            </w:r>
            <w:r w:rsidRPr="00015EC8">
              <w:t xml:space="preserve"> futures</w:t>
            </w:r>
            <w:r w:rsidR="00D616C8" w:rsidRPr="00015EC8">
              <w:t xml:space="preserve"> – </w:t>
            </w:r>
            <w:r w:rsidRPr="00015EC8">
              <w:t>leadership, teaching, curriculum and assessment.</w:t>
            </w:r>
          </w:p>
          <w:p w14:paraId="05F182E3" w14:textId="77777777" w:rsidR="00F774B3" w:rsidRPr="00015EC8" w:rsidRDefault="00F774B3" w:rsidP="00666FFF">
            <w:pPr>
              <w:pStyle w:val="TableBullet1"/>
            </w:pPr>
            <w:r w:rsidRPr="00015EC8">
              <w:t>Address the patchiness of Information and Communications Technology in RRR locations.</w:t>
            </w:r>
          </w:p>
          <w:p w14:paraId="1D36F7A3" w14:textId="77777777" w:rsidR="00F774B3" w:rsidRDefault="00F774B3" w:rsidP="00666FFF">
            <w:pPr>
              <w:pStyle w:val="TableBullet1"/>
              <w:rPr>
                <w:lang w:eastAsia="ja-JP"/>
              </w:rPr>
            </w:pPr>
            <w:r w:rsidRPr="00015EC8">
              <w:t>A focus on the transition into and out of school.</w:t>
            </w:r>
          </w:p>
        </w:tc>
        <w:tc>
          <w:tcPr>
            <w:tcW w:w="1663" w:type="pct"/>
          </w:tcPr>
          <w:p w14:paraId="60C6F264" w14:textId="77777777" w:rsidR="00F774B3" w:rsidRDefault="00F774B3" w:rsidP="009C2BB7">
            <w:pPr>
              <w:pStyle w:val="TableText"/>
              <w:rPr>
                <w:lang w:eastAsia="ja-JP"/>
              </w:rPr>
            </w:pPr>
            <w:r>
              <w:rPr>
                <w:lang w:eastAsia="ja-JP"/>
              </w:rPr>
              <w:lastRenderedPageBreak/>
              <w:t>All 11 recommendations of the Review were accepted by the Australian Government. The key initiatives to address the outcomes of the Review included:</w:t>
            </w:r>
          </w:p>
          <w:p w14:paraId="4B4DDFC9" w14:textId="77777777" w:rsidR="00F774B3" w:rsidRDefault="00F774B3" w:rsidP="00666FFF">
            <w:pPr>
              <w:pStyle w:val="TableBullet1"/>
              <w:rPr>
                <w:lang w:eastAsia="ja-JP"/>
              </w:rPr>
            </w:pPr>
            <w:r w:rsidRPr="6B9A1ECC">
              <w:rPr>
                <w:lang w:eastAsia="ja-JP"/>
              </w:rPr>
              <w:lastRenderedPageBreak/>
              <w:t>Expand accessibility of sub-bachelor programs by providing $28.2 million to expand the availability of places to allow greater access to higher education for RRR students.</w:t>
            </w:r>
          </w:p>
          <w:p w14:paraId="058F0CB9" w14:textId="5C0AC832" w:rsidR="00F774B3" w:rsidRDefault="00F774B3" w:rsidP="00666FFF">
            <w:pPr>
              <w:pStyle w:val="TableBullet1"/>
              <w:rPr>
                <w:lang w:eastAsia="ja-JP"/>
              </w:rPr>
            </w:pPr>
            <w:r w:rsidRPr="6B9A1ECC">
              <w:rPr>
                <w:lang w:eastAsia="ja-JP"/>
              </w:rPr>
              <w:t>Expand accessibility for bachelor students at regional study hubs</w:t>
            </w:r>
            <w:r w:rsidR="001300AC">
              <w:rPr>
                <w:lang w:eastAsia="ja-JP"/>
              </w:rPr>
              <w:t xml:space="preserve"> (RSHs)</w:t>
            </w:r>
            <w:r w:rsidRPr="6B9A1ECC">
              <w:rPr>
                <w:lang w:eastAsia="ja-JP"/>
              </w:rPr>
              <w:t xml:space="preserve"> by providing $14.0 million to fully support an additional 500 Commonwealth places for RRR students studying at regional study RSHs.</w:t>
            </w:r>
          </w:p>
          <w:p w14:paraId="5BE7BB7E" w14:textId="6FA8D200" w:rsidR="00F774B3" w:rsidRDefault="00F774B3" w:rsidP="00666FFF">
            <w:pPr>
              <w:pStyle w:val="TableBullet1"/>
              <w:rPr>
                <w:lang w:eastAsia="ja-JP"/>
              </w:rPr>
            </w:pPr>
            <w:r w:rsidRPr="6B9A1ECC">
              <w:rPr>
                <w:lang w:eastAsia="ja-JP"/>
              </w:rPr>
              <w:t xml:space="preserve">Establish and maintain up to </w:t>
            </w:r>
            <w:r w:rsidR="00E67E15">
              <w:rPr>
                <w:lang w:eastAsia="ja-JP"/>
              </w:rPr>
              <w:t>8</w:t>
            </w:r>
            <w:r w:rsidRPr="6B9A1ECC">
              <w:rPr>
                <w:lang w:eastAsia="ja-JP"/>
              </w:rPr>
              <w:t xml:space="preserve"> </w:t>
            </w:r>
            <w:r w:rsidR="001300AC">
              <w:rPr>
                <w:lang w:eastAsia="ja-JP"/>
              </w:rPr>
              <w:t>RSH</w:t>
            </w:r>
            <w:r w:rsidRPr="6B9A1ECC">
              <w:rPr>
                <w:lang w:eastAsia="ja-JP"/>
              </w:rPr>
              <w:t xml:space="preserve">s across regional Australia by providing $16.7 million over </w:t>
            </w:r>
            <w:r w:rsidR="00E67E15">
              <w:rPr>
                <w:lang w:eastAsia="ja-JP"/>
              </w:rPr>
              <w:t>4</w:t>
            </w:r>
            <w:r w:rsidR="009309A9">
              <w:rPr>
                <w:lang w:eastAsia="ja-JP"/>
              </w:rPr>
              <w:t> </w:t>
            </w:r>
            <w:r w:rsidRPr="6B9A1ECC">
              <w:rPr>
                <w:lang w:eastAsia="ja-JP"/>
              </w:rPr>
              <w:t>years.</w:t>
            </w:r>
          </w:p>
        </w:tc>
      </w:tr>
      <w:tr w:rsidR="00F774B3" w14:paraId="6EE94606" w14:textId="77777777" w:rsidTr="00E1648D">
        <w:trPr>
          <w:cantSplit/>
        </w:trPr>
        <w:tc>
          <w:tcPr>
            <w:tcW w:w="1406" w:type="pct"/>
          </w:tcPr>
          <w:p w14:paraId="73228484" w14:textId="348A52C7" w:rsidR="00F774B3" w:rsidRDefault="00F774B3" w:rsidP="009C2BB7">
            <w:pPr>
              <w:pStyle w:val="TableText"/>
              <w:rPr>
                <w:lang w:eastAsia="ja-JP"/>
              </w:rPr>
            </w:pPr>
            <w:r w:rsidRPr="0086528B">
              <w:rPr>
                <w:lang w:eastAsia="ja-JP"/>
              </w:rPr>
              <w:lastRenderedPageBreak/>
              <w:t>Regions at the ready: investing in Australia</w:t>
            </w:r>
            <w:r w:rsidR="00995312">
              <w:rPr>
                <w:lang w:eastAsia="ja-JP"/>
              </w:rPr>
              <w:t>'</w:t>
            </w:r>
            <w:r w:rsidRPr="0086528B">
              <w:rPr>
                <w:lang w:eastAsia="ja-JP"/>
              </w:rPr>
              <w:t>s future</w:t>
            </w:r>
          </w:p>
          <w:p w14:paraId="0E42BB56" w14:textId="77777777" w:rsidR="00F774B3" w:rsidRDefault="00F774B3" w:rsidP="009C2BB7">
            <w:pPr>
              <w:pStyle w:val="TableText"/>
              <w:rPr>
                <w:lang w:eastAsia="ja-JP"/>
              </w:rPr>
            </w:pPr>
            <w:r w:rsidRPr="0086528B">
              <w:rPr>
                <w:lang w:eastAsia="ja-JP"/>
              </w:rPr>
              <w:t>House of Representatives Select Committee on Regional Development and Decentralisation inquiry report</w:t>
            </w:r>
          </w:p>
          <w:p w14:paraId="31197DA0" w14:textId="77777777" w:rsidR="00F774B3" w:rsidRPr="000D32B0" w:rsidRDefault="00F774B3" w:rsidP="009C2BB7">
            <w:pPr>
              <w:pStyle w:val="TableText"/>
              <w:rPr>
                <w:i/>
                <w:iCs/>
                <w:lang w:eastAsia="ja-JP"/>
              </w:rPr>
            </w:pPr>
            <w:r w:rsidRPr="000D32B0">
              <w:rPr>
                <w:i/>
                <w:iCs/>
                <w:lang w:eastAsia="ja-JP"/>
              </w:rPr>
              <w:t>June 2018</w:t>
            </w:r>
          </w:p>
        </w:tc>
        <w:tc>
          <w:tcPr>
            <w:tcW w:w="1931" w:type="pct"/>
          </w:tcPr>
          <w:p w14:paraId="39F5437C" w14:textId="77777777" w:rsidR="00F774B3" w:rsidRDefault="00F774B3" w:rsidP="009C2BB7">
            <w:pPr>
              <w:pStyle w:val="TableText"/>
              <w:rPr>
                <w:lang w:eastAsia="ja-JP"/>
              </w:rPr>
            </w:pPr>
            <w:r>
              <w:rPr>
                <w:lang w:eastAsia="ja-JP"/>
              </w:rPr>
              <w:t>The aim of the inquiry was to examine ways to build the capacity of rural and regional Australia, and to unlock its latent potential.</w:t>
            </w:r>
          </w:p>
          <w:p w14:paraId="112AB627" w14:textId="00C46EE6" w:rsidR="00F774B3" w:rsidRDefault="00F774B3" w:rsidP="009C2BB7">
            <w:pPr>
              <w:pStyle w:val="TableText"/>
              <w:rPr>
                <w:lang w:eastAsia="ja-JP"/>
              </w:rPr>
            </w:pPr>
            <w:r>
              <w:rPr>
                <w:lang w:eastAsia="ja-JP"/>
              </w:rPr>
              <w:t>Collaborative investment</w:t>
            </w:r>
            <w:r w:rsidR="00D616C8">
              <w:rPr>
                <w:lang w:eastAsia="ja-JP"/>
              </w:rPr>
              <w:t xml:space="preserve"> – </w:t>
            </w:r>
            <w:r>
              <w:rPr>
                <w:lang w:eastAsia="ja-JP"/>
              </w:rPr>
              <w:t xml:space="preserve">by the </w:t>
            </w:r>
            <w:r w:rsidR="00531E1A">
              <w:rPr>
                <w:lang w:eastAsia="ja-JP"/>
              </w:rPr>
              <w:t>3</w:t>
            </w:r>
            <w:r>
              <w:rPr>
                <w:lang w:eastAsia="ja-JP"/>
              </w:rPr>
              <w:t xml:space="preserve"> tiers of government, private sector and community groups</w:t>
            </w:r>
            <w:r w:rsidR="00D616C8">
              <w:rPr>
                <w:lang w:eastAsia="ja-JP"/>
              </w:rPr>
              <w:t xml:space="preserve"> – </w:t>
            </w:r>
            <w:r>
              <w:rPr>
                <w:lang w:eastAsia="ja-JP"/>
              </w:rPr>
              <w:t>and improving the amenity of rural and regional towns was identified as critical to attract and retain people in regional areas. Investment in rural and regional communities is fourfold:</w:t>
            </w:r>
          </w:p>
          <w:p w14:paraId="2E9AC24C" w14:textId="77777777" w:rsidR="00F774B3" w:rsidRDefault="00F774B3" w:rsidP="00666FFF">
            <w:pPr>
              <w:pStyle w:val="TableBullet1"/>
              <w:rPr>
                <w:lang w:eastAsia="ja-JP"/>
              </w:rPr>
            </w:pPr>
            <w:r w:rsidRPr="6B9A1ECC">
              <w:rPr>
                <w:lang w:eastAsia="ja-JP"/>
              </w:rPr>
              <w:t>Investment that maintains the infrastructure of towns and cities and provides a basic level of universal services.</w:t>
            </w:r>
          </w:p>
          <w:p w14:paraId="021CA612" w14:textId="77777777" w:rsidR="00F774B3" w:rsidRDefault="00F774B3" w:rsidP="00666FFF">
            <w:pPr>
              <w:pStyle w:val="TableBullet1"/>
              <w:rPr>
                <w:lang w:eastAsia="ja-JP"/>
              </w:rPr>
            </w:pPr>
            <w:r w:rsidRPr="6B9A1ECC">
              <w:rPr>
                <w:lang w:eastAsia="ja-JP"/>
              </w:rPr>
              <w:t>Catalytic investment that drives development and growth and leads to further investment. For example, the presence of an airport, hospital, university or government department.</w:t>
            </w:r>
          </w:p>
          <w:p w14:paraId="201BA674" w14:textId="77777777" w:rsidR="00F774B3" w:rsidRDefault="00F774B3" w:rsidP="00666FFF">
            <w:pPr>
              <w:pStyle w:val="TableBullet1"/>
              <w:rPr>
                <w:lang w:eastAsia="ja-JP"/>
              </w:rPr>
            </w:pPr>
            <w:r w:rsidRPr="6B9A1ECC">
              <w:rPr>
                <w:lang w:eastAsia="ja-JP"/>
              </w:rPr>
              <w:t>Investment in capacity building of our rural communities. particularly education and training, and leadership development</w:t>
            </w:r>
          </w:p>
          <w:p w14:paraId="5FCD8689" w14:textId="77777777" w:rsidR="00F774B3" w:rsidRDefault="00F774B3" w:rsidP="00666FFF">
            <w:pPr>
              <w:pStyle w:val="TableBullet1"/>
              <w:rPr>
                <w:lang w:eastAsia="ja-JP"/>
              </w:rPr>
            </w:pPr>
            <w:r w:rsidRPr="6B9A1ECC">
              <w:rPr>
                <w:lang w:eastAsia="ja-JP"/>
              </w:rPr>
              <w:t>Investment in human capital; the employment of people to design and deliver services in rural communities.</w:t>
            </w:r>
          </w:p>
        </w:tc>
        <w:tc>
          <w:tcPr>
            <w:tcW w:w="1663" w:type="pct"/>
          </w:tcPr>
          <w:p w14:paraId="6AAF10CE" w14:textId="77777777" w:rsidR="00F774B3" w:rsidRDefault="00F774B3" w:rsidP="009C2BB7">
            <w:pPr>
              <w:pStyle w:val="TableText"/>
              <w:rPr>
                <w:lang w:eastAsia="ja-JP"/>
              </w:rPr>
            </w:pPr>
            <w:r>
              <w:rPr>
                <w:lang w:eastAsia="ja-JP"/>
              </w:rPr>
              <w:t>The committee made 13 recommendations, which were noted or agreed to (including in-</w:t>
            </w:r>
            <w:proofErr w:type="gramStart"/>
            <w:r>
              <w:rPr>
                <w:lang w:eastAsia="ja-JP"/>
              </w:rPr>
              <w:t>principle</w:t>
            </w:r>
            <w:proofErr w:type="gramEnd"/>
            <w:r>
              <w:rPr>
                <w:lang w:eastAsia="ja-JP"/>
              </w:rPr>
              <w:t xml:space="preserve"> agreement) by government.</w:t>
            </w:r>
          </w:p>
          <w:p w14:paraId="624D8B58" w14:textId="3A8D4A21" w:rsidR="00867426" w:rsidRDefault="00F02730" w:rsidP="009C2BB7">
            <w:pPr>
              <w:pStyle w:val="TableText"/>
              <w:rPr>
                <w:lang w:eastAsia="ja-JP"/>
              </w:rPr>
            </w:pPr>
            <w:r>
              <w:rPr>
                <w:lang w:eastAsia="ja-JP"/>
              </w:rPr>
              <w:t>The committee</w:t>
            </w:r>
            <w:r w:rsidR="00F774B3">
              <w:rPr>
                <w:lang w:eastAsia="ja-JP"/>
              </w:rPr>
              <w:t xml:space="preserve"> set out a strategy for developing and sustaining regional Australia. The strategy, underpinned by the regional development principles, consisted of </w:t>
            </w:r>
            <w:r w:rsidR="00E67E15">
              <w:rPr>
                <w:lang w:eastAsia="ja-JP"/>
              </w:rPr>
              <w:t>6</w:t>
            </w:r>
            <w:r w:rsidR="00F774B3">
              <w:rPr>
                <w:lang w:eastAsia="ja-JP"/>
              </w:rPr>
              <w:t xml:space="preserve"> elements:</w:t>
            </w:r>
          </w:p>
          <w:p w14:paraId="6D98989B" w14:textId="1EFCC63B" w:rsidR="00F774B3" w:rsidRPr="00666FFF" w:rsidRDefault="00F774B3" w:rsidP="00666FFF">
            <w:pPr>
              <w:pStyle w:val="TableBullet1"/>
            </w:pPr>
            <w:r w:rsidRPr="00666FFF">
              <w:t>Build the enabling infrastructure for regional development.</w:t>
            </w:r>
          </w:p>
          <w:p w14:paraId="12236CE5" w14:textId="77777777" w:rsidR="00F774B3" w:rsidRPr="00666FFF" w:rsidRDefault="00F774B3" w:rsidP="00666FFF">
            <w:pPr>
              <w:pStyle w:val="TableBullet1"/>
            </w:pPr>
            <w:r w:rsidRPr="00666FFF">
              <w:t>Identify national regional development priorities.</w:t>
            </w:r>
          </w:p>
          <w:p w14:paraId="741546F5" w14:textId="77777777" w:rsidR="00F774B3" w:rsidRPr="00666FFF" w:rsidRDefault="00F774B3" w:rsidP="00666FFF">
            <w:pPr>
              <w:pStyle w:val="TableBullet1"/>
            </w:pPr>
            <w:r w:rsidRPr="00666FFF">
              <w:t>Establish a Regional City Deals program.</w:t>
            </w:r>
          </w:p>
          <w:p w14:paraId="6F5026ED" w14:textId="77777777" w:rsidR="00F774B3" w:rsidRPr="00666FFF" w:rsidRDefault="00F774B3" w:rsidP="00666FFF">
            <w:pPr>
              <w:pStyle w:val="TableBullet1"/>
            </w:pPr>
            <w:r w:rsidRPr="00666FFF">
              <w:t>Strengthen the Regional Development Australia network.</w:t>
            </w:r>
          </w:p>
          <w:p w14:paraId="70F25119" w14:textId="77777777" w:rsidR="00F774B3" w:rsidRPr="00666FFF" w:rsidRDefault="00F774B3" w:rsidP="00666FFF">
            <w:pPr>
              <w:pStyle w:val="TableBullet1"/>
            </w:pPr>
            <w:r w:rsidRPr="00666FFF">
              <w:t>Establish a public sector decentralisation policy.</w:t>
            </w:r>
          </w:p>
          <w:p w14:paraId="1B1E27CB" w14:textId="77777777" w:rsidR="00F774B3" w:rsidRDefault="00F774B3" w:rsidP="00666FFF">
            <w:pPr>
              <w:pStyle w:val="TableBullet1"/>
              <w:rPr>
                <w:lang w:eastAsia="ja-JP"/>
              </w:rPr>
            </w:pPr>
            <w:r w:rsidRPr="00666FFF">
              <w:t>Strengthen the role of regional universities.</w:t>
            </w:r>
          </w:p>
        </w:tc>
      </w:tr>
      <w:tr w:rsidR="00F774B3" w14:paraId="2587FAF6" w14:textId="77777777" w:rsidTr="00E1648D">
        <w:trPr>
          <w:cantSplit/>
        </w:trPr>
        <w:tc>
          <w:tcPr>
            <w:tcW w:w="1406" w:type="pct"/>
          </w:tcPr>
          <w:p w14:paraId="063045A0" w14:textId="77777777" w:rsidR="00F774B3" w:rsidRDefault="00F774B3" w:rsidP="009C2BB7">
            <w:pPr>
              <w:pStyle w:val="TableText"/>
              <w:rPr>
                <w:lang w:eastAsia="ja-JP"/>
              </w:rPr>
            </w:pPr>
            <w:r>
              <w:rPr>
                <w:lang w:eastAsia="ja-JP"/>
              </w:rPr>
              <w:lastRenderedPageBreak/>
              <w:t>Harvest Trail Inquiry report</w:t>
            </w:r>
          </w:p>
          <w:p w14:paraId="04EBBEE8" w14:textId="77777777" w:rsidR="00F774B3" w:rsidRDefault="00F774B3" w:rsidP="009C2BB7">
            <w:pPr>
              <w:pStyle w:val="TableText"/>
              <w:rPr>
                <w:lang w:eastAsia="ja-JP"/>
              </w:rPr>
            </w:pPr>
            <w:r>
              <w:rPr>
                <w:lang w:eastAsia="ja-JP"/>
              </w:rPr>
              <w:t>Fair Work Ombudsman</w:t>
            </w:r>
          </w:p>
          <w:p w14:paraId="63076B19" w14:textId="77777777" w:rsidR="00F774B3" w:rsidRPr="000D32B0" w:rsidRDefault="00F774B3" w:rsidP="009C2BB7">
            <w:pPr>
              <w:pStyle w:val="TableText"/>
              <w:rPr>
                <w:i/>
                <w:iCs/>
                <w:lang w:eastAsia="ja-JP"/>
              </w:rPr>
            </w:pPr>
            <w:r w:rsidRPr="000D32B0">
              <w:rPr>
                <w:i/>
                <w:iCs/>
                <w:lang w:eastAsia="ja-JP"/>
              </w:rPr>
              <w:t>November 2018</w:t>
            </w:r>
          </w:p>
        </w:tc>
        <w:tc>
          <w:tcPr>
            <w:tcW w:w="1931" w:type="pct"/>
          </w:tcPr>
          <w:p w14:paraId="2EA48D5A" w14:textId="77777777" w:rsidR="00F774B3" w:rsidRDefault="00F774B3" w:rsidP="009C2BB7">
            <w:pPr>
              <w:pStyle w:val="TableText"/>
              <w:rPr>
                <w:lang w:eastAsia="ja-JP"/>
              </w:rPr>
            </w:pPr>
            <w:r>
              <w:rPr>
                <w:lang w:eastAsia="ja-JP"/>
              </w:rPr>
              <w:t>The Fair Work Ombudsman (FWO) commenced an Inquiry into workplace arrangements on the Harvest Trail in August 2013, in response to employee and community concerns about non-compliance with Australian workplace laws.</w:t>
            </w:r>
          </w:p>
          <w:p w14:paraId="79CF856A" w14:textId="77777777" w:rsidR="00F774B3" w:rsidRDefault="00F774B3" w:rsidP="009C2BB7">
            <w:pPr>
              <w:pStyle w:val="TableText"/>
              <w:rPr>
                <w:lang w:eastAsia="ja-JP"/>
              </w:rPr>
            </w:pPr>
            <w:r>
              <w:rPr>
                <w:lang w:eastAsia="ja-JP"/>
              </w:rPr>
              <w:t>The Inquiry made key findings relating to workplace arrangements along the Harvest Trail:</w:t>
            </w:r>
          </w:p>
          <w:p w14:paraId="293E3DE7" w14:textId="77777777" w:rsidR="00F774B3" w:rsidRDefault="00F774B3" w:rsidP="00666FFF">
            <w:pPr>
              <w:pStyle w:val="TableBullet1"/>
              <w:rPr>
                <w:lang w:eastAsia="ja-JP"/>
              </w:rPr>
            </w:pPr>
            <w:r w:rsidRPr="6B9A1ECC">
              <w:rPr>
                <w:lang w:eastAsia="ja-JP"/>
              </w:rPr>
              <w:t>Widespread non-compliance among the employers investigated.</w:t>
            </w:r>
          </w:p>
          <w:p w14:paraId="53D98D46" w14:textId="77777777" w:rsidR="00F774B3" w:rsidRDefault="00F774B3" w:rsidP="00666FFF">
            <w:pPr>
              <w:pStyle w:val="TableBullet1"/>
              <w:rPr>
                <w:lang w:eastAsia="ja-JP"/>
              </w:rPr>
            </w:pPr>
            <w:r w:rsidRPr="6B9A1ECC">
              <w:rPr>
                <w:lang w:eastAsia="ja-JP"/>
              </w:rPr>
              <w:t>Misuse of piece rates.</w:t>
            </w:r>
          </w:p>
          <w:p w14:paraId="5C0DA5C6" w14:textId="77777777" w:rsidR="00F774B3" w:rsidRDefault="00F774B3" w:rsidP="00666FFF">
            <w:pPr>
              <w:pStyle w:val="TableBullet1"/>
              <w:rPr>
                <w:lang w:eastAsia="ja-JP"/>
              </w:rPr>
            </w:pPr>
            <w:r w:rsidRPr="6B9A1ECC">
              <w:rPr>
                <w:lang w:eastAsia="ja-JP"/>
              </w:rPr>
              <w:t>Significant reliance by growers on overseas workers.</w:t>
            </w:r>
          </w:p>
          <w:p w14:paraId="129D73A0" w14:textId="77777777" w:rsidR="00F774B3" w:rsidRDefault="00F774B3" w:rsidP="00666FFF">
            <w:pPr>
              <w:pStyle w:val="TableBullet1"/>
              <w:rPr>
                <w:lang w:eastAsia="ja-JP"/>
              </w:rPr>
            </w:pPr>
            <w:r w:rsidRPr="6B9A1ECC">
              <w:rPr>
                <w:lang w:eastAsia="ja-JP"/>
              </w:rPr>
              <w:t>A negative impact where labour hire arrangements were illegally used.</w:t>
            </w:r>
          </w:p>
          <w:p w14:paraId="3D697AAC" w14:textId="77777777" w:rsidR="00F774B3" w:rsidRDefault="00F774B3" w:rsidP="00666FFF">
            <w:pPr>
              <w:pStyle w:val="TableBullet1"/>
              <w:rPr>
                <w:lang w:eastAsia="ja-JP"/>
              </w:rPr>
            </w:pPr>
            <w:r w:rsidRPr="6B9A1ECC">
              <w:rPr>
                <w:lang w:eastAsia="ja-JP"/>
              </w:rPr>
              <w:t>Consumers can play a role in addressing exploitation.</w:t>
            </w:r>
          </w:p>
        </w:tc>
        <w:tc>
          <w:tcPr>
            <w:tcW w:w="1663" w:type="pct"/>
          </w:tcPr>
          <w:p w14:paraId="1293DF25" w14:textId="77777777" w:rsidR="00F774B3" w:rsidRDefault="00F774B3" w:rsidP="009C2BB7">
            <w:pPr>
              <w:pStyle w:val="TableText"/>
              <w:rPr>
                <w:lang w:eastAsia="ja-JP"/>
              </w:rPr>
            </w:pPr>
            <w:r>
              <w:rPr>
                <w:lang w:eastAsia="ja-JP"/>
              </w:rPr>
              <w:t>FWO formulated an action plan to address the key findings of the report:</w:t>
            </w:r>
          </w:p>
          <w:p w14:paraId="4DE44CEE" w14:textId="77777777" w:rsidR="00F774B3" w:rsidRDefault="00F774B3" w:rsidP="00666FFF">
            <w:pPr>
              <w:pStyle w:val="TableBullet1"/>
              <w:rPr>
                <w:lang w:eastAsia="ja-JP"/>
              </w:rPr>
            </w:pPr>
            <w:r w:rsidRPr="6B9A1ECC">
              <w:rPr>
                <w:lang w:eastAsia="ja-JP"/>
              </w:rPr>
              <w:t>The FWO will establish a Harvest Trail Working Group.</w:t>
            </w:r>
          </w:p>
          <w:p w14:paraId="4A683308" w14:textId="77777777" w:rsidR="00F774B3" w:rsidRDefault="00F774B3" w:rsidP="00666FFF">
            <w:pPr>
              <w:pStyle w:val="TableBullet1"/>
              <w:rPr>
                <w:lang w:eastAsia="ja-JP"/>
              </w:rPr>
            </w:pPr>
            <w:r w:rsidRPr="6B9A1ECC">
              <w:rPr>
                <w:lang w:eastAsia="ja-JP"/>
              </w:rPr>
              <w:t>Enhance compliance through information, education, and support.</w:t>
            </w:r>
          </w:p>
          <w:p w14:paraId="1A7A9B51" w14:textId="77777777" w:rsidR="00F774B3" w:rsidRDefault="00F774B3" w:rsidP="00666FFF">
            <w:pPr>
              <w:pStyle w:val="TableBullet1"/>
              <w:rPr>
                <w:lang w:eastAsia="ja-JP"/>
              </w:rPr>
            </w:pPr>
            <w:r w:rsidRPr="6B9A1ECC">
              <w:rPr>
                <w:lang w:eastAsia="ja-JP"/>
              </w:rPr>
              <w:t>Enhance the regulatory framework.</w:t>
            </w:r>
          </w:p>
          <w:p w14:paraId="6CA52AFF" w14:textId="77777777" w:rsidR="00F774B3" w:rsidRDefault="00F774B3" w:rsidP="00666FFF">
            <w:pPr>
              <w:pStyle w:val="TableBullet1"/>
              <w:rPr>
                <w:lang w:eastAsia="ja-JP"/>
              </w:rPr>
            </w:pPr>
            <w:r w:rsidRPr="6B9A1ECC">
              <w:rPr>
                <w:lang w:eastAsia="ja-JP"/>
              </w:rPr>
              <w:t>Build a culture of compliance on the Harvest Trail.</w:t>
            </w:r>
          </w:p>
          <w:p w14:paraId="176F57CC" w14:textId="77777777" w:rsidR="00F774B3" w:rsidRDefault="00F774B3" w:rsidP="00666FFF">
            <w:pPr>
              <w:pStyle w:val="TableBullet1"/>
              <w:rPr>
                <w:lang w:eastAsia="ja-JP"/>
              </w:rPr>
            </w:pPr>
            <w:r w:rsidRPr="6B9A1ECC">
              <w:rPr>
                <w:lang w:eastAsia="ja-JP"/>
              </w:rPr>
              <w:t>Report to government and stakeholders.</w:t>
            </w:r>
          </w:p>
        </w:tc>
      </w:tr>
      <w:tr w:rsidR="00F774B3" w14:paraId="1AE5350C" w14:textId="77777777" w:rsidTr="00E1648D">
        <w:trPr>
          <w:cantSplit/>
        </w:trPr>
        <w:tc>
          <w:tcPr>
            <w:tcW w:w="1406" w:type="pct"/>
          </w:tcPr>
          <w:p w14:paraId="6CB37EA4" w14:textId="59D7A3B3" w:rsidR="00F774B3" w:rsidRDefault="00F774B3" w:rsidP="009C2BB7">
            <w:pPr>
              <w:pStyle w:val="TableText"/>
              <w:rPr>
                <w:lang w:eastAsia="ja-JP"/>
              </w:rPr>
            </w:pPr>
            <w:r>
              <w:rPr>
                <w:lang w:eastAsia="ja-JP"/>
              </w:rPr>
              <w:t>Strengthening Skills: Expert Review of Australia</w:t>
            </w:r>
            <w:r w:rsidR="00995312">
              <w:rPr>
                <w:lang w:eastAsia="ja-JP"/>
              </w:rPr>
              <w:t>'</w:t>
            </w:r>
            <w:r>
              <w:rPr>
                <w:lang w:eastAsia="ja-JP"/>
              </w:rPr>
              <w:t>s Vocational Education and Training System</w:t>
            </w:r>
          </w:p>
          <w:p w14:paraId="3D0E3A29" w14:textId="77777777" w:rsidR="00F774B3" w:rsidRDefault="00F774B3" w:rsidP="009C2BB7">
            <w:pPr>
              <w:pStyle w:val="TableText"/>
              <w:rPr>
                <w:lang w:eastAsia="ja-JP"/>
              </w:rPr>
            </w:pPr>
            <w:r>
              <w:rPr>
                <w:lang w:eastAsia="ja-JP"/>
              </w:rPr>
              <w:t>Steven Joyce</w:t>
            </w:r>
          </w:p>
          <w:p w14:paraId="65DA15FA" w14:textId="77777777" w:rsidR="00F774B3" w:rsidRPr="000D32B0" w:rsidRDefault="00F774B3" w:rsidP="009C2BB7">
            <w:pPr>
              <w:pStyle w:val="TableText"/>
              <w:rPr>
                <w:i/>
                <w:iCs/>
                <w:lang w:eastAsia="ja-JP"/>
              </w:rPr>
            </w:pPr>
            <w:r w:rsidRPr="000D32B0">
              <w:rPr>
                <w:i/>
                <w:iCs/>
                <w:lang w:eastAsia="ja-JP"/>
              </w:rPr>
              <w:t>March 2019</w:t>
            </w:r>
          </w:p>
        </w:tc>
        <w:tc>
          <w:tcPr>
            <w:tcW w:w="1931" w:type="pct"/>
          </w:tcPr>
          <w:p w14:paraId="7A8A04EA" w14:textId="77777777" w:rsidR="00F774B3" w:rsidRDefault="00F774B3" w:rsidP="009C2BB7">
            <w:pPr>
              <w:pStyle w:val="TableText"/>
              <w:rPr>
                <w:lang w:eastAsia="ja-JP"/>
              </w:rPr>
            </w:pPr>
            <w:r>
              <w:rPr>
                <w:lang w:eastAsia="ja-JP"/>
              </w:rPr>
              <w:t>This review conducted a health check of the Australian VET sector to determine how ready it is to step up to the challenge of training more Australians, now and in the future.</w:t>
            </w:r>
          </w:p>
          <w:p w14:paraId="1BEB70D5" w14:textId="77777777" w:rsidR="00F774B3" w:rsidRDefault="00F774B3" w:rsidP="009C2BB7">
            <w:pPr>
              <w:pStyle w:val="TableText"/>
              <w:rPr>
                <w:lang w:eastAsia="ja-JP"/>
              </w:rPr>
            </w:pPr>
            <w:r>
              <w:rPr>
                <w:lang w:eastAsia="ja-JP"/>
              </w:rPr>
              <w:t>Many participants in the review were concerned whether the current VET systems and processes can deliver the sort of flexible work-based learning models that would help Australians obtain the necessary skills for the future of work.</w:t>
            </w:r>
          </w:p>
          <w:p w14:paraId="32545D8B" w14:textId="77777777" w:rsidR="00F774B3" w:rsidRDefault="00F774B3" w:rsidP="009C2BB7">
            <w:pPr>
              <w:pStyle w:val="TableText"/>
              <w:rPr>
                <w:lang w:eastAsia="ja-JP"/>
              </w:rPr>
            </w:pPr>
            <w:r>
              <w:rPr>
                <w:lang w:eastAsia="ja-JP"/>
              </w:rPr>
              <w:t>Slow qualification development, complex and confusing funding models, and ongoing quality issues with some providers were cited as issues that needed addressing. Careers education, VET in schools and access for disadvantaged learners were also cited as needing attention to ensure VET continues to deliver for Australians.</w:t>
            </w:r>
          </w:p>
          <w:p w14:paraId="69955FE1" w14:textId="77777777" w:rsidR="00F774B3" w:rsidRDefault="00F774B3" w:rsidP="009C2BB7">
            <w:pPr>
              <w:pStyle w:val="TableText"/>
              <w:rPr>
                <w:lang w:eastAsia="ja-JP"/>
              </w:rPr>
            </w:pPr>
            <w:r>
              <w:rPr>
                <w:lang w:eastAsia="ja-JP"/>
              </w:rPr>
              <w:t>These concerns are backed up by empirical evidence. Employer surveys show confidence in the sector declining, and numbers of qualification-seeking students decreasing.</w:t>
            </w:r>
          </w:p>
        </w:tc>
        <w:tc>
          <w:tcPr>
            <w:tcW w:w="1663" w:type="pct"/>
          </w:tcPr>
          <w:p w14:paraId="228C3865" w14:textId="36A30EE0" w:rsidR="00F774B3" w:rsidRDefault="00F774B3" w:rsidP="009C2BB7">
            <w:pPr>
              <w:pStyle w:val="TableText"/>
              <w:rPr>
                <w:lang w:eastAsia="ja-JP"/>
              </w:rPr>
            </w:pPr>
            <w:r>
              <w:rPr>
                <w:lang w:eastAsia="ja-JP"/>
              </w:rPr>
              <w:t>The review argued that there needs to be a significant upgrade to the architecture of the VET sector so it can successfully deliver the skills needed for Australia</w:t>
            </w:r>
            <w:r w:rsidR="00995312">
              <w:rPr>
                <w:lang w:eastAsia="ja-JP"/>
              </w:rPr>
              <w:t>'</w:t>
            </w:r>
            <w:r>
              <w:rPr>
                <w:lang w:eastAsia="ja-JP"/>
              </w:rPr>
              <w:t xml:space="preserve">s future. The Review made 71 separate recommendations around </w:t>
            </w:r>
            <w:r w:rsidR="00E67E15">
              <w:rPr>
                <w:lang w:eastAsia="ja-JP"/>
              </w:rPr>
              <w:t>6</w:t>
            </w:r>
            <w:r>
              <w:rPr>
                <w:lang w:eastAsia="ja-JP"/>
              </w:rPr>
              <w:t xml:space="preserve"> key points:</w:t>
            </w:r>
          </w:p>
          <w:p w14:paraId="785C459E" w14:textId="77777777" w:rsidR="00F774B3" w:rsidRDefault="00F774B3" w:rsidP="00666FFF">
            <w:pPr>
              <w:pStyle w:val="TableBullet1"/>
              <w:rPr>
                <w:lang w:eastAsia="ja-JP"/>
              </w:rPr>
            </w:pPr>
            <w:r w:rsidRPr="6B9A1ECC">
              <w:rPr>
                <w:lang w:eastAsia="ja-JP"/>
              </w:rPr>
              <w:t>Strengthening quality assurance.</w:t>
            </w:r>
          </w:p>
          <w:p w14:paraId="06E7B0D1" w14:textId="77777777" w:rsidR="00F774B3" w:rsidRDefault="00F774B3" w:rsidP="00666FFF">
            <w:pPr>
              <w:pStyle w:val="TableBullet1"/>
              <w:rPr>
                <w:lang w:eastAsia="ja-JP"/>
              </w:rPr>
            </w:pPr>
            <w:r w:rsidRPr="6B9A1ECC">
              <w:rPr>
                <w:lang w:eastAsia="ja-JP"/>
              </w:rPr>
              <w:t>Speeding up qualification development.</w:t>
            </w:r>
          </w:p>
          <w:p w14:paraId="0177037E" w14:textId="77777777" w:rsidR="00F774B3" w:rsidRDefault="00F774B3" w:rsidP="00666FFF">
            <w:pPr>
              <w:pStyle w:val="TableBullet1"/>
              <w:rPr>
                <w:lang w:eastAsia="ja-JP"/>
              </w:rPr>
            </w:pPr>
            <w:r w:rsidRPr="6B9A1ECC">
              <w:rPr>
                <w:lang w:eastAsia="ja-JP"/>
              </w:rPr>
              <w:t>Simpler funding and skills matching.</w:t>
            </w:r>
          </w:p>
          <w:p w14:paraId="4DCDA9C7" w14:textId="77777777" w:rsidR="00F774B3" w:rsidRDefault="00F774B3" w:rsidP="00666FFF">
            <w:pPr>
              <w:pStyle w:val="TableBullet1"/>
              <w:rPr>
                <w:lang w:eastAsia="ja-JP"/>
              </w:rPr>
            </w:pPr>
            <w:r w:rsidRPr="6B9A1ECC">
              <w:rPr>
                <w:lang w:eastAsia="ja-JP"/>
              </w:rPr>
              <w:t>Better careers information.</w:t>
            </w:r>
          </w:p>
          <w:p w14:paraId="65F70930" w14:textId="77777777" w:rsidR="00F774B3" w:rsidRDefault="00F774B3" w:rsidP="00666FFF">
            <w:pPr>
              <w:pStyle w:val="TableBullet1"/>
              <w:rPr>
                <w:lang w:eastAsia="ja-JP"/>
              </w:rPr>
            </w:pPr>
            <w:r w:rsidRPr="6B9A1ECC">
              <w:rPr>
                <w:lang w:eastAsia="ja-JP"/>
              </w:rPr>
              <w:t>Clearer secondary school pathways.</w:t>
            </w:r>
          </w:p>
          <w:p w14:paraId="51287032" w14:textId="77777777" w:rsidR="00F774B3" w:rsidRDefault="00F774B3" w:rsidP="00666FFF">
            <w:pPr>
              <w:pStyle w:val="TableBullet1"/>
              <w:rPr>
                <w:lang w:eastAsia="ja-JP"/>
              </w:rPr>
            </w:pPr>
            <w:r w:rsidRPr="6B9A1ECC">
              <w:rPr>
                <w:lang w:eastAsia="ja-JP"/>
              </w:rPr>
              <w:t>Greater access for disadvantaged Australians.</w:t>
            </w:r>
          </w:p>
          <w:p w14:paraId="17650E60" w14:textId="14085C82" w:rsidR="00F774B3" w:rsidRDefault="00F774B3" w:rsidP="009C2BB7">
            <w:pPr>
              <w:pStyle w:val="TableText"/>
              <w:rPr>
                <w:lang w:eastAsia="ja-JP"/>
              </w:rPr>
            </w:pPr>
            <w:r>
              <w:rPr>
                <w:lang w:eastAsia="ja-JP"/>
              </w:rPr>
              <w:t>The Australian Government</w:t>
            </w:r>
            <w:r w:rsidR="00995312">
              <w:rPr>
                <w:lang w:eastAsia="ja-JP"/>
              </w:rPr>
              <w:t>'</w:t>
            </w:r>
            <w:r>
              <w:rPr>
                <w:lang w:eastAsia="ja-JP"/>
              </w:rPr>
              <w:t xml:space="preserve">s Delivering Skills for Today and Tomorrow package responded to the review, with further reforms subsequently being progressed by the Australian, </w:t>
            </w:r>
            <w:r w:rsidR="00240BFB">
              <w:rPr>
                <w:lang w:eastAsia="ja-JP"/>
              </w:rPr>
              <w:t>s</w:t>
            </w:r>
            <w:r>
              <w:rPr>
                <w:lang w:eastAsia="ja-JP"/>
              </w:rPr>
              <w:t xml:space="preserve">tate and </w:t>
            </w:r>
            <w:r w:rsidR="00240BFB">
              <w:rPr>
                <w:lang w:eastAsia="ja-JP"/>
              </w:rPr>
              <w:t>t</w:t>
            </w:r>
            <w:r>
              <w:rPr>
                <w:lang w:eastAsia="ja-JP"/>
              </w:rPr>
              <w:t xml:space="preserve">erritory </w:t>
            </w:r>
            <w:r w:rsidR="00240BFB">
              <w:rPr>
                <w:lang w:eastAsia="ja-JP"/>
              </w:rPr>
              <w:t>g</w:t>
            </w:r>
            <w:r>
              <w:rPr>
                <w:lang w:eastAsia="ja-JP"/>
              </w:rPr>
              <w:t>overnments.</w:t>
            </w:r>
          </w:p>
        </w:tc>
      </w:tr>
      <w:tr w:rsidR="00F774B3" w14:paraId="69E5A8F9" w14:textId="77777777" w:rsidTr="00E1648D">
        <w:trPr>
          <w:cantSplit/>
        </w:trPr>
        <w:tc>
          <w:tcPr>
            <w:tcW w:w="1406" w:type="pct"/>
          </w:tcPr>
          <w:p w14:paraId="6630BB5D" w14:textId="45A1CEA7" w:rsidR="00F774B3" w:rsidRDefault="00F774B3" w:rsidP="009C2BB7">
            <w:pPr>
              <w:pStyle w:val="TableText"/>
              <w:rPr>
                <w:lang w:eastAsia="ja-JP"/>
              </w:rPr>
            </w:pPr>
            <w:r>
              <w:rPr>
                <w:lang w:eastAsia="ja-JP"/>
              </w:rPr>
              <w:lastRenderedPageBreak/>
              <w:t>Agricultural Innovation: A national approach to grow Australia</w:t>
            </w:r>
            <w:r w:rsidR="00995312">
              <w:rPr>
                <w:lang w:eastAsia="ja-JP"/>
              </w:rPr>
              <w:t>'</w:t>
            </w:r>
            <w:r>
              <w:rPr>
                <w:lang w:eastAsia="ja-JP"/>
              </w:rPr>
              <w:t>s future</w:t>
            </w:r>
          </w:p>
          <w:p w14:paraId="7690CCDA" w14:textId="77777777" w:rsidR="00F774B3" w:rsidRDefault="00F774B3" w:rsidP="009C2BB7">
            <w:pPr>
              <w:pStyle w:val="TableText"/>
              <w:rPr>
                <w:lang w:eastAsia="ja-JP"/>
              </w:rPr>
            </w:pPr>
            <w:r>
              <w:rPr>
                <w:lang w:eastAsia="ja-JP"/>
              </w:rPr>
              <w:t>Ernst and Young</w:t>
            </w:r>
          </w:p>
          <w:p w14:paraId="2C0FC0E1" w14:textId="77777777" w:rsidR="00F774B3" w:rsidRPr="000D32B0" w:rsidRDefault="00F774B3" w:rsidP="009C2BB7">
            <w:pPr>
              <w:pStyle w:val="TableText"/>
              <w:rPr>
                <w:i/>
                <w:iCs/>
                <w:lang w:eastAsia="ja-JP"/>
              </w:rPr>
            </w:pPr>
            <w:r w:rsidRPr="000D32B0">
              <w:rPr>
                <w:i/>
                <w:iCs/>
                <w:lang w:eastAsia="ja-JP"/>
              </w:rPr>
              <w:t>March 2019</w:t>
            </w:r>
          </w:p>
        </w:tc>
        <w:tc>
          <w:tcPr>
            <w:tcW w:w="1931" w:type="pct"/>
          </w:tcPr>
          <w:p w14:paraId="736750FA" w14:textId="77777777" w:rsidR="00F774B3" w:rsidRDefault="00F774B3" w:rsidP="009C2BB7">
            <w:pPr>
              <w:pStyle w:val="TableText"/>
              <w:rPr>
                <w:lang w:eastAsia="ja-JP"/>
              </w:rPr>
            </w:pPr>
            <w:r w:rsidRPr="0086528B">
              <w:rPr>
                <w:lang w:eastAsia="ja-JP"/>
              </w:rPr>
              <w:t>The vision for the Australian agricultural innovation system is to establish a system that is cohesive, coherent, fit for the future and globally recognised.</w:t>
            </w:r>
          </w:p>
        </w:tc>
        <w:tc>
          <w:tcPr>
            <w:tcW w:w="1663" w:type="pct"/>
          </w:tcPr>
          <w:p w14:paraId="5D9A6D78" w14:textId="67F3458A" w:rsidR="00F774B3" w:rsidRDefault="00F774B3" w:rsidP="009C2BB7">
            <w:pPr>
              <w:pStyle w:val="TableText"/>
              <w:rPr>
                <w:lang w:eastAsia="ja-JP"/>
              </w:rPr>
            </w:pPr>
            <w:r>
              <w:rPr>
                <w:lang w:eastAsia="ja-JP"/>
              </w:rPr>
              <w:t>The report</w:t>
            </w:r>
            <w:r w:rsidR="00995312">
              <w:rPr>
                <w:lang w:eastAsia="ja-JP"/>
              </w:rPr>
              <w:t>'</w:t>
            </w:r>
            <w:r>
              <w:rPr>
                <w:lang w:eastAsia="ja-JP"/>
              </w:rPr>
              <w:t xml:space="preserve">s </w:t>
            </w:r>
            <w:r w:rsidR="00E67E15">
              <w:rPr>
                <w:lang w:eastAsia="ja-JP"/>
              </w:rPr>
              <w:t>5</w:t>
            </w:r>
            <w:r>
              <w:rPr>
                <w:lang w:eastAsia="ja-JP"/>
              </w:rPr>
              <w:t xml:space="preserve"> recommendations were designed to address </w:t>
            </w:r>
            <w:r w:rsidR="00E67E15">
              <w:rPr>
                <w:lang w:eastAsia="ja-JP"/>
              </w:rPr>
              <w:t>5</w:t>
            </w:r>
            <w:r>
              <w:rPr>
                <w:lang w:eastAsia="ja-JP"/>
              </w:rPr>
              <w:t xml:space="preserve"> key findings:</w:t>
            </w:r>
          </w:p>
          <w:p w14:paraId="08668F1B" w14:textId="712199D7" w:rsidR="00F774B3" w:rsidRDefault="00F774B3" w:rsidP="00666FFF">
            <w:pPr>
              <w:pStyle w:val="TableBullet1"/>
              <w:rPr>
                <w:lang w:eastAsia="ja-JP"/>
              </w:rPr>
            </w:pPr>
            <w:r w:rsidRPr="6B9A1ECC">
              <w:rPr>
                <w:lang w:eastAsia="ja-JP"/>
              </w:rPr>
              <w:t>Future opportunities, threats and trends within the agricultur</w:t>
            </w:r>
            <w:r w:rsidR="008640B5">
              <w:rPr>
                <w:lang w:eastAsia="ja-JP"/>
              </w:rPr>
              <w:t>al</w:t>
            </w:r>
            <w:r w:rsidRPr="6B9A1ECC">
              <w:rPr>
                <w:lang w:eastAsia="ja-JP"/>
              </w:rPr>
              <w:t xml:space="preserve"> sector will occur in a larger, more complex and faster manner than ever before, requiring leadership and cohesion across the ecosystem to set strategic priorities and drive a more coordinated and cross-domain approach.</w:t>
            </w:r>
          </w:p>
          <w:p w14:paraId="618CB19C" w14:textId="77777777" w:rsidR="00F774B3" w:rsidRDefault="00F774B3" w:rsidP="00666FFF">
            <w:pPr>
              <w:pStyle w:val="TableBullet1"/>
              <w:rPr>
                <w:lang w:eastAsia="ja-JP"/>
              </w:rPr>
            </w:pPr>
            <w:r w:rsidRPr="6B9A1ECC">
              <w:rPr>
                <w:lang w:eastAsia="ja-JP"/>
              </w:rPr>
              <w:t>Improving the mix of investment in innovation and growing the total funding pool including private sector investment would achieve better and more diverse outcomes.</w:t>
            </w:r>
          </w:p>
          <w:p w14:paraId="6D868D5A" w14:textId="77777777" w:rsidR="00F774B3" w:rsidRDefault="00F774B3" w:rsidP="00666FFF">
            <w:pPr>
              <w:pStyle w:val="TableBullet1"/>
              <w:rPr>
                <w:lang w:eastAsia="ja-JP"/>
              </w:rPr>
            </w:pPr>
            <w:r w:rsidRPr="6B9A1ECC">
              <w:rPr>
                <w:lang w:eastAsia="ja-JP"/>
              </w:rPr>
              <w:t>An innovation culture that is more dynamic, encourages entrepreneurship and a more open approach to risk taking, would better position our future agricultural innovation system within the global innovation landscape.</w:t>
            </w:r>
          </w:p>
          <w:p w14:paraId="5DE9B42C" w14:textId="77777777" w:rsidR="00F774B3" w:rsidRDefault="00F774B3" w:rsidP="00666FFF">
            <w:pPr>
              <w:pStyle w:val="TableBullet1"/>
              <w:rPr>
                <w:lang w:eastAsia="ja-JP"/>
              </w:rPr>
            </w:pPr>
            <w:r w:rsidRPr="6B9A1ECC">
              <w:rPr>
                <w:lang w:eastAsia="ja-JP"/>
              </w:rPr>
              <w:t>Strengthening the role of regions would improve innovation uptake.</w:t>
            </w:r>
          </w:p>
          <w:p w14:paraId="69B1ED33" w14:textId="77777777" w:rsidR="00F774B3" w:rsidRDefault="00F774B3" w:rsidP="00666FFF">
            <w:pPr>
              <w:pStyle w:val="TableBullet1"/>
              <w:rPr>
                <w:lang w:eastAsia="ja-JP"/>
              </w:rPr>
            </w:pPr>
            <w:r w:rsidRPr="6B9A1ECC">
              <w:rPr>
                <w:lang w:eastAsia="ja-JP"/>
              </w:rPr>
              <w:t>The foundations of the system need to be improved to meet the needs of the future and to provide a next generation innovation platform.</w:t>
            </w:r>
          </w:p>
        </w:tc>
      </w:tr>
      <w:tr w:rsidR="00F774B3" w14:paraId="09ACEDB6" w14:textId="77777777" w:rsidTr="00E1648D">
        <w:trPr>
          <w:cantSplit/>
        </w:trPr>
        <w:tc>
          <w:tcPr>
            <w:tcW w:w="1406" w:type="pct"/>
          </w:tcPr>
          <w:p w14:paraId="2A90446E" w14:textId="2408D25F" w:rsidR="00F774B3" w:rsidRDefault="00F774B3" w:rsidP="009C2BB7">
            <w:pPr>
              <w:pStyle w:val="TableText"/>
              <w:rPr>
                <w:lang w:eastAsia="ja-JP"/>
              </w:rPr>
            </w:pPr>
            <w:r>
              <w:rPr>
                <w:lang w:eastAsia="ja-JP"/>
              </w:rPr>
              <w:lastRenderedPageBreak/>
              <w:t>Report of the Migrant Workers</w:t>
            </w:r>
            <w:r w:rsidR="00995312">
              <w:rPr>
                <w:lang w:eastAsia="ja-JP"/>
              </w:rPr>
              <w:t>'</w:t>
            </w:r>
            <w:r>
              <w:rPr>
                <w:lang w:eastAsia="ja-JP"/>
              </w:rPr>
              <w:t xml:space="preserve"> Taskforce</w:t>
            </w:r>
          </w:p>
          <w:p w14:paraId="74DFBA36" w14:textId="72914C5E" w:rsidR="00867426" w:rsidRDefault="00F774B3" w:rsidP="009C2BB7">
            <w:pPr>
              <w:pStyle w:val="TableText"/>
              <w:rPr>
                <w:lang w:eastAsia="ja-JP"/>
              </w:rPr>
            </w:pPr>
            <w:r w:rsidRPr="1727B36A">
              <w:rPr>
                <w:lang w:eastAsia="ja-JP"/>
              </w:rPr>
              <w:t>Attorney-General</w:t>
            </w:r>
            <w:r w:rsidR="00995312">
              <w:rPr>
                <w:lang w:eastAsia="ja-JP"/>
              </w:rPr>
              <w:t>'</w:t>
            </w:r>
            <w:r w:rsidRPr="1727B36A">
              <w:rPr>
                <w:lang w:eastAsia="ja-JP"/>
              </w:rPr>
              <w:t>s Department</w:t>
            </w:r>
          </w:p>
          <w:p w14:paraId="77724015" w14:textId="53E78B81" w:rsidR="00F774B3" w:rsidRDefault="00F774B3" w:rsidP="009C2BB7">
            <w:pPr>
              <w:pStyle w:val="TableText"/>
              <w:rPr>
                <w:lang w:eastAsia="ja-JP"/>
              </w:rPr>
            </w:pPr>
            <w:r w:rsidRPr="1727B36A">
              <w:rPr>
                <w:lang w:eastAsia="ja-JP"/>
              </w:rPr>
              <w:t>Commonwealth of Australia 2019</w:t>
            </w:r>
          </w:p>
          <w:p w14:paraId="7511683A" w14:textId="77777777" w:rsidR="00F774B3" w:rsidRDefault="00F774B3" w:rsidP="009C2BB7">
            <w:pPr>
              <w:pStyle w:val="TableText"/>
              <w:rPr>
                <w:highlight w:val="yellow"/>
                <w:lang w:eastAsia="ja-JP"/>
              </w:rPr>
            </w:pPr>
            <w:r w:rsidRPr="000D32B0">
              <w:rPr>
                <w:i/>
                <w:iCs/>
                <w:lang w:eastAsia="ja-JP"/>
              </w:rPr>
              <w:t>March 2019</w:t>
            </w:r>
          </w:p>
        </w:tc>
        <w:tc>
          <w:tcPr>
            <w:tcW w:w="1931" w:type="pct"/>
          </w:tcPr>
          <w:p w14:paraId="37D869FD" w14:textId="7E1CB21B" w:rsidR="00F774B3" w:rsidRDefault="00F774B3" w:rsidP="009C2BB7">
            <w:pPr>
              <w:pStyle w:val="TableText"/>
              <w:rPr>
                <w:lang w:eastAsia="ja-JP"/>
              </w:rPr>
            </w:pPr>
            <w:r>
              <w:rPr>
                <w:lang w:eastAsia="ja-JP"/>
              </w:rPr>
              <w:t xml:space="preserve">The </w:t>
            </w:r>
            <w:r w:rsidR="00974205">
              <w:rPr>
                <w:lang w:eastAsia="ja-JP"/>
              </w:rPr>
              <w:t>t</w:t>
            </w:r>
            <w:r>
              <w:rPr>
                <w:lang w:eastAsia="ja-JP"/>
              </w:rPr>
              <w:t>ask</w:t>
            </w:r>
            <w:r w:rsidR="00974205">
              <w:rPr>
                <w:lang w:eastAsia="ja-JP"/>
              </w:rPr>
              <w:t xml:space="preserve"> </w:t>
            </w:r>
            <w:r>
              <w:rPr>
                <w:lang w:eastAsia="ja-JP"/>
              </w:rPr>
              <w:t>force focused mostly on the employment experience of temporary migrants who have work rights under international student and working holiday maker (backpacker) visas.</w:t>
            </w:r>
          </w:p>
          <w:p w14:paraId="0466DE90" w14:textId="5FFF3496" w:rsidR="00F774B3" w:rsidRDefault="00F774B3" w:rsidP="009C2BB7">
            <w:pPr>
              <w:pStyle w:val="TableText"/>
              <w:rPr>
                <w:lang w:eastAsia="ja-JP"/>
              </w:rPr>
            </w:pPr>
            <w:r>
              <w:rPr>
                <w:lang w:eastAsia="ja-JP"/>
              </w:rPr>
              <w:t xml:space="preserve">The </w:t>
            </w:r>
            <w:r w:rsidR="00974205">
              <w:rPr>
                <w:lang w:eastAsia="ja-JP"/>
              </w:rPr>
              <w:t>t</w:t>
            </w:r>
            <w:r>
              <w:rPr>
                <w:lang w:eastAsia="ja-JP"/>
              </w:rPr>
              <w:t>ask</w:t>
            </w:r>
            <w:r w:rsidR="00974205">
              <w:rPr>
                <w:lang w:eastAsia="ja-JP"/>
              </w:rPr>
              <w:t xml:space="preserve"> </w:t>
            </w:r>
            <w:r>
              <w:rPr>
                <w:lang w:eastAsia="ja-JP"/>
              </w:rPr>
              <w:t>force concluded that the problem of wage underpayment was widespread and had become more entrenched over time.</w:t>
            </w:r>
          </w:p>
          <w:p w14:paraId="7974F102" w14:textId="3ABB6B3A" w:rsidR="00F774B3" w:rsidRDefault="00F774B3" w:rsidP="009C2BB7">
            <w:pPr>
              <w:pStyle w:val="TableText"/>
              <w:rPr>
                <w:lang w:eastAsia="ja-JP"/>
              </w:rPr>
            </w:pPr>
            <w:r>
              <w:rPr>
                <w:lang w:eastAsia="ja-JP"/>
              </w:rPr>
              <w:t xml:space="preserve">The </w:t>
            </w:r>
            <w:r w:rsidR="00974205">
              <w:rPr>
                <w:lang w:eastAsia="ja-JP"/>
              </w:rPr>
              <w:t>t</w:t>
            </w:r>
            <w:r>
              <w:rPr>
                <w:lang w:eastAsia="ja-JP"/>
              </w:rPr>
              <w:t>ask</w:t>
            </w:r>
            <w:r w:rsidR="00974205">
              <w:rPr>
                <w:lang w:eastAsia="ja-JP"/>
              </w:rPr>
              <w:t xml:space="preserve"> </w:t>
            </w:r>
            <w:r>
              <w:rPr>
                <w:lang w:eastAsia="ja-JP"/>
              </w:rPr>
              <w:t xml:space="preserve">force considered </w:t>
            </w:r>
            <w:r w:rsidR="00E67E15">
              <w:rPr>
                <w:lang w:eastAsia="ja-JP"/>
              </w:rPr>
              <w:t>4</w:t>
            </w:r>
            <w:r>
              <w:rPr>
                <w:lang w:eastAsia="ja-JP"/>
              </w:rPr>
              <w:t xml:space="preserve"> key elements of compliance:</w:t>
            </w:r>
          </w:p>
          <w:p w14:paraId="164ECA7F" w14:textId="77777777" w:rsidR="00F774B3" w:rsidRPr="00666FFF" w:rsidRDefault="00F774B3" w:rsidP="00666FFF">
            <w:pPr>
              <w:pStyle w:val="TableBullet1"/>
            </w:pPr>
            <w:r w:rsidRPr="00666FFF">
              <w:t>Ensuring market participants are well aware of their entitlements and responsibilities and of how and where to get assistance.</w:t>
            </w:r>
          </w:p>
          <w:p w14:paraId="49ECE704" w14:textId="77777777" w:rsidR="00867426" w:rsidRPr="00666FFF" w:rsidRDefault="00F774B3" w:rsidP="00666FFF">
            <w:pPr>
              <w:pStyle w:val="TableBullet1"/>
            </w:pPr>
            <w:r w:rsidRPr="00666FFF">
              <w:t>The role of regulators in taking action to promote compliance.</w:t>
            </w:r>
          </w:p>
          <w:p w14:paraId="128E0923" w14:textId="45F7AE77" w:rsidR="00F774B3" w:rsidRPr="00666FFF" w:rsidRDefault="00F774B3" w:rsidP="00666FFF">
            <w:pPr>
              <w:pStyle w:val="TableBullet1"/>
            </w:pPr>
            <w:r w:rsidRPr="00666FFF">
              <w:t>The important issue of ensuring that employees obtain redress for underpayment where this has occurred.</w:t>
            </w:r>
          </w:p>
          <w:p w14:paraId="6E014D5E" w14:textId="77777777" w:rsidR="00F774B3" w:rsidRDefault="00F774B3" w:rsidP="00666FFF">
            <w:pPr>
              <w:pStyle w:val="TableBullet1"/>
              <w:rPr>
                <w:lang w:eastAsia="ja-JP"/>
              </w:rPr>
            </w:pPr>
            <w:r w:rsidRPr="00666FFF">
              <w:t>Questions as to whether existing laws, functions and powers of regulators are appropriate to enforce effective compliance when necessary.</w:t>
            </w:r>
          </w:p>
        </w:tc>
        <w:tc>
          <w:tcPr>
            <w:tcW w:w="1663" w:type="pct"/>
          </w:tcPr>
          <w:p w14:paraId="4301FE31" w14:textId="22DE94D6" w:rsidR="00F774B3" w:rsidRDefault="00F774B3" w:rsidP="009C2BB7">
            <w:pPr>
              <w:pStyle w:val="TableText"/>
              <w:rPr>
                <w:lang w:eastAsia="ja-JP"/>
              </w:rPr>
            </w:pPr>
            <w:r>
              <w:rPr>
                <w:lang w:eastAsia="ja-JP"/>
              </w:rPr>
              <w:t xml:space="preserve">The </w:t>
            </w:r>
            <w:r w:rsidR="00974205">
              <w:rPr>
                <w:lang w:eastAsia="ja-JP"/>
              </w:rPr>
              <w:t>t</w:t>
            </w:r>
            <w:r>
              <w:rPr>
                <w:lang w:eastAsia="ja-JP"/>
              </w:rPr>
              <w:t>ask</w:t>
            </w:r>
            <w:r w:rsidR="00974205">
              <w:rPr>
                <w:lang w:eastAsia="ja-JP"/>
              </w:rPr>
              <w:t xml:space="preserve"> </w:t>
            </w:r>
            <w:r>
              <w:rPr>
                <w:lang w:eastAsia="ja-JP"/>
              </w:rPr>
              <w:t>force made 22 recommendation, all of which were accepted in-principle by government.</w:t>
            </w:r>
          </w:p>
          <w:p w14:paraId="3E817F22" w14:textId="378D19B0" w:rsidR="00F774B3" w:rsidRDefault="00F774B3" w:rsidP="009C2BB7">
            <w:pPr>
              <w:pStyle w:val="TableText"/>
              <w:rPr>
                <w:lang w:eastAsia="ja-JP"/>
              </w:rPr>
            </w:pPr>
            <w:r>
              <w:rPr>
                <w:lang w:eastAsia="ja-JP"/>
              </w:rPr>
              <w:t xml:space="preserve">The </w:t>
            </w:r>
            <w:r w:rsidR="00974205">
              <w:rPr>
                <w:lang w:eastAsia="ja-JP"/>
              </w:rPr>
              <w:t>t</w:t>
            </w:r>
            <w:r>
              <w:rPr>
                <w:lang w:eastAsia="ja-JP"/>
              </w:rPr>
              <w:t>ask</w:t>
            </w:r>
            <w:r w:rsidR="00974205">
              <w:rPr>
                <w:lang w:eastAsia="ja-JP"/>
              </w:rPr>
              <w:t xml:space="preserve"> </w:t>
            </w:r>
            <w:r>
              <w:rPr>
                <w:lang w:eastAsia="ja-JP"/>
              </w:rPr>
              <w:t>force noted that the agricultural sector, which benefited greatly from the presence of working holiday makers, needed to play a greater role in supporting compliance efforts than they had done in the past.</w:t>
            </w:r>
          </w:p>
          <w:p w14:paraId="08F71352" w14:textId="65E1C9EE" w:rsidR="00F774B3" w:rsidRDefault="00F774B3" w:rsidP="009C2BB7">
            <w:pPr>
              <w:pStyle w:val="TableText"/>
              <w:rPr>
                <w:lang w:eastAsia="ja-JP"/>
              </w:rPr>
            </w:pPr>
            <w:r>
              <w:rPr>
                <w:lang w:eastAsia="ja-JP"/>
              </w:rPr>
              <w:t xml:space="preserve">The </w:t>
            </w:r>
            <w:r w:rsidR="00974205">
              <w:rPr>
                <w:lang w:eastAsia="ja-JP"/>
              </w:rPr>
              <w:t>t</w:t>
            </w:r>
            <w:r>
              <w:rPr>
                <w:lang w:eastAsia="ja-JP"/>
              </w:rPr>
              <w:t>ask</w:t>
            </w:r>
            <w:r w:rsidR="00974205">
              <w:rPr>
                <w:lang w:eastAsia="ja-JP"/>
              </w:rPr>
              <w:t xml:space="preserve"> </w:t>
            </w:r>
            <w:r>
              <w:rPr>
                <w:lang w:eastAsia="ja-JP"/>
              </w:rPr>
              <w:t>force</w:t>
            </w:r>
            <w:r w:rsidR="00995312">
              <w:rPr>
                <w:lang w:eastAsia="ja-JP"/>
              </w:rPr>
              <w:t>'</w:t>
            </w:r>
            <w:r>
              <w:rPr>
                <w:lang w:eastAsia="ja-JP"/>
              </w:rPr>
              <w:t xml:space="preserve">s key recommendation was for the </w:t>
            </w:r>
            <w:r w:rsidR="00BB29FE">
              <w:rPr>
                <w:lang w:eastAsia="ja-JP"/>
              </w:rPr>
              <w:t>g</w:t>
            </w:r>
            <w:r>
              <w:rPr>
                <w:lang w:eastAsia="ja-JP"/>
              </w:rPr>
              <w:t xml:space="preserve">overnment to establish a National Labour Hire Registration Scheme, focused on labour hire operators and hosts in </w:t>
            </w:r>
            <w:r w:rsidR="00E67E15">
              <w:rPr>
                <w:lang w:eastAsia="ja-JP"/>
              </w:rPr>
              <w:t>4</w:t>
            </w:r>
            <w:r>
              <w:rPr>
                <w:lang w:eastAsia="ja-JP"/>
              </w:rPr>
              <w:t xml:space="preserve"> high risk industry sectors across Australia</w:t>
            </w:r>
            <w:r w:rsidR="00D616C8">
              <w:rPr>
                <w:lang w:eastAsia="ja-JP"/>
              </w:rPr>
              <w:t xml:space="preserve"> – </w:t>
            </w:r>
            <w:r>
              <w:rPr>
                <w:lang w:eastAsia="ja-JP"/>
              </w:rPr>
              <w:t>horticulture, meat processing, cleaning and security.</w:t>
            </w:r>
          </w:p>
        </w:tc>
      </w:tr>
      <w:tr w:rsidR="00F774B3" w14:paraId="4E63DC92" w14:textId="77777777" w:rsidTr="00E1648D">
        <w:trPr>
          <w:cantSplit/>
        </w:trPr>
        <w:tc>
          <w:tcPr>
            <w:tcW w:w="1406" w:type="pct"/>
          </w:tcPr>
          <w:p w14:paraId="4A280614" w14:textId="77777777" w:rsidR="00F774B3" w:rsidRDefault="00F774B3" w:rsidP="009C2BB7">
            <w:pPr>
              <w:pStyle w:val="TableText"/>
              <w:rPr>
                <w:lang w:eastAsia="ja-JP"/>
              </w:rPr>
            </w:pPr>
            <w:r>
              <w:rPr>
                <w:lang w:eastAsia="ja-JP"/>
              </w:rPr>
              <w:lastRenderedPageBreak/>
              <w:t>The effectiveness of the current temporary skilled visa system in targeting genuine skills shortages</w:t>
            </w:r>
          </w:p>
          <w:p w14:paraId="7C7E187C" w14:textId="77777777" w:rsidR="00F774B3" w:rsidRDefault="00F774B3" w:rsidP="009C2BB7">
            <w:pPr>
              <w:pStyle w:val="TableText"/>
              <w:rPr>
                <w:lang w:eastAsia="ja-JP"/>
              </w:rPr>
            </w:pPr>
            <w:r>
              <w:rPr>
                <w:lang w:eastAsia="ja-JP"/>
              </w:rPr>
              <w:t>Senate Legal and Constitutional Affairs Committee inquiry report</w:t>
            </w:r>
          </w:p>
          <w:p w14:paraId="0C7E4A7B" w14:textId="77777777" w:rsidR="00F774B3" w:rsidRPr="000D32B0" w:rsidRDefault="00F774B3" w:rsidP="009C2BB7">
            <w:pPr>
              <w:pStyle w:val="TableText"/>
              <w:rPr>
                <w:i/>
                <w:iCs/>
                <w:lang w:eastAsia="ja-JP"/>
              </w:rPr>
            </w:pPr>
            <w:r w:rsidRPr="000D32B0">
              <w:rPr>
                <w:i/>
                <w:iCs/>
                <w:lang w:eastAsia="ja-JP"/>
              </w:rPr>
              <w:t>April 2019</w:t>
            </w:r>
          </w:p>
        </w:tc>
        <w:tc>
          <w:tcPr>
            <w:tcW w:w="1931" w:type="pct"/>
          </w:tcPr>
          <w:p w14:paraId="63FC06DB" w14:textId="07009831" w:rsidR="00F774B3" w:rsidRDefault="00F02730" w:rsidP="009C2BB7">
            <w:pPr>
              <w:pStyle w:val="TableText"/>
              <w:rPr>
                <w:lang w:eastAsia="ja-JP"/>
              </w:rPr>
            </w:pPr>
            <w:r>
              <w:rPr>
                <w:lang w:eastAsia="ja-JP"/>
              </w:rPr>
              <w:t>The committee</w:t>
            </w:r>
            <w:r w:rsidR="00F774B3">
              <w:rPr>
                <w:lang w:eastAsia="ja-JP"/>
              </w:rPr>
              <w:t xml:space="preserve"> noted a range of stakeholder perspectives on the introduction of the TSS visa and other recent reforms. </w:t>
            </w:r>
            <w:r>
              <w:rPr>
                <w:lang w:eastAsia="ja-JP"/>
              </w:rPr>
              <w:t>The committee</w:t>
            </w:r>
            <w:r w:rsidR="00F774B3">
              <w:rPr>
                <w:lang w:eastAsia="ja-JP"/>
              </w:rPr>
              <w:t xml:space="preserve"> suggested government continue to monitor the scheme, including giving greater emphasis to the permanent, independent stream as the mainstay of the skilled migration program.</w:t>
            </w:r>
          </w:p>
          <w:p w14:paraId="569FE5E9" w14:textId="42A54CFB" w:rsidR="00F774B3" w:rsidRDefault="00F02730" w:rsidP="009C2BB7">
            <w:pPr>
              <w:pStyle w:val="TableText"/>
              <w:rPr>
                <w:lang w:eastAsia="ja-JP"/>
              </w:rPr>
            </w:pPr>
            <w:r>
              <w:rPr>
                <w:lang w:eastAsia="ja-JP"/>
              </w:rPr>
              <w:t>The committee</w:t>
            </w:r>
            <w:r w:rsidR="00F774B3">
              <w:rPr>
                <w:lang w:eastAsia="ja-JP"/>
              </w:rPr>
              <w:t xml:space="preserve"> expressed concern about evidence that various occupations included in the skilled migration occupation lists do not suffer from a shortage of appropriately skilled Australian citizens and permanent residents. It recommended that the process for determining skilled occupation lists be strengthened.</w:t>
            </w:r>
          </w:p>
          <w:p w14:paraId="4F43FA21" w14:textId="0D58C32E" w:rsidR="00F774B3" w:rsidRDefault="00F02730" w:rsidP="009C2BB7">
            <w:pPr>
              <w:pStyle w:val="TableText"/>
              <w:rPr>
                <w:lang w:eastAsia="ja-JP"/>
              </w:rPr>
            </w:pPr>
            <w:r>
              <w:rPr>
                <w:lang w:eastAsia="ja-JP"/>
              </w:rPr>
              <w:t>The committee</w:t>
            </w:r>
            <w:r w:rsidR="00F774B3">
              <w:rPr>
                <w:lang w:eastAsia="ja-JP"/>
              </w:rPr>
              <w:t xml:space="preserve"> supported the principle of labour market testing (LMT) as a means of ensuring that temporary skilled visas are only being utilised when there is genuine evidence of a skills shortage that cannot be met by local workers.</w:t>
            </w:r>
          </w:p>
          <w:p w14:paraId="7DDF9FB2" w14:textId="596A561C" w:rsidR="00F774B3" w:rsidRDefault="00F02730" w:rsidP="009C2BB7">
            <w:pPr>
              <w:pStyle w:val="TableText"/>
              <w:rPr>
                <w:lang w:eastAsia="ja-JP"/>
              </w:rPr>
            </w:pPr>
            <w:r>
              <w:rPr>
                <w:lang w:eastAsia="ja-JP"/>
              </w:rPr>
              <w:t>The committee</w:t>
            </w:r>
            <w:r w:rsidR="00F774B3">
              <w:rPr>
                <w:lang w:eastAsia="ja-JP"/>
              </w:rPr>
              <w:t xml:space="preserve"> noted that stakeholders raised concerns relating to the Skilling Australia Fund (SAF) levy, particularly its payment structure and impact on businesses</w:t>
            </w:r>
            <w:r w:rsidR="00995312">
              <w:rPr>
                <w:lang w:eastAsia="ja-JP"/>
              </w:rPr>
              <w:t>'</w:t>
            </w:r>
            <w:r w:rsidR="00F774B3">
              <w:rPr>
                <w:lang w:eastAsia="ja-JP"/>
              </w:rPr>
              <w:t xml:space="preserve"> other training activities. It suggested the impacts of the levy be evaluated. It also recommended the government increase funding for the VET sector.</w:t>
            </w:r>
          </w:p>
          <w:p w14:paraId="06FE7C75" w14:textId="193FD11D" w:rsidR="00F774B3" w:rsidRDefault="00F02730" w:rsidP="009C2BB7">
            <w:pPr>
              <w:pStyle w:val="TableText"/>
              <w:rPr>
                <w:lang w:eastAsia="ja-JP"/>
              </w:rPr>
            </w:pPr>
            <w:r>
              <w:rPr>
                <w:lang w:eastAsia="ja-JP"/>
              </w:rPr>
              <w:t>The committee</w:t>
            </w:r>
            <w:r w:rsidR="00F774B3">
              <w:rPr>
                <w:lang w:eastAsia="ja-JP"/>
              </w:rPr>
              <w:t xml:space="preserve"> observed that enforcement of visa arrangements and protection from exploitation of workers on temporary skilled visas remains a significant area of concern. </w:t>
            </w:r>
            <w:r>
              <w:rPr>
                <w:lang w:eastAsia="ja-JP"/>
              </w:rPr>
              <w:t>The committee</w:t>
            </w:r>
            <w:r w:rsidR="00F774B3">
              <w:rPr>
                <w:lang w:eastAsia="ja-JP"/>
              </w:rPr>
              <w:t xml:space="preserve"> considered that the recommendations in the Report of the Migrant Workers</w:t>
            </w:r>
            <w:r w:rsidR="00995312">
              <w:rPr>
                <w:lang w:eastAsia="ja-JP"/>
              </w:rPr>
              <w:t>'</w:t>
            </w:r>
            <w:r w:rsidR="00F774B3">
              <w:rPr>
                <w:lang w:eastAsia="ja-JP"/>
              </w:rPr>
              <w:t xml:space="preserve"> Taskforce provided a considered course of action.</w:t>
            </w:r>
          </w:p>
        </w:tc>
        <w:tc>
          <w:tcPr>
            <w:tcW w:w="1663" w:type="pct"/>
          </w:tcPr>
          <w:p w14:paraId="3B87732A" w14:textId="42B00A87" w:rsidR="00867426" w:rsidRDefault="00F02730" w:rsidP="009C2BB7">
            <w:pPr>
              <w:pStyle w:val="TableText"/>
              <w:rPr>
                <w:lang w:eastAsia="ja-JP"/>
              </w:rPr>
            </w:pPr>
            <w:r>
              <w:rPr>
                <w:lang w:eastAsia="ja-JP"/>
              </w:rPr>
              <w:t>The committee</w:t>
            </w:r>
            <w:r w:rsidR="00F774B3" w:rsidRPr="63927FC6">
              <w:rPr>
                <w:lang w:eastAsia="ja-JP"/>
              </w:rPr>
              <w:t xml:space="preserve"> made 21 recommendations. </w:t>
            </w:r>
            <w:r w:rsidR="00F774B3" w:rsidRPr="729B3E93">
              <w:rPr>
                <w:lang w:eastAsia="ja-JP"/>
              </w:rPr>
              <w:t>Selected recommendations</w:t>
            </w:r>
            <w:r w:rsidR="00F774B3" w:rsidRPr="3F7ABEA5">
              <w:rPr>
                <w:lang w:eastAsia="ja-JP"/>
              </w:rPr>
              <w:t xml:space="preserve"> include</w:t>
            </w:r>
            <w:r w:rsidR="00F774B3" w:rsidRPr="729B3E93">
              <w:rPr>
                <w:lang w:eastAsia="ja-JP"/>
              </w:rPr>
              <w:t>:</w:t>
            </w:r>
          </w:p>
          <w:p w14:paraId="570BA5AE" w14:textId="206771DA" w:rsidR="00F774B3" w:rsidRDefault="00F774B3" w:rsidP="00666FFF">
            <w:pPr>
              <w:pStyle w:val="TableBullet1"/>
              <w:rPr>
                <w:lang w:eastAsia="ja-JP"/>
              </w:rPr>
            </w:pPr>
            <w:r w:rsidRPr="011FE058">
              <w:t>That the Australian Government work with the Australian Bureau of Statistics and the National Centre for Vocational Education and Research to investigate and establish a research instrument to enable analysis of employer investment in the development and training of their workforces.</w:t>
            </w:r>
          </w:p>
          <w:p w14:paraId="527B6FFC" w14:textId="77777777" w:rsidR="00867426" w:rsidRDefault="00F774B3" w:rsidP="00666FFF">
            <w:pPr>
              <w:pStyle w:val="TableBullet1"/>
            </w:pPr>
            <w:r w:rsidRPr="2AEF7178">
              <w:rPr>
                <w:lang w:eastAsia="ja-JP"/>
              </w:rPr>
              <w:t>T</w:t>
            </w:r>
            <w:r w:rsidRPr="50C58CE5">
              <w:t>hat</w:t>
            </w:r>
            <w:r w:rsidRPr="729B3E93">
              <w:t xml:space="preserve"> the Department of Home Affairs review and update its policies regarding health assessments of temporary visa holders, to ensure that visa applications will not be rejected on health grounds in cases where there is no possibility of health and social services costs accruing to the Commonwealth or state and territory governments.</w:t>
            </w:r>
          </w:p>
          <w:p w14:paraId="38898B05" w14:textId="77777777" w:rsidR="00867426" w:rsidRDefault="00F774B3" w:rsidP="00666FFF">
            <w:pPr>
              <w:pStyle w:val="TableBullet1"/>
            </w:pPr>
            <w:r w:rsidRPr="2AEF7178">
              <w:rPr>
                <w:lang w:eastAsia="ja-JP"/>
              </w:rPr>
              <w:t>That</w:t>
            </w:r>
            <w:r w:rsidRPr="729B3E93">
              <w:t xml:space="preserve"> the Australian Government publish, in future updates to the skilled migration occupation lists, its reasons for including new occupations, moving occupations between the different lists, or removing occupations altogether that were included in previous iterations of the lists.</w:t>
            </w:r>
          </w:p>
          <w:p w14:paraId="17FF5B7E" w14:textId="77777777" w:rsidR="00867426" w:rsidRDefault="00F774B3" w:rsidP="00666FFF">
            <w:pPr>
              <w:pStyle w:val="TableBullet1"/>
              <w:rPr>
                <w:rFonts w:eastAsia="Cambria" w:cs="Cambria"/>
              </w:rPr>
            </w:pPr>
            <w:r w:rsidRPr="312F001E">
              <w:rPr>
                <w:lang w:eastAsia="ja-JP"/>
              </w:rPr>
              <w:t>That</w:t>
            </w:r>
            <w:r w:rsidRPr="2AEF7178">
              <w:rPr>
                <w:lang w:eastAsia="ja-JP"/>
              </w:rPr>
              <w:t xml:space="preserve"> the Australian Bureau of Statistics prioritise its review of the ANZSCO framewo</w:t>
            </w:r>
            <w:r w:rsidRPr="50DEA8B9">
              <w:rPr>
                <w:rFonts w:eastAsia="Cambria" w:cs="Cambria"/>
              </w:rPr>
              <w:t>rk.</w:t>
            </w:r>
          </w:p>
          <w:p w14:paraId="308911EE" w14:textId="0FA715E3" w:rsidR="00F774B3" w:rsidRDefault="00F774B3" w:rsidP="00666FFF">
            <w:pPr>
              <w:pStyle w:val="TableBullet1"/>
            </w:pPr>
            <w:r w:rsidRPr="2AEF7178">
              <w:rPr>
                <w:lang w:eastAsia="ja-JP"/>
              </w:rPr>
              <w:t>That</w:t>
            </w:r>
            <w:r w:rsidRPr="729B3E93">
              <w:t xml:space="preserve"> the Australian Government consider the establishment of a new independent tripartite authority to provide advice and recommendations on skilled migration issues.</w:t>
            </w:r>
          </w:p>
          <w:p w14:paraId="15819A86" w14:textId="77777777" w:rsidR="00F774B3" w:rsidRDefault="00F774B3" w:rsidP="00666FFF">
            <w:pPr>
              <w:pStyle w:val="TableBullet1"/>
            </w:pPr>
            <w:r w:rsidRPr="2AEF7178">
              <w:rPr>
                <w:lang w:eastAsia="ja-JP"/>
              </w:rPr>
              <w:t xml:space="preserve">That the Australian Government ensure that unions have standing to complain to </w:t>
            </w:r>
            <w:r w:rsidRPr="43538D52">
              <w:t>the Fair Work Ombudsman or the Department of Home Affairs about concerns relating to the exploitation of temporary visa workers, even if that worker is not a union member.</w:t>
            </w:r>
          </w:p>
          <w:p w14:paraId="2811CFF6" w14:textId="77777777" w:rsidR="00F774B3" w:rsidRDefault="00F774B3" w:rsidP="009C2BB7">
            <w:pPr>
              <w:pStyle w:val="TableText"/>
              <w:rPr>
                <w:lang w:eastAsia="ja-JP"/>
              </w:rPr>
            </w:pPr>
          </w:p>
        </w:tc>
      </w:tr>
      <w:tr w:rsidR="00F774B3" w14:paraId="4986F0C0" w14:textId="77777777" w:rsidTr="00E1648D">
        <w:trPr>
          <w:cantSplit/>
        </w:trPr>
        <w:tc>
          <w:tcPr>
            <w:tcW w:w="1406" w:type="pct"/>
          </w:tcPr>
          <w:p w14:paraId="68119C76" w14:textId="77777777" w:rsidR="00F774B3" w:rsidRDefault="00F774B3" w:rsidP="009C2BB7">
            <w:pPr>
              <w:pStyle w:val="TableText"/>
              <w:rPr>
                <w:lang w:eastAsia="ja-JP"/>
              </w:rPr>
            </w:pPr>
            <w:r>
              <w:rPr>
                <w:lang w:eastAsia="ja-JP"/>
              </w:rPr>
              <w:lastRenderedPageBreak/>
              <w:t>National Regional, Rural and Remote (RRR) Education Strategy</w:t>
            </w:r>
          </w:p>
          <w:p w14:paraId="06AC4964" w14:textId="77777777" w:rsidR="00F774B3" w:rsidRDefault="00F774B3" w:rsidP="009C2BB7">
            <w:pPr>
              <w:pStyle w:val="TableText"/>
              <w:rPr>
                <w:lang w:eastAsia="ja-JP"/>
              </w:rPr>
            </w:pPr>
            <w:r>
              <w:rPr>
                <w:lang w:eastAsia="ja-JP"/>
              </w:rPr>
              <w:t>Regional Education Expert Advisory Group</w:t>
            </w:r>
          </w:p>
          <w:p w14:paraId="1A8831BC" w14:textId="77777777" w:rsidR="00F774B3" w:rsidRPr="000D32B0" w:rsidRDefault="00F774B3" w:rsidP="009C2BB7">
            <w:pPr>
              <w:pStyle w:val="TableText"/>
              <w:rPr>
                <w:i/>
                <w:iCs/>
                <w:lang w:eastAsia="ja-JP"/>
              </w:rPr>
            </w:pPr>
            <w:r w:rsidRPr="000D32B0">
              <w:rPr>
                <w:i/>
                <w:iCs/>
                <w:lang w:eastAsia="ja-JP"/>
              </w:rPr>
              <w:t>June 2019</w:t>
            </w:r>
          </w:p>
        </w:tc>
        <w:tc>
          <w:tcPr>
            <w:tcW w:w="1931" w:type="pct"/>
          </w:tcPr>
          <w:p w14:paraId="75E8B9CF" w14:textId="7690A4BF" w:rsidR="00F774B3" w:rsidRDefault="00F774B3" w:rsidP="009C2BB7">
            <w:pPr>
              <w:pStyle w:val="TableText"/>
              <w:rPr>
                <w:lang w:eastAsia="ja-JP"/>
              </w:rPr>
            </w:pPr>
            <w:r>
              <w:rPr>
                <w:lang w:eastAsia="ja-JP"/>
              </w:rPr>
              <w:t xml:space="preserve">The </w:t>
            </w:r>
            <w:r w:rsidR="00B63268">
              <w:rPr>
                <w:lang w:eastAsia="ja-JP"/>
              </w:rPr>
              <w:t>g</w:t>
            </w:r>
            <w:r>
              <w:rPr>
                <w:lang w:eastAsia="ja-JP"/>
              </w:rPr>
              <w:t>roup</w:t>
            </w:r>
            <w:r w:rsidR="00995312">
              <w:rPr>
                <w:lang w:eastAsia="ja-JP"/>
              </w:rPr>
              <w:t>'</w:t>
            </w:r>
            <w:r>
              <w:rPr>
                <w:lang w:eastAsia="ja-JP"/>
              </w:rPr>
              <w:t xml:space="preserve">s vision was for a tertiary education system </w:t>
            </w:r>
            <w:r w:rsidR="00BF11FC">
              <w:rPr>
                <w:lang w:eastAsia="ja-JP"/>
              </w:rPr>
              <w:t>that</w:t>
            </w:r>
            <w:r>
              <w:rPr>
                <w:lang w:eastAsia="ja-JP"/>
              </w:rPr>
              <w:t xml:space="preserve"> supports equal opportunity and access for individuals from RRR areas. This vision is underpinned by several core objectives and targets, specifically focused on halving the current disparity between RRR and metropolitan students in relation to tertiary education attainment and participation by 2030.</w:t>
            </w:r>
          </w:p>
          <w:p w14:paraId="7C2D2318" w14:textId="6286E4C7" w:rsidR="00F774B3" w:rsidRDefault="00F774B3" w:rsidP="009C2BB7">
            <w:pPr>
              <w:pStyle w:val="TableText"/>
              <w:rPr>
                <w:lang w:eastAsia="ja-JP"/>
              </w:rPr>
            </w:pPr>
            <w:r>
              <w:rPr>
                <w:lang w:eastAsia="ja-JP"/>
              </w:rPr>
              <w:t xml:space="preserve">The government response to </w:t>
            </w:r>
            <w:r w:rsidR="00F02730">
              <w:rPr>
                <w:lang w:eastAsia="ja-JP"/>
              </w:rPr>
              <w:t>the strategy</w:t>
            </w:r>
            <w:r>
              <w:rPr>
                <w:lang w:eastAsia="ja-JP"/>
              </w:rPr>
              <w:t xml:space="preserve"> (June 2020) included a package of measures worth over $400 million over </w:t>
            </w:r>
            <w:r w:rsidR="00E67E15">
              <w:rPr>
                <w:lang w:eastAsia="ja-JP"/>
              </w:rPr>
              <w:t>4</w:t>
            </w:r>
            <w:r w:rsidR="00B63268">
              <w:rPr>
                <w:lang w:eastAsia="ja-JP"/>
              </w:rPr>
              <w:t> </w:t>
            </w:r>
            <w:r>
              <w:rPr>
                <w:lang w:eastAsia="ja-JP"/>
              </w:rPr>
              <w:t>years, to increase opportunities for regional and remote students to attend university, and to lift investment in regional university campuses.</w:t>
            </w:r>
          </w:p>
        </w:tc>
        <w:tc>
          <w:tcPr>
            <w:tcW w:w="1663" w:type="pct"/>
          </w:tcPr>
          <w:p w14:paraId="6AA85B4F" w14:textId="77777777" w:rsidR="00F774B3" w:rsidRDefault="00F774B3" w:rsidP="009C2BB7">
            <w:pPr>
              <w:pStyle w:val="TableText"/>
              <w:rPr>
                <w:lang w:eastAsia="ja-JP"/>
              </w:rPr>
            </w:pPr>
            <w:r>
              <w:rPr>
                <w:lang w:eastAsia="ja-JP"/>
              </w:rPr>
              <w:t>Selected recommendations:</w:t>
            </w:r>
          </w:p>
          <w:p w14:paraId="57C3CED3" w14:textId="77777777" w:rsidR="00F774B3" w:rsidRDefault="00F774B3" w:rsidP="00666FFF">
            <w:pPr>
              <w:pStyle w:val="TableBullet1"/>
              <w:rPr>
                <w:lang w:eastAsia="ja-JP"/>
              </w:rPr>
            </w:pPr>
            <w:r w:rsidRPr="6B9A1ECC">
              <w:rPr>
                <w:lang w:eastAsia="ja-JP"/>
              </w:rPr>
              <w:t>Improve access to tertiary study options and financial support for students in RRR areas.</w:t>
            </w:r>
          </w:p>
          <w:p w14:paraId="0DE2486D" w14:textId="77777777" w:rsidR="00F774B3" w:rsidRDefault="00F774B3" w:rsidP="00666FFF">
            <w:pPr>
              <w:pStyle w:val="TableBullet1"/>
              <w:rPr>
                <w:lang w:eastAsia="ja-JP"/>
              </w:rPr>
            </w:pPr>
            <w:r w:rsidRPr="6B9A1ECC">
              <w:rPr>
                <w:lang w:eastAsia="ja-JP"/>
              </w:rPr>
              <w:t>Improve the quality and range of student support services for RRR students to address the challenges of transition and higher rates of attrition.</w:t>
            </w:r>
          </w:p>
          <w:p w14:paraId="3D0133EC" w14:textId="77777777" w:rsidR="00F774B3" w:rsidRDefault="00F774B3" w:rsidP="00666FFF">
            <w:pPr>
              <w:pStyle w:val="TableBullet1"/>
              <w:rPr>
                <w:lang w:eastAsia="ja-JP"/>
              </w:rPr>
            </w:pPr>
            <w:r w:rsidRPr="6B9A1ECC">
              <w:rPr>
                <w:lang w:eastAsia="ja-JP"/>
              </w:rPr>
              <w:t>Build aspiration, improve career advice and strengthen RRR schools to better prepare RRR students for success.</w:t>
            </w:r>
          </w:p>
          <w:p w14:paraId="7231B2A8" w14:textId="77777777" w:rsidR="00F774B3" w:rsidRDefault="00F774B3" w:rsidP="00666FFF">
            <w:pPr>
              <w:pStyle w:val="TableBullet1"/>
              <w:rPr>
                <w:lang w:eastAsia="ja-JP"/>
              </w:rPr>
            </w:pPr>
            <w:r w:rsidRPr="6B9A1ECC">
              <w:rPr>
                <w:lang w:eastAsia="ja-JP"/>
              </w:rPr>
              <w:t>Improve participation and outcomes for RRR students from equity groups, such as low SES students, Indigenous students, students with disabilities and remote students.</w:t>
            </w:r>
          </w:p>
          <w:p w14:paraId="779FD3A2" w14:textId="77777777" w:rsidR="00F774B3" w:rsidRDefault="00F774B3" w:rsidP="00666FFF">
            <w:pPr>
              <w:pStyle w:val="TableBullet1"/>
              <w:rPr>
                <w:lang w:eastAsia="ja-JP"/>
              </w:rPr>
            </w:pPr>
            <w:r w:rsidRPr="6B9A1ECC">
              <w:rPr>
                <w:lang w:eastAsia="ja-JP"/>
              </w:rPr>
              <w:t>Strengthen the role of tertiary education providers in regional development.</w:t>
            </w:r>
          </w:p>
        </w:tc>
      </w:tr>
      <w:tr w:rsidR="00F774B3" w14:paraId="18E02655" w14:textId="77777777" w:rsidTr="00E1648D">
        <w:trPr>
          <w:cantSplit/>
        </w:trPr>
        <w:tc>
          <w:tcPr>
            <w:tcW w:w="1406" w:type="pct"/>
          </w:tcPr>
          <w:p w14:paraId="58CEDC2D" w14:textId="1A783F6B" w:rsidR="00F774B3" w:rsidRDefault="00F774B3" w:rsidP="009C2BB7">
            <w:pPr>
              <w:pStyle w:val="TableText"/>
              <w:rPr>
                <w:lang w:eastAsia="ja-JP"/>
              </w:rPr>
            </w:pPr>
            <w:r>
              <w:rPr>
                <w:lang w:eastAsia="ja-JP"/>
              </w:rPr>
              <w:lastRenderedPageBreak/>
              <w:t xml:space="preserve">2030 </w:t>
            </w:r>
            <w:r w:rsidR="00EF373D">
              <w:rPr>
                <w:lang w:eastAsia="ja-JP"/>
              </w:rPr>
              <w:t>r</w:t>
            </w:r>
            <w:r>
              <w:rPr>
                <w:lang w:eastAsia="ja-JP"/>
              </w:rPr>
              <w:t>oadmap</w:t>
            </w:r>
            <w:r w:rsidR="00EF373D">
              <w:rPr>
                <w:lang w:eastAsia="ja-JP"/>
              </w:rPr>
              <w:t>:</w:t>
            </w:r>
            <w:r w:rsidR="00D616C8">
              <w:rPr>
                <w:lang w:eastAsia="ja-JP"/>
              </w:rPr>
              <w:t xml:space="preserve"> </w:t>
            </w:r>
            <w:r>
              <w:rPr>
                <w:lang w:eastAsia="ja-JP"/>
              </w:rPr>
              <w:t xml:space="preserve">Australian </w:t>
            </w:r>
            <w:r w:rsidR="00EF373D">
              <w:rPr>
                <w:lang w:eastAsia="ja-JP"/>
              </w:rPr>
              <w:t>a</w:t>
            </w:r>
            <w:r>
              <w:rPr>
                <w:lang w:eastAsia="ja-JP"/>
              </w:rPr>
              <w:t>griculture</w:t>
            </w:r>
            <w:r w:rsidR="00995312">
              <w:rPr>
                <w:lang w:eastAsia="ja-JP"/>
              </w:rPr>
              <w:t>'</w:t>
            </w:r>
            <w:r>
              <w:rPr>
                <w:lang w:eastAsia="ja-JP"/>
              </w:rPr>
              <w:t xml:space="preserve">s </w:t>
            </w:r>
            <w:r w:rsidR="00EF373D">
              <w:rPr>
                <w:lang w:eastAsia="ja-JP"/>
              </w:rPr>
              <w:t>p</w:t>
            </w:r>
            <w:r>
              <w:rPr>
                <w:lang w:eastAsia="ja-JP"/>
              </w:rPr>
              <w:t>lan for a $100 billion industry</w:t>
            </w:r>
          </w:p>
          <w:p w14:paraId="5A54EB12" w14:textId="4ABD6FB7" w:rsidR="00EF373D" w:rsidRDefault="00EF373D" w:rsidP="009C2BB7">
            <w:pPr>
              <w:pStyle w:val="TableText"/>
              <w:rPr>
                <w:lang w:eastAsia="ja-JP"/>
              </w:rPr>
            </w:pPr>
            <w:r>
              <w:rPr>
                <w:lang w:eastAsia="ja-JP"/>
              </w:rPr>
              <w:t>National Farmers</w:t>
            </w:r>
            <w:r w:rsidR="00995312">
              <w:rPr>
                <w:lang w:eastAsia="ja-JP"/>
              </w:rPr>
              <w:t>'</w:t>
            </w:r>
            <w:r>
              <w:rPr>
                <w:lang w:eastAsia="ja-JP"/>
              </w:rPr>
              <w:t xml:space="preserve"> Federation</w:t>
            </w:r>
          </w:p>
          <w:p w14:paraId="72568310" w14:textId="77777777" w:rsidR="00F774B3" w:rsidRPr="000D32B0" w:rsidRDefault="00F774B3" w:rsidP="009C2BB7">
            <w:pPr>
              <w:pStyle w:val="TableText"/>
              <w:rPr>
                <w:i/>
                <w:iCs/>
                <w:highlight w:val="yellow"/>
                <w:lang w:eastAsia="ja-JP"/>
              </w:rPr>
            </w:pPr>
            <w:r w:rsidRPr="000D32B0">
              <w:rPr>
                <w:i/>
                <w:iCs/>
                <w:lang w:eastAsia="ja-JP"/>
              </w:rPr>
              <w:t>October 2019</w:t>
            </w:r>
          </w:p>
        </w:tc>
        <w:tc>
          <w:tcPr>
            <w:tcW w:w="1931" w:type="pct"/>
          </w:tcPr>
          <w:p w14:paraId="7BEEE39C" w14:textId="4FA7FB1F" w:rsidR="00F774B3" w:rsidRDefault="00F774B3" w:rsidP="009C2BB7">
            <w:pPr>
              <w:pStyle w:val="TableText"/>
              <w:rPr>
                <w:lang w:eastAsia="ja-JP"/>
              </w:rPr>
            </w:pPr>
            <w:r>
              <w:rPr>
                <w:lang w:eastAsia="ja-JP"/>
              </w:rPr>
              <w:t>The NFF</w:t>
            </w:r>
            <w:r w:rsidR="00995312">
              <w:rPr>
                <w:lang w:eastAsia="ja-JP"/>
              </w:rPr>
              <w:t>'</w:t>
            </w:r>
            <w:r>
              <w:rPr>
                <w:lang w:eastAsia="ja-JP"/>
              </w:rPr>
              <w:t>s roadmap aimed to ensure that by 2030:</w:t>
            </w:r>
          </w:p>
          <w:p w14:paraId="169EDFF8" w14:textId="77777777" w:rsidR="00F774B3" w:rsidRPr="00666FFF" w:rsidRDefault="00F774B3" w:rsidP="00666FFF">
            <w:pPr>
              <w:pStyle w:val="TableBullet1"/>
            </w:pPr>
            <w:r w:rsidRPr="00666FFF">
              <w:t>Agriculture is recognised as a rewarding and aspirational career choice for people of all skill levels and backgrounds.</w:t>
            </w:r>
          </w:p>
          <w:p w14:paraId="6802F027" w14:textId="77777777" w:rsidR="00F774B3" w:rsidRPr="00666FFF" w:rsidRDefault="00F774B3" w:rsidP="00666FFF">
            <w:pPr>
              <w:pStyle w:val="TableBullet1"/>
            </w:pPr>
            <w:r w:rsidRPr="00666FFF">
              <w:t>We attract and develop people to match the needs of our sector and we adapt to the shifting needs of the future. This includes people who are leaders, critical thinkers, technical experts, those who work with their hands and more.</w:t>
            </w:r>
          </w:p>
          <w:p w14:paraId="53C3F7CF" w14:textId="77777777" w:rsidR="00F774B3" w:rsidRPr="00666FFF" w:rsidRDefault="00F774B3" w:rsidP="00666FFF">
            <w:pPr>
              <w:pStyle w:val="TableBullet1"/>
            </w:pPr>
            <w:r w:rsidRPr="00666FFF">
              <w:t>Our reputation for workplace excellence attracts phenomenal human talent from Australia and around the globe.</w:t>
            </w:r>
          </w:p>
          <w:p w14:paraId="2006B2C4" w14:textId="77777777" w:rsidR="00F774B3" w:rsidRPr="00666FFF" w:rsidRDefault="00F774B3" w:rsidP="00666FFF">
            <w:pPr>
              <w:pStyle w:val="TableBullet1"/>
            </w:pPr>
            <w:r w:rsidRPr="00666FFF">
              <w:t>Regional Australia continues to offer an enviable lifestyle with access to essential and cultural services.</w:t>
            </w:r>
          </w:p>
          <w:p w14:paraId="3C04D8A1" w14:textId="77777777" w:rsidR="00F774B3" w:rsidRPr="00666FFF" w:rsidRDefault="00F774B3" w:rsidP="00666FFF">
            <w:pPr>
              <w:pStyle w:val="TableBullet1"/>
            </w:pPr>
            <w:r w:rsidRPr="00666FFF">
              <w:t>There is a clear career pathway to attract workers and develop their skills, with tailored streams for new entrants through to seasoned professionals.</w:t>
            </w:r>
          </w:p>
          <w:p w14:paraId="20F760A5" w14:textId="77777777" w:rsidR="00F774B3" w:rsidRPr="00666FFF" w:rsidRDefault="00F774B3" w:rsidP="00666FFF">
            <w:pPr>
              <w:pStyle w:val="TableBullet1"/>
            </w:pPr>
            <w:r w:rsidRPr="00666FFF">
              <w:t>We have robust and sustainable mechanisms to access labour from Australia and around the world.</w:t>
            </w:r>
          </w:p>
          <w:p w14:paraId="4D4370B5" w14:textId="77777777" w:rsidR="00F774B3" w:rsidRPr="00666FFF" w:rsidRDefault="00F774B3" w:rsidP="00666FFF">
            <w:pPr>
              <w:pStyle w:val="TableBullet1"/>
            </w:pPr>
            <w:r w:rsidRPr="00666FFF">
              <w:t>A career in Australian agriculture is an accessible aspiration for all.</w:t>
            </w:r>
          </w:p>
          <w:p w14:paraId="2F47B6A2" w14:textId="77777777" w:rsidR="00F774B3" w:rsidRPr="00666FFF" w:rsidRDefault="00F774B3" w:rsidP="00666FFF">
            <w:pPr>
              <w:pStyle w:val="TableBullet1"/>
            </w:pPr>
            <w:r w:rsidRPr="00666FFF">
              <w:t>We live in strong regional communities that are home to: world class education and health facilities; culture and entertainment; and a diverse economy.</w:t>
            </w:r>
          </w:p>
          <w:p w14:paraId="6D362763" w14:textId="77777777" w:rsidR="00F774B3" w:rsidRDefault="00F774B3" w:rsidP="00666FFF">
            <w:pPr>
              <w:pStyle w:val="TableBullet1"/>
              <w:rPr>
                <w:lang w:eastAsia="ja-JP"/>
              </w:rPr>
            </w:pPr>
            <w:r w:rsidRPr="00666FFF">
              <w:t>Australian farms have embraced a culture of safety, dramatically reducing workplace injuries and eliminating on-farm fatalities. A coordinated effort has and will improve the physical and mental health of industry participants.</w:t>
            </w:r>
          </w:p>
        </w:tc>
        <w:tc>
          <w:tcPr>
            <w:tcW w:w="1663" w:type="pct"/>
          </w:tcPr>
          <w:p w14:paraId="68245F60" w14:textId="77777777" w:rsidR="00867426" w:rsidRDefault="00F774B3">
            <w:pPr>
              <w:pStyle w:val="TableText"/>
              <w:rPr>
                <w:lang w:eastAsia="ja-JP"/>
              </w:rPr>
            </w:pPr>
            <w:r w:rsidRPr="6B9A1ECC">
              <w:rPr>
                <w:lang w:eastAsia="ja-JP"/>
              </w:rPr>
              <w:t xml:space="preserve">The roadmap provides </w:t>
            </w:r>
            <w:r w:rsidR="00E67E15">
              <w:rPr>
                <w:lang w:eastAsia="ja-JP"/>
              </w:rPr>
              <w:t>5</w:t>
            </w:r>
            <w:r w:rsidRPr="6B9A1ECC">
              <w:rPr>
                <w:lang w:eastAsia="ja-JP"/>
              </w:rPr>
              <w:t xml:space="preserve"> pillars, along with selected sub points:</w:t>
            </w:r>
          </w:p>
          <w:p w14:paraId="04917D00" w14:textId="77777777" w:rsidR="00867426" w:rsidRPr="00666FFF" w:rsidRDefault="00F774B3" w:rsidP="00666FFF">
            <w:pPr>
              <w:pStyle w:val="TableBullet1"/>
            </w:pPr>
            <w:r w:rsidRPr="00666FFF">
              <w:t>Customers and the Value Chain:</w:t>
            </w:r>
          </w:p>
          <w:p w14:paraId="4F672DDE" w14:textId="566BE733" w:rsidR="00F774B3" w:rsidRPr="00666FFF" w:rsidRDefault="00F774B3" w:rsidP="00666FFF">
            <w:pPr>
              <w:pStyle w:val="TableBullet1"/>
            </w:pPr>
            <w:r w:rsidRPr="00666FFF">
              <w:t>Agriculture is recognised as a rewarding and aspirational career choice for people of all skill levels and backgrounds.</w:t>
            </w:r>
          </w:p>
          <w:p w14:paraId="44577A56" w14:textId="77777777" w:rsidR="00F774B3" w:rsidRPr="00666FFF" w:rsidRDefault="00F774B3" w:rsidP="00666FFF">
            <w:pPr>
              <w:pStyle w:val="TableBullet1"/>
            </w:pPr>
            <w:r w:rsidRPr="00666FFF">
              <w:t>We attract and develop people to match the needs of our sector</w:t>
            </w:r>
          </w:p>
          <w:p w14:paraId="15FD0D09" w14:textId="77777777" w:rsidR="00867426" w:rsidRPr="00666FFF" w:rsidRDefault="00F774B3" w:rsidP="00666FFF">
            <w:pPr>
              <w:pStyle w:val="TableBullet1"/>
            </w:pPr>
            <w:r w:rsidRPr="00666FFF">
              <w:t>Growing Sustainably:</w:t>
            </w:r>
          </w:p>
          <w:p w14:paraId="4FCC911E" w14:textId="77777777" w:rsidR="00867426" w:rsidRPr="00666FFF" w:rsidRDefault="00F774B3" w:rsidP="00666FFF">
            <w:pPr>
              <w:pStyle w:val="TableBullet1"/>
            </w:pPr>
            <w:r w:rsidRPr="00666FFF">
              <w:t>Australian agriculture is trending towards carbon neutrality by 2030.</w:t>
            </w:r>
          </w:p>
          <w:p w14:paraId="569720D2" w14:textId="27E9CF90" w:rsidR="00F774B3" w:rsidRPr="00666FFF" w:rsidRDefault="00F774B3" w:rsidP="00666FFF">
            <w:pPr>
              <w:pStyle w:val="TableBullet1"/>
            </w:pPr>
            <w:r w:rsidRPr="00666FFF">
              <w:t>A 20% increase in water use efficiency for irrigated agriculture by 2030.</w:t>
            </w:r>
          </w:p>
          <w:p w14:paraId="60B55AE4" w14:textId="77777777" w:rsidR="00867426" w:rsidRPr="00666FFF" w:rsidRDefault="00F774B3" w:rsidP="00666FFF">
            <w:pPr>
              <w:pStyle w:val="TableBullet1"/>
            </w:pPr>
            <w:r w:rsidRPr="00666FFF">
              <w:t>Unlocking Innovation:</w:t>
            </w:r>
          </w:p>
          <w:p w14:paraId="7F7FB80F" w14:textId="75E80283" w:rsidR="00F774B3" w:rsidRPr="00666FFF" w:rsidRDefault="00F774B3" w:rsidP="00666FFF">
            <w:pPr>
              <w:pStyle w:val="TableBullet1"/>
            </w:pPr>
            <w:r w:rsidRPr="00666FFF">
              <w:t>Every Australian farm has access to infrastructure and skills to connect to the Internet of things.</w:t>
            </w:r>
          </w:p>
          <w:p w14:paraId="71296771" w14:textId="77777777" w:rsidR="00867426" w:rsidRPr="00666FFF" w:rsidRDefault="00F774B3" w:rsidP="00666FFF">
            <w:pPr>
              <w:pStyle w:val="TableBullet1"/>
            </w:pPr>
            <w:r w:rsidRPr="00666FFF">
              <w:t>People and Communities</w:t>
            </w:r>
          </w:p>
          <w:p w14:paraId="6173F00D" w14:textId="286CCE0C" w:rsidR="00F774B3" w:rsidRPr="00666FFF" w:rsidRDefault="00F774B3" w:rsidP="00666FFF">
            <w:pPr>
              <w:pStyle w:val="TableBullet1"/>
            </w:pPr>
            <w:r w:rsidRPr="00666FFF">
              <w:t>Double the number of tertiary and vocational agriculture graduates.</w:t>
            </w:r>
          </w:p>
          <w:p w14:paraId="26F52448" w14:textId="77777777" w:rsidR="00867426" w:rsidRPr="00666FFF" w:rsidRDefault="00F774B3" w:rsidP="00666FFF">
            <w:pPr>
              <w:pStyle w:val="TableBullet1"/>
            </w:pPr>
            <w:r w:rsidRPr="00666FFF">
              <w:t>Increase the available work force by 25%.</w:t>
            </w:r>
          </w:p>
          <w:p w14:paraId="5E489A03" w14:textId="77777777" w:rsidR="00867426" w:rsidRPr="00666FFF" w:rsidRDefault="00F774B3" w:rsidP="00666FFF">
            <w:pPr>
              <w:pStyle w:val="TableBullet1"/>
            </w:pPr>
            <w:r w:rsidRPr="00666FFF">
              <w:t>Achieve gender parity in the agricultural workforce and double the number of women in management roles.</w:t>
            </w:r>
          </w:p>
          <w:p w14:paraId="5EC2FED5" w14:textId="257D984D" w:rsidR="00F774B3" w:rsidRPr="00666FFF" w:rsidRDefault="00F774B3" w:rsidP="00666FFF">
            <w:pPr>
              <w:pStyle w:val="TableBullet1"/>
            </w:pPr>
            <w:r w:rsidRPr="00666FFF">
              <w:t>Close the gap between the psychological wellbeing of farmers and the broader community.</w:t>
            </w:r>
          </w:p>
          <w:p w14:paraId="717585CF" w14:textId="77777777" w:rsidR="00867426" w:rsidRPr="00666FFF" w:rsidRDefault="00F774B3" w:rsidP="00666FFF">
            <w:pPr>
              <w:pStyle w:val="TableBullet1"/>
            </w:pPr>
            <w:r w:rsidRPr="00666FFF">
              <w:t>Capital and Risk Management</w:t>
            </w:r>
          </w:p>
          <w:p w14:paraId="018ECE7B" w14:textId="22494F57" w:rsidR="00F774B3" w:rsidRPr="00666FFF" w:rsidRDefault="00F774B3" w:rsidP="00666FFF">
            <w:pPr>
              <w:pStyle w:val="TableBullet1"/>
            </w:pPr>
            <w:r w:rsidRPr="00666FFF">
              <w:t>90% of family farms have documented business plans, including succession plans.</w:t>
            </w:r>
          </w:p>
          <w:p w14:paraId="133802A8" w14:textId="5EFCFBA8" w:rsidR="00867426" w:rsidRPr="00666FFF" w:rsidRDefault="00F774B3" w:rsidP="00666FFF">
            <w:pPr>
              <w:pStyle w:val="TableBullet1"/>
            </w:pPr>
            <w:r w:rsidRPr="00666FFF">
              <w:t>90% of Australia</w:t>
            </w:r>
            <w:r w:rsidR="00995312" w:rsidRPr="00666FFF">
              <w:t>'</w:t>
            </w:r>
            <w:r w:rsidRPr="00666FFF">
              <w:t>s farmers employing multiple financial tools to manage risk.</w:t>
            </w:r>
          </w:p>
          <w:p w14:paraId="1E82BED8" w14:textId="6C038CF1" w:rsidR="00F774B3" w:rsidRDefault="00F774B3" w:rsidP="00666FFF">
            <w:pPr>
              <w:pStyle w:val="TableBullet1"/>
              <w:rPr>
                <w:lang w:eastAsia="ja-JP"/>
              </w:rPr>
            </w:pPr>
            <w:r w:rsidRPr="00666FFF">
              <w:t xml:space="preserve">Year on year increase in equity investment in </w:t>
            </w:r>
            <w:r w:rsidRPr="00CA15B5">
              <w:t>Australian farm businesses.</w:t>
            </w:r>
          </w:p>
        </w:tc>
      </w:tr>
      <w:tr w:rsidR="00F774B3" w14:paraId="2A9B780F" w14:textId="77777777" w:rsidTr="00E1648D">
        <w:trPr>
          <w:cantSplit/>
        </w:trPr>
        <w:tc>
          <w:tcPr>
            <w:tcW w:w="1406" w:type="pct"/>
          </w:tcPr>
          <w:p w14:paraId="6A2B57C1" w14:textId="3EA11D5A" w:rsidR="00F774B3" w:rsidRDefault="00F774B3" w:rsidP="009C2BB7">
            <w:pPr>
              <w:pStyle w:val="TableText"/>
              <w:rPr>
                <w:lang w:eastAsia="ja-JP"/>
              </w:rPr>
            </w:pPr>
            <w:r>
              <w:rPr>
                <w:lang w:eastAsia="ja-JP"/>
              </w:rPr>
              <w:lastRenderedPageBreak/>
              <w:t>The Future of Australia</w:t>
            </w:r>
            <w:r w:rsidR="00995312">
              <w:rPr>
                <w:lang w:eastAsia="ja-JP"/>
              </w:rPr>
              <w:t>'</w:t>
            </w:r>
            <w:r>
              <w:rPr>
                <w:lang w:eastAsia="ja-JP"/>
              </w:rPr>
              <w:t>s Agricultural Workforce</w:t>
            </w:r>
          </w:p>
          <w:p w14:paraId="1BD26EE4" w14:textId="77777777" w:rsidR="00F774B3" w:rsidRDefault="00F774B3" w:rsidP="009C2BB7">
            <w:pPr>
              <w:pStyle w:val="TableText"/>
              <w:rPr>
                <w:lang w:eastAsia="ja-JP"/>
              </w:rPr>
            </w:pPr>
            <w:r>
              <w:rPr>
                <w:lang w:eastAsia="ja-JP"/>
              </w:rPr>
              <w:t>CSIRO Data61 (Wu et al)</w:t>
            </w:r>
          </w:p>
          <w:p w14:paraId="72F4EA41" w14:textId="77777777" w:rsidR="00F774B3" w:rsidRPr="000D32B0" w:rsidRDefault="00F774B3" w:rsidP="009C2BB7">
            <w:pPr>
              <w:pStyle w:val="TableText"/>
              <w:rPr>
                <w:i/>
                <w:iCs/>
                <w:lang w:eastAsia="ja-JP"/>
              </w:rPr>
            </w:pPr>
            <w:r w:rsidRPr="000D32B0">
              <w:rPr>
                <w:i/>
                <w:iCs/>
                <w:lang w:eastAsia="ja-JP"/>
              </w:rPr>
              <w:t>December 2019</w:t>
            </w:r>
          </w:p>
        </w:tc>
        <w:tc>
          <w:tcPr>
            <w:tcW w:w="1931" w:type="pct"/>
          </w:tcPr>
          <w:p w14:paraId="08A13BDB" w14:textId="77777777" w:rsidR="00867426" w:rsidRDefault="00F774B3" w:rsidP="009C2BB7">
            <w:pPr>
              <w:pStyle w:val="TableText"/>
              <w:rPr>
                <w:lang w:eastAsia="ja-JP"/>
              </w:rPr>
            </w:pPr>
            <w:r w:rsidRPr="27C98C9A">
              <w:rPr>
                <w:lang w:eastAsia="ja-JP"/>
              </w:rPr>
              <w:t>This report provides a horizon scan of interconnected social, economic, geopolitical, technological and environmental trends driving workforce change and labour use across the agricultural sector and related services sectors.</w:t>
            </w:r>
          </w:p>
          <w:p w14:paraId="7B960627" w14:textId="66CAAECF" w:rsidR="00F774B3" w:rsidRDefault="00F774B3" w:rsidP="009C2BB7">
            <w:pPr>
              <w:pStyle w:val="TableText"/>
              <w:rPr>
                <w:lang w:eastAsia="ja-JP"/>
              </w:rPr>
            </w:pPr>
            <w:r w:rsidRPr="27C98C9A">
              <w:rPr>
                <w:lang w:eastAsia="ja-JP"/>
              </w:rPr>
              <w:t>Two areas were identified as critical in determining possible future scenarios, the level of regional development and the extent of technology advancement and uptake across the agricultural sector.</w:t>
            </w:r>
          </w:p>
          <w:p w14:paraId="4576FC68" w14:textId="3BF1F199" w:rsidR="00F774B3" w:rsidRDefault="00F774B3" w:rsidP="009C2BB7">
            <w:pPr>
              <w:pStyle w:val="TableText"/>
              <w:rPr>
                <w:lang w:eastAsia="ja-JP"/>
              </w:rPr>
            </w:pPr>
            <w:r w:rsidRPr="2FAFC06F">
              <w:rPr>
                <w:lang w:eastAsia="ja-JP"/>
              </w:rPr>
              <w:t xml:space="preserve">Using the key uncertainties identified from the </w:t>
            </w:r>
            <w:proofErr w:type="gramStart"/>
            <w:r w:rsidRPr="2FAFC06F">
              <w:rPr>
                <w:lang w:eastAsia="ja-JP"/>
              </w:rPr>
              <w:t>trends</w:t>
            </w:r>
            <w:proofErr w:type="gramEnd"/>
            <w:r w:rsidRPr="2FAFC06F">
              <w:rPr>
                <w:lang w:eastAsia="ja-JP"/>
              </w:rPr>
              <w:t xml:space="preserve"> analysis, this report describes </w:t>
            </w:r>
            <w:r w:rsidR="00E67E15">
              <w:rPr>
                <w:lang w:eastAsia="ja-JP"/>
              </w:rPr>
              <w:t>4</w:t>
            </w:r>
            <w:r w:rsidRPr="2FAFC06F">
              <w:rPr>
                <w:lang w:eastAsia="ja-JP"/>
              </w:rPr>
              <w:t xml:space="preserve"> plausible futures for the Australian agricultural workforce and highlights the key factors driving changes in the demand and supply of agricultural labour over the next decade. With these insights, Australian agricultural stakeholders and communities will be able to better understand, anticipate and respond to future changes impacting the agricultural workforce.</w:t>
            </w:r>
          </w:p>
        </w:tc>
        <w:tc>
          <w:tcPr>
            <w:tcW w:w="1663" w:type="pct"/>
          </w:tcPr>
          <w:p w14:paraId="00BDED8A" w14:textId="77777777" w:rsidR="00F774B3" w:rsidRDefault="00F774B3" w:rsidP="009C2BB7">
            <w:pPr>
              <w:pStyle w:val="TableText"/>
              <w:rPr>
                <w:lang w:eastAsia="ja-JP"/>
              </w:rPr>
            </w:pPr>
            <w:r w:rsidRPr="14AA5F4B">
              <w:rPr>
                <w:lang w:eastAsia="ja-JP"/>
              </w:rPr>
              <w:t>The</w:t>
            </w:r>
            <w:r w:rsidRPr="6B9A1ECC">
              <w:rPr>
                <w:lang w:eastAsia="ja-JP"/>
              </w:rPr>
              <w:t xml:space="preserve"> report highlights several action areas over the next decade for Australian and State governments, agricultural stakeholders and communities, including:</w:t>
            </w:r>
          </w:p>
          <w:p w14:paraId="114E6CC0" w14:textId="77777777" w:rsidR="00F774B3" w:rsidRDefault="00F774B3" w:rsidP="00666FFF">
            <w:pPr>
              <w:pStyle w:val="TableBullet1"/>
              <w:rPr>
                <w:lang w:eastAsia="ja-JP"/>
              </w:rPr>
            </w:pPr>
            <w:r w:rsidRPr="6B9A1ECC">
              <w:rPr>
                <w:lang w:eastAsia="ja-JP"/>
              </w:rPr>
              <w:t>Placing a greater emphasis on equipping students with relevant skills, as well as promoting agricultural knowledge.</w:t>
            </w:r>
          </w:p>
          <w:p w14:paraId="08AEBC46" w14:textId="77777777" w:rsidR="00F774B3" w:rsidRDefault="00F774B3" w:rsidP="00666FFF">
            <w:pPr>
              <w:pStyle w:val="TableBullet1"/>
              <w:rPr>
                <w:lang w:eastAsia="ja-JP"/>
              </w:rPr>
            </w:pPr>
            <w:r w:rsidRPr="6B9A1ECC">
              <w:rPr>
                <w:lang w:eastAsia="ja-JP"/>
              </w:rPr>
              <w:t>Adapting education curricula and catering to the emerging skills requirements driven by technologies and innovative farming techniques.</w:t>
            </w:r>
          </w:p>
          <w:p w14:paraId="32798317" w14:textId="77777777" w:rsidR="00F774B3" w:rsidRDefault="00F774B3" w:rsidP="00666FFF">
            <w:pPr>
              <w:pStyle w:val="TableBullet1"/>
              <w:rPr>
                <w:lang w:eastAsia="ja-JP"/>
              </w:rPr>
            </w:pPr>
            <w:r w:rsidRPr="6B9A1ECC">
              <w:rPr>
                <w:lang w:eastAsia="ja-JP"/>
              </w:rPr>
              <w:t>Developing an agricultural research workforce with sufficient technological knowledge and skills to understand, adapt and efficiently apply big data approaches in agriculture.</w:t>
            </w:r>
          </w:p>
          <w:p w14:paraId="7AA6C748" w14:textId="77777777" w:rsidR="00F774B3" w:rsidRDefault="00F774B3" w:rsidP="00666FFF">
            <w:pPr>
              <w:pStyle w:val="TableBullet1"/>
              <w:rPr>
                <w:lang w:eastAsia="ja-JP"/>
              </w:rPr>
            </w:pPr>
            <w:r w:rsidRPr="6B9A1ECC">
              <w:rPr>
                <w:lang w:eastAsia="ja-JP"/>
              </w:rPr>
              <w:t>Introducing the need for labour providers to be accredited and consistent monitoring of third parties that help secure seasonal labour for farms.</w:t>
            </w:r>
          </w:p>
          <w:p w14:paraId="6B380702" w14:textId="77777777" w:rsidR="00F774B3" w:rsidRDefault="00F774B3" w:rsidP="00666FFF">
            <w:pPr>
              <w:pStyle w:val="TableBullet1"/>
              <w:rPr>
                <w:rFonts w:eastAsia="Cambria" w:cs="Cambria"/>
                <w:lang w:eastAsia="ja-JP"/>
              </w:rPr>
            </w:pPr>
            <w:r w:rsidRPr="6B9A1ECC">
              <w:rPr>
                <w:lang w:eastAsia="ja-JP"/>
              </w:rPr>
              <w:t>Updating the methods and classifications used to collect data on the agricultural workforce and collecting this data consistently and frequently.</w:t>
            </w:r>
          </w:p>
          <w:p w14:paraId="5F71C4E5" w14:textId="77777777" w:rsidR="00F774B3" w:rsidRDefault="00F774B3" w:rsidP="00666FFF">
            <w:pPr>
              <w:pStyle w:val="TableBullet1"/>
              <w:rPr>
                <w:rFonts w:eastAsia="Cambria" w:cs="Cambria"/>
                <w:lang w:eastAsia="ja-JP"/>
              </w:rPr>
            </w:pPr>
            <w:r w:rsidRPr="6B9A1ECC">
              <w:rPr>
                <w:lang w:eastAsia="ja-JP"/>
              </w:rPr>
              <w:t>Making regional cities and towns more attractive places to live and locate businesses via investment in key infrastructure (including digital infrastructure to address connectivity issues), as well as improving access to education and health services.</w:t>
            </w:r>
          </w:p>
        </w:tc>
      </w:tr>
      <w:tr w:rsidR="00F774B3" w14:paraId="24587D63" w14:textId="77777777" w:rsidTr="00E1648D">
        <w:trPr>
          <w:cantSplit/>
        </w:trPr>
        <w:tc>
          <w:tcPr>
            <w:tcW w:w="1406" w:type="pct"/>
          </w:tcPr>
          <w:p w14:paraId="29599C63" w14:textId="1F22D3A6" w:rsidR="00F774B3" w:rsidRDefault="00F774B3" w:rsidP="009C2BB7">
            <w:pPr>
              <w:pStyle w:val="TableText"/>
              <w:rPr>
                <w:lang w:eastAsia="ja-JP"/>
              </w:rPr>
            </w:pPr>
            <w:r>
              <w:rPr>
                <w:lang w:eastAsia="ja-JP"/>
              </w:rPr>
              <w:lastRenderedPageBreak/>
              <w:t>Changing job and skill implications in Australia</w:t>
            </w:r>
            <w:r w:rsidR="00995312">
              <w:rPr>
                <w:lang w:eastAsia="ja-JP"/>
              </w:rPr>
              <w:t>'</w:t>
            </w:r>
            <w:r>
              <w:rPr>
                <w:lang w:eastAsia="ja-JP"/>
              </w:rPr>
              <w:t>s Food and Agribusiness sector</w:t>
            </w:r>
          </w:p>
          <w:p w14:paraId="6DD139A2" w14:textId="40E42BCD" w:rsidR="00F774B3" w:rsidRDefault="00F774B3" w:rsidP="009C2BB7">
            <w:pPr>
              <w:pStyle w:val="TableText"/>
              <w:rPr>
                <w:lang w:eastAsia="ja-JP"/>
              </w:rPr>
            </w:pPr>
            <w:r>
              <w:rPr>
                <w:lang w:eastAsia="ja-JP"/>
              </w:rPr>
              <w:t xml:space="preserve">Food Innovation Australia </w:t>
            </w:r>
            <w:r w:rsidR="00CE08B1">
              <w:rPr>
                <w:lang w:eastAsia="ja-JP"/>
              </w:rPr>
              <w:t>Ltd</w:t>
            </w:r>
          </w:p>
          <w:p w14:paraId="0E9CFA7C" w14:textId="77777777" w:rsidR="00F774B3" w:rsidRPr="000D32B0" w:rsidRDefault="00F774B3" w:rsidP="009C2BB7">
            <w:pPr>
              <w:pStyle w:val="TableText"/>
              <w:rPr>
                <w:i/>
                <w:iCs/>
                <w:lang w:eastAsia="ja-JP"/>
              </w:rPr>
            </w:pPr>
            <w:r w:rsidRPr="000D32B0">
              <w:rPr>
                <w:i/>
                <w:iCs/>
                <w:lang w:eastAsia="ja-JP"/>
              </w:rPr>
              <w:t>May 2020</w:t>
            </w:r>
          </w:p>
        </w:tc>
        <w:tc>
          <w:tcPr>
            <w:tcW w:w="1931" w:type="pct"/>
          </w:tcPr>
          <w:p w14:paraId="374219A0" w14:textId="24AFEF11" w:rsidR="00F774B3" w:rsidRDefault="00F774B3" w:rsidP="009C2BB7">
            <w:pPr>
              <w:pStyle w:val="TableText"/>
              <w:rPr>
                <w:lang w:eastAsia="ja-JP"/>
              </w:rPr>
            </w:pPr>
            <w:r>
              <w:rPr>
                <w:lang w:eastAsia="ja-JP"/>
              </w:rPr>
              <w:t>Australia</w:t>
            </w:r>
            <w:r w:rsidR="00995312">
              <w:rPr>
                <w:lang w:eastAsia="ja-JP"/>
              </w:rPr>
              <w:t>'</w:t>
            </w:r>
            <w:r>
              <w:rPr>
                <w:lang w:eastAsia="ja-JP"/>
              </w:rPr>
              <w:t>s food and agribusiness sector is facing exciting new opportunities to reach consumers and lead a global race for innovation.</w:t>
            </w:r>
          </w:p>
          <w:p w14:paraId="7DDDD9E6" w14:textId="77777777" w:rsidR="00F774B3" w:rsidRDefault="00F774B3" w:rsidP="009C2BB7">
            <w:pPr>
              <w:pStyle w:val="TableText"/>
              <w:rPr>
                <w:lang w:eastAsia="ja-JP"/>
              </w:rPr>
            </w:pPr>
            <w:r>
              <w:rPr>
                <w:lang w:eastAsia="ja-JP"/>
              </w:rPr>
              <w:t>The 16 most promising growth ideas are worth A$97 billion today and could rise 40% to A$136 billion by 2025.</w:t>
            </w:r>
          </w:p>
          <w:p w14:paraId="42FD5766" w14:textId="77777777" w:rsidR="00F774B3" w:rsidRDefault="00F774B3" w:rsidP="009C2BB7">
            <w:pPr>
              <w:pStyle w:val="TableText"/>
              <w:rPr>
                <w:lang w:eastAsia="ja-JP"/>
              </w:rPr>
            </w:pPr>
            <w:r>
              <w:rPr>
                <w:lang w:eastAsia="ja-JP"/>
              </w:rPr>
              <w:t>Opportunity 1: Soil health and land management.</w:t>
            </w:r>
          </w:p>
          <w:p w14:paraId="0C0EADDD" w14:textId="77777777" w:rsidR="00F774B3" w:rsidRDefault="00F774B3" w:rsidP="009C2BB7">
            <w:pPr>
              <w:pStyle w:val="TableText"/>
              <w:rPr>
                <w:lang w:eastAsia="ja-JP"/>
              </w:rPr>
            </w:pPr>
            <w:r>
              <w:rPr>
                <w:lang w:eastAsia="ja-JP"/>
              </w:rPr>
              <w:t>Opportunity 2: Animal feed and health.</w:t>
            </w:r>
          </w:p>
          <w:p w14:paraId="2A30A78A" w14:textId="77777777" w:rsidR="00F774B3" w:rsidRDefault="00F774B3" w:rsidP="009C2BB7">
            <w:pPr>
              <w:pStyle w:val="TableText"/>
              <w:rPr>
                <w:lang w:eastAsia="ja-JP"/>
              </w:rPr>
            </w:pPr>
            <w:r>
              <w:rPr>
                <w:lang w:eastAsia="ja-JP"/>
              </w:rPr>
              <w:t>Opportunity 3: Food safety.</w:t>
            </w:r>
          </w:p>
          <w:p w14:paraId="27983213" w14:textId="77777777" w:rsidR="00F774B3" w:rsidRDefault="00F774B3" w:rsidP="009C2BB7">
            <w:pPr>
              <w:pStyle w:val="TableText"/>
              <w:rPr>
                <w:lang w:eastAsia="ja-JP"/>
              </w:rPr>
            </w:pPr>
            <w:r>
              <w:rPr>
                <w:lang w:eastAsia="ja-JP"/>
              </w:rPr>
              <w:t>Opportunity 4: Sustainable inputs.</w:t>
            </w:r>
          </w:p>
          <w:p w14:paraId="14C5CDAF" w14:textId="77777777" w:rsidR="00F774B3" w:rsidRDefault="00F774B3" w:rsidP="009C2BB7">
            <w:pPr>
              <w:pStyle w:val="TableText"/>
              <w:rPr>
                <w:lang w:eastAsia="ja-JP"/>
              </w:rPr>
            </w:pPr>
            <w:r>
              <w:rPr>
                <w:lang w:eastAsia="ja-JP"/>
              </w:rPr>
              <w:t>Opportunity 5: Sustainable aquaculture.</w:t>
            </w:r>
          </w:p>
          <w:p w14:paraId="037070B2" w14:textId="77777777" w:rsidR="00F774B3" w:rsidRDefault="00F774B3" w:rsidP="009C2BB7">
            <w:pPr>
              <w:pStyle w:val="TableText"/>
              <w:rPr>
                <w:lang w:eastAsia="ja-JP"/>
              </w:rPr>
            </w:pPr>
            <w:r>
              <w:rPr>
                <w:lang w:eastAsia="ja-JP"/>
              </w:rPr>
              <w:t>Opportunity 6: Urban agriculture.</w:t>
            </w:r>
          </w:p>
          <w:p w14:paraId="0BA00009" w14:textId="77777777" w:rsidR="00F774B3" w:rsidRDefault="00F774B3" w:rsidP="009C2BB7">
            <w:pPr>
              <w:pStyle w:val="TableText"/>
              <w:rPr>
                <w:lang w:eastAsia="ja-JP"/>
              </w:rPr>
            </w:pPr>
            <w:r>
              <w:rPr>
                <w:lang w:eastAsia="ja-JP"/>
              </w:rPr>
              <w:t>Opportunity 7: Energy smart food.</w:t>
            </w:r>
          </w:p>
          <w:p w14:paraId="142E028F" w14:textId="77777777" w:rsidR="00F774B3" w:rsidRDefault="00F774B3" w:rsidP="009C2BB7">
            <w:pPr>
              <w:pStyle w:val="TableText"/>
              <w:rPr>
                <w:lang w:eastAsia="ja-JP"/>
              </w:rPr>
            </w:pPr>
            <w:r>
              <w:rPr>
                <w:lang w:eastAsia="ja-JP"/>
              </w:rPr>
              <w:t>Opportunity 8: Food waste reduction and extraction.</w:t>
            </w:r>
          </w:p>
          <w:p w14:paraId="4424DEA6" w14:textId="77777777" w:rsidR="00F774B3" w:rsidRDefault="00F774B3" w:rsidP="009C2BB7">
            <w:pPr>
              <w:pStyle w:val="TableText"/>
              <w:rPr>
                <w:lang w:eastAsia="ja-JP"/>
              </w:rPr>
            </w:pPr>
            <w:r>
              <w:rPr>
                <w:lang w:eastAsia="ja-JP"/>
              </w:rPr>
              <w:t>Opportunity 9: Reducing packaging waste.</w:t>
            </w:r>
          </w:p>
          <w:p w14:paraId="557E50B5" w14:textId="77777777" w:rsidR="00F774B3" w:rsidRDefault="00F774B3" w:rsidP="009C2BB7">
            <w:pPr>
              <w:pStyle w:val="TableText"/>
              <w:rPr>
                <w:lang w:eastAsia="ja-JP"/>
              </w:rPr>
            </w:pPr>
            <w:r>
              <w:rPr>
                <w:lang w:eastAsia="ja-JP"/>
              </w:rPr>
              <w:t>Opportunity 10: Advanced breeding and fertilisation.</w:t>
            </w:r>
          </w:p>
          <w:p w14:paraId="69EB17C1" w14:textId="77777777" w:rsidR="00F774B3" w:rsidRDefault="00F774B3" w:rsidP="009C2BB7">
            <w:pPr>
              <w:pStyle w:val="TableText"/>
              <w:rPr>
                <w:lang w:eastAsia="ja-JP"/>
              </w:rPr>
            </w:pPr>
            <w:r>
              <w:rPr>
                <w:lang w:eastAsia="ja-JP"/>
              </w:rPr>
              <w:t>Opportunity 11: Precision agriculture and big data.</w:t>
            </w:r>
          </w:p>
          <w:p w14:paraId="7AFB2572" w14:textId="77777777" w:rsidR="00F774B3" w:rsidRDefault="00F774B3" w:rsidP="009C2BB7">
            <w:pPr>
              <w:pStyle w:val="TableText"/>
              <w:rPr>
                <w:lang w:eastAsia="ja-JP"/>
              </w:rPr>
            </w:pPr>
            <w:r>
              <w:rPr>
                <w:lang w:eastAsia="ja-JP"/>
              </w:rPr>
              <w:t>Opportunity 12: Supply chain transformation (B2B).</w:t>
            </w:r>
          </w:p>
          <w:p w14:paraId="0FD87A8E" w14:textId="77777777" w:rsidR="00F774B3" w:rsidRDefault="00F774B3" w:rsidP="009C2BB7">
            <w:pPr>
              <w:pStyle w:val="TableText"/>
              <w:rPr>
                <w:lang w:eastAsia="ja-JP"/>
              </w:rPr>
            </w:pPr>
            <w:r>
              <w:rPr>
                <w:lang w:eastAsia="ja-JP"/>
              </w:rPr>
              <w:t>Opportunity 13: Direct to consumer models (B2C).</w:t>
            </w:r>
          </w:p>
          <w:p w14:paraId="7EE2620A" w14:textId="77777777" w:rsidR="00F774B3" w:rsidRDefault="00F774B3" w:rsidP="009C2BB7">
            <w:pPr>
              <w:pStyle w:val="TableText"/>
              <w:rPr>
                <w:lang w:eastAsia="ja-JP"/>
              </w:rPr>
            </w:pPr>
            <w:r>
              <w:rPr>
                <w:lang w:eastAsia="ja-JP"/>
              </w:rPr>
              <w:t>Opportunity 14: Targeted eating.</w:t>
            </w:r>
          </w:p>
          <w:p w14:paraId="4DD80C46" w14:textId="77777777" w:rsidR="00F774B3" w:rsidRDefault="00F774B3" w:rsidP="009C2BB7">
            <w:pPr>
              <w:pStyle w:val="TableText"/>
              <w:rPr>
                <w:lang w:eastAsia="ja-JP"/>
              </w:rPr>
            </w:pPr>
            <w:r>
              <w:rPr>
                <w:lang w:eastAsia="ja-JP"/>
              </w:rPr>
              <w:t>Opportunity 15: Health and wellness.</w:t>
            </w:r>
          </w:p>
          <w:p w14:paraId="745BAFF8" w14:textId="77777777" w:rsidR="00F774B3" w:rsidRDefault="00F774B3" w:rsidP="009C2BB7">
            <w:pPr>
              <w:pStyle w:val="TableText"/>
              <w:rPr>
                <w:lang w:eastAsia="ja-JP"/>
              </w:rPr>
            </w:pPr>
            <w:r>
              <w:rPr>
                <w:lang w:eastAsia="ja-JP"/>
              </w:rPr>
              <w:t>Opportunity 16: Global consuming class.</w:t>
            </w:r>
          </w:p>
        </w:tc>
        <w:tc>
          <w:tcPr>
            <w:tcW w:w="1663" w:type="pct"/>
          </w:tcPr>
          <w:p w14:paraId="7C7AB56D" w14:textId="77777777" w:rsidR="00F774B3" w:rsidRDefault="00F774B3" w:rsidP="009C2BB7">
            <w:pPr>
              <w:pStyle w:val="TableText"/>
              <w:rPr>
                <w:lang w:eastAsia="ja-JP"/>
              </w:rPr>
            </w:pPr>
            <w:r>
              <w:rPr>
                <w:lang w:eastAsia="ja-JP"/>
              </w:rPr>
              <w:t>Challenges and opportunities:</w:t>
            </w:r>
          </w:p>
          <w:p w14:paraId="0A8F0C04" w14:textId="77777777" w:rsidR="00F774B3" w:rsidRDefault="00F774B3" w:rsidP="00666FFF">
            <w:pPr>
              <w:pStyle w:val="TableBullet1"/>
              <w:rPr>
                <w:lang w:eastAsia="ja-JP"/>
              </w:rPr>
            </w:pPr>
            <w:r>
              <w:rPr>
                <w:lang w:eastAsia="ja-JP"/>
              </w:rPr>
              <w:t>The employment opportunity</w:t>
            </w:r>
          </w:p>
          <w:p w14:paraId="2CCC9AD8" w14:textId="37DE487A" w:rsidR="00F774B3" w:rsidRPr="00666FFF" w:rsidRDefault="00F774B3" w:rsidP="00666FFF">
            <w:pPr>
              <w:pStyle w:val="TableBullet2"/>
            </w:pPr>
            <w:r w:rsidRPr="00666FFF">
              <w:t>More growth will lead to stronger job creation</w:t>
            </w:r>
            <w:r w:rsidR="00D616C8" w:rsidRPr="00666FFF">
              <w:t xml:space="preserve"> – </w:t>
            </w:r>
            <w:r w:rsidRPr="00666FFF">
              <w:t>Australia</w:t>
            </w:r>
            <w:r w:rsidR="00995312" w:rsidRPr="00666FFF">
              <w:t>'</w:t>
            </w:r>
            <w:r w:rsidRPr="00666FFF">
              <w:t>s food and agribusiness industry could become a magnet for new employment. By 2025, the number of jobs associated with these 16 opportunities could increase by one-third to reach 595,000 jobs.</w:t>
            </w:r>
          </w:p>
          <w:p w14:paraId="405D1C72" w14:textId="77777777" w:rsidR="00F774B3" w:rsidRDefault="00F774B3" w:rsidP="00666FFF">
            <w:pPr>
              <w:pStyle w:val="TableBullet1"/>
              <w:rPr>
                <w:lang w:eastAsia="ja-JP"/>
              </w:rPr>
            </w:pPr>
            <w:r>
              <w:rPr>
                <w:lang w:eastAsia="ja-JP"/>
              </w:rPr>
              <w:t>The occupation scenario</w:t>
            </w:r>
          </w:p>
          <w:p w14:paraId="4F19224C" w14:textId="0EE8D4F0" w:rsidR="00F774B3" w:rsidRPr="00666FFF" w:rsidRDefault="00F774B3" w:rsidP="00666FFF">
            <w:pPr>
              <w:pStyle w:val="TableBullet2"/>
            </w:pPr>
            <w:r w:rsidRPr="00666FFF">
              <w:t>Fewer managers, slightly more machine operators</w:t>
            </w:r>
            <w:r w:rsidR="00D616C8" w:rsidRPr="00666FFF">
              <w:t xml:space="preserve"> – </w:t>
            </w:r>
            <w:r w:rsidRPr="00666FFF">
              <w:t>seizing the 16 opportunities would leave the occupational mix in the food and agribusiness workforce largely intact.</w:t>
            </w:r>
          </w:p>
          <w:p w14:paraId="12459222" w14:textId="77777777" w:rsidR="00F774B3" w:rsidRDefault="00F774B3" w:rsidP="00666FFF">
            <w:pPr>
              <w:pStyle w:val="TableBullet1"/>
              <w:rPr>
                <w:lang w:eastAsia="ja-JP"/>
              </w:rPr>
            </w:pPr>
            <w:r>
              <w:rPr>
                <w:lang w:eastAsia="ja-JP"/>
              </w:rPr>
              <w:t>The skills challenge</w:t>
            </w:r>
          </w:p>
          <w:p w14:paraId="1203D1A2" w14:textId="4242B96A" w:rsidR="00F774B3" w:rsidRDefault="00F774B3" w:rsidP="00666FFF">
            <w:pPr>
              <w:pStyle w:val="TableBullet2"/>
            </w:pPr>
            <w:r w:rsidRPr="6B9A1ECC">
              <w:t>Is Australia</w:t>
            </w:r>
            <w:r w:rsidR="00995312">
              <w:t>'</w:t>
            </w:r>
            <w:r w:rsidRPr="6B9A1ECC">
              <w:t>s food and agribusiness workforce ready for transformation? The occupational mix may not change much, but the nature of future jobs will require a radical shift in skills.</w:t>
            </w:r>
          </w:p>
          <w:p w14:paraId="378DFEEE" w14:textId="77777777" w:rsidR="00F774B3" w:rsidRDefault="00F774B3" w:rsidP="00666FFF">
            <w:pPr>
              <w:pStyle w:val="TableBullet1"/>
              <w:rPr>
                <w:lang w:eastAsia="ja-JP"/>
              </w:rPr>
            </w:pPr>
            <w:r>
              <w:rPr>
                <w:lang w:eastAsia="ja-JP"/>
              </w:rPr>
              <w:t>The decision-maker challenge</w:t>
            </w:r>
          </w:p>
          <w:p w14:paraId="5D79CA73" w14:textId="09FD22E7" w:rsidR="00F774B3" w:rsidRDefault="00F774B3" w:rsidP="00666FFF">
            <w:pPr>
              <w:pStyle w:val="TableBullet2"/>
            </w:pPr>
            <w:r w:rsidRPr="6B9A1ECC">
              <w:t>There</w:t>
            </w:r>
            <w:r w:rsidR="00995312">
              <w:t>'</w:t>
            </w:r>
            <w:r w:rsidRPr="6B9A1ECC">
              <w:t>s a risk that Australia misses a sizeable opportunity to create more value and thousands of new jobs in its food and agribusiness sector. Policymakers and businesses need to chart a path into the future now.</w:t>
            </w:r>
          </w:p>
        </w:tc>
      </w:tr>
      <w:tr w:rsidR="00F774B3" w14:paraId="0C2ED693" w14:textId="77777777" w:rsidTr="00E1648D">
        <w:trPr>
          <w:cantSplit/>
        </w:trPr>
        <w:tc>
          <w:tcPr>
            <w:tcW w:w="1406" w:type="pct"/>
          </w:tcPr>
          <w:p w14:paraId="71CF101C" w14:textId="3DB48FBA" w:rsidR="00F774B3" w:rsidRDefault="00F774B3" w:rsidP="009C2BB7">
            <w:pPr>
              <w:pStyle w:val="TableText"/>
              <w:rPr>
                <w:lang w:eastAsia="ja-JP"/>
              </w:rPr>
            </w:pPr>
            <w:r>
              <w:rPr>
                <w:lang w:eastAsia="ja-JP"/>
              </w:rPr>
              <w:lastRenderedPageBreak/>
              <w:t xml:space="preserve">Get Australia </w:t>
            </w:r>
            <w:proofErr w:type="gramStart"/>
            <w:r w:rsidR="00EF373D">
              <w:rPr>
                <w:lang w:eastAsia="ja-JP"/>
              </w:rPr>
              <w:t>g</w:t>
            </w:r>
            <w:r>
              <w:rPr>
                <w:lang w:eastAsia="ja-JP"/>
              </w:rPr>
              <w:t>rowing:</w:t>
            </w:r>
            <w:proofErr w:type="gramEnd"/>
            <w:r>
              <w:rPr>
                <w:lang w:eastAsia="ja-JP"/>
              </w:rPr>
              <w:t xml:space="preserve"> ideas for economic recovery</w:t>
            </w:r>
          </w:p>
          <w:p w14:paraId="2FA9F783" w14:textId="18E156BA" w:rsidR="00F774B3" w:rsidRDefault="00F774B3" w:rsidP="009C2BB7">
            <w:pPr>
              <w:pStyle w:val="TableText"/>
              <w:rPr>
                <w:lang w:eastAsia="ja-JP"/>
              </w:rPr>
            </w:pPr>
            <w:r>
              <w:rPr>
                <w:lang w:eastAsia="ja-JP"/>
              </w:rPr>
              <w:t>National Farmers</w:t>
            </w:r>
            <w:r w:rsidR="00995312">
              <w:rPr>
                <w:lang w:eastAsia="ja-JP"/>
              </w:rPr>
              <w:t>'</w:t>
            </w:r>
            <w:r>
              <w:rPr>
                <w:lang w:eastAsia="ja-JP"/>
              </w:rPr>
              <w:t xml:space="preserve"> Federation</w:t>
            </w:r>
          </w:p>
          <w:p w14:paraId="26892173" w14:textId="77777777" w:rsidR="00F774B3" w:rsidRPr="000D32B0" w:rsidRDefault="00F774B3" w:rsidP="009C2BB7">
            <w:pPr>
              <w:pStyle w:val="TableText"/>
              <w:rPr>
                <w:i/>
                <w:iCs/>
                <w:lang w:eastAsia="ja-JP"/>
              </w:rPr>
            </w:pPr>
            <w:r w:rsidRPr="000D32B0">
              <w:rPr>
                <w:i/>
                <w:iCs/>
                <w:lang w:eastAsia="ja-JP"/>
              </w:rPr>
              <w:t>June 2020</w:t>
            </w:r>
          </w:p>
        </w:tc>
        <w:tc>
          <w:tcPr>
            <w:tcW w:w="1931" w:type="pct"/>
          </w:tcPr>
          <w:p w14:paraId="75D50FD7" w14:textId="1DBAD7B1" w:rsidR="00F774B3" w:rsidRDefault="00F774B3" w:rsidP="009C2BB7">
            <w:pPr>
              <w:pStyle w:val="TableText"/>
              <w:rPr>
                <w:lang w:eastAsia="ja-JP"/>
              </w:rPr>
            </w:pPr>
            <w:r>
              <w:rPr>
                <w:lang w:eastAsia="ja-JP"/>
              </w:rPr>
              <w:t>Australia</w:t>
            </w:r>
            <w:r w:rsidR="00995312">
              <w:rPr>
                <w:lang w:eastAsia="ja-JP"/>
              </w:rPr>
              <w:t>'</w:t>
            </w:r>
            <w:r>
              <w:rPr>
                <w:lang w:eastAsia="ja-JP"/>
              </w:rPr>
              <w:t>s farm sector has a goal to reach $100 billion in farm gate output by 2030. COVID-19 has created headwinds for our industry, however with improved seasonal conditions and a low Australian dollar playing in our favour, we</w:t>
            </w:r>
            <w:r w:rsidR="00995312">
              <w:rPr>
                <w:lang w:eastAsia="ja-JP"/>
              </w:rPr>
              <w:t>'</w:t>
            </w:r>
            <w:r>
              <w:rPr>
                <w:lang w:eastAsia="ja-JP"/>
              </w:rPr>
              <w:t>re well positioned to grow. This report outlines the farm sector</w:t>
            </w:r>
            <w:r w:rsidR="00995312">
              <w:rPr>
                <w:lang w:eastAsia="ja-JP"/>
              </w:rPr>
              <w:t>'</w:t>
            </w:r>
            <w:r>
              <w:rPr>
                <w:lang w:eastAsia="ja-JP"/>
              </w:rPr>
              <w:t>s plan for an accelerated recovery by identifying several ideas, including:</w:t>
            </w:r>
          </w:p>
          <w:p w14:paraId="09CDADDC" w14:textId="77777777" w:rsidR="00F774B3" w:rsidRDefault="00F774B3" w:rsidP="00666FFF">
            <w:pPr>
              <w:pStyle w:val="TableBullet1"/>
            </w:pPr>
            <w:r w:rsidRPr="6B9A1ECC">
              <w:t>Cutting red tape on farm businesses.</w:t>
            </w:r>
          </w:p>
          <w:p w14:paraId="3293830D" w14:textId="77777777" w:rsidR="00F774B3" w:rsidRDefault="00F774B3" w:rsidP="00666FFF">
            <w:pPr>
              <w:pStyle w:val="TableBullet1"/>
            </w:pPr>
            <w:r w:rsidRPr="6B9A1ECC">
              <w:t>Helping us to create jobs on farm.</w:t>
            </w:r>
          </w:p>
          <w:p w14:paraId="6017510E" w14:textId="77777777" w:rsidR="00F774B3" w:rsidRDefault="00F774B3" w:rsidP="00666FFF">
            <w:pPr>
              <w:pStyle w:val="TableBullet1"/>
            </w:pPr>
            <w:r w:rsidRPr="6B9A1ECC">
              <w:t>Simplifying and streamlining industrial relations.</w:t>
            </w:r>
          </w:p>
          <w:p w14:paraId="798D5CED" w14:textId="77777777" w:rsidR="00F774B3" w:rsidRDefault="00F774B3" w:rsidP="00666FFF">
            <w:pPr>
              <w:pStyle w:val="TableBullet1"/>
            </w:pPr>
            <w:r w:rsidRPr="6B9A1ECC">
              <w:t>Establish programs to attract displaced workers into farm work.</w:t>
            </w:r>
          </w:p>
          <w:p w14:paraId="3F32DDF1" w14:textId="77777777" w:rsidR="00F774B3" w:rsidRDefault="00F774B3" w:rsidP="00666FFF">
            <w:pPr>
              <w:pStyle w:val="TableBullet1"/>
            </w:pPr>
            <w:r w:rsidRPr="6B9A1ECC">
              <w:t>Reform vocational and tertiary education models to suit the needs of agriculture.</w:t>
            </w:r>
          </w:p>
          <w:p w14:paraId="1D794B7B" w14:textId="77777777" w:rsidR="00F774B3" w:rsidRDefault="00F774B3" w:rsidP="00666FFF">
            <w:pPr>
              <w:pStyle w:val="TableBullet1"/>
            </w:pPr>
            <w:r w:rsidRPr="6B9A1ECC">
              <w:t>Reduce the complexity of the migration system by establishing a dedicated agricultural visa.</w:t>
            </w:r>
          </w:p>
          <w:p w14:paraId="51517ADC" w14:textId="77777777" w:rsidR="00F774B3" w:rsidRDefault="00F774B3" w:rsidP="00666FFF">
            <w:pPr>
              <w:pStyle w:val="TableBullet1"/>
            </w:pPr>
            <w:r w:rsidRPr="6B9A1ECC">
              <w:t>Champion regionalisation, significant investment in 20 new Regional Deals.</w:t>
            </w:r>
          </w:p>
          <w:p w14:paraId="3DE32735" w14:textId="77777777" w:rsidR="00F774B3" w:rsidRDefault="00F774B3" w:rsidP="00666FFF">
            <w:pPr>
              <w:pStyle w:val="TableBullet1"/>
            </w:pPr>
            <w:r w:rsidRPr="6B9A1ECC">
              <w:t>Better alignment of Australian government initiatives with state and territory initiatives.</w:t>
            </w:r>
          </w:p>
          <w:p w14:paraId="4E63FB90" w14:textId="010540FA" w:rsidR="00F774B3" w:rsidRDefault="00F774B3" w:rsidP="00666FFF">
            <w:pPr>
              <w:pStyle w:val="TableBullet1"/>
            </w:pPr>
            <w:r w:rsidRPr="6B9A1ECC">
              <w:t xml:space="preserve">Create a strong future for </w:t>
            </w:r>
            <w:proofErr w:type="spellStart"/>
            <w:r w:rsidRPr="6B9A1ECC">
              <w:t>AgriFood</w:t>
            </w:r>
            <w:proofErr w:type="spellEnd"/>
            <w:r w:rsidRPr="6B9A1ECC">
              <w:t xml:space="preserve"> and fibre manufacturing.</w:t>
            </w:r>
          </w:p>
          <w:p w14:paraId="6CB69EF3" w14:textId="77777777" w:rsidR="00F774B3" w:rsidRDefault="00F774B3" w:rsidP="00666FFF">
            <w:pPr>
              <w:pStyle w:val="TableBullet1"/>
            </w:pPr>
            <w:r w:rsidRPr="6B9A1ECC">
              <w:t>Modernise the rural innovation system.</w:t>
            </w:r>
          </w:p>
        </w:tc>
        <w:tc>
          <w:tcPr>
            <w:tcW w:w="1663" w:type="pct"/>
          </w:tcPr>
          <w:p w14:paraId="0FC6B718" w14:textId="77777777" w:rsidR="00867426" w:rsidRPr="00666FFF" w:rsidRDefault="00F774B3" w:rsidP="00666FFF">
            <w:pPr>
              <w:pStyle w:val="TableBullet1"/>
            </w:pPr>
            <w:r w:rsidRPr="00666FFF">
              <w:t>Report notes the following needs from government:</w:t>
            </w:r>
          </w:p>
          <w:p w14:paraId="5CEEA905" w14:textId="2C81EF51" w:rsidR="00F774B3" w:rsidRPr="00666FFF" w:rsidRDefault="00F774B3" w:rsidP="00666FFF">
            <w:pPr>
              <w:pStyle w:val="TableBullet1"/>
            </w:pPr>
            <w:r w:rsidRPr="00666FFF">
              <w:t xml:space="preserve">Farmers and farm workers need an industrial relations system </w:t>
            </w:r>
            <w:r w:rsidR="00BF11FC" w:rsidRPr="00666FFF">
              <w:t>that</w:t>
            </w:r>
            <w:r w:rsidRPr="00666FFF">
              <w:t xml:space="preserve"> is both fair and easy to implement.</w:t>
            </w:r>
          </w:p>
          <w:p w14:paraId="4AD709F8" w14:textId="77777777" w:rsidR="00F774B3" w:rsidRPr="00666FFF" w:rsidRDefault="00F774B3" w:rsidP="00666FFF">
            <w:pPr>
              <w:pStyle w:val="TableBullet1"/>
            </w:pPr>
            <w:r w:rsidRPr="00666FFF">
              <w:t>Governments must urgently consider options to connect displaced Australian workers with opportunities in the farm sector.</w:t>
            </w:r>
          </w:p>
          <w:p w14:paraId="36A6512D" w14:textId="006FF861" w:rsidR="00F774B3" w:rsidRPr="00666FFF" w:rsidRDefault="00F774B3" w:rsidP="00666FFF">
            <w:pPr>
              <w:pStyle w:val="TableBullet1"/>
            </w:pPr>
            <w:r w:rsidRPr="00666FFF">
              <w:t xml:space="preserve">Evidence-based reforms to the vocational education and training sector are sorely needed to ensure agriculture is supported by an industry-led framework </w:t>
            </w:r>
            <w:r w:rsidR="00BF11FC" w:rsidRPr="00666FFF">
              <w:t>that</w:t>
            </w:r>
            <w:r w:rsidRPr="00666FFF">
              <w:t xml:space="preserve"> recognises agriculture</w:t>
            </w:r>
            <w:r w:rsidR="00995312" w:rsidRPr="00666FFF">
              <w:t>'</w:t>
            </w:r>
            <w:r w:rsidRPr="00666FFF">
              <w:t>s skills requirements.</w:t>
            </w:r>
          </w:p>
          <w:p w14:paraId="2584FC46" w14:textId="77777777" w:rsidR="00F774B3" w:rsidRPr="00666FFF" w:rsidRDefault="00F774B3" w:rsidP="00666FFF">
            <w:pPr>
              <w:pStyle w:val="TableBullet1"/>
            </w:pPr>
            <w:r w:rsidRPr="00666FFF">
              <w:t>Establish a dedicated agricultural visa designed around the specific needs of our sector.</w:t>
            </w:r>
          </w:p>
          <w:p w14:paraId="79CEC37F" w14:textId="05D7A61C" w:rsidR="00F774B3" w:rsidRDefault="00F774B3" w:rsidP="00666FFF">
            <w:pPr>
              <w:pStyle w:val="TableBullet1"/>
            </w:pPr>
            <w:r w:rsidRPr="00666FFF">
              <w:t xml:space="preserve"> Manufacturing of critical farm inputs and processing of </w:t>
            </w:r>
            <w:proofErr w:type="spellStart"/>
            <w:r w:rsidR="00681EA4" w:rsidRPr="00666FFF">
              <w:t>AgriFood</w:t>
            </w:r>
            <w:proofErr w:type="spellEnd"/>
            <w:r w:rsidRPr="00666FFF">
              <w:t xml:space="preserve"> and fibre products must be central to the </w:t>
            </w:r>
            <w:r w:rsidR="00BB29FE" w:rsidRPr="00666FFF">
              <w:t>g</w:t>
            </w:r>
            <w:r w:rsidRPr="00666FFF">
              <w:t>overnment</w:t>
            </w:r>
            <w:r w:rsidR="00995312" w:rsidRPr="00666FFF">
              <w:t>'</w:t>
            </w:r>
            <w:r w:rsidRPr="00666FFF">
              <w:t>s plans to stimulate Australian manufacturing in the aftermath of COVID-19.</w:t>
            </w:r>
          </w:p>
        </w:tc>
      </w:tr>
    </w:tbl>
    <w:p w14:paraId="28C0CB1D" w14:textId="2693FCF3" w:rsidR="00C40ADB" w:rsidRDefault="00F774B3" w:rsidP="00CA15B5">
      <w:pPr>
        <w:pStyle w:val="Heading2"/>
        <w:numPr>
          <w:ilvl w:val="0"/>
          <w:numId w:val="0"/>
        </w:numPr>
      </w:pPr>
      <w:bookmarkStart w:id="982" w:name="_Toc59171772"/>
      <w:bookmarkStart w:id="983" w:name="_Toc59553072"/>
      <w:r w:rsidRPr="00180C20">
        <w:lastRenderedPageBreak/>
        <w:t>Appendix G:</w:t>
      </w:r>
      <w:r w:rsidR="00180C20" w:rsidRPr="00180C20">
        <w:t xml:space="preserve"> </w:t>
      </w:r>
      <w:r w:rsidR="00180C20">
        <w:t xml:space="preserve">The Australian Land and Environment </w:t>
      </w:r>
      <w:r w:rsidR="00F02730">
        <w:t>S</w:t>
      </w:r>
      <w:r w:rsidR="00180C20">
        <w:t>ervice</w:t>
      </w:r>
      <w:bookmarkEnd w:id="982"/>
      <w:bookmarkEnd w:id="983"/>
    </w:p>
    <w:p w14:paraId="48B18F90" w14:textId="0E577239" w:rsidR="00C40ADB" w:rsidRDefault="00C40ADB" w:rsidP="00CA15B5">
      <w:pPr>
        <w:pStyle w:val="Heading3"/>
        <w:numPr>
          <w:ilvl w:val="0"/>
          <w:numId w:val="0"/>
        </w:numPr>
        <w:ind w:left="964" w:hanging="964"/>
      </w:pPr>
      <w:bookmarkStart w:id="984" w:name="_Toc59171773"/>
      <w:bookmarkStart w:id="985" w:name="_Toc59553073"/>
      <w:r>
        <w:t>B</w:t>
      </w:r>
      <w:r w:rsidR="00180C20">
        <w:t>lueprint for a pilot</w:t>
      </w:r>
      <w:bookmarkEnd w:id="984"/>
      <w:bookmarkEnd w:id="985"/>
    </w:p>
    <w:p w14:paraId="30FDB768" w14:textId="77777777" w:rsidR="00180C20" w:rsidRPr="00666FFF" w:rsidRDefault="00180C20" w:rsidP="00CA15B5">
      <w:pPr>
        <w:pBdr>
          <w:top w:val="single" w:sz="4" w:space="1" w:color="auto"/>
          <w:left w:val="single" w:sz="4" w:space="4" w:color="auto"/>
          <w:bottom w:val="single" w:sz="4" w:space="1" w:color="auto"/>
          <w:right w:val="single" w:sz="4" w:space="4" w:color="auto"/>
        </w:pBdr>
        <w:spacing w:before="240" w:after="0" w:line="240" w:lineRule="auto"/>
        <w:ind w:left="1134" w:right="1276"/>
        <w:jc w:val="center"/>
        <w:rPr>
          <w:rStyle w:val="Strong"/>
        </w:rPr>
      </w:pPr>
      <w:r w:rsidRPr="00666FFF">
        <w:rPr>
          <w:rStyle w:val="Strong"/>
        </w:rPr>
        <w:t>A proposed voluntary, paid service, to be called the Australian Land and Environment Service (ALES), to help solve, in the immediate term, converging problems of agricultural workforce shortages, reduced employment opportunities for young people and poor perceptions of agricultural jobs and careers.</w:t>
      </w:r>
    </w:p>
    <w:p w14:paraId="1071DB1D" w14:textId="165BBED0" w:rsidR="00180C20" w:rsidRPr="00B1537F" w:rsidRDefault="00180C20" w:rsidP="00CA15B5">
      <w:pPr>
        <w:pBdr>
          <w:top w:val="single" w:sz="4" w:space="1" w:color="auto"/>
          <w:left w:val="single" w:sz="4" w:space="4" w:color="auto"/>
          <w:bottom w:val="single" w:sz="4" w:space="1" w:color="auto"/>
          <w:right w:val="single" w:sz="4" w:space="4" w:color="auto"/>
        </w:pBdr>
        <w:spacing w:before="120" w:after="240" w:line="240" w:lineRule="auto"/>
        <w:ind w:left="1134" w:right="1276"/>
        <w:jc w:val="center"/>
        <w:rPr>
          <w:rFonts w:ascii="Calibri" w:eastAsia="Times New Roman" w:hAnsi="Calibri" w:cs="Times New Roman"/>
          <w:b/>
          <w:sz w:val="24"/>
          <w:szCs w:val="24"/>
        </w:rPr>
      </w:pPr>
      <w:r w:rsidRPr="00666FFF">
        <w:rPr>
          <w:rStyle w:val="Strong"/>
        </w:rPr>
        <w:t>With this initiative, rural and regional Australia will be offering hope to young people across the country during the pandemic</w:t>
      </w:r>
      <w:r w:rsidR="001D4855" w:rsidRPr="00666FFF">
        <w:rPr>
          <w:rStyle w:val="Strong"/>
        </w:rPr>
        <w:t>-induced slowdown</w:t>
      </w:r>
      <w:r w:rsidRPr="00666FFF">
        <w:rPr>
          <w:rStyle w:val="Strong"/>
        </w:rPr>
        <w:t>, while assisting agriculture and the environment</w:t>
      </w:r>
      <w:r w:rsidR="001D4855" w:rsidRPr="00666FFF">
        <w:rPr>
          <w:rStyle w:val="Strong"/>
        </w:rPr>
        <w:t>, including carbon</w:t>
      </w:r>
      <w:r w:rsidR="00B75983" w:rsidRPr="00666FFF">
        <w:rPr>
          <w:rStyle w:val="Strong"/>
        </w:rPr>
        <w:t>-</w:t>
      </w:r>
      <w:r w:rsidR="001D4855" w:rsidRPr="00666FFF">
        <w:rPr>
          <w:rStyle w:val="Strong"/>
        </w:rPr>
        <w:t>neutral production,</w:t>
      </w:r>
      <w:r w:rsidRPr="00666FFF">
        <w:rPr>
          <w:rStyle w:val="Strong"/>
        </w:rPr>
        <w:t xml:space="preserve"> in the future.</w:t>
      </w:r>
    </w:p>
    <w:p w14:paraId="7B014B00" w14:textId="678A0D74" w:rsidR="00867426" w:rsidRPr="00CA15B5" w:rsidRDefault="00F774B3">
      <w:r w:rsidRPr="00681EA4">
        <w:t>The pandemic has created a new reality for Australia</w:t>
      </w:r>
      <w:r w:rsidR="240D7056" w:rsidRPr="00681EA4">
        <w:t xml:space="preserve">. </w:t>
      </w:r>
      <w:r w:rsidRPr="00681EA4">
        <w:t>Because of the uncertainty of the economy, both domestically and internationally, the private sector, naturally cautious, is offering far fewer jobs</w:t>
      </w:r>
      <w:r w:rsidR="3CD14B90" w:rsidRPr="00681EA4">
        <w:t xml:space="preserve">. </w:t>
      </w:r>
      <w:r w:rsidRPr="00681EA4">
        <w:t xml:space="preserve">This creates a vicious circle, where fewer jobs </w:t>
      </w:r>
      <w:r w:rsidR="5F4488F4" w:rsidRPr="00681EA4">
        <w:t>mean</w:t>
      </w:r>
      <w:r w:rsidR="009B16D4" w:rsidRPr="00681EA4">
        <w:t>s</w:t>
      </w:r>
      <w:r w:rsidRPr="00681EA4">
        <w:t xml:space="preserve"> less effective demand for companies</w:t>
      </w:r>
      <w:r w:rsidR="00995312">
        <w:t>'</w:t>
      </w:r>
      <w:r w:rsidRPr="00681EA4">
        <w:t xml:space="preserve"> goods and services, which in turn means even fewer jobs</w:t>
      </w:r>
      <w:r w:rsidR="2306F629" w:rsidRPr="00681EA4">
        <w:t xml:space="preserve">. </w:t>
      </w:r>
      <w:r w:rsidRPr="00681EA4">
        <w:t xml:space="preserve">A major challenge for </w:t>
      </w:r>
      <w:proofErr w:type="gramStart"/>
      <w:r w:rsidRPr="00681EA4">
        <w:t>policymakers</w:t>
      </w:r>
      <w:proofErr w:type="gramEnd"/>
      <w:r w:rsidRPr="00681EA4">
        <w:t xml:space="preserve"> results</w:t>
      </w:r>
      <w:r w:rsidR="5694177E" w:rsidRPr="00681EA4">
        <w:t xml:space="preserve">. </w:t>
      </w:r>
      <w:r w:rsidRPr="00681EA4">
        <w:t>What citizens principally expect of their governments is jobs for themselves and their families; but policymakers</w:t>
      </w:r>
      <w:r w:rsidR="00995312">
        <w:t>'</w:t>
      </w:r>
      <w:r w:rsidRPr="00681EA4">
        <w:t xml:space="preserve"> </w:t>
      </w:r>
      <w:r w:rsidRPr="00CA15B5">
        <w:t>traditional levers for job creation are much less effective in a pandemic</w:t>
      </w:r>
      <w:r w:rsidR="39F40EDE" w:rsidRPr="00CA15B5">
        <w:t>.</w:t>
      </w:r>
    </w:p>
    <w:p w14:paraId="56D5063B" w14:textId="39A2F2F4" w:rsidR="00867426" w:rsidRDefault="00F774B3">
      <w:r w:rsidRPr="00CA15B5">
        <w:t>The situation is extremely concerning for young Australians seeking their first job (post-</w:t>
      </w:r>
      <w:r w:rsidR="00826108" w:rsidRPr="00CA15B5">
        <w:t xml:space="preserve">university </w:t>
      </w:r>
      <w:r w:rsidRPr="00CA15B5">
        <w:t>or post-</w:t>
      </w:r>
      <w:r w:rsidR="00826108" w:rsidRPr="00CA15B5">
        <w:t>school</w:t>
      </w:r>
      <w:r w:rsidRPr="00CA15B5">
        <w:t>)</w:t>
      </w:r>
      <w:r w:rsidR="60B91E1E" w:rsidRPr="00CA15B5">
        <w:t xml:space="preserve">. </w:t>
      </w:r>
      <w:r w:rsidRPr="00CA15B5">
        <w:t>If history offers any comparison, in the late 80s</w:t>
      </w:r>
      <w:r w:rsidR="009B16D4" w:rsidRPr="00CA15B5">
        <w:t xml:space="preserve"> and </w:t>
      </w:r>
      <w:r w:rsidRPr="00CA15B5">
        <w:t xml:space="preserve">early 90s, when </w:t>
      </w:r>
      <w:r w:rsidR="008F246A" w:rsidRPr="00CA15B5">
        <w:t>g</w:t>
      </w:r>
      <w:r w:rsidRPr="00CA15B5">
        <w:t>eneration</w:t>
      </w:r>
      <w:r w:rsidR="00FE14A5" w:rsidRPr="00CA15B5">
        <w:t> </w:t>
      </w:r>
      <w:r w:rsidRPr="00CA15B5">
        <w:t>X was entering the workforce (in an arguably less severe global context), Australia</w:t>
      </w:r>
      <w:r w:rsidR="00995312" w:rsidRPr="00CA15B5">
        <w:t>'</w:t>
      </w:r>
      <w:r w:rsidRPr="00CA15B5">
        <w:t>s population faced a devastating combination of economic and social issues</w:t>
      </w:r>
      <w:r w:rsidR="433637E2" w:rsidRPr="00CA15B5">
        <w:t xml:space="preserve">. </w:t>
      </w:r>
      <w:r w:rsidRPr="00CA15B5">
        <w:t xml:space="preserve">Jobless </w:t>
      </w:r>
      <w:r w:rsidR="008F246A" w:rsidRPr="00CA15B5">
        <w:t>g</w:t>
      </w:r>
      <w:r w:rsidRPr="00CA15B5">
        <w:t>eneration</w:t>
      </w:r>
      <w:r w:rsidR="00FE14A5" w:rsidRPr="00CA15B5">
        <w:t> </w:t>
      </w:r>
      <w:r w:rsidRPr="00CA15B5">
        <w:t>X went on to have one of the highest youth suicide rates in the industrialised world</w:t>
      </w:r>
      <w:r w:rsidR="1891C9DE" w:rsidRPr="00CA15B5">
        <w:t>. F</w:t>
      </w:r>
      <w:r w:rsidRPr="00CA15B5">
        <w:t>or a country with a relative</w:t>
      </w:r>
      <w:r w:rsidRPr="6E28C417">
        <w:t>ly small population, this is a loss that cannot easily be borne.</w:t>
      </w:r>
    </w:p>
    <w:p w14:paraId="178F4ADD" w14:textId="77777777" w:rsidR="00867426" w:rsidRDefault="00F774B3">
      <w:r w:rsidRPr="6E28C417">
        <w:t>The pandemic has also highlighted some existing vulnerabilities in the Australian economy and society, particularly in agriculture</w:t>
      </w:r>
      <w:r w:rsidR="5B11A74D" w:rsidRPr="6E28C417">
        <w:t xml:space="preserve">. </w:t>
      </w:r>
      <w:r w:rsidRPr="6E28C417">
        <w:t xml:space="preserve">Over the last </w:t>
      </w:r>
      <w:r w:rsidR="009B16D4">
        <w:t>15</w:t>
      </w:r>
      <w:r w:rsidRPr="6E28C417">
        <w:t xml:space="preserve"> years or so, seasonal harvesting work has, to a large extent, been carried out by transient workers from outside Australia</w:t>
      </w:r>
      <w:r w:rsidR="1F39F303" w:rsidRPr="6E28C417">
        <w:t xml:space="preserve">. </w:t>
      </w:r>
      <w:r w:rsidRPr="6E28C417">
        <w:t>But now international borders are closed, and a crisis in agriculture has resulted. Normalisation is not likely to happen for some time.</w:t>
      </w:r>
    </w:p>
    <w:p w14:paraId="16AC27DE" w14:textId="5DFB83F0" w:rsidR="00F774B3" w:rsidRPr="00B1537F" w:rsidRDefault="00F774B3" w:rsidP="00CA15B5">
      <w:pPr>
        <w:rPr>
          <w:rFonts w:cs="Calibri"/>
        </w:rPr>
      </w:pPr>
      <w:r w:rsidRPr="00B1537F">
        <w:rPr>
          <w:rFonts w:cs="Calibri"/>
        </w:rPr>
        <w:t>Currently</w:t>
      </w:r>
      <w:r w:rsidR="009B16D4">
        <w:rPr>
          <w:rFonts w:cs="Calibri"/>
        </w:rPr>
        <w:t>,</w:t>
      </w:r>
      <w:r w:rsidRPr="00B1537F">
        <w:rPr>
          <w:rFonts w:cs="Calibri"/>
        </w:rPr>
        <w:t xml:space="preserve"> however, the agricultural sector is not well positioned to attract many young Australians into jobs or careers. It has been an entire generation since Australian young people considered a season or two in rural and regional Australia as a real and worthwhile option. T</w:t>
      </w:r>
      <w:r w:rsidRPr="06E5CF6C">
        <w:rPr>
          <w:rFonts w:cs="Calibri"/>
        </w:rPr>
        <w:t>he perception of agriculture as a poor choice for a job or career has accompanied a growing disconnect between the opportunities in rural and regional Australia and those in urban and metropolitan areas</w:t>
      </w:r>
      <w:r w:rsidRPr="00B1537F">
        <w:rPr>
          <w:rFonts w:cs="Calibri"/>
        </w:rPr>
        <w:t xml:space="preserve">. The agricultural sector itself reports numerous examples of early interest in agricultural work opportunities, but low uptake and high drop-out. This means that an offer of, </w:t>
      </w:r>
      <w:r w:rsidRPr="00B1537F">
        <w:rPr>
          <w:rFonts w:cs="Calibri"/>
        </w:rPr>
        <w:lastRenderedPageBreak/>
        <w:t xml:space="preserve">for instance, an Australian </w:t>
      </w:r>
      <w:r w:rsidR="00995312">
        <w:rPr>
          <w:rFonts w:cs="Calibri"/>
        </w:rPr>
        <w:t>'</w:t>
      </w:r>
      <w:r w:rsidRPr="00B1537F">
        <w:rPr>
          <w:rFonts w:cs="Calibri"/>
        </w:rPr>
        <w:t>gap</w:t>
      </w:r>
      <w:r w:rsidR="009B16D4">
        <w:rPr>
          <w:rFonts w:cs="Calibri"/>
        </w:rPr>
        <w:t xml:space="preserve"> </w:t>
      </w:r>
      <w:r w:rsidRPr="00B1537F">
        <w:rPr>
          <w:rFonts w:cs="Calibri"/>
        </w:rPr>
        <w:t>year</w:t>
      </w:r>
      <w:r w:rsidR="00995312">
        <w:rPr>
          <w:rFonts w:cs="Calibri"/>
        </w:rPr>
        <w:t>'</w:t>
      </w:r>
      <w:r>
        <w:rPr>
          <w:rStyle w:val="FootnoteReference"/>
          <w:rFonts w:ascii="Calibri" w:eastAsia="Times New Roman" w:hAnsi="Calibri" w:cs="Calibri"/>
          <w:sz w:val="24"/>
          <w:szCs w:val="24"/>
        </w:rPr>
        <w:footnoteReference w:id="4"/>
      </w:r>
      <w:r w:rsidRPr="00B1537F">
        <w:rPr>
          <w:rFonts w:cs="Calibri"/>
        </w:rPr>
        <w:t xml:space="preserve"> with an agricultural employer may strike a chord with some young people looking for that opportunity</w:t>
      </w:r>
      <w:r w:rsidR="009B16D4">
        <w:rPr>
          <w:rFonts w:cs="Calibri"/>
        </w:rPr>
        <w:t>;</w:t>
      </w:r>
      <w:r w:rsidRPr="00B1537F">
        <w:rPr>
          <w:rFonts w:cs="Calibri"/>
        </w:rPr>
        <w:t xml:space="preserve"> it w</w:t>
      </w:r>
      <w:r w:rsidR="009B16D4">
        <w:rPr>
          <w:rFonts w:cs="Calibri"/>
        </w:rPr>
        <w:t>ill not,</w:t>
      </w:r>
      <w:r w:rsidRPr="00B1537F">
        <w:rPr>
          <w:rFonts w:cs="Calibri"/>
        </w:rPr>
        <w:t xml:space="preserve"> however</w:t>
      </w:r>
      <w:r w:rsidR="009B16D4">
        <w:rPr>
          <w:rFonts w:cs="Calibri"/>
        </w:rPr>
        <w:t>,</w:t>
      </w:r>
      <w:r w:rsidRPr="00B1537F">
        <w:rPr>
          <w:rFonts w:cs="Calibri"/>
        </w:rPr>
        <w:t xml:space="preserve"> be enough on its own to turn perceptions of the sector around or provide the beacon of hope for our young people. These outcomes can only be achieved through a </w:t>
      </w:r>
      <w:r w:rsidR="00995312">
        <w:rPr>
          <w:rFonts w:cs="Calibri"/>
        </w:rPr>
        <w:t>'</w:t>
      </w:r>
      <w:r w:rsidRPr="00B1537F">
        <w:rPr>
          <w:rFonts w:cs="Calibri"/>
        </w:rPr>
        <w:t>Team Australia</w:t>
      </w:r>
      <w:r w:rsidR="00995312">
        <w:rPr>
          <w:rFonts w:cs="Calibri"/>
        </w:rPr>
        <w:t>'</w:t>
      </w:r>
      <w:r w:rsidRPr="00B1537F">
        <w:rPr>
          <w:rFonts w:cs="Calibri"/>
        </w:rPr>
        <w:t xml:space="preserve"> approach and strong community and employer engagement.</w:t>
      </w:r>
    </w:p>
    <w:p w14:paraId="4DB826B8" w14:textId="75AC9BEC" w:rsidR="00F774B3" w:rsidRPr="00B1537F" w:rsidRDefault="00F774B3" w:rsidP="00CA15B5">
      <w:r w:rsidRPr="6E28C417">
        <w:t>There is a powerful</w:t>
      </w:r>
      <w:r w:rsidR="00DD1D2F">
        <w:t>,</w:t>
      </w:r>
      <w:r w:rsidRPr="6E28C417">
        <w:t xml:space="preserve"> once-in-a generation solution to set a new course for the </w:t>
      </w:r>
      <w:proofErr w:type="spellStart"/>
      <w:r w:rsidR="00A42E47">
        <w:t>AgriFood</w:t>
      </w:r>
      <w:proofErr w:type="spellEnd"/>
      <w:r w:rsidRPr="6E28C417">
        <w:t xml:space="preserve"> sector to re-engage with the Australian community and</w:t>
      </w:r>
      <w:r w:rsidR="00DD1D2F">
        <w:t>,</w:t>
      </w:r>
      <w:r w:rsidRPr="6E28C417">
        <w:t xml:space="preserve"> most importantly, its young people. </w:t>
      </w:r>
      <w:r w:rsidR="00DD1D2F">
        <w:t>This solution</w:t>
      </w:r>
      <w:r w:rsidR="00DD1D2F" w:rsidRPr="6E28C417">
        <w:t xml:space="preserve"> </w:t>
      </w:r>
      <w:r w:rsidRPr="6E28C417">
        <w:t xml:space="preserve">puts the future </w:t>
      </w:r>
      <w:proofErr w:type="spellStart"/>
      <w:r w:rsidR="00A42E47">
        <w:t>AgriFood</w:t>
      </w:r>
      <w:proofErr w:type="spellEnd"/>
      <w:r w:rsidRPr="6E28C417">
        <w:t xml:space="preserve"> workforce, the young person</w:t>
      </w:r>
      <w:r w:rsidR="00995312">
        <w:t>'</w:t>
      </w:r>
      <w:r w:rsidRPr="6E28C417">
        <w:t xml:space="preserve">s outcomes and the rural and regional community at the core of a future workforce </w:t>
      </w:r>
      <w:r w:rsidR="00DD1D2F">
        <w:t>s</w:t>
      </w:r>
      <w:r w:rsidR="009B0C1D">
        <w:t>trategy</w:t>
      </w:r>
      <w:r w:rsidRPr="6E28C417">
        <w:t>.</w:t>
      </w:r>
    </w:p>
    <w:p w14:paraId="4AD5D084" w14:textId="00A1D722" w:rsidR="00F774B3" w:rsidRPr="00B1537F" w:rsidRDefault="00DD1D2F" w:rsidP="00CA15B5">
      <w:r>
        <w:t>It</w:t>
      </w:r>
      <w:r w:rsidRPr="00B1537F">
        <w:t xml:space="preserve"> </w:t>
      </w:r>
      <w:r w:rsidR="00F774B3" w:rsidRPr="00B1537F">
        <w:t xml:space="preserve">is the creation of </w:t>
      </w:r>
      <w:r w:rsidR="00F774B3" w:rsidRPr="00B1537F">
        <w:rPr>
          <w:b/>
        </w:rPr>
        <w:t>a voluntary paid national service to support agriculture and the environment, to be called the Australian Land and Environment Service (ALES)</w:t>
      </w:r>
      <w:r w:rsidR="00F774B3" w:rsidRPr="00681EA4">
        <w:rPr>
          <w:bCs/>
        </w:rPr>
        <w:t>.</w:t>
      </w:r>
    </w:p>
    <w:p w14:paraId="1A536ACF" w14:textId="77777777" w:rsidR="00F774B3" w:rsidRPr="00B1537F" w:rsidRDefault="00F774B3" w:rsidP="00CA15B5">
      <w:pPr>
        <w:pStyle w:val="Heading4"/>
        <w:numPr>
          <w:ilvl w:val="0"/>
          <w:numId w:val="0"/>
        </w:numPr>
        <w:ind w:left="964" w:hanging="964"/>
      </w:pPr>
      <w:r w:rsidRPr="00B1537F">
        <w:t>Features of ALES</w:t>
      </w:r>
    </w:p>
    <w:p w14:paraId="0D354698" w14:textId="20B92E0B" w:rsidR="00F774B3" w:rsidRPr="00B1537F" w:rsidRDefault="00F774B3" w:rsidP="00CA15B5">
      <w:r w:rsidRPr="00B1537F">
        <w:t xml:space="preserve">Drawing on over </w:t>
      </w:r>
      <w:r w:rsidR="00E67E15">
        <w:t>100</w:t>
      </w:r>
      <w:r w:rsidRPr="00B1537F">
        <w:t xml:space="preserve"> years</w:t>
      </w:r>
      <w:r w:rsidR="00995312">
        <w:t>'</w:t>
      </w:r>
      <w:r w:rsidRPr="00B1537F">
        <w:t xml:space="preserve"> experience with analogous programs, ALES would have the following features:</w:t>
      </w:r>
    </w:p>
    <w:p w14:paraId="4FE1DBF5" w14:textId="784D1DA9" w:rsidR="00F774B3" w:rsidRPr="00B1537F" w:rsidRDefault="00F774B3" w:rsidP="00CA15B5">
      <w:pPr>
        <w:pStyle w:val="ListBullet"/>
      </w:pPr>
      <w:r w:rsidRPr="6E28C417">
        <w:t>Voluntary participation for both participants and farmers</w:t>
      </w:r>
    </w:p>
    <w:p w14:paraId="26C01C53" w14:textId="5A93C973" w:rsidR="00F774B3" w:rsidRPr="00B1537F" w:rsidRDefault="00F774B3" w:rsidP="00CA15B5">
      <w:pPr>
        <w:pStyle w:val="ListBullet"/>
      </w:pPr>
      <w:r w:rsidRPr="6E28C417">
        <w:t>Support for agriculture and the environment</w:t>
      </w:r>
    </w:p>
    <w:p w14:paraId="330B5938" w14:textId="77777777" w:rsidR="00F774B3" w:rsidRPr="00B1537F" w:rsidRDefault="00F774B3" w:rsidP="00CA15B5">
      <w:pPr>
        <w:pStyle w:val="ListBullet"/>
      </w:pPr>
      <w:r w:rsidRPr="00B1537F">
        <w:t>Three modes of entry:</w:t>
      </w:r>
    </w:p>
    <w:p w14:paraId="556A949B" w14:textId="2796E9F8" w:rsidR="00F774B3" w:rsidRPr="00867426" w:rsidRDefault="00DD1D2F" w:rsidP="00CA15B5">
      <w:pPr>
        <w:pStyle w:val="ListBullet2"/>
      </w:pPr>
      <w:r w:rsidRPr="00867426">
        <w:t>a</w:t>
      </w:r>
      <w:r w:rsidR="00F774B3" w:rsidRPr="00867426">
        <w:t xml:space="preserve"> 12-month gap year program like the current Australian Defence Force (ADF) gap year program</w:t>
      </w:r>
    </w:p>
    <w:p w14:paraId="74D3E149" w14:textId="732CC866" w:rsidR="00F774B3" w:rsidRPr="00867426" w:rsidRDefault="00DD1D2F" w:rsidP="00CA15B5">
      <w:pPr>
        <w:pStyle w:val="ListBullet2"/>
      </w:pPr>
      <w:r w:rsidRPr="00867426">
        <w:t>a</w:t>
      </w:r>
      <w:r w:rsidR="00F774B3" w:rsidRPr="00867426">
        <w:t xml:space="preserve"> </w:t>
      </w:r>
      <w:r w:rsidR="006A51EB" w:rsidRPr="00867426">
        <w:t>2</w:t>
      </w:r>
      <w:r w:rsidR="00F774B3" w:rsidRPr="00867426">
        <w:t>-year auxiliary program</w:t>
      </w:r>
    </w:p>
    <w:p w14:paraId="7F76ABB2" w14:textId="63CFDA25" w:rsidR="00F774B3" w:rsidRPr="00867426" w:rsidRDefault="00DD1D2F" w:rsidP="00CA15B5">
      <w:pPr>
        <w:pStyle w:val="ListBullet2"/>
      </w:pPr>
      <w:r w:rsidRPr="00867426">
        <w:t>a</w:t>
      </w:r>
      <w:r w:rsidR="00F774B3" w:rsidRPr="00867426">
        <w:t xml:space="preserve"> </w:t>
      </w:r>
      <w:r w:rsidR="006A51EB" w:rsidRPr="00867426">
        <w:t>2</w:t>
      </w:r>
      <w:r w:rsidR="00F774B3" w:rsidRPr="00867426">
        <w:t>-year transition to career program</w:t>
      </w:r>
    </w:p>
    <w:p w14:paraId="46CFD352" w14:textId="77777777" w:rsidR="00867426" w:rsidRDefault="00F774B3">
      <w:pPr>
        <w:pStyle w:val="ListBullet"/>
      </w:pPr>
      <w:r w:rsidRPr="6E28C417">
        <w:t>All the above on adult wages modelled on the ADF gap year package</w:t>
      </w:r>
    </w:p>
    <w:p w14:paraId="20DE5D28" w14:textId="08FFD0C8" w:rsidR="00F774B3" w:rsidRPr="00B1537F" w:rsidRDefault="00F774B3" w:rsidP="00CA15B5">
      <w:pPr>
        <w:pStyle w:val="ListBullet"/>
      </w:pPr>
      <w:r w:rsidRPr="6E28C417">
        <w:t>Matching of participants</w:t>
      </w:r>
      <w:r w:rsidR="00995312">
        <w:t>'</w:t>
      </w:r>
      <w:r w:rsidRPr="6E28C417">
        <w:t xml:space="preserve"> interests with farmers</w:t>
      </w:r>
      <w:r w:rsidR="00995312">
        <w:t>'</w:t>
      </w:r>
      <w:r w:rsidRPr="6E28C417">
        <w:t xml:space="preserve"> needs</w:t>
      </w:r>
    </w:p>
    <w:p w14:paraId="0DA8929D" w14:textId="236843F9" w:rsidR="00F774B3" w:rsidRPr="00B1537F" w:rsidRDefault="00F774B3" w:rsidP="00CA15B5">
      <w:pPr>
        <w:pStyle w:val="ListBullet"/>
      </w:pPr>
      <w:r w:rsidRPr="6E28C417">
        <w:t>The opportunity to work across one or multiple farm businesses over the program</w:t>
      </w:r>
    </w:p>
    <w:p w14:paraId="170D44AA" w14:textId="7BA3AB7A" w:rsidR="00F774B3" w:rsidRPr="00B1537F" w:rsidRDefault="00F774B3" w:rsidP="00CA15B5">
      <w:pPr>
        <w:pStyle w:val="ListBullet"/>
      </w:pPr>
      <w:r w:rsidRPr="6E28C417">
        <w:t>Coordination via community-centred hubs in each state and territory</w:t>
      </w:r>
    </w:p>
    <w:p w14:paraId="730FE700" w14:textId="2A593C9C" w:rsidR="00F774B3" w:rsidRPr="00B1537F" w:rsidRDefault="00F774B3" w:rsidP="00CA15B5">
      <w:pPr>
        <w:pStyle w:val="ListBullet"/>
      </w:pPr>
      <w:r w:rsidRPr="6E28C417">
        <w:t>Proper wages to be paid by government, with on-charge to farmers</w:t>
      </w:r>
    </w:p>
    <w:p w14:paraId="441DE283" w14:textId="7A7654DC" w:rsidR="00F774B3" w:rsidRPr="00B1537F" w:rsidRDefault="00F774B3" w:rsidP="00CA15B5">
      <w:pPr>
        <w:pStyle w:val="ListBullet"/>
      </w:pPr>
      <w:r w:rsidRPr="6E28C417">
        <w:t xml:space="preserve">A </w:t>
      </w:r>
      <w:r w:rsidR="00E67E15">
        <w:t>4-week</w:t>
      </w:r>
      <w:r w:rsidR="00E67E15" w:rsidRPr="6E28C417">
        <w:t xml:space="preserve"> </w:t>
      </w:r>
      <w:r w:rsidRPr="6E28C417">
        <w:t xml:space="preserve">to </w:t>
      </w:r>
      <w:r w:rsidR="00E67E15">
        <w:t>6</w:t>
      </w:r>
      <w:r w:rsidRPr="6E28C417">
        <w:t>-week training program for all participants, on a trainee salary</w:t>
      </w:r>
    </w:p>
    <w:p w14:paraId="49878AA4" w14:textId="4DB5175A" w:rsidR="00F774B3" w:rsidRPr="00B1537F" w:rsidRDefault="00F774B3" w:rsidP="00CA15B5">
      <w:pPr>
        <w:pStyle w:val="ListBullet"/>
      </w:pPr>
      <w:r w:rsidRPr="6E28C417">
        <w:t>Certificate/accreditation at the end of basic and any specialised training</w:t>
      </w:r>
    </w:p>
    <w:p w14:paraId="6FDE8141" w14:textId="325E816B" w:rsidR="00F774B3" w:rsidRPr="00B1537F" w:rsidRDefault="00F774B3" w:rsidP="00CA15B5">
      <w:pPr>
        <w:pStyle w:val="ListBullet"/>
      </w:pPr>
      <w:r w:rsidRPr="6E28C417">
        <w:t>Opportunities for concurrent online training in sustainability issues</w:t>
      </w:r>
    </w:p>
    <w:p w14:paraId="2640B392" w14:textId="77777777" w:rsidR="00867426" w:rsidRDefault="00F774B3">
      <w:pPr>
        <w:pStyle w:val="ListBullet"/>
      </w:pPr>
      <w:r w:rsidRPr="6E28C417">
        <w:t>Help to find a job</w:t>
      </w:r>
      <w:r w:rsidR="00DD1D2F">
        <w:t xml:space="preserve"> (or job</w:t>
      </w:r>
      <w:r w:rsidRPr="6E28C417">
        <w:t>s</w:t>
      </w:r>
      <w:r w:rsidR="00DD1D2F">
        <w:t>)</w:t>
      </w:r>
      <w:r w:rsidRPr="6E28C417">
        <w:t xml:space="preserve"> or further training at the end of the program</w:t>
      </w:r>
      <w:r w:rsidR="00DD1D2F">
        <w:t>.</w:t>
      </w:r>
    </w:p>
    <w:p w14:paraId="2F6E4A3D" w14:textId="3B4F4964" w:rsidR="00F774B3" w:rsidRPr="00B1537F" w:rsidRDefault="00F774B3" w:rsidP="00CA15B5">
      <w:r w:rsidRPr="06E5CF6C">
        <w:lastRenderedPageBreak/>
        <w:t xml:space="preserve">ALES </w:t>
      </w:r>
      <w:r w:rsidR="00DD1D2F" w:rsidRPr="06E5CF6C">
        <w:t>would</w:t>
      </w:r>
      <w:r w:rsidRPr="06E5CF6C">
        <w:t xml:space="preserve"> be managed by an advisory group compris</w:t>
      </w:r>
      <w:r w:rsidR="00DD1D2F" w:rsidRPr="06E5CF6C">
        <w:t>ing</w:t>
      </w:r>
      <w:r w:rsidRPr="06E5CF6C">
        <w:t xml:space="preserve"> representatives from </w:t>
      </w:r>
      <w:r w:rsidR="2F8CE315" w:rsidRPr="06E5CF6C">
        <w:t xml:space="preserve">Australian Government </w:t>
      </w:r>
      <w:r w:rsidRPr="06E5CF6C">
        <w:t xml:space="preserve">agencies, industry, </w:t>
      </w:r>
      <w:r w:rsidR="00DD1D2F" w:rsidRPr="06E5CF6C">
        <w:t>I</w:t>
      </w:r>
      <w:r w:rsidRPr="06E5CF6C">
        <w:t>ndigenous organisations, state and territory governments and others who have experience running immersive agricultural training programs. Oversight and evaluation</w:t>
      </w:r>
      <w:r w:rsidR="00DD1D2F" w:rsidRPr="06E5CF6C">
        <w:t xml:space="preserve"> would be</w:t>
      </w:r>
      <w:r w:rsidRPr="06E5CF6C">
        <w:t xml:space="preserve"> through the Department of Agriculture</w:t>
      </w:r>
      <w:r w:rsidR="00DD1D2F" w:rsidRPr="06E5CF6C">
        <w:t>,</w:t>
      </w:r>
      <w:r w:rsidRPr="06E5CF6C">
        <w:t xml:space="preserve"> Water </w:t>
      </w:r>
      <w:r w:rsidR="00DD1D2F" w:rsidRPr="06E5CF6C">
        <w:t xml:space="preserve">and the Environment </w:t>
      </w:r>
      <w:r w:rsidRPr="06E5CF6C">
        <w:t>(</w:t>
      </w:r>
      <w:r w:rsidR="004F7738" w:rsidRPr="06E5CF6C">
        <w:t>National Agricultural Labour Advisory Committee</w:t>
      </w:r>
      <w:r w:rsidRPr="06E5CF6C">
        <w:t>).</w:t>
      </w:r>
    </w:p>
    <w:p w14:paraId="3522DB34" w14:textId="77777777" w:rsidR="00F774B3" w:rsidRPr="00B1537F" w:rsidRDefault="00F774B3" w:rsidP="00CA15B5">
      <w:pPr>
        <w:pStyle w:val="Heading4"/>
        <w:numPr>
          <w:ilvl w:val="0"/>
          <w:numId w:val="0"/>
        </w:numPr>
        <w:ind w:left="964" w:hanging="964"/>
      </w:pPr>
      <w:r w:rsidRPr="00B1537F">
        <w:t>Precedents</w:t>
      </w:r>
    </w:p>
    <w:p w14:paraId="77E2EBD7" w14:textId="77777777" w:rsidR="00867426" w:rsidRDefault="00F774B3">
      <w:r w:rsidRPr="00B1537F">
        <w:t>The many analogous programs over the decades have included:</w:t>
      </w:r>
    </w:p>
    <w:p w14:paraId="5BFBF3DF" w14:textId="6EE05ADD" w:rsidR="00F774B3" w:rsidRPr="00B1537F" w:rsidRDefault="00DD1D2F" w:rsidP="00CA15B5">
      <w:pPr>
        <w:pStyle w:val="ListBullet"/>
      </w:pPr>
      <w:r>
        <w:t>i</w:t>
      </w:r>
      <w:r w:rsidR="00F774B3" w:rsidRPr="6E28C417">
        <w:t>n Britain, the 1917 Women</w:t>
      </w:r>
      <w:r w:rsidR="00995312">
        <w:t>'</w:t>
      </w:r>
      <w:r w:rsidR="00F774B3" w:rsidRPr="6E28C417">
        <w:t>s Land Army and the 1939 Land Girls</w:t>
      </w:r>
    </w:p>
    <w:p w14:paraId="6BC78E9F" w14:textId="3049E62E" w:rsidR="00F774B3" w:rsidRPr="00B1537F" w:rsidRDefault="00DD1D2F" w:rsidP="00CA15B5">
      <w:pPr>
        <w:pStyle w:val="ListBullet"/>
      </w:pPr>
      <w:r>
        <w:t>i</w:t>
      </w:r>
      <w:r w:rsidR="00F774B3" w:rsidRPr="6E28C417">
        <w:t xml:space="preserve">n the </w:t>
      </w:r>
      <w:r w:rsidR="0004669D">
        <w:t>United States</w:t>
      </w:r>
      <w:r w:rsidR="00F774B3" w:rsidRPr="6E28C417">
        <w:t>, the 1935 Works Progress Administration, which employed 8.5</w:t>
      </w:r>
      <w:r>
        <w:t> million</w:t>
      </w:r>
      <w:r w:rsidR="00F774B3" w:rsidRPr="6E28C417">
        <w:t xml:space="preserve"> people in the Depression and built airports, housing, streets and </w:t>
      </w:r>
      <w:proofErr w:type="gramStart"/>
      <w:r w:rsidR="00F774B3" w:rsidRPr="6E28C417">
        <w:t>bridges;</w:t>
      </w:r>
      <w:proofErr w:type="gramEnd"/>
      <w:r w:rsidR="00F774B3" w:rsidRPr="6E28C417">
        <w:t xml:space="preserve"> and the Depression-era National Youth Administration</w:t>
      </w:r>
    </w:p>
    <w:p w14:paraId="2B9FA48E" w14:textId="77777777" w:rsidR="00867426" w:rsidRDefault="00DD1D2F">
      <w:pPr>
        <w:pStyle w:val="ListBullet"/>
      </w:pPr>
      <w:r>
        <w:t>i</w:t>
      </w:r>
      <w:r w:rsidR="00F774B3" w:rsidRPr="00B1537F">
        <w:t>n Australia</w:t>
      </w:r>
      <w:r w:rsidR="003A39C0">
        <w:t>:</w:t>
      </w:r>
    </w:p>
    <w:p w14:paraId="7DEF1E1F" w14:textId="26A5C2EC" w:rsidR="00867426" w:rsidRDefault="00DD1D2F" w:rsidP="00E2471E">
      <w:pPr>
        <w:pStyle w:val="ListBullet2"/>
      </w:pPr>
      <w:r w:rsidRPr="00867426">
        <w:t xml:space="preserve">the </w:t>
      </w:r>
      <w:r w:rsidR="00F774B3" w:rsidRPr="00867426">
        <w:t>1942 Women</w:t>
      </w:r>
      <w:r w:rsidR="00995312">
        <w:t>'</w:t>
      </w:r>
      <w:r w:rsidR="00F774B3" w:rsidRPr="00867426">
        <w:t>s Land Army</w:t>
      </w:r>
    </w:p>
    <w:p w14:paraId="4D0DBE3B" w14:textId="1786E4BA" w:rsidR="00F774B3" w:rsidRPr="00867426" w:rsidRDefault="003A39C0" w:rsidP="00CA15B5">
      <w:pPr>
        <w:pStyle w:val="ListBullet2"/>
      </w:pPr>
      <w:r w:rsidRPr="00867426">
        <w:t xml:space="preserve">the </w:t>
      </w:r>
      <w:r w:rsidR="00F774B3" w:rsidRPr="00867426">
        <w:t>ADF</w:t>
      </w:r>
      <w:r w:rsidR="00995312">
        <w:t>'</w:t>
      </w:r>
      <w:r w:rsidR="00F774B3" w:rsidRPr="00867426">
        <w:t>s gap year program to increase the number and standard of applicants by providing education, higher wages, training in leadership, ethics and personal development, and a sense of purpose</w:t>
      </w:r>
    </w:p>
    <w:p w14:paraId="5BBBFC76" w14:textId="77777777" w:rsidR="00867426" w:rsidRDefault="003A39C0" w:rsidP="00E2471E">
      <w:pPr>
        <w:pStyle w:val="ListBullet2"/>
      </w:pPr>
      <w:r w:rsidRPr="00867426">
        <w:t xml:space="preserve">the </w:t>
      </w:r>
      <w:r w:rsidR="00F774B3" w:rsidRPr="00867426">
        <w:t>Australian Youth Ambassadors for Development program</w:t>
      </w:r>
      <w:r w:rsidRPr="00867426">
        <w:t xml:space="preserve"> (2002 to 2014)</w:t>
      </w:r>
    </w:p>
    <w:p w14:paraId="120C8192" w14:textId="596390EF" w:rsidR="00F774B3" w:rsidRPr="00867426" w:rsidRDefault="00F774B3" w:rsidP="00CA15B5">
      <w:pPr>
        <w:pStyle w:val="ListBullet2"/>
      </w:pPr>
      <w:r w:rsidRPr="00867426">
        <w:t>Teach for Australia</w:t>
      </w:r>
    </w:p>
    <w:p w14:paraId="04D36D9F" w14:textId="6C1680C4" w:rsidR="00F774B3" w:rsidRPr="00867426" w:rsidRDefault="003A39C0" w:rsidP="00CA15B5">
      <w:pPr>
        <w:pStyle w:val="ListBullet2"/>
      </w:pPr>
      <w:r w:rsidRPr="00867426">
        <w:t>t</w:t>
      </w:r>
      <w:r w:rsidR="00F774B3" w:rsidRPr="00867426">
        <w:t xml:space="preserve">he Green Army </w:t>
      </w:r>
      <w:r w:rsidRPr="00867426">
        <w:t>(</w:t>
      </w:r>
      <w:r w:rsidR="00F774B3" w:rsidRPr="00867426">
        <w:t>2015</w:t>
      </w:r>
      <w:r w:rsidRPr="00867426">
        <w:t xml:space="preserve"> to </w:t>
      </w:r>
      <w:r w:rsidR="00F774B3" w:rsidRPr="00867426">
        <w:t>2018</w:t>
      </w:r>
      <w:r w:rsidRPr="00867426">
        <w:t>)</w:t>
      </w:r>
      <w:r w:rsidR="00F774B3" w:rsidRPr="00867426">
        <w:t>.</w:t>
      </w:r>
    </w:p>
    <w:p w14:paraId="19D59F34" w14:textId="77777777" w:rsidR="00F774B3" w:rsidRPr="00B1537F" w:rsidRDefault="00F774B3" w:rsidP="00CA15B5">
      <w:pPr>
        <w:pStyle w:val="Heading4"/>
        <w:numPr>
          <w:ilvl w:val="0"/>
          <w:numId w:val="0"/>
        </w:numPr>
        <w:ind w:left="964" w:hanging="964"/>
      </w:pPr>
      <w:r w:rsidRPr="00B1537F">
        <w:t>Benefits of ALES</w:t>
      </w:r>
    </w:p>
    <w:p w14:paraId="334948A3" w14:textId="77777777" w:rsidR="00F774B3" w:rsidRPr="00B1537F" w:rsidRDefault="00F774B3" w:rsidP="00CA15B5">
      <w:r w:rsidRPr="00B1537F">
        <w:t>The benefits of ALES are expected to be numerous.</w:t>
      </w:r>
    </w:p>
    <w:p w14:paraId="51EBCBBA" w14:textId="77777777" w:rsidR="00867426" w:rsidRDefault="00F774B3">
      <w:r w:rsidRPr="00B1537F">
        <w:rPr>
          <w:i/>
        </w:rPr>
        <w:t>For the nation as a whole</w:t>
      </w:r>
      <w:r w:rsidRPr="00B1537F">
        <w:t>, ALES is intended to:</w:t>
      </w:r>
    </w:p>
    <w:p w14:paraId="1A11561B" w14:textId="55D11A53" w:rsidR="00F774B3" w:rsidRPr="00CA15B5" w:rsidRDefault="00F774B3" w:rsidP="00CA15B5">
      <w:pPr>
        <w:pStyle w:val="ListBullet"/>
      </w:pPr>
      <w:r w:rsidRPr="6E28C417">
        <w:t xml:space="preserve">help shrink the </w:t>
      </w:r>
      <w:r w:rsidRPr="0004669D">
        <w:t>country</w:t>
      </w:r>
      <w:r w:rsidR="0004669D">
        <w:t>–</w:t>
      </w:r>
      <w:r w:rsidRPr="0004669D">
        <w:t xml:space="preserve">city </w:t>
      </w:r>
      <w:r w:rsidRPr="00CA15B5">
        <w:t>divide by bringing city youth (and their visiting families) to the country</w:t>
      </w:r>
    </w:p>
    <w:p w14:paraId="2621193C" w14:textId="4715186A" w:rsidR="00F774B3" w:rsidRPr="00CA15B5" w:rsidRDefault="00F774B3" w:rsidP="00CA15B5">
      <w:pPr>
        <w:pStyle w:val="ListBullet"/>
      </w:pPr>
      <w:r w:rsidRPr="00CA15B5">
        <w:t>result in sustainably increased food production</w:t>
      </w:r>
    </w:p>
    <w:p w14:paraId="5ED1DAF4" w14:textId="799AA01B" w:rsidR="00F774B3" w:rsidRPr="00CA15B5" w:rsidRDefault="00F774B3" w:rsidP="00CA15B5">
      <w:pPr>
        <w:pStyle w:val="ListBullet"/>
      </w:pPr>
      <w:r w:rsidRPr="00CA15B5">
        <w:t>help ensure food security in uncertain times in our region</w:t>
      </w:r>
    </w:p>
    <w:p w14:paraId="33C99969" w14:textId="6BBF577E" w:rsidR="00F774B3" w:rsidRPr="00CA15B5" w:rsidRDefault="00F774B3" w:rsidP="00CA15B5">
      <w:pPr>
        <w:pStyle w:val="ListBullet"/>
      </w:pPr>
      <w:r w:rsidRPr="00CA15B5">
        <w:t>provide better environmental management</w:t>
      </w:r>
      <w:r w:rsidR="0060426C" w:rsidRPr="00CA15B5">
        <w:t>, including carbon</w:t>
      </w:r>
      <w:r w:rsidR="00B75983" w:rsidRPr="00CA15B5">
        <w:t>-</w:t>
      </w:r>
      <w:r w:rsidR="0060426C" w:rsidRPr="00CA15B5">
        <w:t>neutral production</w:t>
      </w:r>
      <w:r w:rsidRPr="00CA15B5">
        <w:t>.</w:t>
      </w:r>
    </w:p>
    <w:p w14:paraId="5FFA8A57" w14:textId="268C78A2" w:rsidR="00867426" w:rsidRDefault="00F774B3">
      <w:r w:rsidRPr="00B1537F">
        <w:t xml:space="preserve"> </w:t>
      </w:r>
      <w:r w:rsidRPr="00B1537F">
        <w:rPr>
          <w:i/>
        </w:rPr>
        <w:t>For the government</w:t>
      </w:r>
      <w:r w:rsidRPr="00B1537F">
        <w:t>, ALES is intended to:</w:t>
      </w:r>
    </w:p>
    <w:p w14:paraId="118589B1" w14:textId="5DF375C9" w:rsidR="00F774B3" w:rsidRPr="00B1537F" w:rsidRDefault="00F774B3" w:rsidP="00CA15B5">
      <w:pPr>
        <w:pStyle w:val="ListBullet"/>
      </w:pPr>
      <w:r w:rsidRPr="6E28C417">
        <w:t xml:space="preserve">generate higher taxes from increased revenues in agriculture (extra taxes </w:t>
      </w:r>
      <w:r w:rsidR="00BF11FC">
        <w:t>that</w:t>
      </w:r>
      <w:r w:rsidRPr="6E28C417">
        <w:t xml:space="preserve"> would go far towards paying for ALES)</w:t>
      </w:r>
    </w:p>
    <w:p w14:paraId="191CA68F" w14:textId="77777777" w:rsidR="00867426" w:rsidRPr="00CA15B5" w:rsidRDefault="00F774B3">
      <w:pPr>
        <w:pStyle w:val="ListBullet"/>
      </w:pPr>
      <w:r w:rsidRPr="6E28C417">
        <w:t xml:space="preserve">be broadly neutral in that government would already be making </w:t>
      </w:r>
      <w:proofErr w:type="spellStart"/>
      <w:r w:rsidRPr="6E28C417">
        <w:t>JobSeeker</w:t>
      </w:r>
      <w:proofErr w:type="spellEnd"/>
      <w:r w:rsidRPr="6E28C417">
        <w:t xml:space="preserve">, </w:t>
      </w:r>
      <w:proofErr w:type="spellStart"/>
      <w:r w:rsidRPr="6E28C417">
        <w:t>JobKeeper</w:t>
      </w:r>
      <w:proofErr w:type="spellEnd"/>
      <w:r w:rsidRPr="6E28C417">
        <w:t xml:space="preserve"> or </w:t>
      </w:r>
      <w:r w:rsidR="00C83A25">
        <w:t>Y</w:t>
      </w:r>
      <w:r w:rsidRPr="6E28C417">
        <w:t xml:space="preserve">outh </w:t>
      </w:r>
      <w:r w:rsidR="00C83A25">
        <w:t>A</w:t>
      </w:r>
      <w:r w:rsidRPr="6E28C417">
        <w:t xml:space="preserve">llowance payments to most </w:t>
      </w:r>
      <w:r w:rsidRPr="00CA15B5">
        <w:t>potential ALES participants</w:t>
      </w:r>
    </w:p>
    <w:p w14:paraId="5C256FB6" w14:textId="299A2225" w:rsidR="00F774B3" w:rsidRPr="00CA15B5" w:rsidRDefault="00F774B3" w:rsidP="00CA15B5">
      <w:pPr>
        <w:pStyle w:val="ListBullet"/>
      </w:pPr>
      <w:r w:rsidRPr="00CA15B5">
        <w:t>boost political capital among farmers, families of young people, and many voters.</w:t>
      </w:r>
    </w:p>
    <w:p w14:paraId="3BC146A6" w14:textId="77777777" w:rsidR="00F774B3" w:rsidRPr="00CA15B5" w:rsidRDefault="00F774B3" w:rsidP="00CA15B5">
      <w:r w:rsidRPr="00CA15B5">
        <w:rPr>
          <w:i/>
          <w:iCs/>
        </w:rPr>
        <w:t>For farmers</w:t>
      </w:r>
      <w:r w:rsidRPr="00CA15B5">
        <w:rPr>
          <w:iCs/>
        </w:rPr>
        <w:t>,</w:t>
      </w:r>
      <w:r w:rsidRPr="00CA15B5">
        <w:t xml:space="preserve"> ALES is intended to:</w:t>
      </w:r>
    </w:p>
    <w:p w14:paraId="00C02813" w14:textId="7489A515" w:rsidR="00F774B3" w:rsidRPr="00CA15B5" w:rsidRDefault="00F774B3" w:rsidP="00CA15B5">
      <w:pPr>
        <w:pStyle w:val="ListBullet"/>
      </w:pPr>
      <w:r w:rsidRPr="00CA15B5">
        <w:t>ensure harvesting and shearing and logging are done properly and on time</w:t>
      </w:r>
    </w:p>
    <w:p w14:paraId="3F848320" w14:textId="13F3ABA7" w:rsidR="00ED2A91" w:rsidRPr="005C07B7" w:rsidRDefault="00ED2A91" w:rsidP="00CA15B5">
      <w:pPr>
        <w:pStyle w:val="ListBullet"/>
      </w:pPr>
      <w:r w:rsidRPr="005C07B7">
        <w:t>introduce a new stream of Australians to the career opportunities offered by the sector</w:t>
      </w:r>
    </w:p>
    <w:p w14:paraId="66CE053E" w14:textId="3CF93574" w:rsidR="00F774B3" w:rsidRPr="00B1537F" w:rsidRDefault="00F774B3" w:rsidP="00CA15B5">
      <w:pPr>
        <w:pStyle w:val="ListBullet"/>
      </w:pPr>
      <w:r w:rsidRPr="00CA15B5">
        <w:lastRenderedPageBreak/>
        <w:t>be conveniently delivered through local community</w:t>
      </w:r>
      <w:r w:rsidRPr="6E28C417">
        <w:t xml:space="preserve"> hubs</w:t>
      </w:r>
    </w:p>
    <w:p w14:paraId="08ABF90A" w14:textId="42E3DFC2" w:rsidR="00F774B3" w:rsidRPr="00B1537F" w:rsidRDefault="00F774B3" w:rsidP="00CA15B5">
      <w:pPr>
        <w:pStyle w:val="ListBullet"/>
      </w:pPr>
      <w:r w:rsidRPr="6E28C417">
        <w:t>provide the reassurance of government screening and training of workers</w:t>
      </w:r>
    </w:p>
    <w:p w14:paraId="3E92647D" w14:textId="77777777" w:rsidR="00867426" w:rsidRDefault="00F774B3">
      <w:pPr>
        <w:pStyle w:val="ListBullet"/>
      </w:pPr>
      <w:r w:rsidRPr="6E28C417">
        <w:t>make available the ICT knowledge and fresh thinking of a cohort of young people from a range of backgrounds.</w:t>
      </w:r>
    </w:p>
    <w:p w14:paraId="7A91519F" w14:textId="45742F78" w:rsidR="00F774B3" w:rsidRPr="00B1537F" w:rsidRDefault="00F774B3" w:rsidP="00CA15B5">
      <w:r w:rsidRPr="00CA15B5">
        <w:rPr>
          <w:i/>
          <w:iCs/>
        </w:rPr>
        <w:t>For rural and regional communities</w:t>
      </w:r>
      <w:r w:rsidRPr="00681EA4">
        <w:rPr>
          <w:iCs/>
        </w:rPr>
        <w:t>,</w:t>
      </w:r>
      <w:r w:rsidRPr="00B1537F">
        <w:t xml:space="preserve"> </w:t>
      </w:r>
      <w:r w:rsidRPr="6E28C417">
        <w:t>ALES is intended t</w:t>
      </w:r>
      <w:r w:rsidRPr="00180C20">
        <w:t>o</w:t>
      </w:r>
      <w:r w:rsidRPr="00681EA4">
        <w:t>:</w:t>
      </w:r>
    </w:p>
    <w:p w14:paraId="33F532BB" w14:textId="74265596" w:rsidR="00F774B3" w:rsidRPr="00B1537F" w:rsidRDefault="00C83A25" w:rsidP="00CA15B5">
      <w:pPr>
        <w:pStyle w:val="ListBullet"/>
      </w:pPr>
      <w:r>
        <w:t>i</w:t>
      </w:r>
      <w:r w:rsidR="00F774B3" w:rsidRPr="6E28C417">
        <w:t>nvigorate community life</w:t>
      </w:r>
    </w:p>
    <w:p w14:paraId="60A7EE0C" w14:textId="688AAB66" w:rsidR="00F774B3" w:rsidRPr="00B1537F" w:rsidRDefault="00C83A25" w:rsidP="00CA15B5">
      <w:pPr>
        <w:pStyle w:val="ListBullet"/>
      </w:pPr>
      <w:r>
        <w:t>i</w:t>
      </w:r>
      <w:r w:rsidR="00F774B3" w:rsidRPr="6E28C417">
        <w:t>ncrease social and economic connections with urban/metropolitan populations</w:t>
      </w:r>
    </w:p>
    <w:p w14:paraId="25643274" w14:textId="156C0DB8" w:rsidR="00F774B3" w:rsidRPr="00B1537F" w:rsidRDefault="00C83A25" w:rsidP="00CA15B5">
      <w:pPr>
        <w:pStyle w:val="ListBullet"/>
      </w:pPr>
      <w:r>
        <w:t>i</w:t>
      </w:r>
      <w:r w:rsidR="00F774B3" w:rsidRPr="6E28C417">
        <w:t>ncrease economic/business activity</w:t>
      </w:r>
      <w:r w:rsidR="00443E78" w:rsidRPr="6E28C417">
        <w:t>.</w:t>
      </w:r>
    </w:p>
    <w:p w14:paraId="12FE3172" w14:textId="77777777" w:rsidR="00F774B3" w:rsidRPr="00B1537F" w:rsidRDefault="00F774B3" w:rsidP="00CA15B5">
      <w:r w:rsidRPr="00B1537F">
        <w:rPr>
          <w:i/>
        </w:rPr>
        <w:t>For business</w:t>
      </w:r>
      <w:r w:rsidRPr="00681EA4">
        <w:rPr>
          <w:iCs/>
        </w:rPr>
        <w:t>,</w:t>
      </w:r>
      <w:r w:rsidRPr="00B1537F">
        <w:t xml:space="preserve"> ALES is intended to:</w:t>
      </w:r>
    </w:p>
    <w:p w14:paraId="3CBBACD2" w14:textId="45EB751E" w:rsidR="00F774B3" w:rsidRPr="00B1537F" w:rsidRDefault="00F774B3" w:rsidP="00CA15B5">
      <w:pPr>
        <w:pStyle w:val="ListBullet"/>
      </w:pPr>
      <w:r w:rsidRPr="6E28C417">
        <w:t>train potential future employees in discipline and hard work, whatever sector they end up working in</w:t>
      </w:r>
    </w:p>
    <w:p w14:paraId="06E1B5EE" w14:textId="666E800E" w:rsidR="00F774B3" w:rsidRPr="00B1537F" w:rsidRDefault="00F774B3" w:rsidP="00CA15B5">
      <w:pPr>
        <w:pStyle w:val="ListBullet"/>
      </w:pPr>
      <w:r w:rsidRPr="6E28C417">
        <w:t>teach useful skills to make young people employment</w:t>
      </w:r>
      <w:r w:rsidR="00C83A25">
        <w:t xml:space="preserve"> </w:t>
      </w:r>
      <w:r w:rsidRPr="6E28C417">
        <w:t>ready</w:t>
      </w:r>
    </w:p>
    <w:p w14:paraId="736FB094" w14:textId="77777777" w:rsidR="00867426" w:rsidRDefault="00F774B3">
      <w:pPr>
        <w:pStyle w:val="ListBullet"/>
      </w:pPr>
      <w:r w:rsidRPr="00B1537F">
        <w:t>help with searches for future employees.</w:t>
      </w:r>
    </w:p>
    <w:p w14:paraId="2989D8C1" w14:textId="77777777" w:rsidR="00F774B3" w:rsidRPr="00B1537F" w:rsidRDefault="00F774B3" w:rsidP="00CA15B5">
      <w:r w:rsidRPr="00CA15B5">
        <w:rPr>
          <w:i/>
          <w:iCs/>
        </w:rPr>
        <w:t>For the participants themselves</w:t>
      </w:r>
      <w:r w:rsidRPr="00B1537F">
        <w:t>, ALES is intended to:</w:t>
      </w:r>
    </w:p>
    <w:p w14:paraId="284D2275" w14:textId="2E8FAD41" w:rsidR="00F774B3" w:rsidRPr="00B1537F" w:rsidRDefault="00F774B3" w:rsidP="00CA15B5">
      <w:pPr>
        <w:pStyle w:val="ListBullet"/>
      </w:pPr>
      <w:r w:rsidRPr="6E28C417">
        <w:t>deliver a regular income, training, certification, and help with job searches</w:t>
      </w:r>
    </w:p>
    <w:p w14:paraId="322F9AC7" w14:textId="30884441" w:rsidR="00F774B3" w:rsidRPr="00B1537F" w:rsidRDefault="00F774B3" w:rsidP="00CA15B5">
      <w:pPr>
        <w:pStyle w:val="ListBullet"/>
      </w:pPr>
      <w:r w:rsidRPr="6E28C417">
        <w:t>give them structure, and a beacon of hope for their lives</w:t>
      </w:r>
    </w:p>
    <w:p w14:paraId="67518794" w14:textId="6DBBC622" w:rsidR="00F774B3" w:rsidRPr="00B1537F" w:rsidRDefault="00F774B3" w:rsidP="00CA15B5">
      <w:pPr>
        <w:pStyle w:val="ListBullet"/>
      </w:pPr>
      <w:r w:rsidRPr="6E28C417">
        <w:t>provide a sense of purpose and pride in doing something for the country as well as themselves</w:t>
      </w:r>
    </w:p>
    <w:p w14:paraId="3DCB16F3" w14:textId="339D8B58" w:rsidR="00F774B3" w:rsidRPr="00B1537F" w:rsidRDefault="00681EA4" w:rsidP="00CA15B5">
      <w:pPr>
        <w:pStyle w:val="ListBullet"/>
      </w:pPr>
      <w:r>
        <w:t>p</w:t>
      </w:r>
      <w:r w:rsidR="00F774B3" w:rsidRPr="6E28C417">
        <w:t>rovide an opportunity to participate in training on contemporary sustainability issues, such as sustainable intensification, conservation agriculture, soil carbon sequestration</w:t>
      </w:r>
      <w:r w:rsidR="00C83A25">
        <w:t xml:space="preserve"> and</w:t>
      </w:r>
      <w:r w:rsidR="00F774B3" w:rsidRPr="6E28C417">
        <w:t xml:space="preserve"> precision agriculture</w:t>
      </w:r>
      <w:r w:rsidR="5ABC2A83" w:rsidRPr="6E28C417">
        <w:t>.</w:t>
      </w:r>
    </w:p>
    <w:p w14:paraId="333C4E7B" w14:textId="77777777" w:rsidR="00F774B3" w:rsidRPr="00B1537F" w:rsidRDefault="00F774B3" w:rsidP="00CA15B5">
      <w:pPr>
        <w:pStyle w:val="Heading4"/>
        <w:numPr>
          <w:ilvl w:val="0"/>
          <w:numId w:val="0"/>
        </w:numPr>
        <w:ind w:left="964" w:hanging="964"/>
      </w:pPr>
      <w:r w:rsidRPr="00B1537F">
        <w:t>Pilot</w:t>
      </w:r>
    </w:p>
    <w:p w14:paraId="1600D396" w14:textId="77777777" w:rsidR="00867426" w:rsidRDefault="00F774B3">
      <w:r w:rsidRPr="6E28C417">
        <w:t xml:space="preserve">It is advisable for ALES to be introduced </w:t>
      </w:r>
      <w:r w:rsidRPr="00B1537F">
        <w:rPr>
          <w:i/>
        </w:rPr>
        <w:t>via a pilot</w:t>
      </w:r>
      <w:r w:rsidR="1EA57BB6" w:rsidRPr="6E28C417">
        <w:t>.</w:t>
      </w:r>
    </w:p>
    <w:p w14:paraId="70EBA7A4" w14:textId="77777777" w:rsidR="00F774B3" w:rsidRPr="00B1537F" w:rsidRDefault="00F774B3" w:rsidP="00CA15B5">
      <w:r w:rsidRPr="00B1537F">
        <w:t>The pilot program would:</w:t>
      </w:r>
    </w:p>
    <w:p w14:paraId="1B8B2B14" w14:textId="755667A4" w:rsidR="00F774B3" w:rsidRPr="00B1537F" w:rsidRDefault="00F774B3" w:rsidP="00CA15B5">
      <w:pPr>
        <w:pStyle w:val="ListBullet"/>
      </w:pPr>
      <w:r w:rsidRPr="6E28C417">
        <w:t>need an experienced leadership team to manage it</w:t>
      </w:r>
    </w:p>
    <w:p w14:paraId="45005257" w14:textId="6F4A4A5A" w:rsidR="00F774B3" w:rsidRPr="00B1537F" w:rsidRDefault="00F774B3" w:rsidP="00CA15B5">
      <w:pPr>
        <w:pStyle w:val="ListBullet"/>
      </w:pPr>
      <w:r w:rsidRPr="6E28C417">
        <w:t>be delivered through community-centred hubs (one in each state)</w:t>
      </w:r>
    </w:p>
    <w:p w14:paraId="3863B6A9" w14:textId="2C6D4B6B" w:rsidR="00F774B3" w:rsidRPr="00B1537F" w:rsidRDefault="00F774B3" w:rsidP="00CA15B5">
      <w:pPr>
        <w:pStyle w:val="ListBullet"/>
      </w:pPr>
      <w:r w:rsidRPr="6E28C417">
        <w:t>identify farmers</w:t>
      </w:r>
      <w:r w:rsidR="00995312">
        <w:t>'</w:t>
      </w:r>
      <w:r w:rsidRPr="6E28C417">
        <w:t xml:space="preserve"> needs</w:t>
      </w:r>
    </w:p>
    <w:p w14:paraId="6463502D" w14:textId="03E159CE" w:rsidR="00F774B3" w:rsidRPr="00B1537F" w:rsidRDefault="00F774B3" w:rsidP="00CA15B5">
      <w:pPr>
        <w:pStyle w:val="ListBullet"/>
      </w:pPr>
      <w:r w:rsidRPr="6E28C417">
        <w:t>work with state, territory and local governments to find suitable training sites</w:t>
      </w:r>
      <w:r w:rsidR="00D616C8">
        <w:t xml:space="preserve"> – </w:t>
      </w:r>
      <w:r w:rsidRPr="6E28C417">
        <w:t xml:space="preserve">including </w:t>
      </w:r>
      <w:r w:rsidR="00425983">
        <w:t>vocational education and training (</w:t>
      </w:r>
      <w:r w:rsidRPr="00425983">
        <w:t>VET</w:t>
      </w:r>
      <w:r w:rsidR="00425983">
        <w:t>)</w:t>
      </w:r>
      <w:r w:rsidRPr="6E28C417">
        <w:t xml:space="preserve"> sites</w:t>
      </w:r>
    </w:p>
    <w:p w14:paraId="5107C5EF" w14:textId="65887E94" w:rsidR="00F774B3" w:rsidRPr="00B1537F" w:rsidRDefault="00F774B3" w:rsidP="00CA15B5">
      <w:pPr>
        <w:pStyle w:val="ListBullet"/>
      </w:pPr>
      <w:r w:rsidRPr="6E28C417">
        <w:t>develop a curriculum</w:t>
      </w:r>
    </w:p>
    <w:p w14:paraId="01784439" w14:textId="77777777" w:rsidR="00867426" w:rsidRDefault="00F774B3">
      <w:pPr>
        <w:pStyle w:val="ListBullet"/>
      </w:pPr>
      <w:r w:rsidRPr="6E28C417">
        <w:t>select instructors</w:t>
      </w:r>
    </w:p>
    <w:p w14:paraId="0B054128" w14:textId="38C1E4EE" w:rsidR="00F774B3" w:rsidRPr="00B1537F" w:rsidRDefault="00F774B3" w:rsidP="00CA15B5">
      <w:pPr>
        <w:pStyle w:val="ListBullet"/>
      </w:pPr>
      <w:r w:rsidRPr="6E28C417">
        <w:t>conduct an Australia-wide application process via a website</w:t>
      </w:r>
    </w:p>
    <w:p w14:paraId="473EDFA2" w14:textId="77777777" w:rsidR="00867426" w:rsidRDefault="00F774B3">
      <w:pPr>
        <w:pStyle w:val="ListBullet"/>
      </w:pPr>
      <w:r w:rsidRPr="6E28C417">
        <w:t>select about 100 finalists per state and allocate them into 10-person teams</w:t>
      </w:r>
    </w:p>
    <w:p w14:paraId="389775A0" w14:textId="77777777" w:rsidR="00867426" w:rsidRDefault="00F774B3">
      <w:pPr>
        <w:pStyle w:val="ListBullet"/>
      </w:pPr>
      <w:r w:rsidRPr="00B1537F">
        <w:t>organise payment.</w:t>
      </w:r>
    </w:p>
    <w:p w14:paraId="79CE9DCC" w14:textId="77777777" w:rsidR="00867426" w:rsidRDefault="00F774B3">
      <w:r w:rsidRPr="6E28C417">
        <w:lastRenderedPageBreak/>
        <w:t xml:space="preserve">An evaluation would be conducted at the end of the season. Its findings would help estimate the cost of ALES if rolled out in full. The cost of the pilot would be $6 million over the whole country. However, this is likely to be much less when the discontinuation of government payments such as Youth Allowance or </w:t>
      </w:r>
      <w:proofErr w:type="spellStart"/>
      <w:r w:rsidRPr="6E28C417">
        <w:t>JobSeeker</w:t>
      </w:r>
      <w:proofErr w:type="spellEnd"/>
      <w:r w:rsidR="00C83A25" w:rsidRPr="00C83A25">
        <w:t xml:space="preserve"> </w:t>
      </w:r>
      <w:r w:rsidR="00C83A25" w:rsidRPr="6E28C417">
        <w:t>to ALES participants</w:t>
      </w:r>
      <w:r w:rsidR="00C83A25">
        <w:t xml:space="preserve"> is factored in</w:t>
      </w:r>
      <w:r w:rsidRPr="6E28C417">
        <w:t>.</w:t>
      </w:r>
    </w:p>
    <w:p w14:paraId="6A846859" w14:textId="2FEF619C" w:rsidR="00F774B3" w:rsidRPr="00B1537F" w:rsidRDefault="00F774B3" w:rsidP="00CA15B5">
      <w:pPr>
        <w:pStyle w:val="Heading4"/>
        <w:numPr>
          <w:ilvl w:val="0"/>
          <w:numId w:val="0"/>
        </w:numPr>
        <w:ind w:left="964" w:hanging="964"/>
      </w:pPr>
      <w:r w:rsidRPr="00B1537F">
        <w:t>Recommendation</w:t>
      </w:r>
    </w:p>
    <w:p w14:paraId="3FAA359B" w14:textId="142C54FD" w:rsidR="00867426" w:rsidRDefault="00F774B3">
      <w:r w:rsidRPr="6E28C417">
        <w:t>The new reality created by the pandemic compels new solutions. On its own, ALES cannot be the complete answer to the converging issues of workforce shortages</w:t>
      </w:r>
      <w:r w:rsidR="000B7ADD">
        <w:t>,</w:t>
      </w:r>
      <w:r w:rsidRPr="6E28C417">
        <w:t xml:space="preserve"> young people</w:t>
      </w:r>
      <w:r w:rsidR="00995312">
        <w:t>'</w:t>
      </w:r>
      <w:r w:rsidRPr="6E28C417">
        <w:t xml:space="preserve">s employment and the perception of agricultural opportunities. However, by drawing on successful past approaches, and building a cohesive </w:t>
      </w:r>
      <w:r w:rsidR="00995312">
        <w:t>'</w:t>
      </w:r>
      <w:r w:rsidRPr="6E28C417">
        <w:t>Team Australia</w:t>
      </w:r>
      <w:r w:rsidR="00995312">
        <w:t>'</w:t>
      </w:r>
      <w:r w:rsidRPr="6E28C417">
        <w:t xml:space="preserve"> response, ALES will make a difference, perhaps a very substantial one. It should be tried.</w:t>
      </w:r>
    </w:p>
    <w:p w14:paraId="548DDDF6" w14:textId="06888D87" w:rsidR="00F774B3" w:rsidRPr="00EB60E9" w:rsidRDefault="00F774B3" w:rsidP="00CA15B5">
      <w:pPr>
        <w:pStyle w:val="Heading3"/>
        <w:numPr>
          <w:ilvl w:val="0"/>
          <w:numId w:val="0"/>
        </w:numPr>
        <w:ind w:left="964" w:hanging="964"/>
      </w:pPr>
      <w:bookmarkStart w:id="986" w:name="_Toc59171774"/>
      <w:bookmarkStart w:id="987" w:name="_Toc59553074"/>
      <w:r w:rsidRPr="00EB60E9">
        <w:t>Overview of the problem</w:t>
      </w:r>
      <w:bookmarkEnd w:id="986"/>
      <w:bookmarkEnd w:id="987"/>
    </w:p>
    <w:p w14:paraId="61890D64" w14:textId="77777777" w:rsidR="00F774B3" w:rsidRPr="00EB60E9" w:rsidRDefault="00F774B3" w:rsidP="00CA15B5">
      <w:pPr>
        <w:pStyle w:val="Heading4"/>
        <w:numPr>
          <w:ilvl w:val="0"/>
          <w:numId w:val="0"/>
        </w:numPr>
        <w:ind w:left="964" w:hanging="964"/>
      </w:pPr>
      <w:r w:rsidRPr="00EB60E9">
        <w:t>The COVID-19 pandemic</w:t>
      </w:r>
    </w:p>
    <w:p w14:paraId="028B88C0" w14:textId="77777777" w:rsidR="00867426" w:rsidRDefault="00F774B3">
      <w:r w:rsidRPr="00B1537F">
        <w:t xml:space="preserve">COVID-19 is a highly contagious viral disease with no known cure. Australia has mostly done an excellent job in suppressing the spread of COVID-19. However, to achieve this outcome the country has made many difficult social and economic decisions. Large employment sectors including aviation, tourism, education, hospitality, entertainment, sport, fitness and retail have been particularly </w:t>
      </w:r>
      <w:r w:rsidRPr="001B264B">
        <w:t>hard-hit</w:t>
      </w:r>
      <w:r w:rsidRPr="00B1537F">
        <w:t>.</w:t>
      </w:r>
    </w:p>
    <w:p w14:paraId="1080A43F" w14:textId="7FD752AC" w:rsidR="00F774B3" w:rsidRPr="00B1537F" w:rsidRDefault="00F774B3" w:rsidP="00CA15B5">
      <w:r w:rsidRPr="00B1537F">
        <w:t>Close to 600,000 jobs were lost almost immediately in March 2020, when lockdowns to control the pandemic were ordered across the country. However, an estimated 1.13 million employees are in a precarious employment position.</w:t>
      </w:r>
      <w:r>
        <w:rPr>
          <w:rStyle w:val="FootnoteReference"/>
          <w:rFonts w:ascii="Calibri" w:eastAsia="Times New Roman" w:hAnsi="Calibri" w:cs="Times New Roman"/>
          <w:sz w:val="24"/>
          <w:szCs w:val="24"/>
        </w:rPr>
        <w:footnoteReference w:id="5"/>
      </w:r>
      <w:r w:rsidRPr="00B1537F">
        <w:t xml:space="preserve"> While COVID-19 remains a threat in the community, more permanent job losses are likely.</w:t>
      </w:r>
    </w:p>
    <w:p w14:paraId="19661E87" w14:textId="77777777" w:rsidR="00867426" w:rsidRDefault="00F774B3">
      <w:r w:rsidRPr="00B1537F">
        <w:t>The consequences of this situation will not be evenly shared. Young Australians are likely to bear the biggest economic losses both now and into the future.</w:t>
      </w:r>
    </w:p>
    <w:p w14:paraId="11A1D9C6" w14:textId="77777777" w:rsidR="00867426" w:rsidRDefault="00F774B3">
      <w:r w:rsidRPr="00B1537F">
        <w:t xml:space="preserve">A study conducted by </w:t>
      </w:r>
      <w:proofErr w:type="spellStart"/>
      <w:r w:rsidRPr="00B1537F">
        <w:t>McCrindle</w:t>
      </w:r>
      <w:proofErr w:type="spellEnd"/>
      <w:r w:rsidRPr="00B1537F">
        <w:t xml:space="preserve"> Research</w:t>
      </w:r>
      <w:r>
        <w:rPr>
          <w:rStyle w:val="FootnoteReference"/>
          <w:rFonts w:ascii="Calibri" w:eastAsia="Times New Roman" w:hAnsi="Calibri" w:cs="Times New Roman"/>
          <w:sz w:val="24"/>
          <w:szCs w:val="24"/>
        </w:rPr>
        <w:footnoteReference w:id="6"/>
      </w:r>
      <w:r w:rsidRPr="00B1537F">
        <w:t xml:space="preserve"> found that 51% of Australians aged 18</w:t>
      </w:r>
      <w:r w:rsidR="008F246A">
        <w:t xml:space="preserve"> to </w:t>
      </w:r>
      <w:r w:rsidRPr="00B1537F">
        <w:t>25 (</w:t>
      </w:r>
      <w:r w:rsidR="008F246A">
        <w:t>g</w:t>
      </w:r>
      <w:r w:rsidRPr="00B1537F">
        <w:t>eneration</w:t>
      </w:r>
      <w:r w:rsidR="00453F6E">
        <w:t> </w:t>
      </w:r>
      <w:r w:rsidRPr="00B1537F">
        <w:t xml:space="preserve">Z) were very or extremely uncertain about their future right now, compared to just 27% of the </w:t>
      </w:r>
      <w:r w:rsidR="008F246A">
        <w:t>baby b</w:t>
      </w:r>
      <w:r w:rsidRPr="00B1537F">
        <w:t>oomer generation. This group were also the most likely (33%) to report feeling unprepared to cope with the situation.</w:t>
      </w:r>
    </w:p>
    <w:p w14:paraId="02C8EA17" w14:textId="507E86A9" w:rsidR="00867426" w:rsidRDefault="00F774B3">
      <w:r w:rsidRPr="00B1537F">
        <w:t xml:space="preserve">It would be fair to say this is a </w:t>
      </w:r>
      <w:r w:rsidR="00995312">
        <w:t>'</w:t>
      </w:r>
      <w:r w:rsidRPr="00B1537F">
        <w:t>perfect storm</w:t>
      </w:r>
      <w:r w:rsidR="00995312">
        <w:t>'</w:t>
      </w:r>
      <w:r w:rsidRPr="00B1537F">
        <w:t xml:space="preserve"> for young Australians</w:t>
      </w:r>
      <w:r w:rsidR="008F246A">
        <w:t>,</w:t>
      </w:r>
      <w:r w:rsidRPr="00B1537F">
        <w:t xml:space="preserve"> who now face the combined effects of high unemployment, climate change and the COVID-19 pandemic.</w:t>
      </w:r>
    </w:p>
    <w:p w14:paraId="53846F38" w14:textId="092C47BE" w:rsidR="00F774B3" w:rsidRPr="00EB60E9" w:rsidRDefault="00F774B3" w:rsidP="00CA15B5">
      <w:pPr>
        <w:pStyle w:val="Heading4"/>
        <w:numPr>
          <w:ilvl w:val="0"/>
          <w:numId w:val="0"/>
        </w:numPr>
        <w:ind w:left="964" w:hanging="964"/>
      </w:pPr>
      <w:r w:rsidRPr="00EB60E9">
        <w:lastRenderedPageBreak/>
        <w:t>Social and economic realities for agriculture</w:t>
      </w:r>
    </w:p>
    <w:p w14:paraId="719C55F2" w14:textId="77777777" w:rsidR="00867426" w:rsidRDefault="00F774B3">
      <w:r w:rsidRPr="00B1537F">
        <w:t>Australia is one of the most urbanised countries in the world, with approximately 86% of the population living in or near a city.</w:t>
      </w:r>
      <w:r>
        <w:rPr>
          <w:rStyle w:val="FootnoteReference"/>
          <w:rFonts w:ascii="Calibri" w:eastAsia="Times New Roman" w:hAnsi="Calibri" w:cs="Times New Roman"/>
          <w:sz w:val="24"/>
          <w:szCs w:val="24"/>
        </w:rPr>
        <w:footnoteReference w:id="7"/>
      </w:r>
      <w:r w:rsidRPr="00B1537F">
        <w:t xml:space="preserve"> This situation has existed since the 1960s</w:t>
      </w:r>
      <w:r w:rsidR="008F246A">
        <w:t>,</w:t>
      </w:r>
      <w:r w:rsidRPr="00B1537F">
        <w:t xml:space="preserve"> when over 80% of the population was urban.</w:t>
      </w:r>
      <w:r>
        <w:rPr>
          <w:rStyle w:val="FootnoteReference"/>
          <w:rFonts w:ascii="Calibri" w:eastAsia="Times New Roman" w:hAnsi="Calibri" w:cs="Times New Roman"/>
          <w:sz w:val="24"/>
          <w:szCs w:val="24"/>
        </w:rPr>
        <w:footnoteReference w:id="8"/>
      </w:r>
      <w:r w:rsidRPr="00B1537F">
        <w:t xml:space="preserve"> As a result, regional and rural Australia has become a </w:t>
      </w:r>
      <w:r w:rsidRPr="06E5CF6C">
        <w:rPr>
          <w:i/>
          <w:iCs/>
        </w:rPr>
        <w:t>foreign country</w:t>
      </w:r>
      <w:r w:rsidRPr="00B1537F">
        <w:t xml:space="preserve"> to many urban Australians.</w:t>
      </w:r>
    </w:p>
    <w:p w14:paraId="44467A3A" w14:textId="5581E578" w:rsidR="00F774B3" w:rsidRPr="00B1537F" w:rsidRDefault="00F774B3" w:rsidP="00CA15B5">
      <w:r w:rsidRPr="00B1537F">
        <w:t>More troublingly, over the past 30 years the share of Australia</w:t>
      </w:r>
      <w:r w:rsidR="00995312">
        <w:t>'</w:t>
      </w:r>
      <w:r w:rsidRPr="00B1537F">
        <w:t>s gross domestic product (GDP) from agriculture has declined steadily from a high of 4.21% in 1990 to 2.46% in 2018.</w:t>
      </w:r>
      <w:r>
        <w:rPr>
          <w:rStyle w:val="FootnoteReference"/>
          <w:rFonts w:ascii="Calibri" w:eastAsia="Times New Roman" w:hAnsi="Calibri" w:cs="Times New Roman"/>
          <w:sz w:val="24"/>
          <w:szCs w:val="24"/>
        </w:rPr>
        <w:footnoteReference w:id="9"/>
      </w:r>
      <w:r w:rsidRPr="00B1537F">
        <w:t xml:space="preserve"> The world average GDP from agriculture, based on 162 countries, is estimated to be over 10%.</w:t>
      </w:r>
      <w:r>
        <w:rPr>
          <w:rStyle w:val="FootnoteReference"/>
          <w:rFonts w:ascii="Calibri" w:eastAsia="Times New Roman" w:hAnsi="Calibri" w:cs="Times New Roman"/>
          <w:sz w:val="24"/>
          <w:szCs w:val="24"/>
        </w:rPr>
        <w:footnoteReference w:id="10"/>
      </w:r>
      <w:r w:rsidRPr="00B1537F">
        <w:t xml:space="preserve"> Even so, in 2018</w:t>
      </w:r>
      <w:r w:rsidR="008F246A">
        <w:t>–</w:t>
      </w:r>
      <w:r w:rsidRPr="00B1537F">
        <w:t>19 agricultural products worth $60 billion</w:t>
      </w:r>
      <w:r w:rsidR="001B264B">
        <w:t>-plus</w:t>
      </w:r>
      <w:r w:rsidRPr="00B1537F">
        <w:t xml:space="preserve"> accounted for 10.8% of Australian exports, indicating the importance, and potential, of the agricultur</w:t>
      </w:r>
      <w:r w:rsidR="008640B5">
        <w:t>al</w:t>
      </w:r>
      <w:r w:rsidRPr="00B1537F">
        <w:t xml:space="preserve"> sector to Australia</w:t>
      </w:r>
      <w:r w:rsidR="00995312">
        <w:t>'</w:t>
      </w:r>
      <w:r w:rsidRPr="00B1537F">
        <w:t>s overall economy.</w:t>
      </w:r>
      <w:r>
        <w:rPr>
          <w:rStyle w:val="FootnoteReference"/>
          <w:rFonts w:ascii="Calibri" w:eastAsia="Times New Roman" w:hAnsi="Calibri" w:cs="Times New Roman"/>
          <w:sz w:val="24"/>
          <w:szCs w:val="24"/>
        </w:rPr>
        <w:footnoteReference w:id="11"/>
      </w:r>
    </w:p>
    <w:p w14:paraId="52F99F64" w14:textId="41993A9D" w:rsidR="00867426" w:rsidRDefault="00F774B3">
      <w:r w:rsidRPr="00B1537F">
        <w:t xml:space="preserve">While many factors have influenced the trajectory of Australian agriculture, the declining percentage of Australians living in regional, rural and remote areas has made </w:t>
      </w:r>
      <w:r w:rsidRPr="001B264B">
        <w:t>smaller-scale</w:t>
      </w:r>
      <w:r w:rsidRPr="00B1537F">
        <w:t xml:space="preserve"> farming increasingly unviable. As a result, farms have steadily increased in size as a handful of owners buy up smaller holdings. At the same time, all farms, and especially small-scale farms, are forced to rely on a precarious supply of international workers, including backpackers, to keep their businesses afloat</w:t>
      </w:r>
      <w:r w:rsidR="00EF0D1B">
        <w:t>.</w:t>
      </w:r>
      <w:r w:rsidR="00B024C5">
        <w:rPr>
          <w:rStyle w:val="FootnoteReference"/>
          <w:rFonts w:ascii="Calibri" w:eastAsia="Times New Roman" w:hAnsi="Calibri" w:cs="Times New Roman"/>
          <w:sz w:val="24"/>
          <w:szCs w:val="24"/>
        </w:rPr>
        <w:footnoteReference w:id="12"/>
      </w:r>
      <w:r w:rsidRPr="00B1537F">
        <w:t xml:space="preserve"> High wages and the economic opportunities that come with successful growth are almost unknown in regional Australia. These trends are also incompatible with the ever-increasing complexities associated with the requirement for greater sustainability in our </w:t>
      </w:r>
      <w:proofErr w:type="spellStart"/>
      <w:r w:rsidR="00AA4C3F">
        <w:t>AgriFood</w:t>
      </w:r>
      <w:proofErr w:type="spellEnd"/>
      <w:r w:rsidRPr="00B1537F">
        <w:t xml:space="preserve"> systems.</w:t>
      </w:r>
    </w:p>
    <w:p w14:paraId="4E7661D9" w14:textId="0B39E66F" w:rsidR="00F774B3" w:rsidRPr="00B1537F" w:rsidRDefault="00F774B3" w:rsidP="00CA15B5">
      <w:r w:rsidRPr="00B1537F">
        <w:t>When a steady flow of overseas visitors and immigrants willing to be temporary agricultural workers was available, the problems facing the agricultural community gained little national attention. However, with the closing of Australia</w:t>
      </w:r>
      <w:r w:rsidR="00995312">
        <w:t>'</w:t>
      </w:r>
      <w:r w:rsidRPr="00B1537F">
        <w:t>s borders in response to the COVID-19 pandemic, this temporary labour force has all but disappeared, leaving Australia</w:t>
      </w:r>
      <w:r w:rsidR="00995312">
        <w:t>'</w:t>
      </w:r>
      <w:r w:rsidRPr="00B1537F">
        <w:t>s food security and our multibillion-dollar agricultural export industry at serious risk.</w:t>
      </w:r>
    </w:p>
    <w:p w14:paraId="2E94B35A" w14:textId="5956D54D" w:rsidR="00F774B3" w:rsidRPr="00B1537F" w:rsidRDefault="00F774B3" w:rsidP="00CA15B5">
      <w:pPr>
        <w:pStyle w:val="Heading4"/>
        <w:numPr>
          <w:ilvl w:val="0"/>
          <w:numId w:val="0"/>
        </w:numPr>
        <w:ind w:left="964" w:hanging="964"/>
      </w:pPr>
      <w:r w:rsidRPr="00B1537F">
        <w:t>Agriculture</w:t>
      </w:r>
      <w:r w:rsidR="00995312">
        <w:t>'</w:t>
      </w:r>
      <w:r w:rsidRPr="00B1537F">
        <w:t xml:space="preserve">s image problem: lessons from the </w:t>
      </w:r>
      <w:r w:rsidRPr="008D3347">
        <w:t>Australian</w:t>
      </w:r>
      <w:r w:rsidRPr="00B1537F">
        <w:t xml:space="preserve"> Defence Force</w:t>
      </w:r>
    </w:p>
    <w:p w14:paraId="269FC071" w14:textId="63B41E8B" w:rsidR="00867426" w:rsidRDefault="00F774B3">
      <w:r w:rsidRPr="375595AF">
        <w:t xml:space="preserve">The obvious solution for the agricultural industry would be to move unemployed workers from the city to the land. However, the likelihood of this happening </w:t>
      </w:r>
      <w:r w:rsidR="00995312">
        <w:t>'</w:t>
      </w:r>
      <w:r w:rsidRPr="375595AF">
        <w:t>organically</w:t>
      </w:r>
      <w:r w:rsidR="00995312">
        <w:t>'</w:t>
      </w:r>
      <w:r w:rsidRPr="375595AF">
        <w:t xml:space="preserve"> is remote. </w:t>
      </w:r>
      <w:r w:rsidR="00CA15B5">
        <w:t>It</w:t>
      </w:r>
      <w:r w:rsidRPr="375595AF">
        <w:t xml:space="preserve"> is </w:t>
      </w:r>
      <w:r w:rsidRPr="375595AF">
        <w:lastRenderedPageBreak/>
        <w:t>unrealistic to expect people with no heritage (</w:t>
      </w:r>
      <w:r w:rsidR="00632445">
        <w:t>for example,</w:t>
      </w:r>
      <w:r w:rsidRPr="375595AF">
        <w:t xml:space="preserve"> </w:t>
      </w:r>
      <w:r w:rsidRPr="001B264B">
        <w:t>family</w:t>
      </w:r>
      <w:r w:rsidR="006E7EF8" w:rsidRPr="001B264B">
        <w:t xml:space="preserve"> or</w:t>
      </w:r>
      <w:r w:rsidRPr="001B264B">
        <w:t xml:space="preserve"> landholdings</w:t>
      </w:r>
      <w:r w:rsidRPr="375595AF">
        <w:t>) on the land to feel comfortable seeking rural employment.</w:t>
      </w:r>
    </w:p>
    <w:p w14:paraId="3FAF785F" w14:textId="4D649472" w:rsidR="00F774B3" w:rsidRPr="00B1537F" w:rsidRDefault="00F774B3" w:rsidP="00CA15B5">
      <w:r w:rsidRPr="00B1537F">
        <w:t>More troublingly, rural Australia has developed an image problem among some Australian workers. Media expos</w:t>
      </w:r>
      <w:r w:rsidRPr="00B1537F">
        <w:rPr>
          <w:rFonts w:cs="Lucida Grande"/>
          <w:color w:val="000000"/>
        </w:rPr>
        <w:t>é</w:t>
      </w:r>
      <w:r w:rsidRPr="00B1537F">
        <w:t>s of troubling employment practices have created a negative impression of life working in rural Australia. Stagnant regional employment opportunities and the lowest award wages in the country have only added to this unattractive picture.</w:t>
      </w:r>
    </w:p>
    <w:p w14:paraId="637714AA" w14:textId="77777777" w:rsidR="00867426" w:rsidRDefault="00F774B3">
      <w:r w:rsidRPr="00B1537F">
        <w:t>The ADF once faced a similar image problem. Post-Vietnam, and particularly after mandatory conscription, joining the military had no appeal whatsoever. Worse still, the military had a well-founded reputation for discriminatory employment practices that discouraged diversity</w:t>
      </w:r>
      <w:r w:rsidR="00933FF5">
        <w:t>,</w:t>
      </w:r>
      <w:r w:rsidRPr="00B1537F">
        <w:t xml:space="preserve"> keeping the organisation largely a monoculture.</w:t>
      </w:r>
    </w:p>
    <w:p w14:paraId="0C5372BA" w14:textId="59A67F86" w:rsidR="00F774B3" w:rsidRPr="00B1537F" w:rsidRDefault="00F774B3" w:rsidP="00CA15B5">
      <w:r w:rsidRPr="00B1537F">
        <w:t xml:space="preserve">Service itself was harsh, poorly paid and unforgiving, with many an injured serviceperson regretful of their decision to join. Yet, </w:t>
      </w:r>
      <w:r w:rsidR="00E67E15">
        <w:t>4</w:t>
      </w:r>
      <w:r w:rsidRPr="00B1537F">
        <w:t xml:space="preserve"> decades on</w:t>
      </w:r>
      <w:r w:rsidR="00E67E15">
        <w:t>,</w:t>
      </w:r>
      <w:r w:rsidRPr="00B1537F">
        <w:t xml:space="preserve"> the ADF is now a diverse, professional and highly attractive employment proposition for young Australians, as well as the third most trusted institution in Australia.</w:t>
      </w:r>
      <w:r>
        <w:rPr>
          <w:rStyle w:val="FootnoteReference"/>
          <w:rFonts w:ascii="Calibri" w:eastAsia="Times New Roman" w:hAnsi="Calibri" w:cs="Times New Roman"/>
          <w:sz w:val="24"/>
          <w:szCs w:val="24"/>
        </w:rPr>
        <w:footnoteReference w:id="13"/>
      </w:r>
    </w:p>
    <w:p w14:paraId="7864F9AC" w14:textId="77777777" w:rsidR="00F774B3" w:rsidRPr="00B1537F" w:rsidRDefault="00F774B3" w:rsidP="00CA15B5">
      <w:r w:rsidRPr="00B1537F">
        <w:t>This outcome was achieved as successive ADF leaders emphasised the importance of their people to the wellbeing of the organisation. Wages for military service steadily increased and the standard of applicant also increased. The ongoing investment in education, leadership, ethics and personal development resulted in a manifestly improved workforce. As the organisation matured, members felt increasingly proud of their service and safe within it. While the ADF is not perfect, it is a significantly more resilient institution today than at any time in its history.</w:t>
      </w:r>
    </w:p>
    <w:p w14:paraId="638CCB80" w14:textId="77777777" w:rsidR="00504200" w:rsidRDefault="00F774B3" w:rsidP="00504200">
      <w:r w:rsidRPr="00B1537F">
        <w:t xml:space="preserve">With the ADF experience as a guide, it is possible a home-grown agricultural workforce could flourish and eventually change the trajectory of the agricultural industry. However, rural Australia does not have the luxury of a </w:t>
      </w:r>
      <w:r w:rsidR="00FD4017">
        <w:t>40</w:t>
      </w:r>
      <w:r w:rsidRPr="00B1537F">
        <w:t>-year time</w:t>
      </w:r>
      <w:r w:rsidR="00FD4017">
        <w:t xml:space="preserve"> </w:t>
      </w:r>
      <w:r w:rsidRPr="00B1537F">
        <w:t>frame; the problems facing the industry need to be addressed now. This is a big problem, and a big problem demands a bold idea.</w:t>
      </w:r>
      <w:r w:rsidR="001F007E">
        <w:t xml:space="preserve"> </w:t>
      </w:r>
      <w:r w:rsidRPr="00B1537F">
        <w:t>A national program of agriculture and land national service is such an idea.</w:t>
      </w:r>
    </w:p>
    <w:p w14:paraId="22545395" w14:textId="07A456E0" w:rsidR="00F774B3" w:rsidRPr="00B1537F" w:rsidRDefault="00F774B3" w:rsidP="00CA15B5">
      <w:pPr>
        <w:pStyle w:val="Heading3"/>
        <w:numPr>
          <w:ilvl w:val="0"/>
          <w:numId w:val="0"/>
        </w:numPr>
        <w:ind w:left="964" w:hanging="964"/>
      </w:pPr>
      <w:bookmarkStart w:id="989" w:name="_Toc59171775"/>
      <w:bookmarkStart w:id="990" w:name="_Toc59553075"/>
      <w:r w:rsidRPr="00B1537F">
        <w:t>A bold idea</w:t>
      </w:r>
      <w:bookmarkEnd w:id="989"/>
      <w:bookmarkEnd w:id="990"/>
    </w:p>
    <w:p w14:paraId="181747C9" w14:textId="721A0388" w:rsidR="00F774B3" w:rsidRPr="00B1537F" w:rsidRDefault="00F774B3" w:rsidP="00CA15B5">
      <w:r w:rsidRPr="00B1537F">
        <w:t>In July 1942, the Australian Women</w:t>
      </w:r>
      <w:r w:rsidR="00995312">
        <w:t>'</w:t>
      </w:r>
      <w:r w:rsidRPr="00B1537F">
        <w:t>s Land Army (AWLA) was founded to address severe labour shortages in regional areas during W</w:t>
      </w:r>
      <w:r w:rsidR="00D117F3">
        <w:t xml:space="preserve">orld </w:t>
      </w:r>
      <w:r w:rsidRPr="00B1537F">
        <w:t>W</w:t>
      </w:r>
      <w:r w:rsidR="00D117F3">
        <w:t>ar </w:t>
      </w:r>
      <w:r w:rsidRPr="00B1537F">
        <w:t>II.</w:t>
      </w:r>
      <w:r>
        <w:rPr>
          <w:rStyle w:val="FootnoteReference"/>
          <w:rFonts w:ascii="Calibri" w:eastAsia="Times New Roman" w:hAnsi="Calibri" w:cs="Times New Roman"/>
          <w:sz w:val="24"/>
          <w:szCs w:val="24"/>
        </w:rPr>
        <w:footnoteReference w:id="14"/>
      </w:r>
      <w:r w:rsidRPr="00B1537F">
        <w:t xml:space="preserve"> It included full</w:t>
      </w:r>
      <w:r w:rsidR="00D117F3">
        <w:t>-</w:t>
      </w:r>
      <w:r w:rsidRPr="00B1537F">
        <w:t xml:space="preserve">time paid members who served for 12 months, and auxiliary paid members who served for periods of </w:t>
      </w:r>
      <w:r w:rsidR="00E67E15">
        <w:t>4</w:t>
      </w:r>
      <w:r w:rsidRPr="00B1537F">
        <w:t xml:space="preserve"> weeks or more during harvests. Many thousands of women volunteered for the scheme during its duration, making a significant difference to Australia</w:t>
      </w:r>
      <w:r w:rsidR="00995312">
        <w:t>'</w:t>
      </w:r>
      <w:r w:rsidRPr="00B1537F">
        <w:t>s agricultural survival. While the AWLA was not described as national service</w:t>
      </w:r>
      <w:r w:rsidR="00D117F3">
        <w:t xml:space="preserve"> –</w:t>
      </w:r>
      <w:r w:rsidRPr="00B1537F">
        <w:t xml:space="preserve"> national service usually referred to military service</w:t>
      </w:r>
      <w:r w:rsidR="00D117F3">
        <w:t xml:space="preserve"> –</w:t>
      </w:r>
      <w:r w:rsidRPr="00B1537F">
        <w:t xml:space="preserve"> the scheme was national service for agriculture.</w:t>
      </w:r>
    </w:p>
    <w:p w14:paraId="50299687" w14:textId="06BA2688" w:rsidR="00F774B3" w:rsidRPr="00B1537F" w:rsidRDefault="00F774B3" w:rsidP="00CA15B5">
      <w:r w:rsidRPr="00B1537F">
        <w:lastRenderedPageBreak/>
        <w:t>Other nations have long had national service programs to promote a spirit of community and belonging. The United States AmeriCorps program is one of the largest national service programs in the US, engaging up to 50,000 volunteers each year. A longitudinal study of AmeriCorps service</w:t>
      </w:r>
      <w:r>
        <w:rPr>
          <w:rStyle w:val="FootnoteReference"/>
          <w:rFonts w:ascii="Calibri" w:eastAsia="Times New Roman" w:hAnsi="Calibri" w:cs="Times New Roman"/>
          <w:sz w:val="24"/>
          <w:szCs w:val="24"/>
        </w:rPr>
        <w:footnoteReference w:id="15"/>
      </w:r>
      <w:r w:rsidRPr="00B1537F">
        <w:t xml:space="preserve"> found that people who joined the program had a greater sense of civic engagement as a consequence of their service and many sought </w:t>
      </w:r>
      <w:proofErr w:type="gramStart"/>
      <w:r w:rsidRPr="00B1537F">
        <w:t>employment</w:t>
      </w:r>
      <w:proofErr w:type="gramEnd"/>
      <w:r w:rsidRPr="00B1537F">
        <w:t xml:space="preserve"> in public service throughout their lives.</w:t>
      </w:r>
    </w:p>
    <w:p w14:paraId="66808ED5" w14:textId="1927D35A" w:rsidR="00F774B3" w:rsidRPr="00B1537F" w:rsidRDefault="00F774B3" w:rsidP="00CA15B5">
      <w:r w:rsidRPr="00B1537F">
        <w:t>The US Government backed Peace Corps</w:t>
      </w:r>
      <w:r>
        <w:rPr>
          <w:rStyle w:val="FootnoteReference"/>
          <w:rFonts w:ascii="Calibri" w:eastAsia="Times New Roman" w:hAnsi="Calibri" w:cs="Times New Roman"/>
          <w:sz w:val="24"/>
          <w:szCs w:val="24"/>
        </w:rPr>
        <w:footnoteReference w:id="16"/>
      </w:r>
      <w:r w:rsidRPr="00B1537F">
        <w:t xml:space="preserve"> program is similar to AmeriCorps but on a global scale. The purpose of the program is to promote world peace through community engagement and assistance to countries requesting support. Participants in the Peace Corps program are given training, accommodation and a stipend to live in the country they volunteer to support. Around the world there are many service</w:t>
      </w:r>
      <w:r w:rsidR="00D117F3">
        <w:t>-</w:t>
      </w:r>
      <w:r w:rsidRPr="00B1537F">
        <w:t xml:space="preserve">orientated </w:t>
      </w:r>
      <w:proofErr w:type="gramStart"/>
      <w:r w:rsidRPr="00B1537F">
        <w:t>volunteer</w:t>
      </w:r>
      <w:proofErr w:type="gramEnd"/>
      <w:r w:rsidRPr="00B1537F">
        <w:t xml:space="preserve"> programs for people interested in making a difference in the world</w:t>
      </w:r>
      <w:r w:rsidR="00D616C8">
        <w:t xml:space="preserve"> – </w:t>
      </w:r>
      <w:r w:rsidRPr="00B1537F">
        <w:t>some even charge the volunteers to join.</w:t>
      </w:r>
    </w:p>
    <w:p w14:paraId="6CF480C1" w14:textId="59707EE1" w:rsidR="00F774B3" w:rsidRPr="00B1537F" w:rsidRDefault="00F774B3" w:rsidP="00CA15B5">
      <w:r w:rsidRPr="375595AF">
        <w:t>The idea of a national service program for agriculture and the environment in Australia is probably well overdue</w:t>
      </w:r>
      <w:r w:rsidRPr="00CA15B5">
        <w:rPr>
          <w:rFonts w:ascii="Calibri" w:eastAsia="Times New Roman" w:hAnsi="Calibri" w:cs="Times New Roman"/>
          <w:sz w:val="24"/>
          <w:szCs w:val="24"/>
        </w:rPr>
        <w:t>.</w:t>
      </w:r>
      <w:r w:rsidRPr="375595AF">
        <w:t xml:space="preserve"> What Australia needs is a program that takes the best of the Peace</w:t>
      </w:r>
      <w:r w:rsidR="00655E1D">
        <w:t> </w:t>
      </w:r>
      <w:r w:rsidRPr="375595AF">
        <w:t>Corps</w:t>
      </w:r>
      <w:r w:rsidR="00655E1D">
        <w:t> </w:t>
      </w:r>
      <w:r w:rsidRPr="375595AF">
        <w:t>/</w:t>
      </w:r>
      <w:r w:rsidR="00D117F3">
        <w:t xml:space="preserve"> </w:t>
      </w:r>
      <w:r w:rsidRPr="375595AF">
        <w:t>AmeriCorps model and combines this with the employment conditions of the AWLA. In other words,</w:t>
      </w:r>
      <w:r w:rsidR="00D117F3">
        <w:t xml:space="preserve"> we need</w:t>
      </w:r>
      <w:r w:rsidRPr="375595AF">
        <w:t xml:space="preserve"> a paid national service program, with a strong focus on being a part of a </w:t>
      </w:r>
      <w:r w:rsidR="2A4A845E" w:rsidRPr="375595AF">
        <w:t>tight</w:t>
      </w:r>
      <w:r w:rsidR="00D117F3">
        <w:t>ly</w:t>
      </w:r>
      <w:r w:rsidR="2A4A845E" w:rsidRPr="375595AF">
        <w:t xml:space="preserve"> knit</w:t>
      </w:r>
      <w:r w:rsidRPr="375595AF">
        <w:t>, well</w:t>
      </w:r>
      <w:r w:rsidR="00D117F3">
        <w:t>-</w:t>
      </w:r>
      <w:r w:rsidRPr="375595AF">
        <w:t>trained team, aimed at invigorating rural communities and their economies.</w:t>
      </w:r>
    </w:p>
    <w:p w14:paraId="7AFC6438" w14:textId="77777777" w:rsidR="00F774B3" w:rsidRPr="00867426" w:rsidRDefault="00F774B3" w:rsidP="00CA15B5">
      <w:pPr>
        <w:pStyle w:val="Heading4"/>
        <w:numPr>
          <w:ilvl w:val="0"/>
          <w:numId w:val="0"/>
        </w:numPr>
        <w:ind w:left="964" w:hanging="964"/>
      </w:pPr>
      <w:r w:rsidRPr="00867426">
        <w:t>Would Australians be motivated to join?</w:t>
      </w:r>
    </w:p>
    <w:p w14:paraId="3F9DBF24" w14:textId="1D5B0B82" w:rsidR="00F774B3" w:rsidRPr="00B1537F" w:rsidRDefault="00F774B3" w:rsidP="00CA15B5">
      <w:r w:rsidRPr="00B1537F">
        <w:t xml:space="preserve">Australia has long been regarded as a country that was </w:t>
      </w:r>
      <w:r w:rsidR="00995312">
        <w:t>'</w:t>
      </w:r>
      <w:r w:rsidRPr="00B1537F">
        <w:t>built upon the sheep</w:t>
      </w:r>
      <w:r w:rsidR="00995312">
        <w:t>'</w:t>
      </w:r>
      <w:r w:rsidRPr="00B1537F">
        <w:t>s back</w:t>
      </w:r>
      <w:r w:rsidR="00995312">
        <w:t>'</w:t>
      </w:r>
      <w:r w:rsidRPr="00B1537F">
        <w:t>. Despite more and more Australians living in metropolitan areas, Australians still recognise the important role agriculture plays in what it means to be Australian.</w:t>
      </w:r>
    </w:p>
    <w:p w14:paraId="21BA993A" w14:textId="4BC0625E" w:rsidR="00F774B3" w:rsidRPr="00B1537F" w:rsidRDefault="00F774B3" w:rsidP="00CA15B5">
      <w:r w:rsidRPr="00B1537F">
        <w:t>A recent survey commissioned as part of Community Trust in Rural Industries Program found</w:t>
      </w:r>
      <w:r w:rsidR="00D117F3">
        <w:t xml:space="preserve"> that</w:t>
      </w:r>
      <w:r w:rsidRPr="00B1537F">
        <w:t xml:space="preserve"> 90% of survey respondents agreed</w:t>
      </w:r>
      <w:r w:rsidR="00D93BB4">
        <w:t xml:space="preserve"> that</w:t>
      </w:r>
      <w:r w:rsidRPr="00B1537F">
        <w:t xml:space="preserve"> farmers, fishers and foresters play an important role in Australian society, while 86% agreed</w:t>
      </w:r>
      <w:r w:rsidR="00966CD5">
        <w:t xml:space="preserve"> that</w:t>
      </w:r>
      <w:r w:rsidRPr="00B1537F">
        <w:t xml:space="preserve"> rural industries </w:t>
      </w:r>
      <w:r w:rsidR="00966CD5">
        <w:t>are</w:t>
      </w:r>
      <w:r w:rsidRPr="00B1537F">
        <w:t xml:space="preserve"> important to our way of life in Australia (</w:t>
      </w:r>
      <w:r w:rsidR="00BD71D9">
        <w:t>Moffatt</w:t>
      </w:r>
      <w:r w:rsidR="00BD71D9" w:rsidRPr="00B1537F">
        <w:t xml:space="preserve"> </w:t>
      </w:r>
      <w:r w:rsidRPr="00B1537F">
        <w:t>2020).</w:t>
      </w:r>
    </w:p>
    <w:p w14:paraId="1908DEB6" w14:textId="77777777" w:rsidR="00867426" w:rsidRDefault="00F774B3">
      <w:r w:rsidRPr="00B1537F">
        <w:t xml:space="preserve">The ALES program would provide support for improved environmental practices in food and fibre </w:t>
      </w:r>
      <w:proofErr w:type="gramStart"/>
      <w:r w:rsidRPr="00B1537F">
        <w:t xml:space="preserve">production, </w:t>
      </w:r>
      <w:r w:rsidR="00966CD5">
        <w:t>and</w:t>
      </w:r>
      <w:proofErr w:type="gramEnd"/>
      <w:r w:rsidR="00966CD5">
        <w:t xml:space="preserve"> </w:t>
      </w:r>
      <w:r w:rsidRPr="00B1537F">
        <w:t xml:space="preserve">provide opportunities for young Australians to be involved in both agriculture and environmental stewardship and to see firsthand the environmental benefits that can be gained through sustainable </w:t>
      </w:r>
      <w:r w:rsidRPr="00874B45">
        <w:t>agriculture practices</w:t>
      </w:r>
      <w:r w:rsidR="00966CD5">
        <w:t xml:space="preserve"> –</w:t>
      </w:r>
      <w:r w:rsidR="001F007E">
        <w:t xml:space="preserve"> </w:t>
      </w:r>
      <w:r w:rsidR="00966CD5">
        <w:t>f</w:t>
      </w:r>
      <w:r w:rsidRPr="00B1537F">
        <w:t>or example, increased carbon sequestration through soil management and reducing fertiliser run</w:t>
      </w:r>
      <w:r w:rsidR="00886CB6">
        <w:t>-</w:t>
      </w:r>
      <w:r w:rsidRPr="00B1537F">
        <w:t>off from properties in the Great Barrier Reef catchment area.</w:t>
      </w:r>
    </w:p>
    <w:p w14:paraId="3E1974C7" w14:textId="77777777" w:rsidR="00867426" w:rsidRDefault="00F774B3">
      <w:r w:rsidRPr="00B1537F">
        <w:lastRenderedPageBreak/>
        <w:t>The ALES program would attract new entrants into the food and fibre industry by providing opportunities to young Australians who are concerned about environmental issues to be involved in food and fibre production, to understand it better and to see the environmental benefits that are possible through improved land management practices in agriculture.</w:t>
      </w:r>
    </w:p>
    <w:p w14:paraId="683054B8" w14:textId="0F43AEB1" w:rsidR="00867426" w:rsidRDefault="00F774B3">
      <w:r w:rsidRPr="00B1537F">
        <w:t>Experiencing life in rural and regional Australia firsthand through a paid national service program w</w:t>
      </w:r>
      <w:r w:rsidR="005138C1">
        <w:t>ould</w:t>
      </w:r>
      <w:r w:rsidRPr="00B1537F">
        <w:t xml:space="preserve"> give urban-based young Australians a more realistic appreciation of living in the country and how they might make this lifestyle work. On the flip side, urban-based young Australians could bring a wealth of skills and knowledge to regional areas</w:t>
      </w:r>
      <w:r w:rsidR="005138C1">
        <w:t>,</w:t>
      </w:r>
      <w:r w:rsidRPr="00B1537F">
        <w:t xml:space="preserve"> creating a win-win for farmers and their local communities.</w:t>
      </w:r>
    </w:p>
    <w:p w14:paraId="6E9D0969" w14:textId="77777777" w:rsidR="00867426" w:rsidRDefault="00F774B3">
      <w:pPr>
        <w:pStyle w:val="Heading3"/>
        <w:numPr>
          <w:ilvl w:val="0"/>
          <w:numId w:val="0"/>
        </w:numPr>
        <w:ind w:left="964" w:hanging="964"/>
      </w:pPr>
      <w:bookmarkStart w:id="991" w:name="_Toc59171776"/>
      <w:bookmarkStart w:id="992" w:name="_Toc59553076"/>
      <w:r w:rsidRPr="00B1537F">
        <w:t>Operationalising the ALES program</w:t>
      </w:r>
      <w:bookmarkEnd w:id="991"/>
      <w:bookmarkEnd w:id="992"/>
    </w:p>
    <w:tbl>
      <w:tblPr>
        <w:tblW w:w="0" w:type="auto"/>
        <w:tblLook w:val="04A0" w:firstRow="1" w:lastRow="0" w:firstColumn="1" w:lastColumn="0" w:noHBand="0" w:noVBand="1"/>
      </w:tblPr>
      <w:tblGrid>
        <w:gridCol w:w="8538"/>
      </w:tblGrid>
      <w:tr w:rsidR="00F774B3" w:rsidRPr="00B1537F" w14:paraId="14C2CCE5" w14:textId="77777777" w:rsidTr="009C2BB7">
        <w:tc>
          <w:tcPr>
            <w:tcW w:w="8538" w:type="dxa"/>
            <w:shd w:val="clear" w:color="auto" w:fill="F2F2F2"/>
          </w:tcPr>
          <w:p w14:paraId="2F309474" w14:textId="4F258CF2" w:rsidR="00F774B3" w:rsidRPr="00B1537F" w:rsidRDefault="00F774B3" w:rsidP="00CA15B5">
            <w:r w:rsidRPr="00B1537F">
              <w:t>The features of the ALES:</w:t>
            </w:r>
          </w:p>
          <w:p w14:paraId="75BBE5AD" w14:textId="77777777" w:rsidR="00F774B3" w:rsidRPr="00B1537F" w:rsidRDefault="00F774B3" w:rsidP="00CA15B5">
            <w:pPr>
              <w:pStyle w:val="ListBullet"/>
            </w:pPr>
            <w:r w:rsidRPr="00B1537F">
              <w:t>A voluntary national service program</w:t>
            </w:r>
          </w:p>
          <w:p w14:paraId="44671F40" w14:textId="77777777" w:rsidR="00F774B3" w:rsidRPr="00B1537F" w:rsidRDefault="00F774B3" w:rsidP="00CA15B5">
            <w:pPr>
              <w:pStyle w:val="ListBullet"/>
            </w:pPr>
            <w:r w:rsidRPr="00B1537F">
              <w:t>Three different employment streams</w:t>
            </w:r>
          </w:p>
          <w:p w14:paraId="4326A866" w14:textId="77777777" w:rsidR="00F774B3" w:rsidRPr="00B1537F" w:rsidRDefault="00F774B3" w:rsidP="00CA15B5">
            <w:pPr>
              <w:pStyle w:val="ListBullet"/>
            </w:pPr>
            <w:r w:rsidRPr="00B1537F">
              <w:t>Remuneration and benefits based on the ADF employment model</w:t>
            </w:r>
          </w:p>
          <w:p w14:paraId="3D173C34" w14:textId="77777777" w:rsidR="00F774B3" w:rsidRPr="00B1537F" w:rsidRDefault="00F774B3" w:rsidP="00CA15B5">
            <w:pPr>
              <w:pStyle w:val="ListBullet"/>
            </w:pPr>
            <w:r w:rsidRPr="00B1537F">
              <w:t>Aimed at all Australians, with a special focus on school leavers</w:t>
            </w:r>
          </w:p>
          <w:p w14:paraId="3F6D66FD" w14:textId="77777777" w:rsidR="00F774B3" w:rsidRPr="00B1537F" w:rsidRDefault="00F774B3" w:rsidP="00CA15B5">
            <w:pPr>
              <w:pStyle w:val="ListBullet"/>
            </w:pPr>
            <w:r w:rsidRPr="00B1537F">
              <w:t>Operating via a collaboration with farmers and regional hubs</w:t>
            </w:r>
          </w:p>
          <w:p w14:paraId="6314D86A" w14:textId="77777777" w:rsidR="00F774B3" w:rsidRPr="00B1537F" w:rsidRDefault="00F774B3" w:rsidP="00CA15B5">
            <w:pPr>
              <w:pStyle w:val="ListBullet"/>
            </w:pPr>
            <w:r w:rsidRPr="00B1537F">
              <w:t>Empowerment through specialist training and education</w:t>
            </w:r>
          </w:p>
          <w:p w14:paraId="31BF58EA" w14:textId="28B64443" w:rsidR="00F774B3" w:rsidRPr="00B1537F" w:rsidRDefault="00F774B3" w:rsidP="00CA15B5">
            <w:pPr>
              <w:pStyle w:val="ListBullet"/>
            </w:pPr>
            <w:r w:rsidRPr="00B1537F">
              <w:t>Not a short-term fix but a long-term solution</w:t>
            </w:r>
          </w:p>
        </w:tc>
      </w:tr>
    </w:tbl>
    <w:p w14:paraId="103B3666" w14:textId="77777777" w:rsidR="00F774B3" w:rsidRPr="00B1537F" w:rsidRDefault="00F774B3" w:rsidP="00CA15B5">
      <w:pPr>
        <w:pStyle w:val="Heading4"/>
        <w:numPr>
          <w:ilvl w:val="0"/>
          <w:numId w:val="0"/>
        </w:numPr>
        <w:spacing w:before="120"/>
        <w:ind w:left="964" w:hanging="964"/>
      </w:pPr>
      <w:r w:rsidRPr="00B1537F">
        <w:t>The idea in a nutshell</w:t>
      </w:r>
    </w:p>
    <w:p w14:paraId="4AA2AC4A" w14:textId="35B7F406" w:rsidR="00F774B3" w:rsidRPr="00B1537F" w:rsidRDefault="00F774B3" w:rsidP="00CA15B5">
      <w:r w:rsidRPr="00B1537F">
        <w:t xml:space="preserve">The ALES is a program of (voluntary) paid national service to support agriculture and the environment. The program will have </w:t>
      </w:r>
      <w:r w:rsidR="00531E1A">
        <w:t>3</w:t>
      </w:r>
      <w:r w:rsidRPr="00B1537F">
        <w:t xml:space="preserve"> modes of entry</w:t>
      </w:r>
      <w:r w:rsidR="005138C1">
        <w:t>:</w:t>
      </w:r>
      <w:r w:rsidRPr="00B1537F">
        <w:t xml:space="preserve"> a 12</w:t>
      </w:r>
      <w:r w:rsidR="006A51EB">
        <w:t>-</w:t>
      </w:r>
      <w:r w:rsidRPr="00B1537F">
        <w:t xml:space="preserve">month </w:t>
      </w:r>
      <w:r w:rsidR="00995312">
        <w:t>'</w:t>
      </w:r>
      <w:r w:rsidRPr="00B1537F">
        <w:t>gap year</w:t>
      </w:r>
      <w:r w:rsidR="00995312">
        <w:t>'</w:t>
      </w:r>
      <w:r w:rsidRPr="00B1537F">
        <w:t xml:space="preserve"> program (similar to the current ADF gap year program)</w:t>
      </w:r>
      <w:r w:rsidR="005138C1">
        <w:t>;</w:t>
      </w:r>
      <w:r w:rsidRPr="00B1537F">
        <w:t xml:space="preserve"> a </w:t>
      </w:r>
      <w:r w:rsidR="006A51EB">
        <w:t>2-</w:t>
      </w:r>
      <w:r w:rsidRPr="00B1537F">
        <w:t>year transition to career program</w:t>
      </w:r>
      <w:r w:rsidR="005138C1">
        <w:t>;</w:t>
      </w:r>
      <w:r w:rsidRPr="00B1537F">
        <w:t xml:space="preserve"> and a </w:t>
      </w:r>
      <w:r w:rsidR="006A51EB">
        <w:t>2-</w:t>
      </w:r>
      <w:r w:rsidRPr="00B1537F">
        <w:t xml:space="preserve">year auxiliary program, where members complete 14 weeks of service over </w:t>
      </w:r>
      <w:r w:rsidR="006A51EB">
        <w:t>2</w:t>
      </w:r>
      <w:r w:rsidR="006A51EB" w:rsidRPr="00B1537F">
        <w:t xml:space="preserve"> </w:t>
      </w:r>
      <w:r w:rsidRPr="00B1537F">
        <w:t>years, mainly during harvests.</w:t>
      </w:r>
    </w:p>
    <w:p w14:paraId="5DB8666D" w14:textId="6B8965CD" w:rsidR="00F774B3" w:rsidRPr="00B1537F" w:rsidRDefault="00F774B3" w:rsidP="00CA15B5">
      <w:r w:rsidRPr="375595AF">
        <w:t>Applicants register interest for the program through the ALES website</w:t>
      </w:r>
      <w:r w:rsidR="0004062A">
        <w:t>,</w:t>
      </w:r>
      <w:r w:rsidRPr="375595AF">
        <w:t xml:space="preserve"> where they complete an online test protocol emphasising motivation. Once selected, participants commence their service on a trainee salary, transitioning to full-time adult wages when they begin work. All new recruits will complete a </w:t>
      </w:r>
      <w:r w:rsidR="00E67E15">
        <w:t>4-week</w:t>
      </w:r>
      <w:r w:rsidR="00E67E15" w:rsidRPr="375595AF">
        <w:t xml:space="preserve"> </w:t>
      </w:r>
      <w:r w:rsidRPr="375595AF">
        <w:t xml:space="preserve">to </w:t>
      </w:r>
      <w:r w:rsidR="00E67E15">
        <w:t>6</w:t>
      </w:r>
      <w:r w:rsidRPr="375595AF">
        <w:t>-week program of training, focusing on common farm skills (</w:t>
      </w:r>
      <w:r w:rsidR="00874B45">
        <w:t>work health and safety</w:t>
      </w:r>
      <w:r w:rsidRPr="375595AF">
        <w:t>, chemical use, animal handling and welfare, irrigation operations</w:t>
      </w:r>
      <w:r w:rsidR="0004062A">
        <w:t>,</w:t>
      </w:r>
      <w:r w:rsidRPr="375595AF">
        <w:t xml:space="preserve"> and safe machinery operation</w:t>
      </w:r>
      <w:r w:rsidR="00D616C8">
        <w:t xml:space="preserve"> – </w:t>
      </w:r>
      <w:r w:rsidR="00632445">
        <w:t>for example,</w:t>
      </w:r>
      <w:r w:rsidRPr="375595AF">
        <w:t xml:space="preserve"> quad bikes and tractors), personal development and physical conditioning.</w:t>
      </w:r>
    </w:p>
    <w:p w14:paraId="24329473" w14:textId="77777777" w:rsidR="00867426" w:rsidRDefault="00F774B3">
      <w:r w:rsidRPr="00B1537F">
        <w:t>Via a network of community-centred hubs, participants in the program choose employment and training that fits their interests and the needs of farmers they will support.</w:t>
      </w:r>
    </w:p>
    <w:p w14:paraId="1FD2C050" w14:textId="212F072A" w:rsidR="00F774B3" w:rsidRPr="00B1537F" w:rsidRDefault="00F774B3" w:rsidP="00CA15B5">
      <w:r w:rsidRPr="00B1537F">
        <w:t>Where a career path requires specialist skills, such as shearing, use of heavy machinery or animal husbandry, applicants will be channelled into special programs that qualify them in those areas. All participants will have the opportunity to receive specialist training in sustainability</w:t>
      </w:r>
      <w:r w:rsidR="00D616C8">
        <w:t xml:space="preserve"> – </w:t>
      </w:r>
      <w:r w:rsidRPr="00B1537F">
        <w:t xml:space="preserve">a topic of significant interest to </w:t>
      </w:r>
      <w:r w:rsidR="008F246A">
        <w:t>g</w:t>
      </w:r>
      <w:r w:rsidRPr="00B1537F">
        <w:t>eneration Z, which has only been magnified by the COVID-19 pandemic.</w:t>
      </w:r>
    </w:p>
    <w:p w14:paraId="7328922E" w14:textId="2D2A80BE" w:rsidR="00F774B3" w:rsidRPr="00B1537F" w:rsidRDefault="00F774B3" w:rsidP="00CA15B5">
      <w:pPr>
        <w:pStyle w:val="Heading4"/>
        <w:numPr>
          <w:ilvl w:val="0"/>
          <w:numId w:val="0"/>
        </w:numPr>
        <w:ind w:left="964" w:hanging="964"/>
      </w:pPr>
      <w:r w:rsidRPr="00B1537F">
        <w:lastRenderedPageBreak/>
        <w:t>Attracting candidates for the program</w:t>
      </w:r>
    </w:p>
    <w:p w14:paraId="19CBA3DA" w14:textId="77777777" w:rsidR="00867426" w:rsidRDefault="00F774B3">
      <w:r w:rsidRPr="00B1537F">
        <w:t>To attract motivated applicants</w:t>
      </w:r>
      <w:r w:rsidR="009E2ACA">
        <w:t>,</w:t>
      </w:r>
      <w:r w:rsidRPr="00B1537F">
        <w:t xml:space="preserve"> the program will need to offer a good remuneration package. The ALES program should aim to resemble the employment package offered by the ADF, where members are issued a uniform, receive an allowance for room and board, are provided health insurance and are reasonably paid. The pay scheme could be subsidised through savings from welfare payments (</w:t>
      </w:r>
      <w:r w:rsidR="008F0B20">
        <w:t xml:space="preserve">the </w:t>
      </w:r>
      <w:r w:rsidR="00C83A25">
        <w:t>Y</w:t>
      </w:r>
      <w:r w:rsidRPr="00B1537F">
        <w:t xml:space="preserve">outh </w:t>
      </w:r>
      <w:r w:rsidR="00C83A25">
        <w:t>A</w:t>
      </w:r>
      <w:r w:rsidRPr="00B1537F">
        <w:t xml:space="preserve">llowance, </w:t>
      </w:r>
      <w:proofErr w:type="spellStart"/>
      <w:r>
        <w:t>J</w:t>
      </w:r>
      <w:r w:rsidRPr="00B1537F">
        <w:t>ob</w:t>
      </w:r>
      <w:r>
        <w:t>S</w:t>
      </w:r>
      <w:r w:rsidRPr="00B1537F">
        <w:t>eeker</w:t>
      </w:r>
      <w:proofErr w:type="spellEnd"/>
      <w:r w:rsidRPr="00B1537F">
        <w:t>,</w:t>
      </w:r>
      <w:r>
        <w:t xml:space="preserve"> </w:t>
      </w:r>
      <w:proofErr w:type="spellStart"/>
      <w:r>
        <w:t>J</w:t>
      </w:r>
      <w:r w:rsidRPr="00B1537F">
        <w:t>ob</w:t>
      </w:r>
      <w:r>
        <w:t>K</w:t>
      </w:r>
      <w:r w:rsidRPr="00B1537F">
        <w:t>eeper</w:t>
      </w:r>
      <w:proofErr w:type="spellEnd"/>
      <w:r w:rsidR="008F0B20">
        <w:t xml:space="preserve"> and</w:t>
      </w:r>
      <w:r w:rsidRPr="00B1537F">
        <w:t xml:space="preserve"> </w:t>
      </w:r>
      <w:proofErr w:type="spellStart"/>
      <w:r w:rsidR="008F0B20">
        <w:t>J</w:t>
      </w:r>
      <w:r w:rsidRPr="00B1537F">
        <w:t>ob</w:t>
      </w:r>
      <w:r w:rsidR="008F0B20">
        <w:t>T</w:t>
      </w:r>
      <w:r w:rsidRPr="00B1537F">
        <w:t>rainer</w:t>
      </w:r>
      <w:proofErr w:type="spellEnd"/>
      <w:r w:rsidRPr="00B1537F">
        <w:t xml:space="preserve"> schemes). Other benefits such as </w:t>
      </w:r>
      <w:r w:rsidRPr="00874B45">
        <w:t>H</w:t>
      </w:r>
      <w:r w:rsidR="00E13555">
        <w:t xml:space="preserve">igher </w:t>
      </w:r>
      <w:r w:rsidRPr="00874B45">
        <w:t>E</w:t>
      </w:r>
      <w:r w:rsidR="00E13555">
        <w:t xml:space="preserve">ducation </w:t>
      </w:r>
      <w:r w:rsidRPr="00874B45">
        <w:t>C</w:t>
      </w:r>
      <w:r w:rsidR="00E13555">
        <w:t xml:space="preserve">ontribution </w:t>
      </w:r>
      <w:r w:rsidRPr="00874B45">
        <w:t>S</w:t>
      </w:r>
      <w:r w:rsidR="00E13555">
        <w:t>cheme</w:t>
      </w:r>
      <w:r w:rsidRPr="00B1537F">
        <w:t xml:space="preserve"> rebates</w:t>
      </w:r>
      <w:r w:rsidR="008F0B20">
        <w:t xml:space="preserve"> and</w:t>
      </w:r>
      <w:r w:rsidRPr="00B1537F">
        <w:t xml:space="preserve"> government</w:t>
      </w:r>
      <w:r w:rsidR="008F0B20">
        <w:t>-</w:t>
      </w:r>
      <w:r w:rsidRPr="00B1537F">
        <w:t>backed low</w:t>
      </w:r>
      <w:r w:rsidR="008F0B20">
        <w:t>-</w:t>
      </w:r>
      <w:r w:rsidRPr="00B1537F">
        <w:t>cost loans for developing an agricultural business could be offered.</w:t>
      </w:r>
    </w:p>
    <w:p w14:paraId="6C59B2F2" w14:textId="02E25CB3" w:rsidR="00867426" w:rsidRDefault="00F774B3">
      <w:r w:rsidRPr="00B1537F">
        <w:t xml:space="preserve">Instructors for the program will need to be carefully selected and have a range of skills, such as experience working on the land and/or </w:t>
      </w:r>
      <w:r w:rsidR="008F0B20">
        <w:t xml:space="preserve">in </w:t>
      </w:r>
      <w:r w:rsidRPr="00B1537F">
        <w:t>military service. Veterans under the care of the Department of Veterans</w:t>
      </w:r>
      <w:r w:rsidR="00995312">
        <w:t>'</w:t>
      </w:r>
      <w:r w:rsidRPr="00B1537F">
        <w:t xml:space="preserve"> Affairs could be a group that may find this work enjoyable. ADF personnel often have instructing experience throughout their careers</w:t>
      </w:r>
      <w:r w:rsidR="008F0B20">
        <w:t>,</w:t>
      </w:r>
      <w:r w:rsidRPr="00B1537F">
        <w:t xml:space="preserve"> and this will be of particular importance for the ALES program.</w:t>
      </w:r>
    </w:p>
    <w:p w14:paraId="63EE91C4" w14:textId="5A3A253A" w:rsidR="00867426" w:rsidRDefault="00F774B3">
      <w:r w:rsidRPr="00B1537F">
        <w:t>People from across Australia</w:t>
      </w:r>
      <w:r w:rsidR="00995312">
        <w:t>'</w:t>
      </w:r>
      <w:r w:rsidRPr="00B1537F">
        <w:t>s population will be encouraged to join the ALES program. Everyone, regardless of cultural background, age, socio-economic status and disability status, will be considered.</w:t>
      </w:r>
      <w:r w:rsidR="001F007E">
        <w:t xml:space="preserve"> </w:t>
      </w:r>
      <w:r w:rsidRPr="00B1537F">
        <w:t>However, young people, and especially school</w:t>
      </w:r>
      <w:r w:rsidR="002E041B">
        <w:t xml:space="preserve"> </w:t>
      </w:r>
      <w:r w:rsidRPr="00B1537F">
        <w:t xml:space="preserve">leavers and </w:t>
      </w:r>
      <w:r w:rsidR="002E041B">
        <w:t>u</w:t>
      </w:r>
      <w:r w:rsidRPr="00B1537F">
        <w:t>niversity leavers unable to find work, will be particularly encouraged. As much as possible ALES is to be a diverse, inclusive employment program to give anyone who wants to do something for their country a go.</w:t>
      </w:r>
    </w:p>
    <w:p w14:paraId="3E42BBCD" w14:textId="4832E7AC" w:rsidR="00F774B3" w:rsidRPr="00B1537F" w:rsidRDefault="00F774B3" w:rsidP="00CA15B5">
      <w:r w:rsidRPr="00B1537F">
        <w:t>Participants in the ALES program remain employees of the program throughout their service. They will continue to have a designated supervisor who has ongoing responsibility for their development and management throughout their employment in the program. While day to day farmers will have technical responsibility for ALES participants, if a problem should arise, the farmer can contact the ALES supervisor for support and guidance.</w:t>
      </w:r>
    </w:p>
    <w:p w14:paraId="212B8FDA" w14:textId="6A260FA0" w:rsidR="00F774B3" w:rsidRPr="00B1537F" w:rsidRDefault="00F774B3" w:rsidP="00CA15B5">
      <w:r w:rsidRPr="00B1537F">
        <w:t xml:space="preserve">Given the considerable knowledge transfer between farmers and ALES program participants, it is not unrealistic to expect the </w:t>
      </w:r>
      <w:r w:rsidR="00BB29FE">
        <w:t>g</w:t>
      </w:r>
      <w:r w:rsidRPr="00B1537F">
        <w:t>overnment to subsidise ALES participants</w:t>
      </w:r>
      <w:r w:rsidR="00995312">
        <w:t>'</w:t>
      </w:r>
      <w:r w:rsidRPr="00B1537F">
        <w:t xml:space="preserve"> wages to some</w:t>
      </w:r>
      <w:r>
        <w:t xml:space="preserve"> </w:t>
      </w:r>
      <w:r w:rsidRPr="00B1537F">
        <w:t>extent</w:t>
      </w:r>
      <w:r w:rsidR="00B83D10">
        <w:t>.</w:t>
      </w:r>
      <w:r w:rsidR="00B83D10">
        <w:rPr>
          <w:rStyle w:val="FootnoteReference"/>
        </w:rPr>
        <w:footnoteReference w:id="17"/>
      </w:r>
      <w:r w:rsidRPr="00B1537F">
        <w:t xml:space="preserve"> However, a financial contribution from farmers will be expected. Farmers will only be able to participate in the ALES program every 2 years, creating an incentive to keep fully trained ALES graduates working at award wages for at least a year or so after they complete the </w:t>
      </w:r>
      <w:r w:rsidRPr="00B1537F">
        <w:lastRenderedPageBreak/>
        <w:t xml:space="preserve">program. Maintaining a good wage ensures there is no undercutting </w:t>
      </w:r>
      <w:r w:rsidR="002E041B">
        <w:t xml:space="preserve">of </w:t>
      </w:r>
      <w:r w:rsidRPr="00B1537F">
        <w:t>the existing agricultural labour force. It is intended, indeed essential, that farmers, participants and the government approach the ALES program with noble intent.</w:t>
      </w:r>
    </w:p>
    <w:p w14:paraId="0690CAA5" w14:textId="77777777" w:rsidR="00867426" w:rsidRDefault="00F774B3">
      <w:r w:rsidRPr="00B1537F">
        <w:t xml:space="preserve">Once participants have successfully completed the ALES training program, they will be assigned a work group of </w:t>
      </w:r>
      <w:r w:rsidR="00E67E15">
        <w:t>4</w:t>
      </w:r>
      <w:r w:rsidRPr="00B1537F">
        <w:t xml:space="preserve"> or more people who share a desire to work in a particular part of Australia, although not necessarily the same agricultural industry. All work groups will comprise an older team member who will receive additional training in leadership to help support and manage their group; they will also receive a slightly higher wage. Members can choose the type of group they would prefer, such as single</w:t>
      </w:r>
      <w:r w:rsidR="00B11467">
        <w:t>-</w:t>
      </w:r>
      <w:r w:rsidRPr="00B1537F">
        <w:t>gender or multi-gender groups.</w:t>
      </w:r>
    </w:p>
    <w:p w14:paraId="1B81637A" w14:textId="525AF5B4" w:rsidR="00F774B3" w:rsidRPr="00B1537F" w:rsidRDefault="00F774B3" w:rsidP="00CA15B5">
      <w:r w:rsidRPr="00B1537F">
        <w:t>Where farmers can offer a block of work</w:t>
      </w:r>
      <w:r w:rsidR="002E041B">
        <w:t xml:space="preserve"> –</w:t>
      </w:r>
      <w:r w:rsidRPr="00B1537F">
        <w:t xml:space="preserve"> for example, 8 weeks during lambing and marking</w:t>
      </w:r>
      <w:r w:rsidR="002E041B">
        <w:t xml:space="preserve"> –</w:t>
      </w:r>
      <w:r w:rsidRPr="00B1537F">
        <w:t xml:space="preserve"> work on other properties will be organised for the participant to continue. This is not only an important recognition of seasonal labour requirements but also an opportunity for participants to encounter a range of experiences.</w:t>
      </w:r>
    </w:p>
    <w:p w14:paraId="4DD20980" w14:textId="77777777" w:rsidR="00F774B3" w:rsidRPr="00B1537F" w:rsidRDefault="00F774B3" w:rsidP="00CA15B5">
      <w:pPr>
        <w:pStyle w:val="Heading4"/>
        <w:numPr>
          <w:ilvl w:val="0"/>
          <w:numId w:val="0"/>
        </w:numPr>
        <w:ind w:left="964" w:hanging="964"/>
      </w:pPr>
      <w:r w:rsidRPr="00B1537F">
        <w:t>Focus on ongoing learning and professional development</w:t>
      </w:r>
    </w:p>
    <w:p w14:paraId="0DC34699" w14:textId="0A10A8F2" w:rsidR="00F774B3" w:rsidRPr="00B1537F" w:rsidRDefault="00F774B3" w:rsidP="00CA15B5">
      <w:r w:rsidRPr="00B1537F">
        <w:t>Throughout the ALES program, participants will have the opportunity to complete online or face-to-face (at a local further education institution) learning while also working on</w:t>
      </w:r>
      <w:r w:rsidR="002E041B">
        <w:t xml:space="preserve"> </w:t>
      </w:r>
      <w:r w:rsidRPr="00B1537F">
        <w:t>the</w:t>
      </w:r>
      <w:r w:rsidR="002E041B">
        <w:t xml:space="preserve"> </w:t>
      </w:r>
      <w:r w:rsidRPr="00B1537F">
        <w:t>job.</w:t>
      </w:r>
      <w:r w:rsidR="001F007E">
        <w:t xml:space="preserve"> </w:t>
      </w:r>
      <w:r w:rsidRPr="00B1537F">
        <w:t>Courses could include business management, entrepreneurship, sustainable agriculture, agricultural innovation,</w:t>
      </w:r>
      <w:r w:rsidR="006E7EF8">
        <w:t xml:space="preserve"> and</w:t>
      </w:r>
      <w:r w:rsidRPr="00B1537F">
        <w:t xml:space="preserve"> environmental science and technology, such as </w:t>
      </w:r>
      <w:r w:rsidRPr="00874B45">
        <w:t>Certificate</w:t>
      </w:r>
      <w:r w:rsidRPr="00B1537F">
        <w:t xml:space="preserve"> II and </w:t>
      </w:r>
      <w:r w:rsidR="00874B45" w:rsidRPr="005A069A">
        <w:t>Certificate</w:t>
      </w:r>
      <w:r w:rsidR="00874B45">
        <w:t> </w:t>
      </w:r>
      <w:r w:rsidRPr="00B1537F">
        <w:t>III in Agriculture, Horticulture, Irrigation, Fisheries</w:t>
      </w:r>
      <w:r w:rsidR="006E7EF8">
        <w:t xml:space="preserve"> and</w:t>
      </w:r>
      <w:r w:rsidRPr="00B1537F">
        <w:t xml:space="preserve"> Forestry. Options for more targeted courses in contemporary sustainability topics such as sustainable agricultural intensification, conservation agriculture, soil carbon sequestration and precision agriculture could also be developed.</w:t>
      </w:r>
    </w:p>
    <w:p w14:paraId="17781FEB" w14:textId="781EE027" w:rsidR="00F774B3" w:rsidRPr="00B1537F" w:rsidRDefault="00F774B3" w:rsidP="00CA15B5">
      <w:r w:rsidRPr="00B1537F">
        <w:t>With each completed component</w:t>
      </w:r>
      <w:r w:rsidR="002E041B">
        <w:t>,</w:t>
      </w:r>
      <w:r w:rsidRPr="00B1537F">
        <w:t xml:space="preserve"> they will receive appropriate certification and small incentive pay bonuses. Certification will be credited as prior learning for other academic courses.</w:t>
      </w:r>
    </w:p>
    <w:p w14:paraId="460ACC31" w14:textId="77777777" w:rsidR="00867426" w:rsidRDefault="00F774B3">
      <w:r w:rsidRPr="00B1537F">
        <w:t xml:space="preserve">At the completion of each period of work both ALES participants and farmers will have a chance to rate each other, in a similar way to </w:t>
      </w:r>
      <w:r w:rsidR="00277E6A">
        <w:t>the</w:t>
      </w:r>
      <w:r w:rsidRPr="00B1537F">
        <w:t xml:space="preserve"> Airbnb model. This information will be used to provide feedback to farmers and participants about what they could do to improve. The feedback will also form part of the final graduation assessment for participants and the ALES program itself. At the completion of the ALES program, members receive a certificate in recognition of their service.</w:t>
      </w:r>
    </w:p>
    <w:p w14:paraId="1E6C8082" w14:textId="63020991" w:rsidR="00867426" w:rsidRDefault="00F774B3">
      <w:r w:rsidRPr="00B1537F">
        <w:t>Participants will be encouraged to remain in touch with their program teammates (</w:t>
      </w:r>
      <w:r w:rsidR="00995312">
        <w:t>'</w:t>
      </w:r>
      <w:r w:rsidRPr="00B1537F">
        <w:t>alumni</w:t>
      </w:r>
      <w:r w:rsidR="00995312">
        <w:t>'</w:t>
      </w:r>
      <w:r w:rsidRPr="00B1537F">
        <w:t>) and to return to the program as an instructor or team leader later on. It is expected that all ALES members will develop lifelong friendships that will provide a network of connections throughout their lives. This may be one of the most important lasting benefits of the program for Australia at a time when people are feeling increasingly isolated and lonely.</w:t>
      </w:r>
    </w:p>
    <w:p w14:paraId="1AB8BCAB" w14:textId="27485EE0" w:rsidR="00F774B3" w:rsidRPr="00CA15B5" w:rsidRDefault="00F774B3" w:rsidP="00CA15B5">
      <w:pPr>
        <w:pStyle w:val="Heading4"/>
        <w:numPr>
          <w:ilvl w:val="0"/>
          <w:numId w:val="0"/>
        </w:numPr>
        <w:ind w:left="964" w:hanging="964"/>
      </w:pPr>
      <w:r w:rsidRPr="00B1537F">
        <w:t xml:space="preserve">A career on </w:t>
      </w:r>
      <w:r w:rsidRPr="00CA15B5">
        <w:t>the land</w:t>
      </w:r>
    </w:p>
    <w:p w14:paraId="3C2AACB6" w14:textId="32917FAA" w:rsidR="00F774B3" w:rsidRPr="00B1537F" w:rsidRDefault="00F774B3" w:rsidP="00CA15B5">
      <w:r w:rsidRPr="00CA15B5">
        <w:t xml:space="preserve">For those who choose to </w:t>
      </w:r>
      <w:r w:rsidR="001B7235" w:rsidRPr="00CA15B5">
        <w:t>move</w:t>
      </w:r>
      <w:r w:rsidRPr="00CA15B5">
        <w:t xml:space="preserve"> into the</w:t>
      </w:r>
      <w:r w:rsidRPr="375595AF">
        <w:t xml:space="preserve"> second</w:t>
      </w:r>
      <w:r w:rsidR="00BC4403">
        <w:t>-</w:t>
      </w:r>
      <w:r w:rsidR="0E4EA094" w:rsidRPr="375595AF">
        <w:t>year transition</w:t>
      </w:r>
      <w:r w:rsidRPr="375595AF">
        <w:t xml:space="preserve"> to a career program, the second year, paid at a higher rate, would allow them to specialise in an area of agriculture (</w:t>
      </w:r>
      <w:r w:rsidR="00632445">
        <w:t>for example,</w:t>
      </w:r>
      <w:r w:rsidRPr="375595AF">
        <w:t xml:space="preserve"> dairy, fisheries, forestry, grains, horticulture, livestock </w:t>
      </w:r>
      <w:r w:rsidR="00BC4403">
        <w:t>or</w:t>
      </w:r>
      <w:r w:rsidR="00BC4403" w:rsidRPr="375595AF">
        <w:t xml:space="preserve"> </w:t>
      </w:r>
      <w:r w:rsidRPr="375595AF">
        <w:t>viticulture), environment (</w:t>
      </w:r>
      <w:r w:rsidR="00632445">
        <w:t>for example,</w:t>
      </w:r>
      <w:r w:rsidRPr="375595AF">
        <w:t xml:space="preserve"> Indigenous land management and natural resource management) and the interface between the </w:t>
      </w:r>
      <w:r w:rsidR="00531E1A">
        <w:t>2</w:t>
      </w:r>
      <w:r w:rsidR="00D616C8">
        <w:t xml:space="preserve"> – </w:t>
      </w:r>
      <w:r w:rsidRPr="375595AF">
        <w:t>sustainable development</w:t>
      </w:r>
      <w:r w:rsidR="00D616C8">
        <w:t xml:space="preserve"> – </w:t>
      </w:r>
      <w:r w:rsidRPr="375595AF">
        <w:t>particularly in areas where they can value-add.</w:t>
      </w:r>
    </w:p>
    <w:p w14:paraId="4C308B9F" w14:textId="72852C1F" w:rsidR="00F774B3" w:rsidRPr="00B1537F" w:rsidRDefault="00F774B3" w:rsidP="00CA15B5">
      <w:r w:rsidRPr="375595AF">
        <w:lastRenderedPageBreak/>
        <w:t>Encouraging farmers to develop mentoring relationships with aspiring new farmers, or food and beverage manufacturers, in their particular industry will be a priority. It is hoped some of these relationships may also lead to permanent full-time employment for motivated ALES participants.</w:t>
      </w:r>
    </w:p>
    <w:p w14:paraId="7D6933DE" w14:textId="77777777" w:rsidR="00F774B3" w:rsidRPr="00B1537F" w:rsidRDefault="00F774B3" w:rsidP="00CA15B5">
      <w:pPr>
        <w:pStyle w:val="Heading4"/>
        <w:numPr>
          <w:ilvl w:val="0"/>
          <w:numId w:val="0"/>
        </w:numPr>
        <w:ind w:left="964" w:hanging="964"/>
      </w:pPr>
      <w:r w:rsidRPr="00B1537F">
        <w:t>Making ALES a reality</w:t>
      </w:r>
    </w:p>
    <w:p w14:paraId="3BFAEE71" w14:textId="0B5AC423" w:rsidR="00867426" w:rsidRDefault="00F774B3">
      <w:pPr>
        <w:rPr>
          <w:rFonts w:cs="Calibri"/>
        </w:rPr>
      </w:pPr>
      <w:r w:rsidRPr="00B1537F">
        <w:t xml:space="preserve">Given the fairly dire employment situation facing Australia in the coming months or years, finding people interested in working on the land may not be as hard as it was in the past. However, for this to be more than just a </w:t>
      </w:r>
      <w:r w:rsidR="00867DC9" w:rsidRPr="00B1537F">
        <w:t>band aid</w:t>
      </w:r>
      <w:r w:rsidRPr="00B1537F">
        <w:t xml:space="preserve"> solution, these employees need to feel valued and experience the transition to the land in a positive way.</w:t>
      </w:r>
      <w:r w:rsidR="5F6C811B" w:rsidRPr="00B1537F">
        <w:t xml:space="preserve"> </w:t>
      </w:r>
      <w:r w:rsidRPr="00B1537F">
        <w:rPr>
          <w:rFonts w:cs="Calibri"/>
        </w:rPr>
        <w:t>The agricultural sector itself reports numerous examples of early interest in agricultural work opportunities but low uptake and high drop-out. This means that</w:t>
      </w:r>
      <w:r w:rsidR="00DE51CC">
        <w:rPr>
          <w:rFonts w:cs="Calibri"/>
        </w:rPr>
        <w:t xml:space="preserve"> although</w:t>
      </w:r>
      <w:r w:rsidRPr="00B1537F">
        <w:rPr>
          <w:rFonts w:cs="Calibri"/>
        </w:rPr>
        <w:t xml:space="preserve"> an offer of, for instance, an Australian </w:t>
      </w:r>
      <w:r w:rsidR="00995312">
        <w:rPr>
          <w:rFonts w:cs="Calibri"/>
        </w:rPr>
        <w:t>'</w:t>
      </w:r>
      <w:r w:rsidRPr="00B1537F">
        <w:rPr>
          <w:rFonts w:cs="Calibri"/>
        </w:rPr>
        <w:t>gap-year</w:t>
      </w:r>
      <w:r w:rsidR="00995312">
        <w:rPr>
          <w:rFonts w:cs="Calibri"/>
        </w:rPr>
        <w:t>'</w:t>
      </w:r>
      <w:r w:rsidRPr="00B1537F">
        <w:rPr>
          <w:rFonts w:cs="Calibri"/>
          <w:vertAlign w:val="superscript"/>
        </w:rPr>
        <w:footnoteReference w:id="18"/>
      </w:r>
      <w:r w:rsidRPr="00B1537F">
        <w:rPr>
          <w:rFonts w:cs="Calibri"/>
        </w:rPr>
        <w:t xml:space="preserve"> with an agricultural employer may strike a chord with some young people looking for that opportunity, it </w:t>
      </w:r>
      <w:r w:rsidR="00DE51CC">
        <w:rPr>
          <w:rFonts w:cs="Calibri"/>
        </w:rPr>
        <w:t>will not</w:t>
      </w:r>
      <w:r w:rsidRPr="00B1537F">
        <w:rPr>
          <w:rFonts w:cs="Calibri"/>
        </w:rPr>
        <w:t xml:space="preserve"> be enough on its own to turn perceptions of the sector around or provide the beacon of hope for our young people.</w:t>
      </w:r>
    </w:p>
    <w:p w14:paraId="04EA6343" w14:textId="438AB97E" w:rsidR="00F774B3" w:rsidRPr="00B1537F" w:rsidRDefault="00F774B3" w:rsidP="00CA15B5">
      <w:r w:rsidRPr="00B1537F">
        <w:t>The idea of a national service program is not a short-term fix for an immediate problem</w:t>
      </w:r>
      <w:r w:rsidR="00DB548C">
        <w:t>;</w:t>
      </w:r>
      <w:r w:rsidRPr="00B1537F">
        <w:t xml:space="preserve"> it is a long-term solution for a problem ignored for decades.</w:t>
      </w:r>
    </w:p>
    <w:p w14:paraId="2EEEAE26" w14:textId="6756ECD5" w:rsidR="00F774B3" w:rsidRPr="00B1537F" w:rsidRDefault="00F774B3" w:rsidP="00CA15B5">
      <w:r w:rsidRPr="00B1537F">
        <w:t>There is already evidence that industry</w:t>
      </w:r>
      <w:r w:rsidR="00DB548C">
        <w:t>-</w:t>
      </w:r>
      <w:r w:rsidRPr="00B1537F">
        <w:t>driven employment programs are attracting workers to particular regions, and this is obviously a good thing. However, for a sustainable long-term solution, a more coordinated approach that addresses the needs of employees and farmers is needed.</w:t>
      </w:r>
    </w:p>
    <w:p w14:paraId="159BB31C" w14:textId="22E951FC" w:rsidR="00F774B3" w:rsidRPr="00B1537F" w:rsidRDefault="00F774B3" w:rsidP="00CA15B5">
      <w:r w:rsidRPr="00B1537F">
        <w:t>The more difficult hurdle for this program may be gaining the enthusiasm and confidence of the agricultural community. The idea of employing a large number of inexperienced, relatively low</w:t>
      </w:r>
      <w:r w:rsidR="00DB548C">
        <w:t>-</w:t>
      </w:r>
      <w:r w:rsidRPr="00B1537F">
        <w:t>skilled but tech-savvy city youth is unlikely to appear a winning solution to Australian farmers. Similarly, ensuring farmers have realistic expectations and the right facilities to support such a program is also an issue. Consequently, an essential part of ALES will be consultations with farmers, farming/landholder groups, industry representative bodies and the National Farmers</w:t>
      </w:r>
      <w:r w:rsidR="00995312">
        <w:t>'</w:t>
      </w:r>
      <w:r w:rsidRPr="00B1537F">
        <w:t xml:space="preserve"> Federation</w:t>
      </w:r>
      <w:r w:rsidR="002F46AE">
        <w:t xml:space="preserve"> (NFF)</w:t>
      </w:r>
      <w:r w:rsidRPr="00B1537F">
        <w:t xml:space="preserve"> to investigate their specific needs. Farming groups, Rotary and Lions </w:t>
      </w:r>
      <w:r w:rsidR="00DB548C">
        <w:t>C</w:t>
      </w:r>
      <w:r w:rsidRPr="00B1537F">
        <w:t>lubs are key community organisations that could be important hosts in helping ALES recruits establish in the regions</w:t>
      </w:r>
      <w:r w:rsidR="00DB548C">
        <w:t>,</w:t>
      </w:r>
      <w:r w:rsidRPr="00B1537F">
        <w:t xml:space="preserve"> given their experience in integrating exchange students and well-respected networks.</w:t>
      </w:r>
    </w:p>
    <w:p w14:paraId="113301B5" w14:textId="76725A41" w:rsidR="00F774B3" w:rsidRPr="00B1537F" w:rsidRDefault="00F774B3" w:rsidP="00CA15B5">
      <w:r w:rsidRPr="375595AF">
        <w:t>While some farmers might only need seasonal workers, others will want workers with advanced skills that take considerable time to develop (</w:t>
      </w:r>
      <w:r w:rsidR="00632445">
        <w:t>for example,</w:t>
      </w:r>
      <w:r w:rsidRPr="375595AF">
        <w:t xml:space="preserve"> shearing and animal husbandry). The ALES program must be flexible enough to address these different needs. It is not impossible to imagine that a young person from the city might want to become a </w:t>
      </w:r>
      <w:proofErr w:type="gramStart"/>
      <w:r w:rsidR="078AF144" w:rsidRPr="375595AF">
        <w:t>shearer</w:t>
      </w:r>
      <w:r w:rsidR="00DB548C">
        <w:t>,</w:t>
      </w:r>
      <w:r w:rsidR="078AF144" w:rsidRPr="375595AF">
        <w:t xml:space="preserve"> but</w:t>
      </w:r>
      <w:proofErr w:type="gramEnd"/>
      <w:r w:rsidRPr="375595AF">
        <w:t xml:space="preserve"> achieving this </w:t>
      </w:r>
      <w:r w:rsidRPr="00CA15B5">
        <w:t>ambition will require a collective effort and dedication from farmers, educators and the individual</w:t>
      </w:r>
      <w:r w:rsidR="007C71CC" w:rsidRPr="00CA15B5">
        <w:t>s</w:t>
      </w:r>
      <w:r w:rsidRPr="00CA15B5">
        <w:t xml:space="preserve"> themselves.</w:t>
      </w:r>
    </w:p>
    <w:p w14:paraId="49A86250" w14:textId="7E5BBF67" w:rsidR="00867426" w:rsidRDefault="00F774B3">
      <w:r w:rsidRPr="00B1537F">
        <w:lastRenderedPageBreak/>
        <w:t xml:space="preserve">The arrival of each group of well-selected, well-trained and well-led </w:t>
      </w:r>
      <w:r w:rsidRPr="00874B45">
        <w:t>Aus</w:t>
      </w:r>
      <w:r w:rsidR="0069298F">
        <w:t>tralian</w:t>
      </w:r>
      <w:r w:rsidRPr="00B1537F">
        <w:t xml:space="preserve"> workers could be a shot in the arm for Australian famers</w:t>
      </w:r>
      <w:r w:rsidR="00DB548C">
        <w:t>,</w:t>
      </w:r>
      <w:r w:rsidRPr="00B1537F">
        <w:t xml:space="preserve"> in particular for those in very remote areas of the country. Bridging the gap between the city and the land will not be easy but it is something this country cannot afford to put into the </w:t>
      </w:r>
      <w:r w:rsidR="00995312">
        <w:t>'</w:t>
      </w:r>
      <w:r w:rsidRPr="00B1537F">
        <w:t>too hard</w:t>
      </w:r>
      <w:r w:rsidR="00995312">
        <w:t>'</w:t>
      </w:r>
      <w:r w:rsidRPr="00B1537F">
        <w:t xml:space="preserve"> basket. Relying on backpackers and temporary visa holders was never a sustainable employment model for agriculture, but for many farmers it was the only option they had.</w:t>
      </w:r>
    </w:p>
    <w:p w14:paraId="48AB247C" w14:textId="249A2C76" w:rsidR="00F774B3" w:rsidRPr="00B1537F" w:rsidRDefault="00F774B3" w:rsidP="00CA15B5">
      <w:pPr>
        <w:pStyle w:val="Heading4"/>
        <w:numPr>
          <w:ilvl w:val="0"/>
          <w:numId w:val="0"/>
        </w:numPr>
        <w:ind w:left="964" w:hanging="964"/>
      </w:pPr>
      <w:r w:rsidRPr="00B1537F">
        <w:t>Other partnerships</w:t>
      </w:r>
    </w:p>
    <w:p w14:paraId="68A393F8" w14:textId="596103EB" w:rsidR="00F774B3" w:rsidRPr="00B1537F" w:rsidRDefault="00F774B3" w:rsidP="00CA15B5">
      <w:r w:rsidRPr="00B1537F">
        <w:t>Aside from farmers, regional communities will need to be engaged to support the influx of new workers into their areas. Housing will be a priority and support with accommodation will need to be investigated. It is also expected that the families of ALES participants will make regular trips to visit their relatives in regional and rural Australia, bringing much</w:t>
      </w:r>
      <w:r w:rsidR="008B291D">
        <w:t>-</w:t>
      </w:r>
      <w:r w:rsidRPr="00B1537F">
        <w:t>needed revenue to these areas.</w:t>
      </w:r>
    </w:p>
    <w:p w14:paraId="667072A6" w14:textId="7828F6D9" w:rsidR="00F774B3" w:rsidRPr="00B1537F" w:rsidRDefault="00F774B3" w:rsidP="00CA15B5">
      <w:r w:rsidRPr="00B1537F">
        <w:t xml:space="preserve">Partnerships with regionally based </w:t>
      </w:r>
      <w:r w:rsidR="00874B45">
        <w:t>VET</w:t>
      </w:r>
      <w:r w:rsidRPr="00B1537F">
        <w:t xml:space="preserve"> and tertiary institutions will also have to be developed. The influx of new students is likely to invigorate these institutions but also strain their resources</w:t>
      </w:r>
      <w:r w:rsidR="008B291D">
        <w:t>,</w:t>
      </w:r>
      <w:r w:rsidRPr="00B1537F">
        <w:t xml:space="preserve"> and this will need to be addressed as the ALES program rolls out. As noted earlier, the new </w:t>
      </w:r>
      <w:proofErr w:type="spellStart"/>
      <w:r w:rsidRPr="00B1537F">
        <w:t>JobTrainer</w:t>
      </w:r>
      <w:proofErr w:type="spellEnd"/>
      <w:r w:rsidRPr="00B1537F">
        <w:t xml:space="preserve"> scheme could form an essential part of the ALES program.</w:t>
      </w:r>
    </w:p>
    <w:p w14:paraId="02EB372E" w14:textId="0CA1C9C2" w:rsidR="00F774B3" w:rsidRPr="00B1537F" w:rsidRDefault="00F774B3" w:rsidP="00CA15B5">
      <w:r w:rsidRPr="00B1537F">
        <w:t xml:space="preserve">Engagement with local Indigenous </w:t>
      </w:r>
      <w:r w:rsidR="008B291D">
        <w:t>c</w:t>
      </w:r>
      <w:r w:rsidRPr="00B1537F">
        <w:t>ommunities will be another important element of this program. Not only will applicants from these areas be actively encouraged to join ALES but</w:t>
      </w:r>
      <w:r w:rsidR="008B291D">
        <w:t xml:space="preserve"> also</w:t>
      </w:r>
      <w:r w:rsidRPr="00B1537F">
        <w:t xml:space="preserve"> local Indigenous elders with special skills in land management, native plants and bush food could provide an important focus for sustainable farming and land management in the ALES program.</w:t>
      </w:r>
    </w:p>
    <w:p w14:paraId="14B09044" w14:textId="1CB79546" w:rsidR="00F774B3" w:rsidRPr="00B1537F" w:rsidRDefault="00F774B3" w:rsidP="00CA15B5">
      <w:r w:rsidRPr="00B1537F">
        <w:t>Partnerships with other government departments such as Defence and Veterans</w:t>
      </w:r>
      <w:r w:rsidR="00995312">
        <w:t>'</w:t>
      </w:r>
      <w:r w:rsidRPr="00B1537F">
        <w:t xml:space="preserve"> Affairs should be encouraged</w:t>
      </w:r>
      <w:r w:rsidR="008B291D">
        <w:t>,</w:t>
      </w:r>
      <w:r w:rsidRPr="00B1537F">
        <w:t xml:space="preserve"> to share expertise and develop employment pathways for former ADF personnel and veterans and for ALES participants. The benefit to the ADF of a large recruitment pool of physically fit young Australians should not be underestimated.</w:t>
      </w:r>
    </w:p>
    <w:p w14:paraId="549B4F28" w14:textId="45C67369" w:rsidR="00F774B3" w:rsidRPr="00B1537F" w:rsidRDefault="00F774B3" w:rsidP="00CA15B5">
      <w:r w:rsidRPr="00B1537F">
        <w:t xml:space="preserve">The National Disability Insurance Scheme, </w:t>
      </w:r>
      <w:r w:rsidR="008B291D">
        <w:t xml:space="preserve">the </w:t>
      </w:r>
      <w:r w:rsidRPr="00B1537F">
        <w:t>Department of Social Services, Headspace and other organisations could also be linked into the ALES program to enable people with special needs to get involved and succeed with the program.</w:t>
      </w:r>
    </w:p>
    <w:p w14:paraId="653882D4" w14:textId="77777777" w:rsidR="00F774B3" w:rsidRPr="00B1537F" w:rsidRDefault="00F774B3" w:rsidP="00CA15B5">
      <w:pPr>
        <w:pStyle w:val="Heading3"/>
        <w:numPr>
          <w:ilvl w:val="0"/>
          <w:numId w:val="0"/>
        </w:numPr>
        <w:ind w:left="964" w:hanging="964"/>
      </w:pPr>
      <w:bookmarkStart w:id="993" w:name="_Toc59171777"/>
      <w:bookmarkStart w:id="994" w:name="_Toc59553077"/>
      <w:r w:rsidRPr="00B1537F">
        <w:t>A proposed timeline for ALES</w:t>
      </w:r>
      <w:bookmarkEnd w:id="993"/>
      <w:bookmarkEnd w:id="994"/>
    </w:p>
    <w:p w14:paraId="43FFDBED" w14:textId="2C31BB72" w:rsidR="00F774B3" w:rsidRPr="00B1537F" w:rsidRDefault="00F774B3" w:rsidP="00CA15B5">
      <w:pPr>
        <w:pStyle w:val="Heading4"/>
        <w:numPr>
          <w:ilvl w:val="0"/>
          <w:numId w:val="0"/>
        </w:numPr>
        <w:ind w:left="964" w:hanging="964"/>
      </w:pPr>
      <w:r w:rsidRPr="00B1537F">
        <w:t xml:space="preserve">Gain </w:t>
      </w:r>
      <w:r w:rsidR="00C40ADB">
        <w:t>b</w:t>
      </w:r>
      <w:r w:rsidRPr="00B1537F">
        <w:t xml:space="preserve">ipartisan </w:t>
      </w:r>
      <w:r w:rsidR="00C40ADB">
        <w:t>p</w:t>
      </w:r>
      <w:r w:rsidRPr="00B1537F">
        <w:t xml:space="preserve">olitical </w:t>
      </w:r>
      <w:r w:rsidR="00C40ADB">
        <w:t>s</w:t>
      </w:r>
      <w:r w:rsidRPr="00B1537F">
        <w:t>upport</w:t>
      </w:r>
    </w:p>
    <w:p w14:paraId="49A4F5EE" w14:textId="108145A3" w:rsidR="00F774B3" w:rsidRPr="00B1537F" w:rsidRDefault="00F774B3" w:rsidP="00CA15B5">
      <w:r w:rsidRPr="00B1537F">
        <w:t>ALES is a very big idea. Without the support of all sides of government it may not last beyond a single election cycle. This program will cost a significant amount to set up and run and will always be an obvious target for budget cost-cutting. Given the potentially huge long-term benefits to Australia, both in increasing numbers of Australian workers shifting to rural and regional Australia and bridging the gap between the city and the land, ending the program prematurely would be a devastating loss. Ensuring everyone is on</w:t>
      </w:r>
      <w:r w:rsidR="00E21AD9">
        <w:t xml:space="preserve"> </w:t>
      </w:r>
      <w:r w:rsidRPr="00B1537F">
        <w:t>board from the beginning is essential</w:t>
      </w:r>
      <w:r w:rsidR="00E21AD9">
        <w:t>,</w:t>
      </w:r>
      <w:r w:rsidRPr="00B1537F">
        <w:t xml:space="preserve"> as ALES must be overseen by government and have bipartisan support.</w:t>
      </w:r>
    </w:p>
    <w:p w14:paraId="587B7557" w14:textId="77777777" w:rsidR="00F774B3" w:rsidRPr="00B1537F" w:rsidRDefault="00F774B3" w:rsidP="00CA15B5">
      <w:pPr>
        <w:pStyle w:val="Heading4"/>
        <w:numPr>
          <w:ilvl w:val="0"/>
          <w:numId w:val="0"/>
        </w:numPr>
        <w:ind w:left="964" w:hanging="964"/>
      </w:pPr>
      <w:r w:rsidRPr="00B1537F">
        <w:t>Identify a leadership team</w:t>
      </w:r>
    </w:p>
    <w:p w14:paraId="68E9842C" w14:textId="12DB5B8D" w:rsidR="00867426" w:rsidRDefault="00F774B3">
      <w:r w:rsidRPr="06E5CF6C">
        <w:t>Like all new things</w:t>
      </w:r>
      <w:r w:rsidR="00E21AD9" w:rsidRPr="06E5CF6C">
        <w:t>,</w:t>
      </w:r>
      <w:r w:rsidRPr="06E5CF6C">
        <w:t xml:space="preserve"> the ALES program has to start somewhere. The first step for success is identifying a dedicated team to run it. The ALES pilot should be overs</w:t>
      </w:r>
      <w:r w:rsidR="00874B45" w:rsidRPr="06E5CF6C">
        <w:t>een</w:t>
      </w:r>
      <w:r w:rsidRPr="06E5CF6C">
        <w:t xml:space="preserve"> by an advisory group compris</w:t>
      </w:r>
      <w:r w:rsidR="00E21AD9" w:rsidRPr="06E5CF6C">
        <w:t>ing</w:t>
      </w:r>
      <w:r w:rsidRPr="06E5CF6C">
        <w:t xml:space="preserve"> representatives from </w:t>
      </w:r>
      <w:r w:rsidR="43988F76" w:rsidRPr="06E5CF6C">
        <w:t xml:space="preserve">Australian Government </w:t>
      </w:r>
      <w:r w:rsidRPr="06E5CF6C">
        <w:t>agencies</w:t>
      </w:r>
      <w:r w:rsidR="00E21AD9" w:rsidRPr="06E5CF6C">
        <w:t>;</w:t>
      </w:r>
      <w:r w:rsidRPr="06E5CF6C">
        <w:t xml:space="preserve"> stakeholders from industry </w:t>
      </w:r>
      <w:r w:rsidRPr="06E5CF6C">
        <w:lastRenderedPageBreak/>
        <w:t xml:space="preserve">and </w:t>
      </w:r>
      <w:r w:rsidR="00E21AD9" w:rsidRPr="06E5CF6C">
        <w:t>I</w:t>
      </w:r>
      <w:r w:rsidRPr="06E5CF6C">
        <w:t>ndigenous groups</w:t>
      </w:r>
      <w:r w:rsidR="00E21AD9" w:rsidRPr="06E5CF6C">
        <w:t>;</w:t>
      </w:r>
      <w:r w:rsidRPr="06E5CF6C">
        <w:t xml:space="preserve"> others with logistics, education, human resources</w:t>
      </w:r>
      <w:r w:rsidR="00E21AD9" w:rsidRPr="06E5CF6C">
        <w:t xml:space="preserve"> and </w:t>
      </w:r>
      <w:r w:rsidRPr="06E5CF6C">
        <w:t>agricultural background</w:t>
      </w:r>
      <w:r w:rsidR="00E21AD9" w:rsidRPr="06E5CF6C">
        <w:t>s;</w:t>
      </w:r>
      <w:r w:rsidRPr="06E5CF6C">
        <w:t xml:space="preserve"> and those with experience running immersive agricultural training programs. In particular, </w:t>
      </w:r>
      <w:r w:rsidR="00E21AD9" w:rsidRPr="06E5CF6C">
        <w:t xml:space="preserve">it will be important to </w:t>
      </w:r>
      <w:r w:rsidRPr="06E5CF6C">
        <w:t>choos</w:t>
      </w:r>
      <w:r w:rsidR="00E21AD9" w:rsidRPr="06E5CF6C">
        <w:t>e</w:t>
      </w:r>
      <w:r w:rsidRPr="06E5CF6C">
        <w:t xml:space="preserve"> a leader with appropriate experience</w:t>
      </w:r>
      <w:r w:rsidR="00E21AD9" w:rsidRPr="06E5CF6C">
        <w:t xml:space="preserve"> of</w:t>
      </w:r>
      <w:r w:rsidRPr="06E5CF6C">
        <w:t xml:space="preserve"> leading a large-scale national organisation involving mostly young people.</w:t>
      </w:r>
    </w:p>
    <w:p w14:paraId="3516F49F" w14:textId="5BD080C9" w:rsidR="00F774B3" w:rsidRPr="00B1537F" w:rsidRDefault="00F774B3" w:rsidP="00CA15B5">
      <w:pPr>
        <w:pStyle w:val="Heading4"/>
        <w:numPr>
          <w:ilvl w:val="0"/>
          <w:numId w:val="0"/>
        </w:numPr>
        <w:ind w:left="964" w:hanging="964"/>
      </w:pPr>
      <w:r w:rsidRPr="00B1537F">
        <w:t>Identify the priorities and conduct a risk analysis</w:t>
      </w:r>
    </w:p>
    <w:p w14:paraId="4CB342EA" w14:textId="311F7832" w:rsidR="00F774B3" w:rsidRPr="00B1537F" w:rsidRDefault="00F774B3" w:rsidP="00CA15B5">
      <w:r w:rsidRPr="00B1537F">
        <w:t>With so many moving parts</w:t>
      </w:r>
      <w:r w:rsidR="004973DA">
        <w:t>,</w:t>
      </w:r>
      <w:r w:rsidRPr="00B1537F">
        <w:t xml:space="preserve"> ALES will be difficult to coordinate. The most important first step will be to understand the complexity of the program. Every element will need to be anticipated and managed, including:</w:t>
      </w:r>
    </w:p>
    <w:p w14:paraId="141AEBF8" w14:textId="014CE3EE" w:rsidR="00F774B3" w:rsidRPr="00B1537F" w:rsidRDefault="00F774B3" w:rsidP="00CA15B5">
      <w:pPr>
        <w:pStyle w:val="ListBullet"/>
      </w:pPr>
      <w:r w:rsidRPr="375595AF">
        <w:t>building a comprehensive business case for ALES</w:t>
      </w:r>
    </w:p>
    <w:p w14:paraId="67DB3E37" w14:textId="2BDCFE2B" w:rsidR="00F774B3" w:rsidRPr="00B1537F" w:rsidRDefault="00F774B3" w:rsidP="00CA15B5">
      <w:pPr>
        <w:pStyle w:val="ListBullet"/>
      </w:pPr>
      <w:r w:rsidRPr="375595AF">
        <w:t>conducting a risk assessment and addressing areas of risk</w:t>
      </w:r>
    </w:p>
    <w:p w14:paraId="60EEBBDD" w14:textId="7B32D2BA" w:rsidR="00F774B3" w:rsidRPr="00B1537F" w:rsidRDefault="00F774B3" w:rsidP="00CA15B5">
      <w:pPr>
        <w:pStyle w:val="ListBullet"/>
      </w:pPr>
      <w:r w:rsidRPr="375595AF">
        <w:t>securing long-term funding and managing the budget</w:t>
      </w:r>
    </w:p>
    <w:p w14:paraId="170B531A" w14:textId="77777777" w:rsidR="00867426" w:rsidRDefault="00F774B3">
      <w:pPr>
        <w:pStyle w:val="ListBullet"/>
      </w:pPr>
      <w:r w:rsidRPr="375595AF">
        <w:t>consulting and building partnerships with farmers</w:t>
      </w:r>
    </w:p>
    <w:p w14:paraId="48EF8706" w14:textId="77777777" w:rsidR="00867426" w:rsidRDefault="00F774B3">
      <w:pPr>
        <w:pStyle w:val="ListBullet"/>
      </w:pPr>
      <w:r w:rsidRPr="375595AF">
        <w:t xml:space="preserve">engaging the support of the </w:t>
      </w:r>
      <w:r w:rsidRPr="002F46AE">
        <w:t>NFF</w:t>
      </w:r>
    </w:p>
    <w:p w14:paraId="3CC20203" w14:textId="287FC684" w:rsidR="00F774B3" w:rsidRPr="00B1537F" w:rsidRDefault="00F774B3" w:rsidP="00CA15B5">
      <w:pPr>
        <w:pStyle w:val="ListBullet"/>
      </w:pPr>
      <w:r w:rsidRPr="375595AF">
        <w:t>negotiating partnerships in regional communities and identifying areas for regional hubs</w:t>
      </w:r>
    </w:p>
    <w:p w14:paraId="79D4001B" w14:textId="2142E1A2" w:rsidR="00F774B3" w:rsidRPr="00B1537F" w:rsidRDefault="00F774B3" w:rsidP="00CA15B5">
      <w:pPr>
        <w:pStyle w:val="ListBullet"/>
      </w:pPr>
      <w:r w:rsidRPr="375595AF">
        <w:t>identifying an appropriate training curriculum</w:t>
      </w:r>
    </w:p>
    <w:p w14:paraId="551515E7" w14:textId="17B717DE" w:rsidR="00F774B3" w:rsidRPr="00B1537F" w:rsidRDefault="00F774B3" w:rsidP="00CA15B5">
      <w:pPr>
        <w:pStyle w:val="ListBullet"/>
      </w:pPr>
      <w:r w:rsidRPr="375595AF">
        <w:t>developing appropriate infrastructure</w:t>
      </w:r>
    </w:p>
    <w:p w14:paraId="24F60FC4" w14:textId="3B9A870B" w:rsidR="00F774B3" w:rsidRPr="00B1537F" w:rsidRDefault="00F774B3" w:rsidP="00CA15B5">
      <w:pPr>
        <w:pStyle w:val="ListBullet"/>
      </w:pPr>
      <w:r w:rsidRPr="375595AF">
        <w:t>working with educational and training institutions</w:t>
      </w:r>
    </w:p>
    <w:p w14:paraId="0EC7ABAC" w14:textId="38B8589A" w:rsidR="00F774B3" w:rsidRPr="00B1537F" w:rsidRDefault="00F774B3" w:rsidP="00CA15B5">
      <w:pPr>
        <w:pStyle w:val="ListBullet"/>
      </w:pPr>
      <w:r w:rsidRPr="375595AF">
        <w:t>engaging with Indigenous communities</w:t>
      </w:r>
    </w:p>
    <w:p w14:paraId="1D119451" w14:textId="596AE222" w:rsidR="00F774B3" w:rsidRPr="00B1537F" w:rsidRDefault="00F774B3" w:rsidP="00CA15B5">
      <w:pPr>
        <w:pStyle w:val="ListBullet"/>
      </w:pPr>
      <w:r w:rsidRPr="375595AF">
        <w:t>developing a selection system</w:t>
      </w:r>
    </w:p>
    <w:p w14:paraId="4673AF0F" w14:textId="16670CC0" w:rsidR="00F774B3" w:rsidRPr="00B1537F" w:rsidRDefault="00F774B3" w:rsidP="00CA15B5">
      <w:pPr>
        <w:pStyle w:val="ListBullet"/>
      </w:pPr>
      <w:r w:rsidRPr="375595AF">
        <w:t>developing a website</w:t>
      </w:r>
    </w:p>
    <w:p w14:paraId="5F0F9ECD" w14:textId="1EFFFCCB" w:rsidR="00F774B3" w:rsidRPr="00B1537F" w:rsidRDefault="00F774B3" w:rsidP="00CA15B5">
      <w:pPr>
        <w:pStyle w:val="ListBullet"/>
      </w:pPr>
      <w:r w:rsidRPr="375595AF">
        <w:t>selecting program staff</w:t>
      </w:r>
    </w:p>
    <w:p w14:paraId="754BFBD5" w14:textId="7276B65C" w:rsidR="00F774B3" w:rsidRPr="00B1537F" w:rsidRDefault="00F774B3" w:rsidP="00CA15B5">
      <w:pPr>
        <w:pStyle w:val="ListBullet"/>
      </w:pPr>
      <w:r w:rsidRPr="375595AF">
        <w:t>finding regional accommodation</w:t>
      </w:r>
    </w:p>
    <w:p w14:paraId="7F0900A7" w14:textId="467C1E83" w:rsidR="00F774B3" w:rsidRPr="00B1537F" w:rsidRDefault="00F774B3" w:rsidP="00CA15B5">
      <w:pPr>
        <w:pStyle w:val="ListBullet"/>
      </w:pPr>
      <w:r w:rsidRPr="375595AF">
        <w:t>meeting the special needs of different cultural groups</w:t>
      </w:r>
    </w:p>
    <w:p w14:paraId="176B04A0" w14:textId="75E0BD38" w:rsidR="00F774B3" w:rsidRPr="00B1537F" w:rsidRDefault="00F774B3" w:rsidP="00CA15B5">
      <w:pPr>
        <w:pStyle w:val="ListBullet"/>
      </w:pPr>
      <w:r w:rsidRPr="375595AF">
        <w:t>addressing participant special needs</w:t>
      </w:r>
    </w:p>
    <w:p w14:paraId="7F9D2EA2" w14:textId="15A6F274" w:rsidR="00F774B3" w:rsidRPr="00B1537F" w:rsidRDefault="00F774B3" w:rsidP="00CA15B5">
      <w:pPr>
        <w:pStyle w:val="ListBullet"/>
      </w:pPr>
      <w:r w:rsidRPr="375595AF">
        <w:t>developing a marketing program</w:t>
      </w:r>
    </w:p>
    <w:p w14:paraId="4C130C1D" w14:textId="2758B084" w:rsidR="00F774B3" w:rsidRPr="00B1537F" w:rsidRDefault="00F774B3" w:rsidP="00CA15B5">
      <w:pPr>
        <w:pStyle w:val="ListBullet"/>
      </w:pPr>
      <w:r w:rsidRPr="375595AF">
        <w:t>keeping the Australian public informed</w:t>
      </w:r>
    </w:p>
    <w:p w14:paraId="11C499C4" w14:textId="347B4F06" w:rsidR="00F774B3" w:rsidRPr="00B1537F" w:rsidRDefault="00F774B3" w:rsidP="00CA15B5">
      <w:pPr>
        <w:pStyle w:val="ListBullet"/>
      </w:pPr>
      <w:r w:rsidRPr="375595AF">
        <w:t xml:space="preserve">meeting </w:t>
      </w:r>
      <w:r w:rsidR="004973DA">
        <w:t xml:space="preserve">the expectations of </w:t>
      </w:r>
      <w:r w:rsidRPr="375595AF">
        <w:t>government</w:t>
      </w:r>
      <w:r w:rsidR="004973DA">
        <w:t>,</w:t>
      </w:r>
      <w:r w:rsidRPr="375595AF">
        <w:t xml:space="preserve"> particular</w:t>
      </w:r>
      <w:r w:rsidR="004973DA">
        <w:t>ly those of</w:t>
      </w:r>
      <w:r w:rsidRPr="375595AF">
        <w:t xml:space="preserve"> the Department of Agriculture</w:t>
      </w:r>
      <w:r w:rsidR="2CCE8230" w:rsidRPr="375595AF">
        <w:t>, Water and the Environment</w:t>
      </w:r>
    </w:p>
    <w:p w14:paraId="3E4BB6E4" w14:textId="77777777" w:rsidR="00F774B3" w:rsidRPr="00B1537F" w:rsidRDefault="00F774B3" w:rsidP="00CA15B5">
      <w:pPr>
        <w:pStyle w:val="ListBullet"/>
      </w:pPr>
      <w:r w:rsidRPr="00B1537F">
        <w:t>instituting a feedback system and evaluation of the program.</w:t>
      </w:r>
    </w:p>
    <w:p w14:paraId="79B415A0" w14:textId="0259A2D5" w:rsidR="00F774B3" w:rsidRPr="00CA15B5" w:rsidRDefault="00F774B3" w:rsidP="00CA15B5">
      <w:pPr>
        <w:pStyle w:val="Heading4"/>
        <w:numPr>
          <w:ilvl w:val="0"/>
          <w:numId w:val="0"/>
        </w:numPr>
        <w:ind w:left="964" w:hanging="964"/>
      </w:pPr>
      <w:r w:rsidRPr="00B1537F">
        <w:t>Scale</w:t>
      </w:r>
      <w:r w:rsidR="00C40ADB">
        <w:t xml:space="preserve"> a</w:t>
      </w:r>
      <w:r w:rsidRPr="00B1537F">
        <w:t xml:space="preserve"> national pilot program as proof of concept</w:t>
      </w:r>
    </w:p>
    <w:p w14:paraId="505BED0D" w14:textId="77777777" w:rsidR="00867426" w:rsidRDefault="00F774B3">
      <w:r w:rsidRPr="375595AF">
        <w:t>Before launching into the main program, a pilot program (the 12-month gap year entry only) will be conducted to test the ALES concept. The pilot will not only assess the feasibility of running the program but also g</w:t>
      </w:r>
      <w:r w:rsidR="002524C6">
        <w:t>ive</w:t>
      </w:r>
      <w:r w:rsidRPr="375595AF">
        <w:t xml:space="preserve"> an idea of the level of interest in ALES in different regions. Participants in the pilot will need to reflect the expected diversity of the proposed ALES program, including at least some people with a disability or special need.</w:t>
      </w:r>
    </w:p>
    <w:p w14:paraId="22950B2A" w14:textId="24DC3CE5" w:rsidR="00F774B3" w:rsidRPr="00B1537F" w:rsidRDefault="00F774B3" w:rsidP="00CA15B5">
      <w:pPr>
        <w:rPr>
          <w:color w:val="000000"/>
        </w:rPr>
      </w:pPr>
      <w:r w:rsidRPr="375595AF">
        <w:rPr>
          <w:color w:val="000000" w:themeColor="text1"/>
        </w:rPr>
        <w:lastRenderedPageBreak/>
        <w:t xml:space="preserve">Pilot program participants will need to be selected to be emotionally robust and able to tolerate confusion and/or systems failure. Each participant will be taught how to record </w:t>
      </w:r>
      <w:r w:rsidR="00995312">
        <w:rPr>
          <w:color w:val="000000" w:themeColor="text1"/>
        </w:rPr>
        <w:t>'</w:t>
      </w:r>
      <w:r w:rsidRPr="375595AF">
        <w:rPr>
          <w:color w:val="000000" w:themeColor="text1"/>
        </w:rPr>
        <w:t>lessons learned</w:t>
      </w:r>
      <w:r w:rsidR="00995312">
        <w:rPr>
          <w:color w:val="000000" w:themeColor="text1"/>
        </w:rPr>
        <w:t>'</w:t>
      </w:r>
      <w:r w:rsidRPr="375595AF">
        <w:rPr>
          <w:color w:val="000000" w:themeColor="text1"/>
        </w:rPr>
        <w:t xml:space="preserve"> throughout the program. They will also need to be positive representatives of ALES and understand they are the vanguard of the program. To some extent all eyes will be on them.</w:t>
      </w:r>
    </w:p>
    <w:p w14:paraId="4AD9FDA9" w14:textId="77777777" w:rsidR="00F774B3" w:rsidRPr="00B1537F" w:rsidRDefault="00F774B3" w:rsidP="00CA15B5">
      <w:pPr>
        <w:pStyle w:val="Heading4"/>
        <w:numPr>
          <w:ilvl w:val="0"/>
          <w:numId w:val="0"/>
        </w:numPr>
        <w:ind w:left="964" w:hanging="964"/>
      </w:pPr>
      <w:r w:rsidRPr="00B1537F">
        <w:t>Feedback and evaluation</w:t>
      </w:r>
    </w:p>
    <w:p w14:paraId="27E5071A" w14:textId="2ED9C095" w:rsidR="00F774B3" w:rsidRPr="00B1537F" w:rsidRDefault="00F774B3" w:rsidP="00CA15B5">
      <w:r w:rsidRPr="00B1537F">
        <w:t>Every step of the ALES program will need to be evaluated and reported. A designated evaluation team will work closely with farmers, instructors, communities and the ALES participants themselves to ensure every piece of information is captured. Once the evaluation is complete, changes to the proposed program can be made prior to going live with the full rollout.</w:t>
      </w:r>
    </w:p>
    <w:p w14:paraId="184E2798" w14:textId="7D4EC0BB" w:rsidR="00F774B3" w:rsidRPr="00B1537F" w:rsidRDefault="00F774B3" w:rsidP="00CA15B5">
      <w:pPr>
        <w:pStyle w:val="Heading4"/>
        <w:numPr>
          <w:ilvl w:val="0"/>
          <w:numId w:val="0"/>
        </w:numPr>
        <w:ind w:left="964" w:hanging="964"/>
      </w:pPr>
      <w:r w:rsidRPr="00B1537F">
        <w:t>Rollout</w:t>
      </w:r>
    </w:p>
    <w:p w14:paraId="204241D1" w14:textId="2DD3FDB0" w:rsidR="00F774B3" w:rsidRPr="00B1537F" w:rsidRDefault="00F774B3" w:rsidP="00CA15B5">
      <w:pPr>
        <w:rPr>
          <w:rFonts w:ascii="Calibri Light" w:hAnsi="Calibri Light"/>
          <w:b/>
          <w:bCs/>
          <w:sz w:val="32"/>
          <w:szCs w:val="32"/>
        </w:rPr>
      </w:pPr>
      <w:r w:rsidRPr="00B1537F">
        <w:t xml:space="preserve">On the basis of results of the ALES pilot program it is hoped the ALES program could roll out in 2022. ALES will conduct multiple training programs throughout the year. </w:t>
      </w:r>
      <w:r w:rsidR="003D5067">
        <w:t>It is expected that a</w:t>
      </w:r>
      <w:r w:rsidRPr="00B1537F">
        <w:t>s the program progresses many thousands of people will belong to ALES in some capacity. As many of these participants will be recent Year 12 graduates, ALES may potentially become one of the largest employers of school leavers in Australia.</w:t>
      </w:r>
    </w:p>
    <w:p w14:paraId="28E3A926" w14:textId="647C1A09" w:rsidR="00F774B3" w:rsidRPr="00B1537F" w:rsidRDefault="00F774B3" w:rsidP="00CA15B5">
      <w:pPr>
        <w:pStyle w:val="Heading3"/>
        <w:numPr>
          <w:ilvl w:val="0"/>
          <w:numId w:val="0"/>
        </w:numPr>
        <w:ind w:left="964" w:hanging="964"/>
      </w:pPr>
      <w:bookmarkStart w:id="995" w:name="_Toc59171778"/>
      <w:bookmarkStart w:id="996" w:name="_Toc59553078"/>
      <w:r w:rsidRPr="00B1537F">
        <w:t>Indicative pilot program budget</w:t>
      </w:r>
      <w:bookmarkEnd w:id="995"/>
      <w:bookmarkEnd w:id="996"/>
    </w:p>
    <w:p w14:paraId="40DCCF73" w14:textId="109ABCC7" w:rsidR="00F774B3" w:rsidRPr="00B1537F" w:rsidRDefault="0088308F" w:rsidP="002F78D5">
      <w:pPr>
        <w:pStyle w:val="Caption"/>
      </w:pPr>
      <w:bookmarkStart w:id="997" w:name="_Toc58786074"/>
      <w:bookmarkStart w:id="998" w:name="_Toc59171800"/>
      <w:bookmarkStart w:id="999" w:name="_Toc59557902"/>
      <w:r>
        <w:t>Table G</w:t>
      </w:r>
      <w:r>
        <w:rPr>
          <w:noProof/>
        </w:rPr>
        <w:fldChar w:fldCharType="begin"/>
      </w:r>
      <w:r>
        <w:rPr>
          <w:noProof/>
        </w:rPr>
        <w:instrText xml:space="preserve"> SEQ Table_G \* ARABIC </w:instrText>
      </w:r>
      <w:r>
        <w:rPr>
          <w:noProof/>
        </w:rPr>
        <w:fldChar w:fldCharType="separate"/>
      </w:r>
      <w:r w:rsidR="004C46FB">
        <w:rPr>
          <w:noProof/>
        </w:rPr>
        <w:t>1</w:t>
      </w:r>
      <w:r>
        <w:rPr>
          <w:noProof/>
        </w:rPr>
        <w:fldChar w:fldCharType="end"/>
      </w:r>
      <w:r>
        <w:t xml:space="preserve"> </w:t>
      </w:r>
      <w:r w:rsidRPr="00BD71D9">
        <w:t>Indicative ALES pilot budget</w:t>
      </w:r>
      <w:bookmarkEnd w:id="997"/>
      <w:bookmarkEnd w:id="998"/>
      <w:bookmarkEnd w:id="999"/>
    </w:p>
    <w:tbl>
      <w:tblPr>
        <w:tblW w:w="0" w:type="auto"/>
        <w:tblLook w:val="0620" w:firstRow="1" w:lastRow="0" w:firstColumn="0" w:lastColumn="0" w:noHBand="1" w:noVBand="1"/>
      </w:tblPr>
      <w:tblGrid>
        <w:gridCol w:w="2179"/>
        <w:gridCol w:w="5567"/>
        <w:gridCol w:w="1324"/>
      </w:tblGrid>
      <w:tr w:rsidR="00D91B03" w:rsidRPr="00B1537F" w14:paraId="4E2B19D1" w14:textId="77777777" w:rsidTr="00CA15B5">
        <w:trPr>
          <w:cantSplit/>
          <w:tblHeader/>
        </w:trPr>
        <w:tc>
          <w:tcPr>
            <w:tcW w:w="0" w:type="auto"/>
          </w:tcPr>
          <w:p w14:paraId="13EEBD39" w14:textId="63E11E7F" w:rsidR="00D91B03" w:rsidRPr="008E127F" w:rsidRDefault="00D91B03" w:rsidP="00CA15B5">
            <w:pPr>
              <w:pStyle w:val="TableHeading"/>
            </w:pPr>
            <w:r w:rsidRPr="008E127F">
              <w:t>Activity</w:t>
            </w:r>
          </w:p>
        </w:tc>
        <w:tc>
          <w:tcPr>
            <w:tcW w:w="0" w:type="auto"/>
          </w:tcPr>
          <w:p w14:paraId="48DDFBB7" w14:textId="121EFD35" w:rsidR="00D91B03" w:rsidRPr="008E127F" w:rsidRDefault="00D91B03" w:rsidP="00CA15B5">
            <w:pPr>
              <w:pStyle w:val="TableHeading"/>
            </w:pPr>
            <w:r w:rsidRPr="008E127F">
              <w:t>Description</w:t>
            </w:r>
          </w:p>
        </w:tc>
        <w:tc>
          <w:tcPr>
            <w:tcW w:w="0" w:type="auto"/>
          </w:tcPr>
          <w:p w14:paraId="070E6451" w14:textId="4646B963" w:rsidR="00D91B03" w:rsidRPr="008E127F" w:rsidRDefault="00D91B03" w:rsidP="00CA15B5">
            <w:pPr>
              <w:pStyle w:val="TableHeading"/>
            </w:pPr>
            <w:r w:rsidRPr="008E127F">
              <w:t>Cost</w:t>
            </w:r>
          </w:p>
        </w:tc>
      </w:tr>
      <w:tr w:rsidR="00F774B3" w:rsidRPr="00B1537F" w14:paraId="018776F3" w14:textId="77777777" w:rsidTr="00CA15B5">
        <w:trPr>
          <w:cantSplit/>
        </w:trPr>
        <w:tc>
          <w:tcPr>
            <w:tcW w:w="0" w:type="auto"/>
          </w:tcPr>
          <w:p w14:paraId="6E20F241" w14:textId="77777777" w:rsidR="00867426" w:rsidRDefault="00F774B3">
            <w:pPr>
              <w:pStyle w:val="TableText"/>
            </w:pPr>
            <w:r w:rsidRPr="00B1537F">
              <w:t>Identify ALES Advisory Team (ALESAT)</w:t>
            </w:r>
          </w:p>
          <w:p w14:paraId="1055B458" w14:textId="71A1FAD7" w:rsidR="00F774B3" w:rsidRPr="00B1537F" w:rsidRDefault="00F774B3" w:rsidP="00CA15B5">
            <w:pPr>
              <w:pStyle w:val="TableText"/>
            </w:pPr>
            <w:r w:rsidRPr="00B1537F">
              <w:t xml:space="preserve">(3 </w:t>
            </w:r>
            <w:r w:rsidR="003D5067">
              <w:t>f</w:t>
            </w:r>
            <w:r w:rsidRPr="00B1537F">
              <w:t>ull</w:t>
            </w:r>
            <w:r w:rsidR="003D5067">
              <w:t>-</w:t>
            </w:r>
            <w:r w:rsidRPr="00B1537F">
              <w:t>time staff)</w:t>
            </w:r>
          </w:p>
        </w:tc>
        <w:tc>
          <w:tcPr>
            <w:tcW w:w="0" w:type="auto"/>
          </w:tcPr>
          <w:p w14:paraId="42F447BF" w14:textId="34273AB5" w:rsidR="00F774B3" w:rsidRPr="00B1537F" w:rsidRDefault="00F774B3" w:rsidP="00CA15B5">
            <w:pPr>
              <w:pStyle w:val="TableText"/>
            </w:pPr>
            <w:r w:rsidRPr="00B1537F">
              <w:t>Members</w:t>
            </w:r>
            <w:r w:rsidR="00D24604">
              <w:t>hip</w:t>
            </w:r>
            <w:r w:rsidRPr="00B1537F">
              <w:t xml:space="preserve"> to include</w:t>
            </w:r>
            <w:r w:rsidR="00D24604">
              <w:t xml:space="preserve"> the</w:t>
            </w:r>
            <w:r w:rsidRPr="00B1537F">
              <w:t xml:space="preserve"> team leader and deputy, and </w:t>
            </w:r>
            <w:r w:rsidR="00D24604">
              <w:t xml:space="preserve">members </w:t>
            </w:r>
            <w:r w:rsidRPr="00B1537F">
              <w:t>represent</w:t>
            </w:r>
            <w:r w:rsidR="00D24604">
              <w:t>ing</w:t>
            </w:r>
            <w:r w:rsidRPr="00B1537F">
              <w:t xml:space="preserve"> farmers</w:t>
            </w:r>
            <w:r w:rsidR="00D24604">
              <w:t>;</w:t>
            </w:r>
            <w:r w:rsidRPr="00B1537F">
              <w:t xml:space="preserve"> </w:t>
            </w:r>
            <w:r w:rsidR="00D24604">
              <w:t xml:space="preserve">the </w:t>
            </w:r>
            <w:r w:rsidRPr="00B1537F">
              <w:t>NFF</w:t>
            </w:r>
            <w:r w:rsidR="00D24604">
              <w:t>;</w:t>
            </w:r>
            <w:r w:rsidRPr="00B1537F">
              <w:t xml:space="preserve"> </w:t>
            </w:r>
            <w:r w:rsidR="00D24604">
              <w:t xml:space="preserve">the </w:t>
            </w:r>
            <w:r w:rsidRPr="00B1537F">
              <w:t>Department of Agriculture, Water and the Environment and</w:t>
            </w:r>
            <w:r w:rsidR="00D24604">
              <w:t xml:space="preserve"> the Department of</w:t>
            </w:r>
            <w:r w:rsidRPr="00B1537F">
              <w:t xml:space="preserve"> Education, Skills and Employment</w:t>
            </w:r>
            <w:r w:rsidR="00D24604">
              <w:t>;</w:t>
            </w:r>
            <w:r w:rsidRPr="00B1537F">
              <w:t xml:space="preserve"> Indigenous groups</w:t>
            </w:r>
            <w:r w:rsidR="00D24604">
              <w:t>;</w:t>
            </w:r>
            <w:r w:rsidRPr="00B1537F">
              <w:t xml:space="preserve"> unions</w:t>
            </w:r>
            <w:r w:rsidR="00D24604">
              <w:t>;</w:t>
            </w:r>
            <w:r w:rsidRPr="00B1537F">
              <w:t xml:space="preserve"> and a national disability organisation. Role is to manage the ALES pilot, including identifying the training development team, regional hubs and evaluation team.</w:t>
            </w:r>
          </w:p>
        </w:tc>
        <w:tc>
          <w:tcPr>
            <w:tcW w:w="0" w:type="auto"/>
          </w:tcPr>
          <w:p w14:paraId="30713192" w14:textId="77777777" w:rsidR="00F774B3" w:rsidRPr="00B1537F" w:rsidRDefault="00F774B3" w:rsidP="00CA15B5">
            <w:pPr>
              <w:pStyle w:val="TableText"/>
            </w:pPr>
            <w:r w:rsidRPr="00B1537F">
              <w:t>$40,000</w:t>
            </w:r>
          </w:p>
        </w:tc>
      </w:tr>
      <w:tr w:rsidR="00F774B3" w:rsidRPr="00B1537F" w14:paraId="13FF6F36" w14:textId="77777777" w:rsidTr="00CA15B5">
        <w:trPr>
          <w:cantSplit/>
        </w:trPr>
        <w:tc>
          <w:tcPr>
            <w:tcW w:w="0" w:type="auto"/>
          </w:tcPr>
          <w:p w14:paraId="44EAF1A3" w14:textId="77777777" w:rsidR="00F774B3" w:rsidRPr="00B1537F" w:rsidRDefault="00F774B3" w:rsidP="00CA15B5">
            <w:pPr>
              <w:pStyle w:val="TableText"/>
            </w:pPr>
            <w:r w:rsidRPr="00B1537F">
              <w:t>Market the program to farmers</w:t>
            </w:r>
          </w:p>
        </w:tc>
        <w:tc>
          <w:tcPr>
            <w:tcW w:w="0" w:type="auto"/>
          </w:tcPr>
          <w:p w14:paraId="0444DE40" w14:textId="77777777" w:rsidR="00F774B3" w:rsidRPr="00B1537F" w:rsidRDefault="00F774B3" w:rsidP="00CA15B5">
            <w:pPr>
              <w:pStyle w:val="TableText"/>
            </w:pPr>
            <w:r w:rsidRPr="00B1537F">
              <w:t>Marketing campaign targeted at farmers.</w:t>
            </w:r>
          </w:p>
        </w:tc>
        <w:tc>
          <w:tcPr>
            <w:tcW w:w="0" w:type="auto"/>
          </w:tcPr>
          <w:p w14:paraId="610EE8A2" w14:textId="77777777" w:rsidR="00F774B3" w:rsidRPr="00B1537F" w:rsidRDefault="00F774B3" w:rsidP="00CA15B5">
            <w:pPr>
              <w:pStyle w:val="TableText"/>
            </w:pPr>
            <w:r w:rsidRPr="00B1537F">
              <w:t>$20,000</w:t>
            </w:r>
          </w:p>
        </w:tc>
      </w:tr>
      <w:tr w:rsidR="00F774B3" w:rsidRPr="00B1537F" w14:paraId="25C099E1" w14:textId="77777777" w:rsidTr="00CA15B5">
        <w:trPr>
          <w:cantSplit/>
        </w:trPr>
        <w:tc>
          <w:tcPr>
            <w:tcW w:w="0" w:type="auto"/>
          </w:tcPr>
          <w:p w14:paraId="495A34B9" w14:textId="77777777" w:rsidR="00F774B3" w:rsidRPr="00B1537F" w:rsidRDefault="00F774B3" w:rsidP="00CA15B5">
            <w:pPr>
              <w:pStyle w:val="TableText"/>
            </w:pPr>
            <w:r w:rsidRPr="00B1537F">
              <w:t>Select a location for ALES orientation training</w:t>
            </w:r>
          </w:p>
        </w:tc>
        <w:tc>
          <w:tcPr>
            <w:tcW w:w="0" w:type="auto"/>
          </w:tcPr>
          <w:p w14:paraId="24A56956" w14:textId="01A4BB49" w:rsidR="00F774B3" w:rsidRPr="00B1537F" w:rsidRDefault="00F774B3" w:rsidP="00CA15B5">
            <w:pPr>
              <w:pStyle w:val="TableText"/>
            </w:pPr>
            <w:r w:rsidRPr="00B1537F">
              <w:t>Option 1: Negotiate the use of</w:t>
            </w:r>
            <w:r w:rsidR="00D24604">
              <w:t>, e.g.,</w:t>
            </w:r>
            <w:r w:rsidRPr="00B1537F">
              <w:t xml:space="preserve"> an under-utilised </w:t>
            </w:r>
            <w:r w:rsidR="00D24604">
              <w:t xml:space="preserve">Defence </w:t>
            </w:r>
            <w:r w:rsidRPr="00B1537F">
              <w:t>training base (</w:t>
            </w:r>
            <w:proofErr w:type="gramStart"/>
            <w:r w:rsidR="00632445">
              <w:t>e</w:t>
            </w:r>
            <w:r w:rsidRPr="00B1537F">
              <w:t>.g.</w:t>
            </w:r>
            <w:proofErr w:type="gramEnd"/>
            <w:r w:rsidRPr="00B1537F">
              <w:t xml:space="preserve"> Point Cook</w:t>
            </w:r>
            <w:r w:rsidR="00D24604">
              <w:t>)</w:t>
            </w:r>
            <w:r w:rsidRPr="00B1537F">
              <w:t xml:space="preserve"> or TAFE facilities.</w:t>
            </w:r>
          </w:p>
          <w:p w14:paraId="78C6D0B2" w14:textId="6015FAAF" w:rsidR="00F774B3" w:rsidRPr="00B1537F" w:rsidRDefault="00F774B3" w:rsidP="00CA15B5">
            <w:pPr>
              <w:pStyle w:val="TableText"/>
            </w:pPr>
            <w:r w:rsidRPr="00B1537F">
              <w:t xml:space="preserve">Option 2: Select a </w:t>
            </w:r>
            <w:r w:rsidR="006E7EF8">
              <w:t>h</w:t>
            </w:r>
            <w:r w:rsidRPr="00B1537F">
              <w:t xml:space="preserve">ub location in a regional area with appropriate facilities for a </w:t>
            </w:r>
            <w:r w:rsidR="00E67E15">
              <w:t>5</w:t>
            </w:r>
            <w:r w:rsidRPr="00B1537F">
              <w:t>-week residential training course.</w:t>
            </w:r>
          </w:p>
        </w:tc>
        <w:tc>
          <w:tcPr>
            <w:tcW w:w="0" w:type="auto"/>
          </w:tcPr>
          <w:p w14:paraId="7E412F4D" w14:textId="3CE06DEE" w:rsidR="00F774B3" w:rsidRPr="00B1537F" w:rsidRDefault="00874B45" w:rsidP="00CA15B5">
            <w:pPr>
              <w:pStyle w:val="TableText"/>
            </w:pPr>
            <w:r>
              <w:t>To be advised</w:t>
            </w:r>
          </w:p>
        </w:tc>
      </w:tr>
      <w:tr w:rsidR="00F774B3" w:rsidRPr="00B1537F" w14:paraId="45990767" w14:textId="77777777" w:rsidTr="00CA15B5">
        <w:trPr>
          <w:cantSplit/>
        </w:trPr>
        <w:tc>
          <w:tcPr>
            <w:tcW w:w="0" w:type="auto"/>
          </w:tcPr>
          <w:p w14:paraId="68DC1EC8" w14:textId="77777777" w:rsidR="00F774B3" w:rsidRPr="00B1537F" w:rsidRDefault="00F774B3" w:rsidP="00CA15B5">
            <w:pPr>
              <w:pStyle w:val="TableText"/>
            </w:pPr>
            <w:r w:rsidRPr="00B1537F">
              <w:t>Develop the ALES training curriculum</w:t>
            </w:r>
          </w:p>
        </w:tc>
        <w:tc>
          <w:tcPr>
            <w:tcW w:w="0" w:type="auto"/>
          </w:tcPr>
          <w:p w14:paraId="5F95DAE3" w14:textId="6343D5A4" w:rsidR="00F774B3" w:rsidRPr="00B1537F" w:rsidRDefault="00F774B3" w:rsidP="00CA15B5">
            <w:pPr>
              <w:pStyle w:val="TableText"/>
            </w:pPr>
            <w:r w:rsidRPr="00B1537F">
              <w:t>ALESAT training development team to develop the 4</w:t>
            </w:r>
            <w:r w:rsidR="00D42AAA">
              <w:t>–</w:t>
            </w:r>
            <w:r w:rsidRPr="00B1537F">
              <w:t>6-week ALES training program</w:t>
            </w:r>
            <w:r w:rsidR="00D616C8">
              <w:t xml:space="preserve"> – </w:t>
            </w:r>
            <w:r w:rsidRPr="00B1537F">
              <w:t>emphasis on common farm skills (WHS, chemical use and safe machinery operation</w:t>
            </w:r>
            <w:r w:rsidR="00D42AAA">
              <w:t>,</w:t>
            </w:r>
            <w:r w:rsidR="00D616C8">
              <w:t xml:space="preserve"> </w:t>
            </w:r>
            <w:proofErr w:type="gramStart"/>
            <w:r w:rsidRPr="00B1537F">
              <w:t>e.g.</w:t>
            </w:r>
            <w:proofErr w:type="gramEnd"/>
            <w:r w:rsidRPr="00B1537F">
              <w:t xml:space="preserve"> quad bikes and tractors), personal development and physical conditioning.</w:t>
            </w:r>
          </w:p>
        </w:tc>
        <w:tc>
          <w:tcPr>
            <w:tcW w:w="0" w:type="auto"/>
          </w:tcPr>
          <w:p w14:paraId="12FB1673" w14:textId="77777777" w:rsidR="00F774B3" w:rsidRPr="00B1537F" w:rsidRDefault="00F774B3" w:rsidP="00CA15B5">
            <w:pPr>
              <w:pStyle w:val="TableText"/>
            </w:pPr>
            <w:r w:rsidRPr="00B1537F">
              <w:t>$150,000</w:t>
            </w:r>
          </w:p>
        </w:tc>
      </w:tr>
      <w:tr w:rsidR="00F774B3" w:rsidRPr="00B1537F" w14:paraId="6388C38B" w14:textId="77777777" w:rsidTr="00CA15B5">
        <w:trPr>
          <w:cantSplit/>
        </w:trPr>
        <w:tc>
          <w:tcPr>
            <w:tcW w:w="0" w:type="auto"/>
          </w:tcPr>
          <w:p w14:paraId="1ABDDB27" w14:textId="5FCACC5A" w:rsidR="00F774B3" w:rsidRPr="00B1537F" w:rsidRDefault="00F774B3" w:rsidP="00CA15B5">
            <w:pPr>
              <w:pStyle w:val="TableText"/>
            </w:pPr>
            <w:r w:rsidRPr="00B1537F">
              <w:t>Select and train ALES instructors</w:t>
            </w:r>
            <w:r w:rsidR="003913B7">
              <w:t xml:space="preserve"> </w:t>
            </w:r>
            <w:r w:rsidRPr="00B1537F">
              <w:t>/</w:t>
            </w:r>
            <w:r w:rsidR="003913B7">
              <w:t xml:space="preserve"> </w:t>
            </w:r>
            <w:r w:rsidRPr="00B1537F">
              <w:t>team leaders</w:t>
            </w:r>
          </w:p>
        </w:tc>
        <w:tc>
          <w:tcPr>
            <w:tcW w:w="0" w:type="auto"/>
          </w:tcPr>
          <w:p w14:paraId="008D2DC1" w14:textId="54F2A4BF" w:rsidR="00F774B3" w:rsidRPr="00B1537F" w:rsidRDefault="00F774B3" w:rsidP="00CA15B5">
            <w:pPr>
              <w:pStyle w:val="TableText"/>
            </w:pPr>
            <w:r w:rsidRPr="00B1537F">
              <w:t>Conduct an Australia</w:t>
            </w:r>
            <w:r w:rsidR="00D42AAA">
              <w:t>-</w:t>
            </w:r>
            <w:r w:rsidRPr="00B1537F">
              <w:t>wide selection program to identify highly motivated instructors (5) and team leaders (10) able to commit to a 12-month pilot program.</w:t>
            </w:r>
          </w:p>
        </w:tc>
        <w:tc>
          <w:tcPr>
            <w:tcW w:w="0" w:type="auto"/>
          </w:tcPr>
          <w:p w14:paraId="4320FCA3" w14:textId="77777777" w:rsidR="00F774B3" w:rsidRPr="00B1537F" w:rsidRDefault="00F774B3" w:rsidP="00CA15B5">
            <w:pPr>
              <w:pStyle w:val="TableText"/>
            </w:pPr>
            <w:r w:rsidRPr="00B1537F">
              <w:t>$500,000 (includes salaries)</w:t>
            </w:r>
          </w:p>
        </w:tc>
      </w:tr>
      <w:tr w:rsidR="00F774B3" w:rsidRPr="00B1537F" w14:paraId="454108C5" w14:textId="77777777" w:rsidTr="00CA15B5">
        <w:trPr>
          <w:cantSplit/>
        </w:trPr>
        <w:tc>
          <w:tcPr>
            <w:tcW w:w="0" w:type="auto"/>
          </w:tcPr>
          <w:p w14:paraId="10C297FF" w14:textId="77777777" w:rsidR="00F774B3" w:rsidRPr="00B1537F" w:rsidRDefault="00F774B3" w:rsidP="00CA15B5">
            <w:pPr>
              <w:pStyle w:val="TableText"/>
            </w:pPr>
            <w:r w:rsidRPr="00B1537F">
              <w:t>Develop an ALES website for the pilot and applicant selection proforma</w:t>
            </w:r>
          </w:p>
        </w:tc>
        <w:tc>
          <w:tcPr>
            <w:tcW w:w="0" w:type="auto"/>
          </w:tcPr>
          <w:p w14:paraId="144DC5B7" w14:textId="77777777" w:rsidR="00F774B3" w:rsidRPr="00B1537F" w:rsidRDefault="00F774B3" w:rsidP="00CA15B5">
            <w:pPr>
              <w:pStyle w:val="TableText"/>
            </w:pPr>
            <w:r w:rsidRPr="00B1537F">
              <w:t>The website will highlight the ALES concept, outline the purpose of the pilot and allow interested applicants to apply. Applicants complete an online selection proforma.</w:t>
            </w:r>
          </w:p>
        </w:tc>
        <w:tc>
          <w:tcPr>
            <w:tcW w:w="0" w:type="auto"/>
          </w:tcPr>
          <w:p w14:paraId="06A6BA2D" w14:textId="77777777" w:rsidR="00F774B3" w:rsidRPr="00B1537F" w:rsidRDefault="00F774B3" w:rsidP="00CA15B5">
            <w:pPr>
              <w:pStyle w:val="TableText"/>
            </w:pPr>
            <w:r w:rsidRPr="00B1537F">
              <w:t>$200,000</w:t>
            </w:r>
          </w:p>
        </w:tc>
      </w:tr>
      <w:tr w:rsidR="00F774B3" w:rsidRPr="00B1537F" w14:paraId="344CB92F" w14:textId="77777777" w:rsidTr="00CA15B5">
        <w:trPr>
          <w:cantSplit/>
        </w:trPr>
        <w:tc>
          <w:tcPr>
            <w:tcW w:w="0" w:type="auto"/>
          </w:tcPr>
          <w:p w14:paraId="6AFA3EC9" w14:textId="1829F8D9" w:rsidR="00F774B3" w:rsidRPr="00B1537F" w:rsidRDefault="00F774B3" w:rsidP="00CA15B5">
            <w:pPr>
              <w:pStyle w:val="TableText"/>
            </w:pPr>
            <w:r w:rsidRPr="00B1537F">
              <w:t xml:space="preserve">Conduct </w:t>
            </w:r>
            <w:r w:rsidR="003913B7">
              <w:t>t</w:t>
            </w:r>
            <w:r w:rsidRPr="00B1537F">
              <w:t>raining and identify work teams</w:t>
            </w:r>
          </w:p>
        </w:tc>
        <w:tc>
          <w:tcPr>
            <w:tcW w:w="0" w:type="auto"/>
          </w:tcPr>
          <w:p w14:paraId="1D47A154" w14:textId="2A69810A" w:rsidR="00F774B3" w:rsidRPr="00B1537F" w:rsidRDefault="00F774B3" w:rsidP="00CA15B5">
            <w:pPr>
              <w:pStyle w:val="TableText"/>
            </w:pPr>
            <w:r w:rsidRPr="00B1537F">
              <w:t>100 applicants from around Australia complete the ALES training program and</w:t>
            </w:r>
            <w:r w:rsidR="00FC4FB8">
              <w:t xml:space="preserve"> are</w:t>
            </w:r>
            <w:r w:rsidRPr="00B1537F">
              <w:t xml:space="preserve"> allocated into 10-person work teams.</w:t>
            </w:r>
          </w:p>
        </w:tc>
        <w:tc>
          <w:tcPr>
            <w:tcW w:w="0" w:type="auto"/>
          </w:tcPr>
          <w:p w14:paraId="6004D42D" w14:textId="77777777" w:rsidR="00F774B3" w:rsidRPr="00B1537F" w:rsidRDefault="00F774B3" w:rsidP="00CA15B5">
            <w:pPr>
              <w:pStyle w:val="TableText"/>
            </w:pPr>
            <w:r w:rsidRPr="00B1537F">
              <w:t>$100,000</w:t>
            </w:r>
          </w:p>
        </w:tc>
      </w:tr>
      <w:tr w:rsidR="00F774B3" w:rsidRPr="00B1537F" w14:paraId="5632F23C" w14:textId="77777777" w:rsidTr="00CA15B5">
        <w:trPr>
          <w:cantSplit/>
        </w:trPr>
        <w:tc>
          <w:tcPr>
            <w:tcW w:w="0" w:type="auto"/>
          </w:tcPr>
          <w:p w14:paraId="7E691D0F" w14:textId="588D6606" w:rsidR="00F774B3" w:rsidRPr="00B1537F" w:rsidRDefault="00F774B3" w:rsidP="00CA15B5">
            <w:pPr>
              <w:pStyle w:val="TableText"/>
            </w:pPr>
            <w:r w:rsidRPr="00B1537F">
              <w:t xml:space="preserve">Regional </w:t>
            </w:r>
            <w:r w:rsidR="006E7EF8">
              <w:t>h</w:t>
            </w:r>
            <w:r w:rsidRPr="00B1537F">
              <w:t>ubs</w:t>
            </w:r>
          </w:p>
        </w:tc>
        <w:tc>
          <w:tcPr>
            <w:tcW w:w="0" w:type="auto"/>
          </w:tcPr>
          <w:p w14:paraId="218CB240" w14:textId="52A82CCB" w:rsidR="00F774B3" w:rsidRPr="00B1537F" w:rsidRDefault="00F774B3" w:rsidP="00CA15B5">
            <w:pPr>
              <w:pStyle w:val="TableText"/>
            </w:pPr>
            <w:r w:rsidRPr="00B1537F">
              <w:t xml:space="preserve">ALES work teams arrive in regional hub communities and are allocated to farms. Where smaller teams are required, groups of </w:t>
            </w:r>
            <w:r w:rsidR="00531E1A">
              <w:t>2</w:t>
            </w:r>
            <w:r w:rsidRPr="00B1537F">
              <w:t xml:space="preserve"> or more can be allocated. </w:t>
            </w:r>
          </w:p>
        </w:tc>
        <w:tc>
          <w:tcPr>
            <w:tcW w:w="0" w:type="auto"/>
          </w:tcPr>
          <w:p w14:paraId="2D9F0702" w14:textId="77777777" w:rsidR="00F774B3" w:rsidRPr="00B1537F" w:rsidRDefault="00F774B3" w:rsidP="00CA15B5">
            <w:pPr>
              <w:pStyle w:val="TableText"/>
            </w:pPr>
            <w:r w:rsidRPr="00B1537F">
              <w:t>$3,500,000</w:t>
            </w:r>
          </w:p>
          <w:p w14:paraId="48DCB5B0" w14:textId="77777777" w:rsidR="00F774B3" w:rsidRPr="00B1537F" w:rsidRDefault="00F774B3" w:rsidP="00CA15B5">
            <w:pPr>
              <w:pStyle w:val="TableText"/>
            </w:pPr>
            <w:r w:rsidRPr="00B1537F">
              <w:t>(mostly salaries)</w:t>
            </w:r>
          </w:p>
        </w:tc>
      </w:tr>
      <w:tr w:rsidR="00F774B3" w:rsidRPr="00B1537F" w14:paraId="45B6E1CB" w14:textId="77777777" w:rsidTr="00CA15B5">
        <w:trPr>
          <w:cantSplit/>
        </w:trPr>
        <w:tc>
          <w:tcPr>
            <w:tcW w:w="0" w:type="auto"/>
          </w:tcPr>
          <w:p w14:paraId="7B83C4B4" w14:textId="77777777" w:rsidR="00F774B3" w:rsidRPr="00B1537F" w:rsidRDefault="00F774B3" w:rsidP="00CA15B5">
            <w:pPr>
              <w:pStyle w:val="TableText"/>
            </w:pPr>
            <w:r w:rsidRPr="00B1537F">
              <w:lastRenderedPageBreak/>
              <w:t>Pilot evaluation</w:t>
            </w:r>
          </w:p>
        </w:tc>
        <w:tc>
          <w:tcPr>
            <w:tcW w:w="0" w:type="auto"/>
          </w:tcPr>
          <w:p w14:paraId="091E3697" w14:textId="19320F11" w:rsidR="00F774B3" w:rsidRPr="00B1537F" w:rsidRDefault="00F774B3" w:rsidP="00CA15B5">
            <w:pPr>
              <w:pStyle w:val="TableText"/>
            </w:pPr>
            <w:r w:rsidRPr="00B1537F">
              <w:t xml:space="preserve">The ALES pilot evaluation team evaluates the program and manages issues as they develop. At the conclusion of the pilot, the evaluation team will interview a cross-section of participants and farmers, as well as evaluating all the written feedback from everyone involved. A report of their findings is to be delivered </w:t>
            </w:r>
            <w:r w:rsidR="00531E1A">
              <w:t>2</w:t>
            </w:r>
            <w:r w:rsidRPr="00B1537F">
              <w:t xml:space="preserve"> months after the conclusion of the pilot</w:t>
            </w:r>
            <w:r w:rsidR="00FC4FB8">
              <w:t>.</w:t>
            </w:r>
          </w:p>
        </w:tc>
        <w:tc>
          <w:tcPr>
            <w:tcW w:w="0" w:type="auto"/>
          </w:tcPr>
          <w:p w14:paraId="6720E272" w14:textId="77777777" w:rsidR="00F774B3" w:rsidRPr="00B1537F" w:rsidRDefault="00F774B3" w:rsidP="00CA15B5">
            <w:pPr>
              <w:pStyle w:val="TableText"/>
            </w:pPr>
            <w:r w:rsidRPr="00B1537F">
              <w:t>$300,000</w:t>
            </w:r>
          </w:p>
          <w:p w14:paraId="739C13F7" w14:textId="77777777" w:rsidR="00F774B3" w:rsidRPr="00B1537F" w:rsidRDefault="00F774B3" w:rsidP="00CA15B5">
            <w:pPr>
              <w:pStyle w:val="TableText"/>
            </w:pPr>
            <w:r w:rsidRPr="00B1537F">
              <w:t>(mostly salaries)</w:t>
            </w:r>
          </w:p>
        </w:tc>
      </w:tr>
      <w:tr w:rsidR="002B160B" w:rsidRPr="00B1537F" w14:paraId="66FAF5AE" w14:textId="77777777" w:rsidTr="008E127F">
        <w:trPr>
          <w:cantSplit/>
        </w:trPr>
        <w:tc>
          <w:tcPr>
            <w:tcW w:w="0" w:type="auto"/>
          </w:tcPr>
          <w:p w14:paraId="681E89E9" w14:textId="77777777" w:rsidR="002B160B" w:rsidRPr="00B1537F" w:rsidRDefault="002B160B" w:rsidP="002B160B">
            <w:pPr>
              <w:pStyle w:val="TableText"/>
              <w:rPr>
                <w:b/>
                <w:bCs/>
              </w:rPr>
            </w:pPr>
            <w:r w:rsidRPr="00B1537F">
              <w:rPr>
                <w:b/>
                <w:bCs/>
              </w:rPr>
              <w:t xml:space="preserve">Indicative </w:t>
            </w:r>
            <w:r>
              <w:rPr>
                <w:b/>
                <w:bCs/>
              </w:rPr>
              <w:t>t</w:t>
            </w:r>
            <w:r w:rsidRPr="00B1537F">
              <w:rPr>
                <w:b/>
                <w:bCs/>
              </w:rPr>
              <w:t xml:space="preserve">otal </w:t>
            </w:r>
            <w:r>
              <w:rPr>
                <w:b/>
                <w:bCs/>
              </w:rPr>
              <w:t>c</w:t>
            </w:r>
            <w:r w:rsidRPr="00B1537F">
              <w:rPr>
                <w:b/>
                <w:bCs/>
              </w:rPr>
              <w:t>ost</w:t>
            </w:r>
          </w:p>
          <w:p w14:paraId="769D971E" w14:textId="77777777" w:rsidR="002B160B" w:rsidRPr="00B1537F" w:rsidRDefault="002B160B" w:rsidP="002B160B">
            <w:pPr>
              <w:pStyle w:val="TableText"/>
              <w:rPr>
                <w:b/>
                <w:bCs/>
              </w:rPr>
            </w:pPr>
            <w:r w:rsidRPr="00B1537F">
              <w:rPr>
                <w:b/>
                <w:bCs/>
              </w:rPr>
              <w:t xml:space="preserve">(GST </w:t>
            </w:r>
            <w:r w:rsidRPr="00874B45">
              <w:rPr>
                <w:b/>
                <w:bCs/>
              </w:rPr>
              <w:t>excl</w:t>
            </w:r>
            <w:r w:rsidRPr="00B1537F">
              <w:rPr>
                <w:b/>
                <w:bCs/>
              </w:rPr>
              <w:t>)</w:t>
            </w:r>
          </w:p>
          <w:p w14:paraId="7B3B1970" w14:textId="16BB542F" w:rsidR="002B160B" w:rsidRPr="00B1537F" w:rsidRDefault="002B160B" w:rsidP="002B160B">
            <w:pPr>
              <w:pStyle w:val="TableText"/>
            </w:pPr>
            <w:r w:rsidRPr="00B1537F">
              <w:rPr>
                <w:b/>
                <w:bCs/>
                <w:i/>
                <w:iCs/>
              </w:rPr>
              <w:t>(Excludes training accommodation)</w:t>
            </w:r>
          </w:p>
        </w:tc>
        <w:tc>
          <w:tcPr>
            <w:tcW w:w="0" w:type="auto"/>
          </w:tcPr>
          <w:p w14:paraId="254BE981" w14:textId="697CFE97" w:rsidR="002B160B" w:rsidRPr="00B1537F" w:rsidRDefault="002B160B">
            <w:pPr>
              <w:pStyle w:val="TableText"/>
            </w:pPr>
            <w:r w:rsidRPr="00CA15B5">
              <w:rPr>
                <w:color w:val="FFFFFF" w:themeColor="background1"/>
              </w:rPr>
              <w:t>–</w:t>
            </w:r>
          </w:p>
        </w:tc>
        <w:tc>
          <w:tcPr>
            <w:tcW w:w="0" w:type="auto"/>
          </w:tcPr>
          <w:p w14:paraId="6C49D19A" w14:textId="20013F7A" w:rsidR="002B160B" w:rsidRPr="00B1537F" w:rsidRDefault="002B160B">
            <w:pPr>
              <w:pStyle w:val="TableText"/>
            </w:pPr>
            <w:r w:rsidRPr="00B1537F">
              <w:rPr>
                <w:b/>
                <w:bCs/>
              </w:rPr>
              <w:t>$6,070,000</w:t>
            </w:r>
          </w:p>
        </w:tc>
      </w:tr>
    </w:tbl>
    <w:p w14:paraId="692F5652" w14:textId="77777777" w:rsidR="00F774B3" w:rsidRPr="00B1537F" w:rsidRDefault="00F774B3" w:rsidP="00CA15B5">
      <w:pPr>
        <w:pStyle w:val="Heading3"/>
        <w:numPr>
          <w:ilvl w:val="0"/>
          <w:numId w:val="0"/>
        </w:numPr>
        <w:spacing w:before="120"/>
        <w:ind w:left="964" w:hanging="964"/>
      </w:pPr>
      <w:bookmarkStart w:id="1000" w:name="_Toc59171779"/>
      <w:bookmarkStart w:id="1001" w:name="_Toc59553079"/>
      <w:r w:rsidRPr="00B1537F">
        <w:t>Conclusion</w:t>
      </w:r>
      <w:bookmarkEnd w:id="1000"/>
      <w:bookmarkEnd w:id="1001"/>
    </w:p>
    <w:p w14:paraId="280DF0D1" w14:textId="3E3E8F7E" w:rsidR="00867426" w:rsidRDefault="00F774B3">
      <w:r w:rsidRPr="375595AF">
        <w:t>COVID-19 is likely to keep Australia</w:t>
      </w:r>
      <w:r w:rsidR="00995312">
        <w:t>'</w:t>
      </w:r>
      <w:r w:rsidRPr="375595AF">
        <w:t>s borders closed to tourists and foreign workers for a long time. While the virus might eventually be suppressed or even eradicated in Australia, it is very unlikely this will happen any time soon internationally. This situation has exposed a deep vulnerability in Australia</w:t>
      </w:r>
      <w:r w:rsidR="00995312">
        <w:t>'</w:t>
      </w:r>
      <w:r w:rsidRPr="375595AF">
        <w:t>s agricultural sector, where the viability of many farms was almost entirely dependent on an overseas casual workforce. Ironically, due to high unemployment in cities, COVID-19 may have created the circumstances that might help address what has been a long-term problem for regional and rural Australia.</w:t>
      </w:r>
    </w:p>
    <w:p w14:paraId="61FBA554" w14:textId="511D34AB" w:rsidR="00F774B3" w:rsidRPr="00B1537F" w:rsidRDefault="00F774B3" w:rsidP="00CA15B5">
      <w:r w:rsidRPr="00B1537F">
        <w:t>Aside from the issues facing the agricultural sector, Australians are not just facing one potential existential crisis</w:t>
      </w:r>
      <w:r w:rsidR="003913B7">
        <w:t>;</w:t>
      </w:r>
      <w:r w:rsidRPr="00B1537F">
        <w:t xml:space="preserve"> they are facing many</w:t>
      </w:r>
      <w:r w:rsidR="003913B7">
        <w:t>:</w:t>
      </w:r>
      <w:r w:rsidRPr="00B1537F">
        <w:t xml:space="preserve"> climate change, a global recession, the highest unemployment in living memory</w:t>
      </w:r>
      <w:r w:rsidR="003913B7">
        <w:t>,</w:t>
      </w:r>
      <w:r w:rsidRPr="00B1537F">
        <w:t xml:space="preserve"> and COVID-19. This </w:t>
      </w:r>
      <w:r w:rsidR="00995312">
        <w:t>'</w:t>
      </w:r>
      <w:r w:rsidRPr="00B1537F">
        <w:t>perfect storm</w:t>
      </w:r>
      <w:r w:rsidR="00995312">
        <w:t>'</w:t>
      </w:r>
      <w:r w:rsidRPr="00B1537F">
        <w:t xml:space="preserve"> will have a disproportionately negative effect on the young, a situation we must do everything we can to prevent.</w:t>
      </w:r>
    </w:p>
    <w:p w14:paraId="0E0280FA" w14:textId="39149C4F" w:rsidR="00F774B3" w:rsidRPr="00B1537F" w:rsidRDefault="00F774B3" w:rsidP="00CA15B5">
      <w:r w:rsidRPr="00B1537F">
        <w:t>The idea of community</w:t>
      </w:r>
      <w:r w:rsidR="003913B7">
        <w:t>-</w:t>
      </w:r>
      <w:r w:rsidRPr="00B1537F">
        <w:t>based voluntary national service has long been a model in other parts of the world. Mostly the focus is unpaid (or low</w:t>
      </w:r>
      <w:r w:rsidR="003913B7">
        <w:t>-</w:t>
      </w:r>
      <w:r w:rsidRPr="00B1537F">
        <w:t>paid) work within a range of community sectors. However, the problems facing Australia</w:t>
      </w:r>
      <w:r w:rsidR="00995312">
        <w:t>'</w:t>
      </w:r>
      <w:r w:rsidRPr="00B1537F">
        <w:t xml:space="preserve">s youth, and </w:t>
      </w:r>
      <w:r w:rsidR="003913B7">
        <w:t xml:space="preserve">those facing </w:t>
      </w:r>
      <w:r w:rsidRPr="00B1537F">
        <w:t>the rural community</w:t>
      </w:r>
      <w:r w:rsidR="003913B7">
        <w:t>,</w:t>
      </w:r>
      <w:r w:rsidRPr="00B1537F">
        <w:t xml:space="preserve"> will not be addressed via a program that does not remunerate people appropriately. </w:t>
      </w:r>
      <w:proofErr w:type="gramStart"/>
      <w:r w:rsidRPr="00B1537F">
        <w:t>Consequently</w:t>
      </w:r>
      <w:proofErr w:type="gramEnd"/>
      <w:r w:rsidRPr="00B1537F">
        <w:t xml:space="preserve"> we need a program that looks more like the ADF than the Peace Corps.</w:t>
      </w:r>
    </w:p>
    <w:p w14:paraId="111ABB28" w14:textId="6AC96D0E" w:rsidR="00F774B3" w:rsidRPr="00B1537F" w:rsidRDefault="00F774B3" w:rsidP="00CA15B5">
      <w:r w:rsidRPr="00B1537F">
        <w:t xml:space="preserve">As an entirely self-contained organisation, the Australian Land and Environment Service will provide the foundational support to help Australians find a new career path on the land. While not everyone who signs up for this program will make this choice, many who have the experience of working with the ALES program will seriously consider it. Others who have enjoyed the experience of ALES might even consider joining the ADF or </w:t>
      </w:r>
      <w:r w:rsidR="00740E4E">
        <w:t>Defence Force</w:t>
      </w:r>
      <w:r w:rsidR="00740E4E" w:rsidRPr="00DA5E1D">
        <w:t xml:space="preserve"> </w:t>
      </w:r>
      <w:r w:rsidRPr="00DA5E1D">
        <w:t>Reserve</w:t>
      </w:r>
      <w:r w:rsidR="00740E4E">
        <w:t>s</w:t>
      </w:r>
      <w:r w:rsidRPr="00B1537F">
        <w:t>. At the conclusion of the program, all participants will have developed greater independence and important life skills.</w:t>
      </w:r>
    </w:p>
    <w:p w14:paraId="498ABA2F" w14:textId="06E4EAB8" w:rsidR="00F774B3" w:rsidRPr="00B1537F" w:rsidRDefault="00F774B3" w:rsidP="00CA15B5">
      <w:r w:rsidRPr="00B1537F">
        <w:t>The cost of setting up a program like ALES is</w:t>
      </w:r>
      <w:r w:rsidR="00575D96">
        <w:t xml:space="preserve"> justified because the program is</w:t>
      </w:r>
      <w:r w:rsidRPr="00B1537F">
        <w:t xml:space="preserve"> not just a short-term fix for COVID-19</w:t>
      </w:r>
      <w:r w:rsidR="00575D96">
        <w:t>;</w:t>
      </w:r>
      <w:r w:rsidRPr="00B1537F">
        <w:t xml:space="preserve"> it is also a long-term fix for Australia</w:t>
      </w:r>
      <w:r w:rsidR="00995312">
        <w:t>'</w:t>
      </w:r>
      <w:r w:rsidRPr="00B1537F">
        <w:t>s ag</w:t>
      </w:r>
      <w:r w:rsidR="00F24B85">
        <w:t>e</w:t>
      </w:r>
      <w:r w:rsidRPr="00B1537F">
        <w:t>ing and declining agricultural and environmental sectors. As confidence in the ALES program grows, it is hoped it will become a lasting, highly valued national service program for the benefit of all Australians.</w:t>
      </w:r>
    </w:p>
    <w:p w14:paraId="53746CB5" w14:textId="7107FC66" w:rsidR="00F774B3" w:rsidRPr="00CA15B5" w:rsidRDefault="00F774B3" w:rsidP="005C07B7">
      <w:r w:rsidRPr="00B1537F">
        <w:t>Indeed</w:t>
      </w:r>
      <w:r w:rsidR="00575D96">
        <w:t>,</w:t>
      </w:r>
      <w:r w:rsidRPr="00B1537F">
        <w:t xml:space="preserve"> if the ALES program is successful, similar programs in other employment sectors such as community and social services, conservation and aged care could be considered</w:t>
      </w:r>
      <w:r w:rsidR="00575D96">
        <w:t>.</w:t>
      </w:r>
      <w:r w:rsidRPr="00B1537F">
        <w:t xml:space="preserve"> </w:t>
      </w:r>
      <w:r w:rsidR="00575D96">
        <w:t>I</w:t>
      </w:r>
      <w:r w:rsidRPr="00B1537F">
        <w:t>nternationally, Australia</w:t>
      </w:r>
      <w:r w:rsidR="00995312">
        <w:t>'</w:t>
      </w:r>
      <w:r w:rsidRPr="00B1537F">
        <w:t>s progress in re-engaging young people in the land and environment sector will be the envy of the world.</w:t>
      </w:r>
    </w:p>
    <w:p w14:paraId="347B34C5" w14:textId="69E70147" w:rsidR="00F774B3" w:rsidRPr="00180C20" w:rsidRDefault="00F774B3" w:rsidP="00CA15B5">
      <w:pPr>
        <w:pStyle w:val="Heading2"/>
        <w:numPr>
          <w:ilvl w:val="0"/>
          <w:numId w:val="0"/>
        </w:numPr>
      </w:pPr>
      <w:bookmarkStart w:id="1002" w:name="_Toc59171780"/>
      <w:bookmarkStart w:id="1003" w:name="_Toc59553080"/>
      <w:r w:rsidRPr="00740E4E">
        <w:lastRenderedPageBreak/>
        <w:t>Appendix H:</w:t>
      </w:r>
      <w:r w:rsidR="00B4034A" w:rsidRPr="00740E4E">
        <w:t xml:space="preserve"> </w:t>
      </w:r>
      <w:r w:rsidRPr="00740E4E">
        <w:t>Workforce data gap analysis</w:t>
      </w:r>
      <w:bookmarkEnd w:id="1002"/>
      <w:bookmarkEnd w:id="1003"/>
    </w:p>
    <w:p w14:paraId="75A43B4F" w14:textId="77777777" w:rsidR="00F774B3" w:rsidRDefault="00F774B3" w:rsidP="00CA15B5">
      <w:pPr>
        <w:pStyle w:val="Heading3"/>
        <w:numPr>
          <w:ilvl w:val="0"/>
          <w:numId w:val="0"/>
        </w:numPr>
        <w:ind w:left="964" w:hanging="964"/>
      </w:pPr>
      <w:bookmarkStart w:id="1004" w:name="_Toc59171781"/>
      <w:bookmarkStart w:id="1005" w:name="_Toc59553081"/>
      <w:r>
        <w:t>Australian Bureau of Statistics (ABS)</w:t>
      </w:r>
      <w:bookmarkEnd w:id="1004"/>
      <w:bookmarkEnd w:id="1005"/>
    </w:p>
    <w:p w14:paraId="53048A8B" w14:textId="77777777" w:rsidR="00867426" w:rsidRDefault="00F774B3" w:rsidP="00F774B3">
      <w:pPr>
        <w:rPr>
          <w:lang w:eastAsia="ja-JP"/>
        </w:rPr>
      </w:pPr>
      <w:r>
        <w:rPr>
          <w:lang w:eastAsia="ja-JP"/>
        </w:rPr>
        <w:t xml:space="preserve">The ABS have multiple data collections that provide some data on the </w:t>
      </w:r>
      <w:proofErr w:type="spellStart"/>
      <w:r>
        <w:rPr>
          <w:lang w:eastAsia="ja-JP"/>
        </w:rPr>
        <w:t>AgriFood</w:t>
      </w:r>
      <w:proofErr w:type="spellEnd"/>
      <w:r>
        <w:rPr>
          <w:lang w:eastAsia="ja-JP"/>
        </w:rPr>
        <w:t xml:space="preserve"> workforce. The primary sources are the Census of Population and Housing, Agricultural Census/Survey, Labour Force Survey, Economic Activity Survey</w:t>
      </w:r>
      <w:r w:rsidR="005B5CAC">
        <w:rPr>
          <w:lang w:eastAsia="ja-JP"/>
        </w:rPr>
        <w:t>,</w:t>
      </w:r>
      <w:r>
        <w:rPr>
          <w:lang w:eastAsia="ja-JP"/>
        </w:rPr>
        <w:t xml:space="preserve"> and Weekly Payroll Jobs and Wages in Australia release.</w:t>
      </w:r>
    </w:p>
    <w:p w14:paraId="4674957D" w14:textId="62F3821F" w:rsidR="00F774B3" w:rsidRDefault="00F774B3" w:rsidP="00F774B3">
      <w:pPr>
        <w:rPr>
          <w:lang w:eastAsia="ja-JP"/>
        </w:rPr>
      </w:pPr>
      <w:r w:rsidRPr="11CD5B2D">
        <w:rPr>
          <w:lang w:eastAsia="ja-JP"/>
        </w:rPr>
        <w:t xml:space="preserve">The </w:t>
      </w:r>
      <w:r w:rsidRPr="11CD5B2D">
        <w:rPr>
          <w:b/>
          <w:bCs/>
          <w:lang w:eastAsia="ja-JP"/>
        </w:rPr>
        <w:t>ABS Census of Population and Housing</w:t>
      </w:r>
      <w:r w:rsidRPr="11CD5B2D">
        <w:rPr>
          <w:lang w:eastAsia="ja-JP"/>
        </w:rPr>
        <w:t xml:space="preserve"> (CPH) is the most comprehensive set of data available on the </w:t>
      </w:r>
      <w:proofErr w:type="spellStart"/>
      <w:r w:rsidRPr="11CD5B2D">
        <w:rPr>
          <w:lang w:eastAsia="ja-JP"/>
        </w:rPr>
        <w:t>AgriFood</w:t>
      </w:r>
      <w:proofErr w:type="spellEnd"/>
      <w:r w:rsidRPr="11CD5B2D">
        <w:rPr>
          <w:lang w:eastAsia="ja-JP"/>
        </w:rPr>
        <w:t xml:space="preserve"> workforce. It is conducted every </w:t>
      </w:r>
      <w:r w:rsidR="00E67E15">
        <w:rPr>
          <w:lang w:eastAsia="ja-JP"/>
        </w:rPr>
        <w:t>5</w:t>
      </w:r>
      <w:r w:rsidRPr="11CD5B2D">
        <w:rPr>
          <w:lang w:eastAsia="ja-JP"/>
        </w:rPr>
        <w:t xml:space="preserve"> years, in August (most recently in 2016), and includes every household in Australia. The 2016 Census form asked</w:t>
      </w:r>
      <w:r w:rsidR="005B5CAC">
        <w:rPr>
          <w:lang w:eastAsia="ja-JP"/>
        </w:rPr>
        <w:t xml:space="preserve"> (</w:t>
      </w:r>
      <w:proofErr w:type="spellStart"/>
      <w:r w:rsidR="005B5CAC">
        <w:rPr>
          <w:lang w:eastAsia="ja-JP"/>
        </w:rPr>
        <w:t>i</w:t>
      </w:r>
      <w:proofErr w:type="spellEnd"/>
      <w:r w:rsidR="005B5CAC">
        <w:rPr>
          <w:lang w:eastAsia="ja-JP"/>
        </w:rPr>
        <w:t>)</w:t>
      </w:r>
      <w:r w:rsidRPr="11CD5B2D">
        <w:rPr>
          <w:lang w:eastAsia="ja-JP"/>
        </w:rPr>
        <w:t xml:space="preserve"> whether </w:t>
      </w:r>
      <w:r w:rsidR="005B5CAC">
        <w:rPr>
          <w:lang w:eastAsia="ja-JP"/>
        </w:rPr>
        <w:t>the</w:t>
      </w:r>
      <w:r w:rsidRPr="11CD5B2D">
        <w:rPr>
          <w:lang w:eastAsia="ja-JP"/>
        </w:rPr>
        <w:t xml:space="preserve"> person had a job in the last week, (ii) whether this was working for an employer or in their own business, (iii) their occupation in that job, (iv) </w:t>
      </w:r>
      <w:r w:rsidR="005B5CAC">
        <w:rPr>
          <w:lang w:eastAsia="ja-JP"/>
        </w:rPr>
        <w:t xml:space="preserve">the </w:t>
      </w:r>
      <w:r w:rsidRPr="11CD5B2D">
        <w:rPr>
          <w:lang w:eastAsia="ja-JP"/>
        </w:rPr>
        <w:t xml:space="preserve">types of tasks normally performed, (v) </w:t>
      </w:r>
      <w:r w:rsidR="005B5CAC">
        <w:rPr>
          <w:lang w:eastAsia="ja-JP"/>
        </w:rPr>
        <w:t xml:space="preserve">the </w:t>
      </w:r>
      <w:r w:rsidRPr="11CD5B2D">
        <w:rPr>
          <w:lang w:eastAsia="ja-JP"/>
        </w:rPr>
        <w:t>employer</w:t>
      </w:r>
      <w:r w:rsidR="00995312">
        <w:rPr>
          <w:lang w:eastAsia="ja-JP"/>
        </w:rPr>
        <w:t>'</w:t>
      </w:r>
      <w:r w:rsidRPr="11CD5B2D">
        <w:rPr>
          <w:lang w:eastAsia="ja-JP"/>
        </w:rPr>
        <w:t>s business name and workplace address, (vi) the industry or type of business the person work</w:t>
      </w:r>
      <w:r w:rsidR="005B5CAC">
        <w:rPr>
          <w:lang w:eastAsia="ja-JP"/>
        </w:rPr>
        <w:t>ed</w:t>
      </w:r>
      <w:r w:rsidRPr="11CD5B2D">
        <w:rPr>
          <w:lang w:eastAsia="ja-JP"/>
        </w:rPr>
        <w:t xml:space="preserve"> for, (vii) the main goods or services provided by that workplace, and (viii) the hours worked across all jobs in the last week. Other than hours worked, a person can only report their occupation and industry for their main job</w:t>
      </w:r>
      <w:r w:rsidR="00D616C8">
        <w:rPr>
          <w:lang w:eastAsia="ja-JP"/>
        </w:rPr>
        <w:t xml:space="preserve"> – </w:t>
      </w:r>
      <w:r w:rsidRPr="11CD5B2D">
        <w:rPr>
          <w:lang w:eastAsia="ja-JP"/>
        </w:rPr>
        <w:t>no data are recorded about any second job. The Census also asks for data on types of formal educational qualification</w:t>
      </w:r>
      <w:r w:rsidR="005B5CAC">
        <w:rPr>
          <w:lang w:eastAsia="ja-JP"/>
        </w:rPr>
        <w:t>s</w:t>
      </w:r>
      <w:r w:rsidRPr="11CD5B2D">
        <w:rPr>
          <w:lang w:eastAsia="ja-JP"/>
        </w:rPr>
        <w:t xml:space="preserve"> held, age, gender and income (ABS 2016). The data supplied are coded into occupation and industry categories using agreed definitions of occupations (ANZSCO classification) and industries (ANZSIC classification) (ABS 2006a,</w:t>
      </w:r>
      <w:r w:rsidR="69C0CB1C" w:rsidRPr="11CD5B2D">
        <w:rPr>
          <w:lang w:eastAsia="ja-JP"/>
        </w:rPr>
        <w:t xml:space="preserve"> </w:t>
      </w:r>
      <w:r w:rsidR="005B5CAC">
        <w:rPr>
          <w:lang w:eastAsia="ja-JP"/>
        </w:rPr>
        <w:t>ABS 2006</w:t>
      </w:r>
      <w:r w:rsidRPr="11CD5B2D">
        <w:rPr>
          <w:lang w:eastAsia="ja-JP"/>
        </w:rPr>
        <w:t>b).</w:t>
      </w:r>
    </w:p>
    <w:p w14:paraId="0197B67A" w14:textId="511A0CFE" w:rsidR="00F774B3" w:rsidRDefault="00F774B3" w:rsidP="00F774B3">
      <w:pPr>
        <w:rPr>
          <w:lang w:eastAsia="ja-JP"/>
        </w:rPr>
      </w:pPr>
      <w:r>
        <w:rPr>
          <w:lang w:eastAsia="ja-JP"/>
        </w:rPr>
        <w:t xml:space="preserve">The </w:t>
      </w:r>
      <w:r w:rsidR="00E67E15">
        <w:rPr>
          <w:lang w:eastAsia="ja-JP"/>
        </w:rPr>
        <w:t>4</w:t>
      </w:r>
      <w:r>
        <w:rPr>
          <w:lang w:eastAsia="ja-JP"/>
        </w:rPr>
        <w:t xml:space="preserve"> key limitations of using the ABS CPH for agricultural workforce data are:</w:t>
      </w:r>
    </w:p>
    <w:p w14:paraId="34402689" w14:textId="1602F435" w:rsidR="00F774B3" w:rsidRPr="00CA15B5" w:rsidRDefault="00F774B3" w:rsidP="00CA15B5">
      <w:pPr>
        <w:pStyle w:val="ListBullet"/>
      </w:pPr>
      <w:r w:rsidRPr="00CA15B5">
        <w:t xml:space="preserve">Timing (August): Any </w:t>
      </w:r>
      <w:proofErr w:type="spellStart"/>
      <w:r w:rsidRPr="00CA15B5">
        <w:t>AgriFood</w:t>
      </w:r>
      <w:proofErr w:type="spellEnd"/>
      <w:r w:rsidRPr="00CA15B5">
        <w:t xml:space="preserve"> worker not employed in the week of August prior to the Census is not counted. With a highly seasonal workforce, this means that workers who do not typically work during August, or are employed in other jobs during this month, are not counted as part of the agricultural workforce.</w:t>
      </w:r>
    </w:p>
    <w:p w14:paraId="1C1322CD" w14:textId="4CDDB53E" w:rsidR="00F774B3" w:rsidRPr="00CA15B5" w:rsidRDefault="00F774B3" w:rsidP="00CA15B5">
      <w:pPr>
        <w:pStyle w:val="ListBullet"/>
      </w:pPr>
      <w:r w:rsidRPr="00CA15B5">
        <w:t xml:space="preserve">Timeliness (5-yearly): The Census acts as a comprehensive historical record of employment. With data collected every </w:t>
      </w:r>
      <w:r w:rsidR="00E67E15" w:rsidRPr="00CA15B5">
        <w:t>5</w:t>
      </w:r>
      <w:r w:rsidRPr="00CA15B5">
        <w:t xml:space="preserve"> years, and information on employment by industry and occupation typically released 18</w:t>
      </w:r>
      <w:r w:rsidR="005B5CAC" w:rsidRPr="00CA15B5">
        <w:t xml:space="preserve"> to </w:t>
      </w:r>
      <w:r w:rsidRPr="00CA15B5">
        <w:t>24 months after the Census is conducted, th</w:t>
      </w:r>
      <w:r w:rsidR="00935F4B" w:rsidRPr="00CA15B5">
        <w:rPr>
          <w:lang w:eastAsia="ja-JP"/>
        </w:rPr>
        <w:t>ese</w:t>
      </w:r>
      <w:r w:rsidRPr="00CA15B5">
        <w:t xml:space="preserve"> data do not provide timely information on how the </w:t>
      </w:r>
      <w:proofErr w:type="spellStart"/>
      <w:r w:rsidRPr="00CA15B5">
        <w:t>AgriFood</w:t>
      </w:r>
      <w:proofErr w:type="spellEnd"/>
      <w:r w:rsidRPr="00CA15B5">
        <w:t xml:space="preserve"> workforce is changing or</w:t>
      </w:r>
      <w:r w:rsidR="005B5CAC" w:rsidRPr="00CA15B5">
        <w:t xml:space="preserve"> on</w:t>
      </w:r>
      <w:r w:rsidRPr="00CA15B5">
        <w:t xml:space="preserve"> changes in workforce demand.</w:t>
      </w:r>
    </w:p>
    <w:p w14:paraId="252AC6F6" w14:textId="75623F4A" w:rsidR="00F774B3" w:rsidRPr="00CA15B5" w:rsidRDefault="00F774B3" w:rsidP="00CA15B5">
      <w:pPr>
        <w:pStyle w:val="ListBullet"/>
      </w:pPr>
      <w:r w:rsidRPr="00CA15B5">
        <w:t>Focus on primary jobs: Those who work in agriculture as a second</w:t>
      </w:r>
      <w:r w:rsidR="005B5CAC" w:rsidRPr="00CA15B5">
        <w:t>ary</w:t>
      </w:r>
      <w:r w:rsidRPr="00CA15B5">
        <w:t xml:space="preserve"> job are not counted. The Census asks a person to list their main job only, even if they have more than one. This results in undercounting of women employed in agriculture in particular, with some female farm managers having a primary job outside agriculture while also being part of a farm management team.</w:t>
      </w:r>
    </w:p>
    <w:p w14:paraId="751F9B33" w14:textId="5E15BD95" w:rsidR="00F774B3" w:rsidRPr="00CA15B5" w:rsidRDefault="00F774B3" w:rsidP="00CA15B5">
      <w:pPr>
        <w:pStyle w:val="ListBullet"/>
      </w:pPr>
      <w:r w:rsidRPr="00CA15B5">
        <w:t xml:space="preserve">Classification limitations: As the </w:t>
      </w:r>
      <w:proofErr w:type="spellStart"/>
      <w:r w:rsidRPr="00CA15B5">
        <w:t>AgriFood</w:t>
      </w:r>
      <w:proofErr w:type="spellEnd"/>
      <w:r w:rsidRPr="00CA15B5">
        <w:t xml:space="preserve"> workforce has changed, occupational and industrial classifications have not kept pace with these changes. See the subsequent section for detailed discussion of this.</w:t>
      </w:r>
    </w:p>
    <w:p w14:paraId="5891F531" w14:textId="35DD41A6" w:rsidR="00F774B3" w:rsidRDefault="00F774B3" w:rsidP="00F774B3">
      <w:pPr>
        <w:rPr>
          <w:lang w:eastAsia="ja-JP"/>
        </w:rPr>
      </w:pPr>
      <w:r w:rsidRPr="11CD5B2D">
        <w:rPr>
          <w:lang w:eastAsia="ja-JP"/>
        </w:rPr>
        <w:t xml:space="preserve">Despite these limitations, the ABS CPH remains the most comprehensive and consistent dataset available on the </w:t>
      </w:r>
      <w:proofErr w:type="spellStart"/>
      <w:r w:rsidRPr="11CD5B2D">
        <w:rPr>
          <w:lang w:eastAsia="ja-JP"/>
        </w:rPr>
        <w:t>AgriFood</w:t>
      </w:r>
      <w:proofErr w:type="spellEnd"/>
      <w:r w:rsidRPr="11CD5B2D">
        <w:rPr>
          <w:lang w:eastAsia="ja-JP"/>
        </w:rPr>
        <w:t xml:space="preserve"> workforce in Australia and how it is changing over time</w:t>
      </w:r>
      <w:r w:rsidR="00D616C8">
        <w:rPr>
          <w:lang w:eastAsia="ja-JP"/>
        </w:rPr>
        <w:t xml:space="preserve"> – </w:t>
      </w:r>
      <w:r w:rsidRPr="11CD5B2D">
        <w:rPr>
          <w:lang w:eastAsia="ja-JP"/>
        </w:rPr>
        <w:t xml:space="preserve">and the only </w:t>
      </w:r>
      <w:r w:rsidRPr="11CD5B2D">
        <w:rPr>
          <w:lang w:eastAsia="ja-JP"/>
        </w:rPr>
        <w:lastRenderedPageBreak/>
        <w:t xml:space="preserve">one that can provide a picture of the workforce through the supply chain (albeit with significant limitations). It is also the only dataset that contains information on most parts of the </w:t>
      </w:r>
      <w:proofErr w:type="spellStart"/>
      <w:r w:rsidRPr="11CD5B2D">
        <w:rPr>
          <w:lang w:eastAsia="ja-JP"/>
        </w:rPr>
        <w:t>AgriFood</w:t>
      </w:r>
      <w:proofErr w:type="spellEnd"/>
      <w:r w:rsidRPr="11CD5B2D">
        <w:rPr>
          <w:lang w:eastAsia="ja-JP"/>
        </w:rPr>
        <w:t xml:space="preserve"> sector while also being able to be analysed at relatively small spatial scales that enable understanding of changing labour demand in different agricultural regions, and to examine </w:t>
      </w:r>
      <w:r w:rsidRPr="00316EC7">
        <w:rPr>
          <w:lang w:eastAsia="ja-JP"/>
        </w:rPr>
        <w:t>quality of work</w:t>
      </w:r>
      <w:r w:rsidR="00316EC7">
        <w:rPr>
          <w:lang w:eastAsia="ja-JP"/>
        </w:rPr>
        <w:t>,</w:t>
      </w:r>
      <w:r w:rsidR="001F007E" w:rsidRPr="00316EC7">
        <w:rPr>
          <w:lang w:eastAsia="ja-JP"/>
        </w:rPr>
        <w:t xml:space="preserve"> </w:t>
      </w:r>
      <w:r w:rsidRPr="00316EC7">
        <w:rPr>
          <w:lang w:eastAsia="ja-JP"/>
        </w:rPr>
        <w:t>income</w:t>
      </w:r>
      <w:r w:rsidRPr="11CD5B2D">
        <w:rPr>
          <w:lang w:eastAsia="ja-JP"/>
        </w:rPr>
        <w:t>, qualifications, and hours of work). It is an important historical record but does not have the timeliness or comprehensiveness required to meet</w:t>
      </w:r>
      <w:r w:rsidR="00B672EF">
        <w:rPr>
          <w:lang w:eastAsia="ja-JP"/>
        </w:rPr>
        <w:t xml:space="preserve"> </w:t>
      </w:r>
      <w:r w:rsidR="00B672EF" w:rsidRPr="00CA15B5">
        <w:rPr>
          <w:lang w:eastAsia="ja-JP"/>
        </w:rPr>
        <w:t>the</w:t>
      </w:r>
      <w:r w:rsidRPr="11CD5B2D">
        <w:rPr>
          <w:lang w:eastAsia="ja-JP"/>
        </w:rPr>
        <w:t xml:space="preserve"> information needs of a rapidly changing </w:t>
      </w:r>
      <w:proofErr w:type="spellStart"/>
      <w:r w:rsidRPr="11CD5B2D">
        <w:rPr>
          <w:lang w:eastAsia="ja-JP"/>
        </w:rPr>
        <w:t>AgriFood</w:t>
      </w:r>
      <w:proofErr w:type="spellEnd"/>
      <w:r w:rsidRPr="11CD5B2D">
        <w:rPr>
          <w:lang w:eastAsia="ja-JP"/>
        </w:rPr>
        <w:t xml:space="preserve"> sector.</w:t>
      </w:r>
    </w:p>
    <w:p w14:paraId="72782C31" w14:textId="715237B4" w:rsidR="00F774B3" w:rsidRDefault="00F774B3" w:rsidP="00F774B3">
      <w:pPr>
        <w:rPr>
          <w:lang w:eastAsia="ja-JP"/>
        </w:rPr>
      </w:pPr>
      <w:r>
        <w:rPr>
          <w:lang w:eastAsia="ja-JP"/>
        </w:rPr>
        <w:t xml:space="preserve">The </w:t>
      </w:r>
      <w:r w:rsidRPr="00673594">
        <w:rPr>
          <w:b/>
          <w:bCs/>
          <w:lang w:eastAsia="ja-JP"/>
        </w:rPr>
        <w:t>ABS Agricultural Census</w:t>
      </w:r>
      <w:r>
        <w:rPr>
          <w:lang w:eastAsia="ja-JP"/>
        </w:rPr>
        <w:t xml:space="preserve"> (conducted </w:t>
      </w:r>
      <w:r w:rsidR="00E67E15">
        <w:rPr>
          <w:lang w:eastAsia="ja-JP"/>
        </w:rPr>
        <w:t>5</w:t>
      </w:r>
      <w:r>
        <w:rPr>
          <w:lang w:eastAsia="ja-JP"/>
        </w:rPr>
        <w:t xml:space="preserve"> </w:t>
      </w:r>
      <w:proofErr w:type="gramStart"/>
      <w:r>
        <w:rPr>
          <w:lang w:eastAsia="ja-JP"/>
        </w:rPr>
        <w:t>yearly</w:t>
      </w:r>
      <w:proofErr w:type="gramEnd"/>
      <w:r>
        <w:rPr>
          <w:lang w:eastAsia="ja-JP"/>
        </w:rPr>
        <w:t xml:space="preserve">, in the same year as the CPH) and </w:t>
      </w:r>
      <w:r w:rsidRPr="00673594">
        <w:rPr>
          <w:b/>
          <w:bCs/>
          <w:lang w:eastAsia="ja-JP"/>
        </w:rPr>
        <w:t>Agricultural Survey</w:t>
      </w:r>
      <w:r>
        <w:rPr>
          <w:lang w:eastAsia="ja-JP"/>
        </w:rPr>
        <w:t xml:space="preserve"> (an annual survey conducted in the years between </w:t>
      </w:r>
      <w:r w:rsidR="00622C8F">
        <w:rPr>
          <w:lang w:eastAsia="ja-JP"/>
        </w:rPr>
        <w:t>c</w:t>
      </w:r>
      <w:r>
        <w:rPr>
          <w:lang w:eastAsia="ja-JP"/>
        </w:rPr>
        <w:t>ensuses) collect data from farmer businesses to provide benchmark information on agricultural industries.</w:t>
      </w:r>
    </w:p>
    <w:p w14:paraId="07445A60" w14:textId="707EF95E" w:rsidR="00F774B3" w:rsidRPr="00CA15B5" w:rsidRDefault="00F774B3" w:rsidP="005C07B7">
      <w:pPr>
        <w:pStyle w:val="ListBullet"/>
      </w:pPr>
      <w:r w:rsidRPr="00CA15B5">
        <w:t xml:space="preserve">The </w:t>
      </w:r>
      <w:r w:rsidR="00622C8F" w:rsidRPr="00CA15B5">
        <w:t xml:space="preserve">Agricultural </w:t>
      </w:r>
      <w:r w:rsidRPr="00CA15B5">
        <w:t xml:space="preserve">Census is sent to all farmers with an estimated value of agricultural operations of $40,000 or more in the last 12 </w:t>
      </w:r>
      <w:proofErr w:type="gramStart"/>
      <w:r w:rsidRPr="00CA15B5">
        <w:t>months, and</w:t>
      </w:r>
      <w:proofErr w:type="gramEnd"/>
      <w:r w:rsidRPr="00CA15B5">
        <w:t xml:space="preserve"> produces data to relatively small scales (</w:t>
      </w:r>
      <w:r w:rsidR="00424340" w:rsidRPr="00CA15B5">
        <w:t xml:space="preserve">Statistical Area Level 2 or </w:t>
      </w:r>
      <w:r w:rsidRPr="00CA15B5">
        <w:t>SA2, which are usually similar to or smaller than a local government area).</w:t>
      </w:r>
    </w:p>
    <w:p w14:paraId="644BD10A" w14:textId="52316FED" w:rsidR="00F774B3" w:rsidRPr="00CA15B5" w:rsidRDefault="00F774B3" w:rsidP="005C07B7">
      <w:pPr>
        <w:pStyle w:val="ListBullet"/>
      </w:pPr>
      <w:r w:rsidRPr="00CA15B5">
        <w:t>The survey is sent to a selected sample of farmers and produces insights for natural resource management regions, but not for smaller regions such as local government areas.</w:t>
      </w:r>
    </w:p>
    <w:p w14:paraId="4B9F675D" w14:textId="68C08E70" w:rsidR="00F774B3" w:rsidRDefault="00F774B3" w:rsidP="00F774B3">
      <w:pPr>
        <w:rPr>
          <w:lang w:eastAsia="ja-JP"/>
        </w:rPr>
      </w:pPr>
      <w:r>
        <w:rPr>
          <w:lang w:eastAsia="ja-JP"/>
        </w:rPr>
        <w:t xml:space="preserve">The purpose of the Agricultural Census and </w:t>
      </w:r>
      <w:r w:rsidR="00622C8F">
        <w:rPr>
          <w:lang w:eastAsia="ja-JP"/>
        </w:rPr>
        <w:t xml:space="preserve">the Agricultural </w:t>
      </w:r>
      <w:r>
        <w:rPr>
          <w:lang w:eastAsia="ja-JP"/>
        </w:rPr>
        <w:t xml:space="preserve">Survey is not to produce workforce data. Data collection is focused on the volume and value of agricultural production and use of inputs such as water. A very limited set of data are produced as part of the </w:t>
      </w:r>
      <w:r w:rsidR="00995312">
        <w:rPr>
          <w:lang w:eastAsia="ja-JP"/>
        </w:rPr>
        <w:t>'</w:t>
      </w:r>
      <w:r>
        <w:rPr>
          <w:lang w:eastAsia="ja-JP"/>
        </w:rPr>
        <w:t>Farm Management and Demographics</w:t>
      </w:r>
      <w:r w:rsidR="00995312">
        <w:rPr>
          <w:lang w:eastAsia="ja-JP"/>
        </w:rPr>
        <w:t>'</w:t>
      </w:r>
      <w:r>
        <w:rPr>
          <w:lang w:eastAsia="ja-JP"/>
        </w:rPr>
        <w:t xml:space="preserve"> data series (ABS 2020b)</w:t>
      </w:r>
      <w:r w:rsidR="00622C8F">
        <w:rPr>
          <w:lang w:eastAsia="ja-JP"/>
        </w:rPr>
        <w:t>;</w:t>
      </w:r>
      <w:r>
        <w:rPr>
          <w:lang w:eastAsia="ja-JP"/>
        </w:rPr>
        <w:t xml:space="preserve"> however</w:t>
      </w:r>
      <w:r w:rsidR="00622C8F">
        <w:rPr>
          <w:lang w:eastAsia="ja-JP"/>
        </w:rPr>
        <w:t>,</w:t>
      </w:r>
      <w:r>
        <w:rPr>
          <w:lang w:eastAsia="ja-JP"/>
        </w:rPr>
        <w:t xml:space="preserve"> these record only information on the characteristics of those who provide information to the ABS for the survey, rather than all workers on a farm.</w:t>
      </w:r>
    </w:p>
    <w:p w14:paraId="3D4D48DB" w14:textId="4EC08C04" w:rsidR="00F774B3" w:rsidRDefault="00F774B3" w:rsidP="00F774B3">
      <w:pPr>
        <w:rPr>
          <w:lang w:eastAsia="ja-JP"/>
        </w:rPr>
      </w:pPr>
      <w:r>
        <w:rPr>
          <w:lang w:eastAsia="ja-JP"/>
        </w:rPr>
        <w:t xml:space="preserve">The </w:t>
      </w:r>
      <w:r w:rsidRPr="00673594">
        <w:rPr>
          <w:b/>
          <w:bCs/>
          <w:lang w:eastAsia="ja-JP"/>
        </w:rPr>
        <w:t>ABS Labour Force Survey</w:t>
      </w:r>
      <w:r>
        <w:rPr>
          <w:lang w:eastAsia="ja-JP"/>
        </w:rPr>
        <w:t xml:space="preserve"> (LFS) collects data monthly as part of the ABS Monthly Population Survey. Around 26,000 households (excluding Defence households) are sampled, representing around </w:t>
      </w:r>
      <w:r w:rsidR="00995312">
        <w:rPr>
          <w:lang w:eastAsia="ja-JP"/>
        </w:rPr>
        <w:t>'</w:t>
      </w:r>
      <w:r>
        <w:rPr>
          <w:lang w:eastAsia="ja-JP"/>
        </w:rPr>
        <w:t>0.32% of the civilian population of Australia age 15 years and over</w:t>
      </w:r>
      <w:r w:rsidR="00995312">
        <w:rPr>
          <w:lang w:eastAsia="ja-JP"/>
        </w:rPr>
        <w:t>'</w:t>
      </w:r>
      <w:r>
        <w:rPr>
          <w:lang w:eastAsia="ja-JP"/>
        </w:rPr>
        <w:t xml:space="preserve"> (ABS 2020d). Workers are classified by major industry and occupation, and every </w:t>
      </w:r>
      <w:r w:rsidR="00531E1A">
        <w:rPr>
          <w:lang w:eastAsia="ja-JP"/>
        </w:rPr>
        <w:t>3</w:t>
      </w:r>
      <w:r>
        <w:rPr>
          <w:lang w:eastAsia="ja-JP"/>
        </w:rPr>
        <w:t xml:space="preserve"> months data are released that provide time series information on change in the workforce for those in different industries and occupations in the </w:t>
      </w:r>
      <w:r w:rsidR="00995312">
        <w:rPr>
          <w:lang w:eastAsia="ja-JP"/>
        </w:rPr>
        <w:t>'</w:t>
      </w:r>
      <w:r>
        <w:rPr>
          <w:lang w:eastAsia="ja-JP"/>
        </w:rPr>
        <w:t>Labour Force Australia Detailed Quarterly</w:t>
      </w:r>
      <w:r w:rsidR="00995312">
        <w:rPr>
          <w:lang w:eastAsia="ja-JP"/>
        </w:rPr>
        <w:t>'</w:t>
      </w:r>
      <w:r>
        <w:rPr>
          <w:lang w:eastAsia="ja-JP"/>
        </w:rPr>
        <w:t xml:space="preserve"> data series (ABS 2020c).</w:t>
      </w:r>
    </w:p>
    <w:p w14:paraId="58F0CCE1" w14:textId="2464B1C0" w:rsidR="00F774B3" w:rsidRDefault="00F774B3" w:rsidP="00F774B3">
      <w:pPr>
        <w:rPr>
          <w:lang w:eastAsia="ja-JP"/>
        </w:rPr>
      </w:pPr>
      <w:r>
        <w:rPr>
          <w:lang w:eastAsia="ja-JP"/>
        </w:rPr>
        <w:t xml:space="preserve">While these data do not have the timing and timeliness challenges of ABS CPH data, they have the same limitations of a focus on primary jobs and classification limitations noted in the discussion of the ABS CPH. Additionally, as they are based on a sample rather than a census, there can be limitations in their accuracy for identifying trends in smaller industry subdivisions such as </w:t>
      </w:r>
      <w:r w:rsidR="00622C8F">
        <w:rPr>
          <w:lang w:eastAsia="ja-JP"/>
        </w:rPr>
        <w:t>f</w:t>
      </w:r>
      <w:r>
        <w:rPr>
          <w:lang w:eastAsia="ja-JP"/>
        </w:rPr>
        <w:t xml:space="preserve">orestry and </w:t>
      </w:r>
      <w:r w:rsidR="00622C8F">
        <w:rPr>
          <w:lang w:eastAsia="ja-JP"/>
        </w:rPr>
        <w:t>l</w:t>
      </w:r>
      <w:r>
        <w:rPr>
          <w:lang w:eastAsia="ja-JP"/>
        </w:rPr>
        <w:t>ogging.</w:t>
      </w:r>
    </w:p>
    <w:p w14:paraId="28F0ACFB" w14:textId="38D487D4" w:rsidR="00F774B3" w:rsidRDefault="00F774B3" w:rsidP="00F774B3">
      <w:pPr>
        <w:rPr>
          <w:lang w:eastAsia="ja-JP"/>
        </w:rPr>
      </w:pPr>
      <w:r>
        <w:rPr>
          <w:lang w:eastAsia="ja-JP"/>
        </w:rPr>
        <w:t>The ABS also produce</w:t>
      </w:r>
      <w:r w:rsidR="00622C8F">
        <w:rPr>
          <w:lang w:eastAsia="ja-JP"/>
        </w:rPr>
        <w:t>s</w:t>
      </w:r>
      <w:r>
        <w:rPr>
          <w:lang w:eastAsia="ja-JP"/>
        </w:rPr>
        <w:t xml:space="preserve"> data on employment in the </w:t>
      </w:r>
      <w:proofErr w:type="spellStart"/>
      <w:r>
        <w:rPr>
          <w:lang w:eastAsia="ja-JP"/>
        </w:rPr>
        <w:t>AgriFood</w:t>
      </w:r>
      <w:proofErr w:type="spellEnd"/>
      <w:r>
        <w:rPr>
          <w:lang w:eastAsia="ja-JP"/>
        </w:rPr>
        <w:t xml:space="preserve"> sector via </w:t>
      </w:r>
      <w:r w:rsidR="00622C8F">
        <w:rPr>
          <w:lang w:eastAsia="ja-JP"/>
        </w:rPr>
        <w:t>its</w:t>
      </w:r>
      <w:r>
        <w:rPr>
          <w:lang w:eastAsia="ja-JP"/>
        </w:rPr>
        <w:t xml:space="preserve"> </w:t>
      </w:r>
      <w:r w:rsidRPr="00673594">
        <w:rPr>
          <w:b/>
          <w:bCs/>
          <w:lang w:eastAsia="ja-JP"/>
        </w:rPr>
        <w:t>Economic Activity Survey</w:t>
      </w:r>
      <w:r>
        <w:rPr>
          <w:lang w:eastAsia="ja-JP"/>
        </w:rPr>
        <w:t xml:space="preserve"> (EAS), which is a survey of businesses operating in the private sector (public sector jobs are estimated using the annual Survey of Employment and Earnings). The EAS is used to produce the annual Australian Industry data series (ABS 2020a). This series estimates total employment by industry division and subdivision each year. For the manufacturing division, data are produced to more detailed level, for a wide range of types of manufacturing (to the industry </w:t>
      </w:r>
      <w:r w:rsidR="00995312">
        <w:rPr>
          <w:lang w:eastAsia="ja-JP"/>
        </w:rPr>
        <w:t>'</w:t>
      </w:r>
      <w:r>
        <w:rPr>
          <w:lang w:eastAsia="ja-JP"/>
        </w:rPr>
        <w:t>class</w:t>
      </w:r>
      <w:r w:rsidR="00995312">
        <w:rPr>
          <w:lang w:eastAsia="ja-JP"/>
        </w:rPr>
        <w:t>'</w:t>
      </w:r>
      <w:r>
        <w:rPr>
          <w:lang w:eastAsia="ja-JP"/>
        </w:rPr>
        <w:t xml:space="preserve"> level). The data produced relevant to the workforce are (</w:t>
      </w:r>
      <w:proofErr w:type="spellStart"/>
      <w:r>
        <w:rPr>
          <w:lang w:eastAsia="ja-JP"/>
        </w:rPr>
        <w:t>i</w:t>
      </w:r>
      <w:proofErr w:type="spellEnd"/>
      <w:r>
        <w:rPr>
          <w:lang w:eastAsia="ja-JP"/>
        </w:rPr>
        <w:t>) employment as of end of June, and (ii) total wages and salaries. This provides a useful annual time series. However, the employment estimates produced differ</w:t>
      </w:r>
      <w:r w:rsidR="00D616C8">
        <w:rPr>
          <w:lang w:eastAsia="ja-JP"/>
        </w:rPr>
        <w:t xml:space="preserve"> – </w:t>
      </w:r>
      <w:r>
        <w:rPr>
          <w:lang w:eastAsia="ja-JP"/>
        </w:rPr>
        <w:t>in some cases substantially</w:t>
      </w:r>
      <w:r w:rsidR="00D616C8">
        <w:rPr>
          <w:lang w:eastAsia="ja-JP"/>
        </w:rPr>
        <w:t xml:space="preserve"> – </w:t>
      </w:r>
      <w:r w:rsidR="00F26A54">
        <w:rPr>
          <w:lang w:eastAsia="ja-JP"/>
        </w:rPr>
        <w:t>from</w:t>
      </w:r>
      <w:r>
        <w:rPr>
          <w:lang w:eastAsia="ja-JP"/>
        </w:rPr>
        <w:t xml:space="preserve"> those produced in </w:t>
      </w:r>
      <w:r>
        <w:rPr>
          <w:lang w:eastAsia="ja-JP"/>
        </w:rPr>
        <w:lastRenderedPageBreak/>
        <w:t>the CPH or LFS. This is because of an important difference in how employment is conceptualised and recorded in ABS business surveys (such as the EAS) compared to household surveys (CPH and LFS):</w:t>
      </w:r>
    </w:p>
    <w:p w14:paraId="3428D979" w14:textId="63708FD9" w:rsidR="00F774B3" w:rsidRDefault="00F774B3" w:rsidP="00F774B3">
      <w:pPr>
        <w:rPr>
          <w:lang w:eastAsia="ja-JP"/>
        </w:rPr>
      </w:pPr>
      <w:r w:rsidRPr="00740E4E">
        <w:rPr>
          <w:i/>
          <w:iCs/>
          <w:lang w:eastAsia="ja-JP"/>
        </w:rPr>
        <w:t xml:space="preserve">The concept of employment used in the LFS (and other ABS household surveys) differs </w:t>
      </w:r>
      <w:r w:rsidRPr="00317FD7">
        <w:rPr>
          <w:i/>
          <w:iCs/>
          <w:lang w:eastAsia="ja-JP"/>
        </w:rPr>
        <w:t>to</w:t>
      </w:r>
      <w:r w:rsidRPr="00740E4E">
        <w:rPr>
          <w:i/>
          <w:iCs/>
          <w:lang w:eastAsia="ja-JP"/>
        </w:rPr>
        <w:t xml:space="preserve"> the concept used in ABS business surveys, where estimates are based on the number of jobs involving paid employment. For example, a person holding multiple jobs with different employers would be counted in ABS household surveys as employed once, but in ABS business surveys would be counted once for each job that they hold</w:t>
      </w:r>
      <w:r w:rsidR="00F26A54" w:rsidRPr="00740E4E">
        <w:rPr>
          <w:i/>
          <w:iCs/>
          <w:lang w:eastAsia="ja-JP"/>
        </w:rPr>
        <w:t>.</w:t>
      </w:r>
      <w:r>
        <w:rPr>
          <w:lang w:eastAsia="ja-JP"/>
        </w:rPr>
        <w:t xml:space="preserve"> (ABS 2018)</w:t>
      </w:r>
    </w:p>
    <w:p w14:paraId="1E2BCAF4" w14:textId="2EB1E62C" w:rsidR="00F774B3" w:rsidRDefault="00F774B3" w:rsidP="00F774B3">
      <w:pPr>
        <w:rPr>
          <w:lang w:eastAsia="ja-JP"/>
        </w:rPr>
      </w:pPr>
      <w:r>
        <w:rPr>
          <w:lang w:eastAsia="ja-JP"/>
        </w:rPr>
        <w:t xml:space="preserve">This means that a person who holds jobs with </w:t>
      </w:r>
      <w:r w:rsidR="00531E1A">
        <w:rPr>
          <w:lang w:eastAsia="ja-JP"/>
        </w:rPr>
        <w:t>2</w:t>
      </w:r>
      <w:r>
        <w:rPr>
          <w:lang w:eastAsia="ja-JP"/>
        </w:rPr>
        <w:t xml:space="preserve"> employers in different parts of the agricultural industry would be counted twice in the EAS</w:t>
      </w:r>
      <w:r w:rsidR="00D616C8">
        <w:rPr>
          <w:lang w:eastAsia="ja-JP"/>
        </w:rPr>
        <w:t xml:space="preserve"> – </w:t>
      </w:r>
      <w:r>
        <w:rPr>
          <w:lang w:eastAsia="ja-JP"/>
        </w:rPr>
        <w:t>once for each employer</w:t>
      </w:r>
      <w:r w:rsidR="00D616C8">
        <w:rPr>
          <w:lang w:eastAsia="ja-JP"/>
        </w:rPr>
        <w:t xml:space="preserve"> – </w:t>
      </w:r>
      <w:r>
        <w:rPr>
          <w:lang w:eastAsia="ja-JP"/>
        </w:rPr>
        <w:t>while in the CPH and LFS they would only be counted once, for whichever they reported was their main job.</w:t>
      </w:r>
    </w:p>
    <w:p w14:paraId="1115BDDF" w14:textId="6956AEE1" w:rsidR="00F774B3" w:rsidRDefault="00F26A54" w:rsidP="00F774B3">
      <w:pPr>
        <w:rPr>
          <w:lang w:eastAsia="ja-JP"/>
        </w:rPr>
      </w:pPr>
      <w:r>
        <w:rPr>
          <w:lang w:eastAsia="ja-JP"/>
        </w:rPr>
        <w:t xml:space="preserve">The </w:t>
      </w:r>
      <w:r w:rsidR="00F774B3">
        <w:rPr>
          <w:lang w:eastAsia="ja-JP"/>
        </w:rPr>
        <w:t>EAS has the same classification limitations noted for all ABS data sources discussed. Additionally, as these industry</w:t>
      </w:r>
      <w:r>
        <w:rPr>
          <w:lang w:eastAsia="ja-JP"/>
        </w:rPr>
        <w:t>-</w:t>
      </w:r>
      <w:r w:rsidR="00F774B3">
        <w:rPr>
          <w:lang w:eastAsia="ja-JP"/>
        </w:rPr>
        <w:t xml:space="preserve">specific collections are based on a survey and not a </w:t>
      </w:r>
      <w:r>
        <w:rPr>
          <w:lang w:eastAsia="ja-JP"/>
        </w:rPr>
        <w:t>c</w:t>
      </w:r>
      <w:r w:rsidR="00F774B3">
        <w:rPr>
          <w:lang w:eastAsia="ja-JP"/>
        </w:rPr>
        <w:t>ensus, estimates for smaller agricultural industries sometimes have high relative standard errors, meaning they are not reliable for general use.</w:t>
      </w:r>
    </w:p>
    <w:p w14:paraId="0A21D594" w14:textId="0A96B8EA" w:rsidR="00F774B3" w:rsidRDefault="00F774B3" w:rsidP="00F774B3">
      <w:pPr>
        <w:rPr>
          <w:lang w:eastAsia="ja-JP"/>
        </w:rPr>
      </w:pPr>
      <w:r>
        <w:rPr>
          <w:lang w:eastAsia="ja-JP"/>
        </w:rPr>
        <w:t xml:space="preserve">Finally, the ABS is producing </w:t>
      </w:r>
      <w:r w:rsidRPr="00673594">
        <w:rPr>
          <w:b/>
          <w:bCs/>
          <w:lang w:eastAsia="ja-JP"/>
        </w:rPr>
        <w:t>Weekly Payroll Jobs and Wages in Australia</w:t>
      </w:r>
      <w:r>
        <w:rPr>
          <w:lang w:eastAsia="ja-JP"/>
        </w:rPr>
        <w:t xml:space="preserve">, a new fortnightly release throughout 2020 in response to the </w:t>
      </w:r>
      <w:r w:rsidR="002C4E58" w:rsidRPr="002C4E58">
        <w:rPr>
          <w:lang w:eastAsia="ja-JP"/>
        </w:rPr>
        <w:t>current</w:t>
      </w:r>
      <w:r>
        <w:rPr>
          <w:lang w:eastAsia="ja-JP"/>
        </w:rPr>
        <w:t xml:space="preserve"> pandemic. The release presents experimental estimates of weekly payroll jobs and wages, sourced mainly from single</w:t>
      </w:r>
      <w:r w:rsidR="00E44AD5">
        <w:rPr>
          <w:lang w:eastAsia="ja-JP"/>
        </w:rPr>
        <w:t>-</w:t>
      </w:r>
      <w:r>
        <w:rPr>
          <w:lang w:eastAsia="ja-JP"/>
        </w:rPr>
        <w:t xml:space="preserve">touch payroll data, for the purpose of assessing the economic impact of </w:t>
      </w:r>
      <w:r w:rsidR="002C4E58">
        <w:rPr>
          <w:lang w:eastAsia="ja-JP"/>
        </w:rPr>
        <w:t>the pandemic</w:t>
      </w:r>
      <w:r>
        <w:rPr>
          <w:lang w:eastAsia="ja-JP"/>
        </w:rPr>
        <w:t xml:space="preserve"> on employees and the labour market (ABS 2020e). The release outlines the percentage change in payroll jobs and weekly wages for </w:t>
      </w:r>
      <w:r w:rsidR="00F26A54">
        <w:rPr>
          <w:lang w:eastAsia="ja-JP"/>
        </w:rPr>
        <w:t>a</w:t>
      </w:r>
      <w:r>
        <w:rPr>
          <w:lang w:eastAsia="ja-JP"/>
        </w:rPr>
        <w:t>griculture, forestry and fishing in comparison with other industries.</w:t>
      </w:r>
    </w:p>
    <w:p w14:paraId="4F0B3FC5" w14:textId="0419E46E" w:rsidR="00F774B3" w:rsidRDefault="00F774B3" w:rsidP="00F774B3">
      <w:pPr>
        <w:rPr>
          <w:lang w:eastAsia="ja-JP"/>
        </w:rPr>
      </w:pPr>
      <w:r>
        <w:rPr>
          <w:lang w:eastAsia="ja-JP"/>
        </w:rPr>
        <w:t xml:space="preserve">This release has a different conceptual basis to the CPH and LFS in that the scope focuses on jobs rather than households and industries. As a </w:t>
      </w:r>
      <w:r w:rsidRPr="00CA15B5">
        <w:rPr>
          <w:lang w:eastAsia="ja-JP"/>
        </w:rPr>
        <w:t xml:space="preserve">result, this release better captures the full workforce in the </w:t>
      </w:r>
      <w:proofErr w:type="spellStart"/>
      <w:r w:rsidRPr="00CA15B5">
        <w:rPr>
          <w:lang w:eastAsia="ja-JP"/>
        </w:rPr>
        <w:t>AgriFood</w:t>
      </w:r>
      <w:proofErr w:type="spellEnd"/>
      <w:r w:rsidRPr="00CA15B5">
        <w:rPr>
          <w:lang w:eastAsia="ja-JP"/>
        </w:rPr>
        <w:t xml:space="preserve"> sector, such as the impact of workers who are not resident in Australia. </w:t>
      </w:r>
      <w:r w:rsidR="00A74935" w:rsidRPr="00CA15B5">
        <w:rPr>
          <w:lang w:eastAsia="ja-JP"/>
        </w:rPr>
        <w:t>As</w:t>
      </w:r>
      <w:r w:rsidRPr="00CA15B5">
        <w:rPr>
          <w:lang w:eastAsia="ja-JP"/>
        </w:rPr>
        <w:t xml:space="preserve"> it </w:t>
      </w:r>
      <w:r w:rsidR="00A74935" w:rsidRPr="00CA15B5">
        <w:rPr>
          <w:lang w:eastAsia="ja-JP"/>
        </w:rPr>
        <w:t xml:space="preserve">is </w:t>
      </w:r>
      <w:r w:rsidRPr="00CA15B5">
        <w:rPr>
          <w:lang w:eastAsia="ja-JP"/>
        </w:rPr>
        <w:t>a fortnightly release covering the previous fortnight, th</w:t>
      </w:r>
      <w:r w:rsidR="00927CA7" w:rsidRPr="00CA15B5">
        <w:rPr>
          <w:lang w:eastAsia="ja-JP"/>
        </w:rPr>
        <w:t>ese</w:t>
      </w:r>
      <w:r w:rsidRPr="00CA15B5">
        <w:rPr>
          <w:lang w:eastAsia="ja-JP"/>
        </w:rPr>
        <w:t xml:space="preserve"> data </w:t>
      </w:r>
      <w:r w:rsidR="00927CA7" w:rsidRPr="00CA15B5">
        <w:rPr>
          <w:lang w:eastAsia="ja-JP"/>
        </w:rPr>
        <w:t xml:space="preserve">are </w:t>
      </w:r>
      <w:r w:rsidRPr="00CA15B5">
        <w:rPr>
          <w:lang w:eastAsia="ja-JP"/>
        </w:rPr>
        <w:t>timely and provides a broad understanding of changes in the agricultural labour market.</w:t>
      </w:r>
    </w:p>
    <w:p w14:paraId="7D9A3A76" w14:textId="77777777" w:rsidR="00F774B3" w:rsidRDefault="00F774B3" w:rsidP="00A11D3B">
      <w:pPr>
        <w:pStyle w:val="Heading3"/>
        <w:numPr>
          <w:ilvl w:val="0"/>
          <w:numId w:val="0"/>
        </w:numPr>
      </w:pPr>
      <w:bookmarkStart w:id="1006" w:name="_Toc59171782"/>
      <w:bookmarkStart w:id="1007" w:name="_Toc59553082"/>
      <w:r>
        <w:t>Australian Bureau of Agricultural and Resource Economics (ABARES)</w:t>
      </w:r>
      <w:bookmarkEnd w:id="1006"/>
      <w:bookmarkEnd w:id="1007"/>
    </w:p>
    <w:p w14:paraId="20C1AF2A" w14:textId="77777777" w:rsidR="00F774B3" w:rsidRDefault="00F774B3" w:rsidP="00F774B3">
      <w:pPr>
        <w:rPr>
          <w:lang w:eastAsia="ja-JP"/>
        </w:rPr>
      </w:pPr>
      <w:r>
        <w:rPr>
          <w:lang w:eastAsia="ja-JP"/>
        </w:rPr>
        <w:t>ABARES conducts annual surveys of some agricultural industries through the ABARES Farm Data and Analysis Program, specifically:</w:t>
      </w:r>
    </w:p>
    <w:p w14:paraId="4169A01F" w14:textId="77777777" w:rsidR="00F774B3" w:rsidRDefault="00F774B3" w:rsidP="00353790">
      <w:pPr>
        <w:pStyle w:val="ListBullet"/>
        <w:rPr>
          <w:lang w:eastAsia="ja-JP"/>
        </w:rPr>
      </w:pPr>
      <w:r>
        <w:rPr>
          <w:lang w:eastAsia="ja-JP"/>
        </w:rPr>
        <w:t>Australian Agricultural and Grazing Industries Survey (AAGIS), surveying around 1,600 farms</w:t>
      </w:r>
    </w:p>
    <w:p w14:paraId="0C309224" w14:textId="735D1CA3" w:rsidR="00F774B3" w:rsidRDefault="00F774B3" w:rsidP="00353790">
      <w:pPr>
        <w:pStyle w:val="ListBullet"/>
        <w:rPr>
          <w:lang w:eastAsia="ja-JP"/>
        </w:rPr>
      </w:pPr>
      <w:r w:rsidRPr="00316EC7">
        <w:rPr>
          <w:lang w:eastAsia="ja-JP"/>
        </w:rPr>
        <w:t>Murray</w:t>
      </w:r>
      <w:r w:rsidR="00316EC7">
        <w:rPr>
          <w:lang w:eastAsia="ja-JP"/>
        </w:rPr>
        <w:t>–</w:t>
      </w:r>
      <w:r w:rsidRPr="00316EC7">
        <w:rPr>
          <w:lang w:eastAsia="ja-JP"/>
        </w:rPr>
        <w:t>Darling</w:t>
      </w:r>
      <w:r>
        <w:rPr>
          <w:lang w:eastAsia="ja-JP"/>
        </w:rPr>
        <w:t xml:space="preserve"> Basin irrigation survey, surveying around 400 farms</w:t>
      </w:r>
    </w:p>
    <w:p w14:paraId="3E63307E" w14:textId="00EF1E18" w:rsidR="00F774B3" w:rsidRDefault="00F774B3" w:rsidP="00353790">
      <w:pPr>
        <w:pStyle w:val="ListBullet"/>
        <w:rPr>
          <w:lang w:eastAsia="ja-JP"/>
        </w:rPr>
      </w:pPr>
      <w:r w:rsidRPr="00316EC7">
        <w:rPr>
          <w:lang w:eastAsia="ja-JP"/>
        </w:rPr>
        <w:t xml:space="preserve">Australian Dairy Industry </w:t>
      </w:r>
      <w:r w:rsidR="00A74935" w:rsidRPr="00316EC7">
        <w:rPr>
          <w:lang w:eastAsia="ja-JP"/>
        </w:rPr>
        <w:t>S</w:t>
      </w:r>
      <w:r w:rsidRPr="00316EC7">
        <w:rPr>
          <w:lang w:eastAsia="ja-JP"/>
        </w:rPr>
        <w:t>urvey</w:t>
      </w:r>
      <w:r>
        <w:rPr>
          <w:lang w:eastAsia="ja-JP"/>
        </w:rPr>
        <w:t>, surveying around 300 farms.</w:t>
      </w:r>
    </w:p>
    <w:p w14:paraId="7E481B33" w14:textId="199C9354" w:rsidR="00F774B3" w:rsidRDefault="00F774B3" w:rsidP="00F774B3">
      <w:pPr>
        <w:rPr>
          <w:lang w:eastAsia="ja-JP"/>
        </w:rPr>
      </w:pPr>
      <w:r w:rsidRPr="005F1666">
        <w:rPr>
          <w:lang w:eastAsia="ja-JP"/>
        </w:rPr>
        <w:t>Additionally, ABARES conducts a survey of sawmills in the forest industry, although</w:t>
      </w:r>
      <w:r w:rsidRPr="11CD5B2D">
        <w:rPr>
          <w:lang w:eastAsia="ja-JP"/>
        </w:rPr>
        <w:t xml:space="preserve"> this survey is not conducted annually (typically every </w:t>
      </w:r>
      <w:r w:rsidR="00531E1A">
        <w:rPr>
          <w:lang w:eastAsia="ja-JP"/>
        </w:rPr>
        <w:t>2</w:t>
      </w:r>
      <w:r w:rsidRPr="11CD5B2D">
        <w:rPr>
          <w:lang w:eastAsia="ja-JP"/>
        </w:rPr>
        <w:t xml:space="preserve"> to </w:t>
      </w:r>
      <w:r w:rsidR="00531E1A">
        <w:rPr>
          <w:lang w:eastAsia="ja-JP"/>
        </w:rPr>
        <w:t>3</w:t>
      </w:r>
      <w:r w:rsidRPr="11CD5B2D">
        <w:rPr>
          <w:lang w:eastAsia="ja-JP"/>
        </w:rPr>
        <w:t xml:space="preserve"> years). ABARES generally also conducts economic surveys of select Commonwealth</w:t>
      </w:r>
      <w:r w:rsidR="005F1666">
        <w:rPr>
          <w:lang w:eastAsia="ja-JP"/>
        </w:rPr>
        <w:t>-</w:t>
      </w:r>
      <w:r w:rsidRPr="11CD5B2D">
        <w:rPr>
          <w:lang w:eastAsia="ja-JP"/>
        </w:rPr>
        <w:t xml:space="preserve">managed fisheries each year. The fisheries that are currently surveyed (generally on a </w:t>
      </w:r>
      <w:r w:rsidR="00531E1A">
        <w:rPr>
          <w:lang w:eastAsia="ja-JP"/>
        </w:rPr>
        <w:t>2</w:t>
      </w:r>
      <w:r w:rsidR="7F94240E" w:rsidRPr="11CD5B2D">
        <w:rPr>
          <w:lang w:eastAsia="ja-JP"/>
        </w:rPr>
        <w:t>-year</w:t>
      </w:r>
      <w:r w:rsidRPr="11CD5B2D">
        <w:rPr>
          <w:lang w:eastAsia="ja-JP"/>
        </w:rPr>
        <w:t xml:space="preserve"> rotating basis) are </w:t>
      </w:r>
      <w:r w:rsidR="005F1666">
        <w:rPr>
          <w:lang w:eastAsia="ja-JP"/>
        </w:rPr>
        <w:t>t</w:t>
      </w:r>
      <w:r w:rsidRPr="11CD5B2D">
        <w:rPr>
          <w:lang w:eastAsia="ja-JP"/>
        </w:rPr>
        <w:t xml:space="preserve">he Northern Prawn Fishery, </w:t>
      </w:r>
      <w:r w:rsidR="005F1666">
        <w:rPr>
          <w:lang w:eastAsia="ja-JP"/>
        </w:rPr>
        <w:t>t</w:t>
      </w:r>
      <w:r w:rsidRPr="11CD5B2D">
        <w:rPr>
          <w:lang w:eastAsia="ja-JP"/>
        </w:rPr>
        <w:t>he Eastern Tuna and Billfish Fishery</w:t>
      </w:r>
      <w:r w:rsidR="005F1666">
        <w:rPr>
          <w:lang w:eastAsia="ja-JP"/>
        </w:rPr>
        <w:t>,</w:t>
      </w:r>
      <w:r w:rsidRPr="11CD5B2D">
        <w:rPr>
          <w:lang w:eastAsia="ja-JP"/>
        </w:rPr>
        <w:t xml:space="preserve"> and the Commonwealth Trawl Sector and the Gillnet Hook and Trap Sector of the Southern and Eastern </w:t>
      </w:r>
      <w:proofErr w:type="spellStart"/>
      <w:r w:rsidRPr="11CD5B2D">
        <w:rPr>
          <w:lang w:eastAsia="ja-JP"/>
        </w:rPr>
        <w:t>Scalefish</w:t>
      </w:r>
      <w:proofErr w:type="spellEnd"/>
      <w:r w:rsidRPr="11CD5B2D">
        <w:rPr>
          <w:lang w:eastAsia="ja-JP"/>
        </w:rPr>
        <w:t xml:space="preserve"> and Shark Fishery. From 2006 to 2018, </w:t>
      </w:r>
      <w:r w:rsidRPr="11CD5B2D">
        <w:rPr>
          <w:lang w:eastAsia="ja-JP"/>
        </w:rPr>
        <w:lastRenderedPageBreak/>
        <w:t>ABARES also conducted a national survey of vegetable industry farms (300 farms). This survey was discontinued in 2019 when industry funding contributions ceased. Coverage in the Murray–Darling Irrigation Survey was also reduced in 2019 due to reduced government funding.</w:t>
      </w:r>
    </w:p>
    <w:p w14:paraId="2F487408" w14:textId="7D2CF462" w:rsidR="00F774B3" w:rsidRDefault="00F774B3" w:rsidP="00F774B3">
      <w:pPr>
        <w:rPr>
          <w:lang w:eastAsia="ja-JP"/>
        </w:rPr>
      </w:pPr>
      <w:r>
        <w:rPr>
          <w:lang w:eastAsia="ja-JP"/>
        </w:rPr>
        <w:t>ABARES use</w:t>
      </w:r>
      <w:r w:rsidR="005F1666">
        <w:rPr>
          <w:lang w:eastAsia="ja-JP"/>
        </w:rPr>
        <w:t>s</w:t>
      </w:r>
      <w:r>
        <w:rPr>
          <w:lang w:eastAsia="ja-JP"/>
        </w:rPr>
        <w:t xml:space="preserve"> the </w:t>
      </w:r>
      <w:r w:rsidRPr="00316EC7">
        <w:rPr>
          <w:lang w:eastAsia="ja-JP"/>
        </w:rPr>
        <w:t>ANZSIC</w:t>
      </w:r>
      <w:r>
        <w:rPr>
          <w:lang w:eastAsia="ja-JP"/>
        </w:rPr>
        <w:t xml:space="preserve"> classification</w:t>
      </w:r>
      <w:r w:rsidR="00A21AE5">
        <w:rPr>
          <w:lang w:eastAsia="ja-JP"/>
        </w:rPr>
        <w:t>s</w:t>
      </w:r>
      <w:r>
        <w:rPr>
          <w:lang w:eastAsia="ja-JP"/>
        </w:rPr>
        <w:t xml:space="preserve"> to classify industries within agriculture and use</w:t>
      </w:r>
      <w:r w:rsidR="005F1666">
        <w:rPr>
          <w:lang w:eastAsia="ja-JP"/>
        </w:rPr>
        <w:t>s</w:t>
      </w:r>
      <w:r>
        <w:rPr>
          <w:lang w:eastAsia="ja-JP"/>
        </w:rPr>
        <w:t xml:space="preserve"> a repeatable and robust methodology to sample farms and collect and analyse data. This enables understanding of annual change in key types of farming.</w:t>
      </w:r>
    </w:p>
    <w:p w14:paraId="09981E2B" w14:textId="09D09FE2" w:rsidR="00F774B3" w:rsidRDefault="00F774B3" w:rsidP="00F774B3">
      <w:pPr>
        <w:rPr>
          <w:lang w:eastAsia="ja-JP"/>
        </w:rPr>
      </w:pPr>
      <w:r>
        <w:rPr>
          <w:lang w:eastAsia="ja-JP"/>
        </w:rPr>
        <w:t>Limited workforce data has historically been produced from these surveys. This includes data on the total labour used on farm (number of weeks of labour total), hours worked on farm by those who manage it, and whether farm managers also have off-farm work. There is scope to expand the survey questions and reporting to provide more detailed insight into labour demand and supply issues experienced by farmers</w:t>
      </w:r>
      <w:r w:rsidR="005F1666">
        <w:rPr>
          <w:lang w:eastAsia="ja-JP"/>
        </w:rPr>
        <w:t>;</w:t>
      </w:r>
      <w:r>
        <w:rPr>
          <w:lang w:eastAsia="ja-JP"/>
        </w:rPr>
        <w:t xml:space="preserve"> however</w:t>
      </w:r>
      <w:r w:rsidR="005F1666">
        <w:rPr>
          <w:lang w:eastAsia="ja-JP"/>
        </w:rPr>
        <w:t>,</w:t>
      </w:r>
      <w:r>
        <w:rPr>
          <w:lang w:eastAsia="ja-JP"/>
        </w:rPr>
        <w:t xml:space="preserve"> this would require specific resourcing, as it would involve an expansion of scope of the surveys beyond the data currently collected.</w:t>
      </w:r>
    </w:p>
    <w:p w14:paraId="2BCA0122" w14:textId="15D13D54" w:rsidR="00F774B3" w:rsidRDefault="00F774B3" w:rsidP="00F774B3">
      <w:pPr>
        <w:rPr>
          <w:lang w:eastAsia="ja-JP"/>
        </w:rPr>
      </w:pPr>
      <w:r>
        <w:rPr>
          <w:lang w:eastAsia="ja-JP"/>
        </w:rPr>
        <w:t>ABARES</w:t>
      </w:r>
      <w:r w:rsidR="00A24437">
        <w:rPr>
          <w:lang w:eastAsia="ja-JP"/>
        </w:rPr>
        <w:t xml:space="preserve"> </w:t>
      </w:r>
      <w:r w:rsidR="00A24437" w:rsidRPr="00A11D3B">
        <w:rPr>
          <w:lang w:eastAsia="ja-JP"/>
        </w:rPr>
        <w:t>has</w:t>
      </w:r>
      <w:r>
        <w:rPr>
          <w:lang w:eastAsia="ja-JP"/>
        </w:rPr>
        <w:t xml:space="preserve"> expanded </w:t>
      </w:r>
      <w:r w:rsidR="005F1666">
        <w:rPr>
          <w:lang w:eastAsia="ja-JP"/>
        </w:rPr>
        <w:t>its</w:t>
      </w:r>
      <w:r>
        <w:rPr>
          <w:lang w:eastAsia="ja-JP"/>
        </w:rPr>
        <w:t xml:space="preserve"> annual farm survey collection to include a more regular labour supplementary survey from 2016. This supplementary survey seeks to identify the amount and type of labour used on farms, as well as recruitment experiences and expectations that farmers have </w:t>
      </w:r>
      <w:r w:rsidR="00E35DED" w:rsidRPr="00A11D3B">
        <w:rPr>
          <w:lang w:eastAsia="ja-JP"/>
        </w:rPr>
        <w:t>in</w:t>
      </w:r>
      <w:r w:rsidR="00E35DED">
        <w:rPr>
          <w:lang w:eastAsia="ja-JP"/>
        </w:rPr>
        <w:t xml:space="preserve"> </w:t>
      </w:r>
      <w:r>
        <w:rPr>
          <w:lang w:eastAsia="ja-JP"/>
        </w:rPr>
        <w:t>the future.</w:t>
      </w:r>
    </w:p>
    <w:p w14:paraId="7F9A40F3" w14:textId="4D1FCEA8" w:rsidR="00F774B3" w:rsidRDefault="00F774B3" w:rsidP="00F774B3">
      <w:pPr>
        <w:rPr>
          <w:lang w:eastAsia="ja-JP"/>
        </w:rPr>
      </w:pPr>
      <w:r>
        <w:rPr>
          <w:lang w:eastAsia="ja-JP"/>
        </w:rPr>
        <w:t>Additionally</w:t>
      </w:r>
      <w:r w:rsidR="005F1666">
        <w:rPr>
          <w:lang w:eastAsia="ja-JP"/>
        </w:rPr>
        <w:t>,</w:t>
      </w:r>
      <w:r>
        <w:rPr>
          <w:lang w:eastAsia="ja-JP"/>
        </w:rPr>
        <w:t xml:space="preserve"> in 2020 ABARES undertook a one-off reduced collection of labour data by telephone for </w:t>
      </w:r>
      <w:r w:rsidRPr="00A11D3B">
        <w:rPr>
          <w:lang w:eastAsia="ja-JP"/>
        </w:rPr>
        <w:t xml:space="preserve">vegetable </w:t>
      </w:r>
      <w:proofErr w:type="gramStart"/>
      <w:r w:rsidRPr="00A11D3B">
        <w:rPr>
          <w:lang w:eastAsia="ja-JP"/>
        </w:rPr>
        <w:t>farms</w:t>
      </w:r>
      <w:r w:rsidR="00E35DED" w:rsidRPr="00A11D3B">
        <w:rPr>
          <w:lang w:eastAsia="ja-JP"/>
        </w:rPr>
        <w:t>,</w:t>
      </w:r>
      <w:r w:rsidRPr="00A11D3B">
        <w:rPr>
          <w:lang w:eastAsia="ja-JP"/>
        </w:rPr>
        <w:t xml:space="preserve"> and</w:t>
      </w:r>
      <w:proofErr w:type="gramEnd"/>
      <w:r w:rsidRPr="00A11D3B">
        <w:rPr>
          <w:lang w:eastAsia="ja-JP"/>
        </w:rPr>
        <w:t xml:space="preserve"> expanded horticultural industry coverage to include national coverage of fruit, grape and nut farms (1</w:t>
      </w:r>
      <w:r w:rsidR="005F1666">
        <w:rPr>
          <w:lang w:eastAsia="ja-JP"/>
        </w:rPr>
        <w:t>,</w:t>
      </w:r>
      <w:r>
        <w:rPr>
          <w:lang w:eastAsia="ja-JP"/>
        </w:rPr>
        <w:t>130 farms in total).</w:t>
      </w:r>
    </w:p>
    <w:p w14:paraId="5BBAB50B" w14:textId="5669FF54" w:rsidR="00F774B3" w:rsidRDefault="00F774B3" w:rsidP="00F774B3">
      <w:pPr>
        <w:rPr>
          <w:lang w:eastAsia="ja-JP"/>
        </w:rPr>
      </w:pPr>
      <w:r>
        <w:rPr>
          <w:lang w:eastAsia="ja-JP"/>
        </w:rPr>
        <w:t>ABARES ha</w:t>
      </w:r>
      <w:r w:rsidR="005F1666">
        <w:rPr>
          <w:lang w:eastAsia="ja-JP"/>
        </w:rPr>
        <w:t>s</w:t>
      </w:r>
      <w:r>
        <w:rPr>
          <w:lang w:eastAsia="ja-JP"/>
        </w:rPr>
        <w:t xml:space="preserve"> also conducted standalone studies that have provided insight into workforce dynamics in agricultural </w:t>
      </w:r>
      <w:r w:rsidR="00E35DED">
        <w:rPr>
          <w:lang w:eastAsia="ja-JP"/>
        </w:rPr>
        <w:t>subsectors</w:t>
      </w:r>
      <w:r>
        <w:rPr>
          <w:lang w:eastAsia="ja-JP"/>
        </w:rPr>
        <w:t xml:space="preserve">. </w:t>
      </w:r>
      <w:r w:rsidR="005F1666">
        <w:rPr>
          <w:lang w:eastAsia="ja-JP"/>
        </w:rPr>
        <w:t xml:space="preserve">These </w:t>
      </w:r>
      <w:r>
        <w:rPr>
          <w:lang w:eastAsia="ja-JP"/>
        </w:rPr>
        <w:t xml:space="preserve">include reports examining productivity benefits offered by workers on the </w:t>
      </w:r>
      <w:r w:rsidR="002126E1">
        <w:rPr>
          <w:lang w:eastAsia="ja-JP"/>
        </w:rPr>
        <w:t>S</w:t>
      </w:r>
      <w:r>
        <w:rPr>
          <w:lang w:eastAsia="ja-JP"/>
        </w:rPr>
        <w:t xml:space="preserve">easonal </w:t>
      </w:r>
      <w:r w:rsidR="002126E1">
        <w:rPr>
          <w:lang w:eastAsia="ja-JP"/>
        </w:rPr>
        <w:t>W</w:t>
      </w:r>
      <w:r>
        <w:rPr>
          <w:lang w:eastAsia="ja-JP"/>
        </w:rPr>
        <w:t xml:space="preserve">orker </w:t>
      </w:r>
      <w:r w:rsidR="002126E1">
        <w:rPr>
          <w:lang w:eastAsia="ja-JP"/>
        </w:rPr>
        <w:t>P</w:t>
      </w:r>
      <w:r>
        <w:rPr>
          <w:lang w:eastAsia="ja-JP"/>
        </w:rPr>
        <w:t>rogram</w:t>
      </w:r>
      <w:r w:rsidR="002126E1">
        <w:rPr>
          <w:lang w:eastAsia="ja-JP"/>
        </w:rPr>
        <w:t>me</w:t>
      </w:r>
      <w:r>
        <w:rPr>
          <w:lang w:eastAsia="ja-JP"/>
        </w:rPr>
        <w:t xml:space="preserve"> compared to working holiday makers.</w:t>
      </w:r>
    </w:p>
    <w:p w14:paraId="24C0501F" w14:textId="77777777" w:rsidR="00F774B3" w:rsidRDefault="00F774B3" w:rsidP="00F774B3">
      <w:pPr>
        <w:rPr>
          <w:lang w:eastAsia="ja-JP"/>
        </w:rPr>
      </w:pPr>
      <w:r>
        <w:rPr>
          <w:lang w:eastAsia="ja-JP"/>
        </w:rPr>
        <w:t>ABARES does not currently conduct regular surveys of parts of the supply chain after the farm gate, with the exception of the semi-regular sawmill survey for the forestry industry.</w:t>
      </w:r>
    </w:p>
    <w:p w14:paraId="00CE8909" w14:textId="259757EE" w:rsidR="00F774B3" w:rsidRDefault="00F774B3" w:rsidP="00A11D3B">
      <w:pPr>
        <w:pStyle w:val="Heading3"/>
        <w:numPr>
          <w:ilvl w:val="0"/>
          <w:numId w:val="0"/>
        </w:numPr>
      </w:pPr>
      <w:bookmarkStart w:id="1008" w:name="_Toc59171783"/>
      <w:bookmarkStart w:id="1009" w:name="_Toc59553083"/>
      <w:r>
        <w:t xml:space="preserve">Rural </w:t>
      </w:r>
      <w:r w:rsidR="007B671C">
        <w:t>r</w:t>
      </w:r>
      <w:r>
        <w:t xml:space="preserve">esearch and </w:t>
      </w:r>
      <w:r w:rsidR="007B671C">
        <w:t>d</w:t>
      </w:r>
      <w:r>
        <w:t xml:space="preserve">evelopment </w:t>
      </w:r>
      <w:r w:rsidR="007B671C">
        <w:t>c</w:t>
      </w:r>
      <w:r>
        <w:t xml:space="preserve">orporations and </w:t>
      </w:r>
      <w:r w:rsidR="007B671C">
        <w:t>s</w:t>
      </w:r>
      <w:r>
        <w:t>tate farming bodies</w:t>
      </w:r>
      <w:bookmarkEnd w:id="1008"/>
      <w:bookmarkEnd w:id="1009"/>
    </w:p>
    <w:p w14:paraId="0E6BD499" w14:textId="55DC50B5" w:rsidR="00F774B3" w:rsidRDefault="00F774B3" w:rsidP="00F774B3">
      <w:pPr>
        <w:rPr>
          <w:lang w:eastAsia="ja-JP"/>
        </w:rPr>
      </w:pPr>
      <w:r>
        <w:rPr>
          <w:lang w:eastAsia="ja-JP"/>
        </w:rPr>
        <w:t xml:space="preserve">The 15 rural </w:t>
      </w:r>
      <w:r w:rsidR="007B671C">
        <w:rPr>
          <w:lang w:eastAsia="ja-JP"/>
        </w:rPr>
        <w:t>r</w:t>
      </w:r>
      <w:r>
        <w:rPr>
          <w:lang w:eastAsia="ja-JP"/>
        </w:rPr>
        <w:t xml:space="preserve">esearch and </w:t>
      </w:r>
      <w:r w:rsidR="007B671C">
        <w:rPr>
          <w:lang w:eastAsia="ja-JP"/>
        </w:rPr>
        <w:t>d</w:t>
      </w:r>
      <w:r>
        <w:rPr>
          <w:lang w:eastAsia="ja-JP"/>
        </w:rPr>
        <w:t xml:space="preserve">evelopment </w:t>
      </w:r>
      <w:r w:rsidR="007B671C">
        <w:rPr>
          <w:lang w:eastAsia="ja-JP"/>
        </w:rPr>
        <w:t>c</w:t>
      </w:r>
      <w:r>
        <w:rPr>
          <w:lang w:eastAsia="ja-JP"/>
        </w:rPr>
        <w:t>orporations (RDCs) invest in research and development (R&amp;D) and innovation to improve the profitability, productivity, competitiveness and long-term sustainability of Australia</w:t>
      </w:r>
      <w:r w:rsidR="00995312">
        <w:rPr>
          <w:lang w:eastAsia="ja-JP"/>
        </w:rPr>
        <w:t>'</w:t>
      </w:r>
      <w:r>
        <w:rPr>
          <w:lang w:eastAsia="ja-JP"/>
        </w:rPr>
        <w:t xml:space="preserve">s agricultural industries. Industry representative and state farming bodies represent the interests of farmers at the industry and/or state and territory level. These representative bodies engage </w:t>
      </w:r>
      <w:r w:rsidR="002126E1">
        <w:rPr>
          <w:lang w:eastAsia="ja-JP"/>
        </w:rPr>
        <w:t>with</w:t>
      </w:r>
      <w:r>
        <w:rPr>
          <w:lang w:eastAsia="ja-JP"/>
        </w:rPr>
        <w:t xml:space="preserve"> a broad range of economic, social, environmental and regional issues of strategic importance to the productivity, sustainability and growth of their industry and/or industries in their respective state or territory.</w:t>
      </w:r>
    </w:p>
    <w:p w14:paraId="59C79925" w14:textId="15EFFA3A" w:rsidR="00F774B3" w:rsidRDefault="00F774B3" w:rsidP="00F774B3">
      <w:pPr>
        <w:rPr>
          <w:lang w:eastAsia="ja-JP"/>
        </w:rPr>
      </w:pPr>
      <w:r>
        <w:rPr>
          <w:lang w:eastAsia="ja-JP"/>
        </w:rPr>
        <w:t>To supplement ABS and ABARES workforce data, RDCs and representative bodies have invested in surveys to understand their workforce, in particular</w:t>
      </w:r>
      <w:r w:rsidR="002126E1">
        <w:rPr>
          <w:lang w:eastAsia="ja-JP"/>
        </w:rPr>
        <w:t xml:space="preserve"> its</w:t>
      </w:r>
      <w:r>
        <w:rPr>
          <w:lang w:eastAsia="ja-JP"/>
        </w:rPr>
        <w:t xml:space="preserve"> size and composition (including overseas workers); recruitment methods; retention (and use of incentives); and training utilisation. However, consistent with the data classification shortcomings summarised, few agricultural industries can provide accurate data to substantiate their workforce needs claims. This lack of accurate data makes it difficult for representative bodies to clearly articulate workforce demand.</w:t>
      </w:r>
    </w:p>
    <w:p w14:paraId="594B022F" w14:textId="369748AC" w:rsidR="00F774B3" w:rsidRDefault="00F774B3" w:rsidP="00F774B3">
      <w:pPr>
        <w:rPr>
          <w:lang w:eastAsia="ja-JP"/>
        </w:rPr>
      </w:pPr>
      <w:r>
        <w:rPr>
          <w:lang w:eastAsia="ja-JP"/>
        </w:rPr>
        <w:lastRenderedPageBreak/>
        <w:t xml:space="preserve">In response to </w:t>
      </w:r>
      <w:r w:rsidR="000E17BA">
        <w:rPr>
          <w:lang w:eastAsia="ja-JP"/>
        </w:rPr>
        <w:t>the pandemic</w:t>
      </w:r>
      <w:r>
        <w:rPr>
          <w:lang w:eastAsia="ja-JP"/>
        </w:rPr>
        <w:t xml:space="preserve">, industry bodies have moved quickly to try </w:t>
      </w:r>
      <w:r w:rsidR="002126E1">
        <w:rPr>
          <w:lang w:eastAsia="ja-JP"/>
        </w:rPr>
        <w:t>to</w:t>
      </w:r>
      <w:r>
        <w:rPr>
          <w:lang w:eastAsia="ja-JP"/>
        </w:rPr>
        <w:t xml:space="preserve"> address workforce data gaps. The National Farmers</w:t>
      </w:r>
      <w:r w:rsidR="00995312">
        <w:rPr>
          <w:lang w:eastAsia="ja-JP"/>
        </w:rPr>
        <w:t>'</w:t>
      </w:r>
      <w:r>
        <w:rPr>
          <w:lang w:eastAsia="ja-JP"/>
        </w:rPr>
        <w:t xml:space="preserve"> Federation</w:t>
      </w:r>
      <w:r w:rsidR="00995312">
        <w:rPr>
          <w:lang w:eastAsia="ja-JP"/>
        </w:rPr>
        <w:t>'</w:t>
      </w:r>
      <w:r>
        <w:rPr>
          <w:lang w:eastAsia="ja-JP"/>
        </w:rPr>
        <w:t xml:space="preserve">s 2020 Farm Workforce Survey will focus specifically on determining where the demand for workers is highest and how those workers are typically sourced. </w:t>
      </w:r>
      <w:proofErr w:type="spellStart"/>
      <w:r>
        <w:rPr>
          <w:lang w:eastAsia="ja-JP"/>
        </w:rPr>
        <w:t>Hort</w:t>
      </w:r>
      <w:proofErr w:type="spellEnd"/>
      <w:r>
        <w:rPr>
          <w:lang w:eastAsia="ja-JP"/>
        </w:rPr>
        <w:t xml:space="preserve"> Innovation engaged EY to undertake a piece of research exploring the labour demand and supply challenges arising from </w:t>
      </w:r>
      <w:r w:rsidR="000E17BA">
        <w:rPr>
          <w:lang w:eastAsia="ja-JP"/>
        </w:rPr>
        <w:t>the pandemic</w:t>
      </w:r>
      <w:r>
        <w:rPr>
          <w:lang w:eastAsia="ja-JP"/>
        </w:rPr>
        <w:t xml:space="preserve"> disruptions. State and territory governments are also working with </w:t>
      </w:r>
      <w:r w:rsidR="00257DCE">
        <w:rPr>
          <w:lang w:eastAsia="ja-JP"/>
        </w:rPr>
        <w:t xml:space="preserve">the </w:t>
      </w:r>
      <w:proofErr w:type="spellStart"/>
      <w:r w:rsidR="00257DCE">
        <w:rPr>
          <w:lang w:eastAsia="ja-JP"/>
        </w:rPr>
        <w:t>AgriFood</w:t>
      </w:r>
      <w:proofErr w:type="spellEnd"/>
      <w:r w:rsidR="00257DCE">
        <w:rPr>
          <w:lang w:eastAsia="ja-JP"/>
        </w:rPr>
        <w:t xml:space="preserve"> sector</w:t>
      </w:r>
      <w:r>
        <w:rPr>
          <w:lang w:eastAsia="ja-JP"/>
        </w:rPr>
        <w:t xml:space="preserve"> to determine workforce needs over the next 6</w:t>
      </w:r>
      <w:r w:rsidR="00CD4CB9">
        <w:rPr>
          <w:lang w:eastAsia="ja-JP"/>
        </w:rPr>
        <w:t xml:space="preserve"> to </w:t>
      </w:r>
      <w:r>
        <w:rPr>
          <w:lang w:eastAsia="ja-JP"/>
        </w:rPr>
        <w:t>18 months.</w:t>
      </w:r>
    </w:p>
    <w:p w14:paraId="2D9FB039" w14:textId="77777777" w:rsidR="00F774B3" w:rsidRDefault="00F774B3" w:rsidP="00A11D3B">
      <w:pPr>
        <w:pStyle w:val="Heading3"/>
        <w:numPr>
          <w:ilvl w:val="0"/>
          <w:numId w:val="0"/>
        </w:numPr>
      </w:pPr>
      <w:bookmarkStart w:id="1010" w:name="_Toc59171784"/>
      <w:bookmarkStart w:id="1011" w:name="_Toc59553084"/>
      <w:r>
        <w:t>Other government collections and large-scale surveys</w:t>
      </w:r>
      <w:bookmarkEnd w:id="1010"/>
      <w:bookmarkEnd w:id="1011"/>
    </w:p>
    <w:p w14:paraId="62384ACE" w14:textId="4E42764E" w:rsidR="00F774B3" w:rsidRDefault="00F774B3" w:rsidP="00F774B3">
      <w:pPr>
        <w:rPr>
          <w:lang w:eastAsia="ja-JP"/>
        </w:rPr>
      </w:pPr>
      <w:r>
        <w:rPr>
          <w:lang w:eastAsia="ja-JP"/>
        </w:rPr>
        <w:t xml:space="preserve">Of the many other surveys conducted across Australia on a regular basis, very few produce robust data on the </w:t>
      </w:r>
      <w:proofErr w:type="spellStart"/>
      <w:r>
        <w:rPr>
          <w:lang w:eastAsia="ja-JP"/>
        </w:rPr>
        <w:t>AgriFood</w:t>
      </w:r>
      <w:proofErr w:type="spellEnd"/>
      <w:r>
        <w:rPr>
          <w:lang w:eastAsia="ja-JP"/>
        </w:rPr>
        <w:t xml:space="preserve"> workforce.</w:t>
      </w:r>
    </w:p>
    <w:p w14:paraId="249AA158" w14:textId="3C5264BC" w:rsidR="00F774B3" w:rsidRDefault="00F774B3" w:rsidP="00F774B3">
      <w:pPr>
        <w:rPr>
          <w:lang w:eastAsia="ja-JP"/>
        </w:rPr>
      </w:pPr>
      <w:r w:rsidRPr="00673594">
        <w:rPr>
          <w:b/>
          <w:bCs/>
          <w:lang w:eastAsia="ja-JP"/>
        </w:rPr>
        <w:t>The Department of Social Services</w:t>
      </w:r>
      <w:r>
        <w:rPr>
          <w:lang w:eastAsia="ja-JP"/>
        </w:rPr>
        <w:t xml:space="preserve"> funds the </w:t>
      </w:r>
      <w:r w:rsidRPr="00673594">
        <w:rPr>
          <w:b/>
          <w:bCs/>
          <w:lang w:eastAsia="ja-JP"/>
        </w:rPr>
        <w:t>Household, Income and Labour Dynamics in Australia Survey</w:t>
      </w:r>
      <w:r w:rsidR="00D616C8">
        <w:rPr>
          <w:lang w:eastAsia="ja-JP"/>
        </w:rPr>
        <w:t xml:space="preserve"> – </w:t>
      </w:r>
      <w:r>
        <w:rPr>
          <w:lang w:eastAsia="ja-JP"/>
        </w:rPr>
        <w:t xml:space="preserve">commonly known as </w:t>
      </w:r>
      <w:r w:rsidRPr="00673594">
        <w:rPr>
          <w:b/>
          <w:bCs/>
          <w:lang w:eastAsia="ja-JP"/>
        </w:rPr>
        <w:t>HILDA</w:t>
      </w:r>
      <w:r>
        <w:rPr>
          <w:lang w:eastAsia="ja-JP"/>
        </w:rPr>
        <w:t>. The survey collects information from 17,000 Australians about economic and personal wellbeing, labour market dynamics and family life. However, as the s</w:t>
      </w:r>
      <w:r w:rsidR="00CD4CB9">
        <w:rPr>
          <w:lang w:eastAsia="ja-JP"/>
        </w:rPr>
        <w:t>urvey</w:t>
      </w:r>
      <w:r>
        <w:rPr>
          <w:lang w:eastAsia="ja-JP"/>
        </w:rPr>
        <w:t xml:space="preserve"> is Australia-wide, there are too few sampled from </w:t>
      </w:r>
      <w:r w:rsidR="00345D0E">
        <w:rPr>
          <w:lang w:eastAsia="ja-JP"/>
        </w:rPr>
        <w:t xml:space="preserve">the </w:t>
      </w:r>
      <w:proofErr w:type="spellStart"/>
      <w:r w:rsidR="00345D0E">
        <w:rPr>
          <w:lang w:eastAsia="ja-JP"/>
        </w:rPr>
        <w:t>AgriFood</w:t>
      </w:r>
      <w:proofErr w:type="spellEnd"/>
      <w:r w:rsidR="00345D0E">
        <w:rPr>
          <w:lang w:eastAsia="ja-JP"/>
        </w:rPr>
        <w:t xml:space="preserve"> sector</w:t>
      </w:r>
      <w:r>
        <w:rPr>
          <w:lang w:eastAsia="ja-JP"/>
        </w:rPr>
        <w:t xml:space="preserve"> to be able to provide insight into how </w:t>
      </w:r>
      <w:proofErr w:type="spellStart"/>
      <w:r w:rsidR="00345D0E">
        <w:rPr>
          <w:lang w:eastAsia="ja-JP"/>
        </w:rPr>
        <w:t>AgriFood</w:t>
      </w:r>
      <w:proofErr w:type="spellEnd"/>
      <w:r w:rsidR="00345D0E">
        <w:rPr>
          <w:lang w:eastAsia="ja-JP"/>
        </w:rPr>
        <w:t xml:space="preserve"> </w:t>
      </w:r>
      <w:r>
        <w:rPr>
          <w:lang w:eastAsia="ja-JP"/>
        </w:rPr>
        <w:t xml:space="preserve">labour demand or supply is changing, </w:t>
      </w:r>
      <w:r w:rsidR="00CD4CB9">
        <w:rPr>
          <w:lang w:eastAsia="ja-JP"/>
        </w:rPr>
        <w:t xml:space="preserve">and </w:t>
      </w:r>
      <w:r>
        <w:rPr>
          <w:lang w:eastAsia="ja-JP"/>
        </w:rPr>
        <w:t xml:space="preserve">there </w:t>
      </w:r>
      <w:r w:rsidR="00CD4CB9">
        <w:rPr>
          <w:lang w:eastAsia="ja-JP"/>
        </w:rPr>
        <w:t xml:space="preserve">are no </w:t>
      </w:r>
      <w:r>
        <w:rPr>
          <w:lang w:eastAsia="ja-JP"/>
        </w:rPr>
        <w:t xml:space="preserve">questions specific to </w:t>
      </w:r>
      <w:r w:rsidR="00345D0E">
        <w:rPr>
          <w:lang w:eastAsia="ja-JP"/>
        </w:rPr>
        <w:t>the sector</w:t>
      </w:r>
      <w:r>
        <w:rPr>
          <w:lang w:eastAsia="ja-JP"/>
        </w:rPr>
        <w:t>.</w:t>
      </w:r>
    </w:p>
    <w:p w14:paraId="55F787F9" w14:textId="0F547D90" w:rsidR="00F774B3" w:rsidRPr="00673594" w:rsidRDefault="00F774B3" w:rsidP="00740E4E">
      <w:r w:rsidRPr="00673594">
        <w:rPr>
          <w:b/>
          <w:bCs/>
          <w:lang w:eastAsia="ja-JP"/>
        </w:rPr>
        <w:t>The Education, Skills and Employment portfolio</w:t>
      </w:r>
      <w:r>
        <w:rPr>
          <w:lang w:eastAsia="ja-JP"/>
        </w:rPr>
        <w:t xml:space="preserve"> brings together labour market data from a range of official sources. This includes</w:t>
      </w:r>
      <w:r w:rsidR="00CD4CB9">
        <w:rPr>
          <w:lang w:eastAsia="ja-JP"/>
        </w:rPr>
        <w:t xml:space="preserve"> t</w:t>
      </w:r>
      <w:r w:rsidRPr="00673594">
        <w:t>he Labour Market Information Portal</w:t>
      </w:r>
      <w:r w:rsidR="00BF11FC">
        <w:t>,</w:t>
      </w:r>
      <w:r w:rsidRPr="00673594">
        <w:t xml:space="preserve"> which provides:</w:t>
      </w:r>
    </w:p>
    <w:p w14:paraId="14284B07" w14:textId="1937AF72" w:rsidR="00F774B3" w:rsidRPr="00A11D3B" w:rsidRDefault="009123FE" w:rsidP="00A11D3B">
      <w:pPr>
        <w:pStyle w:val="ListBullet"/>
      </w:pPr>
      <w:r w:rsidRPr="00A11D3B">
        <w:t>e</w:t>
      </w:r>
      <w:r w:rsidR="00F774B3" w:rsidRPr="00A11D3B">
        <w:t>mployment data, industry and occupation trends at national, state and territory and regional levels</w:t>
      </w:r>
    </w:p>
    <w:p w14:paraId="68D310C6" w14:textId="16CAA2CB" w:rsidR="00F774B3" w:rsidRPr="00A11D3B" w:rsidRDefault="009123FE" w:rsidP="00A11D3B">
      <w:pPr>
        <w:pStyle w:val="ListBullet"/>
      </w:pPr>
      <w:r w:rsidRPr="00A11D3B">
        <w:t>r</w:t>
      </w:r>
      <w:r w:rsidR="00F774B3" w:rsidRPr="00A11D3B">
        <w:t>eports and publications on employment projections produced by the National Skills Commission.</w:t>
      </w:r>
    </w:p>
    <w:p w14:paraId="043775D8" w14:textId="3FCC0B92" w:rsidR="00F774B3" w:rsidRDefault="00F774B3" w:rsidP="00F774B3">
      <w:pPr>
        <w:rPr>
          <w:lang w:eastAsia="ja-JP"/>
        </w:rPr>
      </w:pPr>
      <w:r>
        <w:rPr>
          <w:lang w:eastAsia="ja-JP"/>
        </w:rPr>
        <w:t>However, again</w:t>
      </w:r>
      <w:r w:rsidR="009123FE">
        <w:rPr>
          <w:lang w:eastAsia="ja-JP"/>
        </w:rPr>
        <w:t>,</w:t>
      </w:r>
      <w:r>
        <w:rPr>
          <w:lang w:eastAsia="ja-JP"/>
        </w:rPr>
        <w:t xml:space="preserve"> data here are limited by the data produced by organisations such as the ABS</w:t>
      </w:r>
      <w:r w:rsidR="00D616C8">
        <w:rPr>
          <w:lang w:eastAsia="ja-JP"/>
        </w:rPr>
        <w:t xml:space="preserve"> – </w:t>
      </w:r>
      <w:r>
        <w:rPr>
          <w:lang w:eastAsia="ja-JP"/>
        </w:rPr>
        <w:t>the limitations noted earlier with regard to ABS data apply.</w:t>
      </w:r>
    </w:p>
    <w:p w14:paraId="5EB080E3" w14:textId="78976C68" w:rsidR="00F774B3" w:rsidRDefault="00F774B3" w:rsidP="00F774B3">
      <w:pPr>
        <w:rPr>
          <w:lang w:eastAsia="ja-JP"/>
        </w:rPr>
      </w:pPr>
      <w:r>
        <w:rPr>
          <w:lang w:eastAsia="ja-JP"/>
        </w:rPr>
        <w:t xml:space="preserve">The </w:t>
      </w:r>
      <w:r w:rsidRPr="00673594">
        <w:rPr>
          <w:b/>
          <w:bCs/>
          <w:lang w:eastAsia="ja-JP"/>
        </w:rPr>
        <w:t>Survey of Employers</w:t>
      </w:r>
      <w:r w:rsidR="00995312">
        <w:rPr>
          <w:b/>
          <w:bCs/>
          <w:lang w:eastAsia="ja-JP"/>
        </w:rPr>
        <w:t>'</w:t>
      </w:r>
      <w:r w:rsidRPr="00673594">
        <w:rPr>
          <w:b/>
          <w:bCs/>
          <w:lang w:eastAsia="ja-JP"/>
        </w:rPr>
        <w:t xml:space="preserve"> Recruitment Experiences</w:t>
      </w:r>
      <w:r>
        <w:rPr>
          <w:lang w:eastAsia="ja-JP"/>
        </w:rPr>
        <w:t xml:space="preserve"> </w:t>
      </w:r>
      <w:r w:rsidR="009123FE">
        <w:rPr>
          <w:lang w:eastAsia="ja-JP"/>
        </w:rPr>
        <w:t xml:space="preserve">is conducted </w:t>
      </w:r>
      <w:r>
        <w:rPr>
          <w:lang w:eastAsia="ja-JP"/>
        </w:rPr>
        <w:t xml:space="preserve">annually across metropolitan, regional and remote areas of Australia. The survey, undertaken by the </w:t>
      </w:r>
      <w:r w:rsidRPr="00673594">
        <w:rPr>
          <w:b/>
          <w:bCs/>
          <w:lang w:eastAsia="ja-JP"/>
        </w:rPr>
        <w:t>National Skills Commission</w:t>
      </w:r>
      <w:r>
        <w:rPr>
          <w:lang w:eastAsia="ja-JP"/>
        </w:rPr>
        <w:t xml:space="preserve">, collects information from 10,000 employers about how employers recruit and what they are looking for in applicants, identifying practical ways job seekers can better connect with employment opportunities. This includes a limited sample of </w:t>
      </w:r>
      <w:proofErr w:type="spellStart"/>
      <w:r w:rsidR="00A10BCC">
        <w:rPr>
          <w:lang w:eastAsia="ja-JP"/>
        </w:rPr>
        <w:t>AgriFood</w:t>
      </w:r>
      <w:proofErr w:type="spellEnd"/>
      <w:r w:rsidR="00A10BCC">
        <w:rPr>
          <w:lang w:eastAsia="ja-JP"/>
        </w:rPr>
        <w:t xml:space="preserve"> </w:t>
      </w:r>
      <w:r>
        <w:rPr>
          <w:lang w:eastAsia="ja-JP"/>
        </w:rPr>
        <w:t>businesses.</w:t>
      </w:r>
    </w:p>
    <w:p w14:paraId="6804808B" w14:textId="150A0085" w:rsidR="00F774B3" w:rsidRPr="00A11D3B" w:rsidRDefault="00F774B3" w:rsidP="00A11D3B">
      <w:r>
        <w:rPr>
          <w:lang w:eastAsia="ja-JP"/>
        </w:rPr>
        <w:t xml:space="preserve">Some universities and other organisations do conduct surveys that include parts of the </w:t>
      </w:r>
      <w:proofErr w:type="spellStart"/>
      <w:r>
        <w:rPr>
          <w:lang w:eastAsia="ja-JP"/>
        </w:rPr>
        <w:t>AgriFood</w:t>
      </w:r>
      <w:proofErr w:type="spellEnd"/>
      <w:r>
        <w:rPr>
          <w:lang w:eastAsia="ja-JP"/>
        </w:rPr>
        <w:t xml:space="preserve"> sector. Currently none of these produce data that can provide insight into changing labour demand and supply, skills need or other aspects of the </w:t>
      </w:r>
      <w:proofErr w:type="spellStart"/>
      <w:r>
        <w:rPr>
          <w:lang w:eastAsia="ja-JP"/>
        </w:rPr>
        <w:t>AgriFood</w:t>
      </w:r>
      <w:proofErr w:type="spellEnd"/>
      <w:r>
        <w:rPr>
          <w:lang w:eastAsia="ja-JP"/>
        </w:rPr>
        <w:t xml:space="preserve"> workforce in a consistent way across multiple regions of Australia. For example, the annual Regional Wellbeing Survey, conducted by the University of Canberra, typically includes a sample of around 2,500 to 4,000 farmers. It collects data on farmer wellbeing and how farmers are coping with challenges on the farm and changing management of the farm.</w:t>
      </w:r>
    </w:p>
    <w:p w14:paraId="0FC43FF2" w14:textId="77777777" w:rsidR="00F774B3" w:rsidRPr="00FC0725" w:rsidRDefault="00F774B3" w:rsidP="00663A09">
      <w:pPr>
        <w:pStyle w:val="Heading2"/>
        <w:numPr>
          <w:ilvl w:val="0"/>
          <w:numId w:val="0"/>
        </w:numPr>
        <w:ind w:left="720" w:hanging="720"/>
      </w:pPr>
      <w:bookmarkStart w:id="1012" w:name="_Toc59171785"/>
      <w:bookmarkStart w:id="1013" w:name="_Toc59553085"/>
      <w:r>
        <w:lastRenderedPageBreak/>
        <w:t>References</w:t>
      </w:r>
      <w:bookmarkEnd w:id="1012"/>
      <w:bookmarkEnd w:id="1013"/>
    </w:p>
    <w:p w14:paraId="761A93B6" w14:textId="77777777" w:rsidR="00867426" w:rsidRDefault="000B225D" w:rsidP="00F774B3">
      <w:pPr>
        <w:rPr>
          <w:rFonts w:eastAsia="Cambria" w:cs="Cambria"/>
        </w:rPr>
      </w:pPr>
      <w:r w:rsidRPr="2E0D4813">
        <w:rPr>
          <w:rFonts w:eastAsia="Cambria" w:cs="Cambria"/>
        </w:rPr>
        <w:t xml:space="preserve">ABARES </w:t>
      </w:r>
      <w:r w:rsidRPr="3AD15863">
        <w:rPr>
          <w:rFonts w:eastAsia="Cambria" w:cs="Cambria"/>
        </w:rPr>
        <w:t>2020a</w:t>
      </w:r>
      <w:r w:rsidRPr="2E0D4813">
        <w:rPr>
          <w:rFonts w:eastAsia="Cambria" w:cs="Cambria"/>
        </w:rPr>
        <w:t xml:space="preserve">, </w:t>
      </w:r>
      <w:hyperlink r:id="rId102">
        <w:r w:rsidRPr="2E0D4813">
          <w:rPr>
            <w:rStyle w:val="Hyperlink"/>
            <w:rFonts w:eastAsia="Cambria" w:cs="Cambria"/>
          </w:rPr>
          <w:t>Agricultural commodities: September quarter 2020</w:t>
        </w:r>
      </w:hyperlink>
      <w:r w:rsidRPr="2E0D4813">
        <w:rPr>
          <w:rFonts w:eastAsia="Cambria" w:cs="Cambria"/>
        </w:rPr>
        <w:t>, Australian Bureau of Agricultural and Resource Economics and Sciences, Canberra, September.</w:t>
      </w:r>
    </w:p>
    <w:p w14:paraId="0D0E3E4D" w14:textId="7043DA4C" w:rsidR="000B225D" w:rsidRDefault="000B225D" w:rsidP="2E0D4813">
      <w:pPr>
        <w:rPr>
          <w:rFonts w:eastAsia="Cambria" w:cs="Cambria"/>
        </w:rPr>
      </w:pPr>
      <w:r w:rsidRPr="7650129C">
        <w:rPr>
          <w:rFonts w:eastAsia="Cambria" w:cs="Cambria"/>
        </w:rPr>
        <w:t xml:space="preserve">ABARES </w:t>
      </w:r>
      <w:r w:rsidRPr="3AD15863">
        <w:rPr>
          <w:rFonts w:eastAsia="Cambria" w:cs="Cambria"/>
        </w:rPr>
        <w:t>2020b</w:t>
      </w:r>
      <w:r w:rsidRPr="7650129C">
        <w:rPr>
          <w:rFonts w:eastAsia="Cambria" w:cs="Cambria"/>
        </w:rPr>
        <w:t xml:space="preserve">, </w:t>
      </w:r>
      <w:hyperlink r:id="rId103">
        <w:r w:rsidRPr="7650129C">
          <w:rPr>
            <w:rStyle w:val="Hyperlink"/>
            <w:rFonts w:eastAsia="Cambria" w:cs="Cambria"/>
          </w:rPr>
          <w:t>Labour use in Australian agriculture</w:t>
        </w:r>
      </w:hyperlink>
      <w:r w:rsidRPr="7650129C">
        <w:rPr>
          <w:rFonts w:eastAsia="Cambria" w:cs="Cambria"/>
        </w:rPr>
        <w:t>, Australian Bureau of Agricultural Resource Economics and Sciences, Canberra, accessed 29 October 2020.</w:t>
      </w:r>
    </w:p>
    <w:p w14:paraId="77CE0831" w14:textId="77777777" w:rsidR="00867426" w:rsidRDefault="000B225D" w:rsidP="11CD5B2D">
      <w:pPr>
        <w:rPr>
          <w:rFonts w:eastAsia="Cambria" w:cs="Cambria"/>
        </w:rPr>
      </w:pPr>
      <w:r w:rsidRPr="41A76D93">
        <w:rPr>
          <w:rFonts w:eastAsia="Cambria" w:cs="Cambria"/>
        </w:rPr>
        <w:t>ABS</w:t>
      </w:r>
      <w:r w:rsidRPr="11CD5B2D">
        <w:rPr>
          <w:rFonts w:eastAsia="Cambria" w:cs="Cambria"/>
        </w:rPr>
        <w:t xml:space="preserve"> 2006a, </w:t>
      </w:r>
      <w:hyperlink r:id="rId104">
        <w:r w:rsidRPr="11CD5B2D">
          <w:rPr>
            <w:rStyle w:val="Hyperlink"/>
            <w:rFonts w:eastAsia="Cambria" w:cs="Cambria"/>
          </w:rPr>
          <w:t>ANZSCO</w:t>
        </w:r>
        <w:r>
          <w:rPr>
            <w:rStyle w:val="Hyperlink"/>
            <w:rFonts w:eastAsia="Cambria" w:cs="Cambria"/>
          </w:rPr>
          <w:t xml:space="preserve"> – </w:t>
        </w:r>
        <w:r w:rsidRPr="11CD5B2D">
          <w:rPr>
            <w:rStyle w:val="Hyperlink"/>
            <w:rFonts w:eastAsia="Cambria" w:cs="Cambria"/>
          </w:rPr>
          <w:t>Australian and New Zealand Standard Classification of Occupations</w:t>
        </w:r>
      </w:hyperlink>
      <w:r w:rsidRPr="11CD5B2D">
        <w:rPr>
          <w:rFonts w:eastAsia="Cambria" w:cs="Cambria"/>
        </w:rPr>
        <w:t xml:space="preserve">, ABS </w:t>
      </w:r>
      <w:r w:rsidRPr="00316EC7">
        <w:rPr>
          <w:rFonts w:eastAsia="Cambria" w:cs="Cambria"/>
        </w:rPr>
        <w:t>Cat</w:t>
      </w:r>
      <w:r w:rsidR="00316EC7">
        <w:rPr>
          <w:rFonts w:eastAsia="Cambria" w:cs="Cambria"/>
        </w:rPr>
        <w:t>.</w:t>
      </w:r>
      <w:r w:rsidRPr="00316EC7">
        <w:rPr>
          <w:rFonts w:eastAsia="Cambria" w:cs="Cambria"/>
        </w:rPr>
        <w:t xml:space="preserve"> No.</w:t>
      </w:r>
      <w:r w:rsidRPr="11CD5B2D">
        <w:rPr>
          <w:rFonts w:eastAsia="Cambria" w:cs="Cambria"/>
        </w:rPr>
        <w:t xml:space="preserve"> 1220.0, Australian Bureau of Statistics and Statistics New Zealand, Canberra.</w:t>
      </w:r>
    </w:p>
    <w:p w14:paraId="184D5938" w14:textId="77777777" w:rsidR="00867426" w:rsidRDefault="000B225D" w:rsidP="00F774B3">
      <w:pPr>
        <w:rPr>
          <w:rFonts w:eastAsia="Cambria" w:cs="Cambria"/>
        </w:rPr>
      </w:pPr>
      <w:r w:rsidRPr="41A76D93">
        <w:rPr>
          <w:rFonts w:eastAsia="Cambria" w:cs="Cambria"/>
        </w:rPr>
        <w:t>ABS</w:t>
      </w:r>
      <w:r w:rsidRPr="4C7302E8">
        <w:rPr>
          <w:rFonts w:eastAsia="Cambria" w:cs="Cambria"/>
        </w:rPr>
        <w:t xml:space="preserve"> 2006b, </w:t>
      </w:r>
      <w:hyperlink r:id="rId105">
        <w:r w:rsidRPr="4C7302E8">
          <w:rPr>
            <w:rStyle w:val="Hyperlink"/>
            <w:rFonts w:eastAsia="Cambria" w:cs="Cambria"/>
          </w:rPr>
          <w:t>Australian and New Zealand Standard Industrial Classification 2006</w:t>
        </w:r>
        <w:r>
          <w:rPr>
            <w:rStyle w:val="Hyperlink"/>
            <w:rFonts w:eastAsia="Cambria" w:cs="Cambria"/>
          </w:rPr>
          <w:t xml:space="preserve"> – </w:t>
        </w:r>
        <w:r w:rsidRPr="4C7302E8">
          <w:rPr>
            <w:rStyle w:val="Hyperlink"/>
            <w:rFonts w:eastAsia="Cambria" w:cs="Cambria"/>
          </w:rPr>
          <w:t>ANZSIC</w:t>
        </w:r>
      </w:hyperlink>
      <w:r>
        <w:rPr>
          <w:rFonts w:eastAsia="Cambria" w:cs="Cambria"/>
        </w:rPr>
        <w:t xml:space="preserve">, </w:t>
      </w:r>
      <w:r w:rsidRPr="4C7302E8">
        <w:rPr>
          <w:rFonts w:eastAsia="Cambria" w:cs="Cambria"/>
        </w:rPr>
        <w:t>ABS Cat</w:t>
      </w:r>
      <w:r w:rsidR="00316EC7">
        <w:rPr>
          <w:rFonts w:eastAsia="Cambria" w:cs="Cambria"/>
        </w:rPr>
        <w:t>.</w:t>
      </w:r>
      <w:r w:rsidRPr="4C7302E8">
        <w:rPr>
          <w:rFonts w:eastAsia="Cambria" w:cs="Cambria"/>
        </w:rPr>
        <w:t xml:space="preserve"> No. 1292.0</w:t>
      </w:r>
      <w:r>
        <w:rPr>
          <w:rFonts w:eastAsia="Cambria" w:cs="Cambria"/>
        </w:rPr>
        <w:t>,</w:t>
      </w:r>
      <w:r w:rsidRPr="4C7302E8">
        <w:rPr>
          <w:rFonts w:eastAsia="Cambria" w:cs="Cambria"/>
        </w:rPr>
        <w:t xml:space="preserve"> Australian Bureau of Statistics and Statistics New Zealand, Canberra.</w:t>
      </w:r>
    </w:p>
    <w:p w14:paraId="2D89799B" w14:textId="77777777" w:rsidR="00867426" w:rsidRDefault="000B225D" w:rsidP="00F774B3">
      <w:pPr>
        <w:rPr>
          <w:rFonts w:eastAsia="Cambria" w:cs="Cambria"/>
        </w:rPr>
      </w:pPr>
      <w:r w:rsidRPr="41A76D93">
        <w:rPr>
          <w:rFonts w:eastAsia="Cambria" w:cs="Cambria"/>
        </w:rPr>
        <w:t>ABS</w:t>
      </w:r>
      <w:r w:rsidRPr="4C7302E8">
        <w:rPr>
          <w:rFonts w:eastAsia="Cambria" w:cs="Cambria"/>
        </w:rPr>
        <w:t xml:space="preserve"> 2014, </w:t>
      </w:r>
      <w:hyperlink r:id="rId106">
        <w:r w:rsidRPr="4C7302E8">
          <w:rPr>
            <w:rStyle w:val="Hyperlink"/>
            <w:rFonts w:eastAsia="Cambria" w:cs="Cambria"/>
          </w:rPr>
          <w:t>Research and Experimental Development, Government and Private Non-Profit Organisations, Australia</w:t>
        </w:r>
      </w:hyperlink>
      <w:r w:rsidRPr="4C7302E8">
        <w:rPr>
          <w:rFonts w:eastAsia="Cambria" w:cs="Cambria"/>
        </w:rPr>
        <w:t>, 2012</w:t>
      </w:r>
      <w:r>
        <w:rPr>
          <w:rFonts w:eastAsia="Cambria" w:cs="Cambria"/>
        </w:rPr>
        <w:t>–</w:t>
      </w:r>
      <w:r w:rsidRPr="4C7302E8">
        <w:rPr>
          <w:rFonts w:eastAsia="Cambria" w:cs="Cambria"/>
        </w:rPr>
        <w:t xml:space="preserve">13, </w:t>
      </w:r>
      <w:r w:rsidR="002F2C61">
        <w:rPr>
          <w:rFonts w:eastAsia="Cambria" w:cs="Cambria"/>
        </w:rPr>
        <w:t>C</w:t>
      </w:r>
      <w:r w:rsidRPr="00316EC7">
        <w:rPr>
          <w:rFonts w:eastAsia="Cambria" w:cs="Cambria"/>
        </w:rPr>
        <w:t xml:space="preserve">at. </w:t>
      </w:r>
      <w:r w:rsidR="002F2C61">
        <w:rPr>
          <w:rFonts w:eastAsia="Cambria" w:cs="Cambria"/>
        </w:rPr>
        <w:t>N</w:t>
      </w:r>
      <w:r w:rsidRPr="00316EC7">
        <w:rPr>
          <w:rFonts w:eastAsia="Cambria" w:cs="Cambria"/>
        </w:rPr>
        <w:t>o.</w:t>
      </w:r>
      <w:r w:rsidRPr="4C7302E8">
        <w:rPr>
          <w:rFonts w:eastAsia="Cambria" w:cs="Cambria"/>
        </w:rPr>
        <w:t xml:space="preserve"> 8109.0, Australian Bureau of Statistics, Canberra.</w:t>
      </w:r>
    </w:p>
    <w:p w14:paraId="537CE140" w14:textId="77777777" w:rsidR="00867426" w:rsidRDefault="000B225D" w:rsidP="00F774B3">
      <w:pPr>
        <w:rPr>
          <w:rFonts w:eastAsia="Cambria" w:cs="Cambria"/>
        </w:rPr>
      </w:pPr>
      <w:r w:rsidRPr="59876223">
        <w:rPr>
          <w:rFonts w:eastAsia="Cambria" w:cs="Cambria"/>
        </w:rPr>
        <w:t>ABS</w:t>
      </w:r>
      <w:r w:rsidRPr="4C7302E8">
        <w:rPr>
          <w:rFonts w:eastAsia="Cambria" w:cs="Cambria"/>
        </w:rPr>
        <w:t xml:space="preserve"> 2016, </w:t>
      </w:r>
      <w:hyperlink r:id="rId107">
        <w:r w:rsidRPr="4C7302E8">
          <w:rPr>
            <w:rStyle w:val="Hyperlink"/>
            <w:rFonts w:eastAsia="Cambria" w:cs="Cambria"/>
          </w:rPr>
          <w:t>Census Household Form</w:t>
        </w:r>
      </w:hyperlink>
      <w:r w:rsidRPr="4C7302E8">
        <w:rPr>
          <w:rFonts w:eastAsia="Cambria" w:cs="Cambria"/>
        </w:rPr>
        <w:t>, Australian Bureau of Statistics, Canberra.</w:t>
      </w:r>
    </w:p>
    <w:p w14:paraId="65FE9053" w14:textId="77777777" w:rsidR="00867426" w:rsidRDefault="000B225D" w:rsidP="00F774B3">
      <w:pPr>
        <w:rPr>
          <w:rFonts w:eastAsia="Cambria" w:cs="Cambria"/>
        </w:rPr>
      </w:pPr>
      <w:r w:rsidRPr="59876223">
        <w:rPr>
          <w:rFonts w:eastAsia="Cambria" w:cs="Cambria"/>
        </w:rPr>
        <w:t>ABS</w:t>
      </w:r>
      <w:r w:rsidRPr="4C7302E8">
        <w:rPr>
          <w:rFonts w:eastAsia="Cambria" w:cs="Cambria"/>
        </w:rPr>
        <w:t xml:space="preserve"> 2018, </w:t>
      </w:r>
      <w:hyperlink r:id="rId108">
        <w:r w:rsidRPr="4C7302E8">
          <w:rPr>
            <w:rStyle w:val="Hyperlink"/>
            <w:rFonts w:eastAsia="Cambria" w:cs="Cambria"/>
          </w:rPr>
          <w:t>Labour Statistics: Concepts, Sources and Methods 2018</w:t>
        </w:r>
      </w:hyperlink>
      <w:r w:rsidRPr="4C7302E8">
        <w:rPr>
          <w:rFonts w:eastAsia="Cambria" w:cs="Cambria"/>
        </w:rPr>
        <w:t>, ABS Cat</w:t>
      </w:r>
      <w:r w:rsidR="002F2C61">
        <w:rPr>
          <w:rFonts w:eastAsia="Cambria" w:cs="Cambria"/>
        </w:rPr>
        <w:t>.</w:t>
      </w:r>
      <w:r w:rsidRPr="4C7302E8">
        <w:rPr>
          <w:rFonts w:eastAsia="Cambria" w:cs="Cambria"/>
        </w:rPr>
        <w:t xml:space="preserve"> No.</w:t>
      </w:r>
      <w:r>
        <w:rPr>
          <w:rFonts w:eastAsia="Cambria" w:cs="Cambria"/>
        </w:rPr>
        <w:t> </w:t>
      </w:r>
      <w:r w:rsidRPr="4C7302E8">
        <w:rPr>
          <w:rFonts w:eastAsia="Cambria" w:cs="Cambria"/>
        </w:rPr>
        <w:t>6102.0.55.001</w:t>
      </w:r>
      <w:r>
        <w:rPr>
          <w:rFonts w:eastAsia="Cambria" w:cs="Cambria"/>
        </w:rPr>
        <w:t>,</w:t>
      </w:r>
      <w:r w:rsidRPr="4C7302E8">
        <w:rPr>
          <w:rFonts w:eastAsia="Cambria" w:cs="Cambria"/>
        </w:rPr>
        <w:t xml:space="preserve"> Australian Bureau of Statistics, Canberra.</w:t>
      </w:r>
    </w:p>
    <w:p w14:paraId="2EC57921" w14:textId="77777777" w:rsidR="00867426" w:rsidRDefault="000B225D" w:rsidP="00F774B3">
      <w:pPr>
        <w:rPr>
          <w:rFonts w:eastAsia="Cambria" w:cs="Cambria"/>
        </w:rPr>
      </w:pPr>
      <w:r w:rsidRPr="59876223">
        <w:rPr>
          <w:rFonts w:eastAsia="Cambria" w:cs="Cambria"/>
        </w:rPr>
        <w:t>ABS</w:t>
      </w:r>
      <w:r w:rsidRPr="4C7302E8">
        <w:rPr>
          <w:rFonts w:eastAsia="Cambria" w:cs="Cambria"/>
        </w:rPr>
        <w:t xml:space="preserve"> 2019 </w:t>
      </w:r>
      <w:r w:rsidRPr="4C7302E8">
        <w:rPr>
          <w:rFonts w:eastAsia="Cambria" w:cs="Cambria"/>
          <w:i/>
          <w:iCs/>
        </w:rPr>
        <w:t>Regional Population by Age and Sex</w:t>
      </w:r>
      <w:r w:rsidRPr="00740E4E">
        <w:rPr>
          <w:rFonts w:eastAsia="Cambria" w:cs="Cambria"/>
        </w:rPr>
        <w:t>.</w:t>
      </w:r>
      <w:r w:rsidRPr="4C7302E8">
        <w:rPr>
          <w:rFonts w:eastAsia="Cambria" w:cs="Cambria"/>
          <w:i/>
          <w:iCs/>
        </w:rPr>
        <w:t xml:space="preserve"> </w:t>
      </w:r>
      <w:r w:rsidRPr="4C7302E8">
        <w:rPr>
          <w:rFonts w:eastAsia="Cambria" w:cs="Cambria"/>
        </w:rPr>
        <w:t xml:space="preserve">Data retrieved from </w:t>
      </w:r>
      <w:hyperlink r:id="rId109">
        <w:r w:rsidRPr="4C7302E8">
          <w:rPr>
            <w:rStyle w:val="Hyperlink"/>
            <w:rFonts w:eastAsia="Cambria" w:cs="Cambria"/>
          </w:rPr>
          <w:t>https://www.abs.gov.au/statistics/people/population/regional-population-age-and-sex/latest-release</w:t>
        </w:r>
      </w:hyperlink>
      <w:r w:rsidRPr="4C7302E8">
        <w:rPr>
          <w:rFonts w:eastAsia="Cambria" w:cs="Cambria"/>
        </w:rPr>
        <w:t xml:space="preserve"> on 15 October 2020.</w:t>
      </w:r>
    </w:p>
    <w:p w14:paraId="5D156E7B" w14:textId="77777777" w:rsidR="00867426" w:rsidRDefault="000B225D" w:rsidP="11CD5B2D">
      <w:pPr>
        <w:rPr>
          <w:rFonts w:eastAsia="Cambria" w:cs="Cambria"/>
        </w:rPr>
      </w:pPr>
      <w:r w:rsidRPr="2E2C053F">
        <w:rPr>
          <w:rFonts w:eastAsia="Cambria" w:cs="Cambria"/>
        </w:rPr>
        <w:t xml:space="preserve">ABS </w:t>
      </w:r>
      <w:r w:rsidRPr="11CD5B2D">
        <w:rPr>
          <w:rFonts w:eastAsia="Cambria" w:cs="Cambria"/>
        </w:rPr>
        <w:t xml:space="preserve">2020a, </w:t>
      </w:r>
      <w:hyperlink r:id="rId110">
        <w:r w:rsidRPr="11CD5B2D">
          <w:rPr>
            <w:rStyle w:val="Hyperlink"/>
            <w:rFonts w:eastAsia="Cambria" w:cs="Cambria"/>
          </w:rPr>
          <w:t>Australian Industry, 2018</w:t>
        </w:r>
        <w:r>
          <w:rPr>
            <w:rStyle w:val="Hyperlink"/>
            <w:rFonts w:eastAsia="Cambria" w:cs="Cambria"/>
          </w:rPr>
          <w:t>–</w:t>
        </w:r>
        <w:r w:rsidRPr="11CD5B2D">
          <w:rPr>
            <w:rStyle w:val="Hyperlink"/>
            <w:rFonts w:eastAsia="Cambria" w:cs="Cambria"/>
          </w:rPr>
          <w:t>19</w:t>
        </w:r>
      </w:hyperlink>
      <w:r w:rsidRPr="11CD5B2D">
        <w:rPr>
          <w:rFonts w:eastAsia="Cambria" w:cs="Cambria"/>
        </w:rPr>
        <w:t>, ABS Cat</w:t>
      </w:r>
      <w:r w:rsidR="00672DA0">
        <w:rPr>
          <w:rFonts w:eastAsia="Cambria" w:cs="Cambria"/>
        </w:rPr>
        <w:t>.</w:t>
      </w:r>
      <w:r w:rsidRPr="11CD5B2D">
        <w:rPr>
          <w:rFonts w:eastAsia="Cambria" w:cs="Cambria"/>
        </w:rPr>
        <w:t xml:space="preserve"> No. 8155.0</w:t>
      </w:r>
      <w:r>
        <w:rPr>
          <w:rFonts w:eastAsia="Cambria" w:cs="Cambria"/>
        </w:rPr>
        <w:t>,</w:t>
      </w:r>
      <w:r w:rsidRPr="11CD5B2D">
        <w:rPr>
          <w:rFonts w:eastAsia="Cambria" w:cs="Cambria"/>
        </w:rPr>
        <w:t xml:space="preserve"> Australian Bureau of Statistics, Canberra.</w:t>
      </w:r>
    </w:p>
    <w:p w14:paraId="188CFA6F" w14:textId="77777777" w:rsidR="00867426" w:rsidRDefault="000B225D" w:rsidP="11CD5B2D">
      <w:pPr>
        <w:rPr>
          <w:rFonts w:eastAsia="Cambria" w:cs="Cambria"/>
        </w:rPr>
      </w:pPr>
      <w:r w:rsidRPr="2E2C053F">
        <w:rPr>
          <w:rFonts w:eastAsia="Cambria" w:cs="Cambria"/>
        </w:rPr>
        <w:t>ABS</w:t>
      </w:r>
      <w:r w:rsidRPr="11CD5B2D">
        <w:rPr>
          <w:rFonts w:eastAsia="Cambria" w:cs="Cambria"/>
        </w:rPr>
        <w:t xml:space="preserve"> 2020b, </w:t>
      </w:r>
      <w:hyperlink r:id="rId111">
        <w:r w:rsidRPr="11CD5B2D">
          <w:rPr>
            <w:rStyle w:val="Hyperlink"/>
            <w:rFonts w:eastAsia="Cambria" w:cs="Cambria"/>
          </w:rPr>
          <w:t>Farm Management and Demographics, Australia</w:t>
        </w:r>
        <w:r>
          <w:rPr>
            <w:rStyle w:val="Hyperlink"/>
            <w:rFonts w:eastAsia="Cambria" w:cs="Cambria"/>
          </w:rPr>
          <w:t xml:space="preserve"> – </w:t>
        </w:r>
        <w:r w:rsidRPr="11CD5B2D">
          <w:rPr>
            <w:rStyle w:val="Hyperlink"/>
            <w:rFonts w:eastAsia="Cambria" w:cs="Cambria"/>
          </w:rPr>
          <w:t>2018</w:t>
        </w:r>
        <w:r>
          <w:rPr>
            <w:rStyle w:val="Hyperlink"/>
            <w:rFonts w:eastAsia="Cambria" w:cs="Cambria"/>
          </w:rPr>
          <w:t>–</w:t>
        </w:r>
        <w:r w:rsidRPr="11CD5B2D">
          <w:rPr>
            <w:rStyle w:val="Hyperlink"/>
            <w:rFonts w:eastAsia="Cambria" w:cs="Cambria"/>
          </w:rPr>
          <w:t>19</w:t>
        </w:r>
      </w:hyperlink>
      <w:r w:rsidRPr="11CD5B2D">
        <w:rPr>
          <w:rFonts w:eastAsia="Cambria" w:cs="Cambria"/>
        </w:rPr>
        <w:t xml:space="preserve"> Dataset downloadable as part of data release for Agricultural Commodities, Australia, 2018</w:t>
      </w:r>
      <w:r>
        <w:rPr>
          <w:rFonts w:eastAsia="Cambria" w:cs="Cambria"/>
        </w:rPr>
        <w:t>–</w:t>
      </w:r>
      <w:r w:rsidRPr="11CD5B2D">
        <w:rPr>
          <w:rFonts w:eastAsia="Cambria" w:cs="Cambria"/>
        </w:rPr>
        <w:t>19. ABS Cat</w:t>
      </w:r>
      <w:r w:rsidR="00672DA0">
        <w:rPr>
          <w:rFonts w:eastAsia="Cambria" w:cs="Cambria"/>
        </w:rPr>
        <w:t>.</w:t>
      </w:r>
      <w:r w:rsidRPr="11CD5B2D">
        <w:rPr>
          <w:rFonts w:eastAsia="Cambria" w:cs="Cambria"/>
        </w:rPr>
        <w:t xml:space="preserve"> No.</w:t>
      </w:r>
      <w:r>
        <w:rPr>
          <w:rFonts w:eastAsia="Cambria" w:cs="Cambria"/>
        </w:rPr>
        <w:t> </w:t>
      </w:r>
      <w:r w:rsidRPr="11CD5B2D">
        <w:rPr>
          <w:rFonts w:eastAsia="Cambria" w:cs="Cambria"/>
        </w:rPr>
        <w:t>7121.0</w:t>
      </w:r>
      <w:r>
        <w:rPr>
          <w:rFonts w:eastAsia="Cambria" w:cs="Cambria"/>
        </w:rPr>
        <w:t>,</w:t>
      </w:r>
      <w:r w:rsidRPr="11CD5B2D">
        <w:rPr>
          <w:rFonts w:eastAsia="Cambria" w:cs="Cambria"/>
        </w:rPr>
        <w:t xml:space="preserve"> Australian Bureau of Statistics, Canberra.</w:t>
      </w:r>
    </w:p>
    <w:p w14:paraId="43E5EEFB" w14:textId="1A3C5B73" w:rsidR="000B225D" w:rsidRDefault="000B225D" w:rsidP="00F774B3">
      <w:pPr>
        <w:rPr>
          <w:rFonts w:eastAsia="Cambria" w:cs="Cambria"/>
        </w:rPr>
      </w:pPr>
      <w:r w:rsidRPr="2E2C053F">
        <w:rPr>
          <w:rFonts w:eastAsia="Cambria" w:cs="Cambria"/>
        </w:rPr>
        <w:t>ABS</w:t>
      </w:r>
      <w:r w:rsidRPr="4C7302E8">
        <w:rPr>
          <w:rFonts w:eastAsia="Cambria" w:cs="Cambria"/>
        </w:rPr>
        <w:t xml:space="preserve"> 2020c, </w:t>
      </w:r>
      <w:hyperlink r:id="rId112" w:anchor="Data">
        <w:r w:rsidRPr="4C7302E8">
          <w:rPr>
            <w:rStyle w:val="Hyperlink"/>
            <w:rFonts w:eastAsia="Cambria" w:cs="Cambria"/>
          </w:rPr>
          <w:t>Labour Force, Australia, Detailed, Quarterly, May 2020</w:t>
        </w:r>
      </w:hyperlink>
      <w:r w:rsidRPr="4C7302E8">
        <w:rPr>
          <w:rFonts w:eastAsia="Cambria" w:cs="Cambria"/>
        </w:rPr>
        <w:t>, ABS Cat</w:t>
      </w:r>
      <w:r w:rsidR="00672DA0">
        <w:rPr>
          <w:rFonts w:eastAsia="Cambria" w:cs="Cambria"/>
        </w:rPr>
        <w:t>.</w:t>
      </w:r>
      <w:r w:rsidRPr="4C7302E8">
        <w:rPr>
          <w:rFonts w:eastAsia="Cambria" w:cs="Cambria"/>
        </w:rPr>
        <w:t xml:space="preserve"> No.</w:t>
      </w:r>
      <w:r>
        <w:rPr>
          <w:rFonts w:eastAsia="Cambria" w:cs="Cambria"/>
        </w:rPr>
        <w:t> </w:t>
      </w:r>
      <w:r w:rsidRPr="4C7302E8">
        <w:rPr>
          <w:rFonts w:eastAsia="Cambria" w:cs="Cambria"/>
        </w:rPr>
        <w:t>6291.0.55.003</w:t>
      </w:r>
      <w:r>
        <w:rPr>
          <w:rFonts w:eastAsia="Cambria" w:cs="Cambria"/>
        </w:rPr>
        <w:t>,</w:t>
      </w:r>
      <w:r w:rsidRPr="4C7302E8">
        <w:rPr>
          <w:rFonts w:eastAsia="Cambria" w:cs="Cambria"/>
        </w:rPr>
        <w:t xml:space="preserve"> Australian Bureau of Statistics, Canberra.</w:t>
      </w:r>
    </w:p>
    <w:p w14:paraId="670DDB90" w14:textId="4E06EE8A" w:rsidR="000B225D" w:rsidRDefault="000B225D" w:rsidP="00F774B3">
      <w:pPr>
        <w:rPr>
          <w:rFonts w:eastAsia="Cambria" w:cs="Cambria"/>
        </w:rPr>
      </w:pPr>
      <w:r w:rsidRPr="2E2C053F">
        <w:rPr>
          <w:rFonts w:eastAsia="Cambria" w:cs="Cambria"/>
        </w:rPr>
        <w:t>ABS</w:t>
      </w:r>
      <w:r w:rsidRPr="4C7302E8">
        <w:rPr>
          <w:rFonts w:eastAsia="Cambria" w:cs="Cambria"/>
        </w:rPr>
        <w:t xml:space="preserve"> 2020d, </w:t>
      </w:r>
      <w:hyperlink r:id="rId113">
        <w:r w:rsidRPr="4C7302E8">
          <w:rPr>
            <w:rStyle w:val="Hyperlink"/>
            <w:rFonts w:eastAsia="Cambria" w:cs="Cambria"/>
          </w:rPr>
          <w:t>Labour Force, Australia, July 2020</w:t>
        </w:r>
      </w:hyperlink>
      <w:r w:rsidRPr="4C7302E8">
        <w:rPr>
          <w:rFonts w:eastAsia="Cambria" w:cs="Cambria"/>
        </w:rPr>
        <w:t>, ABS Cat</w:t>
      </w:r>
      <w:r w:rsidR="00672DA0">
        <w:rPr>
          <w:rFonts w:eastAsia="Cambria" w:cs="Cambria"/>
        </w:rPr>
        <w:t>.</w:t>
      </w:r>
      <w:r w:rsidRPr="4C7302E8">
        <w:rPr>
          <w:rFonts w:eastAsia="Cambria" w:cs="Cambria"/>
        </w:rPr>
        <w:t xml:space="preserve"> No</w:t>
      </w:r>
      <w:r w:rsidR="00672DA0">
        <w:rPr>
          <w:rFonts w:eastAsia="Cambria" w:cs="Cambria"/>
        </w:rPr>
        <w:t>.</w:t>
      </w:r>
      <w:r>
        <w:rPr>
          <w:rFonts w:eastAsia="Cambria" w:cs="Cambria"/>
        </w:rPr>
        <w:t>,</w:t>
      </w:r>
      <w:r w:rsidRPr="4C7302E8">
        <w:rPr>
          <w:rFonts w:eastAsia="Cambria" w:cs="Cambria"/>
        </w:rPr>
        <w:t xml:space="preserve"> 6202.0. Australian Bureau of Statistics, Canberra.</w:t>
      </w:r>
    </w:p>
    <w:p w14:paraId="33B6127C" w14:textId="77777777" w:rsidR="00867426" w:rsidRDefault="000B225D" w:rsidP="00F774B3">
      <w:pPr>
        <w:rPr>
          <w:rFonts w:eastAsia="Cambria" w:cs="Cambria"/>
        </w:rPr>
      </w:pPr>
      <w:r w:rsidRPr="2E2C053F">
        <w:rPr>
          <w:rFonts w:eastAsia="Cambria" w:cs="Cambria"/>
        </w:rPr>
        <w:t>ABS</w:t>
      </w:r>
      <w:r w:rsidRPr="4C7302E8">
        <w:rPr>
          <w:rFonts w:eastAsia="Cambria" w:cs="Cambria"/>
        </w:rPr>
        <w:t xml:space="preserve"> 2020e, </w:t>
      </w:r>
      <w:hyperlink r:id="rId114">
        <w:r w:rsidRPr="4C7302E8">
          <w:rPr>
            <w:rStyle w:val="Hyperlink"/>
            <w:rFonts w:eastAsia="Cambria" w:cs="Cambria"/>
          </w:rPr>
          <w:t>Weekly Payroll Jobs and Wages in Australia</w:t>
        </w:r>
      </w:hyperlink>
      <w:r w:rsidRPr="4C7302E8">
        <w:rPr>
          <w:rFonts w:eastAsia="Cambria" w:cs="Cambria"/>
        </w:rPr>
        <w:t>, Australian Bureau of Statistics, Canberra.</w:t>
      </w:r>
    </w:p>
    <w:p w14:paraId="1456E0B1" w14:textId="77777777" w:rsidR="00867426" w:rsidRDefault="000B225D" w:rsidP="2E116D38">
      <w:pPr>
        <w:rPr>
          <w:rFonts w:eastAsia="Cambria" w:cs="Cambria"/>
        </w:rPr>
      </w:pPr>
      <w:r w:rsidRPr="2E116D38">
        <w:rPr>
          <w:rFonts w:eastAsia="Cambria" w:cs="Cambria"/>
        </w:rPr>
        <w:t xml:space="preserve">ACTU 2015, </w:t>
      </w:r>
      <w:hyperlink r:id="rId115" w:history="1">
        <w:r w:rsidRPr="002126E1">
          <w:rPr>
            <w:rStyle w:val="Hyperlink"/>
            <w:rFonts w:eastAsia="Cambria" w:cs="Cambria"/>
          </w:rPr>
          <w:t xml:space="preserve">Submission to </w:t>
        </w:r>
        <w:r w:rsidRPr="009123FE">
          <w:rPr>
            <w:rStyle w:val="Hyperlink"/>
            <w:rFonts w:eastAsia="Cambria" w:cs="Cambria"/>
          </w:rPr>
          <w:t>p</w:t>
        </w:r>
        <w:r w:rsidRPr="005F1666">
          <w:rPr>
            <w:rStyle w:val="Hyperlink"/>
            <w:rFonts w:eastAsia="Cambria" w:cs="Cambria"/>
          </w:rPr>
          <w:t>arliamentary inquiry into the Seasonal Worker Programme</w:t>
        </w:r>
      </w:hyperlink>
      <w:r w:rsidRPr="2E116D38">
        <w:rPr>
          <w:rFonts w:eastAsia="Cambria" w:cs="Cambria"/>
        </w:rPr>
        <w:t>, Australian Council of Trade Unions, Submission 19, accessed 27 October 2020.</w:t>
      </w:r>
    </w:p>
    <w:p w14:paraId="056DC4DE" w14:textId="77777777" w:rsidR="00867426" w:rsidRDefault="000B225D" w:rsidP="00F774B3">
      <w:pPr>
        <w:rPr>
          <w:rFonts w:eastAsia="Cambria" w:cs="Cambria"/>
        </w:rPr>
      </w:pPr>
      <w:proofErr w:type="spellStart"/>
      <w:r w:rsidRPr="2E0D4813">
        <w:rPr>
          <w:rFonts w:eastAsia="Cambria" w:cs="Cambria"/>
        </w:rPr>
        <w:t>Adeney</w:t>
      </w:r>
      <w:proofErr w:type="spellEnd"/>
      <w:r w:rsidRPr="2E0D4813">
        <w:rPr>
          <w:rFonts w:eastAsia="Cambria" w:cs="Cambria"/>
        </w:rPr>
        <w:t xml:space="preserve">, R 2018, </w:t>
      </w:r>
      <w:hyperlink r:id="rId116">
        <w:r w:rsidRPr="2E0D4813">
          <w:rPr>
            <w:rStyle w:val="Hyperlink"/>
            <w:rFonts w:eastAsia="Cambria" w:cs="Cambria"/>
          </w:rPr>
          <w:t xml:space="preserve">Structural </w:t>
        </w:r>
        <w:r>
          <w:rPr>
            <w:rStyle w:val="Hyperlink"/>
            <w:rFonts w:eastAsia="Cambria" w:cs="Cambria"/>
          </w:rPr>
          <w:t>c</w:t>
        </w:r>
        <w:r w:rsidRPr="2E0D4813">
          <w:rPr>
            <w:rStyle w:val="Hyperlink"/>
            <w:rFonts w:eastAsia="Cambria" w:cs="Cambria"/>
          </w:rPr>
          <w:t xml:space="preserve">hange in the Australian </w:t>
        </w:r>
        <w:r>
          <w:rPr>
            <w:rStyle w:val="Hyperlink"/>
            <w:rFonts w:eastAsia="Cambria" w:cs="Cambria"/>
          </w:rPr>
          <w:t>e</w:t>
        </w:r>
        <w:r w:rsidRPr="2E0D4813">
          <w:rPr>
            <w:rStyle w:val="Hyperlink"/>
            <w:rFonts w:eastAsia="Cambria" w:cs="Cambria"/>
          </w:rPr>
          <w:t>conomy</w:t>
        </w:r>
      </w:hyperlink>
      <w:r w:rsidRPr="2E0D4813">
        <w:rPr>
          <w:rFonts w:eastAsia="Cambria" w:cs="Cambria"/>
        </w:rPr>
        <w:t xml:space="preserve">, </w:t>
      </w:r>
      <w:r w:rsidRPr="2E0D4813">
        <w:rPr>
          <w:rFonts w:eastAsia="Cambria" w:cs="Cambria"/>
          <w:i/>
          <w:iCs/>
        </w:rPr>
        <w:t>Reserve Bank of Australia Bulletin</w:t>
      </w:r>
      <w:r w:rsidRPr="2E0D4813">
        <w:rPr>
          <w:rFonts w:eastAsia="Cambria" w:cs="Cambria"/>
        </w:rPr>
        <w:t>, March 2018, The Reserve Bank, Melbourne.</w:t>
      </w:r>
    </w:p>
    <w:p w14:paraId="086C35A0" w14:textId="63F692E2" w:rsidR="000B225D" w:rsidRDefault="000B225D" w:rsidP="2E0D4813">
      <w:pPr>
        <w:rPr>
          <w:rFonts w:eastAsia="Cambria" w:cs="Cambria"/>
        </w:rPr>
      </w:pPr>
      <w:r w:rsidRPr="7650129C">
        <w:rPr>
          <w:rFonts w:eastAsia="Cambria" w:cs="Cambria"/>
        </w:rPr>
        <w:t xml:space="preserve">AEA n.d., </w:t>
      </w:r>
      <w:hyperlink r:id="rId117">
        <w:r w:rsidRPr="7650129C">
          <w:rPr>
            <w:rStyle w:val="Hyperlink"/>
            <w:rFonts w:eastAsia="Cambria" w:cs="Cambria"/>
          </w:rPr>
          <w:t>Approved Employers of Australia</w:t>
        </w:r>
      </w:hyperlink>
      <w:r w:rsidRPr="7650129C">
        <w:rPr>
          <w:rFonts w:eastAsia="Cambria" w:cs="Cambria"/>
        </w:rPr>
        <w:t>, accessed 29 October 2020.</w:t>
      </w:r>
    </w:p>
    <w:p w14:paraId="3A51E65C" w14:textId="2D169D49" w:rsidR="000B225D" w:rsidRDefault="000B225D" w:rsidP="472D0000">
      <w:pPr>
        <w:rPr>
          <w:rFonts w:eastAsia="Cambria" w:cs="Cambria"/>
        </w:rPr>
      </w:pPr>
      <w:proofErr w:type="spellStart"/>
      <w:r w:rsidRPr="472D0000">
        <w:rPr>
          <w:rFonts w:eastAsia="Cambria" w:cs="Cambria"/>
        </w:rPr>
        <w:lastRenderedPageBreak/>
        <w:t>AgAmerica</w:t>
      </w:r>
      <w:proofErr w:type="spellEnd"/>
      <w:r w:rsidRPr="472D0000">
        <w:rPr>
          <w:rFonts w:eastAsia="Cambria" w:cs="Cambria"/>
        </w:rPr>
        <w:t xml:space="preserve"> 2020, </w:t>
      </w:r>
      <w:hyperlink r:id="rId118">
        <w:r w:rsidRPr="472D0000">
          <w:rPr>
            <w:rStyle w:val="Hyperlink"/>
            <w:rFonts w:eastAsia="Cambria" w:cs="Cambria"/>
          </w:rPr>
          <w:t xml:space="preserve">Speciality crop farmers and the growing farm </w:t>
        </w:r>
        <w:proofErr w:type="spellStart"/>
        <w:r w:rsidRPr="472D0000">
          <w:rPr>
            <w:rStyle w:val="Hyperlink"/>
            <w:rFonts w:eastAsia="Cambria" w:cs="Cambria"/>
          </w:rPr>
          <w:t>labor</w:t>
        </w:r>
        <w:proofErr w:type="spellEnd"/>
        <w:r w:rsidRPr="472D0000">
          <w:rPr>
            <w:rStyle w:val="Hyperlink"/>
            <w:rFonts w:eastAsia="Cambria" w:cs="Cambria"/>
          </w:rPr>
          <w:t xml:space="preserve"> shortage</w:t>
        </w:r>
      </w:hyperlink>
      <w:r w:rsidRPr="472D0000">
        <w:rPr>
          <w:rFonts w:eastAsia="Cambria" w:cs="Cambria"/>
        </w:rPr>
        <w:t>,</w:t>
      </w:r>
      <w:r>
        <w:rPr>
          <w:rFonts w:eastAsia="Cambria" w:cs="Cambria"/>
        </w:rPr>
        <w:t xml:space="preserve"> </w:t>
      </w:r>
      <w:r w:rsidRPr="472D0000">
        <w:rPr>
          <w:rFonts w:eastAsia="Cambria" w:cs="Cambria"/>
        </w:rPr>
        <w:t>accessed 29</w:t>
      </w:r>
      <w:r>
        <w:rPr>
          <w:rFonts w:eastAsia="Cambria" w:cs="Cambria"/>
        </w:rPr>
        <w:t> </w:t>
      </w:r>
      <w:r w:rsidRPr="472D0000">
        <w:rPr>
          <w:rFonts w:eastAsia="Cambria" w:cs="Cambria"/>
        </w:rPr>
        <w:t>October 2020.</w:t>
      </w:r>
    </w:p>
    <w:p w14:paraId="55B9E1D5" w14:textId="77777777" w:rsidR="00867426" w:rsidRDefault="000B225D" w:rsidP="00F774B3">
      <w:pPr>
        <w:rPr>
          <w:rFonts w:eastAsia="Cambria" w:cs="Cambria"/>
        </w:rPr>
      </w:pPr>
      <w:r>
        <w:rPr>
          <w:rFonts w:eastAsia="Cambria" w:cs="Cambria"/>
        </w:rPr>
        <w:t xml:space="preserve">AISC </w:t>
      </w:r>
      <w:r w:rsidRPr="4C7302E8">
        <w:rPr>
          <w:rFonts w:eastAsia="Cambria" w:cs="Cambria"/>
        </w:rPr>
        <w:t xml:space="preserve">2020, </w:t>
      </w:r>
      <w:hyperlink r:id="rId119">
        <w:r w:rsidRPr="4C7302E8">
          <w:rPr>
            <w:rStyle w:val="Hyperlink"/>
            <w:rFonts w:eastAsia="Cambria" w:cs="Cambria"/>
          </w:rPr>
          <w:t>Cross sector projects</w:t>
        </w:r>
      </w:hyperlink>
      <w:r w:rsidRPr="4C7302E8">
        <w:rPr>
          <w:rFonts w:eastAsia="Cambria" w:cs="Cambria"/>
        </w:rPr>
        <w:t>, Australian Industry and Skills Committee</w:t>
      </w:r>
      <w:r>
        <w:rPr>
          <w:rFonts w:eastAsia="Cambria" w:cs="Cambria"/>
        </w:rPr>
        <w:t>,</w:t>
      </w:r>
      <w:r w:rsidRPr="4C7302E8">
        <w:rPr>
          <w:rFonts w:eastAsia="Cambria" w:cs="Cambria"/>
        </w:rPr>
        <w:t xml:space="preserve"> accessed 7 August 2020.</w:t>
      </w:r>
    </w:p>
    <w:p w14:paraId="09186AD9" w14:textId="411BB93E" w:rsidR="00867426" w:rsidRDefault="000B225D" w:rsidP="00F774B3">
      <w:pPr>
        <w:rPr>
          <w:rFonts w:eastAsia="Cambria" w:cs="Cambria"/>
        </w:rPr>
      </w:pPr>
      <w:r w:rsidRPr="4C7302E8">
        <w:rPr>
          <w:rFonts w:eastAsia="Cambria" w:cs="Cambria"/>
        </w:rPr>
        <w:t xml:space="preserve">Alexander, D, Steffen, W &amp; Hughes, L 2017, </w:t>
      </w:r>
      <w:hyperlink r:id="rId120">
        <w:r w:rsidRPr="4C7302E8">
          <w:rPr>
            <w:rStyle w:val="Hyperlink"/>
            <w:rFonts w:eastAsia="Cambria" w:cs="Cambria"/>
          </w:rPr>
          <w:t>Hot and dry: Australia</w:t>
        </w:r>
        <w:r w:rsidR="00995312">
          <w:rPr>
            <w:rStyle w:val="Hyperlink"/>
            <w:rFonts w:eastAsia="Cambria" w:cs="Cambria"/>
          </w:rPr>
          <w:t>'</w:t>
        </w:r>
        <w:r w:rsidRPr="4C7302E8">
          <w:rPr>
            <w:rStyle w:val="Hyperlink"/>
            <w:rFonts w:eastAsia="Cambria" w:cs="Cambria"/>
          </w:rPr>
          <w:t>s weird winter</w:t>
        </w:r>
      </w:hyperlink>
      <w:r w:rsidRPr="4C7302E8">
        <w:rPr>
          <w:rFonts w:eastAsia="Cambria" w:cs="Cambria"/>
        </w:rPr>
        <w:t>, Climate Council, Sydney, accessed 20 October 2020.</w:t>
      </w:r>
    </w:p>
    <w:p w14:paraId="6F7D0ECD" w14:textId="56D48D9B" w:rsidR="00867426" w:rsidRDefault="000B225D" w:rsidP="00F774B3">
      <w:pPr>
        <w:rPr>
          <w:rFonts w:eastAsia="Cambria" w:cs="Cambria"/>
        </w:rPr>
      </w:pPr>
      <w:r w:rsidRPr="4C7302E8">
        <w:rPr>
          <w:rFonts w:eastAsia="Cambria" w:cs="Cambria"/>
        </w:rPr>
        <w:t xml:space="preserve">Alston, M &amp; Kent, J 2006, </w:t>
      </w:r>
      <w:hyperlink r:id="rId121">
        <w:r w:rsidRPr="4C7302E8">
          <w:rPr>
            <w:rStyle w:val="Hyperlink"/>
            <w:rFonts w:eastAsia="Cambria" w:cs="Cambria"/>
          </w:rPr>
          <w:t>The impact of drought on secondary education access in Australia</w:t>
        </w:r>
        <w:r w:rsidR="00995312">
          <w:rPr>
            <w:rStyle w:val="Hyperlink"/>
            <w:rFonts w:eastAsia="Cambria" w:cs="Cambria"/>
          </w:rPr>
          <w:t>'</w:t>
        </w:r>
        <w:r w:rsidRPr="4C7302E8">
          <w:rPr>
            <w:rStyle w:val="Hyperlink"/>
            <w:rFonts w:eastAsia="Cambria" w:cs="Cambria"/>
          </w:rPr>
          <w:t xml:space="preserve">s rural and remote areas: a report to DEST and the Rural Education Program of </w:t>
        </w:r>
        <w:r w:rsidRPr="00295069">
          <w:rPr>
            <w:rStyle w:val="Hyperlink"/>
            <w:rFonts w:eastAsia="Cambria" w:cs="Cambria"/>
          </w:rPr>
          <w:t>FRRR</w:t>
        </w:r>
      </w:hyperlink>
      <w:r w:rsidRPr="4C7302E8">
        <w:rPr>
          <w:rFonts w:eastAsia="Cambria" w:cs="Cambria"/>
          <w:color w:val="165788"/>
          <w:u w:val="single"/>
        </w:rPr>
        <w:t>,</w:t>
      </w:r>
      <w:r w:rsidRPr="4C7302E8">
        <w:rPr>
          <w:rFonts w:eastAsia="Cambria" w:cs="Cambria"/>
        </w:rPr>
        <w:t xml:space="preserve"> Centre for Rural Social Research, Charles Sturt University, Wagga Wagga.</w:t>
      </w:r>
    </w:p>
    <w:p w14:paraId="45A5172E" w14:textId="77777777" w:rsidR="00867426" w:rsidRDefault="000B225D" w:rsidP="11CD5B2D">
      <w:pPr>
        <w:rPr>
          <w:rFonts w:eastAsia="Cambria" w:cs="Cambria"/>
        </w:rPr>
      </w:pPr>
      <w:r w:rsidRPr="11CD5B2D">
        <w:rPr>
          <w:rFonts w:eastAsia="Cambria" w:cs="Cambria"/>
        </w:rPr>
        <w:t xml:space="preserve">Alston, M 1998, </w:t>
      </w:r>
      <w:hyperlink r:id="rId122">
        <w:r w:rsidRPr="11CD5B2D">
          <w:rPr>
            <w:rStyle w:val="Hyperlink"/>
            <w:rFonts w:eastAsia="Cambria" w:cs="Cambria"/>
          </w:rPr>
          <w:t>Women: the silent partners of agriculture</w:t>
        </w:r>
      </w:hyperlink>
      <w:r w:rsidRPr="11CD5B2D">
        <w:rPr>
          <w:rFonts w:eastAsia="Cambria" w:cs="Cambria"/>
        </w:rPr>
        <w:t xml:space="preserve">, </w:t>
      </w:r>
      <w:r>
        <w:rPr>
          <w:rFonts w:eastAsia="Cambria" w:cs="Cambria"/>
        </w:rPr>
        <w:t>p</w:t>
      </w:r>
      <w:r w:rsidRPr="00715BD8">
        <w:rPr>
          <w:rFonts w:eastAsia="Cambria" w:cs="Cambria"/>
        </w:rPr>
        <w:t xml:space="preserve">lenary </w:t>
      </w:r>
      <w:r>
        <w:rPr>
          <w:rFonts w:eastAsia="Cambria" w:cs="Cambria"/>
        </w:rPr>
        <w:t>p</w:t>
      </w:r>
      <w:r w:rsidRPr="00715BD8">
        <w:rPr>
          <w:rFonts w:eastAsia="Cambria" w:cs="Cambria"/>
        </w:rPr>
        <w:t>aper</w:t>
      </w:r>
      <w:r w:rsidRPr="11CD5B2D">
        <w:rPr>
          <w:rFonts w:eastAsia="Cambria" w:cs="Cambria"/>
        </w:rPr>
        <w:t>, Proceedings of 9</w:t>
      </w:r>
      <w:r w:rsidRPr="00740E4E">
        <w:rPr>
          <w:rFonts w:eastAsia="Cambria" w:cs="Cambria"/>
        </w:rPr>
        <w:t>th</w:t>
      </w:r>
      <w:r w:rsidRPr="11CD5B2D">
        <w:rPr>
          <w:rFonts w:eastAsia="Cambria" w:cs="Cambria"/>
        </w:rPr>
        <w:t xml:space="preserve"> Agronomy Conference, Wagga Wagga.</w:t>
      </w:r>
    </w:p>
    <w:p w14:paraId="1AF092D1" w14:textId="77777777" w:rsidR="00867426" w:rsidRDefault="000B225D" w:rsidP="00F774B3">
      <w:pPr>
        <w:rPr>
          <w:rFonts w:eastAsia="Cambria" w:cs="Cambria"/>
        </w:rPr>
      </w:pPr>
      <w:r w:rsidRPr="4C7302E8">
        <w:rPr>
          <w:rFonts w:eastAsia="Cambria" w:cs="Cambria"/>
        </w:rPr>
        <w:t xml:space="preserve">Alston, M, Clarke, J &amp; </w:t>
      </w:r>
      <w:proofErr w:type="spellStart"/>
      <w:r w:rsidRPr="4C7302E8">
        <w:rPr>
          <w:rFonts w:eastAsia="Cambria" w:cs="Cambria"/>
        </w:rPr>
        <w:t>Whittenbury</w:t>
      </w:r>
      <w:proofErr w:type="spellEnd"/>
      <w:r w:rsidRPr="4C7302E8">
        <w:rPr>
          <w:rFonts w:eastAsia="Cambria" w:cs="Cambria"/>
        </w:rPr>
        <w:t xml:space="preserve"> K 2017, </w:t>
      </w:r>
      <w:hyperlink r:id="rId123">
        <w:r w:rsidRPr="4C7302E8">
          <w:rPr>
            <w:rStyle w:val="Hyperlink"/>
            <w:rFonts w:eastAsia="Cambria" w:cs="Cambria"/>
          </w:rPr>
          <w:t xml:space="preserve">Gender </w:t>
        </w:r>
        <w:r>
          <w:rPr>
            <w:rStyle w:val="Hyperlink"/>
            <w:rFonts w:eastAsia="Cambria" w:cs="Cambria"/>
          </w:rPr>
          <w:t>r</w:t>
        </w:r>
        <w:r w:rsidRPr="4C7302E8">
          <w:rPr>
            <w:rStyle w:val="Hyperlink"/>
            <w:rFonts w:eastAsia="Cambria" w:cs="Cambria"/>
          </w:rPr>
          <w:t xml:space="preserve">elations, </w:t>
        </w:r>
        <w:r>
          <w:rPr>
            <w:rStyle w:val="Hyperlink"/>
            <w:rFonts w:eastAsia="Cambria" w:cs="Cambria"/>
          </w:rPr>
          <w:t>l</w:t>
        </w:r>
        <w:r w:rsidRPr="4C7302E8">
          <w:rPr>
            <w:rStyle w:val="Hyperlink"/>
            <w:rFonts w:eastAsia="Cambria" w:cs="Cambria"/>
          </w:rPr>
          <w:t xml:space="preserve">ivelihood </w:t>
        </w:r>
        <w:r>
          <w:rPr>
            <w:rStyle w:val="Hyperlink"/>
            <w:rFonts w:eastAsia="Cambria" w:cs="Cambria"/>
          </w:rPr>
          <w:t>s</w:t>
        </w:r>
        <w:r w:rsidRPr="4C7302E8">
          <w:rPr>
            <w:rStyle w:val="Hyperlink"/>
            <w:rFonts w:eastAsia="Cambria" w:cs="Cambria"/>
          </w:rPr>
          <w:t xml:space="preserve">trategies, </w:t>
        </w:r>
        <w:r>
          <w:rPr>
            <w:rStyle w:val="Hyperlink"/>
            <w:rFonts w:eastAsia="Cambria" w:cs="Cambria"/>
          </w:rPr>
          <w:t>w</w:t>
        </w:r>
        <w:r w:rsidRPr="4C7302E8">
          <w:rPr>
            <w:rStyle w:val="Hyperlink"/>
            <w:rFonts w:eastAsia="Cambria" w:cs="Cambria"/>
          </w:rPr>
          <w:t xml:space="preserve">ater </w:t>
        </w:r>
        <w:r>
          <w:rPr>
            <w:rStyle w:val="Hyperlink"/>
            <w:rFonts w:eastAsia="Cambria" w:cs="Cambria"/>
          </w:rPr>
          <w:t>p</w:t>
        </w:r>
        <w:r w:rsidRPr="4C7302E8">
          <w:rPr>
            <w:rStyle w:val="Hyperlink"/>
            <w:rFonts w:eastAsia="Cambria" w:cs="Cambria"/>
          </w:rPr>
          <w:t xml:space="preserve">olicies and </w:t>
        </w:r>
        <w:r>
          <w:rPr>
            <w:rStyle w:val="Hyperlink"/>
            <w:rFonts w:eastAsia="Cambria" w:cs="Cambria"/>
          </w:rPr>
          <w:t>s</w:t>
        </w:r>
        <w:r w:rsidRPr="4C7302E8">
          <w:rPr>
            <w:rStyle w:val="Hyperlink"/>
            <w:rFonts w:eastAsia="Cambria" w:cs="Cambria"/>
          </w:rPr>
          <w:t xml:space="preserve">tructural </w:t>
        </w:r>
        <w:r>
          <w:rPr>
            <w:rStyle w:val="Hyperlink"/>
            <w:rFonts w:eastAsia="Cambria" w:cs="Cambria"/>
          </w:rPr>
          <w:t>a</w:t>
        </w:r>
        <w:r w:rsidRPr="4C7302E8">
          <w:rPr>
            <w:rStyle w:val="Hyperlink"/>
            <w:rFonts w:eastAsia="Cambria" w:cs="Cambria"/>
          </w:rPr>
          <w:t xml:space="preserve">djustment in the Australian </w:t>
        </w:r>
        <w:r>
          <w:rPr>
            <w:rStyle w:val="Hyperlink"/>
            <w:rFonts w:eastAsia="Cambria" w:cs="Cambria"/>
          </w:rPr>
          <w:t>d</w:t>
        </w:r>
        <w:r w:rsidRPr="4C7302E8">
          <w:rPr>
            <w:rStyle w:val="Hyperlink"/>
            <w:rFonts w:eastAsia="Cambria" w:cs="Cambria"/>
          </w:rPr>
          <w:t xml:space="preserve">airy </w:t>
        </w:r>
        <w:r>
          <w:rPr>
            <w:rStyle w:val="Hyperlink"/>
            <w:rFonts w:eastAsia="Cambria" w:cs="Cambria"/>
          </w:rPr>
          <w:t>i</w:t>
        </w:r>
        <w:r w:rsidRPr="4C7302E8">
          <w:rPr>
            <w:rStyle w:val="Hyperlink"/>
            <w:rFonts w:eastAsia="Cambria" w:cs="Cambria"/>
          </w:rPr>
          <w:t>ndustry</w:t>
        </w:r>
      </w:hyperlink>
      <w:r w:rsidRPr="4C7302E8">
        <w:rPr>
          <w:rFonts w:eastAsia="Cambria" w:cs="Cambria"/>
        </w:rPr>
        <w:t xml:space="preserve">, </w:t>
      </w:r>
      <w:proofErr w:type="spellStart"/>
      <w:r w:rsidRPr="4C7302E8">
        <w:rPr>
          <w:rFonts w:eastAsia="Cambria" w:cs="Cambria"/>
          <w:i/>
          <w:iCs/>
        </w:rPr>
        <w:t>Sociologia</w:t>
      </w:r>
      <w:proofErr w:type="spellEnd"/>
      <w:r w:rsidRPr="4C7302E8">
        <w:rPr>
          <w:rFonts w:eastAsia="Cambria" w:cs="Cambria"/>
          <w:i/>
          <w:iCs/>
        </w:rPr>
        <w:t xml:space="preserve"> </w:t>
      </w:r>
      <w:proofErr w:type="spellStart"/>
      <w:r w:rsidRPr="4C7302E8">
        <w:rPr>
          <w:rFonts w:eastAsia="Cambria" w:cs="Cambria"/>
          <w:i/>
          <w:iCs/>
        </w:rPr>
        <w:t>Ruralis</w:t>
      </w:r>
      <w:proofErr w:type="spellEnd"/>
      <w:r w:rsidRPr="4C7302E8">
        <w:rPr>
          <w:rFonts w:eastAsia="Cambria" w:cs="Cambria"/>
        </w:rPr>
        <w:t xml:space="preserve">, vol. 57, </w:t>
      </w:r>
      <w:r w:rsidR="00672DA0">
        <w:rPr>
          <w:rFonts w:eastAsia="Cambria" w:cs="Cambria"/>
        </w:rPr>
        <w:t>Issue </w:t>
      </w:r>
      <w:r w:rsidRPr="00672DA0">
        <w:rPr>
          <w:rFonts w:eastAsia="Cambria" w:cs="Cambria"/>
        </w:rPr>
        <w:t>S1</w:t>
      </w:r>
      <w:r w:rsidRPr="4C7302E8">
        <w:rPr>
          <w:rFonts w:eastAsia="Cambria" w:cs="Cambria"/>
        </w:rPr>
        <w:t>, pp.</w:t>
      </w:r>
      <w:r>
        <w:rPr>
          <w:rFonts w:eastAsia="Cambria" w:cs="Cambria"/>
        </w:rPr>
        <w:t> </w:t>
      </w:r>
      <w:r w:rsidRPr="4C7302E8">
        <w:rPr>
          <w:rFonts w:eastAsia="Cambria" w:cs="Cambria"/>
        </w:rPr>
        <w:t>752</w:t>
      </w:r>
      <w:r>
        <w:rPr>
          <w:rFonts w:eastAsia="Cambria" w:cs="Cambria"/>
        </w:rPr>
        <w:t>–</w:t>
      </w:r>
      <w:r w:rsidRPr="4C7302E8">
        <w:rPr>
          <w:rFonts w:eastAsia="Cambria" w:cs="Cambria"/>
        </w:rPr>
        <w:t>768, DOI: 10.1111/soru.12164, accessed 27 October 2020.</w:t>
      </w:r>
    </w:p>
    <w:p w14:paraId="3644F468" w14:textId="77777777" w:rsidR="00867426" w:rsidRDefault="000B225D" w:rsidP="2E116D38">
      <w:pPr>
        <w:rPr>
          <w:rFonts w:eastAsia="Cambria" w:cs="Cambria"/>
        </w:rPr>
      </w:pPr>
      <w:r w:rsidRPr="2E116D38">
        <w:rPr>
          <w:rFonts w:eastAsia="Cambria" w:cs="Cambria"/>
        </w:rPr>
        <w:t xml:space="preserve">AMIC 2018, </w:t>
      </w:r>
      <w:r w:rsidRPr="2E116D38">
        <w:rPr>
          <w:rFonts w:eastAsia="Cambria" w:cs="Cambria"/>
          <w:i/>
          <w:iCs/>
        </w:rPr>
        <w:t xml:space="preserve">Meat </w:t>
      </w:r>
      <w:r>
        <w:rPr>
          <w:rFonts w:eastAsia="Cambria" w:cs="Cambria"/>
          <w:i/>
          <w:iCs/>
        </w:rPr>
        <w:t>p</w:t>
      </w:r>
      <w:r w:rsidRPr="2E116D38">
        <w:rPr>
          <w:rFonts w:eastAsia="Cambria" w:cs="Cambria"/>
          <w:i/>
          <w:iCs/>
        </w:rPr>
        <w:t xml:space="preserve">rocessor </w:t>
      </w:r>
      <w:r>
        <w:rPr>
          <w:rFonts w:eastAsia="Cambria" w:cs="Cambria"/>
          <w:i/>
          <w:iCs/>
        </w:rPr>
        <w:t>s</w:t>
      </w:r>
      <w:r w:rsidRPr="2E116D38">
        <w:rPr>
          <w:rFonts w:eastAsia="Cambria" w:cs="Cambria"/>
          <w:i/>
          <w:iCs/>
        </w:rPr>
        <w:t xml:space="preserve">urvey </w:t>
      </w:r>
      <w:r>
        <w:rPr>
          <w:rFonts w:eastAsia="Cambria" w:cs="Cambria"/>
          <w:i/>
          <w:iCs/>
        </w:rPr>
        <w:t>r</w:t>
      </w:r>
      <w:r w:rsidRPr="2E116D38">
        <w:rPr>
          <w:rFonts w:eastAsia="Cambria" w:cs="Cambria"/>
          <w:i/>
          <w:iCs/>
        </w:rPr>
        <w:t>esults 2018</w:t>
      </w:r>
      <w:r w:rsidRPr="2E116D38">
        <w:rPr>
          <w:rFonts w:eastAsia="Cambria" w:cs="Cambria"/>
        </w:rPr>
        <w:t>, Australian Meat Industry Council, Sydney.</w:t>
      </w:r>
    </w:p>
    <w:p w14:paraId="3B54C24A" w14:textId="77777777" w:rsidR="00867426" w:rsidRDefault="000B225D" w:rsidP="2E116D38">
      <w:pPr>
        <w:rPr>
          <w:rFonts w:eastAsia="Cambria" w:cs="Cambria"/>
        </w:rPr>
      </w:pPr>
      <w:r w:rsidRPr="1A3F61AB">
        <w:rPr>
          <w:rFonts w:eastAsia="Cambria" w:cs="Cambria"/>
        </w:rPr>
        <w:t xml:space="preserve">AMPC 2018, </w:t>
      </w:r>
      <w:hyperlink r:id="rId124">
        <w:r w:rsidRPr="1A3F61AB">
          <w:rPr>
            <w:rStyle w:val="Hyperlink"/>
            <w:rFonts w:eastAsia="Cambria" w:cs="Cambria"/>
          </w:rPr>
          <w:t>Annual Report 2017</w:t>
        </w:r>
        <w:r>
          <w:rPr>
            <w:rStyle w:val="Hyperlink"/>
            <w:rFonts w:eastAsia="Cambria" w:cs="Cambria"/>
          </w:rPr>
          <w:t>–</w:t>
        </w:r>
        <w:r w:rsidRPr="1A3F61AB">
          <w:rPr>
            <w:rStyle w:val="Hyperlink"/>
            <w:rFonts w:eastAsia="Cambria" w:cs="Cambria"/>
          </w:rPr>
          <w:t>18</w:t>
        </w:r>
      </w:hyperlink>
      <w:r w:rsidRPr="1A3F61AB">
        <w:rPr>
          <w:rFonts w:eastAsia="Cambria" w:cs="Cambria"/>
        </w:rPr>
        <w:t xml:space="preserve">, </w:t>
      </w:r>
      <w:r w:rsidRPr="1A3F61AB">
        <w:rPr>
          <w:rFonts w:eastAsia="Cambria" w:cs="Cambria"/>
          <w:color w:val="000000" w:themeColor="text1"/>
        </w:rPr>
        <w:t>Australian Meat Processor Corporation,</w:t>
      </w:r>
      <w:r w:rsidRPr="1A3F61AB">
        <w:rPr>
          <w:rFonts w:eastAsia="Cambria" w:cs="Cambria"/>
        </w:rPr>
        <w:t xml:space="preserve"> Sydney.</w:t>
      </w:r>
    </w:p>
    <w:p w14:paraId="6812E370" w14:textId="77777777" w:rsidR="00867426" w:rsidRDefault="000B225D" w:rsidP="00F774B3">
      <w:pPr>
        <w:rPr>
          <w:rFonts w:eastAsia="Cambria" w:cs="Cambria"/>
        </w:rPr>
      </w:pPr>
      <w:r w:rsidRPr="2E116D38">
        <w:rPr>
          <w:rFonts w:eastAsia="Cambria" w:cs="Cambria"/>
        </w:rPr>
        <w:t xml:space="preserve">AMPC 2020, </w:t>
      </w:r>
      <w:hyperlink r:id="rId125">
        <w:r w:rsidRPr="2E116D38">
          <w:rPr>
            <w:rStyle w:val="Hyperlink"/>
            <w:rFonts w:eastAsia="Cambria" w:cs="Cambria"/>
          </w:rPr>
          <w:t>Strategic Plan 2020</w:t>
        </w:r>
        <w:r>
          <w:rPr>
            <w:rStyle w:val="Hyperlink"/>
            <w:rFonts w:eastAsia="Cambria" w:cs="Cambria"/>
          </w:rPr>
          <w:t>–</w:t>
        </w:r>
        <w:r w:rsidRPr="2E116D38">
          <w:rPr>
            <w:rStyle w:val="Hyperlink"/>
            <w:rFonts w:eastAsia="Cambria" w:cs="Cambria"/>
          </w:rPr>
          <w:t>2025</w:t>
        </w:r>
      </w:hyperlink>
      <w:r w:rsidRPr="2E116D38">
        <w:rPr>
          <w:rFonts w:eastAsia="Cambria" w:cs="Cambria"/>
        </w:rPr>
        <w:t>, Australian Meat Processor Corporation, Sydney.</w:t>
      </w:r>
    </w:p>
    <w:p w14:paraId="6133B803" w14:textId="77777777" w:rsidR="00867426" w:rsidRDefault="000B225D" w:rsidP="11CD5B2D">
      <w:pPr>
        <w:rPr>
          <w:rFonts w:eastAsia="Cambria" w:cs="Cambria"/>
        </w:rPr>
      </w:pPr>
      <w:r w:rsidRPr="11CD5B2D">
        <w:rPr>
          <w:rFonts w:eastAsia="Cambria" w:cs="Cambria"/>
        </w:rPr>
        <w:t>Anderson, WK, Stephens</w:t>
      </w:r>
      <w:r>
        <w:rPr>
          <w:rFonts w:eastAsia="Cambria" w:cs="Cambria"/>
        </w:rPr>
        <w:t>,</w:t>
      </w:r>
      <w:r w:rsidRPr="11CD5B2D">
        <w:rPr>
          <w:rFonts w:eastAsia="Cambria" w:cs="Cambria"/>
        </w:rPr>
        <w:t xml:space="preserve"> D &amp; Siddique</w:t>
      </w:r>
      <w:r>
        <w:rPr>
          <w:rFonts w:eastAsia="Cambria" w:cs="Cambria"/>
        </w:rPr>
        <w:t>,</w:t>
      </w:r>
      <w:r w:rsidRPr="11CD5B2D">
        <w:rPr>
          <w:rFonts w:eastAsia="Cambria" w:cs="Cambria"/>
        </w:rPr>
        <w:t xml:space="preserve"> KHM 2016, </w:t>
      </w:r>
      <w:hyperlink r:id="rId126">
        <w:r w:rsidRPr="11CD5B2D">
          <w:rPr>
            <w:rStyle w:val="Hyperlink"/>
            <w:rFonts w:eastAsia="Cambria" w:cs="Cambria"/>
          </w:rPr>
          <w:t xml:space="preserve">Dryland agriculture in Australia: </w:t>
        </w:r>
        <w:r>
          <w:rPr>
            <w:rStyle w:val="Hyperlink"/>
            <w:rFonts w:eastAsia="Cambria" w:cs="Cambria"/>
          </w:rPr>
          <w:t>e</w:t>
        </w:r>
        <w:r w:rsidRPr="11CD5B2D">
          <w:rPr>
            <w:rStyle w:val="Hyperlink"/>
            <w:rFonts w:eastAsia="Cambria" w:cs="Cambria"/>
          </w:rPr>
          <w:t>xperiences and innovations</w:t>
        </w:r>
      </w:hyperlink>
      <w:r w:rsidRPr="11CD5B2D">
        <w:rPr>
          <w:rFonts w:eastAsia="Cambria" w:cs="Cambria"/>
        </w:rPr>
        <w:t>, in Farooq</w:t>
      </w:r>
      <w:r>
        <w:rPr>
          <w:rFonts w:eastAsia="Cambria" w:cs="Cambria"/>
        </w:rPr>
        <w:t>,</w:t>
      </w:r>
      <w:r w:rsidRPr="11CD5B2D">
        <w:rPr>
          <w:rFonts w:eastAsia="Cambria" w:cs="Cambria"/>
        </w:rPr>
        <w:t xml:space="preserve"> M &amp; Siddique</w:t>
      </w:r>
      <w:r>
        <w:rPr>
          <w:rFonts w:eastAsia="Cambria" w:cs="Cambria"/>
        </w:rPr>
        <w:t>,</w:t>
      </w:r>
      <w:r w:rsidRPr="11CD5B2D">
        <w:rPr>
          <w:rFonts w:eastAsia="Cambria" w:cs="Cambria"/>
        </w:rPr>
        <w:t xml:space="preserve"> KHM, </w:t>
      </w:r>
      <w:r w:rsidRPr="00740E4E">
        <w:rPr>
          <w:rFonts w:eastAsia="Cambria" w:cs="Cambria"/>
          <w:i/>
          <w:iCs/>
        </w:rPr>
        <w:t>Innovations in dryland agriculture</w:t>
      </w:r>
      <w:r w:rsidRPr="11CD5B2D">
        <w:rPr>
          <w:rFonts w:eastAsia="Cambria" w:cs="Cambria"/>
        </w:rPr>
        <w:t>, Springer, Switzerland.</w:t>
      </w:r>
    </w:p>
    <w:p w14:paraId="361BB272" w14:textId="77777777" w:rsidR="00867426" w:rsidRDefault="000B225D" w:rsidP="00F774B3">
      <w:pPr>
        <w:rPr>
          <w:rFonts w:eastAsia="Cambria" w:cs="Cambria"/>
          <w:lang w:val="en-US"/>
        </w:rPr>
      </w:pPr>
      <w:r w:rsidRPr="4C7302E8">
        <w:rPr>
          <w:rFonts w:eastAsia="Cambria" w:cs="Cambria"/>
          <w:lang w:val="en-US"/>
        </w:rPr>
        <w:t xml:space="preserve">Anon. 1978, </w:t>
      </w:r>
      <w:r w:rsidRPr="4C7302E8">
        <w:rPr>
          <w:rFonts w:eastAsia="Cambria" w:cs="Cambria"/>
          <w:i/>
          <w:iCs/>
          <w:lang w:val="en-US"/>
        </w:rPr>
        <w:t xml:space="preserve">A </w:t>
      </w:r>
      <w:r>
        <w:rPr>
          <w:rFonts w:eastAsia="Cambria" w:cs="Cambria"/>
          <w:i/>
          <w:iCs/>
          <w:lang w:val="en-US"/>
        </w:rPr>
        <w:t>b</w:t>
      </w:r>
      <w:r w:rsidRPr="4C7302E8">
        <w:rPr>
          <w:rFonts w:eastAsia="Cambria" w:cs="Cambria"/>
          <w:i/>
          <w:iCs/>
          <w:lang w:val="en-US"/>
        </w:rPr>
        <w:t xml:space="preserve">asis for </w:t>
      </w:r>
      <w:r>
        <w:rPr>
          <w:rFonts w:eastAsia="Cambria" w:cs="Cambria"/>
          <w:i/>
          <w:iCs/>
          <w:lang w:val="en-US"/>
        </w:rPr>
        <w:t>s</w:t>
      </w:r>
      <w:r w:rsidRPr="4C7302E8">
        <w:rPr>
          <w:rFonts w:eastAsia="Cambria" w:cs="Cambria"/>
          <w:i/>
          <w:iCs/>
          <w:lang w:val="en-US"/>
        </w:rPr>
        <w:t xml:space="preserve">oil </w:t>
      </w:r>
      <w:r>
        <w:rPr>
          <w:rFonts w:eastAsia="Cambria" w:cs="Cambria"/>
          <w:i/>
          <w:iCs/>
          <w:lang w:val="en-US"/>
        </w:rPr>
        <w:t>c</w:t>
      </w:r>
      <w:r w:rsidRPr="4C7302E8">
        <w:rPr>
          <w:rFonts w:eastAsia="Cambria" w:cs="Cambria"/>
          <w:i/>
          <w:iCs/>
          <w:lang w:val="en-US"/>
        </w:rPr>
        <w:t xml:space="preserve">onservation </w:t>
      </w:r>
      <w:r>
        <w:rPr>
          <w:rFonts w:eastAsia="Cambria" w:cs="Cambria"/>
          <w:i/>
          <w:iCs/>
          <w:lang w:val="en-US"/>
        </w:rPr>
        <w:t>p</w:t>
      </w:r>
      <w:r w:rsidRPr="4C7302E8">
        <w:rPr>
          <w:rFonts w:eastAsia="Cambria" w:cs="Cambria"/>
          <w:i/>
          <w:iCs/>
          <w:lang w:val="en-US"/>
        </w:rPr>
        <w:t>olicy in Australia</w:t>
      </w:r>
      <w:r w:rsidRPr="4C7302E8">
        <w:rPr>
          <w:rFonts w:eastAsia="Cambria" w:cs="Cambria"/>
          <w:lang w:val="en-US"/>
        </w:rPr>
        <w:t xml:space="preserve">, Australian </w:t>
      </w:r>
      <w:r w:rsidRPr="00295069">
        <w:rPr>
          <w:rFonts w:eastAsia="Cambria" w:cs="Cambria"/>
          <w:lang w:val="en-US"/>
        </w:rPr>
        <w:t>Department of Environment</w:t>
      </w:r>
      <w:r w:rsidRPr="4C7302E8">
        <w:rPr>
          <w:rFonts w:eastAsia="Cambria" w:cs="Cambria"/>
          <w:lang w:val="en-US"/>
        </w:rPr>
        <w:t>, Housing and Community Development, Research Directorate, Australian Government Printing Service, Canberra.</w:t>
      </w:r>
    </w:p>
    <w:p w14:paraId="212654F8" w14:textId="77777777" w:rsidR="00867426" w:rsidRDefault="000B225D" w:rsidP="00F774B3">
      <w:pPr>
        <w:rPr>
          <w:rFonts w:eastAsia="Cambria" w:cs="Cambria"/>
        </w:rPr>
      </w:pPr>
      <w:r w:rsidRPr="4C7302E8">
        <w:rPr>
          <w:rFonts w:eastAsia="Cambria" w:cs="Cambria"/>
          <w:lang w:val="en-US"/>
        </w:rPr>
        <w:t xml:space="preserve">Appelbaum, E, Bailey, T, Berg, P &amp; </w:t>
      </w:r>
      <w:proofErr w:type="spellStart"/>
      <w:r w:rsidRPr="4C7302E8">
        <w:rPr>
          <w:rFonts w:eastAsia="Cambria" w:cs="Cambria"/>
          <w:lang w:val="en-US"/>
        </w:rPr>
        <w:t>Kalleberg</w:t>
      </w:r>
      <w:proofErr w:type="spellEnd"/>
      <w:r w:rsidRPr="4C7302E8">
        <w:rPr>
          <w:rFonts w:eastAsia="Cambria" w:cs="Cambria"/>
          <w:lang w:val="en-US"/>
        </w:rPr>
        <w:t xml:space="preserve">, A 2000, </w:t>
      </w:r>
      <w:r w:rsidRPr="4C7302E8">
        <w:rPr>
          <w:rFonts w:eastAsia="Cambria" w:cs="Cambria"/>
          <w:i/>
          <w:iCs/>
          <w:lang w:val="en-US"/>
        </w:rPr>
        <w:t xml:space="preserve">Manufacturing advantage: </w:t>
      </w:r>
      <w:r>
        <w:rPr>
          <w:rFonts w:eastAsia="Cambria" w:cs="Cambria"/>
          <w:i/>
          <w:iCs/>
          <w:lang w:val="en-US"/>
        </w:rPr>
        <w:t>w</w:t>
      </w:r>
      <w:r w:rsidRPr="4C7302E8">
        <w:rPr>
          <w:rFonts w:eastAsia="Cambria" w:cs="Cambria"/>
          <w:i/>
          <w:iCs/>
          <w:lang w:val="en-US"/>
        </w:rPr>
        <w:t xml:space="preserve">hy </w:t>
      </w:r>
      <w:proofErr w:type="gramStart"/>
      <w:r w:rsidRPr="4C7302E8">
        <w:rPr>
          <w:rFonts w:eastAsia="Cambria" w:cs="Cambria"/>
          <w:i/>
          <w:iCs/>
          <w:lang w:val="en-US"/>
        </w:rPr>
        <w:t>high performance</w:t>
      </w:r>
      <w:proofErr w:type="gramEnd"/>
      <w:r w:rsidRPr="4C7302E8">
        <w:rPr>
          <w:rFonts w:eastAsia="Cambria" w:cs="Cambria"/>
          <w:i/>
          <w:iCs/>
          <w:lang w:val="en-US"/>
        </w:rPr>
        <w:t xml:space="preserve"> work systems pay off</w:t>
      </w:r>
      <w:r w:rsidRPr="4C7302E8">
        <w:rPr>
          <w:rFonts w:eastAsia="Cambria" w:cs="Cambria"/>
          <w:lang w:val="en-US"/>
        </w:rPr>
        <w:t>, Cornell University Press, Ithaca, NY.</w:t>
      </w:r>
    </w:p>
    <w:p w14:paraId="670697B6" w14:textId="77777777" w:rsidR="00867426" w:rsidRDefault="000B225D" w:rsidP="00F774B3">
      <w:pPr>
        <w:rPr>
          <w:rFonts w:eastAsia="Cambria" w:cs="Cambria"/>
        </w:rPr>
      </w:pPr>
      <w:r w:rsidRPr="4C7302E8">
        <w:rPr>
          <w:rFonts w:eastAsia="Cambria" w:cs="Cambria"/>
        </w:rPr>
        <w:t xml:space="preserve">Australian Industry Standards 2019, </w:t>
      </w:r>
      <w:hyperlink r:id="rId127">
        <w:r w:rsidRPr="00672DA0">
          <w:rPr>
            <w:rStyle w:val="Hyperlink"/>
            <w:rFonts w:eastAsia="Cambria" w:cs="Cambria"/>
          </w:rPr>
          <w:t>Skills forecast 2019: Transport and Logistics Industry Reference Committee</w:t>
        </w:r>
      </w:hyperlink>
      <w:r w:rsidRPr="4C7302E8">
        <w:rPr>
          <w:rFonts w:eastAsia="Cambria" w:cs="Cambria"/>
        </w:rPr>
        <w:t>, Australian Industry Standards, Melbourne, accessed 27 October 2020.</w:t>
      </w:r>
    </w:p>
    <w:p w14:paraId="5AC0DB40" w14:textId="77777777" w:rsidR="00867426" w:rsidRDefault="000B225D" w:rsidP="00F774B3">
      <w:pPr>
        <w:rPr>
          <w:rFonts w:eastAsia="Cambria" w:cs="Cambria"/>
        </w:rPr>
      </w:pPr>
      <w:r w:rsidRPr="4C7302E8">
        <w:rPr>
          <w:rFonts w:eastAsia="Cambria" w:cs="Cambria"/>
        </w:rPr>
        <w:t xml:space="preserve">Australian National Audit Office 2019, </w:t>
      </w:r>
      <w:hyperlink r:id="rId128">
        <w:r w:rsidRPr="4C7302E8">
          <w:rPr>
            <w:rStyle w:val="Hyperlink"/>
            <w:rFonts w:eastAsia="Cambria" w:cs="Cambria"/>
          </w:rPr>
          <w:t xml:space="preserve">Addressing </w:t>
        </w:r>
        <w:r>
          <w:rPr>
            <w:rStyle w:val="Hyperlink"/>
            <w:rFonts w:eastAsia="Cambria" w:cs="Cambria"/>
          </w:rPr>
          <w:t>i</w:t>
        </w:r>
        <w:r w:rsidRPr="4C7302E8">
          <w:rPr>
            <w:rStyle w:val="Hyperlink"/>
            <w:rFonts w:eastAsia="Cambria" w:cs="Cambria"/>
          </w:rPr>
          <w:t xml:space="preserve">llegal </w:t>
        </w:r>
        <w:r>
          <w:rPr>
            <w:rStyle w:val="Hyperlink"/>
            <w:rFonts w:eastAsia="Cambria" w:cs="Cambria"/>
          </w:rPr>
          <w:t>p</w:t>
        </w:r>
        <w:r w:rsidRPr="4C7302E8">
          <w:rPr>
            <w:rStyle w:val="Hyperlink"/>
            <w:rFonts w:eastAsia="Cambria" w:cs="Cambria"/>
          </w:rPr>
          <w:t xml:space="preserve">hoenix </w:t>
        </w:r>
        <w:r>
          <w:rPr>
            <w:rStyle w:val="Hyperlink"/>
            <w:rFonts w:eastAsia="Cambria" w:cs="Cambria"/>
          </w:rPr>
          <w:t>a</w:t>
        </w:r>
        <w:r w:rsidRPr="4C7302E8">
          <w:rPr>
            <w:rStyle w:val="Hyperlink"/>
            <w:rFonts w:eastAsia="Cambria" w:cs="Cambria"/>
          </w:rPr>
          <w:t>ctivity</w:t>
        </w:r>
      </w:hyperlink>
      <w:r w:rsidRPr="4C7302E8">
        <w:rPr>
          <w:rFonts w:eastAsia="Cambria" w:cs="Cambria"/>
        </w:rPr>
        <w:t>, Auditor-General Report No. 32, 2018</w:t>
      </w:r>
      <w:r>
        <w:rPr>
          <w:rFonts w:eastAsia="Cambria" w:cs="Cambria"/>
        </w:rPr>
        <w:t>–</w:t>
      </w:r>
      <w:r w:rsidRPr="4C7302E8">
        <w:rPr>
          <w:rFonts w:eastAsia="Cambria" w:cs="Cambria"/>
        </w:rPr>
        <w:t>19.</w:t>
      </w:r>
    </w:p>
    <w:p w14:paraId="4E6EC2A9" w14:textId="77777777" w:rsidR="00867426" w:rsidRDefault="000B225D" w:rsidP="00F774B3">
      <w:pPr>
        <w:rPr>
          <w:rFonts w:eastAsia="Cambria" w:cs="Cambria"/>
        </w:rPr>
      </w:pPr>
      <w:r w:rsidRPr="4C7302E8">
        <w:rPr>
          <w:rFonts w:eastAsia="Cambria" w:cs="Cambria"/>
        </w:rPr>
        <w:t xml:space="preserve">Australian Pork Limited (APL) 2017, </w:t>
      </w:r>
      <w:hyperlink r:id="rId129">
        <w:r w:rsidRPr="4C7302E8">
          <w:rPr>
            <w:rStyle w:val="Hyperlink"/>
            <w:rFonts w:eastAsia="Cambria" w:cs="Cambria"/>
          </w:rPr>
          <w:t>Consultation on skilled migration occupation lists</w:t>
        </w:r>
        <w:r>
          <w:rPr>
            <w:rStyle w:val="Hyperlink"/>
            <w:rFonts w:eastAsia="Cambria" w:cs="Cambria"/>
          </w:rPr>
          <w:t xml:space="preserve"> – s</w:t>
        </w:r>
        <w:r w:rsidRPr="4C7302E8">
          <w:rPr>
            <w:rStyle w:val="Hyperlink"/>
            <w:rFonts w:eastAsia="Cambria" w:cs="Cambria"/>
          </w:rPr>
          <w:t>ubmission to the Department of Immigration and Border Protection</w:t>
        </w:r>
      </w:hyperlink>
      <w:r w:rsidRPr="4C7302E8">
        <w:rPr>
          <w:rFonts w:eastAsia="Cambria" w:cs="Cambria"/>
        </w:rPr>
        <w:t>, December.</w:t>
      </w:r>
    </w:p>
    <w:p w14:paraId="3B56B485" w14:textId="77777777" w:rsidR="00867426" w:rsidRDefault="000B225D" w:rsidP="00F774B3">
      <w:pPr>
        <w:rPr>
          <w:rFonts w:eastAsia="Cambria" w:cs="Cambria"/>
          <w:lang w:val="en-US"/>
        </w:rPr>
      </w:pPr>
      <w:r w:rsidRPr="4C7302E8">
        <w:rPr>
          <w:rFonts w:eastAsia="Cambria" w:cs="Cambria"/>
          <w:lang w:val="en-US"/>
        </w:rPr>
        <w:t xml:space="preserve">Australian University Rankings 2019, </w:t>
      </w:r>
      <w:hyperlink r:id="rId130">
        <w:r w:rsidRPr="4C7302E8">
          <w:rPr>
            <w:rStyle w:val="Hyperlink"/>
            <w:rFonts w:eastAsia="Cambria" w:cs="Cambria"/>
            <w:lang w:val="en-US"/>
          </w:rPr>
          <w:t xml:space="preserve">Gender </w:t>
        </w:r>
        <w:r w:rsidRPr="00295069">
          <w:rPr>
            <w:rStyle w:val="Hyperlink"/>
            <w:rFonts w:eastAsia="Cambria" w:cs="Cambria"/>
            <w:lang w:val="en-US"/>
          </w:rPr>
          <w:t>b</w:t>
        </w:r>
        <w:r w:rsidRPr="00715BD8">
          <w:rPr>
            <w:rStyle w:val="Hyperlink"/>
            <w:rFonts w:eastAsia="Cambria" w:cs="Cambria"/>
            <w:lang w:val="en-US"/>
          </w:rPr>
          <w:t>alance male-female</w:t>
        </w:r>
        <w:r w:rsidRPr="4C7302E8">
          <w:rPr>
            <w:rStyle w:val="Hyperlink"/>
            <w:rFonts w:eastAsia="Cambria" w:cs="Cambria"/>
            <w:lang w:val="en-US"/>
          </w:rPr>
          <w:t xml:space="preserve"> </w:t>
        </w:r>
        <w:r>
          <w:rPr>
            <w:rStyle w:val="Hyperlink"/>
            <w:rFonts w:eastAsia="Cambria" w:cs="Cambria"/>
            <w:lang w:val="en-US"/>
          </w:rPr>
          <w:t>r</w:t>
        </w:r>
        <w:r w:rsidRPr="4C7302E8">
          <w:rPr>
            <w:rStyle w:val="Hyperlink"/>
            <w:rFonts w:eastAsia="Cambria" w:cs="Cambria"/>
            <w:lang w:val="en-US"/>
          </w:rPr>
          <w:t>atios</w:t>
        </w:r>
      </w:hyperlink>
      <w:r w:rsidRPr="4C7302E8">
        <w:rPr>
          <w:rFonts w:eastAsia="Cambria" w:cs="Cambria"/>
          <w:lang w:val="en-US"/>
        </w:rPr>
        <w:t>, Australian Education Network, accessed 26 October 2020.</w:t>
      </w:r>
    </w:p>
    <w:p w14:paraId="39E7C91A" w14:textId="77777777" w:rsidR="00867426" w:rsidRDefault="000B225D" w:rsidP="00F774B3">
      <w:pPr>
        <w:rPr>
          <w:rFonts w:eastAsia="Cambria" w:cs="Cambria"/>
        </w:rPr>
      </w:pPr>
      <w:r w:rsidRPr="4C7302E8">
        <w:rPr>
          <w:rFonts w:eastAsia="Cambria" w:cs="Cambria"/>
        </w:rPr>
        <w:t xml:space="preserve">Ayre, M, McCollum, V, Waters, W, Samson, P, </w:t>
      </w:r>
      <w:proofErr w:type="spellStart"/>
      <w:r w:rsidRPr="4C7302E8">
        <w:rPr>
          <w:rFonts w:eastAsia="Cambria" w:cs="Cambria"/>
        </w:rPr>
        <w:t>Curro</w:t>
      </w:r>
      <w:proofErr w:type="spellEnd"/>
      <w:r w:rsidRPr="4C7302E8">
        <w:rPr>
          <w:rFonts w:eastAsia="Cambria" w:cs="Cambria"/>
        </w:rPr>
        <w:t xml:space="preserve">, A, Nettle, R, </w:t>
      </w:r>
      <w:proofErr w:type="spellStart"/>
      <w:r w:rsidRPr="4C7302E8">
        <w:rPr>
          <w:rFonts w:eastAsia="Cambria" w:cs="Cambria"/>
        </w:rPr>
        <w:t>Paschen</w:t>
      </w:r>
      <w:proofErr w:type="spellEnd"/>
      <w:r w:rsidRPr="4C7302E8">
        <w:rPr>
          <w:rFonts w:eastAsia="Cambria" w:cs="Cambria"/>
        </w:rPr>
        <w:t xml:space="preserve">, J, King, B &amp; </w:t>
      </w:r>
      <w:proofErr w:type="spellStart"/>
      <w:r w:rsidRPr="4C7302E8">
        <w:rPr>
          <w:rFonts w:eastAsia="Cambria" w:cs="Cambria"/>
        </w:rPr>
        <w:t>Reichelt</w:t>
      </w:r>
      <w:proofErr w:type="spellEnd"/>
      <w:r w:rsidRPr="4C7302E8">
        <w:rPr>
          <w:rFonts w:eastAsia="Cambria" w:cs="Cambria"/>
        </w:rPr>
        <w:t xml:space="preserve">, N 2019, </w:t>
      </w:r>
      <w:hyperlink r:id="rId131">
        <w:r w:rsidRPr="4C7302E8">
          <w:rPr>
            <w:rStyle w:val="Hyperlink"/>
            <w:rFonts w:eastAsia="Cambria" w:cs="Cambria"/>
          </w:rPr>
          <w:t>Supporting and practising digital innovation with advisers in smart farming</w:t>
        </w:r>
      </w:hyperlink>
      <w:r w:rsidRPr="4C7302E8">
        <w:rPr>
          <w:rFonts w:eastAsia="Cambria" w:cs="Cambria"/>
        </w:rPr>
        <w:t xml:space="preserve">, </w:t>
      </w:r>
      <w:r w:rsidRPr="4C7302E8">
        <w:rPr>
          <w:rFonts w:eastAsia="Cambria" w:cs="Cambria"/>
          <w:i/>
          <w:iCs/>
        </w:rPr>
        <w:t>NJAS</w:t>
      </w:r>
      <w:r>
        <w:rPr>
          <w:rFonts w:eastAsia="Cambria" w:cs="Cambria"/>
          <w:i/>
          <w:iCs/>
        </w:rPr>
        <w:t xml:space="preserve"> – </w:t>
      </w:r>
      <w:r w:rsidRPr="4C7302E8">
        <w:rPr>
          <w:rFonts w:eastAsia="Cambria" w:cs="Cambria"/>
          <w:i/>
          <w:iCs/>
        </w:rPr>
        <w:t>Wageningen Journal of Life Sciences</w:t>
      </w:r>
      <w:r w:rsidRPr="00295069">
        <w:rPr>
          <w:rFonts w:eastAsia="Cambria" w:cs="Cambria"/>
        </w:rPr>
        <w:t xml:space="preserve">, </w:t>
      </w:r>
      <w:r>
        <w:rPr>
          <w:rFonts w:eastAsia="Cambria" w:cs="Cambria"/>
        </w:rPr>
        <w:t>vol. </w:t>
      </w:r>
      <w:r w:rsidRPr="00295069">
        <w:rPr>
          <w:rFonts w:eastAsia="Cambria" w:cs="Cambria"/>
        </w:rPr>
        <w:t>90, 100302</w:t>
      </w:r>
      <w:r w:rsidRPr="4C7302E8">
        <w:rPr>
          <w:rFonts w:eastAsia="Cambria" w:cs="Cambria"/>
        </w:rPr>
        <w:t>.</w:t>
      </w:r>
    </w:p>
    <w:p w14:paraId="7684DD3F" w14:textId="77777777" w:rsidR="00867426" w:rsidRDefault="000B225D" w:rsidP="00F774B3">
      <w:pPr>
        <w:rPr>
          <w:rFonts w:eastAsia="Cambria" w:cs="Cambria"/>
        </w:rPr>
      </w:pPr>
      <w:proofErr w:type="spellStart"/>
      <w:r w:rsidRPr="00610284">
        <w:rPr>
          <w:rFonts w:eastAsia="Cambria" w:cs="Cambria"/>
        </w:rPr>
        <w:lastRenderedPageBreak/>
        <w:t>Azarias</w:t>
      </w:r>
      <w:proofErr w:type="spellEnd"/>
      <w:r w:rsidRPr="00610284">
        <w:rPr>
          <w:rFonts w:eastAsia="Cambria" w:cs="Cambria"/>
        </w:rPr>
        <w:t xml:space="preserve">, J, Lambert, J, McDonald, P &amp; </w:t>
      </w:r>
      <w:proofErr w:type="spellStart"/>
      <w:r w:rsidRPr="00610284">
        <w:rPr>
          <w:rFonts w:eastAsia="Cambria" w:cs="Cambria"/>
        </w:rPr>
        <w:t>Malyon</w:t>
      </w:r>
      <w:proofErr w:type="spellEnd"/>
      <w:r w:rsidRPr="00610284">
        <w:rPr>
          <w:rFonts w:eastAsia="Cambria" w:cs="Cambria"/>
        </w:rPr>
        <w:t>, K 2014</w:t>
      </w:r>
      <w:r w:rsidRPr="2E0D4813">
        <w:rPr>
          <w:rFonts w:eastAsia="Cambria" w:cs="Cambria"/>
        </w:rPr>
        <w:t xml:space="preserve">, </w:t>
      </w:r>
      <w:hyperlink r:id="rId132" w:history="1">
        <w:r w:rsidRPr="00610284">
          <w:rPr>
            <w:rStyle w:val="Hyperlink"/>
            <w:rFonts w:eastAsia="Cambria" w:cs="Cambria"/>
          </w:rPr>
          <w:t>Robust new foundations: a streamlined, transparent and responsive system for the 457 programme – an independent review into integrity in the subclass 457 programme</w:t>
        </w:r>
      </w:hyperlink>
      <w:r w:rsidRPr="2E0D4813">
        <w:rPr>
          <w:rFonts w:eastAsia="Cambria" w:cs="Cambria"/>
        </w:rPr>
        <w:t>. Accessed 13 October 2020.</w:t>
      </w:r>
    </w:p>
    <w:p w14:paraId="6BA94025" w14:textId="0C1AADA9" w:rsidR="000B225D" w:rsidRDefault="000B225D" w:rsidP="2E0D4813">
      <w:pPr>
        <w:rPr>
          <w:rFonts w:eastAsia="Cambria" w:cs="Cambria"/>
        </w:rPr>
      </w:pPr>
      <w:proofErr w:type="spellStart"/>
      <w:r w:rsidRPr="00295069">
        <w:rPr>
          <w:rFonts w:eastAsia="Cambria" w:cs="Cambria"/>
        </w:rPr>
        <w:t>BackTrack</w:t>
      </w:r>
      <w:proofErr w:type="spellEnd"/>
      <w:r w:rsidRPr="00295069">
        <w:rPr>
          <w:rFonts w:eastAsia="Cambria" w:cs="Cambria"/>
        </w:rPr>
        <w:t xml:space="preserve"> n.</w:t>
      </w:r>
      <w:r w:rsidRPr="006D10AB">
        <w:rPr>
          <w:rFonts w:eastAsia="Cambria" w:cs="Cambria"/>
        </w:rPr>
        <w:t xml:space="preserve">d., </w:t>
      </w:r>
      <w:hyperlink r:id="rId133">
        <w:proofErr w:type="spellStart"/>
        <w:r w:rsidRPr="006D10AB">
          <w:rPr>
            <w:rStyle w:val="Hyperlink"/>
            <w:rFonts w:eastAsia="Cambria" w:cs="Cambria"/>
          </w:rPr>
          <w:t>BackTrack</w:t>
        </w:r>
        <w:proofErr w:type="spellEnd"/>
      </w:hyperlink>
      <w:r w:rsidRPr="00295069">
        <w:rPr>
          <w:rFonts w:eastAsia="Cambria" w:cs="Cambria"/>
        </w:rPr>
        <w:t>, a</w:t>
      </w:r>
      <w:r w:rsidRPr="006D10AB">
        <w:rPr>
          <w:rFonts w:eastAsia="Cambria" w:cs="Cambria"/>
        </w:rPr>
        <w:t>ccessed 29 October 2020.</w:t>
      </w:r>
    </w:p>
    <w:p w14:paraId="4C307BDD" w14:textId="77777777" w:rsidR="00867426" w:rsidRDefault="000B225D" w:rsidP="00F774B3">
      <w:pPr>
        <w:rPr>
          <w:rFonts w:eastAsia="Cambria" w:cs="Cambria"/>
        </w:rPr>
      </w:pPr>
      <w:proofErr w:type="spellStart"/>
      <w:r w:rsidRPr="4C7302E8">
        <w:rPr>
          <w:rFonts w:eastAsia="Cambria" w:cs="Cambria"/>
        </w:rPr>
        <w:t>Baldock</w:t>
      </w:r>
      <w:proofErr w:type="spellEnd"/>
      <w:r w:rsidRPr="4C7302E8">
        <w:rPr>
          <w:rFonts w:eastAsia="Cambria" w:cs="Cambria"/>
        </w:rPr>
        <w:t xml:space="preserve">, J 2019, </w:t>
      </w:r>
      <w:hyperlink r:id="rId134">
        <w:r w:rsidRPr="4C7302E8">
          <w:rPr>
            <w:rStyle w:val="Hyperlink"/>
            <w:rFonts w:eastAsia="Cambria" w:cs="Cambria"/>
          </w:rPr>
          <w:t>Nitrogen and soil organic matter decline</w:t>
        </w:r>
        <w:r>
          <w:rPr>
            <w:rStyle w:val="Hyperlink"/>
            <w:rFonts w:eastAsia="Cambria" w:cs="Cambria"/>
          </w:rPr>
          <w:t xml:space="preserve"> – </w:t>
        </w:r>
        <w:r w:rsidRPr="4C7302E8">
          <w:rPr>
            <w:rStyle w:val="Hyperlink"/>
            <w:rFonts w:eastAsia="Cambria" w:cs="Cambria"/>
          </w:rPr>
          <w:t>what is needed to fix it?</w:t>
        </w:r>
      </w:hyperlink>
      <w:r w:rsidRPr="4C7302E8">
        <w:rPr>
          <w:rFonts w:eastAsia="Cambria" w:cs="Cambria"/>
        </w:rPr>
        <w:t>, Grains Research and Development Corporation, Canberra, accessed 20 October 2020.</w:t>
      </w:r>
    </w:p>
    <w:p w14:paraId="328AC4BC" w14:textId="77777777" w:rsidR="00867426" w:rsidRDefault="000B225D" w:rsidP="00F774B3">
      <w:pPr>
        <w:rPr>
          <w:rFonts w:eastAsia="Cambria" w:cs="Cambria"/>
        </w:rPr>
      </w:pPr>
      <w:proofErr w:type="spellStart"/>
      <w:r w:rsidRPr="4C7302E8">
        <w:rPr>
          <w:rFonts w:eastAsia="Cambria" w:cs="Cambria"/>
        </w:rPr>
        <w:t>Bamberry</w:t>
      </w:r>
      <w:proofErr w:type="spellEnd"/>
      <w:r w:rsidRPr="4C7302E8">
        <w:rPr>
          <w:rFonts w:eastAsia="Cambria" w:cs="Cambria"/>
        </w:rPr>
        <w:t xml:space="preserve">, G, Dunn, T &amp; Lamont, A 1997, </w:t>
      </w:r>
      <w:hyperlink r:id="rId135">
        <w:r w:rsidRPr="4C7302E8">
          <w:rPr>
            <w:rStyle w:val="Hyperlink"/>
            <w:rFonts w:eastAsia="Cambria" w:cs="Cambria"/>
          </w:rPr>
          <w:t>A pilot study of the relationship between farmer education and good farm management</w:t>
        </w:r>
      </w:hyperlink>
      <w:r w:rsidRPr="4C7302E8">
        <w:rPr>
          <w:rFonts w:eastAsia="Cambria" w:cs="Cambria"/>
        </w:rPr>
        <w:t>, RIRDC Research Paper 97/30, Rural Industries Research and Development Corporation, Kingston</w:t>
      </w:r>
      <w:r>
        <w:rPr>
          <w:rFonts w:eastAsia="Cambria" w:cs="Cambria"/>
        </w:rPr>
        <w:t xml:space="preserve"> ACT</w:t>
      </w:r>
      <w:r w:rsidRPr="4C7302E8">
        <w:rPr>
          <w:rFonts w:eastAsia="Cambria" w:cs="Cambria"/>
        </w:rPr>
        <w:t>.</w:t>
      </w:r>
    </w:p>
    <w:p w14:paraId="6A5A86DB" w14:textId="77777777" w:rsidR="00867426" w:rsidRDefault="000B225D" w:rsidP="00F774B3">
      <w:pPr>
        <w:rPr>
          <w:rFonts w:eastAsia="Cambria" w:cs="Cambria"/>
        </w:rPr>
      </w:pPr>
      <w:r w:rsidRPr="4C7302E8">
        <w:rPr>
          <w:rFonts w:eastAsia="Cambria" w:cs="Cambria"/>
        </w:rPr>
        <w:t xml:space="preserve">Barr, N &amp; </w:t>
      </w:r>
      <w:proofErr w:type="spellStart"/>
      <w:r w:rsidRPr="4C7302E8">
        <w:rPr>
          <w:rFonts w:eastAsia="Cambria" w:cs="Cambria"/>
        </w:rPr>
        <w:t>Kancans</w:t>
      </w:r>
      <w:proofErr w:type="spellEnd"/>
      <w:r w:rsidRPr="4C7302E8">
        <w:rPr>
          <w:rFonts w:eastAsia="Cambria" w:cs="Cambria"/>
        </w:rPr>
        <w:t xml:space="preserve">, R (forthcoming) 2020, </w:t>
      </w:r>
      <w:r w:rsidRPr="00740E4E">
        <w:rPr>
          <w:rFonts w:eastAsia="Cambria" w:cs="Cambria"/>
          <w:i/>
          <w:iCs/>
        </w:rPr>
        <w:t>Trends in the Australian agricultural workforce: what can data from the Census of Population and Housing tell us about changes in agricultural employment?</w:t>
      </w:r>
      <w:r w:rsidRPr="4C7302E8">
        <w:rPr>
          <w:rFonts w:eastAsia="Cambria" w:cs="Cambria"/>
        </w:rPr>
        <w:t>, ABARES Research Report, Canberra.</w:t>
      </w:r>
    </w:p>
    <w:p w14:paraId="1AC05090" w14:textId="10AA2502" w:rsidR="000B225D" w:rsidRDefault="000B225D" w:rsidP="00F774B3">
      <w:r w:rsidRPr="4C7302E8">
        <w:rPr>
          <w:rFonts w:eastAsia="Cambria" w:cs="Cambria"/>
        </w:rPr>
        <w:t xml:space="preserve">Barr, N 2008, </w:t>
      </w:r>
      <w:hyperlink r:id="rId136">
        <w:r w:rsidRPr="4C7302E8">
          <w:rPr>
            <w:rStyle w:val="Hyperlink"/>
            <w:rFonts w:eastAsia="Cambria" w:cs="Cambria"/>
          </w:rPr>
          <w:t>The Social Landscapes of Rural Victoria</w:t>
        </w:r>
      </w:hyperlink>
      <w:r w:rsidRPr="4C7302E8">
        <w:rPr>
          <w:rFonts w:eastAsia="Cambria" w:cs="Cambria"/>
        </w:rPr>
        <w:t xml:space="preserve">, in Pettit, C, Cartwright, W, Bishop, I, Lowell, K, </w:t>
      </w:r>
      <w:proofErr w:type="spellStart"/>
      <w:r w:rsidRPr="4C7302E8">
        <w:rPr>
          <w:rFonts w:eastAsia="Cambria" w:cs="Cambria"/>
        </w:rPr>
        <w:t>Pullar</w:t>
      </w:r>
      <w:proofErr w:type="spellEnd"/>
      <w:r w:rsidRPr="4C7302E8">
        <w:rPr>
          <w:rFonts w:eastAsia="Cambria" w:cs="Cambria"/>
        </w:rPr>
        <w:t>, D &amp; Duncan D (eds)</w:t>
      </w:r>
      <w:r>
        <w:rPr>
          <w:rFonts w:eastAsia="Cambria" w:cs="Cambria"/>
        </w:rPr>
        <w:t>,</w:t>
      </w:r>
      <w:r w:rsidRPr="4C7302E8">
        <w:rPr>
          <w:rFonts w:eastAsia="Cambria" w:cs="Cambria"/>
        </w:rPr>
        <w:t xml:space="preserve"> </w:t>
      </w:r>
      <w:r w:rsidRPr="4C7302E8">
        <w:rPr>
          <w:rFonts w:eastAsia="Cambria" w:cs="Cambria"/>
          <w:i/>
          <w:iCs/>
        </w:rPr>
        <w:t xml:space="preserve">Landscape </w:t>
      </w:r>
      <w:r>
        <w:rPr>
          <w:rFonts w:eastAsia="Cambria" w:cs="Cambria"/>
          <w:i/>
          <w:iCs/>
        </w:rPr>
        <w:t>a</w:t>
      </w:r>
      <w:r w:rsidRPr="4C7302E8">
        <w:rPr>
          <w:rFonts w:eastAsia="Cambria" w:cs="Cambria"/>
          <w:i/>
          <w:iCs/>
        </w:rPr>
        <w:t xml:space="preserve">nalysis and </w:t>
      </w:r>
      <w:r>
        <w:rPr>
          <w:rFonts w:eastAsia="Cambria" w:cs="Cambria"/>
          <w:i/>
          <w:iCs/>
        </w:rPr>
        <w:t>v</w:t>
      </w:r>
      <w:r w:rsidRPr="4C7302E8">
        <w:rPr>
          <w:rFonts w:eastAsia="Cambria" w:cs="Cambria"/>
          <w:i/>
          <w:iCs/>
        </w:rPr>
        <w:t>isualisation</w:t>
      </w:r>
      <w:r>
        <w:rPr>
          <w:rFonts w:eastAsia="Cambria" w:cs="Cambria"/>
        </w:rPr>
        <w:t>,</w:t>
      </w:r>
      <w:r w:rsidRPr="4C7302E8">
        <w:rPr>
          <w:rFonts w:eastAsia="Cambria" w:cs="Cambria"/>
        </w:rPr>
        <w:t xml:space="preserve"> pp</w:t>
      </w:r>
      <w:r>
        <w:rPr>
          <w:rFonts w:eastAsia="Cambria" w:cs="Cambria"/>
        </w:rPr>
        <w:t>. </w:t>
      </w:r>
      <w:r w:rsidRPr="4C7302E8">
        <w:rPr>
          <w:rFonts w:eastAsia="Cambria" w:cs="Cambria"/>
        </w:rPr>
        <w:t>305</w:t>
      </w:r>
      <w:r>
        <w:rPr>
          <w:rFonts w:eastAsia="Cambria" w:cs="Cambria"/>
        </w:rPr>
        <w:t>–</w:t>
      </w:r>
      <w:r w:rsidRPr="4C7302E8">
        <w:rPr>
          <w:rFonts w:eastAsia="Cambria" w:cs="Cambria"/>
        </w:rPr>
        <w:t>325, Springer, Berlin, DOI: 10.1007/978-3-540-69168-6.</w:t>
      </w:r>
    </w:p>
    <w:p w14:paraId="13B45D1B" w14:textId="77777777" w:rsidR="00867426" w:rsidRDefault="000B225D" w:rsidP="00F774B3">
      <w:pPr>
        <w:rPr>
          <w:rFonts w:eastAsia="Cambria" w:cs="Cambria"/>
        </w:rPr>
      </w:pPr>
      <w:r w:rsidRPr="4C7302E8">
        <w:rPr>
          <w:rFonts w:eastAsia="Cambria" w:cs="Cambria"/>
        </w:rPr>
        <w:t xml:space="preserve">Barr, N 2014, </w:t>
      </w:r>
      <w:hyperlink r:id="rId137">
        <w:r w:rsidRPr="4C7302E8">
          <w:rPr>
            <w:rStyle w:val="Hyperlink"/>
            <w:rFonts w:eastAsia="Cambria" w:cs="Cambria"/>
          </w:rPr>
          <w:t xml:space="preserve">New </w:t>
        </w:r>
        <w:r>
          <w:rPr>
            <w:rStyle w:val="Hyperlink"/>
            <w:rFonts w:eastAsia="Cambria" w:cs="Cambria"/>
          </w:rPr>
          <w:t>e</w:t>
        </w:r>
        <w:r w:rsidRPr="4C7302E8">
          <w:rPr>
            <w:rStyle w:val="Hyperlink"/>
            <w:rFonts w:eastAsia="Cambria" w:cs="Cambria"/>
          </w:rPr>
          <w:t xml:space="preserve">ntrants to Australian </w:t>
        </w:r>
        <w:r>
          <w:rPr>
            <w:rStyle w:val="Hyperlink"/>
            <w:rFonts w:eastAsia="Cambria" w:cs="Cambria"/>
          </w:rPr>
          <w:t>a</w:t>
        </w:r>
        <w:r w:rsidRPr="4C7302E8">
          <w:rPr>
            <w:rStyle w:val="Hyperlink"/>
            <w:rFonts w:eastAsia="Cambria" w:cs="Cambria"/>
          </w:rPr>
          <w:t xml:space="preserve">gricultural </w:t>
        </w:r>
        <w:r>
          <w:rPr>
            <w:rStyle w:val="Hyperlink"/>
            <w:rFonts w:eastAsia="Cambria" w:cs="Cambria"/>
          </w:rPr>
          <w:t>i</w:t>
        </w:r>
        <w:r w:rsidRPr="4C7302E8">
          <w:rPr>
            <w:rStyle w:val="Hyperlink"/>
            <w:rFonts w:eastAsia="Cambria" w:cs="Cambria"/>
          </w:rPr>
          <w:t xml:space="preserve">ndustries: </w:t>
        </w:r>
        <w:r>
          <w:rPr>
            <w:rStyle w:val="Hyperlink"/>
            <w:rFonts w:eastAsia="Cambria" w:cs="Cambria"/>
          </w:rPr>
          <w:t>w</w:t>
        </w:r>
        <w:r w:rsidRPr="4C7302E8">
          <w:rPr>
            <w:rStyle w:val="Hyperlink"/>
            <w:rFonts w:eastAsia="Cambria" w:cs="Cambria"/>
          </w:rPr>
          <w:t>here are the young farmers?</w:t>
        </w:r>
      </w:hyperlink>
      <w:r w:rsidRPr="4C7302E8">
        <w:rPr>
          <w:rFonts w:eastAsia="Cambria" w:cs="Cambria"/>
        </w:rPr>
        <w:t>, Rural Industries Research and Development Corporation, Publication No. 14/003, Canberra, DOI: 10.13140/RG.2.1.1100.8160.</w:t>
      </w:r>
    </w:p>
    <w:p w14:paraId="73C9C7CA" w14:textId="77777777" w:rsidR="00867426" w:rsidRDefault="000B225D" w:rsidP="00F774B3">
      <w:pPr>
        <w:rPr>
          <w:rFonts w:eastAsia="Cambria" w:cs="Cambria"/>
        </w:rPr>
      </w:pPr>
      <w:r w:rsidRPr="4C7302E8">
        <w:rPr>
          <w:rFonts w:eastAsia="Cambria" w:cs="Cambria"/>
        </w:rPr>
        <w:t xml:space="preserve">Barr, N, &amp; Cary, J 1992, </w:t>
      </w:r>
      <w:r w:rsidRPr="4C7302E8">
        <w:rPr>
          <w:rFonts w:eastAsia="Cambria" w:cs="Cambria"/>
          <w:i/>
          <w:iCs/>
        </w:rPr>
        <w:t xml:space="preserve">Greening a </w:t>
      </w:r>
      <w:r>
        <w:rPr>
          <w:rFonts w:eastAsia="Cambria" w:cs="Cambria"/>
          <w:i/>
          <w:iCs/>
        </w:rPr>
        <w:t>b</w:t>
      </w:r>
      <w:r w:rsidRPr="4C7302E8">
        <w:rPr>
          <w:rFonts w:eastAsia="Cambria" w:cs="Cambria"/>
          <w:i/>
          <w:iCs/>
        </w:rPr>
        <w:t xml:space="preserve">rown </w:t>
      </w:r>
      <w:r>
        <w:rPr>
          <w:rFonts w:eastAsia="Cambria" w:cs="Cambria"/>
          <w:i/>
          <w:iCs/>
        </w:rPr>
        <w:t>l</w:t>
      </w:r>
      <w:r w:rsidRPr="4C7302E8">
        <w:rPr>
          <w:rFonts w:eastAsia="Cambria" w:cs="Cambria"/>
          <w:i/>
          <w:iCs/>
        </w:rPr>
        <w:t>and</w:t>
      </w:r>
      <w:r w:rsidRPr="4C7302E8">
        <w:rPr>
          <w:rFonts w:eastAsia="Cambria" w:cs="Cambria"/>
        </w:rPr>
        <w:t>, MacMillan, Melbourne.</w:t>
      </w:r>
    </w:p>
    <w:p w14:paraId="7CCE1440" w14:textId="1F608E20" w:rsidR="000B225D" w:rsidRDefault="000B225D" w:rsidP="00F774B3">
      <w:r w:rsidRPr="4C7302E8">
        <w:rPr>
          <w:rFonts w:eastAsia="Cambria" w:cs="Cambria"/>
        </w:rPr>
        <w:t xml:space="preserve">Barr, N, Karunaratne, K &amp; Wilkinson, R 2005, </w:t>
      </w:r>
      <w:hyperlink r:id="rId138">
        <w:r w:rsidRPr="4C7302E8">
          <w:rPr>
            <w:rStyle w:val="Hyperlink"/>
            <w:rFonts w:eastAsia="Cambria" w:cs="Cambria"/>
          </w:rPr>
          <w:t>Australia</w:t>
        </w:r>
        <w:r w:rsidR="00995312">
          <w:rPr>
            <w:rStyle w:val="Hyperlink"/>
            <w:rFonts w:eastAsia="Cambria" w:cs="Cambria"/>
          </w:rPr>
          <w:t>'</w:t>
        </w:r>
        <w:r w:rsidRPr="4C7302E8">
          <w:rPr>
            <w:rStyle w:val="Hyperlink"/>
            <w:rFonts w:eastAsia="Cambria" w:cs="Cambria"/>
          </w:rPr>
          <w:t xml:space="preserve">s </w:t>
        </w:r>
        <w:r>
          <w:rPr>
            <w:rStyle w:val="Hyperlink"/>
            <w:rFonts w:eastAsia="Cambria" w:cs="Cambria"/>
          </w:rPr>
          <w:t>f</w:t>
        </w:r>
        <w:r w:rsidRPr="4C7302E8">
          <w:rPr>
            <w:rStyle w:val="Hyperlink"/>
            <w:rFonts w:eastAsia="Cambria" w:cs="Cambria"/>
          </w:rPr>
          <w:t>armers: past, present and future</w:t>
        </w:r>
      </w:hyperlink>
      <w:r w:rsidRPr="4C7302E8">
        <w:rPr>
          <w:rFonts w:eastAsia="Cambria" w:cs="Cambria"/>
        </w:rPr>
        <w:t>, Land and Water Australia, Canberra.</w:t>
      </w:r>
    </w:p>
    <w:p w14:paraId="3D13430A" w14:textId="77777777" w:rsidR="00867426" w:rsidRDefault="000B225D" w:rsidP="00F774B3">
      <w:pPr>
        <w:rPr>
          <w:rFonts w:eastAsia="Cambria" w:cs="Cambria"/>
        </w:rPr>
      </w:pPr>
      <w:proofErr w:type="spellStart"/>
      <w:r w:rsidRPr="4C7302E8">
        <w:rPr>
          <w:rFonts w:eastAsia="Cambria" w:cs="Cambria"/>
        </w:rPr>
        <w:t>Beddington</w:t>
      </w:r>
      <w:proofErr w:type="spellEnd"/>
      <w:r w:rsidRPr="4C7302E8">
        <w:rPr>
          <w:rFonts w:eastAsia="Cambria" w:cs="Cambria"/>
        </w:rPr>
        <w:t xml:space="preserve">, J 2009, </w:t>
      </w:r>
      <w:r w:rsidRPr="4C7302E8">
        <w:rPr>
          <w:rFonts w:eastAsia="Cambria" w:cs="Cambria"/>
          <w:i/>
          <w:iCs/>
        </w:rPr>
        <w:t xml:space="preserve">Food, energy, water and the climate: a perfect storm of global </w:t>
      </w:r>
      <w:r w:rsidRPr="00240BFB">
        <w:rPr>
          <w:rFonts w:eastAsia="Cambria" w:cs="Cambria"/>
          <w:i/>
          <w:iCs/>
        </w:rPr>
        <w:t>even</w:t>
      </w:r>
      <w:r w:rsidRPr="00740E4E">
        <w:rPr>
          <w:rFonts w:eastAsia="Cambria" w:cs="Cambria"/>
          <w:i/>
          <w:iCs/>
        </w:rPr>
        <w:t>ts?</w:t>
      </w:r>
      <w:r>
        <w:rPr>
          <w:rFonts w:eastAsia="Cambria" w:cs="Cambria"/>
        </w:rPr>
        <w:t>,</w:t>
      </w:r>
      <w:r w:rsidRPr="4C7302E8">
        <w:rPr>
          <w:rFonts w:eastAsia="Cambria" w:cs="Cambria"/>
        </w:rPr>
        <w:t xml:space="preserve"> The Government Office for Science, London.</w:t>
      </w:r>
    </w:p>
    <w:p w14:paraId="36A9AB97" w14:textId="77777777" w:rsidR="00867426" w:rsidRDefault="000B225D" w:rsidP="00F774B3">
      <w:pPr>
        <w:rPr>
          <w:rFonts w:eastAsia="Cambria" w:cs="Cambria"/>
        </w:rPr>
      </w:pPr>
      <w:r w:rsidRPr="4C7302E8">
        <w:rPr>
          <w:rFonts w:eastAsia="Cambria" w:cs="Cambria"/>
        </w:rPr>
        <w:t xml:space="preserve">Berg, L &amp; </w:t>
      </w:r>
      <w:proofErr w:type="spellStart"/>
      <w:r w:rsidRPr="4C7302E8">
        <w:rPr>
          <w:rFonts w:eastAsia="Cambria" w:cs="Cambria"/>
        </w:rPr>
        <w:t>Farbenblum</w:t>
      </w:r>
      <w:proofErr w:type="spellEnd"/>
      <w:r w:rsidRPr="4C7302E8">
        <w:rPr>
          <w:rFonts w:eastAsia="Cambria" w:cs="Cambria"/>
        </w:rPr>
        <w:t xml:space="preserve">, B 2017, </w:t>
      </w:r>
      <w:hyperlink r:id="rId139">
        <w:r w:rsidRPr="4C7302E8">
          <w:rPr>
            <w:rStyle w:val="Hyperlink"/>
            <w:rFonts w:eastAsia="Cambria" w:cs="Cambria"/>
          </w:rPr>
          <w:t xml:space="preserve">Wage theft in Australia: </w:t>
        </w:r>
        <w:r>
          <w:rPr>
            <w:rStyle w:val="Hyperlink"/>
            <w:rFonts w:eastAsia="Cambria" w:cs="Cambria"/>
          </w:rPr>
          <w:t>f</w:t>
        </w:r>
        <w:r w:rsidRPr="4C7302E8">
          <w:rPr>
            <w:rStyle w:val="Hyperlink"/>
            <w:rFonts w:eastAsia="Cambria" w:cs="Cambria"/>
          </w:rPr>
          <w:t>indings of the National Temporary Migrant Work Survey</w:t>
        </w:r>
      </w:hyperlink>
      <w:r w:rsidRPr="4C7302E8">
        <w:rPr>
          <w:rFonts w:eastAsia="Cambria" w:cs="Cambria"/>
        </w:rPr>
        <w:t>, Migrant Worker Justice Initiative, Sydney.</w:t>
      </w:r>
    </w:p>
    <w:p w14:paraId="7FA8674E" w14:textId="674A33D9" w:rsidR="00867426" w:rsidRDefault="000B225D" w:rsidP="00F774B3">
      <w:pPr>
        <w:rPr>
          <w:rFonts w:eastAsia="Cambria" w:cs="Cambria"/>
        </w:rPr>
      </w:pPr>
      <w:proofErr w:type="spellStart"/>
      <w:r w:rsidRPr="4C7302E8">
        <w:rPr>
          <w:rFonts w:eastAsia="Cambria" w:cs="Cambria"/>
        </w:rPr>
        <w:t>Binks</w:t>
      </w:r>
      <w:proofErr w:type="spellEnd"/>
      <w:r w:rsidRPr="4C7302E8">
        <w:rPr>
          <w:rFonts w:eastAsia="Cambria" w:cs="Cambria"/>
        </w:rPr>
        <w:t xml:space="preserve">, B, </w:t>
      </w:r>
      <w:proofErr w:type="spellStart"/>
      <w:r w:rsidRPr="4C7302E8">
        <w:rPr>
          <w:rFonts w:eastAsia="Cambria" w:cs="Cambria"/>
        </w:rPr>
        <w:t>Stenekes</w:t>
      </w:r>
      <w:proofErr w:type="spellEnd"/>
      <w:r w:rsidRPr="4C7302E8">
        <w:rPr>
          <w:rFonts w:eastAsia="Cambria" w:cs="Cambria"/>
        </w:rPr>
        <w:t xml:space="preserve">, N, Kruger, H &amp; </w:t>
      </w:r>
      <w:proofErr w:type="spellStart"/>
      <w:r w:rsidRPr="4C7302E8">
        <w:rPr>
          <w:rFonts w:eastAsia="Cambria" w:cs="Cambria"/>
        </w:rPr>
        <w:t>Kancans</w:t>
      </w:r>
      <w:proofErr w:type="spellEnd"/>
      <w:r w:rsidRPr="4C7302E8">
        <w:rPr>
          <w:rFonts w:eastAsia="Cambria" w:cs="Cambria"/>
        </w:rPr>
        <w:t xml:space="preserve">, R 2018, </w:t>
      </w:r>
      <w:hyperlink r:id="rId140">
        <w:r w:rsidRPr="4C7302E8">
          <w:rPr>
            <w:rStyle w:val="Hyperlink"/>
            <w:rFonts w:eastAsia="Cambria" w:cs="Cambria"/>
          </w:rPr>
          <w:t>Snapshot of Australia</w:t>
        </w:r>
        <w:r w:rsidR="00995312">
          <w:rPr>
            <w:rStyle w:val="Hyperlink"/>
            <w:rFonts w:eastAsia="Cambria" w:cs="Cambria"/>
          </w:rPr>
          <w:t>'</w:t>
        </w:r>
        <w:r w:rsidRPr="4C7302E8">
          <w:rPr>
            <w:rStyle w:val="Hyperlink"/>
            <w:rFonts w:eastAsia="Cambria" w:cs="Cambria"/>
          </w:rPr>
          <w:t xml:space="preserve">s </w:t>
        </w:r>
        <w:r>
          <w:rPr>
            <w:rStyle w:val="Hyperlink"/>
            <w:rFonts w:eastAsia="Cambria" w:cs="Cambria"/>
          </w:rPr>
          <w:t>a</w:t>
        </w:r>
        <w:r w:rsidRPr="4C7302E8">
          <w:rPr>
            <w:rStyle w:val="Hyperlink"/>
            <w:rFonts w:eastAsia="Cambria" w:cs="Cambria"/>
          </w:rPr>
          <w:t xml:space="preserve">gricultural </w:t>
        </w:r>
        <w:r>
          <w:rPr>
            <w:rStyle w:val="Hyperlink"/>
            <w:rFonts w:eastAsia="Cambria" w:cs="Cambria"/>
          </w:rPr>
          <w:t>w</w:t>
        </w:r>
        <w:r w:rsidRPr="4C7302E8">
          <w:rPr>
            <w:rStyle w:val="Hyperlink"/>
            <w:rFonts w:eastAsia="Cambria" w:cs="Cambria"/>
          </w:rPr>
          <w:t>orkforce</w:t>
        </w:r>
      </w:hyperlink>
      <w:r w:rsidRPr="4C7302E8">
        <w:rPr>
          <w:rFonts w:eastAsia="Cambria" w:cs="Cambria"/>
        </w:rPr>
        <w:t xml:space="preserve">, </w:t>
      </w:r>
      <w:r w:rsidRPr="4C7302E8">
        <w:rPr>
          <w:rFonts w:eastAsia="Cambria" w:cs="Cambria"/>
          <w:i/>
          <w:iCs/>
        </w:rPr>
        <w:t>ABARES Insights</w:t>
      </w:r>
      <w:r w:rsidRPr="4C7302E8">
        <w:rPr>
          <w:rFonts w:eastAsia="Cambria" w:cs="Cambria"/>
        </w:rPr>
        <w:t xml:space="preserve">, </w:t>
      </w:r>
      <w:r>
        <w:rPr>
          <w:rFonts w:eastAsia="Cambria" w:cs="Cambria"/>
        </w:rPr>
        <w:t>i</w:t>
      </w:r>
      <w:r w:rsidRPr="4C7302E8">
        <w:rPr>
          <w:rFonts w:eastAsia="Cambria" w:cs="Cambria"/>
        </w:rPr>
        <w:t>ssue 3 2018, Canberra.</w:t>
      </w:r>
    </w:p>
    <w:p w14:paraId="057A6F16" w14:textId="77777777" w:rsidR="00867426" w:rsidRDefault="000B225D" w:rsidP="00F774B3">
      <w:pPr>
        <w:rPr>
          <w:rFonts w:eastAsia="Cambria" w:cs="Cambria"/>
        </w:rPr>
      </w:pPr>
      <w:r w:rsidRPr="4C7302E8">
        <w:rPr>
          <w:rFonts w:eastAsia="Cambria" w:cs="Cambria"/>
        </w:rPr>
        <w:t xml:space="preserve">Boland, M 2018, </w:t>
      </w:r>
      <w:hyperlink r:id="rId141">
        <w:r w:rsidRPr="4C7302E8">
          <w:rPr>
            <w:rStyle w:val="Hyperlink"/>
            <w:rFonts w:eastAsia="Cambria" w:cs="Cambria"/>
          </w:rPr>
          <w:t xml:space="preserve">Review of the model </w:t>
        </w:r>
        <w:r>
          <w:rPr>
            <w:rStyle w:val="Hyperlink"/>
            <w:rFonts w:eastAsia="Cambria" w:cs="Cambria"/>
          </w:rPr>
          <w:t>w</w:t>
        </w:r>
        <w:r w:rsidRPr="4C7302E8">
          <w:rPr>
            <w:rStyle w:val="Hyperlink"/>
            <w:rFonts w:eastAsia="Cambria" w:cs="Cambria"/>
          </w:rPr>
          <w:t xml:space="preserve">ork </w:t>
        </w:r>
        <w:r>
          <w:rPr>
            <w:rStyle w:val="Hyperlink"/>
            <w:rFonts w:eastAsia="Cambria" w:cs="Cambria"/>
          </w:rPr>
          <w:t>h</w:t>
        </w:r>
        <w:r w:rsidRPr="4C7302E8">
          <w:rPr>
            <w:rStyle w:val="Hyperlink"/>
            <w:rFonts w:eastAsia="Cambria" w:cs="Cambria"/>
          </w:rPr>
          <w:t xml:space="preserve">ealth and </w:t>
        </w:r>
        <w:r>
          <w:rPr>
            <w:rStyle w:val="Hyperlink"/>
            <w:rFonts w:eastAsia="Cambria" w:cs="Cambria"/>
          </w:rPr>
          <w:t>s</w:t>
        </w:r>
        <w:r w:rsidRPr="4C7302E8">
          <w:rPr>
            <w:rStyle w:val="Hyperlink"/>
            <w:rFonts w:eastAsia="Cambria" w:cs="Cambria"/>
          </w:rPr>
          <w:t xml:space="preserve">afety </w:t>
        </w:r>
        <w:r>
          <w:rPr>
            <w:rStyle w:val="Hyperlink"/>
            <w:rFonts w:eastAsia="Cambria" w:cs="Cambria"/>
          </w:rPr>
          <w:t>l</w:t>
        </w:r>
        <w:r w:rsidRPr="4C7302E8">
          <w:rPr>
            <w:rStyle w:val="Hyperlink"/>
            <w:rFonts w:eastAsia="Cambria" w:cs="Cambria"/>
          </w:rPr>
          <w:t>aws</w:t>
        </w:r>
        <w:r>
          <w:rPr>
            <w:rStyle w:val="Hyperlink"/>
            <w:rFonts w:eastAsia="Cambria" w:cs="Cambria"/>
          </w:rPr>
          <w:t xml:space="preserve"> – </w:t>
        </w:r>
        <w:r w:rsidRPr="4C7302E8">
          <w:rPr>
            <w:rStyle w:val="Hyperlink"/>
            <w:rFonts w:eastAsia="Cambria" w:cs="Cambria"/>
          </w:rPr>
          <w:t>final report</w:t>
        </w:r>
      </w:hyperlink>
      <w:r w:rsidRPr="4C7302E8">
        <w:rPr>
          <w:rFonts w:eastAsia="Cambria" w:cs="Cambria"/>
        </w:rPr>
        <w:t>, Safe Work Australia, Canberra.</w:t>
      </w:r>
    </w:p>
    <w:p w14:paraId="5482F8BE" w14:textId="77777777" w:rsidR="00867426" w:rsidRDefault="000B225D" w:rsidP="00F774B3">
      <w:pPr>
        <w:rPr>
          <w:rFonts w:eastAsia="Cambria" w:cs="Cambria"/>
        </w:rPr>
      </w:pPr>
      <w:r w:rsidRPr="4C7302E8">
        <w:rPr>
          <w:rFonts w:eastAsia="Cambria" w:cs="Cambria"/>
        </w:rPr>
        <w:t xml:space="preserve">BOM 2016, </w:t>
      </w:r>
      <w:hyperlink r:id="rId142">
        <w:r w:rsidRPr="4C7302E8">
          <w:rPr>
            <w:rStyle w:val="Hyperlink"/>
            <w:rFonts w:eastAsia="Cambria" w:cs="Cambria"/>
          </w:rPr>
          <w:t>State of the Climate 2016</w:t>
        </w:r>
      </w:hyperlink>
      <w:r w:rsidRPr="4C7302E8">
        <w:rPr>
          <w:rFonts w:eastAsia="Cambria" w:cs="Cambria"/>
        </w:rPr>
        <w:t>, Australian Government Bureau of Meteorology, Canberra, accessed 20 October 2020.</w:t>
      </w:r>
    </w:p>
    <w:p w14:paraId="3EA926F1" w14:textId="3BC2A05E" w:rsidR="00836F9A" w:rsidRDefault="00836F9A" w:rsidP="00F774B3">
      <w:pPr>
        <w:rPr>
          <w:rFonts w:eastAsia="Cambria" w:cs="Cambria"/>
        </w:rPr>
      </w:pPr>
      <w:r>
        <w:rPr>
          <w:rFonts w:eastAsia="Cambria" w:cs="Cambria"/>
        </w:rPr>
        <w:t xml:space="preserve">BOM 2020, </w:t>
      </w:r>
      <w:hyperlink r:id="rId143" w:history="1">
        <w:r>
          <w:rPr>
            <w:rStyle w:val="Hyperlink"/>
            <w:rFonts w:eastAsia="Cambria" w:cs="Cambria"/>
          </w:rPr>
          <w:t>Special Climate Statement 70 update - drought conditions in Australian and impact on water resources in the Murray-Darling Basin</w:t>
        </w:r>
      </w:hyperlink>
      <w:r w:rsidR="002B63AB">
        <w:rPr>
          <w:rFonts w:eastAsia="Cambria" w:cs="Cambria"/>
        </w:rPr>
        <w:t xml:space="preserve">, </w:t>
      </w:r>
      <w:r w:rsidR="002B63AB" w:rsidRPr="4C7302E8">
        <w:rPr>
          <w:rFonts w:eastAsia="Cambria" w:cs="Cambria"/>
        </w:rPr>
        <w:t>Australian Government Bureau of Meteorology, Canberra, accessed 20 October 2020.</w:t>
      </w:r>
    </w:p>
    <w:p w14:paraId="5603388D" w14:textId="72D268FA" w:rsidR="000B225D" w:rsidRDefault="000B225D" w:rsidP="00F774B3">
      <w:r w:rsidRPr="4C7302E8">
        <w:rPr>
          <w:rFonts w:eastAsia="Cambria" w:cs="Cambria"/>
        </w:rPr>
        <w:t xml:space="preserve">Boon, KF 2009, </w:t>
      </w:r>
      <w:hyperlink r:id="rId144">
        <w:r w:rsidRPr="4C7302E8">
          <w:rPr>
            <w:rStyle w:val="Hyperlink"/>
            <w:rFonts w:eastAsia="Cambria" w:cs="Cambria"/>
          </w:rPr>
          <w:t xml:space="preserve">A </w:t>
        </w:r>
        <w:r>
          <w:rPr>
            <w:rStyle w:val="Hyperlink"/>
            <w:rFonts w:eastAsia="Cambria" w:cs="Cambria"/>
          </w:rPr>
          <w:t>c</w:t>
        </w:r>
        <w:r w:rsidRPr="4C7302E8">
          <w:rPr>
            <w:rStyle w:val="Hyperlink"/>
            <w:rFonts w:eastAsia="Cambria" w:cs="Cambria"/>
          </w:rPr>
          <w:t xml:space="preserve">ritical </w:t>
        </w:r>
        <w:r>
          <w:rPr>
            <w:rStyle w:val="Hyperlink"/>
            <w:rFonts w:eastAsia="Cambria" w:cs="Cambria"/>
          </w:rPr>
          <w:t>h</w:t>
        </w:r>
        <w:r w:rsidRPr="4C7302E8">
          <w:rPr>
            <w:rStyle w:val="Hyperlink"/>
            <w:rFonts w:eastAsia="Cambria" w:cs="Cambria"/>
          </w:rPr>
          <w:t xml:space="preserve">istory of </w:t>
        </w:r>
        <w:r>
          <w:rPr>
            <w:rStyle w:val="Hyperlink"/>
            <w:rFonts w:eastAsia="Cambria" w:cs="Cambria"/>
          </w:rPr>
          <w:t>c</w:t>
        </w:r>
        <w:r w:rsidRPr="4C7302E8">
          <w:rPr>
            <w:rStyle w:val="Hyperlink"/>
            <w:rFonts w:eastAsia="Cambria" w:cs="Cambria"/>
          </w:rPr>
          <w:t xml:space="preserve">hange in </w:t>
        </w:r>
        <w:r>
          <w:rPr>
            <w:rStyle w:val="Hyperlink"/>
            <w:rFonts w:eastAsia="Cambria" w:cs="Cambria"/>
          </w:rPr>
          <w:t>a</w:t>
        </w:r>
        <w:r w:rsidRPr="4C7302E8">
          <w:rPr>
            <w:rStyle w:val="Hyperlink"/>
            <w:rFonts w:eastAsia="Cambria" w:cs="Cambria"/>
          </w:rPr>
          <w:t xml:space="preserve">gricultural </w:t>
        </w:r>
        <w:r>
          <w:rPr>
            <w:rStyle w:val="Hyperlink"/>
            <w:rFonts w:eastAsia="Cambria" w:cs="Cambria"/>
          </w:rPr>
          <w:t>e</w:t>
        </w:r>
        <w:r w:rsidRPr="4C7302E8">
          <w:rPr>
            <w:rStyle w:val="Hyperlink"/>
            <w:rFonts w:eastAsia="Cambria" w:cs="Cambria"/>
          </w:rPr>
          <w:t xml:space="preserve">xtension and </w:t>
        </w:r>
        <w:r>
          <w:rPr>
            <w:rStyle w:val="Hyperlink"/>
            <w:rFonts w:eastAsia="Cambria" w:cs="Cambria"/>
          </w:rPr>
          <w:t>c</w:t>
        </w:r>
        <w:r w:rsidRPr="4C7302E8">
          <w:rPr>
            <w:rStyle w:val="Hyperlink"/>
            <w:rFonts w:eastAsia="Cambria" w:cs="Cambria"/>
          </w:rPr>
          <w:t xml:space="preserve">onsiderations for </w:t>
        </w:r>
        <w:r>
          <w:rPr>
            <w:rStyle w:val="Hyperlink"/>
            <w:rFonts w:eastAsia="Cambria" w:cs="Cambria"/>
          </w:rPr>
          <w:t>f</w:t>
        </w:r>
        <w:r w:rsidRPr="4C7302E8">
          <w:rPr>
            <w:rStyle w:val="Hyperlink"/>
            <w:rFonts w:eastAsia="Cambria" w:cs="Cambria"/>
          </w:rPr>
          <w:t xml:space="preserve">uture </w:t>
        </w:r>
        <w:r>
          <w:rPr>
            <w:rStyle w:val="Hyperlink"/>
            <w:rFonts w:eastAsia="Cambria" w:cs="Cambria"/>
          </w:rPr>
          <w:t>p</w:t>
        </w:r>
        <w:r w:rsidRPr="4C7302E8">
          <w:rPr>
            <w:rStyle w:val="Hyperlink"/>
            <w:rFonts w:eastAsia="Cambria" w:cs="Cambria"/>
          </w:rPr>
          <w:t xml:space="preserve">olicies and </w:t>
        </w:r>
        <w:r>
          <w:rPr>
            <w:rStyle w:val="Hyperlink"/>
            <w:rFonts w:eastAsia="Cambria" w:cs="Cambria"/>
          </w:rPr>
          <w:t>p</w:t>
        </w:r>
        <w:r w:rsidRPr="4C7302E8">
          <w:rPr>
            <w:rStyle w:val="Hyperlink"/>
            <w:rFonts w:eastAsia="Cambria" w:cs="Cambria"/>
          </w:rPr>
          <w:t>rograms</w:t>
        </w:r>
      </w:hyperlink>
      <w:r w:rsidRPr="4C7302E8">
        <w:rPr>
          <w:rFonts w:eastAsia="Cambria" w:cs="Cambria"/>
        </w:rPr>
        <w:t xml:space="preserve">, PhD </w:t>
      </w:r>
      <w:r>
        <w:rPr>
          <w:rFonts w:eastAsia="Cambria" w:cs="Cambria"/>
        </w:rPr>
        <w:t>t</w:t>
      </w:r>
      <w:r w:rsidRPr="4C7302E8">
        <w:rPr>
          <w:rFonts w:eastAsia="Cambria" w:cs="Cambria"/>
        </w:rPr>
        <w:t>hesis, University of Adelaide.</w:t>
      </w:r>
    </w:p>
    <w:p w14:paraId="32C21C05" w14:textId="77777777" w:rsidR="00867426" w:rsidRDefault="000B225D" w:rsidP="2242E6C6">
      <w:pPr>
        <w:rPr>
          <w:rFonts w:eastAsia="Cambria" w:cs="Cambria"/>
        </w:rPr>
      </w:pPr>
      <w:r w:rsidRPr="2E0D4813">
        <w:rPr>
          <w:rFonts w:eastAsia="Cambria" w:cs="Cambria"/>
        </w:rPr>
        <w:lastRenderedPageBreak/>
        <w:t xml:space="preserve">Borland, J, Considine, M, </w:t>
      </w:r>
      <w:proofErr w:type="spellStart"/>
      <w:r w:rsidRPr="2E0D4813">
        <w:rPr>
          <w:rFonts w:eastAsia="Cambria" w:cs="Cambria"/>
        </w:rPr>
        <w:t>Kalb</w:t>
      </w:r>
      <w:proofErr w:type="spellEnd"/>
      <w:r w:rsidRPr="2E0D4813">
        <w:rPr>
          <w:rFonts w:eastAsia="Cambria" w:cs="Cambria"/>
        </w:rPr>
        <w:t xml:space="preserve">, G &amp; </w:t>
      </w:r>
      <w:proofErr w:type="spellStart"/>
      <w:r w:rsidRPr="2E0D4813">
        <w:rPr>
          <w:rFonts w:eastAsia="Cambria" w:cs="Cambria"/>
        </w:rPr>
        <w:t>Ribar</w:t>
      </w:r>
      <w:proofErr w:type="spellEnd"/>
      <w:r w:rsidRPr="2E0D4813">
        <w:rPr>
          <w:rFonts w:eastAsia="Cambria" w:cs="Cambria"/>
        </w:rPr>
        <w:t xml:space="preserve">, D 2016, </w:t>
      </w:r>
      <w:hyperlink r:id="rId145">
        <w:r w:rsidRPr="2E0D4813">
          <w:rPr>
            <w:rStyle w:val="Hyperlink"/>
            <w:rFonts w:eastAsia="Cambria" w:cs="Cambria"/>
          </w:rPr>
          <w:t xml:space="preserve">What are </w:t>
        </w:r>
        <w:r>
          <w:rPr>
            <w:rStyle w:val="Hyperlink"/>
            <w:rFonts w:eastAsia="Cambria" w:cs="Cambria"/>
          </w:rPr>
          <w:t>b</w:t>
        </w:r>
        <w:r w:rsidRPr="2E0D4813">
          <w:rPr>
            <w:rStyle w:val="Hyperlink"/>
            <w:rFonts w:eastAsia="Cambria" w:cs="Cambria"/>
          </w:rPr>
          <w:t>est-</w:t>
        </w:r>
        <w:r>
          <w:rPr>
            <w:rStyle w:val="Hyperlink"/>
            <w:rFonts w:eastAsia="Cambria" w:cs="Cambria"/>
          </w:rPr>
          <w:t>p</w:t>
        </w:r>
        <w:r w:rsidRPr="2E0D4813">
          <w:rPr>
            <w:rStyle w:val="Hyperlink"/>
            <w:rFonts w:eastAsia="Cambria" w:cs="Cambria"/>
          </w:rPr>
          <w:t xml:space="preserve">ractice </w:t>
        </w:r>
        <w:r>
          <w:rPr>
            <w:rStyle w:val="Hyperlink"/>
            <w:rFonts w:eastAsia="Cambria" w:cs="Cambria"/>
          </w:rPr>
          <w:t>p</w:t>
        </w:r>
        <w:r w:rsidRPr="2E0D4813">
          <w:rPr>
            <w:rStyle w:val="Hyperlink"/>
            <w:rFonts w:eastAsia="Cambria" w:cs="Cambria"/>
          </w:rPr>
          <w:t xml:space="preserve">rograms for </w:t>
        </w:r>
        <w:r>
          <w:rPr>
            <w:rStyle w:val="Hyperlink"/>
            <w:rFonts w:eastAsia="Cambria" w:cs="Cambria"/>
          </w:rPr>
          <w:t>j</w:t>
        </w:r>
        <w:r w:rsidRPr="2E0D4813">
          <w:rPr>
            <w:rStyle w:val="Hyperlink"/>
            <w:rFonts w:eastAsia="Cambria" w:cs="Cambria"/>
          </w:rPr>
          <w:t xml:space="preserve">obseekers </w:t>
        </w:r>
        <w:r>
          <w:rPr>
            <w:rStyle w:val="Hyperlink"/>
            <w:rFonts w:eastAsia="Cambria" w:cs="Cambria"/>
          </w:rPr>
          <w:t>f</w:t>
        </w:r>
        <w:r w:rsidRPr="2E0D4813">
          <w:rPr>
            <w:rStyle w:val="Hyperlink"/>
            <w:rFonts w:eastAsia="Cambria" w:cs="Cambria"/>
          </w:rPr>
          <w:t xml:space="preserve">acing </w:t>
        </w:r>
        <w:r>
          <w:rPr>
            <w:rStyle w:val="Hyperlink"/>
            <w:rFonts w:eastAsia="Cambria" w:cs="Cambria"/>
          </w:rPr>
          <w:t>h</w:t>
        </w:r>
        <w:r w:rsidRPr="2E0D4813">
          <w:rPr>
            <w:rStyle w:val="Hyperlink"/>
            <w:rFonts w:eastAsia="Cambria" w:cs="Cambria"/>
          </w:rPr>
          <w:t xml:space="preserve">igh </w:t>
        </w:r>
        <w:r>
          <w:rPr>
            <w:rStyle w:val="Hyperlink"/>
            <w:rFonts w:eastAsia="Cambria" w:cs="Cambria"/>
          </w:rPr>
          <w:t>b</w:t>
        </w:r>
        <w:r w:rsidRPr="2E0D4813">
          <w:rPr>
            <w:rStyle w:val="Hyperlink"/>
            <w:rFonts w:eastAsia="Cambria" w:cs="Cambria"/>
          </w:rPr>
          <w:t xml:space="preserve">arriers to </w:t>
        </w:r>
        <w:r>
          <w:rPr>
            <w:rStyle w:val="Hyperlink"/>
            <w:rFonts w:eastAsia="Cambria" w:cs="Cambria"/>
          </w:rPr>
          <w:t>e</w:t>
        </w:r>
        <w:r w:rsidRPr="2E0D4813">
          <w:rPr>
            <w:rStyle w:val="Hyperlink"/>
            <w:rFonts w:eastAsia="Cambria" w:cs="Cambria"/>
          </w:rPr>
          <w:t>mployment?</w:t>
        </w:r>
      </w:hyperlink>
      <w:r w:rsidRPr="00740E4E">
        <w:rPr>
          <w:rFonts w:eastAsia="Cambria" w:cs="Cambria"/>
        </w:rPr>
        <w:t>, Melbourne Institute Policy Brief</w:t>
      </w:r>
      <w:r w:rsidRPr="00295069">
        <w:rPr>
          <w:rFonts w:eastAsia="Cambria" w:cs="Cambria"/>
        </w:rPr>
        <w:t xml:space="preserve"> </w:t>
      </w:r>
      <w:r w:rsidRPr="2E0D4813">
        <w:rPr>
          <w:rFonts w:eastAsia="Cambria" w:cs="Cambria"/>
        </w:rPr>
        <w:t>No. 4/16, University of Melbourne.</w:t>
      </w:r>
    </w:p>
    <w:p w14:paraId="355F9DC4" w14:textId="1D5075C1" w:rsidR="000B225D" w:rsidRDefault="000B225D" w:rsidP="4A1F558C">
      <w:pPr>
        <w:rPr>
          <w:rFonts w:eastAsia="Cambria" w:cs="Cambria"/>
        </w:rPr>
      </w:pPr>
      <w:r w:rsidRPr="7650129C">
        <w:rPr>
          <w:rFonts w:eastAsia="Cambria" w:cs="Cambria"/>
        </w:rPr>
        <w:t xml:space="preserve">Boult 2020, </w:t>
      </w:r>
      <w:hyperlink r:id="rId146">
        <w:r w:rsidRPr="7650129C">
          <w:rPr>
            <w:rStyle w:val="Hyperlink"/>
            <w:rFonts w:eastAsia="Cambria" w:cs="Cambria"/>
          </w:rPr>
          <w:t>Disaggregating farm performance statistics by size, 2018</w:t>
        </w:r>
        <w:r>
          <w:rPr>
            <w:rStyle w:val="Hyperlink"/>
            <w:rFonts w:eastAsia="Cambria" w:cs="Cambria"/>
          </w:rPr>
          <w:t>–</w:t>
        </w:r>
        <w:r w:rsidRPr="7650129C">
          <w:rPr>
            <w:rStyle w:val="Hyperlink"/>
            <w:rFonts w:eastAsia="Cambria" w:cs="Cambria"/>
          </w:rPr>
          <w:t>19</w:t>
        </w:r>
      </w:hyperlink>
      <w:r w:rsidRPr="7650129C">
        <w:rPr>
          <w:rFonts w:eastAsia="Cambria" w:cs="Cambria"/>
        </w:rPr>
        <w:t>, Australian Bureau of Agricultural Resource Economics and Sciences, Canberra, accessed 29 October 2020.</w:t>
      </w:r>
    </w:p>
    <w:p w14:paraId="7F316319" w14:textId="77777777" w:rsidR="00867426" w:rsidRDefault="000B225D" w:rsidP="00F774B3">
      <w:pPr>
        <w:rPr>
          <w:rFonts w:eastAsia="Cambria" w:cs="Cambria"/>
        </w:rPr>
      </w:pPr>
      <w:r w:rsidRPr="4C7302E8">
        <w:rPr>
          <w:rFonts w:eastAsia="Cambria" w:cs="Cambria"/>
        </w:rPr>
        <w:t xml:space="preserve">Bran, M 2020, </w:t>
      </w:r>
      <w:hyperlink r:id="rId147">
        <w:r w:rsidRPr="4C7302E8">
          <w:rPr>
            <w:rStyle w:val="Hyperlink"/>
            <w:rFonts w:eastAsia="Cambria" w:cs="Cambria"/>
          </w:rPr>
          <w:t>Pollinating robot looking to shake up $900m greenhouse tomato industry</w:t>
        </w:r>
      </w:hyperlink>
      <w:r w:rsidRPr="4C7302E8">
        <w:rPr>
          <w:rFonts w:eastAsia="Cambria" w:cs="Cambria"/>
        </w:rPr>
        <w:t xml:space="preserve">, </w:t>
      </w:r>
      <w:r w:rsidRPr="4C7302E8">
        <w:rPr>
          <w:rFonts w:eastAsia="Cambria" w:cs="Cambria"/>
          <w:i/>
          <w:iCs/>
        </w:rPr>
        <w:t>ABC Rural</w:t>
      </w:r>
      <w:r w:rsidRPr="4C7302E8">
        <w:rPr>
          <w:rFonts w:eastAsia="Cambria" w:cs="Cambria"/>
        </w:rPr>
        <w:t>, 8 July 2020.</w:t>
      </w:r>
    </w:p>
    <w:p w14:paraId="1DFA598B" w14:textId="77777777" w:rsidR="00867426" w:rsidRDefault="000B225D" w:rsidP="00F774B3">
      <w:pPr>
        <w:rPr>
          <w:rFonts w:eastAsia="Cambria" w:cs="Cambria"/>
        </w:rPr>
      </w:pPr>
      <w:r w:rsidRPr="4C7302E8">
        <w:rPr>
          <w:rFonts w:eastAsia="Cambria" w:cs="Cambria"/>
        </w:rPr>
        <w:t xml:space="preserve">Bray, H &amp; Cay, C 2018, </w:t>
      </w:r>
      <w:hyperlink r:id="rId148" w:history="1">
        <w:r w:rsidRPr="00715BD8">
          <w:rPr>
            <w:rStyle w:val="Hyperlink"/>
            <w:rFonts w:eastAsia="Cambria" w:cs="Cambria"/>
          </w:rPr>
          <w:t xml:space="preserve">Room to grow: </w:t>
        </w:r>
        <w:r w:rsidRPr="00295069">
          <w:rPr>
            <w:rStyle w:val="Hyperlink"/>
            <w:rFonts w:eastAsia="Cambria" w:cs="Cambria"/>
          </w:rPr>
          <w:t>c</w:t>
        </w:r>
        <w:r w:rsidRPr="00715BD8">
          <w:rPr>
            <w:rStyle w:val="Hyperlink"/>
            <w:rFonts w:eastAsia="Cambria" w:cs="Cambria"/>
          </w:rPr>
          <w:t>hallenges for the future of food and fibre education in Australia</w:t>
        </w:r>
      </w:hyperlink>
      <w:r w:rsidRPr="4C7302E8">
        <w:rPr>
          <w:rFonts w:eastAsia="Cambria" w:cs="Cambria"/>
        </w:rPr>
        <w:t>, Primary Industries Education Foundation Australia, Canberra.</w:t>
      </w:r>
    </w:p>
    <w:p w14:paraId="380A8776" w14:textId="77777777" w:rsidR="00867426" w:rsidRDefault="000B225D" w:rsidP="00F774B3">
      <w:pPr>
        <w:rPr>
          <w:rFonts w:eastAsia="Cambria" w:cs="Cambria"/>
        </w:rPr>
      </w:pPr>
      <w:r w:rsidRPr="4C7302E8">
        <w:rPr>
          <w:rFonts w:eastAsia="Cambria" w:cs="Cambria"/>
          <w:lang w:val="en-US"/>
        </w:rPr>
        <w:t>CAHRC 2019,</w:t>
      </w:r>
      <w:hyperlink r:id="rId149">
        <w:r w:rsidRPr="4C7302E8">
          <w:rPr>
            <w:rStyle w:val="Hyperlink"/>
            <w:rFonts w:eastAsia="Cambria" w:cs="Cambria"/>
            <w:lang w:val="en-US"/>
          </w:rPr>
          <w:t xml:space="preserve"> Programs</w:t>
        </w:r>
      </w:hyperlink>
      <w:r w:rsidRPr="4C7302E8">
        <w:rPr>
          <w:rFonts w:eastAsia="Cambria" w:cs="Cambria"/>
          <w:lang w:val="en-US"/>
        </w:rPr>
        <w:t>, Canadian Agricultural Human Resources Council, Ontario, accessed 28</w:t>
      </w:r>
      <w:r>
        <w:rPr>
          <w:rFonts w:eastAsia="Cambria" w:cs="Cambria"/>
          <w:lang w:val="en-US"/>
        </w:rPr>
        <w:t> </w:t>
      </w:r>
      <w:r w:rsidRPr="4C7302E8">
        <w:rPr>
          <w:rFonts w:eastAsia="Cambria" w:cs="Cambria"/>
          <w:lang w:val="en-US"/>
        </w:rPr>
        <w:t>September 2020.</w:t>
      </w:r>
    </w:p>
    <w:p w14:paraId="7B9DC116" w14:textId="77777777" w:rsidR="00867426" w:rsidRDefault="000B225D" w:rsidP="00F774B3">
      <w:pPr>
        <w:rPr>
          <w:rFonts w:eastAsia="Cambria" w:cs="Cambria"/>
        </w:rPr>
      </w:pPr>
      <w:r w:rsidRPr="4C7302E8">
        <w:rPr>
          <w:rFonts w:eastAsia="Cambria" w:cs="Cambria"/>
        </w:rPr>
        <w:t xml:space="preserve">Callaghan AR &amp; Millington AJ 1956, </w:t>
      </w:r>
      <w:r w:rsidRPr="4C7302E8">
        <w:rPr>
          <w:rFonts w:eastAsia="Cambria" w:cs="Cambria"/>
          <w:i/>
          <w:iCs/>
        </w:rPr>
        <w:t xml:space="preserve">The </w:t>
      </w:r>
      <w:r>
        <w:rPr>
          <w:rFonts w:eastAsia="Cambria" w:cs="Cambria"/>
          <w:i/>
          <w:iCs/>
        </w:rPr>
        <w:t>w</w:t>
      </w:r>
      <w:r w:rsidRPr="4C7302E8">
        <w:rPr>
          <w:rFonts w:eastAsia="Cambria" w:cs="Cambria"/>
          <w:i/>
          <w:iCs/>
        </w:rPr>
        <w:t xml:space="preserve">heat </w:t>
      </w:r>
      <w:r>
        <w:rPr>
          <w:rFonts w:eastAsia="Cambria" w:cs="Cambria"/>
          <w:i/>
          <w:iCs/>
        </w:rPr>
        <w:t>i</w:t>
      </w:r>
      <w:r w:rsidRPr="4C7302E8">
        <w:rPr>
          <w:rFonts w:eastAsia="Cambria" w:cs="Cambria"/>
          <w:i/>
          <w:iCs/>
        </w:rPr>
        <w:t>ndustry in Australia</w:t>
      </w:r>
      <w:r w:rsidRPr="4C7302E8">
        <w:rPr>
          <w:rFonts w:eastAsia="Cambria" w:cs="Cambria"/>
        </w:rPr>
        <w:t>, Angus and Robertson, Sydney.</w:t>
      </w:r>
    </w:p>
    <w:p w14:paraId="61B288B3" w14:textId="77777777" w:rsidR="00867426" w:rsidRDefault="000B225D" w:rsidP="00F774B3">
      <w:pPr>
        <w:rPr>
          <w:rFonts w:eastAsia="Cambria" w:cs="Cambria"/>
        </w:rPr>
      </w:pPr>
      <w:r w:rsidRPr="4C7302E8">
        <w:rPr>
          <w:rFonts w:eastAsia="Cambria" w:cs="Cambria"/>
        </w:rPr>
        <w:t xml:space="preserve">Campbell, BM, Thornton, PK, </w:t>
      </w:r>
      <w:proofErr w:type="spellStart"/>
      <w:r w:rsidRPr="4C7302E8">
        <w:rPr>
          <w:rFonts w:eastAsia="Cambria" w:cs="Cambria"/>
        </w:rPr>
        <w:t>Zougmore</w:t>
      </w:r>
      <w:proofErr w:type="spellEnd"/>
      <w:r w:rsidRPr="4C7302E8">
        <w:rPr>
          <w:rFonts w:eastAsia="Cambria" w:cs="Cambria"/>
        </w:rPr>
        <w:t xml:space="preserve">, R, Van </w:t>
      </w:r>
      <w:proofErr w:type="spellStart"/>
      <w:r w:rsidRPr="4C7302E8">
        <w:rPr>
          <w:rFonts w:eastAsia="Cambria" w:cs="Cambria"/>
        </w:rPr>
        <w:t>Asten</w:t>
      </w:r>
      <w:proofErr w:type="spellEnd"/>
      <w:r w:rsidRPr="4C7302E8">
        <w:rPr>
          <w:rFonts w:eastAsia="Cambria" w:cs="Cambria"/>
        </w:rPr>
        <w:t xml:space="preserve">, PJA &amp; Lipper, L 2014, </w:t>
      </w:r>
      <w:hyperlink r:id="rId150">
        <w:r w:rsidRPr="4C7302E8">
          <w:rPr>
            <w:rStyle w:val="Hyperlink"/>
            <w:rFonts w:eastAsia="Cambria" w:cs="Cambria"/>
          </w:rPr>
          <w:t xml:space="preserve">Sustainable intensification: </w:t>
        </w:r>
        <w:r>
          <w:rPr>
            <w:rStyle w:val="Hyperlink"/>
            <w:rFonts w:eastAsia="Cambria" w:cs="Cambria"/>
          </w:rPr>
          <w:t>w</w:t>
        </w:r>
        <w:r w:rsidRPr="4C7302E8">
          <w:rPr>
            <w:rStyle w:val="Hyperlink"/>
            <w:rFonts w:eastAsia="Cambria" w:cs="Cambria"/>
          </w:rPr>
          <w:t>hat is its role in climate smart agriculture?</w:t>
        </w:r>
      </w:hyperlink>
      <w:r>
        <w:rPr>
          <w:rFonts w:eastAsia="Cambria" w:cs="Cambria"/>
        </w:rPr>
        <w:t xml:space="preserve">, </w:t>
      </w:r>
      <w:r w:rsidRPr="4C7302E8">
        <w:rPr>
          <w:rFonts w:eastAsia="Cambria" w:cs="Cambria"/>
          <w:i/>
          <w:iCs/>
        </w:rPr>
        <w:t>Current Opinion in Environmental Sustainability</w:t>
      </w:r>
      <w:r w:rsidRPr="4C7302E8">
        <w:rPr>
          <w:rFonts w:eastAsia="Cambria" w:cs="Cambria"/>
        </w:rPr>
        <w:t>, vol. 8</w:t>
      </w:r>
      <w:r>
        <w:rPr>
          <w:rFonts w:eastAsia="Cambria" w:cs="Cambria"/>
        </w:rPr>
        <w:t>,</w:t>
      </w:r>
      <w:r w:rsidRPr="4C7302E8">
        <w:rPr>
          <w:rFonts w:eastAsia="Cambria" w:cs="Cambria"/>
        </w:rPr>
        <w:t xml:space="preserve"> </w:t>
      </w:r>
      <w:r w:rsidRPr="54EDACC3">
        <w:rPr>
          <w:rFonts w:eastAsia="Cambria" w:cs="Cambria"/>
        </w:rPr>
        <w:t>pp</w:t>
      </w:r>
      <w:r>
        <w:rPr>
          <w:rFonts w:eastAsia="Cambria" w:cs="Cambria"/>
        </w:rPr>
        <w:t>.</w:t>
      </w:r>
      <w:r w:rsidRPr="54EDACC3">
        <w:rPr>
          <w:rFonts w:eastAsia="Cambria" w:cs="Cambria"/>
        </w:rPr>
        <w:t xml:space="preserve"> 39</w:t>
      </w:r>
      <w:r w:rsidRPr="4C7302E8">
        <w:rPr>
          <w:rFonts w:eastAsia="Cambria" w:cs="Cambria"/>
        </w:rPr>
        <w:t>–43, DOI: 10.1016/j.cosust.2014.07.002, accessed 20 October 2020.</w:t>
      </w:r>
    </w:p>
    <w:p w14:paraId="588ED07E" w14:textId="77777777" w:rsidR="00867426" w:rsidRDefault="000B225D" w:rsidP="00F774B3">
      <w:pPr>
        <w:rPr>
          <w:rFonts w:eastAsia="Cambria" w:cs="Cambria"/>
        </w:rPr>
      </w:pPr>
      <w:r w:rsidRPr="4C7302E8">
        <w:rPr>
          <w:rFonts w:eastAsia="Cambria" w:cs="Cambria"/>
          <w:lang w:val="en-US"/>
        </w:rPr>
        <w:t xml:space="preserve">Cassells, R, &amp; Duncan, A 2020, </w:t>
      </w:r>
      <w:hyperlink r:id="rId151">
        <w:r w:rsidRPr="4C7302E8">
          <w:rPr>
            <w:rStyle w:val="Hyperlink"/>
            <w:rFonts w:eastAsia="Cambria" w:cs="Cambria"/>
            <w:lang w:val="en-US"/>
          </w:rPr>
          <w:t xml:space="preserve">Job </w:t>
        </w:r>
        <w:r>
          <w:rPr>
            <w:rStyle w:val="Hyperlink"/>
            <w:rFonts w:eastAsia="Cambria" w:cs="Cambria"/>
            <w:lang w:val="en-US"/>
          </w:rPr>
          <w:t>k</w:t>
        </w:r>
        <w:r w:rsidRPr="4C7302E8">
          <w:rPr>
            <w:rStyle w:val="Hyperlink"/>
            <w:rFonts w:eastAsia="Cambria" w:cs="Cambria"/>
            <w:lang w:val="en-US"/>
          </w:rPr>
          <w:t xml:space="preserve">eepers and </w:t>
        </w:r>
        <w:r>
          <w:rPr>
            <w:rStyle w:val="Hyperlink"/>
            <w:rFonts w:eastAsia="Cambria" w:cs="Cambria"/>
            <w:lang w:val="en-US"/>
          </w:rPr>
          <w:t>j</w:t>
        </w:r>
        <w:r w:rsidRPr="4C7302E8">
          <w:rPr>
            <w:rStyle w:val="Hyperlink"/>
            <w:rFonts w:eastAsia="Cambria" w:cs="Cambria"/>
            <w:lang w:val="en-US"/>
          </w:rPr>
          <w:t xml:space="preserve">ob </w:t>
        </w:r>
        <w:r>
          <w:rPr>
            <w:rStyle w:val="Hyperlink"/>
            <w:rFonts w:eastAsia="Cambria" w:cs="Cambria"/>
            <w:lang w:val="en-US"/>
          </w:rPr>
          <w:t>s</w:t>
        </w:r>
        <w:r w:rsidRPr="4C7302E8">
          <w:rPr>
            <w:rStyle w:val="Hyperlink"/>
            <w:rFonts w:eastAsia="Cambria" w:cs="Cambria"/>
            <w:lang w:val="en-US"/>
          </w:rPr>
          <w:t xml:space="preserve">eekers: </w:t>
        </w:r>
        <w:r>
          <w:rPr>
            <w:rStyle w:val="Hyperlink"/>
            <w:rFonts w:eastAsia="Cambria" w:cs="Cambria"/>
            <w:lang w:val="en-US"/>
          </w:rPr>
          <w:t>h</w:t>
        </w:r>
        <w:r w:rsidRPr="4C7302E8">
          <w:rPr>
            <w:rStyle w:val="Hyperlink"/>
            <w:rFonts w:eastAsia="Cambria" w:cs="Cambria"/>
            <w:lang w:val="en-US"/>
          </w:rPr>
          <w:t>ow many workers will lose and how many will gain?</w:t>
        </w:r>
      </w:hyperlink>
      <w:r w:rsidRPr="4C7302E8">
        <w:rPr>
          <w:rFonts w:eastAsia="Cambria" w:cs="Cambria"/>
          <w:lang w:val="en-US"/>
        </w:rPr>
        <w:t xml:space="preserve">, </w:t>
      </w:r>
      <w:r w:rsidRPr="4C7302E8">
        <w:rPr>
          <w:rFonts w:eastAsia="Cambria" w:cs="Cambria"/>
          <w:i/>
          <w:iCs/>
          <w:lang w:val="en-US"/>
        </w:rPr>
        <w:t>Bankwest Curtin Economics Centre Research Brief COVID-19 #3</w:t>
      </w:r>
      <w:r w:rsidRPr="4C7302E8">
        <w:rPr>
          <w:rFonts w:eastAsia="Cambria" w:cs="Cambria"/>
          <w:lang w:val="en-US"/>
        </w:rPr>
        <w:t>. bcec.edu.au accessed 8 July 2020.</w:t>
      </w:r>
    </w:p>
    <w:p w14:paraId="521BE358" w14:textId="77777777" w:rsidR="00867426" w:rsidRDefault="000B225D" w:rsidP="00F774B3">
      <w:pPr>
        <w:rPr>
          <w:rFonts w:eastAsia="Cambria" w:cs="Cambria"/>
        </w:rPr>
      </w:pPr>
      <w:r w:rsidRPr="4C7302E8">
        <w:rPr>
          <w:rFonts w:eastAsia="Cambria" w:cs="Cambria"/>
        </w:rPr>
        <w:t>Charles-Edwards, E, Bell, M, Cooper, J &amp; Bernard, A 2018</w:t>
      </w:r>
      <w:r w:rsidRPr="00740E4E">
        <w:rPr>
          <w:rFonts w:eastAsia="Cambria" w:cs="Cambria"/>
        </w:rPr>
        <w:t>,</w:t>
      </w:r>
      <w:r w:rsidRPr="4C7302E8">
        <w:rPr>
          <w:rFonts w:eastAsia="Cambria" w:cs="Cambria"/>
          <w:color w:val="4472C4"/>
        </w:rPr>
        <w:t xml:space="preserve"> </w:t>
      </w:r>
      <w:hyperlink r:id="rId152">
        <w:r w:rsidRPr="4C7302E8">
          <w:rPr>
            <w:rStyle w:val="Hyperlink"/>
            <w:rFonts w:eastAsia="Cambria" w:cs="Cambria"/>
          </w:rPr>
          <w:t>Population shift: understanding internal migration in Australia</w:t>
        </w:r>
      </w:hyperlink>
      <w:r w:rsidRPr="4C7302E8">
        <w:rPr>
          <w:rFonts w:eastAsia="Cambria" w:cs="Cambria"/>
        </w:rPr>
        <w:t xml:space="preserve">, </w:t>
      </w:r>
      <w:r w:rsidRPr="4C7302E8">
        <w:rPr>
          <w:rFonts w:eastAsia="Cambria" w:cs="Cambria"/>
          <w:i/>
          <w:iCs/>
        </w:rPr>
        <w:t>2071.0</w:t>
      </w:r>
      <w:r w:rsidRPr="4C7302E8">
        <w:rPr>
          <w:rFonts w:eastAsia="Cambria" w:cs="Cambria"/>
        </w:rPr>
        <w:t xml:space="preserve"> </w:t>
      </w:r>
      <w:r w:rsidRPr="4C7302E8">
        <w:rPr>
          <w:rFonts w:eastAsia="Cambria" w:cs="Cambria"/>
          <w:i/>
          <w:iCs/>
        </w:rPr>
        <w:t xml:space="preserve">Census of Population and Housing: </w:t>
      </w:r>
      <w:r>
        <w:rPr>
          <w:rFonts w:eastAsia="Cambria" w:cs="Cambria"/>
          <w:i/>
          <w:iCs/>
        </w:rPr>
        <w:t>r</w:t>
      </w:r>
      <w:r w:rsidRPr="4C7302E8">
        <w:rPr>
          <w:rFonts w:eastAsia="Cambria" w:cs="Cambria"/>
          <w:i/>
          <w:iCs/>
        </w:rPr>
        <w:t>eflecting Australia</w:t>
      </w:r>
      <w:r>
        <w:rPr>
          <w:rFonts w:eastAsia="Cambria" w:cs="Cambria"/>
          <w:i/>
          <w:iCs/>
        </w:rPr>
        <w:t xml:space="preserve"> – s</w:t>
      </w:r>
      <w:r w:rsidRPr="4C7302E8">
        <w:rPr>
          <w:rFonts w:eastAsia="Cambria" w:cs="Cambria"/>
          <w:i/>
          <w:iCs/>
        </w:rPr>
        <w:t xml:space="preserve">tories from the </w:t>
      </w:r>
      <w:r>
        <w:rPr>
          <w:rFonts w:eastAsia="Cambria" w:cs="Cambria"/>
          <w:i/>
          <w:iCs/>
        </w:rPr>
        <w:t>c</w:t>
      </w:r>
      <w:r w:rsidRPr="4C7302E8">
        <w:rPr>
          <w:rFonts w:eastAsia="Cambria" w:cs="Cambria"/>
          <w:i/>
          <w:iCs/>
        </w:rPr>
        <w:t>ensus, 2016</w:t>
      </w:r>
      <w:r w:rsidRPr="00740E4E">
        <w:rPr>
          <w:rFonts w:eastAsia="Cambria" w:cs="Cambria"/>
        </w:rPr>
        <w:t>.</w:t>
      </w:r>
    </w:p>
    <w:p w14:paraId="4976C7F8" w14:textId="79E144DE" w:rsidR="000B225D" w:rsidRDefault="000B225D" w:rsidP="00F774B3">
      <w:r w:rsidRPr="2E0D4813">
        <w:rPr>
          <w:rFonts w:eastAsia="Cambria" w:cs="Cambria"/>
        </w:rPr>
        <w:t xml:space="preserve">Clarke, J, Alston, M &amp; </w:t>
      </w:r>
      <w:proofErr w:type="spellStart"/>
      <w:r w:rsidRPr="2E0D4813">
        <w:rPr>
          <w:rFonts w:eastAsia="Cambria" w:cs="Cambria"/>
        </w:rPr>
        <w:t>Whittenbury</w:t>
      </w:r>
      <w:proofErr w:type="spellEnd"/>
      <w:r w:rsidRPr="2E0D4813">
        <w:rPr>
          <w:rFonts w:eastAsia="Cambria" w:cs="Cambria"/>
        </w:rPr>
        <w:t>, K 2017, S</w:t>
      </w:r>
      <w:r w:rsidRPr="2E0D4813">
        <w:rPr>
          <w:rFonts w:eastAsia="Cambria" w:cs="Cambria"/>
          <w:i/>
          <w:iCs/>
        </w:rPr>
        <w:t xml:space="preserve">ocial sustainability in dairying communities impacted by the Murray-Darling Basin Plan: </w:t>
      </w:r>
      <w:r>
        <w:rPr>
          <w:rFonts w:eastAsia="Cambria" w:cs="Cambria"/>
          <w:i/>
          <w:iCs/>
        </w:rPr>
        <w:t>r</w:t>
      </w:r>
      <w:r w:rsidRPr="2E0D4813">
        <w:rPr>
          <w:rFonts w:eastAsia="Cambria" w:cs="Cambria"/>
          <w:i/>
          <w:iCs/>
        </w:rPr>
        <w:t>eport on Rural Wellbeing Survey 2016 findings</w:t>
      </w:r>
      <w:r>
        <w:rPr>
          <w:rFonts w:eastAsia="Cambria" w:cs="Cambria"/>
        </w:rPr>
        <w:t>,</w:t>
      </w:r>
      <w:r w:rsidRPr="2E0D4813">
        <w:rPr>
          <w:rFonts w:eastAsia="Cambria" w:cs="Cambria"/>
        </w:rPr>
        <w:t xml:space="preserve"> Gardiner Foundation and Monash University, Melbourne.</w:t>
      </w:r>
    </w:p>
    <w:p w14:paraId="6CE25A52" w14:textId="77777777" w:rsidR="000B225D" w:rsidRDefault="000B225D" w:rsidP="2BD41E6E">
      <w:pPr>
        <w:rPr>
          <w:rFonts w:eastAsia="Cambria" w:cs="Cambria"/>
        </w:rPr>
      </w:pPr>
      <w:r w:rsidRPr="7650129C">
        <w:rPr>
          <w:rFonts w:eastAsia="Cambria" w:cs="Cambria"/>
        </w:rPr>
        <w:t xml:space="preserve">Coles Group 2019, </w:t>
      </w:r>
      <w:hyperlink r:id="rId153">
        <w:r w:rsidRPr="7650129C">
          <w:rPr>
            <w:rStyle w:val="Hyperlink"/>
            <w:rFonts w:eastAsia="Cambria" w:cs="Cambria"/>
          </w:rPr>
          <w:t>Coles works with unions to safeguard human rights in the horticulture supply chain</w:t>
        </w:r>
      </w:hyperlink>
      <w:r w:rsidRPr="7650129C">
        <w:rPr>
          <w:rFonts w:eastAsia="Cambria" w:cs="Cambria"/>
        </w:rPr>
        <w:t>, media release, 4 November 2019, accessed 29 October 2020.</w:t>
      </w:r>
    </w:p>
    <w:p w14:paraId="40392B6B" w14:textId="77777777" w:rsidR="00867426" w:rsidRDefault="000B225D" w:rsidP="2E0D4813">
      <w:pPr>
        <w:rPr>
          <w:rFonts w:eastAsia="Cambria" w:cs="Cambria"/>
        </w:rPr>
      </w:pPr>
      <w:r w:rsidRPr="7650129C">
        <w:rPr>
          <w:rFonts w:eastAsia="Cambria" w:cs="Cambria"/>
        </w:rPr>
        <w:t xml:space="preserve">Coles Group 2020a, </w:t>
      </w:r>
      <w:hyperlink r:id="rId154">
        <w:r w:rsidRPr="7650129C">
          <w:rPr>
            <w:rStyle w:val="Hyperlink"/>
            <w:rFonts w:eastAsia="Cambria" w:cs="Cambria"/>
          </w:rPr>
          <w:t>Coles Nurture Fund</w:t>
        </w:r>
      </w:hyperlink>
      <w:r w:rsidRPr="7650129C">
        <w:rPr>
          <w:rFonts w:eastAsia="Cambria" w:cs="Cambria"/>
        </w:rPr>
        <w:t>, accessed 7 October 2020.</w:t>
      </w:r>
    </w:p>
    <w:p w14:paraId="7438BBC5" w14:textId="77777777" w:rsidR="00867426" w:rsidRDefault="000B225D" w:rsidP="003131B1">
      <w:pPr>
        <w:rPr>
          <w:rFonts w:eastAsia="Cambria" w:cs="Cambria"/>
        </w:rPr>
      </w:pPr>
      <w:r w:rsidRPr="2E0D4813">
        <w:rPr>
          <w:rFonts w:eastAsia="Cambria" w:cs="Cambria"/>
        </w:rPr>
        <w:t xml:space="preserve">Coles Group 2020b, </w:t>
      </w:r>
      <w:hyperlink r:id="rId155">
        <w:r w:rsidRPr="2E0D4813">
          <w:rPr>
            <w:rStyle w:val="Hyperlink"/>
            <w:rFonts w:eastAsia="Cambria" w:cs="Cambria"/>
          </w:rPr>
          <w:t xml:space="preserve">Sustainability </w:t>
        </w:r>
        <w:r>
          <w:rPr>
            <w:rStyle w:val="Hyperlink"/>
            <w:rFonts w:eastAsia="Cambria" w:cs="Cambria"/>
          </w:rPr>
          <w:t>r</w:t>
        </w:r>
        <w:r w:rsidRPr="2E0D4813">
          <w:rPr>
            <w:rStyle w:val="Hyperlink"/>
            <w:rFonts w:eastAsia="Cambria" w:cs="Cambria"/>
          </w:rPr>
          <w:t>eport</w:t>
        </w:r>
      </w:hyperlink>
      <w:r w:rsidRPr="2E0D4813">
        <w:rPr>
          <w:rFonts w:eastAsia="Cambria" w:cs="Cambria"/>
        </w:rPr>
        <w:t>, accessed 20 October 2020.</w:t>
      </w:r>
    </w:p>
    <w:p w14:paraId="7C95DCD4" w14:textId="6C437DA9" w:rsidR="000B225D" w:rsidRDefault="000B225D" w:rsidP="00F774B3">
      <w:pPr>
        <w:rPr>
          <w:rFonts w:eastAsia="Cambria" w:cs="Cambria"/>
        </w:rPr>
      </w:pPr>
      <w:r w:rsidRPr="7650129C">
        <w:rPr>
          <w:rFonts w:eastAsia="Cambria" w:cs="Cambria"/>
        </w:rPr>
        <w:t xml:space="preserve">Coutts, J, </w:t>
      </w:r>
      <w:proofErr w:type="spellStart"/>
      <w:r w:rsidRPr="7650129C">
        <w:rPr>
          <w:rFonts w:eastAsia="Cambria" w:cs="Cambria"/>
        </w:rPr>
        <w:t>Koutsouris</w:t>
      </w:r>
      <w:proofErr w:type="spellEnd"/>
      <w:r w:rsidRPr="7650129C">
        <w:rPr>
          <w:rFonts w:eastAsia="Cambria" w:cs="Cambria"/>
        </w:rPr>
        <w:t xml:space="preserve">, A &amp; Davis, K 2019, </w:t>
      </w:r>
      <w:hyperlink r:id="rId156">
        <w:r w:rsidRPr="7650129C">
          <w:rPr>
            <w:rStyle w:val="Hyperlink"/>
            <w:rFonts w:eastAsia="Cambria" w:cs="Cambria"/>
          </w:rPr>
          <w:t>Evaluation of rural advisory and extension services</w:t>
        </w:r>
      </w:hyperlink>
      <w:r w:rsidRPr="7650129C">
        <w:rPr>
          <w:rFonts w:eastAsia="Cambria" w:cs="Cambria"/>
        </w:rPr>
        <w:t xml:space="preserve">, </w:t>
      </w:r>
      <w:r w:rsidRPr="7650129C">
        <w:rPr>
          <w:rFonts w:eastAsia="Cambria" w:cs="Cambria"/>
          <w:i/>
          <w:iCs/>
        </w:rPr>
        <w:t>The Journal of Agricultural Education and Extension</w:t>
      </w:r>
      <w:r w:rsidRPr="7650129C">
        <w:rPr>
          <w:rFonts w:eastAsia="Cambria" w:cs="Cambria"/>
        </w:rPr>
        <w:t>, vol. 25, issue 2, pp</w:t>
      </w:r>
      <w:r>
        <w:rPr>
          <w:rFonts w:eastAsia="Cambria" w:cs="Cambria"/>
        </w:rPr>
        <w:t xml:space="preserve">. </w:t>
      </w:r>
      <w:r w:rsidRPr="7650129C">
        <w:rPr>
          <w:rFonts w:eastAsia="Cambria" w:cs="Cambria"/>
        </w:rPr>
        <w:t>99</w:t>
      </w:r>
      <w:r>
        <w:rPr>
          <w:rFonts w:eastAsia="Cambria" w:cs="Cambria"/>
        </w:rPr>
        <w:t>–</w:t>
      </w:r>
      <w:r w:rsidRPr="7650129C">
        <w:rPr>
          <w:rFonts w:eastAsia="Cambria" w:cs="Cambria"/>
        </w:rPr>
        <w:t>101, DOI:</w:t>
      </w:r>
      <w:r>
        <w:rPr>
          <w:rFonts w:eastAsia="Cambria" w:cs="Cambria"/>
        </w:rPr>
        <w:t> </w:t>
      </w:r>
      <w:r w:rsidRPr="7650129C">
        <w:rPr>
          <w:rFonts w:eastAsia="Cambria" w:cs="Cambria"/>
        </w:rPr>
        <w:t>10.1080/1389224X.2019.1583810.</w:t>
      </w:r>
    </w:p>
    <w:p w14:paraId="6FBE0947" w14:textId="77777777" w:rsidR="00867426" w:rsidRDefault="000B225D" w:rsidP="00F774B3">
      <w:pPr>
        <w:rPr>
          <w:rFonts w:eastAsia="Cambria" w:cs="Cambria"/>
        </w:rPr>
      </w:pPr>
      <w:r w:rsidRPr="7650129C">
        <w:rPr>
          <w:rFonts w:eastAsia="Cambria" w:cs="Cambria"/>
        </w:rPr>
        <w:t xml:space="preserve">Dairy Australia 2019, </w:t>
      </w:r>
      <w:hyperlink r:id="rId157">
        <w:r w:rsidRPr="7650129C">
          <w:rPr>
            <w:rStyle w:val="Hyperlink"/>
            <w:rFonts w:eastAsia="Cambria" w:cs="Cambria"/>
          </w:rPr>
          <w:t xml:space="preserve">The </w:t>
        </w:r>
        <w:r>
          <w:rPr>
            <w:rStyle w:val="Hyperlink"/>
            <w:rFonts w:eastAsia="Cambria" w:cs="Cambria"/>
          </w:rPr>
          <w:t>p</w:t>
        </w:r>
        <w:r w:rsidRPr="7650129C">
          <w:rPr>
            <w:rStyle w:val="Hyperlink"/>
            <w:rFonts w:eastAsia="Cambria" w:cs="Cambria"/>
          </w:rPr>
          <w:t xml:space="preserve">ower of </w:t>
        </w:r>
        <w:r>
          <w:rPr>
            <w:rStyle w:val="Hyperlink"/>
            <w:rFonts w:eastAsia="Cambria" w:cs="Cambria"/>
          </w:rPr>
          <w:t>p</w:t>
        </w:r>
        <w:r w:rsidRPr="7650129C">
          <w:rPr>
            <w:rStyle w:val="Hyperlink"/>
            <w:rFonts w:eastAsia="Cambria" w:cs="Cambria"/>
          </w:rPr>
          <w:t xml:space="preserve">eople on Australian </w:t>
        </w:r>
        <w:r>
          <w:rPr>
            <w:rStyle w:val="Hyperlink"/>
            <w:rFonts w:eastAsia="Cambria" w:cs="Cambria"/>
          </w:rPr>
          <w:t>d</w:t>
        </w:r>
        <w:r w:rsidRPr="7650129C">
          <w:rPr>
            <w:rStyle w:val="Hyperlink"/>
            <w:rFonts w:eastAsia="Cambria" w:cs="Cambria"/>
          </w:rPr>
          <w:t xml:space="preserve">airy </w:t>
        </w:r>
        <w:r>
          <w:rPr>
            <w:rStyle w:val="Hyperlink"/>
            <w:rFonts w:eastAsia="Cambria" w:cs="Cambria"/>
          </w:rPr>
          <w:t>f</w:t>
        </w:r>
        <w:r w:rsidRPr="7650129C">
          <w:rPr>
            <w:rStyle w:val="Hyperlink"/>
            <w:rFonts w:eastAsia="Cambria" w:cs="Cambria"/>
          </w:rPr>
          <w:t>arms (2014/2017)</w:t>
        </w:r>
      </w:hyperlink>
      <w:r w:rsidRPr="7650129C">
        <w:rPr>
          <w:rFonts w:eastAsia="Cambria" w:cs="Cambria"/>
        </w:rPr>
        <w:t>, accessed 29</w:t>
      </w:r>
      <w:r>
        <w:rPr>
          <w:rFonts w:eastAsia="Cambria" w:cs="Cambria"/>
        </w:rPr>
        <w:t> </w:t>
      </w:r>
      <w:r w:rsidRPr="7650129C">
        <w:rPr>
          <w:rFonts w:eastAsia="Cambria" w:cs="Cambria"/>
        </w:rPr>
        <w:t>October 2020.</w:t>
      </w:r>
    </w:p>
    <w:p w14:paraId="3384FF97" w14:textId="270B4BCD" w:rsidR="00867426" w:rsidRDefault="000B225D" w:rsidP="00F774B3">
      <w:pPr>
        <w:rPr>
          <w:rFonts w:eastAsia="Cambria" w:cs="Cambria"/>
        </w:rPr>
      </w:pPr>
      <w:r w:rsidRPr="4C7302E8">
        <w:rPr>
          <w:rFonts w:eastAsia="Cambria" w:cs="Cambria"/>
        </w:rPr>
        <w:t xml:space="preserve">Daley, J, Wood, D &amp; </w:t>
      </w:r>
      <w:proofErr w:type="spellStart"/>
      <w:r w:rsidRPr="4C7302E8">
        <w:rPr>
          <w:rFonts w:eastAsia="Cambria" w:cs="Cambria"/>
        </w:rPr>
        <w:t>Chivers</w:t>
      </w:r>
      <w:proofErr w:type="spellEnd"/>
      <w:r w:rsidRPr="4C7302E8">
        <w:rPr>
          <w:rFonts w:eastAsia="Cambria" w:cs="Cambria"/>
        </w:rPr>
        <w:t xml:space="preserve"> C 2017, </w:t>
      </w:r>
      <w:hyperlink r:id="rId158">
        <w:r w:rsidRPr="4C7302E8">
          <w:rPr>
            <w:rStyle w:val="Hyperlink"/>
            <w:rFonts w:eastAsia="Cambria" w:cs="Cambria"/>
          </w:rPr>
          <w:t>Regional patterns of Australia</w:t>
        </w:r>
        <w:r w:rsidR="00995312">
          <w:rPr>
            <w:rStyle w:val="Hyperlink"/>
            <w:rFonts w:eastAsia="Cambria" w:cs="Cambria"/>
          </w:rPr>
          <w:t>'</w:t>
        </w:r>
        <w:r w:rsidRPr="4C7302E8">
          <w:rPr>
            <w:rStyle w:val="Hyperlink"/>
            <w:rFonts w:eastAsia="Cambria" w:cs="Cambria"/>
          </w:rPr>
          <w:t>s economy and population</w:t>
        </w:r>
      </w:hyperlink>
      <w:r w:rsidRPr="4C7302E8">
        <w:rPr>
          <w:rFonts w:eastAsia="Cambria" w:cs="Cambria"/>
        </w:rPr>
        <w:t>, Gratt</w:t>
      </w:r>
      <w:r w:rsidR="00B02B68">
        <w:rPr>
          <w:rFonts w:eastAsia="Cambria" w:cs="Cambria"/>
        </w:rPr>
        <w:t>a</w:t>
      </w:r>
      <w:r w:rsidRPr="4C7302E8">
        <w:rPr>
          <w:rFonts w:eastAsia="Cambria" w:cs="Cambria"/>
        </w:rPr>
        <w:t>n Institute, Melbourne, accessed 27 October 2020.</w:t>
      </w:r>
    </w:p>
    <w:p w14:paraId="1F602CA4" w14:textId="77777777" w:rsidR="00867426" w:rsidRDefault="000B225D" w:rsidP="00F774B3">
      <w:pPr>
        <w:rPr>
          <w:rFonts w:eastAsia="Cambria" w:cs="Cambria"/>
        </w:rPr>
      </w:pPr>
      <w:r w:rsidRPr="4C7302E8">
        <w:rPr>
          <w:rFonts w:eastAsia="Cambria" w:cs="Cambria"/>
        </w:rPr>
        <w:lastRenderedPageBreak/>
        <w:t>Das, BL</w:t>
      </w:r>
      <w:r w:rsidRPr="339B160F">
        <w:rPr>
          <w:rFonts w:eastAsia="Cambria" w:cs="Cambria"/>
        </w:rPr>
        <w:t xml:space="preserve"> &amp;</w:t>
      </w:r>
      <w:r w:rsidRPr="4C7302E8">
        <w:rPr>
          <w:rFonts w:eastAsia="Cambria" w:cs="Cambria"/>
        </w:rPr>
        <w:t xml:space="preserve"> Baruah, M 2013, </w:t>
      </w:r>
      <w:hyperlink r:id="rId159">
        <w:r w:rsidRPr="4C7302E8">
          <w:rPr>
            <w:rStyle w:val="Hyperlink"/>
            <w:rFonts w:eastAsia="Cambria" w:cs="Cambria"/>
          </w:rPr>
          <w:t xml:space="preserve">Employee </w:t>
        </w:r>
        <w:r>
          <w:rPr>
            <w:rStyle w:val="Hyperlink"/>
            <w:rFonts w:eastAsia="Cambria" w:cs="Cambria"/>
          </w:rPr>
          <w:t>r</w:t>
        </w:r>
        <w:r w:rsidRPr="4C7302E8">
          <w:rPr>
            <w:rStyle w:val="Hyperlink"/>
            <w:rFonts w:eastAsia="Cambria" w:cs="Cambria"/>
          </w:rPr>
          <w:t xml:space="preserve">etention: </w:t>
        </w:r>
        <w:r>
          <w:rPr>
            <w:rStyle w:val="Hyperlink"/>
            <w:rFonts w:eastAsia="Cambria" w:cs="Cambria"/>
          </w:rPr>
          <w:t>a</w:t>
        </w:r>
        <w:r w:rsidRPr="4C7302E8">
          <w:rPr>
            <w:rStyle w:val="Hyperlink"/>
            <w:rFonts w:eastAsia="Cambria" w:cs="Cambria"/>
          </w:rPr>
          <w:t xml:space="preserve"> </w:t>
        </w:r>
        <w:r>
          <w:rPr>
            <w:rStyle w:val="Hyperlink"/>
            <w:rFonts w:eastAsia="Cambria" w:cs="Cambria"/>
          </w:rPr>
          <w:t>r</w:t>
        </w:r>
        <w:r w:rsidRPr="4C7302E8">
          <w:rPr>
            <w:rStyle w:val="Hyperlink"/>
            <w:rFonts w:eastAsia="Cambria" w:cs="Cambria"/>
          </w:rPr>
          <w:t xml:space="preserve">eview of </w:t>
        </w:r>
        <w:r>
          <w:rPr>
            <w:rStyle w:val="Hyperlink"/>
            <w:rFonts w:eastAsia="Cambria" w:cs="Cambria"/>
          </w:rPr>
          <w:t>l</w:t>
        </w:r>
        <w:r w:rsidRPr="4C7302E8">
          <w:rPr>
            <w:rStyle w:val="Hyperlink"/>
            <w:rFonts w:eastAsia="Cambria" w:cs="Cambria"/>
          </w:rPr>
          <w:t>iterature</w:t>
        </w:r>
      </w:hyperlink>
      <w:r w:rsidRPr="4C7302E8">
        <w:rPr>
          <w:rFonts w:eastAsia="Cambria" w:cs="Cambria"/>
        </w:rPr>
        <w:t>,</w:t>
      </w:r>
      <w:r w:rsidRPr="4C7302E8">
        <w:rPr>
          <w:rFonts w:eastAsia="Cambria" w:cs="Cambria"/>
          <w:i/>
          <w:iCs/>
        </w:rPr>
        <w:t xml:space="preserve"> IOSR Journal of Business and Management</w:t>
      </w:r>
      <w:r w:rsidRPr="4C7302E8">
        <w:rPr>
          <w:rFonts w:eastAsia="Cambria" w:cs="Cambria"/>
        </w:rPr>
        <w:t>, vol. 14, issue 2, pp</w:t>
      </w:r>
      <w:r>
        <w:rPr>
          <w:rFonts w:eastAsia="Cambria" w:cs="Cambria"/>
        </w:rPr>
        <w:t>. </w:t>
      </w:r>
      <w:r w:rsidRPr="4C7302E8">
        <w:rPr>
          <w:rFonts w:eastAsia="Cambria" w:cs="Cambria"/>
        </w:rPr>
        <w:t>8</w:t>
      </w:r>
      <w:r>
        <w:rPr>
          <w:rFonts w:eastAsia="Cambria" w:cs="Cambria"/>
        </w:rPr>
        <w:t>–</w:t>
      </w:r>
      <w:r w:rsidRPr="4C7302E8">
        <w:rPr>
          <w:rFonts w:eastAsia="Cambria" w:cs="Cambria"/>
        </w:rPr>
        <w:t>16, DOI: 10.9790/487X-1420816.</w:t>
      </w:r>
    </w:p>
    <w:p w14:paraId="7456A46E" w14:textId="104E1AA0" w:rsidR="000B225D" w:rsidRDefault="000B225D" w:rsidP="3EE82540">
      <w:pPr>
        <w:rPr>
          <w:rFonts w:eastAsia="Cambria" w:cs="Cambria"/>
        </w:rPr>
      </w:pPr>
      <w:r w:rsidRPr="3EE82540">
        <w:rPr>
          <w:rFonts w:eastAsia="Cambria" w:cs="Cambria"/>
        </w:rPr>
        <w:t xml:space="preserve">DAWE 2020, </w:t>
      </w:r>
      <w:hyperlink r:id="rId160">
        <w:r w:rsidRPr="3EE82540">
          <w:rPr>
            <w:rStyle w:val="Hyperlink"/>
            <w:rFonts w:eastAsia="Cambria" w:cs="Cambria"/>
          </w:rPr>
          <w:t>National Agricultural Workforce Strategy literature review</w:t>
        </w:r>
      </w:hyperlink>
      <w:r w:rsidRPr="3EE82540">
        <w:rPr>
          <w:rFonts w:eastAsia="Cambria" w:cs="Cambria"/>
        </w:rPr>
        <w:t>, Department of Agriculture, Water and the Environment, Canberra, accessed 29 October 2020.</w:t>
      </w:r>
    </w:p>
    <w:p w14:paraId="796407C3" w14:textId="77777777" w:rsidR="00867426" w:rsidRDefault="000B225D" w:rsidP="00F774B3">
      <w:pPr>
        <w:rPr>
          <w:rFonts w:eastAsia="Cambria" w:cs="Cambria"/>
        </w:rPr>
      </w:pPr>
      <w:r w:rsidRPr="4C7302E8">
        <w:rPr>
          <w:rFonts w:eastAsia="Cambria" w:cs="Cambria"/>
        </w:rPr>
        <w:t>De Oliveira Silva, R,</w:t>
      </w:r>
      <w:r>
        <w:rPr>
          <w:rFonts w:eastAsia="Cambria" w:cs="Cambria"/>
        </w:rPr>
        <w:t xml:space="preserve"> </w:t>
      </w:r>
      <w:proofErr w:type="spellStart"/>
      <w:r w:rsidRPr="4C7302E8">
        <w:rPr>
          <w:rFonts w:eastAsia="Cambria" w:cs="Cambria"/>
        </w:rPr>
        <w:t>Barionic</w:t>
      </w:r>
      <w:proofErr w:type="spellEnd"/>
      <w:r w:rsidRPr="4C7302E8">
        <w:rPr>
          <w:rFonts w:eastAsia="Cambria" w:cs="Cambria"/>
        </w:rPr>
        <w:t xml:space="preserve">, LG, Hall, JAJ, Moretti, AC, Fonseca Veloso, R, Alexander, P, </w:t>
      </w:r>
      <w:proofErr w:type="spellStart"/>
      <w:r w:rsidRPr="4C7302E8">
        <w:rPr>
          <w:rFonts w:eastAsia="Cambria" w:cs="Cambria"/>
        </w:rPr>
        <w:t>Crespolini</w:t>
      </w:r>
      <w:proofErr w:type="spellEnd"/>
      <w:r w:rsidRPr="4C7302E8">
        <w:rPr>
          <w:rFonts w:eastAsia="Cambria" w:cs="Cambria"/>
        </w:rPr>
        <w:t xml:space="preserve">, M &amp; Moran, D 2017, </w:t>
      </w:r>
      <w:hyperlink r:id="rId161">
        <w:r w:rsidRPr="4C7302E8">
          <w:rPr>
            <w:rStyle w:val="Hyperlink"/>
            <w:rFonts w:eastAsia="Cambria" w:cs="Cambria"/>
          </w:rPr>
          <w:t>Sustainable intensification of Brazilian livestock production through optimized pasture restoration</w:t>
        </w:r>
      </w:hyperlink>
      <w:r w:rsidRPr="4C7302E8">
        <w:rPr>
          <w:rFonts w:eastAsia="Cambria" w:cs="Cambria"/>
        </w:rPr>
        <w:t xml:space="preserve">, </w:t>
      </w:r>
      <w:r w:rsidRPr="4C7302E8">
        <w:rPr>
          <w:rFonts w:eastAsia="Cambria" w:cs="Cambria"/>
          <w:i/>
          <w:iCs/>
        </w:rPr>
        <w:t>Agricultural Systems</w:t>
      </w:r>
      <w:r w:rsidRPr="4C7302E8">
        <w:rPr>
          <w:rFonts w:eastAsia="Cambria" w:cs="Cambria"/>
        </w:rPr>
        <w:t>, vol. 153, pp. 201</w:t>
      </w:r>
      <w:r>
        <w:rPr>
          <w:rFonts w:eastAsia="Cambria" w:cs="Cambria"/>
        </w:rPr>
        <w:t>–</w:t>
      </w:r>
      <w:r w:rsidRPr="4C7302E8">
        <w:rPr>
          <w:rFonts w:eastAsia="Cambria" w:cs="Cambria"/>
        </w:rPr>
        <w:t>211,</w:t>
      </w:r>
      <w:r>
        <w:rPr>
          <w:rFonts w:eastAsia="Cambria" w:cs="Cambria"/>
        </w:rPr>
        <w:t xml:space="preserve"> </w:t>
      </w:r>
      <w:r w:rsidRPr="4C7302E8">
        <w:rPr>
          <w:rFonts w:eastAsia="Cambria" w:cs="Cambria"/>
        </w:rPr>
        <w:t>DOI:</w:t>
      </w:r>
      <w:r>
        <w:rPr>
          <w:rFonts w:eastAsia="Cambria" w:cs="Cambria"/>
        </w:rPr>
        <w:t> </w:t>
      </w:r>
      <w:r w:rsidRPr="4C7302E8">
        <w:rPr>
          <w:rFonts w:eastAsia="Cambria" w:cs="Cambria"/>
        </w:rPr>
        <w:t>10.1016/j.agsy.2017.02.001, accessed 20 October 2020.</w:t>
      </w:r>
    </w:p>
    <w:p w14:paraId="1C1773C8" w14:textId="77777777" w:rsidR="00867426" w:rsidRDefault="000B225D" w:rsidP="00F774B3">
      <w:pPr>
        <w:rPr>
          <w:rFonts w:eastAsia="Cambria" w:cs="Cambria"/>
        </w:rPr>
      </w:pPr>
      <w:r w:rsidRPr="2E0D4813">
        <w:rPr>
          <w:rFonts w:eastAsia="Cambria" w:cs="Cambria"/>
        </w:rPr>
        <w:t xml:space="preserve">DEFRA 2020, </w:t>
      </w:r>
      <w:hyperlink r:id="rId162">
        <w:r w:rsidRPr="2E0D4813">
          <w:rPr>
            <w:rStyle w:val="Hyperlink"/>
            <w:rFonts w:eastAsia="Cambria" w:cs="Cambria"/>
          </w:rPr>
          <w:t>Agriculture in the United Kingdom 2019</w:t>
        </w:r>
      </w:hyperlink>
      <w:r w:rsidRPr="2E0D4813">
        <w:rPr>
          <w:rFonts w:eastAsia="Cambria" w:cs="Cambria"/>
        </w:rPr>
        <w:t>, Department for Environment, Food and Rural Affairs, accessed 22 July 2020.</w:t>
      </w:r>
    </w:p>
    <w:p w14:paraId="7D8CACF0" w14:textId="77777777" w:rsidR="00867426" w:rsidRDefault="000B225D" w:rsidP="00F774B3">
      <w:pPr>
        <w:rPr>
          <w:rFonts w:eastAsia="Cambria" w:cs="Cambria"/>
        </w:rPr>
      </w:pPr>
      <w:r w:rsidRPr="4C7302E8">
        <w:rPr>
          <w:rFonts w:eastAsia="Cambria" w:cs="Cambria"/>
        </w:rPr>
        <w:t xml:space="preserve">Deloitte 2018, </w:t>
      </w:r>
      <w:hyperlink r:id="rId163">
        <w:r w:rsidRPr="4C7302E8">
          <w:rPr>
            <w:rStyle w:val="Hyperlink"/>
            <w:rFonts w:eastAsia="Cambria" w:cs="Cambria"/>
          </w:rPr>
          <w:t xml:space="preserve">The future of work: </w:t>
        </w:r>
        <w:r>
          <w:rPr>
            <w:rStyle w:val="Hyperlink"/>
            <w:rFonts w:eastAsia="Cambria" w:cs="Cambria"/>
          </w:rPr>
          <w:t>o</w:t>
        </w:r>
        <w:r w:rsidRPr="4C7302E8">
          <w:rPr>
            <w:rStyle w:val="Hyperlink"/>
            <w:rFonts w:eastAsia="Cambria" w:cs="Cambria"/>
          </w:rPr>
          <w:t>ccupational and education trends in supply chain and logistics in Australia</w:t>
        </w:r>
      </w:hyperlink>
      <w:r w:rsidRPr="4C7302E8">
        <w:rPr>
          <w:rFonts w:eastAsia="Cambria" w:cs="Cambria"/>
        </w:rPr>
        <w:t>, Deloitte, Melbourne, accessed 27 October 2020.</w:t>
      </w:r>
    </w:p>
    <w:p w14:paraId="031873D7" w14:textId="77777777" w:rsidR="00867426" w:rsidRDefault="000B225D" w:rsidP="00F774B3">
      <w:pPr>
        <w:rPr>
          <w:rFonts w:eastAsia="Cambria" w:cs="Cambria"/>
        </w:rPr>
      </w:pPr>
      <w:r w:rsidRPr="4C7302E8">
        <w:rPr>
          <w:rFonts w:eastAsia="Cambria" w:cs="Cambria"/>
        </w:rPr>
        <w:t xml:space="preserve">Department of Home Affairs 2019, </w:t>
      </w:r>
      <w:hyperlink r:id="rId164">
        <w:r w:rsidRPr="4C7302E8">
          <w:rPr>
            <w:rStyle w:val="Hyperlink"/>
            <w:rFonts w:eastAsia="Cambria" w:cs="Cambria"/>
          </w:rPr>
          <w:t>Australian Migration Statistics 2018</w:t>
        </w:r>
        <w:r>
          <w:rPr>
            <w:rStyle w:val="Hyperlink"/>
            <w:rFonts w:eastAsia="Cambria" w:cs="Cambria"/>
          </w:rPr>
          <w:t>–</w:t>
        </w:r>
        <w:r w:rsidRPr="4C7302E8">
          <w:rPr>
            <w:rStyle w:val="Hyperlink"/>
            <w:rFonts w:eastAsia="Cambria" w:cs="Cambria"/>
          </w:rPr>
          <w:t>19</w:t>
        </w:r>
      </w:hyperlink>
      <w:r w:rsidRPr="4C7302E8">
        <w:rPr>
          <w:rFonts w:eastAsia="Cambria" w:cs="Cambria"/>
        </w:rPr>
        <w:t>, accessed 15 October 2020.</w:t>
      </w:r>
    </w:p>
    <w:p w14:paraId="6D8F6E61" w14:textId="77777777" w:rsidR="00867426" w:rsidRDefault="000B225D" w:rsidP="00F774B3">
      <w:pPr>
        <w:rPr>
          <w:rFonts w:eastAsia="Cambria" w:cs="Cambria"/>
        </w:rPr>
      </w:pPr>
      <w:r w:rsidRPr="2E0D4813">
        <w:rPr>
          <w:rFonts w:eastAsia="Cambria" w:cs="Cambria"/>
        </w:rPr>
        <w:t xml:space="preserve">Department of Home Affairs 2020, </w:t>
      </w:r>
      <w:hyperlink r:id="rId165">
        <w:r w:rsidRPr="2E0D4813">
          <w:rPr>
            <w:rStyle w:val="Hyperlink"/>
            <w:rFonts w:eastAsia="Cambria" w:cs="Cambria"/>
          </w:rPr>
          <w:t>Temporary work (skilled) visa program pivot table</w:t>
        </w:r>
      </w:hyperlink>
      <w:r w:rsidRPr="2E0D4813">
        <w:rPr>
          <w:rFonts w:eastAsia="Cambria" w:cs="Cambria"/>
        </w:rPr>
        <w:t>, accessed 15 October 2020.</w:t>
      </w:r>
    </w:p>
    <w:p w14:paraId="02DE0B1E" w14:textId="77777777" w:rsidR="00867426" w:rsidRDefault="000B225D" w:rsidP="00F774B3">
      <w:pPr>
        <w:rPr>
          <w:rFonts w:eastAsia="Cambria" w:cs="Cambria"/>
        </w:rPr>
      </w:pPr>
      <w:r w:rsidRPr="7650129C">
        <w:rPr>
          <w:rFonts w:eastAsia="Cambria" w:cs="Cambria"/>
        </w:rPr>
        <w:t xml:space="preserve">DESE 2019, </w:t>
      </w:r>
      <w:hyperlink r:id="rId166">
        <w:r w:rsidRPr="7650129C">
          <w:rPr>
            <w:rStyle w:val="Hyperlink"/>
            <w:rFonts w:eastAsia="Cambria" w:cs="Cambria"/>
          </w:rPr>
          <w:t xml:space="preserve">2019 </w:t>
        </w:r>
        <w:r>
          <w:rPr>
            <w:rStyle w:val="Hyperlink"/>
            <w:rFonts w:eastAsia="Cambria" w:cs="Cambria"/>
          </w:rPr>
          <w:t>e</w:t>
        </w:r>
        <w:r w:rsidRPr="7650129C">
          <w:rPr>
            <w:rStyle w:val="Hyperlink"/>
            <w:rFonts w:eastAsia="Cambria" w:cs="Cambria"/>
          </w:rPr>
          <w:t xml:space="preserve">mployment </w:t>
        </w:r>
        <w:r>
          <w:rPr>
            <w:rStyle w:val="Hyperlink"/>
            <w:rFonts w:eastAsia="Cambria" w:cs="Cambria"/>
          </w:rPr>
          <w:t>p</w:t>
        </w:r>
        <w:r w:rsidRPr="7650129C">
          <w:rPr>
            <w:rStyle w:val="Hyperlink"/>
            <w:rFonts w:eastAsia="Cambria" w:cs="Cambria"/>
          </w:rPr>
          <w:t>rojections</w:t>
        </w:r>
        <w:r>
          <w:rPr>
            <w:rStyle w:val="Hyperlink"/>
            <w:rFonts w:eastAsia="Cambria" w:cs="Cambria"/>
          </w:rPr>
          <w:t xml:space="preserve"> – </w:t>
        </w:r>
        <w:r w:rsidRPr="7650129C">
          <w:rPr>
            <w:rStyle w:val="Hyperlink"/>
            <w:rFonts w:eastAsia="Cambria" w:cs="Cambria"/>
          </w:rPr>
          <w:t>for the five years to May 2024</w:t>
        </w:r>
      </w:hyperlink>
      <w:r w:rsidRPr="7650129C">
        <w:rPr>
          <w:rFonts w:eastAsia="Cambria" w:cs="Cambria"/>
        </w:rPr>
        <w:t>, Department of Education, Skills and Employment, Canberra, accessed 14 October 2020.</w:t>
      </w:r>
    </w:p>
    <w:p w14:paraId="603C2D0F" w14:textId="77777777" w:rsidR="00867426" w:rsidRDefault="000B225D" w:rsidP="3EE82540">
      <w:pPr>
        <w:rPr>
          <w:rFonts w:eastAsia="Cambria" w:cs="Cambria"/>
        </w:rPr>
      </w:pPr>
      <w:r w:rsidRPr="2E0D4813">
        <w:rPr>
          <w:rFonts w:eastAsia="Cambria" w:cs="Cambria"/>
        </w:rPr>
        <w:t xml:space="preserve">DESE </w:t>
      </w:r>
      <w:r w:rsidRPr="3EE82540">
        <w:rPr>
          <w:rFonts w:eastAsia="Cambria" w:cs="Cambria"/>
        </w:rPr>
        <w:t xml:space="preserve">2020a, </w:t>
      </w:r>
      <w:hyperlink r:id="rId167">
        <w:r w:rsidRPr="3EE82540">
          <w:rPr>
            <w:rStyle w:val="Hyperlink"/>
            <w:rFonts w:eastAsia="Cambria" w:cs="Cambria"/>
          </w:rPr>
          <w:t>Harvest Trail Services</w:t>
        </w:r>
      </w:hyperlink>
      <w:r w:rsidRPr="3EE82540">
        <w:rPr>
          <w:rFonts w:eastAsia="Cambria" w:cs="Cambria"/>
        </w:rPr>
        <w:t>, Department of Education, Skills and Employment, Canberra, accessed 29 October 2020.</w:t>
      </w:r>
    </w:p>
    <w:p w14:paraId="3D9CC8BA" w14:textId="77777777" w:rsidR="00867426" w:rsidRDefault="000B225D" w:rsidP="3EE82540">
      <w:pPr>
        <w:rPr>
          <w:rFonts w:eastAsia="Cambria" w:cs="Cambria"/>
        </w:rPr>
      </w:pPr>
      <w:r w:rsidRPr="3EE82540">
        <w:rPr>
          <w:rFonts w:eastAsia="Cambria" w:cs="Cambria"/>
        </w:rPr>
        <w:t xml:space="preserve">DESE 2020b, </w:t>
      </w:r>
      <w:hyperlink r:id="rId168" w:anchor=":~:text=Youth%20Jobs%20PaTH%20is%20an%20Australian%20Government%20employment,and%20offers%20a%20financial%20incentive%20when%20they%20hire.">
        <w:r w:rsidRPr="3EE82540">
          <w:rPr>
            <w:rStyle w:val="Hyperlink"/>
            <w:rFonts w:eastAsia="Cambria" w:cs="Cambria"/>
          </w:rPr>
          <w:t xml:space="preserve">Youth Jobs </w:t>
        </w:r>
        <w:proofErr w:type="spellStart"/>
        <w:r w:rsidRPr="3EE82540">
          <w:rPr>
            <w:rStyle w:val="Hyperlink"/>
            <w:rFonts w:eastAsia="Cambria" w:cs="Cambria"/>
          </w:rPr>
          <w:t>PaTH</w:t>
        </w:r>
        <w:proofErr w:type="spellEnd"/>
      </w:hyperlink>
      <w:r w:rsidRPr="3EE82540">
        <w:rPr>
          <w:rFonts w:eastAsia="Cambria" w:cs="Cambria"/>
        </w:rPr>
        <w:t>, Department of Education, Skills and Employment, Canberra, accessed 29 October 2020.</w:t>
      </w:r>
    </w:p>
    <w:p w14:paraId="0FCFE34B" w14:textId="7F9977FB" w:rsidR="000B225D" w:rsidRDefault="000B225D" w:rsidP="2E0D4813">
      <w:pPr>
        <w:rPr>
          <w:rFonts w:eastAsia="Cambria" w:cs="Cambria"/>
        </w:rPr>
      </w:pPr>
      <w:r w:rsidRPr="07125B51">
        <w:rPr>
          <w:rFonts w:eastAsia="Cambria" w:cs="Cambria"/>
        </w:rPr>
        <w:t>DESE 2020c</w:t>
      </w:r>
      <w:r w:rsidRPr="2E0D4813">
        <w:rPr>
          <w:rFonts w:eastAsia="Cambria" w:cs="Cambria"/>
        </w:rPr>
        <w:t xml:space="preserve">, </w:t>
      </w:r>
      <w:hyperlink r:id="rId169">
        <w:r w:rsidRPr="2E0D4813">
          <w:rPr>
            <w:rStyle w:val="Hyperlink"/>
            <w:rFonts w:eastAsia="Cambria" w:cs="Cambria"/>
          </w:rPr>
          <w:t>Skills organisations</w:t>
        </w:r>
      </w:hyperlink>
      <w:r w:rsidRPr="2E0D4813">
        <w:rPr>
          <w:rFonts w:eastAsia="Cambria" w:cs="Cambria"/>
        </w:rPr>
        <w:t>, Department of Education, Skills and Employment, Canberra, accessed 29 October 2020.</w:t>
      </w:r>
    </w:p>
    <w:p w14:paraId="5B21D632" w14:textId="77777777" w:rsidR="00867426" w:rsidRDefault="000B225D" w:rsidP="3EE82540">
      <w:pPr>
        <w:rPr>
          <w:rFonts w:eastAsia="Cambria" w:cs="Cambria"/>
        </w:rPr>
      </w:pPr>
      <w:r w:rsidRPr="2E0D4813">
        <w:rPr>
          <w:rFonts w:eastAsia="Cambria" w:cs="Cambria"/>
        </w:rPr>
        <w:t xml:space="preserve">DESE </w:t>
      </w:r>
      <w:r w:rsidRPr="3EE82540">
        <w:rPr>
          <w:rFonts w:eastAsia="Cambria" w:cs="Cambria"/>
        </w:rPr>
        <w:t xml:space="preserve">2020d, </w:t>
      </w:r>
      <w:hyperlink r:id="rId170">
        <w:r w:rsidRPr="3EE82540">
          <w:rPr>
            <w:rStyle w:val="Hyperlink"/>
            <w:rFonts w:eastAsia="Cambria" w:cs="Cambria"/>
          </w:rPr>
          <w:t>training.gov.au</w:t>
        </w:r>
      </w:hyperlink>
      <w:r w:rsidRPr="3EE82540">
        <w:rPr>
          <w:rFonts w:eastAsia="Cambria" w:cs="Cambria"/>
        </w:rPr>
        <w:t xml:space="preserve">, </w:t>
      </w:r>
      <w:r w:rsidRPr="3EE82540">
        <w:rPr>
          <w:rFonts w:eastAsia="Cambria" w:cs="Cambria"/>
          <w:color w:val="000000" w:themeColor="text1"/>
        </w:rPr>
        <w:t>Department of Education, Skills and Employment, Canberra, accessed 29 October 2020.</w:t>
      </w:r>
    </w:p>
    <w:p w14:paraId="2B9998CF" w14:textId="77777777" w:rsidR="00867426" w:rsidRDefault="000B225D" w:rsidP="2E0D4813">
      <w:pPr>
        <w:rPr>
          <w:rFonts w:eastAsia="Cambria" w:cs="Cambria"/>
        </w:rPr>
      </w:pPr>
      <w:r w:rsidRPr="07125B51">
        <w:rPr>
          <w:rFonts w:eastAsia="Cambria" w:cs="Cambria"/>
        </w:rPr>
        <w:t>DESE 2020e</w:t>
      </w:r>
      <w:r w:rsidRPr="2E0D4813">
        <w:rPr>
          <w:rFonts w:eastAsia="Cambria" w:cs="Cambria"/>
        </w:rPr>
        <w:t xml:space="preserve">, </w:t>
      </w:r>
      <w:hyperlink r:id="rId171">
        <w:r w:rsidRPr="2E0D4813">
          <w:rPr>
            <w:rStyle w:val="Hyperlink"/>
            <w:rFonts w:eastAsia="Cambria" w:cs="Cambria"/>
          </w:rPr>
          <w:t>Seasonal Worker Programme guidelines</w:t>
        </w:r>
        <w:r>
          <w:rPr>
            <w:rStyle w:val="Hyperlink"/>
            <w:rFonts w:eastAsia="Cambria" w:cs="Cambria"/>
          </w:rPr>
          <w:t xml:space="preserve"> – </w:t>
        </w:r>
        <w:r w:rsidRPr="2E0D4813">
          <w:rPr>
            <w:rStyle w:val="Hyperlink"/>
            <w:rFonts w:eastAsia="Cambria" w:cs="Cambria"/>
          </w:rPr>
          <w:t>effective 18 May 2020</w:t>
        </w:r>
      </w:hyperlink>
      <w:r w:rsidRPr="2E0D4813">
        <w:rPr>
          <w:rFonts w:eastAsia="Cambria" w:cs="Cambria"/>
        </w:rPr>
        <w:t>, Department of Education, Skills and Employment, Canberra, accessed 29 October 2020.</w:t>
      </w:r>
    </w:p>
    <w:p w14:paraId="4113FD30" w14:textId="3C2326F0" w:rsidR="000B225D" w:rsidRDefault="000B225D" w:rsidP="2E0D4813">
      <w:pPr>
        <w:rPr>
          <w:rFonts w:eastAsia="Cambria" w:cs="Cambria"/>
        </w:rPr>
      </w:pPr>
      <w:r w:rsidRPr="3EE82540">
        <w:rPr>
          <w:rFonts w:eastAsia="Cambria" w:cs="Cambria"/>
          <w:color w:val="000000" w:themeColor="text1"/>
        </w:rPr>
        <w:t>DESE 2020f</w:t>
      </w:r>
      <w:r w:rsidRPr="7650129C">
        <w:rPr>
          <w:rFonts w:eastAsia="Cambria" w:cs="Cambria"/>
          <w:color w:val="000000" w:themeColor="text1"/>
        </w:rPr>
        <w:t xml:space="preserve">, </w:t>
      </w:r>
      <w:hyperlink r:id="rId172">
        <w:r w:rsidRPr="7650129C">
          <w:rPr>
            <w:rStyle w:val="Hyperlink"/>
            <w:rFonts w:eastAsia="Cambria" w:cs="Cambria"/>
          </w:rPr>
          <w:t>SWP regional pilot fact sheet</w:t>
        </w:r>
      </w:hyperlink>
      <w:r w:rsidRPr="7650129C">
        <w:rPr>
          <w:rFonts w:eastAsia="Cambria" w:cs="Cambria"/>
          <w:color w:val="000000" w:themeColor="text1"/>
        </w:rPr>
        <w:t>, Department of Education, Skills and Employment, Canberra, accessed 29 October 2020.</w:t>
      </w:r>
    </w:p>
    <w:p w14:paraId="043F3F73" w14:textId="77777777" w:rsidR="00867426" w:rsidRDefault="005D2C30" w:rsidP="2E0D4813">
      <w:pPr>
        <w:rPr>
          <w:rFonts w:eastAsia="Cambria" w:cs="Cambria"/>
        </w:rPr>
      </w:pPr>
      <w:r>
        <w:rPr>
          <w:rFonts w:eastAsia="Cambria" w:cs="Cambria"/>
        </w:rPr>
        <w:t xml:space="preserve">De Vivo, R, </w:t>
      </w:r>
      <w:proofErr w:type="spellStart"/>
      <w:r>
        <w:rPr>
          <w:rFonts w:eastAsia="Cambria" w:cs="Cambria"/>
        </w:rPr>
        <w:t>Marchis</w:t>
      </w:r>
      <w:proofErr w:type="spellEnd"/>
      <w:r>
        <w:rPr>
          <w:rFonts w:eastAsia="Cambria" w:cs="Cambria"/>
        </w:rPr>
        <w:t xml:space="preserve">, A, Gonzalez-Sanchez, EJ &amp; Capri, E 2016, </w:t>
      </w:r>
      <w:hyperlink r:id="rId173" w:history="1">
        <w:r>
          <w:rPr>
            <w:rStyle w:val="Hyperlink"/>
            <w:rFonts w:eastAsia="Cambria" w:cs="Cambria"/>
          </w:rPr>
          <w:t xml:space="preserve">The Sustainable </w:t>
        </w:r>
        <w:proofErr w:type="spellStart"/>
        <w:r>
          <w:rPr>
            <w:rStyle w:val="Hyperlink"/>
            <w:rFonts w:eastAsia="Cambria" w:cs="Cambria"/>
          </w:rPr>
          <w:t>Intensificiation</w:t>
        </w:r>
        <w:proofErr w:type="spellEnd"/>
        <w:r>
          <w:rPr>
            <w:rStyle w:val="Hyperlink"/>
            <w:rFonts w:eastAsia="Cambria" w:cs="Cambria"/>
          </w:rPr>
          <w:t xml:space="preserve"> of Agriculture</w:t>
        </w:r>
      </w:hyperlink>
      <w:r>
        <w:rPr>
          <w:rFonts w:eastAsia="Cambria" w:cs="Cambria"/>
        </w:rPr>
        <w:t xml:space="preserve">, </w:t>
      </w:r>
      <w:r>
        <w:rPr>
          <w:rFonts w:eastAsia="Cambria" w:cs="Cambria"/>
          <w:i/>
          <w:iCs/>
        </w:rPr>
        <w:t xml:space="preserve">The Solutions Journal, </w:t>
      </w:r>
      <w:r>
        <w:rPr>
          <w:rFonts w:eastAsia="Cambria" w:cs="Cambria"/>
        </w:rPr>
        <w:t>vol. 7 no. 5, pp24.-31 accessed 20 October 2020.</w:t>
      </w:r>
    </w:p>
    <w:p w14:paraId="6DF520C9" w14:textId="77777777" w:rsidR="00867426" w:rsidRDefault="000B225D" w:rsidP="2E0D4813">
      <w:pPr>
        <w:rPr>
          <w:rFonts w:eastAsia="Cambria" w:cs="Cambria"/>
        </w:rPr>
      </w:pPr>
      <w:r w:rsidRPr="2E0D4813">
        <w:rPr>
          <w:rFonts w:eastAsia="Cambria" w:cs="Cambria"/>
        </w:rPr>
        <w:t xml:space="preserve">DISER 2020, </w:t>
      </w:r>
      <w:hyperlink r:id="rId174" w:history="1">
        <w:r w:rsidRPr="00CE1469">
          <w:rPr>
            <w:rStyle w:val="Hyperlink"/>
            <w:rFonts w:eastAsia="Cambria" w:cs="Cambria"/>
          </w:rPr>
          <w:t xml:space="preserve">Technology Investment Roadmap: </w:t>
        </w:r>
        <w:r>
          <w:rPr>
            <w:rStyle w:val="Hyperlink"/>
            <w:rFonts w:eastAsia="Cambria" w:cs="Cambria"/>
          </w:rPr>
          <w:t>f</w:t>
        </w:r>
        <w:r w:rsidRPr="00295069">
          <w:rPr>
            <w:rStyle w:val="Hyperlink"/>
            <w:rFonts w:eastAsia="Cambria" w:cs="Cambria"/>
          </w:rPr>
          <w:t>irst low emissions technology statement</w:t>
        </w:r>
        <w:r w:rsidRPr="00CE1469">
          <w:rPr>
            <w:rStyle w:val="Hyperlink"/>
            <w:rFonts w:eastAsia="Cambria" w:cs="Cambria"/>
          </w:rPr>
          <w:t xml:space="preserve"> – 2020</w:t>
        </w:r>
      </w:hyperlink>
      <w:r w:rsidRPr="2E0D4813">
        <w:rPr>
          <w:rFonts w:eastAsia="Cambria" w:cs="Cambria"/>
        </w:rPr>
        <w:t>, Department of Industry, Science, Energy and Resources, Canberra, accessed 29 October 2020.</w:t>
      </w:r>
    </w:p>
    <w:p w14:paraId="0AEBDD68" w14:textId="0971CDE9" w:rsidR="000B225D" w:rsidRDefault="000B225D" w:rsidP="2E0D4813">
      <w:pPr>
        <w:rPr>
          <w:rFonts w:eastAsia="Cambria" w:cs="Cambria"/>
        </w:rPr>
      </w:pPr>
      <w:r w:rsidRPr="7650129C">
        <w:rPr>
          <w:rFonts w:eastAsia="Cambria" w:cs="Cambria"/>
        </w:rPr>
        <w:t xml:space="preserve">DITRDC 2019, </w:t>
      </w:r>
      <w:hyperlink r:id="rId175">
        <w:r w:rsidRPr="7650129C">
          <w:rPr>
            <w:rStyle w:val="Hyperlink"/>
            <w:rFonts w:eastAsia="Cambria" w:cs="Cambria"/>
          </w:rPr>
          <w:t>National Freight and Supply Chain Strategy</w:t>
        </w:r>
      </w:hyperlink>
      <w:r w:rsidRPr="7650129C">
        <w:rPr>
          <w:rFonts w:eastAsia="Cambria" w:cs="Cambria"/>
        </w:rPr>
        <w:t>, Department of Infrastructure, Transport, Regional Development and Communications, Canberra.</w:t>
      </w:r>
    </w:p>
    <w:p w14:paraId="09F1F330" w14:textId="77777777" w:rsidR="00867426" w:rsidRDefault="00224C8E" w:rsidP="2E0D4813">
      <w:pPr>
        <w:rPr>
          <w:rFonts w:eastAsia="Cambria" w:cs="Cambria"/>
        </w:rPr>
      </w:pPr>
      <w:proofErr w:type="spellStart"/>
      <w:r>
        <w:rPr>
          <w:rFonts w:eastAsia="Cambria" w:cs="Cambria"/>
        </w:rPr>
        <w:lastRenderedPageBreak/>
        <w:t>Dockès</w:t>
      </w:r>
      <w:proofErr w:type="spellEnd"/>
      <w:r>
        <w:rPr>
          <w:rFonts w:eastAsia="Cambria" w:cs="Cambria"/>
        </w:rPr>
        <w:t xml:space="preserve">, A-C, </w:t>
      </w:r>
      <w:proofErr w:type="spellStart"/>
      <w:r>
        <w:rPr>
          <w:rFonts w:eastAsia="Cambria" w:cs="Cambria"/>
        </w:rPr>
        <w:t>Chauvat</w:t>
      </w:r>
      <w:proofErr w:type="spellEnd"/>
      <w:r>
        <w:rPr>
          <w:rFonts w:eastAsia="Cambria" w:cs="Cambria"/>
        </w:rPr>
        <w:t xml:space="preserve">, S, Correa, </w:t>
      </w:r>
      <w:proofErr w:type="gramStart"/>
      <w:r>
        <w:rPr>
          <w:rFonts w:eastAsia="Cambria" w:cs="Cambria"/>
        </w:rPr>
        <w:t>P ,</w:t>
      </w:r>
      <w:proofErr w:type="gramEnd"/>
      <w:r>
        <w:rPr>
          <w:rFonts w:eastAsia="Cambria" w:cs="Cambria"/>
        </w:rPr>
        <w:t xml:space="preserve"> </w:t>
      </w:r>
      <w:proofErr w:type="spellStart"/>
      <w:r>
        <w:rPr>
          <w:rFonts w:eastAsia="Cambria" w:cs="Cambria"/>
        </w:rPr>
        <w:t>Turlot</w:t>
      </w:r>
      <w:proofErr w:type="spellEnd"/>
      <w:r>
        <w:rPr>
          <w:rFonts w:eastAsia="Cambria" w:cs="Cambria"/>
        </w:rPr>
        <w:t xml:space="preserve">, A &amp; Nettle, R 2019, </w:t>
      </w:r>
      <w:hyperlink r:id="rId176" w:history="1">
        <w:r>
          <w:rPr>
            <w:rStyle w:val="Hyperlink"/>
            <w:rFonts w:eastAsia="Cambria" w:cs="Cambria"/>
          </w:rPr>
          <w:t>Advice and advisory roles about work on farms. A review</w:t>
        </w:r>
      </w:hyperlink>
      <w:r>
        <w:rPr>
          <w:rFonts w:eastAsia="Cambria" w:cs="Cambria"/>
        </w:rPr>
        <w:t xml:space="preserve">, </w:t>
      </w:r>
      <w:r>
        <w:rPr>
          <w:rFonts w:eastAsia="Cambria" w:cs="Cambria"/>
          <w:i/>
          <w:iCs/>
        </w:rPr>
        <w:t>Agronomy for Sustainable Development</w:t>
      </w:r>
      <w:r>
        <w:rPr>
          <w:rFonts w:eastAsia="Cambria" w:cs="Cambria"/>
        </w:rPr>
        <w:t>, vol. 39</w:t>
      </w:r>
      <w:r w:rsidR="00022FFB">
        <w:rPr>
          <w:rFonts w:eastAsia="Cambria" w:cs="Cambria"/>
        </w:rPr>
        <w:t xml:space="preserve">, no. 2, DOI: </w:t>
      </w:r>
      <w:r w:rsidR="00022FFB" w:rsidRPr="00022FFB">
        <w:rPr>
          <w:rFonts w:eastAsia="Cambria" w:cs="Cambria"/>
        </w:rPr>
        <w:t>10.1007/s13593-018-0547-x</w:t>
      </w:r>
      <w:r w:rsidR="00022FFB">
        <w:rPr>
          <w:rFonts w:eastAsia="Cambria" w:cs="Cambria"/>
        </w:rPr>
        <w:t>.</w:t>
      </w:r>
    </w:p>
    <w:p w14:paraId="226F785F" w14:textId="77777777" w:rsidR="00867426" w:rsidRDefault="000B225D" w:rsidP="00F774B3">
      <w:pPr>
        <w:rPr>
          <w:rFonts w:eastAsia="Cambria" w:cs="Cambria"/>
        </w:rPr>
      </w:pPr>
      <w:r w:rsidRPr="4C7302E8">
        <w:rPr>
          <w:rFonts w:eastAsia="Cambria" w:cs="Cambria"/>
        </w:rPr>
        <w:t>Doran, W &amp; Zeiss, MR 2000,</w:t>
      </w:r>
      <w:r>
        <w:rPr>
          <w:rFonts w:eastAsia="Cambria" w:cs="Cambria"/>
        </w:rPr>
        <w:t xml:space="preserve"> </w:t>
      </w:r>
      <w:hyperlink r:id="rId177">
        <w:r w:rsidRPr="4C7302E8">
          <w:rPr>
            <w:rStyle w:val="Hyperlink"/>
            <w:rFonts w:eastAsia="Cambria" w:cs="Cambria"/>
          </w:rPr>
          <w:t>Soil health and sustainability: managing the biotic component of soil quality</w:t>
        </w:r>
      </w:hyperlink>
      <w:r w:rsidRPr="4C7302E8">
        <w:rPr>
          <w:rFonts w:eastAsia="Cambria" w:cs="Cambria"/>
        </w:rPr>
        <w:t xml:space="preserve">, </w:t>
      </w:r>
      <w:r w:rsidRPr="4C7302E8">
        <w:rPr>
          <w:rFonts w:eastAsia="Cambria" w:cs="Cambria"/>
          <w:i/>
          <w:iCs/>
        </w:rPr>
        <w:t>Applied Soil Ecology</w:t>
      </w:r>
      <w:r w:rsidRPr="4C7302E8">
        <w:rPr>
          <w:rFonts w:eastAsia="Cambria" w:cs="Cambria"/>
        </w:rPr>
        <w:t>, vol. 15, pp. 3</w:t>
      </w:r>
      <w:r>
        <w:rPr>
          <w:rFonts w:eastAsia="Cambria" w:cs="Cambria"/>
        </w:rPr>
        <w:t>–</w:t>
      </w:r>
      <w:r w:rsidRPr="4C7302E8">
        <w:rPr>
          <w:rFonts w:eastAsia="Cambria" w:cs="Cambria"/>
        </w:rPr>
        <w:t>11, accessed 21 October 2020.</w:t>
      </w:r>
    </w:p>
    <w:p w14:paraId="3DB274FD" w14:textId="220B314F" w:rsidR="000B225D" w:rsidRDefault="000B225D" w:rsidP="00F774B3">
      <w:proofErr w:type="spellStart"/>
      <w:r w:rsidRPr="4C7302E8">
        <w:rPr>
          <w:rFonts w:eastAsia="Cambria" w:cs="Cambria"/>
        </w:rPr>
        <w:t>Dufty</w:t>
      </w:r>
      <w:proofErr w:type="spellEnd"/>
      <w:r w:rsidRPr="4C7302E8">
        <w:rPr>
          <w:rFonts w:eastAsia="Cambria" w:cs="Cambria"/>
        </w:rPr>
        <w:t xml:space="preserve">, N, Martin, P &amp; Zhao, S 2019 </w:t>
      </w:r>
      <w:hyperlink r:id="rId178">
        <w:r w:rsidRPr="4C7302E8">
          <w:rPr>
            <w:rStyle w:val="Hyperlink"/>
            <w:rFonts w:eastAsia="Cambria" w:cs="Cambria"/>
          </w:rPr>
          <w:t>Demand for farm workers: ABARES farm survey results 2018</w:t>
        </w:r>
      </w:hyperlink>
      <w:r>
        <w:rPr>
          <w:rFonts w:eastAsia="Cambria" w:cs="Cambria"/>
        </w:rPr>
        <w:t xml:space="preserve"> </w:t>
      </w:r>
      <w:r w:rsidRPr="4C7302E8">
        <w:rPr>
          <w:rFonts w:eastAsia="Cambria" w:cs="Cambria"/>
        </w:rPr>
        <w:t xml:space="preserve">Australian Bureau of Agricultural and Resource Economics and Sciences, </w:t>
      </w:r>
      <w:r>
        <w:rPr>
          <w:rFonts w:eastAsia="Cambria" w:cs="Cambria"/>
        </w:rPr>
        <w:t>r</w:t>
      </w:r>
      <w:r w:rsidRPr="4C7302E8">
        <w:rPr>
          <w:rFonts w:eastAsia="Cambria" w:cs="Cambria"/>
        </w:rPr>
        <w:t>esearch report 19.10, Canberra, DOI: 10.25814/5d803c3de3fad.</w:t>
      </w:r>
    </w:p>
    <w:p w14:paraId="520875C5" w14:textId="77777777" w:rsidR="00867426" w:rsidRDefault="000B225D" w:rsidP="00F774B3">
      <w:pPr>
        <w:rPr>
          <w:rFonts w:eastAsia="Cambria" w:cs="Cambria"/>
        </w:rPr>
      </w:pPr>
      <w:proofErr w:type="spellStart"/>
      <w:r w:rsidRPr="4C7302E8">
        <w:rPr>
          <w:rFonts w:eastAsia="Cambria" w:cs="Cambria"/>
        </w:rPr>
        <w:t>Duver</w:t>
      </w:r>
      <w:proofErr w:type="spellEnd"/>
      <w:r w:rsidRPr="4C7302E8">
        <w:rPr>
          <w:rFonts w:eastAsia="Cambria" w:cs="Cambria"/>
        </w:rPr>
        <w:t xml:space="preserve">, A &amp; Qin, C 2020, </w:t>
      </w:r>
      <w:hyperlink r:id="rId179">
        <w:r w:rsidRPr="4C7302E8">
          <w:rPr>
            <w:rStyle w:val="Hyperlink"/>
            <w:rFonts w:eastAsia="Cambria" w:cs="Cambria"/>
          </w:rPr>
          <w:t xml:space="preserve">Stocktake of </w:t>
        </w:r>
        <w:r>
          <w:rPr>
            <w:rStyle w:val="Hyperlink"/>
            <w:rFonts w:eastAsia="Cambria" w:cs="Cambria"/>
          </w:rPr>
          <w:t>f</w:t>
        </w:r>
        <w:r w:rsidRPr="4C7302E8">
          <w:rPr>
            <w:rStyle w:val="Hyperlink"/>
            <w:rFonts w:eastAsia="Cambria" w:cs="Cambria"/>
          </w:rPr>
          <w:t xml:space="preserve">ree trade, competitiveness and a global world: </w:t>
        </w:r>
        <w:r>
          <w:rPr>
            <w:rStyle w:val="Hyperlink"/>
            <w:rFonts w:eastAsia="Cambria" w:cs="Cambria"/>
          </w:rPr>
          <w:t>h</w:t>
        </w:r>
        <w:r w:rsidRPr="4C7302E8">
          <w:rPr>
            <w:rStyle w:val="Hyperlink"/>
            <w:rFonts w:eastAsia="Cambria" w:cs="Cambria"/>
          </w:rPr>
          <w:t>ow trade agreements are shaping agriculture</w:t>
        </w:r>
      </w:hyperlink>
      <w:r w:rsidRPr="4C7302E8">
        <w:rPr>
          <w:rFonts w:eastAsia="Cambria" w:cs="Cambria"/>
        </w:rPr>
        <w:t>, Bureau of Agricultural and Resource Economics and Sciences, Canberra, DOI: 10.25814/5f55d51ad980d.</w:t>
      </w:r>
    </w:p>
    <w:p w14:paraId="35C245E7" w14:textId="77777777" w:rsidR="00867426" w:rsidRDefault="000B225D" w:rsidP="00F774B3">
      <w:pPr>
        <w:rPr>
          <w:rFonts w:eastAsia="Cambria" w:cs="Cambria"/>
        </w:rPr>
      </w:pPr>
      <w:r w:rsidRPr="4C7302E8">
        <w:rPr>
          <w:rFonts w:eastAsia="Cambria" w:cs="Cambria"/>
        </w:rPr>
        <w:t xml:space="preserve">Eastwood, C, Ayre, M, Nettle, R &amp; Rue, BD 2019, </w:t>
      </w:r>
      <w:hyperlink r:id="rId180">
        <w:r w:rsidRPr="4C7302E8">
          <w:rPr>
            <w:rStyle w:val="Hyperlink"/>
            <w:rFonts w:eastAsia="Cambria" w:cs="Cambria"/>
          </w:rPr>
          <w:t xml:space="preserve">Making sense in the cloud: </w:t>
        </w:r>
        <w:r>
          <w:rPr>
            <w:rStyle w:val="Hyperlink"/>
            <w:rFonts w:eastAsia="Cambria" w:cs="Cambria"/>
          </w:rPr>
          <w:t>f</w:t>
        </w:r>
        <w:r w:rsidRPr="4C7302E8">
          <w:rPr>
            <w:rStyle w:val="Hyperlink"/>
            <w:rFonts w:eastAsia="Cambria" w:cs="Cambria"/>
          </w:rPr>
          <w:t>arm advisory services in a smart farming future</w:t>
        </w:r>
      </w:hyperlink>
      <w:r w:rsidRPr="4C7302E8">
        <w:rPr>
          <w:rFonts w:eastAsia="Cambria" w:cs="Cambria"/>
        </w:rPr>
        <w:t xml:space="preserve">, </w:t>
      </w:r>
      <w:r w:rsidRPr="4C7302E8">
        <w:rPr>
          <w:rFonts w:eastAsia="Cambria" w:cs="Cambria"/>
          <w:i/>
          <w:iCs/>
        </w:rPr>
        <w:t>NJAS</w:t>
      </w:r>
      <w:r>
        <w:rPr>
          <w:rFonts w:eastAsia="Cambria" w:cs="Cambria"/>
          <w:i/>
          <w:iCs/>
        </w:rPr>
        <w:t xml:space="preserve"> – </w:t>
      </w:r>
      <w:r w:rsidRPr="4C7302E8">
        <w:rPr>
          <w:rFonts w:eastAsia="Cambria" w:cs="Cambria"/>
          <w:i/>
          <w:iCs/>
        </w:rPr>
        <w:t>Wageningen Journal of Life Sciences</w:t>
      </w:r>
      <w:r w:rsidRPr="4C7302E8">
        <w:rPr>
          <w:rFonts w:eastAsia="Cambria" w:cs="Cambria"/>
        </w:rPr>
        <w:t>, vol. 90</w:t>
      </w:r>
      <w:r>
        <w:rPr>
          <w:rFonts w:eastAsia="Cambria" w:cs="Cambria"/>
        </w:rPr>
        <w:t>–</w:t>
      </w:r>
      <w:r w:rsidRPr="4C7302E8">
        <w:rPr>
          <w:rFonts w:eastAsia="Cambria" w:cs="Cambria"/>
        </w:rPr>
        <w:t>91, 100298, DOI: 10.1016/j.njas.2019.04.004.</w:t>
      </w:r>
    </w:p>
    <w:p w14:paraId="22D0A011" w14:textId="77777777" w:rsidR="00867426" w:rsidRDefault="000B225D" w:rsidP="00F774B3">
      <w:pPr>
        <w:rPr>
          <w:rFonts w:eastAsia="Cambria" w:cs="Cambria"/>
        </w:rPr>
      </w:pPr>
      <w:r w:rsidRPr="4C7302E8">
        <w:rPr>
          <w:rFonts w:eastAsia="Cambria" w:cs="Cambria"/>
          <w:color w:val="000000" w:themeColor="text1"/>
        </w:rPr>
        <w:t xml:space="preserve">Eastwood, CR, Greer, J, Schmidt, D, Muir, J &amp; </w:t>
      </w:r>
      <w:proofErr w:type="spellStart"/>
      <w:r w:rsidRPr="4C7302E8">
        <w:rPr>
          <w:rFonts w:eastAsia="Cambria" w:cs="Cambria"/>
          <w:color w:val="000000" w:themeColor="text1"/>
        </w:rPr>
        <w:t>Sargeant</w:t>
      </w:r>
      <w:proofErr w:type="spellEnd"/>
      <w:r w:rsidRPr="4C7302E8">
        <w:rPr>
          <w:rFonts w:eastAsia="Cambria" w:cs="Cambria"/>
          <w:color w:val="000000" w:themeColor="text1"/>
        </w:rPr>
        <w:t xml:space="preserve">, K 2018, </w:t>
      </w:r>
      <w:hyperlink r:id="rId181">
        <w:r w:rsidRPr="4C7302E8">
          <w:rPr>
            <w:rStyle w:val="Hyperlink"/>
            <w:rFonts w:eastAsia="Cambria" w:cs="Cambria"/>
          </w:rPr>
          <w:t>Identifying current challenges and research priorities to guide the design of more attractive dairy-farm workplaces in New Zealand</w:t>
        </w:r>
      </w:hyperlink>
      <w:r w:rsidRPr="4C7302E8">
        <w:rPr>
          <w:rFonts w:eastAsia="Cambria" w:cs="Cambria"/>
          <w:color w:val="000000" w:themeColor="text1"/>
        </w:rPr>
        <w:t>, </w:t>
      </w:r>
      <w:r w:rsidRPr="4C7302E8">
        <w:rPr>
          <w:rFonts w:eastAsia="Cambria" w:cs="Cambria"/>
          <w:i/>
          <w:iCs/>
          <w:color w:val="000000" w:themeColor="text1"/>
        </w:rPr>
        <w:t>Animal Production Science</w:t>
      </w:r>
      <w:r w:rsidRPr="4C7302E8">
        <w:rPr>
          <w:rFonts w:eastAsia="Cambria" w:cs="Cambria"/>
          <w:color w:val="000000" w:themeColor="text1"/>
        </w:rPr>
        <w:t>, vol. 60, issue 1, pp</w:t>
      </w:r>
      <w:r>
        <w:rPr>
          <w:rFonts w:eastAsia="Cambria" w:cs="Cambria"/>
          <w:color w:val="000000" w:themeColor="text1"/>
        </w:rPr>
        <w:t>. </w:t>
      </w:r>
      <w:r w:rsidRPr="4C7302E8">
        <w:rPr>
          <w:rFonts w:eastAsia="Cambria" w:cs="Cambria"/>
          <w:color w:val="000000" w:themeColor="text1"/>
        </w:rPr>
        <w:t>84</w:t>
      </w:r>
      <w:r>
        <w:rPr>
          <w:rFonts w:eastAsia="Cambria" w:cs="Cambria"/>
          <w:color w:val="000000" w:themeColor="text1"/>
        </w:rPr>
        <w:t>–</w:t>
      </w:r>
      <w:r w:rsidRPr="4C7302E8">
        <w:rPr>
          <w:rFonts w:eastAsia="Cambria" w:cs="Cambria"/>
          <w:color w:val="000000" w:themeColor="text1"/>
        </w:rPr>
        <w:t>88, DOI: 10.1071/AN18568.</w:t>
      </w:r>
    </w:p>
    <w:p w14:paraId="72053829" w14:textId="77777777" w:rsidR="00867426" w:rsidRDefault="000B225D" w:rsidP="00F774B3">
      <w:pPr>
        <w:rPr>
          <w:rFonts w:eastAsia="Cambria" w:cs="Cambria"/>
        </w:rPr>
      </w:pPr>
      <w:r w:rsidRPr="4C7302E8">
        <w:rPr>
          <w:rFonts w:eastAsia="Cambria" w:cs="Cambria"/>
        </w:rPr>
        <w:t xml:space="preserve">Elphick-Darling, R, </w:t>
      </w:r>
      <w:proofErr w:type="spellStart"/>
      <w:r w:rsidRPr="4C7302E8">
        <w:rPr>
          <w:rFonts w:eastAsia="Cambria" w:cs="Cambria"/>
        </w:rPr>
        <w:t>Gunasekera</w:t>
      </w:r>
      <w:proofErr w:type="spellEnd"/>
      <w:r w:rsidRPr="4C7302E8">
        <w:rPr>
          <w:rFonts w:eastAsia="Cambria" w:cs="Cambria"/>
        </w:rPr>
        <w:t xml:space="preserve">, D &amp; </w:t>
      </w:r>
      <w:proofErr w:type="spellStart"/>
      <w:r w:rsidRPr="4C7302E8">
        <w:rPr>
          <w:rFonts w:eastAsia="Cambria" w:cs="Cambria"/>
        </w:rPr>
        <w:t>Ghalebeigi</w:t>
      </w:r>
      <w:proofErr w:type="spellEnd"/>
      <w:r w:rsidRPr="4C7302E8">
        <w:rPr>
          <w:rFonts w:eastAsia="Cambria" w:cs="Cambria"/>
        </w:rPr>
        <w:t xml:space="preserve">, A 2016, </w:t>
      </w:r>
      <w:hyperlink r:id="rId182">
        <w:r w:rsidRPr="4C7302E8">
          <w:rPr>
            <w:rStyle w:val="Hyperlink"/>
            <w:rFonts w:eastAsia="Cambria" w:cs="Cambria"/>
          </w:rPr>
          <w:t>Diversity in decision-making in rural industries</w:t>
        </w:r>
      </w:hyperlink>
      <w:r w:rsidRPr="4C7302E8">
        <w:rPr>
          <w:rFonts w:eastAsia="Cambria" w:cs="Cambria"/>
        </w:rPr>
        <w:t>, Publication No. 17/017, Rural Industries Research and Development Corporation, Wagga Wagga.</w:t>
      </w:r>
    </w:p>
    <w:p w14:paraId="52048F80" w14:textId="38997408" w:rsidR="000B225D" w:rsidRDefault="000B225D" w:rsidP="00F774B3">
      <w:pPr>
        <w:rPr>
          <w:rFonts w:eastAsia="Cambria" w:cs="Cambria"/>
        </w:rPr>
      </w:pPr>
      <w:r w:rsidRPr="4C7302E8">
        <w:rPr>
          <w:rFonts w:eastAsia="Cambria" w:cs="Cambria"/>
        </w:rPr>
        <w:t xml:space="preserve">EY 2017, </w:t>
      </w:r>
      <w:r w:rsidRPr="4C7302E8">
        <w:rPr>
          <w:rFonts w:eastAsia="Cambria" w:cs="Cambria"/>
          <w:i/>
          <w:iCs/>
        </w:rPr>
        <w:t>Digital agriculture: influences, trends, and opportunities among ag retailers</w:t>
      </w:r>
      <w:r w:rsidRPr="4C7302E8">
        <w:rPr>
          <w:rFonts w:eastAsia="Cambria" w:cs="Cambria"/>
        </w:rPr>
        <w:t>, Ernst &amp; Young, US.</w:t>
      </w:r>
    </w:p>
    <w:p w14:paraId="6FA0C916" w14:textId="628E35FC" w:rsidR="00867426" w:rsidRDefault="000B225D" w:rsidP="00F774B3">
      <w:pPr>
        <w:rPr>
          <w:rFonts w:eastAsia="Cambria" w:cs="Cambria"/>
        </w:rPr>
      </w:pPr>
      <w:r w:rsidRPr="4C7302E8">
        <w:rPr>
          <w:rFonts w:eastAsia="Cambria" w:cs="Cambria"/>
        </w:rPr>
        <w:t xml:space="preserve">EY 2019, </w:t>
      </w:r>
      <w:hyperlink r:id="rId183">
        <w:r w:rsidRPr="4C7302E8">
          <w:rPr>
            <w:rStyle w:val="Hyperlink"/>
            <w:rFonts w:eastAsia="Cambria" w:cs="Cambria"/>
          </w:rPr>
          <w:t xml:space="preserve">Agricultural </w:t>
        </w:r>
        <w:r>
          <w:rPr>
            <w:rStyle w:val="Hyperlink"/>
            <w:rFonts w:eastAsia="Cambria" w:cs="Cambria"/>
          </w:rPr>
          <w:t>i</w:t>
        </w:r>
        <w:r w:rsidRPr="4C7302E8">
          <w:rPr>
            <w:rStyle w:val="Hyperlink"/>
            <w:rFonts w:eastAsia="Cambria" w:cs="Cambria"/>
          </w:rPr>
          <w:t>nnovation</w:t>
        </w:r>
        <w:r>
          <w:rPr>
            <w:rStyle w:val="Hyperlink"/>
            <w:rFonts w:eastAsia="Cambria" w:cs="Cambria"/>
          </w:rPr>
          <w:t>:</w:t>
        </w:r>
        <w:r w:rsidRPr="4C7302E8">
          <w:rPr>
            <w:rStyle w:val="Hyperlink"/>
            <w:rFonts w:eastAsia="Cambria" w:cs="Cambria"/>
          </w:rPr>
          <w:t xml:space="preserve"> a national approach to grow Australia</w:t>
        </w:r>
        <w:r w:rsidR="00995312">
          <w:rPr>
            <w:rStyle w:val="Hyperlink"/>
            <w:rFonts w:eastAsia="Cambria" w:cs="Cambria"/>
          </w:rPr>
          <w:t>'</w:t>
        </w:r>
        <w:r w:rsidRPr="4C7302E8">
          <w:rPr>
            <w:rStyle w:val="Hyperlink"/>
            <w:rFonts w:eastAsia="Cambria" w:cs="Cambria"/>
          </w:rPr>
          <w:t>s future</w:t>
        </w:r>
      </w:hyperlink>
      <w:r w:rsidRPr="4C7302E8">
        <w:rPr>
          <w:rFonts w:eastAsia="Cambria" w:cs="Cambria"/>
        </w:rPr>
        <w:t xml:space="preserve">, Report to </w:t>
      </w:r>
      <w:r>
        <w:rPr>
          <w:rFonts w:eastAsia="Cambria" w:cs="Cambria"/>
        </w:rPr>
        <w:t xml:space="preserve">the </w:t>
      </w:r>
      <w:r w:rsidRPr="4C7302E8">
        <w:rPr>
          <w:rFonts w:eastAsia="Cambria" w:cs="Cambria"/>
        </w:rPr>
        <w:t>Minister for Agriculture and Water Resources, Canberra.</w:t>
      </w:r>
    </w:p>
    <w:p w14:paraId="6F076866" w14:textId="4D487441" w:rsidR="007E7C2E" w:rsidRDefault="007E7C2E" w:rsidP="00F774B3">
      <w:pPr>
        <w:rPr>
          <w:rFonts w:eastAsia="Cambria" w:cs="Cambria"/>
        </w:rPr>
      </w:pPr>
      <w:r>
        <w:rPr>
          <w:rFonts w:eastAsia="Cambria" w:cs="Cambria"/>
        </w:rPr>
        <w:t xml:space="preserve">FAO 2020a, </w:t>
      </w:r>
      <w:hyperlink r:id="rId184" w:anchor="data/OE" w:history="1">
        <w:r w:rsidRPr="007E7C2E">
          <w:rPr>
            <w:rStyle w:val="Hyperlink"/>
            <w:rFonts w:eastAsia="Cambria" w:cs="Cambria"/>
          </w:rPr>
          <w:t>Employment Indicators</w:t>
        </w:r>
      </w:hyperlink>
      <w:r w:rsidRPr="007E7C2E">
        <w:rPr>
          <w:rFonts w:eastAsia="Cambria" w:cs="Cambria"/>
        </w:rPr>
        <w:t>, FAOSTAT, Food and Agriculture Organization of the United Nations, accessed 23 October 2020</w:t>
      </w:r>
      <w:r>
        <w:rPr>
          <w:rFonts w:eastAsia="Cambria" w:cs="Cambria"/>
        </w:rPr>
        <w:t>.</w:t>
      </w:r>
    </w:p>
    <w:p w14:paraId="46935518" w14:textId="7095AF28" w:rsidR="007E7C2E" w:rsidRDefault="007E7C2E" w:rsidP="00F774B3">
      <w:pPr>
        <w:rPr>
          <w:rFonts w:eastAsia="Cambria" w:cs="Cambria"/>
        </w:rPr>
      </w:pPr>
      <w:r w:rsidRPr="007E7C2E">
        <w:rPr>
          <w:rFonts w:eastAsia="Cambria" w:cs="Cambria"/>
        </w:rPr>
        <w:t xml:space="preserve">FAO 2020b, </w:t>
      </w:r>
      <w:hyperlink r:id="rId185" w:anchor="data/QV" w:history="1">
        <w:r w:rsidRPr="007E7C2E">
          <w:rPr>
            <w:rStyle w:val="Hyperlink"/>
            <w:rFonts w:eastAsia="Cambria" w:cs="Cambria"/>
          </w:rPr>
          <w:t>Value of Agricultural Production</w:t>
        </w:r>
      </w:hyperlink>
      <w:r w:rsidRPr="007E7C2E">
        <w:rPr>
          <w:rFonts w:eastAsia="Cambria" w:cs="Cambria"/>
        </w:rPr>
        <w:t>, FAOSTAT, Food and Agriculture Organization of the United Nations, accessed 23 October 2020.</w:t>
      </w:r>
    </w:p>
    <w:p w14:paraId="2B07A70E" w14:textId="77777777" w:rsidR="00867426" w:rsidRDefault="000B225D" w:rsidP="00F774B3">
      <w:pPr>
        <w:rPr>
          <w:rFonts w:eastAsia="Cambria" w:cs="Cambria"/>
        </w:rPr>
      </w:pPr>
      <w:r w:rsidRPr="4C7302E8">
        <w:rPr>
          <w:rFonts w:eastAsia="Cambria" w:cs="Cambria"/>
        </w:rPr>
        <w:t xml:space="preserve">FIAL forthcoming 2020, </w:t>
      </w:r>
      <w:r w:rsidRPr="4C7302E8">
        <w:rPr>
          <w:rFonts w:eastAsia="Cambria" w:cs="Cambria"/>
          <w:i/>
          <w:iCs/>
        </w:rPr>
        <w:t xml:space="preserve">Capturing the prize: </w:t>
      </w:r>
      <w:proofErr w:type="gramStart"/>
      <w:r>
        <w:rPr>
          <w:rFonts w:eastAsia="Cambria" w:cs="Cambria"/>
          <w:i/>
          <w:iCs/>
        </w:rPr>
        <w:t>t</w:t>
      </w:r>
      <w:r w:rsidRPr="4C7302E8">
        <w:rPr>
          <w:rFonts w:eastAsia="Cambria" w:cs="Cambria"/>
          <w:i/>
          <w:iCs/>
        </w:rPr>
        <w:t>he</w:t>
      </w:r>
      <w:proofErr w:type="gramEnd"/>
      <w:r w:rsidRPr="4C7302E8">
        <w:rPr>
          <w:rFonts w:eastAsia="Cambria" w:cs="Cambria"/>
          <w:i/>
          <w:iCs/>
        </w:rPr>
        <w:t xml:space="preserve"> A$200 billion opportunity in 2030 for the Australian food and agribusiness sector</w:t>
      </w:r>
      <w:r w:rsidRPr="4C7302E8">
        <w:rPr>
          <w:rFonts w:eastAsia="Cambria" w:cs="Cambria"/>
        </w:rPr>
        <w:t xml:space="preserve">, Food Innovation Australia </w:t>
      </w:r>
      <w:r>
        <w:rPr>
          <w:rFonts w:eastAsia="Cambria" w:cs="Cambria"/>
        </w:rPr>
        <w:t>Ltd</w:t>
      </w:r>
      <w:r w:rsidRPr="4C7302E8">
        <w:rPr>
          <w:rFonts w:eastAsia="Cambria" w:cs="Cambria"/>
        </w:rPr>
        <w:t>, Melbourne.</w:t>
      </w:r>
    </w:p>
    <w:p w14:paraId="2CD2218F" w14:textId="77777777" w:rsidR="00867426" w:rsidRDefault="000B225D" w:rsidP="00F774B3">
      <w:pPr>
        <w:rPr>
          <w:rFonts w:eastAsia="Cambria" w:cs="Cambria"/>
        </w:rPr>
      </w:pPr>
      <w:proofErr w:type="spellStart"/>
      <w:r w:rsidRPr="4C7302E8">
        <w:rPr>
          <w:rFonts w:eastAsia="Cambria" w:cs="Cambria"/>
        </w:rPr>
        <w:t>Fialho</w:t>
      </w:r>
      <w:proofErr w:type="spellEnd"/>
      <w:r w:rsidRPr="4C7302E8">
        <w:rPr>
          <w:rFonts w:eastAsia="Cambria" w:cs="Cambria"/>
        </w:rPr>
        <w:t xml:space="preserve">, P, </w:t>
      </w:r>
      <w:proofErr w:type="spellStart"/>
      <w:r w:rsidRPr="4C7302E8">
        <w:rPr>
          <w:rFonts w:eastAsia="Cambria" w:cs="Cambria"/>
        </w:rPr>
        <w:t>Quintini</w:t>
      </w:r>
      <w:proofErr w:type="spellEnd"/>
      <w:r w:rsidRPr="4C7302E8">
        <w:rPr>
          <w:rFonts w:eastAsia="Cambria" w:cs="Cambria"/>
        </w:rPr>
        <w:t xml:space="preserve">, G &amp; </w:t>
      </w:r>
      <w:proofErr w:type="spellStart"/>
      <w:r w:rsidRPr="4C7302E8">
        <w:rPr>
          <w:rFonts w:eastAsia="Cambria" w:cs="Cambria"/>
        </w:rPr>
        <w:t>Vandeweyer</w:t>
      </w:r>
      <w:proofErr w:type="spellEnd"/>
      <w:r w:rsidRPr="4C7302E8">
        <w:rPr>
          <w:rFonts w:eastAsia="Cambria" w:cs="Cambria"/>
        </w:rPr>
        <w:t xml:space="preserve">, M 2019, </w:t>
      </w:r>
      <w:hyperlink r:id="rId186">
        <w:r w:rsidRPr="4C7302E8">
          <w:rPr>
            <w:rStyle w:val="Hyperlink"/>
            <w:rFonts w:eastAsia="Cambria" w:cs="Cambria"/>
          </w:rPr>
          <w:t xml:space="preserve">Returns to different forms of job related training: </w:t>
        </w:r>
        <w:r>
          <w:rPr>
            <w:rStyle w:val="Hyperlink"/>
            <w:rFonts w:eastAsia="Cambria" w:cs="Cambria"/>
          </w:rPr>
          <w:t>f</w:t>
        </w:r>
        <w:r w:rsidRPr="4C7302E8">
          <w:rPr>
            <w:rStyle w:val="Hyperlink"/>
            <w:rFonts w:eastAsia="Cambria" w:cs="Cambria"/>
          </w:rPr>
          <w:t>actoring in informal learning</w:t>
        </w:r>
      </w:hyperlink>
      <w:r w:rsidRPr="4C7302E8">
        <w:rPr>
          <w:rFonts w:eastAsia="Cambria" w:cs="Cambria"/>
        </w:rPr>
        <w:t xml:space="preserve">, </w:t>
      </w:r>
      <w:r w:rsidRPr="00740E4E">
        <w:rPr>
          <w:rFonts w:eastAsia="Cambria" w:cs="Cambria"/>
        </w:rPr>
        <w:t>OECD Social, Employment and Migration Working Papers</w:t>
      </w:r>
      <w:r w:rsidRPr="4C7302E8">
        <w:rPr>
          <w:rFonts w:eastAsia="Cambria" w:cs="Cambria"/>
        </w:rPr>
        <w:t xml:space="preserve"> No. 231, OECD Publishing, Paris, DOI:</w:t>
      </w:r>
      <w:r>
        <w:rPr>
          <w:rFonts w:eastAsia="Cambria" w:cs="Cambria"/>
        </w:rPr>
        <w:t> </w:t>
      </w:r>
      <w:r w:rsidRPr="4C7302E8">
        <w:rPr>
          <w:rFonts w:eastAsia="Cambria" w:cs="Cambria"/>
        </w:rPr>
        <w:t>10.1787/b21807e9-en.</w:t>
      </w:r>
    </w:p>
    <w:p w14:paraId="7ED832AE" w14:textId="77777777" w:rsidR="00867426" w:rsidRDefault="000B225D" w:rsidP="00F774B3">
      <w:pPr>
        <w:rPr>
          <w:rFonts w:eastAsia="Cambria" w:cs="Cambria"/>
        </w:rPr>
      </w:pPr>
      <w:proofErr w:type="spellStart"/>
      <w:r w:rsidRPr="4C7302E8">
        <w:rPr>
          <w:rFonts w:eastAsia="Cambria" w:cs="Cambria"/>
        </w:rPr>
        <w:t>Fielke</w:t>
      </w:r>
      <w:proofErr w:type="spellEnd"/>
      <w:r w:rsidRPr="4C7302E8">
        <w:rPr>
          <w:rFonts w:eastAsia="Cambria" w:cs="Cambria"/>
        </w:rPr>
        <w:t xml:space="preserve">, S, Taylor, B &amp; </w:t>
      </w:r>
      <w:proofErr w:type="spellStart"/>
      <w:r w:rsidRPr="4C7302E8">
        <w:rPr>
          <w:rFonts w:eastAsia="Cambria" w:cs="Cambria"/>
        </w:rPr>
        <w:t>Jakku</w:t>
      </w:r>
      <w:proofErr w:type="spellEnd"/>
      <w:r w:rsidRPr="4C7302E8">
        <w:rPr>
          <w:rFonts w:eastAsia="Cambria" w:cs="Cambria"/>
        </w:rPr>
        <w:t xml:space="preserve">, E 2020, </w:t>
      </w:r>
      <w:hyperlink r:id="rId187">
        <w:r w:rsidRPr="4C7302E8">
          <w:rPr>
            <w:rStyle w:val="Hyperlink"/>
            <w:rFonts w:eastAsia="Cambria" w:cs="Cambria"/>
          </w:rPr>
          <w:t xml:space="preserve">Digitalisation of agricultural knowledge and advice networks: </w:t>
        </w:r>
        <w:r>
          <w:rPr>
            <w:rStyle w:val="Hyperlink"/>
            <w:rFonts w:eastAsia="Cambria" w:cs="Cambria"/>
          </w:rPr>
          <w:t>a</w:t>
        </w:r>
        <w:r w:rsidRPr="4C7302E8">
          <w:rPr>
            <w:rStyle w:val="Hyperlink"/>
            <w:rFonts w:eastAsia="Cambria" w:cs="Cambria"/>
          </w:rPr>
          <w:t xml:space="preserve"> state-of-the-art-review</w:t>
        </w:r>
      </w:hyperlink>
      <w:r w:rsidRPr="4C7302E8">
        <w:rPr>
          <w:rFonts w:eastAsia="Cambria" w:cs="Cambria"/>
        </w:rPr>
        <w:t xml:space="preserve">, </w:t>
      </w:r>
      <w:r w:rsidRPr="4C7302E8">
        <w:rPr>
          <w:rFonts w:eastAsia="Cambria" w:cs="Cambria"/>
          <w:i/>
          <w:iCs/>
        </w:rPr>
        <w:t>Agricultural Systems</w:t>
      </w:r>
      <w:r w:rsidRPr="4C7302E8">
        <w:rPr>
          <w:rFonts w:eastAsia="Cambria" w:cs="Cambria"/>
        </w:rPr>
        <w:t>, vol. 180, April 2020, 102763, DOI:</w:t>
      </w:r>
      <w:r>
        <w:rPr>
          <w:rFonts w:eastAsia="Cambria" w:cs="Cambria"/>
        </w:rPr>
        <w:t> </w:t>
      </w:r>
      <w:r w:rsidRPr="4C7302E8">
        <w:rPr>
          <w:rFonts w:eastAsia="Cambria" w:cs="Cambria"/>
        </w:rPr>
        <w:t>10.1016/j.agsy.102763.</w:t>
      </w:r>
    </w:p>
    <w:p w14:paraId="49A9E7BB" w14:textId="77777777" w:rsidR="00867426" w:rsidRDefault="000B225D" w:rsidP="00F774B3">
      <w:pPr>
        <w:rPr>
          <w:rFonts w:eastAsia="Cambria" w:cs="Cambria"/>
        </w:rPr>
      </w:pPr>
      <w:r w:rsidRPr="4C7302E8">
        <w:rPr>
          <w:rFonts w:eastAsia="Cambria" w:cs="Cambria"/>
        </w:rPr>
        <w:lastRenderedPageBreak/>
        <w:t xml:space="preserve">Fleming, A, Hobday, AJ, </w:t>
      </w:r>
      <w:proofErr w:type="spellStart"/>
      <w:r w:rsidRPr="4C7302E8">
        <w:rPr>
          <w:rFonts w:eastAsia="Cambria" w:cs="Cambria"/>
        </w:rPr>
        <w:t>Farmery</w:t>
      </w:r>
      <w:proofErr w:type="spellEnd"/>
      <w:r w:rsidRPr="4C7302E8">
        <w:rPr>
          <w:rFonts w:eastAsia="Cambria" w:cs="Cambria"/>
        </w:rPr>
        <w:t xml:space="preserve">, A, van Patten, EI, Peel, GT, Green, BS &amp; Lim-Camacho, L 2014, </w:t>
      </w:r>
      <w:hyperlink r:id="rId188">
        <w:r w:rsidRPr="4C7302E8">
          <w:rPr>
            <w:rStyle w:val="Hyperlink"/>
            <w:rFonts w:eastAsia="Cambria" w:cs="Cambria"/>
          </w:rPr>
          <w:t>Climate change risks and adaptation options across Australian seafood supply chains</w:t>
        </w:r>
        <w:r>
          <w:rPr>
            <w:rStyle w:val="Hyperlink"/>
            <w:rFonts w:eastAsia="Cambria" w:cs="Cambria"/>
          </w:rPr>
          <w:t xml:space="preserve"> – a</w:t>
        </w:r>
        <w:r w:rsidRPr="4C7302E8">
          <w:rPr>
            <w:rStyle w:val="Hyperlink"/>
            <w:rFonts w:eastAsia="Cambria" w:cs="Cambria"/>
          </w:rPr>
          <w:t xml:space="preserve"> preliminary assessment</w:t>
        </w:r>
      </w:hyperlink>
      <w:r w:rsidRPr="4C7302E8">
        <w:rPr>
          <w:rFonts w:eastAsia="Cambria" w:cs="Cambria"/>
        </w:rPr>
        <w:t xml:space="preserve">, </w:t>
      </w:r>
      <w:r w:rsidRPr="4C7302E8">
        <w:rPr>
          <w:rFonts w:eastAsia="Cambria" w:cs="Cambria"/>
          <w:i/>
          <w:iCs/>
        </w:rPr>
        <w:t>Climate Risk Management</w:t>
      </w:r>
      <w:r w:rsidRPr="4C7302E8">
        <w:rPr>
          <w:rFonts w:eastAsia="Cambria" w:cs="Cambria"/>
        </w:rPr>
        <w:t>, vol. 1, pp. 39–50, DOI:</w:t>
      </w:r>
      <w:r>
        <w:rPr>
          <w:rFonts w:eastAsia="Cambria" w:cs="Cambria"/>
        </w:rPr>
        <w:t> </w:t>
      </w:r>
      <w:r w:rsidRPr="4C7302E8">
        <w:rPr>
          <w:rFonts w:eastAsia="Cambria" w:cs="Cambria"/>
        </w:rPr>
        <w:t>10.1016/j.crm.2013.12.003, accessed 20 October 2020.</w:t>
      </w:r>
    </w:p>
    <w:p w14:paraId="2B6D6451" w14:textId="77777777" w:rsidR="00867426" w:rsidRDefault="000B225D" w:rsidP="00F774B3">
      <w:pPr>
        <w:rPr>
          <w:rFonts w:eastAsia="Cambria" w:cs="Cambria"/>
        </w:rPr>
      </w:pPr>
      <w:r w:rsidRPr="4C7302E8">
        <w:rPr>
          <w:rFonts w:eastAsia="Cambria" w:cs="Cambria"/>
        </w:rPr>
        <w:t xml:space="preserve">Food, Beverage and Pharmaceutical Industry Reference Committee &amp; Pharmaceutical Manufacturing Industry Reference Committee 2020, </w:t>
      </w:r>
      <w:hyperlink r:id="rId189">
        <w:r w:rsidRPr="4C7302E8">
          <w:rPr>
            <w:rStyle w:val="Hyperlink"/>
            <w:rFonts w:eastAsia="Cambria" w:cs="Cambria"/>
          </w:rPr>
          <w:t xml:space="preserve">IRC </w:t>
        </w:r>
        <w:r>
          <w:rPr>
            <w:rStyle w:val="Hyperlink"/>
            <w:rFonts w:eastAsia="Cambria" w:cs="Cambria"/>
          </w:rPr>
          <w:t>s</w:t>
        </w:r>
        <w:r w:rsidRPr="4C7302E8">
          <w:rPr>
            <w:rStyle w:val="Hyperlink"/>
            <w:rFonts w:eastAsia="Cambria" w:cs="Cambria"/>
          </w:rPr>
          <w:t xml:space="preserve">kills </w:t>
        </w:r>
        <w:r>
          <w:rPr>
            <w:rStyle w:val="Hyperlink"/>
            <w:rFonts w:eastAsia="Cambria" w:cs="Cambria"/>
          </w:rPr>
          <w:t>f</w:t>
        </w:r>
        <w:r w:rsidRPr="4C7302E8">
          <w:rPr>
            <w:rStyle w:val="Hyperlink"/>
            <w:rFonts w:eastAsia="Cambria" w:cs="Cambria"/>
          </w:rPr>
          <w:t xml:space="preserve">orecast and </w:t>
        </w:r>
        <w:r>
          <w:rPr>
            <w:rStyle w:val="Hyperlink"/>
            <w:rFonts w:eastAsia="Cambria" w:cs="Cambria"/>
          </w:rPr>
          <w:t>p</w:t>
        </w:r>
        <w:r w:rsidRPr="4C7302E8">
          <w:rPr>
            <w:rStyle w:val="Hyperlink"/>
            <w:rFonts w:eastAsia="Cambria" w:cs="Cambria"/>
          </w:rPr>
          <w:t xml:space="preserve">roposed </w:t>
        </w:r>
        <w:r>
          <w:rPr>
            <w:rStyle w:val="Hyperlink"/>
            <w:rFonts w:eastAsia="Cambria" w:cs="Cambria"/>
          </w:rPr>
          <w:t>s</w:t>
        </w:r>
        <w:r w:rsidRPr="4C7302E8">
          <w:rPr>
            <w:rStyle w:val="Hyperlink"/>
            <w:rFonts w:eastAsia="Cambria" w:cs="Cambria"/>
          </w:rPr>
          <w:t xml:space="preserve">chedule of </w:t>
        </w:r>
        <w:r>
          <w:rPr>
            <w:rStyle w:val="Hyperlink"/>
            <w:rFonts w:eastAsia="Cambria" w:cs="Cambria"/>
          </w:rPr>
          <w:t>w</w:t>
        </w:r>
        <w:r w:rsidRPr="4C7302E8">
          <w:rPr>
            <w:rStyle w:val="Hyperlink"/>
            <w:rFonts w:eastAsia="Cambria" w:cs="Cambria"/>
          </w:rPr>
          <w:t xml:space="preserve">ork: </w:t>
        </w:r>
        <w:r>
          <w:rPr>
            <w:rStyle w:val="Hyperlink"/>
            <w:rFonts w:eastAsia="Cambria" w:cs="Cambria"/>
          </w:rPr>
          <w:t>a</w:t>
        </w:r>
        <w:r w:rsidRPr="4C7302E8">
          <w:rPr>
            <w:rStyle w:val="Hyperlink"/>
            <w:rFonts w:eastAsia="Cambria" w:cs="Cambria"/>
          </w:rPr>
          <w:t>nnual update 2020</w:t>
        </w:r>
      </w:hyperlink>
      <w:r w:rsidRPr="4C7302E8">
        <w:rPr>
          <w:rFonts w:eastAsia="Cambria" w:cs="Cambria"/>
        </w:rPr>
        <w:t>,</w:t>
      </w:r>
      <w:r w:rsidRPr="4C7302E8">
        <w:rPr>
          <w:rFonts w:eastAsia="Cambria" w:cs="Cambria"/>
          <w:i/>
          <w:iCs/>
        </w:rPr>
        <w:t xml:space="preserve"> </w:t>
      </w:r>
      <w:r w:rsidRPr="4C7302E8">
        <w:rPr>
          <w:rFonts w:eastAsia="Cambria" w:cs="Cambria"/>
        </w:rPr>
        <w:t>Skills Impact, Melbourne, accessed 27 October 2020.</w:t>
      </w:r>
    </w:p>
    <w:p w14:paraId="053D1E4A" w14:textId="162BDA96" w:rsidR="000B225D" w:rsidRDefault="000B225D" w:rsidP="00F774B3">
      <w:r w:rsidRPr="0059671C">
        <w:rPr>
          <w:rFonts w:eastAsia="Cambria" w:cs="Cambria"/>
          <w:color w:val="000000" w:themeColor="text1"/>
        </w:rPr>
        <w:t>Forsyth</w:t>
      </w:r>
      <w:r>
        <w:rPr>
          <w:rFonts w:eastAsia="Cambria" w:cs="Cambria"/>
          <w:color w:val="000000" w:themeColor="text1"/>
        </w:rPr>
        <w:t>,</w:t>
      </w:r>
      <w:r>
        <w:rPr>
          <w:rFonts w:eastAsia="Cambria" w:cs="Cambria"/>
        </w:rPr>
        <w:t xml:space="preserve"> A 2016, </w:t>
      </w:r>
      <w:hyperlink r:id="rId190" w:history="1">
        <w:r w:rsidRPr="00C30D94">
          <w:rPr>
            <w:rStyle w:val="Hyperlink"/>
            <w:rFonts w:eastAsia="Cambria" w:cs="Cambria"/>
          </w:rPr>
          <w:t xml:space="preserve">Victorian </w:t>
        </w:r>
        <w:r w:rsidR="00D64E9E">
          <w:rPr>
            <w:rStyle w:val="Hyperlink"/>
            <w:rFonts w:eastAsia="Cambria" w:cs="Cambria"/>
          </w:rPr>
          <w:t>I</w:t>
        </w:r>
        <w:r w:rsidRPr="00C30D94">
          <w:rPr>
            <w:rStyle w:val="Hyperlink"/>
            <w:rFonts w:eastAsia="Cambria" w:cs="Cambria"/>
          </w:rPr>
          <w:t xml:space="preserve">nquiry into the </w:t>
        </w:r>
        <w:r w:rsidR="00D64E9E">
          <w:rPr>
            <w:rStyle w:val="Hyperlink"/>
            <w:rFonts w:eastAsia="Cambria" w:cs="Cambria"/>
          </w:rPr>
          <w:t>L</w:t>
        </w:r>
        <w:r w:rsidRPr="00C30D94">
          <w:rPr>
            <w:rStyle w:val="Hyperlink"/>
            <w:rFonts w:eastAsia="Cambria" w:cs="Cambria"/>
          </w:rPr>
          <w:t xml:space="preserve">abour </w:t>
        </w:r>
        <w:r w:rsidR="00D64E9E">
          <w:rPr>
            <w:rStyle w:val="Hyperlink"/>
            <w:rFonts w:eastAsia="Cambria" w:cs="Cambria"/>
          </w:rPr>
          <w:t>H</w:t>
        </w:r>
        <w:r w:rsidRPr="00C30D94">
          <w:rPr>
            <w:rStyle w:val="Hyperlink"/>
            <w:rFonts w:eastAsia="Cambria" w:cs="Cambria"/>
          </w:rPr>
          <w:t xml:space="preserve">ire </w:t>
        </w:r>
        <w:r w:rsidR="00D64E9E">
          <w:rPr>
            <w:rStyle w:val="Hyperlink"/>
            <w:rFonts w:eastAsia="Cambria" w:cs="Cambria"/>
          </w:rPr>
          <w:t>I</w:t>
        </w:r>
        <w:r w:rsidRPr="00C30D94">
          <w:rPr>
            <w:rStyle w:val="Hyperlink"/>
            <w:rFonts w:eastAsia="Cambria" w:cs="Cambria"/>
          </w:rPr>
          <w:t xml:space="preserve">ndustry and </w:t>
        </w:r>
        <w:r w:rsidR="00D64E9E">
          <w:rPr>
            <w:rStyle w:val="Hyperlink"/>
            <w:rFonts w:eastAsia="Cambria" w:cs="Cambria"/>
          </w:rPr>
          <w:t>I</w:t>
        </w:r>
        <w:r w:rsidRPr="00C30D94">
          <w:rPr>
            <w:rStyle w:val="Hyperlink"/>
            <w:rFonts w:eastAsia="Cambria" w:cs="Cambria"/>
          </w:rPr>
          <w:t xml:space="preserve">nsecure </w:t>
        </w:r>
        <w:r w:rsidR="00D64E9E">
          <w:rPr>
            <w:rStyle w:val="Hyperlink"/>
            <w:rFonts w:eastAsia="Cambria" w:cs="Cambria"/>
          </w:rPr>
          <w:t>W</w:t>
        </w:r>
        <w:r w:rsidRPr="00C30D94">
          <w:rPr>
            <w:rStyle w:val="Hyperlink"/>
            <w:rFonts w:eastAsia="Cambria" w:cs="Cambria"/>
          </w:rPr>
          <w:t>ork</w:t>
        </w:r>
      </w:hyperlink>
      <w:r>
        <w:rPr>
          <w:rFonts w:eastAsia="Cambria" w:cs="Cambria"/>
        </w:rPr>
        <w:t>, Industrial Relations Victoria, 29 October 2020.</w:t>
      </w:r>
    </w:p>
    <w:p w14:paraId="1C8AFC41" w14:textId="77777777" w:rsidR="00867426" w:rsidRDefault="000B225D" w:rsidP="00F774B3">
      <w:pPr>
        <w:rPr>
          <w:rFonts w:eastAsia="Cambria" w:cs="Cambria"/>
        </w:rPr>
      </w:pPr>
      <w:r w:rsidRPr="4C7302E8">
        <w:rPr>
          <w:rFonts w:eastAsia="Cambria" w:cs="Cambria"/>
        </w:rPr>
        <w:t xml:space="preserve">FWO 2018, </w:t>
      </w:r>
      <w:hyperlink r:id="rId191">
        <w:r w:rsidRPr="4C7302E8">
          <w:rPr>
            <w:rStyle w:val="Hyperlink"/>
            <w:rFonts w:eastAsia="Cambria" w:cs="Cambria"/>
          </w:rPr>
          <w:t xml:space="preserve">Harvest Trail </w:t>
        </w:r>
        <w:r w:rsidR="00D64E9E">
          <w:rPr>
            <w:rStyle w:val="Hyperlink"/>
            <w:rFonts w:eastAsia="Cambria" w:cs="Cambria"/>
          </w:rPr>
          <w:t>I</w:t>
        </w:r>
        <w:r w:rsidRPr="4C7302E8">
          <w:rPr>
            <w:rStyle w:val="Hyperlink"/>
            <w:rFonts w:eastAsia="Cambria" w:cs="Cambria"/>
          </w:rPr>
          <w:t xml:space="preserve">nquiry </w:t>
        </w:r>
        <w:r>
          <w:rPr>
            <w:rStyle w:val="Hyperlink"/>
            <w:rFonts w:eastAsia="Cambria" w:cs="Cambria"/>
          </w:rPr>
          <w:t>r</w:t>
        </w:r>
        <w:r w:rsidRPr="4C7302E8">
          <w:rPr>
            <w:rStyle w:val="Hyperlink"/>
            <w:rFonts w:eastAsia="Cambria" w:cs="Cambria"/>
          </w:rPr>
          <w:t xml:space="preserve">eport 2018: </w:t>
        </w:r>
        <w:r>
          <w:rPr>
            <w:rStyle w:val="Hyperlink"/>
            <w:rFonts w:eastAsia="Cambria" w:cs="Cambria"/>
          </w:rPr>
          <w:t>a</w:t>
        </w:r>
        <w:r w:rsidRPr="4C7302E8">
          <w:rPr>
            <w:rStyle w:val="Hyperlink"/>
            <w:rFonts w:eastAsia="Cambria" w:cs="Cambria"/>
          </w:rPr>
          <w:t xml:space="preserve"> report on workplace arrangements along the Harvest Trail</w:t>
        </w:r>
      </w:hyperlink>
      <w:r w:rsidRPr="4C7302E8">
        <w:rPr>
          <w:rFonts w:eastAsia="Cambria" w:cs="Cambria"/>
        </w:rPr>
        <w:t xml:space="preserve">, </w:t>
      </w:r>
      <w:r w:rsidRPr="4704E8FA">
        <w:rPr>
          <w:rFonts w:eastAsia="Cambria" w:cs="Cambria"/>
        </w:rPr>
        <w:t xml:space="preserve">Fair Work Ombudsman, </w:t>
      </w:r>
      <w:r w:rsidRPr="4C7302E8">
        <w:rPr>
          <w:rFonts w:eastAsia="Cambria" w:cs="Cambria"/>
        </w:rPr>
        <w:t>Australian Government, Canberra.</w:t>
      </w:r>
    </w:p>
    <w:p w14:paraId="51AD3B91" w14:textId="77777777" w:rsidR="00867426" w:rsidRDefault="000B225D" w:rsidP="00F774B3">
      <w:pPr>
        <w:rPr>
          <w:rFonts w:eastAsia="Cambria" w:cs="Cambria"/>
        </w:rPr>
      </w:pPr>
      <w:r w:rsidRPr="4C7302E8">
        <w:rPr>
          <w:rFonts w:eastAsia="Cambria" w:cs="Cambria"/>
        </w:rPr>
        <w:t>FWO n.d</w:t>
      </w:r>
      <w:r w:rsidRPr="5D446830">
        <w:rPr>
          <w:rFonts w:eastAsia="Cambria" w:cs="Cambria"/>
        </w:rPr>
        <w:t>.,</w:t>
      </w:r>
      <w:r w:rsidRPr="4C7302E8">
        <w:rPr>
          <w:rFonts w:eastAsia="Cambria" w:cs="Cambria"/>
        </w:rPr>
        <w:t xml:space="preserve"> </w:t>
      </w:r>
      <w:hyperlink r:id="rId192">
        <w:r w:rsidRPr="4C7302E8">
          <w:rPr>
            <w:rStyle w:val="Hyperlink"/>
            <w:rFonts w:eastAsia="Cambria" w:cs="Cambria"/>
          </w:rPr>
          <w:t xml:space="preserve">Horticulture Showcase: </w:t>
        </w:r>
        <w:r>
          <w:rPr>
            <w:rStyle w:val="Hyperlink"/>
            <w:rFonts w:eastAsia="Cambria" w:cs="Cambria"/>
          </w:rPr>
          <w:t>m</w:t>
        </w:r>
        <w:r w:rsidRPr="4C7302E8">
          <w:rPr>
            <w:rStyle w:val="Hyperlink"/>
            <w:rFonts w:eastAsia="Cambria" w:cs="Cambria"/>
          </w:rPr>
          <w:t>aking it easier to understand your workplace rights and obligations in the industry</w:t>
        </w:r>
      </w:hyperlink>
      <w:r w:rsidRPr="4C7302E8">
        <w:rPr>
          <w:rFonts w:eastAsia="Cambria" w:cs="Cambria"/>
        </w:rPr>
        <w:t xml:space="preserve">, </w:t>
      </w:r>
      <w:r w:rsidRPr="5D446830">
        <w:rPr>
          <w:rFonts w:eastAsia="Cambria" w:cs="Cambria"/>
        </w:rPr>
        <w:t>Fair Work Ombudsman</w:t>
      </w:r>
      <w:r>
        <w:rPr>
          <w:rFonts w:eastAsia="Cambria" w:cs="Cambria"/>
        </w:rPr>
        <w:t>,</w:t>
      </w:r>
      <w:r w:rsidRPr="5D446830">
        <w:rPr>
          <w:rFonts w:eastAsia="Cambria" w:cs="Cambria"/>
        </w:rPr>
        <w:t xml:space="preserve"> </w:t>
      </w:r>
      <w:r w:rsidRPr="4C7302E8">
        <w:rPr>
          <w:rFonts w:eastAsia="Cambria" w:cs="Cambria"/>
        </w:rPr>
        <w:t>accessed 13 October 2020.</w:t>
      </w:r>
    </w:p>
    <w:p w14:paraId="2606706D" w14:textId="77777777" w:rsidR="00867426" w:rsidRDefault="000B225D" w:rsidP="00F774B3">
      <w:pPr>
        <w:rPr>
          <w:rFonts w:eastAsia="Cambria" w:cs="Cambria"/>
        </w:rPr>
      </w:pPr>
      <w:proofErr w:type="spellStart"/>
      <w:r w:rsidRPr="4C7302E8">
        <w:rPr>
          <w:rFonts w:eastAsia="Cambria" w:cs="Cambria"/>
        </w:rPr>
        <w:t>Gammage</w:t>
      </w:r>
      <w:proofErr w:type="spellEnd"/>
      <w:r w:rsidRPr="4C7302E8">
        <w:rPr>
          <w:rFonts w:eastAsia="Cambria" w:cs="Cambria"/>
        </w:rPr>
        <w:t>, B 2011</w:t>
      </w:r>
      <w:r>
        <w:rPr>
          <w:rFonts w:eastAsia="Cambria" w:cs="Cambria"/>
        </w:rPr>
        <w:t>,</w:t>
      </w:r>
      <w:r w:rsidRPr="4C7302E8">
        <w:rPr>
          <w:rFonts w:eastAsia="Cambria" w:cs="Cambria"/>
        </w:rPr>
        <w:t xml:space="preserve"> </w:t>
      </w:r>
      <w:r w:rsidRPr="00740E4E">
        <w:rPr>
          <w:rFonts w:eastAsia="Cambria" w:cs="Cambria"/>
          <w:i/>
          <w:iCs/>
        </w:rPr>
        <w:t>The biggest estate on earth: how Aborigines made Australia</w:t>
      </w:r>
      <w:r w:rsidRPr="4C7302E8">
        <w:rPr>
          <w:rFonts w:eastAsia="Cambria" w:cs="Cambria"/>
        </w:rPr>
        <w:t>, Allen and Unwin, Sydney.</w:t>
      </w:r>
    </w:p>
    <w:p w14:paraId="16F23B9D" w14:textId="7DD3162B" w:rsidR="000B225D" w:rsidRDefault="000B225D" w:rsidP="00F774B3">
      <w:proofErr w:type="spellStart"/>
      <w:r w:rsidRPr="4C7302E8">
        <w:rPr>
          <w:rFonts w:eastAsia="Cambria" w:cs="Cambria"/>
          <w:lang w:val="en-US"/>
        </w:rPr>
        <w:t>Gapminder</w:t>
      </w:r>
      <w:proofErr w:type="spellEnd"/>
      <w:r w:rsidRPr="4C7302E8">
        <w:rPr>
          <w:rFonts w:eastAsia="Cambria" w:cs="Cambria"/>
          <w:lang w:val="en-US"/>
        </w:rPr>
        <w:t xml:space="preserve"> Foundation (n.d.)</w:t>
      </w:r>
      <w:r>
        <w:rPr>
          <w:rFonts w:eastAsia="Cambria" w:cs="Cambria"/>
          <w:lang w:val="en-US"/>
        </w:rPr>
        <w:t>,</w:t>
      </w:r>
      <w:r w:rsidRPr="4C7302E8">
        <w:rPr>
          <w:rFonts w:eastAsia="Cambria" w:cs="Cambria"/>
          <w:lang w:val="en-US"/>
        </w:rPr>
        <w:t xml:space="preserve"> </w:t>
      </w:r>
      <w:hyperlink r:id="rId193" w:history="1">
        <w:proofErr w:type="spellStart"/>
        <w:r w:rsidRPr="00740E4E">
          <w:rPr>
            <w:rStyle w:val="Hyperlink"/>
          </w:rPr>
          <w:t>Gapminder</w:t>
        </w:r>
        <w:proofErr w:type="spellEnd"/>
      </w:hyperlink>
      <w:r>
        <w:rPr>
          <w:rFonts w:eastAsia="Cambria" w:cs="Cambria"/>
          <w:lang w:val="en-US"/>
        </w:rPr>
        <w:t>,</w:t>
      </w:r>
      <w:r w:rsidRPr="4C7302E8">
        <w:rPr>
          <w:rFonts w:eastAsia="Cambria" w:cs="Cambria"/>
          <w:lang w:val="en-US"/>
        </w:rPr>
        <w:t xml:space="preserve"> accessed 21 October 2020.</w:t>
      </w:r>
    </w:p>
    <w:p w14:paraId="71144F89" w14:textId="77777777" w:rsidR="00867426" w:rsidRDefault="000B225D" w:rsidP="00F774B3">
      <w:pPr>
        <w:rPr>
          <w:rFonts w:eastAsia="Cambria" w:cs="Cambria"/>
        </w:rPr>
      </w:pPr>
      <w:r w:rsidRPr="4C7302E8">
        <w:rPr>
          <w:rFonts w:eastAsia="Cambria" w:cs="Cambria"/>
        </w:rPr>
        <w:t xml:space="preserve">Garnett, T, Appleby, MC, </w:t>
      </w:r>
      <w:proofErr w:type="spellStart"/>
      <w:r w:rsidRPr="4C7302E8">
        <w:rPr>
          <w:rFonts w:eastAsia="Cambria" w:cs="Cambria"/>
        </w:rPr>
        <w:t>Balmford</w:t>
      </w:r>
      <w:proofErr w:type="spellEnd"/>
      <w:r w:rsidRPr="4C7302E8">
        <w:rPr>
          <w:rFonts w:eastAsia="Cambria" w:cs="Cambria"/>
        </w:rPr>
        <w:t xml:space="preserve">, A, Bateman, IJ, Benton, TG, Bloomer, P, Burlingame, B, Dawkins, M, Dolan, L, Fraser, D, Herrero, M, Hoffmann, I, Smith, P, Thornton, PK, </w:t>
      </w:r>
      <w:proofErr w:type="spellStart"/>
      <w:r w:rsidRPr="4C7302E8">
        <w:rPr>
          <w:rFonts w:eastAsia="Cambria" w:cs="Cambria"/>
        </w:rPr>
        <w:t>Toumlin</w:t>
      </w:r>
      <w:proofErr w:type="spellEnd"/>
      <w:r w:rsidRPr="4C7302E8">
        <w:rPr>
          <w:rFonts w:eastAsia="Cambria" w:cs="Cambria"/>
        </w:rPr>
        <w:t xml:space="preserve">, C, Vermeulen, SJ &amp; </w:t>
      </w:r>
      <w:proofErr w:type="spellStart"/>
      <w:r w:rsidRPr="4C7302E8">
        <w:rPr>
          <w:rFonts w:eastAsia="Cambria" w:cs="Cambria"/>
        </w:rPr>
        <w:t>Godfray</w:t>
      </w:r>
      <w:proofErr w:type="spellEnd"/>
      <w:r w:rsidRPr="4C7302E8">
        <w:rPr>
          <w:rFonts w:eastAsia="Cambria" w:cs="Cambria"/>
        </w:rPr>
        <w:t xml:space="preserve">, HCJ 2013, </w:t>
      </w:r>
      <w:hyperlink r:id="rId194">
        <w:r w:rsidRPr="4C7302E8">
          <w:rPr>
            <w:rStyle w:val="Hyperlink"/>
            <w:rFonts w:eastAsia="Cambria" w:cs="Cambria"/>
          </w:rPr>
          <w:t xml:space="preserve">Sustainable </w:t>
        </w:r>
        <w:r>
          <w:rPr>
            <w:rStyle w:val="Hyperlink"/>
            <w:rFonts w:eastAsia="Cambria" w:cs="Cambria"/>
          </w:rPr>
          <w:t>i</w:t>
        </w:r>
        <w:r w:rsidRPr="4C7302E8">
          <w:rPr>
            <w:rStyle w:val="Hyperlink"/>
            <w:rFonts w:eastAsia="Cambria" w:cs="Cambria"/>
          </w:rPr>
          <w:t xml:space="preserve">ntensification in </w:t>
        </w:r>
        <w:r>
          <w:rPr>
            <w:rStyle w:val="Hyperlink"/>
            <w:rFonts w:eastAsia="Cambria" w:cs="Cambria"/>
          </w:rPr>
          <w:t>a</w:t>
        </w:r>
        <w:r w:rsidRPr="4C7302E8">
          <w:rPr>
            <w:rStyle w:val="Hyperlink"/>
            <w:rFonts w:eastAsia="Cambria" w:cs="Cambria"/>
          </w:rPr>
          <w:t xml:space="preserve">griculture: </w:t>
        </w:r>
        <w:r>
          <w:rPr>
            <w:rStyle w:val="Hyperlink"/>
            <w:rFonts w:eastAsia="Cambria" w:cs="Cambria"/>
          </w:rPr>
          <w:t>p</w:t>
        </w:r>
        <w:r w:rsidRPr="4C7302E8">
          <w:rPr>
            <w:rStyle w:val="Hyperlink"/>
            <w:rFonts w:eastAsia="Cambria" w:cs="Cambria"/>
          </w:rPr>
          <w:t xml:space="preserve">remises and </w:t>
        </w:r>
        <w:r>
          <w:rPr>
            <w:rStyle w:val="Hyperlink"/>
            <w:rFonts w:eastAsia="Cambria" w:cs="Cambria"/>
          </w:rPr>
          <w:t>p</w:t>
        </w:r>
        <w:r w:rsidRPr="4C7302E8">
          <w:rPr>
            <w:rStyle w:val="Hyperlink"/>
            <w:rFonts w:eastAsia="Cambria" w:cs="Cambria"/>
          </w:rPr>
          <w:t>olicies</w:t>
        </w:r>
      </w:hyperlink>
      <w:r w:rsidRPr="4C7302E8">
        <w:rPr>
          <w:rFonts w:eastAsia="Cambria" w:cs="Cambria"/>
        </w:rPr>
        <w:t xml:space="preserve">, </w:t>
      </w:r>
      <w:r w:rsidRPr="4C7302E8">
        <w:rPr>
          <w:rFonts w:eastAsia="Cambria" w:cs="Cambria"/>
          <w:i/>
          <w:iCs/>
        </w:rPr>
        <w:t>Science</w:t>
      </w:r>
      <w:r w:rsidRPr="4C7302E8">
        <w:rPr>
          <w:rFonts w:eastAsia="Cambria" w:cs="Cambria"/>
        </w:rPr>
        <w:t>, vol. 341, issue 6141, pp. 33</w:t>
      </w:r>
      <w:r>
        <w:rPr>
          <w:rFonts w:eastAsia="Cambria" w:cs="Cambria"/>
        </w:rPr>
        <w:t>–</w:t>
      </w:r>
      <w:r w:rsidRPr="4C7302E8">
        <w:rPr>
          <w:rFonts w:eastAsia="Cambria" w:cs="Cambria"/>
        </w:rPr>
        <w:t>34, DOI: 10.1126/science.1234485, accessed 21</w:t>
      </w:r>
      <w:r>
        <w:rPr>
          <w:rFonts w:eastAsia="Cambria" w:cs="Cambria"/>
        </w:rPr>
        <w:t> </w:t>
      </w:r>
      <w:r w:rsidRPr="4C7302E8">
        <w:rPr>
          <w:rFonts w:eastAsia="Cambria" w:cs="Cambria"/>
        </w:rPr>
        <w:t>October 2020.</w:t>
      </w:r>
    </w:p>
    <w:p w14:paraId="26C68A31" w14:textId="77777777" w:rsidR="00867426" w:rsidRDefault="000B225D" w:rsidP="00F774B3">
      <w:pPr>
        <w:rPr>
          <w:rFonts w:eastAsia="Cambria" w:cs="Cambria"/>
        </w:rPr>
      </w:pPr>
      <w:r w:rsidRPr="4C7302E8">
        <w:rPr>
          <w:rFonts w:eastAsia="Cambria" w:cs="Cambria"/>
        </w:rPr>
        <w:t xml:space="preserve">Gerber, PJ, Hristov, AN, Henderson B, </w:t>
      </w:r>
      <w:proofErr w:type="spellStart"/>
      <w:r w:rsidRPr="4C7302E8">
        <w:rPr>
          <w:rFonts w:eastAsia="Cambria" w:cs="Cambria"/>
        </w:rPr>
        <w:t>Makkar</w:t>
      </w:r>
      <w:proofErr w:type="spellEnd"/>
      <w:r w:rsidRPr="4C7302E8">
        <w:rPr>
          <w:rFonts w:eastAsia="Cambria" w:cs="Cambria"/>
        </w:rPr>
        <w:t xml:space="preserve">, H, Oh, J, Lee, C, </w:t>
      </w:r>
      <w:proofErr w:type="spellStart"/>
      <w:r w:rsidRPr="4C7302E8">
        <w:rPr>
          <w:rFonts w:eastAsia="Cambria" w:cs="Cambria"/>
        </w:rPr>
        <w:t>Meinen</w:t>
      </w:r>
      <w:proofErr w:type="spellEnd"/>
      <w:r w:rsidRPr="4C7302E8">
        <w:rPr>
          <w:rFonts w:eastAsia="Cambria" w:cs="Cambria"/>
        </w:rPr>
        <w:t xml:space="preserve">, R, Montes, F, Ott, T, Firkins, J, </w:t>
      </w:r>
      <w:proofErr w:type="spellStart"/>
      <w:r w:rsidRPr="4C7302E8">
        <w:rPr>
          <w:rFonts w:eastAsia="Cambria" w:cs="Cambria"/>
        </w:rPr>
        <w:t>Rotz</w:t>
      </w:r>
      <w:proofErr w:type="spellEnd"/>
      <w:r w:rsidRPr="4C7302E8">
        <w:rPr>
          <w:rFonts w:eastAsia="Cambria" w:cs="Cambria"/>
        </w:rPr>
        <w:t xml:space="preserve">, A, Dell, C, </w:t>
      </w:r>
      <w:proofErr w:type="spellStart"/>
      <w:r w:rsidRPr="4C7302E8">
        <w:rPr>
          <w:rFonts w:eastAsia="Cambria" w:cs="Cambria"/>
        </w:rPr>
        <w:t>Adesogan</w:t>
      </w:r>
      <w:proofErr w:type="spellEnd"/>
      <w:r w:rsidRPr="4C7302E8">
        <w:rPr>
          <w:rFonts w:eastAsia="Cambria" w:cs="Cambria"/>
        </w:rPr>
        <w:t xml:space="preserve">, AT, Yang, WZ, </w:t>
      </w:r>
      <w:proofErr w:type="spellStart"/>
      <w:r w:rsidRPr="4C7302E8">
        <w:rPr>
          <w:rFonts w:eastAsia="Cambria" w:cs="Cambria"/>
        </w:rPr>
        <w:t>Tricarico</w:t>
      </w:r>
      <w:proofErr w:type="spellEnd"/>
      <w:r w:rsidRPr="4C7302E8">
        <w:rPr>
          <w:rFonts w:eastAsia="Cambria" w:cs="Cambria"/>
        </w:rPr>
        <w:t xml:space="preserve">, JM, </w:t>
      </w:r>
      <w:proofErr w:type="spellStart"/>
      <w:r w:rsidRPr="4C7302E8">
        <w:rPr>
          <w:rFonts w:eastAsia="Cambria" w:cs="Cambria"/>
        </w:rPr>
        <w:t>Kebreab</w:t>
      </w:r>
      <w:proofErr w:type="spellEnd"/>
      <w:r w:rsidRPr="4C7302E8">
        <w:rPr>
          <w:rFonts w:eastAsia="Cambria" w:cs="Cambria"/>
        </w:rPr>
        <w:t xml:space="preserve">, E, Waghorn, G, Dijkstra, J &amp; </w:t>
      </w:r>
      <w:proofErr w:type="spellStart"/>
      <w:r w:rsidRPr="4C7302E8">
        <w:rPr>
          <w:rFonts w:eastAsia="Cambria" w:cs="Cambria"/>
        </w:rPr>
        <w:t>Oosting</w:t>
      </w:r>
      <w:proofErr w:type="spellEnd"/>
      <w:r w:rsidRPr="4C7302E8">
        <w:rPr>
          <w:rFonts w:eastAsia="Cambria" w:cs="Cambria"/>
        </w:rPr>
        <w:t xml:space="preserve">, S 2013, </w:t>
      </w:r>
      <w:hyperlink r:id="rId195">
        <w:r w:rsidRPr="4C7302E8">
          <w:rPr>
            <w:rStyle w:val="Hyperlink"/>
            <w:rFonts w:eastAsia="Cambria" w:cs="Cambria"/>
          </w:rPr>
          <w:t>Technical options for the mitigation of direct methane and nitrous oxide emissions from livestock: a review</w:t>
        </w:r>
      </w:hyperlink>
      <w:r w:rsidRPr="4C7302E8">
        <w:rPr>
          <w:rFonts w:eastAsia="Cambria" w:cs="Cambria"/>
        </w:rPr>
        <w:t xml:space="preserve">, </w:t>
      </w:r>
      <w:r w:rsidRPr="4C7302E8">
        <w:rPr>
          <w:rFonts w:eastAsia="Cambria" w:cs="Cambria"/>
          <w:i/>
          <w:iCs/>
        </w:rPr>
        <w:t>Animal,</w:t>
      </w:r>
      <w:r w:rsidRPr="4C7302E8">
        <w:rPr>
          <w:rFonts w:eastAsia="Cambria" w:cs="Cambria"/>
        </w:rPr>
        <w:t xml:space="preserve"> vol. 7, issue s2, pp</w:t>
      </w:r>
      <w:r>
        <w:rPr>
          <w:rFonts w:eastAsia="Cambria" w:cs="Cambria"/>
        </w:rPr>
        <w:t>.</w:t>
      </w:r>
      <w:r w:rsidRPr="4C7302E8">
        <w:rPr>
          <w:rFonts w:eastAsia="Cambria" w:cs="Cambria"/>
        </w:rPr>
        <w:t xml:space="preserve"> 220</w:t>
      </w:r>
      <w:r>
        <w:rPr>
          <w:rFonts w:eastAsia="Cambria" w:cs="Cambria"/>
        </w:rPr>
        <w:t>–2</w:t>
      </w:r>
      <w:r w:rsidRPr="4C7302E8">
        <w:rPr>
          <w:rFonts w:eastAsia="Cambria" w:cs="Cambria"/>
        </w:rPr>
        <w:t>34, DOI:</w:t>
      </w:r>
      <w:r>
        <w:rPr>
          <w:rFonts w:eastAsia="Cambria" w:cs="Cambria"/>
        </w:rPr>
        <w:t> </w:t>
      </w:r>
      <w:r w:rsidRPr="4C7302E8">
        <w:rPr>
          <w:rFonts w:eastAsia="Cambria" w:cs="Cambria"/>
        </w:rPr>
        <w:t>10.1017/S1751731113000876.</w:t>
      </w:r>
    </w:p>
    <w:p w14:paraId="694111E2" w14:textId="77777777" w:rsidR="00867426" w:rsidRDefault="000B225D" w:rsidP="00F774B3">
      <w:pPr>
        <w:rPr>
          <w:rFonts w:eastAsia="Cambria" w:cs="Cambria"/>
        </w:rPr>
      </w:pPr>
      <w:r w:rsidRPr="4C7302E8">
        <w:rPr>
          <w:rFonts w:eastAsia="Cambria" w:cs="Cambria"/>
        </w:rPr>
        <w:t xml:space="preserve">Gibson, K, Cameron, J, Healy, S &amp; McNeill, J 2019, </w:t>
      </w:r>
      <w:hyperlink r:id="rId196">
        <w:r w:rsidRPr="4C7302E8">
          <w:rPr>
            <w:rStyle w:val="Hyperlink"/>
            <w:rFonts w:eastAsia="Cambria" w:cs="Cambria"/>
          </w:rPr>
          <w:t xml:space="preserve">Beyond </w:t>
        </w:r>
        <w:r>
          <w:rPr>
            <w:rStyle w:val="Hyperlink"/>
            <w:rFonts w:eastAsia="Cambria" w:cs="Cambria"/>
          </w:rPr>
          <w:t>b</w:t>
        </w:r>
        <w:r w:rsidRPr="4C7302E8">
          <w:rPr>
            <w:rStyle w:val="Hyperlink"/>
            <w:rFonts w:eastAsia="Cambria" w:cs="Cambria"/>
          </w:rPr>
          <w:t xml:space="preserve">usiness as </w:t>
        </w:r>
        <w:r>
          <w:rPr>
            <w:rStyle w:val="Hyperlink"/>
            <w:rFonts w:eastAsia="Cambria" w:cs="Cambria"/>
          </w:rPr>
          <w:t>u</w:t>
        </w:r>
        <w:r w:rsidRPr="4C7302E8">
          <w:rPr>
            <w:rStyle w:val="Hyperlink"/>
            <w:rFonts w:eastAsia="Cambria" w:cs="Cambria"/>
          </w:rPr>
          <w:t xml:space="preserve">sual: </w:t>
        </w:r>
        <w:r>
          <w:rPr>
            <w:rStyle w:val="Hyperlink"/>
            <w:rFonts w:eastAsia="Cambria" w:cs="Cambria"/>
          </w:rPr>
          <w:t>a</w:t>
        </w:r>
        <w:r w:rsidRPr="4C7302E8">
          <w:rPr>
            <w:rStyle w:val="Hyperlink"/>
            <w:rFonts w:eastAsia="Cambria" w:cs="Cambria"/>
          </w:rPr>
          <w:t xml:space="preserve"> 21st </w:t>
        </w:r>
        <w:r>
          <w:rPr>
            <w:rStyle w:val="Hyperlink"/>
            <w:rFonts w:eastAsia="Cambria" w:cs="Cambria"/>
          </w:rPr>
          <w:t>c</w:t>
        </w:r>
        <w:r w:rsidRPr="4C7302E8">
          <w:rPr>
            <w:rStyle w:val="Hyperlink"/>
            <w:rFonts w:eastAsia="Cambria" w:cs="Cambria"/>
          </w:rPr>
          <w:t xml:space="preserve">entury </w:t>
        </w:r>
        <w:r>
          <w:rPr>
            <w:rStyle w:val="Hyperlink"/>
            <w:rFonts w:eastAsia="Cambria" w:cs="Cambria"/>
          </w:rPr>
          <w:t>c</w:t>
        </w:r>
        <w:r w:rsidRPr="4C7302E8">
          <w:rPr>
            <w:rStyle w:val="Hyperlink"/>
            <w:rFonts w:eastAsia="Cambria" w:cs="Cambria"/>
          </w:rPr>
          <w:t xml:space="preserve">ulture of </w:t>
        </w:r>
        <w:r>
          <w:rPr>
            <w:rStyle w:val="Hyperlink"/>
            <w:rFonts w:eastAsia="Cambria" w:cs="Cambria"/>
          </w:rPr>
          <w:t>m</w:t>
        </w:r>
        <w:r w:rsidRPr="4C7302E8">
          <w:rPr>
            <w:rStyle w:val="Hyperlink"/>
            <w:rFonts w:eastAsia="Cambria" w:cs="Cambria"/>
          </w:rPr>
          <w:t>anufacturing in Australia</w:t>
        </w:r>
      </w:hyperlink>
      <w:r w:rsidRPr="4C7302E8">
        <w:rPr>
          <w:rFonts w:eastAsia="Cambria" w:cs="Cambria"/>
        </w:rPr>
        <w:t>, Institute for Culture and Society, Western Sydney University.</w:t>
      </w:r>
    </w:p>
    <w:p w14:paraId="4863D2CC" w14:textId="77777777" w:rsidR="00867426" w:rsidRDefault="000B225D" w:rsidP="00F774B3">
      <w:pPr>
        <w:rPr>
          <w:rFonts w:eastAsia="Cambria" w:cs="Cambria"/>
        </w:rPr>
      </w:pPr>
      <w:r w:rsidRPr="4C7302E8">
        <w:rPr>
          <w:rFonts w:eastAsia="Cambria" w:cs="Cambria"/>
        </w:rPr>
        <w:t xml:space="preserve">Gonzalez, CM 2020, </w:t>
      </w:r>
      <w:hyperlink r:id="rId197">
        <w:r w:rsidRPr="4C7302E8">
          <w:rPr>
            <w:rStyle w:val="Hyperlink"/>
            <w:rFonts w:eastAsia="Cambria" w:cs="Cambria"/>
          </w:rPr>
          <w:t>Automating the risk out of farming</w:t>
        </w:r>
      </w:hyperlink>
      <w:r w:rsidRPr="4C7302E8">
        <w:rPr>
          <w:rFonts w:eastAsia="Cambria" w:cs="Cambria"/>
        </w:rPr>
        <w:t>, The American Society of Mechanical Engineers, New York.</w:t>
      </w:r>
    </w:p>
    <w:p w14:paraId="243FD472" w14:textId="77777777" w:rsidR="00867426" w:rsidRDefault="000B225D" w:rsidP="00F774B3">
      <w:pPr>
        <w:rPr>
          <w:rFonts w:eastAsia="Cambria" w:cs="Cambria"/>
        </w:rPr>
      </w:pPr>
      <w:r w:rsidRPr="4C7302E8">
        <w:rPr>
          <w:rFonts w:eastAsia="Cambria" w:cs="Cambria"/>
        </w:rPr>
        <w:t xml:space="preserve">Graham, AM &amp; Eckard, R 2017, </w:t>
      </w:r>
      <w:hyperlink r:id="rId198">
        <w:r w:rsidRPr="4C7302E8">
          <w:rPr>
            <w:rStyle w:val="Hyperlink"/>
            <w:rFonts w:eastAsia="Cambria" w:cs="Cambria"/>
          </w:rPr>
          <w:t xml:space="preserve">Extreme weather: </w:t>
        </w:r>
        <w:r>
          <w:rPr>
            <w:rStyle w:val="Hyperlink"/>
            <w:rFonts w:eastAsia="Cambria" w:cs="Cambria"/>
          </w:rPr>
          <w:t>w</w:t>
        </w:r>
        <w:r w:rsidRPr="4C7302E8">
          <w:rPr>
            <w:rStyle w:val="Hyperlink"/>
            <w:rFonts w:eastAsia="Cambria" w:cs="Cambria"/>
          </w:rPr>
          <w:t>hy the impact will be felt more widely</w:t>
        </w:r>
        <w:r>
          <w:rPr>
            <w:rStyle w:val="Hyperlink"/>
            <w:rFonts w:eastAsia="Cambria" w:cs="Cambria"/>
          </w:rPr>
          <w:t xml:space="preserve"> – a</w:t>
        </w:r>
        <w:r w:rsidRPr="4C7302E8">
          <w:rPr>
            <w:rStyle w:val="Hyperlink"/>
            <w:rFonts w:eastAsia="Cambria" w:cs="Cambria"/>
          </w:rPr>
          <w:t>griculture</w:t>
        </w:r>
      </w:hyperlink>
      <w:r w:rsidRPr="4C7302E8">
        <w:rPr>
          <w:rFonts w:eastAsia="Cambria" w:cs="Cambria"/>
        </w:rPr>
        <w:t xml:space="preserve">, </w:t>
      </w:r>
      <w:r w:rsidRPr="00740E4E">
        <w:rPr>
          <w:rFonts w:eastAsia="Cambria" w:cs="Cambria"/>
          <w:i/>
          <w:iCs/>
        </w:rPr>
        <w:t>Pursuit</w:t>
      </w:r>
      <w:r>
        <w:rPr>
          <w:rFonts w:eastAsia="Cambria" w:cs="Cambria"/>
        </w:rPr>
        <w:t xml:space="preserve">, </w:t>
      </w:r>
      <w:r w:rsidRPr="4C7302E8">
        <w:rPr>
          <w:rFonts w:eastAsia="Cambria" w:cs="Cambria"/>
        </w:rPr>
        <w:t>accessed 21 October 2020.</w:t>
      </w:r>
    </w:p>
    <w:p w14:paraId="2734803F" w14:textId="6E2A18DF" w:rsidR="00867426" w:rsidRDefault="000B225D" w:rsidP="00F774B3">
      <w:pPr>
        <w:rPr>
          <w:rFonts w:eastAsia="Cambria" w:cs="Cambria"/>
        </w:rPr>
      </w:pPr>
      <w:r w:rsidRPr="4C7302E8">
        <w:rPr>
          <w:rFonts w:eastAsia="Cambria" w:cs="Cambria"/>
        </w:rPr>
        <w:t xml:space="preserve">Greenville, J 2019, </w:t>
      </w:r>
      <w:hyperlink r:id="rId199">
        <w:r w:rsidRPr="4C7302E8">
          <w:rPr>
            <w:rStyle w:val="Hyperlink"/>
            <w:rFonts w:eastAsia="Cambria" w:cs="Cambria"/>
          </w:rPr>
          <w:t>Australia</w:t>
        </w:r>
        <w:r w:rsidR="00995312">
          <w:rPr>
            <w:rStyle w:val="Hyperlink"/>
            <w:rFonts w:eastAsia="Cambria" w:cs="Cambria"/>
          </w:rPr>
          <w:t>'</w:t>
        </w:r>
        <w:r w:rsidRPr="4C7302E8">
          <w:rPr>
            <w:rStyle w:val="Hyperlink"/>
            <w:rFonts w:eastAsia="Cambria" w:cs="Cambria"/>
          </w:rPr>
          <w:t>s place in global agriculture and food value chains</w:t>
        </w:r>
      </w:hyperlink>
      <w:r w:rsidRPr="4C7302E8">
        <w:rPr>
          <w:rFonts w:eastAsia="Cambria" w:cs="Cambria"/>
        </w:rPr>
        <w:t xml:space="preserve">, </w:t>
      </w:r>
      <w:r w:rsidRPr="4C7302E8">
        <w:rPr>
          <w:rFonts w:eastAsia="Cambria" w:cs="Cambria"/>
          <w:i/>
          <w:iCs/>
        </w:rPr>
        <w:t>ABARES Insights</w:t>
      </w:r>
      <w:r w:rsidRPr="4C7302E8">
        <w:rPr>
          <w:rFonts w:eastAsia="Cambria" w:cs="Cambria"/>
        </w:rPr>
        <w:t xml:space="preserve">, </w:t>
      </w:r>
      <w:r>
        <w:rPr>
          <w:rFonts w:eastAsia="Cambria" w:cs="Cambria"/>
        </w:rPr>
        <w:t>i</w:t>
      </w:r>
      <w:r w:rsidRPr="4C7302E8">
        <w:rPr>
          <w:rFonts w:eastAsia="Cambria" w:cs="Cambria"/>
        </w:rPr>
        <w:t>ssue 4, 2019, Australian Bureau of Agricultur</w:t>
      </w:r>
      <w:r w:rsidR="00740E4E">
        <w:rPr>
          <w:rFonts w:eastAsia="Cambria" w:cs="Cambria"/>
        </w:rPr>
        <w:t>e</w:t>
      </w:r>
      <w:r w:rsidRPr="4C7302E8">
        <w:rPr>
          <w:rFonts w:eastAsia="Cambria" w:cs="Cambria"/>
        </w:rPr>
        <w:t xml:space="preserve"> and Resources Economics and Sciences, Canberra, DOI: 10.25814/5d799a58db665</w:t>
      </w:r>
      <w:r>
        <w:rPr>
          <w:rFonts w:eastAsia="Cambria" w:cs="Cambria"/>
        </w:rPr>
        <w:t>,</w:t>
      </w:r>
      <w:r w:rsidRPr="4C7302E8">
        <w:rPr>
          <w:rFonts w:eastAsia="Cambria" w:cs="Cambria"/>
        </w:rPr>
        <w:t xml:space="preserve"> accessed 16 October 2020.</w:t>
      </w:r>
    </w:p>
    <w:p w14:paraId="47B4A442" w14:textId="77777777" w:rsidR="00867426" w:rsidRDefault="000B225D" w:rsidP="00F774B3">
      <w:pPr>
        <w:rPr>
          <w:rFonts w:eastAsia="Cambria" w:cs="Cambria"/>
        </w:rPr>
      </w:pPr>
      <w:r w:rsidRPr="4C7302E8">
        <w:rPr>
          <w:rFonts w:eastAsia="Cambria" w:cs="Cambria"/>
        </w:rPr>
        <w:t xml:space="preserve">Greenville, J, </w:t>
      </w:r>
      <w:proofErr w:type="spellStart"/>
      <w:r w:rsidRPr="4C7302E8">
        <w:rPr>
          <w:rFonts w:eastAsia="Cambria" w:cs="Cambria"/>
        </w:rPr>
        <w:t>Duver</w:t>
      </w:r>
      <w:proofErr w:type="spellEnd"/>
      <w:r w:rsidRPr="4C7302E8">
        <w:rPr>
          <w:rFonts w:eastAsia="Cambria" w:cs="Cambria"/>
        </w:rPr>
        <w:t>, A &amp; Bruce, M 2020</w:t>
      </w:r>
      <w:r>
        <w:rPr>
          <w:rFonts w:eastAsia="Cambria" w:cs="Cambria"/>
        </w:rPr>
        <w:t>a</w:t>
      </w:r>
      <w:r w:rsidRPr="4C7302E8">
        <w:rPr>
          <w:rFonts w:eastAsia="Cambria" w:cs="Cambria"/>
        </w:rPr>
        <w:t xml:space="preserve">, </w:t>
      </w:r>
      <w:hyperlink r:id="rId200">
        <w:r w:rsidRPr="4C7302E8">
          <w:rPr>
            <w:rStyle w:val="Hyperlink"/>
            <w:rFonts w:eastAsia="Cambria" w:cs="Cambria"/>
          </w:rPr>
          <w:t xml:space="preserve">Playing to advantages: </w:t>
        </w:r>
        <w:r>
          <w:rPr>
            <w:rStyle w:val="Hyperlink"/>
            <w:rFonts w:eastAsia="Cambria" w:cs="Cambria"/>
          </w:rPr>
          <w:t>r</w:t>
        </w:r>
        <w:r w:rsidRPr="4C7302E8">
          <w:rPr>
            <w:rStyle w:val="Hyperlink"/>
            <w:rFonts w:eastAsia="Cambria" w:cs="Cambria"/>
          </w:rPr>
          <w:t>aw agricultural product exports driving value creation in Australia</w:t>
        </w:r>
      </w:hyperlink>
      <w:r w:rsidRPr="4C7302E8">
        <w:rPr>
          <w:rFonts w:eastAsia="Cambria" w:cs="Cambria"/>
        </w:rPr>
        <w:t xml:space="preserve">, </w:t>
      </w:r>
      <w:r w:rsidRPr="4C7302E8">
        <w:rPr>
          <w:rFonts w:eastAsia="Cambria" w:cs="Cambria"/>
          <w:i/>
          <w:iCs/>
        </w:rPr>
        <w:t>Farm Policy Journal</w:t>
      </w:r>
      <w:r w:rsidRPr="4C7302E8">
        <w:rPr>
          <w:rFonts w:eastAsia="Cambria" w:cs="Cambria"/>
        </w:rPr>
        <w:t>, vol. 17, no. 3, pp</w:t>
      </w:r>
      <w:r>
        <w:rPr>
          <w:rFonts w:eastAsia="Cambria" w:cs="Cambria"/>
        </w:rPr>
        <w:t>.</w:t>
      </w:r>
      <w:r w:rsidRPr="4C7302E8">
        <w:rPr>
          <w:rFonts w:eastAsia="Cambria" w:cs="Cambria"/>
        </w:rPr>
        <w:t xml:space="preserve"> 4</w:t>
      </w:r>
      <w:r>
        <w:rPr>
          <w:rFonts w:eastAsia="Cambria" w:cs="Cambria"/>
        </w:rPr>
        <w:t>–</w:t>
      </w:r>
      <w:r w:rsidRPr="4C7302E8">
        <w:rPr>
          <w:rFonts w:eastAsia="Cambria" w:cs="Cambria"/>
        </w:rPr>
        <w:t>16.</w:t>
      </w:r>
    </w:p>
    <w:p w14:paraId="56ADC462" w14:textId="77777777" w:rsidR="00867426" w:rsidRDefault="000B225D" w:rsidP="00F774B3">
      <w:pPr>
        <w:rPr>
          <w:rFonts w:eastAsia="Cambria" w:cs="Cambria"/>
        </w:rPr>
      </w:pPr>
      <w:r w:rsidRPr="4C7302E8">
        <w:rPr>
          <w:rFonts w:eastAsia="Cambria" w:cs="Cambria"/>
        </w:rPr>
        <w:lastRenderedPageBreak/>
        <w:t xml:space="preserve">Greenville, J, Kawasaki, K &amp; </w:t>
      </w:r>
      <w:proofErr w:type="spellStart"/>
      <w:r w:rsidRPr="4C7302E8">
        <w:rPr>
          <w:rFonts w:eastAsia="Cambria" w:cs="Cambria"/>
        </w:rPr>
        <w:t>Jouanjean</w:t>
      </w:r>
      <w:proofErr w:type="spellEnd"/>
      <w:r w:rsidRPr="4C7302E8">
        <w:rPr>
          <w:rFonts w:eastAsia="Cambria" w:cs="Cambria"/>
        </w:rPr>
        <w:t xml:space="preserve">, MA 2019, </w:t>
      </w:r>
      <w:hyperlink r:id="rId201">
        <w:r w:rsidRPr="4C7302E8">
          <w:rPr>
            <w:rStyle w:val="Hyperlink"/>
            <w:rFonts w:eastAsia="Cambria" w:cs="Cambria"/>
          </w:rPr>
          <w:t xml:space="preserve">Employment in </w:t>
        </w:r>
        <w:r>
          <w:rPr>
            <w:rStyle w:val="Hyperlink"/>
            <w:rFonts w:eastAsia="Cambria" w:cs="Cambria"/>
          </w:rPr>
          <w:t>a</w:t>
        </w:r>
        <w:r w:rsidRPr="4C7302E8">
          <w:rPr>
            <w:rStyle w:val="Hyperlink"/>
            <w:rFonts w:eastAsia="Cambria" w:cs="Cambria"/>
          </w:rPr>
          <w:t xml:space="preserve">griculture and </w:t>
        </w:r>
        <w:r>
          <w:rPr>
            <w:rStyle w:val="Hyperlink"/>
            <w:rFonts w:eastAsia="Cambria" w:cs="Cambria"/>
          </w:rPr>
          <w:t>f</w:t>
        </w:r>
        <w:r w:rsidRPr="4C7302E8">
          <w:rPr>
            <w:rStyle w:val="Hyperlink"/>
            <w:rFonts w:eastAsia="Cambria" w:cs="Cambria"/>
          </w:rPr>
          <w:t xml:space="preserve">ood </w:t>
        </w:r>
        <w:r>
          <w:rPr>
            <w:rStyle w:val="Hyperlink"/>
            <w:rFonts w:eastAsia="Cambria" w:cs="Cambria"/>
          </w:rPr>
          <w:t>t</w:t>
        </w:r>
        <w:r w:rsidRPr="4C7302E8">
          <w:rPr>
            <w:rStyle w:val="Hyperlink"/>
            <w:rFonts w:eastAsia="Cambria" w:cs="Cambria"/>
          </w:rPr>
          <w:t xml:space="preserve">rade: </w:t>
        </w:r>
        <w:r>
          <w:rPr>
            <w:rStyle w:val="Hyperlink"/>
            <w:rFonts w:eastAsia="Cambria" w:cs="Cambria"/>
          </w:rPr>
          <w:t>a</w:t>
        </w:r>
        <w:r w:rsidRPr="4C7302E8">
          <w:rPr>
            <w:rStyle w:val="Hyperlink"/>
            <w:rFonts w:eastAsia="Cambria" w:cs="Cambria"/>
          </w:rPr>
          <w:t xml:space="preserve">ssessing the </w:t>
        </w:r>
        <w:r>
          <w:rPr>
            <w:rStyle w:val="Hyperlink"/>
            <w:rFonts w:eastAsia="Cambria" w:cs="Cambria"/>
          </w:rPr>
          <w:t>r</w:t>
        </w:r>
        <w:r w:rsidRPr="4C7302E8">
          <w:rPr>
            <w:rStyle w:val="Hyperlink"/>
            <w:rFonts w:eastAsia="Cambria" w:cs="Cambria"/>
          </w:rPr>
          <w:t>ole of GVCs</w:t>
        </w:r>
      </w:hyperlink>
      <w:r w:rsidRPr="4C7302E8">
        <w:rPr>
          <w:rFonts w:eastAsia="Cambria" w:cs="Cambria"/>
        </w:rPr>
        <w:t xml:space="preserve">, </w:t>
      </w:r>
      <w:r w:rsidRPr="00295069">
        <w:rPr>
          <w:rFonts w:eastAsia="Cambria" w:cs="Cambria"/>
        </w:rPr>
        <w:t>OECD Fo</w:t>
      </w:r>
      <w:r w:rsidRPr="00581A76">
        <w:rPr>
          <w:rFonts w:eastAsia="Cambria" w:cs="Cambria"/>
        </w:rPr>
        <w:t xml:space="preserve">od, </w:t>
      </w:r>
      <w:r w:rsidRPr="00CA2E13">
        <w:rPr>
          <w:rFonts w:eastAsia="Cambria" w:cs="Cambria"/>
        </w:rPr>
        <w:t>Agriculture and Fisheries Papers</w:t>
      </w:r>
      <w:r w:rsidRPr="4C7302E8">
        <w:rPr>
          <w:rFonts w:eastAsia="Cambria" w:cs="Cambria"/>
        </w:rPr>
        <w:t xml:space="preserve"> No. 124, OECD Publishing, Paris, DOI: 10.1787/5ed3b181-en, accessed 16 October 2020.</w:t>
      </w:r>
    </w:p>
    <w:p w14:paraId="210A0D88" w14:textId="77777777" w:rsidR="00867426" w:rsidRDefault="000B225D" w:rsidP="00F774B3">
      <w:pPr>
        <w:rPr>
          <w:rFonts w:eastAsia="Cambria" w:cs="Cambria"/>
        </w:rPr>
      </w:pPr>
      <w:r w:rsidRPr="4C7302E8">
        <w:rPr>
          <w:rFonts w:eastAsia="Cambria" w:cs="Cambria"/>
        </w:rPr>
        <w:t>Greenville, J, McGilvray, H &amp; Black, S 2020</w:t>
      </w:r>
      <w:r>
        <w:rPr>
          <w:rFonts w:eastAsia="Cambria" w:cs="Cambria"/>
        </w:rPr>
        <w:t>b</w:t>
      </w:r>
      <w:r w:rsidRPr="4C7302E8">
        <w:rPr>
          <w:rFonts w:eastAsia="Cambria" w:cs="Cambria"/>
        </w:rPr>
        <w:t xml:space="preserve">, </w:t>
      </w:r>
      <w:hyperlink r:id="rId202">
        <w:r w:rsidRPr="4C7302E8">
          <w:rPr>
            <w:rStyle w:val="Hyperlink"/>
            <w:rFonts w:eastAsia="Cambria" w:cs="Cambria"/>
          </w:rPr>
          <w:t>Australian agricultural trade and the COVID-19 pandemic</w:t>
        </w:r>
      </w:hyperlink>
      <w:r w:rsidRPr="4C7302E8">
        <w:rPr>
          <w:rFonts w:eastAsia="Cambria" w:cs="Cambria"/>
        </w:rPr>
        <w:t>, Australian Bureau of Agricultural and Resource Economics and Sciences, Canberra, DOI: 10.25814/5ecdc0d4114e1.</w:t>
      </w:r>
    </w:p>
    <w:p w14:paraId="71EF8302" w14:textId="77777777" w:rsidR="00867426" w:rsidRDefault="000B225D" w:rsidP="00F774B3">
      <w:pPr>
        <w:rPr>
          <w:rFonts w:eastAsia="Cambria" w:cs="Cambria"/>
        </w:rPr>
      </w:pPr>
      <w:r w:rsidRPr="4C7302E8">
        <w:rPr>
          <w:rFonts w:eastAsia="Cambria" w:cs="Cambria"/>
          <w:lang w:val="en-US"/>
        </w:rPr>
        <w:t xml:space="preserve">Guest, DE 2017, </w:t>
      </w:r>
      <w:hyperlink r:id="rId203">
        <w:r w:rsidRPr="4C7302E8">
          <w:rPr>
            <w:rStyle w:val="Hyperlink"/>
            <w:rFonts w:eastAsia="Cambria" w:cs="Cambria"/>
            <w:lang w:val="en-US"/>
          </w:rPr>
          <w:t xml:space="preserve">Human resource management and employee well-being: </w:t>
        </w:r>
        <w:r>
          <w:rPr>
            <w:rStyle w:val="Hyperlink"/>
            <w:rFonts w:eastAsia="Cambria" w:cs="Cambria"/>
            <w:lang w:val="en-US"/>
          </w:rPr>
          <w:t>t</w:t>
        </w:r>
        <w:r w:rsidRPr="4C7302E8">
          <w:rPr>
            <w:rStyle w:val="Hyperlink"/>
            <w:rFonts w:eastAsia="Cambria" w:cs="Cambria"/>
            <w:lang w:val="en-US"/>
          </w:rPr>
          <w:t>owards a new analytic framework</w:t>
        </w:r>
      </w:hyperlink>
      <w:r w:rsidRPr="4C7302E8">
        <w:rPr>
          <w:rFonts w:eastAsia="Cambria" w:cs="Cambria"/>
          <w:lang w:val="en-US"/>
        </w:rPr>
        <w:t xml:space="preserve">, </w:t>
      </w:r>
      <w:r w:rsidRPr="4C7302E8">
        <w:rPr>
          <w:rFonts w:eastAsia="Cambria" w:cs="Cambria"/>
          <w:i/>
          <w:iCs/>
          <w:lang w:val="en-US"/>
        </w:rPr>
        <w:t>Human Resource Management Journal</w:t>
      </w:r>
      <w:r w:rsidRPr="4C7302E8">
        <w:rPr>
          <w:rFonts w:eastAsia="Cambria" w:cs="Cambria"/>
          <w:lang w:val="en-US"/>
        </w:rPr>
        <w:t>, vol. 27, issue 1, pp. 22</w:t>
      </w:r>
      <w:r>
        <w:rPr>
          <w:rFonts w:eastAsia="Cambria" w:cs="Cambria"/>
          <w:lang w:val="en-US"/>
        </w:rPr>
        <w:t>–</w:t>
      </w:r>
      <w:r w:rsidRPr="4C7302E8">
        <w:rPr>
          <w:rFonts w:eastAsia="Cambria" w:cs="Cambria"/>
          <w:lang w:val="en-US"/>
        </w:rPr>
        <w:t>38, DOI:</w:t>
      </w:r>
      <w:r>
        <w:rPr>
          <w:rFonts w:eastAsia="Cambria" w:cs="Cambria"/>
          <w:lang w:val="en-US"/>
        </w:rPr>
        <w:t> </w:t>
      </w:r>
      <w:r w:rsidRPr="4C7302E8">
        <w:rPr>
          <w:rFonts w:eastAsia="Cambria" w:cs="Cambria"/>
          <w:lang w:val="en-US"/>
        </w:rPr>
        <w:t>10.1111/1748-8583.12139.</w:t>
      </w:r>
    </w:p>
    <w:p w14:paraId="6BE44C4B" w14:textId="77777777" w:rsidR="00867426" w:rsidRDefault="000B225D" w:rsidP="00F774B3">
      <w:pPr>
        <w:rPr>
          <w:rFonts w:eastAsia="Cambria" w:cs="Cambria"/>
        </w:rPr>
      </w:pPr>
      <w:proofErr w:type="spellStart"/>
      <w:r w:rsidRPr="4C7302E8">
        <w:rPr>
          <w:rFonts w:eastAsia="Cambria" w:cs="Cambria"/>
          <w:lang w:val="en-US"/>
        </w:rPr>
        <w:t>Guggenberger</w:t>
      </w:r>
      <w:proofErr w:type="spellEnd"/>
      <w:r w:rsidRPr="4C7302E8">
        <w:rPr>
          <w:rFonts w:eastAsia="Cambria" w:cs="Cambria"/>
          <w:lang w:val="en-US"/>
        </w:rPr>
        <w:t xml:space="preserve">, P, Moulton, J, Simon, P &amp; Thiel, A 2020, </w:t>
      </w:r>
      <w:hyperlink r:id="rId204">
        <w:r w:rsidRPr="4C7302E8">
          <w:rPr>
            <w:rStyle w:val="Hyperlink"/>
            <w:rFonts w:eastAsia="Cambria" w:cs="Cambria"/>
            <w:lang w:val="en-US"/>
          </w:rPr>
          <w:t>Is the consumer-goods industry ready for the new world of work?</w:t>
        </w:r>
      </w:hyperlink>
      <w:r w:rsidRPr="4C7302E8">
        <w:rPr>
          <w:rFonts w:eastAsia="Cambria" w:cs="Cambria"/>
          <w:lang w:val="en-US"/>
        </w:rPr>
        <w:t>, McKinsey &amp; Company.</w:t>
      </w:r>
    </w:p>
    <w:p w14:paraId="026441CE" w14:textId="584A9660" w:rsidR="00867426" w:rsidRDefault="000B225D" w:rsidP="00F774B3">
      <w:pPr>
        <w:rPr>
          <w:rFonts w:eastAsia="Cambria" w:cs="Cambria"/>
        </w:rPr>
      </w:pPr>
      <w:proofErr w:type="spellStart"/>
      <w:r w:rsidRPr="4C7302E8">
        <w:rPr>
          <w:rFonts w:eastAsia="Cambria" w:cs="Cambria"/>
          <w:lang w:val="en-US"/>
        </w:rPr>
        <w:t>Gunasekera</w:t>
      </w:r>
      <w:proofErr w:type="spellEnd"/>
      <w:r w:rsidRPr="4C7302E8">
        <w:rPr>
          <w:rFonts w:eastAsia="Cambria" w:cs="Cambria"/>
          <w:lang w:val="en-US"/>
        </w:rPr>
        <w:t xml:space="preserve">, D &amp; Parsons, H 2017, </w:t>
      </w:r>
      <w:r w:rsidR="00995312">
        <w:rPr>
          <w:rFonts w:eastAsia="Cambria" w:cs="Cambria"/>
          <w:lang w:val="en-US"/>
        </w:rPr>
        <w:t>'</w:t>
      </w:r>
      <w:r w:rsidRPr="00CA2E13">
        <w:rPr>
          <w:rFonts w:eastAsia="Cambria" w:cs="Cambria"/>
          <w:lang w:val="en-US"/>
        </w:rPr>
        <w:t>Freight transport and logistics services: emerging issues</w:t>
      </w:r>
      <w:r w:rsidR="00995312">
        <w:rPr>
          <w:rFonts w:eastAsia="Cambria" w:cs="Cambria"/>
          <w:lang w:val="en-US"/>
        </w:rPr>
        <w:t>'</w:t>
      </w:r>
      <w:r w:rsidRPr="4C7302E8">
        <w:rPr>
          <w:rFonts w:eastAsia="Cambria" w:cs="Cambria"/>
          <w:lang w:val="en-US"/>
        </w:rPr>
        <w:t xml:space="preserve">, in </w:t>
      </w:r>
      <w:hyperlink r:id="rId205">
        <w:r w:rsidRPr="4C7302E8">
          <w:rPr>
            <w:rStyle w:val="Hyperlink"/>
            <w:rFonts w:eastAsia="Cambria" w:cs="Cambria"/>
            <w:lang w:val="en-US"/>
          </w:rPr>
          <w:t>Improving service sector productivity: the economic imperative</w:t>
        </w:r>
      </w:hyperlink>
      <w:r w:rsidRPr="4C7302E8">
        <w:rPr>
          <w:rFonts w:eastAsia="Cambria" w:cs="Cambria"/>
          <w:lang w:val="en-US"/>
        </w:rPr>
        <w:t>, pp</w:t>
      </w:r>
      <w:r>
        <w:rPr>
          <w:rFonts w:eastAsia="Cambria" w:cs="Cambria"/>
          <w:lang w:val="en-US"/>
        </w:rPr>
        <w:t>.</w:t>
      </w:r>
      <w:r w:rsidRPr="4C7302E8">
        <w:rPr>
          <w:rFonts w:eastAsia="Cambria" w:cs="Cambria"/>
          <w:lang w:val="en-US"/>
        </w:rPr>
        <w:t xml:space="preserve"> 130</w:t>
      </w:r>
      <w:r>
        <w:rPr>
          <w:rFonts w:eastAsia="Cambria" w:cs="Cambria"/>
          <w:lang w:val="en-US"/>
        </w:rPr>
        <w:t>–</w:t>
      </w:r>
      <w:r w:rsidRPr="4C7302E8">
        <w:rPr>
          <w:rFonts w:eastAsia="Cambria" w:cs="Cambria"/>
          <w:lang w:val="en-US"/>
        </w:rPr>
        <w:t>144</w:t>
      </w:r>
      <w:r>
        <w:rPr>
          <w:rFonts w:eastAsia="Cambria" w:cs="Cambria"/>
          <w:lang w:val="en-US"/>
        </w:rPr>
        <w:t>,</w:t>
      </w:r>
      <w:r w:rsidRPr="4C7302E8">
        <w:rPr>
          <w:rFonts w:eastAsia="Cambria" w:cs="Cambria"/>
          <w:lang w:val="en-US"/>
        </w:rPr>
        <w:t xml:space="preserve"> Committee for Economic Development of Australia (CEDA), Melbourne.</w:t>
      </w:r>
    </w:p>
    <w:p w14:paraId="57E4E3DC" w14:textId="77777777" w:rsidR="00867426" w:rsidRDefault="000B225D" w:rsidP="00F774B3">
      <w:pPr>
        <w:rPr>
          <w:rFonts w:eastAsia="Cambria" w:cs="Cambria"/>
        </w:rPr>
      </w:pPr>
      <w:r w:rsidRPr="4C7302E8">
        <w:rPr>
          <w:rFonts w:eastAsia="Cambria" w:cs="Cambria"/>
        </w:rPr>
        <w:t xml:space="preserve">Gupta, M &amp; Hughes, N 2018, </w:t>
      </w:r>
      <w:hyperlink r:id="rId206">
        <w:r w:rsidRPr="4C7302E8">
          <w:rPr>
            <w:rStyle w:val="Hyperlink"/>
            <w:rFonts w:eastAsia="Cambria" w:cs="Cambria"/>
          </w:rPr>
          <w:t>Future scenarios for the southern Murray–Darling Basin water market</w:t>
        </w:r>
      </w:hyperlink>
      <w:r w:rsidRPr="4C7302E8">
        <w:rPr>
          <w:rFonts w:eastAsia="Cambria" w:cs="Cambria"/>
        </w:rPr>
        <w:t>, ABARES research report, Canberra, August.</w:t>
      </w:r>
    </w:p>
    <w:p w14:paraId="1DD1B757" w14:textId="4CEC6886" w:rsidR="000B225D" w:rsidRDefault="000B225D" w:rsidP="00F774B3">
      <w:proofErr w:type="spellStart"/>
      <w:r w:rsidRPr="4C7302E8">
        <w:rPr>
          <w:rFonts w:eastAsia="Cambria" w:cs="Cambria"/>
        </w:rPr>
        <w:t>Hajkowicz</w:t>
      </w:r>
      <w:proofErr w:type="spellEnd"/>
      <w:r w:rsidRPr="4C7302E8">
        <w:rPr>
          <w:rFonts w:eastAsia="Cambria" w:cs="Cambria"/>
        </w:rPr>
        <w:t xml:space="preserve">, S, </w:t>
      </w:r>
      <w:proofErr w:type="spellStart"/>
      <w:r w:rsidRPr="4C7302E8">
        <w:rPr>
          <w:rFonts w:eastAsia="Cambria" w:cs="Cambria"/>
        </w:rPr>
        <w:t>Reeson</w:t>
      </w:r>
      <w:proofErr w:type="spellEnd"/>
      <w:r w:rsidRPr="4C7302E8">
        <w:rPr>
          <w:rFonts w:eastAsia="Cambria" w:cs="Cambria"/>
        </w:rPr>
        <w:t xml:space="preserve">, A, Rudd, L, </w:t>
      </w:r>
      <w:proofErr w:type="spellStart"/>
      <w:r w:rsidRPr="4C7302E8">
        <w:rPr>
          <w:rFonts w:eastAsia="Cambria" w:cs="Cambria"/>
        </w:rPr>
        <w:t>Bratanova</w:t>
      </w:r>
      <w:proofErr w:type="spellEnd"/>
      <w:r w:rsidRPr="4C7302E8">
        <w:rPr>
          <w:rFonts w:eastAsia="Cambria" w:cs="Cambria"/>
        </w:rPr>
        <w:t xml:space="preserve">, A, </w:t>
      </w:r>
      <w:proofErr w:type="spellStart"/>
      <w:r w:rsidRPr="4C7302E8">
        <w:rPr>
          <w:rFonts w:eastAsia="Cambria" w:cs="Cambria"/>
        </w:rPr>
        <w:t>Hodgers</w:t>
      </w:r>
      <w:proofErr w:type="spellEnd"/>
      <w:r w:rsidRPr="4C7302E8">
        <w:rPr>
          <w:rFonts w:eastAsia="Cambria" w:cs="Cambria"/>
        </w:rPr>
        <w:t xml:space="preserve">, L, Mason, C &amp; Boughen, N 2016, </w:t>
      </w:r>
      <w:hyperlink r:id="rId207">
        <w:r w:rsidRPr="4C7302E8">
          <w:rPr>
            <w:rStyle w:val="Hyperlink"/>
            <w:rFonts w:eastAsia="Cambria" w:cs="Cambria"/>
          </w:rPr>
          <w:t>Tomorrow</w:t>
        </w:r>
        <w:r w:rsidR="00995312">
          <w:rPr>
            <w:rStyle w:val="Hyperlink"/>
            <w:rFonts w:eastAsia="Cambria" w:cs="Cambria"/>
          </w:rPr>
          <w:t>'</w:t>
        </w:r>
        <w:r w:rsidRPr="4C7302E8">
          <w:rPr>
            <w:rStyle w:val="Hyperlink"/>
            <w:rFonts w:eastAsia="Cambria" w:cs="Cambria"/>
          </w:rPr>
          <w:t>s digitally enabled workforce: megatrends and scenarios for jobs and employment in Australia over the coming twenty years</w:t>
        </w:r>
      </w:hyperlink>
      <w:r w:rsidRPr="4C7302E8">
        <w:rPr>
          <w:rFonts w:eastAsia="Cambria" w:cs="Cambria"/>
        </w:rPr>
        <w:t>, Commonwealth Scien</w:t>
      </w:r>
      <w:r>
        <w:rPr>
          <w:rFonts w:eastAsia="Cambria" w:cs="Cambria"/>
        </w:rPr>
        <w:t>tific</w:t>
      </w:r>
      <w:r w:rsidRPr="4C7302E8">
        <w:rPr>
          <w:rFonts w:eastAsia="Cambria" w:cs="Cambria"/>
        </w:rPr>
        <w:t xml:space="preserve"> and Industr</w:t>
      </w:r>
      <w:r>
        <w:rPr>
          <w:rFonts w:eastAsia="Cambria" w:cs="Cambria"/>
        </w:rPr>
        <w:t>ial</w:t>
      </w:r>
      <w:r w:rsidRPr="4C7302E8">
        <w:rPr>
          <w:rFonts w:eastAsia="Cambria" w:cs="Cambria"/>
        </w:rPr>
        <w:t xml:space="preserve"> Research Organisation (CSIRO), Brisbane, </w:t>
      </w:r>
      <w:r w:rsidRPr="4C7302E8">
        <w:rPr>
          <w:rFonts w:eastAsia="Cambria" w:cs="Cambria"/>
          <w:color w:val="555555"/>
        </w:rPr>
        <w:t>DOI: </w:t>
      </w:r>
      <w:r w:rsidRPr="4C7302E8">
        <w:rPr>
          <w:rFonts w:eastAsia="Cambria" w:cs="Cambria"/>
          <w:color w:val="000000" w:themeColor="text1"/>
        </w:rPr>
        <w:t>10.13140/RG.2.1.3999.5282</w:t>
      </w:r>
      <w:r w:rsidRPr="4C7302E8">
        <w:rPr>
          <w:rFonts w:eastAsia="Cambria" w:cs="Cambria"/>
        </w:rPr>
        <w:t>.</w:t>
      </w:r>
    </w:p>
    <w:p w14:paraId="27947F4D" w14:textId="77777777" w:rsidR="00867426" w:rsidRDefault="000B225D" w:rsidP="00F774B3">
      <w:pPr>
        <w:rPr>
          <w:rFonts w:eastAsia="Cambria" w:cs="Cambria"/>
        </w:rPr>
      </w:pPr>
      <w:r w:rsidRPr="4C7302E8">
        <w:rPr>
          <w:rFonts w:eastAsia="Cambria" w:cs="Cambria"/>
        </w:rPr>
        <w:t xml:space="preserve">Halsey, J 2018, </w:t>
      </w:r>
      <w:hyperlink r:id="rId208">
        <w:r w:rsidRPr="4C7302E8">
          <w:rPr>
            <w:rStyle w:val="Hyperlink"/>
            <w:rFonts w:eastAsia="Cambria" w:cs="Cambria"/>
          </w:rPr>
          <w:t>Independent Review into Regional, Rural and Remote Education</w:t>
        </w:r>
      </w:hyperlink>
      <w:r w:rsidRPr="4C7302E8">
        <w:rPr>
          <w:rFonts w:eastAsia="Cambria" w:cs="Cambria"/>
        </w:rPr>
        <w:t>, Department of Education</w:t>
      </w:r>
      <w:r>
        <w:rPr>
          <w:rFonts w:eastAsia="Cambria" w:cs="Cambria"/>
        </w:rPr>
        <w:t>,</w:t>
      </w:r>
      <w:r w:rsidRPr="4C7302E8">
        <w:rPr>
          <w:rFonts w:eastAsia="Cambria" w:cs="Cambria"/>
        </w:rPr>
        <w:t xml:space="preserve"> Skills and Employment, Canberra.</w:t>
      </w:r>
    </w:p>
    <w:p w14:paraId="04EA26B6" w14:textId="77777777" w:rsidR="00867426" w:rsidRDefault="000B225D" w:rsidP="00F774B3">
      <w:pPr>
        <w:rPr>
          <w:rFonts w:eastAsia="Cambria" w:cs="Cambria"/>
        </w:rPr>
      </w:pPr>
      <w:r w:rsidRPr="2E0D4813">
        <w:rPr>
          <w:rFonts w:eastAsia="Cambria" w:cs="Cambria"/>
        </w:rPr>
        <w:t xml:space="preserve">Hawkins, HS, Almond, EF &amp; Dwyer, MG 1974, </w:t>
      </w:r>
      <w:r w:rsidRPr="2E0D4813">
        <w:rPr>
          <w:rFonts w:eastAsia="Cambria" w:cs="Cambria"/>
          <w:i/>
          <w:iCs/>
        </w:rPr>
        <w:t xml:space="preserve">Post-secondary needs of Australian farmers: </w:t>
      </w:r>
      <w:r>
        <w:rPr>
          <w:rFonts w:eastAsia="Cambria" w:cs="Cambria"/>
          <w:i/>
          <w:iCs/>
        </w:rPr>
        <w:t>a</w:t>
      </w:r>
      <w:r w:rsidRPr="2E0D4813">
        <w:rPr>
          <w:rFonts w:eastAsia="Cambria" w:cs="Cambria"/>
          <w:i/>
          <w:iCs/>
        </w:rPr>
        <w:t xml:space="preserve"> survey of opinions of farmers and agricultural staff</w:t>
      </w:r>
      <w:r w:rsidRPr="2E0D4813">
        <w:rPr>
          <w:rFonts w:eastAsia="Cambria" w:cs="Cambria"/>
        </w:rPr>
        <w:t>, Agricultural Extension Section, School of Agriculture and Forestry, University of Melbourne.</w:t>
      </w:r>
    </w:p>
    <w:p w14:paraId="052E98A0" w14:textId="06E471B0" w:rsidR="000B225D" w:rsidRDefault="000B225D" w:rsidP="2E0D4813">
      <w:pPr>
        <w:rPr>
          <w:rFonts w:eastAsia="Cambria" w:cs="Cambria"/>
        </w:rPr>
      </w:pPr>
      <w:r w:rsidRPr="7650129C">
        <w:rPr>
          <w:rFonts w:eastAsia="Cambria" w:cs="Cambria"/>
        </w:rPr>
        <w:t>Health</w:t>
      </w:r>
      <w:r>
        <w:rPr>
          <w:rFonts w:eastAsia="Cambria" w:cs="Cambria"/>
        </w:rPr>
        <w:t>y</w:t>
      </w:r>
      <w:r w:rsidRPr="7650129C">
        <w:rPr>
          <w:rFonts w:eastAsia="Cambria" w:cs="Cambria"/>
        </w:rPr>
        <w:t xml:space="preserve"> Heads</w:t>
      </w:r>
      <w:r>
        <w:rPr>
          <w:rFonts w:eastAsia="Cambria" w:cs="Cambria"/>
        </w:rPr>
        <w:t xml:space="preserve"> </w:t>
      </w:r>
      <w:r w:rsidRPr="7650129C">
        <w:rPr>
          <w:rFonts w:eastAsia="Cambria" w:cs="Cambria"/>
        </w:rPr>
        <w:t xml:space="preserve">2020, </w:t>
      </w:r>
      <w:hyperlink r:id="rId209">
        <w:r w:rsidRPr="7650129C">
          <w:rPr>
            <w:rStyle w:val="Hyperlink"/>
            <w:rFonts w:eastAsia="Cambria" w:cs="Cambria"/>
          </w:rPr>
          <w:t>Healthy Heads Trucks &amp; Sheds</w:t>
        </w:r>
      </w:hyperlink>
      <w:r w:rsidRPr="7650129C">
        <w:rPr>
          <w:rFonts w:eastAsia="Cambria" w:cs="Cambria"/>
        </w:rPr>
        <w:t xml:space="preserve">, </w:t>
      </w:r>
      <w:r>
        <w:rPr>
          <w:rFonts w:eastAsia="Cambria" w:cs="Cambria"/>
        </w:rPr>
        <w:t xml:space="preserve">Healthy Heads in Trucks &amp; Sheds Foundation, </w:t>
      </w:r>
      <w:r w:rsidRPr="7650129C">
        <w:rPr>
          <w:rFonts w:eastAsia="Cambria" w:cs="Cambria"/>
        </w:rPr>
        <w:t>accessed 29</w:t>
      </w:r>
      <w:r>
        <w:rPr>
          <w:rFonts w:eastAsia="Cambria" w:cs="Cambria"/>
        </w:rPr>
        <w:t> </w:t>
      </w:r>
      <w:r w:rsidRPr="7650129C">
        <w:rPr>
          <w:rFonts w:eastAsia="Cambria" w:cs="Cambria"/>
        </w:rPr>
        <w:t>October 2020.</w:t>
      </w:r>
    </w:p>
    <w:p w14:paraId="7BC700EA" w14:textId="77777777" w:rsidR="00867426" w:rsidRDefault="000B225D" w:rsidP="00F774B3">
      <w:pPr>
        <w:rPr>
          <w:rFonts w:eastAsia="Cambria" w:cs="Cambria"/>
        </w:rPr>
      </w:pPr>
      <w:r w:rsidRPr="2E0D4813">
        <w:rPr>
          <w:rFonts w:eastAsia="Cambria" w:cs="Cambria"/>
        </w:rPr>
        <w:t xml:space="preserve">Heath, A 2016, </w:t>
      </w:r>
      <w:hyperlink r:id="rId210">
        <w:r w:rsidRPr="2E0D4813">
          <w:rPr>
            <w:rStyle w:val="Hyperlink"/>
            <w:rFonts w:eastAsia="Cambria" w:cs="Cambria"/>
          </w:rPr>
          <w:t>The changing nature of the Australian workforce</w:t>
        </w:r>
      </w:hyperlink>
      <w:r>
        <w:rPr>
          <w:rFonts w:eastAsia="Cambria" w:cs="Cambria"/>
        </w:rPr>
        <w:t>,</w:t>
      </w:r>
      <w:r w:rsidRPr="2E0D4813">
        <w:rPr>
          <w:rFonts w:eastAsia="Cambria" w:cs="Cambria"/>
        </w:rPr>
        <w:t xml:space="preserve"> speech, Reserve Bank of Australia, Melbourne, accessed 7 August 2020.</w:t>
      </w:r>
    </w:p>
    <w:p w14:paraId="358A163C" w14:textId="77777777" w:rsidR="00867426" w:rsidRDefault="000B225D" w:rsidP="00F774B3">
      <w:pPr>
        <w:rPr>
          <w:rFonts w:eastAsia="Cambria" w:cs="Cambria"/>
        </w:rPr>
      </w:pPr>
      <w:r w:rsidRPr="4C7302E8">
        <w:rPr>
          <w:rFonts w:eastAsia="Cambria" w:cs="Cambria"/>
        </w:rPr>
        <w:t xml:space="preserve">Hochman, Z, </w:t>
      </w:r>
      <w:proofErr w:type="spellStart"/>
      <w:r w:rsidRPr="4C7302E8">
        <w:rPr>
          <w:rFonts w:eastAsia="Cambria" w:cs="Cambria"/>
        </w:rPr>
        <w:t>Gobbett</w:t>
      </w:r>
      <w:proofErr w:type="spellEnd"/>
      <w:r w:rsidRPr="4C7302E8">
        <w:rPr>
          <w:rFonts w:eastAsia="Cambria" w:cs="Cambria"/>
        </w:rPr>
        <w:t xml:space="preserve">, DL &amp; Horan, H 2017, </w:t>
      </w:r>
      <w:hyperlink r:id="rId211">
        <w:r w:rsidRPr="4C7302E8">
          <w:rPr>
            <w:rStyle w:val="Hyperlink"/>
            <w:rFonts w:eastAsia="Cambria" w:cs="Cambria"/>
          </w:rPr>
          <w:t>Climate trends account for stalled wheat yields in Australia since 1990</w:t>
        </w:r>
      </w:hyperlink>
      <w:r w:rsidRPr="4C7302E8">
        <w:rPr>
          <w:rFonts w:eastAsia="Cambria" w:cs="Cambria"/>
        </w:rPr>
        <w:t xml:space="preserve">, </w:t>
      </w:r>
      <w:r w:rsidRPr="4C7302E8">
        <w:rPr>
          <w:rFonts w:eastAsia="Cambria" w:cs="Cambria"/>
          <w:i/>
          <w:iCs/>
        </w:rPr>
        <w:t>Global Change Biology</w:t>
      </w:r>
      <w:r w:rsidRPr="4C7302E8">
        <w:rPr>
          <w:rFonts w:eastAsia="Cambria" w:cs="Cambria"/>
        </w:rPr>
        <w:t>, vol. 23, no. 5, pp. 2071–2081, DOI:</w:t>
      </w:r>
      <w:r>
        <w:rPr>
          <w:rFonts w:eastAsia="Cambria" w:cs="Cambria"/>
        </w:rPr>
        <w:t> </w:t>
      </w:r>
      <w:r w:rsidRPr="4C7302E8">
        <w:rPr>
          <w:rFonts w:eastAsia="Cambria" w:cs="Cambria"/>
        </w:rPr>
        <w:t>10.1111/gcb.13604, accessed 21 October 2020.</w:t>
      </w:r>
    </w:p>
    <w:p w14:paraId="12E75F93" w14:textId="5DCE5523" w:rsidR="00867426" w:rsidRDefault="000B225D" w:rsidP="00F774B3">
      <w:pPr>
        <w:rPr>
          <w:rFonts w:eastAsia="Cambria" w:cs="Cambria"/>
        </w:rPr>
      </w:pPr>
      <w:r w:rsidRPr="4C7302E8">
        <w:rPr>
          <w:rFonts w:eastAsia="Cambria" w:cs="Cambria"/>
        </w:rPr>
        <w:t xml:space="preserve">House of Representatives Select Committee on Regional Development and Decentralisation 2018, </w:t>
      </w:r>
      <w:hyperlink r:id="rId212">
        <w:r w:rsidRPr="4C7302E8">
          <w:rPr>
            <w:rStyle w:val="Hyperlink"/>
            <w:rFonts w:eastAsia="Cambria" w:cs="Cambria"/>
          </w:rPr>
          <w:t xml:space="preserve">Regions at the </w:t>
        </w:r>
        <w:r>
          <w:rPr>
            <w:rStyle w:val="Hyperlink"/>
            <w:rFonts w:eastAsia="Cambria" w:cs="Cambria"/>
          </w:rPr>
          <w:t>r</w:t>
        </w:r>
        <w:r w:rsidRPr="4C7302E8">
          <w:rPr>
            <w:rStyle w:val="Hyperlink"/>
            <w:rFonts w:eastAsia="Cambria" w:cs="Cambria"/>
          </w:rPr>
          <w:t xml:space="preserve">eady: </w:t>
        </w:r>
        <w:r>
          <w:rPr>
            <w:rStyle w:val="Hyperlink"/>
            <w:rFonts w:eastAsia="Cambria" w:cs="Cambria"/>
          </w:rPr>
          <w:t>i</w:t>
        </w:r>
        <w:r w:rsidRPr="4C7302E8">
          <w:rPr>
            <w:rStyle w:val="Hyperlink"/>
            <w:rFonts w:eastAsia="Cambria" w:cs="Cambria"/>
          </w:rPr>
          <w:t>nvesting in Australia</w:t>
        </w:r>
        <w:r w:rsidR="00995312">
          <w:rPr>
            <w:rStyle w:val="Hyperlink"/>
            <w:rFonts w:eastAsia="Cambria" w:cs="Cambria"/>
          </w:rPr>
          <w:t>'</w:t>
        </w:r>
        <w:r w:rsidRPr="4C7302E8">
          <w:rPr>
            <w:rStyle w:val="Hyperlink"/>
            <w:rFonts w:eastAsia="Cambria" w:cs="Cambria"/>
          </w:rPr>
          <w:t xml:space="preserve">s </w:t>
        </w:r>
        <w:r>
          <w:rPr>
            <w:rStyle w:val="Hyperlink"/>
            <w:rFonts w:eastAsia="Cambria" w:cs="Cambria"/>
          </w:rPr>
          <w:t>f</w:t>
        </w:r>
        <w:r w:rsidRPr="4C7302E8">
          <w:rPr>
            <w:rStyle w:val="Hyperlink"/>
            <w:rFonts w:eastAsia="Cambria" w:cs="Cambria"/>
          </w:rPr>
          <w:t>uture</w:t>
        </w:r>
      </w:hyperlink>
      <w:r w:rsidRPr="4C7302E8">
        <w:rPr>
          <w:rFonts w:eastAsia="Cambria" w:cs="Cambria"/>
        </w:rPr>
        <w:t>, Commonwealth of Australia, Canberra.</w:t>
      </w:r>
    </w:p>
    <w:p w14:paraId="29F7FE1C" w14:textId="77777777" w:rsidR="00867426" w:rsidRDefault="000B225D" w:rsidP="00F774B3">
      <w:pPr>
        <w:rPr>
          <w:rFonts w:eastAsia="Cambria" w:cs="Cambria"/>
        </w:rPr>
      </w:pPr>
      <w:r w:rsidRPr="4C7302E8">
        <w:rPr>
          <w:rFonts w:eastAsia="Cambria" w:cs="Cambria"/>
        </w:rPr>
        <w:t xml:space="preserve">House of Representatives Standing Committee on Agriculture and Industry 2016, </w:t>
      </w:r>
      <w:hyperlink r:id="rId213">
        <w:r w:rsidRPr="4C7302E8">
          <w:rPr>
            <w:rStyle w:val="Hyperlink"/>
            <w:rFonts w:eastAsia="Cambria" w:cs="Cambria"/>
          </w:rPr>
          <w:t>Smart farming</w:t>
        </w:r>
        <w:r>
          <w:rPr>
            <w:rStyle w:val="Hyperlink"/>
            <w:rFonts w:eastAsia="Cambria" w:cs="Cambria"/>
          </w:rPr>
          <w:t xml:space="preserve"> – </w:t>
        </w:r>
        <w:r w:rsidRPr="4C7302E8">
          <w:rPr>
            <w:rStyle w:val="Hyperlink"/>
            <w:rFonts w:eastAsia="Cambria" w:cs="Cambria"/>
          </w:rPr>
          <w:t>inquiry into agricultural innovation</w:t>
        </w:r>
      </w:hyperlink>
      <w:r w:rsidRPr="4C7302E8">
        <w:rPr>
          <w:rFonts w:eastAsia="Cambria" w:cs="Cambria"/>
        </w:rPr>
        <w:t>, Commonwealth of Australia, Canberra, accessed 20</w:t>
      </w:r>
      <w:r>
        <w:rPr>
          <w:rFonts w:eastAsia="Cambria" w:cs="Cambria"/>
        </w:rPr>
        <w:t> </w:t>
      </w:r>
      <w:r w:rsidRPr="4C7302E8">
        <w:rPr>
          <w:rFonts w:eastAsia="Cambria" w:cs="Cambria"/>
        </w:rPr>
        <w:t>October 2020.</w:t>
      </w:r>
    </w:p>
    <w:p w14:paraId="7F3868D3" w14:textId="77777777" w:rsidR="00867426" w:rsidRDefault="000B225D" w:rsidP="00F774B3">
      <w:pPr>
        <w:rPr>
          <w:rFonts w:eastAsia="Cambria" w:cs="Cambria"/>
        </w:rPr>
      </w:pPr>
      <w:r w:rsidRPr="4C7302E8">
        <w:rPr>
          <w:rFonts w:eastAsia="Cambria" w:cs="Cambria"/>
        </w:rPr>
        <w:lastRenderedPageBreak/>
        <w:t>Howden, M &amp; Zammit, K 2019,</w:t>
      </w:r>
      <w:r>
        <w:rPr>
          <w:rFonts w:eastAsia="Cambria" w:cs="Cambria"/>
        </w:rPr>
        <w:t xml:space="preserve"> </w:t>
      </w:r>
      <w:hyperlink r:id="rId214">
        <w:r w:rsidRPr="4C7302E8">
          <w:rPr>
            <w:rStyle w:val="Hyperlink"/>
            <w:rFonts w:eastAsia="Cambria" w:cs="Cambria"/>
          </w:rPr>
          <w:t xml:space="preserve">Analysis of United States and Australian </w:t>
        </w:r>
        <w:r>
          <w:rPr>
            <w:rStyle w:val="Hyperlink"/>
            <w:rFonts w:eastAsia="Cambria" w:cs="Cambria"/>
          </w:rPr>
          <w:t>a</w:t>
        </w:r>
        <w:r w:rsidRPr="4C7302E8">
          <w:rPr>
            <w:rStyle w:val="Hyperlink"/>
            <w:rFonts w:eastAsia="Cambria" w:cs="Cambria"/>
          </w:rPr>
          <w:t>griculture</w:t>
        </w:r>
        <w:r>
          <w:rPr>
            <w:rStyle w:val="Hyperlink"/>
            <w:rFonts w:eastAsia="Cambria" w:cs="Cambria"/>
          </w:rPr>
          <w:t xml:space="preserve"> – </w:t>
        </w:r>
        <w:r w:rsidRPr="4C7302E8">
          <w:rPr>
            <w:rStyle w:val="Hyperlink"/>
            <w:rFonts w:eastAsia="Cambria" w:cs="Cambria"/>
          </w:rPr>
          <w:t>a comparison</w:t>
        </w:r>
      </w:hyperlink>
      <w:r>
        <w:rPr>
          <w:rFonts w:eastAsia="Cambria" w:cs="Cambria"/>
        </w:rPr>
        <w:t xml:space="preserve">, </w:t>
      </w:r>
      <w:r w:rsidRPr="4C7302E8">
        <w:rPr>
          <w:rFonts w:eastAsia="Cambria" w:cs="Cambria"/>
          <w:i/>
          <w:iCs/>
        </w:rPr>
        <w:t>ABARES Insights</w:t>
      </w:r>
      <w:r w:rsidRPr="4C7302E8">
        <w:rPr>
          <w:rFonts w:eastAsia="Cambria" w:cs="Cambria"/>
        </w:rPr>
        <w:t xml:space="preserve">, </w:t>
      </w:r>
      <w:r>
        <w:rPr>
          <w:rFonts w:eastAsia="Cambria" w:cs="Cambria"/>
        </w:rPr>
        <w:t>i</w:t>
      </w:r>
      <w:r w:rsidRPr="4C7302E8">
        <w:rPr>
          <w:rFonts w:eastAsia="Cambria" w:cs="Cambria"/>
        </w:rPr>
        <w:t>ssue 3, 2019, Australian Bureau of Agricultur</w:t>
      </w:r>
      <w:r>
        <w:rPr>
          <w:rFonts w:eastAsia="Cambria" w:cs="Cambria"/>
        </w:rPr>
        <w:t>al</w:t>
      </w:r>
      <w:r w:rsidRPr="4C7302E8">
        <w:rPr>
          <w:rFonts w:eastAsia="Cambria" w:cs="Cambria"/>
        </w:rPr>
        <w:t xml:space="preserve"> and Resource</w:t>
      </w:r>
      <w:r>
        <w:rPr>
          <w:rFonts w:eastAsia="Cambria" w:cs="Cambria"/>
        </w:rPr>
        <w:t xml:space="preserve"> </w:t>
      </w:r>
      <w:r w:rsidRPr="4C7302E8">
        <w:rPr>
          <w:rFonts w:eastAsia="Cambria" w:cs="Cambria"/>
        </w:rPr>
        <w:t>Economics and Sciences, Canberra, DOI: 10.25814/5d6c858ea0f5.</w:t>
      </w:r>
    </w:p>
    <w:p w14:paraId="3B2D829E" w14:textId="77777777" w:rsidR="00867426" w:rsidRDefault="000B225D" w:rsidP="00F774B3">
      <w:pPr>
        <w:rPr>
          <w:rFonts w:eastAsia="Cambria" w:cs="Cambria"/>
        </w:rPr>
      </w:pPr>
      <w:r w:rsidRPr="4C7302E8">
        <w:rPr>
          <w:rFonts w:eastAsia="Cambria" w:cs="Cambria"/>
        </w:rPr>
        <w:t xml:space="preserve">Howe, J &amp; Singh, A 2020, </w:t>
      </w:r>
      <w:hyperlink r:id="rId215">
        <w:r w:rsidRPr="4C7302E8">
          <w:rPr>
            <w:rStyle w:val="Hyperlink"/>
            <w:rFonts w:eastAsia="Cambria" w:cs="Cambria"/>
          </w:rPr>
          <w:t xml:space="preserve">Covid-19 and </w:t>
        </w:r>
        <w:r>
          <w:rPr>
            <w:rStyle w:val="Hyperlink"/>
            <w:rFonts w:eastAsia="Cambria" w:cs="Cambria"/>
          </w:rPr>
          <w:t>u</w:t>
        </w:r>
        <w:r w:rsidRPr="4C7302E8">
          <w:rPr>
            <w:rStyle w:val="Hyperlink"/>
            <w:rFonts w:eastAsia="Cambria" w:cs="Cambria"/>
          </w:rPr>
          <w:t>ndocumented workers in the Australian horticulture industry</w:t>
        </w:r>
      </w:hyperlink>
      <w:r w:rsidRPr="4C7302E8">
        <w:rPr>
          <w:rFonts w:eastAsia="Cambria" w:cs="Cambria"/>
        </w:rPr>
        <w:t xml:space="preserve">, </w:t>
      </w:r>
      <w:r>
        <w:rPr>
          <w:rFonts w:eastAsia="Cambria" w:cs="Cambria"/>
        </w:rPr>
        <w:t>r</w:t>
      </w:r>
      <w:r w:rsidRPr="4C7302E8">
        <w:rPr>
          <w:rFonts w:eastAsia="Cambria" w:cs="Cambria"/>
        </w:rPr>
        <w:t xml:space="preserve">eport published by the United Workers Union, University of Adelaide Law Research </w:t>
      </w:r>
      <w:r>
        <w:rPr>
          <w:rFonts w:eastAsia="Cambria" w:cs="Cambria"/>
        </w:rPr>
        <w:t>P</w:t>
      </w:r>
      <w:r w:rsidRPr="4C7302E8">
        <w:rPr>
          <w:rFonts w:eastAsia="Cambria" w:cs="Cambria"/>
        </w:rPr>
        <w:t>aper No. 2020-137.</w:t>
      </w:r>
    </w:p>
    <w:p w14:paraId="703CBCCA" w14:textId="77777777" w:rsidR="00867426" w:rsidRDefault="000B225D" w:rsidP="00F774B3">
      <w:pPr>
        <w:rPr>
          <w:rFonts w:eastAsia="Cambria" w:cs="Cambria"/>
        </w:rPr>
      </w:pPr>
      <w:r w:rsidRPr="4C7302E8">
        <w:rPr>
          <w:rFonts w:eastAsia="Cambria" w:cs="Cambria"/>
        </w:rPr>
        <w:t xml:space="preserve">Howe, J 2019, </w:t>
      </w:r>
      <w:hyperlink r:id="rId216">
        <w:r w:rsidRPr="4C7302E8">
          <w:rPr>
            <w:rStyle w:val="Hyperlink"/>
            <w:rFonts w:eastAsia="Cambria" w:cs="Cambria"/>
          </w:rPr>
          <w:t xml:space="preserve">How effective are legal interventions for addressing precarious work?: </w:t>
        </w:r>
        <w:r>
          <w:rPr>
            <w:rStyle w:val="Hyperlink"/>
            <w:rFonts w:eastAsia="Cambria" w:cs="Cambria"/>
          </w:rPr>
          <w:t>t</w:t>
        </w:r>
        <w:r w:rsidRPr="4C7302E8">
          <w:rPr>
            <w:rStyle w:val="Hyperlink"/>
            <w:rFonts w:eastAsia="Cambria" w:cs="Cambria"/>
          </w:rPr>
          <w:t>he case of temporary migrants in the Australian horticulture industry</w:t>
        </w:r>
      </w:hyperlink>
      <w:r w:rsidRPr="4C7302E8">
        <w:rPr>
          <w:rFonts w:eastAsia="Cambria" w:cs="Cambria"/>
        </w:rPr>
        <w:t xml:space="preserve">, </w:t>
      </w:r>
      <w:r w:rsidRPr="4C7302E8">
        <w:rPr>
          <w:rFonts w:eastAsia="Cambria" w:cs="Cambria"/>
          <w:i/>
          <w:iCs/>
        </w:rPr>
        <w:t>New Zealand Journal of Employment Relations</w:t>
      </w:r>
      <w:r w:rsidRPr="4C7302E8">
        <w:rPr>
          <w:rFonts w:eastAsia="Cambria" w:cs="Cambria"/>
        </w:rPr>
        <w:t>, vol. 44, issue 2, 35</w:t>
      </w:r>
      <w:r>
        <w:rPr>
          <w:rFonts w:eastAsia="Cambria" w:cs="Cambria"/>
        </w:rPr>
        <w:t>–</w:t>
      </w:r>
      <w:r w:rsidRPr="4C7302E8">
        <w:rPr>
          <w:rFonts w:eastAsia="Cambria" w:cs="Cambria"/>
        </w:rPr>
        <w:t>50.</w:t>
      </w:r>
    </w:p>
    <w:p w14:paraId="1C538A2E" w14:textId="77777777" w:rsidR="00867426" w:rsidRDefault="000B225D" w:rsidP="00F774B3">
      <w:pPr>
        <w:rPr>
          <w:rFonts w:eastAsia="Cambria" w:cs="Cambria"/>
        </w:rPr>
      </w:pPr>
      <w:r w:rsidRPr="4C7302E8">
        <w:rPr>
          <w:rFonts w:eastAsia="Cambria" w:cs="Cambria"/>
        </w:rPr>
        <w:t xml:space="preserve">Howe, J, Reilly, A, </w:t>
      </w:r>
      <w:proofErr w:type="spellStart"/>
      <w:r w:rsidRPr="4C7302E8">
        <w:rPr>
          <w:rFonts w:eastAsia="Cambria" w:cs="Cambria"/>
        </w:rPr>
        <w:t>Clibborn</w:t>
      </w:r>
      <w:proofErr w:type="spellEnd"/>
      <w:r w:rsidRPr="4C7302E8">
        <w:rPr>
          <w:rFonts w:eastAsia="Cambria" w:cs="Cambria"/>
        </w:rPr>
        <w:t xml:space="preserve">, S, van den Broek, D &amp; Wright, CF 2019, </w:t>
      </w:r>
      <w:hyperlink r:id="rId217">
        <w:r w:rsidRPr="4C7302E8">
          <w:rPr>
            <w:rStyle w:val="Hyperlink"/>
            <w:rFonts w:eastAsia="Cambria" w:cs="Cambria"/>
          </w:rPr>
          <w:t>Towards a durable future: tackling labour challenges in the Australian horticulture industry</w:t>
        </w:r>
      </w:hyperlink>
      <w:r w:rsidRPr="4C7302E8">
        <w:rPr>
          <w:rFonts w:eastAsia="Cambria" w:cs="Cambria"/>
        </w:rPr>
        <w:t>, University of Adelaide, Adelaide.</w:t>
      </w:r>
    </w:p>
    <w:p w14:paraId="37DF95B7" w14:textId="6523752F" w:rsidR="000B225D" w:rsidRDefault="000B225D" w:rsidP="00F774B3">
      <w:r w:rsidRPr="4C7302E8">
        <w:rPr>
          <w:rFonts w:eastAsia="Cambria" w:cs="Cambria"/>
        </w:rPr>
        <w:t xml:space="preserve">Howe, J, Reilly, A, </w:t>
      </w:r>
      <w:proofErr w:type="spellStart"/>
      <w:r w:rsidRPr="4C7302E8">
        <w:rPr>
          <w:rFonts w:eastAsia="Cambria" w:cs="Cambria"/>
        </w:rPr>
        <w:t>Clibborn</w:t>
      </w:r>
      <w:proofErr w:type="spellEnd"/>
      <w:r w:rsidRPr="4C7302E8">
        <w:rPr>
          <w:rFonts w:eastAsia="Cambria" w:cs="Cambria"/>
        </w:rPr>
        <w:t xml:space="preserve">, S, van den Broek, D &amp; Wright, CF 2020, </w:t>
      </w:r>
      <w:hyperlink r:id="rId218">
        <w:r w:rsidRPr="4C7302E8">
          <w:rPr>
            <w:rStyle w:val="Hyperlink"/>
            <w:rFonts w:eastAsia="Cambria" w:cs="Cambria"/>
          </w:rPr>
          <w:t xml:space="preserve">Slicing and </w:t>
        </w:r>
        <w:r>
          <w:rPr>
            <w:rStyle w:val="Hyperlink"/>
            <w:rFonts w:eastAsia="Cambria" w:cs="Cambria"/>
          </w:rPr>
          <w:t>d</w:t>
        </w:r>
        <w:r w:rsidRPr="4C7302E8">
          <w:rPr>
            <w:rStyle w:val="Hyperlink"/>
            <w:rFonts w:eastAsia="Cambria" w:cs="Cambria"/>
          </w:rPr>
          <w:t xml:space="preserve">icing </w:t>
        </w:r>
        <w:r>
          <w:rPr>
            <w:rStyle w:val="Hyperlink"/>
            <w:rFonts w:eastAsia="Cambria" w:cs="Cambria"/>
          </w:rPr>
          <w:t>w</w:t>
        </w:r>
        <w:r w:rsidRPr="4C7302E8">
          <w:rPr>
            <w:rStyle w:val="Hyperlink"/>
            <w:rFonts w:eastAsia="Cambria" w:cs="Cambria"/>
          </w:rPr>
          <w:t xml:space="preserve">ork in the Australian </w:t>
        </w:r>
        <w:r>
          <w:rPr>
            <w:rStyle w:val="Hyperlink"/>
            <w:rFonts w:eastAsia="Cambria" w:cs="Cambria"/>
          </w:rPr>
          <w:t>h</w:t>
        </w:r>
        <w:r w:rsidRPr="4C7302E8">
          <w:rPr>
            <w:rStyle w:val="Hyperlink"/>
            <w:rFonts w:eastAsia="Cambria" w:cs="Cambria"/>
          </w:rPr>
          <w:t xml:space="preserve">orticulture </w:t>
        </w:r>
        <w:r>
          <w:rPr>
            <w:rStyle w:val="Hyperlink"/>
            <w:rFonts w:eastAsia="Cambria" w:cs="Cambria"/>
          </w:rPr>
          <w:t>i</w:t>
        </w:r>
        <w:r w:rsidRPr="4C7302E8">
          <w:rPr>
            <w:rStyle w:val="Hyperlink"/>
            <w:rFonts w:eastAsia="Cambria" w:cs="Cambria"/>
          </w:rPr>
          <w:t xml:space="preserve">ndustry: </w:t>
        </w:r>
        <w:r>
          <w:rPr>
            <w:rStyle w:val="Hyperlink"/>
            <w:rFonts w:eastAsia="Cambria" w:cs="Cambria"/>
          </w:rPr>
          <w:t>l</w:t>
        </w:r>
        <w:r w:rsidRPr="4C7302E8">
          <w:rPr>
            <w:rStyle w:val="Hyperlink"/>
            <w:rFonts w:eastAsia="Cambria" w:cs="Cambria"/>
          </w:rPr>
          <w:t xml:space="preserve">abour </w:t>
        </w:r>
        <w:r>
          <w:rPr>
            <w:rStyle w:val="Hyperlink"/>
            <w:rFonts w:eastAsia="Cambria" w:cs="Cambria"/>
          </w:rPr>
          <w:t>m</w:t>
        </w:r>
        <w:r w:rsidRPr="4C7302E8">
          <w:rPr>
            <w:rStyle w:val="Hyperlink"/>
            <w:rFonts w:eastAsia="Cambria" w:cs="Cambria"/>
          </w:rPr>
          <w:t xml:space="preserve">arket </w:t>
        </w:r>
        <w:r>
          <w:rPr>
            <w:rStyle w:val="Hyperlink"/>
            <w:rFonts w:eastAsia="Cambria" w:cs="Cambria"/>
          </w:rPr>
          <w:t>s</w:t>
        </w:r>
        <w:r w:rsidRPr="4C7302E8">
          <w:rPr>
            <w:rStyle w:val="Hyperlink"/>
            <w:rFonts w:eastAsia="Cambria" w:cs="Cambria"/>
          </w:rPr>
          <w:t xml:space="preserve">egmentation within the </w:t>
        </w:r>
        <w:r>
          <w:rPr>
            <w:rStyle w:val="Hyperlink"/>
            <w:rFonts w:eastAsia="Cambria" w:cs="Cambria"/>
          </w:rPr>
          <w:t>t</w:t>
        </w:r>
        <w:r w:rsidRPr="4C7302E8">
          <w:rPr>
            <w:rStyle w:val="Hyperlink"/>
            <w:rFonts w:eastAsia="Cambria" w:cs="Cambria"/>
          </w:rPr>
          <w:t xml:space="preserve">emporary </w:t>
        </w:r>
        <w:r>
          <w:rPr>
            <w:rStyle w:val="Hyperlink"/>
            <w:rFonts w:eastAsia="Cambria" w:cs="Cambria"/>
          </w:rPr>
          <w:t>m</w:t>
        </w:r>
        <w:r w:rsidRPr="4C7302E8">
          <w:rPr>
            <w:rStyle w:val="Hyperlink"/>
            <w:rFonts w:eastAsia="Cambria" w:cs="Cambria"/>
          </w:rPr>
          <w:t xml:space="preserve">igrant </w:t>
        </w:r>
        <w:r>
          <w:rPr>
            <w:rStyle w:val="Hyperlink"/>
            <w:rFonts w:eastAsia="Cambria" w:cs="Cambria"/>
          </w:rPr>
          <w:t>w</w:t>
        </w:r>
        <w:r w:rsidRPr="4C7302E8">
          <w:rPr>
            <w:rStyle w:val="Hyperlink"/>
            <w:rFonts w:eastAsia="Cambria" w:cs="Cambria"/>
          </w:rPr>
          <w:t>orkforce</w:t>
        </w:r>
      </w:hyperlink>
      <w:r w:rsidRPr="4C7302E8">
        <w:rPr>
          <w:rFonts w:eastAsia="Cambria" w:cs="Cambria"/>
        </w:rPr>
        <w:t xml:space="preserve">, </w:t>
      </w:r>
      <w:r w:rsidRPr="4C7302E8">
        <w:rPr>
          <w:rFonts w:eastAsia="Cambria" w:cs="Cambria"/>
          <w:i/>
          <w:iCs/>
        </w:rPr>
        <w:t>Federal Law Review</w:t>
      </w:r>
      <w:r w:rsidRPr="4C7302E8">
        <w:rPr>
          <w:rFonts w:eastAsia="Cambria" w:cs="Cambria"/>
        </w:rPr>
        <w:t xml:space="preserve">, vol. 48, issue 2, </w:t>
      </w:r>
      <w:r>
        <w:rPr>
          <w:rFonts w:eastAsia="Cambria" w:cs="Cambria"/>
        </w:rPr>
        <w:t>pp. </w:t>
      </w:r>
      <w:r w:rsidRPr="4C7302E8">
        <w:rPr>
          <w:rFonts w:eastAsia="Cambria" w:cs="Cambria"/>
        </w:rPr>
        <w:t>247</w:t>
      </w:r>
      <w:r>
        <w:rPr>
          <w:rFonts w:eastAsia="Cambria" w:cs="Cambria"/>
        </w:rPr>
        <w:t>–</w:t>
      </w:r>
      <w:r w:rsidRPr="4C7302E8">
        <w:rPr>
          <w:rFonts w:eastAsia="Cambria" w:cs="Cambria"/>
        </w:rPr>
        <w:t>271, DOI:</w:t>
      </w:r>
      <w:r>
        <w:rPr>
          <w:rFonts w:eastAsia="Cambria" w:cs="Cambria"/>
        </w:rPr>
        <w:t> </w:t>
      </w:r>
      <w:r w:rsidRPr="4C7302E8">
        <w:rPr>
          <w:rFonts w:eastAsia="Cambria" w:cs="Cambria"/>
        </w:rPr>
        <w:t>10.1177/0067205X20905956.</w:t>
      </w:r>
    </w:p>
    <w:p w14:paraId="3E4386AF" w14:textId="77777777" w:rsidR="00867426" w:rsidRDefault="000B225D" w:rsidP="00F774B3">
      <w:pPr>
        <w:rPr>
          <w:rFonts w:eastAsia="Cambria" w:cs="Cambria"/>
        </w:rPr>
      </w:pPr>
      <w:r w:rsidRPr="4C7302E8">
        <w:rPr>
          <w:rFonts w:eastAsia="Cambria" w:cs="Cambria"/>
        </w:rPr>
        <w:t xml:space="preserve">Hunt, JR, Lilley, JM, </w:t>
      </w:r>
      <w:proofErr w:type="spellStart"/>
      <w:r w:rsidRPr="4C7302E8">
        <w:rPr>
          <w:rFonts w:eastAsia="Cambria" w:cs="Cambria"/>
        </w:rPr>
        <w:t>Trevaskis</w:t>
      </w:r>
      <w:proofErr w:type="spellEnd"/>
      <w:r w:rsidRPr="4C7302E8">
        <w:rPr>
          <w:rFonts w:eastAsia="Cambria" w:cs="Cambria"/>
        </w:rPr>
        <w:t xml:space="preserve">, B, </w:t>
      </w:r>
      <w:proofErr w:type="spellStart"/>
      <w:r w:rsidRPr="4C7302E8">
        <w:rPr>
          <w:rFonts w:eastAsia="Cambria" w:cs="Cambria"/>
        </w:rPr>
        <w:t>Flohr</w:t>
      </w:r>
      <w:proofErr w:type="spellEnd"/>
      <w:r w:rsidRPr="4C7302E8">
        <w:rPr>
          <w:rFonts w:eastAsia="Cambria" w:cs="Cambria"/>
        </w:rPr>
        <w:t xml:space="preserve">, BM, Peake, A, Fletcher, A, Zwart, AB, </w:t>
      </w:r>
      <w:proofErr w:type="spellStart"/>
      <w:r w:rsidRPr="4C7302E8">
        <w:rPr>
          <w:rFonts w:eastAsia="Cambria" w:cs="Cambria"/>
        </w:rPr>
        <w:t>Gobbett</w:t>
      </w:r>
      <w:proofErr w:type="spellEnd"/>
      <w:r w:rsidRPr="4C7302E8">
        <w:rPr>
          <w:rFonts w:eastAsia="Cambria" w:cs="Cambria"/>
        </w:rPr>
        <w:t xml:space="preserve">, D &amp; </w:t>
      </w:r>
      <w:proofErr w:type="spellStart"/>
      <w:r w:rsidRPr="4C7302E8">
        <w:rPr>
          <w:rFonts w:eastAsia="Cambria" w:cs="Cambria"/>
        </w:rPr>
        <w:t>Kirkegaard</w:t>
      </w:r>
      <w:proofErr w:type="spellEnd"/>
      <w:r w:rsidRPr="4C7302E8">
        <w:rPr>
          <w:rFonts w:eastAsia="Cambria" w:cs="Cambria"/>
        </w:rPr>
        <w:t xml:space="preserve">, JA 2019, </w:t>
      </w:r>
      <w:hyperlink r:id="rId219">
        <w:r w:rsidRPr="4C7302E8">
          <w:rPr>
            <w:rStyle w:val="Hyperlink"/>
            <w:rFonts w:eastAsia="Cambria" w:cs="Cambria"/>
          </w:rPr>
          <w:t>Early sowing systems can boost Australian wheat yields despite recent climate change</w:t>
        </w:r>
      </w:hyperlink>
      <w:r w:rsidRPr="4C7302E8">
        <w:rPr>
          <w:rFonts w:eastAsia="Cambria" w:cs="Cambria"/>
        </w:rPr>
        <w:t xml:space="preserve">, </w:t>
      </w:r>
      <w:r w:rsidRPr="4C7302E8">
        <w:rPr>
          <w:rFonts w:eastAsia="Cambria" w:cs="Cambria"/>
          <w:i/>
          <w:iCs/>
        </w:rPr>
        <w:t>Nature Climate Change</w:t>
      </w:r>
      <w:r w:rsidRPr="4C7302E8">
        <w:rPr>
          <w:rFonts w:eastAsia="Cambria" w:cs="Cambria"/>
        </w:rPr>
        <w:t>, vol. 9, pp. 244–247, DOI: 10.1038/s41558-019-0417-9.</w:t>
      </w:r>
    </w:p>
    <w:p w14:paraId="78C2D754" w14:textId="77777777" w:rsidR="00867426" w:rsidRDefault="000B225D" w:rsidP="4AEC7395">
      <w:pPr>
        <w:rPr>
          <w:rFonts w:eastAsia="Cambria" w:cs="Cambria"/>
        </w:rPr>
      </w:pPr>
      <w:r w:rsidRPr="4AEC7395">
        <w:rPr>
          <w:rFonts w:eastAsia="Cambria" w:cs="Cambria"/>
          <w:color w:val="000000" w:themeColor="text1"/>
        </w:rPr>
        <w:t xml:space="preserve">IATA 2020, </w:t>
      </w:r>
      <w:hyperlink r:id="rId220">
        <w:r w:rsidRPr="4AEC7395">
          <w:rPr>
            <w:rStyle w:val="Hyperlink"/>
            <w:rFonts w:eastAsia="Cambria" w:cs="Cambria"/>
          </w:rPr>
          <w:t>Recovery delayed as international travel remain</w:t>
        </w:r>
        <w:r>
          <w:rPr>
            <w:rStyle w:val="Hyperlink"/>
            <w:rFonts w:eastAsia="Cambria" w:cs="Cambria"/>
          </w:rPr>
          <w:t>s</w:t>
        </w:r>
        <w:r w:rsidRPr="4AEC7395">
          <w:rPr>
            <w:rStyle w:val="Hyperlink"/>
            <w:rFonts w:eastAsia="Cambria" w:cs="Cambria"/>
          </w:rPr>
          <w:t xml:space="preserve"> locked down</w:t>
        </w:r>
      </w:hyperlink>
      <w:r w:rsidRPr="4AEC7395">
        <w:rPr>
          <w:rFonts w:eastAsia="Cambria" w:cs="Cambria"/>
          <w:color w:val="000000" w:themeColor="text1"/>
        </w:rPr>
        <w:t>, media release, International Air Transport Association, Geneva, 28 July 2020, accessed 29 October 2020.</w:t>
      </w:r>
    </w:p>
    <w:p w14:paraId="50936701" w14:textId="77777777" w:rsidR="00867426" w:rsidRDefault="000B225D" w:rsidP="00F774B3">
      <w:pPr>
        <w:rPr>
          <w:rFonts w:eastAsia="Cambria" w:cs="Cambria"/>
        </w:rPr>
      </w:pPr>
      <w:r w:rsidRPr="1A3F61AB">
        <w:rPr>
          <w:rFonts w:eastAsia="Cambria" w:cs="Cambria"/>
        </w:rPr>
        <w:t xml:space="preserve">IBISWorld 2020, </w:t>
      </w:r>
      <w:hyperlink r:id="rId221">
        <w:r w:rsidRPr="1A3F61AB">
          <w:rPr>
            <w:rStyle w:val="Hyperlink"/>
            <w:rFonts w:eastAsia="Cambria" w:cs="Cambria"/>
          </w:rPr>
          <w:t xml:space="preserve">Organic </w:t>
        </w:r>
        <w:r>
          <w:rPr>
            <w:rStyle w:val="Hyperlink"/>
            <w:rFonts w:eastAsia="Cambria" w:cs="Cambria"/>
          </w:rPr>
          <w:t>c</w:t>
        </w:r>
        <w:r w:rsidRPr="1A3F61AB">
          <w:rPr>
            <w:rStyle w:val="Hyperlink"/>
            <w:rFonts w:eastAsia="Cambria" w:cs="Cambria"/>
          </w:rPr>
          <w:t xml:space="preserve">rop </w:t>
        </w:r>
        <w:r>
          <w:rPr>
            <w:rStyle w:val="Hyperlink"/>
            <w:rFonts w:eastAsia="Cambria" w:cs="Cambria"/>
          </w:rPr>
          <w:t>f</w:t>
        </w:r>
        <w:r w:rsidRPr="1A3F61AB">
          <w:rPr>
            <w:rStyle w:val="Hyperlink"/>
            <w:rFonts w:eastAsia="Cambria" w:cs="Cambria"/>
          </w:rPr>
          <w:t>arming in Australia</w:t>
        </w:r>
        <w:r>
          <w:rPr>
            <w:rStyle w:val="Hyperlink"/>
            <w:rFonts w:eastAsia="Cambria" w:cs="Cambria"/>
          </w:rPr>
          <w:t xml:space="preserve"> – m</w:t>
        </w:r>
        <w:r w:rsidRPr="1A3F61AB">
          <w:rPr>
            <w:rStyle w:val="Hyperlink"/>
            <w:rFonts w:eastAsia="Cambria" w:cs="Cambria"/>
          </w:rPr>
          <w:t xml:space="preserve">arket </w:t>
        </w:r>
        <w:r>
          <w:rPr>
            <w:rStyle w:val="Hyperlink"/>
            <w:rFonts w:eastAsia="Cambria" w:cs="Cambria"/>
          </w:rPr>
          <w:t>r</w:t>
        </w:r>
        <w:r w:rsidRPr="1A3F61AB">
          <w:rPr>
            <w:rStyle w:val="Hyperlink"/>
            <w:rFonts w:eastAsia="Cambria" w:cs="Cambria"/>
          </w:rPr>
          <w:t xml:space="preserve">esearch </w:t>
        </w:r>
        <w:r>
          <w:rPr>
            <w:rStyle w:val="Hyperlink"/>
            <w:rFonts w:eastAsia="Cambria" w:cs="Cambria"/>
          </w:rPr>
          <w:t>r</w:t>
        </w:r>
        <w:r w:rsidRPr="1A3F61AB">
          <w:rPr>
            <w:rStyle w:val="Hyperlink"/>
            <w:rFonts w:eastAsia="Cambria" w:cs="Cambria"/>
          </w:rPr>
          <w:t>eport</w:t>
        </w:r>
      </w:hyperlink>
      <w:r w:rsidRPr="1A3F61AB">
        <w:rPr>
          <w:rFonts w:eastAsia="Cambria" w:cs="Cambria"/>
        </w:rPr>
        <w:t>, IBISWorld, Australia.</w:t>
      </w:r>
    </w:p>
    <w:p w14:paraId="4D049685" w14:textId="77777777" w:rsidR="00867426" w:rsidRDefault="000B225D" w:rsidP="00F774B3">
      <w:pPr>
        <w:rPr>
          <w:rFonts w:eastAsia="Cambria" w:cs="Cambria"/>
        </w:rPr>
      </w:pPr>
      <w:r w:rsidRPr="4C7302E8">
        <w:rPr>
          <w:rFonts w:eastAsia="Cambria" w:cs="Cambria"/>
        </w:rPr>
        <w:t xml:space="preserve">ILO 2020, </w:t>
      </w:r>
      <w:hyperlink r:id="rId222">
        <w:r w:rsidRPr="4C7302E8">
          <w:rPr>
            <w:rStyle w:val="Hyperlink"/>
            <w:rFonts w:eastAsia="Cambria" w:cs="Cambria"/>
          </w:rPr>
          <w:t>ILOSTAT database</w:t>
        </w:r>
      </w:hyperlink>
      <w:r w:rsidRPr="4C7302E8">
        <w:rPr>
          <w:rFonts w:eastAsia="Cambria" w:cs="Cambria"/>
        </w:rPr>
        <w:t>, Inter</w:t>
      </w:r>
      <w:r>
        <w:rPr>
          <w:rFonts w:eastAsia="Cambria" w:cs="Cambria"/>
        </w:rPr>
        <w:t>n</w:t>
      </w:r>
      <w:r w:rsidRPr="4C7302E8">
        <w:rPr>
          <w:rFonts w:eastAsia="Cambria" w:cs="Cambria"/>
        </w:rPr>
        <w:t>ational Labour Organization, Geneva, accessed 12 October 2020.</w:t>
      </w:r>
    </w:p>
    <w:p w14:paraId="17DB2B87" w14:textId="77777777" w:rsidR="00867426" w:rsidRDefault="000B225D" w:rsidP="00F774B3">
      <w:pPr>
        <w:rPr>
          <w:rFonts w:eastAsia="Cambria" w:cs="Cambria"/>
        </w:rPr>
      </w:pPr>
      <w:r w:rsidRPr="4C7302E8">
        <w:rPr>
          <w:rFonts w:eastAsia="Cambria" w:cs="Cambria"/>
        </w:rPr>
        <w:t xml:space="preserve">Industry Commission 1993, </w:t>
      </w:r>
      <w:hyperlink r:id="rId223" w:anchor="page/n2/mode/1up">
        <w:r w:rsidRPr="4C7302E8">
          <w:rPr>
            <w:rStyle w:val="Hyperlink"/>
            <w:rFonts w:eastAsia="Cambria" w:cs="Cambria"/>
          </w:rPr>
          <w:t>Horticulture</w:t>
        </w:r>
      </w:hyperlink>
      <w:r w:rsidRPr="4C7302E8">
        <w:rPr>
          <w:rFonts w:eastAsia="Cambria" w:cs="Cambria"/>
        </w:rPr>
        <w:t>, Report 29, Australian Government Publishing Service, Canberra.</w:t>
      </w:r>
    </w:p>
    <w:p w14:paraId="788C957E" w14:textId="77777777" w:rsidR="00867426" w:rsidRDefault="000B225D" w:rsidP="00F774B3">
      <w:pPr>
        <w:rPr>
          <w:rFonts w:eastAsia="Cambria" w:cs="Cambria"/>
        </w:rPr>
      </w:pPr>
      <w:r w:rsidRPr="4C7302E8">
        <w:rPr>
          <w:rFonts w:eastAsia="Cambria" w:cs="Cambria"/>
        </w:rPr>
        <w:t xml:space="preserve">Infrastructure Australia 2019, </w:t>
      </w:r>
      <w:hyperlink r:id="rId224">
        <w:r w:rsidRPr="4C7302E8">
          <w:rPr>
            <w:rStyle w:val="Hyperlink"/>
            <w:rFonts w:eastAsia="Cambria" w:cs="Cambria"/>
          </w:rPr>
          <w:t>The Australian Infrastructure Audit 2019</w:t>
        </w:r>
      </w:hyperlink>
      <w:r w:rsidRPr="4C7302E8">
        <w:rPr>
          <w:rFonts w:eastAsia="Cambria" w:cs="Cambria"/>
        </w:rPr>
        <w:t>, Infrastructure Australia, Sydney.</w:t>
      </w:r>
    </w:p>
    <w:p w14:paraId="4D105CAC" w14:textId="77777777" w:rsidR="00867426" w:rsidRDefault="000B225D" w:rsidP="00F774B3">
      <w:pPr>
        <w:rPr>
          <w:rFonts w:eastAsia="Cambria" w:cs="Cambria"/>
        </w:rPr>
      </w:pPr>
      <w:r w:rsidRPr="4C7302E8">
        <w:rPr>
          <w:rFonts w:eastAsia="Cambria" w:cs="Cambria"/>
        </w:rPr>
        <w:t>Innovation and Science Australia 2017</w:t>
      </w:r>
      <w:r w:rsidRPr="3EE82540">
        <w:rPr>
          <w:rFonts w:eastAsia="Cambria" w:cs="Cambria"/>
        </w:rPr>
        <w:t>,</w:t>
      </w:r>
      <w:r w:rsidRPr="4C7302E8">
        <w:rPr>
          <w:rFonts w:eastAsia="Cambria" w:cs="Cambria"/>
        </w:rPr>
        <w:t xml:space="preserve"> </w:t>
      </w:r>
      <w:hyperlink r:id="rId225">
        <w:r w:rsidRPr="4C7302E8">
          <w:rPr>
            <w:rStyle w:val="Hyperlink"/>
            <w:rFonts w:eastAsia="Cambria" w:cs="Cambria"/>
          </w:rPr>
          <w:t>Australia 2030: Prosperity through Innovation</w:t>
        </w:r>
      </w:hyperlink>
      <w:r w:rsidRPr="4C7302E8">
        <w:rPr>
          <w:rFonts w:eastAsia="Cambria" w:cs="Cambria"/>
        </w:rPr>
        <w:t>, Australian Government, Canberra.</w:t>
      </w:r>
    </w:p>
    <w:p w14:paraId="3B11585B" w14:textId="44500659" w:rsidR="000B225D" w:rsidRDefault="000B225D" w:rsidP="306AEAE0">
      <w:pPr>
        <w:rPr>
          <w:rFonts w:eastAsia="Cambria" w:cs="Cambria"/>
        </w:rPr>
      </w:pPr>
      <w:r w:rsidRPr="1A3F61AB">
        <w:rPr>
          <w:rFonts w:eastAsia="Cambria" w:cs="Cambria"/>
        </w:rPr>
        <w:t xml:space="preserve">ITECA 2020, </w:t>
      </w:r>
      <w:hyperlink r:id="rId226">
        <w:r w:rsidRPr="1A3F61AB">
          <w:rPr>
            <w:rStyle w:val="Hyperlink"/>
            <w:rFonts w:eastAsia="Cambria" w:cs="Cambria"/>
          </w:rPr>
          <w:t>2020 ITECA VET in schools report</w:t>
        </w:r>
        <w:r>
          <w:rPr>
            <w:rStyle w:val="Hyperlink"/>
            <w:rFonts w:eastAsia="Cambria" w:cs="Cambria"/>
          </w:rPr>
          <w:t xml:space="preserve"> –</w:t>
        </w:r>
        <w:r w:rsidRPr="1A3F61AB">
          <w:rPr>
            <w:rStyle w:val="Hyperlink"/>
            <w:rFonts w:eastAsia="Cambria" w:cs="Cambria"/>
          </w:rPr>
          <w:t xml:space="preserve"> </w:t>
        </w:r>
        <w:r>
          <w:rPr>
            <w:rStyle w:val="Hyperlink"/>
            <w:rFonts w:eastAsia="Cambria" w:cs="Cambria"/>
          </w:rPr>
          <w:t>t</w:t>
        </w:r>
        <w:r w:rsidRPr="1A3F61AB">
          <w:rPr>
            <w:rStyle w:val="Hyperlink"/>
            <w:rFonts w:eastAsia="Cambria" w:cs="Cambria"/>
          </w:rPr>
          <w:t>ertiary education provider views: challenges and contributions to success</w:t>
        </w:r>
      </w:hyperlink>
      <w:r w:rsidRPr="1A3F61AB">
        <w:rPr>
          <w:rFonts w:eastAsia="Cambria" w:cs="Cambria"/>
        </w:rPr>
        <w:t>, Independent Tertiary Education Council Australia, Canberra.</w:t>
      </w:r>
    </w:p>
    <w:p w14:paraId="237769BC" w14:textId="5ED04029" w:rsidR="000B225D" w:rsidRDefault="000B225D" w:rsidP="00F774B3">
      <w:r w:rsidRPr="4C7302E8">
        <w:rPr>
          <w:rFonts w:eastAsia="Cambria" w:cs="Cambria"/>
        </w:rPr>
        <w:t>Jackson, T, Zammit, K &amp; Hatfield-</w:t>
      </w:r>
      <w:proofErr w:type="spellStart"/>
      <w:r w:rsidRPr="4C7302E8">
        <w:rPr>
          <w:rFonts w:eastAsia="Cambria" w:cs="Cambria"/>
        </w:rPr>
        <w:t>Dodds</w:t>
      </w:r>
      <w:proofErr w:type="spellEnd"/>
      <w:r w:rsidRPr="4C7302E8">
        <w:rPr>
          <w:rFonts w:eastAsia="Cambria" w:cs="Cambria"/>
        </w:rPr>
        <w:t xml:space="preserve">, S 2020, </w:t>
      </w:r>
      <w:hyperlink r:id="rId227">
        <w:r w:rsidRPr="4C7302E8">
          <w:rPr>
            <w:rStyle w:val="Hyperlink"/>
            <w:rFonts w:eastAsia="Cambria" w:cs="Cambria"/>
          </w:rPr>
          <w:t xml:space="preserve">Snapshot of Australian </w:t>
        </w:r>
        <w:r>
          <w:rPr>
            <w:rStyle w:val="Hyperlink"/>
            <w:rFonts w:eastAsia="Cambria" w:cs="Cambria"/>
          </w:rPr>
          <w:t>a</w:t>
        </w:r>
        <w:r w:rsidRPr="4C7302E8">
          <w:rPr>
            <w:rStyle w:val="Hyperlink"/>
            <w:rFonts w:eastAsia="Cambria" w:cs="Cambria"/>
          </w:rPr>
          <w:t>griculture 2020</w:t>
        </w:r>
      </w:hyperlink>
      <w:r w:rsidRPr="4C7302E8">
        <w:rPr>
          <w:rFonts w:eastAsia="Cambria" w:cs="Cambria"/>
        </w:rPr>
        <w:t xml:space="preserve">, </w:t>
      </w:r>
      <w:r w:rsidRPr="4C7302E8">
        <w:rPr>
          <w:rFonts w:eastAsia="Cambria" w:cs="Cambria"/>
          <w:i/>
          <w:iCs/>
        </w:rPr>
        <w:t>ABARES Insights</w:t>
      </w:r>
      <w:r w:rsidRPr="4C7302E8">
        <w:rPr>
          <w:rFonts w:eastAsia="Cambria" w:cs="Cambria"/>
        </w:rPr>
        <w:t xml:space="preserve">, </w:t>
      </w:r>
      <w:r>
        <w:rPr>
          <w:rFonts w:eastAsia="Cambria" w:cs="Cambria"/>
        </w:rPr>
        <w:t>i</w:t>
      </w:r>
      <w:r w:rsidRPr="4C7302E8">
        <w:rPr>
          <w:rFonts w:eastAsia="Cambria" w:cs="Cambria"/>
        </w:rPr>
        <w:t>ssue 1, 2020, Australian Bureau of Agricultur</w:t>
      </w:r>
      <w:r>
        <w:rPr>
          <w:rFonts w:eastAsia="Cambria" w:cs="Cambria"/>
        </w:rPr>
        <w:t>al</w:t>
      </w:r>
      <w:r w:rsidRPr="4C7302E8">
        <w:rPr>
          <w:rFonts w:eastAsia="Cambria" w:cs="Cambria"/>
        </w:rPr>
        <w:t xml:space="preserve"> and Resource Economics and Sciences, Canberra, DOI: 10.25814/5e3a4ad8f80e7.</w:t>
      </w:r>
    </w:p>
    <w:p w14:paraId="6E88B39B" w14:textId="77777777" w:rsidR="00867426" w:rsidRDefault="000B225D" w:rsidP="00F774B3">
      <w:pPr>
        <w:rPr>
          <w:rFonts w:eastAsia="Cambria" w:cs="Cambria"/>
        </w:rPr>
      </w:pPr>
      <w:r w:rsidRPr="4C7302E8">
        <w:rPr>
          <w:rFonts w:eastAsia="Cambria" w:cs="Cambria"/>
        </w:rPr>
        <w:lastRenderedPageBreak/>
        <w:t>Jackson, T, Zammit, K &amp; Hatfield-</w:t>
      </w:r>
      <w:proofErr w:type="spellStart"/>
      <w:r w:rsidRPr="4C7302E8">
        <w:rPr>
          <w:rFonts w:eastAsia="Cambria" w:cs="Cambria"/>
        </w:rPr>
        <w:t>Dodds</w:t>
      </w:r>
      <w:proofErr w:type="spellEnd"/>
      <w:r w:rsidRPr="4C7302E8">
        <w:rPr>
          <w:rFonts w:eastAsia="Cambria" w:cs="Cambria"/>
        </w:rPr>
        <w:t xml:space="preserve">, S 2018, </w:t>
      </w:r>
      <w:hyperlink r:id="rId228">
        <w:r w:rsidRPr="4C7302E8">
          <w:rPr>
            <w:rStyle w:val="Hyperlink"/>
            <w:rFonts w:eastAsia="Cambria" w:cs="Cambria"/>
          </w:rPr>
          <w:t>Snapshot of Australian agriculture</w:t>
        </w:r>
      </w:hyperlink>
      <w:r w:rsidRPr="4C7302E8">
        <w:rPr>
          <w:rFonts w:eastAsia="Cambria" w:cs="Cambria"/>
        </w:rPr>
        <w:t xml:space="preserve">, </w:t>
      </w:r>
      <w:r w:rsidRPr="4C7302E8">
        <w:rPr>
          <w:rFonts w:eastAsia="Cambria" w:cs="Cambria"/>
          <w:i/>
          <w:iCs/>
        </w:rPr>
        <w:t>ABARES Insights</w:t>
      </w:r>
      <w:r w:rsidRPr="4C7302E8">
        <w:rPr>
          <w:rFonts w:eastAsia="Cambria" w:cs="Cambria"/>
        </w:rPr>
        <w:t xml:space="preserve">, </w:t>
      </w:r>
      <w:r>
        <w:rPr>
          <w:rFonts w:eastAsia="Cambria" w:cs="Cambria"/>
        </w:rPr>
        <w:t>i</w:t>
      </w:r>
      <w:r w:rsidRPr="4C7302E8">
        <w:rPr>
          <w:rFonts w:eastAsia="Cambria" w:cs="Cambria"/>
        </w:rPr>
        <w:t>ssue 1, 20</w:t>
      </w:r>
      <w:r>
        <w:rPr>
          <w:rFonts w:eastAsia="Cambria" w:cs="Cambria"/>
        </w:rPr>
        <w:t xml:space="preserve">18, </w:t>
      </w:r>
      <w:r w:rsidRPr="4C7302E8">
        <w:rPr>
          <w:rFonts w:eastAsia="Cambria" w:cs="Cambria"/>
        </w:rPr>
        <w:t>Australian Bureau of Agricultural and Resource Economics and Sciences,</w:t>
      </w:r>
      <w:r>
        <w:rPr>
          <w:rFonts w:eastAsia="Cambria" w:cs="Cambria"/>
        </w:rPr>
        <w:t xml:space="preserve"> Canberra,</w:t>
      </w:r>
      <w:r w:rsidRPr="4C7302E8">
        <w:rPr>
          <w:rFonts w:eastAsia="Cambria" w:cs="Cambria"/>
        </w:rPr>
        <w:t xml:space="preserve"> accessed 9 January 2020.</w:t>
      </w:r>
    </w:p>
    <w:p w14:paraId="1784113E" w14:textId="77777777" w:rsidR="00867426" w:rsidRDefault="000B225D" w:rsidP="00F774B3">
      <w:pPr>
        <w:rPr>
          <w:rFonts w:eastAsia="Cambria" w:cs="Cambria"/>
          <w:lang w:val="en-US"/>
        </w:rPr>
      </w:pPr>
      <w:r w:rsidRPr="4C7302E8">
        <w:rPr>
          <w:rFonts w:eastAsia="Cambria" w:cs="Cambria"/>
          <w:lang w:val="en-US"/>
        </w:rPr>
        <w:t xml:space="preserve">Joint Standing Committee on Foreign Affairs, </w:t>
      </w:r>
      <w:proofErr w:type="spellStart"/>
      <w:r w:rsidRPr="4C7302E8">
        <w:rPr>
          <w:rFonts w:eastAsia="Cambria" w:cs="Cambria"/>
          <w:lang w:val="en-US"/>
        </w:rPr>
        <w:t>Defence</w:t>
      </w:r>
      <w:proofErr w:type="spellEnd"/>
      <w:r w:rsidRPr="4C7302E8">
        <w:rPr>
          <w:rFonts w:eastAsia="Cambria" w:cs="Cambria"/>
          <w:lang w:val="en-US"/>
        </w:rPr>
        <w:t xml:space="preserve"> and Trade 2017, </w:t>
      </w:r>
      <w:hyperlink r:id="rId229">
        <w:r w:rsidRPr="4C7302E8">
          <w:rPr>
            <w:rStyle w:val="Hyperlink"/>
            <w:rFonts w:eastAsia="Cambria" w:cs="Cambria"/>
            <w:lang w:val="en-US"/>
          </w:rPr>
          <w:t xml:space="preserve">Hidden in </w:t>
        </w:r>
        <w:r>
          <w:rPr>
            <w:rStyle w:val="Hyperlink"/>
            <w:rFonts w:eastAsia="Cambria" w:cs="Cambria"/>
            <w:lang w:val="en-US"/>
          </w:rPr>
          <w:t>p</w:t>
        </w:r>
        <w:r w:rsidRPr="4C7302E8">
          <w:rPr>
            <w:rStyle w:val="Hyperlink"/>
            <w:rFonts w:eastAsia="Cambria" w:cs="Cambria"/>
            <w:lang w:val="en-US"/>
          </w:rPr>
          <w:t xml:space="preserve">lain </w:t>
        </w:r>
        <w:r>
          <w:rPr>
            <w:rStyle w:val="Hyperlink"/>
            <w:rFonts w:eastAsia="Cambria" w:cs="Cambria"/>
            <w:lang w:val="en-US"/>
          </w:rPr>
          <w:t>s</w:t>
        </w:r>
        <w:r w:rsidRPr="4C7302E8">
          <w:rPr>
            <w:rStyle w:val="Hyperlink"/>
            <w:rFonts w:eastAsia="Cambria" w:cs="Cambria"/>
            <w:lang w:val="en-US"/>
          </w:rPr>
          <w:t xml:space="preserve">ight: </w:t>
        </w:r>
        <w:r>
          <w:rPr>
            <w:rStyle w:val="Hyperlink"/>
            <w:rFonts w:eastAsia="Cambria" w:cs="Cambria"/>
            <w:lang w:val="en-US"/>
          </w:rPr>
          <w:t>a</w:t>
        </w:r>
        <w:r w:rsidRPr="4C7302E8">
          <w:rPr>
            <w:rStyle w:val="Hyperlink"/>
            <w:rFonts w:eastAsia="Cambria" w:cs="Cambria"/>
            <w:lang w:val="en-US"/>
          </w:rPr>
          <w:t>n inquiry into establishing a Modern Slavery Act in Australia</w:t>
        </w:r>
      </w:hyperlink>
      <w:r w:rsidRPr="4C7302E8">
        <w:rPr>
          <w:rFonts w:eastAsia="Cambria" w:cs="Cambria"/>
          <w:lang w:val="en-US"/>
        </w:rPr>
        <w:t>, Commonwealth of Australia, Canberra.</w:t>
      </w:r>
    </w:p>
    <w:p w14:paraId="5E2CF774" w14:textId="08459FE8" w:rsidR="00867426" w:rsidRDefault="000B225D" w:rsidP="00F774B3">
      <w:pPr>
        <w:rPr>
          <w:rFonts w:eastAsia="Cambria" w:cs="Cambria"/>
        </w:rPr>
      </w:pPr>
      <w:r w:rsidRPr="4C7302E8">
        <w:rPr>
          <w:rFonts w:eastAsia="Cambria" w:cs="Cambria"/>
        </w:rPr>
        <w:t xml:space="preserve">Joyce, S 2019, </w:t>
      </w:r>
      <w:hyperlink r:id="rId230">
        <w:r w:rsidRPr="4C7302E8">
          <w:rPr>
            <w:rStyle w:val="Hyperlink"/>
            <w:rFonts w:eastAsia="Cambria" w:cs="Cambria"/>
          </w:rPr>
          <w:t xml:space="preserve">Strengthening </w:t>
        </w:r>
        <w:r>
          <w:rPr>
            <w:rStyle w:val="Hyperlink"/>
            <w:rFonts w:eastAsia="Cambria" w:cs="Cambria"/>
          </w:rPr>
          <w:t>s</w:t>
        </w:r>
        <w:r w:rsidRPr="4C7302E8">
          <w:rPr>
            <w:rStyle w:val="Hyperlink"/>
            <w:rFonts w:eastAsia="Cambria" w:cs="Cambria"/>
          </w:rPr>
          <w:t xml:space="preserve">kills: </w:t>
        </w:r>
        <w:r>
          <w:rPr>
            <w:rStyle w:val="Hyperlink"/>
            <w:rFonts w:eastAsia="Cambria" w:cs="Cambria"/>
          </w:rPr>
          <w:t>e</w:t>
        </w:r>
        <w:r w:rsidRPr="4C7302E8">
          <w:rPr>
            <w:rStyle w:val="Hyperlink"/>
            <w:rFonts w:eastAsia="Cambria" w:cs="Cambria"/>
          </w:rPr>
          <w:t>xpert review of Australia</w:t>
        </w:r>
        <w:r w:rsidR="00995312">
          <w:rPr>
            <w:rStyle w:val="Hyperlink"/>
            <w:rFonts w:eastAsia="Cambria" w:cs="Cambria"/>
          </w:rPr>
          <w:t>'</w:t>
        </w:r>
        <w:r w:rsidRPr="4C7302E8">
          <w:rPr>
            <w:rStyle w:val="Hyperlink"/>
            <w:rFonts w:eastAsia="Cambria" w:cs="Cambria"/>
          </w:rPr>
          <w:t>s vocational education and training system</w:t>
        </w:r>
      </w:hyperlink>
      <w:r w:rsidRPr="4C7302E8">
        <w:rPr>
          <w:rFonts w:eastAsia="Cambria" w:cs="Cambria"/>
        </w:rPr>
        <w:t>, Department of the Prime Minister and Cabinet, Canberra.</w:t>
      </w:r>
    </w:p>
    <w:p w14:paraId="5ED52A23" w14:textId="77777777" w:rsidR="00867426" w:rsidRDefault="000B225D" w:rsidP="00F774B3">
      <w:pPr>
        <w:rPr>
          <w:rFonts w:eastAsia="Cambria" w:cs="Cambria"/>
        </w:rPr>
      </w:pPr>
      <w:proofErr w:type="spellStart"/>
      <w:r w:rsidRPr="4C7302E8">
        <w:rPr>
          <w:rFonts w:eastAsia="Cambria" w:cs="Cambria"/>
        </w:rPr>
        <w:t>Kalb</w:t>
      </w:r>
      <w:proofErr w:type="spellEnd"/>
      <w:r w:rsidRPr="4C7302E8">
        <w:rPr>
          <w:rFonts w:eastAsia="Cambria" w:cs="Cambria"/>
        </w:rPr>
        <w:t xml:space="preserve">, G &amp; </w:t>
      </w:r>
      <w:proofErr w:type="spellStart"/>
      <w:r w:rsidRPr="4C7302E8">
        <w:rPr>
          <w:rFonts w:eastAsia="Cambria" w:cs="Cambria"/>
        </w:rPr>
        <w:t>Buddelmeyer</w:t>
      </w:r>
      <w:proofErr w:type="spellEnd"/>
      <w:r w:rsidRPr="4C7302E8">
        <w:rPr>
          <w:rFonts w:eastAsia="Cambria" w:cs="Cambria"/>
        </w:rPr>
        <w:t xml:space="preserve">, H 2007, </w:t>
      </w:r>
      <w:hyperlink r:id="rId231">
        <w:r w:rsidRPr="4C7302E8">
          <w:rPr>
            <w:rStyle w:val="Hyperlink"/>
            <w:rFonts w:eastAsia="Cambria" w:cs="Cambria"/>
          </w:rPr>
          <w:t xml:space="preserve">Labour supply and welfare participation in the Australian population: </w:t>
        </w:r>
        <w:r>
          <w:rPr>
            <w:rStyle w:val="Hyperlink"/>
            <w:rFonts w:eastAsia="Cambria" w:cs="Cambria"/>
          </w:rPr>
          <w:t>u</w:t>
        </w:r>
        <w:r w:rsidRPr="4C7302E8">
          <w:rPr>
            <w:rStyle w:val="Hyperlink"/>
            <w:rFonts w:eastAsia="Cambria" w:cs="Cambria"/>
          </w:rPr>
          <w:t>sing observed job search to account for involuntary unemployment</w:t>
        </w:r>
      </w:hyperlink>
      <w:r w:rsidRPr="4C7302E8">
        <w:rPr>
          <w:rFonts w:eastAsia="Cambria" w:cs="Cambria"/>
        </w:rPr>
        <w:t>, Melbourne Institute of Applied Economic and Social Research, University of Melbourne.</w:t>
      </w:r>
    </w:p>
    <w:p w14:paraId="4FDD9AA1" w14:textId="513927F3" w:rsidR="00867426" w:rsidRDefault="000B225D" w:rsidP="00F774B3">
      <w:pPr>
        <w:rPr>
          <w:rFonts w:eastAsia="Cambria" w:cs="Cambria"/>
        </w:rPr>
      </w:pPr>
      <w:proofErr w:type="spellStart"/>
      <w:r w:rsidRPr="4C7302E8">
        <w:rPr>
          <w:rFonts w:eastAsia="Cambria" w:cs="Cambria"/>
        </w:rPr>
        <w:t>Kalb</w:t>
      </w:r>
      <w:proofErr w:type="spellEnd"/>
      <w:r w:rsidRPr="3EE82540">
        <w:rPr>
          <w:rFonts w:eastAsia="Cambria" w:cs="Cambria"/>
        </w:rPr>
        <w:t>,</w:t>
      </w:r>
      <w:r w:rsidRPr="4C7302E8">
        <w:rPr>
          <w:rFonts w:eastAsia="Cambria" w:cs="Cambria"/>
        </w:rPr>
        <w:t xml:space="preserve"> GR 2000, </w:t>
      </w:r>
      <w:hyperlink r:id="rId232">
        <w:r w:rsidRPr="4C7302E8">
          <w:rPr>
            <w:rStyle w:val="Hyperlink"/>
            <w:rFonts w:eastAsia="Cambria" w:cs="Cambria"/>
          </w:rPr>
          <w:t xml:space="preserve">Labour </w:t>
        </w:r>
        <w:r>
          <w:rPr>
            <w:rStyle w:val="Hyperlink"/>
            <w:rFonts w:eastAsia="Cambria" w:cs="Cambria"/>
          </w:rPr>
          <w:t>s</w:t>
        </w:r>
        <w:r w:rsidRPr="4C7302E8">
          <w:rPr>
            <w:rStyle w:val="Hyperlink"/>
            <w:rFonts w:eastAsia="Cambria" w:cs="Cambria"/>
          </w:rPr>
          <w:t xml:space="preserve">upply and </w:t>
        </w:r>
        <w:r>
          <w:rPr>
            <w:rStyle w:val="Hyperlink"/>
            <w:rFonts w:eastAsia="Cambria" w:cs="Cambria"/>
          </w:rPr>
          <w:t>w</w:t>
        </w:r>
        <w:r w:rsidRPr="4C7302E8">
          <w:rPr>
            <w:rStyle w:val="Hyperlink"/>
            <w:rFonts w:eastAsia="Cambria" w:cs="Cambria"/>
          </w:rPr>
          <w:t xml:space="preserve">elfare </w:t>
        </w:r>
        <w:r>
          <w:rPr>
            <w:rStyle w:val="Hyperlink"/>
            <w:rFonts w:eastAsia="Cambria" w:cs="Cambria"/>
          </w:rPr>
          <w:t>p</w:t>
        </w:r>
        <w:r w:rsidRPr="4C7302E8">
          <w:rPr>
            <w:rStyle w:val="Hyperlink"/>
            <w:rFonts w:eastAsia="Cambria" w:cs="Cambria"/>
          </w:rPr>
          <w:t xml:space="preserve">articipation in Australian </w:t>
        </w:r>
        <w:r>
          <w:rPr>
            <w:rStyle w:val="Hyperlink"/>
            <w:rFonts w:eastAsia="Cambria" w:cs="Cambria"/>
          </w:rPr>
          <w:t>t</w:t>
        </w:r>
        <w:r w:rsidRPr="4C7302E8">
          <w:rPr>
            <w:rStyle w:val="Hyperlink"/>
            <w:rFonts w:eastAsia="Cambria" w:cs="Cambria"/>
          </w:rPr>
          <w:t>wo-</w:t>
        </w:r>
        <w:r>
          <w:rPr>
            <w:rStyle w:val="Hyperlink"/>
            <w:rFonts w:eastAsia="Cambria" w:cs="Cambria"/>
          </w:rPr>
          <w:t>a</w:t>
        </w:r>
        <w:r w:rsidRPr="4C7302E8">
          <w:rPr>
            <w:rStyle w:val="Hyperlink"/>
            <w:rFonts w:eastAsia="Cambria" w:cs="Cambria"/>
          </w:rPr>
          <w:t xml:space="preserve">dult </w:t>
        </w:r>
        <w:r>
          <w:rPr>
            <w:rStyle w:val="Hyperlink"/>
            <w:rFonts w:eastAsia="Cambria" w:cs="Cambria"/>
          </w:rPr>
          <w:t>h</w:t>
        </w:r>
        <w:r w:rsidRPr="4C7302E8">
          <w:rPr>
            <w:rStyle w:val="Hyperlink"/>
            <w:rFonts w:eastAsia="Cambria" w:cs="Cambria"/>
          </w:rPr>
          <w:t xml:space="preserve">ouseholds: </w:t>
        </w:r>
        <w:r>
          <w:rPr>
            <w:rStyle w:val="Hyperlink"/>
            <w:rFonts w:eastAsia="Cambria" w:cs="Cambria"/>
          </w:rPr>
          <w:t>a</w:t>
        </w:r>
        <w:r w:rsidRPr="4C7302E8">
          <w:rPr>
            <w:rStyle w:val="Hyperlink"/>
            <w:rFonts w:eastAsia="Cambria" w:cs="Cambria"/>
          </w:rPr>
          <w:t xml:space="preserve">ccounting for </w:t>
        </w:r>
        <w:r>
          <w:rPr>
            <w:rStyle w:val="Hyperlink"/>
            <w:rFonts w:eastAsia="Cambria" w:cs="Cambria"/>
          </w:rPr>
          <w:t>i</w:t>
        </w:r>
        <w:r w:rsidRPr="4C7302E8">
          <w:rPr>
            <w:rStyle w:val="Hyperlink"/>
            <w:rFonts w:eastAsia="Cambria" w:cs="Cambria"/>
          </w:rPr>
          <w:t xml:space="preserve">nvoluntary </w:t>
        </w:r>
        <w:r>
          <w:rPr>
            <w:rStyle w:val="Hyperlink"/>
            <w:rFonts w:eastAsia="Cambria" w:cs="Cambria"/>
          </w:rPr>
          <w:t>u</w:t>
        </w:r>
        <w:r w:rsidRPr="4C7302E8">
          <w:rPr>
            <w:rStyle w:val="Hyperlink"/>
            <w:rFonts w:eastAsia="Cambria" w:cs="Cambria"/>
          </w:rPr>
          <w:t xml:space="preserve">nemployment and the </w:t>
        </w:r>
        <w:r w:rsidR="00995312">
          <w:rPr>
            <w:rStyle w:val="Hyperlink"/>
            <w:rFonts w:eastAsia="Cambria" w:cs="Cambria"/>
          </w:rPr>
          <w:t>'</w:t>
        </w:r>
        <w:r>
          <w:rPr>
            <w:rStyle w:val="Hyperlink"/>
            <w:rFonts w:eastAsia="Cambria" w:cs="Cambria"/>
          </w:rPr>
          <w:t>c</w:t>
        </w:r>
        <w:r w:rsidRPr="4C7302E8">
          <w:rPr>
            <w:rStyle w:val="Hyperlink"/>
            <w:rFonts w:eastAsia="Cambria" w:cs="Cambria"/>
          </w:rPr>
          <w:t>ost</w:t>
        </w:r>
        <w:r w:rsidR="00995312">
          <w:rPr>
            <w:rStyle w:val="Hyperlink"/>
            <w:rFonts w:eastAsia="Cambria" w:cs="Cambria"/>
          </w:rPr>
          <w:t>'</w:t>
        </w:r>
        <w:r w:rsidRPr="4C7302E8">
          <w:rPr>
            <w:rStyle w:val="Hyperlink"/>
            <w:rFonts w:eastAsia="Cambria" w:cs="Cambria"/>
          </w:rPr>
          <w:t xml:space="preserve"> of </w:t>
        </w:r>
        <w:r>
          <w:rPr>
            <w:rStyle w:val="Hyperlink"/>
            <w:rFonts w:eastAsia="Cambria" w:cs="Cambria"/>
          </w:rPr>
          <w:t>p</w:t>
        </w:r>
        <w:r w:rsidRPr="4C7302E8">
          <w:rPr>
            <w:rStyle w:val="Hyperlink"/>
            <w:rFonts w:eastAsia="Cambria" w:cs="Cambria"/>
          </w:rPr>
          <w:t xml:space="preserve">art-time </w:t>
        </w:r>
        <w:r>
          <w:rPr>
            <w:rStyle w:val="Hyperlink"/>
            <w:rFonts w:eastAsia="Cambria" w:cs="Cambria"/>
          </w:rPr>
          <w:t>w</w:t>
        </w:r>
        <w:r w:rsidRPr="4C7302E8">
          <w:rPr>
            <w:rStyle w:val="Hyperlink"/>
            <w:rFonts w:eastAsia="Cambria" w:cs="Cambria"/>
          </w:rPr>
          <w:t>ork</w:t>
        </w:r>
      </w:hyperlink>
      <w:r w:rsidRPr="4C7302E8">
        <w:rPr>
          <w:rFonts w:eastAsia="Cambria" w:cs="Cambria"/>
        </w:rPr>
        <w:t>, Preliminary Working Paper No. BP-25, Monash University Centre of Policy Studies.</w:t>
      </w:r>
    </w:p>
    <w:p w14:paraId="2DC3BC9D" w14:textId="77777777" w:rsidR="00867426" w:rsidRDefault="000B225D" w:rsidP="00F774B3">
      <w:pPr>
        <w:rPr>
          <w:rFonts w:eastAsia="Cambria" w:cs="Cambria"/>
        </w:rPr>
      </w:pPr>
      <w:r w:rsidRPr="4C7302E8">
        <w:rPr>
          <w:rFonts w:eastAsia="Cambria" w:cs="Cambria"/>
        </w:rPr>
        <w:t>Kandel</w:t>
      </w:r>
      <w:r>
        <w:rPr>
          <w:rFonts w:eastAsia="Cambria" w:cs="Cambria"/>
        </w:rPr>
        <w:t>,</w:t>
      </w:r>
      <w:r w:rsidRPr="4C7302E8">
        <w:rPr>
          <w:rFonts w:eastAsia="Cambria" w:cs="Cambria"/>
        </w:rPr>
        <w:t xml:space="preserve"> W 2008, </w:t>
      </w:r>
      <w:hyperlink r:id="rId233">
        <w:r w:rsidRPr="4C7302E8">
          <w:rPr>
            <w:rStyle w:val="Hyperlink"/>
            <w:rFonts w:eastAsia="Cambria" w:cs="Cambria"/>
          </w:rPr>
          <w:t xml:space="preserve">A </w:t>
        </w:r>
        <w:r>
          <w:rPr>
            <w:rStyle w:val="Hyperlink"/>
            <w:rFonts w:eastAsia="Cambria" w:cs="Cambria"/>
          </w:rPr>
          <w:t>p</w:t>
        </w:r>
        <w:r w:rsidRPr="4C7302E8">
          <w:rPr>
            <w:rStyle w:val="Hyperlink"/>
            <w:rFonts w:eastAsia="Cambria" w:cs="Cambria"/>
          </w:rPr>
          <w:t xml:space="preserve">rofile of </w:t>
        </w:r>
        <w:r>
          <w:rPr>
            <w:rStyle w:val="Hyperlink"/>
            <w:rFonts w:eastAsia="Cambria" w:cs="Cambria"/>
          </w:rPr>
          <w:t>h</w:t>
        </w:r>
        <w:r w:rsidRPr="4C7302E8">
          <w:rPr>
            <w:rStyle w:val="Hyperlink"/>
            <w:rFonts w:eastAsia="Cambria" w:cs="Cambria"/>
          </w:rPr>
          <w:t xml:space="preserve">ired </w:t>
        </w:r>
        <w:r>
          <w:rPr>
            <w:rStyle w:val="Hyperlink"/>
            <w:rFonts w:eastAsia="Cambria" w:cs="Cambria"/>
          </w:rPr>
          <w:t>f</w:t>
        </w:r>
        <w:r w:rsidRPr="4C7302E8">
          <w:rPr>
            <w:rStyle w:val="Hyperlink"/>
            <w:rFonts w:eastAsia="Cambria" w:cs="Cambria"/>
          </w:rPr>
          <w:t>armworkers, a 2008 update</w:t>
        </w:r>
      </w:hyperlink>
      <w:r w:rsidRPr="4C7302E8">
        <w:rPr>
          <w:rFonts w:eastAsia="Cambria" w:cs="Cambria"/>
        </w:rPr>
        <w:t>, Economic Research Service, US</w:t>
      </w:r>
      <w:r>
        <w:rPr>
          <w:rFonts w:eastAsia="Cambria" w:cs="Cambria"/>
        </w:rPr>
        <w:t> Department of Agriculture</w:t>
      </w:r>
      <w:r w:rsidRPr="4C7302E8">
        <w:rPr>
          <w:rFonts w:eastAsia="Cambria" w:cs="Cambria"/>
        </w:rPr>
        <w:t>, Washington.</w:t>
      </w:r>
    </w:p>
    <w:p w14:paraId="38B018BB" w14:textId="03820342" w:rsidR="000B225D" w:rsidRDefault="000B225D" w:rsidP="00F774B3">
      <w:pPr>
        <w:rPr>
          <w:rFonts w:eastAsia="Cambria" w:cs="Cambria"/>
        </w:rPr>
      </w:pPr>
      <w:r w:rsidRPr="4C7302E8">
        <w:rPr>
          <w:rFonts w:eastAsia="Cambria" w:cs="Cambria"/>
          <w:color w:val="000000" w:themeColor="text1"/>
        </w:rPr>
        <w:t xml:space="preserve">Keogh, M &amp; Julian, C 2014, </w:t>
      </w:r>
      <w:r w:rsidRPr="4C7302E8">
        <w:rPr>
          <w:rFonts w:eastAsia="Cambria" w:cs="Cambria"/>
          <w:i/>
          <w:iCs/>
          <w:color w:val="000000" w:themeColor="text1"/>
        </w:rPr>
        <w:t>Optimising future extension systems in the Australian grains industry</w:t>
      </w:r>
      <w:r>
        <w:rPr>
          <w:rFonts w:eastAsia="Cambria" w:cs="Cambria"/>
          <w:i/>
          <w:iCs/>
          <w:color w:val="000000" w:themeColor="text1"/>
        </w:rPr>
        <w:t xml:space="preserve"> –</w:t>
      </w:r>
      <w:r w:rsidR="001349E7">
        <w:rPr>
          <w:rFonts w:eastAsia="Cambria" w:cs="Cambria"/>
          <w:i/>
          <w:iCs/>
          <w:color w:val="000000" w:themeColor="text1"/>
        </w:rPr>
        <w:t xml:space="preserve"> </w:t>
      </w:r>
      <w:r w:rsidRPr="4C7302E8">
        <w:rPr>
          <w:rFonts w:eastAsia="Cambria" w:cs="Cambria"/>
          <w:i/>
          <w:iCs/>
          <w:color w:val="000000" w:themeColor="text1"/>
        </w:rPr>
        <w:t xml:space="preserve">Part 1: </w:t>
      </w:r>
      <w:r>
        <w:rPr>
          <w:rFonts w:eastAsia="Cambria" w:cs="Cambria"/>
          <w:i/>
          <w:iCs/>
          <w:color w:val="000000" w:themeColor="text1"/>
        </w:rPr>
        <w:t>b</w:t>
      </w:r>
      <w:r w:rsidRPr="4C7302E8">
        <w:rPr>
          <w:rFonts w:eastAsia="Cambria" w:cs="Cambria"/>
          <w:i/>
          <w:iCs/>
          <w:color w:val="000000" w:themeColor="text1"/>
        </w:rPr>
        <w:t>ackground, literature and demographics of the Australian grain production sector</w:t>
      </w:r>
      <w:r w:rsidRPr="00CA2E13">
        <w:rPr>
          <w:rFonts w:eastAsia="Cambria" w:cs="Cambria"/>
          <w:color w:val="000000" w:themeColor="text1"/>
        </w:rPr>
        <w:t xml:space="preserve">, </w:t>
      </w:r>
      <w:r>
        <w:rPr>
          <w:rFonts w:eastAsia="Cambria" w:cs="Cambria"/>
          <w:color w:val="000000" w:themeColor="text1"/>
        </w:rPr>
        <w:t>r</w:t>
      </w:r>
      <w:r w:rsidRPr="4C7302E8">
        <w:rPr>
          <w:rFonts w:eastAsia="Cambria" w:cs="Cambria"/>
          <w:color w:val="000000" w:themeColor="text1"/>
        </w:rPr>
        <w:t>esearch report</w:t>
      </w:r>
      <w:r>
        <w:rPr>
          <w:rFonts w:eastAsia="Cambria" w:cs="Cambria"/>
          <w:color w:val="000000" w:themeColor="text1"/>
        </w:rPr>
        <w:t>,</w:t>
      </w:r>
      <w:r w:rsidRPr="4C7302E8">
        <w:rPr>
          <w:rFonts w:eastAsia="Cambria" w:cs="Cambria"/>
          <w:color w:val="000000" w:themeColor="text1"/>
        </w:rPr>
        <w:t xml:space="preserve"> </w:t>
      </w:r>
      <w:r w:rsidRPr="4C7302E8">
        <w:rPr>
          <w:rFonts w:eastAsia="Cambria" w:cs="Cambria"/>
        </w:rPr>
        <w:t>Australian Farm Institute, Sydney</w:t>
      </w:r>
      <w:r w:rsidRPr="3EE82540">
        <w:rPr>
          <w:rFonts w:eastAsia="Cambria" w:cs="Cambria"/>
        </w:rPr>
        <w:t>.</w:t>
      </w:r>
    </w:p>
    <w:p w14:paraId="12CC574A" w14:textId="5F93C2B8" w:rsidR="00867426" w:rsidRDefault="000B225D" w:rsidP="00F774B3">
      <w:pPr>
        <w:rPr>
          <w:rFonts w:eastAsia="Cambria" w:cs="Cambria"/>
        </w:rPr>
      </w:pPr>
      <w:r w:rsidRPr="4C7302E8">
        <w:rPr>
          <w:rFonts w:eastAsia="Cambria" w:cs="Cambria"/>
        </w:rPr>
        <w:t xml:space="preserve">Keogh, M 2012, </w:t>
      </w:r>
      <w:hyperlink r:id="rId234">
        <w:r w:rsidRPr="4C7302E8">
          <w:rPr>
            <w:rStyle w:val="Hyperlink"/>
            <w:rFonts w:eastAsia="Cambria" w:cs="Cambria"/>
          </w:rPr>
          <w:t>Including risk in enterprise decisions in Australia</w:t>
        </w:r>
        <w:r w:rsidR="00995312">
          <w:rPr>
            <w:rStyle w:val="Hyperlink"/>
            <w:rFonts w:eastAsia="Cambria" w:cs="Cambria"/>
          </w:rPr>
          <w:t>'</w:t>
        </w:r>
        <w:r w:rsidRPr="4C7302E8">
          <w:rPr>
            <w:rStyle w:val="Hyperlink"/>
            <w:rFonts w:eastAsia="Cambria" w:cs="Cambria"/>
          </w:rPr>
          <w:t>s riskiest businesses</w:t>
        </w:r>
      </w:hyperlink>
      <w:r w:rsidRPr="4C7302E8">
        <w:rPr>
          <w:rFonts w:eastAsia="Cambria" w:cs="Cambria"/>
        </w:rPr>
        <w:t xml:space="preserve">, </w:t>
      </w:r>
      <w:r w:rsidRPr="4C7302E8">
        <w:rPr>
          <w:rFonts w:eastAsia="Cambria" w:cs="Cambria"/>
          <w:i/>
          <w:iCs/>
        </w:rPr>
        <w:t>Farm Policy</w:t>
      </w:r>
      <w:r w:rsidRPr="4C7302E8">
        <w:rPr>
          <w:rFonts w:eastAsia="Cambria" w:cs="Cambria"/>
        </w:rPr>
        <w:t xml:space="preserve"> </w:t>
      </w:r>
      <w:r w:rsidRPr="4C7302E8">
        <w:rPr>
          <w:rFonts w:eastAsia="Cambria" w:cs="Cambria"/>
          <w:i/>
          <w:iCs/>
        </w:rPr>
        <w:t>Journal</w:t>
      </w:r>
      <w:r w:rsidRPr="4C7302E8">
        <w:rPr>
          <w:rFonts w:eastAsia="Cambria" w:cs="Cambria"/>
        </w:rPr>
        <w:t xml:space="preserve">, vol. 9, no. 4, </w:t>
      </w:r>
      <w:r>
        <w:rPr>
          <w:rFonts w:eastAsia="Cambria" w:cs="Cambria"/>
        </w:rPr>
        <w:t>pp. </w:t>
      </w:r>
      <w:r w:rsidRPr="4C7302E8">
        <w:rPr>
          <w:rFonts w:eastAsia="Cambria" w:cs="Cambria"/>
        </w:rPr>
        <w:t>11</w:t>
      </w:r>
      <w:r>
        <w:rPr>
          <w:rFonts w:eastAsia="Cambria" w:cs="Cambria"/>
        </w:rPr>
        <w:t>–</w:t>
      </w:r>
      <w:r w:rsidRPr="4C7302E8">
        <w:rPr>
          <w:rFonts w:eastAsia="Cambria" w:cs="Cambria"/>
        </w:rPr>
        <w:t>21, Australian Farm Institute, Sydney.</w:t>
      </w:r>
    </w:p>
    <w:p w14:paraId="05856825" w14:textId="77777777" w:rsidR="00867426" w:rsidRDefault="000B225D" w:rsidP="00F774B3">
      <w:pPr>
        <w:rPr>
          <w:rFonts w:eastAsia="Cambria" w:cs="Cambria"/>
        </w:rPr>
      </w:pPr>
      <w:r w:rsidRPr="4C7302E8">
        <w:rPr>
          <w:rFonts w:eastAsia="Cambria" w:cs="Cambria"/>
        </w:rPr>
        <w:t xml:space="preserve">Keogh, M 2013, </w:t>
      </w:r>
      <w:hyperlink r:id="rId235" w:history="1">
        <w:r w:rsidRPr="005A0605">
          <w:rPr>
            <w:rStyle w:val="Hyperlink"/>
            <w:rFonts w:eastAsia="Cambria" w:cs="Cambria"/>
          </w:rPr>
          <w:t>Australian agricultural R,D&amp;E systems under scrutiny</w:t>
        </w:r>
      </w:hyperlink>
      <w:r w:rsidRPr="4C7302E8">
        <w:rPr>
          <w:rFonts w:eastAsia="Cambria" w:cs="Cambria"/>
        </w:rPr>
        <w:t xml:space="preserve">, </w:t>
      </w:r>
      <w:r w:rsidRPr="4C7302E8">
        <w:rPr>
          <w:rFonts w:eastAsia="Cambria" w:cs="Cambria"/>
          <w:i/>
          <w:iCs/>
        </w:rPr>
        <w:t>Farm Institute Insights</w:t>
      </w:r>
      <w:r w:rsidRPr="4C7302E8">
        <w:rPr>
          <w:rFonts w:eastAsia="Cambria" w:cs="Cambria"/>
        </w:rPr>
        <w:t>, vol. 10 no. 4, November 2013, Australian Farm Institute, Sydney.</w:t>
      </w:r>
    </w:p>
    <w:p w14:paraId="12432EC5" w14:textId="77777777" w:rsidR="00867426" w:rsidRDefault="000B225D" w:rsidP="00F774B3">
      <w:pPr>
        <w:rPr>
          <w:rFonts w:eastAsia="Cambria" w:cs="Cambria"/>
        </w:rPr>
      </w:pPr>
      <w:r w:rsidRPr="4C7302E8">
        <w:rPr>
          <w:rFonts w:eastAsia="Cambria" w:cs="Cambria"/>
        </w:rPr>
        <w:t xml:space="preserve">Keogh, M 2017, </w:t>
      </w:r>
      <w:hyperlink r:id="rId236">
        <w:r w:rsidRPr="4C7302E8">
          <w:rPr>
            <w:rStyle w:val="Hyperlink"/>
            <w:rFonts w:eastAsia="Cambria" w:cs="Cambria"/>
          </w:rPr>
          <w:t>The effect of consolidation in Australian agriculture on market competition</w:t>
        </w:r>
      </w:hyperlink>
      <w:r w:rsidRPr="4C7302E8">
        <w:rPr>
          <w:rFonts w:eastAsia="Cambria" w:cs="Cambria"/>
        </w:rPr>
        <w:t xml:space="preserve">, </w:t>
      </w:r>
      <w:r w:rsidRPr="4C7302E8">
        <w:rPr>
          <w:rFonts w:eastAsia="Cambria" w:cs="Cambria"/>
          <w:i/>
          <w:iCs/>
        </w:rPr>
        <w:t>Farm</w:t>
      </w:r>
      <w:r w:rsidRPr="4C7302E8">
        <w:rPr>
          <w:rFonts w:eastAsia="Cambria" w:cs="Cambria"/>
        </w:rPr>
        <w:t xml:space="preserve"> </w:t>
      </w:r>
      <w:r w:rsidRPr="4C7302E8">
        <w:rPr>
          <w:rFonts w:eastAsia="Cambria" w:cs="Cambria"/>
          <w:i/>
          <w:iCs/>
        </w:rPr>
        <w:t>Policy Journal</w:t>
      </w:r>
      <w:r w:rsidRPr="4C7302E8">
        <w:rPr>
          <w:rFonts w:eastAsia="Cambria" w:cs="Cambria"/>
        </w:rPr>
        <w:t>, vol. 14</w:t>
      </w:r>
      <w:r>
        <w:rPr>
          <w:rFonts w:eastAsia="Cambria" w:cs="Cambria"/>
        </w:rPr>
        <w:t>,</w:t>
      </w:r>
      <w:r w:rsidRPr="4C7302E8">
        <w:rPr>
          <w:rFonts w:eastAsia="Cambria" w:cs="Cambria"/>
        </w:rPr>
        <w:t xml:space="preserve"> no. 4, </w:t>
      </w:r>
      <w:r>
        <w:rPr>
          <w:rFonts w:eastAsia="Cambria" w:cs="Cambria"/>
        </w:rPr>
        <w:t>pp. </w:t>
      </w:r>
      <w:r w:rsidRPr="4C7302E8">
        <w:rPr>
          <w:rFonts w:eastAsia="Cambria" w:cs="Cambria"/>
        </w:rPr>
        <w:t>37</w:t>
      </w:r>
      <w:r>
        <w:rPr>
          <w:rFonts w:eastAsia="Cambria" w:cs="Cambria"/>
        </w:rPr>
        <w:t>–</w:t>
      </w:r>
      <w:r w:rsidRPr="4C7302E8">
        <w:rPr>
          <w:rFonts w:eastAsia="Cambria" w:cs="Cambria"/>
        </w:rPr>
        <w:t>46, Australian Farm Institute, Sydney.</w:t>
      </w:r>
    </w:p>
    <w:p w14:paraId="0037032C" w14:textId="77777777" w:rsidR="00867426" w:rsidRDefault="000B225D" w:rsidP="00F774B3">
      <w:pPr>
        <w:rPr>
          <w:rFonts w:eastAsia="Cambria" w:cs="Cambria"/>
        </w:rPr>
      </w:pPr>
      <w:r w:rsidRPr="4C7302E8">
        <w:rPr>
          <w:rFonts w:eastAsia="Cambria" w:cs="Cambria"/>
        </w:rPr>
        <w:t xml:space="preserve">Keogh, M 2018, </w:t>
      </w:r>
      <w:hyperlink r:id="rId237">
        <w:r w:rsidRPr="4C7302E8">
          <w:rPr>
            <w:rStyle w:val="Hyperlink"/>
            <w:rFonts w:eastAsia="Cambria" w:cs="Cambria"/>
          </w:rPr>
          <w:t>Australian agribusiness law: sensible regulation, or red tape gone mad?</w:t>
        </w:r>
      </w:hyperlink>
      <w:r w:rsidRPr="4C7302E8">
        <w:rPr>
          <w:rFonts w:eastAsia="Cambria" w:cs="Cambria"/>
        </w:rPr>
        <w:t>, Third Annual Agribusiness Law Conference presentation, accessed 20 October 2020.</w:t>
      </w:r>
    </w:p>
    <w:p w14:paraId="5246AA93" w14:textId="77777777" w:rsidR="00867426" w:rsidRDefault="000B225D" w:rsidP="00F774B3">
      <w:pPr>
        <w:rPr>
          <w:rFonts w:eastAsia="Cambria" w:cs="Cambria"/>
        </w:rPr>
      </w:pPr>
      <w:r w:rsidRPr="4C7302E8">
        <w:rPr>
          <w:rFonts w:eastAsia="Cambria" w:cs="Cambria"/>
        </w:rPr>
        <w:t xml:space="preserve">Keogh, M, Heath, R, Henry, M &amp; </w:t>
      </w:r>
      <w:proofErr w:type="spellStart"/>
      <w:r w:rsidRPr="4C7302E8">
        <w:rPr>
          <w:rFonts w:eastAsia="Cambria" w:cs="Cambria"/>
        </w:rPr>
        <w:t>Daragh</w:t>
      </w:r>
      <w:proofErr w:type="spellEnd"/>
      <w:r w:rsidRPr="4C7302E8">
        <w:rPr>
          <w:rFonts w:eastAsia="Cambria" w:cs="Cambria"/>
        </w:rPr>
        <w:t xml:space="preserve">, L 2017, </w:t>
      </w:r>
      <w:hyperlink r:id="rId238">
        <w:r w:rsidRPr="4C7302E8">
          <w:rPr>
            <w:rStyle w:val="Hyperlink"/>
            <w:rFonts w:eastAsia="Cambria" w:cs="Cambria"/>
          </w:rPr>
          <w:t xml:space="preserve">Enhancing private-sector investment in agricultural </w:t>
        </w:r>
        <w:r>
          <w:rPr>
            <w:rStyle w:val="Hyperlink"/>
            <w:rFonts w:eastAsia="Cambria" w:cs="Cambria"/>
          </w:rPr>
          <w:t>r</w:t>
        </w:r>
        <w:r w:rsidRPr="4C7302E8">
          <w:rPr>
            <w:rStyle w:val="Hyperlink"/>
            <w:rFonts w:eastAsia="Cambria" w:cs="Cambria"/>
          </w:rPr>
          <w:t xml:space="preserve">esearch </w:t>
        </w:r>
        <w:r>
          <w:rPr>
            <w:rStyle w:val="Hyperlink"/>
            <w:rFonts w:eastAsia="Cambria" w:cs="Cambria"/>
          </w:rPr>
          <w:t>d</w:t>
        </w:r>
        <w:r w:rsidRPr="4C7302E8">
          <w:rPr>
            <w:rStyle w:val="Hyperlink"/>
            <w:rFonts w:eastAsia="Cambria" w:cs="Cambria"/>
          </w:rPr>
          <w:t xml:space="preserve">evelopment and </w:t>
        </w:r>
        <w:r>
          <w:rPr>
            <w:rStyle w:val="Hyperlink"/>
            <w:rFonts w:eastAsia="Cambria" w:cs="Cambria"/>
          </w:rPr>
          <w:t>e</w:t>
        </w:r>
        <w:r w:rsidRPr="4C7302E8">
          <w:rPr>
            <w:rStyle w:val="Hyperlink"/>
            <w:rFonts w:eastAsia="Cambria" w:cs="Cambria"/>
          </w:rPr>
          <w:t>xtension (R</w:t>
        </w:r>
        <w:r>
          <w:rPr>
            <w:rStyle w:val="Hyperlink"/>
            <w:rFonts w:eastAsia="Cambria" w:cs="Cambria"/>
          </w:rPr>
          <w:t>,</w:t>
        </w:r>
        <w:r w:rsidRPr="4C7302E8">
          <w:rPr>
            <w:rStyle w:val="Hyperlink"/>
            <w:rFonts w:eastAsia="Cambria" w:cs="Cambria"/>
          </w:rPr>
          <w:t>D&amp;E) in Australia</w:t>
        </w:r>
      </w:hyperlink>
      <w:r w:rsidRPr="4C7302E8">
        <w:rPr>
          <w:rFonts w:eastAsia="Cambria" w:cs="Cambria"/>
        </w:rPr>
        <w:t xml:space="preserve">, </w:t>
      </w:r>
      <w:r>
        <w:rPr>
          <w:rFonts w:eastAsia="Cambria" w:cs="Cambria"/>
        </w:rPr>
        <w:t>r</w:t>
      </w:r>
      <w:r w:rsidRPr="4C7302E8">
        <w:rPr>
          <w:rFonts w:eastAsia="Cambria" w:cs="Cambria"/>
        </w:rPr>
        <w:t xml:space="preserve">esearch </w:t>
      </w:r>
      <w:r>
        <w:rPr>
          <w:rFonts w:eastAsia="Cambria" w:cs="Cambria"/>
        </w:rPr>
        <w:t>r</w:t>
      </w:r>
      <w:r w:rsidRPr="4C7302E8">
        <w:rPr>
          <w:rFonts w:eastAsia="Cambria" w:cs="Cambria"/>
        </w:rPr>
        <w:t>eport, Australian Farm Institute, Sydney, accessed 27 October 2020.</w:t>
      </w:r>
    </w:p>
    <w:p w14:paraId="5965D688" w14:textId="5981592B" w:rsidR="000B225D" w:rsidRDefault="000B225D" w:rsidP="00F774B3">
      <w:r w:rsidRPr="4C7302E8">
        <w:rPr>
          <w:rFonts w:eastAsia="Cambria" w:cs="Cambria"/>
          <w:lang w:val="en-US"/>
        </w:rPr>
        <w:t xml:space="preserve">Kidwell, RE &amp; Fish, AJ 2007, </w:t>
      </w:r>
      <w:hyperlink r:id="rId239">
        <w:r w:rsidRPr="4C7302E8">
          <w:rPr>
            <w:rStyle w:val="Hyperlink"/>
            <w:rFonts w:eastAsia="Cambria" w:cs="Cambria"/>
            <w:lang w:val="en-US"/>
          </w:rPr>
          <w:t xml:space="preserve">High-performance </w:t>
        </w:r>
        <w:r>
          <w:rPr>
            <w:rStyle w:val="Hyperlink"/>
            <w:rFonts w:eastAsia="Cambria" w:cs="Cambria"/>
            <w:lang w:val="en-US"/>
          </w:rPr>
          <w:t>h</w:t>
        </w:r>
        <w:r w:rsidRPr="4C7302E8">
          <w:rPr>
            <w:rStyle w:val="Hyperlink"/>
            <w:rFonts w:eastAsia="Cambria" w:cs="Cambria"/>
            <w:lang w:val="en-US"/>
          </w:rPr>
          <w:t xml:space="preserve">uman </w:t>
        </w:r>
        <w:r>
          <w:rPr>
            <w:rStyle w:val="Hyperlink"/>
            <w:rFonts w:eastAsia="Cambria" w:cs="Cambria"/>
            <w:lang w:val="en-US"/>
          </w:rPr>
          <w:t>r</w:t>
        </w:r>
        <w:r w:rsidRPr="4C7302E8">
          <w:rPr>
            <w:rStyle w:val="Hyperlink"/>
            <w:rFonts w:eastAsia="Cambria" w:cs="Cambria"/>
            <w:lang w:val="en-US"/>
          </w:rPr>
          <w:t xml:space="preserve">esource </w:t>
        </w:r>
        <w:r>
          <w:rPr>
            <w:rStyle w:val="Hyperlink"/>
            <w:rFonts w:eastAsia="Cambria" w:cs="Cambria"/>
            <w:lang w:val="en-US"/>
          </w:rPr>
          <w:t>p</w:t>
        </w:r>
        <w:r w:rsidRPr="4C7302E8">
          <w:rPr>
            <w:rStyle w:val="Hyperlink"/>
            <w:rFonts w:eastAsia="Cambria" w:cs="Cambria"/>
            <w:lang w:val="en-US"/>
          </w:rPr>
          <w:t xml:space="preserve">ractices in Australian </w:t>
        </w:r>
        <w:r>
          <w:rPr>
            <w:rStyle w:val="Hyperlink"/>
            <w:rFonts w:eastAsia="Cambria" w:cs="Cambria"/>
            <w:lang w:val="en-US"/>
          </w:rPr>
          <w:t>f</w:t>
        </w:r>
        <w:r w:rsidRPr="4C7302E8">
          <w:rPr>
            <w:rStyle w:val="Hyperlink"/>
            <w:rFonts w:eastAsia="Cambria" w:cs="Cambria"/>
            <w:lang w:val="en-US"/>
          </w:rPr>
          <w:t xml:space="preserve">amily </w:t>
        </w:r>
        <w:r>
          <w:rPr>
            <w:rStyle w:val="Hyperlink"/>
            <w:rFonts w:eastAsia="Cambria" w:cs="Cambria"/>
            <w:lang w:val="en-US"/>
          </w:rPr>
          <w:t>b</w:t>
        </w:r>
        <w:r w:rsidRPr="4C7302E8">
          <w:rPr>
            <w:rStyle w:val="Hyperlink"/>
            <w:rFonts w:eastAsia="Cambria" w:cs="Cambria"/>
            <w:lang w:val="en-US"/>
          </w:rPr>
          <w:t xml:space="preserve">usinesses: </w:t>
        </w:r>
        <w:r>
          <w:rPr>
            <w:rStyle w:val="Hyperlink"/>
            <w:rFonts w:eastAsia="Cambria" w:cs="Cambria"/>
            <w:lang w:val="en-US"/>
          </w:rPr>
          <w:t>p</w:t>
        </w:r>
        <w:r w:rsidRPr="4C7302E8">
          <w:rPr>
            <w:rStyle w:val="Hyperlink"/>
            <w:rFonts w:eastAsia="Cambria" w:cs="Cambria"/>
            <w:lang w:val="en-US"/>
          </w:rPr>
          <w:t xml:space="preserve">reliminary </w:t>
        </w:r>
        <w:r>
          <w:rPr>
            <w:rStyle w:val="Hyperlink"/>
            <w:rFonts w:eastAsia="Cambria" w:cs="Cambria"/>
            <w:lang w:val="en-US"/>
          </w:rPr>
          <w:t>e</w:t>
        </w:r>
        <w:r w:rsidRPr="4C7302E8">
          <w:rPr>
            <w:rStyle w:val="Hyperlink"/>
            <w:rFonts w:eastAsia="Cambria" w:cs="Cambria"/>
            <w:lang w:val="en-US"/>
          </w:rPr>
          <w:t xml:space="preserve">vidence from the </w:t>
        </w:r>
        <w:r>
          <w:rPr>
            <w:rStyle w:val="Hyperlink"/>
            <w:rFonts w:eastAsia="Cambria" w:cs="Cambria"/>
            <w:lang w:val="en-US"/>
          </w:rPr>
          <w:t>w</w:t>
        </w:r>
        <w:r w:rsidRPr="4C7302E8">
          <w:rPr>
            <w:rStyle w:val="Hyperlink"/>
            <w:rFonts w:eastAsia="Cambria" w:cs="Cambria"/>
            <w:lang w:val="en-US"/>
          </w:rPr>
          <w:t xml:space="preserve">ine </w:t>
        </w:r>
        <w:r>
          <w:rPr>
            <w:rStyle w:val="Hyperlink"/>
            <w:rFonts w:eastAsia="Cambria" w:cs="Cambria"/>
            <w:lang w:val="en-US"/>
          </w:rPr>
          <w:t>i</w:t>
        </w:r>
        <w:r w:rsidRPr="4C7302E8">
          <w:rPr>
            <w:rStyle w:val="Hyperlink"/>
            <w:rFonts w:eastAsia="Cambria" w:cs="Cambria"/>
            <w:lang w:val="en-US"/>
          </w:rPr>
          <w:t>ndustry</w:t>
        </w:r>
      </w:hyperlink>
      <w:r w:rsidRPr="4C7302E8">
        <w:rPr>
          <w:rFonts w:eastAsia="Cambria" w:cs="Cambria"/>
          <w:lang w:val="en-US"/>
        </w:rPr>
        <w:t xml:space="preserve">, </w:t>
      </w:r>
      <w:r w:rsidRPr="00CA2E13">
        <w:rPr>
          <w:rFonts w:eastAsia="Cambria" w:cs="Cambria"/>
          <w:i/>
          <w:iCs/>
          <w:lang w:val="en-US"/>
        </w:rPr>
        <w:t>Int</w:t>
      </w:r>
      <w:r w:rsidRPr="4C7302E8">
        <w:rPr>
          <w:rFonts w:eastAsia="Cambria" w:cs="Cambria"/>
          <w:i/>
          <w:iCs/>
          <w:lang w:val="en-US"/>
        </w:rPr>
        <w:t>ernational Entrepreneurship and Management Journal</w:t>
      </w:r>
      <w:r w:rsidRPr="4C7302E8">
        <w:rPr>
          <w:rFonts w:eastAsia="Cambria" w:cs="Cambria"/>
          <w:lang w:val="en-US"/>
        </w:rPr>
        <w:t>, vol. 3</w:t>
      </w:r>
      <w:r>
        <w:rPr>
          <w:rFonts w:eastAsia="Cambria" w:cs="Cambria"/>
          <w:lang w:val="en-US"/>
        </w:rPr>
        <w:t>,</w:t>
      </w:r>
      <w:r w:rsidRPr="4C7302E8">
        <w:rPr>
          <w:rFonts w:eastAsia="Cambria" w:cs="Cambria"/>
          <w:lang w:val="en-US"/>
        </w:rPr>
        <w:t xml:space="preserve"> pp</w:t>
      </w:r>
      <w:r>
        <w:rPr>
          <w:rFonts w:eastAsia="Cambria" w:cs="Cambria"/>
          <w:lang w:val="en-US"/>
        </w:rPr>
        <w:t>. </w:t>
      </w:r>
      <w:r w:rsidRPr="4C7302E8">
        <w:rPr>
          <w:rFonts w:eastAsia="Cambria" w:cs="Cambria"/>
          <w:lang w:val="en-US"/>
        </w:rPr>
        <w:t>1</w:t>
      </w:r>
      <w:r>
        <w:rPr>
          <w:rFonts w:eastAsia="Cambria" w:cs="Cambria"/>
          <w:lang w:val="en-US"/>
        </w:rPr>
        <w:t>–</w:t>
      </w:r>
      <w:r w:rsidRPr="4C7302E8">
        <w:rPr>
          <w:rFonts w:eastAsia="Cambria" w:cs="Cambria"/>
          <w:lang w:val="en-US"/>
        </w:rPr>
        <w:t xml:space="preserve">14, DOI: </w:t>
      </w:r>
      <w:r w:rsidRPr="4C7302E8">
        <w:rPr>
          <w:rFonts w:eastAsia="Cambria" w:cs="Cambria"/>
        </w:rPr>
        <w:t>10.1007/s11365-006-0020-1.</w:t>
      </w:r>
    </w:p>
    <w:p w14:paraId="32E3FD84" w14:textId="18015BBF" w:rsidR="000B225D" w:rsidRDefault="000B225D" w:rsidP="00F774B3">
      <w:proofErr w:type="spellStart"/>
      <w:r w:rsidRPr="4C7302E8">
        <w:rPr>
          <w:rFonts w:eastAsia="Cambria" w:cs="Cambria"/>
        </w:rPr>
        <w:t>Kildea</w:t>
      </w:r>
      <w:proofErr w:type="spellEnd"/>
      <w:r w:rsidRPr="4C7302E8">
        <w:rPr>
          <w:rFonts w:eastAsia="Cambria" w:cs="Cambria"/>
        </w:rPr>
        <w:t xml:space="preserve">, S, McGhie, A, Gao, Y, Rumbold, A &amp; Rolfe, M 2015, </w:t>
      </w:r>
      <w:hyperlink r:id="rId240">
        <w:r w:rsidRPr="4C7302E8">
          <w:rPr>
            <w:rStyle w:val="Hyperlink"/>
            <w:rFonts w:eastAsia="Cambria" w:cs="Cambria"/>
          </w:rPr>
          <w:t>Babies born before arrival to hospital and maternity unit closures in Queensland and Australia</w:t>
        </w:r>
      </w:hyperlink>
      <w:r w:rsidRPr="4C7302E8">
        <w:rPr>
          <w:rFonts w:eastAsia="Cambria" w:cs="Cambria"/>
        </w:rPr>
        <w:t xml:space="preserve">, </w:t>
      </w:r>
      <w:r w:rsidRPr="4C7302E8">
        <w:rPr>
          <w:rFonts w:eastAsia="Cambria" w:cs="Cambria"/>
          <w:i/>
          <w:iCs/>
        </w:rPr>
        <w:t>Women and Birth</w:t>
      </w:r>
      <w:r w:rsidRPr="4C7302E8">
        <w:rPr>
          <w:rFonts w:eastAsia="Cambria" w:cs="Cambria"/>
        </w:rPr>
        <w:t>, vol. 28, issue 3, pp</w:t>
      </w:r>
      <w:r>
        <w:rPr>
          <w:rFonts w:eastAsia="Cambria" w:cs="Cambria"/>
        </w:rPr>
        <w:t>. </w:t>
      </w:r>
      <w:r w:rsidRPr="4C7302E8">
        <w:rPr>
          <w:rFonts w:eastAsia="Cambria" w:cs="Cambria"/>
        </w:rPr>
        <w:t>236–245, DOI: 10.1016/j.wombi.2015.03.003.</w:t>
      </w:r>
    </w:p>
    <w:p w14:paraId="431365EE" w14:textId="77777777" w:rsidR="00867426" w:rsidRDefault="000B225D" w:rsidP="00F774B3">
      <w:pPr>
        <w:rPr>
          <w:rFonts w:eastAsia="Cambria" w:cs="Cambria"/>
        </w:rPr>
      </w:pPr>
      <w:proofErr w:type="spellStart"/>
      <w:r w:rsidRPr="4C7302E8">
        <w:rPr>
          <w:rFonts w:eastAsia="Cambria" w:cs="Cambria"/>
        </w:rPr>
        <w:lastRenderedPageBreak/>
        <w:t>Kingwell</w:t>
      </w:r>
      <w:proofErr w:type="spellEnd"/>
      <w:r w:rsidRPr="4C7302E8">
        <w:rPr>
          <w:rFonts w:eastAsia="Cambria" w:cs="Cambria"/>
        </w:rPr>
        <w:t xml:space="preserve">, R, Elliott, P, White, P &amp; Carter, C 2016, </w:t>
      </w:r>
      <w:hyperlink r:id="rId241">
        <w:r w:rsidRPr="4C7302E8">
          <w:rPr>
            <w:rStyle w:val="Hyperlink"/>
            <w:rFonts w:eastAsia="Cambria" w:cs="Cambria"/>
          </w:rPr>
          <w:t>Ukraine: an emerging challenge for Australian wheat exports</w:t>
        </w:r>
      </w:hyperlink>
      <w:r w:rsidRPr="4C7302E8">
        <w:rPr>
          <w:rFonts w:eastAsia="Cambria" w:cs="Cambria"/>
        </w:rPr>
        <w:t>, Australian Export Grains Innovation Centre, Perth.</w:t>
      </w:r>
    </w:p>
    <w:p w14:paraId="085A82C8" w14:textId="77777777" w:rsidR="00867426" w:rsidRDefault="000B225D" w:rsidP="00F774B3">
      <w:pPr>
        <w:rPr>
          <w:rFonts w:eastAsia="Cambria" w:cs="Cambria"/>
          <w:color w:val="000000" w:themeColor="text1"/>
          <w:lang w:val="en-US"/>
        </w:rPr>
      </w:pPr>
      <w:proofErr w:type="spellStart"/>
      <w:r w:rsidRPr="4C7302E8">
        <w:rPr>
          <w:rFonts w:eastAsia="Cambria" w:cs="Cambria"/>
          <w:color w:val="000000" w:themeColor="text1"/>
          <w:lang w:val="en-US"/>
        </w:rPr>
        <w:t>Kingwell</w:t>
      </w:r>
      <w:proofErr w:type="spellEnd"/>
      <w:r w:rsidRPr="4C7302E8">
        <w:rPr>
          <w:rFonts w:eastAsia="Cambria" w:cs="Cambria"/>
          <w:color w:val="000000" w:themeColor="text1"/>
          <w:lang w:val="en-US"/>
        </w:rPr>
        <w:t xml:space="preserve">, R, Rice, A, Pratley, J, Mayfield, A &amp; van Rees, H 2019 </w:t>
      </w:r>
      <w:hyperlink r:id="rId242">
        <w:r w:rsidRPr="4C7302E8">
          <w:rPr>
            <w:rStyle w:val="Hyperlink"/>
            <w:rFonts w:eastAsia="Cambria" w:cs="Cambria"/>
            <w:lang w:val="en-US"/>
          </w:rPr>
          <w:t>Farms and farmers</w:t>
        </w:r>
        <w:r>
          <w:rPr>
            <w:rStyle w:val="Hyperlink"/>
            <w:rFonts w:eastAsia="Cambria" w:cs="Cambria"/>
            <w:lang w:val="en-US"/>
          </w:rPr>
          <w:t xml:space="preserve"> – </w:t>
        </w:r>
        <w:r w:rsidRPr="4C7302E8">
          <w:rPr>
            <w:rStyle w:val="Hyperlink"/>
            <w:rFonts w:eastAsia="Cambria" w:cs="Cambria"/>
            <w:lang w:val="en-US"/>
          </w:rPr>
          <w:t>conservation agriculture amid a changing farm sector</w:t>
        </w:r>
      </w:hyperlink>
      <w:r w:rsidRPr="4C7302E8">
        <w:rPr>
          <w:rFonts w:eastAsia="Cambria" w:cs="Cambria"/>
          <w:color w:val="000000" w:themeColor="text1"/>
          <w:lang w:val="en-US"/>
        </w:rPr>
        <w:t xml:space="preserve">, in Pratley, J &amp; </w:t>
      </w:r>
      <w:proofErr w:type="spellStart"/>
      <w:r w:rsidRPr="4C7302E8">
        <w:rPr>
          <w:rFonts w:eastAsia="Cambria" w:cs="Cambria"/>
          <w:color w:val="000000" w:themeColor="text1"/>
          <w:lang w:val="en-US"/>
        </w:rPr>
        <w:t>Kirkegaard</w:t>
      </w:r>
      <w:proofErr w:type="spellEnd"/>
      <w:r w:rsidRPr="4C7302E8">
        <w:rPr>
          <w:rFonts w:eastAsia="Cambria" w:cs="Cambria"/>
          <w:color w:val="000000" w:themeColor="text1"/>
          <w:lang w:val="en-US"/>
        </w:rPr>
        <w:t xml:space="preserve">, J (eds) </w:t>
      </w:r>
      <w:hyperlink r:id="rId243">
        <w:r w:rsidRPr="4C7302E8">
          <w:rPr>
            <w:rStyle w:val="Hyperlink"/>
            <w:rFonts w:eastAsia="Cambria" w:cs="Cambria"/>
            <w:i/>
            <w:iCs/>
            <w:lang w:val="en-US"/>
          </w:rPr>
          <w:t xml:space="preserve">Australian </w:t>
        </w:r>
        <w:r>
          <w:rPr>
            <w:rStyle w:val="Hyperlink"/>
            <w:rFonts w:eastAsia="Cambria" w:cs="Cambria"/>
            <w:i/>
            <w:iCs/>
            <w:lang w:val="en-US"/>
          </w:rPr>
          <w:t>a</w:t>
        </w:r>
        <w:r w:rsidRPr="4C7302E8">
          <w:rPr>
            <w:rStyle w:val="Hyperlink"/>
            <w:rFonts w:eastAsia="Cambria" w:cs="Cambria"/>
            <w:i/>
            <w:iCs/>
            <w:lang w:val="en-US"/>
          </w:rPr>
          <w:t xml:space="preserve">griculture in 2020: </w:t>
        </w:r>
        <w:r>
          <w:rPr>
            <w:rStyle w:val="Hyperlink"/>
            <w:rFonts w:eastAsia="Cambria" w:cs="Cambria"/>
            <w:i/>
            <w:iCs/>
            <w:lang w:val="en-US"/>
          </w:rPr>
          <w:t>f</w:t>
        </w:r>
        <w:r w:rsidRPr="4C7302E8">
          <w:rPr>
            <w:rStyle w:val="Hyperlink"/>
            <w:rFonts w:eastAsia="Cambria" w:cs="Cambria"/>
            <w:i/>
            <w:iCs/>
            <w:lang w:val="en-US"/>
          </w:rPr>
          <w:t>rom conservation to automation</w:t>
        </w:r>
      </w:hyperlink>
      <w:r w:rsidRPr="4C7302E8">
        <w:rPr>
          <w:rFonts w:eastAsia="Cambria" w:cs="Cambria"/>
          <w:color w:val="000000" w:themeColor="text1"/>
          <w:lang w:val="en-US"/>
        </w:rPr>
        <w:t>, pp</w:t>
      </w:r>
      <w:r>
        <w:rPr>
          <w:rFonts w:eastAsia="Cambria" w:cs="Cambria"/>
          <w:color w:val="000000" w:themeColor="text1"/>
          <w:lang w:val="en-US"/>
        </w:rPr>
        <w:t>. </w:t>
      </w:r>
      <w:r w:rsidRPr="4C7302E8">
        <w:rPr>
          <w:rFonts w:eastAsia="Cambria" w:cs="Cambria"/>
          <w:color w:val="000000" w:themeColor="text1"/>
          <w:lang w:val="en-US"/>
        </w:rPr>
        <w:t>33</w:t>
      </w:r>
      <w:r>
        <w:rPr>
          <w:rFonts w:eastAsia="Cambria" w:cs="Cambria"/>
          <w:color w:val="000000" w:themeColor="text1"/>
          <w:lang w:val="en-US"/>
        </w:rPr>
        <w:t>–</w:t>
      </w:r>
      <w:r w:rsidRPr="4C7302E8">
        <w:rPr>
          <w:rFonts w:eastAsia="Cambria" w:cs="Cambria"/>
          <w:color w:val="000000" w:themeColor="text1"/>
          <w:lang w:val="en-US"/>
        </w:rPr>
        <w:t>45, Agronomy Australia and Charles Sturt University, Wagga Wagga.</w:t>
      </w:r>
    </w:p>
    <w:p w14:paraId="310A16A9" w14:textId="77777777" w:rsidR="00867426" w:rsidRDefault="000B225D" w:rsidP="00F774B3">
      <w:pPr>
        <w:rPr>
          <w:rFonts w:eastAsia="Cambria" w:cs="Cambria"/>
        </w:rPr>
      </w:pPr>
      <w:r w:rsidRPr="4C7302E8">
        <w:rPr>
          <w:rFonts w:eastAsia="Cambria" w:cs="Cambria"/>
        </w:rPr>
        <w:t xml:space="preserve">Klein, KK &amp; Kerr, WA 1995, </w:t>
      </w:r>
      <w:hyperlink r:id="rId244">
        <w:r w:rsidRPr="4C7302E8">
          <w:rPr>
            <w:rStyle w:val="Hyperlink"/>
            <w:rFonts w:eastAsia="Cambria" w:cs="Cambria"/>
          </w:rPr>
          <w:t xml:space="preserve">The </w:t>
        </w:r>
        <w:r>
          <w:rPr>
            <w:rStyle w:val="Hyperlink"/>
            <w:rFonts w:eastAsia="Cambria" w:cs="Cambria"/>
          </w:rPr>
          <w:t>g</w:t>
        </w:r>
        <w:r w:rsidRPr="4C7302E8">
          <w:rPr>
            <w:rStyle w:val="Hyperlink"/>
            <w:rFonts w:eastAsia="Cambria" w:cs="Cambria"/>
          </w:rPr>
          <w:t xml:space="preserve">lobalization of </w:t>
        </w:r>
        <w:r>
          <w:rPr>
            <w:rStyle w:val="Hyperlink"/>
            <w:rFonts w:eastAsia="Cambria" w:cs="Cambria"/>
          </w:rPr>
          <w:t>a</w:t>
        </w:r>
        <w:r w:rsidRPr="4C7302E8">
          <w:rPr>
            <w:rStyle w:val="Hyperlink"/>
            <w:rFonts w:eastAsia="Cambria" w:cs="Cambria"/>
          </w:rPr>
          <w:t xml:space="preserve">griculture: </w:t>
        </w:r>
        <w:r>
          <w:rPr>
            <w:rStyle w:val="Hyperlink"/>
            <w:rFonts w:eastAsia="Cambria" w:cs="Cambria"/>
          </w:rPr>
          <w:t>a</w:t>
        </w:r>
        <w:r w:rsidRPr="4C7302E8">
          <w:rPr>
            <w:rStyle w:val="Hyperlink"/>
            <w:rFonts w:eastAsia="Cambria" w:cs="Cambria"/>
          </w:rPr>
          <w:t xml:space="preserve"> </w:t>
        </w:r>
        <w:r>
          <w:rPr>
            <w:rStyle w:val="Hyperlink"/>
            <w:rFonts w:eastAsia="Cambria" w:cs="Cambria"/>
          </w:rPr>
          <w:t>v</w:t>
        </w:r>
        <w:r w:rsidRPr="4C7302E8">
          <w:rPr>
            <w:rStyle w:val="Hyperlink"/>
            <w:rFonts w:eastAsia="Cambria" w:cs="Cambria"/>
          </w:rPr>
          <w:t xml:space="preserve">iew from the </w:t>
        </w:r>
        <w:r>
          <w:rPr>
            <w:rStyle w:val="Hyperlink"/>
            <w:rFonts w:eastAsia="Cambria" w:cs="Cambria"/>
          </w:rPr>
          <w:t>f</w:t>
        </w:r>
        <w:r w:rsidRPr="4C7302E8">
          <w:rPr>
            <w:rStyle w:val="Hyperlink"/>
            <w:rFonts w:eastAsia="Cambria" w:cs="Cambria"/>
          </w:rPr>
          <w:t xml:space="preserve">arm </w:t>
        </w:r>
        <w:r>
          <w:rPr>
            <w:rStyle w:val="Hyperlink"/>
            <w:rFonts w:eastAsia="Cambria" w:cs="Cambria"/>
          </w:rPr>
          <w:t>g</w:t>
        </w:r>
        <w:r w:rsidRPr="4C7302E8">
          <w:rPr>
            <w:rStyle w:val="Hyperlink"/>
            <w:rFonts w:eastAsia="Cambria" w:cs="Cambria"/>
          </w:rPr>
          <w:t>ate</w:t>
        </w:r>
      </w:hyperlink>
      <w:r w:rsidRPr="4C7302E8">
        <w:rPr>
          <w:rFonts w:eastAsia="Cambria" w:cs="Cambria"/>
        </w:rPr>
        <w:t xml:space="preserve">, </w:t>
      </w:r>
      <w:r w:rsidRPr="4C7302E8">
        <w:rPr>
          <w:rFonts w:eastAsia="Cambria" w:cs="Cambria"/>
          <w:i/>
          <w:iCs/>
        </w:rPr>
        <w:t>Canadian Journal of Agricultural Economics</w:t>
      </w:r>
      <w:r w:rsidRPr="4C7302E8">
        <w:rPr>
          <w:rFonts w:eastAsia="Cambria" w:cs="Cambria"/>
        </w:rPr>
        <w:t>, vol. 43, no. 4, pp. 551</w:t>
      </w:r>
      <w:r>
        <w:rPr>
          <w:rFonts w:eastAsia="Cambria" w:cs="Cambria"/>
        </w:rPr>
        <w:t>–</w:t>
      </w:r>
      <w:r w:rsidRPr="4C7302E8">
        <w:rPr>
          <w:rFonts w:eastAsia="Cambria" w:cs="Cambria"/>
        </w:rPr>
        <w:t xml:space="preserve">563, DOI: </w:t>
      </w:r>
      <w:r w:rsidRPr="4C7302E8">
        <w:rPr>
          <w:rFonts w:eastAsia="Cambria" w:cs="Cambria"/>
          <w:color w:val="000000" w:themeColor="text1"/>
        </w:rPr>
        <w:t>10.1111/j.1744-7976.1995.tb00061.x</w:t>
      </w:r>
      <w:r>
        <w:rPr>
          <w:rFonts w:eastAsia="Cambria" w:cs="Cambria"/>
          <w:color w:val="000000" w:themeColor="text1"/>
        </w:rPr>
        <w:t>.</w:t>
      </w:r>
    </w:p>
    <w:p w14:paraId="0EF0D7E9" w14:textId="1357F977" w:rsidR="000B225D" w:rsidRDefault="000B225D" w:rsidP="00F774B3">
      <w:proofErr w:type="spellStart"/>
      <w:r w:rsidRPr="4C7302E8">
        <w:rPr>
          <w:rFonts w:eastAsia="Cambria" w:cs="Cambria"/>
          <w:lang w:val="en-US"/>
        </w:rPr>
        <w:t>Kotey</w:t>
      </w:r>
      <w:proofErr w:type="spellEnd"/>
      <w:r w:rsidRPr="4C7302E8">
        <w:rPr>
          <w:rFonts w:eastAsia="Cambria" w:cs="Cambria"/>
          <w:lang w:val="en-US"/>
        </w:rPr>
        <w:t xml:space="preserve">, B &amp; Sheridan, A 2004, </w:t>
      </w:r>
      <w:hyperlink r:id="rId245">
        <w:r w:rsidRPr="4C7302E8">
          <w:rPr>
            <w:rStyle w:val="Hyperlink"/>
            <w:rFonts w:eastAsia="Cambria" w:cs="Cambria"/>
            <w:lang w:val="en-US"/>
          </w:rPr>
          <w:t xml:space="preserve">Changing HRM </w:t>
        </w:r>
        <w:r>
          <w:rPr>
            <w:rStyle w:val="Hyperlink"/>
            <w:rFonts w:eastAsia="Cambria" w:cs="Cambria"/>
            <w:lang w:val="en-US"/>
          </w:rPr>
          <w:t>p</w:t>
        </w:r>
        <w:r w:rsidRPr="4C7302E8">
          <w:rPr>
            <w:rStyle w:val="Hyperlink"/>
            <w:rFonts w:eastAsia="Cambria" w:cs="Cambria"/>
            <w:lang w:val="en-US"/>
          </w:rPr>
          <w:t xml:space="preserve">ractices with </w:t>
        </w:r>
        <w:r>
          <w:rPr>
            <w:rStyle w:val="Hyperlink"/>
            <w:rFonts w:eastAsia="Cambria" w:cs="Cambria"/>
            <w:lang w:val="en-US"/>
          </w:rPr>
          <w:t>f</w:t>
        </w:r>
        <w:r w:rsidRPr="4C7302E8">
          <w:rPr>
            <w:rStyle w:val="Hyperlink"/>
            <w:rFonts w:eastAsia="Cambria" w:cs="Cambria"/>
            <w:lang w:val="en-US"/>
          </w:rPr>
          <w:t xml:space="preserve">irm </w:t>
        </w:r>
        <w:r>
          <w:rPr>
            <w:rStyle w:val="Hyperlink"/>
            <w:rFonts w:eastAsia="Cambria" w:cs="Cambria"/>
            <w:lang w:val="en-US"/>
          </w:rPr>
          <w:t>g</w:t>
        </w:r>
        <w:r w:rsidRPr="4C7302E8">
          <w:rPr>
            <w:rStyle w:val="Hyperlink"/>
            <w:rFonts w:eastAsia="Cambria" w:cs="Cambria"/>
            <w:lang w:val="en-US"/>
          </w:rPr>
          <w:t>rowth</w:t>
        </w:r>
      </w:hyperlink>
      <w:r w:rsidRPr="4C7302E8">
        <w:rPr>
          <w:rFonts w:eastAsia="Cambria" w:cs="Cambria"/>
          <w:lang w:val="en-US"/>
        </w:rPr>
        <w:t xml:space="preserve">, </w:t>
      </w:r>
      <w:r w:rsidRPr="4C7302E8">
        <w:rPr>
          <w:rFonts w:eastAsia="Cambria" w:cs="Cambria"/>
          <w:i/>
          <w:iCs/>
          <w:lang w:val="en-US"/>
        </w:rPr>
        <w:t>Journal of Small Business and Enterprise Development</w:t>
      </w:r>
      <w:r w:rsidRPr="4C7302E8">
        <w:rPr>
          <w:rFonts w:eastAsia="Cambria" w:cs="Cambria"/>
          <w:lang w:val="en-US"/>
        </w:rPr>
        <w:t>, vol.</w:t>
      </w:r>
      <w:r>
        <w:rPr>
          <w:rFonts w:eastAsia="Cambria" w:cs="Cambria"/>
          <w:lang w:val="en-US"/>
        </w:rPr>
        <w:t> </w:t>
      </w:r>
      <w:r w:rsidRPr="4C7302E8">
        <w:rPr>
          <w:rFonts w:eastAsia="Cambria" w:cs="Cambria"/>
          <w:lang w:val="en-US"/>
        </w:rPr>
        <w:t>11, no. 4, pp</w:t>
      </w:r>
      <w:r>
        <w:rPr>
          <w:rFonts w:eastAsia="Cambria" w:cs="Cambria"/>
          <w:lang w:val="en-US"/>
        </w:rPr>
        <w:t>.</w:t>
      </w:r>
      <w:r w:rsidRPr="4C7302E8">
        <w:rPr>
          <w:rFonts w:eastAsia="Cambria" w:cs="Cambria"/>
          <w:lang w:val="en-US"/>
        </w:rPr>
        <w:t xml:space="preserve"> 474</w:t>
      </w:r>
      <w:r>
        <w:rPr>
          <w:rFonts w:eastAsia="Cambria" w:cs="Cambria"/>
          <w:lang w:val="en-US"/>
        </w:rPr>
        <w:t>–</w:t>
      </w:r>
      <w:r w:rsidRPr="4C7302E8">
        <w:rPr>
          <w:rFonts w:eastAsia="Cambria" w:cs="Cambria"/>
          <w:lang w:val="en-US"/>
        </w:rPr>
        <w:t xml:space="preserve">485, DOI: </w:t>
      </w:r>
      <w:r w:rsidRPr="4C7302E8">
        <w:rPr>
          <w:rFonts w:eastAsia="Cambria" w:cs="Cambria"/>
          <w:color w:val="000000" w:themeColor="text1"/>
        </w:rPr>
        <w:t>10.1108/14626000410567125</w:t>
      </w:r>
      <w:r w:rsidRPr="4C7302E8">
        <w:rPr>
          <w:rFonts w:eastAsia="Cambria" w:cs="Cambria"/>
        </w:rPr>
        <w:t>.</w:t>
      </w:r>
    </w:p>
    <w:p w14:paraId="7B9E1E93" w14:textId="77777777" w:rsidR="00867426" w:rsidRDefault="000B225D" w:rsidP="00F774B3">
      <w:pPr>
        <w:rPr>
          <w:rFonts w:eastAsia="Cambria" w:cs="Cambria"/>
        </w:rPr>
      </w:pPr>
      <w:proofErr w:type="spellStart"/>
      <w:r w:rsidRPr="4C7302E8">
        <w:rPr>
          <w:rFonts w:eastAsia="Cambria" w:cs="Cambria"/>
          <w:lang w:val="en-US"/>
        </w:rPr>
        <w:t>Kotey</w:t>
      </w:r>
      <w:proofErr w:type="spellEnd"/>
      <w:r w:rsidRPr="4C7302E8">
        <w:rPr>
          <w:rFonts w:eastAsia="Cambria" w:cs="Cambria"/>
          <w:lang w:val="en-US"/>
        </w:rPr>
        <w:t xml:space="preserve">, B 2005, </w:t>
      </w:r>
      <w:hyperlink r:id="rId246">
        <w:r w:rsidRPr="4C7302E8">
          <w:rPr>
            <w:rStyle w:val="Hyperlink"/>
            <w:rFonts w:eastAsia="Cambria" w:cs="Cambria"/>
            <w:lang w:val="en-US"/>
          </w:rPr>
          <w:t xml:space="preserve">Goals, </w:t>
        </w:r>
        <w:r>
          <w:rPr>
            <w:rStyle w:val="Hyperlink"/>
            <w:rFonts w:eastAsia="Cambria" w:cs="Cambria"/>
            <w:lang w:val="en-US"/>
          </w:rPr>
          <w:t>m</w:t>
        </w:r>
        <w:r w:rsidRPr="4C7302E8">
          <w:rPr>
            <w:rStyle w:val="Hyperlink"/>
            <w:rFonts w:eastAsia="Cambria" w:cs="Cambria"/>
            <w:lang w:val="en-US"/>
          </w:rPr>
          <w:t xml:space="preserve">anagement </w:t>
        </w:r>
        <w:r>
          <w:rPr>
            <w:rStyle w:val="Hyperlink"/>
            <w:rFonts w:eastAsia="Cambria" w:cs="Cambria"/>
            <w:lang w:val="en-US"/>
          </w:rPr>
          <w:t>p</w:t>
        </w:r>
        <w:r w:rsidRPr="4C7302E8">
          <w:rPr>
            <w:rStyle w:val="Hyperlink"/>
            <w:rFonts w:eastAsia="Cambria" w:cs="Cambria"/>
            <w:lang w:val="en-US"/>
          </w:rPr>
          <w:t xml:space="preserve">ractices, and </w:t>
        </w:r>
        <w:r>
          <w:rPr>
            <w:rStyle w:val="Hyperlink"/>
            <w:rFonts w:eastAsia="Cambria" w:cs="Cambria"/>
            <w:lang w:val="en-US"/>
          </w:rPr>
          <w:t>p</w:t>
        </w:r>
        <w:r w:rsidRPr="4C7302E8">
          <w:rPr>
            <w:rStyle w:val="Hyperlink"/>
            <w:rFonts w:eastAsia="Cambria" w:cs="Cambria"/>
            <w:lang w:val="en-US"/>
          </w:rPr>
          <w:t xml:space="preserve">erformance of </w:t>
        </w:r>
        <w:r>
          <w:rPr>
            <w:rStyle w:val="Hyperlink"/>
            <w:rFonts w:eastAsia="Cambria" w:cs="Cambria"/>
            <w:lang w:val="en-US"/>
          </w:rPr>
          <w:t>f</w:t>
        </w:r>
        <w:r w:rsidRPr="4C7302E8">
          <w:rPr>
            <w:rStyle w:val="Hyperlink"/>
            <w:rFonts w:eastAsia="Cambria" w:cs="Cambria"/>
            <w:lang w:val="en-US"/>
          </w:rPr>
          <w:t>amily SMEs</w:t>
        </w:r>
      </w:hyperlink>
      <w:r w:rsidRPr="4C7302E8">
        <w:rPr>
          <w:rFonts w:eastAsia="Cambria" w:cs="Cambria"/>
          <w:lang w:val="en-US"/>
        </w:rPr>
        <w:t xml:space="preserve">, </w:t>
      </w:r>
      <w:r w:rsidRPr="4C7302E8">
        <w:rPr>
          <w:rFonts w:eastAsia="Cambria" w:cs="Cambria"/>
          <w:i/>
          <w:iCs/>
          <w:lang w:val="en-US"/>
        </w:rPr>
        <w:t xml:space="preserve">International Journal of Entrepreneurial </w:t>
      </w:r>
      <w:proofErr w:type="spellStart"/>
      <w:r w:rsidRPr="4C7302E8">
        <w:rPr>
          <w:rFonts w:eastAsia="Cambria" w:cs="Cambria"/>
          <w:i/>
          <w:iCs/>
          <w:lang w:val="en-US"/>
        </w:rPr>
        <w:t>Behaviour</w:t>
      </w:r>
      <w:proofErr w:type="spellEnd"/>
      <w:r w:rsidRPr="4C7302E8">
        <w:rPr>
          <w:rFonts w:eastAsia="Cambria" w:cs="Cambria"/>
          <w:i/>
          <w:iCs/>
          <w:lang w:val="en-US"/>
        </w:rPr>
        <w:t xml:space="preserve"> and Research</w:t>
      </w:r>
      <w:r w:rsidRPr="4C7302E8">
        <w:rPr>
          <w:rFonts w:eastAsia="Cambria" w:cs="Cambria"/>
          <w:lang w:val="en-US"/>
        </w:rPr>
        <w:t>, vol. 11, no. 1, pp</w:t>
      </w:r>
      <w:r>
        <w:rPr>
          <w:rFonts w:eastAsia="Cambria" w:cs="Cambria"/>
          <w:lang w:val="en-US"/>
        </w:rPr>
        <w:t>. </w:t>
      </w:r>
      <w:r w:rsidRPr="4C7302E8">
        <w:rPr>
          <w:rFonts w:eastAsia="Cambria" w:cs="Cambria"/>
          <w:lang w:val="en-US"/>
        </w:rPr>
        <w:t>3</w:t>
      </w:r>
      <w:r>
        <w:rPr>
          <w:rFonts w:eastAsia="Cambria" w:cs="Cambria"/>
          <w:lang w:val="en-US"/>
        </w:rPr>
        <w:t>–</w:t>
      </w:r>
      <w:r w:rsidRPr="4C7302E8">
        <w:rPr>
          <w:rFonts w:eastAsia="Cambria" w:cs="Cambria"/>
          <w:lang w:val="en-US"/>
        </w:rPr>
        <w:t xml:space="preserve">24, </w:t>
      </w:r>
      <w:r w:rsidRPr="4C7302E8">
        <w:rPr>
          <w:rFonts w:eastAsia="Cambria" w:cs="Cambria"/>
        </w:rPr>
        <w:t>DOI:</w:t>
      </w:r>
      <w:r>
        <w:rPr>
          <w:rFonts w:eastAsia="Cambria" w:cs="Cambria"/>
        </w:rPr>
        <w:t> </w:t>
      </w:r>
      <w:r w:rsidRPr="4C7302E8">
        <w:rPr>
          <w:rFonts w:eastAsia="Cambria" w:cs="Cambria"/>
        </w:rPr>
        <w:t>10.1108/13552550510580816.</w:t>
      </w:r>
    </w:p>
    <w:p w14:paraId="56EE2828" w14:textId="77777777" w:rsidR="00867426" w:rsidRDefault="000B225D" w:rsidP="00F774B3">
      <w:pPr>
        <w:rPr>
          <w:rFonts w:eastAsia="Cambria" w:cs="Cambria"/>
        </w:rPr>
      </w:pPr>
      <w:r w:rsidRPr="4C7302E8">
        <w:rPr>
          <w:rFonts w:eastAsia="Cambria" w:cs="Cambria"/>
        </w:rPr>
        <w:t xml:space="preserve">KPMG </w:t>
      </w:r>
      <w:r>
        <w:rPr>
          <w:rFonts w:eastAsia="Cambria" w:cs="Cambria"/>
        </w:rPr>
        <w:t>&amp;</w:t>
      </w:r>
      <w:r w:rsidRPr="4C7302E8">
        <w:rPr>
          <w:rFonts w:eastAsia="Cambria" w:cs="Cambria"/>
        </w:rPr>
        <w:t xml:space="preserve"> Skills Impact 2019, </w:t>
      </w:r>
      <w:hyperlink r:id="rId247">
        <w:r w:rsidRPr="4C7302E8">
          <w:rPr>
            <w:rStyle w:val="Hyperlink"/>
            <w:rFonts w:eastAsia="Cambria" w:cs="Cambria"/>
          </w:rPr>
          <w:t>Agricultural workforce digital capability framework</w:t>
        </w:r>
      </w:hyperlink>
      <w:r w:rsidRPr="4C7302E8">
        <w:rPr>
          <w:rFonts w:eastAsia="Cambria" w:cs="Cambria"/>
        </w:rPr>
        <w:t>, Cotton Research and Development Corporation, Narrabri.</w:t>
      </w:r>
    </w:p>
    <w:p w14:paraId="5ACD3FED" w14:textId="7C07EBCE" w:rsidR="000B225D" w:rsidRDefault="000B225D" w:rsidP="00F774B3">
      <w:proofErr w:type="spellStart"/>
      <w:r w:rsidRPr="2E0D4813">
        <w:rPr>
          <w:rFonts w:eastAsia="Cambria" w:cs="Cambria"/>
        </w:rPr>
        <w:t>Kriflik</w:t>
      </w:r>
      <w:proofErr w:type="spellEnd"/>
      <w:r w:rsidRPr="2E0D4813">
        <w:rPr>
          <w:rFonts w:eastAsia="Cambria" w:cs="Cambria"/>
        </w:rPr>
        <w:t xml:space="preserve">, LS &amp; </w:t>
      </w:r>
      <w:proofErr w:type="spellStart"/>
      <w:r w:rsidRPr="2E0D4813">
        <w:rPr>
          <w:rFonts w:eastAsia="Cambria" w:cs="Cambria"/>
        </w:rPr>
        <w:t>Yeatman</w:t>
      </w:r>
      <w:proofErr w:type="spellEnd"/>
      <w:r w:rsidRPr="2E0D4813">
        <w:rPr>
          <w:rFonts w:eastAsia="Cambria" w:cs="Cambria"/>
        </w:rPr>
        <w:t xml:space="preserve">, H 2005, </w:t>
      </w:r>
      <w:hyperlink r:id="rId248">
        <w:r w:rsidRPr="2E0D4813">
          <w:rPr>
            <w:rStyle w:val="Hyperlink"/>
            <w:rFonts w:eastAsia="Cambria" w:cs="Cambria"/>
          </w:rPr>
          <w:t xml:space="preserve">Food scares and sustainability: </w:t>
        </w:r>
        <w:r>
          <w:rPr>
            <w:rStyle w:val="Hyperlink"/>
            <w:rFonts w:eastAsia="Cambria" w:cs="Cambria"/>
          </w:rPr>
          <w:t>a</w:t>
        </w:r>
        <w:r w:rsidRPr="2E0D4813">
          <w:rPr>
            <w:rStyle w:val="Hyperlink"/>
            <w:rFonts w:eastAsia="Cambria" w:cs="Cambria"/>
          </w:rPr>
          <w:t xml:space="preserve"> consumer perspective</w:t>
        </w:r>
      </w:hyperlink>
      <w:r w:rsidRPr="2E0D4813">
        <w:rPr>
          <w:rFonts w:eastAsia="Cambria" w:cs="Cambria"/>
        </w:rPr>
        <w:t xml:space="preserve">, </w:t>
      </w:r>
      <w:r w:rsidRPr="2E0D4813">
        <w:rPr>
          <w:rFonts w:eastAsia="Cambria" w:cs="Cambria"/>
          <w:i/>
          <w:iCs/>
        </w:rPr>
        <w:t>Health</w:t>
      </w:r>
      <w:r w:rsidRPr="2E0D4813">
        <w:rPr>
          <w:rFonts w:eastAsia="Cambria" w:cs="Cambria"/>
        </w:rPr>
        <w:t xml:space="preserve"> </w:t>
      </w:r>
      <w:r w:rsidRPr="2E0D4813">
        <w:rPr>
          <w:rFonts w:eastAsia="Cambria" w:cs="Cambria"/>
          <w:i/>
          <w:iCs/>
        </w:rPr>
        <w:t>Risk</w:t>
      </w:r>
      <w:r w:rsidRPr="2E0D4813">
        <w:rPr>
          <w:rFonts w:eastAsia="Cambria" w:cs="Cambria"/>
        </w:rPr>
        <w:t xml:space="preserve"> </w:t>
      </w:r>
      <w:r w:rsidRPr="2E0D4813">
        <w:rPr>
          <w:rFonts w:eastAsia="Cambria" w:cs="Cambria"/>
          <w:i/>
          <w:iCs/>
        </w:rPr>
        <w:t>and</w:t>
      </w:r>
      <w:r w:rsidRPr="2E0D4813">
        <w:rPr>
          <w:rFonts w:eastAsia="Cambria" w:cs="Cambria"/>
        </w:rPr>
        <w:t xml:space="preserve"> </w:t>
      </w:r>
      <w:r w:rsidRPr="2E0D4813">
        <w:rPr>
          <w:rFonts w:eastAsia="Cambria" w:cs="Cambria"/>
          <w:i/>
          <w:iCs/>
        </w:rPr>
        <w:t>Society</w:t>
      </w:r>
      <w:r w:rsidRPr="2E0D4813">
        <w:rPr>
          <w:rFonts w:eastAsia="Cambria" w:cs="Cambria"/>
        </w:rPr>
        <w:t>, vol. 7, issue 1, pp</w:t>
      </w:r>
      <w:r>
        <w:rPr>
          <w:rFonts w:eastAsia="Cambria" w:cs="Cambria"/>
        </w:rPr>
        <w:t>.</w:t>
      </w:r>
      <w:r w:rsidRPr="2E0D4813">
        <w:rPr>
          <w:rFonts w:eastAsia="Cambria" w:cs="Cambria"/>
        </w:rPr>
        <w:t xml:space="preserve"> 11</w:t>
      </w:r>
      <w:r>
        <w:rPr>
          <w:rFonts w:eastAsia="Cambria" w:cs="Cambria"/>
        </w:rPr>
        <w:t>–</w:t>
      </w:r>
      <w:r w:rsidRPr="2E0D4813">
        <w:rPr>
          <w:rFonts w:eastAsia="Cambria" w:cs="Cambria"/>
        </w:rPr>
        <w:t>24, DOI: 10.1080/13698570500042439.</w:t>
      </w:r>
    </w:p>
    <w:p w14:paraId="0F1A5D6A" w14:textId="77777777" w:rsidR="000B225D" w:rsidRDefault="000B225D" w:rsidP="2E0D4813">
      <w:pPr>
        <w:rPr>
          <w:rFonts w:eastAsia="Cambria" w:cs="Cambria"/>
        </w:rPr>
      </w:pPr>
      <w:r w:rsidRPr="7650129C">
        <w:rPr>
          <w:rFonts w:eastAsia="Cambria" w:cs="Cambria"/>
        </w:rPr>
        <w:t xml:space="preserve">Labour Hire Licensing Queensland 2020, </w:t>
      </w:r>
      <w:hyperlink r:id="rId249">
        <w:r w:rsidRPr="7650129C">
          <w:rPr>
            <w:rStyle w:val="Hyperlink"/>
            <w:rFonts w:eastAsia="Cambria" w:cs="Cambria"/>
          </w:rPr>
          <w:t>Laws and compliance</w:t>
        </w:r>
      </w:hyperlink>
      <w:r w:rsidRPr="7650129C">
        <w:rPr>
          <w:rFonts w:eastAsia="Cambria" w:cs="Cambria"/>
        </w:rPr>
        <w:t>, accessed 29 October 2020.</w:t>
      </w:r>
    </w:p>
    <w:p w14:paraId="2DD8BC86" w14:textId="5C266AB0" w:rsidR="00867426" w:rsidRDefault="000B225D" w:rsidP="00F774B3">
      <w:pPr>
        <w:rPr>
          <w:rFonts w:eastAsia="Cambria" w:cs="Cambria"/>
        </w:rPr>
      </w:pPr>
      <w:r w:rsidRPr="4C7302E8">
        <w:rPr>
          <w:rFonts w:eastAsia="Cambria" w:cs="Cambria"/>
        </w:rPr>
        <w:t xml:space="preserve">Lake, AHW 2012a, </w:t>
      </w:r>
      <w:hyperlink r:id="rId250">
        <w:r w:rsidRPr="4C7302E8">
          <w:rPr>
            <w:rStyle w:val="Hyperlink"/>
            <w:rFonts w:eastAsia="Cambria" w:cs="Cambria"/>
          </w:rPr>
          <w:t>Australia</w:t>
        </w:r>
        <w:r w:rsidR="00995312">
          <w:rPr>
            <w:rStyle w:val="Hyperlink"/>
            <w:rFonts w:eastAsia="Cambria" w:cs="Cambria"/>
          </w:rPr>
          <w:t>'</w:t>
        </w:r>
        <w:r w:rsidRPr="4C7302E8">
          <w:rPr>
            <w:rStyle w:val="Hyperlink"/>
            <w:rFonts w:eastAsia="Cambria" w:cs="Cambria"/>
          </w:rPr>
          <w:t>s declining crop yield trends I: Donald revis</w:t>
        </w:r>
        <w:r>
          <w:rPr>
            <w:rStyle w:val="Hyperlink"/>
            <w:rFonts w:eastAsia="Cambria" w:cs="Cambria"/>
          </w:rPr>
          <w:t>i</w:t>
        </w:r>
        <w:r w:rsidRPr="4C7302E8">
          <w:rPr>
            <w:rStyle w:val="Hyperlink"/>
            <w:rFonts w:eastAsia="Cambria" w:cs="Cambria"/>
          </w:rPr>
          <w:t>ted</w:t>
        </w:r>
      </w:hyperlink>
      <w:r w:rsidRPr="4C7302E8">
        <w:rPr>
          <w:rFonts w:eastAsia="Cambria" w:cs="Cambria"/>
        </w:rPr>
        <w:t>, Proceedings of the 16</w:t>
      </w:r>
      <w:r w:rsidRPr="00CA2E13">
        <w:rPr>
          <w:rFonts w:eastAsia="Cambria" w:cs="Cambria"/>
        </w:rPr>
        <w:t>th</w:t>
      </w:r>
      <w:r w:rsidRPr="4C7302E8">
        <w:rPr>
          <w:rFonts w:eastAsia="Cambria" w:cs="Cambria"/>
        </w:rPr>
        <w:t xml:space="preserve"> Agronomy Conference, Armidale NSW, 14</w:t>
      </w:r>
      <w:r>
        <w:rPr>
          <w:rFonts w:eastAsia="Cambria" w:cs="Cambria"/>
        </w:rPr>
        <w:t>–</w:t>
      </w:r>
      <w:r w:rsidRPr="4C7302E8">
        <w:rPr>
          <w:rFonts w:eastAsia="Cambria" w:cs="Cambria"/>
        </w:rPr>
        <w:t>18 October 2012.</w:t>
      </w:r>
    </w:p>
    <w:p w14:paraId="1DE1A352" w14:textId="191D3E04" w:rsidR="00867426" w:rsidRDefault="000B225D" w:rsidP="00F774B3">
      <w:pPr>
        <w:rPr>
          <w:rFonts w:eastAsia="Cambria" w:cs="Cambria"/>
        </w:rPr>
      </w:pPr>
      <w:r w:rsidRPr="4C7302E8">
        <w:rPr>
          <w:rFonts w:eastAsia="Cambria" w:cs="Cambria"/>
        </w:rPr>
        <w:t xml:space="preserve">Lake, AHW 2012b, </w:t>
      </w:r>
      <w:hyperlink r:id="rId251">
        <w:r w:rsidRPr="4C7302E8">
          <w:rPr>
            <w:rStyle w:val="Hyperlink"/>
            <w:rFonts w:eastAsia="Cambria" w:cs="Cambria"/>
          </w:rPr>
          <w:t>Australia</w:t>
        </w:r>
        <w:r w:rsidR="00995312">
          <w:rPr>
            <w:rStyle w:val="Hyperlink"/>
            <w:rFonts w:eastAsia="Cambria" w:cs="Cambria"/>
          </w:rPr>
          <w:t>'</w:t>
        </w:r>
        <w:r w:rsidRPr="4C7302E8">
          <w:rPr>
            <w:rStyle w:val="Hyperlink"/>
            <w:rFonts w:eastAsia="Cambria" w:cs="Cambria"/>
          </w:rPr>
          <w:t xml:space="preserve">s declining crop yield trends II: </w:t>
        </w:r>
        <w:r>
          <w:rPr>
            <w:rStyle w:val="Hyperlink"/>
            <w:rFonts w:eastAsia="Cambria" w:cs="Cambria"/>
          </w:rPr>
          <w:t>t</w:t>
        </w:r>
        <w:r w:rsidRPr="4C7302E8">
          <w:rPr>
            <w:rStyle w:val="Hyperlink"/>
            <w:rFonts w:eastAsia="Cambria" w:cs="Cambria"/>
          </w:rPr>
          <w:t>he role of nitrogen nutrition</w:t>
        </w:r>
      </w:hyperlink>
      <w:r w:rsidRPr="4C7302E8">
        <w:rPr>
          <w:rFonts w:eastAsia="Cambria" w:cs="Cambria"/>
        </w:rPr>
        <w:t>, Proceedings of the 16</w:t>
      </w:r>
      <w:r w:rsidRPr="00CA2E13">
        <w:rPr>
          <w:rFonts w:eastAsia="Cambria" w:cs="Cambria"/>
        </w:rPr>
        <w:t>th</w:t>
      </w:r>
      <w:r w:rsidRPr="4C7302E8">
        <w:rPr>
          <w:rFonts w:eastAsia="Cambria" w:cs="Cambria"/>
        </w:rPr>
        <w:t xml:space="preserve"> Agronomy Conference, Armidale NSW, 14</w:t>
      </w:r>
      <w:r>
        <w:rPr>
          <w:rFonts w:eastAsia="Cambria" w:cs="Cambria"/>
        </w:rPr>
        <w:t>–</w:t>
      </w:r>
      <w:r w:rsidRPr="4C7302E8">
        <w:rPr>
          <w:rFonts w:eastAsia="Cambria" w:cs="Cambria"/>
        </w:rPr>
        <w:t>18 October 2012.</w:t>
      </w:r>
    </w:p>
    <w:p w14:paraId="536C4D07" w14:textId="77777777" w:rsidR="00867426" w:rsidRDefault="000B225D" w:rsidP="00F774B3">
      <w:pPr>
        <w:rPr>
          <w:rFonts w:eastAsia="Cambria" w:cs="Cambria"/>
        </w:rPr>
      </w:pPr>
      <w:r w:rsidRPr="4C7302E8">
        <w:rPr>
          <w:rFonts w:eastAsia="Cambria" w:cs="Cambria"/>
        </w:rPr>
        <w:t xml:space="preserve">Leonard, E, Rainbow, R, Trindall, J, Baker, I, Barry, S, Darragh, L, Darnell, R, George, AM, Heath, R, </w:t>
      </w:r>
      <w:proofErr w:type="spellStart"/>
      <w:r w:rsidRPr="4C7302E8">
        <w:rPr>
          <w:rFonts w:eastAsia="Cambria" w:cs="Cambria"/>
        </w:rPr>
        <w:t>Jakku</w:t>
      </w:r>
      <w:proofErr w:type="spellEnd"/>
      <w:r w:rsidRPr="4C7302E8">
        <w:rPr>
          <w:rFonts w:eastAsia="Cambria" w:cs="Cambria"/>
        </w:rPr>
        <w:t xml:space="preserve">, E, Laurie, A, Lamb, D, Llewellyn, R, Perrett, E, Sanderson, J, Skinner, A, Stollery, T, Wiseman, L, Wood, G &amp; Zhang, A 2017, </w:t>
      </w:r>
      <w:hyperlink r:id="rId252">
        <w:r w:rsidRPr="4C7302E8">
          <w:rPr>
            <w:rStyle w:val="Hyperlink"/>
            <w:rFonts w:eastAsia="Cambria" w:cs="Cambria"/>
          </w:rPr>
          <w:t xml:space="preserve">Accelerating precision agriculture to decision agriculture: </w:t>
        </w:r>
        <w:r>
          <w:rPr>
            <w:rStyle w:val="Hyperlink"/>
            <w:rFonts w:eastAsia="Cambria" w:cs="Cambria"/>
          </w:rPr>
          <w:t>e</w:t>
        </w:r>
        <w:r w:rsidRPr="4C7302E8">
          <w:rPr>
            <w:rStyle w:val="Hyperlink"/>
            <w:rFonts w:eastAsia="Cambria" w:cs="Cambria"/>
          </w:rPr>
          <w:t>nabling digital agriculture in Australia</w:t>
        </w:r>
      </w:hyperlink>
      <w:r w:rsidRPr="4C7302E8">
        <w:rPr>
          <w:rFonts w:eastAsia="Cambria" w:cs="Cambria"/>
        </w:rPr>
        <w:t>, Cotton Research and Development Corporation, Narrabri.</w:t>
      </w:r>
    </w:p>
    <w:p w14:paraId="66D18869" w14:textId="2F0808B7" w:rsidR="00867426" w:rsidRDefault="000B225D" w:rsidP="00F774B3">
      <w:pPr>
        <w:rPr>
          <w:rFonts w:eastAsia="Cambria" w:cs="Cambria"/>
        </w:rPr>
      </w:pPr>
      <w:r w:rsidRPr="4C7302E8">
        <w:rPr>
          <w:rFonts w:eastAsia="Cambria" w:cs="Cambria"/>
        </w:rPr>
        <w:t>Little, DC, Young, JA, Zhang, W, Newton, RW</w:t>
      </w:r>
      <w:r>
        <w:rPr>
          <w:rFonts w:eastAsia="Cambria" w:cs="Cambria"/>
        </w:rPr>
        <w:t>,</w:t>
      </w:r>
      <w:r w:rsidRPr="4C7302E8">
        <w:rPr>
          <w:rFonts w:eastAsia="Cambria" w:cs="Cambria"/>
        </w:rPr>
        <w:t xml:space="preserve"> Al Mamun, A &amp; Murray, FJ 201</w:t>
      </w:r>
      <w:r w:rsidR="00CA2E13">
        <w:rPr>
          <w:rFonts w:eastAsia="Cambria" w:cs="Cambria"/>
        </w:rPr>
        <w:t>8</w:t>
      </w:r>
      <w:r w:rsidRPr="4C7302E8">
        <w:rPr>
          <w:rFonts w:eastAsia="Cambria" w:cs="Cambria"/>
        </w:rPr>
        <w:t xml:space="preserve">, </w:t>
      </w:r>
      <w:hyperlink r:id="rId253">
        <w:r w:rsidRPr="4C7302E8">
          <w:rPr>
            <w:rStyle w:val="Hyperlink"/>
            <w:rFonts w:eastAsia="Cambria" w:cs="Cambria"/>
          </w:rPr>
          <w:t xml:space="preserve">Sustainable intensification of aquaculture value chains between Asia and Europe: </w:t>
        </w:r>
        <w:r>
          <w:rPr>
            <w:rStyle w:val="Hyperlink"/>
            <w:rFonts w:eastAsia="Cambria" w:cs="Cambria"/>
          </w:rPr>
          <w:t>a</w:t>
        </w:r>
        <w:r w:rsidRPr="4C7302E8">
          <w:rPr>
            <w:rStyle w:val="Hyperlink"/>
            <w:rFonts w:eastAsia="Cambria" w:cs="Cambria"/>
          </w:rPr>
          <w:t xml:space="preserve"> framework for understanding impacts and challenges</w:t>
        </w:r>
      </w:hyperlink>
      <w:r w:rsidRPr="4C7302E8">
        <w:rPr>
          <w:rFonts w:eastAsia="Cambria" w:cs="Cambria"/>
        </w:rPr>
        <w:t xml:space="preserve">, </w:t>
      </w:r>
      <w:r w:rsidRPr="4C7302E8">
        <w:rPr>
          <w:rFonts w:eastAsia="Cambria" w:cs="Cambria"/>
          <w:i/>
          <w:iCs/>
        </w:rPr>
        <w:t>Aquaculture</w:t>
      </w:r>
      <w:r w:rsidRPr="4C7302E8">
        <w:rPr>
          <w:rFonts w:eastAsia="Cambria" w:cs="Cambria"/>
        </w:rPr>
        <w:t>, vol. 493, pp</w:t>
      </w:r>
      <w:r>
        <w:rPr>
          <w:rFonts w:eastAsia="Cambria" w:cs="Cambria"/>
        </w:rPr>
        <w:t>.</w:t>
      </w:r>
      <w:r w:rsidRPr="4C7302E8">
        <w:rPr>
          <w:rFonts w:eastAsia="Cambria" w:cs="Cambria"/>
        </w:rPr>
        <w:t xml:space="preserve"> 338</w:t>
      </w:r>
      <w:r>
        <w:rPr>
          <w:rFonts w:eastAsia="Cambria" w:cs="Cambria"/>
        </w:rPr>
        <w:t>–</w:t>
      </w:r>
      <w:r w:rsidRPr="4C7302E8">
        <w:rPr>
          <w:rFonts w:eastAsia="Cambria" w:cs="Cambria"/>
        </w:rPr>
        <w:t>354,</w:t>
      </w:r>
      <w:r w:rsidR="008073B5">
        <w:rPr>
          <w:rFonts w:eastAsia="Cambria" w:cs="Cambria"/>
        </w:rPr>
        <w:t xml:space="preserve"> </w:t>
      </w:r>
      <w:r w:rsidRPr="4C7302E8">
        <w:rPr>
          <w:rFonts w:eastAsia="Cambria" w:cs="Cambria"/>
        </w:rPr>
        <w:t>DOI:</w:t>
      </w:r>
      <w:r w:rsidR="008073B5">
        <w:rPr>
          <w:rFonts w:eastAsia="Cambria" w:cs="Cambria"/>
        </w:rPr>
        <w:t> </w:t>
      </w:r>
      <w:r w:rsidRPr="4C7302E8">
        <w:rPr>
          <w:rFonts w:eastAsia="Cambria" w:cs="Cambria"/>
        </w:rPr>
        <w:t>10.1016/j.aquaculture.2017.12.033, accessed 21 October 2020.</w:t>
      </w:r>
    </w:p>
    <w:p w14:paraId="1916E1C5" w14:textId="5ED87D22" w:rsidR="00867426" w:rsidRDefault="005D2C30" w:rsidP="00F774B3">
      <w:pPr>
        <w:rPr>
          <w:rFonts w:eastAsia="Cambria" w:cs="Cambria"/>
        </w:rPr>
      </w:pPr>
      <w:r>
        <w:rPr>
          <w:rFonts w:eastAsia="Cambria" w:cs="Cambria"/>
        </w:rPr>
        <w:t xml:space="preserve">Liu, P 2009, </w:t>
      </w:r>
      <w:hyperlink r:id="rId254" w:history="1">
        <w:r>
          <w:rPr>
            <w:rStyle w:val="Hyperlink"/>
            <w:rFonts w:eastAsia="Cambria" w:cs="Cambria"/>
          </w:rPr>
          <w:t>Private standards in international trade: issues and opportunities</w:t>
        </w:r>
      </w:hyperlink>
      <w:r>
        <w:rPr>
          <w:rFonts w:eastAsia="Cambria" w:cs="Cambria"/>
        </w:rPr>
        <w:t>, paper presented to the WTO</w:t>
      </w:r>
      <w:r w:rsidR="00995312">
        <w:rPr>
          <w:rFonts w:eastAsia="Cambria" w:cs="Cambria"/>
        </w:rPr>
        <w:t>'</w:t>
      </w:r>
      <w:r>
        <w:rPr>
          <w:rFonts w:eastAsia="Cambria" w:cs="Cambria"/>
        </w:rPr>
        <w:t xml:space="preserve">s Workshop on </w:t>
      </w:r>
      <w:r w:rsidR="00CA1FD8">
        <w:rPr>
          <w:rFonts w:eastAsia="Cambria" w:cs="Cambria"/>
        </w:rPr>
        <w:t>E</w:t>
      </w:r>
      <w:r>
        <w:rPr>
          <w:rFonts w:eastAsia="Cambria" w:cs="Cambria"/>
        </w:rPr>
        <w:t>nvironment-</w:t>
      </w:r>
      <w:r w:rsidR="00CA1FD8">
        <w:rPr>
          <w:rFonts w:eastAsia="Cambria" w:cs="Cambria"/>
        </w:rPr>
        <w:t>R</w:t>
      </w:r>
      <w:r>
        <w:rPr>
          <w:rFonts w:eastAsia="Cambria" w:cs="Cambria"/>
        </w:rPr>
        <w:t xml:space="preserve">elated </w:t>
      </w:r>
      <w:r w:rsidR="00CA1FD8">
        <w:rPr>
          <w:rFonts w:eastAsia="Cambria" w:cs="Cambria"/>
        </w:rPr>
        <w:t>P</w:t>
      </w:r>
      <w:r>
        <w:rPr>
          <w:rFonts w:eastAsia="Cambria" w:cs="Cambria"/>
        </w:rPr>
        <w:t xml:space="preserve">rivate </w:t>
      </w:r>
      <w:r w:rsidR="00CA1FD8">
        <w:rPr>
          <w:rFonts w:eastAsia="Cambria" w:cs="Cambria"/>
        </w:rPr>
        <w:t>S</w:t>
      </w:r>
      <w:r>
        <w:rPr>
          <w:rFonts w:eastAsia="Cambria" w:cs="Cambria"/>
        </w:rPr>
        <w:t xml:space="preserve">tandards, </w:t>
      </w:r>
      <w:r w:rsidR="00CA1FD8">
        <w:rPr>
          <w:rFonts w:eastAsia="Cambria" w:cs="Cambria"/>
        </w:rPr>
        <w:t>C</w:t>
      </w:r>
      <w:r>
        <w:rPr>
          <w:rFonts w:eastAsia="Cambria" w:cs="Cambria"/>
        </w:rPr>
        <w:t xml:space="preserve">ertification and </w:t>
      </w:r>
      <w:r w:rsidR="00CA1FD8">
        <w:rPr>
          <w:rFonts w:eastAsia="Cambria" w:cs="Cambria"/>
        </w:rPr>
        <w:t>L</w:t>
      </w:r>
      <w:r>
        <w:rPr>
          <w:rFonts w:eastAsia="Cambria" w:cs="Cambria"/>
        </w:rPr>
        <w:t xml:space="preserve">abelling </w:t>
      </w:r>
      <w:r w:rsidR="00CA1FD8">
        <w:rPr>
          <w:rFonts w:eastAsia="Cambria" w:cs="Cambria"/>
        </w:rPr>
        <w:t>R</w:t>
      </w:r>
      <w:r>
        <w:rPr>
          <w:rFonts w:eastAsia="Cambria" w:cs="Cambria"/>
        </w:rPr>
        <w:t>equirements, Geneva, 9 July 2009.</w:t>
      </w:r>
    </w:p>
    <w:p w14:paraId="35F9FE22" w14:textId="77777777" w:rsidR="00867426" w:rsidRDefault="000B225D" w:rsidP="00F774B3">
      <w:pPr>
        <w:rPr>
          <w:rFonts w:eastAsia="Cambria" w:cs="Cambria"/>
          <w:color w:val="000000" w:themeColor="text1"/>
          <w:lang w:val="en-US"/>
        </w:rPr>
      </w:pPr>
      <w:r w:rsidRPr="4C7302E8">
        <w:rPr>
          <w:rFonts w:eastAsia="Cambria" w:cs="Cambria"/>
        </w:rPr>
        <w:t xml:space="preserve">Llewellyn, R &amp; </w:t>
      </w:r>
      <w:proofErr w:type="spellStart"/>
      <w:r w:rsidRPr="4C7302E8">
        <w:rPr>
          <w:rFonts w:eastAsia="Cambria" w:cs="Cambria"/>
        </w:rPr>
        <w:t>Ouzman</w:t>
      </w:r>
      <w:proofErr w:type="spellEnd"/>
      <w:r w:rsidRPr="4C7302E8">
        <w:rPr>
          <w:rFonts w:eastAsia="Cambria" w:cs="Cambria"/>
        </w:rPr>
        <w:t xml:space="preserve">, J 2019, </w:t>
      </w:r>
      <w:hyperlink r:id="rId255">
        <w:r w:rsidRPr="4C7302E8">
          <w:rPr>
            <w:rStyle w:val="Hyperlink"/>
            <w:rFonts w:eastAsia="Cambria" w:cs="Cambria"/>
          </w:rPr>
          <w:t>Conservation agriculture in Australia: 30 years on</w:t>
        </w:r>
      </w:hyperlink>
      <w:r w:rsidRPr="4C7302E8">
        <w:rPr>
          <w:rFonts w:eastAsia="Cambria" w:cs="Cambria"/>
          <w:color w:val="000000" w:themeColor="text1"/>
          <w:lang w:val="en-US"/>
        </w:rPr>
        <w:t xml:space="preserve">, in Pratley, J &amp; </w:t>
      </w:r>
      <w:proofErr w:type="spellStart"/>
      <w:r w:rsidRPr="4C7302E8">
        <w:rPr>
          <w:rFonts w:eastAsia="Cambria" w:cs="Cambria"/>
          <w:color w:val="000000" w:themeColor="text1"/>
          <w:lang w:val="en-US"/>
        </w:rPr>
        <w:t>Kirkegaard</w:t>
      </w:r>
      <w:proofErr w:type="spellEnd"/>
      <w:r w:rsidRPr="4C7302E8">
        <w:rPr>
          <w:rFonts w:eastAsia="Cambria" w:cs="Cambria"/>
          <w:color w:val="000000" w:themeColor="text1"/>
          <w:lang w:val="en-US"/>
        </w:rPr>
        <w:t xml:space="preserve">, J (eds) </w:t>
      </w:r>
      <w:hyperlink r:id="rId256">
        <w:r w:rsidRPr="4C7302E8">
          <w:rPr>
            <w:rStyle w:val="Hyperlink"/>
            <w:rFonts w:eastAsia="Cambria" w:cs="Cambria"/>
            <w:i/>
            <w:iCs/>
            <w:lang w:val="en-US"/>
          </w:rPr>
          <w:t xml:space="preserve">Australian </w:t>
        </w:r>
        <w:r>
          <w:rPr>
            <w:rStyle w:val="Hyperlink"/>
            <w:rFonts w:eastAsia="Cambria" w:cs="Cambria"/>
            <w:i/>
            <w:iCs/>
            <w:lang w:val="en-US"/>
          </w:rPr>
          <w:t>a</w:t>
        </w:r>
        <w:r w:rsidRPr="4C7302E8">
          <w:rPr>
            <w:rStyle w:val="Hyperlink"/>
            <w:rFonts w:eastAsia="Cambria" w:cs="Cambria"/>
            <w:i/>
            <w:iCs/>
            <w:lang w:val="en-US"/>
          </w:rPr>
          <w:t xml:space="preserve">griculture in 2020: </w:t>
        </w:r>
        <w:r>
          <w:rPr>
            <w:rStyle w:val="Hyperlink"/>
            <w:rFonts w:eastAsia="Cambria" w:cs="Cambria"/>
            <w:i/>
            <w:iCs/>
            <w:lang w:val="en-US"/>
          </w:rPr>
          <w:t>f</w:t>
        </w:r>
        <w:r w:rsidRPr="4C7302E8">
          <w:rPr>
            <w:rStyle w:val="Hyperlink"/>
            <w:rFonts w:eastAsia="Cambria" w:cs="Cambria"/>
            <w:i/>
            <w:iCs/>
            <w:lang w:val="en-US"/>
          </w:rPr>
          <w:t>rom conservation to automation</w:t>
        </w:r>
      </w:hyperlink>
      <w:r w:rsidRPr="4C7302E8">
        <w:rPr>
          <w:rFonts w:eastAsia="Cambria" w:cs="Cambria"/>
          <w:color w:val="000000" w:themeColor="text1"/>
          <w:lang w:val="en-US"/>
        </w:rPr>
        <w:t>, pp</w:t>
      </w:r>
      <w:r>
        <w:rPr>
          <w:rFonts w:eastAsia="Cambria" w:cs="Cambria"/>
          <w:color w:val="000000" w:themeColor="text1"/>
          <w:lang w:val="en-US"/>
        </w:rPr>
        <w:t>. </w:t>
      </w:r>
      <w:r w:rsidRPr="4C7302E8">
        <w:rPr>
          <w:rFonts w:eastAsia="Cambria" w:cs="Cambria"/>
          <w:color w:val="000000" w:themeColor="text1"/>
          <w:lang w:val="en-US"/>
        </w:rPr>
        <w:t>21</w:t>
      </w:r>
      <w:r>
        <w:rPr>
          <w:rFonts w:eastAsia="Cambria" w:cs="Cambria"/>
          <w:color w:val="000000" w:themeColor="text1"/>
          <w:lang w:val="en-US"/>
        </w:rPr>
        <w:t>–</w:t>
      </w:r>
      <w:r w:rsidRPr="4C7302E8">
        <w:rPr>
          <w:rFonts w:eastAsia="Cambria" w:cs="Cambria"/>
          <w:color w:val="000000" w:themeColor="text1"/>
          <w:lang w:val="en-US"/>
        </w:rPr>
        <w:t>31, Agronomy Australia and Charles Sturt University, Wagga Wagga.</w:t>
      </w:r>
    </w:p>
    <w:p w14:paraId="0B17A6B9" w14:textId="1746D52B" w:rsidR="00867426" w:rsidRDefault="000B225D" w:rsidP="00F774B3">
      <w:pPr>
        <w:rPr>
          <w:rFonts w:eastAsia="Cambria" w:cs="Cambria"/>
        </w:rPr>
      </w:pPr>
      <w:proofErr w:type="spellStart"/>
      <w:r w:rsidRPr="4C7302E8">
        <w:rPr>
          <w:rFonts w:eastAsia="Cambria" w:cs="Cambria"/>
        </w:rPr>
        <w:lastRenderedPageBreak/>
        <w:t>Lockie</w:t>
      </w:r>
      <w:proofErr w:type="spellEnd"/>
      <w:r w:rsidRPr="4C7302E8">
        <w:rPr>
          <w:rFonts w:eastAsia="Cambria" w:cs="Cambria"/>
        </w:rPr>
        <w:t xml:space="preserve">, S 2015, </w:t>
      </w:r>
      <w:hyperlink r:id="rId257" w:history="1">
        <w:r w:rsidRPr="00900DE9">
          <w:rPr>
            <w:rStyle w:val="Hyperlink"/>
            <w:rFonts w:eastAsia="Cambria" w:cs="Cambria"/>
          </w:rPr>
          <w:t>Australia</w:t>
        </w:r>
        <w:r w:rsidR="00995312">
          <w:rPr>
            <w:rStyle w:val="Hyperlink"/>
            <w:rFonts w:eastAsia="Cambria" w:cs="Cambria"/>
          </w:rPr>
          <w:t>'</w:t>
        </w:r>
        <w:r w:rsidRPr="00900DE9">
          <w:rPr>
            <w:rStyle w:val="Hyperlink"/>
            <w:rFonts w:eastAsia="Cambria" w:cs="Cambria"/>
          </w:rPr>
          <w:t>s agricultural future: the social and political context</w:t>
        </w:r>
      </w:hyperlink>
      <w:r>
        <w:rPr>
          <w:rFonts w:eastAsia="Cambria" w:cs="Cambria"/>
        </w:rPr>
        <w:t>,</w:t>
      </w:r>
      <w:r w:rsidRPr="00085BF9">
        <w:t xml:space="preserve"> </w:t>
      </w:r>
      <w:r>
        <w:rPr>
          <w:rFonts w:eastAsia="Cambria" w:cs="Cambria"/>
        </w:rPr>
        <w:t>r</w:t>
      </w:r>
      <w:r w:rsidRPr="00085BF9">
        <w:t>eport to SAF07 – Australia</w:t>
      </w:r>
      <w:r w:rsidR="00995312">
        <w:t>'</w:t>
      </w:r>
      <w:r w:rsidRPr="00085BF9">
        <w:t>s Agricultural Future Project</w:t>
      </w:r>
      <w:r w:rsidRPr="4C7302E8">
        <w:rPr>
          <w:rFonts w:eastAsia="Cambria" w:cs="Cambria"/>
        </w:rPr>
        <w:t>, Australian Council of Learned Academies, Melbourne.</w:t>
      </w:r>
    </w:p>
    <w:p w14:paraId="7D906228" w14:textId="77777777" w:rsidR="00867426" w:rsidRDefault="000B225D" w:rsidP="00F774B3">
      <w:pPr>
        <w:rPr>
          <w:rFonts w:eastAsia="Cambria" w:cs="Cambria"/>
        </w:rPr>
      </w:pPr>
      <w:proofErr w:type="spellStart"/>
      <w:r w:rsidRPr="4C7302E8">
        <w:rPr>
          <w:rFonts w:eastAsia="Cambria" w:cs="Cambria"/>
        </w:rPr>
        <w:t>Lockie</w:t>
      </w:r>
      <w:proofErr w:type="spellEnd"/>
      <w:r w:rsidRPr="4C7302E8">
        <w:rPr>
          <w:rFonts w:eastAsia="Cambria" w:cs="Cambria"/>
        </w:rPr>
        <w:t>, S, Fairly-</w:t>
      </w:r>
      <w:proofErr w:type="spellStart"/>
      <w:r w:rsidRPr="4C7302E8">
        <w:rPr>
          <w:rFonts w:eastAsia="Cambria" w:cs="Cambria"/>
        </w:rPr>
        <w:t>Grenot</w:t>
      </w:r>
      <w:proofErr w:type="spellEnd"/>
      <w:r w:rsidRPr="4C7302E8">
        <w:rPr>
          <w:rFonts w:eastAsia="Cambria" w:cs="Cambria"/>
        </w:rPr>
        <w:t xml:space="preserve">, K, Ankeny, R, </w:t>
      </w:r>
      <w:proofErr w:type="spellStart"/>
      <w:r w:rsidRPr="4C7302E8">
        <w:rPr>
          <w:rFonts w:eastAsia="Cambria" w:cs="Cambria"/>
        </w:rPr>
        <w:t>Botterill</w:t>
      </w:r>
      <w:proofErr w:type="spellEnd"/>
      <w:r w:rsidRPr="4C7302E8">
        <w:rPr>
          <w:rFonts w:eastAsia="Cambria" w:cs="Cambria"/>
        </w:rPr>
        <w:t xml:space="preserve">, L, Howlett, B, </w:t>
      </w:r>
      <w:proofErr w:type="spellStart"/>
      <w:r w:rsidRPr="4C7302E8">
        <w:rPr>
          <w:rFonts w:eastAsia="Cambria" w:cs="Cambria"/>
        </w:rPr>
        <w:t>McBratney</w:t>
      </w:r>
      <w:proofErr w:type="spellEnd"/>
      <w:r w:rsidRPr="4C7302E8">
        <w:rPr>
          <w:rFonts w:eastAsia="Cambria" w:cs="Cambria"/>
        </w:rPr>
        <w:t xml:space="preserve">, A, </w:t>
      </w:r>
      <w:proofErr w:type="spellStart"/>
      <w:r w:rsidRPr="4C7302E8">
        <w:rPr>
          <w:rFonts w:eastAsia="Cambria" w:cs="Cambria"/>
        </w:rPr>
        <w:t>Probyn</w:t>
      </w:r>
      <w:proofErr w:type="spellEnd"/>
      <w:r w:rsidRPr="4C7302E8">
        <w:rPr>
          <w:rFonts w:eastAsia="Cambria" w:cs="Cambria"/>
        </w:rPr>
        <w:t xml:space="preserve">, E, Sorrell, T, </w:t>
      </w:r>
      <w:proofErr w:type="spellStart"/>
      <w:r w:rsidRPr="4C7302E8">
        <w:rPr>
          <w:rFonts w:eastAsia="Cambria" w:cs="Cambria"/>
        </w:rPr>
        <w:t>Sukkarieh</w:t>
      </w:r>
      <w:proofErr w:type="spellEnd"/>
      <w:r w:rsidRPr="4C7302E8">
        <w:rPr>
          <w:rFonts w:eastAsia="Cambria" w:cs="Cambria"/>
        </w:rPr>
        <w:t xml:space="preserve">, S &amp; Woodhead, I, 2020, </w:t>
      </w:r>
      <w:hyperlink r:id="rId258">
        <w:r w:rsidRPr="4C7302E8">
          <w:rPr>
            <w:rStyle w:val="Hyperlink"/>
            <w:rFonts w:eastAsia="Cambria" w:cs="Cambria"/>
          </w:rPr>
          <w:t>The future of agricultural technologies</w:t>
        </w:r>
      </w:hyperlink>
      <w:r w:rsidRPr="4C7302E8">
        <w:rPr>
          <w:rFonts w:eastAsia="Cambria" w:cs="Cambria"/>
        </w:rPr>
        <w:t xml:space="preserve">, </w:t>
      </w:r>
      <w:r>
        <w:rPr>
          <w:rFonts w:eastAsia="Cambria" w:cs="Cambria"/>
        </w:rPr>
        <w:t>r</w:t>
      </w:r>
      <w:r w:rsidRPr="4C7302E8">
        <w:rPr>
          <w:rFonts w:eastAsia="Cambria" w:cs="Cambria"/>
        </w:rPr>
        <w:t>eport for the Australian Council of Learned Academies (ACOLA), Melbourne, accessed 29 September 2020.</w:t>
      </w:r>
    </w:p>
    <w:p w14:paraId="461457E2" w14:textId="2563B7D6" w:rsidR="000B225D" w:rsidRDefault="000B225D" w:rsidP="00F774B3">
      <w:r w:rsidRPr="4C7302E8">
        <w:rPr>
          <w:rFonts w:eastAsia="Cambria" w:cs="Cambria"/>
        </w:rPr>
        <w:t xml:space="preserve">Longman, J, </w:t>
      </w:r>
      <w:proofErr w:type="spellStart"/>
      <w:r w:rsidRPr="4C7302E8">
        <w:rPr>
          <w:rFonts w:eastAsia="Cambria" w:cs="Cambria"/>
        </w:rPr>
        <w:t>Kornelsen</w:t>
      </w:r>
      <w:proofErr w:type="spellEnd"/>
      <w:r w:rsidRPr="4C7302E8">
        <w:rPr>
          <w:rFonts w:eastAsia="Cambria" w:cs="Cambria"/>
        </w:rPr>
        <w:t xml:space="preserve">, J, Pilcher, J, </w:t>
      </w:r>
      <w:proofErr w:type="spellStart"/>
      <w:r w:rsidRPr="4C7302E8">
        <w:rPr>
          <w:rFonts w:eastAsia="Cambria" w:cs="Cambria"/>
        </w:rPr>
        <w:t>Kildea</w:t>
      </w:r>
      <w:proofErr w:type="spellEnd"/>
      <w:r w:rsidRPr="4C7302E8">
        <w:rPr>
          <w:rFonts w:eastAsia="Cambria" w:cs="Cambria"/>
        </w:rPr>
        <w:t xml:space="preserve">, S, </w:t>
      </w:r>
      <w:proofErr w:type="spellStart"/>
      <w:r w:rsidRPr="4C7302E8">
        <w:rPr>
          <w:rFonts w:eastAsia="Cambria" w:cs="Cambria"/>
        </w:rPr>
        <w:t>Kruske</w:t>
      </w:r>
      <w:proofErr w:type="spellEnd"/>
      <w:r w:rsidRPr="4C7302E8">
        <w:rPr>
          <w:rFonts w:eastAsia="Cambria" w:cs="Cambria"/>
        </w:rPr>
        <w:t xml:space="preserve">, S, </w:t>
      </w:r>
      <w:proofErr w:type="spellStart"/>
      <w:r w:rsidRPr="4C7302E8">
        <w:rPr>
          <w:rFonts w:eastAsia="Cambria" w:cs="Cambria"/>
        </w:rPr>
        <w:t>Grzybowski</w:t>
      </w:r>
      <w:proofErr w:type="spellEnd"/>
      <w:r w:rsidRPr="4C7302E8">
        <w:rPr>
          <w:rFonts w:eastAsia="Cambria" w:cs="Cambria"/>
        </w:rPr>
        <w:t xml:space="preserve">, S, Robin, S, Rolfe, M, Donoghue, D, Morgan, GG &amp; Barclay, L 2017, </w:t>
      </w:r>
      <w:hyperlink r:id="rId259">
        <w:r w:rsidRPr="4C7302E8">
          <w:rPr>
            <w:rStyle w:val="Hyperlink"/>
            <w:rFonts w:eastAsia="Cambria" w:cs="Cambria"/>
          </w:rPr>
          <w:t>Maternity services for rural and remote Australia: barriers to operationalising national policy</w:t>
        </w:r>
      </w:hyperlink>
      <w:r w:rsidRPr="4C7302E8">
        <w:rPr>
          <w:rFonts w:eastAsia="Cambria" w:cs="Cambria"/>
        </w:rPr>
        <w:t xml:space="preserve">, </w:t>
      </w:r>
      <w:r w:rsidRPr="4C7302E8">
        <w:rPr>
          <w:rFonts w:eastAsia="Cambria" w:cs="Cambria"/>
          <w:i/>
          <w:iCs/>
        </w:rPr>
        <w:t>Health Policy</w:t>
      </w:r>
      <w:r w:rsidRPr="4C7302E8">
        <w:rPr>
          <w:rFonts w:eastAsia="Cambria" w:cs="Cambria"/>
        </w:rPr>
        <w:t>, vol. 121, issue 11, pp</w:t>
      </w:r>
      <w:r>
        <w:rPr>
          <w:rFonts w:eastAsia="Cambria" w:cs="Cambria"/>
        </w:rPr>
        <w:t>. </w:t>
      </w:r>
      <w:r w:rsidRPr="4C7302E8">
        <w:rPr>
          <w:rFonts w:eastAsia="Cambria" w:cs="Cambria"/>
        </w:rPr>
        <w:t>161–1168, DOI:</w:t>
      </w:r>
      <w:r>
        <w:rPr>
          <w:rFonts w:eastAsia="Cambria" w:cs="Cambria"/>
        </w:rPr>
        <w:t> </w:t>
      </w:r>
      <w:r w:rsidRPr="4C7302E8">
        <w:rPr>
          <w:rFonts w:eastAsia="Cambria" w:cs="Cambria"/>
        </w:rPr>
        <w:t>10.1016/j.healthpol.2017.09.012.</w:t>
      </w:r>
    </w:p>
    <w:p w14:paraId="0FE1B164" w14:textId="77777777" w:rsidR="00867426" w:rsidRDefault="000B225D" w:rsidP="00F774B3">
      <w:pPr>
        <w:rPr>
          <w:rFonts w:eastAsia="Cambria" w:cs="Cambria"/>
        </w:rPr>
      </w:pPr>
      <w:r w:rsidRPr="2E0D4813">
        <w:rPr>
          <w:rFonts w:eastAsia="Cambria" w:cs="Cambria"/>
        </w:rPr>
        <w:t xml:space="preserve">Luo, Z, Wang, E &amp; Sun, OJ 2010, </w:t>
      </w:r>
      <w:hyperlink r:id="rId260">
        <w:r w:rsidRPr="2E0D4813">
          <w:rPr>
            <w:rStyle w:val="Hyperlink"/>
            <w:rFonts w:eastAsia="Cambria" w:cs="Cambria"/>
          </w:rPr>
          <w:t>Can no-tillage stimulate carbon sequestration in agricultural soils? A meta-analysis of paired experiments</w:t>
        </w:r>
      </w:hyperlink>
      <w:r w:rsidRPr="2E0D4813">
        <w:rPr>
          <w:rFonts w:eastAsia="Cambria" w:cs="Cambria"/>
        </w:rPr>
        <w:t xml:space="preserve">, </w:t>
      </w:r>
      <w:r w:rsidRPr="2E0D4813">
        <w:rPr>
          <w:rFonts w:eastAsia="Cambria" w:cs="Cambria"/>
          <w:i/>
          <w:iCs/>
        </w:rPr>
        <w:t>Agriculture, Ecosystems and Environment</w:t>
      </w:r>
      <w:r w:rsidRPr="2E0D4813">
        <w:rPr>
          <w:rFonts w:eastAsia="Cambria" w:cs="Cambria"/>
        </w:rPr>
        <w:t>, vol. 139, issues 1</w:t>
      </w:r>
      <w:r>
        <w:rPr>
          <w:rFonts w:eastAsia="Cambria" w:cs="Cambria"/>
        </w:rPr>
        <w:t>–</w:t>
      </w:r>
      <w:r w:rsidRPr="2E0D4813">
        <w:rPr>
          <w:rFonts w:eastAsia="Cambria" w:cs="Cambria"/>
        </w:rPr>
        <w:t>2, pp. 224–231, DOI: 10.1016/j.agee.2010.08.006, accessed 21 October 2020.</w:t>
      </w:r>
    </w:p>
    <w:p w14:paraId="38D2C877" w14:textId="4478693B" w:rsidR="00867426" w:rsidRDefault="000B225D" w:rsidP="3EE82540">
      <w:pPr>
        <w:rPr>
          <w:rFonts w:eastAsia="Cambria" w:cs="Cambria"/>
          <w:color w:val="000000" w:themeColor="text1"/>
        </w:rPr>
      </w:pPr>
      <w:r w:rsidRPr="3EE82540">
        <w:rPr>
          <w:rFonts w:eastAsia="Cambria" w:cs="Cambria"/>
        </w:rPr>
        <w:t xml:space="preserve">MCA 2020a, </w:t>
      </w:r>
      <w:hyperlink r:id="rId261">
        <w:r w:rsidRPr="3EE82540">
          <w:rPr>
            <w:rStyle w:val="Hyperlink"/>
            <w:rFonts w:eastAsia="Cambria" w:cs="Cambria"/>
          </w:rPr>
          <w:t>Securing Australia</w:t>
        </w:r>
        <w:r w:rsidR="00995312">
          <w:rPr>
            <w:rStyle w:val="Hyperlink"/>
            <w:rFonts w:eastAsia="Cambria" w:cs="Cambria"/>
          </w:rPr>
          <w:t>'</w:t>
        </w:r>
        <w:r w:rsidRPr="3EE82540">
          <w:rPr>
            <w:rStyle w:val="Hyperlink"/>
            <w:rFonts w:eastAsia="Cambria" w:cs="Cambria"/>
          </w:rPr>
          <w:t>s future minerals workforce</w:t>
        </w:r>
      </w:hyperlink>
      <w:r w:rsidRPr="00085BF9">
        <w:rPr>
          <w:rFonts w:eastAsia="Cambria" w:cs="Cambria"/>
        </w:rPr>
        <w:t>,</w:t>
      </w:r>
      <w:r w:rsidRPr="3EE82540">
        <w:rPr>
          <w:rFonts w:eastAsia="Cambria" w:cs="Cambria"/>
        </w:rPr>
        <w:t xml:space="preserve"> Minerals Council of Australia, Melbourne, accessed 30 October 2020.</w:t>
      </w:r>
    </w:p>
    <w:p w14:paraId="2FD7C0A2" w14:textId="605F086B" w:rsidR="000B225D" w:rsidRDefault="000B225D" w:rsidP="2E0D4813">
      <w:pPr>
        <w:rPr>
          <w:rFonts w:eastAsia="Cambria" w:cs="Cambria"/>
          <w:color w:val="000000" w:themeColor="text1"/>
        </w:rPr>
      </w:pPr>
      <w:r w:rsidRPr="07125B51">
        <w:rPr>
          <w:rFonts w:eastAsia="Cambria" w:cs="Cambria"/>
          <w:color w:val="000000" w:themeColor="text1"/>
        </w:rPr>
        <w:t>MCA 2020b</w:t>
      </w:r>
      <w:r w:rsidRPr="7650129C">
        <w:rPr>
          <w:rFonts w:eastAsia="Cambria" w:cs="Cambria"/>
          <w:color w:val="000000" w:themeColor="text1"/>
        </w:rPr>
        <w:t xml:space="preserve">, </w:t>
      </w:r>
      <w:hyperlink r:id="rId262">
        <w:r w:rsidRPr="7650129C">
          <w:rPr>
            <w:rStyle w:val="Hyperlink"/>
            <w:rFonts w:eastAsia="Cambria" w:cs="Cambria"/>
          </w:rPr>
          <w:t>Minerals Tertiary Education Council</w:t>
        </w:r>
      </w:hyperlink>
      <w:r w:rsidRPr="7650129C">
        <w:rPr>
          <w:rFonts w:eastAsia="Cambria" w:cs="Cambria"/>
          <w:color w:val="000000" w:themeColor="text1"/>
        </w:rPr>
        <w:t xml:space="preserve">, Minerals Council of Australia, </w:t>
      </w:r>
      <w:r w:rsidRPr="07125B51">
        <w:rPr>
          <w:rFonts w:eastAsia="Cambria" w:cs="Cambria"/>
          <w:color w:val="000000" w:themeColor="text1"/>
        </w:rPr>
        <w:t>Melbourne</w:t>
      </w:r>
      <w:r w:rsidRPr="7650129C">
        <w:rPr>
          <w:rFonts w:eastAsia="Cambria" w:cs="Cambria"/>
          <w:color w:val="000000" w:themeColor="text1"/>
        </w:rPr>
        <w:t>, accessed 29 October 2020.</w:t>
      </w:r>
    </w:p>
    <w:p w14:paraId="7287AB0D" w14:textId="77777777" w:rsidR="00867426" w:rsidRDefault="000B225D" w:rsidP="00F774B3">
      <w:pPr>
        <w:rPr>
          <w:rFonts w:eastAsia="Cambria" w:cs="Cambria"/>
          <w:color w:val="000000" w:themeColor="text1"/>
        </w:rPr>
      </w:pPr>
      <w:r w:rsidRPr="4C7302E8">
        <w:rPr>
          <w:rFonts w:eastAsia="Cambria" w:cs="Cambria"/>
          <w:color w:val="000000" w:themeColor="text1"/>
        </w:rPr>
        <w:t xml:space="preserve">McColl, JC, Robson, AD &amp; Chudleigh, JW 1991, </w:t>
      </w:r>
      <w:r w:rsidRPr="4C7302E8">
        <w:rPr>
          <w:rFonts w:eastAsia="Cambria" w:cs="Cambria"/>
          <w:i/>
          <w:iCs/>
          <w:color w:val="000000" w:themeColor="text1"/>
        </w:rPr>
        <w:t>Report of the Review of Agriculture and Related Education</w:t>
      </w:r>
      <w:r w:rsidRPr="4C7302E8">
        <w:rPr>
          <w:rFonts w:eastAsia="Cambria" w:cs="Cambria"/>
          <w:color w:val="000000" w:themeColor="text1"/>
        </w:rPr>
        <w:t xml:space="preserve"> Vols 1 &amp; 2, Department of Employment, Education and Training, and Department of Primary Industries and Energy, Australian Government Publishing Service, Canberra.</w:t>
      </w:r>
    </w:p>
    <w:p w14:paraId="1272E485" w14:textId="09613DAC" w:rsidR="000B225D" w:rsidRDefault="000B225D" w:rsidP="00F774B3">
      <w:pPr>
        <w:rPr>
          <w:rFonts w:eastAsia="Cambria" w:cs="Cambria"/>
        </w:rPr>
      </w:pPr>
      <w:proofErr w:type="spellStart"/>
      <w:r w:rsidRPr="3EE82540">
        <w:rPr>
          <w:rFonts w:eastAsia="Cambria" w:cs="Cambria"/>
        </w:rPr>
        <w:t>Meinke</w:t>
      </w:r>
      <w:proofErr w:type="spellEnd"/>
      <w:r w:rsidRPr="3EE82540">
        <w:rPr>
          <w:rFonts w:eastAsia="Cambria" w:cs="Cambria"/>
        </w:rPr>
        <w:t xml:space="preserve">, H, Mawson, J, Young, I &amp; Pratley, J 2015, </w:t>
      </w:r>
      <w:hyperlink r:id="rId263">
        <w:r w:rsidRPr="3EE82540">
          <w:rPr>
            <w:rStyle w:val="Hyperlink"/>
            <w:rFonts w:eastAsia="Cambria" w:cs="Cambria"/>
          </w:rPr>
          <w:t xml:space="preserve">Response to the </w:t>
        </w:r>
        <w:r>
          <w:rPr>
            <w:rStyle w:val="Hyperlink"/>
            <w:rFonts w:eastAsia="Cambria" w:cs="Cambria"/>
          </w:rPr>
          <w:t>a</w:t>
        </w:r>
        <w:r w:rsidRPr="3EE82540">
          <w:rPr>
            <w:rStyle w:val="Hyperlink"/>
            <w:rFonts w:eastAsia="Cambria" w:cs="Cambria"/>
          </w:rPr>
          <w:t xml:space="preserve">gricultural </w:t>
        </w:r>
        <w:r>
          <w:rPr>
            <w:rStyle w:val="Hyperlink"/>
            <w:rFonts w:eastAsia="Cambria" w:cs="Cambria"/>
          </w:rPr>
          <w:t>c</w:t>
        </w:r>
        <w:r w:rsidRPr="3EE82540">
          <w:rPr>
            <w:rStyle w:val="Hyperlink"/>
            <w:rFonts w:eastAsia="Cambria" w:cs="Cambria"/>
          </w:rPr>
          <w:t xml:space="preserve">ompetitiveness </w:t>
        </w:r>
        <w:r>
          <w:rPr>
            <w:rStyle w:val="Hyperlink"/>
            <w:rFonts w:eastAsia="Cambria" w:cs="Cambria"/>
          </w:rPr>
          <w:t>g</w:t>
        </w:r>
        <w:r w:rsidRPr="3EE82540">
          <w:rPr>
            <w:rStyle w:val="Hyperlink"/>
            <w:rFonts w:eastAsia="Cambria" w:cs="Cambria"/>
          </w:rPr>
          <w:t xml:space="preserve">reen </w:t>
        </w:r>
        <w:r>
          <w:rPr>
            <w:rStyle w:val="Hyperlink"/>
            <w:rFonts w:eastAsia="Cambria" w:cs="Cambria"/>
          </w:rPr>
          <w:t>p</w:t>
        </w:r>
        <w:r w:rsidRPr="3EE82540">
          <w:rPr>
            <w:rStyle w:val="Hyperlink"/>
            <w:rFonts w:eastAsia="Cambria" w:cs="Cambria"/>
          </w:rPr>
          <w:t>aper</w:t>
        </w:r>
      </w:hyperlink>
      <w:r w:rsidRPr="3EE82540">
        <w:rPr>
          <w:rFonts w:eastAsia="Cambria" w:cs="Cambria"/>
        </w:rPr>
        <w:t>, Australian Council of Deans of Agriculture, Wagga Wagga, accessed 30 October 2020.</w:t>
      </w:r>
    </w:p>
    <w:p w14:paraId="4EE1CA5D" w14:textId="77777777" w:rsidR="00867426" w:rsidRDefault="000B225D" w:rsidP="52A2555B">
      <w:pPr>
        <w:rPr>
          <w:rFonts w:eastAsia="Cambria" w:cs="Cambria"/>
        </w:rPr>
      </w:pPr>
      <w:r w:rsidRPr="7650129C">
        <w:rPr>
          <w:rFonts w:eastAsia="Cambria" w:cs="Cambria"/>
        </w:rPr>
        <w:t xml:space="preserve">MFIC 2020, </w:t>
      </w:r>
      <w:hyperlink r:id="rId264">
        <w:r w:rsidRPr="7650129C">
          <w:rPr>
            <w:rStyle w:val="Hyperlink"/>
            <w:rFonts w:eastAsia="Cambria" w:cs="Cambria"/>
          </w:rPr>
          <w:t>Monash Food Innovation</w:t>
        </w:r>
      </w:hyperlink>
      <w:r w:rsidRPr="7650129C">
        <w:rPr>
          <w:rFonts w:eastAsia="Cambria" w:cs="Cambria"/>
        </w:rPr>
        <w:t xml:space="preserve">, </w:t>
      </w:r>
      <w:r w:rsidRPr="3EE82540">
        <w:rPr>
          <w:rFonts w:eastAsia="Cambria" w:cs="Cambria"/>
        </w:rPr>
        <w:t>Monash Food Innovation Centre</w:t>
      </w:r>
      <w:r>
        <w:rPr>
          <w:rFonts w:eastAsia="Cambria" w:cs="Cambria"/>
        </w:rPr>
        <w:t>,</w:t>
      </w:r>
      <w:r w:rsidRPr="3EE82540">
        <w:rPr>
          <w:rFonts w:eastAsia="Cambria" w:cs="Cambria"/>
        </w:rPr>
        <w:t xml:space="preserve"> </w:t>
      </w:r>
      <w:r w:rsidRPr="7650129C">
        <w:rPr>
          <w:rFonts w:eastAsia="Cambria" w:cs="Cambria"/>
        </w:rPr>
        <w:t>accessed 29 October 2020.</w:t>
      </w:r>
    </w:p>
    <w:p w14:paraId="45C9032B" w14:textId="77777777" w:rsidR="00867426" w:rsidRDefault="000B225D" w:rsidP="4EB2E60D">
      <w:pPr>
        <w:rPr>
          <w:rFonts w:eastAsia="Cambria" w:cs="Cambria"/>
        </w:rPr>
      </w:pPr>
      <w:r w:rsidRPr="7650129C">
        <w:rPr>
          <w:rFonts w:eastAsia="Cambria" w:cs="Cambria"/>
        </w:rPr>
        <w:t xml:space="preserve">Microsoft 2020, </w:t>
      </w:r>
      <w:hyperlink r:id="rId265">
        <w:r w:rsidRPr="7650129C">
          <w:rPr>
            <w:rStyle w:val="Hyperlink"/>
            <w:rFonts w:eastAsia="Cambria" w:cs="Cambria"/>
          </w:rPr>
          <w:t>2 years of digital transformation in 2 months</w:t>
        </w:r>
      </w:hyperlink>
      <w:r w:rsidRPr="7650129C">
        <w:rPr>
          <w:rFonts w:eastAsia="Cambria" w:cs="Cambria"/>
        </w:rPr>
        <w:t xml:space="preserve">, </w:t>
      </w:r>
      <w:r>
        <w:rPr>
          <w:rFonts w:eastAsia="Cambria" w:cs="Cambria"/>
        </w:rPr>
        <w:t>Microsoft 365 blog</w:t>
      </w:r>
      <w:r w:rsidRPr="7650129C">
        <w:rPr>
          <w:rFonts w:eastAsia="Cambria" w:cs="Cambria"/>
        </w:rPr>
        <w:t>, accessed 29</w:t>
      </w:r>
      <w:r>
        <w:rPr>
          <w:rFonts w:eastAsia="Cambria" w:cs="Cambria"/>
        </w:rPr>
        <w:t> </w:t>
      </w:r>
      <w:r w:rsidRPr="7650129C">
        <w:rPr>
          <w:rFonts w:eastAsia="Cambria" w:cs="Cambria"/>
        </w:rPr>
        <w:t>October 2020.</w:t>
      </w:r>
    </w:p>
    <w:p w14:paraId="3B4A91B0" w14:textId="20F14ABB" w:rsidR="00867426" w:rsidRDefault="000B225D" w:rsidP="00F774B3">
      <w:pPr>
        <w:rPr>
          <w:rFonts w:eastAsia="Cambria" w:cs="Cambria"/>
        </w:rPr>
      </w:pPr>
      <w:r w:rsidRPr="4C7302E8">
        <w:rPr>
          <w:rFonts w:eastAsia="Cambria" w:cs="Cambria"/>
        </w:rPr>
        <w:t>Migrant Workers</w:t>
      </w:r>
      <w:r w:rsidR="00995312">
        <w:rPr>
          <w:rFonts w:eastAsia="Cambria" w:cs="Cambria"/>
        </w:rPr>
        <w:t>'</w:t>
      </w:r>
      <w:r w:rsidRPr="4C7302E8">
        <w:rPr>
          <w:rFonts w:eastAsia="Cambria" w:cs="Cambria"/>
        </w:rPr>
        <w:t xml:space="preserve"> Taskforce 2019, </w:t>
      </w:r>
      <w:hyperlink r:id="rId266">
        <w:r w:rsidRPr="4C7302E8">
          <w:rPr>
            <w:rStyle w:val="Hyperlink"/>
            <w:rFonts w:eastAsia="Cambria" w:cs="Cambria"/>
          </w:rPr>
          <w:t>Report of the Migrant Workers</w:t>
        </w:r>
        <w:r w:rsidR="00995312">
          <w:rPr>
            <w:rStyle w:val="Hyperlink"/>
            <w:rFonts w:eastAsia="Cambria" w:cs="Cambria"/>
          </w:rPr>
          <w:t>'</w:t>
        </w:r>
        <w:r w:rsidRPr="4C7302E8">
          <w:rPr>
            <w:rStyle w:val="Hyperlink"/>
            <w:rFonts w:eastAsia="Cambria" w:cs="Cambria"/>
          </w:rPr>
          <w:t xml:space="preserve"> Taskforce</w:t>
        </w:r>
      </w:hyperlink>
      <w:r w:rsidRPr="4C7302E8">
        <w:rPr>
          <w:rFonts w:eastAsia="Cambria" w:cs="Cambria"/>
        </w:rPr>
        <w:t>.</w:t>
      </w:r>
    </w:p>
    <w:p w14:paraId="15B8439D" w14:textId="77777777" w:rsidR="00867426" w:rsidRDefault="000B225D" w:rsidP="00F774B3">
      <w:pPr>
        <w:rPr>
          <w:rFonts w:eastAsia="Cambria" w:cs="Cambria"/>
        </w:rPr>
      </w:pPr>
      <w:r w:rsidRPr="4C7302E8">
        <w:rPr>
          <w:rFonts w:eastAsia="Cambria" w:cs="Cambria"/>
        </w:rPr>
        <w:t xml:space="preserve">MLA 2020, </w:t>
      </w:r>
      <w:hyperlink r:id="rId267">
        <w:r w:rsidRPr="4C7302E8">
          <w:rPr>
            <w:rStyle w:val="Hyperlink"/>
            <w:rFonts w:eastAsia="Cambria" w:cs="Cambria"/>
          </w:rPr>
          <w:t xml:space="preserve">Carbon </w:t>
        </w:r>
        <w:r>
          <w:rPr>
            <w:rStyle w:val="Hyperlink"/>
            <w:rFonts w:eastAsia="Cambria" w:cs="Cambria"/>
          </w:rPr>
          <w:t>n</w:t>
        </w:r>
        <w:r w:rsidRPr="4C7302E8">
          <w:rPr>
            <w:rStyle w:val="Hyperlink"/>
            <w:rFonts w:eastAsia="Cambria" w:cs="Cambria"/>
          </w:rPr>
          <w:t>eutral by 2030</w:t>
        </w:r>
      </w:hyperlink>
      <w:r w:rsidRPr="4C7302E8">
        <w:rPr>
          <w:rFonts w:eastAsia="Cambria" w:cs="Cambria"/>
        </w:rPr>
        <w:t>, Meat and Livestock Australia</w:t>
      </w:r>
      <w:r>
        <w:rPr>
          <w:rFonts w:eastAsia="Cambria" w:cs="Cambria"/>
        </w:rPr>
        <w:t>,</w:t>
      </w:r>
      <w:r w:rsidRPr="4C7302E8">
        <w:rPr>
          <w:rFonts w:eastAsia="Cambria" w:cs="Cambria"/>
        </w:rPr>
        <w:t xml:space="preserve"> accessed 21 October 2020.</w:t>
      </w:r>
    </w:p>
    <w:p w14:paraId="579228CC" w14:textId="36C3EF18" w:rsidR="000B225D" w:rsidRDefault="000B225D" w:rsidP="0D235BA1">
      <w:pPr>
        <w:rPr>
          <w:rFonts w:eastAsia="Cambria" w:cs="Cambria"/>
        </w:rPr>
      </w:pPr>
      <w:r w:rsidRPr="7650129C">
        <w:rPr>
          <w:rFonts w:eastAsia="Cambria" w:cs="Cambria"/>
        </w:rPr>
        <w:t xml:space="preserve">MLA n.d., </w:t>
      </w:r>
      <w:hyperlink r:id="rId268">
        <w:r w:rsidRPr="7650129C">
          <w:rPr>
            <w:rStyle w:val="Hyperlink"/>
            <w:rFonts w:eastAsia="Cambria" w:cs="Cambria"/>
          </w:rPr>
          <w:t>D</w:t>
        </w:r>
        <w:r>
          <w:rPr>
            <w:rStyle w:val="Hyperlink"/>
            <w:rFonts w:eastAsia="Cambria" w:cs="Cambria"/>
          </w:rPr>
          <w:t>EXA</w:t>
        </w:r>
        <w:r w:rsidRPr="7650129C">
          <w:rPr>
            <w:rStyle w:val="Hyperlink"/>
            <w:rFonts w:eastAsia="Cambria" w:cs="Cambria"/>
          </w:rPr>
          <w:t xml:space="preserve"> technology</w:t>
        </w:r>
      </w:hyperlink>
      <w:r w:rsidRPr="7650129C">
        <w:rPr>
          <w:rFonts w:eastAsia="Cambria" w:cs="Cambria"/>
        </w:rPr>
        <w:t xml:space="preserve">, Meat and Livestock Australia, </w:t>
      </w:r>
      <w:r w:rsidRPr="3EE82540">
        <w:rPr>
          <w:rFonts w:eastAsia="Cambria" w:cs="Cambria"/>
        </w:rPr>
        <w:t xml:space="preserve">accessed </w:t>
      </w:r>
      <w:r w:rsidRPr="7650129C">
        <w:rPr>
          <w:rFonts w:eastAsia="Cambria" w:cs="Cambria"/>
        </w:rPr>
        <w:t>29 October 2020.</w:t>
      </w:r>
    </w:p>
    <w:p w14:paraId="6C67FBFE" w14:textId="77777777" w:rsidR="00867426" w:rsidRDefault="000B225D" w:rsidP="00F774B3">
      <w:pPr>
        <w:rPr>
          <w:rFonts w:eastAsia="Cambria" w:cs="Cambria"/>
        </w:rPr>
      </w:pPr>
      <w:proofErr w:type="spellStart"/>
      <w:r w:rsidRPr="4C7302E8">
        <w:rPr>
          <w:rFonts w:eastAsia="Cambria" w:cs="Cambria"/>
        </w:rPr>
        <w:t>Moffat</w:t>
      </w:r>
      <w:proofErr w:type="spellEnd"/>
      <w:r w:rsidRPr="4C7302E8">
        <w:rPr>
          <w:rFonts w:eastAsia="Cambria" w:cs="Cambria"/>
        </w:rPr>
        <w:t xml:space="preserve">, K 2020, </w:t>
      </w:r>
      <w:hyperlink r:id="rId269">
        <w:r w:rsidRPr="4C7302E8">
          <w:rPr>
            <w:rStyle w:val="Hyperlink"/>
            <w:rFonts w:eastAsia="Cambria" w:cs="Cambria"/>
          </w:rPr>
          <w:t xml:space="preserve">Community trust in rural industries: </w:t>
        </w:r>
        <w:r>
          <w:rPr>
            <w:rStyle w:val="Hyperlink"/>
            <w:rFonts w:eastAsia="Cambria" w:cs="Cambria"/>
          </w:rPr>
          <w:t>a</w:t>
        </w:r>
        <w:r w:rsidRPr="4C7302E8">
          <w:rPr>
            <w:rStyle w:val="Hyperlink"/>
            <w:rFonts w:eastAsia="Cambria" w:cs="Cambria"/>
          </w:rPr>
          <w:t xml:space="preserve"> national survey</w:t>
        </w:r>
      </w:hyperlink>
      <w:r w:rsidRPr="4C7302E8">
        <w:rPr>
          <w:rFonts w:eastAsia="Cambria" w:cs="Cambria"/>
        </w:rPr>
        <w:t xml:space="preserve">, </w:t>
      </w:r>
      <w:proofErr w:type="spellStart"/>
      <w:r w:rsidRPr="4C7302E8">
        <w:rPr>
          <w:rFonts w:eastAsia="Cambria" w:cs="Cambria"/>
        </w:rPr>
        <w:t>Voconiq</w:t>
      </w:r>
      <w:proofErr w:type="spellEnd"/>
      <w:r w:rsidRPr="4C7302E8">
        <w:rPr>
          <w:rFonts w:eastAsia="Cambria" w:cs="Cambria"/>
        </w:rPr>
        <w:t xml:space="preserve"> Australia report for </w:t>
      </w:r>
      <w:proofErr w:type="spellStart"/>
      <w:r w:rsidRPr="4C7302E8">
        <w:rPr>
          <w:rFonts w:eastAsia="Cambria" w:cs="Cambria"/>
        </w:rPr>
        <w:t>AgriFutures</w:t>
      </w:r>
      <w:proofErr w:type="spellEnd"/>
      <w:r w:rsidRPr="4C7302E8">
        <w:rPr>
          <w:rFonts w:eastAsia="Cambria" w:cs="Cambria"/>
        </w:rPr>
        <w:t xml:space="preserve"> Australia, </w:t>
      </w:r>
      <w:proofErr w:type="spellStart"/>
      <w:r w:rsidRPr="4C7302E8">
        <w:rPr>
          <w:rFonts w:eastAsia="Cambria" w:cs="Cambria"/>
        </w:rPr>
        <w:t>Agri</w:t>
      </w:r>
      <w:r>
        <w:rPr>
          <w:rFonts w:eastAsia="Cambria" w:cs="Cambria"/>
        </w:rPr>
        <w:t>F</w:t>
      </w:r>
      <w:r w:rsidRPr="4C7302E8">
        <w:rPr>
          <w:rFonts w:eastAsia="Cambria" w:cs="Cambria"/>
        </w:rPr>
        <w:t>utures</w:t>
      </w:r>
      <w:proofErr w:type="spellEnd"/>
      <w:r w:rsidRPr="4C7302E8">
        <w:rPr>
          <w:rFonts w:eastAsia="Cambria" w:cs="Cambria"/>
        </w:rPr>
        <w:t>, Wagga Wagga, accessed 27 October 2020.</w:t>
      </w:r>
    </w:p>
    <w:p w14:paraId="6E4D757F" w14:textId="590693FB" w:rsidR="000B225D" w:rsidRDefault="000B225D" w:rsidP="5798DA35">
      <w:pPr>
        <w:rPr>
          <w:rFonts w:eastAsia="Cambria" w:cs="Cambria"/>
        </w:rPr>
      </w:pPr>
      <w:r w:rsidRPr="7650129C">
        <w:rPr>
          <w:rFonts w:eastAsia="Cambria" w:cs="Cambria"/>
        </w:rPr>
        <w:t xml:space="preserve">Mountain Milk 2020, </w:t>
      </w:r>
      <w:hyperlink r:id="rId270">
        <w:r w:rsidRPr="7650129C">
          <w:rPr>
            <w:rStyle w:val="Hyperlink"/>
            <w:rFonts w:eastAsia="Cambria" w:cs="Cambria"/>
          </w:rPr>
          <w:t>Mountain Milk Co-operative</w:t>
        </w:r>
      </w:hyperlink>
      <w:r w:rsidRPr="7650129C">
        <w:rPr>
          <w:rFonts w:eastAsia="Cambria" w:cs="Cambria"/>
        </w:rPr>
        <w:t>, Osborne Flat, 29 October 2020.</w:t>
      </w:r>
    </w:p>
    <w:p w14:paraId="34CBC200" w14:textId="0D92DBE4" w:rsidR="00867426" w:rsidRDefault="000B225D" w:rsidP="00F774B3">
      <w:pPr>
        <w:rPr>
          <w:rFonts w:eastAsia="Cambria" w:cs="Cambria"/>
        </w:rPr>
      </w:pPr>
      <w:r w:rsidRPr="4C7302E8">
        <w:rPr>
          <w:rFonts w:eastAsia="Cambria" w:cs="Cambria"/>
        </w:rPr>
        <w:t xml:space="preserve">Murray, K 1957, </w:t>
      </w:r>
      <w:hyperlink r:id="rId271">
        <w:r w:rsidRPr="4C7302E8">
          <w:rPr>
            <w:rStyle w:val="Hyperlink"/>
            <w:rFonts w:eastAsia="Cambria" w:cs="Cambria"/>
          </w:rPr>
          <w:t>Report of the Committee on Australian Universities</w:t>
        </w:r>
      </w:hyperlink>
      <w:r w:rsidRPr="4C7302E8">
        <w:rPr>
          <w:rFonts w:eastAsia="Cambria" w:cs="Cambria"/>
        </w:rPr>
        <w:t>, Commonwealth of Australia, Canberra.</w:t>
      </w:r>
    </w:p>
    <w:p w14:paraId="771532D8" w14:textId="77777777" w:rsidR="00867426" w:rsidRDefault="000B225D" w:rsidP="00F774B3">
      <w:pPr>
        <w:rPr>
          <w:rFonts w:eastAsia="Cambria" w:cs="Cambria"/>
        </w:rPr>
      </w:pPr>
      <w:r w:rsidRPr="4C7302E8">
        <w:rPr>
          <w:rFonts w:eastAsia="Cambria" w:cs="Cambria"/>
        </w:rPr>
        <w:t xml:space="preserve">Napthine, D, Graham, C, Lee, P &amp; Wills, M 2019, </w:t>
      </w:r>
      <w:hyperlink r:id="rId272">
        <w:r w:rsidRPr="4C7302E8">
          <w:rPr>
            <w:rStyle w:val="Hyperlink"/>
            <w:rFonts w:eastAsia="Cambria" w:cs="Cambria"/>
          </w:rPr>
          <w:t xml:space="preserve">National Regional, Rural and Remote Tertiary Education Strategy </w:t>
        </w:r>
        <w:r>
          <w:rPr>
            <w:rStyle w:val="Hyperlink"/>
            <w:rFonts w:eastAsia="Cambria" w:cs="Cambria"/>
          </w:rPr>
          <w:t>f</w:t>
        </w:r>
        <w:r w:rsidRPr="4C7302E8">
          <w:rPr>
            <w:rStyle w:val="Hyperlink"/>
            <w:rFonts w:eastAsia="Cambria" w:cs="Cambria"/>
          </w:rPr>
          <w:t xml:space="preserve">inal </w:t>
        </w:r>
        <w:r>
          <w:rPr>
            <w:rStyle w:val="Hyperlink"/>
            <w:rFonts w:eastAsia="Cambria" w:cs="Cambria"/>
          </w:rPr>
          <w:t>r</w:t>
        </w:r>
        <w:r w:rsidRPr="4C7302E8">
          <w:rPr>
            <w:rStyle w:val="Hyperlink"/>
            <w:rFonts w:eastAsia="Cambria" w:cs="Cambria"/>
          </w:rPr>
          <w:t>eport</w:t>
        </w:r>
      </w:hyperlink>
      <w:r w:rsidRPr="4C7302E8">
        <w:rPr>
          <w:rFonts w:eastAsia="Cambria" w:cs="Cambria"/>
        </w:rPr>
        <w:t>, Australian Government Department of Education, Canberra.</w:t>
      </w:r>
    </w:p>
    <w:p w14:paraId="501F9B55" w14:textId="07DE52A5" w:rsidR="000B225D" w:rsidRDefault="000B225D" w:rsidP="655C6549">
      <w:pPr>
        <w:rPr>
          <w:rFonts w:eastAsia="Cambria" w:cs="Cambria"/>
        </w:rPr>
      </w:pPr>
      <w:r w:rsidRPr="7650129C">
        <w:rPr>
          <w:rFonts w:eastAsia="Cambria" w:cs="Cambria"/>
        </w:rPr>
        <w:lastRenderedPageBreak/>
        <w:t xml:space="preserve">Natural Evolution n.d., </w:t>
      </w:r>
      <w:hyperlink r:id="rId273">
        <w:r w:rsidRPr="7650129C">
          <w:rPr>
            <w:rStyle w:val="Hyperlink"/>
            <w:rFonts w:eastAsia="Cambria" w:cs="Cambria"/>
          </w:rPr>
          <w:t>Natural Evolution Foods</w:t>
        </w:r>
      </w:hyperlink>
      <w:r w:rsidRPr="7650129C">
        <w:rPr>
          <w:rFonts w:eastAsia="Cambria" w:cs="Cambria"/>
        </w:rPr>
        <w:t>, accessed 29 October 2020.</w:t>
      </w:r>
    </w:p>
    <w:p w14:paraId="2874D3A2" w14:textId="77777777" w:rsidR="00867426" w:rsidRDefault="000B225D" w:rsidP="00F774B3">
      <w:pPr>
        <w:rPr>
          <w:rFonts w:eastAsia="Cambria" w:cs="Cambria"/>
        </w:rPr>
      </w:pPr>
      <w:r w:rsidRPr="4C7302E8">
        <w:rPr>
          <w:rFonts w:eastAsia="Cambria" w:cs="Cambria"/>
        </w:rPr>
        <w:t xml:space="preserve">NCAFF 2017, </w:t>
      </w:r>
      <w:r w:rsidRPr="4C7302E8">
        <w:rPr>
          <w:rFonts w:eastAsia="Cambria" w:cs="Cambria"/>
          <w:color w:val="165788"/>
          <w:u w:val="single"/>
        </w:rPr>
        <w:t>Grow. Make. Prosper. The decadal plan for Australian Agricultural sciences 2017</w:t>
      </w:r>
      <w:r>
        <w:rPr>
          <w:rFonts w:eastAsia="Cambria" w:cs="Cambria"/>
          <w:color w:val="165788"/>
          <w:u w:val="single"/>
        </w:rPr>
        <w:t>–</w:t>
      </w:r>
      <w:r w:rsidRPr="4C7302E8">
        <w:rPr>
          <w:rFonts w:eastAsia="Cambria" w:cs="Cambria"/>
          <w:color w:val="165788"/>
          <w:u w:val="single"/>
        </w:rPr>
        <w:t>26</w:t>
      </w:r>
      <w:r w:rsidRPr="4C7302E8">
        <w:rPr>
          <w:rFonts w:eastAsia="Cambria" w:cs="Cambria"/>
        </w:rPr>
        <w:t>, National Committee for Agriculture, Fisheries and Food</w:t>
      </w:r>
      <w:r>
        <w:rPr>
          <w:rFonts w:eastAsia="Cambria" w:cs="Cambria"/>
        </w:rPr>
        <w:t>,</w:t>
      </w:r>
      <w:r w:rsidRPr="4C7302E8">
        <w:rPr>
          <w:rFonts w:eastAsia="Cambria" w:cs="Cambria"/>
        </w:rPr>
        <w:t xml:space="preserve"> Australian Academy of Science, Canberra.</w:t>
      </w:r>
    </w:p>
    <w:p w14:paraId="66C5C970" w14:textId="77777777" w:rsidR="00867426" w:rsidRDefault="000B225D" w:rsidP="00F774B3">
      <w:pPr>
        <w:rPr>
          <w:rFonts w:eastAsia="Cambria" w:cs="Cambria"/>
        </w:rPr>
      </w:pPr>
      <w:r w:rsidRPr="4C7302E8">
        <w:rPr>
          <w:rFonts w:eastAsia="Cambria" w:cs="Cambria"/>
        </w:rPr>
        <w:t xml:space="preserve">NCVER 2019, </w:t>
      </w:r>
      <w:hyperlink r:id="rId274">
        <w:r w:rsidRPr="4C7302E8">
          <w:rPr>
            <w:rStyle w:val="Hyperlink"/>
            <w:rFonts w:eastAsia="Cambria" w:cs="Cambria"/>
          </w:rPr>
          <w:t>Survey of employer use and views 2019: publication tables</w:t>
        </w:r>
      </w:hyperlink>
      <w:r w:rsidRPr="4C7302E8">
        <w:rPr>
          <w:rFonts w:eastAsia="Cambria" w:cs="Cambria"/>
        </w:rPr>
        <w:t>, National Centre for Vocational Education Research, Adelaide, accessed 28 October 2020.</w:t>
      </w:r>
    </w:p>
    <w:p w14:paraId="09A36C14" w14:textId="3CC32DB0" w:rsidR="00867426" w:rsidRDefault="000B225D" w:rsidP="00F774B3">
      <w:pPr>
        <w:rPr>
          <w:rFonts w:eastAsia="Cambria" w:cs="Cambria"/>
        </w:rPr>
      </w:pPr>
      <w:r w:rsidRPr="00423B8F">
        <w:rPr>
          <w:rFonts w:eastAsia="Cambria" w:cs="Cambria"/>
        </w:rPr>
        <w:t xml:space="preserve">Nettle, R 2015, </w:t>
      </w:r>
      <w:hyperlink r:id="rId275">
        <w:r w:rsidRPr="00423B8F">
          <w:rPr>
            <w:rStyle w:val="Hyperlink"/>
            <w:rFonts w:eastAsia="Cambria" w:cs="Cambria"/>
          </w:rPr>
          <w:t xml:space="preserve">More than workforce shortages: </w:t>
        </w:r>
        <w:r w:rsidR="00423B8F">
          <w:rPr>
            <w:rStyle w:val="Hyperlink"/>
            <w:rFonts w:eastAsia="Cambria" w:cs="Cambria"/>
          </w:rPr>
          <w:t>h</w:t>
        </w:r>
        <w:r w:rsidRPr="00423B8F">
          <w:rPr>
            <w:rStyle w:val="Hyperlink"/>
            <w:rFonts w:eastAsia="Cambria" w:cs="Cambria"/>
          </w:rPr>
          <w:t>ow farm human resources management strategies will shape Australia</w:t>
        </w:r>
        <w:r w:rsidR="00995312">
          <w:rPr>
            <w:rStyle w:val="Hyperlink"/>
            <w:rFonts w:eastAsia="Cambria" w:cs="Cambria"/>
          </w:rPr>
          <w:t>'</w:t>
        </w:r>
        <w:r w:rsidRPr="00423B8F">
          <w:rPr>
            <w:rStyle w:val="Hyperlink"/>
            <w:rFonts w:eastAsia="Cambria" w:cs="Cambria"/>
          </w:rPr>
          <w:t>s Agricultural Future</w:t>
        </w:r>
      </w:hyperlink>
      <w:r w:rsidRPr="00423B8F">
        <w:rPr>
          <w:rFonts w:eastAsia="Cambria" w:cs="Cambria"/>
        </w:rPr>
        <w:t xml:space="preserve">, </w:t>
      </w:r>
      <w:r w:rsidRPr="00423B8F">
        <w:rPr>
          <w:rFonts w:eastAsia="Cambria" w:cs="Cambria"/>
          <w:i/>
          <w:iCs/>
        </w:rPr>
        <w:t>Farm Policy Journal</w:t>
      </w:r>
      <w:r w:rsidRPr="00423B8F">
        <w:rPr>
          <w:rFonts w:eastAsia="Cambria" w:cs="Cambria"/>
        </w:rPr>
        <w:t>, vol. 12, no. 2 pp</w:t>
      </w:r>
      <w:r w:rsidR="00423B8F">
        <w:rPr>
          <w:rFonts w:eastAsia="Cambria" w:cs="Cambria"/>
        </w:rPr>
        <w:t>.</w:t>
      </w:r>
      <w:r w:rsidRPr="00423B8F">
        <w:rPr>
          <w:rFonts w:eastAsia="Cambria" w:cs="Cambria"/>
        </w:rPr>
        <w:t xml:space="preserve"> 17</w:t>
      </w:r>
      <w:r w:rsidR="00423B8F">
        <w:rPr>
          <w:rFonts w:eastAsia="Cambria" w:cs="Cambria"/>
        </w:rPr>
        <w:t>–</w:t>
      </w:r>
      <w:r w:rsidRPr="00423B8F">
        <w:rPr>
          <w:rFonts w:eastAsia="Cambria" w:cs="Cambria"/>
        </w:rPr>
        <w:t>27.</w:t>
      </w:r>
    </w:p>
    <w:p w14:paraId="122C2B7D" w14:textId="77777777" w:rsidR="00867426" w:rsidRDefault="000B225D" w:rsidP="00F774B3">
      <w:pPr>
        <w:rPr>
          <w:rFonts w:eastAsia="Cambria" w:cs="Cambria"/>
        </w:rPr>
      </w:pPr>
      <w:r w:rsidRPr="4C7302E8">
        <w:rPr>
          <w:rFonts w:eastAsia="Cambria" w:cs="Cambria"/>
        </w:rPr>
        <w:t xml:space="preserve">Nettle, R, Crawford, A, &amp; </w:t>
      </w:r>
      <w:proofErr w:type="spellStart"/>
      <w:r w:rsidRPr="4C7302E8">
        <w:rPr>
          <w:rFonts w:eastAsia="Cambria" w:cs="Cambria"/>
        </w:rPr>
        <w:t>Brightling</w:t>
      </w:r>
      <w:proofErr w:type="spellEnd"/>
      <w:r w:rsidRPr="4C7302E8">
        <w:rPr>
          <w:rFonts w:eastAsia="Cambria" w:cs="Cambria"/>
        </w:rPr>
        <w:t xml:space="preserve">, P 2018 </w:t>
      </w:r>
      <w:hyperlink r:id="rId276">
        <w:r w:rsidRPr="4C7302E8">
          <w:rPr>
            <w:rStyle w:val="Hyperlink"/>
            <w:rFonts w:eastAsia="Cambria" w:cs="Cambria"/>
          </w:rPr>
          <w:t xml:space="preserve">How private-sector farm advisors change their practices: </w:t>
        </w:r>
        <w:r w:rsidR="00423B8F">
          <w:rPr>
            <w:rStyle w:val="Hyperlink"/>
            <w:rFonts w:eastAsia="Cambria" w:cs="Cambria"/>
          </w:rPr>
          <w:t>a</w:t>
        </w:r>
        <w:r w:rsidRPr="4C7302E8">
          <w:rPr>
            <w:rStyle w:val="Hyperlink"/>
            <w:rFonts w:eastAsia="Cambria" w:cs="Cambria"/>
          </w:rPr>
          <w:t>n Australian case study</w:t>
        </w:r>
      </w:hyperlink>
      <w:r w:rsidRPr="4C7302E8">
        <w:rPr>
          <w:rFonts w:eastAsia="Cambria" w:cs="Cambria"/>
        </w:rPr>
        <w:t xml:space="preserve">, </w:t>
      </w:r>
      <w:r w:rsidRPr="4C7302E8">
        <w:rPr>
          <w:rFonts w:eastAsia="Cambria" w:cs="Cambria"/>
          <w:i/>
          <w:iCs/>
        </w:rPr>
        <w:t>Journal of Rural Studies</w:t>
      </w:r>
      <w:r w:rsidRPr="4C7302E8">
        <w:rPr>
          <w:rFonts w:eastAsia="Cambria" w:cs="Cambria"/>
        </w:rPr>
        <w:t>, vol. 58, February 2018, pp</w:t>
      </w:r>
      <w:r w:rsidR="00423B8F">
        <w:rPr>
          <w:rFonts w:eastAsia="Cambria" w:cs="Cambria"/>
        </w:rPr>
        <w:t>.</w:t>
      </w:r>
      <w:r w:rsidRPr="4C7302E8">
        <w:rPr>
          <w:rFonts w:eastAsia="Cambria" w:cs="Cambria"/>
        </w:rPr>
        <w:t xml:space="preserve"> 20–27, DOI: 10.1016/j.jrurstud.2017.12.027.</w:t>
      </w:r>
    </w:p>
    <w:p w14:paraId="177CB691" w14:textId="32457A96" w:rsidR="00867426" w:rsidRDefault="00806C31" w:rsidP="00F774B3">
      <w:pPr>
        <w:rPr>
          <w:rFonts w:eastAsia="Cambria" w:cs="Cambria"/>
          <w:lang w:val="en-US"/>
        </w:rPr>
      </w:pPr>
      <w:r>
        <w:rPr>
          <w:rFonts w:eastAsia="Cambria" w:cs="Cambria"/>
          <w:lang w:val="en-US"/>
        </w:rPr>
        <w:t xml:space="preserve">Nettle, R, Kuehne, G, Lee, K &amp; Armstrong, D 2018, </w:t>
      </w:r>
      <w:hyperlink r:id="rId277" w:history="1">
        <w:r w:rsidRPr="00806C31">
          <w:rPr>
            <w:rStyle w:val="Hyperlink"/>
            <w:rFonts w:eastAsia="Cambria" w:cs="Cambria"/>
            <w:lang w:val="en-US"/>
          </w:rPr>
          <w:t xml:space="preserve">A new framework to </w:t>
        </w:r>
        <w:proofErr w:type="spellStart"/>
        <w:r w:rsidRPr="00806C31">
          <w:rPr>
            <w:rStyle w:val="Hyperlink"/>
            <w:rFonts w:eastAsia="Cambria" w:cs="Cambria"/>
            <w:lang w:val="en-US"/>
          </w:rPr>
          <w:t>analyse</w:t>
        </w:r>
        <w:proofErr w:type="spellEnd"/>
        <w:r w:rsidRPr="00806C31">
          <w:rPr>
            <w:rStyle w:val="Hyperlink"/>
            <w:rFonts w:eastAsia="Cambria" w:cs="Cambria"/>
            <w:lang w:val="en-US"/>
          </w:rPr>
          <w:t xml:space="preserve"> workforce contribution to Australian cotton farm adaptability</w:t>
        </w:r>
      </w:hyperlink>
      <w:r>
        <w:rPr>
          <w:rFonts w:eastAsia="Cambria" w:cs="Cambria"/>
          <w:lang w:val="en-US"/>
        </w:rPr>
        <w:t xml:space="preserve">, </w:t>
      </w:r>
      <w:r>
        <w:rPr>
          <w:rFonts w:eastAsia="Cambria" w:cs="Cambria"/>
          <w:i/>
          <w:iCs/>
          <w:lang w:val="en-US"/>
        </w:rPr>
        <w:t>Agronomy for Sustainable Development</w:t>
      </w:r>
      <w:r>
        <w:rPr>
          <w:rFonts w:eastAsia="Cambria" w:cs="Cambria"/>
          <w:lang w:val="en-US"/>
        </w:rPr>
        <w:t>, vol.</w:t>
      </w:r>
      <w:r w:rsidR="00CA1FD8">
        <w:rPr>
          <w:rFonts w:eastAsia="Cambria" w:cs="Cambria"/>
          <w:lang w:val="en-US"/>
        </w:rPr>
        <w:t> </w:t>
      </w:r>
      <w:r>
        <w:rPr>
          <w:rFonts w:eastAsia="Cambria" w:cs="Cambria"/>
          <w:lang w:val="en-US"/>
        </w:rPr>
        <w:t>38, July 2018</w:t>
      </w:r>
      <w:r w:rsidR="00224C8E">
        <w:rPr>
          <w:rFonts w:eastAsia="Cambria" w:cs="Cambria"/>
          <w:lang w:val="en-US"/>
        </w:rPr>
        <w:t>, DOI: 10.1007</w:t>
      </w:r>
      <w:r w:rsidR="00224C8E" w:rsidRPr="00224C8E">
        <w:rPr>
          <w:rFonts w:ascii="Segoe UI" w:hAnsi="Segoe UI" w:cs="Segoe UI"/>
          <w:color w:val="333333"/>
          <w:shd w:val="clear" w:color="auto" w:fill="FCFCFC"/>
        </w:rPr>
        <w:t xml:space="preserve"> </w:t>
      </w:r>
      <w:r w:rsidR="00224C8E" w:rsidRPr="00224C8E">
        <w:rPr>
          <w:rFonts w:eastAsia="Cambria" w:cs="Cambria"/>
        </w:rPr>
        <w:t>/s13593-018-0514-6</w:t>
      </w:r>
      <w:r w:rsidR="00224C8E">
        <w:rPr>
          <w:rFonts w:eastAsia="Cambria" w:cs="Cambria"/>
        </w:rPr>
        <w:t>.</w:t>
      </w:r>
    </w:p>
    <w:p w14:paraId="63845F8F" w14:textId="77777777" w:rsidR="00867426" w:rsidRDefault="000B225D" w:rsidP="00F774B3">
      <w:pPr>
        <w:rPr>
          <w:rFonts w:eastAsia="Cambria" w:cs="Cambria"/>
        </w:rPr>
      </w:pPr>
      <w:r w:rsidRPr="4C7302E8">
        <w:rPr>
          <w:rFonts w:eastAsia="Cambria" w:cs="Cambria"/>
          <w:lang w:val="en-US"/>
        </w:rPr>
        <w:t xml:space="preserve">Nettle, R, </w:t>
      </w:r>
      <w:proofErr w:type="spellStart"/>
      <w:r w:rsidRPr="4C7302E8">
        <w:rPr>
          <w:rFonts w:eastAsia="Cambria" w:cs="Cambria"/>
          <w:lang w:val="en-US"/>
        </w:rPr>
        <w:t>Semmelroth</w:t>
      </w:r>
      <w:proofErr w:type="spellEnd"/>
      <w:r w:rsidRPr="4C7302E8">
        <w:rPr>
          <w:rFonts w:eastAsia="Cambria" w:cs="Cambria"/>
          <w:lang w:val="en-US"/>
        </w:rPr>
        <w:t xml:space="preserve">, A, Ullah, A, Zheng, C &amp; Ford, R 2011, </w:t>
      </w:r>
      <w:r w:rsidRPr="4C7302E8">
        <w:rPr>
          <w:rFonts w:eastAsia="Cambria" w:cs="Cambria"/>
          <w:i/>
          <w:iCs/>
          <w:lang w:val="en-US"/>
        </w:rPr>
        <w:t xml:space="preserve">Retention of people in </w:t>
      </w:r>
      <w:proofErr w:type="spellStart"/>
      <w:r w:rsidRPr="4C7302E8">
        <w:rPr>
          <w:rFonts w:eastAsia="Cambria" w:cs="Cambria"/>
          <w:i/>
          <w:iCs/>
          <w:lang w:val="en-US"/>
        </w:rPr>
        <w:t>dairyfarming</w:t>
      </w:r>
      <w:proofErr w:type="spellEnd"/>
      <w:r>
        <w:rPr>
          <w:rFonts w:eastAsia="Cambria" w:cs="Cambria"/>
          <w:i/>
          <w:iCs/>
          <w:lang w:val="en-US"/>
        </w:rPr>
        <w:t xml:space="preserve"> – </w:t>
      </w:r>
      <w:r w:rsidRPr="4C7302E8">
        <w:rPr>
          <w:rFonts w:eastAsia="Cambria" w:cs="Cambria"/>
          <w:i/>
          <w:iCs/>
          <w:lang w:val="en-US"/>
        </w:rPr>
        <w:t>what is working and why</w:t>
      </w:r>
      <w:r w:rsidRPr="4C7302E8">
        <w:rPr>
          <w:rFonts w:eastAsia="Cambria" w:cs="Cambria"/>
          <w:lang w:val="en-US"/>
        </w:rPr>
        <w:t>? Final report to the Geoffrey Gardiner Foundation, University of Melbourne.</w:t>
      </w:r>
    </w:p>
    <w:p w14:paraId="6CB5D810" w14:textId="2801F460" w:rsidR="000B225D" w:rsidRDefault="000B225D" w:rsidP="00F774B3">
      <w:r w:rsidRPr="4C7302E8">
        <w:rPr>
          <w:rFonts w:eastAsia="Cambria" w:cs="Cambria"/>
        </w:rPr>
        <w:t xml:space="preserve">Newton, JE, Nettle, R &amp; Pryce, JE 2020, </w:t>
      </w:r>
      <w:hyperlink r:id="rId278">
        <w:r w:rsidRPr="4C7302E8">
          <w:rPr>
            <w:rStyle w:val="Hyperlink"/>
            <w:rFonts w:eastAsia="Cambria" w:cs="Cambria"/>
          </w:rPr>
          <w:t xml:space="preserve">Farming smarter with big data: </w:t>
        </w:r>
        <w:r w:rsidR="00890E7B">
          <w:rPr>
            <w:rStyle w:val="Hyperlink"/>
            <w:rFonts w:eastAsia="Cambria" w:cs="Cambria"/>
          </w:rPr>
          <w:t>i</w:t>
        </w:r>
        <w:r w:rsidRPr="4C7302E8">
          <w:rPr>
            <w:rStyle w:val="Hyperlink"/>
            <w:rFonts w:eastAsia="Cambria" w:cs="Cambria"/>
          </w:rPr>
          <w:t>nsights from the case of Australia</w:t>
        </w:r>
        <w:r w:rsidR="00995312">
          <w:rPr>
            <w:rStyle w:val="Hyperlink"/>
            <w:rFonts w:eastAsia="Cambria" w:cs="Cambria"/>
          </w:rPr>
          <w:t>'</w:t>
        </w:r>
        <w:r w:rsidRPr="4C7302E8">
          <w:rPr>
            <w:rStyle w:val="Hyperlink"/>
            <w:rFonts w:eastAsia="Cambria" w:cs="Cambria"/>
          </w:rPr>
          <w:t>s national dairy herd milk recording scheme</w:t>
        </w:r>
      </w:hyperlink>
      <w:r w:rsidRPr="4C7302E8">
        <w:rPr>
          <w:rFonts w:eastAsia="Cambria" w:cs="Cambria"/>
        </w:rPr>
        <w:t xml:space="preserve">, </w:t>
      </w:r>
      <w:r w:rsidRPr="4C7302E8">
        <w:rPr>
          <w:rFonts w:eastAsia="Cambria" w:cs="Cambria"/>
          <w:i/>
          <w:iCs/>
        </w:rPr>
        <w:t>Agricultural Systems</w:t>
      </w:r>
      <w:r w:rsidRPr="4C7302E8">
        <w:rPr>
          <w:rFonts w:eastAsia="Cambria" w:cs="Cambria"/>
        </w:rPr>
        <w:t>, vol. 181</w:t>
      </w:r>
      <w:r w:rsidR="00890E7B">
        <w:rPr>
          <w:rFonts w:eastAsia="Cambria" w:cs="Cambria"/>
        </w:rPr>
        <w:t>,</w:t>
      </w:r>
      <w:r w:rsidRPr="4C7302E8">
        <w:rPr>
          <w:rFonts w:eastAsia="Cambria" w:cs="Cambria"/>
        </w:rPr>
        <w:t xml:space="preserve"> May 2020 102811, DOI: 10.1016/j.agsy.2020.102811.</w:t>
      </w:r>
    </w:p>
    <w:p w14:paraId="4C542C61" w14:textId="015B3BE6" w:rsidR="00867426" w:rsidRDefault="000B225D" w:rsidP="00F774B3">
      <w:pPr>
        <w:rPr>
          <w:rFonts w:eastAsia="Cambria" w:cs="Cambria"/>
        </w:rPr>
      </w:pPr>
      <w:r w:rsidRPr="4C7302E8">
        <w:rPr>
          <w:rFonts w:eastAsia="Cambria" w:cs="Cambria"/>
        </w:rPr>
        <w:t xml:space="preserve">NFF 2019, </w:t>
      </w:r>
      <w:hyperlink r:id="rId279">
        <w:r w:rsidRPr="4C7302E8">
          <w:rPr>
            <w:rStyle w:val="Hyperlink"/>
            <w:rFonts w:eastAsia="Cambria" w:cs="Cambria"/>
          </w:rPr>
          <w:t xml:space="preserve">2030 </w:t>
        </w:r>
        <w:r>
          <w:rPr>
            <w:rStyle w:val="Hyperlink"/>
            <w:rFonts w:eastAsia="Cambria" w:cs="Cambria"/>
          </w:rPr>
          <w:t>r</w:t>
        </w:r>
        <w:r w:rsidRPr="4C7302E8">
          <w:rPr>
            <w:rStyle w:val="Hyperlink"/>
            <w:rFonts w:eastAsia="Cambria" w:cs="Cambria"/>
          </w:rPr>
          <w:t xml:space="preserve">oadmap: Australian </w:t>
        </w:r>
        <w:r>
          <w:rPr>
            <w:rStyle w:val="Hyperlink"/>
            <w:rFonts w:eastAsia="Cambria" w:cs="Cambria"/>
          </w:rPr>
          <w:t>a</w:t>
        </w:r>
        <w:r w:rsidRPr="4C7302E8">
          <w:rPr>
            <w:rStyle w:val="Hyperlink"/>
            <w:rFonts w:eastAsia="Cambria" w:cs="Cambria"/>
          </w:rPr>
          <w:t>griculture</w:t>
        </w:r>
        <w:r w:rsidR="00995312">
          <w:rPr>
            <w:rStyle w:val="Hyperlink"/>
            <w:rFonts w:eastAsia="Cambria" w:cs="Cambria"/>
          </w:rPr>
          <w:t>'</w:t>
        </w:r>
        <w:r w:rsidRPr="4C7302E8">
          <w:rPr>
            <w:rStyle w:val="Hyperlink"/>
            <w:rFonts w:eastAsia="Cambria" w:cs="Cambria"/>
          </w:rPr>
          <w:t xml:space="preserve">s </w:t>
        </w:r>
        <w:r>
          <w:rPr>
            <w:rStyle w:val="Hyperlink"/>
            <w:rFonts w:eastAsia="Cambria" w:cs="Cambria"/>
          </w:rPr>
          <w:t>p</w:t>
        </w:r>
        <w:r w:rsidRPr="4C7302E8">
          <w:rPr>
            <w:rStyle w:val="Hyperlink"/>
            <w:rFonts w:eastAsia="Cambria" w:cs="Cambria"/>
          </w:rPr>
          <w:t xml:space="preserve">lan for a $100 </w:t>
        </w:r>
        <w:r>
          <w:rPr>
            <w:rStyle w:val="Hyperlink"/>
            <w:rFonts w:eastAsia="Cambria" w:cs="Cambria"/>
          </w:rPr>
          <w:t>b</w:t>
        </w:r>
        <w:r w:rsidRPr="4C7302E8">
          <w:rPr>
            <w:rStyle w:val="Hyperlink"/>
            <w:rFonts w:eastAsia="Cambria" w:cs="Cambria"/>
          </w:rPr>
          <w:t xml:space="preserve">illion </w:t>
        </w:r>
        <w:r>
          <w:rPr>
            <w:rStyle w:val="Hyperlink"/>
            <w:rFonts w:eastAsia="Cambria" w:cs="Cambria"/>
          </w:rPr>
          <w:t>i</w:t>
        </w:r>
        <w:r w:rsidRPr="4C7302E8">
          <w:rPr>
            <w:rStyle w:val="Hyperlink"/>
            <w:rFonts w:eastAsia="Cambria" w:cs="Cambria"/>
          </w:rPr>
          <w:t>ndustry</w:t>
        </w:r>
      </w:hyperlink>
      <w:r w:rsidRPr="4C7302E8">
        <w:rPr>
          <w:rFonts w:eastAsia="Cambria" w:cs="Cambria"/>
        </w:rPr>
        <w:t xml:space="preserve">, </w:t>
      </w:r>
      <w:r w:rsidRPr="7F81EECF">
        <w:rPr>
          <w:rFonts w:eastAsia="Cambria" w:cs="Cambria"/>
        </w:rPr>
        <w:t>National Farmers</w:t>
      </w:r>
      <w:r w:rsidR="00995312">
        <w:rPr>
          <w:rFonts w:eastAsia="Cambria" w:cs="Cambria"/>
        </w:rPr>
        <w:t>'</w:t>
      </w:r>
      <w:r w:rsidRPr="7F81EECF">
        <w:rPr>
          <w:rFonts w:eastAsia="Cambria" w:cs="Cambria"/>
        </w:rPr>
        <w:t xml:space="preserve"> Federation</w:t>
      </w:r>
      <w:r w:rsidRPr="4C7302E8">
        <w:rPr>
          <w:rFonts w:eastAsia="Cambria" w:cs="Cambria"/>
        </w:rPr>
        <w:t>, Canberra.</w:t>
      </w:r>
    </w:p>
    <w:p w14:paraId="6DEDB56A" w14:textId="695052C5" w:rsidR="00867426" w:rsidRDefault="000B225D" w:rsidP="00F774B3">
      <w:pPr>
        <w:rPr>
          <w:rFonts w:eastAsia="Cambria" w:cs="Cambria"/>
        </w:rPr>
      </w:pPr>
      <w:r w:rsidRPr="4C7302E8">
        <w:rPr>
          <w:rFonts w:eastAsia="Cambria" w:cs="Cambria"/>
        </w:rPr>
        <w:t xml:space="preserve">NFF 2020, </w:t>
      </w:r>
      <w:hyperlink r:id="rId280">
        <w:r w:rsidRPr="4C7302E8">
          <w:rPr>
            <w:rStyle w:val="Hyperlink"/>
            <w:rFonts w:eastAsia="Cambria" w:cs="Cambria"/>
          </w:rPr>
          <w:t xml:space="preserve">Get Australia </w:t>
        </w:r>
        <w:r>
          <w:rPr>
            <w:rStyle w:val="Hyperlink"/>
            <w:rFonts w:eastAsia="Cambria" w:cs="Cambria"/>
          </w:rPr>
          <w:t>g</w:t>
        </w:r>
        <w:r w:rsidRPr="4C7302E8">
          <w:rPr>
            <w:rStyle w:val="Hyperlink"/>
            <w:rFonts w:eastAsia="Cambria" w:cs="Cambria"/>
          </w:rPr>
          <w:t xml:space="preserve">rowing: </w:t>
        </w:r>
        <w:r>
          <w:rPr>
            <w:rStyle w:val="Hyperlink"/>
            <w:rFonts w:eastAsia="Cambria" w:cs="Cambria"/>
          </w:rPr>
          <w:t>i</w:t>
        </w:r>
        <w:r w:rsidRPr="4C7302E8">
          <w:rPr>
            <w:rStyle w:val="Hyperlink"/>
            <w:rFonts w:eastAsia="Cambria" w:cs="Cambria"/>
          </w:rPr>
          <w:t xml:space="preserve">deas for </w:t>
        </w:r>
        <w:r>
          <w:rPr>
            <w:rStyle w:val="Hyperlink"/>
            <w:rFonts w:eastAsia="Cambria" w:cs="Cambria"/>
          </w:rPr>
          <w:t>e</w:t>
        </w:r>
        <w:r w:rsidRPr="4C7302E8">
          <w:rPr>
            <w:rStyle w:val="Hyperlink"/>
            <w:rFonts w:eastAsia="Cambria" w:cs="Cambria"/>
          </w:rPr>
          <w:t xml:space="preserve">conomic </w:t>
        </w:r>
        <w:r>
          <w:rPr>
            <w:rStyle w:val="Hyperlink"/>
            <w:rFonts w:eastAsia="Cambria" w:cs="Cambria"/>
          </w:rPr>
          <w:t>r</w:t>
        </w:r>
        <w:r w:rsidRPr="4C7302E8">
          <w:rPr>
            <w:rStyle w:val="Hyperlink"/>
            <w:rFonts w:eastAsia="Cambria" w:cs="Cambria"/>
          </w:rPr>
          <w:t>ecovery</w:t>
        </w:r>
      </w:hyperlink>
      <w:r w:rsidRPr="4C7302E8">
        <w:rPr>
          <w:rFonts w:eastAsia="Cambria" w:cs="Cambria"/>
        </w:rPr>
        <w:t xml:space="preserve">, </w:t>
      </w:r>
      <w:r w:rsidRPr="7F81EECF">
        <w:rPr>
          <w:rFonts w:eastAsia="Cambria" w:cs="Cambria"/>
        </w:rPr>
        <w:t>National Farmers</w:t>
      </w:r>
      <w:r w:rsidR="00995312">
        <w:rPr>
          <w:rFonts w:eastAsia="Cambria" w:cs="Cambria"/>
        </w:rPr>
        <w:t>'</w:t>
      </w:r>
      <w:r w:rsidRPr="7F81EECF">
        <w:rPr>
          <w:rFonts w:eastAsia="Cambria" w:cs="Cambria"/>
        </w:rPr>
        <w:t xml:space="preserve"> Federation</w:t>
      </w:r>
      <w:r>
        <w:rPr>
          <w:rFonts w:eastAsia="Cambria" w:cs="Cambria"/>
        </w:rPr>
        <w:t>,</w:t>
      </w:r>
      <w:r w:rsidRPr="7F81EECF">
        <w:rPr>
          <w:rFonts w:eastAsia="Cambria" w:cs="Cambria"/>
        </w:rPr>
        <w:t xml:space="preserve"> </w:t>
      </w:r>
      <w:r w:rsidRPr="4C7302E8">
        <w:rPr>
          <w:rFonts w:eastAsia="Cambria" w:cs="Cambria"/>
        </w:rPr>
        <w:t>Canberra.</w:t>
      </w:r>
    </w:p>
    <w:p w14:paraId="155FA6EC" w14:textId="77777777" w:rsidR="00867426" w:rsidRDefault="000B225D" w:rsidP="00F774B3">
      <w:pPr>
        <w:rPr>
          <w:rFonts w:eastAsia="Cambria" w:cs="Cambria"/>
        </w:rPr>
      </w:pPr>
      <w:proofErr w:type="spellStart"/>
      <w:r w:rsidRPr="4C7302E8">
        <w:rPr>
          <w:rFonts w:eastAsia="Cambria" w:cs="Cambria"/>
        </w:rPr>
        <w:t>Nolet</w:t>
      </w:r>
      <w:proofErr w:type="spellEnd"/>
      <w:r w:rsidRPr="4C7302E8">
        <w:rPr>
          <w:rFonts w:eastAsia="Cambria" w:cs="Cambria"/>
        </w:rPr>
        <w:t xml:space="preserve">, S &amp; Mao, C 2018, </w:t>
      </w:r>
      <w:hyperlink r:id="rId281">
        <w:r w:rsidRPr="4C7302E8">
          <w:rPr>
            <w:rStyle w:val="Hyperlink"/>
            <w:rFonts w:eastAsia="Cambria" w:cs="Cambria"/>
          </w:rPr>
          <w:t xml:space="preserve">Accelerating the development of </w:t>
        </w:r>
        <w:proofErr w:type="spellStart"/>
        <w:r w:rsidRPr="4C7302E8">
          <w:rPr>
            <w:rStyle w:val="Hyperlink"/>
            <w:rFonts w:eastAsia="Cambria" w:cs="Cambria"/>
          </w:rPr>
          <w:t>AgriTech</w:t>
        </w:r>
        <w:proofErr w:type="spellEnd"/>
        <w:r w:rsidRPr="4C7302E8">
          <w:rPr>
            <w:rStyle w:val="Hyperlink"/>
            <w:rFonts w:eastAsia="Cambria" w:cs="Cambria"/>
          </w:rPr>
          <w:t xml:space="preserve"> solutions worth adopting</w:t>
        </w:r>
      </w:hyperlink>
      <w:r w:rsidRPr="4C7302E8">
        <w:rPr>
          <w:rFonts w:eastAsia="Cambria" w:cs="Cambria"/>
        </w:rPr>
        <w:t xml:space="preserve">, </w:t>
      </w:r>
      <w:proofErr w:type="spellStart"/>
      <w:r w:rsidRPr="4C7302E8">
        <w:rPr>
          <w:rFonts w:eastAsia="Cambria" w:cs="Cambria"/>
        </w:rPr>
        <w:t>Agri</w:t>
      </w:r>
      <w:r>
        <w:rPr>
          <w:rFonts w:eastAsia="Cambria" w:cs="Cambria"/>
        </w:rPr>
        <w:t>F</w:t>
      </w:r>
      <w:r w:rsidRPr="4C7302E8">
        <w:rPr>
          <w:rFonts w:eastAsia="Cambria" w:cs="Cambria"/>
        </w:rPr>
        <w:t>utures</w:t>
      </w:r>
      <w:proofErr w:type="spellEnd"/>
      <w:r w:rsidRPr="4C7302E8">
        <w:rPr>
          <w:rFonts w:eastAsia="Cambria" w:cs="Cambria"/>
        </w:rPr>
        <w:t>, Wagga Wagga.</w:t>
      </w:r>
    </w:p>
    <w:p w14:paraId="5E95C254" w14:textId="77777777" w:rsidR="00867426" w:rsidRDefault="000B225D" w:rsidP="00B5084E">
      <w:pPr>
        <w:rPr>
          <w:rFonts w:eastAsia="Cambria" w:cs="Cambria"/>
        </w:rPr>
      </w:pPr>
      <w:r w:rsidRPr="4C7302E8">
        <w:rPr>
          <w:rFonts w:eastAsia="Cambria" w:cs="Cambria"/>
        </w:rPr>
        <w:t xml:space="preserve">NRAC 2013, </w:t>
      </w:r>
      <w:hyperlink r:id="rId282">
        <w:r w:rsidRPr="4C7302E8">
          <w:rPr>
            <w:rStyle w:val="Hyperlink"/>
            <w:rFonts w:eastAsia="Cambria" w:cs="Cambria"/>
          </w:rPr>
          <w:t>Report on the workforce planning capabilities of agricultural employers</w:t>
        </w:r>
      </w:hyperlink>
      <w:r w:rsidRPr="4C7302E8">
        <w:rPr>
          <w:rFonts w:eastAsia="Cambria" w:cs="Cambria"/>
        </w:rPr>
        <w:t>, National Rural Advisory Council, Canberra.</w:t>
      </w:r>
    </w:p>
    <w:p w14:paraId="4C6F127A" w14:textId="72446DBD" w:rsidR="000B225D" w:rsidRDefault="000B225D" w:rsidP="00F774B3">
      <w:pPr>
        <w:rPr>
          <w:rFonts w:eastAsia="Cambria" w:cs="Cambria"/>
        </w:rPr>
      </w:pPr>
      <w:r w:rsidRPr="00786131">
        <w:rPr>
          <w:rFonts w:eastAsia="Cambria" w:cs="Cambria"/>
        </w:rPr>
        <w:t>Nye,</w:t>
      </w:r>
      <w:r>
        <w:rPr>
          <w:rFonts w:eastAsia="Cambria" w:cs="Cambria"/>
        </w:rPr>
        <w:t xml:space="preserve"> C 2017, </w:t>
      </w:r>
      <w:hyperlink r:id="rId283" w:history="1">
        <w:r w:rsidRPr="00786131">
          <w:rPr>
            <w:rStyle w:val="Hyperlink"/>
            <w:rFonts w:eastAsia="Cambria" w:cs="Cambria"/>
          </w:rPr>
          <w:t>The real reasons why British workers won</w:t>
        </w:r>
        <w:r w:rsidR="00995312">
          <w:rPr>
            <w:rStyle w:val="Hyperlink"/>
            <w:rFonts w:eastAsia="Cambria" w:cs="Cambria"/>
          </w:rPr>
          <w:t>'</w:t>
        </w:r>
        <w:r w:rsidRPr="00786131">
          <w:rPr>
            <w:rStyle w:val="Hyperlink"/>
            <w:rFonts w:eastAsia="Cambria" w:cs="Cambria"/>
          </w:rPr>
          <w:t>t pick fruit</w:t>
        </w:r>
      </w:hyperlink>
      <w:r>
        <w:rPr>
          <w:rFonts w:eastAsia="Cambria" w:cs="Cambria"/>
        </w:rPr>
        <w:t xml:space="preserve">, </w:t>
      </w:r>
      <w:r w:rsidRPr="00085BF9">
        <w:rPr>
          <w:rFonts w:eastAsia="Cambria" w:cs="Cambria"/>
          <w:i/>
          <w:iCs/>
        </w:rPr>
        <w:t>The Conversation</w:t>
      </w:r>
      <w:r>
        <w:rPr>
          <w:rFonts w:eastAsia="Cambria" w:cs="Cambria"/>
        </w:rPr>
        <w:t xml:space="preserve">, </w:t>
      </w:r>
      <w:r w:rsidR="00890E7B">
        <w:rPr>
          <w:rFonts w:eastAsia="Cambria" w:cs="Cambria"/>
        </w:rPr>
        <w:t>29 </w:t>
      </w:r>
      <w:r>
        <w:rPr>
          <w:rFonts w:eastAsia="Cambria" w:cs="Cambria"/>
        </w:rPr>
        <w:t>June 2017, accessed 12 October 2020.</w:t>
      </w:r>
    </w:p>
    <w:p w14:paraId="4FE66744" w14:textId="77777777" w:rsidR="00867426" w:rsidRDefault="000B225D" w:rsidP="00F774B3">
      <w:pPr>
        <w:rPr>
          <w:rFonts w:eastAsia="Cambria" w:cs="Cambria"/>
        </w:rPr>
      </w:pPr>
      <w:r w:rsidRPr="4C7302E8">
        <w:rPr>
          <w:rFonts w:eastAsia="Cambria" w:cs="Cambria"/>
        </w:rPr>
        <w:t xml:space="preserve">NZMPI 2020, </w:t>
      </w:r>
      <w:hyperlink r:id="rId284">
        <w:r w:rsidRPr="4C7302E8">
          <w:rPr>
            <w:rStyle w:val="Hyperlink"/>
            <w:rFonts w:eastAsia="Cambria" w:cs="Cambria"/>
          </w:rPr>
          <w:t>Fit for a better world</w:t>
        </w:r>
        <w:r>
          <w:rPr>
            <w:rStyle w:val="Hyperlink"/>
            <w:rFonts w:eastAsia="Cambria" w:cs="Cambria"/>
          </w:rPr>
          <w:t xml:space="preserve"> – </w:t>
        </w:r>
        <w:r w:rsidRPr="4C7302E8">
          <w:rPr>
            <w:rStyle w:val="Hyperlink"/>
            <w:rFonts w:eastAsia="Cambria" w:cs="Cambria"/>
          </w:rPr>
          <w:t>accelerating our economic potential</w:t>
        </w:r>
      </w:hyperlink>
      <w:r w:rsidRPr="4C7302E8">
        <w:rPr>
          <w:rFonts w:eastAsia="Cambria" w:cs="Cambria"/>
        </w:rPr>
        <w:t>, New Zealand Ministry of Primary Industries, Wellington, accessed 28 September 2020.</w:t>
      </w:r>
    </w:p>
    <w:p w14:paraId="102CE1CC" w14:textId="2639C0F4" w:rsidR="00867426" w:rsidRDefault="000B225D" w:rsidP="00F774B3">
      <w:pPr>
        <w:rPr>
          <w:rFonts w:eastAsia="Cambria" w:cs="Cambria"/>
        </w:rPr>
      </w:pPr>
      <w:proofErr w:type="spellStart"/>
      <w:r w:rsidRPr="4C7302E8">
        <w:rPr>
          <w:rFonts w:eastAsia="Cambria" w:cs="Cambria"/>
          <w:lang w:val="en-US"/>
        </w:rPr>
        <w:t>O</w:t>
      </w:r>
      <w:r w:rsidR="00995312">
        <w:rPr>
          <w:rFonts w:eastAsia="Cambria" w:cs="Cambria"/>
          <w:lang w:val="en-US"/>
        </w:rPr>
        <w:t>'</w:t>
      </w:r>
      <w:r w:rsidRPr="4C7302E8">
        <w:rPr>
          <w:rFonts w:eastAsia="Cambria" w:cs="Cambria"/>
          <w:lang w:val="en-US"/>
        </w:rPr>
        <w:t>Mallon</w:t>
      </w:r>
      <w:proofErr w:type="spellEnd"/>
      <w:r w:rsidRPr="4C7302E8">
        <w:rPr>
          <w:rFonts w:eastAsia="Cambria" w:cs="Cambria"/>
          <w:lang w:val="en-US"/>
        </w:rPr>
        <w:t xml:space="preserve">, F 2020, </w:t>
      </w:r>
      <w:hyperlink r:id="rId285">
        <w:r w:rsidRPr="4C7302E8">
          <w:rPr>
            <w:rStyle w:val="Hyperlink"/>
            <w:rFonts w:eastAsia="Cambria" w:cs="Cambria"/>
            <w:lang w:val="en-US"/>
          </w:rPr>
          <w:t>Farmers want economic recovery to go rural</w:t>
        </w:r>
      </w:hyperlink>
      <w:r w:rsidRPr="4C7302E8">
        <w:rPr>
          <w:rFonts w:eastAsia="Cambria" w:cs="Cambria"/>
          <w:lang w:val="en-US"/>
        </w:rPr>
        <w:t xml:space="preserve">, 14 July 2020, </w:t>
      </w:r>
      <w:r w:rsidRPr="4C7302E8">
        <w:rPr>
          <w:rFonts w:eastAsia="Cambria" w:cs="Cambria"/>
          <w:i/>
          <w:iCs/>
          <w:lang w:val="en-US"/>
        </w:rPr>
        <w:t>Canberra Times</w:t>
      </w:r>
      <w:r w:rsidRPr="4C7302E8">
        <w:rPr>
          <w:rFonts w:eastAsia="Cambria" w:cs="Cambria"/>
          <w:lang w:val="en-US"/>
        </w:rPr>
        <w:t>, accessed 15 July 2020.</w:t>
      </w:r>
    </w:p>
    <w:p w14:paraId="1A1FA9EB" w14:textId="77777777" w:rsidR="00867426" w:rsidRDefault="000B225D" w:rsidP="00F774B3">
      <w:pPr>
        <w:rPr>
          <w:rFonts w:eastAsia="Cambria" w:cs="Cambria"/>
        </w:rPr>
      </w:pPr>
      <w:r w:rsidRPr="4C7302E8">
        <w:rPr>
          <w:rFonts w:eastAsia="Cambria" w:cs="Cambria"/>
        </w:rPr>
        <w:t xml:space="preserve">OECD 2015, </w:t>
      </w:r>
      <w:hyperlink r:id="rId286">
        <w:r w:rsidRPr="4C7302E8">
          <w:rPr>
            <w:rStyle w:val="Hyperlink"/>
            <w:rFonts w:eastAsia="Cambria" w:cs="Cambria"/>
          </w:rPr>
          <w:t>Innovation, agricultural productivity and sustainability in the Netherlands</w:t>
        </w:r>
      </w:hyperlink>
      <w:r w:rsidRPr="4C7302E8">
        <w:rPr>
          <w:rFonts w:eastAsia="Cambria" w:cs="Cambria"/>
        </w:rPr>
        <w:t>, Organisation for Economic Cooperation and Development, Paris, DOI:</w:t>
      </w:r>
      <w:r w:rsidR="00890E7B">
        <w:rPr>
          <w:rFonts w:eastAsia="Cambria" w:cs="Cambria"/>
        </w:rPr>
        <w:t> </w:t>
      </w:r>
      <w:r w:rsidRPr="4C7302E8">
        <w:rPr>
          <w:rFonts w:eastAsia="Cambria" w:cs="Cambria"/>
        </w:rPr>
        <w:t>10.1787/9789264238473-en, accessed 27 October 2020.</w:t>
      </w:r>
    </w:p>
    <w:p w14:paraId="128A62A7" w14:textId="77777777" w:rsidR="00867426" w:rsidRDefault="000B225D" w:rsidP="00F774B3">
      <w:pPr>
        <w:rPr>
          <w:rFonts w:eastAsia="Cambria" w:cs="Cambria"/>
        </w:rPr>
      </w:pPr>
      <w:r w:rsidRPr="4C7302E8">
        <w:rPr>
          <w:rFonts w:eastAsia="Cambria" w:cs="Cambria"/>
        </w:rPr>
        <w:lastRenderedPageBreak/>
        <w:t xml:space="preserve">OECD 2017, </w:t>
      </w:r>
      <w:hyperlink r:id="rId287">
        <w:r w:rsidRPr="4C7302E8">
          <w:rPr>
            <w:rStyle w:val="Hyperlink"/>
            <w:rFonts w:eastAsia="Cambria" w:cs="Cambria"/>
          </w:rPr>
          <w:t>Water risk hotspots for agriculture,</w:t>
        </w:r>
      </w:hyperlink>
      <w:r w:rsidRPr="4C7302E8">
        <w:rPr>
          <w:rFonts w:eastAsia="Cambria" w:cs="Cambria"/>
        </w:rPr>
        <w:t xml:space="preserve"> </w:t>
      </w:r>
      <w:r w:rsidRPr="4C7302E8">
        <w:rPr>
          <w:rFonts w:eastAsia="Cambria" w:cs="Cambria"/>
          <w:color w:val="000000" w:themeColor="text1"/>
        </w:rPr>
        <w:t>Organisation for Economic Cooperation and Development</w:t>
      </w:r>
      <w:r w:rsidRPr="4C7302E8">
        <w:rPr>
          <w:rFonts w:eastAsia="Cambria" w:cs="Cambria"/>
        </w:rPr>
        <w:t>, Paris, DOI: 10.1787/9789264279551-en, accessed 20 October 2020.</w:t>
      </w:r>
    </w:p>
    <w:p w14:paraId="6A15ED95" w14:textId="77777777" w:rsidR="00867426" w:rsidRDefault="000B225D" w:rsidP="00F774B3">
      <w:pPr>
        <w:rPr>
          <w:rFonts w:eastAsia="Cambria" w:cs="Cambria"/>
        </w:rPr>
      </w:pPr>
      <w:r w:rsidRPr="2E0D4813">
        <w:rPr>
          <w:rFonts w:eastAsia="Cambria" w:cs="Cambria"/>
        </w:rPr>
        <w:t xml:space="preserve">OECD 2020, </w:t>
      </w:r>
      <w:hyperlink r:id="rId288">
        <w:r w:rsidRPr="2E0D4813">
          <w:rPr>
            <w:rStyle w:val="Hyperlink"/>
            <w:rFonts w:eastAsia="Cambria" w:cs="Cambria"/>
          </w:rPr>
          <w:t>Agricultural Policy Monitoring and Evaluation 2020</w:t>
        </w:r>
      </w:hyperlink>
      <w:r w:rsidRPr="2E0D4813">
        <w:rPr>
          <w:rFonts w:eastAsia="Cambria" w:cs="Cambria"/>
        </w:rPr>
        <w:t xml:space="preserve">, </w:t>
      </w:r>
      <w:r w:rsidRPr="2E0D4813">
        <w:rPr>
          <w:rFonts w:eastAsia="Cambria" w:cs="Cambria"/>
          <w:color w:val="000000" w:themeColor="text1"/>
        </w:rPr>
        <w:t>Organisation for Economic Cooperation and Development</w:t>
      </w:r>
      <w:r>
        <w:rPr>
          <w:rFonts w:eastAsia="Cambria" w:cs="Cambria"/>
        </w:rPr>
        <w:t xml:space="preserve"> </w:t>
      </w:r>
      <w:r w:rsidRPr="2E0D4813">
        <w:rPr>
          <w:rFonts w:eastAsia="Cambria" w:cs="Cambria"/>
        </w:rPr>
        <w:t>Publishing, Paris, DOI: 10.1787/928181a8-en</w:t>
      </w:r>
      <w:r w:rsidR="00890E7B">
        <w:rPr>
          <w:rFonts w:eastAsia="Cambria" w:cs="Cambria"/>
        </w:rPr>
        <w:t>,</w:t>
      </w:r>
      <w:r w:rsidRPr="2E0D4813">
        <w:rPr>
          <w:rFonts w:eastAsia="Cambria" w:cs="Cambria"/>
        </w:rPr>
        <w:t xml:space="preserve"> accessed 20</w:t>
      </w:r>
      <w:r w:rsidR="00890E7B">
        <w:rPr>
          <w:rFonts w:eastAsia="Cambria" w:cs="Cambria"/>
        </w:rPr>
        <w:t> </w:t>
      </w:r>
      <w:r w:rsidRPr="2E0D4813">
        <w:rPr>
          <w:rFonts w:eastAsia="Cambria" w:cs="Cambria"/>
        </w:rPr>
        <w:t>October 2020.</w:t>
      </w:r>
    </w:p>
    <w:p w14:paraId="024116F2" w14:textId="77777777" w:rsidR="00867426" w:rsidRDefault="000B225D" w:rsidP="00F774B3">
      <w:pPr>
        <w:rPr>
          <w:rFonts w:eastAsia="Cambria" w:cs="Cambria"/>
        </w:rPr>
      </w:pPr>
      <w:r w:rsidRPr="4C7302E8">
        <w:rPr>
          <w:rFonts w:eastAsia="Cambria" w:cs="Cambria"/>
        </w:rPr>
        <w:t xml:space="preserve">Office for National Statistics (ONS) 2018, </w:t>
      </w:r>
      <w:hyperlink r:id="rId289">
        <w:r w:rsidRPr="4C7302E8">
          <w:rPr>
            <w:rStyle w:val="Hyperlink"/>
            <w:rFonts w:eastAsia="Cambria" w:cs="Cambria"/>
          </w:rPr>
          <w:t>Labour in the agriculture industry, UK</w:t>
        </w:r>
      </w:hyperlink>
      <w:r w:rsidRPr="4C7302E8">
        <w:rPr>
          <w:rFonts w:eastAsia="Cambria" w:cs="Cambria"/>
        </w:rPr>
        <w:t>, February 2018, accessed 22 July 2020.</w:t>
      </w:r>
    </w:p>
    <w:p w14:paraId="7B977E21" w14:textId="77777777" w:rsidR="00867426" w:rsidRDefault="000B225D" w:rsidP="00F774B3">
      <w:pPr>
        <w:rPr>
          <w:rFonts w:eastAsia="Cambria" w:cs="Cambria"/>
        </w:rPr>
      </w:pPr>
      <w:r w:rsidRPr="4C7302E8">
        <w:rPr>
          <w:rFonts w:eastAsia="Cambria" w:cs="Cambria"/>
        </w:rPr>
        <w:t xml:space="preserve">Office of the Chief Economist 2018, </w:t>
      </w:r>
      <w:hyperlink r:id="rId290">
        <w:r w:rsidRPr="4C7302E8">
          <w:rPr>
            <w:rStyle w:val="Hyperlink"/>
            <w:rFonts w:eastAsia="Cambria" w:cs="Cambria"/>
          </w:rPr>
          <w:t xml:space="preserve">Industry insights: </w:t>
        </w:r>
        <w:r>
          <w:rPr>
            <w:rStyle w:val="Hyperlink"/>
            <w:rFonts w:eastAsia="Cambria" w:cs="Cambria"/>
          </w:rPr>
          <w:t>f</w:t>
        </w:r>
        <w:r w:rsidRPr="4C7302E8">
          <w:rPr>
            <w:rStyle w:val="Hyperlink"/>
            <w:rFonts w:eastAsia="Cambria" w:cs="Cambria"/>
          </w:rPr>
          <w:t>uture productivity</w:t>
        </w:r>
      </w:hyperlink>
      <w:r w:rsidRPr="4C7302E8">
        <w:rPr>
          <w:rFonts w:eastAsia="Cambria" w:cs="Cambria"/>
        </w:rPr>
        <w:t>, Department of Industry, Innovation and Science, Canberra.</w:t>
      </w:r>
    </w:p>
    <w:p w14:paraId="7F62F733" w14:textId="77777777" w:rsidR="00867426" w:rsidRDefault="000B225D" w:rsidP="00F774B3">
      <w:pPr>
        <w:rPr>
          <w:rFonts w:eastAsia="Cambria" w:cs="Cambria"/>
        </w:rPr>
      </w:pPr>
      <w:r w:rsidRPr="4C7302E8">
        <w:rPr>
          <w:rFonts w:eastAsia="Cambria" w:cs="Cambria"/>
        </w:rPr>
        <w:t xml:space="preserve">Oladele, O 2019, </w:t>
      </w:r>
      <w:r w:rsidRPr="4C7302E8">
        <w:rPr>
          <w:rFonts w:eastAsia="Cambria" w:cs="Cambria"/>
          <w:i/>
          <w:iCs/>
        </w:rPr>
        <w:t xml:space="preserve">Understanding </w:t>
      </w:r>
      <w:r w:rsidR="00890E7B">
        <w:rPr>
          <w:rFonts w:eastAsia="Cambria" w:cs="Cambria"/>
          <w:i/>
          <w:iCs/>
        </w:rPr>
        <w:t>d</w:t>
      </w:r>
      <w:r w:rsidRPr="4C7302E8">
        <w:rPr>
          <w:rFonts w:eastAsia="Cambria" w:cs="Cambria"/>
          <w:i/>
          <w:iCs/>
        </w:rPr>
        <w:t xml:space="preserve">ecision </w:t>
      </w:r>
      <w:r w:rsidR="00890E7B">
        <w:rPr>
          <w:rFonts w:eastAsia="Cambria" w:cs="Cambria"/>
          <w:i/>
          <w:iCs/>
        </w:rPr>
        <w:t>m</w:t>
      </w:r>
      <w:r w:rsidRPr="4C7302E8">
        <w:rPr>
          <w:rFonts w:eastAsia="Cambria" w:cs="Cambria"/>
          <w:i/>
          <w:iCs/>
        </w:rPr>
        <w:t xml:space="preserve">aking for </w:t>
      </w:r>
      <w:r w:rsidR="00890E7B">
        <w:rPr>
          <w:rFonts w:eastAsia="Cambria" w:cs="Cambria"/>
          <w:i/>
          <w:iCs/>
        </w:rPr>
        <w:t>a</w:t>
      </w:r>
      <w:r w:rsidRPr="4C7302E8">
        <w:rPr>
          <w:rFonts w:eastAsia="Cambria" w:cs="Cambria"/>
          <w:i/>
          <w:iCs/>
        </w:rPr>
        <w:t xml:space="preserve">utomation in </w:t>
      </w:r>
      <w:r w:rsidR="00890E7B">
        <w:rPr>
          <w:rFonts w:eastAsia="Cambria" w:cs="Cambria"/>
          <w:i/>
          <w:iCs/>
        </w:rPr>
        <w:t>p</w:t>
      </w:r>
      <w:r w:rsidRPr="4C7302E8">
        <w:rPr>
          <w:rFonts w:eastAsia="Cambria" w:cs="Cambria"/>
          <w:i/>
          <w:iCs/>
        </w:rPr>
        <w:t xml:space="preserve">ackhouse and </w:t>
      </w:r>
      <w:r w:rsidR="00890E7B">
        <w:rPr>
          <w:rFonts w:eastAsia="Cambria" w:cs="Cambria"/>
          <w:i/>
          <w:iCs/>
        </w:rPr>
        <w:t>h</w:t>
      </w:r>
      <w:r w:rsidRPr="4C7302E8">
        <w:rPr>
          <w:rFonts w:eastAsia="Cambria" w:cs="Cambria"/>
          <w:i/>
          <w:iCs/>
        </w:rPr>
        <w:t xml:space="preserve">uman </w:t>
      </w:r>
      <w:r w:rsidR="00890E7B">
        <w:rPr>
          <w:rFonts w:eastAsia="Cambria" w:cs="Cambria"/>
          <w:i/>
          <w:iCs/>
        </w:rPr>
        <w:t>c</w:t>
      </w:r>
      <w:r w:rsidRPr="4C7302E8">
        <w:rPr>
          <w:rFonts w:eastAsia="Cambria" w:cs="Cambria"/>
          <w:i/>
          <w:iCs/>
        </w:rPr>
        <w:t xml:space="preserve">apital </w:t>
      </w:r>
      <w:r w:rsidR="00890E7B">
        <w:rPr>
          <w:rFonts w:eastAsia="Cambria" w:cs="Cambria"/>
          <w:i/>
          <w:iCs/>
        </w:rPr>
        <w:t>r</w:t>
      </w:r>
      <w:r w:rsidRPr="4C7302E8">
        <w:rPr>
          <w:rFonts w:eastAsia="Cambria" w:cs="Cambria"/>
          <w:i/>
          <w:iCs/>
        </w:rPr>
        <w:t xml:space="preserve">equirement: </w:t>
      </w:r>
      <w:r w:rsidR="00890E7B">
        <w:rPr>
          <w:rFonts w:eastAsia="Cambria" w:cs="Cambria"/>
          <w:i/>
          <w:iCs/>
        </w:rPr>
        <w:t>p</w:t>
      </w:r>
      <w:r w:rsidRPr="4C7302E8">
        <w:rPr>
          <w:rFonts w:eastAsia="Cambria" w:cs="Cambria"/>
          <w:i/>
          <w:iCs/>
        </w:rPr>
        <w:t>romoting career pathways in agriculture</w:t>
      </w:r>
      <w:r w:rsidRPr="4C7302E8">
        <w:rPr>
          <w:rFonts w:eastAsia="Cambria" w:cs="Cambria"/>
        </w:rPr>
        <w:t>, Nuffield Australia, Sydney</w:t>
      </w:r>
      <w:r w:rsidR="00890E7B">
        <w:rPr>
          <w:rFonts w:eastAsia="Cambria" w:cs="Cambria"/>
        </w:rPr>
        <w:t>,</w:t>
      </w:r>
      <w:r>
        <w:rPr>
          <w:rFonts w:eastAsia="Cambria" w:cs="Cambria"/>
        </w:rPr>
        <w:t xml:space="preserve"> </w:t>
      </w:r>
      <w:r w:rsidRPr="4C7302E8">
        <w:rPr>
          <w:rFonts w:eastAsia="Cambria" w:cs="Cambria"/>
        </w:rPr>
        <w:t>available from nuffieldinternational.org/live/Reports.</w:t>
      </w:r>
    </w:p>
    <w:p w14:paraId="5DA2769D" w14:textId="77777777" w:rsidR="00867426" w:rsidRDefault="000B225D" w:rsidP="00F774B3">
      <w:pPr>
        <w:rPr>
          <w:rFonts w:eastAsia="Cambria" w:cs="Cambria"/>
          <w:lang w:val="en-US"/>
        </w:rPr>
      </w:pPr>
      <w:r w:rsidRPr="4C7302E8">
        <w:rPr>
          <w:rFonts w:eastAsia="Cambria" w:cs="Cambria"/>
          <w:lang w:val="en-US"/>
        </w:rPr>
        <w:t xml:space="preserve">Oliver, B 2019, </w:t>
      </w:r>
      <w:hyperlink r:id="rId291">
        <w:r w:rsidRPr="4C7302E8">
          <w:rPr>
            <w:rStyle w:val="Hyperlink"/>
            <w:rFonts w:eastAsia="Cambria" w:cs="Cambria"/>
            <w:lang w:val="en-US"/>
          </w:rPr>
          <w:t>Making micro-credentials work for learners, employers and providers</w:t>
        </w:r>
      </w:hyperlink>
      <w:r w:rsidRPr="4C7302E8">
        <w:rPr>
          <w:rFonts w:eastAsia="Cambria" w:cs="Cambria"/>
          <w:lang w:val="en-US"/>
        </w:rPr>
        <w:t xml:space="preserve">, Deakin University, also available from </w:t>
      </w:r>
      <w:r w:rsidRPr="4C7302E8">
        <w:rPr>
          <w:rFonts w:eastAsia="Cambria" w:cs="Cambria"/>
        </w:rPr>
        <w:t>dteach.deakin.edu.au/</w:t>
      </w:r>
      <w:proofErr w:type="spellStart"/>
      <w:r w:rsidRPr="4C7302E8">
        <w:rPr>
          <w:rFonts w:eastAsia="Cambria" w:cs="Cambria"/>
        </w:rPr>
        <w:t>microcredentials</w:t>
      </w:r>
      <w:proofErr w:type="spellEnd"/>
      <w:r w:rsidRPr="4C7302E8">
        <w:rPr>
          <w:rFonts w:eastAsia="Cambria" w:cs="Cambria"/>
        </w:rPr>
        <w:t>.</w:t>
      </w:r>
    </w:p>
    <w:p w14:paraId="5F76F058" w14:textId="35CCFA8A" w:rsidR="00867426" w:rsidRDefault="000B225D" w:rsidP="00F774B3">
      <w:pPr>
        <w:rPr>
          <w:rFonts w:eastAsia="Cambria" w:cs="Cambria"/>
        </w:rPr>
      </w:pPr>
      <w:r w:rsidRPr="4C7302E8">
        <w:rPr>
          <w:rFonts w:eastAsia="Cambria" w:cs="Cambria"/>
        </w:rPr>
        <w:t xml:space="preserve">Parliament of Australia 2007, </w:t>
      </w:r>
      <w:hyperlink r:id="rId292">
        <w:r w:rsidRPr="4C7302E8">
          <w:rPr>
            <w:rStyle w:val="Hyperlink"/>
            <w:rFonts w:eastAsia="Cambria" w:cs="Cambria"/>
          </w:rPr>
          <w:t xml:space="preserve">Skills: </w:t>
        </w:r>
        <w:r w:rsidR="00C0012B">
          <w:rPr>
            <w:rStyle w:val="Hyperlink"/>
            <w:rFonts w:eastAsia="Cambria" w:cs="Cambria"/>
          </w:rPr>
          <w:t>r</w:t>
        </w:r>
        <w:r w:rsidRPr="4C7302E8">
          <w:rPr>
            <w:rStyle w:val="Hyperlink"/>
            <w:rFonts w:eastAsia="Cambria" w:cs="Cambria"/>
          </w:rPr>
          <w:t>ural Australia</w:t>
        </w:r>
        <w:r w:rsidR="00995312">
          <w:rPr>
            <w:rStyle w:val="Hyperlink"/>
            <w:rFonts w:eastAsia="Cambria" w:cs="Cambria"/>
          </w:rPr>
          <w:t>'</w:t>
        </w:r>
        <w:r w:rsidRPr="4C7302E8">
          <w:rPr>
            <w:rStyle w:val="Hyperlink"/>
            <w:rFonts w:eastAsia="Cambria" w:cs="Cambria"/>
          </w:rPr>
          <w:t>s need</w:t>
        </w:r>
      </w:hyperlink>
      <w:r w:rsidRPr="4C7302E8">
        <w:rPr>
          <w:rFonts w:eastAsia="Cambria" w:cs="Cambria"/>
        </w:rPr>
        <w:t>, House of Representatives Standing Committee on Agriculture, Fisheries and Forestry, Commonwealth of Australia, Canberra.</w:t>
      </w:r>
    </w:p>
    <w:p w14:paraId="273E4CB5" w14:textId="77777777" w:rsidR="00867426" w:rsidRDefault="000B225D" w:rsidP="00F774B3">
      <w:pPr>
        <w:rPr>
          <w:rFonts w:eastAsia="Cambria" w:cs="Cambria"/>
        </w:rPr>
      </w:pPr>
      <w:r w:rsidRPr="4C7302E8">
        <w:rPr>
          <w:rFonts w:eastAsia="Cambria" w:cs="Cambria"/>
        </w:rPr>
        <w:t xml:space="preserve">Parliamentary Joint Standing Committee on Migration 2020, </w:t>
      </w:r>
      <w:hyperlink r:id="rId293">
        <w:r w:rsidRPr="4C7302E8">
          <w:rPr>
            <w:rStyle w:val="Hyperlink"/>
            <w:rFonts w:eastAsia="Cambria" w:cs="Cambria"/>
          </w:rPr>
          <w:t xml:space="preserve">Interim </w:t>
        </w:r>
        <w:r w:rsidR="00C0012B">
          <w:rPr>
            <w:rStyle w:val="Hyperlink"/>
            <w:rFonts w:eastAsia="Cambria" w:cs="Cambria"/>
          </w:rPr>
          <w:t>r</w:t>
        </w:r>
        <w:r w:rsidRPr="4C7302E8">
          <w:rPr>
            <w:rStyle w:val="Hyperlink"/>
            <w:rFonts w:eastAsia="Cambria" w:cs="Cambria"/>
          </w:rPr>
          <w:t xml:space="preserve">eport of the </w:t>
        </w:r>
        <w:r w:rsidR="00C0012B">
          <w:rPr>
            <w:rStyle w:val="Hyperlink"/>
            <w:rFonts w:eastAsia="Cambria" w:cs="Cambria"/>
          </w:rPr>
          <w:t>i</w:t>
        </w:r>
        <w:r w:rsidRPr="4C7302E8">
          <w:rPr>
            <w:rStyle w:val="Hyperlink"/>
            <w:rFonts w:eastAsia="Cambria" w:cs="Cambria"/>
          </w:rPr>
          <w:t xml:space="preserve">nquiry into the </w:t>
        </w:r>
        <w:r w:rsidR="00C0012B">
          <w:rPr>
            <w:rStyle w:val="Hyperlink"/>
            <w:rFonts w:eastAsia="Cambria" w:cs="Cambria"/>
          </w:rPr>
          <w:t>w</w:t>
        </w:r>
        <w:r w:rsidRPr="4C7302E8">
          <w:rPr>
            <w:rStyle w:val="Hyperlink"/>
            <w:rFonts w:eastAsia="Cambria" w:cs="Cambria"/>
          </w:rPr>
          <w:t xml:space="preserve">orking </w:t>
        </w:r>
        <w:r w:rsidR="00C0012B">
          <w:rPr>
            <w:rStyle w:val="Hyperlink"/>
            <w:rFonts w:eastAsia="Cambria" w:cs="Cambria"/>
          </w:rPr>
          <w:t>h</w:t>
        </w:r>
        <w:r w:rsidRPr="4C7302E8">
          <w:rPr>
            <w:rStyle w:val="Hyperlink"/>
            <w:rFonts w:eastAsia="Cambria" w:cs="Cambria"/>
          </w:rPr>
          <w:t xml:space="preserve">oliday </w:t>
        </w:r>
        <w:r w:rsidR="00C0012B">
          <w:rPr>
            <w:rStyle w:val="Hyperlink"/>
            <w:rFonts w:eastAsia="Cambria" w:cs="Cambria"/>
          </w:rPr>
          <w:t>m</w:t>
        </w:r>
        <w:r w:rsidRPr="4C7302E8">
          <w:rPr>
            <w:rStyle w:val="Hyperlink"/>
            <w:rFonts w:eastAsia="Cambria" w:cs="Cambria"/>
          </w:rPr>
          <w:t xml:space="preserve">aker </w:t>
        </w:r>
        <w:r w:rsidR="00C0012B">
          <w:rPr>
            <w:rStyle w:val="Hyperlink"/>
            <w:rFonts w:eastAsia="Cambria" w:cs="Cambria"/>
          </w:rPr>
          <w:t>p</w:t>
        </w:r>
        <w:r w:rsidRPr="4C7302E8">
          <w:rPr>
            <w:rStyle w:val="Hyperlink"/>
            <w:rFonts w:eastAsia="Cambria" w:cs="Cambria"/>
          </w:rPr>
          <w:t>rogram</w:t>
        </w:r>
      </w:hyperlink>
      <w:r w:rsidRPr="4C7302E8">
        <w:rPr>
          <w:rFonts w:eastAsia="Cambria" w:cs="Cambria"/>
        </w:rPr>
        <w:t xml:space="preserve">, </w:t>
      </w:r>
      <w:r w:rsidR="00C0012B">
        <w:rPr>
          <w:rFonts w:eastAsia="Cambria" w:cs="Cambria"/>
        </w:rPr>
        <w:t>a</w:t>
      </w:r>
      <w:r w:rsidRPr="4C7302E8">
        <w:rPr>
          <w:rFonts w:eastAsia="Cambria" w:cs="Cambria"/>
        </w:rPr>
        <w:t>ccessed 23 October 2020.</w:t>
      </w:r>
    </w:p>
    <w:p w14:paraId="0CF458F4" w14:textId="70EF4BDD" w:rsidR="000B225D" w:rsidRDefault="000B225D" w:rsidP="00F774B3">
      <w:pPr>
        <w:rPr>
          <w:rFonts w:eastAsia="Cambria" w:cs="Cambria"/>
        </w:rPr>
      </w:pPr>
      <w:r w:rsidRPr="4C7302E8">
        <w:rPr>
          <w:rFonts w:eastAsia="Cambria" w:cs="Cambria"/>
        </w:rPr>
        <w:t xml:space="preserve">Pascoe, B 2014, </w:t>
      </w:r>
      <w:r w:rsidRPr="00085BF9">
        <w:rPr>
          <w:rFonts w:eastAsia="Cambria" w:cs="Cambria"/>
          <w:i/>
          <w:iCs/>
        </w:rPr>
        <w:t xml:space="preserve">Dark </w:t>
      </w:r>
      <w:r w:rsidR="00C0012B">
        <w:rPr>
          <w:rFonts w:eastAsia="Cambria" w:cs="Cambria"/>
          <w:i/>
          <w:iCs/>
        </w:rPr>
        <w:t>e</w:t>
      </w:r>
      <w:r w:rsidRPr="00085BF9">
        <w:rPr>
          <w:rFonts w:eastAsia="Cambria" w:cs="Cambria"/>
          <w:i/>
          <w:iCs/>
        </w:rPr>
        <w:t xml:space="preserve">mu: </w:t>
      </w:r>
      <w:r w:rsidR="00C0012B">
        <w:rPr>
          <w:rFonts w:eastAsia="Cambria" w:cs="Cambria"/>
          <w:i/>
          <w:iCs/>
        </w:rPr>
        <w:t>b</w:t>
      </w:r>
      <w:r w:rsidRPr="00085BF9">
        <w:rPr>
          <w:rFonts w:eastAsia="Cambria" w:cs="Cambria"/>
          <w:i/>
          <w:iCs/>
        </w:rPr>
        <w:t xml:space="preserve">lack seeds agriculture or accident? </w:t>
      </w:r>
      <w:proofErr w:type="spellStart"/>
      <w:r w:rsidRPr="4C7302E8">
        <w:rPr>
          <w:rFonts w:eastAsia="Cambria" w:cs="Cambria"/>
        </w:rPr>
        <w:t>Magabala</w:t>
      </w:r>
      <w:proofErr w:type="spellEnd"/>
      <w:r w:rsidRPr="4C7302E8">
        <w:rPr>
          <w:rFonts w:eastAsia="Cambria" w:cs="Cambria"/>
        </w:rPr>
        <w:t xml:space="preserve"> Books Aboriginal Corporation, Broome.</w:t>
      </w:r>
    </w:p>
    <w:p w14:paraId="647A7561" w14:textId="77777777" w:rsidR="00867426" w:rsidRDefault="000B225D" w:rsidP="00F774B3">
      <w:pPr>
        <w:rPr>
          <w:rFonts w:eastAsia="Cambria" w:cs="Cambria"/>
        </w:rPr>
      </w:pPr>
      <w:r w:rsidRPr="2E0D4813">
        <w:rPr>
          <w:rFonts w:eastAsia="Cambria" w:cs="Cambria"/>
        </w:rPr>
        <w:t xml:space="preserve">Peoples, M, Swan, T, </w:t>
      </w:r>
      <w:proofErr w:type="spellStart"/>
      <w:r w:rsidRPr="2E0D4813">
        <w:rPr>
          <w:rFonts w:eastAsia="Cambria" w:cs="Cambria"/>
        </w:rPr>
        <w:t>Goward</w:t>
      </w:r>
      <w:proofErr w:type="spellEnd"/>
      <w:r w:rsidRPr="2E0D4813">
        <w:rPr>
          <w:rFonts w:eastAsia="Cambria" w:cs="Cambria"/>
        </w:rPr>
        <w:t xml:space="preserve">, L, Hunt, J, Li, G, </w:t>
      </w:r>
      <w:proofErr w:type="spellStart"/>
      <w:r w:rsidRPr="2E0D4813">
        <w:rPr>
          <w:rFonts w:eastAsia="Cambria" w:cs="Cambria"/>
        </w:rPr>
        <w:t>Schwenke</w:t>
      </w:r>
      <w:proofErr w:type="spellEnd"/>
      <w:r w:rsidRPr="2E0D4813">
        <w:rPr>
          <w:rFonts w:eastAsia="Cambria" w:cs="Cambria"/>
        </w:rPr>
        <w:t xml:space="preserve">, G, </w:t>
      </w:r>
      <w:proofErr w:type="spellStart"/>
      <w:r w:rsidRPr="2E0D4813">
        <w:rPr>
          <w:rFonts w:eastAsia="Cambria" w:cs="Cambria"/>
        </w:rPr>
        <w:t>Herridge</w:t>
      </w:r>
      <w:proofErr w:type="spellEnd"/>
      <w:r w:rsidRPr="2E0D4813">
        <w:rPr>
          <w:rFonts w:eastAsia="Cambria" w:cs="Cambria"/>
        </w:rPr>
        <w:t xml:space="preserve">, D, Moodie, M, Wilhelm, N, Potter, T, Denton, M, Browne, C, Phillips, L &amp; Khan, DF 2017, </w:t>
      </w:r>
      <w:hyperlink r:id="rId294">
        <w:r w:rsidRPr="2E0D4813">
          <w:rPr>
            <w:rStyle w:val="Hyperlink"/>
            <w:rFonts w:eastAsia="Cambria" w:cs="Cambria"/>
          </w:rPr>
          <w:t>Soil mineral nitrogen benefits derived from legumes and comparisons of the apparent recovery of legume or fertiliser nitrogen by wheat</w:t>
        </w:r>
      </w:hyperlink>
      <w:r w:rsidRPr="2E0D4813">
        <w:rPr>
          <w:rFonts w:eastAsia="Cambria" w:cs="Cambria"/>
        </w:rPr>
        <w:t xml:space="preserve">, </w:t>
      </w:r>
      <w:r w:rsidRPr="2E0D4813">
        <w:rPr>
          <w:rFonts w:eastAsia="Cambria" w:cs="Cambria"/>
          <w:i/>
          <w:iCs/>
        </w:rPr>
        <w:t>Soil Research</w:t>
      </w:r>
      <w:r w:rsidRPr="2E0D4813">
        <w:rPr>
          <w:rFonts w:eastAsia="Cambria" w:cs="Cambria"/>
        </w:rPr>
        <w:t>, vol. 55, no. 5, pp. 600</w:t>
      </w:r>
      <w:r w:rsidR="00C0012B">
        <w:rPr>
          <w:rFonts w:eastAsia="Cambria" w:cs="Cambria"/>
        </w:rPr>
        <w:t>–</w:t>
      </w:r>
      <w:r w:rsidRPr="2E0D4813">
        <w:rPr>
          <w:rFonts w:eastAsia="Cambria" w:cs="Cambria"/>
        </w:rPr>
        <w:t>615, DOI: 10.1071/SR16330.</w:t>
      </w:r>
    </w:p>
    <w:p w14:paraId="07C5BB35" w14:textId="1C117321" w:rsidR="000B225D" w:rsidRDefault="000B225D" w:rsidP="2E0D4813">
      <w:pPr>
        <w:rPr>
          <w:rFonts w:eastAsia="Cambria" w:cs="Cambria"/>
        </w:rPr>
      </w:pPr>
      <w:r w:rsidRPr="7650129C">
        <w:rPr>
          <w:rFonts w:eastAsia="Cambria" w:cs="Cambria"/>
        </w:rPr>
        <w:t xml:space="preserve">PICA 2020, </w:t>
      </w:r>
      <w:hyperlink r:id="rId295">
        <w:r w:rsidRPr="7650129C">
          <w:rPr>
            <w:rStyle w:val="Hyperlink"/>
            <w:rFonts w:eastAsia="Cambria" w:cs="Cambria"/>
          </w:rPr>
          <w:t>Primary Industry Capability Alliance</w:t>
        </w:r>
        <w:r>
          <w:rPr>
            <w:rStyle w:val="Hyperlink"/>
            <w:rFonts w:eastAsia="Cambria" w:cs="Cambria"/>
          </w:rPr>
          <w:t xml:space="preserve"> – </w:t>
        </w:r>
        <w:r w:rsidRPr="7650129C">
          <w:rPr>
            <w:rStyle w:val="Hyperlink"/>
            <w:rFonts w:eastAsia="Cambria" w:cs="Cambria"/>
          </w:rPr>
          <w:t>better together</w:t>
        </w:r>
      </w:hyperlink>
      <w:r w:rsidRPr="7650129C">
        <w:rPr>
          <w:rFonts w:eastAsia="Cambria" w:cs="Cambria"/>
        </w:rPr>
        <w:t xml:space="preserve">, </w:t>
      </w:r>
      <w:r w:rsidR="00C0012B" w:rsidRPr="00C0012B">
        <w:rPr>
          <w:rFonts w:eastAsia="Cambria" w:cs="Cambria"/>
        </w:rPr>
        <w:t>Primary Industry Capability Alliance</w:t>
      </w:r>
      <w:r w:rsidR="00C0012B">
        <w:rPr>
          <w:rFonts w:eastAsia="Cambria" w:cs="Cambria"/>
        </w:rPr>
        <w:t>,</w:t>
      </w:r>
      <w:r w:rsidR="00C0012B" w:rsidRPr="00C0012B">
        <w:rPr>
          <w:rFonts w:eastAsia="Cambria" w:cs="Cambria"/>
        </w:rPr>
        <w:t xml:space="preserve"> </w:t>
      </w:r>
      <w:r w:rsidRPr="7650129C">
        <w:rPr>
          <w:rFonts w:eastAsia="Cambria" w:cs="Cambria"/>
        </w:rPr>
        <w:t>accessed 29 October 2020.</w:t>
      </w:r>
    </w:p>
    <w:p w14:paraId="1E8BCA4C" w14:textId="77777777" w:rsidR="00867426" w:rsidRDefault="000B225D" w:rsidP="1F76193A">
      <w:pPr>
        <w:rPr>
          <w:rFonts w:eastAsia="Cambria" w:cs="Cambria"/>
        </w:rPr>
      </w:pPr>
      <w:r w:rsidRPr="04994FCF">
        <w:rPr>
          <w:rFonts w:eastAsia="Cambria" w:cs="Cambria"/>
        </w:rPr>
        <w:t>PIEFA 2020,</w:t>
      </w:r>
      <w:r>
        <w:rPr>
          <w:rFonts w:eastAsia="Cambria" w:cs="Cambria"/>
        </w:rPr>
        <w:t xml:space="preserve"> </w:t>
      </w:r>
      <w:hyperlink r:id="rId296">
        <w:r w:rsidRPr="04994FCF">
          <w:rPr>
            <w:rStyle w:val="Hyperlink"/>
            <w:rFonts w:eastAsia="Cambria" w:cs="Cambria"/>
          </w:rPr>
          <w:t xml:space="preserve">Food, </w:t>
        </w:r>
        <w:r w:rsidR="00C0012B">
          <w:rPr>
            <w:rStyle w:val="Hyperlink"/>
            <w:rFonts w:eastAsia="Cambria" w:cs="Cambria"/>
          </w:rPr>
          <w:t>f</w:t>
        </w:r>
        <w:r w:rsidRPr="04994FCF">
          <w:rPr>
            <w:rStyle w:val="Hyperlink"/>
            <w:rFonts w:eastAsia="Cambria" w:cs="Cambria"/>
          </w:rPr>
          <w:t xml:space="preserve">ibre and our </w:t>
        </w:r>
        <w:r w:rsidR="00C0012B">
          <w:rPr>
            <w:rStyle w:val="Hyperlink"/>
            <w:rFonts w:eastAsia="Cambria" w:cs="Cambria"/>
          </w:rPr>
          <w:t>f</w:t>
        </w:r>
        <w:r w:rsidRPr="04994FCF">
          <w:rPr>
            <w:rStyle w:val="Hyperlink"/>
            <w:rFonts w:eastAsia="Cambria" w:cs="Cambria"/>
          </w:rPr>
          <w:t>uture 2020: PIEFA student survey summary report on student knowledge, understanding and sentiment about primary industries</w:t>
        </w:r>
      </w:hyperlink>
      <w:r w:rsidRPr="04994FCF">
        <w:rPr>
          <w:rFonts w:eastAsia="Cambria" w:cs="Cambria"/>
        </w:rPr>
        <w:t>, Primary Industries Education Foundation Australia, accessed 23 October 2020.</w:t>
      </w:r>
    </w:p>
    <w:p w14:paraId="710ED9C2" w14:textId="77777777" w:rsidR="00867426" w:rsidRDefault="000B225D" w:rsidP="76AC347C">
      <w:pPr>
        <w:rPr>
          <w:rFonts w:eastAsia="Cambria" w:cs="Cambria"/>
        </w:rPr>
      </w:pPr>
      <w:r w:rsidRPr="04994FCF">
        <w:rPr>
          <w:rFonts w:eastAsia="Cambria" w:cs="Cambria"/>
        </w:rPr>
        <w:t xml:space="preserve">PIEFA 2020, </w:t>
      </w:r>
      <w:hyperlink r:id="rId297">
        <w:proofErr w:type="spellStart"/>
        <w:r w:rsidRPr="04994FCF">
          <w:rPr>
            <w:rStyle w:val="Hyperlink"/>
            <w:rFonts w:eastAsia="Cambria" w:cs="Cambria"/>
          </w:rPr>
          <w:t>Primezone</w:t>
        </w:r>
        <w:proofErr w:type="spellEnd"/>
      </w:hyperlink>
      <w:r w:rsidRPr="04994FCF">
        <w:rPr>
          <w:rFonts w:eastAsia="Cambria" w:cs="Cambria"/>
        </w:rPr>
        <w:t>, Primary Industries Education Foundation Australia, accessed 23</w:t>
      </w:r>
      <w:r w:rsidR="00C0012B">
        <w:rPr>
          <w:rFonts w:eastAsia="Cambria" w:cs="Cambria"/>
        </w:rPr>
        <w:t> </w:t>
      </w:r>
      <w:r w:rsidRPr="04994FCF">
        <w:rPr>
          <w:rFonts w:eastAsia="Cambria" w:cs="Cambria"/>
        </w:rPr>
        <w:t>October 2020.</w:t>
      </w:r>
    </w:p>
    <w:p w14:paraId="75A38263" w14:textId="73DC9A0D" w:rsidR="000B225D" w:rsidRDefault="000B225D" w:rsidP="00F774B3">
      <w:r w:rsidRPr="4C7302E8">
        <w:rPr>
          <w:rFonts w:eastAsia="Cambria" w:cs="Cambria"/>
        </w:rPr>
        <w:t xml:space="preserve">Powell, JM 1970, </w:t>
      </w:r>
      <w:r w:rsidRPr="4C7302E8">
        <w:rPr>
          <w:rFonts w:eastAsia="Cambria" w:cs="Cambria"/>
          <w:i/>
          <w:iCs/>
        </w:rPr>
        <w:t xml:space="preserve">The </w:t>
      </w:r>
      <w:r w:rsidR="00C0012B">
        <w:rPr>
          <w:rFonts w:eastAsia="Cambria" w:cs="Cambria"/>
          <w:i/>
          <w:iCs/>
        </w:rPr>
        <w:t>p</w:t>
      </w:r>
      <w:r w:rsidRPr="4C7302E8">
        <w:rPr>
          <w:rFonts w:eastAsia="Cambria" w:cs="Cambria"/>
          <w:i/>
          <w:iCs/>
        </w:rPr>
        <w:t xml:space="preserve">ublic </w:t>
      </w:r>
      <w:r w:rsidR="00C0012B">
        <w:rPr>
          <w:rFonts w:eastAsia="Cambria" w:cs="Cambria"/>
          <w:i/>
          <w:iCs/>
        </w:rPr>
        <w:t>l</w:t>
      </w:r>
      <w:r w:rsidRPr="4C7302E8">
        <w:rPr>
          <w:rFonts w:eastAsia="Cambria" w:cs="Cambria"/>
          <w:i/>
          <w:iCs/>
        </w:rPr>
        <w:t>ands of Australia Felix</w:t>
      </w:r>
      <w:r w:rsidRPr="4C7302E8">
        <w:rPr>
          <w:rFonts w:eastAsia="Cambria" w:cs="Cambria"/>
        </w:rPr>
        <w:t>, Oxford University Press, Melbourne, DOI:</w:t>
      </w:r>
      <w:r w:rsidR="00C0012B">
        <w:rPr>
          <w:rFonts w:eastAsia="Cambria" w:cs="Cambria"/>
        </w:rPr>
        <w:t> </w:t>
      </w:r>
      <w:r w:rsidRPr="4C7302E8">
        <w:rPr>
          <w:rFonts w:eastAsia="Cambria" w:cs="Cambria"/>
        </w:rPr>
        <w:t>10.2307/4004362.</w:t>
      </w:r>
    </w:p>
    <w:p w14:paraId="58666210" w14:textId="77777777" w:rsidR="00867426" w:rsidRDefault="000B225D" w:rsidP="00F774B3">
      <w:pPr>
        <w:rPr>
          <w:rFonts w:eastAsia="Cambria" w:cs="Cambria"/>
        </w:rPr>
      </w:pPr>
      <w:r w:rsidRPr="4C7302E8">
        <w:rPr>
          <w:rFonts w:eastAsia="Cambria" w:cs="Cambria"/>
        </w:rPr>
        <w:t xml:space="preserve">Pratley, J &amp; Crawley, N 2018, </w:t>
      </w:r>
      <w:hyperlink r:id="rId298">
        <w:r w:rsidRPr="4C7302E8">
          <w:rPr>
            <w:rStyle w:val="Hyperlink"/>
            <w:rFonts w:eastAsia="Cambria" w:cs="Cambria"/>
          </w:rPr>
          <w:t xml:space="preserve">Graduate destinations in </w:t>
        </w:r>
        <w:r w:rsidR="00C0012B">
          <w:rPr>
            <w:rStyle w:val="Hyperlink"/>
            <w:rFonts w:eastAsia="Cambria" w:cs="Cambria"/>
          </w:rPr>
          <w:t>a</w:t>
        </w:r>
        <w:r w:rsidRPr="4C7302E8">
          <w:rPr>
            <w:rStyle w:val="Hyperlink"/>
            <w:rFonts w:eastAsia="Cambria" w:cs="Cambria"/>
          </w:rPr>
          <w:t>griculture</w:t>
        </w:r>
      </w:hyperlink>
      <w:r w:rsidRPr="4C7302E8">
        <w:rPr>
          <w:rFonts w:eastAsia="Cambria" w:cs="Cambria"/>
        </w:rPr>
        <w:t xml:space="preserve">, </w:t>
      </w:r>
      <w:r w:rsidRPr="4C7302E8">
        <w:rPr>
          <w:rFonts w:eastAsia="Cambria" w:cs="Cambria"/>
          <w:i/>
          <w:iCs/>
        </w:rPr>
        <w:t>Agricultural Science</w:t>
      </w:r>
      <w:r w:rsidR="00C0012B">
        <w:rPr>
          <w:rFonts w:eastAsia="Cambria" w:cs="Cambria"/>
        </w:rPr>
        <w:t xml:space="preserve">, </w:t>
      </w:r>
      <w:r w:rsidRPr="4C7302E8">
        <w:rPr>
          <w:rFonts w:eastAsia="Cambria" w:cs="Cambria"/>
        </w:rPr>
        <w:t>vol.</w:t>
      </w:r>
      <w:r w:rsidR="00C0012B">
        <w:rPr>
          <w:rFonts w:eastAsia="Cambria" w:cs="Cambria"/>
        </w:rPr>
        <w:t> </w:t>
      </w:r>
      <w:r w:rsidRPr="4C7302E8">
        <w:rPr>
          <w:rFonts w:eastAsia="Cambria" w:cs="Cambria"/>
        </w:rPr>
        <w:t>29/30, issue</w:t>
      </w:r>
      <w:r w:rsidR="00C0012B">
        <w:rPr>
          <w:rFonts w:eastAsia="Cambria" w:cs="Cambria"/>
        </w:rPr>
        <w:t> </w:t>
      </w:r>
      <w:r w:rsidRPr="4C7302E8">
        <w:rPr>
          <w:rFonts w:eastAsia="Cambria" w:cs="Cambria"/>
        </w:rPr>
        <w:t xml:space="preserve">2/1 </w:t>
      </w:r>
      <w:r w:rsidRPr="3EE82540">
        <w:rPr>
          <w:rFonts w:eastAsia="Cambria" w:cs="Cambria"/>
        </w:rPr>
        <w:t>pp. 7</w:t>
      </w:r>
      <w:r w:rsidR="00C0012B">
        <w:rPr>
          <w:rFonts w:eastAsia="Cambria" w:cs="Cambria"/>
        </w:rPr>
        <w:t>–</w:t>
      </w:r>
      <w:r w:rsidRPr="4C7302E8">
        <w:rPr>
          <w:rFonts w:eastAsia="Cambria" w:cs="Cambria"/>
        </w:rPr>
        <w:t>15</w:t>
      </w:r>
      <w:r w:rsidRPr="3EE82540">
        <w:rPr>
          <w:rFonts w:eastAsia="Cambria" w:cs="Cambria"/>
        </w:rPr>
        <w:t>, accessed 30 October 2020</w:t>
      </w:r>
      <w:r w:rsidRPr="4C7302E8">
        <w:rPr>
          <w:rFonts w:eastAsia="Cambria" w:cs="Cambria"/>
        </w:rPr>
        <w:t>.</w:t>
      </w:r>
    </w:p>
    <w:p w14:paraId="50FA3F80" w14:textId="77777777" w:rsidR="00867426" w:rsidRDefault="000B225D" w:rsidP="00F774B3">
      <w:pPr>
        <w:rPr>
          <w:rFonts w:eastAsia="Cambria" w:cs="Cambria"/>
        </w:rPr>
      </w:pPr>
      <w:r w:rsidRPr="4C7302E8">
        <w:rPr>
          <w:rFonts w:eastAsia="Cambria" w:cs="Cambria"/>
        </w:rPr>
        <w:lastRenderedPageBreak/>
        <w:t xml:space="preserve">Pratley, J &amp; Hay, M 2010, </w:t>
      </w:r>
      <w:hyperlink r:id="rId299">
        <w:r w:rsidRPr="4C7302E8">
          <w:rPr>
            <w:rStyle w:val="Hyperlink"/>
            <w:rFonts w:eastAsia="Cambria" w:cs="Cambria"/>
          </w:rPr>
          <w:t>The job market in agriculture in Australia</w:t>
        </w:r>
      </w:hyperlink>
      <w:r w:rsidRPr="4C7302E8">
        <w:rPr>
          <w:rFonts w:eastAsia="Cambria" w:cs="Cambria"/>
        </w:rPr>
        <w:t xml:space="preserve">, Australian Farm Institute Occasional Paper </w:t>
      </w:r>
      <w:r w:rsidR="00C0012B">
        <w:rPr>
          <w:rFonts w:eastAsia="Cambria" w:cs="Cambria"/>
        </w:rPr>
        <w:t>N</w:t>
      </w:r>
      <w:r w:rsidRPr="4C7302E8">
        <w:rPr>
          <w:rFonts w:eastAsia="Cambria" w:cs="Cambria"/>
        </w:rPr>
        <w:t xml:space="preserve">o. 10.01, Sydney, available from </w:t>
      </w:r>
      <w:hyperlink r:id="rId300">
        <w:r w:rsidRPr="4C7302E8">
          <w:rPr>
            <w:rStyle w:val="Hyperlink"/>
            <w:rFonts w:eastAsia="Cambria" w:cs="Cambria"/>
          </w:rPr>
          <w:t>acda.edu.au/publications</w:t>
        </w:r>
      </w:hyperlink>
      <w:r w:rsidRPr="4C7302E8">
        <w:rPr>
          <w:rFonts w:eastAsia="Cambria" w:cs="Cambria"/>
        </w:rPr>
        <w:t>, accessed 27</w:t>
      </w:r>
      <w:r w:rsidR="00C0012B">
        <w:rPr>
          <w:rFonts w:eastAsia="Cambria" w:cs="Cambria"/>
        </w:rPr>
        <w:t> </w:t>
      </w:r>
      <w:r w:rsidRPr="4C7302E8">
        <w:rPr>
          <w:rFonts w:eastAsia="Cambria" w:cs="Cambria"/>
        </w:rPr>
        <w:t>October 2020.</w:t>
      </w:r>
    </w:p>
    <w:p w14:paraId="0FC5596F" w14:textId="77777777" w:rsidR="00867426" w:rsidRDefault="000B225D" w:rsidP="00F774B3">
      <w:pPr>
        <w:rPr>
          <w:rFonts w:eastAsia="Cambria" w:cs="Cambria"/>
          <w:color w:val="000000" w:themeColor="text1"/>
          <w:lang w:val="en-US"/>
        </w:rPr>
      </w:pPr>
      <w:r w:rsidRPr="4C7302E8">
        <w:rPr>
          <w:rFonts w:eastAsia="Cambria" w:cs="Cambria"/>
        </w:rPr>
        <w:t xml:space="preserve">Pratley, J &amp; </w:t>
      </w:r>
      <w:proofErr w:type="spellStart"/>
      <w:r w:rsidRPr="4C7302E8">
        <w:rPr>
          <w:rFonts w:eastAsia="Cambria" w:cs="Cambria"/>
        </w:rPr>
        <w:t>Kirkegaard</w:t>
      </w:r>
      <w:proofErr w:type="spellEnd"/>
      <w:r w:rsidRPr="4C7302E8">
        <w:rPr>
          <w:rFonts w:eastAsia="Cambria" w:cs="Cambria"/>
        </w:rPr>
        <w:t xml:space="preserve">, J 2019, </w:t>
      </w:r>
      <w:hyperlink r:id="rId301">
        <w:r w:rsidRPr="4C7302E8">
          <w:rPr>
            <w:rStyle w:val="Hyperlink"/>
            <w:rFonts w:eastAsia="Cambria" w:cs="Cambria"/>
          </w:rPr>
          <w:t>From conservation to automation in the search for sustainability</w:t>
        </w:r>
      </w:hyperlink>
      <w:r w:rsidRPr="4C7302E8">
        <w:rPr>
          <w:rFonts w:eastAsia="Cambria" w:cs="Cambria"/>
        </w:rPr>
        <w:t xml:space="preserve">, in </w:t>
      </w:r>
      <w:r w:rsidRPr="4C7302E8">
        <w:rPr>
          <w:rFonts w:eastAsia="Cambria" w:cs="Cambria"/>
          <w:color w:val="000000" w:themeColor="text1"/>
          <w:lang w:val="en-US"/>
        </w:rPr>
        <w:t xml:space="preserve">Pratley, J &amp; </w:t>
      </w:r>
      <w:proofErr w:type="spellStart"/>
      <w:r w:rsidRPr="4C7302E8">
        <w:rPr>
          <w:rFonts w:eastAsia="Cambria" w:cs="Cambria"/>
          <w:color w:val="000000" w:themeColor="text1"/>
          <w:lang w:val="en-US"/>
        </w:rPr>
        <w:t>Kirkegaard</w:t>
      </w:r>
      <w:proofErr w:type="spellEnd"/>
      <w:r w:rsidRPr="4C7302E8">
        <w:rPr>
          <w:rFonts w:eastAsia="Cambria" w:cs="Cambria"/>
          <w:color w:val="000000" w:themeColor="text1"/>
          <w:lang w:val="en-US"/>
        </w:rPr>
        <w:t>, J (eds)</w:t>
      </w:r>
      <w:r>
        <w:rPr>
          <w:rFonts w:eastAsia="Cambria" w:cs="Cambria"/>
          <w:color w:val="000000" w:themeColor="text1"/>
          <w:lang w:val="en-US"/>
        </w:rPr>
        <w:t>,</w:t>
      </w:r>
      <w:r w:rsidRPr="4C7302E8">
        <w:rPr>
          <w:rFonts w:eastAsia="Cambria" w:cs="Cambria"/>
          <w:color w:val="000000" w:themeColor="text1"/>
          <w:lang w:val="en-US"/>
        </w:rPr>
        <w:t xml:space="preserve"> </w:t>
      </w:r>
      <w:hyperlink r:id="rId302">
        <w:r w:rsidRPr="4C7302E8">
          <w:rPr>
            <w:rStyle w:val="Hyperlink"/>
            <w:rFonts w:eastAsia="Cambria" w:cs="Cambria"/>
            <w:i/>
            <w:iCs/>
            <w:lang w:val="en-US"/>
          </w:rPr>
          <w:t xml:space="preserve">Australian </w:t>
        </w:r>
        <w:r>
          <w:rPr>
            <w:rStyle w:val="Hyperlink"/>
            <w:rFonts w:eastAsia="Cambria" w:cs="Cambria"/>
            <w:i/>
            <w:iCs/>
            <w:lang w:val="en-US"/>
          </w:rPr>
          <w:t>a</w:t>
        </w:r>
        <w:r w:rsidRPr="4C7302E8">
          <w:rPr>
            <w:rStyle w:val="Hyperlink"/>
            <w:rFonts w:eastAsia="Cambria" w:cs="Cambria"/>
            <w:i/>
            <w:iCs/>
            <w:lang w:val="en-US"/>
          </w:rPr>
          <w:t xml:space="preserve">griculture in 2020: </w:t>
        </w:r>
        <w:r>
          <w:rPr>
            <w:rStyle w:val="Hyperlink"/>
            <w:rFonts w:eastAsia="Cambria" w:cs="Cambria"/>
            <w:i/>
            <w:iCs/>
            <w:lang w:val="en-US"/>
          </w:rPr>
          <w:t>f</w:t>
        </w:r>
        <w:r w:rsidRPr="4C7302E8">
          <w:rPr>
            <w:rStyle w:val="Hyperlink"/>
            <w:rFonts w:eastAsia="Cambria" w:cs="Cambria"/>
            <w:i/>
            <w:iCs/>
            <w:lang w:val="en-US"/>
          </w:rPr>
          <w:t>rom conservation to automation</w:t>
        </w:r>
      </w:hyperlink>
      <w:r w:rsidRPr="4C7302E8">
        <w:rPr>
          <w:rFonts w:eastAsia="Cambria" w:cs="Cambria"/>
          <w:color w:val="000000" w:themeColor="text1"/>
          <w:lang w:val="en-US"/>
        </w:rPr>
        <w:t>, pp</w:t>
      </w:r>
      <w:r>
        <w:rPr>
          <w:rFonts w:eastAsia="Cambria" w:cs="Cambria"/>
          <w:color w:val="000000" w:themeColor="text1"/>
          <w:lang w:val="en-US"/>
        </w:rPr>
        <w:t>.</w:t>
      </w:r>
      <w:r w:rsidRPr="4C7302E8">
        <w:rPr>
          <w:rFonts w:eastAsia="Cambria" w:cs="Cambria"/>
          <w:color w:val="000000" w:themeColor="text1"/>
          <w:lang w:val="en-US"/>
        </w:rPr>
        <w:t xml:space="preserve"> 419</w:t>
      </w:r>
      <w:r>
        <w:rPr>
          <w:rFonts w:eastAsia="Cambria" w:cs="Cambria"/>
          <w:color w:val="000000" w:themeColor="text1"/>
          <w:lang w:val="en-US"/>
        </w:rPr>
        <w:t>–</w:t>
      </w:r>
      <w:r w:rsidRPr="4C7302E8">
        <w:rPr>
          <w:rFonts w:eastAsia="Cambria" w:cs="Cambria"/>
          <w:color w:val="000000" w:themeColor="text1"/>
          <w:lang w:val="en-US"/>
        </w:rPr>
        <w:t>435, Agronomy Australia and Charles Sturt University, Wagga Wagga.</w:t>
      </w:r>
    </w:p>
    <w:p w14:paraId="49645FCD" w14:textId="77777777" w:rsidR="00867426" w:rsidRDefault="000B225D" w:rsidP="00F774B3">
      <w:pPr>
        <w:rPr>
          <w:rFonts w:eastAsia="Cambria" w:cs="Cambria"/>
        </w:rPr>
      </w:pPr>
      <w:r w:rsidRPr="4C7302E8">
        <w:rPr>
          <w:rFonts w:eastAsia="Cambria" w:cs="Cambria"/>
        </w:rPr>
        <w:t xml:space="preserve">Pratley, J 2015, </w:t>
      </w:r>
      <w:hyperlink r:id="rId303">
        <w:r w:rsidRPr="4C7302E8">
          <w:rPr>
            <w:rStyle w:val="Hyperlink"/>
            <w:rFonts w:eastAsia="Cambria" w:cs="Cambria"/>
          </w:rPr>
          <w:t>ACDA submission to Horticulture Innovation Australia Green Paper on Strategic Research</w:t>
        </w:r>
      </w:hyperlink>
      <w:r w:rsidRPr="4C7302E8">
        <w:rPr>
          <w:rFonts w:eastAsia="Cambria" w:cs="Cambria"/>
        </w:rPr>
        <w:t>, Australian Council of Deans of Agriculture, Wagga Wagga.</w:t>
      </w:r>
    </w:p>
    <w:p w14:paraId="0AAC91FC" w14:textId="21049F6A" w:rsidR="000B225D" w:rsidRDefault="000B225D" w:rsidP="00F774B3">
      <w:r w:rsidRPr="4C7302E8">
        <w:rPr>
          <w:rFonts w:eastAsia="Cambria" w:cs="Cambria"/>
        </w:rPr>
        <w:t xml:space="preserve">Pratley, J 2016, </w:t>
      </w:r>
      <w:hyperlink r:id="rId304">
        <w:r w:rsidRPr="4C7302E8">
          <w:rPr>
            <w:rStyle w:val="Hyperlink"/>
            <w:rFonts w:eastAsia="Cambria" w:cs="Cambria"/>
          </w:rPr>
          <w:t>Graduate supply for agriculture</w:t>
        </w:r>
        <w:r>
          <w:rPr>
            <w:rStyle w:val="Hyperlink"/>
            <w:rFonts w:eastAsia="Cambria" w:cs="Cambria"/>
          </w:rPr>
          <w:t xml:space="preserve"> – </w:t>
        </w:r>
        <w:r w:rsidRPr="4C7302E8">
          <w:rPr>
            <w:rStyle w:val="Hyperlink"/>
            <w:rFonts w:eastAsia="Cambria" w:cs="Cambria"/>
          </w:rPr>
          <w:t>a glimmer of hope</w:t>
        </w:r>
      </w:hyperlink>
      <w:r w:rsidRPr="4C7302E8">
        <w:rPr>
          <w:rFonts w:eastAsia="Cambria" w:cs="Cambria"/>
        </w:rPr>
        <w:t xml:space="preserve">, </w:t>
      </w:r>
      <w:r w:rsidRPr="4C7302E8">
        <w:rPr>
          <w:rFonts w:eastAsia="Cambria" w:cs="Cambria"/>
          <w:i/>
          <w:iCs/>
        </w:rPr>
        <w:t xml:space="preserve">Agricultural Science, </w:t>
      </w:r>
      <w:r w:rsidRPr="4C7302E8">
        <w:rPr>
          <w:rFonts w:eastAsia="Cambria" w:cs="Cambria"/>
        </w:rPr>
        <w:t>vol. 28 no. 2, pp</w:t>
      </w:r>
      <w:r w:rsidRPr="3EE82540">
        <w:rPr>
          <w:rFonts w:eastAsia="Cambria" w:cs="Cambria"/>
        </w:rPr>
        <w:t>.</w:t>
      </w:r>
      <w:r w:rsidRPr="4C7302E8">
        <w:rPr>
          <w:rFonts w:eastAsia="Cambria" w:cs="Cambria"/>
        </w:rPr>
        <w:t xml:space="preserve"> 12</w:t>
      </w:r>
      <w:r w:rsidR="00C0012B">
        <w:rPr>
          <w:rFonts w:eastAsia="Cambria" w:cs="Cambria"/>
        </w:rPr>
        <w:t>–</w:t>
      </w:r>
      <w:r w:rsidRPr="4C7302E8">
        <w:rPr>
          <w:rFonts w:eastAsia="Cambria" w:cs="Cambria"/>
        </w:rPr>
        <w:t>16.</w:t>
      </w:r>
    </w:p>
    <w:p w14:paraId="196920BA" w14:textId="1D55B1FE" w:rsidR="000B225D" w:rsidRDefault="000B225D" w:rsidP="00F774B3">
      <w:r w:rsidRPr="4C7302E8">
        <w:rPr>
          <w:rFonts w:eastAsia="Cambria" w:cs="Cambria"/>
        </w:rPr>
        <w:t xml:space="preserve">Pratley, J 2017, </w:t>
      </w:r>
      <w:hyperlink r:id="rId305">
        <w:r w:rsidRPr="4C7302E8">
          <w:rPr>
            <w:rStyle w:val="Hyperlink"/>
            <w:rFonts w:eastAsia="Cambria" w:cs="Cambria"/>
          </w:rPr>
          <w:t>Agriculture</w:t>
        </w:r>
        <w:r>
          <w:rPr>
            <w:rStyle w:val="Hyperlink"/>
            <w:rFonts w:eastAsia="Cambria" w:cs="Cambria"/>
          </w:rPr>
          <w:t xml:space="preserve"> – </w:t>
        </w:r>
        <w:r w:rsidRPr="4C7302E8">
          <w:rPr>
            <w:rStyle w:val="Hyperlink"/>
            <w:rFonts w:eastAsia="Cambria" w:cs="Cambria"/>
          </w:rPr>
          <w:t>from macho to gender balance</w:t>
        </w:r>
      </w:hyperlink>
      <w:r w:rsidRPr="4C7302E8">
        <w:rPr>
          <w:rFonts w:eastAsia="Cambria" w:cs="Cambria"/>
        </w:rPr>
        <w:t>, Proceedings of the 18th Australian Society of Agronomy Conference, 24–28 September 2017, Ballarat, Australia</w:t>
      </w:r>
      <w:r w:rsidRPr="3EE82540">
        <w:rPr>
          <w:rFonts w:eastAsia="Cambria" w:cs="Cambria"/>
        </w:rPr>
        <w:t>.</w:t>
      </w:r>
    </w:p>
    <w:p w14:paraId="7119518A" w14:textId="48F7D059" w:rsidR="000B225D" w:rsidRDefault="000B225D" w:rsidP="00F774B3">
      <w:r w:rsidRPr="4C7302E8">
        <w:rPr>
          <w:rFonts w:eastAsia="Cambria" w:cs="Cambria"/>
          <w:color w:val="000000" w:themeColor="text1"/>
        </w:rPr>
        <w:t xml:space="preserve">Pratley, J 2019, </w:t>
      </w:r>
      <w:hyperlink r:id="rId306">
        <w:r w:rsidRPr="4C7302E8">
          <w:rPr>
            <w:rStyle w:val="Hyperlink"/>
            <w:rFonts w:eastAsia="Cambria" w:cs="Cambria"/>
          </w:rPr>
          <w:t xml:space="preserve">Indigenous students do not choose agriculture at </w:t>
        </w:r>
        <w:r w:rsidR="00C0012B">
          <w:rPr>
            <w:rStyle w:val="Hyperlink"/>
            <w:rFonts w:eastAsia="Cambria" w:cs="Cambria"/>
          </w:rPr>
          <w:t>u</w:t>
        </w:r>
        <w:r w:rsidRPr="4C7302E8">
          <w:rPr>
            <w:rStyle w:val="Hyperlink"/>
            <w:rFonts w:eastAsia="Cambria" w:cs="Cambria"/>
          </w:rPr>
          <w:t>niversity</w:t>
        </w:r>
      </w:hyperlink>
      <w:r w:rsidRPr="4C7302E8">
        <w:rPr>
          <w:rFonts w:eastAsia="Cambria" w:cs="Cambria"/>
          <w:color w:val="000000" w:themeColor="text1"/>
        </w:rPr>
        <w:t xml:space="preserve">, </w:t>
      </w:r>
      <w:r w:rsidRPr="00085BF9">
        <w:rPr>
          <w:rFonts w:eastAsia="Cambria" w:cs="Cambria"/>
          <w:color w:val="000000" w:themeColor="text1"/>
        </w:rPr>
        <w:t xml:space="preserve">Proceedings of </w:t>
      </w:r>
      <w:r w:rsidR="00C0012B">
        <w:rPr>
          <w:rFonts w:eastAsia="Cambria" w:cs="Cambria"/>
          <w:color w:val="000000" w:themeColor="text1"/>
        </w:rPr>
        <w:t xml:space="preserve">the </w:t>
      </w:r>
      <w:r w:rsidRPr="00085BF9">
        <w:rPr>
          <w:rFonts w:eastAsia="Cambria" w:cs="Cambria"/>
          <w:color w:val="000000" w:themeColor="text1"/>
        </w:rPr>
        <w:t>19th Australian Agronomy Conference</w:t>
      </w:r>
      <w:r w:rsidRPr="00C0012B">
        <w:rPr>
          <w:rFonts w:eastAsia="Cambria" w:cs="Cambria"/>
          <w:color w:val="000000" w:themeColor="text1"/>
        </w:rPr>
        <w:t xml:space="preserve">, </w:t>
      </w:r>
      <w:r w:rsidRPr="4C7302E8">
        <w:rPr>
          <w:rFonts w:eastAsia="Cambria" w:cs="Cambria"/>
          <w:color w:val="000000" w:themeColor="text1"/>
        </w:rPr>
        <w:t>Wagga Wagga.</w:t>
      </w:r>
    </w:p>
    <w:p w14:paraId="0E5C1AC9" w14:textId="77777777" w:rsidR="00867426" w:rsidRDefault="000B225D" w:rsidP="00F774B3">
      <w:pPr>
        <w:rPr>
          <w:rFonts w:eastAsia="Cambria" w:cs="Cambria"/>
          <w:color w:val="000000" w:themeColor="text1"/>
        </w:rPr>
      </w:pPr>
      <w:proofErr w:type="spellStart"/>
      <w:r w:rsidRPr="24DE124A">
        <w:rPr>
          <w:rFonts w:eastAsia="Cambria" w:cs="Cambria"/>
          <w:color w:val="000000" w:themeColor="text1"/>
        </w:rPr>
        <w:t>Preibisch</w:t>
      </w:r>
      <w:proofErr w:type="spellEnd"/>
      <w:r w:rsidRPr="24DE124A">
        <w:rPr>
          <w:rFonts w:eastAsia="Cambria" w:cs="Cambria"/>
          <w:color w:val="000000" w:themeColor="text1"/>
        </w:rPr>
        <w:t xml:space="preserve">, KL &amp; </w:t>
      </w:r>
      <w:proofErr w:type="spellStart"/>
      <w:r w:rsidRPr="24DE124A">
        <w:rPr>
          <w:rFonts w:eastAsia="Cambria" w:cs="Cambria"/>
          <w:color w:val="000000" w:themeColor="text1"/>
        </w:rPr>
        <w:t>Encalada</w:t>
      </w:r>
      <w:proofErr w:type="spellEnd"/>
      <w:r w:rsidRPr="24DE124A">
        <w:rPr>
          <w:rFonts w:eastAsia="Cambria" w:cs="Cambria"/>
          <w:color w:val="000000" w:themeColor="text1"/>
        </w:rPr>
        <w:t xml:space="preserve"> </w:t>
      </w:r>
      <w:proofErr w:type="spellStart"/>
      <w:r w:rsidRPr="24DE124A">
        <w:rPr>
          <w:rFonts w:eastAsia="Cambria" w:cs="Cambria"/>
          <w:color w:val="000000" w:themeColor="text1"/>
        </w:rPr>
        <w:t>Grez</w:t>
      </w:r>
      <w:proofErr w:type="spellEnd"/>
      <w:r w:rsidRPr="24DE124A">
        <w:rPr>
          <w:rFonts w:eastAsia="Cambria" w:cs="Cambria"/>
          <w:color w:val="000000" w:themeColor="text1"/>
        </w:rPr>
        <w:t xml:space="preserve">, E 2010, </w:t>
      </w:r>
      <w:hyperlink r:id="rId307">
        <w:r w:rsidRPr="24DE124A">
          <w:rPr>
            <w:rStyle w:val="Hyperlink"/>
            <w:rFonts w:eastAsia="Cambria" w:cs="Cambria"/>
          </w:rPr>
          <w:t xml:space="preserve">The other side of el </w:t>
        </w:r>
        <w:proofErr w:type="spellStart"/>
        <w:r w:rsidRPr="24DE124A">
          <w:rPr>
            <w:rStyle w:val="Hyperlink"/>
            <w:rFonts w:eastAsia="Cambria" w:cs="Cambria"/>
          </w:rPr>
          <w:t>Otro</w:t>
        </w:r>
        <w:proofErr w:type="spellEnd"/>
        <w:r w:rsidRPr="24DE124A">
          <w:rPr>
            <w:rStyle w:val="Hyperlink"/>
            <w:rFonts w:eastAsia="Cambria" w:cs="Cambria"/>
          </w:rPr>
          <w:t xml:space="preserve"> Lado: Mexican migrant women and </w:t>
        </w:r>
        <w:proofErr w:type="spellStart"/>
        <w:r w:rsidRPr="24DE124A">
          <w:rPr>
            <w:rStyle w:val="Hyperlink"/>
            <w:rFonts w:eastAsia="Cambria" w:cs="Cambria"/>
          </w:rPr>
          <w:t>labor</w:t>
        </w:r>
        <w:proofErr w:type="spellEnd"/>
        <w:r w:rsidRPr="24DE124A">
          <w:rPr>
            <w:rStyle w:val="Hyperlink"/>
            <w:rFonts w:eastAsia="Cambria" w:cs="Cambria"/>
          </w:rPr>
          <w:t xml:space="preserve"> flexibility in Canadian agriculture</w:t>
        </w:r>
      </w:hyperlink>
      <w:r w:rsidRPr="00085BF9">
        <w:rPr>
          <w:rFonts w:eastAsia="Cambria" w:cs="Cambria"/>
          <w:color w:val="000000" w:themeColor="text1"/>
        </w:rPr>
        <w:t>,</w:t>
      </w:r>
      <w:r w:rsidRPr="24DE124A">
        <w:rPr>
          <w:rFonts w:eastAsia="Cambria" w:cs="Cambria"/>
          <w:i/>
          <w:iCs/>
          <w:color w:val="000000" w:themeColor="text1"/>
        </w:rPr>
        <w:t xml:space="preserve"> Signs</w:t>
      </w:r>
      <w:r w:rsidRPr="24DE124A">
        <w:rPr>
          <w:rFonts w:eastAsia="Cambria" w:cs="Cambria"/>
          <w:color w:val="000000" w:themeColor="text1"/>
        </w:rPr>
        <w:t>, vol. 35, no. 2, pp. 289</w:t>
      </w:r>
      <w:r w:rsidR="00C0012B">
        <w:rPr>
          <w:rFonts w:eastAsia="Cambria" w:cs="Cambria"/>
          <w:color w:val="000000" w:themeColor="text1"/>
        </w:rPr>
        <w:t>–</w:t>
      </w:r>
      <w:r w:rsidRPr="24DE124A">
        <w:rPr>
          <w:rFonts w:eastAsia="Cambria" w:cs="Cambria"/>
          <w:color w:val="000000" w:themeColor="text1"/>
        </w:rPr>
        <w:t>316.</w:t>
      </w:r>
    </w:p>
    <w:p w14:paraId="03BAE704" w14:textId="77777777" w:rsidR="00867426" w:rsidRDefault="000B225D" w:rsidP="00F774B3">
      <w:pPr>
        <w:rPr>
          <w:rFonts w:eastAsia="Cambria" w:cs="Cambria"/>
        </w:rPr>
      </w:pPr>
      <w:r w:rsidRPr="4C7302E8">
        <w:rPr>
          <w:rFonts w:eastAsia="Cambria" w:cs="Cambria"/>
        </w:rPr>
        <w:t xml:space="preserve">Primary Industries Skills Leaders Working Group 2019, </w:t>
      </w:r>
      <w:hyperlink r:id="rId308">
        <w:r w:rsidRPr="4C7302E8">
          <w:rPr>
            <w:rStyle w:val="Hyperlink"/>
            <w:rFonts w:eastAsia="Cambria" w:cs="Cambria"/>
          </w:rPr>
          <w:t>Food and Fibre Skills Action Plan, 2019</w:t>
        </w:r>
        <w:r w:rsidR="00D161F1">
          <w:rPr>
            <w:rStyle w:val="Hyperlink"/>
            <w:rFonts w:eastAsia="Cambria" w:cs="Cambria"/>
          </w:rPr>
          <w:t>–</w:t>
        </w:r>
        <w:r w:rsidRPr="4C7302E8">
          <w:rPr>
            <w:rStyle w:val="Hyperlink"/>
            <w:rFonts w:eastAsia="Cambria" w:cs="Cambria"/>
          </w:rPr>
          <w:t>2022</w:t>
        </w:r>
      </w:hyperlink>
      <w:r w:rsidRPr="4C7302E8">
        <w:rPr>
          <w:rFonts w:eastAsia="Cambria" w:cs="Cambria"/>
        </w:rPr>
        <w:t xml:space="preserve">, available from </w:t>
      </w:r>
      <w:hyperlink r:id="rId309">
        <w:r w:rsidRPr="4C7302E8">
          <w:rPr>
            <w:rStyle w:val="Hyperlink"/>
            <w:rFonts w:eastAsia="Cambria" w:cs="Cambria"/>
          </w:rPr>
          <w:t>mpi.govt.nz/funding-and-programmes/other-programmes/future-skills</w:t>
        </w:r>
      </w:hyperlink>
      <w:r w:rsidRPr="4C7302E8">
        <w:rPr>
          <w:rFonts w:eastAsia="Cambria" w:cs="Cambria"/>
        </w:rPr>
        <w:t>.</w:t>
      </w:r>
    </w:p>
    <w:p w14:paraId="2A3E86A7" w14:textId="77777777" w:rsidR="00867426" w:rsidRDefault="000B225D" w:rsidP="00F774B3">
      <w:pPr>
        <w:rPr>
          <w:rFonts w:eastAsia="Cambria" w:cs="Cambria"/>
        </w:rPr>
      </w:pPr>
      <w:r w:rsidRPr="4C7302E8">
        <w:rPr>
          <w:rFonts w:eastAsia="Cambria" w:cs="Cambria"/>
        </w:rPr>
        <w:t>Productivity Commission 2017,</w:t>
      </w:r>
      <w:r>
        <w:rPr>
          <w:rFonts w:eastAsia="Cambria" w:cs="Cambria"/>
        </w:rPr>
        <w:t xml:space="preserve"> </w:t>
      </w:r>
      <w:hyperlink r:id="rId310">
        <w:r w:rsidRPr="4C7302E8">
          <w:rPr>
            <w:rStyle w:val="Hyperlink"/>
            <w:rFonts w:eastAsia="Cambria" w:cs="Cambria"/>
          </w:rPr>
          <w:t>Transitioning regional economies –</w:t>
        </w:r>
        <w:r w:rsidR="00D161F1">
          <w:rPr>
            <w:rStyle w:val="Hyperlink"/>
            <w:rFonts w:eastAsia="Cambria" w:cs="Cambria"/>
          </w:rPr>
          <w:t xml:space="preserve"> s</w:t>
        </w:r>
        <w:r w:rsidRPr="4C7302E8">
          <w:rPr>
            <w:rStyle w:val="Hyperlink"/>
            <w:rFonts w:eastAsia="Cambria" w:cs="Cambria"/>
          </w:rPr>
          <w:t>tudy report</w:t>
        </w:r>
      </w:hyperlink>
      <w:r w:rsidRPr="4C7302E8">
        <w:rPr>
          <w:rFonts w:eastAsia="Cambria" w:cs="Cambria"/>
        </w:rPr>
        <w:t>, Productivity Commission, Melbourne.</w:t>
      </w:r>
    </w:p>
    <w:p w14:paraId="6475AAEA" w14:textId="77777777" w:rsidR="00867426" w:rsidRDefault="000B225D" w:rsidP="00F774B3">
      <w:pPr>
        <w:rPr>
          <w:rFonts w:eastAsia="Cambria" w:cs="Cambria"/>
        </w:rPr>
      </w:pPr>
      <w:r w:rsidRPr="4C7302E8">
        <w:rPr>
          <w:rFonts w:eastAsia="Cambria" w:cs="Cambria"/>
        </w:rPr>
        <w:t xml:space="preserve">Productivity Commission 2020, </w:t>
      </w:r>
      <w:hyperlink r:id="rId311">
        <w:r w:rsidRPr="4C7302E8">
          <w:rPr>
            <w:rStyle w:val="Hyperlink"/>
            <w:rFonts w:eastAsia="Cambria" w:cs="Cambria"/>
          </w:rPr>
          <w:t>National Agreement for Skills and Workforce Development Review</w:t>
        </w:r>
        <w:r>
          <w:rPr>
            <w:rStyle w:val="Hyperlink"/>
            <w:rFonts w:eastAsia="Cambria" w:cs="Cambria"/>
          </w:rPr>
          <w:t xml:space="preserve"> – </w:t>
        </w:r>
        <w:r w:rsidR="00D161F1">
          <w:rPr>
            <w:rStyle w:val="Hyperlink"/>
            <w:rFonts w:eastAsia="Cambria" w:cs="Cambria"/>
          </w:rPr>
          <w:t>i</w:t>
        </w:r>
        <w:r w:rsidRPr="4C7302E8">
          <w:rPr>
            <w:rStyle w:val="Hyperlink"/>
            <w:rFonts w:eastAsia="Cambria" w:cs="Cambria"/>
          </w:rPr>
          <w:t>nterim report</w:t>
        </w:r>
      </w:hyperlink>
      <w:r w:rsidRPr="4C7302E8">
        <w:rPr>
          <w:rFonts w:eastAsia="Cambria" w:cs="Cambria"/>
        </w:rPr>
        <w:t>, Productivity Commission, Melbourne.</w:t>
      </w:r>
    </w:p>
    <w:p w14:paraId="5D7C2021" w14:textId="3BC089DD" w:rsidR="000B225D" w:rsidRDefault="000B225D" w:rsidP="2E0D4813">
      <w:pPr>
        <w:rPr>
          <w:rFonts w:eastAsia="Cambria" w:cs="Cambria"/>
        </w:rPr>
      </w:pPr>
      <w:r w:rsidRPr="7650129C">
        <w:rPr>
          <w:rFonts w:eastAsia="Cambria" w:cs="Cambria"/>
        </w:rPr>
        <w:t xml:space="preserve">QDAF 2016, </w:t>
      </w:r>
      <w:hyperlink r:id="rId312">
        <w:r w:rsidRPr="7650129C">
          <w:rPr>
            <w:rStyle w:val="Hyperlink"/>
            <w:rFonts w:eastAsia="Cambria" w:cs="Cambria"/>
          </w:rPr>
          <w:t>Beef industry on-station quality workforce handbook</w:t>
        </w:r>
      </w:hyperlink>
      <w:r w:rsidRPr="7650129C">
        <w:rPr>
          <w:rFonts w:eastAsia="Cambria" w:cs="Cambria"/>
        </w:rPr>
        <w:t>, Queensland Department of Agriculture and Fisheries, Brisbane, accessed 29 October 2020.</w:t>
      </w:r>
    </w:p>
    <w:p w14:paraId="30F02792" w14:textId="77777777" w:rsidR="00867426" w:rsidRDefault="000B225D" w:rsidP="00F774B3">
      <w:pPr>
        <w:rPr>
          <w:rFonts w:eastAsia="Cambria" w:cs="Cambria"/>
          <w:lang w:val="en-US"/>
        </w:rPr>
      </w:pPr>
      <w:r w:rsidRPr="2E0D4813">
        <w:rPr>
          <w:rFonts w:eastAsia="Cambria" w:cs="Cambria"/>
          <w:lang w:val="en-US"/>
        </w:rPr>
        <w:t xml:space="preserve">Queensland Government 2020, </w:t>
      </w:r>
      <w:hyperlink r:id="rId313">
        <w:proofErr w:type="spellStart"/>
        <w:r w:rsidRPr="2E0D4813">
          <w:rPr>
            <w:rStyle w:val="Hyperlink"/>
            <w:rFonts w:eastAsia="Cambria" w:cs="Cambria"/>
            <w:lang w:val="en-US"/>
          </w:rPr>
          <w:t>Labour</w:t>
        </w:r>
        <w:proofErr w:type="spellEnd"/>
        <w:r w:rsidRPr="2E0D4813">
          <w:rPr>
            <w:rStyle w:val="Hyperlink"/>
            <w:rFonts w:eastAsia="Cambria" w:cs="Cambria"/>
            <w:lang w:val="en-US"/>
          </w:rPr>
          <w:t xml:space="preserve"> Hire Licensing Queensland</w:t>
        </w:r>
      </w:hyperlink>
      <w:r w:rsidRPr="2E0D4813">
        <w:rPr>
          <w:rFonts w:eastAsia="Cambria" w:cs="Cambria"/>
          <w:lang w:val="en-US"/>
        </w:rPr>
        <w:t>, accessed 26 October 2020.</w:t>
      </w:r>
    </w:p>
    <w:p w14:paraId="6CDF2728" w14:textId="77777777" w:rsidR="00867426" w:rsidRDefault="000B225D" w:rsidP="76AC347C">
      <w:pPr>
        <w:rPr>
          <w:rFonts w:eastAsia="Cambria" w:cs="Cambria"/>
        </w:rPr>
      </w:pPr>
      <w:r w:rsidRPr="76AC347C">
        <w:rPr>
          <w:rFonts w:eastAsia="Cambria" w:cs="Cambria"/>
        </w:rPr>
        <w:t xml:space="preserve">RBA 2020, </w:t>
      </w:r>
      <w:hyperlink r:id="rId314">
        <w:r w:rsidRPr="76AC347C">
          <w:rPr>
            <w:rStyle w:val="Hyperlink"/>
            <w:rFonts w:eastAsia="Cambria" w:cs="Cambria"/>
          </w:rPr>
          <w:t>Recession</w:t>
        </w:r>
      </w:hyperlink>
      <w:r w:rsidRPr="76AC347C">
        <w:rPr>
          <w:rFonts w:eastAsia="Cambria" w:cs="Cambria"/>
        </w:rPr>
        <w:t>, Reserve Bank of Australia, accessed 3 August 2020.</w:t>
      </w:r>
    </w:p>
    <w:p w14:paraId="11EA1AEA" w14:textId="77777777" w:rsidR="00867426" w:rsidRDefault="000B225D" w:rsidP="00F774B3">
      <w:pPr>
        <w:rPr>
          <w:rFonts w:eastAsia="Cambria" w:cs="Cambria"/>
        </w:rPr>
      </w:pPr>
      <w:r w:rsidRPr="4C7302E8">
        <w:rPr>
          <w:rFonts w:eastAsia="Cambria" w:cs="Cambria"/>
        </w:rPr>
        <w:t xml:space="preserve">RBC 2019, </w:t>
      </w:r>
      <w:hyperlink r:id="rId315">
        <w:r w:rsidRPr="4C7302E8">
          <w:rPr>
            <w:rStyle w:val="Hyperlink"/>
            <w:rFonts w:eastAsia="Cambria" w:cs="Cambria"/>
          </w:rPr>
          <w:t>Farmer 4.0: how the coming skills revolution can transform agriculture</w:t>
        </w:r>
      </w:hyperlink>
      <w:r w:rsidRPr="4C7302E8">
        <w:rPr>
          <w:rFonts w:eastAsia="Cambria" w:cs="Cambria"/>
        </w:rPr>
        <w:t>, Royal Bank of Canada, Toronto.</w:t>
      </w:r>
    </w:p>
    <w:p w14:paraId="61E1FE91" w14:textId="77777777" w:rsidR="00867426" w:rsidRDefault="000B225D" w:rsidP="00F774B3">
      <w:pPr>
        <w:rPr>
          <w:rFonts w:eastAsia="Cambria" w:cs="Cambria"/>
        </w:rPr>
      </w:pPr>
      <w:r w:rsidRPr="4C7302E8">
        <w:rPr>
          <w:rFonts w:eastAsia="Cambria" w:cs="Cambria"/>
        </w:rPr>
        <w:t xml:space="preserve">Reeves, TG 2019, </w:t>
      </w:r>
      <w:hyperlink r:id="rId316">
        <w:r w:rsidRPr="4C7302E8">
          <w:rPr>
            <w:rStyle w:val="Hyperlink"/>
            <w:rFonts w:eastAsia="Cambria" w:cs="Cambria"/>
          </w:rPr>
          <w:t xml:space="preserve">Sustainable </w:t>
        </w:r>
        <w:r w:rsidR="00D161F1">
          <w:rPr>
            <w:rStyle w:val="Hyperlink"/>
            <w:rFonts w:eastAsia="Cambria" w:cs="Cambria"/>
          </w:rPr>
          <w:t>i</w:t>
        </w:r>
        <w:r w:rsidRPr="4C7302E8">
          <w:rPr>
            <w:rStyle w:val="Hyperlink"/>
            <w:rFonts w:eastAsia="Cambria" w:cs="Cambria"/>
          </w:rPr>
          <w:t xml:space="preserve">ntensification of </w:t>
        </w:r>
        <w:r w:rsidR="00D161F1">
          <w:rPr>
            <w:rStyle w:val="Hyperlink"/>
            <w:rFonts w:eastAsia="Cambria" w:cs="Cambria"/>
          </w:rPr>
          <w:t>a</w:t>
        </w:r>
        <w:r w:rsidRPr="4C7302E8">
          <w:rPr>
            <w:rStyle w:val="Hyperlink"/>
            <w:rFonts w:eastAsia="Cambria" w:cs="Cambria"/>
          </w:rPr>
          <w:t>griculture</w:t>
        </w:r>
        <w:r>
          <w:rPr>
            <w:rStyle w:val="Hyperlink"/>
            <w:rFonts w:eastAsia="Cambria" w:cs="Cambria"/>
          </w:rPr>
          <w:t xml:space="preserve"> – </w:t>
        </w:r>
        <w:r w:rsidRPr="4C7302E8">
          <w:rPr>
            <w:rStyle w:val="Hyperlink"/>
            <w:rFonts w:eastAsia="Cambria" w:cs="Cambria"/>
          </w:rPr>
          <w:t xml:space="preserve">for </w:t>
        </w:r>
        <w:r w:rsidR="00D161F1">
          <w:rPr>
            <w:rStyle w:val="Hyperlink"/>
            <w:rFonts w:eastAsia="Cambria" w:cs="Cambria"/>
          </w:rPr>
          <w:t>f</w:t>
        </w:r>
        <w:r w:rsidRPr="4C7302E8">
          <w:rPr>
            <w:rStyle w:val="Hyperlink"/>
            <w:rFonts w:eastAsia="Cambria" w:cs="Cambria"/>
          </w:rPr>
          <w:t xml:space="preserve">ood and </w:t>
        </w:r>
        <w:r w:rsidR="00D161F1">
          <w:rPr>
            <w:rStyle w:val="Hyperlink"/>
            <w:rFonts w:eastAsia="Cambria" w:cs="Cambria"/>
          </w:rPr>
          <w:t>n</w:t>
        </w:r>
        <w:r w:rsidRPr="4C7302E8">
          <w:rPr>
            <w:rStyle w:val="Hyperlink"/>
            <w:rFonts w:eastAsia="Cambria" w:cs="Cambria"/>
          </w:rPr>
          <w:t xml:space="preserve">utritional </w:t>
        </w:r>
        <w:r w:rsidR="00D161F1">
          <w:rPr>
            <w:rStyle w:val="Hyperlink"/>
            <w:rFonts w:eastAsia="Cambria" w:cs="Cambria"/>
          </w:rPr>
          <w:t>s</w:t>
        </w:r>
        <w:r w:rsidRPr="4C7302E8">
          <w:rPr>
            <w:rStyle w:val="Hyperlink"/>
            <w:rFonts w:eastAsia="Cambria" w:cs="Cambria"/>
          </w:rPr>
          <w:t>ecurity</w:t>
        </w:r>
      </w:hyperlink>
      <w:r w:rsidRPr="4C7302E8">
        <w:rPr>
          <w:rFonts w:eastAsia="Cambria" w:cs="Cambria"/>
        </w:rPr>
        <w:t>, Farrer Memorial Oration, August 2019.</w:t>
      </w:r>
    </w:p>
    <w:p w14:paraId="4F5697D6" w14:textId="77777777" w:rsidR="00867426" w:rsidRDefault="000B225D" w:rsidP="00F774B3">
      <w:pPr>
        <w:rPr>
          <w:rFonts w:eastAsia="Cambria" w:cs="Cambria"/>
        </w:rPr>
      </w:pPr>
      <w:r w:rsidRPr="4C7302E8">
        <w:rPr>
          <w:rFonts w:eastAsia="Cambria" w:cs="Cambria"/>
        </w:rPr>
        <w:t xml:space="preserve">Review of the Australian Qualifications Framework 2019, </w:t>
      </w:r>
      <w:hyperlink r:id="rId317">
        <w:r w:rsidRPr="4C7302E8">
          <w:rPr>
            <w:rStyle w:val="Hyperlink"/>
            <w:rFonts w:eastAsia="Cambria" w:cs="Cambria"/>
          </w:rPr>
          <w:t xml:space="preserve">Final </w:t>
        </w:r>
        <w:r w:rsidR="00D161F1">
          <w:rPr>
            <w:rStyle w:val="Hyperlink"/>
            <w:rFonts w:eastAsia="Cambria" w:cs="Cambria"/>
          </w:rPr>
          <w:t>r</w:t>
        </w:r>
        <w:r w:rsidRPr="4C7302E8">
          <w:rPr>
            <w:rStyle w:val="Hyperlink"/>
            <w:rFonts w:eastAsia="Cambria" w:cs="Cambria"/>
          </w:rPr>
          <w:t>eport</w:t>
        </w:r>
      </w:hyperlink>
      <w:r w:rsidRPr="4C7302E8">
        <w:rPr>
          <w:rFonts w:eastAsia="Cambria" w:cs="Cambria"/>
        </w:rPr>
        <w:t>, Department of Education, Skills and Employment, Canberra, accessed 28 August 2020.</w:t>
      </w:r>
    </w:p>
    <w:p w14:paraId="09FB8F35" w14:textId="77777777" w:rsidR="00867426" w:rsidRDefault="000B225D" w:rsidP="00F774B3">
      <w:pPr>
        <w:rPr>
          <w:rFonts w:eastAsia="Cambria" w:cs="Cambria"/>
        </w:rPr>
      </w:pPr>
      <w:r w:rsidRPr="4C7302E8">
        <w:rPr>
          <w:rFonts w:eastAsia="Cambria" w:cs="Cambria"/>
        </w:rPr>
        <w:t xml:space="preserve">Rogers, D &amp; Park J-S 2018, </w:t>
      </w:r>
      <w:hyperlink r:id="rId318">
        <w:r w:rsidRPr="4C7302E8">
          <w:rPr>
            <w:rStyle w:val="Hyperlink"/>
            <w:rFonts w:eastAsia="Cambria" w:cs="Cambria"/>
          </w:rPr>
          <w:t>A study on the development of logistics and supply chain professionals in Australia</w:t>
        </w:r>
      </w:hyperlink>
      <w:r w:rsidRPr="4C7302E8">
        <w:rPr>
          <w:rFonts w:eastAsia="Cambria" w:cs="Cambria"/>
        </w:rPr>
        <w:t xml:space="preserve">, </w:t>
      </w:r>
      <w:r w:rsidRPr="002169F6">
        <w:rPr>
          <w:rFonts w:eastAsia="Cambria" w:cs="Cambria"/>
          <w:i/>
          <w:iCs/>
        </w:rPr>
        <w:t>Korea Logistics Review</w:t>
      </w:r>
      <w:r w:rsidRPr="4C7302E8">
        <w:rPr>
          <w:rFonts w:eastAsia="Cambria" w:cs="Cambria"/>
        </w:rPr>
        <w:t xml:space="preserve"> vol. 28, no. 6, pp. 135</w:t>
      </w:r>
      <w:r w:rsidR="00D161F1">
        <w:rPr>
          <w:rFonts w:eastAsia="Cambria" w:cs="Cambria"/>
        </w:rPr>
        <w:t>–</w:t>
      </w:r>
      <w:r w:rsidRPr="4C7302E8">
        <w:rPr>
          <w:rFonts w:eastAsia="Cambria" w:cs="Cambria"/>
        </w:rPr>
        <w:t>145, DOI:</w:t>
      </w:r>
      <w:r w:rsidR="00D161F1">
        <w:rPr>
          <w:rFonts w:eastAsia="Cambria" w:cs="Cambria"/>
        </w:rPr>
        <w:t> </w:t>
      </w:r>
      <w:r w:rsidRPr="4C7302E8">
        <w:rPr>
          <w:rFonts w:eastAsia="Cambria" w:cs="Cambria"/>
        </w:rPr>
        <w:t>10.17825/klr.2018.28.6.135, accessed 27 October 2020.</w:t>
      </w:r>
    </w:p>
    <w:p w14:paraId="3FB82DE5" w14:textId="77777777" w:rsidR="00867426" w:rsidRDefault="000B225D" w:rsidP="00F774B3">
      <w:pPr>
        <w:rPr>
          <w:rFonts w:eastAsia="Cambria" w:cs="Cambria"/>
        </w:rPr>
      </w:pPr>
      <w:r w:rsidRPr="4C7302E8">
        <w:rPr>
          <w:rFonts w:eastAsia="Cambria" w:cs="Cambria"/>
        </w:rPr>
        <w:lastRenderedPageBreak/>
        <w:t xml:space="preserve">Safe Work Australia 2016, </w:t>
      </w:r>
      <w:hyperlink r:id="rId319">
        <w:r w:rsidRPr="4C7302E8">
          <w:rPr>
            <w:rStyle w:val="Hyperlink"/>
            <w:rFonts w:eastAsia="Cambria" w:cs="Cambria"/>
          </w:rPr>
          <w:t>Perceived levels of management safety empowerment and justice among Australian employers</w:t>
        </w:r>
      </w:hyperlink>
      <w:r w:rsidRPr="4C7302E8">
        <w:rPr>
          <w:rFonts w:eastAsia="Cambria" w:cs="Cambria"/>
        </w:rPr>
        <w:t>, Safe Work Australia, Canberra.</w:t>
      </w:r>
    </w:p>
    <w:p w14:paraId="0D6A2F79" w14:textId="77777777" w:rsidR="00867426" w:rsidRDefault="000B225D" w:rsidP="00F774B3">
      <w:pPr>
        <w:rPr>
          <w:rFonts w:eastAsia="Cambria" w:cs="Cambria"/>
        </w:rPr>
      </w:pPr>
      <w:r w:rsidRPr="4C7302E8">
        <w:rPr>
          <w:rFonts w:eastAsia="Cambria" w:cs="Cambria"/>
        </w:rPr>
        <w:t xml:space="preserve">Safe Work Australia 2020, </w:t>
      </w:r>
      <w:hyperlink r:id="rId320" w:anchor="table-1-worker-fatalities-number">
        <w:r w:rsidRPr="4C7302E8">
          <w:rPr>
            <w:rStyle w:val="Hyperlink"/>
            <w:rFonts w:eastAsia="Cambria" w:cs="Cambria"/>
          </w:rPr>
          <w:t>Fatality statistics by industry</w:t>
        </w:r>
      </w:hyperlink>
      <w:r w:rsidRPr="4C7302E8">
        <w:rPr>
          <w:rFonts w:eastAsia="Cambria" w:cs="Cambria"/>
        </w:rPr>
        <w:t>, accessed 10 August 2020.</w:t>
      </w:r>
    </w:p>
    <w:p w14:paraId="4049CC71" w14:textId="17C576C5" w:rsidR="000B225D" w:rsidRDefault="000B225D" w:rsidP="00F774B3">
      <w:r w:rsidRPr="4C7302E8">
        <w:rPr>
          <w:rFonts w:eastAsia="Cambria" w:cs="Cambria"/>
        </w:rPr>
        <w:t xml:space="preserve">Santhanam-Martin, M &amp; Cowan, L 2017, </w:t>
      </w:r>
      <w:hyperlink r:id="rId321">
        <w:r w:rsidRPr="4C7302E8">
          <w:rPr>
            <w:rStyle w:val="Hyperlink"/>
            <w:rFonts w:eastAsia="Cambria" w:cs="Cambria"/>
          </w:rPr>
          <w:t xml:space="preserve">Understanding </w:t>
        </w:r>
        <w:r w:rsidR="00D161F1">
          <w:rPr>
            <w:rStyle w:val="Hyperlink"/>
            <w:rFonts w:eastAsia="Cambria" w:cs="Cambria"/>
          </w:rPr>
          <w:t>s</w:t>
        </w:r>
        <w:r w:rsidRPr="4C7302E8">
          <w:rPr>
            <w:rStyle w:val="Hyperlink"/>
            <w:rFonts w:eastAsia="Cambria" w:cs="Cambria"/>
          </w:rPr>
          <w:t xml:space="preserve">killed </w:t>
        </w:r>
        <w:r w:rsidR="00D161F1">
          <w:rPr>
            <w:rStyle w:val="Hyperlink"/>
            <w:rFonts w:eastAsia="Cambria" w:cs="Cambria"/>
          </w:rPr>
          <w:t>w</w:t>
        </w:r>
        <w:r w:rsidRPr="4C7302E8">
          <w:rPr>
            <w:rStyle w:val="Hyperlink"/>
            <w:rFonts w:eastAsia="Cambria" w:cs="Cambria"/>
          </w:rPr>
          <w:t xml:space="preserve">orkforce </w:t>
        </w:r>
        <w:r w:rsidR="00D161F1">
          <w:rPr>
            <w:rStyle w:val="Hyperlink"/>
            <w:rFonts w:eastAsia="Cambria" w:cs="Cambria"/>
          </w:rPr>
          <w:t>i</w:t>
        </w:r>
        <w:r w:rsidRPr="4C7302E8">
          <w:rPr>
            <w:rStyle w:val="Hyperlink"/>
            <w:rFonts w:eastAsia="Cambria" w:cs="Cambria"/>
          </w:rPr>
          <w:t xml:space="preserve">ssues in the Goulburn Valley </w:t>
        </w:r>
        <w:r w:rsidR="00D161F1">
          <w:rPr>
            <w:rStyle w:val="Hyperlink"/>
            <w:rFonts w:eastAsia="Cambria" w:cs="Cambria"/>
          </w:rPr>
          <w:t>f</w:t>
        </w:r>
        <w:r w:rsidR="00D161F1" w:rsidRPr="4C7302E8">
          <w:rPr>
            <w:rStyle w:val="Hyperlink"/>
            <w:rFonts w:eastAsia="Cambria" w:cs="Cambria"/>
          </w:rPr>
          <w:t xml:space="preserve">ruit </w:t>
        </w:r>
        <w:r w:rsidR="00D161F1">
          <w:rPr>
            <w:rStyle w:val="Hyperlink"/>
            <w:rFonts w:eastAsia="Cambria" w:cs="Cambria"/>
          </w:rPr>
          <w:t>i</w:t>
        </w:r>
        <w:r w:rsidRPr="4C7302E8">
          <w:rPr>
            <w:rStyle w:val="Hyperlink"/>
            <w:rFonts w:eastAsia="Cambria" w:cs="Cambria"/>
          </w:rPr>
          <w:t>ndustry</w:t>
        </w:r>
      </w:hyperlink>
      <w:r w:rsidRPr="4C7302E8">
        <w:rPr>
          <w:rFonts w:eastAsia="Cambria" w:cs="Cambria"/>
        </w:rPr>
        <w:t>, University of Melbourne and State of Victoria Department of Economic Development, Jobs, Transport and Resources, Melbourne</w:t>
      </w:r>
      <w:r w:rsidRPr="5383EA15">
        <w:rPr>
          <w:rFonts w:eastAsia="Cambria" w:cs="Cambria"/>
        </w:rPr>
        <w:t>, accessed 30 October 2020.</w:t>
      </w:r>
    </w:p>
    <w:p w14:paraId="07039BDF" w14:textId="77777777" w:rsidR="00867426" w:rsidRDefault="000B225D" w:rsidP="00F774B3">
      <w:pPr>
        <w:rPr>
          <w:rFonts w:eastAsia="Cambria" w:cs="Cambria"/>
        </w:rPr>
      </w:pPr>
      <w:r w:rsidRPr="4C7302E8">
        <w:rPr>
          <w:rFonts w:eastAsia="Cambria" w:cs="Cambria"/>
        </w:rPr>
        <w:t xml:space="preserve">Scarborough, P, Appleby, PN, </w:t>
      </w:r>
      <w:proofErr w:type="spellStart"/>
      <w:r w:rsidRPr="4C7302E8">
        <w:rPr>
          <w:rFonts w:eastAsia="Cambria" w:cs="Cambria"/>
        </w:rPr>
        <w:t>Mizdrak</w:t>
      </w:r>
      <w:proofErr w:type="spellEnd"/>
      <w:r w:rsidRPr="4C7302E8">
        <w:rPr>
          <w:rFonts w:eastAsia="Cambria" w:cs="Cambria"/>
        </w:rPr>
        <w:t xml:space="preserve">, A, Briggs, ADM, Travis, RC, Bradbury, KE &amp; Key TJ 2014, </w:t>
      </w:r>
      <w:hyperlink r:id="rId322">
        <w:r w:rsidRPr="4C7302E8">
          <w:rPr>
            <w:rStyle w:val="Hyperlink"/>
            <w:rFonts w:eastAsia="Cambria" w:cs="Cambria"/>
          </w:rPr>
          <w:t>Dietary greenhouse gas emissions of meat-eaters, fish-eaters, vegetarians and vegans in the UK</w:t>
        </w:r>
      </w:hyperlink>
      <w:r w:rsidRPr="4C7302E8">
        <w:rPr>
          <w:rFonts w:eastAsia="Cambria" w:cs="Cambria"/>
        </w:rPr>
        <w:t xml:space="preserve">, </w:t>
      </w:r>
      <w:r w:rsidRPr="4C7302E8">
        <w:rPr>
          <w:rFonts w:eastAsia="Cambria" w:cs="Cambria"/>
          <w:i/>
          <w:iCs/>
        </w:rPr>
        <w:t>Climatic Change</w:t>
      </w:r>
      <w:r w:rsidR="00D161F1">
        <w:rPr>
          <w:rFonts w:eastAsia="Cambria" w:cs="Cambria"/>
        </w:rPr>
        <w:t xml:space="preserve">, </w:t>
      </w:r>
      <w:r w:rsidRPr="4C7302E8">
        <w:rPr>
          <w:rFonts w:eastAsia="Cambria" w:cs="Cambria"/>
        </w:rPr>
        <w:t>vol. 125, no.</w:t>
      </w:r>
      <w:r w:rsidR="00D161F1">
        <w:rPr>
          <w:rFonts w:eastAsia="Cambria" w:cs="Cambria"/>
        </w:rPr>
        <w:t xml:space="preserve"> </w:t>
      </w:r>
      <w:r w:rsidRPr="4C7302E8">
        <w:rPr>
          <w:rFonts w:eastAsia="Cambria" w:cs="Cambria"/>
        </w:rPr>
        <w:t xml:space="preserve">2, </w:t>
      </w:r>
      <w:r w:rsidR="00D161F1">
        <w:rPr>
          <w:rFonts w:eastAsia="Cambria" w:cs="Cambria"/>
        </w:rPr>
        <w:t>pp. </w:t>
      </w:r>
      <w:r w:rsidRPr="4C7302E8">
        <w:rPr>
          <w:rFonts w:eastAsia="Cambria" w:cs="Cambria"/>
        </w:rPr>
        <w:t>179–192, DOI: 10.1007/s10584-014-1169-1, accessed 20</w:t>
      </w:r>
      <w:r w:rsidR="00D161F1">
        <w:rPr>
          <w:rFonts w:eastAsia="Cambria" w:cs="Cambria"/>
        </w:rPr>
        <w:t> </w:t>
      </w:r>
      <w:r w:rsidRPr="4C7302E8">
        <w:rPr>
          <w:rFonts w:eastAsia="Cambria" w:cs="Cambria"/>
        </w:rPr>
        <w:t>October 2020.</w:t>
      </w:r>
    </w:p>
    <w:p w14:paraId="22E8CDF9" w14:textId="77777777" w:rsidR="00867426" w:rsidRDefault="000B225D" w:rsidP="00F774B3">
      <w:pPr>
        <w:rPr>
          <w:rFonts w:eastAsia="Cambria" w:cs="Cambria"/>
        </w:rPr>
      </w:pPr>
      <w:r w:rsidRPr="4C7302E8">
        <w:rPr>
          <w:rFonts w:eastAsia="Cambria" w:cs="Cambria"/>
        </w:rPr>
        <w:t xml:space="preserve">Schirmer, J, </w:t>
      </w:r>
      <w:proofErr w:type="spellStart"/>
      <w:r w:rsidRPr="4C7302E8">
        <w:rPr>
          <w:rFonts w:eastAsia="Cambria" w:cs="Cambria"/>
        </w:rPr>
        <w:t>Yabsley</w:t>
      </w:r>
      <w:proofErr w:type="spellEnd"/>
      <w:r w:rsidRPr="4C7302E8">
        <w:rPr>
          <w:rFonts w:eastAsia="Cambria" w:cs="Cambria"/>
        </w:rPr>
        <w:t xml:space="preserve">, B, </w:t>
      </w:r>
      <w:proofErr w:type="spellStart"/>
      <w:r w:rsidRPr="4C7302E8">
        <w:rPr>
          <w:rFonts w:eastAsia="Cambria" w:cs="Cambria"/>
        </w:rPr>
        <w:t>Mylek</w:t>
      </w:r>
      <w:proofErr w:type="spellEnd"/>
      <w:r w:rsidRPr="4C7302E8">
        <w:rPr>
          <w:rFonts w:eastAsia="Cambria" w:cs="Cambria"/>
        </w:rPr>
        <w:t xml:space="preserve">, M &amp; Peel, D 2016, </w:t>
      </w:r>
      <w:hyperlink r:id="rId323">
        <w:r w:rsidRPr="4C7302E8">
          <w:rPr>
            <w:rStyle w:val="Hyperlink"/>
            <w:rFonts w:eastAsia="Cambria" w:cs="Cambria"/>
          </w:rPr>
          <w:t xml:space="preserve">The 2015 Regional Wellbeing Survey: </w:t>
        </w:r>
        <w:r w:rsidR="00B02B68">
          <w:rPr>
            <w:rStyle w:val="Hyperlink"/>
            <w:rFonts w:eastAsia="Cambria" w:cs="Cambria"/>
          </w:rPr>
          <w:t>w</w:t>
        </w:r>
        <w:r w:rsidRPr="4C7302E8">
          <w:rPr>
            <w:rStyle w:val="Hyperlink"/>
            <w:rFonts w:eastAsia="Cambria" w:cs="Cambria"/>
          </w:rPr>
          <w:t>ellbeing, resilience and liveability in regional Australia</w:t>
        </w:r>
      </w:hyperlink>
      <w:r w:rsidRPr="4C7302E8">
        <w:rPr>
          <w:rFonts w:eastAsia="Cambria" w:cs="Cambria"/>
        </w:rPr>
        <w:t>, University of Canberra, Canberra, accessed 27</w:t>
      </w:r>
      <w:r w:rsidR="000B2094">
        <w:rPr>
          <w:rFonts w:eastAsia="Cambria" w:cs="Cambria"/>
        </w:rPr>
        <w:t> </w:t>
      </w:r>
      <w:r w:rsidRPr="4C7302E8">
        <w:rPr>
          <w:rFonts w:eastAsia="Cambria" w:cs="Cambria"/>
        </w:rPr>
        <w:t>October 2020.</w:t>
      </w:r>
    </w:p>
    <w:p w14:paraId="270BEAAD" w14:textId="77777777" w:rsidR="00867426" w:rsidRDefault="000B225D" w:rsidP="00F774B3">
      <w:pPr>
        <w:rPr>
          <w:rFonts w:eastAsia="Cambria" w:cs="Cambria"/>
        </w:rPr>
      </w:pPr>
      <w:r w:rsidRPr="4C7302E8">
        <w:rPr>
          <w:rFonts w:eastAsia="Cambria" w:cs="Cambria"/>
        </w:rPr>
        <w:t xml:space="preserve">Scholes, MC &amp; Scholes, RJ 2013, </w:t>
      </w:r>
      <w:hyperlink r:id="rId324">
        <w:r w:rsidRPr="4C7302E8">
          <w:rPr>
            <w:rStyle w:val="Hyperlink"/>
            <w:rFonts w:eastAsia="Cambria" w:cs="Cambria"/>
          </w:rPr>
          <w:t xml:space="preserve">Dust </w:t>
        </w:r>
        <w:r w:rsidR="000B2094">
          <w:rPr>
            <w:rStyle w:val="Hyperlink"/>
            <w:rFonts w:eastAsia="Cambria" w:cs="Cambria"/>
          </w:rPr>
          <w:t>u</w:t>
        </w:r>
        <w:r w:rsidRPr="4C7302E8">
          <w:rPr>
            <w:rStyle w:val="Hyperlink"/>
            <w:rFonts w:eastAsia="Cambria" w:cs="Cambria"/>
          </w:rPr>
          <w:t xml:space="preserve">nto </w:t>
        </w:r>
        <w:r w:rsidR="000B2094">
          <w:rPr>
            <w:rStyle w:val="Hyperlink"/>
            <w:rFonts w:eastAsia="Cambria" w:cs="Cambria"/>
          </w:rPr>
          <w:t>d</w:t>
        </w:r>
        <w:r w:rsidRPr="4C7302E8">
          <w:rPr>
            <w:rStyle w:val="Hyperlink"/>
            <w:rFonts w:eastAsia="Cambria" w:cs="Cambria"/>
          </w:rPr>
          <w:t>ust</w:t>
        </w:r>
      </w:hyperlink>
      <w:r w:rsidRPr="4C7302E8">
        <w:rPr>
          <w:rFonts w:eastAsia="Cambria" w:cs="Cambria"/>
        </w:rPr>
        <w:t xml:space="preserve">, </w:t>
      </w:r>
      <w:r w:rsidRPr="4C7302E8">
        <w:rPr>
          <w:rFonts w:eastAsia="Cambria" w:cs="Cambria"/>
          <w:i/>
          <w:iCs/>
        </w:rPr>
        <w:t>Science</w:t>
      </w:r>
      <w:r w:rsidRPr="4C7302E8">
        <w:rPr>
          <w:rFonts w:eastAsia="Cambria" w:cs="Cambria"/>
        </w:rPr>
        <w:t>, vol. 342, issue 6158, pp. 565</w:t>
      </w:r>
      <w:r w:rsidR="000B2094">
        <w:rPr>
          <w:rFonts w:eastAsia="Cambria" w:cs="Cambria"/>
        </w:rPr>
        <w:t>–</w:t>
      </w:r>
      <w:r w:rsidRPr="4C7302E8">
        <w:rPr>
          <w:rFonts w:eastAsia="Cambria" w:cs="Cambria"/>
        </w:rPr>
        <w:t>566,</w:t>
      </w:r>
      <w:r>
        <w:rPr>
          <w:rFonts w:eastAsia="Cambria" w:cs="Cambria"/>
        </w:rPr>
        <w:t xml:space="preserve"> </w:t>
      </w:r>
      <w:r w:rsidRPr="4C7302E8">
        <w:rPr>
          <w:rFonts w:eastAsia="Cambria" w:cs="Cambria"/>
        </w:rPr>
        <w:t>DOI:</w:t>
      </w:r>
      <w:r w:rsidR="000B2094">
        <w:rPr>
          <w:rFonts w:eastAsia="Cambria" w:cs="Cambria"/>
        </w:rPr>
        <w:t> </w:t>
      </w:r>
      <w:r w:rsidRPr="4C7302E8">
        <w:rPr>
          <w:rFonts w:eastAsia="Cambria" w:cs="Cambria"/>
        </w:rPr>
        <w:t>1126/science.1244579, accessed 21 October 2020.</w:t>
      </w:r>
    </w:p>
    <w:p w14:paraId="3F542C6F" w14:textId="0284F864" w:rsidR="00867426" w:rsidRDefault="00022FFB">
      <w:pPr>
        <w:tabs>
          <w:tab w:val="left" w:pos="2720"/>
        </w:tabs>
        <w:rPr>
          <w:rFonts w:eastAsia="Cambria" w:cs="Cambria"/>
        </w:rPr>
      </w:pPr>
      <w:r>
        <w:rPr>
          <w:rFonts w:eastAsia="Cambria" w:cs="Cambria"/>
        </w:rPr>
        <w:t xml:space="preserve">Schuh, B et al 2019, </w:t>
      </w:r>
      <w:hyperlink r:id="rId325" w:history="1">
        <w:r>
          <w:rPr>
            <w:rStyle w:val="Hyperlink"/>
            <w:rFonts w:eastAsia="Cambria" w:cs="Cambria"/>
          </w:rPr>
          <w:t xml:space="preserve">Research for AGRI Committee </w:t>
        </w:r>
        <w:r w:rsidR="00F56251">
          <w:rPr>
            <w:rStyle w:val="Hyperlink"/>
            <w:rFonts w:eastAsia="Cambria" w:cs="Cambria"/>
          </w:rPr>
          <w:t>– t</w:t>
        </w:r>
        <w:r>
          <w:rPr>
            <w:rStyle w:val="Hyperlink"/>
            <w:rFonts w:eastAsia="Cambria" w:cs="Cambria"/>
          </w:rPr>
          <w:t>he EU farming employment: current challenges and future prospects</w:t>
        </w:r>
      </w:hyperlink>
      <w:r>
        <w:rPr>
          <w:rFonts w:eastAsia="Cambria" w:cs="Cambria"/>
        </w:rPr>
        <w:t>, European Parliament, Policy Department for Structural and Cohesion Policies, Brussels.</w:t>
      </w:r>
    </w:p>
    <w:p w14:paraId="07F1875B" w14:textId="77777777" w:rsidR="00867426" w:rsidRDefault="000B225D" w:rsidP="00F774B3">
      <w:pPr>
        <w:rPr>
          <w:rFonts w:eastAsia="Cambria" w:cs="Cambria"/>
        </w:rPr>
      </w:pPr>
      <w:r w:rsidRPr="4C7302E8">
        <w:rPr>
          <w:rFonts w:eastAsia="Cambria" w:cs="Cambria"/>
        </w:rPr>
        <w:t>SED Regional Advisory 2019, Defining future dairy industry services sector skills, SED Regional Advisory, War</w:t>
      </w:r>
      <w:r w:rsidR="00CD39FC">
        <w:rPr>
          <w:rFonts w:eastAsia="Cambria" w:cs="Cambria"/>
        </w:rPr>
        <w:t>r</w:t>
      </w:r>
      <w:r w:rsidRPr="4C7302E8">
        <w:rPr>
          <w:rFonts w:eastAsia="Cambria" w:cs="Cambria"/>
        </w:rPr>
        <w:t>nambool.</w:t>
      </w:r>
    </w:p>
    <w:p w14:paraId="211849B7" w14:textId="77777777" w:rsidR="00867426" w:rsidRDefault="000B225D" w:rsidP="00F774B3">
      <w:pPr>
        <w:rPr>
          <w:rFonts w:eastAsia="Cambria" w:cs="Cambria"/>
          <w:color w:val="000000" w:themeColor="text1"/>
        </w:rPr>
      </w:pPr>
      <w:r w:rsidRPr="4C7302E8">
        <w:rPr>
          <w:rFonts w:eastAsia="Cambria" w:cs="Cambria"/>
          <w:color w:val="000000" w:themeColor="text1"/>
        </w:rPr>
        <w:t xml:space="preserve">Senate Legal and Constitutional Affairs References Committee 2019, </w:t>
      </w:r>
      <w:hyperlink r:id="rId326">
        <w:r w:rsidRPr="4C7302E8">
          <w:rPr>
            <w:rStyle w:val="Hyperlink"/>
            <w:rFonts w:eastAsia="Cambria" w:cs="Cambria"/>
          </w:rPr>
          <w:t>Inquiry into the effectiveness of the current temporary skilled visa system in targeting genuine skills shortages</w:t>
        </w:r>
      </w:hyperlink>
      <w:r w:rsidRPr="4C7302E8">
        <w:rPr>
          <w:rFonts w:eastAsia="Cambria" w:cs="Cambria"/>
          <w:color w:val="000000" w:themeColor="text1"/>
        </w:rPr>
        <w:t>, Commonwealth of Australia, Canberra.</w:t>
      </w:r>
    </w:p>
    <w:p w14:paraId="4E4C7D10" w14:textId="77777777" w:rsidR="00867426" w:rsidRDefault="000B225D" w:rsidP="00F774B3">
      <w:pPr>
        <w:rPr>
          <w:rFonts w:eastAsia="Cambria" w:cs="Cambria"/>
          <w:color w:val="000000" w:themeColor="text1"/>
        </w:rPr>
      </w:pPr>
      <w:proofErr w:type="spellStart"/>
      <w:r w:rsidRPr="4C7302E8">
        <w:rPr>
          <w:rFonts w:eastAsia="Cambria" w:cs="Cambria"/>
          <w:color w:val="000000" w:themeColor="text1"/>
        </w:rPr>
        <w:t>SeSAFE</w:t>
      </w:r>
      <w:proofErr w:type="spellEnd"/>
      <w:r w:rsidRPr="4C7302E8">
        <w:rPr>
          <w:rFonts w:eastAsia="Cambria" w:cs="Cambria"/>
          <w:color w:val="000000" w:themeColor="text1"/>
        </w:rPr>
        <w:t xml:space="preserve"> 2018, </w:t>
      </w:r>
      <w:hyperlink r:id="rId327">
        <w:r w:rsidRPr="4C7302E8">
          <w:rPr>
            <w:rStyle w:val="Hyperlink"/>
            <w:rFonts w:eastAsia="Cambria" w:cs="Cambria"/>
          </w:rPr>
          <w:t>sesafe.com.au</w:t>
        </w:r>
      </w:hyperlink>
      <w:r w:rsidRPr="4C7302E8">
        <w:rPr>
          <w:rFonts w:eastAsia="Cambria" w:cs="Cambria"/>
          <w:color w:val="000000" w:themeColor="text1"/>
        </w:rPr>
        <w:t>, accessed 27 October 2020.</w:t>
      </w:r>
    </w:p>
    <w:p w14:paraId="50B6A522" w14:textId="3BD0A4BB" w:rsidR="000B225D" w:rsidRDefault="000B225D" w:rsidP="00F774B3">
      <w:r w:rsidRPr="4C7302E8">
        <w:rPr>
          <w:rFonts w:eastAsia="Cambria" w:cs="Cambria"/>
          <w:color w:val="000000" w:themeColor="text1"/>
        </w:rPr>
        <w:t xml:space="preserve">Seymour, E &amp; Barr, N 2014, </w:t>
      </w:r>
      <w:hyperlink r:id="rId328">
        <w:r w:rsidRPr="4C7302E8">
          <w:rPr>
            <w:rStyle w:val="Hyperlink"/>
            <w:rFonts w:eastAsia="Cambria" w:cs="Cambria"/>
          </w:rPr>
          <w:t>Farmer preferences for formal learning: a review of current data and literature</w:t>
        </w:r>
      </w:hyperlink>
      <w:r w:rsidRPr="4C7302E8">
        <w:rPr>
          <w:rFonts w:eastAsia="Cambria" w:cs="Cambria"/>
          <w:color w:val="000000" w:themeColor="text1"/>
        </w:rPr>
        <w:t xml:space="preserve">, State Government of Victoria Department of Environment and Primary Industries, Melbourne, </w:t>
      </w:r>
      <w:r w:rsidRPr="4C7302E8">
        <w:rPr>
          <w:rFonts w:eastAsia="Cambria" w:cs="Cambria"/>
        </w:rPr>
        <w:t>DOI: 10.13140/RG.2.1.3197.9684.</w:t>
      </w:r>
    </w:p>
    <w:p w14:paraId="6A29EBC6" w14:textId="77777777" w:rsidR="00867426" w:rsidRDefault="000B225D" w:rsidP="00F774B3">
      <w:pPr>
        <w:rPr>
          <w:rFonts w:eastAsia="Cambria" w:cs="Cambria"/>
        </w:rPr>
      </w:pPr>
      <w:r w:rsidRPr="4C7302E8">
        <w:rPr>
          <w:rFonts w:eastAsia="Cambria" w:cs="Cambria"/>
        </w:rPr>
        <w:t xml:space="preserve">SG </w:t>
      </w:r>
      <w:proofErr w:type="spellStart"/>
      <w:r w:rsidRPr="4C7302E8">
        <w:rPr>
          <w:rFonts w:eastAsia="Cambria" w:cs="Cambria"/>
        </w:rPr>
        <w:t>Heilbron</w:t>
      </w:r>
      <w:proofErr w:type="spellEnd"/>
      <w:r w:rsidRPr="4C7302E8">
        <w:rPr>
          <w:rFonts w:eastAsia="Cambria" w:cs="Cambria"/>
        </w:rPr>
        <w:t xml:space="preserve"> Economic and Policy Consulting 2018, </w:t>
      </w:r>
      <w:hyperlink r:id="rId329">
        <w:r w:rsidRPr="4C7302E8">
          <w:rPr>
            <w:rStyle w:val="Hyperlink"/>
            <w:rFonts w:eastAsia="Cambria" w:cs="Cambria"/>
          </w:rPr>
          <w:t xml:space="preserve">Analysis of </w:t>
        </w:r>
        <w:r w:rsidR="00CD39FC">
          <w:rPr>
            <w:rStyle w:val="Hyperlink"/>
            <w:rFonts w:eastAsia="Cambria" w:cs="Cambria"/>
          </w:rPr>
          <w:t>r</w:t>
        </w:r>
        <w:r w:rsidRPr="4C7302E8">
          <w:rPr>
            <w:rStyle w:val="Hyperlink"/>
            <w:rFonts w:eastAsia="Cambria" w:cs="Cambria"/>
          </w:rPr>
          <w:t>egulatory and related costs in red meat processing</w:t>
        </w:r>
      </w:hyperlink>
      <w:r w:rsidRPr="4C7302E8">
        <w:rPr>
          <w:rFonts w:eastAsia="Cambria" w:cs="Cambria"/>
        </w:rPr>
        <w:t>, Australian Meat Process</w:t>
      </w:r>
      <w:r>
        <w:rPr>
          <w:rFonts w:eastAsia="Cambria" w:cs="Cambria"/>
        </w:rPr>
        <w:t>or</w:t>
      </w:r>
      <w:r w:rsidRPr="4C7302E8">
        <w:rPr>
          <w:rFonts w:eastAsia="Cambria" w:cs="Cambria"/>
        </w:rPr>
        <w:t xml:space="preserve"> Corporation, Sydney.</w:t>
      </w:r>
    </w:p>
    <w:p w14:paraId="6C0E485C" w14:textId="6766B490" w:rsidR="000B225D" w:rsidRDefault="000B225D" w:rsidP="00F774B3">
      <w:r w:rsidRPr="4C7302E8">
        <w:rPr>
          <w:rFonts w:eastAsia="Cambria" w:cs="Cambria"/>
          <w:color w:val="000000" w:themeColor="text1"/>
        </w:rPr>
        <w:t xml:space="preserve">Sheng, Y &amp; Chancellor, W 2018, </w:t>
      </w:r>
      <w:hyperlink r:id="rId330">
        <w:r w:rsidRPr="4C7302E8">
          <w:rPr>
            <w:rStyle w:val="Hyperlink"/>
            <w:rFonts w:eastAsia="Cambria" w:cs="Cambria"/>
          </w:rPr>
          <w:t xml:space="preserve">Exploring the relationship between farm size and productivity: </w:t>
        </w:r>
        <w:r w:rsidR="00CD39FC">
          <w:rPr>
            <w:rStyle w:val="Hyperlink"/>
            <w:rFonts w:eastAsia="Cambria" w:cs="Cambria"/>
          </w:rPr>
          <w:t>e</w:t>
        </w:r>
        <w:r w:rsidRPr="4C7302E8">
          <w:rPr>
            <w:rStyle w:val="Hyperlink"/>
            <w:rFonts w:eastAsia="Cambria" w:cs="Cambria"/>
          </w:rPr>
          <w:t>vidence from the Australian grains industry</w:t>
        </w:r>
      </w:hyperlink>
      <w:r w:rsidRPr="4C7302E8">
        <w:rPr>
          <w:rFonts w:eastAsia="Cambria" w:cs="Cambria"/>
          <w:color w:val="000000" w:themeColor="text1"/>
        </w:rPr>
        <w:t xml:space="preserve">, </w:t>
      </w:r>
      <w:r w:rsidRPr="4C7302E8">
        <w:rPr>
          <w:rFonts w:eastAsia="Cambria" w:cs="Cambria"/>
          <w:i/>
          <w:iCs/>
          <w:color w:val="000000" w:themeColor="text1"/>
        </w:rPr>
        <w:t>Food Policy</w:t>
      </w:r>
      <w:r w:rsidR="00CD39FC" w:rsidRPr="00CD39FC">
        <w:rPr>
          <w:rFonts w:eastAsia="Cambria" w:cs="Cambria"/>
          <w:color w:val="000000" w:themeColor="text1"/>
        </w:rPr>
        <w:t>,</w:t>
      </w:r>
      <w:r w:rsidRPr="002169F6">
        <w:rPr>
          <w:rFonts w:eastAsia="Cambria" w:cs="Cambria"/>
          <w:color w:val="000000" w:themeColor="text1"/>
        </w:rPr>
        <w:t xml:space="preserve"> </w:t>
      </w:r>
      <w:r w:rsidRPr="4C7302E8">
        <w:rPr>
          <w:rFonts w:eastAsia="Cambria" w:cs="Cambria"/>
          <w:color w:val="000000" w:themeColor="text1"/>
        </w:rPr>
        <w:t>DOI: 10.1016/j.foodpol.2018.03.012.</w:t>
      </w:r>
    </w:p>
    <w:p w14:paraId="70FBCF19" w14:textId="095C9217" w:rsidR="00867426" w:rsidRDefault="000B225D" w:rsidP="00F774B3">
      <w:pPr>
        <w:rPr>
          <w:rFonts w:eastAsia="Cambria" w:cs="Cambria"/>
        </w:rPr>
      </w:pPr>
      <w:proofErr w:type="spellStart"/>
      <w:r w:rsidRPr="4C7302E8">
        <w:rPr>
          <w:rFonts w:eastAsia="Cambria" w:cs="Cambria"/>
        </w:rPr>
        <w:t>Shergold</w:t>
      </w:r>
      <w:proofErr w:type="spellEnd"/>
      <w:r w:rsidRPr="4C7302E8">
        <w:rPr>
          <w:rFonts w:eastAsia="Cambria" w:cs="Cambria"/>
        </w:rPr>
        <w:t xml:space="preserve">, P, </w:t>
      </w:r>
      <w:proofErr w:type="spellStart"/>
      <w:r w:rsidRPr="4C7302E8">
        <w:rPr>
          <w:rFonts w:eastAsia="Cambria" w:cs="Cambria"/>
        </w:rPr>
        <w:t>Calma</w:t>
      </w:r>
      <w:proofErr w:type="spellEnd"/>
      <w:r w:rsidRPr="4C7302E8">
        <w:rPr>
          <w:rFonts w:eastAsia="Cambria" w:cs="Cambria"/>
        </w:rPr>
        <w:t xml:space="preserve">, T, Russo, S, Walton, P, </w:t>
      </w:r>
      <w:proofErr w:type="spellStart"/>
      <w:r w:rsidRPr="4C7302E8">
        <w:rPr>
          <w:rFonts w:eastAsia="Cambria" w:cs="Cambria"/>
        </w:rPr>
        <w:t>Westacott</w:t>
      </w:r>
      <w:proofErr w:type="spellEnd"/>
      <w:r w:rsidRPr="4C7302E8">
        <w:rPr>
          <w:rFonts w:eastAsia="Cambria" w:cs="Cambria"/>
        </w:rPr>
        <w:t>, J, Zoellner, D &amp; O</w:t>
      </w:r>
      <w:r w:rsidR="00995312">
        <w:rPr>
          <w:rFonts w:eastAsia="Cambria" w:cs="Cambria"/>
        </w:rPr>
        <w:t>'</w:t>
      </w:r>
      <w:r w:rsidRPr="4C7302E8">
        <w:rPr>
          <w:rFonts w:eastAsia="Cambria" w:cs="Cambria"/>
        </w:rPr>
        <w:t xml:space="preserve">Reilly, P 2020, </w:t>
      </w:r>
      <w:hyperlink r:id="rId331">
        <w:r w:rsidRPr="4C7302E8">
          <w:rPr>
            <w:rStyle w:val="Hyperlink"/>
            <w:rFonts w:eastAsia="Cambria" w:cs="Cambria"/>
          </w:rPr>
          <w:t xml:space="preserve">Looking to the future: </w:t>
        </w:r>
        <w:r w:rsidR="00CD39FC">
          <w:rPr>
            <w:rStyle w:val="Hyperlink"/>
            <w:rFonts w:eastAsia="Cambria" w:cs="Cambria"/>
          </w:rPr>
          <w:t>r</w:t>
        </w:r>
        <w:r w:rsidRPr="4C7302E8">
          <w:rPr>
            <w:rStyle w:val="Hyperlink"/>
            <w:rFonts w:eastAsia="Cambria" w:cs="Cambria"/>
          </w:rPr>
          <w:t>eport of the review of senior secondary pathways into work, further education and training</w:t>
        </w:r>
      </w:hyperlink>
      <w:r w:rsidRPr="4C7302E8">
        <w:rPr>
          <w:rFonts w:eastAsia="Cambria" w:cs="Cambria"/>
        </w:rPr>
        <w:t>, Education Services Australia, Council of the Australian Governments Education Council, Canberra.</w:t>
      </w:r>
    </w:p>
    <w:p w14:paraId="7B4649E1" w14:textId="77777777" w:rsidR="00867426" w:rsidRDefault="000B225D" w:rsidP="00F774B3">
      <w:pPr>
        <w:rPr>
          <w:rFonts w:eastAsia="Cambria" w:cs="Cambria"/>
        </w:rPr>
      </w:pPr>
      <w:proofErr w:type="spellStart"/>
      <w:r w:rsidRPr="4C7302E8">
        <w:rPr>
          <w:rFonts w:eastAsia="Cambria" w:cs="Cambria"/>
        </w:rPr>
        <w:t>Sirkin</w:t>
      </w:r>
      <w:proofErr w:type="spellEnd"/>
      <w:r w:rsidRPr="4C7302E8">
        <w:rPr>
          <w:rFonts w:eastAsia="Cambria" w:cs="Cambria"/>
        </w:rPr>
        <w:t xml:space="preserve">, HL, </w:t>
      </w:r>
      <w:proofErr w:type="spellStart"/>
      <w:r w:rsidRPr="4C7302E8">
        <w:rPr>
          <w:rFonts w:eastAsia="Cambria" w:cs="Cambria"/>
        </w:rPr>
        <w:t>Zisner</w:t>
      </w:r>
      <w:proofErr w:type="spellEnd"/>
      <w:r w:rsidRPr="4C7302E8">
        <w:rPr>
          <w:rFonts w:eastAsia="Cambria" w:cs="Cambria"/>
        </w:rPr>
        <w:t xml:space="preserve">, M &amp; Rose, J 2014, </w:t>
      </w:r>
      <w:hyperlink r:id="rId332">
        <w:r w:rsidRPr="4C7302E8">
          <w:rPr>
            <w:rStyle w:val="Hyperlink"/>
            <w:rFonts w:eastAsia="Cambria" w:cs="Cambria"/>
          </w:rPr>
          <w:t xml:space="preserve">The </w:t>
        </w:r>
        <w:r w:rsidR="00CD39FC">
          <w:rPr>
            <w:rStyle w:val="Hyperlink"/>
            <w:rFonts w:eastAsia="Cambria" w:cs="Cambria"/>
          </w:rPr>
          <w:t>s</w:t>
        </w:r>
        <w:r w:rsidRPr="4C7302E8">
          <w:rPr>
            <w:rStyle w:val="Hyperlink"/>
            <w:rFonts w:eastAsia="Cambria" w:cs="Cambria"/>
          </w:rPr>
          <w:t xml:space="preserve">hifting </w:t>
        </w:r>
        <w:r w:rsidR="00CD39FC">
          <w:rPr>
            <w:rStyle w:val="Hyperlink"/>
            <w:rFonts w:eastAsia="Cambria" w:cs="Cambria"/>
          </w:rPr>
          <w:t>e</w:t>
        </w:r>
        <w:r w:rsidRPr="4C7302E8">
          <w:rPr>
            <w:rStyle w:val="Hyperlink"/>
            <w:rFonts w:eastAsia="Cambria" w:cs="Cambria"/>
          </w:rPr>
          <w:t xml:space="preserve">conomics of </w:t>
        </w:r>
        <w:r w:rsidR="00CD39FC">
          <w:rPr>
            <w:rStyle w:val="Hyperlink"/>
            <w:rFonts w:eastAsia="Cambria" w:cs="Cambria"/>
          </w:rPr>
          <w:t>g</w:t>
        </w:r>
        <w:r w:rsidRPr="4C7302E8">
          <w:rPr>
            <w:rStyle w:val="Hyperlink"/>
            <w:rFonts w:eastAsia="Cambria" w:cs="Cambria"/>
          </w:rPr>
          <w:t xml:space="preserve">lobal </w:t>
        </w:r>
        <w:r w:rsidR="00CD39FC">
          <w:rPr>
            <w:rStyle w:val="Hyperlink"/>
            <w:rFonts w:eastAsia="Cambria" w:cs="Cambria"/>
          </w:rPr>
          <w:t>m</w:t>
        </w:r>
        <w:r w:rsidRPr="4C7302E8">
          <w:rPr>
            <w:rStyle w:val="Hyperlink"/>
            <w:rFonts w:eastAsia="Cambria" w:cs="Cambria"/>
          </w:rPr>
          <w:t xml:space="preserve">anufacturing: </w:t>
        </w:r>
        <w:r w:rsidR="00CD39FC">
          <w:rPr>
            <w:rStyle w:val="Hyperlink"/>
            <w:rFonts w:eastAsia="Cambria" w:cs="Cambria"/>
          </w:rPr>
          <w:t>h</w:t>
        </w:r>
        <w:r w:rsidRPr="4C7302E8">
          <w:rPr>
            <w:rStyle w:val="Hyperlink"/>
            <w:rFonts w:eastAsia="Cambria" w:cs="Cambria"/>
          </w:rPr>
          <w:t>ow cost competitiveness is changing worldwide</w:t>
        </w:r>
      </w:hyperlink>
      <w:r w:rsidRPr="4C7302E8">
        <w:rPr>
          <w:rFonts w:eastAsia="Cambria" w:cs="Cambria"/>
        </w:rPr>
        <w:t>, Boston Consulting Group (BCG</w:t>
      </w:r>
      <w:r w:rsidRPr="7F81EECF">
        <w:rPr>
          <w:rFonts w:eastAsia="Cambria" w:cs="Cambria"/>
        </w:rPr>
        <w:t>)</w:t>
      </w:r>
      <w:r w:rsidRPr="4C7302E8">
        <w:rPr>
          <w:rFonts w:eastAsia="Cambria" w:cs="Cambria"/>
        </w:rPr>
        <w:t xml:space="preserve"> accessed 8 July 2020.</w:t>
      </w:r>
    </w:p>
    <w:p w14:paraId="54FC2F44" w14:textId="0744F3B6" w:rsidR="000B225D" w:rsidRDefault="000B225D" w:rsidP="3EE82540">
      <w:pPr>
        <w:rPr>
          <w:rFonts w:eastAsia="Cambria" w:cs="Cambria"/>
        </w:rPr>
      </w:pPr>
      <w:r w:rsidRPr="07125B51">
        <w:rPr>
          <w:rFonts w:eastAsia="Cambria" w:cs="Cambria"/>
        </w:rPr>
        <w:lastRenderedPageBreak/>
        <w:t xml:space="preserve">Skills Senior Officials Network 2020, </w:t>
      </w:r>
      <w:hyperlink r:id="rId333">
        <w:r w:rsidRPr="07125B51">
          <w:rPr>
            <w:rStyle w:val="Hyperlink"/>
            <w:rFonts w:eastAsia="Cambria" w:cs="Cambria"/>
          </w:rPr>
          <w:t>Vocational Education and Training reform roadmap consultation draft</w:t>
        </w:r>
      </w:hyperlink>
      <w:r w:rsidRPr="07125B51">
        <w:rPr>
          <w:rFonts w:eastAsia="Cambria" w:cs="Cambria"/>
        </w:rPr>
        <w:t>, Department of Education, Skills and Employment, Canberra, accessed 30</w:t>
      </w:r>
      <w:r w:rsidR="00CD39FC">
        <w:rPr>
          <w:rFonts w:eastAsia="Cambria" w:cs="Cambria"/>
        </w:rPr>
        <w:t> </w:t>
      </w:r>
      <w:r w:rsidRPr="07125B51">
        <w:rPr>
          <w:rFonts w:eastAsia="Cambria" w:cs="Cambria"/>
        </w:rPr>
        <w:t>October 2020.</w:t>
      </w:r>
    </w:p>
    <w:p w14:paraId="69AE33F2" w14:textId="73D8BD5E" w:rsidR="000B225D" w:rsidRDefault="000B225D" w:rsidP="00F774B3">
      <w:r w:rsidRPr="2E116D38">
        <w:rPr>
          <w:rFonts w:eastAsia="Cambria" w:cs="Cambria"/>
        </w:rPr>
        <w:t xml:space="preserve">SRUC 2013, </w:t>
      </w:r>
      <w:hyperlink r:id="rId334" w:anchor="gsc.tab=0&amp;gsc.q=Sustainable%20Intensification%3A%20The%20pathway%20to%20low%20carbon%20farming&amp;gsc.page=1">
        <w:r w:rsidRPr="2E116D38">
          <w:rPr>
            <w:rStyle w:val="Hyperlink"/>
            <w:rFonts w:eastAsia="Cambria" w:cs="Cambria"/>
          </w:rPr>
          <w:t xml:space="preserve">Sustainable </w:t>
        </w:r>
        <w:r w:rsidR="00CD39FC">
          <w:rPr>
            <w:rStyle w:val="Hyperlink"/>
            <w:rFonts w:eastAsia="Cambria" w:cs="Cambria"/>
          </w:rPr>
          <w:t>i</w:t>
        </w:r>
        <w:r w:rsidRPr="2E116D38">
          <w:rPr>
            <w:rStyle w:val="Hyperlink"/>
            <w:rFonts w:eastAsia="Cambria" w:cs="Cambria"/>
          </w:rPr>
          <w:t xml:space="preserve">ntensification: </w:t>
        </w:r>
        <w:r w:rsidR="00CD39FC">
          <w:rPr>
            <w:rStyle w:val="Hyperlink"/>
            <w:rFonts w:eastAsia="Cambria" w:cs="Cambria"/>
          </w:rPr>
          <w:t>t</w:t>
        </w:r>
        <w:r w:rsidR="00CD39FC" w:rsidRPr="2E116D38">
          <w:rPr>
            <w:rStyle w:val="Hyperlink"/>
            <w:rFonts w:eastAsia="Cambria" w:cs="Cambria"/>
          </w:rPr>
          <w:t xml:space="preserve">he </w:t>
        </w:r>
        <w:r w:rsidRPr="2E116D38">
          <w:rPr>
            <w:rStyle w:val="Hyperlink"/>
            <w:rFonts w:eastAsia="Cambria" w:cs="Cambria"/>
          </w:rPr>
          <w:t>pathway to low carbon farming?</w:t>
        </w:r>
      </w:hyperlink>
      <w:r w:rsidRPr="2E116D38">
        <w:rPr>
          <w:rFonts w:eastAsia="Cambria" w:cs="Cambria"/>
        </w:rPr>
        <w:t xml:space="preserve"> Conference </w:t>
      </w:r>
      <w:r w:rsidR="00CD39FC">
        <w:rPr>
          <w:rFonts w:eastAsia="Cambria" w:cs="Cambria"/>
        </w:rPr>
        <w:t>p</w:t>
      </w:r>
      <w:r w:rsidRPr="2E116D38">
        <w:rPr>
          <w:rFonts w:eastAsia="Cambria" w:cs="Cambria"/>
        </w:rPr>
        <w:t>roceedings, Edinburgh, 25</w:t>
      </w:r>
      <w:r w:rsidR="00CD39FC">
        <w:rPr>
          <w:rFonts w:eastAsia="Cambria" w:cs="Cambria"/>
        </w:rPr>
        <w:t>–</w:t>
      </w:r>
      <w:r w:rsidRPr="2E116D38">
        <w:rPr>
          <w:rFonts w:eastAsia="Cambria" w:cs="Cambria"/>
        </w:rPr>
        <w:t>27 September 2013, Scotland</w:t>
      </w:r>
      <w:r w:rsidR="00995312">
        <w:rPr>
          <w:rFonts w:eastAsia="Cambria" w:cs="Cambria"/>
        </w:rPr>
        <w:t>'</w:t>
      </w:r>
      <w:r w:rsidRPr="2E116D38">
        <w:rPr>
          <w:rFonts w:eastAsia="Cambria" w:cs="Cambria"/>
        </w:rPr>
        <w:t>s Rural College, accessed 30 October 2020.</w:t>
      </w:r>
    </w:p>
    <w:p w14:paraId="1130C6D0" w14:textId="77777777" w:rsidR="00867426" w:rsidRDefault="000B225D" w:rsidP="00F774B3">
      <w:pPr>
        <w:rPr>
          <w:rFonts w:eastAsia="Cambria" w:cs="Cambria"/>
        </w:rPr>
      </w:pPr>
      <w:r w:rsidRPr="4C7302E8">
        <w:rPr>
          <w:rFonts w:eastAsia="Cambria" w:cs="Cambria"/>
        </w:rPr>
        <w:t xml:space="preserve">State of the Environment 2011 Committee 2011, </w:t>
      </w:r>
      <w:hyperlink r:id="rId335">
        <w:r w:rsidRPr="4C7302E8">
          <w:rPr>
            <w:rStyle w:val="Hyperlink"/>
            <w:rFonts w:eastAsia="Cambria" w:cs="Cambria"/>
          </w:rPr>
          <w:t>Australia state of the environment 2011. Independent report to the Australian Government Minister for Sustainability, Environment, Water, Population and Communities</w:t>
        </w:r>
      </w:hyperlink>
      <w:r w:rsidRPr="4C7302E8">
        <w:rPr>
          <w:rFonts w:eastAsia="Cambria" w:cs="Cambria"/>
        </w:rPr>
        <w:t>, Australian Government Department of Sustainability, Environment, Water, Population and Communities, Canberra.</w:t>
      </w:r>
    </w:p>
    <w:p w14:paraId="3A215854" w14:textId="77777777" w:rsidR="00867426" w:rsidRDefault="000B225D" w:rsidP="00F774B3">
      <w:pPr>
        <w:rPr>
          <w:rFonts w:eastAsia="Cambria" w:cs="Cambria"/>
        </w:rPr>
      </w:pPr>
      <w:r w:rsidRPr="4C7302E8">
        <w:rPr>
          <w:rFonts w:eastAsia="Cambria" w:cs="Cambria"/>
        </w:rPr>
        <w:t xml:space="preserve">Statistics Canada 2020, </w:t>
      </w:r>
      <w:hyperlink r:id="rId336">
        <w:r w:rsidRPr="4C7302E8">
          <w:rPr>
            <w:rStyle w:val="Hyperlink"/>
            <w:rFonts w:eastAsia="Cambria" w:cs="Cambria"/>
          </w:rPr>
          <w:t xml:space="preserve">COVID-19 </w:t>
        </w:r>
        <w:r w:rsidR="00CD39FC">
          <w:rPr>
            <w:rStyle w:val="Hyperlink"/>
            <w:rFonts w:eastAsia="Cambria" w:cs="Cambria"/>
          </w:rPr>
          <w:t>d</w:t>
        </w:r>
        <w:r w:rsidRPr="4C7302E8">
          <w:rPr>
            <w:rStyle w:val="Hyperlink"/>
            <w:rFonts w:eastAsia="Cambria" w:cs="Cambria"/>
          </w:rPr>
          <w:t xml:space="preserve">isruptions and </w:t>
        </w:r>
        <w:r w:rsidR="00CD39FC">
          <w:rPr>
            <w:rStyle w:val="Hyperlink"/>
            <w:rFonts w:eastAsia="Cambria" w:cs="Cambria"/>
          </w:rPr>
          <w:t>a</w:t>
        </w:r>
        <w:r w:rsidRPr="4C7302E8">
          <w:rPr>
            <w:rStyle w:val="Hyperlink"/>
            <w:rFonts w:eastAsia="Cambria" w:cs="Cambria"/>
          </w:rPr>
          <w:t xml:space="preserve">griculture: </w:t>
        </w:r>
        <w:r w:rsidR="00CD39FC">
          <w:rPr>
            <w:rStyle w:val="Hyperlink"/>
            <w:rFonts w:eastAsia="Cambria" w:cs="Cambria"/>
          </w:rPr>
          <w:t>t</w:t>
        </w:r>
        <w:r w:rsidRPr="4C7302E8">
          <w:rPr>
            <w:rStyle w:val="Hyperlink"/>
            <w:rFonts w:eastAsia="Cambria" w:cs="Cambria"/>
          </w:rPr>
          <w:t xml:space="preserve">emporary </w:t>
        </w:r>
        <w:r w:rsidR="00CD39FC">
          <w:rPr>
            <w:rStyle w:val="Hyperlink"/>
            <w:rFonts w:eastAsia="Cambria" w:cs="Cambria"/>
          </w:rPr>
          <w:t>f</w:t>
        </w:r>
        <w:r w:rsidRPr="4C7302E8">
          <w:rPr>
            <w:rStyle w:val="Hyperlink"/>
            <w:rFonts w:eastAsia="Cambria" w:cs="Cambria"/>
          </w:rPr>
          <w:t xml:space="preserve">oreign </w:t>
        </w:r>
        <w:r w:rsidR="00CD39FC">
          <w:rPr>
            <w:rStyle w:val="Hyperlink"/>
            <w:rFonts w:eastAsia="Cambria" w:cs="Cambria"/>
          </w:rPr>
          <w:t>w</w:t>
        </w:r>
        <w:r w:rsidRPr="4C7302E8">
          <w:rPr>
            <w:rStyle w:val="Hyperlink"/>
            <w:rFonts w:eastAsia="Cambria" w:cs="Cambria"/>
          </w:rPr>
          <w:t>orkers</w:t>
        </w:r>
      </w:hyperlink>
      <w:r w:rsidRPr="4C7302E8">
        <w:rPr>
          <w:rFonts w:eastAsia="Cambria" w:cs="Cambria"/>
        </w:rPr>
        <w:t>, accessed 20 October 2020.</w:t>
      </w:r>
    </w:p>
    <w:p w14:paraId="247198FB" w14:textId="77777777" w:rsidR="00867426" w:rsidRDefault="000B225D" w:rsidP="00F774B3">
      <w:pPr>
        <w:rPr>
          <w:rFonts w:eastAsia="Cambria" w:cs="Cambria"/>
        </w:rPr>
      </w:pPr>
      <w:r w:rsidRPr="4C7302E8">
        <w:rPr>
          <w:rFonts w:eastAsia="Cambria" w:cs="Cambria"/>
        </w:rPr>
        <w:t xml:space="preserve">Steiner, A, Aguilar, G, </w:t>
      </w:r>
      <w:proofErr w:type="spellStart"/>
      <w:r w:rsidRPr="4C7302E8">
        <w:rPr>
          <w:rFonts w:eastAsia="Cambria" w:cs="Cambria"/>
        </w:rPr>
        <w:t>Bomba</w:t>
      </w:r>
      <w:proofErr w:type="spellEnd"/>
      <w:r w:rsidRPr="4C7302E8">
        <w:rPr>
          <w:rFonts w:eastAsia="Cambria" w:cs="Cambria"/>
        </w:rPr>
        <w:t xml:space="preserve">, K, Bonilla, JP, Campbell, A, Echeverria, R, Gandhi, R, Hedegaard, C, </w:t>
      </w:r>
      <w:proofErr w:type="spellStart"/>
      <w:r w:rsidRPr="4C7302E8">
        <w:rPr>
          <w:rFonts w:eastAsia="Cambria" w:cs="Cambria"/>
        </w:rPr>
        <w:t>Holdorf</w:t>
      </w:r>
      <w:proofErr w:type="spellEnd"/>
      <w:r w:rsidRPr="4C7302E8">
        <w:rPr>
          <w:rFonts w:eastAsia="Cambria" w:cs="Cambria"/>
        </w:rPr>
        <w:t xml:space="preserve">, D, Ishii, N, Quinn, K, </w:t>
      </w:r>
      <w:proofErr w:type="spellStart"/>
      <w:r w:rsidRPr="4C7302E8">
        <w:rPr>
          <w:rFonts w:eastAsia="Cambria" w:cs="Cambria"/>
        </w:rPr>
        <w:t>Ruter</w:t>
      </w:r>
      <w:proofErr w:type="spellEnd"/>
      <w:r w:rsidRPr="4C7302E8">
        <w:rPr>
          <w:rFonts w:eastAsia="Cambria" w:cs="Cambria"/>
        </w:rPr>
        <w:t xml:space="preserve">, B, Sunga, I, Sukhdev, P, </w:t>
      </w:r>
      <w:proofErr w:type="spellStart"/>
      <w:r w:rsidRPr="4C7302E8">
        <w:rPr>
          <w:rFonts w:eastAsia="Cambria" w:cs="Cambria"/>
        </w:rPr>
        <w:t>Verghese</w:t>
      </w:r>
      <w:proofErr w:type="spellEnd"/>
      <w:r w:rsidRPr="4C7302E8">
        <w:rPr>
          <w:rFonts w:eastAsia="Cambria" w:cs="Cambria"/>
        </w:rPr>
        <w:t xml:space="preserve">, S, </w:t>
      </w:r>
      <w:proofErr w:type="spellStart"/>
      <w:r w:rsidRPr="4C7302E8">
        <w:rPr>
          <w:rFonts w:eastAsia="Cambria" w:cs="Cambria"/>
        </w:rPr>
        <w:t>Voegele</w:t>
      </w:r>
      <w:proofErr w:type="spellEnd"/>
      <w:r w:rsidRPr="4C7302E8">
        <w:rPr>
          <w:rFonts w:eastAsia="Cambria" w:cs="Cambria"/>
        </w:rPr>
        <w:t xml:space="preserve">, J, Winters, P, Campbell, B, Dinesh, D, </w:t>
      </w:r>
      <w:proofErr w:type="spellStart"/>
      <w:r w:rsidRPr="4C7302E8">
        <w:rPr>
          <w:rFonts w:eastAsia="Cambria" w:cs="Cambria"/>
        </w:rPr>
        <w:t>Huyer</w:t>
      </w:r>
      <w:proofErr w:type="spellEnd"/>
      <w:r w:rsidRPr="4C7302E8">
        <w:rPr>
          <w:rFonts w:eastAsia="Cambria" w:cs="Cambria"/>
        </w:rPr>
        <w:t xml:space="preserve">, S, Jarvis, A, </w:t>
      </w:r>
      <w:proofErr w:type="spellStart"/>
      <w:r w:rsidRPr="4C7302E8">
        <w:rPr>
          <w:rFonts w:eastAsia="Cambria" w:cs="Cambria"/>
        </w:rPr>
        <w:t>Loboguerrero</w:t>
      </w:r>
      <w:proofErr w:type="spellEnd"/>
      <w:r w:rsidRPr="4C7302E8">
        <w:rPr>
          <w:rFonts w:eastAsia="Cambria" w:cs="Cambria"/>
        </w:rPr>
        <w:t xml:space="preserve"> Rodriguez, AM, Millan, A, Thornton, P, </w:t>
      </w:r>
      <w:proofErr w:type="spellStart"/>
      <w:r w:rsidRPr="4C7302E8">
        <w:rPr>
          <w:rFonts w:eastAsia="Cambria" w:cs="Cambria"/>
        </w:rPr>
        <w:t>Wollenberg</w:t>
      </w:r>
      <w:proofErr w:type="spellEnd"/>
      <w:r w:rsidRPr="4C7302E8">
        <w:rPr>
          <w:rFonts w:eastAsia="Cambria" w:cs="Cambria"/>
        </w:rPr>
        <w:t xml:space="preserve">, L &amp; </w:t>
      </w:r>
      <w:proofErr w:type="spellStart"/>
      <w:r w:rsidRPr="4C7302E8">
        <w:rPr>
          <w:rFonts w:eastAsia="Cambria" w:cs="Cambria"/>
        </w:rPr>
        <w:t>Zebiak</w:t>
      </w:r>
      <w:proofErr w:type="spellEnd"/>
      <w:r w:rsidRPr="4C7302E8">
        <w:rPr>
          <w:rFonts w:eastAsia="Cambria" w:cs="Cambria"/>
        </w:rPr>
        <w:t xml:space="preserve">, S 2020, </w:t>
      </w:r>
      <w:hyperlink r:id="rId337">
        <w:r w:rsidRPr="4C7302E8">
          <w:rPr>
            <w:rStyle w:val="Hyperlink"/>
            <w:rFonts w:eastAsia="Cambria" w:cs="Cambria"/>
          </w:rPr>
          <w:t>Actions to transform food systems under climate change</w:t>
        </w:r>
      </w:hyperlink>
      <w:r w:rsidRPr="4C7302E8">
        <w:rPr>
          <w:rFonts w:eastAsia="Cambria" w:cs="Cambria"/>
        </w:rPr>
        <w:t xml:space="preserve">, CGIAR Research Program on Climate Change, Agriculture and Food Security, Wageningen, </w:t>
      </w:r>
      <w:r w:rsidR="00C85963">
        <w:rPr>
          <w:rFonts w:eastAsia="Cambria" w:cs="Cambria"/>
        </w:rPr>
        <w:t>t</w:t>
      </w:r>
      <w:r w:rsidRPr="4C7302E8">
        <w:rPr>
          <w:rFonts w:eastAsia="Cambria" w:cs="Cambria"/>
        </w:rPr>
        <w:t>he</w:t>
      </w:r>
      <w:r w:rsidR="00CD39FC">
        <w:rPr>
          <w:rFonts w:eastAsia="Cambria" w:cs="Cambria"/>
        </w:rPr>
        <w:t> </w:t>
      </w:r>
      <w:r w:rsidRPr="4C7302E8">
        <w:rPr>
          <w:rFonts w:eastAsia="Cambria" w:cs="Cambria"/>
        </w:rPr>
        <w:t>Netherlands, accessed 20 October 2020.</w:t>
      </w:r>
    </w:p>
    <w:p w14:paraId="3218E582" w14:textId="2C466A87" w:rsidR="000B225D" w:rsidRDefault="000B225D" w:rsidP="00F774B3">
      <w:pPr>
        <w:rPr>
          <w:rFonts w:eastAsia="Cambria" w:cs="Cambria"/>
        </w:rPr>
      </w:pPr>
      <w:r>
        <w:rPr>
          <w:rFonts w:eastAsia="Cambria" w:cs="Cambria"/>
        </w:rPr>
        <w:t xml:space="preserve">Stringer, C &amp; </w:t>
      </w:r>
      <w:proofErr w:type="spellStart"/>
      <w:r>
        <w:rPr>
          <w:rFonts w:eastAsia="Cambria" w:cs="Cambria"/>
        </w:rPr>
        <w:t>Michailova</w:t>
      </w:r>
      <w:proofErr w:type="spellEnd"/>
      <w:r w:rsidR="00CD39FC">
        <w:rPr>
          <w:rFonts w:eastAsia="Cambria" w:cs="Cambria"/>
        </w:rPr>
        <w:t>,</w:t>
      </w:r>
      <w:r>
        <w:rPr>
          <w:rFonts w:eastAsia="Cambria" w:cs="Cambria"/>
        </w:rPr>
        <w:t xml:space="preserve"> S 2019, </w:t>
      </w:r>
      <w:hyperlink r:id="rId338" w:history="1">
        <w:r w:rsidRPr="00CA658B">
          <w:rPr>
            <w:rStyle w:val="Hyperlink"/>
            <w:rFonts w:eastAsia="Cambria" w:cs="Cambria"/>
          </w:rPr>
          <w:t xml:space="preserve">Understanding </w:t>
        </w:r>
        <w:r w:rsidR="00CD39FC">
          <w:rPr>
            <w:rStyle w:val="Hyperlink"/>
            <w:rFonts w:eastAsia="Cambria" w:cs="Cambria"/>
          </w:rPr>
          <w:t>e</w:t>
        </w:r>
        <w:r w:rsidRPr="00CA658B">
          <w:rPr>
            <w:rStyle w:val="Hyperlink"/>
            <w:rFonts w:eastAsia="Cambria" w:cs="Cambria"/>
          </w:rPr>
          <w:t xml:space="preserve">xploitation of </w:t>
        </w:r>
        <w:r w:rsidR="00CD39FC">
          <w:rPr>
            <w:rStyle w:val="Hyperlink"/>
            <w:rFonts w:eastAsia="Cambria" w:cs="Cambria"/>
          </w:rPr>
          <w:t>t</w:t>
        </w:r>
        <w:r w:rsidRPr="00CA658B">
          <w:rPr>
            <w:rStyle w:val="Hyperlink"/>
            <w:rFonts w:eastAsia="Cambria" w:cs="Cambria"/>
          </w:rPr>
          <w:t xml:space="preserve">emporary </w:t>
        </w:r>
        <w:r w:rsidR="00CD39FC">
          <w:rPr>
            <w:rStyle w:val="Hyperlink"/>
            <w:rFonts w:eastAsia="Cambria" w:cs="Cambria"/>
          </w:rPr>
          <w:t>m</w:t>
        </w:r>
        <w:r w:rsidRPr="00CA658B">
          <w:rPr>
            <w:rStyle w:val="Hyperlink"/>
            <w:rFonts w:eastAsia="Cambria" w:cs="Cambria"/>
          </w:rPr>
          <w:t xml:space="preserve">igrant </w:t>
        </w:r>
        <w:r w:rsidR="00CD39FC">
          <w:rPr>
            <w:rStyle w:val="Hyperlink"/>
            <w:rFonts w:eastAsia="Cambria" w:cs="Cambria"/>
          </w:rPr>
          <w:t>w</w:t>
        </w:r>
        <w:r w:rsidRPr="00CA658B">
          <w:rPr>
            <w:rStyle w:val="Hyperlink"/>
            <w:rFonts w:eastAsia="Cambria" w:cs="Cambria"/>
          </w:rPr>
          <w:t xml:space="preserve">orkers: </w:t>
        </w:r>
        <w:r w:rsidR="00CD39FC">
          <w:rPr>
            <w:rStyle w:val="Hyperlink"/>
            <w:rFonts w:eastAsia="Cambria" w:cs="Cambria"/>
          </w:rPr>
          <w:t>a</w:t>
        </w:r>
        <w:r w:rsidRPr="00CA658B">
          <w:rPr>
            <w:rStyle w:val="Hyperlink"/>
            <w:rFonts w:eastAsia="Cambria" w:cs="Cambria"/>
          </w:rPr>
          <w:t xml:space="preserve"> comparison of Australia, Canada, New Zealand and the United Kingdom</w:t>
        </w:r>
      </w:hyperlink>
      <w:r>
        <w:rPr>
          <w:rFonts w:eastAsia="Cambria" w:cs="Cambria"/>
        </w:rPr>
        <w:t>, University of Auckland Business School, Auckland, accessed 12 October 2020.</w:t>
      </w:r>
    </w:p>
    <w:p w14:paraId="002987B8" w14:textId="24877D88" w:rsidR="000B225D" w:rsidRDefault="000B225D" w:rsidP="00F774B3">
      <w:pPr>
        <w:rPr>
          <w:rFonts w:eastAsia="Cambria" w:cs="Cambria"/>
        </w:rPr>
      </w:pPr>
      <w:r>
        <w:rPr>
          <w:rFonts w:eastAsia="Cambria" w:cs="Cambria"/>
        </w:rPr>
        <w:t xml:space="preserve">Stringer, C 2019, </w:t>
      </w:r>
      <w:hyperlink r:id="rId339" w:history="1">
        <w:r w:rsidRPr="002B4FC1">
          <w:rPr>
            <w:rStyle w:val="Hyperlink"/>
            <w:rFonts w:eastAsia="Cambria" w:cs="Cambria"/>
          </w:rPr>
          <w:t xml:space="preserve">Worker exploitation in New Zealand: </w:t>
        </w:r>
        <w:r w:rsidR="00CD39FC">
          <w:rPr>
            <w:rStyle w:val="Hyperlink"/>
            <w:rFonts w:eastAsia="Cambria" w:cs="Cambria"/>
          </w:rPr>
          <w:t>a</w:t>
        </w:r>
        <w:r w:rsidRPr="002B4FC1">
          <w:rPr>
            <w:rStyle w:val="Hyperlink"/>
            <w:rFonts w:eastAsia="Cambria" w:cs="Cambria"/>
          </w:rPr>
          <w:t xml:space="preserve"> troubling landscape</w:t>
        </w:r>
      </w:hyperlink>
      <w:r>
        <w:rPr>
          <w:rFonts w:eastAsia="Cambria" w:cs="Cambria"/>
        </w:rPr>
        <w:t>, University of Auckland Business School, Auckland, accessed 12 October 2020.</w:t>
      </w:r>
    </w:p>
    <w:p w14:paraId="5BBA7342" w14:textId="77777777" w:rsidR="00867426" w:rsidRDefault="000B225D" w:rsidP="00F774B3">
      <w:pPr>
        <w:rPr>
          <w:rFonts w:eastAsia="Cambria" w:cs="Cambria"/>
        </w:rPr>
      </w:pPr>
      <w:proofErr w:type="spellStart"/>
      <w:r w:rsidRPr="0EB3EF60">
        <w:rPr>
          <w:rFonts w:eastAsia="Cambria" w:cs="Cambria"/>
        </w:rPr>
        <w:t>Swadling</w:t>
      </w:r>
      <w:proofErr w:type="spellEnd"/>
      <w:r w:rsidRPr="0EB3EF60">
        <w:rPr>
          <w:rFonts w:eastAsia="Cambria" w:cs="Cambria"/>
        </w:rPr>
        <w:t xml:space="preserve">, J 2018, </w:t>
      </w:r>
      <w:hyperlink r:id="rId340">
        <w:r w:rsidRPr="0EB3EF60">
          <w:rPr>
            <w:rStyle w:val="Hyperlink"/>
            <w:rFonts w:eastAsia="Cambria" w:cs="Cambria"/>
          </w:rPr>
          <w:t>Agri-Food Industry Workforce Skills and Development Strategy</w:t>
        </w:r>
      </w:hyperlink>
      <w:r w:rsidRPr="0EB3EF60">
        <w:rPr>
          <w:rFonts w:eastAsia="Cambria" w:cs="Cambria"/>
        </w:rPr>
        <w:t>, the Agricultural and Horticultural Development Board (AHDB), accessed 30 October 2020.</w:t>
      </w:r>
    </w:p>
    <w:p w14:paraId="4B9CF98A" w14:textId="77777777" w:rsidR="00867426" w:rsidRDefault="000B225D" w:rsidP="00F774B3">
      <w:pPr>
        <w:rPr>
          <w:rFonts w:eastAsia="Cambria" w:cs="Cambria"/>
        </w:rPr>
      </w:pPr>
      <w:r w:rsidRPr="4C7302E8">
        <w:rPr>
          <w:rFonts w:eastAsia="Cambria" w:cs="Cambria"/>
        </w:rPr>
        <w:t xml:space="preserve">Taskforce Human Capital Agenda Food &amp; Feed 2015, </w:t>
      </w:r>
      <w:hyperlink r:id="rId341">
        <w:proofErr w:type="spellStart"/>
        <w:r w:rsidRPr="4C7302E8">
          <w:rPr>
            <w:rStyle w:val="Hyperlink"/>
            <w:rFonts w:eastAsia="Cambria" w:cs="Cambria"/>
          </w:rPr>
          <w:t>Ontwikkelagenda</w:t>
        </w:r>
        <w:proofErr w:type="spellEnd"/>
        <w:r w:rsidRPr="4C7302E8">
          <w:rPr>
            <w:rStyle w:val="Hyperlink"/>
            <w:rFonts w:eastAsia="Cambria" w:cs="Cambria"/>
          </w:rPr>
          <w:t xml:space="preserve"> </w:t>
        </w:r>
        <w:proofErr w:type="spellStart"/>
        <w:r w:rsidRPr="4C7302E8">
          <w:rPr>
            <w:rStyle w:val="Hyperlink"/>
            <w:rFonts w:eastAsia="Cambria" w:cs="Cambria"/>
          </w:rPr>
          <w:t>groen</w:t>
        </w:r>
        <w:proofErr w:type="spellEnd"/>
        <w:r w:rsidRPr="4C7302E8">
          <w:rPr>
            <w:rStyle w:val="Hyperlink"/>
            <w:rFonts w:eastAsia="Cambria" w:cs="Cambria"/>
          </w:rPr>
          <w:t xml:space="preserve"> </w:t>
        </w:r>
        <w:proofErr w:type="spellStart"/>
        <w:r w:rsidRPr="4C7302E8">
          <w:rPr>
            <w:rStyle w:val="Hyperlink"/>
            <w:rFonts w:eastAsia="Cambria" w:cs="Cambria"/>
          </w:rPr>
          <w:t>onderwijs</w:t>
        </w:r>
        <w:proofErr w:type="spellEnd"/>
        <w:r w:rsidRPr="4C7302E8">
          <w:rPr>
            <w:rStyle w:val="Hyperlink"/>
            <w:rFonts w:eastAsia="Cambria" w:cs="Cambria"/>
          </w:rPr>
          <w:t xml:space="preserve"> 2016-2025</w:t>
        </w:r>
      </w:hyperlink>
      <w:r w:rsidRPr="4C7302E8">
        <w:rPr>
          <w:rFonts w:eastAsia="Cambria" w:cs="Cambria"/>
        </w:rPr>
        <w:t xml:space="preserve">, </w:t>
      </w:r>
      <w:proofErr w:type="spellStart"/>
      <w:r w:rsidRPr="4C7302E8">
        <w:rPr>
          <w:rFonts w:eastAsia="Cambria" w:cs="Cambria"/>
        </w:rPr>
        <w:t>Topsector</w:t>
      </w:r>
      <w:proofErr w:type="spellEnd"/>
      <w:r w:rsidRPr="4C7302E8">
        <w:rPr>
          <w:rFonts w:eastAsia="Cambria" w:cs="Cambria"/>
        </w:rPr>
        <w:t xml:space="preserve"> Agri &amp; Food, Wageningen, </w:t>
      </w:r>
      <w:r w:rsidR="00C85963">
        <w:rPr>
          <w:rFonts w:eastAsia="Cambria" w:cs="Cambria"/>
        </w:rPr>
        <w:t>t</w:t>
      </w:r>
      <w:r w:rsidRPr="4C7302E8">
        <w:rPr>
          <w:rFonts w:eastAsia="Cambria" w:cs="Cambria"/>
        </w:rPr>
        <w:t>he Netherlands, accessed 1 September 2020.</w:t>
      </w:r>
    </w:p>
    <w:p w14:paraId="773168A3" w14:textId="77777777" w:rsidR="00867426" w:rsidRDefault="000B225D" w:rsidP="00F774B3">
      <w:pPr>
        <w:rPr>
          <w:rFonts w:eastAsia="Cambria" w:cs="Cambria"/>
        </w:rPr>
      </w:pPr>
      <w:r w:rsidRPr="4C7302E8">
        <w:rPr>
          <w:rFonts w:eastAsia="Cambria" w:cs="Cambria"/>
        </w:rPr>
        <w:t>Taylor, JE &amp; Char</w:t>
      </w:r>
      <w:r w:rsidR="00CD39FC">
        <w:rPr>
          <w:rFonts w:eastAsia="Cambria" w:cs="Cambria"/>
        </w:rPr>
        <w:t>l</w:t>
      </w:r>
      <w:r w:rsidRPr="4C7302E8">
        <w:rPr>
          <w:rFonts w:eastAsia="Cambria" w:cs="Cambria"/>
        </w:rPr>
        <w:t xml:space="preserve">ton, D 2018, </w:t>
      </w:r>
      <w:r w:rsidRPr="4C7302E8">
        <w:rPr>
          <w:rFonts w:eastAsia="Cambria" w:cs="Cambria"/>
          <w:i/>
          <w:iCs/>
        </w:rPr>
        <w:t xml:space="preserve">The </w:t>
      </w:r>
      <w:r w:rsidR="00CD39FC">
        <w:rPr>
          <w:rFonts w:eastAsia="Cambria" w:cs="Cambria"/>
          <w:i/>
          <w:iCs/>
        </w:rPr>
        <w:t>f</w:t>
      </w:r>
      <w:r w:rsidRPr="4C7302E8">
        <w:rPr>
          <w:rFonts w:eastAsia="Cambria" w:cs="Cambria"/>
          <w:i/>
          <w:iCs/>
        </w:rPr>
        <w:t xml:space="preserve">arm </w:t>
      </w:r>
      <w:proofErr w:type="spellStart"/>
      <w:r w:rsidR="00CD39FC">
        <w:rPr>
          <w:rFonts w:eastAsia="Cambria" w:cs="Cambria"/>
          <w:i/>
          <w:iCs/>
        </w:rPr>
        <w:t>l</w:t>
      </w:r>
      <w:r w:rsidRPr="4C7302E8">
        <w:rPr>
          <w:rFonts w:eastAsia="Cambria" w:cs="Cambria"/>
          <w:i/>
          <w:iCs/>
        </w:rPr>
        <w:t>abor</w:t>
      </w:r>
      <w:proofErr w:type="spellEnd"/>
      <w:r w:rsidRPr="4C7302E8">
        <w:rPr>
          <w:rFonts w:eastAsia="Cambria" w:cs="Cambria"/>
          <w:i/>
          <w:iCs/>
        </w:rPr>
        <w:t xml:space="preserve"> </w:t>
      </w:r>
      <w:r w:rsidR="00CD39FC">
        <w:rPr>
          <w:rFonts w:eastAsia="Cambria" w:cs="Cambria"/>
          <w:i/>
          <w:iCs/>
        </w:rPr>
        <w:t>p</w:t>
      </w:r>
      <w:r w:rsidRPr="4C7302E8">
        <w:rPr>
          <w:rFonts w:eastAsia="Cambria" w:cs="Cambria"/>
          <w:i/>
          <w:iCs/>
        </w:rPr>
        <w:t xml:space="preserve">roblem: </w:t>
      </w:r>
      <w:r w:rsidR="00CD39FC">
        <w:rPr>
          <w:rFonts w:eastAsia="Cambria" w:cs="Cambria"/>
          <w:i/>
          <w:iCs/>
        </w:rPr>
        <w:t>a</w:t>
      </w:r>
      <w:r w:rsidRPr="4C7302E8">
        <w:rPr>
          <w:rFonts w:eastAsia="Cambria" w:cs="Cambria"/>
          <w:i/>
          <w:iCs/>
        </w:rPr>
        <w:t xml:space="preserve"> </w:t>
      </w:r>
      <w:r w:rsidR="00CD39FC">
        <w:rPr>
          <w:rFonts w:eastAsia="Cambria" w:cs="Cambria"/>
          <w:i/>
          <w:iCs/>
        </w:rPr>
        <w:t>g</w:t>
      </w:r>
      <w:r w:rsidRPr="4C7302E8">
        <w:rPr>
          <w:rFonts w:eastAsia="Cambria" w:cs="Cambria"/>
          <w:i/>
          <w:iCs/>
        </w:rPr>
        <w:t xml:space="preserve">lobal </w:t>
      </w:r>
      <w:r w:rsidR="00CD39FC">
        <w:rPr>
          <w:rFonts w:eastAsia="Cambria" w:cs="Cambria"/>
          <w:i/>
          <w:iCs/>
        </w:rPr>
        <w:t>p</w:t>
      </w:r>
      <w:r w:rsidRPr="4C7302E8">
        <w:rPr>
          <w:rFonts w:eastAsia="Cambria" w:cs="Cambria"/>
          <w:i/>
          <w:iCs/>
        </w:rPr>
        <w:t>erspective</w:t>
      </w:r>
      <w:r w:rsidRPr="4C7302E8">
        <w:rPr>
          <w:rFonts w:eastAsia="Cambria" w:cs="Cambria"/>
        </w:rPr>
        <w:t>, Academic Press, London.</w:t>
      </w:r>
    </w:p>
    <w:p w14:paraId="2D847AE6" w14:textId="75384E06" w:rsidR="00867426" w:rsidRDefault="000B225D" w:rsidP="00F774B3">
      <w:pPr>
        <w:rPr>
          <w:rFonts w:eastAsia="Cambria" w:cs="Cambria"/>
        </w:rPr>
      </w:pPr>
      <w:r w:rsidRPr="4C7302E8">
        <w:rPr>
          <w:rFonts w:eastAsia="Cambria" w:cs="Cambria"/>
        </w:rPr>
        <w:t xml:space="preserve">Underhill, E, Huang, S, Yi, S &amp; </w:t>
      </w:r>
      <w:proofErr w:type="spellStart"/>
      <w:r w:rsidRPr="4C7302E8">
        <w:rPr>
          <w:rFonts w:eastAsia="Cambria" w:cs="Cambria"/>
        </w:rPr>
        <w:t>Rimmer</w:t>
      </w:r>
      <w:proofErr w:type="spellEnd"/>
      <w:r w:rsidRPr="4C7302E8">
        <w:rPr>
          <w:rFonts w:eastAsia="Cambria" w:cs="Cambria"/>
        </w:rPr>
        <w:t xml:space="preserve">, M 2019, </w:t>
      </w:r>
      <w:hyperlink r:id="rId342">
        <w:r w:rsidRPr="4C7302E8">
          <w:rPr>
            <w:rStyle w:val="Hyperlink"/>
            <w:rFonts w:eastAsia="Cambria" w:cs="Cambria"/>
          </w:rPr>
          <w:t>Using social media to improve temporary migrant workers</w:t>
        </w:r>
        <w:r w:rsidR="00995312">
          <w:rPr>
            <w:rStyle w:val="Hyperlink"/>
            <w:rFonts w:eastAsia="Cambria" w:cs="Cambria"/>
          </w:rPr>
          <w:t>'</w:t>
        </w:r>
        <w:r w:rsidRPr="4C7302E8">
          <w:rPr>
            <w:rStyle w:val="Hyperlink"/>
            <w:rFonts w:eastAsia="Cambria" w:cs="Cambria"/>
          </w:rPr>
          <w:t xml:space="preserve"> access to information about their employment rights</w:t>
        </w:r>
      </w:hyperlink>
      <w:r w:rsidRPr="4C7302E8">
        <w:rPr>
          <w:rFonts w:eastAsia="Cambria" w:cs="Cambria"/>
        </w:rPr>
        <w:t xml:space="preserve">, </w:t>
      </w:r>
      <w:r w:rsidRPr="4C7302E8">
        <w:rPr>
          <w:rFonts w:eastAsia="Cambria" w:cs="Cambria"/>
          <w:i/>
          <w:iCs/>
        </w:rPr>
        <w:t>Journal of Australian Political Economy,</w:t>
      </w:r>
      <w:r w:rsidRPr="4C7302E8">
        <w:rPr>
          <w:rFonts w:eastAsia="Cambria" w:cs="Cambria"/>
        </w:rPr>
        <w:t xml:space="preserve"> vol. 84, pp 147</w:t>
      </w:r>
      <w:r w:rsidR="00CD39FC">
        <w:rPr>
          <w:rFonts w:eastAsia="Cambria" w:cs="Cambria"/>
        </w:rPr>
        <w:t>–</w:t>
      </w:r>
      <w:r w:rsidRPr="4C7302E8">
        <w:rPr>
          <w:rFonts w:eastAsia="Cambria" w:cs="Cambria"/>
        </w:rPr>
        <w:t>74.</w:t>
      </w:r>
    </w:p>
    <w:p w14:paraId="0F406FB5" w14:textId="77777777" w:rsidR="00867426" w:rsidRDefault="000B225D" w:rsidP="00F774B3">
      <w:pPr>
        <w:rPr>
          <w:rFonts w:eastAsia="Cambria" w:cs="Cambria"/>
        </w:rPr>
      </w:pPr>
      <w:r w:rsidRPr="4C7302E8">
        <w:rPr>
          <w:rFonts w:eastAsia="Cambria" w:cs="Cambria"/>
        </w:rPr>
        <w:t xml:space="preserve">United Kingdom Government 2020, </w:t>
      </w:r>
      <w:hyperlink r:id="rId343">
        <w:r w:rsidRPr="4C7302E8">
          <w:rPr>
            <w:rStyle w:val="Hyperlink"/>
            <w:rFonts w:eastAsia="Cambria" w:cs="Cambria"/>
          </w:rPr>
          <w:t>Temporary Worker</w:t>
        </w:r>
        <w:r>
          <w:rPr>
            <w:rStyle w:val="Hyperlink"/>
            <w:rFonts w:eastAsia="Cambria" w:cs="Cambria"/>
          </w:rPr>
          <w:t xml:space="preserve"> – </w:t>
        </w:r>
        <w:r w:rsidRPr="4C7302E8">
          <w:rPr>
            <w:rStyle w:val="Hyperlink"/>
            <w:rFonts w:eastAsia="Cambria" w:cs="Cambria"/>
          </w:rPr>
          <w:t>Seasonal Worker Visa (Tier 5)</w:t>
        </w:r>
      </w:hyperlink>
      <w:r w:rsidRPr="4C7302E8">
        <w:rPr>
          <w:rFonts w:eastAsia="Cambria" w:cs="Cambria"/>
        </w:rPr>
        <w:t xml:space="preserve"> , accessed 22 July 2020.</w:t>
      </w:r>
    </w:p>
    <w:p w14:paraId="09356E2B" w14:textId="4E6B8E57" w:rsidR="000B225D" w:rsidRDefault="000B225D" w:rsidP="00F774B3">
      <w:pPr>
        <w:rPr>
          <w:rFonts w:eastAsia="Cambria" w:cs="Cambria"/>
        </w:rPr>
      </w:pPr>
      <w:r w:rsidRPr="4C7302E8">
        <w:rPr>
          <w:rFonts w:eastAsia="Cambria" w:cs="Cambria"/>
        </w:rPr>
        <w:t xml:space="preserve">USDA 2020a, </w:t>
      </w:r>
      <w:hyperlink r:id="rId344">
        <w:r w:rsidRPr="4C7302E8">
          <w:rPr>
            <w:rStyle w:val="Hyperlink"/>
            <w:rFonts w:eastAsia="Cambria" w:cs="Cambria"/>
          </w:rPr>
          <w:t>Education</w:t>
        </w:r>
      </w:hyperlink>
      <w:r w:rsidRPr="4C7302E8">
        <w:rPr>
          <w:rFonts w:eastAsia="Cambria" w:cs="Cambria"/>
        </w:rPr>
        <w:t>, United States Department of Agriculture, accessed 22 July 2020.</w:t>
      </w:r>
    </w:p>
    <w:p w14:paraId="3F694B99" w14:textId="77777777" w:rsidR="00867426" w:rsidRDefault="000B225D" w:rsidP="3EE82540">
      <w:pPr>
        <w:rPr>
          <w:rFonts w:eastAsia="Cambria" w:cs="Cambria"/>
        </w:rPr>
      </w:pPr>
      <w:r w:rsidRPr="3EE82540">
        <w:rPr>
          <w:rFonts w:eastAsia="Cambria" w:cs="Cambria"/>
        </w:rPr>
        <w:t xml:space="preserve">USDA 2020b, </w:t>
      </w:r>
      <w:hyperlink r:id="rId345">
        <w:r w:rsidRPr="3EE82540">
          <w:rPr>
            <w:rStyle w:val="Hyperlink"/>
            <w:rFonts w:eastAsia="Cambria" w:cs="Cambria"/>
          </w:rPr>
          <w:t xml:space="preserve">Farm </w:t>
        </w:r>
        <w:proofErr w:type="spellStart"/>
        <w:r w:rsidRPr="3EE82540">
          <w:rPr>
            <w:rStyle w:val="Hyperlink"/>
            <w:rFonts w:eastAsia="Cambria" w:cs="Cambria"/>
          </w:rPr>
          <w:t>labor</w:t>
        </w:r>
        <w:proofErr w:type="spellEnd"/>
      </w:hyperlink>
      <w:r w:rsidRPr="3EE82540">
        <w:rPr>
          <w:rFonts w:eastAsia="Cambria" w:cs="Cambria"/>
        </w:rPr>
        <w:t>, United States Department of Agriculture, accessed 22 July 2020.</w:t>
      </w:r>
    </w:p>
    <w:p w14:paraId="3E66F4CD" w14:textId="77777777" w:rsidR="00867426" w:rsidRDefault="000B225D" w:rsidP="00F774B3">
      <w:pPr>
        <w:rPr>
          <w:rFonts w:eastAsia="Cambria" w:cs="Cambria"/>
        </w:rPr>
      </w:pPr>
      <w:r w:rsidRPr="07125B51">
        <w:rPr>
          <w:rFonts w:eastAsia="Cambria" w:cs="Cambria"/>
        </w:rPr>
        <w:lastRenderedPageBreak/>
        <w:t>USDA 2020c</w:t>
      </w:r>
      <w:r w:rsidRPr="4C7302E8">
        <w:rPr>
          <w:rFonts w:eastAsia="Cambria" w:cs="Cambria"/>
        </w:rPr>
        <w:t xml:space="preserve">, </w:t>
      </w:r>
      <w:hyperlink r:id="rId346" w:anchor="/search">
        <w:r w:rsidRPr="4C7302E8">
          <w:rPr>
            <w:rStyle w:val="Hyperlink"/>
            <w:rFonts w:eastAsia="Cambria" w:cs="Cambria"/>
          </w:rPr>
          <w:t>Exporter guide: United Kingdom</w:t>
        </w:r>
      </w:hyperlink>
      <w:r w:rsidRPr="4C7302E8">
        <w:rPr>
          <w:rFonts w:eastAsia="Cambria" w:cs="Cambria"/>
        </w:rPr>
        <w:t>, United States Department of Agriculture, accessed 7 October 2020.</w:t>
      </w:r>
    </w:p>
    <w:p w14:paraId="7B7BF04C" w14:textId="77777777" w:rsidR="00867426" w:rsidRDefault="000B225D" w:rsidP="009B517D">
      <w:pPr>
        <w:rPr>
          <w:rFonts w:eastAsia="Cambria" w:cs="Cambria"/>
        </w:rPr>
      </w:pPr>
      <w:r w:rsidRPr="4C7302E8">
        <w:rPr>
          <w:rFonts w:eastAsia="Cambria" w:cs="Cambria"/>
        </w:rPr>
        <w:t xml:space="preserve">VFF 2019, </w:t>
      </w:r>
      <w:hyperlink r:id="rId347">
        <w:r w:rsidRPr="4C7302E8">
          <w:rPr>
            <w:rStyle w:val="Hyperlink"/>
            <w:rFonts w:eastAsia="Cambria" w:cs="Cambria"/>
          </w:rPr>
          <w:t>VFF calls for ag visa to legalise workers</w:t>
        </w:r>
      </w:hyperlink>
      <w:r w:rsidRPr="4C7302E8">
        <w:rPr>
          <w:rFonts w:eastAsia="Cambria" w:cs="Cambria"/>
        </w:rPr>
        <w:t>, Victorian Farmers Federation, accessed 9</w:t>
      </w:r>
      <w:r>
        <w:rPr>
          <w:rFonts w:eastAsia="Cambria" w:cs="Cambria"/>
        </w:rPr>
        <w:t> </w:t>
      </w:r>
      <w:r w:rsidRPr="4C7302E8">
        <w:rPr>
          <w:rFonts w:eastAsia="Cambria" w:cs="Cambria"/>
        </w:rPr>
        <w:t>December 2019.</w:t>
      </w:r>
    </w:p>
    <w:p w14:paraId="1384A38E" w14:textId="77777777" w:rsidR="00867426" w:rsidRDefault="000B225D" w:rsidP="04CC24F8">
      <w:pPr>
        <w:rPr>
          <w:rFonts w:eastAsia="Cambria" w:cs="Cambria"/>
        </w:rPr>
      </w:pPr>
      <w:r w:rsidRPr="7650129C">
        <w:rPr>
          <w:rFonts w:eastAsia="Cambria" w:cs="Cambria"/>
        </w:rPr>
        <w:t xml:space="preserve">VTA n.d., </w:t>
      </w:r>
      <w:hyperlink r:id="rId348">
        <w:r w:rsidRPr="7650129C">
          <w:rPr>
            <w:rStyle w:val="Hyperlink"/>
            <w:rFonts w:eastAsia="Cambria" w:cs="Cambria"/>
          </w:rPr>
          <w:t xml:space="preserve">Driver </w:t>
        </w:r>
        <w:r>
          <w:rPr>
            <w:rStyle w:val="Hyperlink"/>
            <w:rFonts w:eastAsia="Cambria" w:cs="Cambria"/>
          </w:rPr>
          <w:t>d</w:t>
        </w:r>
        <w:r w:rsidRPr="7650129C">
          <w:rPr>
            <w:rStyle w:val="Hyperlink"/>
            <w:rFonts w:eastAsia="Cambria" w:cs="Cambria"/>
          </w:rPr>
          <w:t>elivery</w:t>
        </w:r>
      </w:hyperlink>
      <w:r w:rsidRPr="7650129C">
        <w:rPr>
          <w:rFonts w:eastAsia="Cambria" w:cs="Cambria"/>
        </w:rPr>
        <w:t>, Victorian Transport Authority, accessed 29 October 2020.</w:t>
      </w:r>
    </w:p>
    <w:p w14:paraId="67821CB4" w14:textId="5CBE81C1" w:rsidR="000B225D" w:rsidRDefault="000B225D" w:rsidP="2E0D4813">
      <w:pPr>
        <w:rPr>
          <w:rFonts w:eastAsia="Cambria" w:cs="Cambria"/>
          <w:color w:val="333333"/>
        </w:rPr>
      </w:pPr>
      <w:proofErr w:type="spellStart"/>
      <w:r w:rsidRPr="7650129C">
        <w:rPr>
          <w:rFonts w:eastAsia="Cambria" w:cs="Cambria"/>
          <w:color w:val="333333"/>
        </w:rPr>
        <w:t>Wayfinder</w:t>
      </w:r>
      <w:proofErr w:type="spellEnd"/>
      <w:r w:rsidRPr="7650129C">
        <w:rPr>
          <w:rFonts w:eastAsia="Cambria" w:cs="Cambria"/>
          <w:color w:val="333333"/>
        </w:rPr>
        <w:t xml:space="preserve"> 2020, </w:t>
      </w:r>
      <w:hyperlink r:id="rId349" w:history="1">
        <w:r w:rsidRPr="00CD39FC">
          <w:rPr>
            <w:rStyle w:val="Hyperlink"/>
            <w:rFonts w:eastAsia="Cambria" w:cs="Cambria"/>
          </w:rPr>
          <w:t>Supply chain careers for women</w:t>
        </w:r>
      </w:hyperlink>
      <w:r w:rsidRPr="7650129C">
        <w:rPr>
          <w:rFonts w:eastAsia="Cambria" w:cs="Cambria"/>
          <w:color w:val="333333"/>
        </w:rPr>
        <w:t>, accessed 29 October 2020.</w:t>
      </w:r>
    </w:p>
    <w:p w14:paraId="05940F0B" w14:textId="0C57C452" w:rsidR="000B225D" w:rsidRDefault="000B225D" w:rsidP="00F774B3">
      <w:r w:rsidRPr="4C7302E8">
        <w:rPr>
          <w:rFonts w:eastAsia="Cambria" w:cs="Cambria"/>
          <w:color w:val="333333"/>
        </w:rPr>
        <w:t xml:space="preserve">Weaver, JC 1996, </w:t>
      </w:r>
      <w:r w:rsidR="00995312">
        <w:rPr>
          <w:rFonts w:eastAsia="Cambria" w:cs="Cambria"/>
          <w:color w:val="333333"/>
        </w:rPr>
        <w:t>'</w:t>
      </w:r>
      <w:r w:rsidRPr="4C7302E8">
        <w:rPr>
          <w:rFonts w:eastAsia="Cambria" w:cs="Cambria"/>
          <w:color w:val="333333"/>
        </w:rPr>
        <w:t xml:space="preserve">Beyond the </w:t>
      </w:r>
      <w:r w:rsidR="00CD39FC">
        <w:rPr>
          <w:rFonts w:eastAsia="Cambria" w:cs="Cambria"/>
          <w:color w:val="333333"/>
        </w:rPr>
        <w:t>f</w:t>
      </w:r>
      <w:r w:rsidRPr="4C7302E8">
        <w:rPr>
          <w:rFonts w:eastAsia="Cambria" w:cs="Cambria"/>
          <w:color w:val="333333"/>
        </w:rPr>
        <w:t xml:space="preserve">atal </w:t>
      </w:r>
      <w:r w:rsidR="00CD39FC">
        <w:rPr>
          <w:rFonts w:eastAsia="Cambria" w:cs="Cambria"/>
          <w:color w:val="333333"/>
        </w:rPr>
        <w:t>s</w:t>
      </w:r>
      <w:r w:rsidRPr="4C7302E8">
        <w:rPr>
          <w:rFonts w:eastAsia="Cambria" w:cs="Cambria"/>
          <w:color w:val="333333"/>
        </w:rPr>
        <w:t xml:space="preserve">hore: </w:t>
      </w:r>
      <w:r w:rsidR="00CD39FC">
        <w:rPr>
          <w:rFonts w:eastAsia="Cambria" w:cs="Cambria"/>
          <w:color w:val="333333"/>
        </w:rPr>
        <w:t>p</w:t>
      </w:r>
      <w:r w:rsidRPr="4C7302E8">
        <w:rPr>
          <w:rFonts w:eastAsia="Cambria" w:cs="Cambria"/>
          <w:color w:val="333333"/>
        </w:rPr>
        <w:t xml:space="preserve">astoral </w:t>
      </w:r>
      <w:r w:rsidR="00B02B68">
        <w:rPr>
          <w:rFonts w:eastAsia="Cambria" w:cs="Cambria"/>
          <w:color w:val="333333"/>
        </w:rPr>
        <w:t>s</w:t>
      </w:r>
      <w:r w:rsidRPr="4C7302E8">
        <w:rPr>
          <w:rFonts w:eastAsia="Cambria" w:cs="Cambria"/>
          <w:color w:val="333333"/>
        </w:rPr>
        <w:t xml:space="preserve">quatting and the </w:t>
      </w:r>
      <w:r w:rsidR="00CD39FC">
        <w:rPr>
          <w:rFonts w:eastAsia="Cambria" w:cs="Cambria"/>
          <w:color w:val="333333"/>
        </w:rPr>
        <w:t>o</w:t>
      </w:r>
      <w:r w:rsidRPr="4C7302E8">
        <w:rPr>
          <w:rFonts w:eastAsia="Cambria" w:cs="Cambria"/>
          <w:color w:val="333333"/>
        </w:rPr>
        <w:t>ccupation of Australia, 1826 to 1852</w:t>
      </w:r>
      <w:r w:rsidR="00995312">
        <w:rPr>
          <w:rFonts w:eastAsia="Cambria" w:cs="Cambria"/>
          <w:color w:val="333333"/>
        </w:rPr>
        <w:t>'</w:t>
      </w:r>
      <w:r w:rsidRPr="4C7302E8">
        <w:rPr>
          <w:rFonts w:eastAsia="Cambria" w:cs="Cambria"/>
          <w:color w:val="333333"/>
        </w:rPr>
        <w:t xml:space="preserve">, </w:t>
      </w:r>
      <w:r w:rsidRPr="4C7302E8">
        <w:rPr>
          <w:rFonts w:eastAsia="Cambria" w:cs="Cambria"/>
          <w:i/>
          <w:iCs/>
          <w:color w:val="333333"/>
        </w:rPr>
        <w:t>The American Historical Review</w:t>
      </w:r>
      <w:r w:rsidRPr="002169F6">
        <w:rPr>
          <w:rFonts w:eastAsia="Cambria" w:cs="Cambria"/>
          <w:color w:val="333333"/>
        </w:rPr>
        <w:t>,</w:t>
      </w:r>
      <w:r w:rsidRPr="4C7302E8">
        <w:rPr>
          <w:rFonts w:eastAsia="Cambria" w:cs="Cambria"/>
          <w:i/>
          <w:iCs/>
          <w:color w:val="333333"/>
        </w:rPr>
        <w:t xml:space="preserve"> </w:t>
      </w:r>
      <w:r w:rsidRPr="4C7302E8">
        <w:rPr>
          <w:rFonts w:eastAsia="Cambria" w:cs="Cambria"/>
          <w:color w:val="333333"/>
        </w:rPr>
        <w:t>vol.</w:t>
      </w:r>
      <w:r w:rsidRPr="4C7302E8">
        <w:rPr>
          <w:rFonts w:eastAsia="Cambria" w:cs="Cambria"/>
          <w:i/>
          <w:iCs/>
          <w:color w:val="333333"/>
        </w:rPr>
        <w:t xml:space="preserve"> </w:t>
      </w:r>
      <w:r w:rsidRPr="4C7302E8">
        <w:rPr>
          <w:rFonts w:eastAsia="Cambria" w:cs="Cambria"/>
          <w:color w:val="333333"/>
        </w:rPr>
        <w:t>101, no. 4, pp</w:t>
      </w:r>
      <w:r w:rsidR="00CD39FC">
        <w:rPr>
          <w:rFonts w:eastAsia="Cambria" w:cs="Cambria"/>
          <w:color w:val="333333"/>
        </w:rPr>
        <w:t>. </w:t>
      </w:r>
      <w:r w:rsidRPr="4C7302E8">
        <w:rPr>
          <w:rFonts w:eastAsia="Cambria" w:cs="Cambria"/>
          <w:color w:val="333333"/>
        </w:rPr>
        <w:t>981</w:t>
      </w:r>
      <w:r w:rsidR="00CD39FC">
        <w:rPr>
          <w:rFonts w:eastAsia="Cambria" w:cs="Cambria"/>
          <w:color w:val="333333"/>
        </w:rPr>
        <w:t>–</w:t>
      </w:r>
      <w:r w:rsidRPr="4C7302E8">
        <w:rPr>
          <w:rFonts w:eastAsia="Cambria" w:cs="Cambria"/>
          <w:color w:val="333333"/>
        </w:rPr>
        <w:t>1007,</w:t>
      </w:r>
      <w:r w:rsidRPr="4C7302E8">
        <w:rPr>
          <w:rFonts w:eastAsia="Cambria" w:cs="Cambria"/>
          <w:color w:val="343332"/>
        </w:rPr>
        <w:t xml:space="preserve"> </w:t>
      </w:r>
      <w:r w:rsidRPr="4C7302E8">
        <w:rPr>
          <w:rFonts w:eastAsia="Cambria" w:cs="Cambria"/>
          <w:color w:val="333333"/>
        </w:rPr>
        <w:t>DOI:</w:t>
      </w:r>
      <w:r w:rsidR="00CD39FC">
        <w:rPr>
          <w:rFonts w:eastAsia="Cambria" w:cs="Cambria"/>
          <w:color w:val="333333"/>
        </w:rPr>
        <w:t> </w:t>
      </w:r>
      <w:r w:rsidRPr="4C7302E8">
        <w:rPr>
          <w:rFonts w:eastAsia="Cambria" w:cs="Cambria"/>
          <w:color w:val="333333"/>
        </w:rPr>
        <w:t>10.2307/2169631.</w:t>
      </w:r>
    </w:p>
    <w:p w14:paraId="5F85F193" w14:textId="77777777" w:rsidR="00867426" w:rsidRDefault="000B225D" w:rsidP="00F774B3">
      <w:pPr>
        <w:rPr>
          <w:rFonts w:eastAsia="Cambria" w:cs="Cambria"/>
        </w:rPr>
      </w:pPr>
      <w:r w:rsidRPr="4C7302E8">
        <w:rPr>
          <w:rFonts w:eastAsia="Cambria" w:cs="Cambria"/>
        </w:rPr>
        <w:t xml:space="preserve">Wheat Quality Australia 2020, </w:t>
      </w:r>
      <w:hyperlink r:id="rId350">
        <w:r w:rsidRPr="4C7302E8">
          <w:rPr>
            <w:rStyle w:val="Hyperlink"/>
            <w:rFonts w:eastAsia="Cambria" w:cs="Cambria"/>
          </w:rPr>
          <w:t>Classes</w:t>
        </w:r>
      </w:hyperlink>
      <w:r w:rsidRPr="4C7302E8">
        <w:rPr>
          <w:rFonts w:eastAsia="Cambria" w:cs="Cambria"/>
        </w:rPr>
        <w:t>, accessed 22 October 2020.</w:t>
      </w:r>
    </w:p>
    <w:p w14:paraId="5AB43EDA" w14:textId="77777777" w:rsidR="00867426" w:rsidRDefault="000B225D" w:rsidP="00F774B3">
      <w:pPr>
        <w:rPr>
          <w:rFonts w:eastAsia="Cambria" w:cs="Cambria"/>
          <w:color w:val="000000" w:themeColor="text1"/>
        </w:rPr>
      </w:pPr>
      <w:r w:rsidRPr="4C7302E8">
        <w:rPr>
          <w:rFonts w:eastAsia="Cambria" w:cs="Cambria"/>
        </w:rPr>
        <w:t>Wilkinson,</w:t>
      </w:r>
      <w:r w:rsidR="00CD39FC">
        <w:rPr>
          <w:rFonts w:eastAsia="Cambria" w:cs="Cambria"/>
        </w:rPr>
        <w:t xml:space="preserve"> R,</w:t>
      </w:r>
      <w:r w:rsidRPr="4C7302E8">
        <w:rPr>
          <w:rFonts w:eastAsia="Cambria" w:cs="Cambria"/>
        </w:rPr>
        <w:t xml:space="preserve"> Barr, N &amp; Hollier, C 2012, </w:t>
      </w:r>
      <w:hyperlink r:id="rId351">
        <w:r w:rsidRPr="4C7302E8">
          <w:rPr>
            <w:rStyle w:val="Hyperlink"/>
            <w:rFonts w:eastAsia="Cambria" w:cs="Cambria"/>
          </w:rPr>
          <w:t>The choices farm families make</w:t>
        </w:r>
      </w:hyperlink>
      <w:r w:rsidRPr="4C7302E8">
        <w:rPr>
          <w:rFonts w:eastAsia="Cambria" w:cs="Cambria"/>
        </w:rPr>
        <w:t xml:space="preserve">, </w:t>
      </w:r>
      <w:r w:rsidRPr="4C7302E8">
        <w:rPr>
          <w:rFonts w:eastAsia="Cambria" w:cs="Cambria"/>
          <w:i/>
          <w:iCs/>
        </w:rPr>
        <w:t>Farm Policy Journal</w:t>
      </w:r>
      <w:r w:rsidRPr="4C7302E8">
        <w:rPr>
          <w:rFonts w:eastAsia="Cambria" w:cs="Cambria"/>
        </w:rPr>
        <w:t>, vol.</w:t>
      </w:r>
      <w:r w:rsidR="00CD39FC">
        <w:rPr>
          <w:rFonts w:eastAsia="Cambria" w:cs="Cambria"/>
        </w:rPr>
        <w:t> </w:t>
      </w:r>
      <w:r w:rsidRPr="4C7302E8">
        <w:rPr>
          <w:rFonts w:eastAsia="Cambria" w:cs="Cambria"/>
        </w:rPr>
        <w:t>9, no. 2, pp</w:t>
      </w:r>
      <w:r w:rsidR="00CD39FC">
        <w:rPr>
          <w:rFonts w:eastAsia="Cambria" w:cs="Cambria"/>
        </w:rPr>
        <w:t xml:space="preserve">. </w:t>
      </w:r>
      <w:r w:rsidRPr="4C7302E8">
        <w:rPr>
          <w:rFonts w:eastAsia="Cambria" w:cs="Cambria"/>
        </w:rPr>
        <w:t>27</w:t>
      </w:r>
      <w:r w:rsidR="00CD39FC">
        <w:rPr>
          <w:rFonts w:eastAsia="Cambria" w:cs="Cambria"/>
        </w:rPr>
        <w:t>–</w:t>
      </w:r>
      <w:r w:rsidRPr="4C7302E8">
        <w:rPr>
          <w:rFonts w:eastAsia="Cambria" w:cs="Cambria"/>
        </w:rPr>
        <w:t>37</w:t>
      </w:r>
      <w:r w:rsidRPr="4C7302E8">
        <w:rPr>
          <w:rFonts w:eastAsia="Cambria" w:cs="Cambria"/>
          <w:color w:val="000000" w:themeColor="text1"/>
        </w:rPr>
        <w:t>, Australian Farm Institute, Surry Hills.</w:t>
      </w:r>
    </w:p>
    <w:p w14:paraId="4997334F" w14:textId="77777777" w:rsidR="00867426" w:rsidRDefault="000B225D" w:rsidP="00F774B3">
      <w:pPr>
        <w:rPr>
          <w:rFonts w:eastAsia="Cambria" w:cs="Cambria"/>
        </w:rPr>
      </w:pPr>
      <w:r w:rsidRPr="2E0D4813">
        <w:rPr>
          <w:rFonts w:eastAsia="Cambria" w:cs="Cambria"/>
        </w:rPr>
        <w:t xml:space="preserve">Woolworths 2020a, </w:t>
      </w:r>
      <w:hyperlink r:id="rId352" w:history="1">
        <w:r w:rsidR="00CD39FC" w:rsidRPr="00CD39FC">
          <w:rPr>
            <w:rStyle w:val="Hyperlink"/>
            <w:rFonts w:eastAsia="Cambria" w:cs="Cambria"/>
          </w:rPr>
          <w:t xml:space="preserve">2020 </w:t>
        </w:r>
        <w:r w:rsidRPr="00CD39FC">
          <w:rPr>
            <w:rStyle w:val="Hyperlink"/>
            <w:rFonts w:eastAsia="Cambria" w:cs="Cambria"/>
          </w:rPr>
          <w:t>Sustainability Report</w:t>
        </w:r>
      </w:hyperlink>
      <w:r w:rsidRPr="2E0D4813">
        <w:rPr>
          <w:rFonts w:eastAsia="Cambria" w:cs="Cambria"/>
        </w:rPr>
        <w:t>, accessed 7 October 2020.</w:t>
      </w:r>
    </w:p>
    <w:p w14:paraId="13AE4E43" w14:textId="77777777" w:rsidR="00867426" w:rsidRDefault="000B225D" w:rsidP="2E0D4813">
      <w:pPr>
        <w:rPr>
          <w:rFonts w:eastAsia="Cambria" w:cs="Cambria"/>
        </w:rPr>
      </w:pPr>
      <w:r w:rsidRPr="7650129C">
        <w:rPr>
          <w:rFonts w:eastAsia="Cambria" w:cs="Cambria"/>
        </w:rPr>
        <w:t xml:space="preserve">Woolworths 2020b, </w:t>
      </w:r>
      <w:hyperlink r:id="rId353">
        <w:r w:rsidRPr="7650129C">
          <w:rPr>
            <w:rStyle w:val="Hyperlink"/>
            <w:rFonts w:eastAsia="Cambria" w:cs="Cambria"/>
          </w:rPr>
          <w:t>Woolworths organic growth fund</w:t>
        </w:r>
      </w:hyperlink>
      <w:r w:rsidRPr="7650129C">
        <w:rPr>
          <w:rFonts w:eastAsia="Cambria" w:cs="Cambria"/>
        </w:rPr>
        <w:t>, accessed 7 October 2020.</w:t>
      </w:r>
    </w:p>
    <w:p w14:paraId="2B3284F7" w14:textId="77777777" w:rsidR="00867426" w:rsidRDefault="000B225D" w:rsidP="00F774B3">
      <w:pPr>
        <w:rPr>
          <w:rFonts w:eastAsia="Cambria" w:cs="Cambria"/>
        </w:rPr>
      </w:pPr>
      <w:r w:rsidRPr="4C7302E8">
        <w:rPr>
          <w:rFonts w:eastAsia="Cambria" w:cs="Cambria"/>
        </w:rPr>
        <w:t>World Bank 2010,</w:t>
      </w:r>
      <w:r>
        <w:rPr>
          <w:rFonts w:eastAsia="Cambria" w:cs="Cambria"/>
        </w:rPr>
        <w:t xml:space="preserve"> </w:t>
      </w:r>
      <w:hyperlink r:id="rId354">
        <w:r w:rsidRPr="4C7302E8">
          <w:rPr>
            <w:rStyle w:val="Hyperlink"/>
            <w:rFonts w:eastAsia="Cambria" w:cs="Cambria"/>
          </w:rPr>
          <w:t>World Development Report 2010: Development and Climate Change</w:t>
        </w:r>
      </w:hyperlink>
      <w:r w:rsidRPr="4C7302E8">
        <w:rPr>
          <w:rFonts w:eastAsia="Cambria" w:cs="Cambria"/>
        </w:rPr>
        <w:t>, World Bank, Washington D.C.</w:t>
      </w:r>
    </w:p>
    <w:p w14:paraId="139C11B1" w14:textId="77777777" w:rsidR="00867426" w:rsidRDefault="000B225D" w:rsidP="00F774B3">
      <w:pPr>
        <w:rPr>
          <w:rFonts w:eastAsia="Cambria" w:cs="Cambria"/>
        </w:rPr>
      </w:pPr>
      <w:r w:rsidRPr="4C7302E8">
        <w:rPr>
          <w:rFonts w:eastAsia="Cambria" w:cs="Cambria"/>
        </w:rPr>
        <w:t xml:space="preserve">World Bank 2020, </w:t>
      </w:r>
      <w:hyperlink r:id="rId355">
        <w:r w:rsidRPr="4C7302E8">
          <w:rPr>
            <w:rStyle w:val="Hyperlink"/>
            <w:rFonts w:eastAsia="Cambria" w:cs="Cambria"/>
          </w:rPr>
          <w:t>Employment in agriculture</w:t>
        </w:r>
      </w:hyperlink>
      <w:r w:rsidRPr="4C7302E8">
        <w:rPr>
          <w:rFonts w:eastAsia="Cambria" w:cs="Cambria"/>
        </w:rPr>
        <w:t>, accessed 12 October 2020.</w:t>
      </w:r>
    </w:p>
    <w:p w14:paraId="5AD5931D" w14:textId="4C23C727" w:rsidR="000B225D" w:rsidRDefault="000B225D" w:rsidP="309D1563">
      <w:pPr>
        <w:rPr>
          <w:rFonts w:eastAsia="Cambria" w:cs="Cambria"/>
        </w:rPr>
      </w:pPr>
      <w:r w:rsidRPr="7650129C">
        <w:rPr>
          <w:rFonts w:eastAsia="Cambria" w:cs="Cambria"/>
        </w:rPr>
        <w:t xml:space="preserve">World Vision 2020, </w:t>
      </w:r>
      <w:hyperlink r:id="rId356">
        <w:r w:rsidRPr="7650129C">
          <w:rPr>
            <w:rStyle w:val="Hyperlink"/>
            <w:rFonts w:eastAsia="Cambria" w:cs="Cambria"/>
          </w:rPr>
          <w:t>Buy Eureka blueberries and help farming families thrive</w:t>
        </w:r>
      </w:hyperlink>
      <w:r w:rsidRPr="7650129C">
        <w:rPr>
          <w:rFonts w:eastAsia="Cambria" w:cs="Cambria"/>
        </w:rPr>
        <w:t>,</w:t>
      </w:r>
      <w:r>
        <w:rPr>
          <w:rFonts w:eastAsia="Cambria" w:cs="Cambria"/>
        </w:rPr>
        <w:t xml:space="preserve"> World Vision Australia,</w:t>
      </w:r>
      <w:r w:rsidRPr="7650129C">
        <w:rPr>
          <w:rFonts w:eastAsia="Cambria" w:cs="Cambria"/>
        </w:rPr>
        <w:t xml:space="preserve"> access</w:t>
      </w:r>
      <w:r>
        <w:rPr>
          <w:rFonts w:eastAsia="Cambria" w:cs="Cambria"/>
        </w:rPr>
        <w:t>ed</w:t>
      </w:r>
      <w:r w:rsidRPr="7650129C">
        <w:rPr>
          <w:rFonts w:eastAsia="Cambria" w:cs="Cambria"/>
        </w:rPr>
        <w:t xml:space="preserve"> 29</w:t>
      </w:r>
      <w:r>
        <w:rPr>
          <w:rFonts w:eastAsia="Cambria" w:cs="Cambria"/>
        </w:rPr>
        <w:t> </w:t>
      </w:r>
      <w:r w:rsidRPr="7650129C">
        <w:rPr>
          <w:rFonts w:eastAsia="Cambria" w:cs="Cambria"/>
        </w:rPr>
        <w:t>October 2020.</w:t>
      </w:r>
    </w:p>
    <w:p w14:paraId="1780D745" w14:textId="63E811C2" w:rsidR="00867426" w:rsidRDefault="000B225D" w:rsidP="00F774B3">
      <w:pPr>
        <w:rPr>
          <w:rFonts w:eastAsia="Cambria" w:cs="Cambria"/>
        </w:rPr>
      </w:pPr>
      <w:r w:rsidRPr="4C7302E8">
        <w:rPr>
          <w:rFonts w:eastAsia="Cambria" w:cs="Cambria"/>
        </w:rPr>
        <w:t xml:space="preserve">Wu, W, Dawson, D, Fleming-Muñoz, D, </w:t>
      </w:r>
      <w:proofErr w:type="spellStart"/>
      <w:r w:rsidRPr="4C7302E8">
        <w:rPr>
          <w:rFonts w:eastAsia="Cambria" w:cs="Cambria"/>
        </w:rPr>
        <w:t>Schleiger</w:t>
      </w:r>
      <w:proofErr w:type="spellEnd"/>
      <w:r w:rsidRPr="4C7302E8">
        <w:rPr>
          <w:rFonts w:eastAsia="Cambria" w:cs="Cambria"/>
        </w:rPr>
        <w:t xml:space="preserve">, E &amp; Horton, J 2019, </w:t>
      </w:r>
      <w:hyperlink r:id="rId357">
        <w:r w:rsidRPr="4C7302E8">
          <w:rPr>
            <w:rStyle w:val="Hyperlink"/>
            <w:rFonts w:eastAsia="Cambria" w:cs="Cambria"/>
          </w:rPr>
          <w:t>The future of Australia</w:t>
        </w:r>
        <w:r w:rsidR="00995312">
          <w:rPr>
            <w:rStyle w:val="Hyperlink"/>
            <w:rFonts w:eastAsia="Cambria" w:cs="Cambria"/>
          </w:rPr>
          <w:t>'</w:t>
        </w:r>
        <w:r w:rsidRPr="4C7302E8">
          <w:rPr>
            <w:rStyle w:val="Hyperlink"/>
            <w:rFonts w:eastAsia="Cambria" w:cs="Cambria"/>
          </w:rPr>
          <w:t>s agricultural workforce</w:t>
        </w:r>
      </w:hyperlink>
      <w:r w:rsidRPr="4C7302E8">
        <w:rPr>
          <w:rFonts w:eastAsia="Cambria" w:cs="Cambria"/>
        </w:rPr>
        <w:t>, Commonwealth Science and Industry Research Organisation (CSIRO) Data61, Australian Bureau of Agricultural Resource Economics and Sciences (ABARES), Canberra, Australia.</w:t>
      </w:r>
    </w:p>
    <w:p w14:paraId="5C21DD2C" w14:textId="77777777" w:rsidR="00867426" w:rsidRDefault="000B225D" w:rsidP="17C6F249">
      <w:pPr>
        <w:rPr>
          <w:rFonts w:eastAsia="Cambria" w:cs="Cambria"/>
        </w:rPr>
      </w:pPr>
      <w:proofErr w:type="spellStart"/>
      <w:r w:rsidRPr="7650129C">
        <w:rPr>
          <w:rFonts w:eastAsia="Cambria" w:cs="Cambria"/>
        </w:rPr>
        <w:t>Youl</w:t>
      </w:r>
      <w:proofErr w:type="spellEnd"/>
      <w:r w:rsidRPr="7650129C">
        <w:rPr>
          <w:rFonts w:eastAsia="Cambria" w:cs="Cambria"/>
        </w:rPr>
        <w:t xml:space="preserve">, T 2020, </w:t>
      </w:r>
      <w:r w:rsidRPr="00960467">
        <w:rPr>
          <w:rFonts w:eastAsia="Cambria" w:cs="Cambria"/>
          <w:i/>
          <w:iCs/>
        </w:rPr>
        <w:t>Supermarket and grocery stores in Australia</w:t>
      </w:r>
      <w:r w:rsidRPr="7650129C">
        <w:rPr>
          <w:rFonts w:eastAsia="Cambria" w:cs="Cambria"/>
        </w:rPr>
        <w:t xml:space="preserve"> (Report G4111), IBISWorld, Melbourne.</w:t>
      </w:r>
    </w:p>
    <w:p w14:paraId="10098813" w14:textId="77777777" w:rsidR="00867426" w:rsidRDefault="000B225D" w:rsidP="00F774B3">
      <w:pPr>
        <w:rPr>
          <w:rFonts w:eastAsia="Cambria" w:cs="Cambria"/>
        </w:rPr>
      </w:pPr>
      <w:proofErr w:type="spellStart"/>
      <w:r w:rsidRPr="4C7302E8">
        <w:rPr>
          <w:rFonts w:eastAsia="Cambria" w:cs="Cambria"/>
        </w:rPr>
        <w:t>YouthInsight</w:t>
      </w:r>
      <w:proofErr w:type="spellEnd"/>
      <w:r w:rsidRPr="4C7302E8">
        <w:rPr>
          <w:rFonts w:eastAsia="Cambria" w:cs="Cambria"/>
        </w:rPr>
        <w:t xml:space="preserve"> 2017, </w:t>
      </w:r>
      <w:hyperlink r:id="rId358">
        <w:r w:rsidRPr="4C7302E8">
          <w:rPr>
            <w:rStyle w:val="Hyperlink"/>
            <w:rFonts w:eastAsia="Cambria" w:cs="Cambria"/>
          </w:rPr>
          <w:t>Developing student interest in the agricultural sector</w:t>
        </w:r>
      </w:hyperlink>
      <w:r w:rsidRPr="4C7302E8">
        <w:rPr>
          <w:rFonts w:eastAsia="Cambria" w:cs="Cambria"/>
        </w:rPr>
        <w:t>, Perth.</w:t>
      </w:r>
    </w:p>
    <w:p w14:paraId="587852E2" w14:textId="77777777" w:rsidR="00867426" w:rsidRDefault="000B225D" w:rsidP="00F774B3">
      <w:pPr>
        <w:rPr>
          <w:rFonts w:eastAsia="Cambria" w:cs="Cambria"/>
        </w:rPr>
      </w:pPr>
      <w:proofErr w:type="spellStart"/>
      <w:r w:rsidRPr="4C7302E8">
        <w:rPr>
          <w:rFonts w:eastAsia="Cambria" w:cs="Cambria"/>
        </w:rPr>
        <w:t>Zahniser</w:t>
      </w:r>
      <w:proofErr w:type="spellEnd"/>
      <w:r w:rsidRPr="4C7302E8">
        <w:rPr>
          <w:rFonts w:eastAsia="Cambria" w:cs="Cambria"/>
        </w:rPr>
        <w:t xml:space="preserve">, S, Taylor, EJ, Hertz, T &amp; Charlton, D 2018, </w:t>
      </w:r>
      <w:hyperlink r:id="rId359">
        <w:r w:rsidRPr="4C7302E8">
          <w:rPr>
            <w:rStyle w:val="Hyperlink"/>
            <w:rFonts w:eastAsia="Cambria" w:cs="Cambria"/>
          </w:rPr>
          <w:t>Farm labour markets in the United States and Mexico pose challenges for U.S. Agriculture</w:t>
        </w:r>
      </w:hyperlink>
      <w:r w:rsidRPr="4C7302E8">
        <w:rPr>
          <w:rFonts w:eastAsia="Cambria" w:cs="Cambria"/>
        </w:rPr>
        <w:t>, EIB-201, US Department of Agriculture, Economic Research Service.</w:t>
      </w:r>
    </w:p>
    <w:p w14:paraId="6352EC5A" w14:textId="77777777" w:rsidR="00867426" w:rsidRDefault="000B225D" w:rsidP="00F774B3">
      <w:pPr>
        <w:rPr>
          <w:rFonts w:eastAsia="Cambria" w:cs="Cambria"/>
        </w:rPr>
      </w:pPr>
      <w:r w:rsidRPr="4C7302E8">
        <w:rPr>
          <w:rFonts w:eastAsia="Cambria" w:cs="Cambria"/>
        </w:rPr>
        <w:t xml:space="preserve">Zhang, A, </w:t>
      </w:r>
      <w:proofErr w:type="spellStart"/>
      <w:r w:rsidRPr="4C7302E8">
        <w:rPr>
          <w:rFonts w:eastAsia="Cambria" w:cs="Cambria"/>
        </w:rPr>
        <w:t>Hobman</w:t>
      </w:r>
      <w:proofErr w:type="spellEnd"/>
      <w:r w:rsidRPr="4C7302E8">
        <w:rPr>
          <w:rFonts w:eastAsia="Cambria" w:cs="Cambria"/>
        </w:rPr>
        <w:t xml:space="preserve">, E, Smith, D &amp; Guan X 2019, </w:t>
      </w:r>
      <w:hyperlink r:id="rId360">
        <w:r w:rsidRPr="4C7302E8">
          <w:rPr>
            <w:rStyle w:val="Hyperlink"/>
            <w:rFonts w:eastAsia="Cambria" w:cs="Cambria"/>
          </w:rPr>
          <w:t>Enabling a digital transformation in agriculture</w:t>
        </w:r>
        <w:r>
          <w:rPr>
            <w:rStyle w:val="Hyperlink"/>
            <w:rFonts w:eastAsia="Cambria" w:cs="Cambria"/>
          </w:rPr>
          <w:t>: a</w:t>
        </w:r>
        <w:r w:rsidRPr="4C7302E8">
          <w:rPr>
            <w:rStyle w:val="Hyperlink"/>
            <w:rFonts w:eastAsia="Cambria" w:cs="Cambria"/>
          </w:rPr>
          <w:t xml:space="preserve"> digital maturity index and assessment tool for the agricultural industry</w:t>
        </w:r>
      </w:hyperlink>
      <w:r w:rsidRPr="4C7302E8">
        <w:rPr>
          <w:rFonts w:eastAsia="Cambria" w:cs="Cambria"/>
        </w:rPr>
        <w:t>, CSIRO and CRDC, Canberra.</w:t>
      </w:r>
    </w:p>
    <w:p w14:paraId="2092E136" w14:textId="1B1081DE" w:rsidR="000B225D" w:rsidRDefault="000B225D" w:rsidP="00F774B3">
      <w:bookmarkStart w:id="1014" w:name="_Hlk54796419"/>
      <w:r w:rsidRPr="4C7302E8">
        <w:rPr>
          <w:rFonts w:eastAsia="Cambria" w:cs="Cambria"/>
        </w:rPr>
        <w:t xml:space="preserve">Zhao, S, </w:t>
      </w:r>
      <w:proofErr w:type="spellStart"/>
      <w:r w:rsidRPr="4C7302E8">
        <w:rPr>
          <w:rFonts w:eastAsia="Cambria" w:cs="Cambria"/>
        </w:rPr>
        <w:t>Binks</w:t>
      </w:r>
      <w:proofErr w:type="spellEnd"/>
      <w:r w:rsidRPr="4C7302E8">
        <w:rPr>
          <w:rFonts w:eastAsia="Cambria" w:cs="Cambria"/>
        </w:rPr>
        <w:t xml:space="preserve">, B, Kruger, H, Xia, C &amp; </w:t>
      </w:r>
      <w:proofErr w:type="spellStart"/>
      <w:r w:rsidRPr="4C7302E8">
        <w:rPr>
          <w:rFonts w:eastAsia="Cambria" w:cs="Cambria"/>
        </w:rPr>
        <w:t>Stenekes</w:t>
      </w:r>
      <w:proofErr w:type="spellEnd"/>
      <w:r w:rsidRPr="4C7302E8">
        <w:rPr>
          <w:rFonts w:eastAsia="Cambria" w:cs="Cambria"/>
        </w:rPr>
        <w:t xml:space="preserve">, N 2018, </w:t>
      </w:r>
      <w:hyperlink r:id="rId361">
        <w:r w:rsidRPr="4C7302E8">
          <w:rPr>
            <w:rStyle w:val="Hyperlink"/>
            <w:rFonts w:eastAsia="Cambria" w:cs="Cambria"/>
          </w:rPr>
          <w:t>What difference does labour choice make to farm productivity and profitability in the Australian horticulture industry? A comparison between seasonal workers and working holiday makers</w:t>
        </w:r>
      </w:hyperlink>
      <w:r w:rsidRPr="4C7302E8">
        <w:rPr>
          <w:rFonts w:eastAsia="Cambria" w:cs="Cambria"/>
        </w:rPr>
        <w:t xml:space="preserve">, Australian Bureau of Agricultural and </w:t>
      </w:r>
      <w:r w:rsidRPr="4C7302E8">
        <w:rPr>
          <w:rFonts w:eastAsia="Cambria" w:cs="Cambria"/>
        </w:rPr>
        <w:lastRenderedPageBreak/>
        <w:t xml:space="preserve">Resource Economics and Science (ABARES), Research </w:t>
      </w:r>
      <w:r w:rsidR="00FF18D4">
        <w:rPr>
          <w:rFonts w:eastAsia="Cambria" w:cs="Cambria"/>
        </w:rPr>
        <w:t>R</w:t>
      </w:r>
      <w:r w:rsidRPr="4C7302E8">
        <w:rPr>
          <w:rFonts w:eastAsia="Cambria" w:cs="Cambria"/>
        </w:rPr>
        <w:t>eport 2018.1 prepared for the World Bank, Canberra, February.</w:t>
      </w:r>
      <w:bookmarkEnd w:id="1014"/>
    </w:p>
    <w:sectPr w:rsidR="000B225D" w:rsidSect="00F774B3">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3AA71" w14:textId="77777777" w:rsidR="0009380A" w:rsidRDefault="0009380A">
      <w:r>
        <w:separator/>
      </w:r>
    </w:p>
    <w:p w14:paraId="12EE90BD" w14:textId="77777777" w:rsidR="0009380A" w:rsidRDefault="0009380A"/>
    <w:p w14:paraId="65335469" w14:textId="77777777" w:rsidR="0009380A" w:rsidRDefault="0009380A"/>
  </w:endnote>
  <w:endnote w:type="continuationSeparator" w:id="0">
    <w:p w14:paraId="3C8481DF" w14:textId="77777777" w:rsidR="0009380A" w:rsidRDefault="0009380A">
      <w:r>
        <w:continuationSeparator/>
      </w:r>
    </w:p>
    <w:p w14:paraId="42770DC5" w14:textId="77777777" w:rsidR="0009380A" w:rsidRDefault="0009380A"/>
    <w:p w14:paraId="6C581C86" w14:textId="77777777" w:rsidR="0009380A" w:rsidRDefault="0009380A"/>
  </w:endnote>
  <w:endnote w:type="continuationNotice" w:id="1">
    <w:p w14:paraId="5FBD3E97" w14:textId="77777777" w:rsidR="0009380A" w:rsidRDefault="0009380A">
      <w:pPr>
        <w:pStyle w:val="Footer"/>
      </w:pPr>
    </w:p>
    <w:p w14:paraId="7A1710A7" w14:textId="77777777" w:rsidR="0009380A" w:rsidRDefault="0009380A"/>
    <w:p w14:paraId="61E6C2CA" w14:textId="77777777" w:rsidR="0009380A" w:rsidRDefault="00093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Lucida Grande">
    <w:altName w:val="Lucida Grande"/>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D61CC" w14:textId="77777777" w:rsidR="0009380A" w:rsidRDefault="0009380A" w:rsidP="00FF5C74">
    <w:pPr>
      <w:pStyle w:val="Footer"/>
    </w:pPr>
    <w:r>
      <w:t>National Agricultural Labour Advisory Committee</w:t>
    </w:r>
  </w:p>
  <w:p w14:paraId="60211DF5" w14:textId="77777777" w:rsidR="0009380A" w:rsidRPr="00F774B3" w:rsidRDefault="0009380A">
    <w:pPr>
      <w:pStyle w:val="Footer"/>
      <w:rPr>
        <w:rFonts w:asciiTheme="majorHAnsi" w:hAnsiTheme="majorHAnsi"/>
      </w:rPr>
    </w:pPr>
    <w:r w:rsidRPr="00F774B3">
      <w:rPr>
        <w:rFonts w:asciiTheme="majorHAnsi" w:hAnsiTheme="majorHAnsi"/>
      </w:rPr>
      <w:fldChar w:fldCharType="begin"/>
    </w:r>
    <w:r w:rsidRPr="00F774B3">
      <w:rPr>
        <w:rFonts w:asciiTheme="majorHAnsi" w:hAnsiTheme="majorHAnsi"/>
      </w:rPr>
      <w:instrText xml:space="preserve"> PAGE   \* MERGEFORMAT </w:instrText>
    </w:r>
    <w:r w:rsidRPr="00F774B3">
      <w:rPr>
        <w:rFonts w:asciiTheme="majorHAnsi" w:hAnsiTheme="majorHAnsi"/>
      </w:rPr>
      <w:fldChar w:fldCharType="separate"/>
    </w:r>
    <w:r>
      <w:rPr>
        <w:rFonts w:asciiTheme="majorHAnsi" w:hAnsiTheme="majorHAnsi"/>
        <w:noProof/>
      </w:rPr>
      <w:t>xxi</w:t>
    </w:r>
    <w:r w:rsidRPr="00F774B3">
      <w:rPr>
        <w:rFonts w:asciiTheme="majorHAnsi" w:hAnsi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215E8" w14:textId="77777777" w:rsidR="0009380A" w:rsidRDefault="0009380A">
    <w:pPr>
      <w:pStyle w:val="Footer"/>
    </w:pPr>
    <w:r>
      <w:t>National Agricultural Labour Advisory Committee</w:t>
    </w:r>
  </w:p>
  <w:p w14:paraId="76D85BF4" w14:textId="13B9AF2D" w:rsidR="0009380A" w:rsidRDefault="0009380A">
    <w:pPr>
      <w:pStyle w:val="Footer"/>
    </w:pPr>
    <w:sdt>
      <w:sdtPr>
        <w:id w:val="4868305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6743D" w14:textId="77777777" w:rsidR="0009380A" w:rsidRPr="00F774B3" w:rsidRDefault="0009380A">
    <w:pPr>
      <w:pStyle w:val="Footer"/>
      <w:rPr>
        <w:rFonts w:asciiTheme="majorHAnsi" w:hAnsiTheme="majorHAnsi"/>
      </w:rPr>
    </w:pPr>
    <w:r w:rsidRPr="00F774B3">
      <w:rPr>
        <w:rFonts w:asciiTheme="majorHAnsi" w:hAnsiTheme="majorHAnsi"/>
      </w:rPr>
      <w:t>National Agricultural Labour Advisory Committee</w:t>
    </w:r>
  </w:p>
  <w:p w14:paraId="4AA60DD8" w14:textId="77777777" w:rsidR="0009380A" w:rsidRPr="00F774B3" w:rsidRDefault="0009380A">
    <w:pPr>
      <w:pStyle w:val="Footer"/>
      <w:rPr>
        <w:rFonts w:asciiTheme="majorHAnsi" w:hAnsiTheme="majorHAnsi"/>
      </w:rPr>
    </w:pPr>
    <w:r w:rsidRPr="00F774B3">
      <w:rPr>
        <w:rFonts w:asciiTheme="majorHAnsi" w:hAnsiTheme="majorHAnsi"/>
      </w:rPr>
      <w:fldChar w:fldCharType="begin"/>
    </w:r>
    <w:r w:rsidRPr="00F774B3">
      <w:rPr>
        <w:rFonts w:asciiTheme="majorHAnsi" w:hAnsiTheme="majorHAnsi"/>
      </w:rPr>
      <w:instrText xml:space="preserve"> PAGE   \* MERGEFORMAT </w:instrText>
    </w:r>
    <w:r w:rsidRPr="00F774B3">
      <w:rPr>
        <w:rFonts w:asciiTheme="majorHAnsi" w:hAnsiTheme="majorHAnsi"/>
      </w:rPr>
      <w:fldChar w:fldCharType="separate"/>
    </w:r>
    <w:r>
      <w:rPr>
        <w:rFonts w:asciiTheme="majorHAnsi" w:hAnsiTheme="majorHAnsi"/>
        <w:noProof/>
      </w:rPr>
      <w:t>37</w:t>
    </w:r>
    <w:r w:rsidRPr="00F774B3">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635CD" w14:textId="77777777" w:rsidR="0009380A" w:rsidRDefault="0009380A">
      <w:r>
        <w:separator/>
      </w:r>
    </w:p>
    <w:p w14:paraId="44FAB08C" w14:textId="77777777" w:rsidR="0009380A" w:rsidRDefault="0009380A"/>
    <w:p w14:paraId="6053B1BD" w14:textId="77777777" w:rsidR="0009380A" w:rsidRDefault="0009380A"/>
  </w:footnote>
  <w:footnote w:type="continuationSeparator" w:id="0">
    <w:p w14:paraId="14C87E15" w14:textId="77777777" w:rsidR="0009380A" w:rsidRDefault="0009380A">
      <w:r>
        <w:continuationSeparator/>
      </w:r>
    </w:p>
    <w:p w14:paraId="6A99A7CB" w14:textId="77777777" w:rsidR="0009380A" w:rsidRDefault="0009380A"/>
    <w:p w14:paraId="23C7117B" w14:textId="77777777" w:rsidR="0009380A" w:rsidRDefault="0009380A"/>
  </w:footnote>
  <w:footnote w:type="continuationNotice" w:id="1">
    <w:p w14:paraId="554FC6A6" w14:textId="77777777" w:rsidR="0009380A" w:rsidRDefault="0009380A">
      <w:pPr>
        <w:pStyle w:val="Footer"/>
      </w:pPr>
    </w:p>
    <w:p w14:paraId="7084A78B" w14:textId="77777777" w:rsidR="0009380A" w:rsidRDefault="0009380A"/>
    <w:p w14:paraId="2C1C6626" w14:textId="77777777" w:rsidR="0009380A" w:rsidRDefault="0009380A"/>
  </w:footnote>
  <w:footnote w:id="2">
    <w:p w14:paraId="0B817CB9" w14:textId="6B1F16A5" w:rsidR="0009380A" w:rsidRDefault="0009380A">
      <w:pPr>
        <w:pStyle w:val="FootnoteText"/>
      </w:pPr>
      <w:r>
        <w:rPr>
          <w:rStyle w:val="FootnoteReference"/>
        </w:rPr>
        <w:footnoteRef/>
      </w:r>
      <w:r>
        <w:t xml:space="preserve"> (a) denotes that the recommendation spans the </w:t>
      </w:r>
      <w:proofErr w:type="spellStart"/>
      <w:r>
        <w:t>AgriFood</w:t>
      </w:r>
      <w:proofErr w:type="spellEnd"/>
      <w:r>
        <w:t xml:space="preserve"> workforce system</w:t>
      </w:r>
    </w:p>
  </w:footnote>
  <w:footnote w:id="3">
    <w:p w14:paraId="5C9E8983" w14:textId="22B4A39E" w:rsidR="0009380A" w:rsidRDefault="0009380A">
      <w:pPr>
        <w:pStyle w:val="FootnoteText"/>
      </w:pPr>
      <w:r>
        <w:rPr>
          <w:rStyle w:val="FootnoteReference"/>
        </w:rPr>
        <w:footnoteRef/>
      </w:r>
      <w:r>
        <w:t xml:space="preserve"> </w:t>
      </w:r>
      <w:r w:rsidRPr="00990632">
        <w:t>(a)</w:t>
      </w:r>
      <w:r>
        <w:t xml:space="preserve"> denotes that the author</w:t>
      </w:r>
      <w:r w:rsidRPr="008A4C71">
        <w:t xml:space="preserve"> does not consent to publication</w:t>
      </w:r>
    </w:p>
  </w:footnote>
  <w:footnote w:id="4">
    <w:p w14:paraId="57B91AFF" w14:textId="651A6147" w:rsidR="0009380A" w:rsidRDefault="0009380A" w:rsidP="00F774B3">
      <w:pPr>
        <w:pStyle w:val="FootnoteText"/>
      </w:pPr>
      <w:r>
        <w:rPr>
          <w:rStyle w:val="FootnoteReference"/>
        </w:rPr>
        <w:footnoteRef/>
      </w:r>
      <w:r>
        <w:t xml:space="preserve"> For example, the c</w:t>
      </w:r>
      <w:r w:rsidRPr="00516CD3">
        <w:t>otton gap year</w:t>
      </w:r>
      <w:r>
        <w:t xml:space="preserve"> (Cotton Australia) is now in its third year of operation, with between 6 and 10 successful completions each year. (Refer to box 18 and box 33 in the report</w:t>
      </w:r>
      <w:r w:rsidRPr="00681EA4">
        <w:rPr>
          <w:bCs/>
        </w:rPr>
        <w:t>)</w:t>
      </w:r>
    </w:p>
  </w:footnote>
  <w:footnote w:id="5">
    <w:p w14:paraId="734D88B1" w14:textId="1A9F4A77" w:rsidR="0009380A" w:rsidRDefault="0009380A" w:rsidP="00F774B3">
      <w:pPr>
        <w:pStyle w:val="FootnoteText"/>
      </w:pPr>
      <w:r>
        <w:rPr>
          <w:rStyle w:val="FootnoteReference"/>
        </w:rPr>
        <w:footnoteRef/>
      </w:r>
      <w:r>
        <w:t xml:space="preserve"> R </w:t>
      </w:r>
      <w:r>
        <w:rPr>
          <w:lang w:val="en-US"/>
        </w:rPr>
        <w:t xml:space="preserve">Cassells &amp; A Duncan (2020), </w:t>
      </w:r>
      <w:r w:rsidRPr="00961A3A">
        <w:rPr>
          <w:i/>
          <w:lang w:val="en-US"/>
        </w:rPr>
        <w:t xml:space="preserve">Bankwest Curtin Economics Centre </w:t>
      </w:r>
      <w:r>
        <w:rPr>
          <w:i/>
          <w:lang w:val="en-US"/>
        </w:rPr>
        <w:t>r</w:t>
      </w:r>
      <w:r w:rsidRPr="00961A3A">
        <w:rPr>
          <w:i/>
          <w:lang w:val="en-US"/>
        </w:rPr>
        <w:t xml:space="preserve">esearch </w:t>
      </w:r>
      <w:r>
        <w:rPr>
          <w:i/>
          <w:lang w:val="en-US"/>
        </w:rPr>
        <w:t>b</w:t>
      </w:r>
      <w:r w:rsidRPr="00961A3A">
        <w:rPr>
          <w:i/>
          <w:lang w:val="en-US"/>
        </w:rPr>
        <w:t>rief COVID-19 #3</w:t>
      </w:r>
      <w:r>
        <w:rPr>
          <w:lang w:val="en-US"/>
        </w:rPr>
        <w:t>. bcec.edu.au (accessed 8 July 2020)</w:t>
      </w:r>
    </w:p>
  </w:footnote>
  <w:footnote w:id="6">
    <w:p w14:paraId="0081E943" w14:textId="38FCFDC9" w:rsidR="0009380A" w:rsidRDefault="0009380A" w:rsidP="00F774B3">
      <w:pPr>
        <w:pStyle w:val="FootnoteText"/>
      </w:pPr>
      <w:r>
        <w:rPr>
          <w:rStyle w:val="FootnoteReference"/>
        </w:rPr>
        <w:footnoteRef/>
      </w:r>
      <w:r>
        <w:t xml:space="preserve"> </w:t>
      </w:r>
      <w:proofErr w:type="spellStart"/>
      <w:r>
        <w:rPr>
          <w:lang w:val="en-US"/>
        </w:rPr>
        <w:t>McCrindle</w:t>
      </w:r>
      <w:proofErr w:type="spellEnd"/>
      <w:r>
        <w:rPr>
          <w:lang w:val="en-US"/>
        </w:rPr>
        <w:t xml:space="preserve"> Research (2020), </w:t>
      </w:r>
      <w:r w:rsidRPr="00B05F43">
        <w:rPr>
          <w:i/>
          <w:lang w:val="en-US"/>
        </w:rPr>
        <w:t>How Australians are responding to COVID-19</w:t>
      </w:r>
      <w:r>
        <w:rPr>
          <w:lang w:val="en-US"/>
        </w:rPr>
        <w:t>.</w:t>
      </w:r>
      <w:r w:rsidRPr="00B05F43">
        <w:t xml:space="preserve"> </w:t>
      </w:r>
      <w:r>
        <w:t>mccrindle.com (accessed 7 July 2020)</w:t>
      </w:r>
    </w:p>
  </w:footnote>
  <w:footnote w:id="7">
    <w:p w14:paraId="12DE65AA" w14:textId="247AF7CD" w:rsidR="0009380A" w:rsidRDefault="0009380A" w:rsidP="00F774B3">
      <w:pPr>
        <w:pStyle w:val="FootnoteText"/>
      </w:pPr>
      <w:r>
        <w:rPr>
          <w:rStyle w:val="FootnoteReference"/>
        </w:rPr>
        <w:footnoteRef/>
      </w:r>
      <w:r>
        <w:t xml:space="preserve"> </w:t>
      </w:r>
      <w:bookmarkStart w:id="988" w:name="_Hlk54637463"/>
      <w:r>
        <w:rPr>
          <w:lang w:val="en-US"/>
        </w:rPr>
        <w:t xml:space="preserve">The World Bank – Data (2018), </w:t>
      </w:r>
      <w:r w:rsidRPr="00866C14">
        <w:rPr>
          <w:i/>
          <w:lang w:val="en-US"/>
        </w:rPr>
        <w:t xml:space="preserve">Urban </w:t>
      </w:r>
      <w:r>
        <w:rPr>
          <w:i/>
          <w:lang w:val="en-US"/>
        </w:rPr>
        <w:t>p</w:t>
      </w:r>
      <w:r w:rsidRPr="00866C14">
        <w:rPr>
          <w:i/>
          <w:lang w:val="en-US"/>
        </w:rPr>
        <w:t>opulation (% of total population)</w:t>
      </w:r>
      <w:r>
        <w:rPr>
          <w:i/>
          <w:lang w:val="en-US"/>
        </w:rPr>
        <w:t xml:space="preserve"> – </w:t>
      </w:r>
      <w:r w:rsidRPr="00866C14">
        <w:rPr>
          <w:i/>
          <w:lang w:val="en-US"/>
        </w:rPr>
        <w:t>Australia</w:t>
      </w:r>
      <w:r>
        <w:rPr>
          <w:lang w:val="en-US"/>
        </w:rPr>
        <w:t>. data.worldbank.org (accessed 8 July 2020)</w:t>
      </w:r>
      <w:bookmarkEnd w:id="988"/>
    </w:p>
  </w:footnote>
  <w:footnote w:id="8">
    <w:p w14:paraId="78EEF8AE" w14:textId="0D9BACFA" w:rsidR="0009380A" w:rsidRDefault="0009380A" w:rsidP="00F774B3">
      <w:pPr>
        <w:pStyle w:val="FootnoteText"/>
      </w:pPr>
      <w:r>
        <w:rPr>
          <w:rStyle w:val="FootnoteReference"/>
        </w:rPr>
        <w:footnoteRef/>
      </w:r>
      <w:r>
        <w:t xml:space="preserve"> Ibid.</w:t>
      </w:r>
    </w:p>
  </w:footnote>
  <w:footnote w:id="9">
    <w:p w14:paraId="02C73352" w14:textId="355E8431" w:rsidR="0009380A" w:rsidRDefault="0009380A" w:rsidP="00F774B3">
      <w:pPr>
        <w:pStyle w:val="FootnoteText"/>
      </w:pPr>
      <w:r>
        <w:rPr>
          <w:rStyle w:val="FootnoteReference"/>
        </w:rPr>
        <w:footnoteRef/>
      </w:r>
      <w:r>
        <w:t xml:space="preserve"> </w:t>
      </w:r>
      <w:r>
        <w:rPr>
          <w:lang w:val="en-US"/>
        </w:rPr>
        <w:t xml:space="preserve">The World Bank cited by TheGlobalEconomy.com (2020), </w:t>
      </w:r>
      <w:r w:rsidRPr="00E7415A">
        <w:rPr>
          <w:i/>
          <w:lang w:val="en-US"/>
        </w:rPr>
        <w:t>Australia: GDP share of agriculture</w:t>
      </w:r>
      <w:r>
        <w:rPr>
          <w:lang w:val="en-US"/>
        </w:rPr>
        <w:t>. theglobaleconomy.com (accessed 17 July 2020)</w:t>
      </w:r>
    </w:p>
  </w:footnote>
  <w:footnote w:id="10">
    <w:p w14:paraId="2F0895A6" w14:textId="65696687" w:rsidR="0009380A" w:rsidRDefault="0009380A" w:rsidP="00F774B3">
      <w:pPr>
        <w:pStyle w:val="FootnoteText"/>
      </w:pPr>
      <w:r>
        <w:rPr>
          <w:rStyle w:val="FootnoteReference"/>
        </w:rPr>
        <w:footnoteRef/>
      </w:r>
      <w:r>
        <w:t xml:space="preserve"> Ibid.</w:t>
      </w:r>
    </w:p>
  </w:footnote>
  <w:footnote w:id="11">
    <w:p w14:paraId="7761D85F" w14:textId="440F7F72" w:rsidR="0009380A" w:rsidRDefault="0009380A" w:rsidP="00F774B3">
      <w:pPr>
        <w:pStyle w:val="FootnoteText"/>
      </w:pPr>
      <w:r>
        <w:rPr>
          <w:rStyle w:val="FootnoteReference"/>
        </w:rPr>
        <w:footnoteRef/>
      </w:r>
      <w:r>
        <w:t xml:space="preserve"> </w:t>
      </w:r>
      <w:r>
        <w:rPr>
          <w:lang w:val="en-US"/>
        </w:rPr>
        <w:t xml:space="preserve">Rural Bank (2019), </w:t>
      </w:r>
      <w:r w:rsidRPr="00E436E6">
        <w:rPr>
          <w:i/>
          <w:lang w:val="en-US"/>
        </w:rPr>
        <w:t xml:space="preserve">Australian </w:t>
      </w:r>
      <w:r>
        <w:rPr>
          <w:i/>
          <w:lang w:val="en-US"/>
        </w:rPr>
        <w:t>a</w:t>
      </w:r>
      <w:r w:rsidRPr="00E436E6">
        <w:rPr>
          <w:i/>
          <w:lang w:val="en-US"/>
        </w:rPr>
        <w:t xml:space="preserve">gricultural </w:t>
      </w:r>
      <w:r>
        <w:rPr>
          <w:i/>
          <w:lang w:val="en-US"/>
        </w:rPr>
        <w:t>t</w:t>
      </w:r>
      <w:r w:rsidRPr="00E436E6">
        <w:rPr>
          <w:i/>
          <w:lang w:val="en-US"/>
        </w:rPr>
        <w:t>rade 2018/19</w:t>
      </w:r>
      <w:r>
        <w:rPr>
          <w:lang w:val="en-US"/>
        </w:rPr>
        <w:t>. ruralbank.com.au (accessed 17 July 2020)</w:t>
      </w:r>
    </w:p>
  </w:footnote>
  <w:footnote w:id="12">
    <w:p w14:paraId="1D008065" w14:textId="7F54BBF4" w:rsidR="0009380A" w:rsidRDefault="0009380A">
      <w:pPr>
        <w:pStyle w:val="FootnoteText"/>
      </w:pPr>
      <w:r>
        <w:rPr>
          <w:rStyle w:val="FootnoteReference"/>
        </w:rPr>
        <w:footnoteRef/>
      </w:r>
      <w:r>
        <w:t xml:space="preserve"> </w:t>
      </w:r>
      <w:r w:rsidRPr="00EF0D1B">
        <w:t>'</w:t>
      </w:r>
      <w:r w:rsidRPr="00CA15B5">
        <w:rPr>
          <w:lang w:val="en-US"/>
        </w:rPr>
        <w:t>Farmers want the recovery to go bush</w:t>
      </w:r>
      <w:r w:rsidRPr="00EF0D1B">
        <w:rPr>
          <w:lang w:val="en-US"/>
        </w:rPr>
        <w:t>'</w:t>
      </w:r>
      <w:r>
        <w:rPr>
          <w:lang w:val="en-US"/>
        </w:rPr>
        <w:t xml:space="preserve">, </w:t>
      </w:r>
      <w:r w:rsidRPr="00AD31CD">
        <w:rPr>
          <w:i/>
          <w:iCs/>
          <w:lang w:val="en-US"/>
        </w:rPr>
        <w:t>The Canberra Times</w:t>
      </w:r>
      <w:r>
        <w:rPr>
          <w:lang w:val="en-US"/>
        </w:rPr>
        <w:t>, 15 July 2020</w:t>
      </w:r>
    </w:p>
  </w:footnote>
  <w:footnote w:id="13">
    <w:p w14:paraId="7FB6A7E6" w14:textId="77F8FB05" w:rsidR="0009380A" w:rsidRDefault="0009380A" w:rsidP="00666FFF">
      <w:pPr>
        <w:pStyle w:val="FootnoteText"/>
      </w:pPr>
      <w:r>
        <w:rPr>
          <w:rStyle w:val="FootnoteReference"/>
        </w:rPr>
        <w:footnoteRef/>
      </w:r>
      <w:r>
        <w:t xml:space="preserve"> I </w:t>
      </w:r>
      <w:r w:rsidRPr="004076E7">
        <w:rPr>
          <w:lang w:val="en-US"/>
        </w:rPr>
        <w:t xml:space="preserve">Ting, </w:t>
      </w:r>
      <w:r>
        <w:rPr>
          <w:lang w:val="en-US"/>
        </w:rPr>
        <w:t>M</w:t>
      </w:r>
      <w:r w:rsidRPr="004076E7">
        <w:rPr>
          <w:lang w:val="en-US"/>
        </w:rPr>
        <w:t xml:space="preserve"> O</w:t>
      </w:r>
      <w:r>
        <w:rPr>
          <w:lang w:val="en-US"/>
        </w:rPr>
        <w:t>'</w:t>
      </w:r>
      <w:r w:rsidRPr="004076E7">
        <w:rPr>
          <w:lang w:val="en-US"/>
        </w:rPr>
        <w:t xml:space="preserve">Neill, </w:t>
      </w:r>
      <w:r>
        <w:rPr>
          <w:lang w:val="en-US"/>
        </w:rPr>
        <w:t xml:space="preserve">A </w:t>
      </w:r>
      <w:r w:rsidRPr="004076E7">
        <w:rPr>
          <w:lang w:val="en-US"/>
        </w:rPr>
        <w:t xml:space="preserve">Palmer &amp; </w:t>
      </w:r>
      <w:r>
        <w:rPr>
          <w:lang w:val="en-US"/>
        </w:rPr>
        <w:t xml:space="preserve">R </w:t>
      </w:r>
      <w:r w:rsidRPr="004076E7">
        <w:rPr>
          <w:lang w:val="en-US"/>
        </w:rPr>
        <w:t xml:space="preserve">Liu </w:t>
      </w:r>
      <w:r>
        <w:rPr>
          <w:lang w:val="en-US"/>
        </w:rPr>
        <w:t>(</w:t>
      </w:r>
      <w:r w:rsidRPr="004076E7">
        <w:rPr>
          <w:lang w:val="en-US"/>
        </w:rPr>
        <w:t>2019</w:t>
      </w:r>
      <w:r>
        <w:rPr>
          <w:lang w:val="en-US"/>
        </w:rPr>
        <w:t>)</w:t>
      </w:r>
      <w:r w:rsidRPr="004076E7">
        <w:rPr>
          <w:lang w:val="en-US"/>
        </w:rPr>
        <w:t xml:space="preserve">, </w:t>
      </w:r>
      <w:r>
        <w:rPr>
          <w:lang w:val="en-US"/>
        </w:rPr>
        <w:t>'</w:t>
      </w:r>
      <w:r w:rsidRPr="004076E7">
        <w:rPr>
          <w:lang w:val="en-US"/>
        </w:rPr>
        <w:t>Party</w:t>
      </w:r>
      <w:r>
        <w:rPr>
          <w:lang w:val="en-US"/>
        </w:rPr>
        <w:t>'</w:t>
      </w:r>
      <w:r w:rsidRPr="004076E7">
        <w:rPr>
          <w:lang w:val="en-US"/>
        </w:rPr>
        <w:t xml:space="preserve">s over: </w:t>
      </w:r>
      <w:r>
        <w:rPr>
          <w:lang w:val="en-US"/>
        </w:rPr>
        <w:t>i</w:t>
      </w:r>
      <w:r w:rsidRPr="004076E7">
        <w:rPr>
          <w:lang w:val="en-US"/>
        </w:rPr>
        <w:t>n a nation of cynics, we</w:t>
      </w:r>
      <w:r>
        <w:rPr>
          <w:lang w:val="en-US"/>
        </w:rPr>
        <w:t>'</w:t>
      </w:r>
      <w:r w:rsidRPr="004076E7">
        <w:rPr>
          <w:lang w:val="en-US"/>
        </w:rPr>
        <w:t>re flocking to the fringe</w:t>
      </w:r>
      <w:r>
        <w:rPr>
          <w:lang w:val="en-US"/>
        </w:rPr>
        <w:t>'</w:t>
      </w:r>
      <w:r w:rsidRPr="004076E7">
        <w:rPr>
          <w:lang w:val="en-US"/>
        </w:rPr>
        <w:t xml:space="preserve">, </w:t>
      </w:r>
      <w:r>
        <w:rPr>
          <w:lang w:val="en-US"/>
        </w:rPr>
        <w:t>ABC News. abc.net.au</w:t>
      </w:r>
      <w:r w:rsidRPr="004076E7">
        <w:rPr>
          <w:lang w:val="en-US"/>
        </w:rPr>
        <w:t xml:space="preserve"> </w:t>
      </w:r>
      <w:r>
        <w:rPr>
          <w:lang w:val="en-US"/>
        </w:rPr>
        <w:t>(</w:t>
      </w:r>
      <w:r w:rsidRPr="004076E7">
        <w:rPr>
          <w:lang w:val="en-US"/>
        </w:rPr>
        <w:t>accessed 30 Jul 2020</w:t>
      </w:r>
      <w:r>
        <w:rPr>
          <w:lang w:val="en-US"/>
        </w:rPr>
        <w:t>)</w:t>
      </w:r>
    </w:p>
  </w:footnote>
  <w:footnote w:id="14">
    <w:p w14:paraId="1D541845" w14:textId="18249145" w:rsidR="0009380A" w:rsidRDefault="0009380A" w:rsidP="00F774B3">
      <w:pPr>
        <w:pStyle w:val="FootnoteText"/>
      </w:pPr>
      <w:r>
        <w:rPr>
          <w:rStyle w:val="FootnoteReference"/>
        </w:rPr>
        <w:footnoteRef/>
      </w:r>
      <w:r>
        <w:t xml:space="preserve"> </w:t>
      </w:r>
      <w:r>
        <w:rPr>
          <w:lang w:val="en-US"/>
        </w:rPr>
        <w:t>Australian War Memorial (2017), '</w:t>
      </w:r>
      <w:r w:rsidRPr="007E6397">
        <w:rPr>
          <w:iCs/>
          <w:lang w:val="en-US"/>
        </w:rPr>
        <w:t>Australian Women</w:t>
      </w:r>
      <w:r>
        <w:rPr>
          <w:iCs/>
          <w:lang w:val="en-US"/>
        </w:rPr>
        <w:t>'</w:t>
      </w:r>
      <w:r w:rsidRPr="007E6397">
        <w:rPr>
          <w:iCs/>
          <w:lang w:val="en-US"/>
        </w:rPr>
        <w:t>s Land Army</w:t>
      </w:r>
      <w:r>
        <w:rPr>
          <w:iCs/>
          <w:lang w:val="en-US"/>
        </w:rPr>
        <w:t>'</w:t>
      </w:r>
      <w:r>
        <w:rPr>
          <w:lang w:val="en-US"/>
        </w:rPr>
        <w:t>. awm.gov.au (accessed 8 July 2020)</w:t>
      </w:r>
    </w:p>
  </w:footnote>
  <w:footnote w:id="15">
    <w:p w14:paraId="3E33D054" w14:textId="56AA2CA3" w:rsidR="0009380A" w:rsidRDefault="0009380A" w:rsidP="00666FFF">
      <w:pPr>
        <w:pStyle w:val="FootnoteText"/>
      </w:pPr>
      <w:r>
        <w:rPr>
          <w:rStyle w:val="FootnoteReference"/>
        </w:rPr>
        <w:footnoteRef/>
      </w:r>
      <w:r>
        <w:t xml:space="preserve"> J-A </w:t>
      </w:r>
      <w:proofErr w:type="spellStart"/>
      <w:r w:rsidRPr="00F943C6">
        <w:t>Jastrzab</w:t>
      </w:r>
      <w:proofErr w:type="spellEnd"/>
      <w:r>
        <w:rPr>
          <w:lang w:val="en-US"/>
        </w:rPr>
        <w:t xml:space="preserve"> et al. (2004), </w:t>
      </w:r>
      <w:r w:rsidRPr="00DE0C03">
        <w:rPr>
          <w:i/>
          <w:lang w:val="en-US"/>
        </w:rPr>
        <w:t xml:space="preserve">Serving country and community: </w:t>
      </w:r>
      <w:r>
        <w:rPr>
          <w:i/>
          <w:lang w:val="en-US"/>
        </w:rPr>
        <w:t>a</w:t>
      </w:r>
      <w:r w:rsidRPr="00DE0C03">
        <w:rPr>
          <w:i/>
          <w:lang w:val="en-US"/>
        </w:rPr>
        <w:t xml:space="preserve"> longitudinal study of service in AmeriCorps</w:t>
      </w:r>
      <w:r>
        <w:rPr>
          <w:i/>
          <w:lang w:val="en-US"/>
        </w:rPr>
        <w:t xml:space="preserve"> – e</w:t>
      </w:r>
      <w:r w:rsidRPr="00DE0C03">
        <w:rPr>
          <w:i/>
          <w:lang w:val="en-US"/>
        </w:rPr>
        <w:t xml:space="preserve">arly </w:t>
      </w:r>
      <w:r>
        <w:rPr>
          <w:i/>
          <w:lang w:val="en-US"/>
        </w:rPr>
        <w:t>f</w:t>
      </w:r>
      <w:r w:rsidRPr="00DE0C03">
        <w:rPr>
          <w:i/>
          <w:lang w:val="en-US"/>
        </w:rPr>
        <w:t>indings</w:t>
      </w:r>
      <w:r w:rsidRPr="007E6397">
        <w:rPr>
          <w:iCs/>
          <w:lang w:val="en-US"/>
        </w:rPr>
        <w:t>.</w:t>
      </w:r>
      <w:r>
        <w:rPr>
          <w:lang w:val="en-US"/>
        </w:rPr>
        <w:t xml:space="preserve"> Corporation for National and Community Service: Office of Research and Policy Development. </w:t>
      </w:r>
      <w:proofErr w:type="spellStart"/>
      <w:r>
        <w:rPr>
          <w:lang w:val="en-US"/>
        </w:rPr>
        <w:t>Abt</w:t>
      </w:r>
      <w:proofErr w:type="spellEnd"/>
      <w:r>
        <w:rPr>
          <w:lang w:val="en-US"/>
        </w:rPr>
        <w:t xml:space="preserve"> Associates: Cambridge, Mass.</w:t>
      </w:r>
    </w:p>
  </w:footnote>
  <w:footnote w:id="16">
    <w:p w14:paraId="64CC085F" w14:textId="597F5B68" w:rsidR="0009380A" w:rsidRDefault="0009380A" w:rsidP="00F774B3">
      <w:pPr>
        <w:pStyle w:val="FootnoteText"/>
      </w:pPr>
      <w:r>
        <w:rPr>
          <w:rStyle w:val="FootnoteReference"/>
        </w:rPr>
        <w:footnoteRef/>
      </w:r>
      <w:r>
        <w:t xml:space="preserve"> </w:t>
      </w:r>
      <w:r>
        <w:rPr>
          <w:lang w:val="en-US"/>
        </w:rPr>
        <w:t xml:space="preserve">See </w:t>
      </w:r>
      <w:hyperlink r:id="rId1" w:history="1">
        <w:r w:rsidRPr="003D304E">
          <w:rPr>
            <w:rStyle w:val="Hyperlink"/>
            <w:lang w:val="en-US"/>
          </w:rPr>
          <w:t>peacecorps.gov</w:t>
        </w:r>
      </w:hyperlink>
      <w:r w:rsidRPr="007E6397">
        <w:t>.</w:t>
      </w:r>
    </w:p>
  </w:footnote>
  <w:footnote w:id="17">
    <w:p w14:paraId="309944A3" w14:textId="77777777" w:rsidR="0009380A" w:rsidRPr="00666FFF" w:rsidRDefault="0009380A" w:rsidP="00B83D10">
      <w:pPr>
        <w:pStyle w:val="FootnoteText"/>
      </w:pPr>
      <w:r>
        <w:rPr>
          <w:rStyle w:val="FootnoteReference"/>
        </w:rPr>
        <w:footnoteRef/>
      </w:r>
      <w:r>
        <w:t xml:space="preserve"> </w:t>
      </w:r>
      <w:r w:rsidRPr="00666FFF">
        <w:t xml:space="preserve">The Commonwealth Budget 2020–21 introduced the </w:t>
      </w:r>
      <w:proofErr w:type="spellStart"/>
      <w:r w:rsidRPr="00666FFF">
        <w:t>JobMaker</w:t>
      </w:r>
      <w:proofErr w:type="spellEnd"/>
      <w:r w:rsidRPr="00666FFF">
        <w:t xml:space="preserve"> Hiring Credit. From 7 October 2020, eligible employers are able to claim $200 a week for each additional eligible employee they hire aged 16 to 29; and $100 a week for each additional eligible employee aged 30 to 35.</w:t>
      </w:r>
    </w:p>
    <w:p w14:paraId="02EAF956" w14:textId="77777777" w:rsidR="0009380A" w:rsidRPr="00666FFF" w:rsidRDefault="0009380A" w:rsidP="00B83D10">
      <w:pPr>
        <w:pStyle w:val="FootnoteText"/>
      </w:pPr>
      <w:r w:rsidRPr="00666FFF">
        <w:t xml:space="preserve">New jobs created until 6 October 2021 will attract the </w:t>
      </w:r>
      <w:proofErr w:type="spellStart"/>
      <w:r w:rsidRPr="00666FFF">
        <w:t>JobMaker</w:t>
      </w:r>
      <w:proofErr w:type="spellEnd"/>
      <w:r w:rsidRPr="00666FFF">
        <w:t xml:space="preserve"> Hiring Credit for up to 12 months from the date the new position is created.</w:t>
      </w:r>
    </w:p>
    <w:p w14:paraId="51325221" w14:textId="0B6BFCBC" w:rsidR="0009380A" w:rsidRDefault="0009380A" w:rsidP="00B83D10">
      <w:pPr>
        <w:pStyle w:val="FootnoteText"/>
      </w:pPr>
      <w:r w:rsidRPr="00666FFF">
        <w:t xml:space="preserve">To be eligible, the employee must have received the </w:t>
      </w:r>
      <w:proofErr w:type="spellStart"/>
      <w:r w:rsidRPr="00666FFF">
        <w:t>JobSeeker</w:t>
      </w:r>
      <w:proofErr w:type="spellEnd"/>
      <w:r w:rsidRPr="00666FFF">
        <w:t xml:space="preserve"> Payment, Youth Allowance (Other) or Parenting Payment for at least one of the previous 3 months at the time of hiring. The </w:t>
      </w:r>
      <w:proofErr w:type="spellStart"/>
      <w:r w:rsidRPr="00666FFF">
        <w:t>JobMaker</w:t>
      </w:r>
      <w:proofErr w:type="spellEnd"/>
      <w:r w:rsidRPr="00666FFF">
        <w:t xml:space="preserve"> Hiring Credit will be claimed quarterly in arrears by the employer from the Australian Taxation Office from 1 February 2021. Employers will need to report quarterly that they meet the eligibility criteria. The </w:t>
      </w:r>
      <w:proofErr w:type="spellStart"/>
      <w:r w:rsidRPr="00666FFF">
        <w:t>JobMaker</w:t>
      </w:r>
      <w:proofErr w:type="spellEnd"/>
      <w:r w:rsidRPr="00666FFF">
        <w:t xml:space="preserve"> Hiring Credit is designed to support new employment. Employers do not need to satisfy a fall in turnover test.</w:t>
      </w:r>
    </w:p>
  </w:footnote>
  <w:footnote w:id="18">
    <w:p w14:paraId="276D4E18" w14:textId="26FC6E06" w:rsidR="0009380A" w:rsidRDefault="0009380A" w:rsidP="00F774B3">
      <w:pPr>
        <w:pStyle w:val="FootnoteText"/>
      </w:pPr>
      <w:r>
        <w:rPr>
          <w:rStyle w:val="FootnoteReference"/>
        </w:rPr>
        <w:footnoteRef/>
      </w:r>
      <w:r>
        <w:t xml:space="preserve"> For example, the cotton gap year (Cotton Australia) is now in its third year of operation, with between 6 and 10 successful completions each year. (</w:t>
      </w:r>
      <w:r w:rsidRPr="005140A1">
        <w:rPr>
          <w:bCs/>
        </w:rPr>
        <w:t>Refer to</w:t>
      </w:r>
      <w:r>
        <w:rPr>
          <w:bCs/>
        </w:rPr>
        <w:t xml:space="preserve"> box 18 and box 33</w:t>
      </w:r>
      <w:r w:rsidRPr="00897B9D">
        <w:rPr>
          <w:bCs/>
        </w:rPr>
        <w:t xml:space="preserve"> in the report</w:t>
      </w:r>
      <w:r w:rsidRPr="00A0495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C397D" w14:textId="7992288E" w:rsidR="0009380A" w:rsidRDefault="0009380A" w:rsidP="00FF5C74">
    <w:pPr>
      <w:pStyle w:val="Header"/>
    </w:pPr>
    <w:r>
      <w:t>National Agricultural Workforce Strategy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1941" w14:textId="40ABC78B" w:rsidR="0009380A" w:rsidRDefault="000938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6439C" w14:textId="1912FA3D" w:rsidR="0009380A" w:rsidRDefault="000938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19F05" w14:textId="772AD149" w:rsidR="0009380A" w:rsidRDefault="0009380A">
    <w:pPr>
      <w:pStyle w:val="Header"/>
    </w:pPr>
    <w:r>
      <w:t>National Agricultural Workforce Strategy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644C8" w14:textId="6845C615" w:rsidR="0009380A" w:rsidRDefault="000938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D184E" w14:textId="57CD0CB6" w:rsidR="0009380A" w:rsidRPr="00E65B10" w:rsidRDefault="0009380A">
    <w:pPr>
      <w:pStyle w:val="Header"/>
      <w:rPr>
        <w:rFonts w:ascii="Cambria" w:hAnsi="Cambria"/>
      </w:rPr>
    </w:pPr>
    <w:r w:rsidRPr="00E65B10">
      <w:rPr>
        <w:rFonts w:ascii="Cambria" w:hAnsi="Cambria"/>
      </w:rPr>
      <w:t>National Agricultural Workforce Strategy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1FA4A" w14:textId="0816A85E" w:rsidR="0009380A" w:rsidRPr="00F774B3" w:rsidRDefault="0009380A" w:rsidP="00F774B3">
    <w:pPr>
      <w:pStyle w:val="Header"/>
      <w:rPr>
        <w:rFonts w:asciiTheme="majorHAnsi" w:hAnsiTheme="majorHAnsi"/>
      </w:rPr>
    </w:pPr>
    <w:r w:rsidRPr="00F774B3">
      <w:rPr>
        <w:rFonts w:asciiTheme="majorHAnsi" w:hAnsiTheme="majorHAnsi"/>
      </w:rPr>
      <w:t>National Agricultural Workforce Strategy</w:t>
    </w:r>
  </w:p>
</w:hdr>
</file>

<file path=word/intelligence.xml><?xml version="1.0" encoding="utf-8"?>
<int:Intelligence xmlns:int="http://schemas.microsoft.com/office/intelligence/2019/intelligence">
  <int:IntelligenceSettings/>
  <int:Manifest>
    <int:WordHash hashCode="6bURrZZxBYj2ZZ" id="XeTS+44R"/>
    <int:WordHash hashCode="6X/4wpXdfDElP/" id="1DH4oVN3"/>
    <int:WordHash hashCode="HVh59fzfrsw1sO" id="toWtJtPU"/>
    <int:WordHash hashCode="1QrbJVkTi/xo2o" id="+blxnph+"/>
    <int:WordHash hashCode="+JKaduK6P7kLdD" id="ZrPokviC"/>
    <int:WordHash hashCode="OXScOApMYaCjmU" id="M2UFcjGL"/>
    <int:WordHash hashCode="NkPdJ9i9g1wpGP" id="uptIiusq"/>
    <int:WordHash hashCode="xgDzA50uAYUN6A" id="2P+21ioY"/>
    <int:WordHash hashCode="+hy8M85sF9u9T4" id="flrGoI5q"/>
    <int:WordHash hashCode="4dDztxzvNgG5Ts" id="kICK7jvL"/>
  </int:Manifest>
  <int:Observations>
    <int:Content id="XeTS+44R">
      <int:Rejection type="AugLoop_Text_Critique"/>
    </int:Content>
    <int:Content id="1DH4oVN3">
      <int:Rejection type="AugLoop_Text_Critique"/>
    </int:Content>
    <int:Content id="toWtJtPU">
      <int:Rejection type="AugLoop_Text_Critique"/>
    </int:Content>
    <int:Content id="+blxnph+">
      <int:Rejection type="AugLoop_Text_Critique"/>
    </int:Content>
    <int:Content id="ZrPokviC">
      <int:Rejection type="AugLoop_Text_Critique"/>
    </int:Content>
    <int:Content id="M2UFcjGL">
      <int:Rejection type="AugLoop_Text_Critique"/>
    </int:Content>
    <int:Content id="uptIiusq">
      <int:Rejection type="AugLoop_Text_Critique"/>
    </int:Content>
    <int:Content id="2P+21ioY">
      <int:Rejection type="AugLoop_Text_Critique"/>
    </int:Content>
    <int:Content id="flrGoI5q">
      <int:Rejection type="AugLoop_Text_Critique"/>
    </int:Content>
    <int:Content id="kICK7jvL">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035CB"/>
    <w:multiLevelType w:val="hybridMultilevel"/>
    <w:tmpl w:val="82183746"/>
    <w:lvl w:ilvl="0" w:tplc="92E4DC0E">
      <w:numFmt w:val="bullet"/>
      <w:lvlText w:val="–"/>
      <w:lvlJc w:val="left"/>
      <w:pPr>
        <w:ind w:left="1080" w:hanging="360"/>
      </w:pPr>
      <w:rPr>
        <w:rFonts w:ascii="Cambria" w:eastAsiaTheme="minorHAnsi" w:hAnsi="Cambri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2056DAA"/>
    <w:multiLevelType w:val="hybridMultilevel"/>
    <w:tmpl w:val="432AEFC2"/>
    <w:lvl w:ilvl="0" w:tplc="8116D01E">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D93B44"/>
    <w:multiLevelType w:val="hybridMultilevel"/>
    <w:tmpl w:val="B1F482E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8DE2E4A"/>
    <w:multiLevelType w:val="hybridMultilevel"/>
    <w:tmpl w:val="4B0C85F2"/>
    <w:lvl w:ilvl="0" w:tplc="0128B3C4">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5D526330"/>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D621C3D"/>
    <w:multiLevelType w:val="hybridMultilevel"/>
    <w:tmpl w:val="C0D8AAC8"/>
    <w:lvl w:ilvl="0" w:tplc="2C32C6B2">
      <w:start w:val="1"/>
      <w:numFmt w:val="bullet"/>
      <w:pStyle w:val="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675585"/>
    <w:multiLevelType w:val="hybridMultilevel"/>
    <w:tmpl w:val="1C30BC0A"/>
    <w:lvl w:ilvl="0" w:tplc="0C090001">
      <w:start w:val="1"/>
      <w:numFmt w:val="bullet"/>
      <w:lvlText w:val=""/>
      <w:lvlJc w:val="left"/>
      <w:pPr>
        <w:ind w:left="720" w:hanging="360"/>
      </w:pPr>
      <w:rPr>
        <w:rFonts w:ascii="Symbol" w:hAnsi="Symbol" w:hint="default"/>
      </w:rPr>
    </w:lvl>
    <w:lvl w:ilvl="1" w:tplc="BF88518C" w:tentative="1">
      <w:start w:val="1"/>
      <w:numFmt w:val="bullet"/>
      <w:lvlText w:val="o"/>
      <w:lvlJc w:val="left"/>
      <w:pPr>
        <w:ind w:left="1440" w:hanging="360"/>
      </w:pPr>
      <w:rPr>
        <w:rFonts w:ascii="Courier New" w:hAnsi="Courier New" w:cs="Courier New" w:hint="default"/>
      </w:rPr>
    </w:lvl>
    <w:lvl w:ilvl="2" w:tplc="D72C7042" w:tentative="1">
      <w:start w:val="1"/>
      <w:numFmt w:val="bullet"/>
      <w:lvlText w:val=""/>
      <w:lvlJc w:val="left"/>
      <w:pPr>
        <w:ind w:left="2160" w:hanging="360"/>
      </w:pPr>
      <w:rPr>
        <w:rFonts w:ascii="Wingdings" w:hAnsi="Wingdings" w:hint="default"/>
      </w:rPr>
    </w:lvl>
    <w:lvl w:ilvl="3" w:tplc="EF285CA2" w:tentative="1">
      <w:start w:val="1"/>
      <w:numFmt w:val="bullet"/>
      <w:lvlText w:val=""/>
      <w:lvlJc w:val="left"/>
      <w:pPr>
        <w:ind w:left="2880" w:hanging="360"/>
      </w:pPr>
      <w:rPr>
        <w:rFonts w:ascii="Symbol" w:hAnsi="Symbol" w:hint="default"/>
      </w:rPr>
    </w:lvl>
    <w:lvl w:ilvl="4" w:tplc="3F68D284" w:tentative="1">
      <w:start w:val="1"/>
      <w:numFmt w:val="bullet"/>
      <w:lvlText w:val="o"/>
      <w:lvlJc w:val="left"/>
      <w:pPr>
        <w:ind w:left="3600" w:hanging="360"/>
      </w:pPr>
      <w:rPr>
        <w:rFonts w:ascii="Courier New" w:hAnsi="Courier New" w:cs="Courier New" w:hint="default"/>
      </w:rPr>
    </w:lvl>
    <w:lvl w:ilvl="5" w:tplc="B71061CA" w:tentative="1">
      <w:start w:val="1"/>
      <w:numFmt w:val="bullet"/>
      <w:lvlText w:val=""/>
      <w:lvlJc w:val="left"/>
      <w:pPr>
        <w:ind w:left="4320" w:hanging="360"/>
      </w:pPr>
      <w:rPr>
        <w:rFonts w:ascii="Wingdings" w:hAnsi="Wingdings" w:hint="default"/>
      </w:rPr>
    </w:lvl>
    <w:lvl w:ilvl="6" w:tplc="DFAECC30" w:tentative="1">
      <w:start w:val="1"/>
      <w:numFmt w:val="bullet"/>
      <w:lvlText w:val=""/>
      <w:lvlJc w:val="left"/>
      <w:pPr>
        <w:ind w:left="5040" w:hanging="360"/>
      </w:pPr>
      <w:rPr>
        <w:rFonts w:ascii="Symbol" w:hAnsi="Symbol" w:hint="default"/>
      </w:rPr>
    </w:lvl>
    <w:lvl w:ilvl="7" w:tplc="F04AFF72" w:tentative="1">
      <w:start w:val="1"/>
      <w:numFmt w:val="bullet"/>
      <w:lvlText w:val="o"/>
      <w:lvlJc w:val="left"/>
      <w:pPr>
        <w:ind w:left="5760" w:hanging="360"/>
      </w:pPr>
      <w:rPr>
        <w:rFonts w:ascii="Courier New" w:hAnsi="Courier New" w:cs="Courier New" w:hint="default"/>
      </w:rPr>
    </w:lvl>
    <w:lvl w:ilvl="8" w:tplc="5406F186"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0"/>
  </w:num>
  <w:num w:numId="5">
    <w:abstractNumId w:val="2"/>
  </w:num>
  <w:num w:numId="6">
    <w:abstractNumId w:val="4"/>
  </w:num>
  <w:num w:numId="7">
    <w:abstractNumId w:val="3"/>
  </w:num>
  <w:num w:numId="8">
    <w:abstractNumId w:val="7"/>
  </w:num>
  <w:num w:numId="9">
    <w:abstractNumId w:val="8"/>
  </w:num>
  <w:num w:numId="10">
    <w:abstractNumId w:val="1"/>
  </w:num>
  <w:num w:numId="11">
    <w:abstractNumId w:val="5"/>
  </w:num>
  <w:num w:numId="12">
    <w:abstractNumId w:val="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56d4fe4c-7145-4ca9-9206-1e211e4d5b6a"/>
  </w:docVars>
  <w:rsids>
    <w:rsidRoot w:val="00BE4B50"/>
    <w:rsid w:val="00000CFE"/>
    <w:rsid w:val="000012AD"/>
    <w:rsid w:val="0000237B"/>
    <w:rsid w:val="000027DA"/>
    <w:rsid w:val="00003CE8"/>
    <w:rsid w:val="00003D7B"/>
    <w:rsid w:val="000042C3"/>
    <w:rsid w:val="00004E42"/>
    <w:rsid w:val="00005711"/>
    <w:rsid w:val="000107E9"/>
    <w:rsid w:val="00011ACD"/>
    <w:rsid w:val="000125D6"/>
    <w:rsid w:val="00012D50"/>
    <w:rsid w:val="00012E83"/>
    <w:rsid w:val="00012F89"/>
    <w:rsid w:val="000134E6"/>
    <w:rsid w:val="00013741"/>
    <w:rsid w:val="00013763"/>
    <w:rsid w:val="0001434E"/>
    <w:rsid w:val="000147D2"/>
    <w:rsid w:val="000149DE"/>
    <w:rsid w:val="00014D6D"/>
    <w:rsid w:val="00014D6E"/>
    <w:rsid w:val="000150B5"/>
    <w:rsid w:val="000158BF"/>
    <w:rsid w:val="00015EC8"/>
    <w:rsid w:val="000167C1"/>
    <w:rsid w:val="0001705F"/>
    <w:rsid w:val="000202F6"/>
    <w:rsid w:val="000203E8"/>
    <w:rsid w:val="0002040B"/>
    <w:rsid w:val="000204DF"/>
    <w:rsid w:val="00020E48"/>
    <w:rsid w:val="000221CB"/>
    <w:rsid w:val="00022FFB"/>
    <w:rsid w:val="00023286"/>
    <w:rsid w:val="00023C24"/>
    <w:rsid w:val="0002446E"/>
    <w:rsid w:val="00024995"/>
    <w:rsid w:val="00024F25"/>
    <w:rsid w:val="00025177"/>
    <w:rsid w:val="00025511"/>
    <w:rsid w:val="00025811"/>
    <w:rsid w:val="000267F7"/>
    <w:rsid w:val="00027329"/>
    <w:rsid w:val="00027FE3"/>
    <w:rsid w:val="0003131E"/>
    <w:rsid w:val="00031C0F"/>
    <w:rsid w:val="00031CD2"/>
    <w:rsid w:val="00032934"/>
    <w:rsid w:val="000336B2"/>
    <w:rsid w:val="0003428C"/>
    <w:rsid w:val="000356CB"/>
    <w:rsid w:val="0003619E"/>
    <w:rsid w:val="00036625"/>
    <w:rsid w:val="00036DE1"/>
    <w:rsid w:val="000402D6"/>
    <w:rsid w:val="0004062A"/>
    <w:rsid w:val="00040E90"/>
    <w:rsid w:val="0004197A"/>
    <w:rsid w:val="0004270B"/>
    <w:rsid w:val="000434EE"/>
    <w:rsid w:val="00043E03"/>
    <w:rsid w:val="00044532"/>
    <w:rsid w:val="000447AB"/>
    <w:rsid w:val="0004669D"/>
    <w:rsid w:val="000510CA"/>
    <w:rsid w:val="000519E7"/>
    <w:rsid w:val="0005292C"/>
    <w:rsid w:val="00052E5F"/>
    <w:rsid w:val="0005333B"/>
    <w:rsid w:val="000547E5"/>
    <w:rsid w:val="00062200"/>
    <w:rsid w:val="0006220F"/>
    <w:rsid w:val="00062B1B"/>
    <w:rsid w:val="00062BB0"/>
    <w:rsid w:val="00062F50"/>
    <w:rsid w:val="0006314E"/>
    <w:rsid w:val="000659E6"/>
    <w:rsid w:val="00067083"/>
    <w:rsid w:val="00067180"/>
    <w:rsid w:val="00067CCF"/>
    <w:rsid w:val="00067FA5"/>
    <w:rsid w:val="000706D3"/>
    <w:rsid w:val="00070D07"/>
    <w:rsid w:val="00072D71"/>
    <w:rsid w:val="00072D84"/>
    <w:rsid w:val="0007363E"/>
    <w:rsid w:val="00073EC8"/>
    <w:rsid w:val="0007419E"/>
    <w:rsid w:val="00075CFE"/>
    <w:rsid w:val="00076B0A"/>
    <w:rsid w:val="00076F80"/>
    <w:rsid w:val="00077288"/>
    <w:rsid w:val="000806A9"/>
    <w:rsid w:val="00082261"/>
    <w:rsid w:val="000838E1"/>
    <w:rsid w:val="00084F83"/>
    <w:rsid w:val="00084FEF"/>
    <w:rsid w:val="00085BF9"/>
    <w:rsid w:val="00085E84"/>
    <w:rsid w:val="00085F38"/>
    <w:rsid w:val="00087C5B"/>
    <w:rsid w:val="000903AF"/>
    <w:rsid w:val="00091058"/>
    <w:rsid w:val="000921E6"/>
    <w:rsid w:val="00092BD0"/>
    <w:rsid w:val="00092E37"/>
    <w:rsid w:val="000933E5"/>
    <w:rsid w:val="0009371E"/>
    <w:rsid w:val="0009380A"/>
    <w:rsid w:val="000946FF"/>
    <w:rsid w:val="0009510A"/>
    <w:rsid w:val="00095D5D"/>
    <w:rsid w:val="00096EBC"/>
    <w:rsid w:val="000974E4"/>
    <w:rsid w:val="00097C67"/>
    <w:rsid w:val="000A0194"/>
    <w:rsid w:val="000A0788"/>
    <w:rsid w:val="000A09BF"/>
    <w:rsid w:val="000A11BD"/>
    <w:rsid w:val="000A1502"/>
    <w:rsid w:val="000A19AF"/>
    <w:rsid w:val="000A1C7D"/>
    <w:rsid w:val="000A1FD8"/>
    <w:rsid w:val="000A35F7"/>
    <w:rsid w:val="000A3866"/>
    <w:rsid w:val="000A484E"/>
    <w:rsid w:val="000A5A4E"/>
    <w:rsid w:val="000A6D6C"/>
    <w:rsid w:val="000A7227"/>
    <w:rsid w:val="000B0CC7"/>
    <w:rsid w:val="000B18BD"/>
    <w:rsid w:val="000B2094"/>
    <w:rsid w:val="000B225D"/>
    <w:rsid w:val="000B29FF"/>
    <w:rsid w:val="000B2F44"/>
    <w:rsid w:val="000B3970"/>
    <w:rsid w:val="000B466E"/>
    <w:rsid w:val="000B55DE"/>
    <w:rsid w:val="000B61E1"/>
    <w:rsid w:val="000B7411"/>
    <w:rsid w:val="000B7809"/>
    <w:rsid w:val="000B7ADD"/>
    <w:rsid w:val="000C1CAE"/>
    <w:rsid w:val="000C3EA7"/>
    <w:rsid w:val="000C4861"/>
    <w:rsid w:val="000C52A7"/>
    <w:rsid w:val="000C59B4"/>
    <w:rsid w:val="000C5D87"/>
    <w:rsid w:val="000C76AF"/>
    <w:rsid w:val="000C775E"/>
    <w:rsid w:val="000C77F0"/>
    <w:rsid w:val="000C78B3"/>
    <w:rsid w:val="000D200B"/>
    <w:rsid w:val="000D3BAB"/>
    <w:rsid w:val="000D3EE4"/>
    <w:rsid w:val="000D62FD"/>
    <w:rsid w:val="000D6DD6"/>
    <w:rsid w:val="000D7719"/>
    <w:rsid w:val="000D7DC1"/>
    <w:rsid w:val="000E021F"/>
    <w:rsid w:val="000E0776"/>
    <w:rsid w:val="000E0D99"/>
    <w:rsid w:val="000E12CE"/>
    <w:rsid w:val="000E1667"/>
    <w:rsid w:val="000E17BA"/>
    <w:rsid w:val="000E5256"/>
    <w:rsid w:val="000E58BC"/>
    <w:rsid w:val="000E757F"/>
    <w:rsid w:val="000F2642"/>
    <w:rsid w:val="000F2F2C"/>
    <w:rsid w:val="000F38D0"/>
    <w:rsid w:val="000F5791"/>
    <w:rsid w:val="000F586E"/>
    <w:rsid w:val="000F6449"/>
    <w:rsid w:val="001012A8"/>
    <w:rsid w:val="001026CB"/>
    <w:rsid w:val="00102790"/>
    <w:rsid w:val="00103A1D"/>
    <w:rsid w:val="001046FF"/>
    <w:rsid w:val="001049ED"/>
    <w:rsid w:val="00104B16"/>
    <w:rsid w:val="00107124"/>
    <w:rsid w:val="0011125D"/>
    <w:rsid w:val="001126E2"/>
    <w:rsid w:val="001128EB"/>
    <w:rsid w:val="00112B03"/>
    <w:rsid w:val="00112B24"/>
    <w:rsid w:val="00121E75"/>
    <w:rsid w:val="00123737"/>
    <w:rsid w:val="00123DB0"/>
    <w:rsid w:val="001241E1"/>
    <w:rsid w:val="001243B9"/>
    <w:rsid w:val="001300AC"/>
    <w:rsid w:val="001317CE"/>
    <w:rsid w:val="00131B40"/>
    <w:rsid w:val="00132AED"/>
    <w:rsid w:val="0013454D"/>
    <w:rsid w:val="001349E7"/>
    <w:rsid w:val="001350A4"/>
    <w:rsid w:val="001352C0"/>
    <w:rsid w:val="00135A74"/>
    <w:rsid w:val="00136162"/>
    <w:rsid w:val="00136524"/>
    <w:rsid w:val="00136611"/>
    <w:rsid w:val="00137B83"/>
    <w:rsid w:val="00137F71"/>
    <w:rsid w:val="001407FB"/>
    <w:rsid w:val="001408E6"/>
    <w:rsid w:val="00141D05"/>
    <w:rsid w:val="00142BC0"/>
    <w:rsid w:val="00143BAC"/>
    <w:rsid w:val="00143D62"/>
    <w:rsid w:val="00144DD0"/>
    <w:rsid w:val="00144E18"/>
    <w:rsid w:val="001464D4"/>
    <w:rsid w:val="00146A33"/>
    <w:rsid w:val="00147492"/>
    <w:rsid w:val="00147A2D"/>
    <w:rsid w:val="0015032C"/>
    <w:rsid w:val="001504CD"/>
    <w:rsid w:val="0015075F"/>
    <w:rsid w:val="001511B8"/>
    <w:rsid w:val="00151463"/>
    <w:rsid w:val="00151AB3"/>
    <w:rsid w:val="00152158"/>
    <w:rsid w:val="00152414"/>
    <w:rsid w:val="001526FA"/>
    <w:rsid w:val="00153DDE"/>
    <w:rsid w:val="00154918"/>
    <w:rsid w:val="00154C7F"/>
    <w:rsid w:val="00155125"/>
    <w:rsid w:val="00155712"/>
    <w:rsid w:val="00155D14"/>
    <w:rsid w:val="0015626E"/>
    <w:rsid w:val="0015747C"/>
    <w:rsid w:val="00157A8A"/>
    <w:rsid w:val="00157B52"/>
    <w:rsid w:val="00157DE4"/>
    <w:rsid w:val="00161E46"/>
    <w:rsid w:val="00161F83"/>
    <w:rsid w:val="001637F4"/>
    <w:rsid w:val="001642F0"/>
    <w:rsid w:val="0016496F"/>
    <w:rsid w:val="00164B18"/>
    <w:rsid w:val="001660E2"/>
    <w:rsid w:val="001673EF"/>
    <w:rsid w:val="00170C4D"/>
    <w:rsid w:val="00171EAE"/>
    <w:rsid w:val="00172A3B"/>
    <w:rsid w:val="00173412"/>
    <w:rsid w:val="00173BC9"/>
    <w:rsid w:val="00176D4A"/>
    <w:rsid w:val="001775EC"/>
    <w:rsid w:val="0017778B"/>
    <w:rsid w:val="00177DD1"/>
    <w:rsid w:val="00180C20"/>
    <w:rsid w:val="00180DEF"/>
    <w:rsid w:val="001812D2"/>
    <w:rsid w:val="00183E25"/>
    <w:rsid w:val="00184CD2"/>
    <w:rsid w:val="00184FAE"/>
    <w:rsid w:val="0018706F"/>
    <w:rsid w:val="00190526"/>
    <w:rsid w:val="00190795"/>
    <w:rsid w:val="00190D93"/>
    <w:rsid w:val="001956BC"/>
    <w:rsid w:val="00195CB6"/>
    <w:rsid w:val="00195CCA"/>
    <w:rsid w:val="0019708F"/>
    <w:rsid w:val="0019710B"/>
    <w:rsid w:val="00197AEF"/>
    <w:rsid w:val="001A2758"/>
    <w:rsid w:val="001A47C0"/>
    <w:rsid w:val="001A4EA5"/>
    <w:rsid w:val="001A60A7"/>
    <w:rsid w:val="001A73C7"/>
    <w:rsid w:val="001A7F55"/>
    <w:rsid w:val="001B264B"/>
    <w:rsid w:val="001B4D64"/>
    <w:rsid w:val="001B59D3"/>
    <w:rsid w:val="001B60FA"/>
    <w:rsid w:val="001B7235"/>
    <w:rsid w:val="001B742F"/>
    <w:rsid w:val="001B7828"/>
    <w:rsid w:val="001B7F2B"/>
    <w:rsid w:val="001B85E7"/>
    <w:rsid w:val="001C0F05"/>
    <w:rsid w:val="001C1FF7"/>
    <w:rsid w:val="001C2403"/>
    <w:rsid w:val="001C31B5"/>
    <w:rsid w:val="001C3DDF"/>
    <w:rsid w:val="001C3F3A"/>
    <w:rsid w:val="001C43D6"/>
    <w:rsid w:val="001C55F4"/>
    <w:rsid w:val="001C64A6"/>
    <w:rsid w:val="001C678B"/>
    <w:rsid w:val="001C682B"/>
    <w:rsid w:val="001C785D"/>
    <w:rsid w:val="001C7D73"/>
    <w:rsid w:val="001C7FF8"/>
    <w:rsid w:val="001D10CD"/>
    <w:rsid w:val="001D1177"/>
    <w:rsid w:val="001D33D8"/>
    <w:rsid w:val="001D34A2"/>
    <w:rsid w:val="001D4855"/>
    <w:rsid w:val="001D4DD3"/>
    <w:rsid w:val="001D6C57"/>
    <w:rsid w:val="001D7BCE"/>
    <w:rsid w:val="001E0951"/>
    <w:rsid w:val="001E26DE"/>
    <w:rsid w:val="001E27BD"/>
    <w:rsid w:val="001E3EA1"/>
    <w:rsid w:val="001E515B"/>
    <w:rsid w:val="001F007E"/>
    <w:rsid w:val="001F0E87"/>
    <w:rsid w:val="001F167F"/>
    <w:rsid w:val="001F1B17"/>
    <w:rsid w:val="001F210A"/>
    <w:rsid w:val="001F2BA3"/>
    <w:rsid w:val="001F2BB2"/>
    <w:rsid w:val="001F2C5B"/>
    <w:rsid w:val="001F3BA5"/>
    <w:rsid w:val="001F412E"/>
    <w:rsid w:val="001F55C3"/>
    <w:rsid w:val="001F6163"/>
    <w:rsid w:val="001F7674"/>
    <w:rsid w:val="00200153"/>
    <w:rsid w:val="00200E01"/>
    <w:rsid w:val="002022F7"/>
    <w:rsid w:val="00202A7D"/>
    <w:rsid w:val="00206056"/>
    <w:rsid w:val="00206553"/>
    <w:rsid w:val="002100AA"/>
    <w:rsid w:val="002126E1"/>
    <w:rsid w:val="0021305C"/>
    <w:rsid w:val="002139B6"/>
    <w:rsid w:val="0021409A"/>
    <w:rsid w:val="00214EE9"/>
    <w:rsid w:val="002169F6"/>
    <w:rsid w:val="00217405"/>
    <w:rsid w:val="002202D5"/>
    <w:rsid w:val="00220B8B"/>
    <w:rsid w:val="00222137"/>
    <w:rsid w:val="002221AE"/>
    <w:rsid w:val="002222A2"/>
    <w:rsid w:val="00222666"/>
    <w:rsid w:val="002233D9"/>
    <w:rsid w:val="002237DD"/>
    <w:rsid w:val="00223838"/>
    <w:rsid w:val="002246E4"/>
    <w:rsid w:val="00224C8E"/>
    <w:rsid w:val="00224DD5"/>
    <w:rsid w:val="00224F59"/>
    <w:rsid w:val="00225F5D"/>
    <w:rsid w:val="002315E4"/>
    <w:rsid w:val="0023165F"/>
    <w:rsid w:val="002316F7"/>
    <w:rsid w:val="00233100"/>
    <w:rsid w:val="0023344C"/>
    <w:rsid w:val="00234AD1"/>
    <w:rsid w:val="00237114"/>
    <w:rsid w:val="00237775"/>
    <w:rsid w:val="00237A77"/>
    <w:rsid w:val="00237C53"/>
    <w:rsid w:val="002404B9"/>
    <w:rsid w:val="00240BFB"/>
    <w:rsid w:val="00241755"/>
    <w:rsid w:val="0024282A"/>
    <w:rsid w:val="00242924"/>
    <w:rsid w:val="00243D92"/>
    <w:rsid w:val="00244E41"/>
    <w:rsid w:val="00246721"/>
    <w:rsid w:val="00246B09"/>
    <w:rsid w:val="00246D49"/>
    <w:rsid w:val="00246E46"/>
    <w:rsid w:val="00246FA5"/>
    <w:rsid w:val="00247938"/>
    <w:rsid w:val="00247AB6"/>
    <w:rsid w:val="00250485"/>
    <w:rsid w:val="002524C6"/>
    <w:rsid w:val="002525D6"/>
    <w:rsid w:val="002526E8"/>
    <w:rsid w:val="00254F97"/>
    <w:rsid w:val="00255283"/>
    <w:rsid w:val="002565B1"/>
    <w:rsid w:val="00256C32"/>
    <w:rsid w:val="00257A38"/>
    <w:rsid w:val="00257DCE"/>
    <w:rsid w:val="00260617"/>
    <w:rsid w:val="0026083B"/>
    <w:rsid w:val="00260B84"/>
    <w:rsid w:val="00260F46"/>
    <w:rsid w:val="0026153C"/>
    <w:rsid w:val="00262124"/>
    <w:rsid w:val="00262885"/>
    <w:rsid w:val="0026351E"/>
    <w:rsid w:val="00263C1E"/>
    <w:rsid w:val="002646A6"/>
    <w:rsid w:val="002656E7"/>
    <w:rsid w:val="00266772"/>
    <w:rsid w:val="00267A09"/>
    <w:rsid w:val="00267C84"/>
    <w:rsid w:val="0027077A"/>
    <w:rsid w:val="00270DDE"/>
    <w:rsid w:val="00271382"/>
    <w:rsid w:val="0027277B"/>
    <w:rsid w:val="00275629"/>
    <w:rsid w:val="002757B4"/>
    <w:rsid w:val="00275E6D"/>
    <w:rsid w:val="002760EA"/>
    <w:rsid w:val="00276ABD"/>
    <w:rsid w:val="00276C0F"/>
    <w:rsid w:val="00277588"/>
    <w:rsid w:val="00277D52"/>
    <w:rsid w:val="00277E6A"/>
    <w:rsid w:val="00280F6D"/>
    <w:rsid w:val="00281C31"/>
    <w:rsid w:val="00282096"/>
    <w:rsid w:val="002827AC"/>
    <w:rsid w:val="00284D14"/>
    <w:rsid w:val="002856E4"/>
    <w:rsid w:val="002858FC"/>
    <w:rsid w:val="00286307"/>
    <w:rsid w:val="002864A4"/>
    <w:rsid w:val="00290763"/>
    <w:rsid w:val="00291B33"/>
    <w:rsid w:val="00292B5B"/>
    <w:rsid w:val="00292ED6"/>
    <w:rsid w:val="00293BC6"/>
    <w:rsid w:val="00293CD8"/>
    <w:rsid w:val="00294280"/>
    <w:rsid w:val="002947CC"/>
    <w:rsid w:val="00295069"/>
    <w:rsid w:val="00297022"/>
    <w:rsid w:val="0029706B"/>
    <w:rsid w:val="00297DC4"/>
    <w:rsid w:val="002A1DEC"/>
    <w:rsid w:val="002A318D"/>
    <w:rsid w:val="002A4BE4"/>
    <w:rsid w:val="002A5784"/>
    <w:rsid w:val="002A6BB1"/>
    <w:rsid w:val="002A6BFB"/>
    <w:rsid w:val="002A727A"/>
    <w:rsid w:val="002B160B"/>
    <w:rsid w:val="002B3310"/>
    <w:rsid w:val="002B4FC1"/>
    <w:rsid w:val="002B59E4"/>
    <w:rsid w:val="002B5D76"/>
    <w:rsid w:val="002B60DC"/>
    <w:rsid w:val="002B63AB"/>
    <w:rsid w:val="002B6685"/>
    <w:rsid w:val="002B6A02"/>
    <w:rsid w:val="002B79D3"/>
    <w:rsid w:val="002C18B7"/>
    <w:rsid w:val="002C2E12"/>
    <w:rsid w:val="002C4691"/>
    <w:rsid w:val="002C4E58"/>
    <w:rsid w:val="002C69D8"/>
    <w:rsid w:val="002C7060"/>
    <w:rsid w:val="002C7A51"/>
    <w:rsid w:val="002C7D34"/>
    <w:rsid w:val="002D0233"/>
    <w:rsid w:val="002D0629"/>
    <w:rsid w:val="002D2F5B"/>
    <w:rsid w:val="002D3379"/>
    <w:rsid w:val="002D53A5"/>
    <w:rsid w:val="002D6286"/>
    <w:rsid w:val="002D7718"/>
    <w:rsid w:val="002E041B"/>
    <w:rsid w:val="002E0AF7"/>
    <w:rsid w:val="002E5722"/>
    <w:rsid w:val="002E60E2"/>
    <w:rsid w:val="002E6368"/>
    <w:rsid w:val="002E6EDF"/>
    <w:rsid w:val="002F0B2C"/>
    <w:rsid w:val="002F168D"/>
    <w:rsid w:val="002F2BD0"/>
    <w:rsid w:val="002F2C61"/>
    <w:rsid w:val="002F3530"/>
    <w:rsid w:val="002F46AE"/>
    <w:rsid w:val="002F5266"/>
    <w:rsid w:val="002F78D5"/>
    <w:rsid w:val="00301038"/>
    <w:rsid w:val="00301520"/>
    <w:rsid w:val="00302475"/>
    <w:rsid w:val="003029F2"/>
    <w:rsid w:val="00302AC7"/>
    <w:rsid w:val="00303207"/>
    <w:rsid w:val="003032F1"/>
    <w:rsid w:val="003049BD"/>
    <w:rsid w:val="00305C19"/>
    <w:rsid w:val="00306076"/>
    <w:rsid w:val="00306433"/>
    <w:rsid w:val="00306637"/>
    <w:rsid w:val="00306AB6"/>
    <w:rsid w:val="00307E27"/>
    <w:rsid w:val="0031013A"/>
    <w:rsid w:val="00310A92"/>
    <w:rsid w:val="003114C3"/>
    <w:rsid w:val="003131B1"/>
    <w:rsid w:val="00313957"/>
    <w:rsid w:val="00314F65"/>
    <w:rsid w:val="003158B1"/>
    <w:rsid w:val="00315A57"/>
    <w:rsid w:val="00315B7E"/>
    <w:rsid w:val="00315E85"/>
    <w:rsid w:val="0031652C"/>
    <w:rsid w:val="00316B1C"/>
    <w:rsid w:val="00316D55"/>
    <w:rsid w:val="00316EC7"/>
    <w:rsid w:val="00317114"/>
    <w:rsid w:val="00317FD7"/>
    <w:rsid w:val="00320786"/>
    <w:rsid w:val="00320CC8"/>
    <w:rsid w:val="0032119C"/>
    <w:rsid w:val="00321356"/>
    <w:rsid w:val="00321CB6"/>
    <w:rsid w:val="003229AD"/>
    <w:rsid w:val="0032349F"/>
    <w:rsid w:val="00323F00"/>
    <w:rsid w:val="00325B1C"/>
    <w:rsid w:val="003263E5"/>
    <w:rsid w:val="00326EA8"/>
    <w:rsid w:val="00327723"/>
    <w:rsid w:val="003314B9"/>
    <w:rsid w:val="00332016"/>
    <w:rsid w:val="003349BA"/>
    <w:rsid w:val="00335058"/>
    <w:rsid w:val="0033652D"/>
    <w:rsid w:val="00337418"/>
    <w:rsid w:val="0034197E"/>
    <w:rsid w:val="00341E9B"/>
    <w:rsid w:val="0034325A"/>
    <w:rsid w:val="003433D0"/>
    <w:rsid w:val="00343B4A"/>
    <w:rsid w:val="003451FD"/>
    <w:rsid w:val="00345D0E"/>
    <w:rsid w:val="00345DFB"/>
    <w:rsid w:val="003460A6"/>
    <w:rsid w:val="003461B6"/>
    <w:rsid w:val="00346E87"/>
    <w:rsid w:val="00347E83"/>
    <w:rsid w:val="0035336A"/>
    <w:rsid w:val="00353790"/>
    <w:rsid w:val="00353CFD"/>
    <w:rsid w:val="00354619"/>
    <w:rsid w:val="00356330"/>
    <w:rsid w:val="0035782C"/>
    <w:rsid w:val="0036004A"/>
    <w:rsid w:val="00361CDA"/>
    <w:rsid w:val="00362E26"/>
    <w:rsid w:val="00363A8F"/>
    <w:rsid w:val="00364105"/>
    <w:rsid w:val="003641A9"/>
    <w:rsid w:val="00364A72"/>
    <w:rsid w:val="00366E23"/>
    <w:rsid w:val="003670BC"/>
    <w:rsid w:val="00370941"/>
    <w:rsid w:val="0037097A"/>
    <w:rsid w:val="00370F7E"/>
    <w:rsid w:val="0037600A"/>
    <w:rsid w:val="00376D2E"/>
    <w:rsid w:val="00376E8E"/>
    <w:rsid w:val="00376F8D"/>
    <w:rsid w:val="003777FE"/>
    <w:rsid w:val="0038025D"/>
    <w:rsid w:val="00380EF4"/>
    <w:rsid w:val="003810A0"/>
    <w:rsid w:val="00381904"/>
    <w:rsid w:val="00382D6D"/>
    <w:rsid w:val="003854A6"/>
    <w:rsid w:val="00385768"/>
    <w:rsid w:val="00385841"/>
    <w:rsid w:val="00385DDF"/>
    <w:rsid w:val="00385EAE"/>
    <w:rsid w:val="00386776"/>
    <w:rsid w:val="00386BC0"/>
    <w:rsid w:val="00390116"/>
    <w:rsid w:val="003907A3"/>
    <w:rsid w:val="003913B7"/>
    <w:rsid w:val="00391C62"/>
    <w:rsid w:val="003925CE"/>
    <w:rsid w:val="0039325A"/>
    <w:rsid w:val="00395474"/>
    <w:rsid w:val="0039563F"/>
    <w:rsid w:val="00395C5B"/>
    <w:rsid w:val="00396394"/>
    <w:rsid w:val="00396653"/>
    <w:rsid w:val="003974DA"/>
    <w:rsid w:val="003A0E6A"/>
    <w:rsid w:val="003A3634"/>
    <w:rsid w:val="003A37D1"/>
    <w:rsid w:val="003A39C0"/>
    <w:rsid w:val="003A4347"/>
    <w:rsid w:val="003A4B56"/>
    <w:rsid w:val="003A5573"/>
    <w:rsid w:val="003A5F0C"/>
    <w:rsid w:val="003A6790"/>
    <w:rsid w:val="003A6F8C"/>
    <w:rsid w:val="003A707D"/>
    <w:rsid w:val="003A76D3"/>
    <w:rsid w:val="003B0363"/>
    <w:rsid w:val="003B1354"/>
    <w:rsid w:val="003B3416"/>
    <w:rsid w:val="003B3A4D"/>
    <w:rsid w:val="003B5ECD"/>
    <w:rsid w:val="003B6CCA"/>
    <w:rsid w:val="003B701F"/>
    <w:rsid w:val="003B7AA3"/>
    <w:rsid w:val="003B7F64"/>
    <w:rsid w:val="003C0538"/>
    <w:rsid w:val="003C089C"/>
    <w:rsid w:val="003C2A57"/>
    <w:rsid w:val="003C2D3B"/>
    <w:rsid w:val="003C3203"/>
    <w:rsid w:val="003C41AF"/>
    <w:rsid w:val="003C4A0A"/>
    <w:rsid w:val="003C4D19"/>
    <w:rsid w:val="003C635C"/>
    <w:rsid w:val="003C7CC9"/>
    <w:rsid w:val="003D191A"/>
    <w:rsid w:val="003D1DA8"/>
    <w:rsid w:val="003D20C3"/>
    <w:rsid w:val="003D2F91"/>
    <w:rsid w:val="003D428F"/>
    <w:rsid w:val="003D4CFE"/>
    <w:rsid w:val="003D4FDC"/>
    <w:rsid w:val="003D5067"/>
    <w:rsid w:val="003D5646"/>
    <w:rsid w:val="003E2426"/>
    <w:rsid w:val="003E3F25"/>
    <w:rsid w:val="003E44F6"/>
    <w:rsid w:val="003E45D8"/>
    <w:rsid w:val="003E50EB"/>
    <w:rsid w:val="003E6BCB"/>
    <w:rsid w:val="003E6E21"/>
    <w:rsid w:val="003F00F3"/>
    <w:rsid w:val="003F0656"/>
    <w:rsid w:val="003F0993"/>
    <w:rsid w:val="003F3556"/>
    <w:rsid w:val="003F3DDE"/>
    <w:rsid w:val="003F4519"/>
    <w:rsid w:val="003F5D1A"/>
    <w:rsid w:val="003F710B"/>
    <w:rsid w:val="00400217"/>
    <w:rsid w:val="004025AE"/>
    <w:rsid w:val="00402779"/>
    <w:rsid w:val="00402B66"/>
    <w:rsid w:val="00403583"/>
    <w:rsid w:val="00403863"/>
    <w:rsid w:val="00404A6F"/>
    <w:rsid w:val="00406E26"/>
    <w:rsid w:val="004073BD"/>
    <w:rsid w:val="004077C6"/>
    <w:rsid w:val="00407EE3"/>
    <w:rsid w:val="00410488"/>
    <w:rsid w:val="00410723"/>
    <w:rsid w:val="004117AB"/>
    <w:rsid w:val="004119DB"/>
    <w:rsid w:val="00411E08"/>
    <w:rsid w:val="0041203F"/>
    <w:rsid w:val="0041232A"/>
    <w:rsid w:val="0041272B"/>
    <w:rsid w:val="0041280A"/>
    <w:rsid w:val="00412BE5"/>
    <w:rsid w:val="00412FE9"/>
    <w:rsid w:val="0041324A"/>
    <w:rsid w:val="0041328C"/>
    <w:rsid w:val="00413E5E"/>
    <w:rsid w:val="00416535"/>
    <w:rsid w:val="0041663E"/>
    <w:rsid w:val="0041702B"/>
    <w:rsid w:val="0042040E"/>
    <w:rsid w:val="00420E6E"/>
    <w:rsid w:val="00422007"/>
    <w:rsid w:val="00423B8F"/>
    <w:rsid w:val="00424340"/>
    <w:rsid w:val="004246E9"/>
    <w:rsid w:val="0042537C"/>
    <w:rsid w:val="00425841"/>
    <w:rsid w:val="00425983"/>
    <w:rsid w:val="00430677"/>
    <w:rsid w:val="00431F59"/>
    <w:rsid w:val="00432186"/>
    <w:rsid w:val="00433549"/>
    <w:rsid w:val="00434295"/>
    <w:rsid w:val="00435626"/>
    <w:rsid w:val="0043587C"/>
    <w:rsid w:val="00435DBA"/>
    <w:rsid w:val="00436276"/>
    <w:rsid w:val="00440819"/>
    <w:rsid w:val="00440F8A"/>
    <w:rsid w:val="00441C39"/>
    <w:rsid w:val="00441E99"/>
    <w:rsid w:val="00442796"/>
    <w:rsid w:val="0044301C"/>
    <w:rsid w:val="004438EF"/>
    <w:rsid w:val="00443E78"/>
    <w:rsid w:val="0044569E"/>
    <w:rsid w:val="00446381"/>
    <w:rsid w:val="00446CD6"/>
    <w:rsid w:val="00446DAB"/>
    <w:rsid w:val="00447348"/>
    <w:rsid w:val="00450767"/>
    <w:rsid w:val="00451180"/>
    <w:rsid w:val="004528B1"/>
    <w:rsid w:val="00452FE0"/>
    <w:rsid w:val="00453B31"/>
    <w:rsid w:val="00453F6E"/>
    <w:rsid w:val="00454A09"/>
    <w:rsid w:val="004552AE"/>
    <w:rsid w:val="004553C7"/>
    <w:rsid w:val="00456BAE"/>
    <w:rsid w:val="00460E9D"/>
    <w:rsid w:val="004614C9"/>
    <w:rsid w:val="00462905"/>
    <w:rsid w:val="004629B9"/>
    <w:rsid w:val="00464AEC"/>
    <w:rsid w:val="0046592F"/>
    <w:rsid w:val="00466050"/>
    <w:rsid w:val="004707F8"/>
    <w:rsid w:val="00470E57"/>
    <w:rsid w:val="004718D6"/>
    <w:rsid w:val="004719AA"/>
    <w:rsid w:val="0047257B"/>
    <w:rsid w:val="00472A0E"/>
    <w:rsid w:val="00475305"/>
    <w:rsid w:val="00475372"/>
    <w:rsid w:val="004755AC"/>
    <w:rsid w:val="004758CB"/>
    <w:rsid w:val="00475A4F"/>
    <w:rsid w:val="00476EB3"/>
    <w:rsid w:val="00480764"/>
    <w:rsid w:val="00483FB0"/>
    <w:rsid w:val="00485DBD"/>
    <w:rsid w:val="004860A9"/>
    <w:rsid w:val="00486602"/>
    <w:rsid w:val="0048769B"/>
    <w:rsid w:val="00487AAC"/>
    <w:rsid w:val="00487C26"/>
    <w:rsid w:val="0048D855"/>
    <w:rsid w:val="00491EE6"/>
    <w:rsid w:val="004921E2"/>
    <w:rsid w:val="00494BE1"/>
    <w:rsid w:val="004951C2"/>
    <w:rsid w:val="0049528F"/>
    <w:rsid w:val="004954BC"/>
    <w:rsid w:val="00496BF9"/>
    <w:rsid w:val="00497069"/>
    <w:rsid w:val="004973DA"/>
    <w:rsid w:val="00497981"/>
    <w:rsid w:val="004A04CF"/>
    <w:rsid w:val="004A0B72"/>
    <w:rsid w:val="004A1957"/>
    <w:rsid w:val="004A527F"/>
    <w:rsid w:val="004A5373"/>
    <w:rsid w:val="004A7703"/>
    <w:rsid w:val="004B1D54"/>
    <w:rsid w:val="004B2874"/>
    <w:rsid w:val="004B2EC7"/>
    <w:rsid w:val="004B3777"/>
    <w:rsid w:val="004B4440"/>
    <w:rsid w:val="004B462A"/>
    <w:rsid w:val="004B4EE8"/>
    <w:rsid w:val="004B53AD"/>
    <w:rsid w:val="004B613D"/>
    <w:rsid w:val="004B65EF"/>
    <w:rsid w:val="004C21D1"/>
    <w:rsid w:val="004C30A3"/>
    <w:rsid w:val="004C46FB"/>
    <w:rsid w:val="004C47BF"/>
    <w:rsid w:val="004C4FE7"/>
    <w:rsid w:val="004C6022"/>
    <w:rsid w:val="004C68FA"/>
    <w:rsid w:val="004C6ECE"/>
    <w:rsid w:val="004D0369"/>
    <w:rsid w:val="004D0374"/>
    <w:rsid w:val="004D0939"/>
    <w:rsid w:val="004D305A"/>
    <w:rsid w:val="004D3AAC"/>
    <w:rsid w:val="004D4892"/>
    <w:rsid w:val="004D4935"/>
    <w:rsid w:val="004D6C44"/>
    <w:rsid w:val="004E1BF4"/>
    <w:rsid w:val="004E39F4"/>
    <w:rsid w:val="004E3C01"/>
    <w:rsid w:val="004E4152"/>
    <w:rsid w:val="004E5EB4"/>
    <w:rsid w:val="004E5F65"/>
    <w:rsid w:val="004E6C5D"/>
    <w:rsid w:val="004E7061"/>
    <w:rsid w:val="004F17E0"/>
    <w:rsid w:val="004F203B"/>
    <w:rsid w:val="004F241B"/>
    <w:rsid w:val="004F2625"/>
    <w:rsid w:val="004F411B"/>
    <w:rsid w:val="004F4AAC"/>
    <w:rsid w:val="004F5375"/>
    <w:rsid w:val="004F55F5"/>
    <w:rsid w:val="004F6ED9"/>
    <w:rsid w:val="004F7738"/>
    <w:rsid w:val="00501B36"/>
    <w:rsid w:val="00501EF8"/>
    <w:rsid w:val="005021A5"/>
    <w:rsid w:val="00504047"/>
    <w:rsid w:val="00504200"/>
    <w:rsid w:val="005043EB"/>
    <w:rsid w:val="00504504"/>
    <w:rsid w:val="0050548C"/>
    <w:rsid w:val="00505E21"/>
    <w:rsid w:val="00510231"/>
    <w:rsid w:val="00512360"/>
    <w:rsid w:val="00512CE0"/>
    <w:rsid w:val="005138C1"/>
    <w:rsid w:val="00514035"/>
    <w:rsid w:val="005140A1"/>
    <w:rsid w:val="00514837"/>
    <w:rsid w:val="00514CE6"/>
    <w:rsid w:val="00515546"/>
    <w:rsid w:val="005161DD"/>
    <w:rsid w:val="00516CD3"/>
    <w:rsid w:val="005171BD"/>
    <w:rsid w:val="00517639"/>
    <w:rsid w:val="0051770E"/>
    <w:rsid w:val="00520BF1"/>
    <w:rsid w:val="00520E2A"/>
    <w:rsid w:val="005219E4"/>
    <w:rsid w:val="00521FB9"/>
    <w:rsid w:val="00522C0A"/>
    <w:rsid w:val="0052430F"/>
    <w:rsid w:val="00526204"/>
    <w:rsid w:val="00526A9F"/>
    <w:rsid w:val="0053010C"/>
    <w:rsid w:val="00530B15"/>
    <w:rsid w:val="00531E0A"/>
    <w:rsid w:val="00531E1A"/>
    <w:rsid w:val="00532140"/>
    <w:rsid w:val="005322A6"/>
    <w:rsid w:val="0053246C"/>
    <w:rsid w:val="00532753"/>
    <w:rsid w:val="00532BD4"/>
    <w:rsid w:val="00533824"/>
    <w:rsid w:val="005351E1"/>
    <w:rsid w:val="00535B32"/>
    <w:rsid w:val="00535DF2"/>
    <w:rsid w:val="00540E5A"/>
    <w:rsid w:val="00542B68"/>
    <w:rsid w:val="0054362E"/>
    <w:rsid w:val="0054590A"/>
    <w:rsid w:val="00545BEF"/>
    <w:rsid w:val="00546490"/>
    <w:rsid w:val="00546EA6"/>
    <w:rsid w:val="005473CA"/>
    <w:rsid w:val="00551A3E"/>
    <w:rsid w:val="00551BB5"/>
    <w:rsid w:val="00551CE3"/>
    <w:rsid w:val="005525DF"/>
    <w:rsid w:val="005532FE"/>
    <w:rsid w:val="005541C7"/>
    <w:rsid w:val="00554C3C"/>
    <w:rsid w:val="00556F25"/>
    <w:rsid w:val="00556FD4"/>
    <w:rsid w:val="005571FF"/>
    <w:rsid w:val="0056049E"/>
    <w:rsid w:val="00561177"/>
    <w:rsid w:val="00561522"/>
    <w:rsid w:val="00561C58"/>
    <w:rsid w:val="00563F6D"/>
    <w:rsid w:val="00564974"/>
    <w:rsid w:val="00566892"/>
    <w:rsid w:val="00572131"/>
    <w:rsid w:val="00572802"/>
    <w:rsid w:val="0057336F"/>
    <w:rsid w:val="00573CCF"/>
    <w:rsid w:val="0057456D"/>
    <w:rsid w:val="00574D83"/>
    <w:rsid w:val="00575D96"/>
    <w:rsid w:val="00576C92"/>
    <w:rsid w:val="00577BAB"/>
    <w:rsid w:val="00580320"/>
    <w:rsid w:val="005804A8"/>
    <w:rsid w:val="005809A7"/>
    <w:rsid w:val="00580A03"/>
    <w:rsid w:val="00580D72"/>
    <w:rsid w:val="00581A76"/>
    <w:rsid w:val="00581DD4"/>
    <w:rsid w:val="00581E67"/>
    <w:rsid w:val="00581EFB"/>
    <w:rsid w:val="00582170"/>
    <w:rsid w:val="00582876"/>
    <w:rsid w:val="00583CCF"/>
    <w:rsid w:val="00587F06"/>
    <w:rsid w:val="00587F5C"/>
    <w:rsid w:val="0059391B"/>
    <w:rsid w:val="005940E1"/>
    <w:rsid w:val="00594425"/>
    <w:rsid w:val="00594667"/>
    <w:rsid w:val="00595E1B"/>
    <w:rsid w:val="0059671C"/>
    <w:rsid w:val="0059772A"/>
    <w:rsid w:val="00597FF5"/>
    <w:rsid w:val="005A022B"/>
    <w:rsid w:val="005A0605"/>
    <w:rsid w:val="005A3197"/>
    <w:rsid w:val="005A37BC"/>
    <w:rsid w:val="005A3C8A"/>
    <w:rsid w:val="005A4F6F"/>
    <w:rsid w:val="005A57FC"/>
    <w:rsid w:val="005A7D8A"/>
    <w:rsid w:val="005B1CFF"/>
    <w:rsid w:val="005B2350"/>
    <w:rsid w:val="005B3D64"/>
    <w:rsid w:val="005B4D9E"/>
    <w:rsid w:val="005B5CAC"/>
    <w:rsid w:val="005B696F"/>
    <w:rsid w:val="005C07B7"/>
    <w:rsid w:val="005C0B35"/>
    <w:rsid w:val="005C0D01"/>
    <w:rsid w:val="005C0F45"/>
    <w:rsid w:val="005C1D08"/>
    <w:rsid w:val="005C25C6"/>
    <w:rsid w:val="005C291E"/>
    <w:rsid w:val="005C2928"/>
    <w:rsid w:val="005C29B1"/>
    <w:rsid w:val="005C30BA"/>
    <w:rsid w:val="005C3266"/>
    <w:rsid w:val="005C3FD2"/>
    <w:rsid w:val="005C46A9"/>
    <w:rsid w:val="005C4751"/>
    <w:rsid w:val="005C5659"/>
    <w:rsid w:val="005C7D2F"/>
    <w:rsid w:val="005C7F51"/>
    <w:rsid w:val="005D09DA"/>
    <w:rsid w:val="005D2C30"/>
    <w:rsid w:val="005D42BF"/>
    <w:rsid w:val="005D507E"/>
    <w:rsid w:val="005D5B8F"/>
    <w:rsid w:val="005D6D68"/>
    <w:rsid w:val="005D6FF6"/>
    <w:rsid w:val="005E1D76"/>
    <w:rsid w:val="005E2204"/>
    <w:rsid w:val="005E3A7E"/>
    <w:rsid w:val="005E3BE4"/>
    <w:rsid w:val="005E586E"/>
    <w:rsid w:val="005E5CCC"/>
    <w:rsid w:val="005E6215"/>
    <w:rsid w:val="005E6B85"/>
    <w:rsid w:val="005F1666"/>
    <w:rsid w:val="005F1DC9"/>
    <w:rsid w:val="005F32A0"/>
    <w:rsid w:val="005F3873"/>
    <w:rsid w:val="005F3BC1"/>
    <w:rsid w:val="005F3C24"/>
    <w:rsid w:val="005F47E9"/>
    <w:rsid w:val="005F667C"/>
    <w:rsid w:val="005F7915"/>
    <w:rsid w:val="00600ABC"/>
    <w:rsid w:val="00600B49"/>
    <w:rsid w:val="0060121B"/>
    <w:rsid w:val="0060377B"/>
    <w:rsid w:val="0060426C"/>
    <w:rsid w:val="0060492D"/>
    <w:rsid w:val="0060642B"/>
    <w:rsid w:val="00609EF1"/>
    <w:rsid w:val="00610284"/>
    <w:rsid w:val="006105A5"/>
    <w:rsid w:val="00610FF6"/>
    <w:rsid w:val="006118CC"/>
    <w:rsid w:val="00611CDA"/>
    <w:rsid w:val="00612833"/>
    <w:rsid w:val="00612AA8"/>
    <w:rsid w:val="00613546"/>
    <w:rsid w:val="006138A3"/>
    <w:rsid w:val="00614701"/>
    <w:rsid w:val="006154A8"/>
    <w:rsid w:val="0061555F"/>
    <w:rsid w:val="00615962"/>
    <w:rsid w:val="00616B6E"/>
    <w:rsid w:val="00616E99"/>
    <w:rsid w:val="00617561"/>
    <w:rsid w:val="006175F7"/>
    <w:rsid w:val="006210BF"/>
    <w:rsid w:val="0062115F"/>
    <w:rsid w:val="00621B58"/>
    <w:rsid w:val="006228D6"/>
    <w:rsid w:val="00622C2F"/>
    <w:rsid w:val="00622C8F"/>
    <w:rsid w:val="00622E53"/>
    <w:rsid w:val="00623A2A"/>
    <w:rsid w:val="00624785"/>
    <w:rsid w:val="00624D50"/>
    <w:rsid w:val="006303AA"/>
    <w:rsid w:val="00630AFE"/>
    <w:rsid w:val="006315D8"/>
    <w:rsid w:val="00631DAD"/>
    <w:rsid w:val="00632445"/>
    <w:rsid w:val="00633364"/>
    <w:rsid w:val="00635138"/>
    <w:rsid w:val="006368DC"/>
    <w:rsid w:val="00637A4D"/>
    <w:rsid w:val="00637C1B"/>
    <w:rsid w:val="006402AC"/>
    <w:rsid w:val="00642538"/>
    <w:rsid w:val="006432BC"/>
    <w:rsid w:val="00643636"/>
    <w:rsid w:val="00643E33"/>
    <w:rsid w:val="00644C30"/>
    <w:rsid w:val="00644F36"/>
    <w:rsid w:val="00645BBA"/>
    <w:rsid w:val="00646034"/>
    <w:rsid w:val="0064650F"/>
    <w:rsid w:val="00646514"/>
    <w:rsid w:val="006467A3"/>
    <w:rsid w:val="00646FE3"/>
    <w:rsid w:val="00647B1B"/>
    <w:rsid w:val="00650162"/>
    <w:rsid w:val="006517F1"/>
    <w:rsid w:val="00651F08"/>
    <w:rsid w:val="00652AAD"/>
    <w:rsid w:val="0065367C"/>
    <w:rsid w:val="006538A7"/>
    <w:rsid w:val="00653C18"/>
    <w:rsid w:val="006542EE"/>
    <w:rsid w:val="00655E1D"/>
    <w:rsid w:val="00656EC7"/>
    <w:rsid w:val="0066222C"/>
    <w:rsid w:val="00662896"/>
    <w:rsid w:val="00662973"/>
    <w:rsid w:val="00663A09"/>
    <w:rsid w:val="006640D2"/>
    <w:rsid w:val="0066449D"/>
    <w:rsid w:val="00664E03"/>
    <w:rsid w:val="00665435"/>
    <w:rsid w:val="006660FE"/>
    <w:rsid w:val="00666FFF"/>
    <w:rsid w:val="0066763D"/>
    <w:rsid w:val="00671407"/>
    <w:rsid w:val="00671C3A"/>
    <w:rsid w:val="006723B4"/>
    <w:rsid w:val="00672DA0"/>
    <w:rsid w:val="00672DB9"/>
    <w:rsid w:val="00673EE1"/>
    <w:rsid w:val="00673FDD"/>
    <w:rsid w:val="0067408C"/>
    <w:rsid w:val="00674688"/>
    <w:rsid w:val="00675E99"/>
    <w:rsid w:val="00681EA4"/>
    <w:rsid w:val="00682999"/>
    <w:rsid w:val="0068393C"/>
    <w:rsid w:val="00684501"/>
    <w:rsid w:val="00684700"/>
    <w:rsid w:val="0068551F"/>
    <w:rsid w:val="00685D88"/>
    <w:rsid w:val="0068604C"/>
    <w:rsid w:val="006876D9"/>
    <w:rsid w:val="0068771B"/>
    <w:rsid w:val="00691561"/>
    <w:rsid w:val="0069298F"/>
    <w:rsid w:val="0069424D"/>
    <w:rsid w:val="00695183"/>
    <w:rsid w:val="0069650D"/>
    <w:rsid w:val="00697228"/>
    <w:rsid w:val="00697293"/>
    <w:rsid w:val="006975DA"/>
    <w:rsid w:val="006A09F8"/>
    <w:rsid w:val="006A1842"/>
    <w:rsid w:val="006A19DF"/>
    <w:rsid w:val="006A1DA8"/>
    <w:rsid w:val="006A33A9"/>
    <w:rsid w:val="006A424B"/>
    <w:rsid w:val="006A49CA"/>
    <w:rsid w:val="006A51EB"/>
    <w:rsid w:val="006A5817"/>
    <w:rsid w:val="006A5B1F"/>
    <w:rsid w:val="006A6285"/>
    <w:rsid w:val="006A6BF5"/>
    <w:rsid w:val="006B327A"/>
    <w:rsid w:val="006B364B"/>
    <w:rsid w:val="006B407C"/>
    <w:rsid w:val="006B5346"/>
    <w:rsid w:val="006B55AB"/>
    <w:rsid w:val="006B6B6A"/>
    <w:rsid w:val="006B7060"/>
    <w:rsid w:val="006B7130"/>
    <w:rsid w:val="006B7137"/>
    <w:rsid w:val="006B7261"/>
    <w:rsid w:val="006C0605"/>
    <w:rsid w:val="006C2DCD"/>
    <w:rsid w:val="006C3E6D"/>
    <w:rsid w:val="006C42FC"/>
    <w:rsid w:val="006C4D4E"/>
    <w:rsid w:val="006C5145"/>
    <w:rsid w:val="006C61E5"/>
    <w:rsid w:val="006C61EA"/>
    <w:rsid w:val="006C759D"/>
    <w:rsid w:val="006D05CD"/>
    <w:rsid w:val="006D0E0C"/>
    <w:rsid w:val="006D10AB"/>
    <w:rsid w:val="006D26E6"/>
    <w:rsid w:val="006D2C70"/>
    <w:rsid w:val="006D47E0"/>
    <w:rsid w:val="006D47E9"/>
    <w:rsid w:val="006D7542"/>
    <w:rsid w:val="006D7625"/>
    <w:rsid w:val="006D7DDF"/>
    <w:rsid w:val="006E1874"/>
    <w:rsid w:val="006E27A3"/>
    <w:rsid w:val="006E2AED"/>
    <w:rsid w:val="006E4A26"/>
    <w:rsid w:val="006E5056"/>
    <w:rsid w:val="006E5C83"/>
    <w:rsid w:val="006E65CC"/>
    <w:rsid w:val="006E6982"/>
    <w:rsid w:val="006E6B2B"/>
    <w:rsid w:val="006E6E24"/>
    <w:rsid w:val="006E7EF8"/>
    <w:rsid w:val="006F1A4F"/>
    <w:rsid w:val="006F207C"/>
    <w:rsid w:val="006F220F"/>
    <w:rsid w:val="006F2EBC"/>
    <w:rsid w:val="006F4601"/>
    <w:rsid w:val="006F524B"/>
    <w:rsid w:val="006F6133"/>
    <w:rsid w:val="006F6779"/>
    <w:rsid w:val="006F77A0"/>
    <w:rsid w:val="0070210E"/>
    <w:rsid w:val="00702BE7"/>
    <w:rsid w:val="00703B0E"/>
    <w:rsid w:val="00707BF3"/>
    <w:rsid w:val="00710870"/>
    <w:rsid w:val="00710B33"/>
    <w:rsid w:val="00711707"/>
    <w:rsid w:val="007124AB"/>
    <w:rsid w:val="00712571"/>
    <w:rsid w:val="00712AD0"/>
    <w:rsid w:val="00713CE5"/>
    <w:rsid w:val="0071508C"/>
    <w:rsid w:val="00715211"/>
    <w:rsid w:val="00715811"/>
    <w:rsid w:val="00715BD8"/>
    <w:rsid w:val="00716467"/>
    <w:rsid w:val="00716AD9"/>
    <w:rsid w:val="0071710F"/>
    <w:rsid w:val="007178FC"/>
    <w:rsid w:val="00720B54"/>
    <w:rsid w:val="0072194A"/>
    <w:rsid w:val="007222A4"/>
    <w:rsid w:val="00722356"/>
    <w:rsid w:val="007245F9"/>
    <w:rsid w:val="0072472E"/>
    <w:rsid w:val="00724C0F"/>
    <w:rsid w:val="0072534F"/>
    <w:rsid w:val="00725948"/>
    <w:rsid w:val="007275B5"/>
    <w:rsid w:val="0072CBE9"/>
    <w:rsid w:val="00732414"/>
    <w:rsid w:val="00732BDD"/>
    <w:rsid w:val="007339E2"/>
    <w:rsid w:val="00733F3C"/>
    <w:rsid w:val="00733FFB"/>
    <w:rsid w:val="00734D46"/>
    <w:rsid w:val="007356ED"/>
    <w:rsid w:val="0073658C"/>
    <w:rsid w:val="007407A4"/>
    <w:rsid w:val="00740E4E"/>
    <w:rsid w:val="007438C4"/>
    <w:rsid w:val="00744684"/>
    <w:rsid w:val="007453C3"/>
    <w:rsid w:val="007458A7"/>
    <w:rsid w:val="00746198"/>
    <w:rsid w:val="007508A8"/>
    <w:rsid w:val="00752520"/>
    <w:rsid w:val="00752653"/>
    <w:rsid w:val="0075337A"/>
    <w:rsid w:val="00753886"/>
    <w:rsid w:val="0075439B"/>
    <w:rsid w:val="00756190"/>
    <w:rsid w:val="00760388"/>
    <w:rsid w:val="00760F60"/>
    <w:rsid w:val="007613AB"/>
    <w:rsid w:val="00761FD1"/>
    <w:rsid w:val="00763025"/>
    <w:rsid w:val="00763590"/>
    <w:rsid w:val="007637BB"/>
    <w:rsid w:val="00764D6A"/>
    <w:rsid w:val="0076713B"/>
    <w:rsid w:val="007675BC"/>
    <w:rsid w:val="00767B99"/>
    <w:rsid w:val="0077069F"/>
    <w:rsid w:val="007712FB"/>
    <w:rsid w:val="00771623"/>
    <w:rsid w:val="00772486"/>
    <w:rsid w:val="00772E08"/>
    <w:rsid w:val="00773056"/>
    <w:rsid w:val="00774701"/>
    <w:rsid w:val="00774870"/>
    <w:rsid w:val="007752D0"/>
    <w:rsid w:val="00777E99"/>
    <w:rsid w:val="00780E21"/>
    <w:rsid w:val="0078204F"/>
    <w:rsid w:val="00782444"/>
    <w:rsid w:val="00782A32"/>
    <w:rsid w:val="00782B75"/>
    <w:rsid w:val="00782C86"/>
    <w:rsid w:val="00783D94"/>
    <w:rsid w:val="0078442B"/>
    <w:rsid w:val="00784DC3"/>
    <w:rsid w:val="00785661"/>
    <w:rsid w:val="00786131"/>
    <w:rsid w:val="00786EFD"/>
    <w:rsid w:val="00787AAB"/>
    <w:rsid w:val="0079072B"/>
    <w:rsid w:val="00792E36"/>
    <w:rsid w:val="00792F67"/>
    <w:rsid w:val="00794333"/>
    <w:rsid w:val="007949E5"/>
    <w:rsid w:val="00794D49"/>
    <w:rsid w:val="00795FEC"/>
    <w:rsid w:val="00796B14"/>
    <w:rsid w:val="00796B51"/>
    <w:rsid w:val="007A0775"/>
    <w:rsid w:val="007A0A10"/>
    <w:rsid w:val="007A0F2C"/>
    <w:rsid w:val="007A175D"/>
    <w:rsid w:val="007A18C3"/>
    <w:rsid w:val="007A1E30"/>
    <w:rsid w:val="007A2A3A"/>
    <w:rsid w:val="007A378A"/>
    <w:rsid w:val="007A3F72"/>
    <w:rsid w:val="007A428D"/>
    <w:rsid w:val="007A4354"/>
    <w:rsid w:val="007A46BD"/>
    <w:rsid w:val="007A5339"/>
    <w:rsid w:val="007A55E8"/>
    <w:rsid w:val="007A6C76"/>
    <w:rsid w:val="007A70D3"/>
    <w:rsid w:val="007A76FD"/>
    <w:rsid w:val="007A7A61"/>
    <w:rsid w:val="007B0B59"/>
    <w:rsid w:val="007B0CCD"/>
    <w:rsid w:val="007B1B07"/>
    <w:rsid w:val="007B1E7A"/>
    <w:rsid w:val="007B313D"/>
    <w:rsid w:val="007B3F28"/>
    <w:rsid w:val="007B57FC"/>
    <w:rsid w:val="007B63BB"/>
    <w:rsid w:val="007B671C"/>
    <w:rsid w:val="007B6746"/>
    <w:rsid w:val="007C28E7"/>
    <w:rsid w:val="007C31CB"/>
    <w:rsid w:val="007C33E9"/>
    <w:rsid w:val="007C358A"/>
    <w:rsid w:val="007C3889"/>
    <w:rsid w:val="007C4B77"/>
    <w:rsid w:val="007C5C4C"/>
    <w:rsid w:val="007C68E7"/>
    <w:rsid w:val="007C6EE5"/>
    <w:rsid w:val="007C71CC"/>
    <w:rsid w:val="007D02A9"/>
    <w:rsid w:val="007D1034"/>
    <w:rsid w:val="007D1085"/>
    <w:rsid w:val="007D1BF4"/>
    <w:rsid w:val="007D1F03"/>
    <w:rsid w:val="007D26AB"/>
    <w:rsid w:val="007D2A07"/>
    <w:rsid w:val="007D69C6"/>
    <w:rsid w:val="007E0023"/>
    <w:rsid w:val="007E0635"/>
    <w:rsid w:val="007E08DE"/>
    <w:rsid w:val="007E1910"/>
    <w:rsid w:val="007E1B04"/>
    <w:rsid w:val="007E1E0C"/>
    <w:rsid w:val="007E38D4"/>
    <w:rsid w:val="007E3FA1"/>
    <w:rsid w:val="007E4471"/>
    <w:rsid w:val="007E5EB9"/>
    <w:rsid w:val="007E601C"/>
    <w:rsid w:val="007E6397"/>
    <w:rsid w:val="007E6791"/>
    <w:rsid w:val="007E7AAF"/>
    <w:rsid w:val="007E7C2E"/>
    <w:rsid w:val="007F0225"/>
    <w:rsid w:val="007F04FB"/>
    <w:rsid w:val="007F0752"/>
    <w:rsid w:val="007F0B55"/>
    <w:rsid w:val="007F0F25"/>
    <w:rsid w:val="007F1478"/>
    <w:rsid w:val="007F1B9A"/>
    <w:rsid w:val="007F26B1"/>
    <w:rsid w:val="007F33FC"/>
    <w:rsid w:val="007F4BDC"/>
    <w:rsid w:val="007F4F17"/>
    <w:rsid w:val="007F6E77"/>
    <w:rsid w:val="007F706E"/>
    <w:rsid w:val="007F7259"/>
    <w:rsid w:val="008009E4"/>
    <w:rsid w:val="00801135"/>
    <w:rsid w:val="00801571"/>
    <w:rsid w:val="00802529"/>
    <w:rsid w:val="00802894"/>
    <w:rsid w:val="00803144"/>
    <w:rsid w:val="008039A5"/>
    <w:rsid w:val="008041C9"/>
    <w:rsid w:val="008048E5"/>
    <w:rsid w:val="00806017"/>
    <w:rsid w:val="00806B1F"/>
    <w:rsid w:val="00806C31"/>
    <w:rsid w:val="008073B5"/>
    <w:rsid w:val="0080B1C8"/>
    <w:rsid w:val="008106A0"/>
    <w:rsid w:val="00810A01"/>
    <w:rsid w:val="008119BC"/>
    <w:rsid w:val="00811C54"/>
    <w:rsid w:val="008143E1"/>
    <w:rsid w:val="00815419"/>
    <w:rsid w:val="00815986"/>
    <w:rsid w:val="008204FA"/>
    <w:rsid w:val="00821868"/>
    <w:rsid w:val="0082205D"/>
    <w:rsid w:val="00822EB6"/>
    <w:rsid w:val="008234AE"/>
    <w:rsid w:val="0082476A"/>
    <w:rsid w:val="008251F5"/>
    <w:rsid w:val="00825E71"/>
    <w:rsid w:val="00826108"/>
    <w:rsid w:val="00826668"/>
    <w:rsid w:val="00826802"/>
    <w:rsid w:val="008269EA"/>
    <w:rsid w:val="00827434"/>
    <w:rsid w:val="008309C2"/>
    <w:rsid w:val="0083160F"/>
    <w:rsid w:val="00831CE8"/>
    <w:rsid w:val="00833A38"/>
    <w:rsid w:val="008360C2"/>
    <w:rsid w:val="00836F9A"/>
    <w:rsid w:val="0083710F"/>
    <w:rsid w:val="00837347"/>
    <w:rsid w:val="00837768"/>
    <w:rsid w:val="0084007F"/>
    <w:rsid w:val="00840C64"/>
    <w:rsid w:val="00841B3C"/>
    <w:rsid w:val="008424B6"/>
    <w:rsid w:val="00843BE9"/>
    <w:rsid w:val="0084546C"/>
    <w:rsid w:val="008456A4"/>
    <w:rsid w:val="008463BF"/>
    <w:rsid w:val="008463DA"/>
    <w:rsid w:val="00846619"/>
    <w:rsid w:val="008476FE"/>
    <w:rsid w:val="00851802"/>
    <w:rsid w:val="00851EFD"/>
    <w:rsid w:val="00852315"/>
    <w:rsid w:val="00852958"/>
    <w:rsid w:val="00854489"/>
    <w:rsid w:val="00855A6A"/>
    <w:rsid w:val="008564FB"/>
    <w:rsid w:val="00856680"/>
    <w:rsid w:val="00856DD4"/>
    <w:rsid w:val="0085754C"/>
    <w:rsid w:val="00857935"/>
    <w:rsid w:val="008610ED"/>
    <w:rsid w:val="00863343"/>
    <w:rsid w:val="008634DD"/>
    <w:rsid w:val="00863CDF"/>
    <w:rsid w:val="008640B5"/>
    <w:rsid w:val="008645F4"/>
    <w:rsid w:val="00864E58"/>
    <w:rsid w:val="00865355"/>
    <w:rsid w:val="00865F00"/>
    <w:rsid w:val="00866512"/>
    <w:rsid w:val="00867426"/>
    <w:rsid w:val="0086798B"/>
    <w:rsid w:val="00867BE6"/>
    <w:rsid w:val="00867DC9"/>
    <w:rsid w:val="00870241"/>
    <w:rsid w:val="0087116E"/>
    <w:rsid w:val="0087176E"/>
    <w:rsid w:val="00872C13"/>
    <w:rsid w:val="0087427C"/>
    <w:rsid w:val="00874863"/>
    <w:rsid w:val="00874B45"/>
    <w:rsid w:val="00875308"/>
    <w:rsid w:val="008759BD"/>
    <w:rsid w:val="0087705B"/>
    <w:rsid w:val="0087747A"/>
    <w:rsid w:val="00882A1C"/>
    <w:rsid w:val="0088308F"/>
    <w:rsid w:val="00883E87"/>
    <w:rsid w:val="00886127"/>
    <w:rsid w:val="00886744"/>
    <w:rsid w:val="00886CB6"/>
    <w:rsid w:val="00886FF2"/>
    <w:rsid w:val="00890E7B"/>
    <w:rsid w:val="00891CF7"/>
    <w:rsid w:val="008920B9"/>
    <w:rsid w:val="00893225"/>
    <w:rsid w:val="008932A8"/>
    <w:rsid w:val="008937A7"/>
    <w:rsid w:val="00894C7D"/>
    <w:rsid w:val="00896380"/>
    <w:rsid w:val="008966E4"/>
    <w:rsid w:val="008973D3"/>
    <w:rsid w:val="00897B9D"/>
    <w:rsid w:val="00897CDE"/>
    <w:rsid w:val="00897E1C"/>
    <w:rsid w:val="008A0563"/>
    <w:rsid w:val="008A08B4"/>
    <w:rsid w:val="008A1FAF"/>
    <w:rsid w:val="008A4899"/>
    <w:rsid w:val="008A4A40"/>
    <w:rsid w:val="008A4C71"/>
    <w:rsid w:val="008A6447"/>
    <w:rsid w:val="008A6604"/>
    <w:rsid w:val="008A6B7E"/>
    <w:rsid w:val="008B103C"/>
    <w:rsid w:val="008B1FE3"/>
    <w:rsid w:val="008B291D"/>
    <w:rsid w:val="008B2FD7"/>
    <w:rsid w:val="008B3516"/>
    <w:rsid w:val="008B4492"/>
    <w:rsid w:val="008B55AA"/>
    <w:rsid w:val="008B5847"/>
    <w:rsid w:val="008B77D1"/>
    <w:rsid w:val="008C0E1E"/>
    <w:rsid w:val="008C131D"/>
    <w:rsid w:val="008C1367"/>
    <w:rsid w:val="008C1581"/>
    <w:rsid w:val="008C1AAD"/>
    <w:rsid w:val="008C1C95"/>
    <w:rsid w:val="008C210D"/>
    <w:rsid w:val="008C33E2"/>
    <w:rsid w:val="008C48FF"/>
    <w:rsid w:val="008C5B76"/>
    <w:rsid w:val="008C6042"/>
    <w:rsid w:val="008D0A04"/>
    <w:rsid w:val="008D13B5"/>
    <w:rsid w:val="008D18E9"/>
    <w:rsid w:val="008D2070"/>
    <w:rsid w:val="008D2614"/>
    <w:rsid w:val="008D3347"/>
    <w:rsid w:val="008D5F8D"/>
    <w:rsid w:val="008D604F"/>
    <w:rsid w:val="008D67FD"/>
    <w:rsid w:val="008D6A37"/>
    <w:rsid w:val="008D7CD1"/>
    <w:rsid w:val="008E10C0"/>
    <w:rsid w:val="008E127F"/>
    <w:rsid w:val="008E2092"/>
    <w:rsid w:val="008E313C"/>
    <w:rsid w:val="008E3172"/>
    <w:rsid w:val="008E3879"/>
    <w:rsid w:val="008E4D73"/>
    <w:rsid w:val="008E4EB9"/>
    <w:rsid w:val="008E5C21"/>
    <w:rsid w:val="008E5F11"/>
    <w:rsid w:val="008E684D"/>
    <w:rsid w:val="008E6C36"/>
    <w:rsid w:val="008E7ADB"/>
    <w:rsid w:val="008E7F61"/>
    <w:rsid w:val="008F038B"/>
    <w:rsid w:val="008F0792"/>
    <w:rsid w:val="008F0B20"/>
    <w:rsid w:val="008F1589"/>
    <w:rsid w:val="008F246A"/>
    <w:rsid w:val="008F393C"/>
    <w:rsid w:val="008F5743"/>
    <w:rsid w:val="00900DE9"/>
    <w:rsid w:val="0090103F"/>
    <w:rsid w:val="009011A2"/>
    <w:rsid w:val="009015D0"/>
    <w:rsid w:val="00902119"/>
    <w:rsid w:val="009024C5"/>
    <w:rsid w:val="00903705"/>
    <w:rsid w:val="009041C4"/>
    <w:rsid w:val="0090516F"/>
    <w:rsid w:val="00905A04"/>
    <w:rsid w:val="009102F0"/>
    <w:rsid w:val="009123FE"/>
    <w:rsid w:val="0091250C"/>
    <w:rsid w:val="00912B71"/>
    <w:rsid w:val="00912D45"/>
    <w:rsid w:val="009130DC"/>
    <w:rsid w:val="009143DD"/>
    <w:rsid w:val="00914DB2"/>
    <w:rsid w:val="00915514"/>
    <w:rsid w:val="00915FB4"/>
    <w:rsid w:val="009171C1"/>
    <w:rsid w:val="0091786B"/>
    <w:rsid w:val="009179D9"/>
    <w:rsid w:val="00921B42"/>
    <w:rsid w:val="00922823"/>
    <w:rsid w:val="00922B11"/>
    <w:rsid w:val="00922D63"/>
    <w:rsid w:val="00923B93"/>
    <w:rsid w:val="00924AD0"/>
    <w:rsid w:val="00924E92"/>
    <w:rsid w:val="009250C1"/>
    <w:rsid w:val="00925C4B"/>
    <w:rsid w:val="0092672A"/>
    <w:rsid w:val="0092745A"/>
    <w:rsid w:val="00927CA7"/>
    <w:rsid w:val="0093017B"/>
    <w:rsid w:val="00930967"/>
    <w:rsid w:val="009309A9"/>
    <w:rsid w:val="00930FC8"/>
    <w:rsid w:val="00931EA6"/>
    <w:rsid w:val="00931F10"/>
    <w:rsid w:val="00932D16"/>
    <w:rsid w:val="00933CE8"/>
    <w:rsid w:val="00933FF5"/>
    <w:rsid w:val="00934AD6"/>
    <w:rsid w:val="00934C62"/>
    <w:rsid w:val="00935971"/>
    <w:rsid w:val="00935B17"/>
    <w:rsid w:val="00935DC3"/>
    <w:rsid w:val="00935F4B"/>
    <w:rsid w:val="0093610F"/>
    <w:rsid w:val="00936FE4"/>
    <w:rsid w:val="00940A95"/>
    <w:rsid w:val="00940BB5"/>
    <w:rsid w:val="009447E7"/>
    <w:rsid w:val="009451F7"/>
    <w:rsid w:val="00945B0A"/>
    <w:rsid w:val="00945BC8"/>
    <w:rsid w:val="009461B9"/>
    <w:rsid w:val="00946778"/>
    <w:rsid w:val="00946832"/>
    <w:rsid w:val="00947B4D"/>
    <w:rsid w:val="00951293"/>
    <w:rsid w:val="00951548"/>
    <w:rsid w:val="009530BB"/>
    <w:rsid w:val="00953A1D"/>
    <w:rsid w:val="00960467"/>
    <w:rsid w:val="0096065A"/>
    <w:rsid w:val="009607F6"/>
    <w:rsid w:val="0096536B"/>
    <w:rsid w:val="009658F0"/>
    <w:rsid w:val="00966CD5"/>
    <w:rsid w:val="00966FEC"/>
    <w:rsid w:val="00967D5C"/>
    <w:rsid w:val="00970DC7"/>
    <w:rsid w:val="00970FF0"/>
    <w:rsid w:val="009719FB"/>
    <w:rsid w:val="00971AAA"/>
    <w:rsid w:val="00972874"/>
    <w:rsid w:val="00973804"/>
    <w:rsid w:val="00974205"/>
    <w:rsid w:val="00974608"/>
    <w:rsid w:val="00977BB6"/>
    <w:rsid w:val="009803CA"/>
    <w:rsid w:val="00980549"/>
    <w:rsid w:val="009816B6"/>
    <w:rsid w:val="00982678"/>
    <w:rsid w:val="00983632"/>
    <w:rsid w:val="00983642"/>
    <w:rsid w:val="00983F62"/>
    <w:rsid w:val="00984BEB"/>
    <w:rsid w:val="00985906"/>
    <w:rsid w:val="00985BCC"/>
    <w:rsid w:val="00987146"/>
    <w:rsid w:val="00990039"/>
    <w:rsid w:val="009901D5"/>
    <w:rsid w:val="0099028A"/>
    <w:rsid w:val="00990632"/>
    <w:rsid w:val="00993B66"/>
    <w:rsid w:val="00993CD2"/>
    <w:rsid w:val="00995312"/>
    <w:rsid w:val="00996FAE"/>
    <w:rsid w:val="00997376"/>
    <w:rsid w:val="009A04DB"/>
    <w:rsid w:val="009A226A"/>
    <w:rsid w:val="009A419B"/>
    <w:rsid w:val="009A445D"/>
    <w:rsid w:val="009A56F0"/>
    <w:rsid w:val="009A6388"/>
    <w:rsid w:val="009A67BE"/>
    <w:rsid w:val="009A7D35"/>
    <w:rsid w:val="009A7EA7"/>
    <w:rsid w:val="009B0C1D"/>
    <w:rsid w:val="009B16D4"/>
    <w:rsid w:val="009B1CD9"/>
    <w:rsid w:val="009B3012"/>
    <w:rsid w:val="009B3EC2"/>
    <w:rsid w:val="009B517D"/>
    <w:rsid w:val="009C07B4"/>
    <w:rsid w:val="009C1378"/>
    <w:rsid w:val="009C2BB7"/>
    <w:rsid w:val="009C45A8"/>
    <w:rsid w:val="009C5C42"/>
    <w:rsid w:val="009C6FA1"/>
    <w:rsid w:val="009C71B3"/>
    <w:rsid w:val="009C77DE"/>
    <w:rsid w:val="009C7A94"/>
    <w:rsid w:val="009D1B97"/>
    <w:rsid w:val="009D1BC8"/>
    <w:rsid w:val="009D1D29"/>
    <w:rsid w:val="009D2257"/>
    <w:rsid w:val="009D51B3"/>
    <w:rsid w:val="009D543F"/>
    <w:rsid w:val="009D5929"/>
    <w:rsid w:val="009D6C18"/>
    <w:rsid w:val="009D6EC0"/>
    <w:rsid w:val="009D7693"/>
    <w:rsid w:val="009E0771"/>
    <w:rsid w:val="009E08C6"/>
    <w:rsid w:val="009E1D5A"/>
    <w:rsid w:val="009E2145"/>
    <w:rsid w:val="009E2244"/>
    <w:rsid w:val="009E258B"/>
    <w:rsid w:val="009E2ACA"/>
    <w:rsid w:val="009E43BC"/>
    <w:rsid w:val="009E4641"/>
    <w:rsid w:val="009E49F6"/>
    <w:rsid w:val="009E549F"/>
    <w:rsid w:val="009E60BE"/>
    <w:rsid w:val="009E62D1"/>
    <w:rsid w:val="009E6484"/>
    <w:rsid w:val="009E754D"/>
    <w:rsid w:val="009E76A1"/>
    <w:rsid w:val="009E78AE"/>
    <w:rsid w:val="009E7CB8"/>
    <w:rsid w:val="009F1C77"/>
    <w:rsid w:val="009F244F"/>
    <w:rsid w:val="009F50E6"/>
    <w:rsid w:val="009F5109"/>
    <w:rsid w:val="009F6A3A"/>
    <w:rsid w:val="00A00E32"/>
    <w:rsid w:val="00A01402"/>
    <w:rsid w:val="00A02A4C"/>
    <w:rsid w:val="00A02AE1"/>
    <w:rsid w:val="00A03BB5"/>
    <w:rsid w:val="00A04737"/>
    <w:rsid w:val="00A05E8D"/>
    <w:rsid w:val="00A07EAA"/>
    <w:rsid w:val="00A10735"/>
    <w:rsid w:val="00A10BCC"/>
    <w:rsid w:val="00A11C1F"/>
    <w:rsid w:val="00A11D3B"/>
    <w:rsid w:val="00A1359A"/>
    <w:rsid w:val="00A17A6F"/>
    <w:rsid w:val="00A17C80"/>
    <w:rsid w:val="00A17D9D"/>
    <w:rsid w:val="00A20008"/>
    <w:rsid w:val="00A21AC7"/>
    <w:rsid w:val="00A21AE5"/>
    <w:rsid w:val="00A21E26"/>
    <w:rsid w:val="00A22033"/>
    <w:rsid w:val="00A22080"/>
    <w:rsid w:val="00A22427"/>
    <w:rsid w:val="00A22721"/>
    <w:rsid w:val="00A2319F"/>
    <w:rsid w:val="00A24437"/>
    <w:rsid w:val="00A24CE0"/>
    <w:rsid w:val="00A30090"/>
    <w:rsid w:val="00A31241"/>
    <w:rsid w:val="00A31963"/>
    <w:rsid w:val="00A32C5E"/>
    <w:rsid w:val="00A34890"/>
    <w:rsid w:val="00A35F17"/>
    <w:rsid w:val="00A362D5"/>
    <w:rsid w:val="00A367E8"/>
    <w:rsid w:val="00A3725D"/>
    <w:rsid w:val="00A37766"/>
    <w:rsid w:val="00A38B94"/>
    <w:rsid w:val="00A40697"/>
    <w:rsid w:val="00A40DEF"/>
    <w:rsid w:val="00A424E0"/>
    <w:rsid w:val="00A4294F"/>
    <w:rsid w:val="00A42E47"/>
    <w:rsid w:val="00A43CC0"/>
    <w:rsid w:val="00A44201"/>
    <w:rsid w:val="00A44C35"/>
    <w:rsid w:val="00A4740F"/>
    <w:rsid w:val="00A47948"/>
    <w:rsid w:val="00A53035"/>
    <w:rsid w:val="00A54790"/>
    <w:rsid w:val="00A54E69"/>
    <w:rsid w:val="00A56024"/>
    <w:rsid w:val="00A56AE5"/>
    <w:rsid w:val="00A57B2D"/>
    <w:rsid w:val="00A607DC"/>
    <w:rsid w:val="00A62E23"/>
    <w:rsid w:val="00A63287"/>
    <w:rsid w:val="00A63E9A"/>
    <w:rsid w:val="00A645DC"/>
    <w:rsid w:val="00A72972"/>
    <w:rsid w:val="00A72A32"/>
    <w:rsid w:val="00A72AF9"/>
    <w:rsid w:val="00A730E2"/>
    <w:rsid w:val="00A7372F"/>
    <w:rsid w:val="00A73892"/>
    <w:rsid w:val="00A74935"/>
    <w:rsid w:val="00A75118"/>
    <w:rsid w:val="00A76EEC"/>
    <w:rsid w:val="00A77583"/>
    <w:rsid w:val="00A7B42C"/>
    <w:rsid w:val="00A81506"/>
    <w:rsid w:val="00A82279"/>
    <w:rsid w:val="00A8337B"/>
    <w:rsid w:val="00A83524"/>
    <w:rsid w:val="00A84CEC"/>
    <w:rsid w:val="00A8530E"/>
    <w:rsid w:val="00A85A23"/>
    <w:rsid w:val="00A85B38"/>
    <w:rsid w:val="00A85D2F"/>
    <w:rsid w:val="00A86478"/>
    <w:rsid w:val="00A864A4"/>
    <w:rsid w:val="00A8694C"/>
    <w:rsid w:val="00A87A99"/>
    <w:rsid w:val="00A90D79"/>
    <w:rsid w:val="00A91C47"/>
    <w:rsid w:val="00A91FC1"/>
    <w:rsid w:val="00A92444"/>
    <w:rsid w:val="00A92537"/>
    <w:rsid w:val="00A945AE"/>
    <w:rsid w:val="00A9487C"/>
    <w:rsid w:val="00A9521E"/>
    <w:rsid w:val="00A95AC1"/>
    <w:rsid w:val="00A95FBA"/>
    <w:rsid w:val="00A9647D"/>
    <w:rsid w:val="00A96E2F"/>
    <w:rsid w:val="00A97D59"/>
    <w:rsid w:val="00AA1F59"/>
    <w:rsid w:val="00AA4B3B"/>
    <w:rsid w:val="00AA4C3F"/>
    <w:rsid w:val="00AA5ABD"/>
    <w:rsid w:val="00AB1E61"/>
    <w:rsid w:val="00AB1FEC"/>
    <w:rsid w:val="00AB43DC"/>
    <w:rsid w:val="00AB618C"/>
    <w:rsid w:val="00AB6637"/>
    <w:rsid w:val="00AB6FF1"/>
    <w:rsid w:val="00AC2E75"/>
    <w:rsid w:val="00AC4289"/>
    <w:rsid w:val="00AC4D19"/>
    <w:rsid w:val="00AC5006"/>
    <w:rsid w:val="00AC58E8"/>
    <w:rsid w:val="00AC5D7C"/>
    <w:rsid w:val="00AC65E5"/>
    <w:rsid w:val="00AC7DC5"/>
    <w:rsid w:val="00AC7F3A"/>
    <w:rsid w:val="00AD09E3"/>
    <w:rsid w:val="00AD17CF"/>
    <w:rsid w:val="00AD1C20"/>
    <w:rsid w:val="00AD31CD"/>
    <w:rsid w:val="00AD3475"/>
    <w:rsid w:val="00AD3828"/>
    <w:rsid w:val="00AD4C2B"/>
    <w:rsid w:val="00AD5502"/>
    <w:rsid w:val="00AD554E"/>
    <w:rsid w:val="00AD61F4"/>
    <w:rsid w:val="00AD69BE"/>
    <w:rsid w:val="00AD7101"/>
    <w:rsid w:val="00AE04C4"/>
    <w:rsid w:val="00AE0E5D"/>
    <w:rsid w:val="00AE101E"/>
    <w:rsid w:val="00AE1705"/>
    <w:rsid w:val="00AE3A5B"/>
    <w:rsid w:val="00AE4D22"/>
    <w:rsid w:val="00AE5A14"/>
    <w:rsid w:val="00AE644F"/>
    <w:rsid w:val="00AE64DA"/>
    <w:rsid w:val="00AE6846"/>
    <w:rsid w:val="00AE7FA7"/>
    <w:rsid w:val="00AF17DD"/>
    <w:rsid w:val="00AF35E8"/>
    <w:rsid w:val="00AF3689"/>
    <w:rsid w:val="00AF43CF"/>
    <w:rsid w:val="00AF47F3"/>
    <w:rsid w:val="00AF5833"/>
    <w:rsid w:val="00AF5B0D"/>
    <w:rsid w:val="00AF6034"/>
    <w:rsid w:val="00AF6276"/>
    <w:rsid w:val="00AF6958"/>
    <w:rsid w:val="00AF75EC"/>
    <w:rsid w:val="00B00F8D"/>
    <w:rsid w:val="00B01155"/>
    <w:rsid w:val="00B024C5"/>
    <w:rsid w:val="00B024F4"/>
    <w:rsid w:val="00B02B68"/>
    <w:rsid w:val="00B048A7"/>
    <w:rsid w:val="00B05212"/>
    <w:rsid w:val="00B06A89"/>
    <w:rsid w:val="00B07020"/>
    <w:rsid w:val="00B1005D"/>
    <w:rsid w:val="00B103D5"/>
    <w:rsid w:val="00B10BEB"/>
    <w:rsid w:val="00B11467"/>
    <w:rsid w:val="00B148D8"/>
    <w:rsid w:val="00B15F35"/>
    <w:rsid w:val="00B15FDE"/>
    <w:rsid w:val="00B16BB9"/>
    <w:rsid w:val="00B17936"/>
    <w:rsid w:val="00B2084E"/>
    <w:rsid w:val="00B21571"/>
    <w:rsid w:val="00B21590"/>
    <w:rsid w:val="00B2173E"/>
    <w:rsid w:val="00B21A23"/>
    <w:rsid w:val="00B228BE"/>
    <w:rsid w:val="00B228DD"/>
    <w:rsid w:val="00B23157"/>
    <w:rsid w:val="00B2332F"/>
    <w:rsid w:val="00B24059"/>
    <w:rsid w:val="00B24468"/>
    <w:rsid w:val="00B2537B"/>
    <w:rsid w:val="00B2687A"/>
    <w:rsid w:val="00B3081D"/>
    <w:rsid w:val="00B30D6F"/>
    <w:rsid w:val="00B3151B"/>
    <w:rsid w:val="00B32BFA"/>
    <w:rsid w:val="00B3316A"/>
    <w:rsid w:val="00B34770"/>
    <w:rsid w:val="00B34897"/>
    <w:rsid w:val="00B35400"/>
    <w:rsid w:val="00B354F9"/>
    <w:rsid w:val="00B37E4F"/>
    <w:rsid w:val="00B4034A"/>
    <w:rsid w:val="00B4063A"/>
    <w:rsid w:val="00B40A5E"/>
    <w:rsid w:val="00B410A0"/>
    <w:rsid w:val="00B41E1E"/>
    <w:rsid w:val="00B436BE"/>
    <w:rsid w:val="00B44A4E"/>
    <w:rsid w:val="00B45135"/>
    <w:rsid w:val="00B45586"/>
    <w:rsid w:val="00B45651"/>
    <w:rsid w:val="00B5084E"/>
    <w:rsid w:val="00B5234F"/>
    <w:rsid w:val="00B527F3"/>
    <w:rsid w:val="00B538E3"/>
    <w:rsid w:val="00B53DFC"/>
    <w:rsid w:val="00B54792"/>
    <w:rsid w:val="00B55694"/>
    <w:rsid w:val="00B56CBD"/>
    <w:rsid w:val="00B5740E"/>
    <w:rsid w:val="00B6148F"/>
    <w:rsid w:val="00B61EA2"/>
    <w:rsid w:val="00B621AC"/>
    <w:rsid w:val="00B63268"/>
    <w:rsid w:val="00B6336E"/>
    <w:rsid w:val="00B6350E"/>
    <w:rsid w:val="00B6360E"/>
    <w:rsid w:val="00B647B1"/>
    <w:rsid w:val="00B647BD"/>
    <w:rsid w:val="00B65182"/>
    <w:rsid w:val="00B66C10"/>
    <w:rsid w:val="00B66CD9"/>
    <w:rsid w:val="00B672EF"/>
    <w:rsid w:val="00B67F1B"/>
    <w:rsid w:val="00B70823"/>
    <w:rsid w:val="00B71224"/>
    <w:rsid w:val="00B737E4"/>
    <w:rsid w:val="00B73ECA"/>
    <w:rsid w:val="00B74ED2"/>
    <w:rsid w:val="00B75953"/>
    <w:rsid w:val="00B75983"/>
    <w:rsid w:val="00B76EC8"/>
    <w:rsid w:val="00B77041"/>
    <w:rsid w:val="00B77B27"/>
    <w:rsid w:val="00B80331"/>
    <w:rsid w:val="00B80FC8"/>
    <w:rsid w:val="00B810B9"/>
    <w:rsid w:val="00B82EF5"/>
    <w:rsid w:val="00B838A4"/>
    <w:rsid w:val="00B83D10"/>
    <w:rsid w:val="00B841DD"/>
    <w:rsid w:val="00B86245"/>
    <w:rsid w:val="00B87262"/>
    <w:rsid w:val="00B90FC5"/>
    <w:rsid w:val="00B92717"/>
    <w:rsid w:val="00B932DC"/>
    <w:rsid w:val="00B93C9E"/>
    <w:rsid w:val="00B94F4C"/>
    <w:rsid w:val="00B94F91"/>
    <w:rsid w:val="00B9516F"/>
    <w:rsid w:val="00B95A95"/>
    <w:rsid w:val="00B96115"/>
    <w:rsid w:val="00B96C16"/>
    <w:rsid w:val="00B97E61"/>
    <w:rsid w:val="00BA1DD8"/>
    <w:rsid w:val="00BA20A8"/>
    <w:rsid w:val="00BA308D"/>
    <w:rsid w:val="00BA6A35"/>
    <w:rsid w:val="00BA755E"/>
    <w:rsid w:val="00BA76A9"/>
    <w:rsid w:val="00BB0BE3"/>
    <w:rsid w:val="00BB29FE"/>
    <w:rsid w:val="00BB4142"/>
    <w:rsid w:val="00BB42C2"/>
    <w:rsid w:val="00BB5A74"/>
    <w:rsid w:val="00BB62D8"/>
    <w:rsid w:val="00BB75B1"/>
    <w:rsid w:val="00BB7EDB"/>
    <w:rsid w:val="00BC09EA"/>
    <w:rsid w:val="00BC1139"/>
    <w:rsid w:val="00BC187F"/>
    <w:rsid w:val="00BC1CA4"/>
    <w:rsid w:val="00BC28F5"/>
    <w:rsid w:val="00BC3966"/>
    <w:rsid w:val="00BC4403"/>
    <w:rsid w:val="00BC4D14"/>
    <w:rsid w:val="00BC5234"/>
    <w:rsid w:val="00BC749D"/>
    <w:rsid w:val="00BC74A8"/>
    <w:rsid w:val="00BD0462"/>
    <w:rsid w:val="00BD05D0"/>
    <w:rsid w:val="00BD2056"/>
    <w:rsid w:val="00BD25FE"/>
    <w:rsid w:val="00BD2825"/>
    <w:rsid w:val="00BD4E13"/>
    <w:rsid w:val="00BD6E2B"/>
    <w:rsid w:val="00BD71D9"/>
    <w:rsid w:val="00BD7230"/>
    <w:rsid w:val="00BD74E8"/>
    <w:rsid w:val="00BD786F"/>
    <w:rsid w:val="00BE0E44"/>
    <w:rsid w:val="00BE156A"/>
    <w:rsid w:val="00BE4B50"/>
    <w:rsid w:val="00BE6D0B"/>
    <w:rsid w:val="00BE79AD"/>
    <w:rsid w:val="00BF11FC"/>
    <w:rsid w:val="00BF153A"/>
    <w:rsid w:val="00BF163F"/>
    <w:rsid w:val="00BF2360"/>
    <w:rsid w:val="00BF34A8"/>
    <w:rsid w:val="00BF3607"/>
    <w:rsid w:val="00BF37FC"/>
    <w:rsid w:val="00BF68CA"/>
    <w:rsid w:val="00BF68CF"/>
    <w:rsid w:val="00BF6C2E"/>
    <w:rsid w:val="00C0012B"/>
    <w:rsid w:val="00C003C5"/>
    <w:rsid w:val="00C00686"/>
    <w:rsid w:val="00C00D0D"/>
    <w:rsid w:val="00C01201"/>
    <w:rsid w:val="00C02519"/>
    <w:rsid w:val="00C04302"/>
    <w:rsid w:val="00C05F32"/>
    <w:rsid w:val="00C06A07"/>
    <w:rsid w:val="00C06A2E"/>
    <w:rsid w:val="00C070CA"/>
    <w:rsid w:val="00C11ECD"/>
    <w:rsid w:val="00C13B1D"/>
    <w:rsid w:val="00C151CB"/>
    <w:rsid w:val="00C15315"/>
    <w:rsid w:val="00C17076"/>
    <w:rsid w:val="00C179A7"/>
    <w:rsid w:val="00C2134A"/>
    <w:rsid w:val="00C21A4B"/>
    <w:rsid w:val="00C220EA"/>
    <w:rsid w:val="00C23476"/>
    <w:rsid w:val="00C24D84"/>
    <w:rsid w:val="00C25760"/>
    <w:rsid w:val="00C30B23"/>
    <w:rsid w:val="00C30D94"/>
    <w:rsid w:val="00C30F1A"/>
    <w:rsid w:val="00C31ED1"/>
    <w:rsid w:val="00C3207B"/>
    <w:rsid w:val="00C3272A"/>
    <w:rsid w:val="00C32913"/>
    <w:rsid w:val="00C36206"/>
    <w:rsid w:val="00C36C33"/>
    <w:rsid w:val="00C36E42"/>
    <w:rsid w:val="00C37373"/>
    <w:rsid w:val="00C37DF3"/>
    <w:rsid w:val="00C40ADB"/>
    <w:rsid w:val="00C419E0"/>
    <w:rsid w:val="00C41BA6"/>
    <w:rsid w:val="00C4227A"/>
    <w:rsid w:val="00C4311F"/>
    <w:rsid w:val="00C433D2"/>
    <w:rsid w:val="00C43C94"/>
    <w:rsid w:val="00C44DBA"/>
    <w:rsid w:val="00C45F38"/>
    <w:rsid w:val="00C471FB"/>
    <w:rsid w:val="00C474F6"/>
    <w:rsid w:val="00C47C8C"/>
    <w:rsid w:val="00C53F66"/>
    <w:rsid w:val="00C541EB"/>
    <w:rsid w:val="00C55B12"/>
    <w:rsid w:val="00C55E32"/>
    <w:rsid w:val="00C56583"/>
    <w:rsid w:val="00C5673D"/>
    <w:rsid w:val="00C56A1F"/>
    <w:rsid w:val="00C57DBF"/>
    <w:rsid w:val="00C60AE3"/>
    <w:rsid w:val="00C6108B"/>
    <w:rsid w:val="00C633F7"/>
    <w:rsid w:val="00C63891"/>
    <w:rsid w:val="00C63EB3"/>
    <w:rsid w:val="00C646B0"/>
    <w:rsid w:val="00C65B91"/>
    <w:rsid w:val="00C66F6F"/>
    <w:rsid w:val="00C67A2B"/>
    <w:rsid w:val="00C70F9E"/>
    <w:rsid w:val="00C71282"/>
    <w:rsid w:val="00C7147E"/>
    <w:rsid w:val="00C715CE"/>
    <w:rsid w:val="00C71967"/>
    <w:rsid w:val="00C71E60"/>
    <w:rsid w:val="00C75365"/>
    <w:rsid w:val="00C7698F"/>
    <w:rsid w:val="00C76F43"/>
    <w:rsid w:val="00C76F63"/>
    <w:rsid w:val="00C77195"/>
    <w:rsid w:val="00C809BA"/>
    <w:rsid w:val="00C81874"/>
    <w:rsid w:val="00C82319"/>
    <w:rsid w:val="00C83A25"/>
    <w:rsid w:val="00C83A82"/>
    <w:rsid w:val="00C84019"/>
    <w:rsid w:val="00C840BD"/>
    <w:rsid w:val="00C849F8"/>
    <w:rsid w:val="00C84AD4"/>
    <w:rsid w:val="00C85747"/>
    <w:rsid w:val="00C85963"/>
    <w:rsid w:val="00C85C62"/>
    <w:rsid w:val="00C8627E"/>
    <w:rsid w:val="00C8655B"/>
    <w:rsid w:val="00C86731"/>
    <w:rsid w:val="00C87418"/>
    <w:rsid w:val="00C93C5E"/>
    <w:rsid w:val="00C95099"/>
    <w:rsid w:val="00C95779"/>
    <w:rsid w:val="00C9649F"/>
    <w:rsid w:val="00C96833"/>
    <w:rsid w:val="00C968B8"/>
    <w:rsid w:val="00C969DC"/>
    <w:rsid w:val="00C978B3"/>
    <w:rsid w:val="00C97988"/>
    <w:rsid w:val="00CA0699"/>
    <w:rsid w:val="00CA0EA2"/>
    <w:rsid w:val="00CA15B5"/>
    <w:rsid w:val="00CA1FD8"/>
    <w:rsid w:val="00CA2736"/>
    <w:rsid w:val="00CA2E13"/>
    <w:rsid w:val="00CA54C8"/>
    <w:rsid w:val="00CA63DC"/>
    <w:rsid w:val="00CA6459"/>
    <w:rsid w:val="00CA658B"/>
    <w:rsid w:val="00CA705D"/>
    <w:rsid w:val="00CA7E70"/>
    <w:rsid w:val="00CB0F08"/>
    <w:rsid w:val="00CB263B"/>
    <w:rsid w:val="00CB39B5"/>
    <w:rsid w:val="00CB3B72"/>
    <w:rsid w:val="00CB44BA"/>
    <w:rsid w:val="00CB4C24"/>
    <w:rsid w:val="00CB4F0F"/>
    <w:rsid w:val="00CB5655"/>
    <w:rsid w:val="00CB5C7D"/>
    <w:rsid w:val="00CB6289"/>
    <w:rsid w:val="00CB6DFD"/>
    <w:rsid w:val="00CB7483"/>
    <w:rsid w:val="00CB7E36"/>
    <w:rsid w:val="00CC0906"/>
    <w:rsid w:val="00CC1119"/>
    <w:rsid w:val="00CC1E02"/>
    <w:rsid w:val="00CC2083"/>
    <w:rsid w:val="00CC26C9"/>
    <w:rsid w:val="00CC391E"/>
    <w:rsid w:val="00CC46BD"/>
    <w:rsid w:val="00CC64CB"/>
    <w:rsid w:val="00CC681F"/>
    <w:rsid w:val="00CD0D83"/>
    <w:rsid w:val="00CD17E2"/>
    <w:rsid w:val="00CD39FC"/>
    <w:rsid w:val="00CD4CB9"/>
    <w:rsid w:val="00CD4CE3"/>
    <w:rsid w:val="00CD4DD4"/>
    <w:rsid w:val="00CD5B14"/>
    <w:rsid w:val="00CD7D09"/>
    <w:rsid w:val="00CE08B1"/>
    <w:rsid w:val="00CE0D7B"/>
    <w:rsid w:val="00CE1469"/>
    <w:rsid w:val="00CE2013"/>
    <w:rsid w:val="00CE3932"/>
    <w:rsid w:val="00CE46E9"/>
    <w:rsid w:val="00CE6EA9"/>
    <w:rsid w:val="00CF0CA0"/>
    <w:rsid w:val="00CF1F78"/>
    <w:rsid w:val="00CF3206"/>
    <w:rsid w:val="00CF3FAE"/>
    <w:rsid w:val="00CF46E3"/>
    <w:rsid w:val="00CF54B9"/>
    <w:rsid w:val="00CF56BF"/>
    <w:rsid w:val="00CF5C1B"/>
    <w:rsid w:val="00CF669C"/>
    <w:rsid w:val="00CF70B7"/>
    <w:rsid w:val="00CF790C"/>
    <w:rsid w:val="00D02480"/>
    <w:rsid w:val="00D024D6"/>
    <w:rsid w:val="00D02FA1"/>
    <w:rsid w:val="00D0372B"/>
    <w:rsid w:val="00D040A9"/>
    <w:rsid w:val="00D04446"/>
    <w:rsid w:val="00D04C0D"/>
    <w:rsid w:val="00D063D1"/>
    <w:rsid w:val="00D06909"/>
    <w:rsid w:val="00D07866"/>
    <w:rsid w:val="00D07A96"/>
    <w:rsid w:val="00D10656"/>
    <w:rsid w:val="00D11337"/>
    <w:rsid w:val="00D116FB"/>
    <w:rsid w:val="00D117F3"/>
    <w:rsid w:val="00D11BEF"/>
    <w:rsid w:val="00D13224"/>
    <w:rsid w:val="00D1336A"/>
    <w:rsid w:val="00D13D62"/>
    <w:rsid w:val="00D14139"/>
    <w:rsid w:val="00D146C4"/>
    <w:rsid w:val="00D161F1"/>
    <w:rsid w:val="00D17899"/>
    <w:rsid w:val="00D17F7A"/>
    <w:rsid w:val="00D1CD3E"/>
    <w:rsid w:val="00D225C0"/>
    <w:rsid w:val="00D237AD"/>
    <w:rsid w:val="00D240C1"/>
    <w:rsid w:val="00D24604"/>
    <w:rsid w:val="00D262E1"/>
    <w:rsid w:val="00D266B7"/>
    <w:rsid w:val="00D26E92"/>
    <w:rsid w:val="00D27CB4"/>
    <w:rsid w:val="00D30235"/>
    <w:rsid w:val="00D31468"/>
    <w:rsid w:val="00D318AF"/>
    <w:rsid w:val="00D31CA9"/>
    <w:rsid w:val="00D31E99"/>
    <w:rsid w:val="00D3215C"/>
    <w:rsid w:val="00D330D8"/>
    <w:rsid w:val="00D3361A"/>
    <w:rsid w:val="00D33654"/>
    <w:rsid w:val="00D33668"/>
    <w:rsid w:val="00D33E30"/>
    <w:rsid w:val="00D349AA"/>
    <w:rsid w:val="00D3515C"/>
    <w:rsid w:val="00D35A93"/>
    <w:rsid w:val="00D35BC8"/>
    <w:rsid w:val="00D365F3"/>
    <w:rsid w:val="00D378E3"/>
    <w:rsid w:val="00D40232"/>
    <w:rsid w:val="00D402B3"/>
    <w:rsid w:val="00D40A6E"/>
    <w:rsid w:val="00D40BB8"/>
    <w:rsid w:val="00D41595"/>
    <w:rsid w:val="00D42A95"/>
    <w:rsid w:val="00D42AAA"/>
    <w:rsid w:val="00D44282"/>
    <w:rsid w:val="00D44451"/>
    <w:rsid w:val="00D44D70"/>
    <w:rsid w:val="00D46206"/>
    <w:rsid w:val="00D46941"/>
    <w:rsid w:val="00D4694A"/>
    <w:rsid w:val="00D47D92"/>
    <w:rsid w:val="00D508D0"/>
    <w:rsid w:val="00D50BF2"/>
    <w:rsid w:val="00D5179B"/>
    <w:rsid w:val="00D5296E"/>
    <w:rsid w:val="00D531A5"/>
    <w:rsid w:val="00D53E45"/>
    <w:rsid w:val="00D54329"/>
    <w:rsid w:val="00D54637"/>
    <w:rsid w:val="00D54AE1"/>
    <w:rsid w:val="00D561C3"/>
    <w:rsid w:val="00D57502"/>
    <w:rsid w:val="00D57D95"/>
    <w:rsid w:val="00D601DB"/>
    <w:rsid w:val="00D60756"/>
    <w:rsid w:val="00D60A70"/>
    <w:rsid w:val="00D616C8"/>
    <w:rsid w:val="00D61BE3"/>
    <w:rsid w:val="00D6259E"/>
    <w:rsid w:val="00D64E9E"/>
    <w:rsid w:val="00D66386"/>
    <w:rsid w:val="00D663A4"/>
    <w:rsid w:val="00D673D0"/>
    <w:rsid w:val="00D71595"/>
    <w:rsid w:val="00D722D6"/>
    <w:rsid w:val="00D728C9"/>
    <w:rsid w:val="00D747FB"/>
    <w:rsid w:val="00D74C49"/>
    <w:rsid w:val="00D760C1"/>
    <w:rsid w:val="00D76345"/>
    <w:rsid w:val="00D76875"/>
    <w:rsid w:val="00D77628"/>
    <w:rsid w:val="00D8398A"/>
    <w:rsid w:val="00D84C64"/>
    <w:rsid w:val="00D84DCE"/>
    <w:rsid w:val="00D84F40"/>
    <w:rsid w:val="00D85F4D"/>
    <w:rsid w:val="00D866E1"/>
    <w:rsid w:val="00D87164"/>
    <w:rsid w:val="00D87B8F"/>
    <w:rsid w:val="00D90F5D"/>
    <w:rsid w:val="00D917C1"/>
    <w:rsid w:val="00D91974"/>
    <w:rsid w:val="00D91B03"/>
    <w:rsid w:val="00D91B48"/>
    <w:rsid w:val="00D92A15"/>
    <w:rsid w:val="00D935C0"/>
    <w:rsid w:val="00D93BB4"/>
    <w:rsid w:val="00D93CD7"/>
    <w:rsid w:val="00D94776"/>
    <w:rsid w:val="00D94903"/>
    <w:rsid w:val="00D94E19"/>
    <w:rsid w:val="00D96EAE"/>
    <w:rsid w:val="00D9793E"/>
    <w:rsid w:val="00D97950"/>
    <w:rsid w:val="00DA2252"/>
    <w:rsid w:val="00DA38A8"/>
    <w:rsid w:val="00DA4455"/>
    <w:rsid w:val="00DA5550"/>
    <w:rsid w:val="00DA5E1D"/>
    <w:rsid w:val="00DA764A"/>
    <w:rsid w:val="00DB076D"/>
    <w:rsid w:val="00DB2589"/>
    <w:rsid w:val="00DB426A"/>
    <w:rsid w:val="00DB4976"/>
    <w:rsid w:val="00DB548C"/>
    <w:rsid w:val="00DB5C84"/>
    <w:rsid w:val="00DB5EB2"/>
    <w:rsid w:val="00DB612B"/>
    <w:rsid w:val="00DB6A78"/>
    <w:rsid w:val="00DB770C"/>
    <w:rsid w:val="00DB7B8C"/>
    <w:rsid w:val="00DB7CD7"/>
    <w:rsid w:val="00DC00D1"/>
    <w:rsid w:val="00DC0870"/>
    <w:rsid w:val="00DC1A6C"/>
    <w:rsid w:val="00DC2663"/>
    <w:rsid w:val="00DC4487"/>
    <w:rsid w:val="00DC44D8"/>
    <w:rsid w:val="00DC4544"/>
    <w:rsid w:val="00DC4E49"/>
    <w:rsid w:val="00DC590C"/>
    <w:rsid w:val="00DC5D14"/>
    <w:rsid w:val="00DC66CC"/>
    <w:rsid w:val="00DC7F7B"/>
    <w:rsid w:val="00DD071A"/>
    <w:rsid w:val="00DD0961"/>
    <w:rsid w:val="00DD0A00"/>
    <w:rsid w:val="00DD123C"/>
    <w:rsid w:val="00DD1251"/>
    <w:rsid w:val="00DD17CE"/>
    <w:rsid w:val="00DD1D2F"/>
    <w:rsid w:val="00DD3454"/>
    <w:rsid w:val="00DD4535"/>
    <w:rsid w:val="00DD4E45"/>
    <w:rsid w:val="00DD513F"/>
    <w:rsid w:val="00DD5684"/>
    <w:rsid w:val="00DD5DC5"/>
    <w:rsid w:val="00DD6E06"/>
    <w:rsid w:val="00DD6F58"/>
    <w:rsid w:val="00DE16BD"/>
    <w:rsid w:val="00DE1F8A"/>
    <w:rsid w:val="00DE3996"/>
    <w:rsid w:val="00DE51CC"/>
    <w:rsid w:val="00DE6704"/>
    <w:rsid w:val="00DE7DF3"/>
    <w:rsid w:val="00DF03E7"/>
    <w:rsid w:val="00DF13E0"/>
    <w:rsid w:val="00DF37D5"/>
    <w:rsid w:val="00DF3EE6"/>
    <w:rsid w:val="00DF46A9"/>
    <w:rsid w:val="00DF485E"/>
    <w:rsid w:val="00DF508A"/>
    <w:rsid w:val="00DF5110"/>
    <w:rsid w:val="00DF63D5"/>
    <w:rsid w:val="00DF6715"/>
    <w:rsid w:val="00DF6907"/>
    <w:rsid w:val="00E025D4"/>
    <w:rsid w:val="00E029CD"/>
    <w:rsid w:val="00E030DD"/>
    <w:rsid w:val="00E03E88"/>
    <w:rsid w:val="00E0402D"/>
    <w:rsid w:val="00E068B9"/>
    <w:rsid w:val="00E06C34"/>
    <w:rsid w:val="00E10181"/>
    <w:rsid w:val="00E10294"/>
    <w:rsid w:val="00E10C4F"/>
    <w:rsid w:val="00E11331"/>
    <w:rsid w:val="00E113D2"/>
    <w:rsid w:val="00E12B53"/>
    <w:rsid w:val="00E13555"/>
    <w:rsid w:val="00E13654"/>
    <w:rsid w:val="00E140F4"/>
    <w:rsid w:val="00E14B97"/>
    <w:rsid w:val="00E15FF0"/>
    <w:rsid w:val="00E1648D"/>
    <w:rsid w:val="00E20810"/>
    <w:rsid w:val="00E21452"/>
    <w:rsid w:val="00E21AD9"/>
    <w:rsid w:val="00E22CD5"/>
    <w:rsid w:val="00E22E75"/>
    <w:rsid w:val="00E2471E"/>
    <w:rsid w:val="00E31A53"/>
    <w:rsid w:val="00E31C95"/>
    <w:rsid w:val="00E3206E"/>
    <w:rsid w:val="00E328E4"/>
    <w:rsid w:val="00E32CD0"/>
    <w:rsid w:val="00E3368D"/>
    <w:rsid w:val="00E353CD"/>
    <w:rsid w:val="00E35528"/>
    <w:rsid w:val="00E356EE"/>
    <w:rsid w:val="00E3575E"/>
    <w:rsid w:val="00E35DED"/>
    <w:rsid w:val="00E361CA"/>
    <w:rsid w:val="00E36699"/>
    <w:rsid w:val="00E36A7F"/>
    <w:rsid w:val="00E3710F"/>
    <w:rsid w:val="00E378A8"/>
    <w:rsid w:val="00E37D0D"/>
    <w:rsid w:val="00E40937"/>
    <w:rsid w:val="00E4207E"/>
    <w:rsid w:val="00E43773"/>
    <w:rsid w:val="00E43943"/>
    <w:rsid w:val="00E43BA1"/>
    <w:rsid w:val="00E441D0"/>
    <w:rsid w:val="00E44AD5"/>
    <w:rsid w:val="00E4519F"/>
    <w:rsid w:val="00E453D2"/>
    <w:rsid w:val="00E459B1"/>
    <w:rsid w:val="00E4729C"/>
    <w:rsid w:val="00E47A14"/>
    <w:rsid w:val="00E47E44"/>
    <w:rsid w:val="00E503D1"/>
    <w:rsid w:val="00E51626"/>
    <w:rsid w:val="00E51946"/>
    <w:rsid w:val="00E51E27"/>
    <w:rsid w:val="00E526ED"/>
    <w:rsid w:val="00E53139"/>
    <w:rsid w:val="00E53A60"/>
    <w:rsid w:val="00E54770"/>
    <w:rsid w:val="00E55064"/>
    <w:rsid w:val="00E55693"/>
    <w:rsid w:val="00E55917"/>
    <w:rsid w:val="00E56564"/>
    <w:rsid w:val="00E5665E"/>
    <w:rsid w:val="00E57A8B"/>
    <w:rsid w:val="00E6049D"/>
    <w:rsid w:val="00E61F91"/>
    <w:rsid w:val="00E63F1B"/>
    <w:rsid w:val="00E65266"/>
    <w:rsid w:val="00E65AF6"/>
    <w:rsid w:val="00E65B10"/>
    <w:rsid w:val="00E67E15"/>
    <w:rsid w:val="00E7001B"/>
    <w:rsid w:val="00E70BAB"/>
    <w:rsid w:val="00E71253"/>
    <w:rsid w:val="00E712B1"/>
    <w:rsid w:val="00E727B2"/>
    <w:rsid w:val="00E72F51"/>
    <w:rsid w:val="00E75239"/>
    <w:rsid w:val="00E75583"/>
    <w:rsid w:val="00E761DB"/>
    <w:rsid w:val="00E76BA5"/>
    <w:rsid w:val="00E76E71"/>
    <w:rsid w:val="00E7723C"/>
    <w:rsid w:val="00E77555"/>
    <w:rsid w:val="00E77769"/>
    <w:rsid w:val="00E80C64"/>
    <w:rsid w:val="00E8196B"/>
    <w:rsid w:val="00E825AC"/>
    <w:rsid w:val="00E8322D"/>
    <w:rsid w:val="00E835DE"/>
    <w:rsid w:val="00E84201"/>
    <w:rsid w:val="00E84B44"/>
    <w:rsid w:val="00E85900"/>
    <w:rsid w:val="00E8620F"/>
    <w:rsid w:val="00E8740B"/>
    <w:rsid w:val="00E9038A"/>
    <w:rsid w:val="00E91C3D"/>
    <w:rsid w:val="00E91D72"/>
    <w:rsid w:val="00E92186"/>
    <w:rsid w:val="00E92371"/>
    <w:rsid w:val="00E9416E"/>
    <w:rsid w:val="00E94ED3"/>
    <w:rsid w:val="00E9599E"/>
    <w:rsid w:val="00E95F65"/>
    <w:rsid w:val="00E9769D"/>
    <w:rsid w:val="00EA157E"/>
    <w:rsid w:val="00EA1661"/>
    <w:rsid w:val="00EA1AAA"/>
    <w:rsid w:val="00EA20F7"/>
    <w:rsid w:val="00EA31BC"/>
    <w:rsid w:val="00EA3367"/>
    <w:rsid w:val="00EA42E6"/>
    <w:rsid w:val="00EA5A6E"/>
    <w:rsid w:val="00EA5B07"/>
    <w:rsid w:val="00EA66DF"/>
    <w:rsid w:val="00EA6915"/>
    <w:rsid w:val="00EA6E14"/>
    <w:rsid w:val="00EA790F"/>
    <w:rsid w:val="00EA7BD5"/>
    <w:rsid w:val="00EB1F60"/>
    <w:rsid w:val="00EB2705"/>
    <w:rsid w:val="00EB376B"/>
    <w:rsid w:val="00EB3B47"/>
    <w:rsid w:val="00EB470D"/>
    <w:rsid w:val="00EB51AF"/>
    <w:rsid w:val="00EB60E9"/>
    <w:rsid w:val="00EB6906"/>
    <w:rsid w:val="00EB7613"/>
    <w:rsid w:val="00EB78C1"/>
    <w:rsid w:val="00EC000F"/>
    <w:rsid w:val="00EC03D6"/>
    <w:rsid w:val="00EC0949"/>
    <w:rsid w:val="00EC0B4C"/>
    <w:rsid w:val="00EC26A1"/>
    <w:rsid w:val="00EC2CEE"/>
    <w:rsid w:val="00EC2D12"/>
    <w:rsid w:val="00EC2DED"/>
    <w:rsid w:val="00EC335A"/>
    <w:rsid w:val="00EC34BC"/>
    <w:rsid w:val="00EC5F9F"/>
    <w:rsid w:val="00EC6FD1"/>
    <w:rsid w:val="00EC7061"/>
    <w:rsid w:val="00EC7B42"/>
    <w:rsid w:val="00ED0B5B"/>
    <w:rsid w:val="00ED167A"/>
    <w:rsid w:val="00ED1BDF"/>
    <w:rsid w:val="00ED2348"/>
    <w:rsid w:val="00ED2606"/>
    <w:rsid w:val="00ED2A91"/>
    <w:rsid w:val="00ED2BB3"/>
    <w:rsid w:val="00ED65D2"/>
    <w:rsid w:val="00ED65F9"/>
    <w:rsid w:val="00ED668E"/>
    <w:rsid w:val="00ED69F0"/>
    <w:rsid w:val="00ED6E88"/>
    <w:rsid w:val="00EE0A3A"/>
    <w:rsid w:val="00EE0C82"/>
    <w:rsid w:val="00EE0FEE"/>
    <w:rsid w:val="00EE1065"/>
    <w:rsid w:val="00EE11A0"/>
    <w:rsid w:val="00EE2121"/>
    <w:rsid w:val="00EE2517"/>
    <w:rsid w:val="00EE42A4"/>
    <w:rsid w:val="00EE42E9"/>
    <w:rsid w:val="00EE4AF3"/>
    <w:rsid w:val="00EE4EC8"/>
    <w:rsid w:val="00EE5558"/>
    <w:rsid w:val="00EE61E0"/>
    <w:rsid w:val="00EE6A6C"/>
    <w:rsid w:val="00EE7DDC"/>
    <w:rsid w:val="00EF0D1B"/>
    <w:rsid w:val="00EF1B6E"/>
    <w:rsid w:val="00EF2EE0"/>
    <w:rsid w:val="00EF373D"/>
    <w:rsid w:val="00EF420F"/>
    <w:rsid w:val="00EF55CC"/>
    <w:rsid w:val="00EF5BE9"/>
    <w:rsid w:val="00EF61BD"/>
    <w:rsid w:val="00EF65E8"/>
    <w:rsid w:val="00EF6757"/>
    <w:rsid w:val="00F005A7"/>
    <w:rsid w:val="00F008A5"/>
    <w:rsid w:val="00F00D6B"/>
    <w:rsid w:val="00F00DFA"/>
    <w:rsid w:val="00F0119C"/>
    <w:rsid w:val="00F02533"/>
    <w:rsid w:val="00F02730"/>
    <w:rsid w:val="00F03BA3"/>
    <w:rsid w:val="00F03BAA"/>
    <w:rsid w:val="00F03BD2"/>
    <w:rsid w:val="00F04729"/>
    <w:rsid w:val="00F04A88"/>
    <w:rsid w:val="00F04B53"/>
    <w:rsid w:val="00F0620C"/>
    <w:rsid w:val="00F10ACE"/>
    <w:rsid w:val="00F123D0"/>
    <w:rsid w:val="00F12C98"/>
    <w:rsid w:val="00F1335F"/>
    <w:rsid w:val="00F20DFA"/>
    <w:rsid w:val="00F214BB"/>
    <w:rsid w:val="00F21C59"/>
    <w:rsid w:val="00F23021"/>
    <w:rsid w:val="00F23A28"/>
    <w:rsid w:val="00F23BBE"/>
    <w:rsid w:val="00F24B85"/>
    <w:rsid w:val="00F2653D"/>
    <w:rsid w:val="00F26A54"/>
    <w:rsid w:val="00F270F0"/>
    <w:rsid w:val="00F27317"/>
    <w:rsid w:val="00F27B70"/>
    <w:rsid w:val="00F314DC"/>
    <w:rsid w:val="00F31E62"/>
    <w:rsid w:val="00F327B5"/>
    <w:rsid w:val="00F33399"/>
    <w:rsid w:val="00F35B0F"/>
    <w:rsid w:val="00F35D3E"/>
    <w:rsid w:val="00F4101F"/>
    <w:rsid w:val="00F41DF7"/>
    <w:rsid w:val="00F44A8B"/>
    <w:rsid w:val="00F45109"/>
    <w:rsid w:val="00F45694"/>
    <w:rsid w:val="00F46C49"/>
    <w:rsid w:val="00F47A22"/>
    <w:rsid w:val="00F47CBB"/>
    <w:rsid w:val="00F5119E"/>
    <w:rsid w:val="00F523AC"/>
    <w:rsid w:val="00F53683"/>
    <w:rsid w:val="00F542B4"/>
    <w:rsid w:val="00F551AD"/>
    <w:rsid w:val="00F55B0E"/>
    <w:rsid w:val="00F56251"/>
    <w:rsid w:val="00F6036E"/>
    <w:rsid w:val="00F60E02"/>
    <w:rsid w:val="00F62E1C"/>
    <w:rsid w:val="00F635E7"/>
    <w:rsid w:val="00F6389F"/>
    <w:rsid w:val="00F64666"/>
    <w:rsid w:val="00F65AA9"/>
    <w:rsid w:val="00F667DC"/>
    <w:rsid w:val="00F66A44"/>
    <w:rsid w:val="00F66DB8"/>
    <w:rsid w:val="00F67C1C"/>
    <w:rsid w:val="00F713BC"/>
    <w:rsid w:val="00F713D8"/>
    <w:rsid w:val="00F718E5"/>
    <w:rsid w:val="00F721E4"/>
    <w:rsid w:val="00F73987"/>
    <w:rsid w:val="00F75B60"/>
    <w:rsid w:val="00F761FC"/>
    <w:rsid w:val="00F76B38"/>
    <w:rsid w:val="00F774B3"/>
    <w:rsid w:val="00F8001E"/>
    <w:rsid w:val="00F801F2"/>
    <w:rsid w:val="00F8089D"/>
    <w:rsid w:val="00F81398"/>
    <w:rsid w:val="00F81BA7"/>
    <w:rsid w:val="00F8427C"/>
    <w:rsid w:val="00F86475"/>
    <w:rsid w:val="00F8668D"/>
    <w:rsid w:val="00F87765"/>
    <w:rsid w:val="00F87C15"/>
    <w:rsid w:val="00F9145C"/>
    <w:rsid w:val="00F91F68"/>
    <w:rsid w:val="00F91FCA"/>
    <w:rsid w:val="00F9233C"/>
    <w:rsid w:val="00F92D34"/>
    <w:rsid w:val="00F92E35"/>
    <w:rsid w:val="00F943C6"/>
    <w:rsid w:val="00F94691"/>
    <w:rsid w:val="00F95040"/>
    <w:rsid w:val="00F952C1"/>
    <w:rsid w:val="00F9549A"/>
    <w:rsid w:val="00F96846"/>
    <w:rsid w:val="00F96C30"/>
    <w:rsid w:val="00FA04B5"/>
    <w:rsid w:val="00FA1725"/>
    <w:rsid w:val="00FA1865"/>
    <w:rsid w:val="00FA1EBD"/>
    <w:rsid w:val="00FA2743"/>
    <w:rsid w:val="00FA2D57"/>
    <w:rsid w:val="00FA3B2C"/>
    <w:rsid w:val="00FA5D84"/>
    <w:rsid w:val="00FA5EBB"/>
    <w:rsid w:val="00FA67EE"/>
    <w:rsid w:val="00FB0693"/>
    <w:rsid w:val="00FB0E32"/>
    <w:rsid w:val="00FB175A"/>
    <w:rsid w:val="00FB3769"/>
    <w:rsid w:val="00FB3830"/>
    <w:rsid w:val="00FB4119"/>
    <w:rsid w:val="00FB4CE0"/>
    <w:rsid w:val="00FB5D17"/>
    <w:rsid w:val="00FB6288"/>
    <w:rsid w:val="00FC0725"/>
    <w:rsid w:val="00FC0A50"/>
    <w:rsid w:val="00FC1786"/>
    <w:rsid w:val="00FC1AB3"/>
    <w:rsid w:val="00FC379B"/>
    <w:rsid w:val="00FC46F4"/>
    <w:rsid w:val="00FC48C8"/>
    <w:rsid w:val="00FC4FB8"/>
    <w:rsid w:val="00FC5145"/>
    <w:rsid w:val="00FC52EF"/>
    <w:rsid w:val="00FC5475"/>
    <w:rsid w:val="00FC54F8"/>
    <w:rsid w:val="00FC6193"/>
    <w:rsid w:val="00FC6BB1"/>
    <w:rsid w:val="00FC6F5D"/>
    <w:rsid w:val="00FC76D4"/>
    <w:rsid w:val="00FC7A0D"/>
    <w:rsid w:val="00FC7C11"/>
    <w:rsid w:val="00FD1D73"/>
    <w:rsid w:val="00FD2849"/>
    <w:rsid w:val="00FD2E34"/>
    <w:rsid w:val="00FD32D3"/>
    <w:rsid w:val="00FD362B"/>
    <w:rsid w:val="00FD3950"/>
    <w:rsid w:val="00FD4017"/>
    <w:rsid w:val="00FD445C"/>
    <w:rsid w:val="00FD4B05"/>
    <w:rsid w:val="00FD5B8E"/>
    <w:rsid w:val="00FD6B06"/>
    <w:rsid w:val="00FD6E5A"/>
    <w:rsid w:val="00FD712F"/>
    <w:rsid w:val="00FE10FD"/>
    <w:rsid w:val="00FE14A5"/>
    <w:rsid w:val="00FE1AFD"/>
    <w:rsid w:val="00FE204B"/>
    <w:rsid w:val="00FE2795"/>
    <w:rsid w:val="00FE293A"/>
    <w:rsid w:val="00FE2DEA"/>
    <w:rsid w:val="00FE3282"/>
    <w:rsid w:val="00FE3CF0"/>
    <w:rsid w:val="00FE41A9"/>
    <w:rsid w:val="00FE42B7"/>
    <w:rsid w:val="00FE4B01"/>
    <w:rsid w:val="00FE5A4B"/>
    <w:rsid w:val="00FE5AAD"/>
    <w:rsid w:val="00FE5B0D"/>
    <w:rsid w:val="00FE5B2E"/>
    <w:rsid w:val="00FE649B"/>
    <w:rsid w:val="00FE737A"/>
    <w:rsid w:val="00FE758D"/>
    <w:rsid w:val="00FE7F5C"/>
    <w:rsid w:val="00FF003B"/>
    <w:rsid w:val="00FF18D4"/>
    <w:rsid w:val="00FF1966"/>
    <w:rsid w:val="00FF1ADA"/>
    <w:rsid w:val="00FF3B14"/>
    <w:rsid w:val="00FF435A"/>
    <w:rsid w:val="00FF4A54"/>
    <w:rsid w:val="00FF4FE6"/>
    <w:rsid w:val="00FF55D1"/>
    <w:rsid w:val="00FF56FB"/>
    <w:rsid w:val="00FF5C74"/>
    <w:rsid w:val="00FF7067"/>
    <w:rsid w:val="00FF7461"/>
    <w:rsid w:val="00FF7B5D"/>
    <w:rsid w:val="0103E21F"/>
    <w:rsid w:val="0114A32D"/>
    <w:rsid w:val="011FE3C5"/>
    <w:rsid w:val="01210B9B"/>
    <w:rsid w:val="014D3D58"/>
    <w:rsid w:val="0153DDF7"/>
    <w:rsid w:val="015CBD70"/>
    <w:rsid w:val="016570C4"/>
    <w:rsid w:val="016F81B6"/>
    <w:rsid w:val="0194F915"/>
    <w:rsid w:val="01A679B6"/>
    <w:rsid w:val="01AF7200"/>
    <w:rsid w:val="01C1944F"/>
    <w:rsid w:val="01D27085"/>
    <w:rsid w:val="01D93A86"/>
    <w:rsid w:val="01F3CF75"/>
    <w:rsid w:val="01FA3E0E"/>
    <w:rsid w:val="0206D45E"/>
    <w:rsid w:val="0245BE67"/>
    <w:rsid w:val="0250D6BA"/>
    <w:rsid w:val="0259D80C"/>
    <w:rsid w:val="0262351B"/>
    <w:rsid w:val="026A364E"/>
    <w:rsid w:val="0275B1F1"/>
    <w:rsid w:val="02768616"/>
    <w:rsid w:val="02809566"/>
    <w:rsid w:val="028C758F"/>
    <w:rsid w:val="02912BFA"/>
    <w:rsid w:val="029257D8"/>
    <w:rsid w:val="0299DA61"/>
    <w:rsid w:val="02A770C9"/>
    <w:rsid w:val="02AA74C0"/>
    <w:rsid w:val="02AD72FE"/>
    <w:rsid w:val="02AE9B90"/>
    <w:rsid w:val="02B00B51"/>
    <w:rsid w:val="02DC6845"/>
    <w:rsid w:val="02EC4BB1"/>
    <w:rsid w:val="02EF3D44"/>
    <w:rsid w:val="02F47D4A"/>
    <w:rsid w:val="030D0F95"/>
    <w:rsid w:val="031E43E9"/>
    <w:rsid w:val="031FCA15"/>
    <w:rsid w:val="032706A7"/>
    <w:rsid w:val="032B4495"/>
    <w:rsid w:val="032F94A1"/>
    <w:rsid w:val="033B9F9D"/>
    <w:rsid w:val="03505209"/>
    <w:rsid w:val="03536352"/>
    <w:rsid w:val="03568D25"/>
    <w:rsid w:val="0357850A"/>
    <w:rsid w:val="0361DB08"/>
    <w:rsid w:val="037040B8"/>
    <w:rsid w:val="0370C5D6"/>
    <w:rsid w:val="03723FC7"/>
    <w:rsid w:val="0382F679"/>
    <w:rsid w:val="038C5419"/>
    <w:rsid w:val="0390D0C8"/>
    <w:rsid w:val="03A78B95"/>
    <w:rsid w:val="03B9084E"/>
    <w:rsid w:val="03CBFEB2"/>
    <w:rsid w:val="03CDA19E"/>
    <w:rsid w:val="03E69F19"/>
    <w:rsid w:val="03EFD5A9"/>
    <w:rsid w:val="03F9F80D"/>
    <w:rsid w:val="03FA7D9E"/>
    <w:rsid w:val="03FB3B93"/>
    <w:rsid w:val="041FE29A"/>
    <w:rsid w:val="043200D3"/>
    <w:rsid w:val="043D6199"/>
    <w:rsid w:val="045E5F0A"/>
    <w:rsid w:val="0468BCB8"/>
    <w:rsid w:val="0480952E"/>
    <w:rsid w:val="048782A0"/>
    <w:rsid w:val="04921548"/>
    <w:rsid w:val="04994FCF"/>
    <w:rsid w:val="049ED46B"/>
    <w:rsid w:val="04AE30C3"/>
    <w:rsid w:val="04CB225C"/>
    <w:rsid w:val="04CC24F8"/>
    <w:rsid w:val="04DBF04C"/>
    <w:rsid w:val="04E03C81"/>
    <w:rsid w:val="04E414B4"/>
    <w:rsid w:val="04EB238A"/>
    <w:rsid w:val="04EBAFA1"/>
    <w:rsid w:val="0503B0C9"/>
    <w:rsid w:val="050A7170"/>
    <w:rsid w:val="050EE640"/>
    <w:rsid w:val="0513C7A4"/>
    <w:rsid w:val="05217C08"/>
    <w:rsid w:val="053A7F02"/>
    <w:rsid w:val="053D7630"/>
    <w:rsid w:val="0543B13B"/>
    <w:rsid w:val="05497C99"/>
    <w:rsid w:val="056786F9"/>
    <w:rsid w:val="0579D0EE"/>
    <w:rsid w:val="057E502C"/>
    <w:rsid w:val="05801C3E"/>
    <w:rsid w:val="058CDF96"/>
    <w:rsid w:val="058D6884"/>
    <w:rsid w:val="05A2BF89"/>
    <w:rsid w:val="05C878BA"/>
    <w:rsid w:val="05CF5DF8"/>
    <w:rsid w:val="05D7E083"/>
    <w:rsid w:val="05E9D618"/>
    <w:rsid w:val="05FFD13C"/>
    <w:rsid w:val="0607F12C"/>
    <w:rsid w:val="0609724B"/>
    <w:rsid w:val="0615E875"/>
    <w:rsid w:val="061CB1FD"/>
    <w:rsid w:val="062554ED"/>
    <w:rsid w:val="0627FEEB"/>
    <w:rsid w:val="062EB202"/>
    <w:rsid w:val="0639F79B"/>
    <w:rsid w:val="06404973"/>
    <w:rsid w:val="064441E3"/>
    <w:rsid w:val="0651CFA6"/>
    <w:rsid w:val="0654D4A2"/>
    <w:rsid w:val="065E88A8"/>
    <w:rsid w:val="0665D2E0"/>
    <w:rsid w:val="066B4E71"/>
    <w:rsid w:val="066FD6C3"/>
    <w:rsid w:val="06811DB6"/>
    <w:rsid w:val="068491A6"/>
    <w:rsid w:val="06905935"/>
    <w:rsid w:val="06A0ACD3"/>
    <w:rsid w:val="06A673CD"/>
    <w:rsid w:val="06B81099"/>
    <w:rsid w:val="06B89A91"/>
    <w:rsid w:val="06BA3404"/>
    <w:rsid w:val="06E02148"/>
    <w:rsid w:val="06E5CF6C"/>
    <w:rsid w:val="06EEB8F2"/>
    <w:rsid w:val="06F5C201"/>
    <w:rsid w:val="0701FE4A"/>
    <w:rsid w:val="07056A1D"/>
    <w:rsid w:val="0709DE01"/>
    <w:rsid w:val="070FB313"/>
    <w:rsid w:val="07125B51"/>
    <w:rsid w:val="071651AC"/>
    <w:rsid w:val="071802AF"/>
    <w:rsid w:val="0722784A"/>
    <w:rsid w:val="07310A73"/>
    <w:rsid w:val="073E5733"/>
    <w:rsid w:val="07412C3D"/>
    <w:rsid w:val="074E7BCC"/>
    <w:rsid w:val="075909C3"/>
    <w:rsid w:val="075A7E25"/>
    <w:rsid w:val="076AC99B"/>
    <w:rsid w:val="076ECAD1"/>
    <w:rsid w:val="078AF144"/>
    <w:rsid w:val="07987F34"/>
    <w:rsid w:val="07A5F35C"/>
    <w:rsid w:val="07BA6A6D"/>
    <w:rsid w:val="07C0C9B2"/>
    <w:rsid w:val="07C8E52C"/>
    <w:rsid w:val="07CDFD5D"/>
    <w:rsid w:val="07E1E84D"/>
    <w:rsid w:val="07EA3F5A"/>
    <w:rsid w:val="07F2C399"/>
    <w:rsid w:val="07F39C4A"/>
    <w:rsid w:val="082FD12F"/>
    <w:rsid w:val="0831C114"/>
    <w:rsid w:val="0832F54F"/>
    <w:rsid w:val="083BF4EA"/>
    <w:rsid w:val="083D3B02"/>
    <w:rsid w:val="08435959"/>
    <w:rsid w:val="0857FD93"/>
    <w:rsid w:val="085F0B2F"/>
    <w:rsid w:val="08651384"/>
    <w:rsid w:val="087165DA"/>
    <w:rsid w:val="087B7EF1"/>
    <w:rsid w:val="0881225D"/>
    <w:rsid w:val="08991C7A"/>
    <w:rsid w:val="089FD4BF"/>
    <w:rsid w:val="08BC35EC"/>
    <w:rsid w:val="08BD9196"/>
    <w:rsid w:val="08BDF8F5"/>
    <w:rsid w:val="08C6F41F"/>
    <w:rsid w:val="08C7457D"/>
    <w:rsid w:val="08D3C5DE"/>
    <w:rsid w:val="08D57062"/>
    <w:rsid w:val="08D71864"/>
    <w:rsid w:val="08DA1DFF"/>
    <w:rsid w:val="08DD8D2C"/>
    <w:rsid w:val="08E2C35F"/>
    <w:rsid w:val="08F473AF"/>
    <w:rsid w:val="091090CA"/>
    <w:rsid w:val="091929D6"/>
    <w:rsid w:val="093E99D0"/>
    <w:rsid w:val="09502345"/>
    <w:rsid w:val="097E2B9D"/>
    <w:rsid w:val="09864D84"/>
    <w:rsid w:val="09A3DC2E"/>
    <w:rsid w:val="09AB3370"/>
    <w:rsid w:val="09C17A58"/>
    <w:rsid w:val="09C7DCF0"/>
    <w:rsid w:val="09D66AC5"/>
    <w:rsid w:val="09E15228"/>
    <w:rsid w:val="09E208D1"/>
    <w:rsid w:val="09F7F508"/>
    <w:rsid w:val="09FD6042"/>
    <w:rsid w:val="09FDA31B"/>
    <w:rsid w:val="09FFCF98"/>
    <w:rsid w:val="0A0A2FEE"/>
    <w:rsid w:val="0A0E0D29"/>
    <w:rsid w:val="0A3192CE"/>
    <w:rsid w:val="0A47FDF4"/>
    <w:rsid w:val="0A4939A5"/>
    <w:rsid w:val="0A53AC2E"/>
    <w:rsid w:val="0A6D2E43"/>
    <w:rsid w:val="0A768093"/>
    <w:rsid w:val="0A86E394"/>
    <w:rsid w:val="0A951CD5"/>
    <w:rsid w:val="0AA712DD"/>
    <w:rsid w:val="0AB4FA37"/>
    <w:rsid w:val="0AB56FF1"/>
    <w:rsid w:val="0AB6D708"/>
    <w:rsid w:val="0AB77164"/>
    <w:rsid w:val="0AC9B78F"/>
    <w:rsid w:val="0ACE0B6E"/>
    <w:rsid w:val="0AE3D53E"/>
    <w:rsid w:val="0AE5A4DD"/>
    <w:rsid w:val="0AE9698F"/>
    <w:rsid w:val="0AF4415B"/>
    <w:rsid w:val="0AF692AE"/>
    <w:rsid w:val="0AF6FA1A"/>
    <w:rsid w:val="0B10C72E"/>
    <w:rsid w:val="0B1BB514"/>
    <w:rsid w:val="0B2753D8"/>
    <w:rsid w:val="0B33E578"/>
    <w:rsid w:val="0B37E165"/>
    <w:rsid w:val="0B3EF899"/>
    <w:rsid w:val="0B42F27D"/>
    <w:rsid w:val="0B435684"/>
    <w:rsid w:val="0B49B9A9"/>
    <w:rsid w:val="0B4AADC5"/>
    <w:rsid w:val="0B4E5758"/>
    <w:rsid w:val="0B66C3AB"/>
    <w:rsid w:val="0B691565"/>
    <w:rsid w:val="0B703393"/>
    <w:rsid w:val="0B770E99"/>
    <w:rsid w:val="0B8D35C9"/>
    <w:rsid w:val="0B915C7D"/>
    <w:rsid w:val="0B91DD0B"/>
    <w:rsid w:val="0BA385B3"/>
    <w:rsid w:val="0BA4AF3A"/>
    <w:rsid w:val="0BA74B3A"/>
    <w:rsid w:val="0BAFD3AA"/>
    <w:rsid w:val="0BB805E2"/>
    <w:rsid w:val="0BBD81B1"/>
    <w:rsid w:val="0BC03C29"/>
    <w:rsid w:val="0BC7EAE7"/>
    <w:rsid w:val="0BD4D4E5"/>
    <w:rsid w:val="0BDC064E"/>
    <w:rsid w:val="0BE6F8D0"/>
    <w:rsid w:val="0BF86F9B"/>
    <w:rsid w:val="0C1D2BEF"/>
    <w:rsid w:val="0C3E66DA"/>
    <w:rsid w:val="0C4796BB"/>
    <w:rsid w:val="0C51FAB7"/>
    <w:rsid w:val="0C5E66DA"/>
    <w:rsid w:val="0C70578C"/>
    <w:rsid w:val="0C7E1313"/>
    <w:rsid w:val="0C90062A"/>
    <w:rsid w:val="0CA3A0F1"/>
    <w:rsid w:val="0CB0E621"/>
    <w:rsid w:val="0CC07486"/>
    <w:rsid w:val="0CCAFF1F"/>
    <w:rsid w:val="0CCEA4F7"/>
    <w:rsid w:val="0CE41EBB"/>
    <w:rsid w:val="0CF6DDF6"/>
    <w:rsid w:val="0CF974BD"/>
    <w:rsid w:val="0D00E4CA"/>
    <w:rsid w:val="0D088842"/>
    <w:rsid w:val="0D223CA1"/>
    <w:rsid w:val="0D235BA1"/>
    <w:rsid w:val="0D24B807"/>
    <w:rsid w:val="0D398BB2"/>
    <w:rsid w:val="0D414E42"/>
    <w:rsid w:val="0D576433"/>
    <w:rsid w:val="0D7CBDFA"/>
    <w:rsid w:val="0D80C481"/>
    <w:rsid w:val="0D83332C"/>
    <w:rsid w:val="0DAACEC9"/>
    <w:rsid w:val="0DC819BE"/>
    <w:rsid w:val="0DD602FF"/>
    <w:rsid w:val="0DDF8964"/>
    <w:rsid w:val="0DE13836"/>
    <w:rsid w:val="0DE74177"/>
    <w:rsid w:val="0DF2F9E2"/>
    <w:rsid w:val="0E16043A"/>
    <w:rsid w:val="0E227E68"/>
    <w:rsid w:val="0E32D823"/>
    <w:rsid w:val="0E3EF2A2"/>
    <w:rsid w:val="0E4B223D"/>
    <w:rsid w:val="0E4C0F0E"/>
    <w:rsid w:val="0E4EA094"/>
    <w:rsid w:val="0E55BD29"/>
    <w:rsid w:val="0E6DE0B8"/>
    <w:rsid w:val="0E7370FD"/>
    <w:rsid w:val="0E78CD8F"/>
    <w:rsid w:val="0E8D1FDC"/>
    <w:rsid w:val="0E8DDEFD"/>
    <w:rsid w:val="0E934AEA"/>
    <w:rsid w:val="0E9F6808"/>
    <w:rsid w:val="0EAAF13B"/>
    <w:rsid w:val="0EB3EF60"/>
    <w:rsid w:val="0EC2972D"/>
    <w:rsid w:val="0EC3736B"/>
    <w:rsid w:val="0EDDC6DF"/>
    <w:rsid w:val="0EF2187E"/>
    <w:rsid w:val="0EFC7FE7"/>
    <w:rsid w:val="0F0EDAB2"/>
    <w:rsid w:val="0F331B98"/>
    <w:rsid w:val="0F493F1C"/>
    <w:rsid w:val="0F61D061"/>
    <w:rsid w:val="0F655DAE"/>
    <w:rsid w:val="0F6798F4"/>
    <w:rsid w:val="0F67C858"/>
    <w:rsid w:val="0F6D2AA3"/>
    <w:rsid w:val="0F800821"/>
    <w:rsid w:val="0F9861B5"/>
    <w:rsid w:val="0FA82922"/>
    <w:rsid w:val="0FB07F92"/>
    <w:rsid w:val="0FBFD3AE"/>
    <w:rsid w:val="0FC05772"/>
    <w:rsid w:val="0FC23E4B"/>
    <w:rsid w:val="0FC84864"/>
    <w:rsid w:val="0FCD832D"/>
    <w:rsid w:val="0FD91C5E"/>
    <w:rsid w:val="0FE66E2D"/>
    <w:rsid w:val="0FEA2F35"/>
    <w:rsid w:val="0FF4F0EA"/>
    <w:rsid w:val="102863BE"/>
    <w:rsid w:val="1033AF34"/>
    <w:rsid w:val="10451D27"/>
    <w:rsid w:val="105C2B43"/>
    <w:rsid w:val="1063D817"/>
    <w:rsid w:val="10711999"/>
    <w:rsid w:val="1071C6B6"/>
    <w:rsid w:val="107C9B92"/>
    <w:rsid w:val="1095CD57"/>
    <w:rsid w:val="109C2895"/>
    <w:rsid w:val="10A0ED40"/>
    <w:rsid w:val="10A86FA1"/>
    <w:rsid w:val="10B93106"/>
    <w:rsid w:val="10BCDDD3"/>
    <w:rsid w:val="10F331B9"/>
    <w:rsid w:val="110E7E00"/>
    <w:rsid w:val="1110B632"/>
    <w:rsid w:val="11139A1B"/>
    <w:rsid w:val="111D126F"/>
    <w:rsid w:val="11234C07"/>
    <w:rsid w:val="11263226"/>
    <w:rsid w:val="1133D04B"/>
    <w:rsid w:val="1151F0BD"/>
    <w:rsid w:val="11803766"/>
    <w:rsid w:val="1180AA05"/>
    <w:rsid w:val="11884BF4"/>
    <w:rsid w:val="11897052"/>
    <w:rsid w:val="118A0576"/>
    <w:rsid w:val="118AB6D1"/>
    <w:rsid w:val="11B4E567"/>
    <w:rsid w:val="11C24C34"/>
    <w:rsid w:val="11C35C1C"/>
    <w:rsid w:val="11CD5B2D"/>
    <w:rsid w:val="11DAC5C7"/>
    <w:rsid w:val="11E6BCC0"/>
    <w:rsid w:val="11F81C28"/>
    <w:rsid w:val="12082C9E"/>
    <w:rsid w:val="1218E352"/>
    <w:rsid w:val="12211639"/>
    <w:rsid w:val="123A2FD9"/>
    <w:rsid w:val="126ABABB"/>
    <w:rsid w:val="126DD8F8"/>
    <w:rsid w:val="127B6BF9"/>
    <w:rsid w:val="1291AAD9"/>
    <w:rsid w:val="12A2E552"/>
    <w:rsid w:val="12A9DA01"/>
    <w:rsid w:val="12CBFDAF"/>
    <w:rsid w:val="12E66B4A"/>
    <w:rsid w:val="12ED69CC"/>
    <w:rsid w:val="12F161D5"/>
    <w:rsid w:val="12F34754"/>
    <w:rsid w:val="12F94F58"/>
    <w:rsid w:val="12FAC00E"/>
    <w:rsid w:val="132527B0"/>
    <w:rsid w:val="1325B84B"/>
    <w:rsid w:val="1334850C"/>
    <w:rsid w:val="13383BE8"/>
    <w:rsid w:val="136B7303"/>
    <w:rsid w:val="137D9E66"/>
    <w:rsid w:val="139982F9"/>
    <w:rsid w:val="13A1911A"/>
    <w:rsid w:val="13A67F88"/>
    <w:rsid w:val="13D1204F"/>
    <w:rsid w:val="13DD601F"/>
    <w:rsid w:val="13DE15E4"/>
    <w:rsid w:val="13F6A497"/>
    <w:rsid w:val="14060629"/>
    <w:rsid w:val="14203599"/>
    <w:rsid w:val="142381EA"/>
    <w:rsid w:val="143BD9DF"/>
    <w:rsid w:val="143CEC87"/>
    <w:rsid w:val="14440CAC"/>
    <w:rsid w:val="1444F25D"/>
    <w:rsid w:val="14487E05"/>
    <w:rsid w:val="145EDEDE"/>
    <w:rsid w:val="14644355"/>
    <w:rsid w:val="149393A9"/>
    <w:rsid w:val="149D77AE"/>
    <w:rsid w:val="14A90922"/>
    <w:rsid w:val="14B43C35"/>
    <w:rsid w:val="14B4C6FF"/>
    <w:rsid w:val="14BBE198"/>
    <w:rsid w:val="14C8CACF"/>
    <w:rsid w:val="14D91B39"/>
    <w:rsid w:val="14E46FB4"/>
    <w:rsid w:val="14E53945"/>
    <w:rsid w:val="14ED7FF8"/>
    <w:rsid w:val="150B0E20"/>
    <w:rsid w:val="150B96AF"/>
    <w:rsid w:val="151C7C51"/>
    <w:rsid w:val="1543B4B8"/>
    <w:rsid w:val="154FC7FF"/>
    <w:rsid w:val="155D84EE"/>
    <w:rsid w:val="1560C201"/>
    <w:rsid w:val="156EA3F6"/>
    <w:rsid w:val="156F7875"/>
    <w:rsid w:val="157C880D"/>
    <w:rsid w:val="157E2DE8"/>
    <w:rsid w:val="157E91B6"/>
    <w:rsid w:val="157F5FA6"/>
    <w:rsid w:val="1585510C"/>
    <w:rsid w:val="1587CB20"/>
    <w:rsid w:val="15A111F8"/>
    <w:rsid w:val="15B6763E"/>
    <w:rsid w:val="15E9E5F6"/>
    <w:rsid w:val="15FC05F4"/>
    <w:rsid w:val="1604800D"/>
    <w:rsid w:val="1611EFFA"/>
    <w:rsid w:val="1617E9BB"/>
    <w:rsid w:val="16188801"/>
    <w:rsid w:val="162565EC"/>
    <w:rsid w:val="1640C9F9"/>
    <w:rsid w:val="1640EFE1"/>
    <w:rsid w:val="1653DF03"/>
    <w:rsid w:val="165698E7"/>
    <w:rsid w:val="166C2E3C"/>
    <w:rsid w:val="168CC1D2"/>
    <w:rsid w:val="16A519ED"/>
    <w:rsid w:val="16AA5EC5"/>
    <w:rsid w:val="16ACA69F"/>
    <w:rsid w:val="16B6D2CC"/>
    <w:rsid w:val="16C71D34"/>
    <w:rsid w:val="16D07909"/>
    <w:rsid w:val="16D1AECB"/>
    <w:rsid w:val="16D4CE31"/>
    <w:rsid w:val="16D9AD76"/>
    <w:rsid w:val="16F01357"/>
    <w:rsid w:val="16F2E12E"/>
    <w:rsid w:val="16FB4E59"/>
    <w:rsid w:val="170CD015"/>
    <w:rsid w:val="171EA9A1"/>
    <w:rsid w:val="17222397"/>
    <w:rsid w:val="17248F04"/>
    <w:rsid w:val="172F4979"/>
    <w:rsid w:val="1732FD77"/>
    <w:rsid w:val="17366188"/>
    <w:rsid w:val="1739B154"/>
    <w:rsid w:val="1749A2B8"/>
    <w:rsid w:val="1752385D"/>
    <w:rsid w:val="1754E9D1"/>
    <w:rsid w:val="1771C9FB"/>
    <w:rsid w:val="1785A196"/>
    <w:rsid w:val="178AE6CC"/>
    <w:rsid w:val="17AEDF1C"/>
    <w:rsid w:val="17C6F249"/>
    <w:rsid w:val="17D9899A"/>
    <w:rsid w:val="17E52C06"/>
    <w:rsid w:val="17F08577"/>
    <w:rsid w:val="18002307"/>
    <w:rsid w:val="1801D3CD"/>
    <w:rsid w:val="180311E2"/>
    <w:rsid w:val="18068F1B"/>
    <w:rsid w:val="18105E21"/>
    <w:rsid w:val="181C3101"/>
    <w:rsid w:val="18254C01"/>
    <w:rsid w:val="18616D37"/>
    <w:rsid w:val="1891C9DE"/>
    <w:rsid w:val="18C1A6C8"/>
    <w:rsid w:val="18CA4446"/>
    <w:rsid w:val="18CCF671"/>
    <w:rsid w:val="18D44A64"/>
    <w:rsid w:val="18D73993"/>
    <w:rsid w:val="18DE9BE5"/>
    <w:rsid w:val="18E1E43B"/>
    <w:rsid w:val="18FB657E"/>
    <w:rsid w:val="19057FB9"/>
    <w:rsid w:val="1905C990"/>
    <w:rsid w:val="1911D629"/>
    <w:rsid w:val="192D968A"/>
    <w:rsid w:val="19324D3B"/>
    <w:rsid w:val="1939BBE9"/>
    <w:rsid w:val="19468B38"/>
    <w:rsid w:val="194A9CE7"/>
    <w:rsid w:val="19569F75"/>
    <w:rsid w:val="195B93DA"/>
    <w:rsid w:val="196127D7"/>
    <w:rsid w:val="197911E3"/>
    <w:rsid w:val="199B0596"/>
    <w:rsid w:val="19AD8A96"/>
    <w:rsid w:val="19BF99C8"/>
    <w:rsid w:val="19E89418"/>
    <w:rsid w:val="1A153842"/>
    <w:rsid w:val="1A21E205"/>
    <w:rsid w:val="1A359DF1"/>
    <w:rsid w:val="1A3F61AB"/>
    <w:rsid w:val="1A4825A4"/>
    <w:rsid w:val="1A4F284E"/>
    <w:rsid w:val="1A554C36"/>
    <w:rsid w:val="1A6AAD78"/>
    <w:rsid w:val="1A835603"/>
    <w:rsid w:val="1A88D60C"/>
    <w:rsid w:val="1A91616F"/>
    <w:rsid w:val="1A9D3A2F"/>
    <w:rsid w:val="1AA9D09F"/>
    <w:rsid w:val="1AB99AB7"/>
    <w:rsid w:val="1ABF889F"/>
    <w:rsid w:val="1ABFD710"/>
    <w:rsid w:val="1AC3D82C"/>
    <w:rsid w:val="1AD1639B"/>
    <w:rsid w:val="1ADEA4B6"/>
    <w:rsid w:val="1AE83CB6"/>
    <w:rsid w:val="1AF4E835"/>
    <w:rsid w:val="1AFB6BB2"/>
    <w:rsid w:val="1AFCC1C0"/>
    <w:rsid w:val="1B0BF147"/>
    <w:rsid w:val="1B117A72"/>
    <w:rsid w:val="1B12629F"/>
    <w:rsid w:val="1B170D69"/>
    <w:rsid w:val="1B17EC14"/>
    <w:rsid w:val="1B2C79D8"/>
    <w:rsid w:val="1B308DDB"/>
    <w:rsid w:val="1B4F1282"/>
    <w:rsid w:val="1B53D3BD"/>
    <w:rsid w:val="1B71C1D0"/>
    <w:rsid w:val="1B746869"/>
    <w:rsid w:val="1B7BFC6E"/>
    <w:rsid w:val="1B8374FF"/>
    <w:rsid w:val="1B8A425F"/>
    <w:rsid w:val="1BA10645"/>
    <w:rsid w:val="1BA18470"/>
    <w:rsid w:val="1BA419BA"/>
    <w:rsid w:val="1C03A168"/>
    <w:rsid w:val="1C0DDC43"/>
    <w:rsid w:val="1C175078"/>
    <w:rsid w:val="1C226CC4"/>
    <w:rsid w:val="1C25A01B"/>
    <w:rsid w:val="1C3D0A1D"/>
    <w:rsid w:val="1C3E77E6"/>
    <w:rsid w:val="1C472D2A"/>
    <w:rsid w:val="1C4F7ED5"/>
    <w:rsid w:val="1C50908C"/>
    <w:rsid w:val="1C50D138"/>
    <w:rsid w:val="1C54B19F"/>
    <w:rsid w:val="1C638F31"/>
    <w:rsid w:val="1C7E35BE"/>
    <w:rsid w:val="1C960108"/>
    <w:rsid w:val="1CB9B645"/>
    <w:rsid w:val="1CBB2AD0"/>
    <w:rsid w:val="1CCCFCF4"/>
    <w:rsid w:val="1CEE8624"/>
    <w:rsid w:val="1CEEF34D"/>
    <w:rsid w:val="1D155953"/>
    <w:rsid w:val="1D20337D"/>
    <w:rsid w:val="1D279807"/>
    <w:rsid w:val="1D368017"/>
    <w:rsid w:val="1D3C9570"/>
    <w:rsid w:val="1D618FC3"/>
    <w:rsid w:val="1D64A377"/>
    <w:rsid w:val="1D6EC9AE"/>
    <w:rsid w:val="1D74FAB4"/>
    <w:rsid w:val="1D7CB416"/>
    <w:rsid w:val="1D882C0A"/>
    <w:rsid w:val="1D9B8267"/>
    <w:rsid w:val="1D9CEF93"/>
    <w:rsid w:val="1DB19D97"/>
    <w:rsid w:val="1DB25976"/>
    <w:rsid w:val="1DB6D9F6"/>
    <w:rsid w:val="1DE0F1A0"/>
    <w:rsid w:val="1DE3F3C7"/>
    <w:rsid w:val="1DE5DD86"/>
    <w:rsid w:val="1DEDEAF2"/>
    <w:rsid w:val="1DF13FBC"/>
    <w:rsid w:val="1DFE6E04"/>
    <w:rsid w:val="1E005BFD"/>
    <w:rsid w:val="1E16D5F7"/>
    <w:rsid w:val="1E2A3335"/>
    <w:rsid w:val="1E33BCE1"/>
    <w:rsid w:val="1E3548EB"/>
    <w:rsid w:val="1E3C8051"/>
    <w:rsid w:val="1E423847"/>
    <w:rsid w:val="1E58F248"/>
    <w:rsid w:val="1E5A0B8A"/>
    <w:rsid w:val="1E7AFEA1"/>
    <w:rsid w:val="1E7EAADB"/>
    <w:rsid w:val="1E847C8F"/>
    <w:rsid w:val="1E87ACFD"/>
    <w:rsid w:val="1E8E2E97"/>
    <w:rsid w:val="1E9FD1C5"/>
    <w:rsid w:val="1EA57BB6"/>
    <w:rsid w:val="1EC2E4BD"/>
    <w:rsid w:val="1EE3587D"/>
    <w:rsid w:val="1EE431DB"/>
    <w:rsid w:val="1F0067BD"/>
    <w:rsid w:val="1F03ACB1"/>
    <w:rsid w:val="1F10C359"/>
    <w:rsid w:val="1F145E62"/>
    <w:rsid w:val="1F31CFBC"/>
    <w:rsid w:val="1F38206B"/>
    <w:rsid w:val="1F39F303"/>
    <w:rsid w:val="1F42273F"/>
    <w:rsid w:val="1F564E3A"/>
    <w:rsid w:val="1F6D5EC0"/>
    <w:rsid w:val="1F76193A"/>
    <w:rsid w:val="1F7BE8F1"/>
    <w:rsid w:val="1F94A371"/>
    <w:rsid w:val="1F9E50DC"/>
    <w:rsid w:val="1FA4092A"/>
    <w:rsid w:val="1FAF1711"/>
    <w:rsid w:val="1FB5D2D0"/>
    <w:rsid w:val="1FBFEB41"/>
    <w:rsid w:val="1FC7F4DD"/>
    <w:rsid w:val="1FC98D8E"/>
    <w:rsid w:val="1FD5A5D5"/>
    <w:rsid w:val="1FF3B8EF"/>
    <w:rsid w:val="1FFA2DDF"/>
    <w:rsid w:val="200042CA"/>
    <w:rsid w:val="2017AB43"/>
    <w:rsid w:val="2027AD7D"/>
    <w:rsid w:val="202DCBE6"/>
    <w:rsid w:val="2051622B"/>
    <w:rsid w:val="20687376"/>
    <w:rsid w:val="2073FC8C"/>
    <w:rsid w:val="208BA966"/>
    <w:rsid w:val="20965AAA"/>
    <w:rsid w:val="20975C18"/>
    <w:rsid w:val="20A1DD25"/>
    <w:rsid w:val="20A2F9AC"/>
    <w:rsid w:val="20B83456"/>
    <w:rsid w:val="20E67DFC"/>
    <w:rsid w:val="2125A765"/>
    <w:rsid w:val="2130447A"/>
    <w:rsid w:val="2135CC48"/>
    <w:rsid w:val="214B6448"/>
    <w:rsid w:val="214E39D2"/>
    <w:rsid w:val="21589865"/>
    <w:rsid w:val="215FB61F"/>
    <w:rsid w:val="216347C0"/>
    <w:rsid w:val="2165EE0D"/>
    <w:rsid w:val="216C1BFA"/>
    <w:rsid w:val="2172C888"/>
    <w:rsid w:val="217A56D0"/>
    <w:rsid w:val="2180B658"/>
    <w:rsid w:val="218FAB83"/>
    <w:rsid w:val="21922988"/>
    <w:rsid w:val="2194BA74"/>
    <w:rsid w:val="219B9A6C"/>
    <w:rsid w:val="21A6B6FE"/>
    <w:rsid w:val="21AC4B4D"/>
    <w:rsid w:val="21B305D4"/>
    <w:rsid w:val="21B3F65F"/>
    <w:rsid w:val="21C040F1"/>
    <w:rsid w:val="21C76E06"/>
    <w:rsid w:val="21CE7ACC"/>
    <w:rsid w:val="21DBC70C"/>
    <w:rsid w:val="21E06F72"/>
    <w:rsid w:val="21F2ED01"/>
    <w:rsid w:val="2202DAF6"/>
    <w:rsid w:val="2206F0D5"/>
    <w:rsid w:val="2228B73F"/>
    <w:rsid w:val="2230E48A"/>
    <w:rsid w:val="2232A084"/>
    <w:rsid w:val="2242E6C6"/>
    <w:rsid w:val="22439EA2"/>
    <w:rsid w:val="224E678F"/>
    <w:rsid w:val="2257105E"/>
    <w:rsid w:val="22595C7E"/>
    <w:rsid w:val="225CDC8E"/>
    <w:rsid w:val="2261AEB7"/>
    <w:rsid w:val="2262CA89"/>
    <w:rsid w:val="22640DF0"/>
    <w:rsid w:val="226B9C1B"/>
    <w:rsid w:val="226EEB7A"/>
    <w:rsid w:val="2279C460"/>
    <w:rsid w:val="22926D8E"/>
    <w:rsid w:val="22942F42"/>
    <w:rsid w:val="22AC0D6F"/>
    <w:rsid w:val="22C418E1"/>
    <w:rsid w:val="22D5774F"/>
    <w:rsid w:val="22DDDECC"/>
    <w:rsid w:val="22F32EA7"/>
    <w:rsid w:val="22F72C5D"/>
    <w:rsid w:val="22F87CBA"/>
    <w:rsid w:val="2306F629"/>
    <w:rsid w:val="2324B4D1"/>
    <w:rsid w:val="23544004"/>
    <w:rsid w:val="23613AC2"/>
    <w:rsid w:val="236F6F1B"/>
    <w:rsid w:val="23860FC1"/>
    <w:rsid w:val="2390A875"/>
    <w:rsid w:val="239F597A"/>
    <w:rsid w:val="23B355F2"/>
    <w:rsid w:val="23CA50A9"/>
    <w:rsid w:val="23D01E0C"/>
    <w:rsid w:val="23D4A18F"/>
    <w:rsid w:val="23D86991"/>
    <w:rsid w:val="23E2DF30"/>
    <w:rsid w:val="23EBC34D"/>
    <w:rsid w:val="23F877D6"/>
    <w:rsid w:val="240AFDDD"/>
    <w:rsid w:val="240D7056"/>
    <w:rsid w:val="240D8103"/>
    <w:rsid w:val="242D8457"/>
    <w:rsid w:val="24410DBE"/>
    <w:rsid w:val="24412FF6"/>
    <w:rsid w:val="244A797D"/>
    <w:rsid w:val="24525DD7"/>
    <w:rsid w:val="24544639"/>
    <w:rsid w:val="2462B195"/>
    <w:rsid w:val="246315FD"/>
    <w:rsid w:val="2465A2E8"/>
    <w:rsid w:val="24764382"/>
    <w:rsid w:val="247A0518"/>
    <w:rsid w:val="247A1AA4"/>
    <w:rsid w:val="24821B82"/>
    <w:rsid w:val="2484C401"/>
    <w:rsid w:val="248DF331"/>
    <w:rsid w:val="24A05990"/>
    <w:rsid w:val="24A92FEB"/>
    <w:rsid w:val="24B4C88D"/>
    <w:rsid w:val="24DE124A"/>
    <w:rsid w:val="24E27316"/>
    <w:rsid w:val="24E61E87"/>
    <w:rsid w:val="24FEA7D1"/>
    <w:rsid w:val="24FF8F2A"/>
    <w:rsid w:val="25047BCB"/>
    <w:rsid w:val="25195997"/>
    <w:rsid w:val="251B9E9F"/>
    <w:rsid w:val="2535CB7E"/>
    <w:rsid w:val="25383BB2"/>
    <w:rsid w:val="253A49AD"/>
    <w:rsid w:val="254B1135"/>
    <w:rsid w:val="2558413A"/>
    <w:rsid w:val="2559DC76"/>
    <w:rsid w:val="25623987"/>
    <w:rsid w:val="256A6791"/>
    <w:rsid w:val="25704F04"/>
    <w:rsid w:val="2571563A"/>
    <w:rsid w:val="25730D39"/>
    <w:rsid w:val="257C2D81"/>
    <w:rsid w:val="257C3065"/>
    <w:rsid w:val="2587285D"/>
    <w:rsid w:val="25914D8C"/>
    <w:rsid w:val="25BAAA3C"/>
    <w:rsid w:val="25CF0000"/>
    <w:rsid w:val="25E2D6EF"/>
    <w:rsid w:val="25FE0257"/>
    <w:rsid w:val="2607604A"/>
    <w:rsid w:val="26098F83"/>
    <w:rsid w:val="261001CB"/>
    <w:rsid w:val="26221203"/>
    <w:rsid w:val="262E6276"/>
    <w:rsid w:val="262FBCFA"/>
    <w:rsid w:val="2659BE20"/>
    <w:rsid w:val="265B0E2C"/>
    <w:rsid w:val="2666F6F6"/>
    <w:rsid w:val="2670F311"/>
    <w:rsid w:val="26725413"/>
    <w:rsid w:val="268A2C06"/>
    <w:rsid w:val="26A0E658"/>
    <w:rsid w:val="26A9DBAD"/>
    <w:rsid w:val="26B512AD"/>
    <w:rsid w:val="26B8BC58"/>
    <w:rsid w:val="26C078EB"/>
    <w:rsid w:val="26C830F4"/>
    <w:rsid w:val="26C83705"/>
    <w:rsid w:val="26D54B94"/>
    <w:rsid w:val="26D6D8E3"/>
    <w:rsid w:val="26DEFE9A"/>
    <w:rsid w:val="26F9FC2D"/>
    <w:rsid w:val="26FB717E"/>
    <w:rsid w:val="270C678D"/>
    <w:rsid w:val="27192793"/>
    <w:rsid w:val="271A5F6F"/>
    <w:rsid w:val="2730CC73"/>
    <w:rsid w:val="275BCB3D"/>
    <w:rsid w:val="27636C87"/>
    <w:rsid w:val="2770DDDF"/>
    <w:rsid w:val="27737E67"/>
    <w:rsid w:val="277E9D29"/>
    <w:rsid w:val="2783B222"/>
    <w:rsid w:val="278BBD5F"/>
    <w:rsid w:val="2791ACAC"/>
    <w:rsid w:val="27A79CAF"/>
    <w:rsid w:val="27ACAFE4"/>
    <w:rsid w:val="27C24972"/>
    <w:rsid w:val="27CA7CA5"/>
    <w:rsid w:val="27D222EE"/>
    <w:rsid w:val="27D3B7BA"/>
    <w:rsid w:val="27D8D719"/>
    <w:rsid w:val="27E6A672"/>
    <w:rsid w:val="280058A1"/>
    <w:rsid w:val="281161A7"/>
    <w:rsid w:val="28196EB5"/>
    <w:rsid w:val="2831DCFA"/>
    <w:rsid w:val="28528C0A"/>
    <w:rsid w:val="2862E574"/>
    <w:rsid w:val="286C5EEE"/>
    <w:rsid w:val="287565DA"/>
    <w:rsid w:val="289664A0"/>
    <w:rsid w:val="28BD0264"/>
    <w:rsid w:val="28C3DCBD"/>
    <w:rsid w:val="28C8C260"/>
    <w:rsid w:val="28D74EB4"/>
    <w:rsid w:val="28DD5B01"/>
    <w:rsid w:val="28E0F226"/>
    <w:rsid w:val="28E68EDE"/>
    <w:rsid w:val="28EDE718"/>
    <w:rsid w:val="28EE4313"/>
    <w:rsid w:val="28FD0FF6"/>
    <w:rsid w:val="2928D3D0"/>
    <w:rsid w:val="293B7551"/>
    <w:rsid w:val="295A2D79"/>
    <w:rsid w:val="29608D8C"/>
    <w:rsid w:val="29797E30"/>
    <w:rsid w:val="298717F1"/>
    <w:rsid w:val="2989E611"/>
    <w:rsid w:val="29A38B27"/>
    <w:rsid w:val="29A6F7A8"/>
    <w:rsid w:val="29CB29D0"/>
    <w:rsid w:val="29CB6FE6"/>
    <w:rsid w:val="29D50863"/>
    <w:rsid w:val="29E1826D"/>
    <w:rsid w:val="29EA2A6F"/>
    <w:rsid w:val="2A099AD9"/>
    <w:rsid w:val="2A0E6225"/>
    <w:rsid w:val="2A12870F"/>
    <w:rsid w:val="2A1B2D0E"/>
    <w:rsid w:val="2A1CC6AC"/>
    <w:rsid w:val="2A29F5AD"/>
    <w:rsid w:val="2A2ADFA9"/>
    <w:rsid w:val="2A2E244F"/>
    <w:rsid w:val="2A3C3D06"/>
    <w:rsid w:val="2A4A845E"/>
    <w:rsid w:val="2A597881"/>
    <w:rsid w:val="2A66FCEB"/>
    <w:rsid w:val="2A9A427E"/>
    <w:rsid w:val="2AA6F1BE"/>
    <w:rsid w:val="2AB5BF84"/>
    <w:rsid w:val="2AC20633"/>
    <w:rsid w:val="2ADA1069"/>
    <w:rsid w:val="2ADFA667"/>
    <w:rsid w:val="2AE3381C"/>
    <w:rsid w:val="2AF076BE"/>
    <w:rsid w:val="2AF2D544"/>
    <w:rsid w:val="2B01848C"/>
    <w:rsid w:val="2B03D83C"/>
    <w:rsid w:val="2B051FC5"/>
    <w:rsid w:val="2B0E71C2"/>
    <w:rsid w:val="2B0F3B6C"/>
    <w:rsid w:val="2B300407"/>
    <w:rsid w:val="2B467130"/>
    <w:rsid w:val="2B4EF251"/>
    <w:rsid w:val="2B623062"/>
    <w:rsid w:val="2B628EA4"/>
    <w:rsid w:val="2B663A07"/>
    <w:rsid w:val="2B6A7861"/>
    <w:rsid w:val="2B6C4535"/>
    <w:rsid w:val="2B740906"/>
    <w:rsid w:val="2B80344F"/>
    <w:rsid w:val="2B8F9A45"/>
    <w:rsid w:val="2B94E661"/>
    <w:rsid w:val="2B9EAE0D"/>
    <w:rsid w:val="2BB3072C"/>
    <w:rsid w:val="2BB90906"/>
    <w:rsid w:val="2BD41E6E"/>
    <w:rsid w:val="2BE07A66"/>
    <w:rsid w:val="2BF089FA"/>
    <w:rsid w:val="2BF246AD"/>
    <w:rsid w:val="2BF4C882"/>
    <w:rsid w:val="2BF8C0A7"/>
    <w:rsid w:val="2BFBD018"/>
    <w:rsid w:val="2C013215"/>
    <w:rsid w:val="2C0BD5A3"/>
    <w:rsid w:val="2C13E516"/>
    <w:rsid w:val="2C2F44A3"/>
    <w:rsid w:val="2C34E0A7"/>
    <w:rsid w:val="2C37572C"/>
    <w:rsid w:val="2C456B9E"/>
    <w:rsid w:val="2C48485D"/>
    <w:rsid w:val="2C65A82A"/>
    <w:rsid w:val="2C6AE691"/>
    <w:rsid w:val="2C75AD26"/>
    <w:rsid w:val="2C83759C"/>
    <w:rsid w:val="2CCE8230"/>
    <w:rsid w:val="2CDA482B"/>
    <w:rsid w:val="2CE4C3A4"/>
    <w:rsid w:val="2CEFF75F"/>
    <w:rsid w:val="2D0335D5"/>
    <w:rsid w:val="2D070BC4"/>
    <w:rsid w:val="2D09021C"/>
    <w:rsid w:val="2D0FC329"/>
    <w:rsid w:val="2D14CF5D"/>
    <w:rsid w:val="2D255311"/>
    <w:rsid w:val="2D3CAB02"/>
    <w:rsid w:val="2D3F858D"/>
    <w:rsid w:val="2D48C621"/>
    <w:rsid w:val="2D58FD25"/>
    <w:rsid w:val="2D6BFC1E"/>
    <w:rsid w:val="2D7A3632"/>
    <w:rsid w:val="2D83FB2F"/>
    <w:rsid w:val="2D858DD1"/>
    <w:rsid w:val="2D8BE843"/>
    <w:rsid w:val="2D8C4090"/>
    <w:rsid w:val="2D8DB4F8"/>
    <w:rsid w:val="2D906173"/>
    <w:rsid w:val="2D92F767"/>
    <w:rsid w:val="2D99E42C"/>
    <w:rsid w:val="2DAD9125"/>
    <w:rsid w:val="2DC3B010"/>
    <w:rsid w:val="2DCD3422"/>
    <w:rsid w:val="2DCD486B"/>
    <w:rsid w:val="2DD37FC4"/>
    <w:rsid w:val="2DE5A9A2"/>
    <w:rsid w:val="2DFEB06A"/>
    <w:rsid w:val="2E01A259"/>
    <w:rsid w:val="2E0D4813"/>
    <w:rsid w:val="2E116D38"/>
    <w:rsid w:val="2E1265BD"/>
    <w:rsid w:val="2E13A054"/>
    <w:rsid w:val="2E1448CE"/>
    <w:rsid w:val="2E159B8F"/>
    <w:rsid w:val="2E1F2A12"/>
    <w:rsid w:val="2E291838"/>
    <w:rsid w:val="2E2AEB6E"/>
    <w:rsid w:val="2E2C053F"/>
    <w:rsid w:val="2E3BCBC6"/>
    <w:rsid w:val="2E3E422D"/>
    <w:rsid w:val="2E3F4A9C"/>
    <w:rsid w:val="2E412311"/>
    <w:rsid w:val="2E412DF3"/>
    <w:rsid w:val="2E4C229B"/>
    <w:rsid w:val="2E4E150D"/>
    <w:rsid w:val="2E507D75"/>
    <w:rsid w:val="2E650AA2"/>
    <w:rsid w:val="2E793CF5"/>
    <w:rsid w:val="2E81DB45"/>
    <w:rsid w:val="2E843D3D"/>
    <w:rsid w:val="2E8F4EE3"/>
    <w:rsid w:val="2E928321"/>
    <w:rsid w:val="2E9A3D80"/>
    <w:rsid w:val="2E9B4997"/>
    <w:rsid w:val="2EA97E42"/>
    <w:rsid w:val="2ECD0DF4"/>
    <w:rsid w:val="2ED334AD"/>
    <w:rsid w:val="2ED6A5D0"/>
    <w:rsid w:val="2EDB4191"/>
    <w:rsid w:val="2EDD86A5"/>
    <w:rsid w:val="2EED2376"/>
    <w:rsid w:val="2F05BD6C"/>
    <w:rsid w:val="2F1653CB"/>
    <w:rsid w:val="2F1E78B7"/>
    <w:rsid w:val="2F3B27C4"/>
    <w:rsid w:val="2F47D2F5"/>
    <w:rsid w:val="2F48F0A0"/>
    <w:rsid w:val="2F5698D9"/>
    <w:rsid w:val="2F5ABDD3"/>
    <w:rsid w:val="2F66107A"/>
    <w:rsid w:val="2F66E8C0"/>
    <w:rsid w:val="2F70E842"/>
    <w:rsid w:val="2F7878F2"/>
    <w:rsid w:val="2F7A8A82"/>
    <w:rsid w:val="2F8B8551"/>
    <w:rsid w:val="2F8CE315"/>
    <w:rsid w:val="2F92DA2B"/>
    <w:rsid w:val="2FA565CD"/>
    <w:rsid w:val="2FB2F116"/>
    <w:rsid w:val="2FBAA756"/>
    <w:rsid w:val="2FBDBB05"/>
    <w:rsid w:val="2FC719FB"/>
    <w:rsid w:val="2FD999C6"/>
    <w:rsid w:val="2FE1CF44"/>
    <w:rsid w:val="2FED8973"/>
    <w:rsid w:val="2FF1A870"/>
    <w:rsid w:val="2FF7E0F5"/>
    <w:rsid w:val="30325D52"/>
    <w:rsid w:val="3033628A"/>
    <w:rsid w:val="30400C0B"/>
    <w:rsid w:val="30566581"/>
    <w:rsid w:val="305C6323"/>
    <w:rsid w:val="30659637"/>
    <w:rsid w:val="3067DE80"/>
    <w:rsid w:val="306AEAE0"/>
    <w:rsid w:val="306BAD50"/>
    <w:rsid w:val="307DCA7D"/>
    <w:rsid w:val="308BDA90"/>
    <w:rsid w:val="309D1563"/>
    <w:rsid w:val="309D9472"/>
    <w:rsid w:val="30B3678B"/>
    <w:rsid w:val="30BAAC56"/>
    <w:rsid w:val="30BAB76C"/>
    <w:rsid w:val="30C06381"/>
    <w:rsid w:val="30C374EB"/>
    <w:rsid w:val="30C98058"/>
    <w:rsid w:val="30E374FE"/>
    <w:rsid w:val="3111BEA6"/>
    <w:rsid w:val="31138235"/>
    <w:rsid w:val="3116CF06"/>
    <w:rsid w:val="312AB0A9"/>
    <w:rsid w:val="312BD445"/>
    <w:rsid w:val="31323900"/>
    <w:rsid w:val="3133A783"/>
    <w:rsid w:val="3149E103"/>
    <w:rsid w:val="31743FDB"/>
    <w:rsid w:val="317B3D44"/>
    <w:rsid w:val="317E11F4"/>
    <w:rsid w:val="31846A1E"/>
    <w:rsid w:val="31970ECB"/>
    <w:rsid w:val="31986708"/>
    <w:rsid w:val="319F1C50"/>
    <w:rsid w:val="31CC248E"/>
    <w:rsid w:val="31CDF899"/>
    <w:rsid w:val="31D83178"/>
    <w:rsid w:val="31DDE5E9"/>
    <w:rsid w:val="31EF46BD"/>
    <w:rsid w:val="323F5231"/>
    <w:rsid w:val="324C964B"/>
    <w:rsid w:val="324F0A84"/>
    <w:rsid w:val="325441A9"/>
    <w:rsid w:val="325E04C0"/>
    <w:rsid w:val="3261A214"/>
    <w:rsid w:val="3263A9F2"/>
    <w:rsid w:val="329314EB"/>
    <w:rsid w:val="32988DBD"/>
    <w:rsid w:val="329B809F"/>
    <w:rsid w:val="32A5B45B"/>
    <w:rsid w:val="32A8A0E1"/>
    <w:rsid w:val="32B4CA05"/>
    <w:rsid w:val="32C2AEDF"/>
    <w:rsid w:val="32D1A916"/>
    <w:rsid w:val="32D93C4F"/>
    <w:rsid w:val="32DB5B3C"/>
    <w:rsid w:val="32DC0757"/>
    <w:rsid w:val="32E0FFC5"/>
    <w:rsid w:val="32EA4486"/>
    <w:rsid w:val="32ECBDA5"/>
    <w:rsid w:val="32EDD35B"/>
    <w:rsid w:val="32F0FCF0"/>
    <w:rsid w:val="32F83C4A"/>
    <w:rsid w:val="33157172"/>
    <w:rsid w:val="331ABC37"/>
    <w:rsid w:val="333A8B92"/>
    <w:rsid w:val="3346E101"/>
    <w:rsid w:val="337B95D7"/>
    <w:rsid w:val="33907A5A"/>
    <w:rsid w:val="339B160F"/>
    <w:rsid w:val="33B9A795"/>
    <w:rsid w:val="33D6F2CC"/>
    <w:rsid w:val="33DE0241"/>
    <w:rsid w:val="33EF1311"/>
    <w:rsid w:val="33F0C66F"/>
    <w:rsid w:val="33F30995"/>
    <w:rsid w:val="34191155"/>
    <w:rsid w:val="3426EB60"/>
    <w:rsid w:val="343B9814"/>
    <w:rsid w:val="3443B6A9"/>
    <w:rsid w:val="34467D4D"/>
    <w:rsid w:val="344C6289"/>
    <w:rsid w:val="34635BE7"/>
    <w:rsid w:val="346E3C81"/>
    <w:rsid w:val="34722084"/>
    <w:rsid w:val="34734DF1"/>
    <w:rsid w:val="347660C9"/>
    <w:rsid w:val="34842EAA"/>
    <w:rsid w:val="348B8615"/>
    <w:rsid w:val="34972DB0"/>
    <w:rsid w:val="34B2EB2D"/>
    <w:rsid w:val="34EEDCBD"/>
    <w:rsid w:val="34F13773"/>
    <w:rsid w:val="34F75AA1"/>
    <w:rsid w:val="3506CE13"/>
    <w:rsid w:val="350C008A"/>
    <w:rsid w:val="35105086"/>
    <w:rsid w:val="351EDF3C"/>
    <w:rsid w:val="3522B0EA"/>
    <w:rsid w:val="352E0836"/>
    <w:rsid w:val="353E06CA"/>
    <w:rsid w:val="354B30F9"/>
    <w:rsid w:val="355E1414"/>
    <w:rsid w:val="355E3B59"/>
    <w:rsid w:val="35689D5D"/>
    <w:rsid w:val="358953B3"/>
    <w:rsid w:val="3589AEE3"/>
    <w:rsid w:val="358EBB91"/>
    <w:rsid w:val="359E8A41"/>
    <w:rsid w:val="35A2A1A1"/>
    <w:rsid w:val="35B229AC"/>
    <w:rsid w:val="35BFC376"/>
    <w:rsid w:val="35DD3DD6"/>
    <w:rsid w:val="35E236FA"/>
    <w:rsid w:val="35E4B019"/>
    <w:rsid w:val="35F1F5B8"/>
    <w:rsid w:val="36063674"/>
    <w:rsid w:val="361BAD74"/>
    <w:rsid w:val="3629CF0C"/>
    <w:rsid w:val="364663A5"/>
    <w:rsid w:val="367295AE"/>
    <w:rsid w:val="368C79CC"/>
    <w:rsid w:val="368E3D12"/>
    <w:rsid w:val="36A4FD67"/>
    <w:rsid w:val="36C7BC1B"/>
    <w:rsid w:val="36D4A24B"/>
    <w:rsid w:val="36DAA212"/>
    <w:rsid w:val="36ED0F28"/>
    <w:rsid w:val="36EFE2AE"/>
    <w:rsid w:val="37083286"/>
    <w:rsid w:val="3746C223"/>
    <w:rsid w:val="3749B9AC"/>
    <w:rsid w:val="375007E1"/>
    <w:rsid w:val="37505337"/>
    <w:rsid w:val="375595AF"/>
    <w:rsid w:val="375C185D"/>
    <w:rsid w:val="3777243F"/>
    <w:rsid w:val="377A7B54"/>
    <w:rsid w:val="378C36FD"/>
    <w:rsid w:val="378FE19A"/>
    <w:rsid w:val="37942BF1"/>
    <w:rsid w:val="37AB0C62"/>
    <w:rsid w:val="37EBB44B"/>
    <w:rsid w:val="37FD7D39"/>
    <w:rsid w:val="380C1DB4"/>
    <w:rsid w:val="380CEA03"/>
    <w:rsid w:val="38160689"/>
    <w:rsid w:val="381BAF7C"/>
    <w:rsid w:val="3823C9DC"/>
    <w:rsid w:val="3824DF50"/>
    <w:rsid w:val="382DEA33"/>
    <w:rsid w:val="383256B1"/>
    <w:rsid w:val="3843DF33"/>
    <w:rsid w:val="384A6A64"/>
    <w:rsid w:val="384CD294"/>
    <w:rsid w:val="3869C686"/>
    <w:rsid w:val="38753A7D"/>
    <w:rsid w:val="388120FA"/>
    <w:rsid w:val="3891E00E"/>
    <w:rsid w:val="38935FA9"/>
    <w:rsid w:val="3896EA2C"/>
    <w:rsid w:val="38A4866D"/>
    <w:rsid w:val="38AF732E"/>
    <w:rsid w:val="38B14AC2"/>
    <w:rsid w:val="38B159D3"/>
    <w:rsid w:val="38B19274"/>
    <w:rsid w:val="38D09FD5"/>
    <w:rsid w:val="38D48F51"/>
    <w:rsid w:val="38FD4F49"/>
    <w:rsid w:val="38FDE661"/>
    <w:rsid w:val="39187511"/>
    <w:rsid w:val="391A5DC1"/>
    <w:rsid w:val="391B15C9"/>
    <w:rsid w:val="391D176D"/>
    <w:rsid w:val="3926FBB0"/>
    <w:rsid w:val="3928FC5A"/>
    <w:rsid w:val="3947FD19"/>
    <w:rsid w:val="3958BBF6"/>
    <w:rsid w:val="395E5F2E"/>
    <w:rsid w:val="395EAA6D"/>
    <w:rsid w:val="39607F2E"/>
    <w:rsid w:val="396415FB"/>
    <w:rsid w:val="39709E05"/>
    <w:rsid w:val="397D303B"/>
    <w:rsid w:val="39867DD2"/>
    <w:rsid w:val="3987B07F"/>
    <w:rsid w:val="3993BC04"/>
    <w:rsid w:val="399696D8"/>
    <w:rsid w:val="39A375B9"/>
    <w:rsid w:val="39A54F61"/>
    <w:rsid w:val="39B7724B"/>
    <w:rsid w:val="39C6603D"/>
    <w:rsid w:val="39CFE12E"/>
    <w:rsid w:val="39D3C8F2"/>
    <w:rsid w:val="39E4735C"/>
    <w:rsid w:val="39F40EDE"/>
    <w:rsid w:val="39FF5844"/>
    <w:rsid w:val="3A02E390"/>
    <w:rsid w:val="3A061EC2"/>
    <w:rsid w:val="3A08B8E1"/>
    <w:rsid w:val="3A131A3B"/>
    <w:rsid w:val="3A1DCD17"/>
    <w:rsid w:val="3A27489E"/>
    <w:rsid w:val="3A446D0C"/>
    <w:rsid w:val="3A44C805"/>
    <w:rsid w:val="3A4EDF06"/>
    <w:rsid w:val="3A528955"/>
    <w:rsid w:val="3A5E827D"/>
    <w:rsid w:val="3A60980E"/>
    <w:rsid w:val="3A77530B"/>
    <w:rsid w:val="3A9E470D"/>
    <w:rsid w:val="3AA36AA8"/>
    <w:rsid w:val="3AB16B6D"/>
    <w:rsid w:val="3ABB717B"/>
    <w:rsid w:val="3ABD49F6"/>
    <w:rsid w:val="3AC36850"/>
    <w:rsid w:val="3AC510DD"/>
    <w:rsid w:val="3AC55A38"/>
    <w:rsid w:val="3AD15863"/>
    <w:rsid w:val="3ADEE6A2"/>
    <w:rsid w:val="3AE6C584"/>
    <w:rsid w:val="3B1B0946"/>
    <w:rsid w:val="3B1C446F"/>
    <w:rsid w:val="3B78A27B"/>
    <w:rsid w:val="3B86E6D5"/>
    <w:rsid w:val="3B88E59D"/>
    <w:rsid w:val="3B92A82C"/>
    <w:rsid w:val="3B953C52"/>
    <w:rsid w:val="3BA27D48"/>
    <w:rsid w:val="3BBC0590"/>
    <w:rsid w:val="3BC2EAB8"/>
    <w:rsid w:val="3BC4B03C"/>
    <w:rsid w:val="3BC5E966"/>
    <w:rsid w:val="3BC6F2D9"/>
    <w:rsid w:val="3BC774EA"/>
    <w:rsid w:val="3BC9AA07"/>
    <w:rsid w:val="3BD892CA"/>
    <w:rsid w:val="3BDE1A75"/>
    <w:rsid w:val="3BE31162"/>
    <w:rsid w:val="3BF0C1B7"/>
    <w:rsid w:val="3BF2DC93"/>
    <w:rsid w:val="3BF55069"/>
    <w:rsid w:val="3C0A5E7F"/>
    <w:rsid w:val="3C17A6BC"/>
    <w:rsid w:val="3C2DCEA3"/>
    <w:rsid w:val="3C4E13D6"/>
    <w:rsid w:val="3C84EC52"/>
    <w:rsid w:val="3C940D89"/>
    <w:rsid w:val="3C99886F"/>
    <w:rsid w:val="3C9E0D7F"/>
    <w:rsid w:val="3CB95974"/>
    <w:rsid w:val="3CC7FD69"/>
    <w:rsid w:val="3CD14B90"/>
    <w:rsid w:val="3CD82C89"/>
    <w:rsid w:val="3CD8382D"/>
    <w:rsid w:val="3CD9B42E"/>
    <w:rsid w:val="3CDA22CE"/>
    <w:rsid w:val="3CEDD393"/>
    <w:rsid w:val="3CF0DA61"/>
    <w:rsid w:val="3D02F525"/>
    <w:rsid w:val="3D0EB825"/>
    <w:rsid w:val="3D1A3E16"/>
    <w:rsid w:val="3D30CAE4"/>
    <w:rsid w:val="3D387F1E"/>
    <w:rsid w:val="3D485F98"/>
    <w:rsid w:val="3D7543E3"/>
    <w:rsid w:val="3D7F2780"/>
    <w:rsid w:val="3D832A88"/>
    <w:rsid w:val="3D8B8AFB"/>
    <w:rsid w:val="3D8DECA6"/>
    <w:rsid w:val="3DB35C95"/>
    <w:rsid w:val="3DC31517"/>
    <w:rsid w:val="3DC6B313"/>
    <w:rsid w:val="3DCD7E6D"/>
    <w:rsid w:val="3DDCC143"/>
    <w:rsid w:val="3DDD9922"/>
    <w:rsid w:val="3E0D34DC"/>
    <w:rsid w:val="3E0E4B22"/>
    <w:rsid w:val="3E100031"/>
    <w:rsid w:val="3E13E432"/>
    <w:rsid w:val="3E1F94F9"/>
    <w:rsid w:val="3E30A661"/>
    <w:rsid w:val="3E39AED9"/>
    <w:rsid w:val="3E4223CA"/>
    <w:rsid w:val="3E4A9E9A"/>
    <w:rsid w:val="3E79CDAE"/>
    <w:rsid w:val="3E857617"/>
    <w:rsid w:val="3E8AAE3F"/>
    <w:rsid w:val="3E90CF81"/>
    <w:rsid w:val="3E92B3F2"/>
    <w:rsid w:val="3EB5D318"/>
    <w:rsid w:val="3ED06083"/>
    <w:rsid w:val="3ED52E90"/>
    <w:rsid w:val="3EDA96C1"/>
    <w:rsid w:val="3EE82540"/>
    <w:rsid w:val="3EF00520"/>
    <w:rsid w:val="3EFECBB1"/>
    <w:rsid w:val="3F26A3DE"/>
    <w:rsid w:val="3F30473A"/>
    <w:rsid w:val="3F3C38B2"/>
    <w:rsid w:val="3F3DBE5E"/>
    <w:rsid w:val="3F4814AD"/>
    <w:rsid w:val="3F4C4AA6"/>
    <w:rsid w:val="3F575DEE"/>
    <w:rsid w:val="3F5C195B"/>
    <w:rsid w:val="3F5C8006"/>
    <w:rsid w:val="3F6C1A9E"/>
    <w:rsid w:val="3F6FAE83"/>
    <w:rsid w:val="3F8B460F"/>
    <w:rsid w:val="3FA1D479"/>
    <w:rsid w:val="3FA65B02"/>
    <w:rsid w:val="3FA8AC8E"/>
    <w:rsid w:val="3FBCB026"/>
    <w:rsid w:val="3FEDAD79"/>
    <w:rsid w:val="3FFF074A"/>
    <w:rsid w:val="40159ACB"/>
    <w:rsid w:val="40205ED8"/>
    <w:rsid w:val="4027779D"/>
    <w:rsid w:val="405E7013"/>
    <w:rsid w:val="405EBA5C"/>
    <w:rsid w:val="406797B2"/>
    <w:rsid w:val="40681F72"/>
    <w:rsid w:val="4069599A"/>
    <w:rsid w:val="4090A57B"/>
    <w:rsid w:val="40A15060"/>
    <w:rsid w:val="40AEA77C"/>
    <w:rsid w:val="40C00251"/>
    <w:rsid w:val="40CDDDA7"/>
    <w:rsid w:val="40F17CD5"/>
    <w:rsid w:val="40FA5A2B"/>
    <w:rsid w:val="4106A378"/>
    <w:rsid w:val="4114C8BC"/>
    <w:rsid w:val="4119946B"/>
    <w:rsid w:val="41206401"/>
    <w:rsid w:val="4153C474"/>
    <w:rsid w:val="415D8C60"/>
    <w:rsid w:val="416A8B28"/>
    <w:rsid w:val="416C16A5"/>
    <w:rsid w:val="416C244E"/>
    <w:rsid w:val="41884138"/>
    <w:rsid w:val="4193EB13"/>
    <w:rsid w:val="419A62D5"/>
    <w:rsid w:val="41A4ECC4"/>
    <w:rsid w:val="41A76D93"/>
    <w:rsid w:val="41C0B805"/>
    <w:rsid w:val="41F1AEA4"/>
    <w:rsid w:val="420072B3"/>
    <w:rsid w:val="420C8F2C"/>
    <w:rsid w:val="421E531D"/>
    <w:rsid w:val="42230220"/>
    <w:rsid w:val="423625FA"/>
    <w:rsid w:val="4255F180"/>
    <w:rsid w:val="4258EFC2"/>
    <w:rsid w:val="425ADA4A"/>
    <w:rsid w:val="4265BDA8"/>
    <w:rsid w:val="42810684"/>
    <w:rsid w:val="42A2915C"/>
    <w:rsid w:val="42A3B506"/>
    <w:rsid w:val="42A4910C"/>
    <w:rsid w:val="42A63CFB"/>
    <w:rsid w:val="42BF18C8"/>
    <w:rsid w:val="42CEBB8F"/>
    <w:rsid w:val="42D8B0E4"/>
    <w:rsid w:val="4312FE8E"/>
    <w:rsid w:val="4316CDB1"/>
    <w:rsid w:val="4332E2B8"/>
    <w:rsid w:val="433637E2"/>
    <w:rsid w:val="4344363C"/>
    <w:rsid w:val="434BA68E"/>
    <w:rsid w:val="437FF0D0"/>
    <w:rsid w:val="438538E6"/>
    <w:rsid w:val="43988F76"/>
    <w:rsid w:val="43B281C4"/>
    <w:rsid w:val="43BC9770"/>
    <w:rsid w:val="43CB85EE"/>
    <w:rsid w:val="43D893E5"/>
    <w:rsid w:val="43EF420F"/>
    <w:rsid w:val="43F6219E"/>
    <w:rsid w:val="440795FD"/>
    <w:rsid w:val="4415328B"/>
    <w:rsid w:val="44224E89"/>
    <w:rsid w:val="442A24AF"/>
    <w:rsid w:val="442C1DC2"/>
    <w:rsid w:val="443C8F85"/>
    <w:rsid w:val="443DBCCA"/>
    <w:rsid w:val="44491EE6"/>
    <w:rsid w:val="445992AE"/>
    <w:rsid w:val="4469670B"/>
    <w:rsid w:val="4493C0FA"/>
    <w:rsid w:val="44BA3480"/>
    <w:rsid w:val="44BD371A"/>
    <w:rsid w:val="44CA4C3B"/>
    <w:rsid w:val="44DF0F01"/>
    <w:rsid w:val="44E25362"/>
    <w:rsid w:val="44EDD1B5"/>
    <w:rsid w:val="44F617B5"/>
    <w:rsid w:val="45040239"/>
    <w:rsid w:val="4518119D"/>
    <w:rsid w:val="451FD578"/>
    <w:rsid w:val="4520A65F"/>
    <w:rsid w:val="45283D54"/>
    <w:rsid w:val="452951D6"/>
    <w:rsid w:val="454066EE"/>
    <w:rsid w:val="4543F8A8"/>
    <w:rsid w:val="454E4D69"/>
    <w:rsid w:val="454F2F0B"/>
    <w:rsid w:val="4569A197"/>
    <w:rsid w:val="4572B561"/>
    <w:rsid w:val="457756DE"/>
    <w:rsid w:val="45779C86"/>
    <w:rsid w:val="4581406F"/>
    <w:rsid w:val="45897A8A"/>
    <w:rsid w:val="458D101A"/>
    <w:rsid w:val="458F8D1E"/>
    <w:rsid w:val="458FF578"/>
    <w:rsid w:val="459AC70E"/>
    <w:rsid w:val="45A0EC81"/>
    <w:rsid w:val="45A61CEA"/>
    <w:rsid w:val="45B4F1A9"/>
    <w:rsid w:val="45B96CC7"/>
    <w:rsid w:val="45DDF9E6"/>
    <w:rsid w:val="45E038E3"/>
    <w:rsid w:val="45E5998E"/>
    <w:rsid w:val="45EC55E7"/>
    <w:rsid w:val="45EC65BA"/>
    <w:rsid w:val="4600B67C"/>
    <w:rsid w:val="46085A6A"/>
    <w:rsid w:val="4609971F"/>
    <w:rsid w:val="46208914"/>
    <w:rsid w:val="46256046"/>
    <w:rsid w:val="465C4715"/>
    <w:rsid w:val="4660FED3"/>
    <w:rsid w:val="467A9CD4"/>
    <w:rsid w:val="4684D4AB"/>
    <w:rsid w:val="46A1894F"/>
    <w:rsid w:val="46A9DB23"/>
    <w:rsid w:val="46AA1BDF"/>
    <w:rsid w:val="46C27CBF"/>
    <w:rsid w:val="46CB2E47"/>
    <w:rsid w:val="46F2EB34"/>
    <w:rsid w:val="46F6ED8F"/>
    <w:rsid w:val="4700EACC"/>
    <w:rsid w:val="47042503"/>
    <w:rsid w:val="4704E8FA"/>
    <w:rsid w:val="47140E88"/>
    <w:rsid w:val="47257386"/>
    <w:rsid w:val="472D0000"/>
    <w:rsid w:val="47343A94"/>
    <w:rsid w:val="47396CE4"/>
    <w:rsid w:val="473ABD01"/>
    <w:rsid w:val="473EBFFE"/>
    <w:rsid w:val="474DCE9B"/>
    <w:rsid w:val="47543665"/>
    <w:rsid w:val="4769DB83"/>
    <w:rsid w:val="476DFAF3"/>
    <w:rsid w:val="478805AB"/>
    <w:rsid w:val="478E94B3"/>
    <w:rsid w:val="4795A314"/>
    <w:rsid w:val="47963492"/>
    <w:rsid w:val="47979B02"/>
    <w:rsid w:val="47BD57D1"/>
    <w:rsid w:val="47D54A82"/>
    <w:rsid w:val="47EDCD99"/>
    <w:rsid w:val="480AEB33"/>
    <w:rsid w:val="480EC8FC"/>
    <w:rsid w:val="481868B8"/>
    <w:rsid w:val="4818AD20"/>
    <w:rsid w:val="481E70F4"/>
    <w:rsid w:val="4822E6E8"/>
    <w:rsid w:val="483CE76A"/>
    <w:rsid w:val="48473506"/>
    <w:rsid w:val="4848AA07"/>
    <w:rsid w:val="484AF0F8"/>
    <w:rsid w:val="48596E08"/>
    <w:rsid w:val="485D4B0F"/>
    <w:rsid w:val="48616B14"/>
    <w:rsid w:val="48721942"/>
    <w:rsid w:val="4881F33C"/>
    <w:rsid w:val="488652D0"/>
    <w:rsid w:val="48A078EF"/>
    <w:rsid w:val="48B72C51"/>
    <w:rsid w:val="48B9D0E0"/>
    <w:rsid w:val="48C88DD1"/>
    <w:rsid w:val="48CAD265"/>
    <w:rsid w:val="48CB846B"/>
    <w:rsid w:val="48E53B4F"/>
    <w:rsid w:val="492B2E35"/>
    <w:rsid w:val="493BE51B"/>
    <w:rsid w:val="4940B100"/>
    <w:rsid w:val="49610E6A"/>
    <w:rsid w:val="49637A4C"/>
    <w:rsid w:val="496E53F5"/>
    <w:rsid w:val="496F7473"/>
    <w:rsid w:val="4979570A"/>
    <w:rsid w:val="49811CC7"/>
    <w:rsid w:val="498379DE"/>
    <w:rsid w:val="49938412"/>
    <w:rsid w:val="49A97B34"/>
    <w:rsid w:val="49D6593D"/>
    <w:rsid w:val="49F661F8"/>
    <w:rsid w:val="4A026CCA"/>
    <w:rsid w:val="4A03274A"/>
    <w:rsid w:val="4A0C95AC"/>
    <w:rsid w:val="4A160C82"/>
    <w:rsid w:val="4A1F558C"/>
    <w:rsid w:val="4A25C360"/>
    <w:rsid w:val="4A2EFBC5"/>
    <w:rsid w:val="4A3A0561"/>
    <w:rsid w:val="4A3D3293"/>
    <w:rsid w:val="4A45FA71"/>
    <w:rsid w:val="4A581D2A"/>
    <w:rsid w:val="4A615B3E"/>
    <w:rsid w:val="4A697639"/>
    <w:rsid w:val="4A6E06F8"/>
    <w:rsid w:val="4A795A4B"/>
    <w:rsid w:val="4AB71253"/>
    <w:rsid w:val="4ABEFD64"/>
    <w:rsid w:val="4AD04215"/>
    <w:rsid w:val="4AD3F19E"/>
    <w:rsid w:val="4AE16775"/>
    <w:rsid w:val="4AEC7395"/>
    <w:rsid w:val="4AED9208"/>
    <w:rsid w:val="4AF0ECCE"/>
    <w:rsid w:val="4AFCB58F"/>
    <w:rsid w:val="4B0776FB"/>
    <w:rsid w:val="4B20B89B"/>
    <w:rsid w:val="4B2722F4"/>
    <w:rsid w:val="4B2E90D7"/>
    <w:rsid w:val="4B34086E"/>
    <w:rsid w:val="4B7AA609"/>
    <w:rsid w:val="4B89F224"/>
    <w:rsid w:val="4BACD171"/>
    <w:rsid w:val="4BB38FAB"/>
    <w:rsid w:val="4BCC5F8B"/>
    <w:rsid w:val="4BDCEF1D"/>
    <w:rsid w:val="4BEA46A1"/>
    <w:rsid w:val="4C118148"/>
    <w:rsid w:val="4C1C5268"/>
    <w:rsid w:val="4C2023BE"/>
    <w:rsid w:val="4C28047F"/>
    <w:rsid w:val="4C2A2A52"/>
    <w:rsid w:val="4C2BA810"/>
    <w:rsid w:val="4C3EE106"/>
    <w:rsid w:val="4C54FDF5"/>
    <w:rsid w:val="4C55B668"/>
    <w:rsid w:val="4C7302E8"/>
    <w:rsid w:val="4C8172CB"/>
    <w:rsid w:val="4C852EBD"/>
    <w:rsid w:val="4C8EC34B"/>
    <w:rsid w:val="4C8F46F6"/>
    <w:rsid w:val="4CAB524C"/>
    <w:rsid w:val="4CADE10B"/>
    <w:rsid w:val="4CC55978"/>
    <w:rsid w:val="4CD2FDE2"/>
    <w:rsid w:val="4CDA8B8E"/>
    <w:rsid w:val="4CE21A68"/>
    <w:rsid w:val="4CECA58A"/>
    <w:rsid w:val="4CF88352"/>
    <w:rsid w:val="4D077398"/>
    <w:rsid w:val="4D148198"/>
    <w:rsid w:val="4D17417C"/>
    <w:rsid w:val="4D23A156"/>
    <w:rsid w:val="4D2A69E7"/>
    <w:rsid w:val="4D36B2FE"/>
    <w:rsid w:val="4D5903FD"/>
    <w:rsid w:val="4D5B30B2"/>
    <w:rsid w:val="4D691768"/>
    <w:rsid w:val="4D855A34"/>
    <w:rsid w:val="4D8B0185"/>
    <w:rsid w:val="4DA6A31F"/>
    <w:rsid w:val="4DD946A3"/>
    <w:rsid w:val="4DE4C413"/>
    <w:rsid w:val="4DEC5386"/>
    <w:rsid w:val="4DF7E105"/>
    <w:rsid w:val="4DFB7CFA"/>
    <w:rsid w:val="4E2B40A0"/>
    <w:rsid w:val="4E3B6411"/>
    <w:rsid w:val="4E3D1FF5"/>
    <w:rsid w:val="4E43067B"/>
    <w:rsid w:val="4E539406"/>
    <w:rsid w:val="4E724333"/>
    <w:rsid w:val="4E8F7720"/>
    <w:rsid w:val="4E943139"/>
    <w:rsid w:val="4EA47294"/>
    <w:rsid w:val="4EB2E60D"/>
    <w:rsid w:val="4EB840BD"/>
    <w:rsid w:val="4EC51828"/>
    <w:rsid w:val="4EECFB19"/>
    <w:rsid w:val="4EF82384"/>
    <w:rsid w:val="4F040AA2"/>
    <w:rsid w:val="4F30A429"/>
    <w:rsid w:val="4F5578B1"/>
    <w:rsid w:val="4F7165D9"/>
    <w:rsid w:val="4F732042"/>
    <w:rsid w:val="4F7E4431"/>
    <w:rsid w:val="4F7FDC58"/>
    <w:rsid w:val="4F80ADFE"/>
    <w:rsid w:val="4F824678"/>
    <w:rsid w:val="4F8D5B24"/>
    <w:rsid w:val="4F9ED939"/>
    <w:rsid w:val="4FB91162"/>
    <w:rsid w:val="4FC0E378"/>
    <w:rsid w:val="4FC52D13"/>
    <w:rsid w:val="4FD0CCF6"/>
    <w:rsid w:val="4FD5052D"/>
    <w:rsid w:val="4FD50CEF"/>
    <w:rsid w:val="4FE63046"/>
    <w:rsid w:val="4FE9DA6C"/>
    <w:rsid w:val="4FED1967"/>
    <w:rsid w:val="4FF57D4A"/>
    <w:rsid w:val="500ABE42"/>
    <w:rsid w:val="500E47B2"/>
    <w:rsid w:val="50195836"/>
    <w:rsid w:val="5023C206"/>
    <w:rsid w:val="5036403E"/>
    <w:rsid w:val="50578899"/>
    <w:rsid w:val="5057EDFA"/>
    <w:rsid w:val="505A77CA"/>
    <w:rsid w:val="50669EE3"/>
    <w:rsid w:val="506BFA50"/>
    <w:rsid w:val="5081A567"/>
    <w:rsid w:val="5083D676"/>
    <w:rsid w:val="5099B85E"/>
    <w:rsid w:val="50A004E2"/>
    <w:rsid w:val="50B97D97"/>
    <w:rsid w:val="50C056C1"/>
    <w:rsid w:val="50D6D236"/>
    <w:rsid w:val="50DE91EE"/>
    <w:rsid w:val="5113733B"/>
    <w:rsid w:val="51186C8F"/>
    <w:rsid w:val="5132BA21"/>
    <w:rsid w:val="513E79A5"/>
    <w:rsid w:val="515DBB46"/>
    <w:rsid w:val="51618B44"/>
    <w:rsid w:val="516F98FE"/>
    <w:rsid w:val="51744F1A"/>
    <w:rsid w:val="517F32E9"/>
    <w:rsid w:val="5185E150"/>
    <w:rsid w:val="5199E1A1"/>
    <w:rsid w:val="51BD17E5"/>
    <w:rsid w:val="51C2B1F1"/>
    <w:rsid w:val="51DCCC84"/>
    <w:rsid w:val="51EF2372"/>
    <w:rsid w:val="5211249F"/>
    <w:rsid w:val="5255DA4B"/>
    <w:rsid w:val="5279C0C0"/>
    <w:rsid w:val="529883BA"/>
    <w:rsid w:val="52A2555B"/>
    <w:rsid w:val="52A914E4"/>
    <w:rsid w:val="52B0CA58"/>
    <w:rsid w:val="52B87C75"/>
    <w:rsid w:val="52C32A5C"/>
    <w:rsid w:val="52CBFFF8"/>
    <w:rsid w:val="52E645A8"/>
    <w:rsid w:val="52F21802"/>
    <w:rsid w:val="52F51241"/>
    <w:rsid w:val="52F66A1F"/>
    <w:rsid w:val="52FD2014"/>
    <w:rsid w:val="5301B312"/>
    <w:rsid w:val="530A1A5C"/>
    <w:rsid w:val="53109F00"/>
    <w:rsid w:val="531440F8"/>
    <w:rsid w:val="53169B03"/>
    <w:rsid w:val="53478EEA"/>
    <w:rsid w:val="535171C2"/>
    <w:rsid w:val="535641C8"/>
    <w:rsid w:val="53615E58"/>
    <w:rsid w:val="53756B74"/>
    <w:rsid w:val="5383EA15"/>
    <w:rsid w:val="538D697A"/>
    <w:rsid w:val="53915416"/>
    <w:rsid w:val="5393FCD6"/>
    <w:rsid w:val="539AA058"/>
    <w:rsid w:val="539F6AA7"/>
    <w:rsid w:val="53AFBCC8"/>
    <w:rsid w:val="53CC5EC5"/>
    <w:rsid w:val="53D0081E"/>
    <w:rsid w:val="53ED3B51"/>
    <w:rsid w:val="53FC276E"/>
    <w:rsid w:val="5403C674"/>
    <w:rsid w:val="5409A7EC"/>
    <w:rsid w:val="540DE22E"/>
    <w:rsid w:val="540E6071"/>
    <w:rsid w:val="54188570"/>
    <w:rsid w:val="541F811F"/>
    <w:rsid w:val="5430145E"/>
    <w:rsid w:val="543AB0DE"/>
    <w:rsid w:val="543BB5E9"/>
    <w:rsid w:val="543BD557"/>
    <w:rsid w:val="54480E1E"/>
    <w:rsid w:val="545D79DE"/>
    <w:rsid w:val="5464F5DC"/>
    <w:rsid w:val="5498D455"/>
    <w:rsid w:val="549DDB51"/>
    <w:rsid w:val="549F25DC"/>
    <w:rsid w:val="54C3E718"/>
    <w:rsid w:val="54CCEE99"/>
    <w:rsid w:val="54E4D8ED"/>
    <w:rsid w:val="54E632D0"/>
    <w:rsid w:val="54EDACC3"/>
    <w:rsid w:val="54F2D33D"/>
    <w:rsid w:val="54F34F96"/>
    <w:rsid w:val="54F6DA7D"/>
    <w:rsid w:val="54FC5604"/>
    <w:rsid w:val="5502C4AB"/>
    <w:rsid w:val="551143E5"/>
    <w:rsid w:val="5523B901"/>
    <w:rsid w:val="553A1CD1"/>
    <w:rsid w:val="557EB1A0"/>
    <w:rsid w:val="558285CD"/>
    <w:rsid w:val="55A2D7E2"/>
    <w:rsid w:val="55A37E0F"/>
    <w:rsid w:val="55A898A0"/>
    <w:rsid w:val="55ACD504"/>
    <w:rsid w:val="55AEAA09"/>
    <w:rsid w:val="55B2A508"/>
    <w:rsid w:val="55B4FD1F"/>
    <w:rsid w:val="55B60529"/>
    <w:rsid w:val="55B9BC91"/>
    <w:rsid w:val="55C52E8C"/>
    <w:rsid w:val="55D7E919"/>
    <w:rsid w:val="55DDB4D9"/>
    <w:rsid w:val="55DDBF06"/>
    <w:rsid w:val="55E3B76B"/>
    <w:rsid w:val="55E3DB5B"/>
    <w:rsid w:val="55E40D71"/>
    <w:rsid w:val="55E66E27"/>
    <w:rsid w:val="55F828C2"/>
    <w:rsid w:val="561B2873"/>
    <w:rsid w:val="561E3461"/>
    <w:rsid w:val="56218C87"/>
    <w:rsid w:val="562C7DDD"/>
    <w:rsid w:val="563B66D7"/>
    <w:rsid w:val="5649E6BD"/>
    <w:rsid w:val="565EA7F4"/>
    <w:rsid w:val="566800A4"/>
    <w:rsid w:val="567532A0"/>
    <w:rsid w:val="56815272"/>
    <w:rsid w:val="5684CA62"/>
    <w:rsid w:val="568D6402"/>
    <w:rsid w:val="5694177E"/>
    <w:rsid w:val="569596B2"/>
    <w:rsid w:val="569A25BD"/>
    <w:rsid w:val="569AD362"/>
    <w:rsid w:val="569BA214"/>
    <w:rsid w:val="569D8054"/>
    <w:rsid w:val="569ED4B0"/>
    <w:rsid w:val="56A067EB"/>
    <w:rsid w:val="56A0E538"/>
    <w:rsid w:val="56AB6213"/>
    <w:rsid w:val="56B357D9"/>
    <w:rsid w:val="56C84197"/>
    <w:rsid w:val="56CE94C2"/>
    <w:rsid w:val="56D8D7B8"/>
    <w:rsid w:val="56D9B952"/>
    <w:rsid w:val="56E6D8F6"/>
    <w:rsid w:val="56F21183"/>
    <w:rsid w:val="56F5F30F"/>
    <w:rsid w:val="56FF335A"/>
    <w:rsid w:val="5707C7CA"/>
    <w:rsid w:val="570F87D0"/>
    <w:rsid w:val="57115163"/>
    <w:rsid w:val="57234F8E"/>
    <w:rsid w:val="57277080"/>
    <w:rsid w:val="572927C7"/>
    <w:rsid w:val="572D5FD7"/>
    <w:rsid w:val="5740FDB2"/>
    <w:rsid w:val="574C0A6C"/>
    <w:rsid w:val="576D6A0C"/>
    <w:rsid w:val="5782446C"/>
    <w:rsid w:val="579707FC"/>
    <w:rsid w:val="5798DA35"/>
    <w:rsid w:val="579B55A5"/>
    <w:rsid w:val="57A66C5B"/>
    <w:rsid w:val="57BC390F"/>
    <w:rsid w:val="57E83A7D"/>
    <w:rsid w:val="57E98C7E"/>
    <w:rsid w:val="57ECA3DF"/>
    <w:rsid w:val="57F927CA"/>
    <w:rsid w:val="58050C82"/>
    <w:rsid w:val="58098F2C"/>
    <w:rsid w:val="580E5D6F"/>
    <w:rsid w:val="580F3D0C"/>
    <w:rsid w:val="5812B351"/>
    <w:rsid w:val="581636F0"/>
    <w:rsid w:val="58298A98"/>
    <w:rsid w:val="583C1FE6"/>
    <w:rsid w:val="584DF1F5"/>
    <w:rsid w:val="585D4926"/>
    <w:rsid w:val="58614D42"/>
    <w:rsid w:val="588BC54A"/>
    <w:rsid w:val="58B3D2AC"/>
    <w:rsid w:val="58D3DC20"/>
    <w:rsid w:val="58D8488F"/>
    <w:rsid w:val="58F1FE5E"/>
    <w:rsid w:val="590F230B"/>
    <w:rsid w:val="590F5B1F"/>
    <w:rsid w:val="5912BDA6"/>
    <w:rsid w:val="5921E9DF"/>
    <w:rsid w:val="5923D4F1"/>
    <w:rsid w:val="59293B3C"/>
    <w:rsid w:val="592D3AAF"/>
    <w:rsid w:val="5935C514"/>
    <w:rsid w:val="5937126F"/>
    <w:rsid w:val="59562EF1"/>
    <w:rsid w:val="59618925"/>
    <w:rsid w:val="5978D957"/>
    <w:rsid w:val="597AE916"/>
    <w:rsid w:val="5986B6B1"/>
    <w:rsid w:val="59876223"/>
    <w:rsid w:val="59B5AC35"/>
    <w:rsid w:val="59B8E17A"/>
    <w:rsid w:val="59C82BCA"/>
    <w:rsid w:val="59C9521E"/>
    <w:rsid w:val="59D6BFFF"/>
    <w:rsid w:val="59D9CB71"/>
    <w:rsid w:val="59E0AB87"/>
    <w:rsid w:val="59E20A9A"/>
    <w:rsid w:val="59E35908"/>
    <w:rsid w:val="59EB9328"/>
    <w:rsid w:val="59F53F5D"/>
    <w:rsid w:val="5A102E3A"/>
    <w:rsid w:val="5A1260F8"/>
    <w:rsid w:val="5A18404A"/>
    <w:rsid w:val="5A28B574"/>
    <w:rsid w:val="5A2F29B9"/>
    <w:rsid w:val="5A3720B0"/>
    <w:rsid w:val="5A3E1A29"/>
    <w:rsid w:val="5A4804D3"/>
    <w:rsid w:val="5A48CE53"/>
    <w:rsid w:val="5A593AC4"/>
    <w:rsid w:val="5A721D4D"/>
    <w:rsid w:val="5AA14E7E"/>
    <w:rsid w:val="5AA9A36E"/>
    <w:rsid w:val="5AB65663"/>
    <w:rsid w:val="5ABC2A83"/>
    <w:rsid w:val="5ACA3A71"/>
    <w:rsid w:val="5AD44379"/>
    <w:rsid w:val="5AE5A490"/>
    <w:rsid w:val="5B059C7B"/>
    <w:rsid w:val="5B10422B"/>
    <w:rsid w:val="5B11A74D"/>
    <w:rsid w:val="5B17099A"/>
    <w:rsid w:val="5B1AE639"/>
    <w:rsid w:val="5B4736C9"/>
    <w:rsid w:val="5B49DF62"/>
    <w:rsid w:val="5B4AD15A"/>
    <w:rsid w:val="5B5CD2CB"/>
    <w:rsid w:val="5B8AA7B7"/>
    <w:rsid w:val="5B9AE143"/>
    <w:rsid w:val="5BA4E149"/>
    <w:rsid w:val="5BAB2EC8"/>
    <w:rsid w:val="5BB27712"/>
    <w:rsid w:val="5BB6670B"/>
    <w:rsid w:val="5BD7B9C9"/>
    <w:rsid w:val="5BDBB7F8"/>
    <w:rsid w:val="5BE4DD15"/>
    <w:rsid w:val="5BE655A3"/>
    <w:rsid w:val="5BF33C2D"/>
    <w:rsid w:val="5C089BF6"/>
    <w:rsid w:val="5C19EAD2"/>
    <w:rsid w:val="5C49A335"/>
    <w:rsid w:val="5C4F84AD"/>
    <w:rsid w:val="5C4FD974"/>
    <w:rsid w:val="5C535C5F"/>
    <w:rsid w:val="5C656BA7"/>
    <w:rsid w:val="5C689465"/>
    <w:rsid w:val="5C7F58A4"/>
    <w:rsid w:val="5C7FD7B3"/>
    <w:rsid w:val="5C8528B7"/>
    <w:rsid w:val="5C9C5F42"/>
    <w:rsid w:val="5CA40292"/>
    <w:rsid w:val="5CB9DC2D"/>
    <w:rsid w:val="5CCB5B2E"/>
    <w:rsid w:val="5CDE6647"/>
    <w:rsid w:val="5CE25485"/>
    <w:rsid w:val="5D0190D3"/>
    <w:rsid w:val="5D23159E"/>
    <w:rsid w:val="5D446830"/>
    <w:rsid w:val="5D4CFD19"/>
    <w:rsid w:val="5D52E7A3"/>
    <w:rsid w:val="5D567E2D"/>
    <w:rsid w:val="5D625FCC"/>
    <w:rsid w:val="5D73EF03"/>
    <w:rsid w:val="5D7F8CAB"/>
    <w:rsid w:val="5D94D055"/>
    <w:rsid w:val="5D98ECC7"/>
    <w:rsid w:val="5DD8C8C1"/>
    <w:rsid w:val="5DDDA150"/>
    <w:rsid w:val="5DE0D237"/>
    <w:rsid w:val="5DE68875"/>
    <w:rsid w:val="5DED778C"/>
    <w:rsid w:val="5DF88A05"/>
    <w:rsid w:val="5E28A2E9"/>
    <w:rsid w:val="5E57CC71"/>
    <w:rsid w:val="5E63485B"/>
    <w:rsid w:val="5E704897"/>
    <w:rsid w:val="5E7D5FE5"/>
    <w:rsid w:val="5EBD3A35"/>
    <w:rsid w:val="5EFB5264"/>
    <w:rsid w:val="5EFBDA8A"/>
    <w:rsid w:val="5F1D1A45"/>
    <w:rsid w:val="5F203A60"/>
    <w:rsid w:val="5F23194B"/>
    <w:rsid w:val="5F317825"/>
    <w:rsid w:val="5F38B62E"/>
    <w:rsid w:val="5F4488F4"/>
    <w:rsid w:val="5F68E5E3"/>
    <w:rsid w:val="5F6C811B"/>
    <w:rsid w:val="5F6D9399"/>
    <w:rsid w:val="5F76433B"/>
    <w:rsid w:val="5F7F7B31"/>
    <w:rsid w:val="5F85BC52"/>
    <w:rsid w:val="5F9442E3"/>
    <w:rsid w:val="5F97B90B"/>
    <w:rsid w:val="5FA6024D"/>
    <w:rsid w:val="5FAE1AA8"/>
    <w:rsid w:val="5FCB87A4"/>
    <w:rsid w:val="5FE23681"/>
    <w:rsid w:val="5FF80496"/>
    <w:rsid w:val="600F0A51"/>
    <w:rsid w:val="6023EA67"/>
    <w:rsid w:val="6024A7D7"/>
    <w:rsid w:val="602A96DB"/>
    <w:rsid w:val="603677A4"/>
    <w:rsid w:val="6054C938"/>
    <w:rsid w:val="60627589"/>
    <w:rsid w:val="60635E3B"/>
    <w:rsid w:val="608059E5"/>
    <w:rsid w:val="6082E12D"/>
    <w:rsid w:val="608992B5"/>
    <w:rsid w:val="608F05F2"/>
    <w:rsid w:val="6099D9AA"/>
    <w:rsid w:val="60A26713"/>
    <w:rsid w:val="60A75191"/>
    <w:rsid w:val="60AA40DA"/>
    <w:rsid w:val="60B91E1E"/>
    <w:rsid w:val="60C825F7"/>
    <w:rsid w:val="60C9DA40"/>
    <w:rsid w:val="60CEF95E"/>
    <w:rsid w:val="60DE415D"/>
    <w:rsid w:val="60E5F49C"/>
    <w:rsid w:val="60ECFA40"/>
    <w:rsid w:val="60F48F1A"/>
    <w:rsid w:val="6106317E"/>
    <w:rsid w:val="61069319"/>
    <w:rsid w:val="6147041B"/>
    <w:rsid w:val="61480FC5"/>
    <w:rsid w:val="614A0647"/>
    <w:rsid w:val="614E1A40"/>
    <w:rsid w:val="61568AB1"/>
    <w:rsid w:val="615A3A19"/>
    <w:rsid w:val="615EFA98"/>
    <w:rsid w:val="6160FBCD"/>
    <w:rsid w:val="616C1DE2"/>
    <w:rsid w:val="616FEDEE"/>
    <w:rsid w:val="6177B7F9"/>
    <w:rsid w:val="617CC927"/>
    <w:rsid w:val="61826E14"/>
    <w:rsid w:val="61A00B04"/>
    <w:rsid w:val="61A2FC96"/>
    <w:rsid w:val="61D5B412"/>
    <w:rsid w:val="6205461F"/>
    <w:rsid w:val="62107266"/>
    <w:rsid w:val="621B6012"/>
    <w:rsid w:val="624B41ED"/>
    <w:rsid w:val="6252A241"/>
    <w:rsid w:val="62910C76"/>
    <w:rsid w:val="629DA379"/>
    <w:rsid w:val="62AB83F0"/>
    <w:rsid w:val="62B97544"/>
    <w:rsid w:val="62B9CBA0"/>
    <w:rsid w:val="62BDD78E"/>
    <w:rsid w:val="62BFF5FD"/>
    <w:rsid w:val="62CA7C61"/>
    <w:rsid w:val="62D12075"/>
    <w:rsid w:val="62D39D24"/>
    <w:rsid w:val="62DEE662"/>
    <w:rsid w:val="62E2F81A"/>
    <w:rsid w:val="62E972CC"/>
    <w:rsid w:val="62EFC112"/>
    <w:rsid w:val="62FF0B75"/>
    <w:rsid w:val="630814F1"/>
    <w:rsid w:val="63224134"/>
    <w:rsid w:val="632BD6F4"/>
    <w:rsid w:val="633D14C6"/>
    <w:rsid w:val="633EEC41"/>
    <w:rsid w:val="63447781"/>
    <w:rsid w:val="6372773C"/>
    <w:rsid w:val="6374BED7"/>
    <w:rsid w:val="638A5564"/>
    <w:rsid w:val="638CD76D"/>
    <w:rsid w:val="639112BA"/>
    <w:rsid w:val="639F23FF"/>
    <w:rsid w:val="63A7E3FB"/>
    <w:rsid w:val="63B31BDA"/>
    <w:rsid w:val="63B3AB89"/>
    <w:rsid w:val="63BC1C06"/>
    <w:rsid w:val="63BF230C"/>
    <w:rsid w:val="63C45764"/>
    <w:rsid w:val="63EF2C4F"/>
    <w:rsid w:val="63F9D2CB"/>
    <w:rsid w:val="6405221A"/>
    <w:rsid w:val="640FB6E1"/>
    <w:rsid w:val="6416BE47"/>
    <w:rsid w:val="6419933E"/>
    <w:rsid w:val="643E68C0"/>
    <w:rsid w:val="644091AE"/>
    <w:rsid w:val="6443BB3B"/>
    <w:rsid w:val="64530319"/>
    <w:rsid w:val="645A9DC5"/>
    <w:rsid w:val="6461041A"/>
    <w:rsid w:val="646675FA"/>
    <w:rsid w:val="646BDA90"/>
    <w:rsid w:val="648DE706"/>
    <w:rsid w:val="649FD699"/>
    <w:rsid w:val="64B4A6CC"/>
    <w:rsid w:val="64DDB9B5"/>
    <w:rsid w:val="64F79CC6"/>
    <w:rsid w:val="64F9B4D4"/>
    <w:rsid w:val="64FD23B1"/>
    <w:rsid w:val="6514EDE4"/>
    <w:rsid w:val="651A8D5E"/>
    <w:rsid w:val="651EBCF3"/>
    <w:rsid w:val="65257D28"/>
    <w:rsid w:val="6527F7BD"/>
    <w:rsid w:val="65313353"/>
    <w:rsid w:val="6550D136"/>
    <w:rsid w:val="655C6549"/>
    <w:rsid w:val="655E068D"/>
    <w:rsid w:val="65656CF9"/>
    <w:rsid w:val="6569720D"/>
    <w:rsid w:val="65947F5E"/>
    <w:rsid w:val="6597E94B"/>
    <w:rsid w:val="659EFB97"/>
    <w:rsid w:val="65B52301"/>
    <w:rsid w:val="65B6C901"/>
    <w:rsid w:val="65B765A1"/>
    <w:rsid w:val="65B873CE"/>
    <w:rsid w:val="65BC5536"/>
    <w:rsid w:val="65C83F66"/>
    <w:rsid w:val="65CAE87C"/>
    <w:rsid w:val="66224A7E"/>
    <w:rsid w:val="6633862B"/>
    <w:rsid w:val="66461C0E"/>
    <w:rsid w:val="66540D5C"/>
    <w:rsid w:val="66597DDC"/>
    <w:rsid w:val="66697E4D"/>
    <w:rsid w:val="66861E42"/>
    <w:rsid w:val="66A0AF7B"/>
    <w:rsid w:val="66BAB71E"/>
    <w:rsid w:val="66DF006D"/>
    <w:rsid w:val="66E40F70"/>
    <w:rsid w:val="66F41FEF"/>
    <w:rsid w:val="66F523AE"/>
    <w:rsid w:val="67035050"/>
    <w:rsid w:val="6707887F"/>
    <w:rsid w:val="670AF699"/>
    <w:rsid w:val="670B5DFA"/>
    <w:rsid w:val="671561C7"/>
    <w:rsid w:val="671CB293"/>
    <w:rsid w:val="67338C7A"/>
    <w:rsid w:val="673F3CD0"/>
    <w:rsid w:val="675CFC52"/>
    <w:rsid w:val="67A8109F"/>
    <w:rsid w:val="67AE4082"/>
    <w:rsid w:val="67DC94DA"/>
    <w:rsid w:val="67DDC872"/>
    <w:rsid w:val="67EEEB0E"/>
    <w:rsid w:val="67FEFAD6"/>
    <w:rsid w:val="6821E5FD"/>
    <w:rsid w:val="682208BE"/>
    <w:rsid w:val="6825D2F0"/>
    <w:rsid w:val="68264D70"/>
    <w:rsid w:val="6826CED3"/>
    <w:rsid w:val="68271E3A"/>
    <w:rsid w:val="682B6568"/>
    <w:rsid w:val="682E4B81"/>
    <w:rsid w:val="683DF3F9"/>
    <w:rsid w:val="685B5DFD"/>
    <w:rsid w:val="685CE195"/>
    <w:rsid w:val="686B77BD"/>
    <w:rsid w:val="6879C954"/>
    <w:rsid w:val="68840F69"/>
    <w:rsid w:val="6885E2B5"/>
    <w:rsid w:val="68BCD979"/>
    <w:rsid w:val="68C07E2E"/>
    <w:rsid w:val="68EA8F6F"/>
    <w:rsid w:val="69030F21"/>
    <w:rsid w:val="690F386D"/>
    <w:rsid w:val="692A05FB"/>
    <w:rsid w:val="6932F1FF"/>
    <w:rsid w:val="69362B1C"/>
    <w:rsid w:val="69425F91"/>
    <w:rsid w:val="6948D824"/>
    <w:rsid w:val="695F59BD"/>
    <w:rsid w:val="6977372F"/>
    <w:rsid w:val="69A48580"/>
    <w:rsid w:val="69A4F0E5"/>
    <w:rsid w:val="69B20AA3"/>
    <w:rsid w:val="69B36EEB"/>
    <w:rsid w:val="69BBF3B8"/>
    <w:rsid w:val="69BD6ED8"/>
    <w:rsid w:val="69C0CB1C"/>
    <w:rsid w:val="69CB8A1A"/>
    <w:rsid w:val="69D4896D"/>
    <w:rsid w:val="69D5C0F3"/>
    <w:rsid w:val="69D687DA"/>
    <w:rsid w:val="69DAF2E1"/>
    <w:rsid w:val="69E99679"/>
    <w:rsid w:val="69EE86A6"/>
    <w:rsid w:val="6A291964"/>
    <w:rsid w:val="6A39F037"/>
    <w:rsid w:val="6A434D77"/>
    <w:rsid w:val="6A46B06B"/>
    <w:rsid w:val="6A558B17"/>
    <w:rsid w:val="6A58FAD0"/>
    <w:rsid w:val="6A63E658"/>
    <w:rsid w:val="6A737320"/>
    <w:rsid w:val="6A7C3563"/>
    <w:rsid w:val="6AAA9B70"/>
    <w:rsid w:val="6AB51F0F"/>
    <w:rsid w:val="6AD302C2"/>
    <w:rsid w:val="6ADF0C7B"/>
    <w:rsid w:val="6AEA0261"/>
    <w:rsid w:val="6AEA7A0D"/>
    <w:rsid w:val="6AF94B64"/>
    <w:rsid w:val="6B0E522C"/>
    <w:rsid w:val="6B2E8D34"/>
    <w:rsid w:val="6B317984"/>
    <w:rsid w:val="6B3E6A37"/>
    <w:rsid w:val="6B42D53A"/>
    <w:rsid w:val="6B48CCEE"/>
    <w:rsid w:val="6B4F1246"/>
    <w:rsid w:val="6B62840E"/>
    <w:rsid w:val="6B63C80A"/>
    <w:rsid w:val="6B63ED85"/>
    <w:rsid w:val="6B6D8309"/>
    <w:rsid w:val="6B7A2422"/>
    <w:rsid w:val="6B8E6418"/>
    <w:rsid w:val="6BA3E9C7"/>
    <w:rsid w:val="6BAFAB75"/>
    <w:rsid w:val="6BB51042"/>
    <w:rsid w:val="6BB6C831"/>
    <w:rsid w:val="6BBAD313"/>
    <w:rsid w:val="6BBDE0C2"/>
    <w:rsid w:val="6BDCAFE4"/>
    <w:rsid w:val="6BDE4851"/>
    <w:rsid w:val="6BF46BD1"/>
    <w:rsid w:val="6BFD4105"/>
    <w:rsid w:val="6C11F6A4"/>
    <w:rsid w:val="6C1D6532"/>
    <w:rsid w:val="6C209F29"/>
    <w:rsid w:val="6C29AD07"/>
    <w:rsid w:val="6C2BB902"/>
    <w:rsid w:val="6C304D7B"/>
    <w:rsid w:val="6C5CC8CE"/>
    <w:rsid w:val="6C6E7730"/>
    <w:rsid w:val="6C7006CD"/>
    <w:rsid w:val="6C7AE0AD"/>
    <w:rsid w:val="6C84F776"/>
    <w:rsid w:val="6C8733CC"/>
    <w:rsid w:val="6C909C8D"/>
    <w:rsid w:val="6C961ADB"/>
    <w:rsid w:val="6C972C9E"/>
    <w:rsid w:val="6CA3C57A"/>
    <w:rsid w:val="6CAB73E9"/>
    <w:rsid w:val="6CB9FB4F"/>
    <w:rsid w:val="6CD91DE9"/>
    <w:rsid w:val="6CE5703C"/>
    <w:rsid w:val="6CED93BC"/>
    <w:rsid w:val="6D078D1C"/>
    <w:rsid w:val="6D0B5A17"/>
    <w:rsid w:val="6D15FEF2"/>
    <w:rsid w:val="6D1EBB34"/>
    <w:rsid w:val="6D2834DB"/>
    <w:rsid w:val="6D292BDD"/>
    <w:rsid w:val="6D3B7C19"/>
    <w:rsid w:val="6D4D150A"/>
    <w:rsid w:val="6D4E3DA3"/>
    <w:rsid w:val="6D807BDA"/>
    <w:rsid w:val="6D89E848"/>
    <w:rsid w:val="6D9BD328"/>
    <w:rsid w:val="6D9E608B"/>
    <w:rsid w:val="6D9E8317"/>
    <w:rsid w:val="6DA8E088"/>
    <w:rsid w:val="6DAB3B13"/>
    <w:rsid w:val="6DB67EA4"/>
    <w:rsid w:val="6DB74509"/>
    <w:rsid w:val="6DF3AA79"/>
    <w:rsid w:val="6E10B561"/>
    <w:rsid w:val="6E1C2AD5"/>
    <w:rsid w:val="6E208C48"/>
    <w:rsid w:val="6E28C417"/>
    <w:rsid w:val="6E2C9BF6"/>
    <w:rsid w:val="6E304821"/>
    <w:rsid w:val="6E4D49A3"/>
    <w:rsid w:val="6E54658C"/>
    <w:rsid w:val="6E54993D"/>
    <w:rsid w:val="6E5FF2E1"/>
    <w:rsid w:val="6E6CC85F"/>
    <w:rsid w:val="6E6D9B11"/>
    <w:rsid w:val="6E7C95A1"/>
    <w:rsid w:val="6E7F3880"/>
    <w:rsid w:val="6E86D3F6"/>
    <w:rsid w:val="6E8CE718"/>
    <w:rsid w:val="6E9324B9"/>
    <w:rsid w:val="6EB3EEC0"/>
    <w:rsid w:val="6EB453E2"/>
    <w:rsid w:val="6ECDD6E4"/>
    <w:rsid w:val="6EDBA7C1"/>
    <w:rsid w:val="6EF0585B"/>
    <w:rsid w:val="6EF83066"/>
    <w:rsid w:val="6F016D60"/>
    <w:rsid w:val="6F090C0C"/>
    <w:rsid w:val="6F16B0AF"/>
    <w:rsid w:val="6F19FEB1"/>
    <w:rsid w:val="6F46E877"/>
    <w:rsid w:val="6F4DBCF5"/>
    <w:rsid w:val="6F5339DA"/>
    <w:rsid w:val="6F555A3B"/>
    <w:rsid w:val="6F704134"/>
    <w:rsid w:val="6F941971"/>
    <w:rsid w:val="6F96CB98"/>
    <w:rsid w:val="6F9D36AB"/>
    <w:rsid w:val="6FA35C5B"/>
    <w:rsid w:val="6FBE8EB7"/>
    <w:rsid w:val="6FC28C92"/>
    <w:rsid w:val="6FCE9026"/>
    <w:rsid w:val="6FCEA813"/>
    <w:rsid w:val="6FDB7E12"/>
    <w:rsid w:val="6FEEA9E9"/>
    <w:rsid w:val="6FF1D52B"/>
    <w:rsid w:val="6FF32240"/>
    <w:rsid w:val="70030613"/>
    <w:rsid w:val="70093513"/>
    <w:rsid w:val="70122AE6"/>
    <w:rsid w:val="70135DCE"/>
    <w:rsid w:val="702428DD"/>
    <w:rsid w:val="702D2033"/>
    <w:rsid w:val="70337F43"/>
    <w:rsid w:val="70352369"/>
    <w:rsid w:val="70428877"/>
    <w:rsid w:val="704DC4EE"/>
    <w:rsid w:val="705224F2"/>
    <w:rsid w:val="7059AF8B"/>
    <w:rsid w:val="70608ED7"/>
    <w:rsid w:val="7061F0AD"/>
    <w:rsid w:val="7067750A"/>
    <w:rsid w:val="708BDA79"/>
    <w:rsid w:val="70963CBC"/>
    <w:rsid w:val="70A08F99"/>
    <w:rsid w:val="70CD1FA0"/>
    <w:rsid w:val="70DAA848"/>
    <w:rsid w:val="70DBE8BD"/>
    <w:rsid w:val="70FA9578"/>
    <w:rsid w:val="7104A271"/>
    <w:rsid w:val="71085C2D"/>
    <w:rsid w:val="710A3233"/>
    <w:rsid w:val="710B44C0"/>
    <w:rsid w:val="710C7BD4"/>
    <w:rsid w:val="7126F3D7"/>
    <w:rsid w:val="7137BA84"/>
    <w:rsid w:val="713BAFF8"/>
    <w:rsid w:val="713CF785"/>
    <w:rsid w:val="7144A40F"/>
    <w:rsid w:val="7153B318"/>
    <w:rsid w:val="71549578"/>
    <w:rsid w:val="71622398"/>
    <w:rsid w:val="716ED5D1"/>
    <w:rsid w:val="71774401"/>
    <w:rsid w:val="717E4C71"/>
    <w:rsid w:val="718999DE"/>
    <w:rsid w:val="719A2755"/>
    <w:rsid w:val="71A6ABBE"/>
    <w:rsid w:val="71AFA787"/>
    <w:rsid w:val="71B9838E"/>
    <w:rsid w:val="71BAA9C5"/>
    <w:rsid w:val="71CF449F"/>
    <w:rsid w:val="71F2A642"/>
    <w:rsid w:val="71FA2350"/>
    <w:rsid w:val="7205A90A"/>
    <w:rsid w:val="72069F8D"/>
    <w:rsid w:val="72143C73"/>
    <w:rsid w:val="725034BD"/>
    <w:rsid w:val="72541EE9"/>
    <w:rsid w:val="72580EFE"/>
    <w:rsid w:val="7261CDCB"/>
    <w:rsid w:val="72AC79F0"/>
    <w:rsid w:val="72B8372F"/>
    <w:rsid w:val="72BC9B7C"/>
    <w:rsid w:val="72BDAC4A"/>
    <w:rsid w:val="72D17A16"/>
    <w:rsid w:val="72DC9F31"/>
    <w:rsid w:val="72EA0098"/>
    <w:rsid w:val="72F0333A"/>
    <w:rsid w:val="72F312F2"/>
    <w:rsid w:val="730F9E78"/>
    <w:rsid w:val="7318B092"/>
    <w:rsid w:val="731AE27B"/>
    <w:rsid w:val="7330DEFF"/>
    <w:rsid w:val="733E6492"/>
    <w:rsid w:val="73489239"/>
    <w:rsid w:val="734E3413"/>
    <w:rsid w:val="737544C1"/>
    <w:rsid w:val="738EA9FF"/>
    <w:rsid w:val="73A9C378"/>
    <w:rsid w:val="73C698DA"/>
    <w:rsid w:val="73F5982A"/>
    <w:rsid w:val="73FA5427"/>
    <w:rsid w:val="74206E3B"/>
    <w:rsid w:val="742F8C3C"/>
    <w:rsid w:val="743A8795"/>
    <w:rsid w:val="743C70C8"/>
    <w:rsid w:val="744F66D1"/>
    <w:rsid w:val="746BFD21"/>
    <w:rsid w:val="74728CC2"/>
    <w:rsid w:val="7484EF5B"/>
    <w:rsid w:val="748FE0B8"/>
    <w:rsid w:val="74902EB2"/>
    <w:rsid w:val="7493EE9D"/>
    <w:rsid w:val="74BA85E9"/>
    <w:rsid w:val="74C16893"/>
    <w:rsid w:val="74FEAAEF"/>
    <w:rsid w:val="75304DCB"/>
    <w:rsid w:val="7538AC97"/>
    <w:rsid w:val="754290B9"/>
    <w:rsid w:val="75447A6C"/>
    <w:rsid w:val="75550F75"/>
    <w:rsid w:val="7560697E"/>
    <w:rsid w:val="7569A24E"/>
    <w:rsid w:val="759B9217"/>
    <w:rsid w:val="75BCADDB"/>
    <w:rsid w:val="75D0CD23"/>
    <w:rsid w:val="75DDE03C"/>
    <w:rsid w:val="75E162D4"/>
    <w:rsid w:val="75E56A4A"/>
    <w:rsid w:val="75E7FED8"/>
    <w:rsid w:val="75F9547F"/>
    <w:rsid w:val="76272F4B"/>
    <w:rsid w:val="76482EFB"/>
    <w:rsid w:val="7650129C"/>
    <w:rsid w:val="7653444C"/>
    <w:rsid w:val="765CD548"/>
    <w:rsid w:val="765FFCB7"/>
    <w:rsid w:val="767448AD"/>
    <w:rsid w:val="7674A6FF"/>
    <w:rsid w:val="7678F424"/>
    <w:rsid w:val="767CDDC4"/>
    <w:rsid w:val="767D89CB"/>
    <w:rsid w:val="768DC668"/>
    <w:rsid w:val="76A1A623"/>
    <w:rsid w:val="76AC347C"/>
    <w:rsid w:val="76D17575"/>
    <w:rsid w:val="76F12089"/>
    <w:rsid w:val="76F44447"/>
    <w:rsid w:val="77024C9E"/>
    <w:rsid w:val="7714F8F6"/>
    <w:rsid w:val="7723399F"/>
    <w:rsid w:val="7723A17E"/>
    <w:rsid w:val="77240470"/>
    <w:rsid w:val="7745C140"/>
    <w:rsid w:val="7745FCAC"/>
    <w:rsid w:val="774C4B31"/>
    <w:rsid w:val="7766511C"/>
    <w:rsid w:val="776EE287"/>
    <w:rsid w:val="776FFDBD"/>
    <w:rsid w:val="7783F4DB"/>
    <w:rsid w:val="77C39A13"/>
    <w:rsid w:val="77D2BB8F"/>
    <w:rsid w:val="77EE3A5C"/>
    <w:rsid w:val="77F9B93D"/>
    <w:rsid w:val="77FCA4C1"/>
    <w:rsid w:val="78051002"/>
    <w:rsid w:val="780C05B6"/>
    <w:rsid w:val="780DE851"/>
    <w:rsid w:val="781C5DCC"/>
    <w:rsid w:val="7820F38D"/>
    <w:rsid w:val="7835FE5B"/>
    <w:rsid w:val="783B9152"/>
    <w:rsid w:val="783F70FD"/>
    <w:rsid w:val="7846A5BA"/>
    <w:rsid w:val="784E8E77"/>
    <w:rsid w:val="785F1B5D"/>
    <w:rsid w:val="78706355"/>
    <w:rsid w:val="788BDA74"/>
    <w:rsid w:val="789936D0"/>
    <w:rsid w:val="78A431C3"/>
    <w:rsid w:val="78A722FA"/>
    <w:rsid w:val="78B4F65F"/>
    <w:rsid w:val="78BD16E4"/>
    <w:rsid w:val="78BD5D1D"/>
    <w:rsid w:val="78BEF6F3"/>
    <w:rsid w:val="78CDAB85"/>
    <w:rsid w:val="78D3B55A"/>
    <w:rsid w:val="78E3386D"/>
    <w:rsid w:val="78E3D7FA"/>
    <w:rsid w:val="78EB6FAF"/>
    <w:rsid w:val="792BAB07"/>
    <w:rsid w:val="793804B1"/>
    <w:rsid w:val="7942AA61"/>
    <w:rsid w:val="79483775"/>
    <w:rsid w:val="7951DAE2"/>
    <w:rsid w:val="796A48CD"/>
    <w:rsid w:val="796BF564"/>
    <w:rsid w:val="797D6ECF"/>
    <w:rsid w:val="798EF6EC"/>
    <w:rsid w:val="799497B1"/>
    <w:rsid w:val="7996D93B"/>
    <w:rsid w:val="79A7B6B8"/>
    <w:rsid w:val="79AB8112"/>
    <w:rsid w:val="79B87FFA"/>
    <w:rsid w:val="79BD7D40"/>
    <w:rsid w:val="79C18E55"/>
    <w:rsid w:val="79C429AC"/>
    <w:rsid w:val="79CAAE86"/>
    <w:rsid w:val="7A05312E"/>
    <w:rsid w:val="7A0F6EB4"/>
    <w:rsid w:val="7A20B52A"/>
    <w:rsid w:val="7A2777BA"/>
    <w:rsid w:val="7A617DBC"/>
    <w:rsid w:val="7A75D1F9"/>
    <w:rsid w:val="7A7CCA75"/>
    <w:rsid w:val="7A8DBDE3"/>
    <w:rsid w:val="7A97913C"/>
    <w:rsid w:val="7AA18BA1"/>
    <w:rsid w:val="7AC897CF"/>
    <w:rsid w:val="7ACB03B3"/>
    <w:rsid w:val="7AEFE150"/>
    <w:rsid w:val="7AFDAF43"/>
    <w:rsid w:val="7B03E3FF"/>
    <w:rsid w:val="7B08EF94"/>
    <w:rsid w:val="7B0D9ACD"/>
    <w:rsid w:val="7B108BE6"/>
    <w:rsid w:val="7B1690CC"/>
    <w:rsid w:val="7B25CEAB"/>
    <w:rsid w:val="7B273DBB"/>
    <w:rsid w:val="7B420EA0"/>
    <w:rsid w:val="7B52BB27"/>
    <w:rsid w:val="7B5A126C"/>
    <w:rsid w:val="7B67A0F1"/>
    <w:rsid w:val="7B6DBD55"/>
    <w:rsid w:val="7B85AFA9"/>
    <w:rsid w:val="7B8CC74E"/>
    <w:rsid w:val="7BA5AA69"/>
    <w:rsid w:val="7BAE89AE"/>
    <w:rsid w:val="7BB76AC5"/>
    <w:rsid w:val="7BC89BE3"/>
    <w:rsid w:val="7BD76223"/>
    <w:rsid w:val="7BDE9C35"/>
    <w:rsid w:val="7BEA426D"/>
    <w:rsid w:val="7BECD93A"/>
    <w:rsid w:val="7BEEB5D9"/>
    <w:rsid w:val="7BEF0480"/>
    <w:rsid w:val="7BF53B4D"/>
    <w:rsid w:val="7BF91E88"/>
    <w:rsid w:val="7BFFD06F"/>
    <w:rsid w:val="7C06ACF0"/>
    <w:rsid w:val="7C3C7397"/>
    <w:rsid w:val="7C5589E9"/>
    <w:rsid w:val="7C6468CE"/>
    <w:rsid w:val="7C6646BC"/>
    <w:rsid w:val="7C6E9435"/>
    <w:rsid w:val="7C806183"/>
    <w:rsid w:val="7C812E51"/>
    <w:rsid w:val="7C86573A"/>
    <w:rsid w:val="7C8F0B40"/>
    <w:rsid w:val="7C987441"/>
    <w:rsid w:val="7CA44001"/>
    <w:rsid w:val="7CA731CB"/>
    <w:rsid w:val="7CD44906"/>
    <w:rsid w:val="7CE36727"/>
    <w:rsid w:val="7CEF46E7"/>
    <w:rsid w:val="7D120D3F"/>
    <w:rsid w:val="7D33B1DC"/>
    <w:rsid w:val="7D3AE4DF"/>
    <w:rsid w:val="7D4F2020"/>
    <w:rsid w:val="7D50C123"/>
    <w:rsid w:val="7D80394C"/>
    <w:rsid w:val="7D8ADAC1"/>
    <w:rsid w:val="7DABFB71"/>
    <w:rsid w:val="7DB34107"/>
    <w:rsid w:val="7DDF7294"/>
    <w:rsid w:val="7E16509C"/>
    <w:rsid w:val="7E1DD9E6"/>
    <w:rsid w:val="7E249EE5"/>
    <w:rsid w:val="7E2E69EA"/>
    <w:rsid w:val="7E43C8BD"/>
    <w:rsid w:val="7E440E28"/>
    <w:rsid w:val="7E479A98"/>
    <w:rsid w:val="7E5FE67F"/>
    <w:rsid w:val="7E716813"/>
    <w:rsid w:val="7E844CDD"/>
    <w:rsid w:val="7E8CB6D8"/>
    <w:rsid w:val="7E8EA60E"/>
    <w:rsid w:val="7E98091E"/>
    <w:rsid w:val="7E9CCD31"/>
    <w:rsid w:val="7EA0EC95"/>
    <w:rsid w:val="7EC76927"/>
    <w:rsid w:val="7ED93AD8"/>
    <w:rsid w:val="7ED96084"/>
    <w:rsid w:val="7EE122D3"/>
    <w:rsid w:val="7EE7EE09"/>
    <w:rsid w:val="7EEDE3F4"/>
    <w:rsid w:val="7EF88AA7"/>
    <w:rsid w:val="7F01A518"/>
    <w:rsid w:val="7F14EC06"/>
    <w:rsid w:val="7F211416"/>
    <w:rsid w:val="7F2F7683"/>
    <w:rsid w:val="7F327429"/>
    <w:rsid w:val="7F32A305"/>
    <w:rsid w:val="7F378F4B"/>
    <w:rsid w:val="7F390B13"/>
    <w:rsid w:val="7F3D104A"/>
    <w:rsid w:val="7F40885B"/>
    <w:rsid w:val="7F4234C8"/>
    <w:rsid w:val="7F495EC4"/>
    <w:rsid w:val="7F4B36CF"/>
    <w:rsid w:val="7F4D2ADB"/>
    <w:rsid w:val="7F4D676A"/>
    <w:rsid w:val="7F52197A"/>
    <w:rsid w:val="7F63756B"/>
    <w:rsid w:val="7F7D5FEE"/>
    <w:rsid w:val="7F81EECF"/>
    <w:rsid w:val="7F830D70"/>
    <w:rsid w:val="7F85E540"/>
    <w:rsid w:val="7F94240E"/>
    <w:rsid w:val="7F97BF0A"/>
    <w:rsid w:val="7F9F9E47"/>
    <w:rsid w:val="7FABBC8F"/>
    <w:rsid w:val="7FAF202D"/>
    <w:rsid w:val="7FB7FD8F"/>
    <w:rsid w:val="7FB819DA"/>
    <w:rsid w:val="7FC94F46"/>
    <w:rsid w:val="7FDA6C0B"/>
    <w:rsid w:val="7FDEC2F2"/>
    <w:rsid w:val="7FEA753D"/>
    <w:rsid w:val="7FFB13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4D184A"/>
  <w15:docId w15:val="{A137D626-F4A9-48E9-B037-F980DEDB0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E1C"/>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D44282"/>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D44282"/>
    <w:pPr>
      <w:pageBreakBefore/>
      <w:numPr>
        <w:numId w:val="7"/>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D44282"/>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D44282"/>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D44282"/>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5F3C2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5F3C2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5F3C2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5F3C2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D44282"/>
    <w:rPr>
      <w:sz w:val="20"/>
      <w:szCs w:val="20"/>
    </w:rPr>
  </w:style>
  <w:style w:type="character" w:customStyle="1" w:styleId="CommentTextChar">
    <w:name w:val="Comment Text Char"/>
    <w:basedOn w:val="DefaultParagraphFont"/>
    <w:link w:val="CommentText"/>
    <w:uiPriority w:val="99"/>
    <w:rsid w:val="00D44282"/>
    <w:rPr>
      <w:rFonts w:eastAsiaTheme="minorHAnsi" w:cstheme="minorBidi"/>
      <w:lang w:eastAsia="en-US"/>
    </w:rPr>
  </w:style>
  <w:style w:type="paragraph" w:styleId="Header">
    <w:name w:val="header"/>
    <w:basedOn w:val="Normal"/>
    <w:link w:val="HeaderChar"/>
    <w:uiPriority w:val="26"/>
    <w:rsid w:val="00D44282"/>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D44282"/>
    <w:rPr>
      <w:rFonts w:ascii="Calibri" w:eastAsiaTheme="minorHAnsi" w:hAnsi="Calibri" w:cstheme="minorBidi"/>
      <w:szCs w:val="22"/>
      <w:lang w:eastAsia="en-US"/>
    </w:rPr>
  </w:style>
  <w:style w:type="paragraph" w:styleId="Footer">
    <w:name w:val="footer"/>
    <w:basedOn w:val="Normal"/>
    <w:link w:val="FooterChar"/>
    <w:uiPriority w:val="27"/>
    <w:rsid w:val="00D44282"/>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D44282"/>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D44282"/>
    <w:rPr>
      <w:sz w:val="16"/>
      <w:szCs w:val="16"/>
    </w:rPr>
  </w:style>
  <w:style w:type="paragraph" w:styleId="CommentSubject">
    <w:name w:val="annotation subject"/>
    <w:basedOn w:val="CommentText"/>
    <w:next w:val="CommentText"/>
    <w:link w:val="CommentSubjectChar"/>
    <w:uiPriority w:val="99"/>
    <w:semiHidden/>
    <w:unhideWhenUsed/>
    <w:rsid w:val="00D44282"/>
    <w:rPr>
      <w:b/>
      <w:bCs/>
    </w:rPr>
  </w:style>
  <w:style w:type="character" w:customStyle="1" w:styleId="CommentSubjectChar">
    <w:name w:val="Comment Subject Char"/>
    <w:basedOn w:val="CommentTextChar"/>
    <w:link w:val="CommentSubject"/>
    <w:uiPriority w:val="99"/>
    <w:semiHidden/>
    <w:rsid w:val="00D44282"/>
    <w:rPr>
      <w:rFonts w:eastAsiaTheme="minorHAnsi" w:cstheme="minorBidi"/>
      <w:b/>
      <w:bCs/>
      <w:lang w:eastAsia="en-US"/>
    </w:rPr>
  </w:style>
  <w:style w:type="paragraph" w:styleId="BalloonText">
    <w:name w:val="Balloon Text"/>
    <w:basedOn w:val="Normal"/>
    <w:link w:val="BalloonTextChar"/>
    <w:uiPriority w:val="99"/>
    <w:semiHidden/>
    <w:unhideWhenUsed/>
    <w:rsid w:val="00D44282"/>
    <w:rPr>
      <w:rFonts w:ascii="Calibri" w:hAnsi="Calibri"/>
      <w:sz w:val="18"/>
      <w:szCs w:val="18"/>
    </w:rPr>
  </w:style>
  <w:style w:type="character" w:customStyle="1" w:styleId="BalloonTextChar">
    <w:name w:val="Balloon Text Char"/>
    <w:basedOn w:val="DefaultParagraphFont"/>
    <w:link w:val="BalloonText"/>
    <w:uiPriority w:val="99"/>
    <w:semiHidden/>
    <w:rsid w:val="00D44282"/>
    <w:rPr>
      <w:rFonts w:ascii="Calibri" w:eastAsiaTheme="minorHAnsi" w:hAnsi="Calibri" w:cstheme="minorBidi"/>
      <w:sz w:val="18"/>
      <w:szCs w:val="18"/>
      <w:lang w:eastAsia="en-US"/>
    </w:rPr>
  </w:style>
  <w:style w:type="table" w:styleId="TableGrid">
    <w:name w:val="Table Grid"/>
    <w:basedOn w:val="TableNormal"/>
    <w:uiPriority w:val="59"/>
    <w:rsid w:val="00D4428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D44282"/>
    <w:rPr>
      <w:sz w:val="16"/>
    </w:rPr>
  </w:style>
  <w:style w:type="character" w:customStyle="1" w:styleId="Heading1Char">
    <w:name w:val="Heading 1 Char"/>
    <w:basedOn w:val="DefaultParagraphFont"/>
    <w:link w:val="Heading1"/>
    <w:uiPriority w:val="1"/>
    <w:rsid w:val="00D44282"/>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D44282"/>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D44282"/>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D44282"/>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D44282"/>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D44282"/>
    <w:pPr>
      <w:ind w:left="709" w:right="567"/>
    </w:pPr>
    <w:rPr>
      <w:iCs/>
      <w:color w:val="000000"/>
    </w:rPr>
  </w:style>
  <w:style w:type="character" w:customStyle="1" w:styleId="QuoteChar">
    <w:name w:val="Quote Char"/>
    <w:basedOn w:val="DefaultParagraphFont"/>
    <w:link w:val="Quote"/>
    <w:uiPriority w:val="18"/>
    <w:rsid w:val="00D44282"/>
    <w:rPr>
      <w:rFonts w:eastAsiaTheme="minorHAnsi" w:cstheme="minorBidi"/>
      <w:iCs/>
      <w:color w:val="000000"/>
      <w:sz w:val="22"/>
      <w:szCs w:val="22"/>
      <w:lang w:eastAsia="en-US"/>
    </w:rPr>
  </w:style>
  <w:style w:type="paragraph" w:customStyle="1" w:styleId="BoxText">
    <w:name w:val="Box Text"/>
    <w:basedOn w:val="Normal"/>
    <w:uiPriority w:val="19"/>
    <w:qFormat/>
    <w:rsid w:val="00D44282"/>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D44282"/>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D44282"/>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44282"/>
    <w:pPr>
      <w:spacing w:before="120"/>
    </w:pPr>
    <w:rPr>
      <w:b w:val="0"/>
      <w:sz w:val="56"/>
      <w:szCs w:val="56"/>
    </w:rPr>
  </w:style>
  <w:style w:type="character" w:customStyle="1" w:styleId="SubtitleChar">
    <w:name w:val="Subtitle Char"/>
    <w:basedOn w:val="DefaultParagraphFont"/>
    <w:link w:val="Subtitle"/>
    <w:uiPriority w:val="23"/>
    <w:rsid w:val="00D44282"/>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D44282"/>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D44282"/>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D44282"/>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D44282"/>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D44282"/>
    <w:rPr>
      <w:color w:val="165788"/>
      <w:u w:val="single"/>
    </w:rPr>
  </w:style>
  <w:style w:type="paragraph" w:styleId="ListBullet">
    <w:name w:val="List Bullet"/>
    <w:basedOn w:val="Normal"/>
    <w:uiPriority w:val="99"/>
    <w:qFormat/>
    <w:rsid w:val="00D44282"/>
    <w:pPr>
      <w:numPr>
        <w:numId w:val="8"/>
      </w:numPr>
      <w:spacing w:before="120" w:after="120"/>
    </w:pPr>
  </w:style>
  <w:style w:type="paragraph" w:styleId="TableofFigures">
    <w:name w:val="table of figures"/>
    <w:basedOn w:val="Normal"/>
    <w:next w:val="Normal"/>
    <w:uiPriority w:val="99"/>
    <w:rsid w:val="00D44282"/>
    <w:pPr>
      <w:spacing w:before="120" w:after="120" w:line="240" w:lineRule="auto"/>
    </w:pPr>
  </w:style>
  <w:style w:type="paragraph" w:styleId="ListBullet2">
    <w:name w:val="List Bullet 2"/>
    <w:basedOn w:val="Normal"/>
    <w:uiPriority w:val="8"/>
    <w:qFormat/>
    <w:rsid w:val="00D44282"/>
    <w:pPr>
      <w:numPr>
        <w:ilvl w:val="1"/>
        <w:numId w:val="8"/>
      </w:numPr>
      <w:spacing w:before="120" w:after="120"/>
      <w:contextualSpacing/>
    </w:pPr>
  </w:style>
  <w:style w:type="paragraph" w:styleId="ListNumber">
    <w:name w:val="List Number"/>
    <w:basedOn w:val="Normal"/>
    <w:uiPriority w:val="9"/>
    <w:qFormat/>
    <w:rsid w:val="00D44282"/>
    <w:pPr>
      <w:numPr>
        <w:numId w:val="9"/>
      </w:numPr>
      <w:tabs>
        <w:tab w:val="left" w:pos="142"/>
      </w:tabs>
      <w:spacing w:before="120" w:after="120"/>
    </w:pPr>
  </w:style>
  <w:style w:type="paragraph" w:styleId="ListNumber2">
    <w:name w:val="List Number 2"/>
    <w:uiPriority w:val="10"/>
    <w:qFormat/>
    <w:rsid w:val="00D44282"/>
    <w:pPr>
      <w:numPr>
        <w:ilvl w:val="1"/>
        <w:numId w:val="9"/>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D44282"/>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D4428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D44282"/>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D44282"/>
    <w:pPr>
      <w:spacing w:before="60" w:after="60" w:line="240" w:lineRule="auto"/>
    </w:pPr>
    <w:rPr>
      <w:sz w:val="18"/>
    </w:rPr>
  </w:style>
  <w:style w:type="table" w:styleId="TableGrid1">
    <w:name w:val="Table Grid 1"/>
    <w:basedOn w:val="TableNormal"/>
    <w:uiPriority w:val="99"/>
    <w:semiHidden/>
    <w:unhideWhenUsed/>
    <w:rsid w:val="00D44282"/>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D44282"/>
    <w:pPr>
      <w:keepNext/>
    </w:pPr>
    <w:rPr>
      <w:b/>
    </w:rPr>
  </w:style>
  <w:style w:type="character" w:styleId="PlaceholderText">
    <w:name w:val="Placeholder Text"/>
    <w:basedOn w:val="DefaultParagraphFont"/>
    <w:uiPriority w:val="99"/>
    <w:semiHidden/>
    <w:rsid w:val="00D44282"/>
    <w:rPr>
      <w:color w:val="808080"/>
    </w:rPr>
  </w:style>
  <w:style w:type="character" w:styleId="Strong">
    <w:name w:val="Strong"/>
    <w:basedOn w:val="DefaultParagraphFont"/>
    <w:uiPriority w:val="99"/>
    <w:qFormat/>
    <w:rsid w:val="00D44282"/>
    <w:rPr>
      <w:b/>
      <w:bCs/>
    </w:rPr>
  </w:style>
  <w:style w:type="paragraph" w:customStyle="1" w:styleId="Glossary">
    <w:name w:val="Glossary"/>
    <w:basedOn w:val="Normal"/>
    <w:link w:val="GlossaryChar"/>
    <w:uiPriority w:val="28"/>
    <w:semiHidden/>
    <w:locked/>
    <w:rsid w:val="00D44282"/>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D44282"/>
    <w:rPr>
      <w:rFonts w:eastAsia="Calibri" w:cstheme="minorBidi"/>
      <w:color w:val="000000"/>
      <w:sz w:val="22"/>
      <w:szCs w:val="22"/>
      <w:lang w:eastAsia="en-US"/>
    </w:rPr>
  </w:style>
  <w:style w:type="character" w:styleId="Emphasis">
    <w:name w:val="Emphasis"/>
    <w:basedOn w:val="DefaultParagraphFont"/>
    <w:uiPriority w:val="99"/>
    <w:qFormat/>
    <w:rsid w:val="00D44282"/>
    <w:rPr>
      <w:i/>
      <w:iCs/>
    </w:rPr>
  </w:style>
  <w:style w:type="paragraph" w:styleId="TOAHeading">
    <w:name w:val="toa heading"/>
    <w:basedOn w:val="Heading1"/>
    <w:next w:val="Normal"/>
    <w:uiPriority w:val="99"/>
    <w:semiHidden/>
    <w:unhideWhenUsed/>
    <w:rsid w:val="00D44282"/>
    <w:pPr>
      <w:spacing w:before="120"/>
    </w:pPr>
    <w:rPr>
      <w:bCs w:val="0"/>
      <w:sz w:val="24"/>
    </w:rPr>
  </w:style>
  <w:style w:type="paragraph" w:customStyle="1" w:styleId="BoxTextBullet">
    <w:name w:val="Box Text Bullet"/>
    <w:basedOn w:val="BoxText"/>
    <w:uiPriority w:val="21"/>
    <w:qFormat/>
    <w:rsid w:val="00466050"/>
    <w:pPr>
      <w:numPr>
        <w:numId w:val="6"/>
      </w:numPr>
      <w:ind w:left="357" w:hanging="357"/>
    </w:pPr>
  </w:style>
  <w:style w:type="paragraph" w:customStyle="1" w:styleId="TableBullet1">
    <w:name w:val="Table Bullet 1"/>
    <w:basedOn w:val="TableText"/>
    <w:uiPriority w:val="15"/>
    <w:qFormat/>
    <w:rsid w:val="00666FFF"/>
    <w:pPr>
      <w:numPr>
        <w:numId w:val="21"/>
      </w:numPr>
      <w:tabs>
        <w:tab w:val="num" w:pos="284"/>
      </w:tabs>
      <w:ind w:left="284" w:hanging="284"/>
    </w:pPr>
  </w:style>
  <w:style w:type="paragraph" w:styleId="DocumentMap">
    <w:name w:val="Document Map"/>
    <w:basedOn w:val="Normal"/>
    <w:link w:val="DocumentMapChar"/>
    <w:uiPriority w:val="99"/>
    <w:semiHidden/>
    <w:unhideWhenUsed/>
    <w:rsid w:val="00D4428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44282"/>
    <w:rPr>
      <w:rFonts w:ascii="Tahoma" w:eastAsiaTheme="minorHAnsi" w:hAnsi="Tahoma" w:cs="Tahoma"/>
      <w:sz w:val="16"/>
      <w:szCs w:val="16"/>
      <w:lang w:eastAsia="en-US"/>
    </w:rPr>
  </w:style>
  <w:style w:type="paragraph" w:customStyle="1" w:styleId="BoxHeading">
    <w:name w:val="Box Heading"/>
    <w:basedOn w:val="BoxText"/>
    <w:uiPriority w:val="20"/>
    <w:qFormat/>
    <w:rsid w:val="00D44282"/>
    <w:pPr>
      <w:spacing w:line="240" w:lineRule="auto"/>
    </w:pPr>
    <w:rPr>
      <w:b/>
    </w:rPr>
  </w:style>
  <w:style w:type="paragraph" w:customStyle="1" w:styleId="Picture">
    <w:name w:val="Picture"/>
    <w:basedOn w:val="Normal"/>
    <w:uiPriority w:val="17"/>
    <w:qFormat/>
    <w:rsid w:val="00D44282"/>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D44282"/>
    <w:pPr>
      <w:spacing w:after="0"/>
    </w:pPr>
    <w:rPr>
      <w:b/>
      <w:color w:val="FF0000"/>
      <w:sz w:val="36"/>
      <w:szCs w:val="36"/>
    </w:rPr>
  </w:style>
  <w:style w:type="paragraph" w:customStyle="1" w:styleId="DisseminationLimitingMarker">
    <w:name w:val="Dissemination Limiting Marker"/>
    <w:basedOn w:val="Header"/>
    <w:next w:val="Header"/>
    <w:uiPriority w:val="27"/>
    <w:rsid w:val="00D44282"/>
    <w:pPr>
      <w:spacing w:after="0"/>
    </w:pPr>
    <w:rPr>
      <w:b/>
      <w:sz w:val="36"/>
      <w:szCs w:val="36"/>
    </w:rPr>
  </w:style>
  <w:style w:type="paragraph" w:styleId="FootnoteText">
    <w:name w:val="footnote text"/>
    <w:basedOn w:val="Normal"/>
    <w:link w:val="FootnoteTextChar"/>
    <w:uiPriority w:val="99"/>
    <w:unhideWhenUsed/>
    <w:rsid w:val="00D44282"/>
    <w:pPr>
      <w:spacing w:after="60" w:line="264" w:lineRule="auto"/>
    </w:pPr>
    <w:rPr>
      <w:sz w:val="20"/>
      <w:szCs w:val="20"/>
    </w:rPr>
  </w:style>
  <w:style w:type="character" w:customStyle="1" w:styleId="FootnoteTextChar">
    <w:name w:val="Footnote Text Char"/>
    <w:basedOn w:val="DefaultParagraphFont"/>
    <w:link w:val="FootnoteText"/>
    <w:uiPriority w:val="99"/>
    <w:rsid w:val="00D44282"/>
    <w:rPr>
      <w:rFonts w:eastAsiaTheme="minorHAnsi" w:cstheme="minorBidi"/>
      <w:lang w:eastAsia="en-US"/>
    </w:rPr>
  </w:style>
  <w:style w:type="character" w:styleId="FootnoteReference">
    <w:name w:val="footnote reference"/>
    <w:basedOn w:val="DefaultParagraphFont"/>
    <w:uiPriority w:val="99"/>
    <w:semiHidden/>
    <w:unhideWhenUsed/>
    <w:rsid w:val="00D44282"/>
    <w:rPr>
      <w:vertAlign w:val="superscript"/>
    </w:rPr>
  </w:style>
  <w:style w:type="paragraph" w:styleId="EndnoteText">
    <w:name w:val="endnote text"/>
    <w:basedOn w:val="Normal"/>
    <w:link w:val="EndnoteTextChar"/>
    <w:uiPriority w:val="99"/>
    <w:unhideWhenUsed/>
    <w:rsid w:val="00D44282"/>
    <w:pPr>
      <w:spacing w:after="60" w:line="264" w:lineRule="auto"/>
    </w:pPr>
    <w:rPr>
      <w:sz w:val="20"/>
      <w:szCs w:val="20"/>
    </w:rPr>
  </w:style>
  <w:style w:type="character" w:customStyle="1" w:styleId="EndnoteTextChar">
    <w:name w:val="Endnote Text Char"/>
    <w:basedOn w:val="DefaultParagraphFont"/>
    <w:link w:val="EndnoteText"/>
    <w:uiPriority w:val="99"/>
    <w:rsid w:val="00D44282"/>
    <w:rPr>
      <w:rFonts w:eastAsiaTheme="minorHAnsi" w:cstheme="minorBidi"/>
      <w:lang w:eastAsia="en-US"/>
    </w:rPr>
  </w:style>
  <w:style w:type="character" w:styleId="EndnoteReference">
    <w:name w:val="endnote reference"/>
    <w:basedOn w:val="DefaultParagraphFont"/>
    <w:uiPriority w:val="99"/>
    <w:unhideWhenUsed/>
    <w:rsid w:val="00D44282"/>
    <w:rPr>
      <w:vertAlign w:val="superscript"/>
    </w:rPr>
  </w:style>
  <w:style w:type="character" w:styleId="FollowedHyperlink">
    <w:name w:val="FollowedHyperlink"/>
    <w:basedOn w:val="DefaultParagraphFont"/>
    <w:uiPriority w:val="99"/>
    <w:semiHidden/>
    <w:unhideWhenUsed/>
    <w:rsid w:val="00D44282"/>
    <w:rPr>
      <w:color w:val="800080"/>
      <w:u w:val="single"/>
    </w:rPr>
  </w:style>
  <w:style w:type="paragraph" w:customStyle="1" w:styleId="BoxSource">
    <w:name w:val="Box Source"/>
    <w:basedOn w:val="FigureTableNoteSource"/>
    <w:uiPriority w:val="22"/>
    <w:qFormat/>
    <w:rsid w:val="00D44282"/>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D44282"/>
    <w:pPr>
      <w:numPr>
        <w:numId w:val="8"/>
      </w:numPr>
    </w:pPr>
  </w:style>
  <w:style w:type="paragraph" w:styleId="Title">
    <w:name w:val="Title"/>
    <w:basedOn w:val="Normal"/>
    <w:next w:val="Normal"/>
    <w:link w:val="TitleChar"/>
    <w:uiPriority w:val="10"/>
    <w:semiHidden/>
    <w:qFormat/>
    <w:rsid w:val="00D44282"/>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D44282"/>
    <w:rPr>
      <w:rFonts w:eastAsiaTheme="majorEastAsia" w:cstheme="majorBidi"/>
      <w:b/>
      <w:spacing w:val="5"/>
      <w:kern w:val="28"/>
      <w:sz w:val="72"/>
      <w:szCs w:val="52"/>
      <w:lang w:eastAsia="en-US"/>
    </w:rPr>
  </w:style>
  <w:style w:type="paragraph" w:customStyle="1" w:styleId="TOCHeading2">
    <w:name w:val="TOC Heading 2"/>
    <w:next w:val="Normal"/>
    <w:qFormat/>
    <w:rsid w:val="00D44282"/>
    <w:rPr>
      <w:rFonts w:ascii="Calibri Light" w:eastAsiaTheme="minorHAnsi" w:hAnsi="Calibri Light" w:cstheme="minorBidi"/>
      <w:sz w:val="36"/>
      <w:szCs w:val="22"/>
      <w:lang w:eastAsia="en-US"/>
    </w:rPr>
  </w:style>
  <w:style w:type="numbering" w:customStyle="1" w:styleId="Numberlist">
    <w:name w:val="Number list"/>
    <w:uiPriority w:val="99"/>
    <w:rsid w:val="00D44282"/>
    <w:pPr>
      <w:numPr>
        <w:numId w:val="1"/>
      </w:numPr>
    </w:pPr>
  </w:style>
  <w:style w:type="numbering" w:customStyle="1" w:styleId="Headinglist">
    <w:name w:val="Heading list"/>
    <w:uiPriority w:val="99"/>
    <w:rsid w:val="00D44282"/>
    <w:pPr>
      <w:numPr>
        <w:numId w:val="7"/>
      </w:numPr>
    </w:pPr>
  </w:style>
  <w:style w:type="paragraph" w:customStyle="1" w:styleId="Normalsmall">
    <w:name w:val="Normal small"/>
    <w:qFormat/>
    <w:rsid w:val="00D44282"/>
    <w:pPr>
      <w:spacing w:after="120" w:line="276" w:lineRule="auto"/>
    </w:pPr>
    <w:rPr>
      <w:rFonts w:eastAsiaTheme="minorHAnsi" w:cstheme="minorBidi"/>
      <w:sz w:val="18"/>
      <w:szCs w:val="18"/>
      <w:lang w:eastAsia="en-US"/>
    </w:rPr>
  </w:style>
  <w:style w:type="paragraph" w:styleId="ListBullet3">
    <w:name w:val="List Bullet 3"/>
    <w:basedOn w:val="Normal"/>
    <w:uiPriority w:val="99"/>
    <w:rsid w:val="00D44282"/>
    <w:pPr>
      <w:numPr>
        <w:ilvl w:val="2"/>
        <w:numId w:val="8"/>
      </w:numPr>
      <w:contextualSpacing/>
    </w:pPr>
  </w:style>
  <w:style w:type="table" w:customStyle="1" w:styleId="ABARESTableleftrightalign">
    <w:name w:val="ABARES Table (left/right align)"/>
    <w:basedOn w:val="TableNormal"/>
    <w:uiPriority w:val="99"/>
    <w:rsid w:val="00D44282"/>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D44282"/>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D44282"/>
    <w:pPr>
      <w:numPr>
        <w:numId w:val="12"/>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sid w:val="00D44282"/>
    <w:rPr>
      <w:i/>
      <w:iCs/>
      <w:color w:val="4F81BD" w:themeColor="accent1"/>
    </w:rPr>
  </w:style>
  <w:style w:type="paragraph" w:customStyle="1" w:styleId="TableBullet2">
    <w:name w:val="Table Bullet 2"/>
    <w:basedOn w:val="TableBullet1"/>
    <w:qFormat/>
    <w:rsid w:val="00666FFF"/>
    <w:pPr>
      <w:numPr>
        <w:numId w:val="10"/>
      </w:numPr>
      <w:tabs>
        <w:tab w:val="num" w:pos="284"/>
      </w:tabs>
      <w:ind w:left="568" w:hanging="284"/>
    </w:pPr>
    <w:rPr>
      <w:lang w:eastAsia="ja-JP"/>
    </w:rPr>
  </w:style>
  <w:style w:type="numbering" w:customStyle="1" w:styleId="TableBulletlist">
    <w:name w:val="Table Bullet list"/>
    <w:uiPriority w:val="99"/>
    <w:rsid w:val="00D44282"/>
    <w:pPr>
      <w:numPr>
        <w:numId w:val="11"/>
      </w:numPr>
    </w:pPr>
  </w:style>
  <w:style w:type="character" w:customStyle="1" w:styleId="Heading6Char">
    <w:name w:val="Heading 6 Char"/>
    <w:basedOn w:val="DefaultParagraphFont"/>
    <w:link w:val="Heading6"/>
    <w:uiPriority w:val="9"/>
    <w:semiHidden/>
    <w:rsid w:val="005F3C24"/>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5F3C24"/>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5F3C2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F3C24"/>
    <w:rPr>
      <w:rFonts w:asciiTheme="majorHAnsi" w:eastAsiaTheme="majorEastAsia" w:hAnsiTheme="majorHAnsi" w:cstheme="majorBidi"/>
      <w:i/>
      <w:iCs/>
      <w:color w:val="272727" w:themeColor="text1" w:themeTint="D8"/>
      <w:sz w:val="21"/>
      <w:szCs w:val="21"/>
      <w:lang w:eastAsia="en-US"/>
    </w:rPr>
  </w:style>
  <w:style w:type="paragraph" w:styleId="NormalWeb">
    <w:name w:val="Normal (Web)"/>
    <w:basedOn w:val="Normal"/>
    <w:uiPriority w:val="99"/>
    <w:semiHidden/>
    <w:unhideWhenUsed/>
    <w:rsid w:val="00D44282"/>
    <w:pPr>
      <w:spacing w:after="168" w:line="168" w:lineRule="atLeast"/>
      <w:jc w:val="both"/>
    </w:pPr>
    <w:rPr>
      <w:rFonts w:ascii="Times New Roman" w:hAnsi="Times New Roman"/>
      <w:sz w:val="13"/>
      <w:szCs w:val="13"/>
      <w:lang w:eastAsia="en-AU"/>
    </w:rPr>
  </w:style>
  <w:style w:type="paragraph" w:styleId="Revision">
    <w:name w:val="Revision"/>
    <w:hidden/>
    <w:uiPriority w:val="99"/>
    <w:semiHidden/>
    <w:rsid w:val="005F3C24"/>
    <w:rPr>
      <w:rFonts w:asciiTheme="minorHAnsi" w:eastAsiaTheme="minorHAnsi" w:hAnsiTheme="minorHAnsi" w:cstheme="minorBidi"/>
      <w:sz w:val="22"/>
      <w:szCs w:val="22"/>
      <w:lang w:eastAsia="en-US"/>
    </w:rPr>
  </w:style>
  <w:style w:type="paragraph" w:customStyle="1" w:styleId="AuthorOrganisationAffiliation">
    <w:name w:val="Author Organisation/Affiliation"/>
    <w:basedOn w:val="Normal"/>
    <w:next w:val="Normal"/>
    <w:uiPriority w:val="25"/>
    <w:qFormat/>
    <w:rsid w:val="00D44282"/>
    <w:pPr>
      <w:spacing w:after="720"/>
    </w:pPr>
  </w:style>
  <w:style w:type="paragraph" w:customStyle="1" w:styleId="Author">
    <w:name w:val="Author"/>
    <w:basedOn w:val="Normal"/>
    <w:next w:val="Normal"/>
    <w:uiPriority w:val="24"/>
    <w:qFormat/>
    <w:rsid w:val="00D44282"/>
    <w:pPr>
      <w:spacing w:after="60"/>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90244">
      <w:bodyDiv w:val="1"/>
      <w:marLeft w:val="0"/>
      <w:marRight w:val="0"/>
      <w:marTop w:val="0"/>
      <w:marBottom w:val="0"/>
      <w:divBdr>
        <w:top w:val="none" w:sz="0" w:space="0" w:color="auto"/>
        <w:left w:val="none" w:sz="0" w:space="0" w:color="auto"/>
        <w:bottom w:val="none" w:sz="0" w:space="0" w:color="auto"/>
        <w:right w:val="none" w:sz="0" w:space="0" w:color="auto"/>
      </w:divBdr>
    </w:div>
    <w:div w:id="209457261">
      <w:bodyDiv w:val="1"/>
      <w:marLeft w:val="0"/>
      <w:marRight w:val="0"/>
      <w:marTop w:val="0"/>
      <w:marBottom w:val="0"/>
      <w:divBdr>
        <w:top w:val="none" w:sz="0" w:space="0" w:color="auto"/>
        <w:left w:val="none" w:sz="0" w:space="0" w:color="auto"/>
        <w:bottom w:val="none" w:sz="0" w:space="0" w:color="auto"/>
        <w:right w:val="none" w:sz="0" w:space="0" w:color="auto"/>
      </w:divBdr>
    </w:div>
    <w:div w:id="30967340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2862262">
      <w:bodyDiv w:val="1"/>
      <w:marLeft w:val="0"/>
      <w:marRight w:val="0"/>
      <w:marTop w:val="0"/>
      <w:marBottom w:val="0"/>
      <w:divBdr>
        <w:top w:val="none" w:sz="0" w:space="0" w:color="auto"/>
        <w:left w:val="none" w:sz="0" w:space="0" w:color="auto"/>
        <w:bottom w:val="none" w:sz="0" w:space="0" w:color="auto"/>
        <w:right w:val="none" w:sz="0" w:space="0" w:color="auto"/>
      </w:divBdr>
    </w:div>
    <w:div w:id="56591611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18599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96873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748628">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121995">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pprovedemployersofaustralia.com.au/" TargetMode="External"/><Relationship Id="rId299" Type="http://schemas.openxmlformats.org/officeDocument/2006/relationships/hyperlink" Target="https://acda.edu.au/resources/JobMarketingInAg.pdf" TargetMode="External"/><Relationship Id="rId303" Type="http://schemas.openxmlformats.org/officeDocument/2006/relationships/hyperlink" Target="http://acda.edu.au/publications" TargetMode="External"/><Relationship Id="rId21" Type="http://schemas.openxmlformats.org/officeDocument/2006/relationships/header" Target="header2.xm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hyperlink" Target="https://www.labourhire.qld.gov.au/i-provide-labour-hire/licensing/fit-and-proper-person" TargetMode="External"/><Relationship Id="rId138" Type="http://schemas.openxmlformats.org/officeDocument/2006/relationships/hyperlink" Target="https://www.researchgate.net/publication/52006709_Australia's_Farmers_Past_Present_and_Future" TargetMode="External"/><Relationship Id="rId159" Type="http://schemas.openxmlformats.org/officeDocument/2006/relationships/hyperlink" Target="http://www.iosrjournals.org/iosr-jbm/papers/Vol14-issue2/B01420816.pdf?id=7380" TargetMode="External"/><Relationship Id="rId324" Type="http://schemas.openxmlformats.org/officeDocument/2006/relationships/hyperlink" Target="https://science.sciencemag.org/content/342/6158/565.full" TargetMode="External"/><Relationship Id="rId345" Type="http://schemas.openxmlformats.org/officeDocument/2006/relationships/hyperlink" Target="https://www.ers.usda.gov/topics/farm-economy/farm-labor/" TargetMode="External"/><Relationship Id="rId170" Type="http://schemas.openxmlformats.org/officeDocument/2006/relationships/hyperlink" Target="https://training.gov.au/" TargetMode="External"/><Relationship Id="rId191" Type="http://schemas.openxmlformats.org/officeDocument/2006/relationships/hyperlink" Target="https://www.fairwork.gov.au/how-we-will-help/helping-the-community/campaigns/national-campaigns/harvest-trail-inquiry" TargetMode="External"/><Relationship Id="rId205" Type="http://schemas.openxmlformats.org/officeDocument/2006/relationships/hyperlink" Target="https://www.ceda.com.au/CEDA/media/ResearchCatalogueDocuments/PDFs/35108~Version_for_flipsnack.pdf" TargetMode="External"/><Relationship Id="rId226" Type="http://schemas.openxmlformats.org/officeDocument/2006/relationships/hyperlink" Target="https://www.iteca.edu.au/ITECA/Content/News/News_Archive/2020/rto.vet.in.schools.aspx" TargetMode="External"/><Relationship Id="rId247" Type="http://schemas.openxmlformats.org/officeDocument/2006/relationships/hyperlink" Target="https://www.crdc.com.au/sites/default/files/Agricultural%20workforce%20digital%20capability%20framework_Report_Final%20deliverable.pdf" TargetMode="External"/><Relationship Id="rId107" Type="http://schemas.openxmlformats.org/officeDocument/2006/relationships/hyperlink" Target="https://www.abs.gov.au/ausstats/abs@.nsf/Lookup/2901.0Main%20Features802016/$FILE/2016%20Census%20Sample%20Household%20Form.pdf" TargetMode="External"/><Relationship Id="rId268" Type="http://schemas.openxmlformats.org/officeDocument/2006/relationships/hyperlink" Target="https://www.mla.com.au/globalassets/mla-corporate/news-and-events/documents/dexa-factsheet-lr.pdf" TargetMode="External"/><Relationship Id="rId289" Type="http://schemas.openxmlformats.org/officeDocument/2006/relationships/hyperlink" Target="https://www.ons.gov.uk/peoplepopulationandcommunity/populationandmigration/internationalmigration/articles/labourintheagricultureindustry/2018-02-06" TargetMode="External"/><Relationship Id="rId11" Type="http://schemas.openxmlformats.org/officeDocument/2006/relationships/image" Target="media/image1.jpeg"/><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hyperlink" Target="http://go.pardot.com/e/99032/2020-10-06/ky1v4n/448431945?h=YjWzVVBeab3LHLTXgeEOlHDqBmftIDFbNQ0pKszXEHM" TargetMode="External"/><Relationship Id="rId128" Type="http://schemas.openxmlformats.org/officeDocument/2006/relationships/hyperlink" Target="https://www.anao.gov.au/sites/default/files/Auditor-General_Report_2018-2019_32.pdf" TargetMode="External"/><Relationship Id="rId149" Type="http://schemas.openxmlformats.org/officeDocument/2006/relationships/hyperlink" Target="https://www.cahrc-ccrha.ca/about" TargetMode="External"/><Relationship Id="rId314" Type="http://schemas.openxmlformats.org/officeDocument/2006/relationships/hyperlink" Target="https://www.rba.gov.au/education/resources/explainers/recession.html" TargetMode="External"/><Relationship Id="rId335" Type="http://schemas.openxmlformats.org/officeDocument/2006/relationships/hyperlink" Target="https://soe.environment.gov.au/sites/default/files/soe2011-report-complete.pdf?v=1488164460" TargetMode="External"/><Relationship Id="rId356" Type="http://schemas.openxmlformats.org/officeDocument/2006/relationships/hyperlink" Target="https://www.worldvision.com.au/global-issues/work-we-do/poverty/eureka-blueberries" TargetMode="External"/><Relationship Id="rId5" Type="http://schemas.openxmlformats.org/officeDocument/2006/relationships/numbering" Target="numbering.xml"/><Relationship Id="rId95" Type="http://schemas.openxmlformats.org/officeDocument/2006/relationships/image" Target="media/image65.png"/><Relationship Id="rId160" Type="http://schemas.openxmlformats.org/officeDocument/2006/relationships/hyperlink" Target="https://haveyoursay.awe.gov.au/national-agricultural-workforce-strategy" TargetMode="External"/><Relationship Id="rId181" Type="http://schemas.openxmlformats.org/officeDocument/2006/relationships/hyperlink" Target="https://www.publish.csiro.au/an/AN18568" TargetMode="External"/><Relationship Id="rId216" Type="http://schemas.openxmlformats.org/officeDocument/2006/relationships/hyperlink" Target="https://search.informit.com.au/documentSummary;dn=120667140494555;res=IELNZC" TargetMode="External"/><Relationship Id="rId237" Type="http://schemas.openxmlformats.org/officeDocument/2006/relationships/hyperlink" Target="https://www.accc.gov.au/speech/australian-agribusiness-law-sensible-regulation-or-red-tape-gone-mad" TargetMode="External"/><Relationship Id="rId258" Type="http://schemas.openxmlformats.org/officeDocument/2006/relationships/hyperlink" Target="https://acola.org/hs6-future-agricultural-technologies/" TargetMode="External"/><Relationship Id="rId279" Type="http://schemas.openxmlformats.org/officeDocument/2006/relationships/hyperlink" Target="https://nff.org.au/wp-content/uploads/2020/02/NFF_Roadmap_2030_FINAL.pdf" TargetMode="External"/><Relationship Id="rId22" Type="http://schemas.openxmlformats.org/officeDocument/2006/relationships/header" Target="header3.xml"/><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hyperlink" Target="https://agamerica.com/labor-shortage-impact-on-fruit-and-nut-farms/" TargetMode="External"/><Relationship Id="rId139" Type="http://schemas.openxmlformats.org/officeDocument/2006/relationships/hyperlink" Target="https://opus.lib.uts.edu.au/bitstream/10453/120396/1/Wage%20theft%20in%20Australia%20Report_final_web.pdf" TargetMode="External"/><Relationship Id="rId290" Type="http://schemas.openxmlformats.org/officeDocument/2006/relationships/hyperlink" Target="https://publications.industry.gov.au/publications/industryinsightsjune2018/documents/IndustryInsights_3_2018_ONLINE.pdf" TargetMode="External"/><Relationship Id="rId304" Type="http://schemas.openxmlformats.org/officeDocument/2006/relationships/hyperlink" Target="http://acda.edu.au/resources/GraduateSupplyforAgriculture-AglimmerOfhope.pdf" TargetMode="External"/><Relationship Id="rId325" Type="http://schemas.openxmlformats.org/officeDocument/2006/relationships/hyperlink" Target="https://www.europarl.europa.eu/RegData/etudes/STUD/2019/629209/IPOL_STU(2019)629209_EN.pdf" TargetMode="External"/><Relationship Id="rId346" Type="http://schemas.openxmlformats.org/officeDocument/2006/relationships/hyperlink" Target="https://gain.fas.usda.gov/" TargetMode="External"/><Relationship Id="rId85" Type="http://schemas.openxmlformats.org/officeDocument/2006/relationships/hyperlink" Target="https://www.labourhire.qld.gov.au/i-provide-labour-hire/licensing/fit-and-proper-person" TargetMode="External"/><Relationship Id="rId150" Type="http://schemas.openxmlformats.org/officeDocument/2006/relationships/hyperlink" Target="https://www.sciencedirect.com/science/article/pii/S1877343514000359" TargetMode="External"/><Relationship Id="rId171" Type="http://schemas.openxmlformats.org/officeDocument/2006/relationships/hyperlink" Target="https://docs.employment.gov.au/documents/seasonal-worker-programme-guidelines-effective-18-may-2020" TargetMode="External"/><Relationship Id="rId192" Type="http://schemas.openxmlformats.org/officeDocument/2006/relationships/hyperlink" Target="https://www.fairwork.gov.au/horticulture-showcase" TargetMode="External"/><Relationship Id="rId206" Type="http://schemas.openxmlformats.org/officeDocument/2006/relationships/hyperlink" Target="https://www.agriculture.gov.au/sites/default/files/documents/abares-future-scenarios-for-southern-mdb.pdf" TargetMode="External"/><Relationship Id="rId227" Type="http://schemas.openxmlformats.org/officeDocument/2006/relationships/hyperlink" Target="https://www.agriculture.gov.au/abares/publications/insights/snapshot-of-australian-agriculture-2020" TargetMode="External"/><Relationship Id="rId248" Type="http://schemas.openxmlformats.org/officeDocument/2006/relationships/hyperlink" Target="https://www.tandfonline.com/doi/abs/10.1080/13698570500042439" TargetMode="External"/><Relationship Id="rId269" Type="http://schemas.openxmlformats.org/officeDocument/2006/relationships/hyperlink" Target="https://www.agrifutures.com.au/national-rural-issues/community-trust/" TargetMode="External"/><Relationship Id="rId12" Type="http://schemas.openxmlformats.org/officeDocument/2006/relationships/header" Target="header1.xml"/><Relationship Id="rId33" Type="http://schemas.openxmlformats.org/officeDocument/2006/relationships/image" Target="media/image12.png"/><Relationship Id="rId108" Type="http://schemas.openxmlformats.org/officeDocument/2006/relationships/hyperlink" Target="https://www.ausstats.abs.gov.au/ausstats/subscriber.nsf/0/9C2C3D92AB223545CA25822F000ED8B4/$File/6102.0.55.001%20-%20labour%20statistics%20-%20concepts,%20sources%20and%20methods.pdf" TargetMode="External"/><Relationship Id="rId129" Type="http://schemas.openxmlformats.org/officeDocument/2006/relationships/hyperlink" Target="http://australianpork.com.au/wp-content/uploads/2013/11/DIBP_457Submission_20171222.pdf" TargetMode="External"/><Relationship Id="rId280" Type="http://schemas.openxmlformats.org/officeDocument/2006/relationships/hyperlink" Target="https://nff.org.au/wp-content/uploads/2020/07/NFF_A4Economic-Recovery_FA_email-3.pdf" TargetMode="External"/><Relationship Id="rId315" Type="http://schemas.openxmlformats.org/officeDocument/2006/relationships/hyperlink" Target="http://www.rbc.com/economics/economic-reports/pdf/other-reports/Farmer4_aug2019.pdf" TargetMode="External"/><Relationship Id="rId336" Type="http://schemas.openxmlformats.org/officeDocument/2006/relationships/hyperlink" Target="https://www150.statcan.gc.ca/n1/pub/45-28-0001/2020001/article/00002-eng.htm" TargetMode="External"/><Relationship Id="rId357" Type="http://schemas.openxmlformats.org/officeDocument/2006/relationships/hyperlink" Target="https://data61.csiro.au/en/Our-Research/Our-Work/Future-Cities/Planning-sustainable-infrastructure/Future-of-Australias-agricultural-workforce" TargetMode="External"/><Relationship Id="rId54" Type="http://schemas.openxmlformats.org/officeDocument/2006/relationships/image" Target="media/image33.png"/><Relationship Id="rId75" Type="http://schemas.openxmlformats.org/officeDocument/2006/relationships/hyperlink" Target="https://www.pc.gov.au/inquiries/current/skills-workforce-agreement/interim/skills-workforce-agreement-interim.pdf" TargetMode="External"/><Relationship Id="rId96" Type="http://schemas.openxmlformats.org/officeDocument/2006/relationships/image" Target="media/image66.png"/><Relationship Id="rId140" Type="http://schemas.openxmlformats.org/officeDocument/2006/relationships/hyperlink" Target="https://daff.ent.sirsidynix.net.au/client/en_AU/search/asset/1027073/0" TargetMode="External"/><Relationship Id="rId161" Type="http://schemas.openxmlformats.org/officeDocument/2006/relationships/hyperlink" Target="https://www.sciencedirect.com/science/article/pii/S0308521X16303845" TargetMode="External"/><Relationship Id="rId182" Type="http://schemas.openxmlformats.org/officeDocument/2006/relationships/hyperlink" Target="https://www.agrifutures.com.au/product/diversity-decision-making-rural-industries/" TargetMode="External"/><Relationship Id="rId217" Type="http://schemas.openxmlformats.org/officeDocument/2006/relationships/hyperlink" Target="https://www.sydney.edu.au/content/dam/corporate/documents/business-school/research/work-and-organisational-studies/towards-a-durable-future-report.pdf" TargetMode="External"/><Relationship Id="rId6" Type="http://schemas.openxmlformats.org/officeDocument/2006/relationships/styles" Target="styles.xml"/><Relationship Id="rId238" Type="http://schemas.openxmlformats.org/officeDocument/2006/relationships/hyperlink" Target="https://www.crdc.com.au/sites/default/files/pdf/RDE_Report_web_0.pdf" TargetMode="External"/><Relationship Id="rId259" Type="http://schemas.openxmlformats.org/officeDocument/2006/relationships/hyperlink" Target="https://linkinghub.elsevier.com/retrieve/pii/S0168851017302403" TargetMode="External"/><Relationship Id="rId23" Type="http://schemas.openxmlformats.org/officeDocument/2006/relationships/header" Target="header4.xml"/><Relationship Id="rId119" Type="http://schemas.openxmlformats.org/officeDocument/2006/relationships/hyperlink" Target="https://www.aisc.net.au/content/cross-sector-projects" TargetMode="External"/><Relationship Id="rId270" Type="http://schemas.openxmlformats.org/officeDocument/2006/relationships/hyperlink" Target="https://www.mountainmilkcoop.com.au/" TargetMode="External"/><Relationship Id="rId291" Type="http://schemas.openxmlformats.org/officeDocument/2006/relationships/hyperlink" Target="http://wordpress-ms.deakin.edu.au/dteach/wp-content/uploads/sites/103/2019/08/Making-micro-credentials-work-Oliver-Deakin-2019-full-report.pdf?_ga=2.149234678.1326764869.1603694338-204481438.1603694338" TargetMode="External"/><Relationship Id="rId305" Type="http://schemas.openxmlformats.org/officeDocument/2006/relationships/hyperlink" Target="http://www.agronomyaustraliaproceedings.org/images/sampledata/2017/37_ASA2017_Pratley_James_Final.pdf" TargetMode="External"/><Relationship Id="rId326" Type="http://schemas.openxmlformats.org/officeDocument/2006/relationships/hyperlink" Target="https://www.aph.gov.au/Parliamentary_Business/Committees/Senate/Legal_and_Constitutional_Affairs/SkilledVisaSystem/Report" TargetMode="External"/><Relationship Id="rId347" Type="http://schemas.openxmlformats.org/officeDocument/2006/relationships/hyperlink" Target="http://vff.org.au/vff/Media_Centre/Media2019/VFF_calls_for_Ag_Visa_to_legalise_workers.aspx" TargetMode="External"/><Relationship Id="rId44" Type="http://schemas.openxmlformats.org/officeDocument/2006/relationships/image" Target="media/image23.png"/><Relationship Id="rId65" Type="http://schemas.openxmlformats.org/officeDocument/2006/relationships/image" Target="media/image44.png"/><Relationship Id="rId86" Type="http://schemas.openxmlformats.org/officeDocument/2006/relationships/hyperlink" Target="https://www.labourhire.qld.gov.au/i-provide-labour-hire/licensing/financial-viability" TargetMode="External"/><Relationship Id="rId130" Type="http://schemas.openxmlformats.org/officeDocument/2006/relationships/hyperlink" Target="https://www.universityrankings.com.au/gender-balance/" TargetMode="External"/><Relationship Id="rId151" Type="http://schemas.openxmlformats.org/officeDocument/2006/relationships/hyperlink" Target="https://bcec.edu.au/assets/2020/03/BCEC-COVID19-Brief-3-Job-Seekers-and-Keepers_FINAL-1.pdf" TargetMode="External"/><Relationship Id="rId172" Type="http://schemas.openxmlformats.org/officeDocument/2006/relationships/hyperlink" Target="https://docs.employment.gov.au/documents/swp-regional-pilot-fact-sheet" TargetMode="External"/><Relationship Id="rId193" Type="http://schemas.openxmlformats.org/officeDocument/2006/relationships/hyperlink" Target="https://www.gapminder.org/" TargetMode="External"/><Relationship Id="rId207" Type="http://schemas.openxmlformats.org/officeDocument/2006/relationships/hyperlink" Target="https://www.researchgate.net/publication/299953345_Tomorrow's_digitally_enabled_workforce_Megatrends_and_scenarios_for_jobs_and_employment_in_Australia_over_the_coming_twenty_years" TargetMode="External"/><Relationship Id="rId228" Type="http://schemas.openxmlformats.org/officeDocument/2006/relationships/hyperlink" Target="https://daff.ent.sirsidynix.net.au/client/en_AU/search/asset/1027083/1" TargetMode="External"/><Relationship Id="rId249" Type="http://schemas.openxmlformats.org/officeDocument/2006/relationships/hyperlink" Target="https://www.labourhire.qld.gov.au/i-provide-labour-hire/laws-and-compliance" TargetMode="External"/><Relationship Id="rId13" Type="http://schemas.openxmlformats.org/officeDocument/2006/relationships/footer" Target="footer1.xml"/><Relationship Id="rId109" Type="http://schemas.openxmlformats.org/officeDocument/2006/relationships/hyperlink" Target="https://www.abs.gov.au/statistics/people/population/regional-population-age-and-sex/latest-release" TargetMode="External"/><Relationship Id="rId260" Type="http://schemas.openxmlformats.org/officeDocument/2006/relationships/hyperlink" Target="https://www.sciencedirect.com/science/article/pii/S0167880910002094" TargetMode="External"/><Relationship Id="rId281" Type="http://schemas.openxmlformats.org/officeDocument/2006/relationships/hyperlink" Target="https://www.agrifutures.com.au/wp-content/uploads/2018/10/AGF040-NRI-Agtech-A4-S3V1-Digital-Spreads.pdf" TargetMode="External"/><Relationship Id="rId316" Type="http://schemas.openxmlformats.org/officeDocument/2006/relationships/hyperlink" Target="https://www.dpi.nsw.gov.au/__data/assets/pdf_file/0008/1147967/Farrer-memorial-oration-2019-reeves.pdf" TargetMode="External"/><Relationship Id="rId337" Type="http://schemas.openxmlformats.org/officeDocument/2006/relationships/hyperlink" Target="https://cgspace.cgiar.org/handle/10568/108489" TargetMode="External"/><Relationship Id="rId34" Type="http://schemas.openxmlformats.org/officeDocument/2006/relationships/image" Target="media/image13.png"/><Relationship Id="rId55" Type="http://schemas.openxmlformats.org/officeDocument/2006/relationships/image" Target="media/image34.png"/><Relationship Id="rId76" Type="http://schemas.openxmlformats.org/officeDocument/2006/relationships/hyperlink" Target="https://www.sciencedirect.com/science/article/pii/S0263237319301562" TargetMode="External"/><Relationship Id="rId97" Type="http://schemas.openxmlformats.org/officeDocument/2006/relationships/image" Target="media/image67.png"/><Relationship Id="rId120" Type="http://schemas.openxmlformats.org/officeDocument/2006/relationships/hyperlink" Target="https://www.climatecouncil.org.au/resources/2017-weird-winter/" TargetMode="External"/><Relationship Id="rId141" Type="http://schemas.openxmlformats.org/officeDocument/2006/relationships/hyperlink" Target="https://www.safeworkaustralia.gov.au/system/files/documents/1902/review_of_the_model_whs_laws_final_report_0.pdf" TargetMode="External"/><Relationship Id="rId358" Type="http://schemas.openxmlformats.org/officeDocument/2006/relationships/hyperlink" Target="https://www.manjimup.wa.gov.au/our-shire/aep/SEED/Documents/SEED_YouthInsight_DevelopingStudentInterestinAg_Dec2017.pdf" TargetMode="External"/><Relationship Id="rId7" Type="http://schemas.openxmlformats.org/officeDocument/2006/relationships/settings" Target="settings.xml"/><Relationship Id="rId162" Type="http://schemas.openxmlformats.org/officeDocument/2006/relationships/hyperlink" Target="https://assets.publishing.service.gov.uk/government/uploads/system/uploads/attachment_data/file/904024/AUK_2019_27July2020.pdf" TargetMode="External"/><Relationship Id="rId183" Type="http://schemas.openxmlformats.org/officeDocument/2006/relationships/hyperlink" Target="https://www.agriculture.gov.au/sites/default/files/sitecollectiondocuments/agriculture-food/innovation/full-report-agricultural-innovation.PDF" TargetMode="External"/><Relationship Id="rId218" Type="http://schemas.openxmlformats.org/officeDocument/2006/relationships/hyperlink" Target="https://journals.sagepub.com/doi/abs/10.1177/0067205X20905956" TargetMode="External"/><Relationship Id="rId239" Type="http://schemas.openxmlformats.org/officeDocument/2006/relationships/hyperlink" Target="https://www.researchgate.net/profile/Roland_Kidwell/publication/225368614_High-performance_human_resource_practices_in_Australian_family_businesses_Preliminary_evidence_from_the_wine_industry/links/5489c4500cf225bf669c7326/High-performance-human-resource-practices-in-Australian-family-businesses-Preliminary-evidence-from-the-wine-industry.pdf" TargetMode="External"/><Relationship Id="rId250" Type="http://schemas.openxmlformats.org/officeDocument/2006/relationships/hyperlink" Target="http://www.regional.org.au/au/asa/2012/agriculture/8163_lakea.htm" TargetMode="External"/><Relationship Id="rId271" Type="http://schemas.openxmlformats.org/officeDocument/2006/relationships/hyperlink" Target="http://hdl.voced.edu.au/10707/228224" TargetMode="External"/><Relationship Id="rId292" Type="http://schemas.openxmlformats.org/officeDocument/2006/relationships/hyperlink" Target="https://parlinfo.aph.gov.au/parlInfo/search/display/display.w3p;query=Id%3A%22library%2Flcatalog%2F00140604%22" TargetMode="External"/><Relationship Id="rId306" Type="http://schemas.openxmlformats.org/officeDocument/2006/relationships/hyperlink" Target="http://agronomyaustraliaproceedings.org/images/sampledata/2019/2019ASA_Pratley_Jim_295.pdf" TargetMode="External"/><Relationship Id="rId24" Type="http://schemas.openxmlformats.org/officeDocument/2006/relationships/image" Target="media/image3.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hyperlink" Target="https://www.labourhire.qld.gov.au/i-provide-labour-hire/licensing/fit-and-proper-person" TargetMode="External"/><Relationship Id="rId110" Type="http://schemas.openxmlformats.org/officeDocument/2006/relationships/hyperlink" Target="https://www.abs.gov.au/ausstats/abs@.nsf/mf/8155.0" TargetMode="External"/><Relationship Id="rId131" Type="http://schemas.openxmlformats.org/officeDocument/2006/relationships/hyperlink" Target="https://www.sciencedirect.com/science/article/pii/S1573521418302355?via%3Dihub" TargetMode="External"/><Relationship Id="rId327" Type="http://schemas.openxmlformats.org/officeDocument/2006/relationships/hyperlink" Target="http://www.sesafe.com.au/" TargetMode="External"/><Relationship Id="rId348" Type="http://schemas.openxmlformats.org/officeDocument/2006/relationships/hyperlink" Target="https://vta.com.au/driver-delivery/" TargetMode="External"/><Relationship Id="rId152" Type="http://schemas.openxmlformats.org/officeDocument/2006/relationships/hyperlink" Target="https://www.abs.gov.au/ausstats/abs@.nsf/Lookup/by%20Subject/2071.0~2016~Main%20Features~Population%20Shift:%20Understanding%20Internal%20Migration%20in%20Australia~69" TargetMode="External"/><Relationship Id="rId173" Type="http://schemas.openxmlformats.org/officeDocument/2006/relationships/hyperlink" Target="https://www.thesolutionsjournal.com/article/sustainable-intensification-agriculture/" TargetMode="External"/><Relationship Id="rId194" Type="http://schemas.openxmlformats.org/officeDocument/2006/relationships/hyperlink" Target="https://science.sciencemag.org/content/341/6141/33.full" TargetMode="External"/><Relationship Id="rId208" Type="http://schemas.openxmlformats.org/officeDocument/2006/relationships/hyperlink" Target="https://www.education.gov.au/independent-review-regional-rural-and-remote-education" TargetMode="External"/><Relationship Id="rId229" Type="http://schemas.openxmlformats.org/officeDocument/2006/relationships/hyperlink" Target="https://parlinfo.aph.gov.au/parlInfo/download/committees/reportjnt/024102/toc_pdf/HiddeninPlainSight.pdf;fileType=application%2Fpdf" TargetMode="External"/><Relationship Id="rId240" Type="http://schemas.openxmlformats.org/officeDocument/2006/relationships/hyperlink" Target="https://doi.org/10.1016/j.wombi.2015.03.003" TargetMode="External"/><Relationship Id="rId261" Type="http://schemas.openxmlformats.org/officeDocument/2006/relationships/hyperlink" Target="https://minerals.org.au/sites/default/files/MTEC%20Rio%20Tinto%20Case%20Study%20WEB.pdf" TargetMode="External"/><Relationship Id="rId14" Type="http://schemas.openxmlformats.org/officeDocument/2006/relationships/footer" Target="footer2.xm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hyperlink" Target="https://www.sciencedirect.com/science/article/pii/S0263237319301562" TargetMode="External"/><Relationship Id="rId100" Type="http://schemas.openxmlformats.org/officeDocument/2006/relationships/footer" Target="footer3.xml"/><Relationship Id="rId282" Type="http://schemas.openxmlformats.org/officeDocument/2006/relationships/hyperlink" Target="https://www.voced.edu.au/content/ngv%3A77295" TargetMode="External"/><Relationship Id="rId317" Type="http://schemas.openxmlformats.org/officeDocument/2006/relationships/hyperlink" Target="https://docs.education.gov.au/node/53081" TargetMode="External"/><Relationship Id="rId338" Type="http://schemas.openxmlformats.org/officeDocument/2006/relationships/hyperlink" Target="https://www.mbie.govt.nz/document-library/search?keywords=tmex&amp;df=&amp;dt=&amp;start=10" TargetMode="External"/><Relationship Id="rId359" Type="http://schemas.openxmlformats.org/officeDocument/2006/relationships/hyperlink" Target="https://www.ers.usda.gov/webdocs/publications/90832/eib-201.pdf?v=3826.1" TargetMode="External"/><Relationship Id="rId8" Type="http://schemas.openxmlformats.org/officeDocument/2006/relationships/webSettings" Target="webSettings.xml"/><Relationship Id="rId98" Type="http://schemas.openxmlformats.org/officeDocument/2006/relationships/header" Target="header5.xml"/><Relationship Id="rId121" Type="http://schemas.openxmlformats.org/officeDocument/2006/relationships/hyperlink" Target="http://www.voced.edu.au/content/ngv26815" TargetMode="External"/><Relationship Id="rId142" Type="http://schemas.openxmlformats.org/officeDocument/2006/relationships/hyperlink" Target="http://www.bom.gov.au/state-of-the-climate/2016/" TargetMode="External"/><Relationship Id="rId163" Type="http://schemas.openxmlformats.org/officeDocument/2006/relationships/hyperlink" Target="https://www2.deloitte.com/au/en/pages/economics/articles/future-of-work-occupational-education-trends.html" TargetMode="External"/><Relationship Id="rId184" Type="http://schemas.openxmlformats.org/officeDocument/2006/relationships/hyperlink" Target="http://www.fao.org/faostat/en/" TargetMode="External"/><Relationship Id="rId219" Type="http://schemas.openxmlformats.org/officeDocument/2006/relationships/hyperlink" Target="https://www.nature.com/articles/s41558-019-0417-9" TargetMode="External"/><Relationship Id="rId230" Type="http://schemas.openxmlformats.org/officeDocument/2006/relationships/hyperlink" Target="https://www.pmc.gov.au/sites/default/files/publications/strengthening-skills-independent-review-australia-vets_1.pdf" TargetMode="External"/><Relationship Id="rId251" Type="http://schemas.openxmlformats.org/officeDocument/2006/relationships/hyperlink" Target="http://www.regional.org.au/au/asa/2012/nutrition/8166_lakea.htm" TargetMode="Externa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 Id="rId272" Type="http://schemas.openxmlformats.org/officeDocument/2006/relationships/hyperlink" Target="https://docs.education.gov.au/node/53035" TargetMode="External"/><Relationship Id="rId293" Type="http://schemas.openxmlformats.org/officeDocument/2006/relationships/hyperlink" Target="https://www.aph.gov.au/Parliamentary_Business/Committees/Joint/Migration/WorkingHolidayMaker/Interim_Report" TargetMode="External"/><Relationship Id="rId307" Type="http://schemas.openxmlformats.org/officeDocument/2006/relationships/hyperlink" Target="https://www.journals.uchicago.edu/doi/10.1086/605483" TargetMode="External"/><Relationship Id="rId328" Type="http://schemas.openxmlformats.org/officeDocument/2006/relationships/hyperlink" Target="https://www.researchgate.net/publication/278030062_Farmer_Preferences_for_Formal_Learning_A_review_of_Current_Data_and_Literature" TargetMode="External"/><Relationship Id="rId349" Type="http://schemas.openxmlformats.org/officeDocument/2006/relationships/hyperlink" Target="http://wayfinder.org.au/" TargetMode="External"/><Relationship Id="rId88" Type="http://schemas.openxmlformats.org/officeDocument/2006/relationships/image" Target="media/image58.png"/><Relationship Id="rId111" Type="http://schemas.openxmlformats.org/officeDocument/2006/relationships/hyperlink" Target="https://www.abs.gov.au/AUSSTATS/abs@.nsf/DetailsPage/7121.02018-19?OpenDocument" TargetMode="External"/><Relationship Id="rId132" Type="http://schemas.openxmlformats.org/officeDocument/2006/relationships/hyperlink" Target="https://www.homeaffairs.gov.au/reports-and-pubs/files/streamlined-responsive-457-programme.pdf" TargetMode="External"/><Relationship Id="rId153" Type="http://schemas.openxmlformats.org/officeDocument/2006/relationships/hyperlink" Target="https://www.colesgroup.com.au/FormBuilder/_Resource/_module/ir5sKeTxxEOndzdh00hWJw/file/041119-Media-Release-Coles-signs-alliance-with-unions-to-safeguard-human-rights-in-horticulture-supply-chain.pdf" TargetMode="External"/><Relationship Id="rId174" Type="http://schemas.openxmlformats.org/officeDocument/2006/relationships/hyperlink" Target="https://www.industry.gov.au/data-and-publications/technology-investment-roadmap-first-low-emissions-technology-statement-2020" TargetMode="External"/><Relationship Id="rId195" Type="http://schemas.openxmlformats.org/officeDocument/2006/relationships/hyperlink" Target="https://www.cambridge.org/core/journals/animal/article/technical-options-for-the-mitigation-of-direct-methane-and-nitrous-oxide-emissions-from-livestock-a-review/4DC6A6B75CD23051855425022ECD679D" TargetMode="External"/><Relationship Id="rId209" Type="http://schemas.openxmlformats.org/officeDocument/2006/relationships/hyperlink" Target="https://www.healthyheads.org.au/" TargetMode="External"/><Relationship Id="rId360" Type="http://schemas.openxmlformats.org/officeDocument/2006/relationships/hyperlink" Target="https://www.crdc.com.au/sites/default/files/Digital%20Maturity%20%20index%20and%20assessment%20tool.pdf" TargetMode="External"/><Relationship Id="rId220" Type="http://schemas.openxmlformats.org/officeDocument/2006/relationships/hyperlink" Target="https://www.iata.org/en/pressroom/pr/2020-07-28-02/" TargetMode="External"/><Relationship Id="rId241" Type="http://schemas.openxmlformats.org/officeDocument/2006/relationships/hyperlink" Target="https://www.aegic.org.au/wp-content/uploads/2016/04/Ukraine-Supply-Chain-Full-Report.pdf" TargetMode="External"/><Relationship Id="rId15" Type="http://schemas.openxmlformats.org/officeDocument/2006/relationships/hyperlink" Target="https://creativecommons.org/licenses/by/4.0/legalcode" TargetMode="External"/><Relationship Id="rId36" Type="http://schemas.openxmlformats.org/officeDocument/2006/relationships/image" Target="media/image15.png"/><Relationship Id="rId57" Type="http://schemas.openxmlformats.org/officeDocument/2006/relationships/image" Target="media/image36.jpg"/><Relationship Id="rId106" Type="http://schemas.openxmlformats.org/officeDocument/2006/relationships/hyperlink" Target="https://www.abs.gov.au/AUSSTATS/abs@.nsf/Lookup/8109.0Main+Features12012-13?OpenDocument" TargetMode="External"/><Relationship Id="rId127" Type="http://schemas.openxmlformats.org/officeDocument/2006/relationships/hyperlink" Target="https://www.voced.edu.au/content/ngv%3A83723" TargetMode="External"/><Relationship Id="rId262" Type="http://schemas.openxmlformats.org/officeDocument/2006/relationships/hyperlink" Target="https://minerals.org.au/minerals-tertiary-education-council" TargetMode="External"/><Relationship Id="rId283" Type="http://schemas.openxmlformats.org/officeDocument/2006/relationships/hyperlink" Target="https://theconversation.com/the-real-reasons-why-british-workers-wont-pick-fruit-80152" TargetMode="External"/><Relationship Id="rId313" Type="http://schemas.openxmlformats.org/officeDocument/2006/relationships/hyperlink" Target="https://www.labourhire.qld.gov.au/" TargetMode="External"/><Relationship Id="rId318" Type="http://schemas.openxmlformats.org/officeDocument/2006/relationships/hyperlink" Target="http://www.aplf.net/articles/A-Study-on-the-Development-of-Logistics-and-Supply-Chain-Professionals-in-Australia.pdf" TargetMode="External"/><Relationship Id="rId339" Type="http://schemas.openxmlformats.org/officeDocument/2006/relationships/hyperlink" Target="https://www.workerexploitation.com/report"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jpg"/><Relationship Id="rId78" Type="http://schemas.openxmlformats.org/officeDocument/2006/relationships/image" Target="media/image53.png"/><Relationship Id="rId94" Type="http://schemas.openxmlformats.org/officeDocument/2006/relationships/image" Target="media/image64.png"/><Relationship Id="rId99" Type="http://schemas.openxmlformats.org/officeDocument/2006/relationships/header" Target="header6.xml"/><Relationship Id="rId101" Type="http://schemas.openxmlformats.org/officeDocument/2006/relationships/header" Target="header7.xml"/><Relationship Id="rId122" Type="http://schemas.openxmlformats.org/officeDocument/2006/relationships/hyperlink" Target="http://www.regional.org.au/au/asa/1998/plenary/socio-economic/alston.htm" TargetMode="External"/><Relationship Id="rId143" Type="http://schemas.openxmlformats.org/officeDocument/2006/relationships/hyperlink" Target="http://www.bom.gov.au/climate/current/statements/scs70.pdf" TargetMode="External"/><Relationship Id="rId148" Type="http://schemas.openxmlformats.org/officeDocument/2006/relationships/hyperlink" Target="https://www.piefa.edu.au/uploads/9/8/9/8/98986708/room_to_grow_portrait3.0.pdf" TargetMode="External"/><Relationship Id="rId164" Type="http://schemas.openxmlformats.org/officeDocument/2006/relationships/hyperlink" Target="https://data.gov.au/data/dataset/australian-migration-statistics" TargetMode="External"/><Relationship Id="rId169" Type="http://schemas.openxmlformats.org/officeDocument/2006/relationships/hyperlink" Target="https://www.employment.gov.au/SO" TargetMode="External"/><Relationship Id="rId185" Type="http://schemas.openxmlformats.org/officeDocument/2006/relationships/hyperlink" Target="http://www.fao.org/faostat/en/" TargetMode="External"/><Relationship Id="rId334" Type="http://schemas.openxmlformats.org/officeDocument/2006/relationships/hyperlink" Target="https://www.sruc.ac.uk/site_search/results/?q=Sustainable+Intensification%3A+The+pathway+to+low+carbon+farming" TargetMode="External"/><Relationship Id="rId350" Type="http://schemas.openxmlformats.org/officeDocument/2006/relationships/hyperlink" Target="https://wheatquality.com.au/classification/how-it-works/classes/" TargetMode="External"/><Relationship Id="rId355" Type="http://schemas.openxmlformats.org/officeDocument/2006/relationships/hyperlink" Target="https://data.worldbank.org/indicator/SL.AGR.EMPL.Z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ciencedirect.com/science/article/pii/S1573521418302124?via%3Dihub" TargetMode="External"/><Relationship Id="rId210" Type="http://schemas.openxmlformats.org/officeDocument/2006/relationships/hyperlink" Target="https://www.rba.gov.au/speeches/2016/sp-so-2016-09-21.html" TargetMode="External"/><Relationship Id="rId215" Type="http://schemas.openxmlformats.org/officeDocument/2006/relationships/hyperlink" Target="https://papers.ssrn.com/sol3/papers.cfm?abstract_id=3690731" TargetMode="External"/><Relationship Id="rId236" Type="http://schemas.openxmlformats.org/officeDocument/2006/relationships/hyperlink" Target="http://www.farminstitute.org.au/publications-1/farm-policy-journals/2017-summer-consolidation-and-competition-in-agricultural-markets/fpj1404d-keogh-m-2017-the-effect-of-consolidation-in-australian-agriculture-on-market-competition" TargetMode="External"/><Relationship Id="rId257" Type="http://schemas.openxmlformats.org/officeDocument/2006/relationships/hyperlink" Target="https://acola.org.au/wp/PDF/SAF07/social%20and%20political%20context.pdf" TargetMode="External"/><Relationship Id="rId278" Type="http://schemas.openxmlformats.org/officeDocument/2006/relationships/hyperlink" Target="https://www.sciencedirect.com/science/article/pii/S0308521X19309758" TargetMode="External"/><Relationship Id="rId26" Type="http://schemas.openxmlformats.org/officeDocument/2006/relationships/image" Target="media/image5.png"/><Relationship Id="rId231" Type="http://schemas.openxmlformats.org/officeDocument/2006/relationships/hyperlink" Target="https://ecomod.net/sites/default/files/document-conference/ecomod2008/703.pdf" TargetMode="External"/><Relationship Id="rId252" Type="http://schemas.openxmlformats.org/officeDocument/2006/relationships/hyperlink" Target="https://www.crdc.com.au/sites/default/files/CRD18001-001%20CRDC%20P2D%20Report%20low%20res.pdf" TargetMode="External"/><Relationship Id="rId273" Type="http://schemas.openxmlformats.org/officeDocument/2006/relationships/hyperlink" Target="https://www.naturalevolutionfoods.com.au/" TargetMode="External"/><Relationship Id="rId294" Type="http://schemas.openxmlformats.org/officeDocument/2006/relationships/hyperlink" Target="https://www.publish.csiro.au/SR/SR16330" TargetMode="External"/><Relationship Id="rId308" Type="http://schemas.openxmlformats.org/officeDocument/2006/relationships/hyperlink" Target="https://www.agriculture.govt.nz/dmsdocument/37751/direct" TargetMode="External"/><Relationship Id="rId329" Type="http://schemas.openxmlformats.org/officeDocument/2006/relationships/hyperlink" Target="https://www.ampc.com.au/uploads/cgblog/id410/FINAL_Cost_to_Operate_Report_Oct_2018.pdf" TargetMode="Externa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59.jpg"/><Relationship Id="rId112" Type="http://schemas.openxmlformats.org/officeDocument/2006/relationships/hyperlink" Target="https://www.abs.gov.au/AUSSTATS/abs@.nsf/DetailsPage/6291.0.55.003May%202020?OpenDocument" TargetMode="External"/><Relationship Id="rId133" Type="http://schemas.openxmlformats.org/officeDocument/2006/relationships/hyperlink" Target="https://backtrack.org.au/" TargetMode="External"/><Relationship Id="rId154" Type="http://schemas.openxmlformats.org/officeDocument/2006/relationships/hyperlink" Target="https://www.coles.com.au/about-coles/supporting-aussie-producers/coles-nurture-fund" TargetMode="External"/><Relationship Id="rId175" Type="http://schemas.openxmlformats.org/officeDocument/2006/relationships/hyperlink" Target="https://www.freightaustralia.gov.au/sites/default/files/documents/national-freight-and-supply-chain-strategy.pdf" TargetMode="External"/><Relationship Id="rId340" Type="http://schemas.openxmlformats.org/officeDocument/2006/relationships/hyperlink" Target="https://ahdb.org.uk/skills-strategy" TargetMode="External"/><Relationship Id="rId361" Type="http://schemas.openxmlformats.org/officeDocument/2006/relationships/hyperlink" Target="https://www.agriculture.gov.au/abares/research-topics/productivity/productivity-drivers/seasonal-workers-report" TargetMode="External"/><Relationship Id="rId196" Type="http://schemas.openxmlformats.org/officeDocument/2006/relationships/hyperlink" Target="https://www.westernsydney.edu.au/__data/assets/pdf_file/0011/1635914/beyond-business-as-usual-a-21st-century-culture-of-manufacturing-in-australia.pdf" TargetMode="External"/><Relationship Id="rId200" Type="http://schemas.openxmlformats.org/officeDocument/2006/relationships/hyperlink" Target="https://farminstitute.worldsecuresystems.com/publications-1/farm-policy-journals/2020-spring-leveraging-australian-agriculture-s-competitive-edge/fpj1703b-greenville-j-duver-a-bruce-m" TargetMode="External"/><Relationship Id="rId16" Type="http://schemas.openxmlformats.org/officeDocument/2006/relationships/hyperlink" Target="mailto:copyright@awe.gov.au" TargetMode="External"/><Relationship Id="rId221" Type="http://schemas.openxmlformats.org/officeDocument/2006/relationships/hyperlink" Target="https://www.ibisworld.com/au/industry/organic-crop-farming/4191/" TargetMode="External"/><Relationship Id="rId242" Type="http://schemas.openxmlformats.org/officeDocument/2006/relationships/hyperlink" Target="https://researchoutput.csu.edu.au/en/publications/farms-and-farmers-conservation-agriculture-amid-a-changing-farm-s" TargetMode="External"/><Relationship Id="rId263" Type="http://schemas.openxmlformats.org/officeDocument/2006/relationships/hyperlink" Target="http://acda.edu.au/resources/ACDAResponsetoGreenPaper.pdf" TargetMode="External"/><Relationship Id="rId284" Type="http://schemas.openxmlformats.org/officeDocument/2006/relationships/hyperlink" Target="https://www.mpi.govt.nz/about-mpi/our-work/fit-for-a-better-world-accelerating-our-economic-potential/" TargetMode="External"/><Relationship Id="rId319" Type="http://schemas.openxmlformats.org/officeDocument/2006/relationships/hyperlink" Target="https://www.safeworkaustralia.gov.au/system/files/documents/1702/perceived-levels-management-safety-empowerment-justice-among-australians.pdf" TargetMode="External"/><Relationship Id="rId37" Type="http://schemas.openxmlformats.org/officeDocument/2006/relationships/image" Target="media/image16.png"/><Relationship Id="rId58" Type="http://schemas.openxmlformats.org/officeDocument/2006/relationships/image" Target="media/image37.emf"/><Relationship Id="rId79" Type="http://schemas.openxmlformats.org/officeDocument/2006/relationships/image" Target="media/image54.png"/><Relationship Id="rId102" Type="http://schemas.openxmlformats.org/officeDocument/2006/relationships/hyperlink" Target="https://daff.ent.sirsidynix.net.au/client/en_AU/search/asset/1030741/3" TargetMode="External"/><Relationship Id="rId123" Type="http://schemas.openxmlformats.org/officeDocument/2006/relationships/hyperlink" Target="https://onlinelibrary.wiley.com/doi/full/10.1111/soru.12164" TargetMode="External"/><Relationship Id="rId144" Type="http://schemas.openxmlformats.org/officeDocument/2006/relationships/hyperlink" Target="https://digital.library.adelaide.edu.au/dspace/bitstream/2440/64045/8/02whole.pdf" TargetMode="External"/><Relationship Id="rId330" Type="http://schemas.openxmlformats.org/officeDocument/2006/relationships/hyperlink" Target="https://www.researchgate.net/publication/324101748_Exploring_the_relationship_between_farm_size_and_productivity_Evidence_from_the_Australian_grains_industry" TargetMode="External"/><Relationship Id="rId90" Type="http://schemas.openxmlformats.org/officeDocument/2006/relationships/image" Target="media/image60.png"/><Relationship Id="rId165" Type="http://schemas.openxmlformats.org/officeDocument/2006/relationships/hyperlink" Target="https://data.gov.au/data/dataset/visa-temporary-work-skilled" TargetMode="External"/><Relationship Id="rId186" Type="http://schemas.openxmlformats.org/officeDocument/2006/relationships/hyperlink" Target="https://www.oecd-ilibrary.org/social-issues-migration-health/returns-to-different-forms-of-job-related-training_b21807e9-en" TargetMode="External"/><Relationship Id="rId351" Type="http://schemas.openxmlformats.org/officeDocument/2006/relationships/hyperlink" Target="http://www.farminstitute.org.au/CatalogueRetrieve.aspx?ProductID=5057321&amp;A=SearchResult&amp;SearchID=10546101&amp;ObjectID=5057321&amp;ObjectType=27" TargetMode="External"/><Relationship Id="rId211" Type="http://schemas.openxmlformats.org/officeDocument/2006/relationships/hyperlink" Target="https://onlinelibrary.wiley.com/doi/abs/10.1111/gcb.13604" TargetMode="External"/><Relationship Id="rId232" Type="http://schemas.openxmlformats.org/officeDocument/2006/relationships/hyperlink" Target="https://www.copsmodels.com/elecpapr/bp-35.htm" TargetMode="External"/><Relationship Id="rId253" Type="http://schemas.openxmlformats.org/officeDocument/2006/relationships/hyperlink" Target="https://www.sciencedirect.com/science/article/pii/S0044848617325292" TargetMode="External"/><Relationship Id="rId274" Type="http://schemas.openxmlformats.org/officeDocument/2006/relationships/hyperlink" Target="https://www.ncver.edu.au/research-and-statistics/data/all-data/survey-of-employer-use-and-views-2019-publication-tables" TargetMode="External"/><Relationship Id="rId295" Type="http://schemas.openxmlformats.org/officeDocument/2006/relationships/hyperlink" Target="https://www.growingnz.org.nz/primary_Industry-capability-alliance-better-together-i-10065.html" TargetMode="External"/><Relationship Id="rId309" Type="http://schemas.openxmlformats.org/officeDocument/2006/relationships/hyperlink" Target="https://www.mpi.govt.nz/funding-and-programmes/other-programmes/future-skills/" TargetMode="External"/><Relationship Id="rId27" Type="http://schemas.openxmlformats.org/officeDocument/2006/relationships/image" Target="media/image6.png"/><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hyperlink" Target="https://www.abs.gov.au/AUSSTATS/abs@.nsf/Lookup/6202.0Explanatory%20Notes1Jul%202020?OpenDocument" TargetMode="External"/><Relationship Id="rId134" Type="http://schemas.openxmlformats.org/officeDocument/2006/relationships/hyperlink" Target="https://grdc.com.au/resources-and-publications/grdc-update-papers/tab-content/grdc-update-papers/2019/02/nitrogen-and-soil-organic-matter-decline-what-is-needed-to-fix-it" TargetMode="External"/><Relationship Id="rId320" Type="http://schemas.openxmlformats.org/officeDocument/2006/relationships/hyperlink" Target="https://www.safeworkaustralia.gov.au/statistics-and-research/statistics/fatalities/fatality-statistics-industry" TargetMode="External"/><Relationship Id="rId80" Type="http://schemas.openxmlformats.org/officeDocument/2006/relationships/image" Target="media/image55.png"/><Relationship Id="rId155" Type="http://schemas.openxmlformats.org/officeDocument/2006/relationships/hyperlink" Target="https://www.colesgroup.com.au/sustainability/?page=sustainability-report" TargetMode="External"/><Relationship Id="rId176" Type="http://schemas.openxmlformats.org/officeDocument/2006/relationships/hyperlink" Target="https://link.springer.com/article/10.1007/s13593-018-0547-x" TargetMode="External"/><Relationship Id="rId197" Type="http://schemas.openxmlformats.org/officeDocument/2006/relationships/hyperlink" Target="https://www.asme.org/topics-resources/content/automating-the-risk-out-of-farming" TargetMode="External"/><Relationship Id="rId341" Type="http://schemas.openxmlformats.org/officeDocument/2006/relationships/hyperlink" Target="https://topsectoragrifood.nl/en/werkgebieden_human-capital-agenda/" TargetMode="External"/><Relationship Id="rId362" Type="http://schemas.openxmlformats.org/officeDocument/2006/relationships/fontTable" Target="fontTable.xml"/><Relationship Id="rId201" Type="http://schemas.openxmlformats.org/officeDocument/2006/relationships/hyperlink" Target="https://www.oecd-ilibrary.org/agriculture-and-food/employment-in-agriculture-and-food-trade_5ed3b181-en" TargetMode="External"/><Relationship Id="rId222" Type="http://schemas.openxmlformats.org/officeDocument/2006/relationships/hyperlink" Target="https://www.ilo.org/global/statistics-and-databases/lang--en/index.htm" TargetMode="External"/><Relationship Id="rId243" Type="http://schemas.openxmlformats.org/officeDocument/2006/relationships/hyperlink" Target="http://agronomyaustraliaproceedings.org/index.php/special-publications/2-uncategorised/774-special-publications" TargetMode="External"/><Relationship Id="rId264" Type="http://schemas.openxmlformats.org/officeDocument/2006/relationships/hyperlink" Target="https://www.foodinnovationcentre.com.au/" TargetMode="External"/><Relationship Id="rId285" Type="http://schemas.openxmlformats.org/officeDocument/2006/relationships/hyperlink" Target="https://www.canberratimes.com.au/story/6831830/farmers-want-economic-recovery-to-go-rural/" TargetMode="External"/><Relationship Id="rId17" Type="http://schemas.openxmlformats.org/officeDocument/2006/relationships/image" Target="media/image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hyperlink" Target="https://www.agriculture.gov.au/abares/research-topics/labour" TargetMode="External"/><Relationship Id="rId124" Type="http://schemas.openxmlformats.org/officeDocument/2006/relationships/hyperlink" Target="https://www.ampc.com.au/uploads/pdf/annual-reports/2017-18-AnnualReport.pdf" TargetMode="External"/><Relationship Id="rId310" Type="http://schemas.openxmlformats.org/officeDocument/2006/relationships/hyperlink" Target="https://www.pc.gov.au/inquiries/completed/transitioning-regions/report" TargetMode="External"/><Relationship Id="rId70" Type="http://schemas.openxmlformats.org/officeDocument/2006/relationships/image" Target="media/image49.png"/><Relationship Id="rId91" Type="http://schemas.openxmlformats.org/officeDocument/2006/relationships/image" Target="media/image61.png"/><Relationship Id="rId145" Type="http://schemas.openxmlformats.org/officeDocument/2006/relationships/hyperlink" Target="https://melbourneinstitute.unimelb.edu.au/publications/policy-briefs/result?paper=2168200" TargetMode="External"/><Relationship Id="rId166" Type="http://schemas.openxmlformats.org/officeDocument/2006/relationships/hyperlink" Target="https://lmip.gov.au/default.aspx?LMIP/GainInsights/EmploymentProjections" TargetMode="External"/><Relationship Id="rId187" Type="http://schemas.openxmlformats.org/officeDocument/2006/relationships/hyperlink" Target="https://www.sciencedirect.com/science/article/pii/S0308521X19310522" TargetMode="External"/><Relationship Id="rId331" Type="http://schemas.openxmlformats.org/officeDocument/2006/relationships/hyperlink" Target="https://uploadstorage.blob.core.windows.net/public-assets/education-au/pathways/Final%20report%20-%2018%20June.pdf" TargetMode="External"/><Relationship Id="rId352" Type="http://schemas.openxmlformats.org/officeDocument/2006/relationships/hyperlink" Target="https://www.woolworthsgroup.com.au/page/investors/our-performance/reports/Reports/CR_Reports" TargetMode="External"/><Relationship Id="rId1" Type="http://schemas.openxmlformats.org/officeDocument/2006/relationships/customXml" Target="../customXml/item1.xml"/><Relationship Id="rId212" Type="http://schemas.openxmlformats.org/officeDocument/2006/relationships/hyperlink" Target="https://parlinfo.aph.gov.au/parlInfo/download/committees/reportrep/024136/toc_pdf/RegionsattheReadyInvestinginAustralia'sFuture.pdf;fileType=application%2Fpdf" TargetMode="External"/><Relationship Id="rId233" Type="http://schemas.openxmlformats.org/officeDocument/2006/relationships/hyperlink" Target="https://www.ers.usda.gov/webdocs/publications/46038/12055_err60_reportsummary_1_.pdf?v=0" TargetMode="External"/><Relationship Id="rId254" Type="http://schemas.openxmlformats.org/officeDocument/2006/relationships/hyperlink" Target="http://www.fao.org/fileadmin/templates/est/AG_MARKET_ANALYSIS/Standards/Private_standards___Trade_Liu_WTO_wkshp.pdf" TargetMode="External"/><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hyperlink" Target="https://www.abs.gov.au/statistics/labour/earnings-and-work-hours/weekly-payroll-jobs-and-wages-australia/latest-release" TargetMode="External"/><Relationship Id="rId275" Type="http://schemas.openxmlformats.org/officeDocument/2006/relationships/hyperlink" Target="http://farminstitute.org.au/publications-1/farm-policy-journals/2015-winter-labour-matters-in-australian-agriculture/fjb1202c-nettle-r-2015-more-than-workforce-shortages-how-farm-human-resources-management-strategies-" TargetMode="External"/><Relationship Id="rId296" Type="http://schemas.openxmlformats.org/officeDocument/2006/relationships/hyperlink" Target="https://www.piefa.edu.au/reports.html" TargetMode="External"/><Relationship Id="rId300" Type="http://schemas.openxmlformats.org/officeDocument/2006/relationships/hyperlink" Target="https://acda.edu.au/publications" TargetMode="External"/><Relationship Id="rId60" Type="http://schemas.openxmlformats.org/officeDocument/2006/relationships/image" Target="media/image39.png"/><Relationship Id="rId81" Type="http://schemas.openxmlformats.org/officeDocument/2006/relationships/image" Target="media/image56.png"/><Relationship Id="rId135" Type="http://schemas.openxmlformats.org/officeDocument/2006/relationships/hyperlink" Target="https://www.voced.edu.au/content/ngv%3A14506" TargetMode="External"/><Relationship Id="rId156" Type="http://schemas.openxmlformats.org/officeDocument/2006/relationships/hyperlink" Target="https://www.tandfonline.com/doi/full/10.1080/1389224X.2019.1583810" TargetMode="External"/><Relationship Id="rId177" Type="http://schemas.openxmlformats.org/officeDocument/2006/relationships/hyperlink" Target="https://digitalcommons.unl.edu/agronomyfacpub/15/" TargetMode="External"/><Relationship Id="rId198" Type="http://schemas.openxmlformats.org/officeDocument/2006/relationships/hyperlink" Target="https://pursuit.unimelb.edu.au/articles/extreme-weather-why-the-impact-will-be-felt-more-widely" TargetMode="External"/><Relationship Id="rId321" Type="http://schemas.openxmlformats.org/officeDocument/2006/relationships/hyperlink" Target="https://minerva-access.unimelb.edu.au/handle/11343/194667" TargetMode="External"/><Relationship Id="rId342" Type="http://schemas.openxmlformats.org/officeDocument/2006/relationships/hyperlink" Target="https://www.researchgate.net/publication/339738306_USING_SOCIAL_MEDIA_TO_IMPROVE_TEMPORARY_MIGRANT_WORKERS'_ACCESS_TO_INFORMATION_ABOUT_THEIR_EMPLOYMENT_RIGHTS" TargetMode="External"/><Relationship Id="rId363" Type="http://schemas.openxmlformats.org/officeDocument/2006/relationships/theme" Target="theme/theme1.xml"/><Relationship Id="rId202" Type="http://schemas.openxmlformats.org/officeDocument/2006/relationships/hyperlink" Target="https://daff.ent.sirsidynix.net.au/client/en_AU/search/asset/1030341/0" TargetMode="External"/><Relationship Id="rId223" Type="http://schemas.openxmlformats.org/officeDocument/2006/relationships/hyperlink" Target="https://nla.gov.au/nla.obj-2140980035/view?partId=nla.obj-2142509860" TargetMode="External"/><Relationship Id="rId244" Type="http://schemas.openxmlformats.org/officeDocument/2006/relationships/hyperlink" Target="https://onlinelibrary.wiley.com/doi/abs/10.1111/j.1744-7976.1995.tb00061.x" TargetMode="External"/><Relationship Id="rId18" Type="http://schemas.openxmlformats.org/officeDocument/2006/relationships/hyperlink" Target="https://www.agriculture.gov.au/ag-farm-food/agricultural-workforce" TargetMode="External"/><Relationship Id="rId39" Type="http://schemas.openxmlformats.org/officeDocument/2006/relationships/image" Target="media/image18.png"/><Relationship Id="rId265" Type="http://schemas.openxmlformats.org/officeDocument/2006/relationships/hyperlink" Target="https://www.microsoft.com/en-us/microsoft-365/blog/2020/04/30/2-years-digital-transformation-2-months/" TargetMode="External"/><Relationship Id="rId286" Type="http://schemas.openxmlformats.org/officeDocument/2006/relationships/hyperlink" Target="https://www.oecd-ilibrary.org/agriculture-and-food/innovation-agricultural-productivity-and-sustainability-in-the-netherlands_9789264238473-en" TargetMode="External"/><Relationship Id="rId50" Type="http://schemas.openxmlformats.org/officeDocument/2006/relationships/image" Target="media/image29.png"/><Relationship Id="rId104" Type="http://schemas.openxmlformats.org/officeDocument/2006/relationships/hyperlink" Target="https://www.ausstats.abs.gov.au/ausstats/subscriber.nsf/0/B4B626DEB4A0C558CA2571E600092D5A/$File/12200_2006.pdf" TargetMode="External"/><Relationship Id="rId125" Type="http://schemas.openxmlformats.org/officeDocument/2006/relationships/hyperlink" Target="https://www.ampc.com.au/uploads/2020-25-Strategic-Plan.pdf" TargetMode="External"/><Relationship Id="rId146" Type="http://schemas.openxmlformats.org/officeDocument/2006/relationships/hyperlink" Target="https://www.agriculture.gov.au/abares/research-topics/productivity/productivity-publications" TargetMode="External"/><Relationship Id="rId167" Type="http://schemas.openxmlformats.org/officeDocument/2006/relationships/hyperlink" Target="https://www.employment.gov.au/harvest-trail-services" TargetMode="External"/><Relationship Id="rId188" Type="http://schemas.openxmlformats.org/officeDocument/2006/relationships/hyperlink" Target="https://www.sciencedirect.com/science/article/pii/S2212096313000065" TargetMode="External"/><Relationship Id="rId311" Type="http://schemas.openxmlformats.org/officeDocument/2006/relationships/hyperlink" Target="https://www.pc.gov.au/inquiries/current/skills-workforce-agreement/interim" TargetMode="External"/><Relationship Id="rId332" Type="http://schemas.openxmlformats.org/officeDocument/2006/relationships/hyperlink" Target="https://www.bcg.com/publications/2014/lean-manufacturing-globalization-shifting-economics-global-manufacturing" TargetMode="External"/><Relationship Id="rId353" Type="http://schemas.openxmlformats.org/officeDocument/2006/relationships/hyperlink" Target="https://www.woolworths.com.au/shop/discover/sustainability/organic-growth-fund" TargetMode="External"/><Relationship Id="rId71" Type="http://schemas.openxmlformats.org/officeDocument/2006/relationships/image" Target="media/image50.emf"/><Relationship Id="rId92" Type="http://schemas.openxmlformats.org/officeDocument/2006/relationships/image" Target="media/image62.png"/><Relationship Id="rId213" Type="http://schemas.openxmlformats.org/officeDocument/2006/relationships/hyperlink" Target="https://www.aph.gov.au/Parliamentary_Business/Committees/House/Agriculture_and_Industry/Agricultural_innovation/Report" TargetMode="External"/><Relationship Id="rId234" Type="http://schemas.openxmlformats.org/officeDocument/2006/relationships/hyperlink" Target="http://www.farminstitute.org.au/publications-1/farm-policy-journals/2012-autumn-managing-uncertainty-in-the-world-s-riskiest-business/fpj0901-keogh-m-including-risk-in-enterprise-decisions-in-australias-riskiest-businesses" TargetMode="External"/><Relationship Id="rId2" Type="http://schemas.openxmlformats.org/officeDocument/2006/relationships/customXml" Target="../customXml/item2.xml"/><Relationship Id="rId29" Type="http://schemas.openxmlformats.org/officeDocument/2006/relationships/image" Target="media/image8.png"/><Relationship Id="rId255" Type="http://schemas.openxmlformats.org/officeDocument/2006/relationships/hyperlink" Target="http://agronomyaustraliaproceedings.org/images/sampledata/specialpublications/Australian%20Agriculture%20in%202020%20web%20PDFs%20larger/Australian%20Agriculture%20in%202020%20Pt1Ch2.pdf" TargetMode="External"/><Relationship Id="rId276" Type="http://schemas.openxmlformats.org/officeDocument/2006/relationships/hyperlink" Target="https://doi.org/10.1016/j.jrurstud.2017.12.027" TargetMode="External"/><Relationship Id="rId297" Type="http://schemas.openxmlformats.org/officeDocument/2006/relationships/hyperlink" Target="https://www.primezone.edu.au/" TargetMode="External"/><Relationship Id="R2847a547299c4a97" Type="http://schemas.microsoft.com/office/2019/09/relationships/intelligence" Target="intelligence.xml"/><Relationship Id="rId40" Type="http://schemas.openxmlformats.org/officeDocument/2006/relationships/image" Target="media/image19.png"/><Relationship Id="rId115" Type="http://schemas.openxmlformats.org/officeDocument/2006/relationships/hyperlink" Target="https://www.aph.gov.au/Parliamentary_Business/Committees/Joint/Migration/Seasonal_Worker_Programme/Submissions" TargetMode="External"/><Relationship Id="rId136" Type="http://schemas.openxmlformats.org/officeDocument/2006/relationships/hyperlink" Target="https://link.springer.com/chapter/10.1007/978-3-540-69168-6_15" TargetMode="External"/><Relationship Id="rId157" Type="http://schemas.openxmlformats.org/officeDocument/2006/relationships/hyperlink" Target="https://thepeopleindairy.org.au/projects/pop/" TargetMode="External"/><Relationship Id="rId178" Type="http://schemas.openxmlformats.org/officeDocument/2006/relationships/hyperlink" Target="https://www.agriculture.gov.au/sites/default/files/sitecollectiondocuments/abares/DemandForFarmWorkers_FarmSurveys2018_v1.0.0.pdf" TargetMode="External"/><Relationship Id="rId301" Type="http://schemas.openxmlformats.org/officeDocument/2006/relationships/hyperlink" Target="https://cdn.csu.edu.au/__data/assets/pdf_file/0007/3246559/Australian-Agriculture-in-2020-Pt6Ch26.pdf" TargetMode="External"/><Relationship Id="rId322" Type="http://schemas.openxmlformats.org/officeDocument/2006/relationships/hyperlink" Target="https://link.springer.com/article/10.1007%2Fs10584-014-1169-1" TargetMode="External"/><Relationship Id="rId343" Type="http://schemas.openxmlformats.org/officeDocument/2006/relationships/hyperlink" Target="https://www.gov.uk/tier-5-seasonal-worker-visa" TargetMode="External"/><Relationship Id="rId61" Type="http://schemas.openxmlformats.org/officeDocument/2006/relationships/image" Target="media/image40.png"/><Relationship Id="rId82" Type="http://schemas.openxmlformats.org/officeDocument/2006/relationships/image" Target="media/image57.png"/><Relationship Id="rId199" Type="http://schemas.openxmlformats.org/officeDocument/2006/relationships/hyperlink" Target="https://www.agriculture.gov.au/abares/publications/insights/global-agriculture-and-food-value-chains" TargetMode="External"/><Relationship Id="rId203" Type="http://schemas.openxmlformats.org/officeDocument/2006/relationships/hyperlink" Target="https://onlinelibrary.wiley.com/doi/abs/10.1111/1748-8583.12139" TargetMode="External"/><Relationship Id="rId19" Type="http://schemas.openxmlformats.org/officeDocument/2006/relationships/hyperlink" Target="http://agriculture.gov.au/" TargetMode="External"/><Relationship Id="rId224" Type="http://schemas.openxmlformats.org/officeDocument/2006/relationships/hyperlink" Target="https://www.infrastructureaustralia.gov.au/sites/default/files/2020-10/Audit%202019_Full%20pdf_Updates%20September%202020.pdf" TargetMode="External"/><Relationship Id="rId245" Type="http://schemas.openxmlformats.org/officeDocument/2006/relationships/hyperlink" Target="https://www.emerald.com/insight/content/doi/10.1108/14626000410567125/full/html" TargetMode="External"/><Relationship Id="rId266" Type="http://schemas.openxmlformats.org/officeDocument/2006/relationships/hyperlink" Target="https://www.ag.gov.au/sites/default/files/2020-03/mwt_final_report.pdf" TargetMode="External"/><Relationship Id="rId287" Type="http://schemas.openxmlformats.org/officeDocument/2006/relationships/hyperlink" Target="https://www.oecd-ilibrary.org/agriculture-and-food/water-risk-hotspots-for-agriculture_9789264279551-en" TargetMode="External"/><Relationship Id="rId30" Type="http://schemas.openxmlformats.org/officeDocument/2006/relationships/image" Target="media/image9.png"/><Relationship Id="rId105" Type="http://schemas.openxmlformats.org/officeDocument/2006/relationships/hyperlink" Target="https://www.ausstats.abs.gov.au/ausstats/subscriber.nsf/0/5718D13F2E345B57CA257B9500176C8F/$File/12920_2006.pdf" TargetMode="External"/><Relationship Id="rId126" Type="http://schemas.openxmlformats.org/officeDocument/2006/relationships/hyperlink" Target="https://www.researchgate.net/publication/312110206_Dryland_Agriculture_in_Australia_Experiences_and_Innovations" TargetMode="External"/><Relationship Id="rId147" Type="http://schemas.openxmlformats.org/officeDocument/2006/relationships/hyperlink" Target="https://www.abc.net.au/news/rural/2020-07-08/pollinating-robot-trial-starts-in-australian-tomato-greenhouse/12429244" TargetMode="External"/><Relationship Id="rId168" Type="http://schemas.openxmlformats.org/officeDocument/2006/relationships/hyperlink" Target="https://www.employment.gov.au/youth-jobs-path" TargetMode="External"/><Relationship Id="rId312" Type="http://schemas.openxmlformats.org/officeDocument/2006/relationships/hyperlink" Target="https://www.publications.qld.gov.au/dataset/beef-industry-on-station-quality-workforce-handbook" TargetMode="External"/><Relationship Id="rId333" Type="http://schemas.openxmlformats.org/officeDocument/2006/relationships/hyperlink" Target="https://docs.employment.gov.au/documents/vocational-education-and-training-vet-reform-roadmap-consultation-draft" TargetMode="External"/><Relationship Id="rId354" Type="http://schemas.openxmlformats.org/officeDocument/2006/relationships/hyperlink" Target="https://openknowledge.worldbank.org/handle/10986/4387" TargetMode="External"/><Relationship Id="rId51" Type="http://schemas.openxmlformats.org/officeDocument/2006/relationships/image" Target="media/image30.png"/><Relationship Id="rId72" Type="http://schemas.openxmlformats.org/officeDocument/2006/relationships/image" Target="media/image51.emf"/><Relationship Id="rId93" Type="http://schemas.openxmlformats.org/officeDocument/2006/relationships/image" Target="media/image63.png"/><Relationship Id="rId189" Type="http://schemas.openxmlformats.org/officeDocument/2006/relationships/hyperlink" Target="https://www.skillsimpact.com.au/food-beverage-and-pharmaceutical/skills-forecast/" TargetMode="External"/><Relationship Id="rId3" Type="http://schemas.openxmlformats.org/officeDocument/2006/relationships/customXml" Target="../customXml/item3.xml"/><Relationship Id="rId214" Type="http://schemas.openxmlformats.org/officeDocument/2006/relationships/hyperlink" Target="https://www.agriculture.gov.au/sites/default/files/abares/documents/USandAustralianAgriculture_v1.2.0.pdf" TargetMode="External"/><Relationship Id="rId235" Type="http://schemas.openxmlformats.org/officeDocument/2006/relationships/hyperlink" Target="http://www.farminstitute.org.au/newsletter/2013/November_2013/November_2013_featurearticle.html" TargetMode="External"/><Relationship Id="rId256" Type="http://schemas.openxmlformats.org/officeDocument/2006/relationships/hyperlink" Target="http://agronomyaustraliaproceedings.org/index.php/special-publications/2-uncategorised/774-special-publications" TargetMode="External"/><Relationship Id="rId277" Type="http://schemas.openxmlformats.org/officeDocument/2006/relationships/hyperlink" Target="https://link.springer.com/article/10.1007/s13593-018-0514-6" TargetMode="External"/><Relationship Id="rId298" Type="http://schemas.openxmlformats.org/officeDocument/2006/relationships/hyperlink" Target="https://researchoutput.csu.edu.au/en/publications/graduate-destinations-in-agriculture" TargetMode="External"/><Relationship Id="rId116" Type="http://schemas.openxmlformats.org/officeDocument/2006/relationships/hyperlink" Target="https://rba.gov.au/publications/bulletin/2018/mar/structural-change-in-the-australian-economy.html" TargetMode="External"/><Relationship Id="rId137" Type="http://schemas.openxmlformats.org/officeDocument/2006/relationships/hyperlink" Target="https://www.researchgate.net/publication/278030128_New_Entrants_to_Australian_Agricultural_Industries_Where_are_the_young_farmers" TargetMode="External"/><Relationship Id="rId158" Type="http://schemas.openxmlformats.org/officeDocument/2006/relationships/hyperlink" Target="https://grattan.edu.au/report/regional-patterns-of-australias-economy-and-population/" TargetMode="External"/><Relationship Id="rId302" Type="http://schemas.openxmlformats.org/officeDocument/2006/relationships/hyperlink" Target="http://agronomyaustraliaproceedings.org/index.php/special-publications/2-uncategorised/774-special-publications" TargetMode="External"/><Relationship Id="rId323" Type="http://schemas.openxmlformats.org/officeDocument/2006/relationships/hyperlink" Target="https://www.canberra.edu.au/research/institutes/health-research-institute/files/regional-wellbeing-survey/reports/2015-reports/RWS2015_Web-Part-1.pdf" TargetMode="External"/><Relationship Id="rId344" Type="http://schemas.openxmlformats.org/officeDocument/2006/relationships/hyperlink" Target="https://nifa.usda.gov/education" TargetMode="External"/><Relationship Id="rId20" Type="http://schemas.openxmlformats.org/officeDocument/2006/relationships/hyperlink" Target="mailto:Minister.Littleproud@agriculture.gov.au&#8203;"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hyperlink" Target="https://www.employment.gov.au/harvest-trail-services" TargetMode="External"/><Relationship Id="rId179" Type="http://schemas.openxmlformats.org/officeDocument/2006/relationships/hyperlink" Target="https://daff.ent.sirsidynix.net.au/client/en_AU/search/asset/1030701/0" TargetMode="External"/><Relationship Id="rId190" Type="http://schemas.openxmlformats.org/officeDocument/2006/relationships/hyperlink" Target="https://engage.vic.gov.au/inquiry-labour-hire-industry-and-insecure-work" TargetMode="External"/><Relationship Id="rId204" Type="http://schemas.openxmlformats.org/officeDocument/2006/relationships/hyperlink" Target="https://www.mckinsey.com/~/media/McKinsey/Industries/Consumer%20Packaged%20Goods/Our%20Insights/Is%20the%20consumer%20goods%20industry%20ready%20for%20the%20new%20world%20of%20work/Is-the-consumer-goods-industry-ready-for-the-new-world-of-work-vF.pdf" TargetMode="External"/><Relationship Id="rId225" Type="http://schemas.openxmlformats.org/officeDocument/2006/relationships/hyperlink" Target="https://www.industry.gov.au/data-and-publications/australia-2030-prosperity-through-innovation" TargetMode="External"/><Relationship Id="rId246" Type="http://schemas.openxmlformats.org/officeDocument/2006/relationships/hyperlink" Target="https://www.researchgate.net/publication/228272582_Goals_Management_Practices_and_Performance_of_Family_SMEs" TargetMode="External"/><Relationship Id="rId267" Type="http://schemas.openxmlformats.org/officeDocument/2006/relationships/hyperlink" Target="https://www.mla.com.au/research-and-development/Environment-sustainability/carbon-neutral-2030-rd/" TargetMode="External"/><Relationship Id="rId288" Type="http://schemas.openxmlformats.org/officeDocument/2006/relationships/hyperlink" Target="https://www.oecd-ilibrary.org/agriculture-and-food/agricultural-policy-monitoring-and-evaluation-2020_928181a8-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eacecorps.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902FB-6937-43EE-AA97-9EB8686D7A42}"/>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purl.org/dc/terms/"/>
    <ds:schemaRef ds:uri="b7206050-8bd5-485d-96ab-5c79fc7347da"/>
    <ds:schemaRef ds:uri="66ddfcb2-29c1-44e0-82bf-b5fcd3537425"/>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7CCAA91-0038-4018-95C4-66C4B5565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28</TotalTime>
  <Pages>327</Pages>
  <Words>134506</Words>
  <Characters>766689</Characters>
  <Application>Microsoft Office Word</Application>
  <DocSecurity>0</DocSecurity>
  <Lines>6389</Lines>
  <Paragraphs>1798</Paragraphs>
  <ScaleCrop>false</ScaleCrop>
  <HeadingPairs>
    <vt:vector size="2" baseType="variant">
      <vt:variant>
        <vt:lpstr>Title</vt:lpstr>
      </vt:variant>
      <vt:variant>
        <vt:i4>1</vt:i4>
      </vt:variant>
    </vt:vector>
  </HeadingPairs>
  <TitlesOfParts>
    <vt:vector size="1" baseType="lpstr">
      <vt:lpstr>National Agricultural Workforce Strategy</vt:lpstr>
    </vt:vector>
  </TitlesOfParts>
  <Manager/>
  <Company>Department of Agriculture, Water and the Environment</Company>
  <LinksUpToDate>false</LinksUpToDate>
  <CharactersWithSpaces>899397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Agricultural Workforce Strategy</dc:title>
  <dc:subject/>
  <dc:creator>National Agricultural Labour Advisory Committee</dc:creator>
  <cp:keywords/>
  <dc:description/>
  <cp:lastModifiedBy>DAWE</cp:lastModifiedBy>
  <cp:revision>5</cp:revision>
  <cp:lastPrinted>2021-02-02T22:46:00Z</cp:lastPrinted>
  <dcterms:created xsi:type="dcterms:W3CDTF">2021-02-04T07:56:00Z</dcterms:created>
  <dcterms:modified xsi:type="dcterms:W3CDTF">2021-02-04T08:21:00Z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0x010100283FCF009F93CA439436899A02DD066B</vt:lpwstr>
  </property>
  <property fmtid="{D5CDD505-2E9C-101B-9397-08002B2CF9AE}" pid="3" name="MediaServiceImageTags">
    <vt:lpwstr/>
  </property>
</Properties>
</file>