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283AB1F" w14:textId="1BC0DF07" w:rsidR="005D172B" w:rsidRPr="005D172B" w:rsidRDefault="005D172B" w:rsidP="00941833">
      <w:pPr>
        <w:pStyle w:val="Heading1"/>
      </w:pPr>
      <w:r w:rsidRPr="005D172B">
        <w:rPr>
          <w:noProof/>
        </w:rPr>
        <w:drawing>
          <wp:anchor distT="0" distB="0" distL="114300" distR="114300" simplePos="0" relativeHeight="251659264" behindDoc="0" locked="0" layoutInCell="1" allowOverlap="1" wp14:anchorId="3FEC0F43" wp14:editId="0833F106">
            <wp:simplePos x="0" y="0"/>
            <wp:positionH relativeFrom="column">
              <wp:posOffset>4572000</wp:posOffset>
            </wp:positionH>
            <wp:positionV relativeFrom="paragraph">
              <wp:posOffset>-1146810</wp:posOffset>
            </wp:positionV>
            <wp:extent cx="1503552" cy="1504950"/>
            <wp:effectExtent l="0" t="0" r="190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552" cy="1504950"/>
                    </a:xfrm>
                    <a:prstGeom prst="rect">
                      <a:avLst/>
                    </a:prstGeom>
                    <a:noFill/>
                  </pic:spPr>
                </pic:pic>
              </a:graphicData>
            </a:graphic>
            <wp14:sizeRelH relativeFrom="margin">
              <wp14:pctWidth>0</wp14:pctWidth>
            </wp14:sizeRelH>
            <wp14:sizeRelV relativeFrom="margin">
              <wp14:pctHeight>0</wp14:pctHeight>
            </wp14:sizeRelV>
          </wp:anchor>
        </w:drawing>
      </w:r>
      <w:r w:rsidRPr="005D172B">
        <w:t>2021 NATIONAL BIOSECURITY FORUM</w:t>
      </w:r>
    </w:p>
    <w:p w14:paraId="4048ADC3" w14:textId="77777777" w:rsidR="005D172B" w:rsidRPr="005D172B" w:rsidRDefault="005D172B" w:rsidP="005D172B">
      <w:pPr>
        <w:pStyle w:val="Subtitle"/>
        <w:ind w:left="0"/>
      </w:pPr>
      <w:r w:rsidRPr="005D172B">
        <w:t>10 to 11 November 2021</w:t>
      </w:r>
    </w:p>
    <w:p w14:paraId="6A74546F" w14:textId="24339C49" w:rsidR="005D172B" w:rsidRPr="005D172B" w:rsidRDefault="005D172B" w:rsidP="005D172B">
      <w:pPr>
        <w:pStyle w:val="Heading2"/>
        <w:pageBreakBefore w:val="0"/>
        <w:numPr>
          <w:ilvl w:val="0"/>
          <w:numId w:val="0"/>
        </w:numPr>
        <w:ind w:left="567" w:hanging="567"/>
      </w:pPr>
      <w:r w:rsidRPr="005D172B">
        <w:t>Communique</w:t>
      </w:r>
    </w:p>
    <w:p w14:paraId="0BD81C7D" w14:textId="77777777" w:rsidR="005D172B" w:rsidRPr="00213019" w:rsidRDefault="005D172B" w:rsidP="00213019">
      <w:r w:rsidRPr="00213019">
        <w:t>The 2021 National Biosecurity Forum was held online from Wednesday November 10 to Thursday 11 November 2021.</w:t>
      </w:r>
    </w:p>
    <w:p w14:paraId="5208DC99" w14:textId="077833B9" w:rsidR="00C93498" w:rsidRDefault="005D172B" w:rsidP="00213019">
      <w:r w:rsidRPr="00213019">
        <w:t>The annual event brings together key stakeholders to discuss the challenges and opportunities for Australia’s biosecurity. The national forum is hosted by the Department of Agriculture, Water and the Environment on behalf of the National Biosecurity Committee (NBC).</w:t>
      </w:r>
    </w:p>
    <w:p w14:paraId="7CC9AC0B" w14:textId="6D35DAEA" w:rsidR="005D172B" w:rsidRDefault="00C93498" w:rsidP="00213019">
      <w:r>
        <w:t xml:space="preserve">Over 1200 registrations were received from across Australia, New Zealand </w:t>
      </w:r>
      <w:r w:rsidRPr="00FF0881">
        <w:t xml:space="preserve">and a few further abroad in the UK. </w:t>
      </w:r>
      <w:r>
        <w:t>Participants covered a broad range of industry sectors.</w:t>
      </w:r>
    </w:p>
    <w:p w14:paraId="5FDA0A85" w14:textId="2DB06F06" w:rsidR="005D172B" w:rsidRPr="00213019" w:rsidRDefault="007669B8" w:rsidP="00213019">
      <w:r w:rsidRPr="005D172B">
        <w:rPr>
          <w:noProof/>
          <w:lang w:eastAsia="ja-JP"/>
        </w:rPr>
        <mc:AlternateContent>
          <mc:Choice Requires="wpg">
            <w:drawing>
              <wp:anchor distT="0" distB="0" distL="114300" distR="114300" simplePos="0" relativeHeight="251660288" behindDoc="0" locked="0" layoutInCell="1" allowOverlap="1" wp14:anchorId="51275D9C" wp14:editId="2DDABE1A">
                <wp:simplePos x="0" y="0"/>
                <wp:positionH relativeFrom="column">
                  <wp:posOffset>4189583</wp:posOffset>
                </wp:positionH>
                <wp:positionV relativeFrom="paragraph">
                  <wp:posOffset>222627</wp:posOffset>
                </wp:positionV>
                <wp:extent cx="2199640" cy="1769745"/>
                <wp:effectExtent l="0" t="0" r="0" b="1905"/>
                <wp:wrapSquare wrapText="bothSides"/>
                <wp:docPr id="1" name="Group 1" descr="Quote from Andrew Tongue. 'The thing that strikes me about biosecurity in Australia is that it's a shared enterprise. It isn't just delivered by government, industry or community - it's delivered by all of us and we have to work together.'"/>
                <wp:cNvGraphicFramePr/>
                <a:graphic xmlns:a="http://schemas.openxmlformats.org/drawingml/2006/main">
                  <a:graphicData uri="http://schemas.microsoft.com/office/word/2010/wordprocessingGroup">
                    <wpg:wgp>
                      <wpg:cNvGrpSpPr/>
                      <wpg:grpSpPr>
                        <a:xfrm>
                          <a:off x="0" y="0"/>
                          <a:ext cx="2199640" cy="1769745"/>
                          <a:chOff x="0" y="0"/>
                          <a:chExt cx="3600336" cy="1657879"/>
                        </a:xfrm>
                      </wpg:grpSpPr>
                      <wps:wsp>
                        <wps:cNvPr id="2" name="Rectangle 2"/>
                        <wps:cNvSpPr/>
                        <wps:spPr>
                          <a:xfrm>
                            <a:off x="0" y="0"/>
                            <a:ext cx="3567448" cy="94126"/>
                          </a:xfrm>
                          <a:prstGeom prst="rect">
                            <a:avLst/>
                          </a:prstGeom>
                          <a:solidFill>
                            <a:srgbClr val="77314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E1F8B1" w14:textId="77777777" w:rsidR="007669B8" w:rsidRDefault="007669B8" w:rsidP="007669B8">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32888" y="0"/>
                            <a:ext cx="3567448" cy="16578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0E75AC" w14:textId="77777777" w:rsidR="007669B8" w:rsidRPr="007E33A4" w:rsidRDefault="007669B8" w:rsidP="007669B8">
                              <w:pPr>
                                <w:rPr>
                                  <w:color w:val="632423" w:themeColor="accent2" w:themeShade="80"/>
                                  <w:lang w:eastAsia="ja-JP"/>
                                </w:rPr>
                              </w:pPr>
                              <w:r>
                                <w:rPr>
                                  <w:color w:val="632423" w:themeColor="accent2" w:themeShade="80"/>
                                  <w:lang w:eastAsia="ja-JP"/>
                                </w:rPr>
                                <w:t>"</w:t>
                              </w:r>
                              <w:r w:rsidRPr="007E33A4">
                                <w:rPr>
                                  <w:color w:val="632423" w:themeColor="accent2" w:themeShade="80"/>
                                  <w:lang w:eastAsia="ja-JP"/>
                                </w:rPr>
                                <w:t>Your attendance today is important - you are the brains trust that we are calling on to make sure that we have the technologies that we can invest in to ensure that we can increase our capability and capacity.</w:t>
                              </w:r>
                              <w:r>
                                <w:rPr>
                                  <w:color w:val="632423" w:themeColor="accent2" w:themeShade="80"/>
                                  <w:lang w:eastAsia="ja-JP"/>
                                </w:rPr>
                                <w:t>"</w:t>
                              </w:r>
                            </w:p>
                            <w:p w14:paraId="09C4F305" w14:textId="77777777" w:rsidR="007669B8" w:rsidRPr="00AF589D" w:rsidRDefault="007669B8" w:rsidP="007669B8">
                              <w:pPr>
                                <w:spacing w:before="60"/>
                                <w:rPr>
                                  <w:rFonts w:ascii="Calibri" w:hAnsi="Calibri" w:cs="Calibri"/>
                                  <w:i/>
                                  <w:iCs/>
                                  <w:caps/>
                                  <w:color w:val="773141"/>
                                  <w:sz w:val="16"/>
                                  <w:szCs w:val="16"/>
                                </w:rPr>
                              </w:pPr>
                              <w:r w:rsidRPr="007E33A4">
                                <w:rPr>
                                  <w:rFonts w:ascii="Calibri" w:hAnsi="Calibri" w:cs="Calibri"/>
                                  <w:i/>
                                  <w:iCs/>
                                  <w:color w:val="773141"/>
                                  <w:sz w:val="16"/>
                                  <w:szCs w:val="16"/>
                                </w:rPr>
                                <w:t>The Hon David Littleproud M</w:t>
                              </w:r>
                              <w:r>
                                <w:rPr>
                                  <w:rFonts w:ascii="Calibri" w:hAnsi="Calibri" w:cs="Calibri"/>
                                  <w:i/>
                                  <w:iCs/>
                                  <w:color w:val="773141"/>
                                  <w:sz w:val="16"/>
                                  <w:szCs w:val="16"/>
                                </w:rPr>
                                <w:t>P</w:t>
                              </w:r>
                              <w:r w:rsidRPr="007E33A4">
                                <w:rPr>
                                  <w:rFonts w:ascii="Calibri" w:hAnsi="Calibri" w:cs="Calibri"/>
                                  <w:i/>
                                  <w:iCs/>
                                  <w:color w:val="773141"/>
                                  <w:sz w:val="16"/>
                                  <w:szCs w:val="16"/>
                                </w:rPr>
                                <w:t xml:space="preserve">, Minister </w:t>
                              </w:r>
                              <w:r>
                                <w:rPr>
                                  <w:rFonts w:ascii="Calibri" w:hAnsi="Calibri" w:cs="Calibri"/>
                                  <w:i/>
                                  <w:iCs/>
                                  <w:color w:val="773141"/>
                                  <w:sz w:val="16"/>
                                  <w:szCs w:val="16"/>
                                </w:rPr>
                                <w:t>f</w:t>
                              </w:r>
                              <w:r w:rsidRPr="007E33A4">
                                <w:rPr>
                                  <w:rFonts w:ascii="Calibri" w:hAnsi="Calibri" w:cs="Calibri"/>
                                  <w:i/>
                                  <w:iCs/>
                                  <w:color w:val="773141"/>
                                  <w:sz w:val="16"/>
                                  <w:szCs w:val="16"/>
                                </w:rPr>
                                <w:t xml:space="preserve">or Agriculture </w:t>
                              </w:r>
                              <w:r>
                                <w:rPr>
                                  <w:rFonts w:ascii="Calibri" w:hAnsi="Calibri" w:cs="Calibri"/>
                                  <w:i/>
                                  <w:iCs/>
                                  <w:color w:val="773141"/>
                                  <w:sz w:val="16"/>
                                  <w:szCs w:val="16"/>
                                </w:rPr>
                                <w:t>a</w:t>
                              </w:r>
                              <w:r w:rsidRPr="007E33A4">
                                <w:rPr>
                                  <w:rFonts w:ascii="Calibri" w:hAnsi="Calibri" w:cs="Calibri"/>
                                  <w:i/>
                                  <w:iCs/>
                                  <w:color w:val="773141"/>
                                  <w:sz w:val="16"/>
                                  <w:szCs w:val="16"/>
                                </w:rPr>
                                <w:t>nd Northern Australia</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275D9C" id="Group 1" o:spid="_x0000_s1026" alt="Quote from Andrew Tongue. 'The thing that strikes me about biosecurity in Australia is that it's a shared enterprise. It isn't just delivered by government, industry or community - it's delivered by all of us and we have to work together.'" style="position:absolute;margin-left:329.9pt;margin-top:17.55pt;width:173.2pt;height:139.35pt;z-index:251660288;mso-width-relative:margin;mso-height-relative:margin" coordsize="36003,16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">
                <v:rect id="Rectangle 2" o:spid="_x0000_s1027" style="position:absolute;width:35674;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" fillcolor="#773141" stroked="f" strokeweight="2pt">
                  <v:textbox>
                    <w:txbxContent>
                      <w:p w14:paraId="4CE1F8B1" w14:textId="77777777" w:rsidR="007669B8" w:rsidRDefault="007669B8" w:rsidP="007669B8">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5" o:spid="_x0000_s1028" type="#_x0000_t202" style="position:absolute;left:328;width:35675;height:16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" filled="f" stroked="f" strokeweight=".5pt">
                  <v:textbox inset=",7.2pt,,0">
                    <w:txbxContent>
                      <w:p w14:paraId="140E75AC" w14:textId="77777777" w:rsidR="007669B8" w:rsidRPr="007E33A4" w:rsidRDefault="007669B8" w:rsidP="007669B8">
                        <w:pPr>
                          <w:rPr>
                            <w:color w:val="632423" w:themeColor="accent2" w:themeShade="80"/>
                            <w:lang w:eastAsia="ja-JP"/>
                          </w:rPr>
                        </w:pPr>
                        <w:r>
                          <w:rPr>
                            <w:color w:val="632423" w:themeColor="accent2" w:themeShade="80"/>
                            <w:lang w:eastAsia="ja-JP"/>
                          </w:rPr>
                          <w:t>"</w:t>
                        </w:r>
                        <w:r w:rsidRPr="007E33A4">
                          <w:rPr>
                            <w:color w:val="632423" w:themeColor="accent2" w:themeShade="80"/>
                            <w:lang w:eastAsia="ja-JP"/>
                          </w:rPr>
                          <w:t>Your attendance today is important - you are the brains trust that we are calling on to make sure that we have the technologies that we can invest in to ensure that we can increase our capability and capacity.</w:t>
                        </w:r>
                        <w:r>
                          <w:rPr>
                            <w:color w:val="632423" w:themeColor="accent2" w:themeShade="80"/>
                            <w:lang w:eastAsia="ja-JP"/>
                          </w:rPr>
                          <w:t>"</w:t>
                        </w:r>
                      </w:p>
                      <w:p w14:paraId="09C4F305" w14:textId="77777777" w:rsidR="007669B8" w:rsidRPr="00AF589D" w:rsidRDefault="007669B8" w:rsidP="007669B8">
                        <w:pPr>
                          <w:spacing w:before="60"/>
                          <w:rPr>
                            <w:rFonts w:ascii="Calibri" w:hAnsi="Calibri" w:cs="Calibri"/>
                            <w:i/>
                            <w:iCs/>
                            <w:caps/>
                            <w:color w:val="773141"/>
                            <w:sz w:val="16"/>
                            <w:szCs w:val="16"/>
                          </w:rPr>
                        </w:pPr>
                        <w:r w:rsidRPr="007E33A4">
                          <w:rPr>
                            <w:rFonts w:ascii="Calibri" w:hAnsi="Calibri" w:cs="Calibri"/>
                            <w:i/>
                            <w:iCs/>
                            <w:color w:val="773141"/>
                            <w:sz w:val="16"/>
                            <w:szCs w:val="16"/>
                          </w:rPr>
                          <w:t>The Hon David Littleproud M</w:t>
                        </w:r>
                        <w:r>
                          <w:rPr>
                            <w:rFonts w:ascii="Calibri" w:hAnsi="Calibri" w:cs="Calibri"/>
                            <w:i/>
                            <w:iCs/>
                            <w:color w:val="773141"/>
                            <w:sz w:val="16"/>
                            <w:szCs w:val="16"/>
                          </w:rPr>
                          <w:t>P</w:t>
                        </w:r>
                        <w:r w:rsidRPr="007E33A4">
                          <w:rPr>
                            <w:rFonts w:ascii="Calibri" w:hAnsi="Calibri" w:cs="Calibri"/>
                            <w:i/>
                            <w:iCs/>
                            <w:color w:val="773141"/>
                            <w:sz w:val="16"/>
                            <w:szCs w:val="16"/>
                          </w:rPr>
                          <w:t xml:space="preserve">, Minister </w:t>
                        </w:r>
                        <w:r>
                          <w:rPr>
                            <w:rFonts w:ascii="Calibri" w:hAnsi="Calibri" w:cs="Calibri"/>
                            <w:i/>
                            <w:iCs/>
                            <w:color w:val="773141"/>
                            <w:sz w:val="16"/>
                            <w:szCs w:val="16"/>
                          </w:rPr>
                          <w:t>f</w:t>
                        </w:r>
                        <w:r w:rsidRPr="007E33A4">
                          <w:rPr>
                            <w:rFonts w:ascii="Calibri" w:hAnsi="Calibri" w:cs="Calibri"/>
                            <w:i/>
                            <w:iCs/>
                            <w:color w:val="773141"/>
                            <w:sz w:val="16"/>
                            <w:szCs w:val="16"/>
                          </w:rPr>
                          <w:t xml:space="preserve">or Agriculture </w:t>
                        </w:r>
                        <w:r>
                          <w:rPr>
                            <w:rFonts w:ascii="Calibri" w:hAnsi="Calibri" w:cs="Calibri"/>
                            <w:i/>
                            <w:iCs/>
                            <w:color w:val="773141"/>
                            <w:sz w:val="16"/>
                            <w:szCs w:val="16"/>
                          </w:rPr>
                          <w:t>a</w:t>
                        </w:r>
                        <w:r w:rsidRPr="007E33A4">
                          <w:rPr>
                            <w:rFonts w:ascii="Calibri" w:hAnsi="Calibri" w:cs="Calibri"/>
                            <w:i/>
                            <w:iCs/>
                            <w:color w:val="773141"/>
                            <w:sz w:val="16"/>
                            <w:szCs w:val="16"/>
                          </w:rPr>
                          <w:t>nd Northern Australia</w:t>
                        </w:r>
                      </w:p>
                    </w:txbxContent>
                  </v:textbox>
                </v:shape>
                <w10:wrap type="square"/>
              </v:group>
            </w:pict>
          </mc:Fallback>
        </mc:AlternateContent>
      </w:r>
      <w:r w:rsidR="001F0729">
        <w:t>Renowned media figure Richard Morecroft facilitated the forum which</w:t>
      </w:r>
      <w:r w:rsidR="005D172B" w:rsidRPr="00213019">
        <w:t xml:space="preserve"> commenced with Ngunnawal </w:t>
      </w:r>
      <w:r w:rsidR="001F0729">
        <w:t>Elder</w:t>
      </w:r>
      <w:r w:rsidR="001F0729" w:rsidRPr="00213019">
        <w:t xml:space="preserve"> </w:t>
      </w:r>
      <w:r w:rsidR="005D172B" w:rsidRPr="00213019">
        <w:t xml:space="preserve">Jude Barlow giving </w:t>
      </w:r>
      <w:r w:rsidR="001F0729">
        <w:t>a</w:t>
      </w:r>
      <w:r w:rsidR="001F0729" w:rsidRPr="00213019">
        <w:t xml:space="preserve"> </w:t>
      </w:r>
      <w:r w:rsidR="005D172B" w:rsidRPr="00213019">
        <w:t>Welcome to Country.</w:t>
      </w:r>
    </w:p>
    <w:p w14:paraId="077E3857" w14:textId="2964F8A1" w:rsidR="005D172B" w:rsidRPr="005D172B" w:rsidRDefault="005D172B" w:rsidP="00213019">
      <w:pPr>
        <w:rPr>
          <w:lang w:eastAsia="ja-JP"/>
        </w:rPr>
      </w:pPr>
      <w:bookmarkStart w:id="0" w:name="_Hlk88663028"/>
      <w:r w:rsidRPr="00213019">
        <w:t>The Hon David Littleproud MP, Minister for Agriculture and Northern Australia</w:t>
      </w:r>
      <w:bookmarkEnd w:id="0"/>
      <w:r w:rsidRPr="00213019">
        <w:t xml:space="preserve">, gave </w:t>
      </w:r>
      <w:r w:rsidR="001F0729">
        <w:t>an</w:t>
      </w:r>
      <w:r w:rsidR="001F0729" w:rsidRPr="00213019">
        <w:t xml:space="preserve"> </w:t>
      </w:r>
      <w:r w:rsidRPr="00213019">
        <w:t>opening address and spoke of the importance of collaboration in meeting biosecurity challenges.</w:t>
      </w:r>
    </w:p>
    <w:p w14:paraId="1044286A" w14:textId="21A309B6" w:rsidR="005D172B" w:rsidRPr="00213019" w:rsidRDefault="005D172B" w:rsidP="00213019">
      <w:r w:rsidRPr="00213019">
        <w:t xml:space="preserve">The forum structure included four sessions </w:t>
      </w:r>
      <w:r w:rsidR="001F0729">
        <w:t>with</w:t>
      </w:r>
      <w:r w:rsidRPr="00213019">
        <w:t xml:space="preserve"> </w:t>
      </w:r>
      <w:r w:rsidR="001F0729">
        <w:t xml:space="preserve">presentations and </w:t>
      </w:r>
      <w:r w:rsidRPr="00213019">
        <w:t>panel discussions</w:t>
      </w:r>
      <w:r w:rsidR="001F0729">
        <w:t xml:space="preserve"> from a mix of experts </w:t>
      </w:r>
      <w:r w:rsidR="00C93498">
        <w:t>representing</w:t>
      </w:r>
      <w:r w:rsidR="001F0729">
        <w:t xml:space="preserve"> government, industry and the research community</w:t>
      </w:r>
      <w:r w:rsidRPr="00213019">
        <w:t>.</w:t>
      </w:r>
    </w:p>
    <w:p w14:paraId="21CF36F0" w14:textId="5D1D5A12" w:rsidR="005D172B" w:rsidRDefault="005D172B" w:rsidP="00213019">
      <w:r w:rsidRPr="00213019">
        <w:t>Key topics covered over the two-day program included:</w:t>
      </w:r>
    </w:p>
    <w:p w14:paraId="4A154C04" w14:textId="084941B2" w:rsidR="001F0729" w:rsidRPr="007669B8" w:rsidRDefault="001F0729" w:rsidP="00FF0881">
      <w:pPr>
        <w:pStyle w:val="ListBullet"/>
      </w:pPr>
      <w:r w:rsidRPr="007669B8">
        <w:t>Taking a future focus – a national biosecurity strategy</w:t>
      </w:r>
    </w:p>
    <w:p w14:paraId="257B5328" w14:textId="77777777" w:rsidR="005D172B" w:rsidRPr="005D172B" w:rsidRDefault="005D172B" w:rsidP="00FF0881">
      <w:pPr>
        <w:pStyle w:val="ListBullet2"/>
        <w:rPr>
          <w:lang w:eastAsia="ja-JP"/>
        </w:rPr>
      </w:pPr>
      <w:bookmarkStart w:id="1" w:name="_Hlk53653366"/>
      <w:r w:rsidRPr="005D172B">
        <w:rPr>
          <w:lang w:eastAsia="ja-JP"/>
        </w:rPr>
        <w:t>Accelerating reform – Commonwealth Biosecurity 2030 and the link to a national biosecurity strategy.</w:t>
      </w:r>
    </w:p>
    <w:p w14:paraId="0731E154" w14:textId="28905E67" w:rsidR="005D172B" w:rsidRPr="005D172B" w:rsidRDefault="007669B8" w:rsidP="00FF0881">
      <w:pPr>
        <w:pStyle w:val="ListBullet2"/>
        <w:rPr>
          <w:lang w:eastAsia="ja-JP"/>
        </w:rPr>
      </w:pPr>
      <w:r>
        <w:rPr>
          <w:lang w:eastAsia="ja-JP"/>
        </w:rPr>
        <w:t>A</w:t>
      </w:r>
      <w:r w:rsidR="005D172B" w:rsidRPr="005D172B">
        <w:rPr>
          <w:lang w:eastAsia="ja-JP"/>
        </w:rPr>
        <w:t>lignment of collective efforts – a national biosecurity strategy.</w:t>
      </w:r>
    </w:p>
    <w:p w14:paraId="7F37F098" w14:textId="77777777" w:rsidR="007669B8" w:rsidRDefault="007669B8" w:rsidP="007669B8">
      <w:pPr>
        <w:pStyle w:val="ListBullet"/>
        <w:rPr>
          <w:lang w:eastAsia="ja-JP"/>
        </w:rPr>
      </w:pPr>
      <w:r>
        <w:rPr>
          <w:lang w:eastAsia="ja-JP"/>
        </w:rPr>
        <w:t>Preparedness – Is Australia prepared for the next national biosecurity threat?</w:t>
      </w:r>
    </w:p>
    <w:p w14:paraId="1F9E050C" w14:textId="03355068" w:rsidR="005D172B" w:rsidRPr="005D172B" w:rsidRDefault="005D172B" w:rsidP="00FF0881">
      <w:pPr>
        <w:pStyle w:val="ListBullet2"/>
        <w:rPr>
          <w:lang w:eastAsia="ja-JP"/>
        </w:rPr>
      </w:pPr>
      <w:r w:rsidRPr="005D172B">
        <w:rPr>
          <w:lang w:eastAsia="ja-JP"/>
        </w:rPr>
        <w:t>The role of biosecurity in a One Health approach to antimicrobial stewardship.</w:t>
      </w:r>
    </w:p>
    <w:p w14:paraId="0C345350" w14:textId="77777777" w:rsidR="005D172B" w:rsidRPr="005D172B" w:rsidRDefault="005D172B" w:rsidP="00FF0881">
      <w:pPr>
        <w:pStyle w:val="ListBullet2"/>
        <w:rPr>
          <w:lang w:eastAsia="ja-JP"/>
        </w:rPr>
      </w:pPr>
      <w:r w:rsidRPr="005D172B">
        <w:rPr>
          <w:lang w:eastAsia="ja-JP"/>
        </w:rPr>
        <w:t>The new normal – positioning our emergency response capability to meet the changing risk profile.</w:t>
      </w:r>
    </w:p>
    <w:p w14:paraId="4E6CCF25" w14:textId="77777777" w:rsidR="005D172B" w:rsidRPr="005D172B" w:rsidRDefault="005D172B" w:rsidP="00FF0881">
      <w:pPr>
        <w:pStyle w:val="ListBullet2"/>
        <w:rPr>
          <w:lang w:eastAsia="ja-JP"/>
        </w:rPr>
      </w:pPr>
      <w:r w:rsidRPr="005D172B">
        <w:rPr>
          <w:lang w:eastAsia="ja-JP"/>
        </w:rPr>
        <w:t>Northern Australia Indigenous Ranger program – early detection data collection allowing an evidence-based approach to the management of threats.</w:t>
      </w:r>
    </w:p>
    <w:p w14:paraId="04A7893F" w14:textId="77777777" w:rsidR="007669B8" w:rsidRDefault="007669B8" w:rsidP="007669B8">
      <w:pPr>
        <w:pStyle w:val="ListBullet"/>
        <w:rPr>
          <w:lang w:eastAsia="ja-JP"/>
        </w:rPr>
      </w:pPr>
      <w:r>
        <w:rPr>
          <w:lang w:eastAsia="ja-JP"/>
        </w:rPr>
        <w:t>Shared responsibility and partnerships</w:t>
      </w:r>
    </w:p>
    <w:p w14:paraId="3F53A94A" w14:textId="45824C31" w:rsidR="005D172B" w:rsidRPr="005D172B" w:rsidRDefault="005D172B" w:rsidP="00FF0881">
      <w:pPr>
        <w:pStyle w:val="ListBullet2"/>
        <w:rPr>
          <w:lang w:eastAsia="ja-JP"/>
        </w:rPr>
      </w:pPr>
      <w:r w:rsidRPr="005D172B">
        <w:rPr>
          <w:lang w:eastAsia="ja-JP"/>
        </w:rPr>
        <w:t>Community awareness of biosecurity and the need for a clear brand</w:t>
      </w:r>
      <w:r w:rsidR="007669B8">
        <w:rPr>
          <w:lang w:eastAsia="ja-JP"/>
        </w:rPr>
        <w:t>.</w:t>
      </w:r>
    </w:p>
    <w:p w14:paraId="0792567A" w14:textId="05F18E89" w:rsidR="005D172B" w:rsidRPr="005D172B" w:rsidRDefault="005D172B" w:rsidP="00FF0881">
      <w:pPr>
        <w:pStyle w:val="ListBullet2"/>
        <w:rPr>
          <w:lang w:eastAsia="ja-JP"/>
        </w:rPr>
      </w:pPr>
      <w:r w:rsidRPr="005D172B">
        <w:rPr>
          <w:lang w:eastAsia="ja-JP"/>
        </w:rPr>
        <w:t xml:space="preserve">The New Zealand experience – ‘Ko </w:t>
      </w:r>
      <w:proofErr w:type="spellStart"/>
      <w:r w:rsidRPr="005D172B">
        <w:rPr>
          <w:lang w:eastAsia="ja-JP"/>
        </w:rPr>
        <w:t>Tātou</w:t>
      </w:r>
      <w:proofErr w:type="spellEnd"/>
      <w:r w:rsidRPr="005D172B">
        <w:rPr>
          <w:lang w:eastAsia="ja-JP"/>
        </w:rPr>
        <w:t xml:space="preserve"> This is us</w:t>
      </w:r>
      <w:r w:rsidR="00941833">
        <w:rPr>
          <w:lang w:eastAsia="ja-JP"/>
        </w:rPr>
        <w:t>'</w:t>
      </w:r>
      <w:r w:rsidR="007669B8">
        <w:rPr>
          <w:lang w:eastAsia="ja-JP"/>
        </w:rPr>
        <w:t>.</w:t>
      </w:r>
    </w:p>
    <w:p w14:paraId="2D6CB49E" w14:textId="5C8858FE" w:rsidR="007669B8" w:rsidRDefault="005D172B" w:rsidP="00FF0881">
      <w:pPr>
        <w:pStyle w:val="ListBullet2"/>
        <w:rPr>
          <w:lang w:eastAsia="ja-JP"/>
        </w:rPr>
      </w:pPr>
      <w:r w:rsidRPr="005D172B">
        <w:rPr>
          <w:lang w:eastAsia="ja-JP"/>
        </w:rPr>
        <w:t>Delivering enhanced biosecurity outcomes in partnership with industry – trialling new approaches for imported cargo.</w:t>
      </w:r>
    </w:p>
    <w:p w14:paraId="3A21B04C" w14:textId="3BBBC476" w:rsidR="007669B8" w:rsidRDefault="007669B8" w:rsidP="00213019">
      <w:pPr>
        <w:pStyle w:val="ListBullet"/>
        <w:rPr>
          <w:lang w:eastAsia="ja-JP"/>
        </w:rPr>
      </w:pPr>
      <w:r>
        <w:rPr>
          <w:lang w:eastAsia="ja-JP"/>
        </w:rPr>
        <w:lastRenderedPageBreak/>
        <w:t>Science and innovation</w:t>
      </w:r>
    </w:p>
    <w:p w14:paraId="31CA9309" w14:textId="1EF5C0B0" w:rsidR="005D172B" w:rsidRPr="005D172B" w:rsidRDefault="005D172B" w:rsidP="00FF0881">
      <w:pPr>
        <w:pStyle w:val="ListBullet2"/>
        <w:rPr>
          <w:lang w:eastAsia="ja-JP"/>
        </w:rPr>
      </w:pPr>
      <w:r w:rsidRPr="005D172B">
        <w:rPr>
          <w:lang w:eastAsia="ja-JP"/>
        </w:rPr>
        <w:t>Use of innovative technologies for wildlife conservation in Australia.</w:t>
      </w:r>
    </w:p>
    <w:p w14:paraId="4377923E" w14:textId="77777777" w:rsidR="005D172B" w:rsidRPr="005D172B" w:rsidRDefault="005D172B" w:rsidP="00FF0881">
      <w:pPr>
        <w:pStyle w:val="ListBullet2"/>
        <w:rPr>
          <w:lang w:eastAsia="ja-JP"/>
        </w:rPr>
      </w:pPr>
      <w:r w:rsidRPr="005D172B">
        <w:rPr>
          <w:lang w:eastAsia="ja-JP"/>
        </w:rPr>
        <w:t>Detecting fumigants and biosecurity priority pests using real-time vapour detection.</w:t>
      </w:r>
    </w:p>
    <w:p w14:paraId="5D32236C" w14:textId="77777777" w:rsidR="005D172B" w:rsidRPr="005D172B" w:rsidRDefault="005D172B" w:rsidP="00FF0881">
      <w:pPr>
        <w:pStyle w:val="ListBullet2"/>
        <w:rPr>
          <w:lang w:eastAsia="ja-JP"/>
        </w:rPr>
      </w:pPr>
      <w:r w:rsidRPr="005D172B">
        <w:rPr>
          <w:lang w:eastAsia="ja-JP"/>
        </w:rPr>
        <w:t>Estimating trading partner exposure risk to new pests or diseases – a project run by CEBRA.</w:t>
      </w:r>
    </w:p>
    <w:p w14:paraId="6785CA56" w14:textId="03773F82" w:rsidR="005D172B" w:rsidRPr="00213019" w:rsidRDefault="00213019" w:rsidP="00213019">
      <w:bookmarkStart w:id="2" w:name="_Hlk55832618"/>
      <w:bookmarkEnd w:id="1"/>
      <w:r>
        <w:t>T</w:t>
      </w:r>
      <w:r w:rsidR="005D172B" w:rsidRPr="00213019">
        <w:t xml:space="preserve">he 2021 Australian Biosecurity Awards </w:t>
      </w:r>
      <w:hyperlink r:id="rId9" w:history="1">
        <w:r w:rsidR="005D172B" w:rsidRPr="00213019">
          <w:rPr>
            <w:rStyle w:val="Hyperlink"/>
          </w:rPr>
          <w:t>winners</w:t>
        </w:r>
      </w:hyperlink>
      <w:r w:rsidR="005D172B" w:rsidRPr="00213019">
        <w:t xml:space="preserve"> were announced</w:t>
      </w:r>
      <w:r>
        <w:t xml:space="preserve"> in a separate session</w:t>
      </w:r>
      <w:r w:rsidR="007669B8">
        <w:t xml:space="preserve"> on day one</w:t>
      </w:r>
      <w:r>
        <w:t xml:space="preserve">. </w:t>
      </w:r>
      <w:r w:rsidRPr="00213019">
        <w:t>The Hon David Littleproud MP, Minister for Agriculture and Northern Australia</w:t>
      </w:r>
      <w:r>
        <w:t>, provided the opening and closing address for the session.</w:t>
      </w:r>
      <w:r w:rsidR="00C93498">
        <w:t xml:space="preserve"> Eleven winners were recognised across eight categories which represented government, community, research</w:t>
      </w:r>
      <w:r w:rsidR="001B5C3B">
        <w:t>, environment</w:t>
      </w:r>
      <w:r w:rsidR="00C93498">
        <w:t xml:space="preserve"> and education sectors.</w:t>
      </w:r>
    </w:p>
    <w:p w14:paraId="12B038DC" w14:textId="53503D8E" w:rsidR="005D172B" w:rsidRPr="00213019" w:rsidRDefault="007669B8" w:rsidP="00213019">
      <w:r>
        <w:t xml:space="preserve">NBC co-chairs Andrew Tongue </w:t>
      </w:r>
      <w:r w:rsidR="00C93498">
        <w:t xml:space="preserve">PSM </w:t>
      </w:r>
      <w:r>
        <w:t>and Malcolm Letts</w:t>
      </w:r>
      <w:r w:rsidRPr="00213019">
        <w:t xml:space="preserve"> </w:t>
      </w:r>
      <w:r>
        <w:t>closed the forum followed by</w:t>
      </w:r>
      <w:r w:rsidR="005D172B" w:rsidRPr="00213019">
        <w:t xml:space="preserve"> a</w:t>
      </w:r>
      <w:r>
        <w:t xml:space="preserve"> Q&amp;A session with the </w:t>
      </w:r>
      <w:r w:rsidR="005D172B" w:rsidRPr="00213019">
        <w:t>2021 Australian Biosecurity Award</w:t>
      </w:r>
      <w:r w:rsidR="00185A35">
        <w:t xml:space="preserve"> winners.</w:t>
      </w:r>
    </w:p>
    <w:p w14:paraId="612DDE6D" w14:textId="4FEDE9A0" w:rsidR="00C93498" w:rsidRPr="00213019" w:rsidRDefault="005D172B" w:rsidP="00213019">
      <w:r w:rsidRPr="00213019">
        <w:t xml:space="preserve">The full program, session recordings and details of presenters are available on the department’s </w:t>
      </w:r>
      <w:hyperlink r:id="rId10" w:history="1">
        <w:r w:rsidRPr="00213019">
          <w:rPr>
            <w:rStyle w:val="Hyperlink"/>
          </w:rPr>
          <w:t>website</w:t>
        </w:r>
      </w:hyperlink>
      <w:r w:rsidRPr="00213019">
        <w:t>.</w:t>
      </w:r>
    </w:p>
    <w:bookmarkEnd w:id="2"/>
    <w:p w14:paraId="54C104C3" w14:textId="4212D950" w:rsidR="005D172B" w:rsidRPr="00213019" w:rsidRDefault="005D172B" w:rsidP="00213019">
      <w:r w:rsidRPr="00213019">
        <w:t>The next National Biosecurity Forum will be held in November 2022.</w:t>
      </w:r>
    </w:p>
    <w:p w14:paraId="0BE088C8" w14:textId="77777777" w:rsidR="005D172B" w:rsidRPr="00213019" w:rsidRDefault="005D172B" w:rsidP="00213019">
      <w:pPr>
        <w:rPr>
          <w:rStyle w:val="Strong"/>
        </w:rPr>
      </w:pPr>
      <w:r w:rsidRPr="00213019">
        <w:rPr>
          <w:rStyle w:val="Strong"/>
        </w:rPr>
        <w:t>Department of Agriculture, Water and the Environment</w:t>
      </w:r>
    </w:p>
    <w:sectPr w:rsidR="005D172B" w:rsidRPr="00213019" w:rsidSect="000F0E15">
      <w:footerReference w:type="default" r:id="rId11"/>
      <w:headerReference w:type="first" r:id="rId12"/>
      <w:footerReference w:type="first" r:id="rId13"/>
      <w:pgSz w:w="11906" w:h="16838" w:code="9"/>
      <w:pgMar w:top="1440" w:right="1440" w:bottom="1440" w:left="1440" w:header="102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758F" w14:textId="77777777" w:rsidR="005D172B" w:rsidRDefault="005D172B">
      <w:r>
        <w:separator/>
      </w:r>
    </w:p>
  </w:endnote>
  <w:endnote w:type="continuationSeparator" w:id="0">
    <w:p w14:paraId="692E555A" w14:textId="77777777" w:rsidR="005D172B" w:rsidRDefault="005D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eastAsia="Calibri" w:hAnsi="Cambria"/>
        <w:sz w:val="16"/>
        <w:szCs w:val="22"/>
        <w:lang w:eastAsia="en-US"/>
      </w:rPr>
      <w:id w:val="-1176118378"/>
      <w:docPartObj>
        <w:docPartGallery w:val="Page Numbers (Bottom of Page)"/>
        <w:docPartUnique/>
      </w:docPartObj>
    </w:sdtPr>
    <w:sdtEndPr>
      <w:rPr>
        <w:noProof/>
      </w:rPr>
    </w:sdtEndPr>
    <w:sdtContent>
      <w:p w14:paraId="676CBB97" w14:textId="77777777" w:rsidR="00BA58B6" w:rsidRDefault="00BA58B6" w:rsidP="00BA58B6">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2A319D0A" w14:textId="21843187" w:rsidR="00BA58B6" w:rsidRPr="00BA58B6" w:rsidRDefault="000F0E15" w:rsidP="00BA58B6">
        <w:pPr>
          <w:pStyle w:val="Footeraddress"/>
          <w:rPr>
            <w:lang w:eastAsia="en-AU"/>
          </w:rPr>
        </w:pPr>
      </w:p>
    </w:sdtContent>
  </w:sdt>
  <w:tbl>
    <w:tblPr>
      <w:tblStyle w:val="TableGrid"/>
      <w:tblW w:w="9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801"/>
      <w:gridCol w:w="2295"/>
      <w:gridCol w:w="1896"/>
    </w:tblGrid>
    <w:tr w:rsidR="00BA58B6" w14:paraId="597F19A0" w14:textId="77777777" w:rsidTr="00BA58B6">
      <w:tc>
        <w:tcPr>
          <w:tcW w:w="1701" w:type="dxa"/>
          <w:vAlign w:val="bottom"/>
        </w:tcPr>
        <w:p w14:paraId="0B8D331E" w14:textId="592E9762" w:rsidR="00BA58B6" w:rsidRDefault="00BA58B6" w:rsidP="00BA58B6">
          <w:pPr>
            <w:pStyle w:val="Footer"/>
          </w:pPr>
          <w:r>
            <w:rPr>
              <w:noProof/>
            </w:rPr>
            <w:drawing>
              <wp:inline distT="0" distB="0" distL="0" distR="0" wp14:anchorId="3FFFF099" wp14:editId="443C5250">
                <wp:extent cx="172720" cy="1727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p>
      </w:tc>
      <w:tc>
        <w:tcPr>
          <w:tcW w:w="3801" w:type="dxa"/>
          <w:vAlign w:val="center"/>
        </w:tcPr>
        <w:p w14:paraId="42EEAD3C" w14:textId="77777777" w:rsidR="00BA58B6" w:rsidRDefault="00BA58B6" w:rsidP="00BA58B6">
          <w:pPr>
            <w:pStyle w:val="Footer"/>
          </w:pPr>
          <w:r>
            <w:rPr>
              <w:noProof/>
            </w:rPr>
            <w:drawing>
              <wp:inline distT="0" distB="0" distL="0" distR="0" wp14:anchorId="48C87389" wp14:editId="4D052037">
                <wp:extent cx="224064" cy="158750"/>
                <wp:effectExtent l="0" t="0" r="5080" b="0"/>
                <wp:docPr id="8" name="Graphic 8"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Envelope with solid fill"/>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l="6944" t="19791" r="7292" b="19445"/>
                        <a:stretch/>
                      </pic:blipFill>
                      <pic:spPr bwMode="auto">
                        <a:xfrm>
                          <a:off x="0" y="0"/>
                          <a:ext cx="228717" cy="162047"/>
                        </a:xfrm>
                        <a:prstGeom prst="rect">
                          <a:avLst/>
                        </a:prstGeom>
                        <a:ln>
                          <a:noFill/>
                        </a:ln>
                        <a:extLst>
                          <a:ext uri="{53640926-AAD7-44D8-BBD7-CCE9431645EC}">
                            <a14:shadowObscured xmlns:a14="http://schemas.microsoft.com/office/drawing/2010/main"/>
                          </a:ext>
                        </a:extLst>
                      </pic:spPr>
                    </pic:pic>
                  </a:graphicData>
                </a:graphic>
              </wp:inline>
            </w:drawing>
          </w:r>
        </w:p>
      </w:tc>
      <w:tc>
        <w:tcPr>
          <w:tcW w:w="2295" w:type="dxa"/>
          <w:vAlign w:val="center"/>
        </w:tcPr>
        <w:p w14:paraId="5978BE7F" w14:textId="07939D5E" w:rsidR="00BA58B6" w:rsidRDefault="00BA58B6" w:rsidP="00BA58B6">
          <w:pPr>
            <w:pStyle w:val="Footer"/>
          </w:pPr>
          <w:r>
            <w:rPr>
              <w:noProof/>
            </w:rPr>
            <w:drawing>
              <wp:inline distT="0" distB="0" distL="0" distR="0" wp14:anchorId="58BDFC84" wp14:editId="12274520">
                <wp:extent cx="172720" cy="1727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p>
      </w:tc>
      <w:tc>
        <w:tcPr>
          <w:tcW w:w="1896" w:type="dxa"/>
        </w:tcPr>
        <w:p w14:paraId="0830F6F7" w14:textId="77777777" w:rsidR="00BA58B6" w:rsidRDefault="00BA58B6" w:rsidP="00BA58B6">
          <w:pPr>
            <w:pStyle w:val="Footer"/>
          </w:pPr>
          <w:r>
            <w:rPr>
              <w:noProof/>
            </w:rPr>
            <w:drawing>
              <wp:inline distT="0" distB="0" distL="0" distR="0" wp14:anchorId="58B1C8D4" wp14:editId="3772479B">
                <wp:extent cx="1714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BA58B6" w14:paraId="1A2CEE8E" w14:textId="77777777" w:rsidTr="00BA58B6">
      <w:tc>
        <w:tcPr>
          <w:tcW w:w="1701" w:type="dxa"/>
        </w:tcPr>
        <w:p w14:paraId="7C06FC4B" w14:textId="77777777" w:rsidR="00BA58B6" w:rsidRDefault="00BA58B6" w:rsidP="00BA58B6">
          <w:pPr>
            <w:pStyle w:val="Footer"/>
          </w:pPr>
          <w:r>
            <w:rPr>
              <w:sz w:val="18"/>
              <w:szCs w:val="18"/>
            </w:rPr>
            <w:t>awe</w:t>
          </w:r>
          <w:r w:rsidRPr="00AB430D">
            <w:rPr>
              <w:sz w:val="18"/>
              <w:szCs w:val="18"/>
            </w:rPr>
            <w:t>.gov.au/</w:t>
          </w:r>
          <w:r>
            <w:rPr>
              <w:sz w:val="18"/>
              <w:szCs w:val="18"/>
            </w:rPr>
            <w:t>NBF</w:t>
          </w:r>
        </w:p>
      </w:tc>
      <w:tc>
        <w:tcPr>
          <w:tcW w:w="3801" w:type="dxa"/>
        </w:tcPr>
        <w:p w14:paraId="3309BC0A" w14:textId="77777777" w:rsidR="00BA58B6" w:rsidRDefault="00BA58B6" w:rsidP="00BA58B6">
          <w:pPr>
            <w:pStyle w:val="Footer"/>
          </w:pPr>
          <w:r>
            <w:rPr>
              <w:sz w:val="18"/>
              <w:szCs w:val="18"/>
            </w:rPr>
            <w:t>biosecurityroundtable</w:t>
          </w:r>
          <w:r w:rsidRPr="00AB430D">
            <w:rPr>
              <w:sz w:val="18"/>
              <w:szCs w:val="18"/>
            </w:rPr>
            <w:t>@a</w:t>
          </w:r>
          <w:r>
            <w:rPr>
              <w:sz w:val="18"/>
              <w:szCs w:val="18"/>
            </w:rPr>
            <w:t>griculture</w:t>
          </w:r>
          <w:r w:rsidRPr="00AB430D">
            <w:rPr>
              <w:sz w:val="18"/>
              <w:szCs w:val="18"/>
            </w:rPr>
            <w:t>.gov.au</w:t>
          </w:r>
        </w:p>
      </w:tc>
      <w:tc>
        <w:tcPr>
          <w:tcW w:w="2295" w:type="dxa"/>
        </w:tcPr>
        <w:p w14:paraId="177F899A" w14:textId="77777777" w:rsidR="00BA58B6" w:rsidRDefault="00BA58B6" w:rsidP="00BA58B6">
          <w:pPr>
            <w:pStyle w:val="Footer"/>
          </w:pPr>
          <w:r w:rsidRPr="00AB430D">
            <w:rPr>
              <w:sz w:val="18"/>
              <w:szCs w:val="18"/>
            </w:rPr>
            <w:t>Australian Biosecur</w:t>
          </w:r>
          <w:r>
            <w:rPr>
              <w:sz w:val="18"/>
              <w:szCs w:val="18"/>
            </w:rPr>
            <w:t>i</w:t>
          </w:r>
          <w:r w:rsidRPr="00AB430D">
            <w:rPr>
              <w:sz w:val="18"/>
              <w:szCs w:val="18"/>
            </w:rPr>
            <w:t>ty</w:t>
          </w:r>
        </w:p>
      </w:tc>
      <w:tc>
        <w:tcPr>
          <w:tcW w:w="1896" w:type="dxa"/>
        </w:tcPr>
        <w:p w14:paraId="12CE94BE" w14:textId="77777777" w:rsidR="00BA58B6" w:rsidRPr="00E1345A" w:rsidRDefault="00BA58B6" w:rsidP="00BA58B6">
          <w:pPr>
            <w:pStyle w:val="Footer"/>
            <w:rPr>
              <w:sz w:val="18"/>
            </w:rPr>
          </w:pPr>
          <w:r w:rsidRPr="00E1345A">
            <w:rPr>
              <w:sz w:val="18"/>
            </w:rPr>
            <w:t xml:space="preserve">Biosecurity.gov.au </w:t>
          </w:r>
        </w:p>
      </w:tc>
    </w:tr>
  </w:tbl>
  <w:p w14:paraId="786EC9FE" w14:textId="79F682B9" w:rsidR="00C6669A" w:rsidRDefault="00C6669A" w:rsidP="00BA5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182740"/>
      <w:docPartObj>
        <w:docPartGallery w:val="Page Numbers (Bottom of Page)"/>
        <w:docPartUnique/>
      </w:docPartObj>
    </w:sdtPr>
    <w:sdtEndPr>
      <w:rPr>
        <w:noProof/>
      </w:rPr>
    </w:sdtEndPr>
    <w:sdtContent>
      <w:p w14:paraId="4B3D77A4" w14:textId="44821137" w:rsidR="00BA58B6" w:rsidRDefault="00BA58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tbl>
    <w:tblPr>
      <w:tblStyle w:val="TableGrid"/>
      <w:tblW w:w="9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801"/>
      <w:gridCol w:w="2295"/>
      <w:gridCol w:w="1896"/>
    </w:tblGrid>
    <w:tr w:rsidR="00BA58B6" w14:paraId="34B888DA" w14:textId="77777777" w:rsidTr="00E861F5">
      <w:tc>
        <w:tcPr>
          <w:tcW w:w="1701" w:type="dxa"/>
          <w:vAlign w:val="bottom"/>
        </w:tcPr>
        <w:p w14:paraId="0C46631B" w14:textId="15441AE5" w:rsidR="00BA58B6" w:rsidRDefault="00BA58B6" w:rsidP="00BA58B6">
          <w:pPr>
            <w:pStyle w:val="Footer"/>
          </w:pPr>
          <w:r>
            <w:rPr>
              <w:noProof/>
            </w:rPr>
            <w:drawing>
              <wp:inline distT="0" distB="0" distL="0" distR="0" wp14:anchorId="44925E34" wp14:editId="2113F253">
                <wp:extent cx="172720" cy="1727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p>
      </w:tc>
      <w:tc>
        <w:tcPr>
          <w:tcW w:w="3801" w:type="dxa"/>
          <w:vAlign w:val="center"/>
        </w:tcPr>
        <w:p w14:paraId="0354C1AD" w14:textId="77777777" w:rsidR="00BA58B6" w:rsidRDefault="00BA58B6" w:rsidP="00BA58B6">
          <w:pPr>
            <w:pStyle w:val="Footer"/>
          </w:pPr>
          <w:r>
            <w:rPr>
              <w:noProof/>
            </w:rPr>
            <w:drawing>
              <wp:inline distT="0" distB="0" distL="0" distR="0" wp14:anchorId="4BFD8600" wp14:editId="580A921B">
                <wp:extent cx="224064" cy="158750"/>
                <wp:effectExtent l="0" t="0" r="5080" b="0"/>
                <wp:docPr id="13" name="Graphic 13"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Envelope with solid fill"/>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l="6944" t="19791" r="7292" b="19445"/>
                        <a:stretch/>
                      </pic:blipFill>
                      <pic:spPr bwMode="auto">
                        <a:xfrm>
                          <a:off x="0" y="0"/>
                          <a:ext cx="228717" cy="162047"/>
                        </a:xfrm>
                        <a:prstGeom prst="rect">
                          <a:avLst/>
                        </a:prstGeom>
                        <a:ln>
                          <a:noFill/>
                        </a:ln>
                        <a:extLst>
                          <a:ext uri="{53640926-AAD7-44D8-BBD7-CCE9431645EC}">
                            <a14:shadowObscured xmlns:a14="http://schemas.microsoft.com/office/drawing/2010/main"/>
                          </a:ext>
                        </a:extLst>
                      </pic:spPr>
                    </pic:pic>
                  </a:graphicData>
                </a:graphic>
              </wp:inline>
            </w:drawing>
          </w:r>
        </w:p>
      </w:tc>
      <w:tc>
        <w:tcPr>
          <w:tcW w:w="2295" w:type="dxa"/>
          <w:vAlign w:val="center"/>
        </w:tcPr>
        <w:p w14:paraId="6596CC88" w14:textId="78B416F8" w:rsidR="00BA58B6" w:rsidRDefault="00BA58B6" w:rsidP="00BA58B6">
          <w:pPr>
            <w:pStyle w:val="Footer"/>
          </w:pPr>
          <w:r>
            <w:rPr>
              <w:noProof/>
            </w:rPr>
            <w:drawing>
              <wp:inline distT="0" distB="0" distL="0" distR="0" wp14:anchorId="3E34D7C5" wp14:editId="477F462D">
                <wp:extent cx="172720" cy="1727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p>
      </w:tc>
      <w:tc>
        <w:tcPr>
          <w:tcW w:w="1896" w:type="dxa"/>
        </w:tcPr>
        <w:p w14:paraId="65317092" w14:textId="77777777" w:rsidR="00BA58B6" w:rsidRDefault="00BA58B6" w:rsidP="00BA58B6">
          <w:pPr>
            <w:pStyle w:val="Footer"/>
          </w:pPr>
          <w:r>
            <w:rPr>
              <w:noProof/>
            </w:rPr>
            <w:drawing>
              <wp:inline distT="0" distB="0" distL="0" distR="0" wp14:anchorId="2893F173" wp14:editId="4EA281DF">
                <wp:extent cx="1714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BA58B6" w14:paraId="004AADE3" w14:textId="77777777" w:rsidTr="00E861F5">
      <w:tc>
        <w:tcPr>
          <w:tcW w:w="1701" w:type="dxa"/>
        </w:tcPr>
        <w:p w14:paraId="2666D7AF" w14:textId="77777777" w:rsidR="00BA58B6" w:rsidRDefault="00BA58B6" w:rsidP="00BA58B6">
          <w:pPr>
            <w:pStyle w:val="Footer"/>
          </w:pPr>
          <w:r>
            <w:rPr>
              <w:sz w:val="18"/>
              <w:szCs w:val="18"/>
            </w:rPr>
            <w:t>awe</w:t>
          </w:r>
          <w:r w:rsidRPr="00AB430D">
            <w:rPr>
              <w:sz w:val="18"/>
              <w:szCs w:val="18"/>
            </w:rPr>
            <w:t>.gov.au/</w:t>
          </w:r>
          <w:r>
            <w:rPr>
              <w:sz w:val="18"/>
              <w:szCs w:val="18"/>
            </w:rPr>
            <w:t>NBF</w:t>
          </w:r>
        </w:p>
      </w:tc>
      <w:tc>
        <w:tcPr>
          <w:tcW w:w="3801" w:type="dxa"/>
        </w:tcPr>
        <w:p w14:paraId="526D08CC" w14:textId="77777777" w:rsidR="00BA58B6" w:rsidRDefault="00BA58B6" w:rsidP="00BA58B6">
          <w:pPr>
            <w:pStyle w:val="Footer"/>
          </w:pPr>
          <w:r>
            <w:rPr>
              <w:sz w:val="18"/>
              <w:szCs w:val="18"/>
            </w:rPr>
            <w:t>biosecurityroundtable</w:t>
          </w:r>
          <w:r w:rsidRPr="00AB430D">
            <w:rPr>
              <w:sz w:val="18"/>
              <w:szCs w:val="18"/>
            </w:rPr>
            <w:t>@a</w:t>
          </w:r>
          <w:r>
            <w:rPr>
              <w:sz w:val="18"/>
              <w:szCs w:val="18"/>
            </w:rPr>
            <w:t>griculture</w:t>
          </w:r>
          <w:r w:rsidRPr="00AB430D">
            <w:rPr>
              <w:sz w:val="18"/>
              <w:szCs w:val="18"/>
            </w:rPr>
            <w:t>.gov.au</w:t>
          </w:r>
        </w:p>
      </w:tc>
      <w:tc>
        <w:tcPr>
          <w:tcW w:w="2295" w:type="dxa"/>
        </w:tcPr>
        <w:p w14:paraId="3BF76B1A" w14:textId="77777777" w:rsidR="00BA58B6" w:rsidRDefault="00BA58B6" w:rsidP="00BA58B6">
          <w:pPr>
            <w:pStyle w:val="Footer"/>
          </w:pPr>
          <w:r w:rsidRPr="00AB430D">
            <w:rPr>
              <w:sz w:val="18"/>
              <w:szCs w:val="18"/>
            </w:rPr>
            <w:t>Australian Biosecur</w:t>
          </w:r>
          <w:r>
            <w:rPr>
              <w:sz w:val="18"/>
              <w:szCs w:val="18"/>
            </w:rPr>
            <w:t>i</w:t>
          </w:r>
          <w:r w:rsidRPr="00AB430D">
            <w:rPr>
              <w:sz w:val="18"/>
              <w:szCs w:val="18"/>
            </w:rPr>
            <w:t>ty</w:t>
          </w:r>
        </w:p>
      </w:tc>
      <w:tc>
        <w:tcPr>
          <w:tcW w:w="1896" w:type="dxa"/>
        </w:tcPr>
        <w:p w14:paraId="1DD49AFD" w14:textId="77777777" w:rsidR="00BA58B6" w:rsidRPr="00E1345A" w:rsidRDefault="00BA58B6" w:rsidP="00BA58B6">
          <w:pPr>
            <w:pStyle w:val="Footer"/>
            <w:rPr>
              <w:sz w:val="18"/>
            </w:rPr>
          </w:pPr>
          <w:r w:rsidRPr="00E1345A">
            <w:rPr>
              <w:sz w:val="18"/>
            </w:rPr>
            <w:t xml:space="preserve">Biosecurity.gov.au </w:t>
          </w:r>
        </w:p>
      </w:tc>
    </w:tr>
  </w:tbl>
  <w:p w14:paraId="1C466862" w14:textId="77777777" w:rsidR="00BA58B6" w:rsidRDefault="00BA5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BB57" w14:textId="77777777" w:rsidR="005D172B" w:rsidRDefault="005D172B">
      <w:r>
        <w:separator/>
      </w:r>
    </w:p>
  </w:footnote>
  <w:footnote w:type="continuationSeparator" w:id="0">
    <w:p w14:paraId="3D1A66F1" w14:textId="77777777" w:rsidR="005D172B" w:rsidRDefault="005D1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36BD" w14:textId="16C35F0A" w:rsidR="00213019" w:rsidRDefault="00213019">
    <w:pPr>
      <w:pStyle w:val="Header"/>
    </w:pPr>
    <w:r>
      <w:rPr>
        <w:noProof/>
      </w:rPr>
      <w:drawing>
        <wp:inline distT="0" distB="0" distL="0" distR="0" wp14:anchorId="6021D161" wp14:editId="26B1B3F5">
          <wp:extent cx="2417064" cy="725424"/>
          <wp:effectExtent l="0" t="0" r="2540" b="0"/>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C524B1A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8" w15:restartNumberingAfterBreak="0">
    <w:nsid w:val="1F745BC2"/>
    <w:multiLevelType w:val="multilevel"/>
    <w:tmpl w:val="6D2A6C54"/>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9"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2A913599"/>
    <w:multiLevelType w:val="multilevel"/>
    <w:tmpl w:val="02AA8FA0"/>
    <w:numStyleLink w:val="ListBullets"/>
  </w:abstractNum>
  <w:abstractNum w:abstractNumId="11" w15:restartNumberingAfterBreak="0">
    <w:nsid w:val="2F2425AB"/>
    <w:multiLevelType w:val="multilevel"/>
    <w:tmpl w:val="BC8603C0"/>
    <w:numStyleLink w:val="ListNumbers"/>
  </w:abstractNum>
  <w:abstractNum w:abstractNumId="12" w15:restartNumberingAfterBreak="0">
    <w:nsid w:val="46DD5C12"/>
    <w:multiLevelType w:val="multilevel"/>
    <w:tmpl w:val="20F2356A"/>
    <w:numStyleLink w:val="Appendix"/>
  </w:abstractNum>
  <w:abstractNum w:abstractNumId="1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FAE23A7"/>
    <w:multiLevelType w:val="singleLevel"/>
    <w:tmpl w:val="2000EDEA"/>
    <w:lvl w:ilvl="0">
      <w:start w:val="1"/>
      <w:numFmt w:val="upperLetter"/>
      <w:lvlText w:val="%1:"/>
      <w:lvlJc w:val="left"/>
      <w:pPr>
        <w:ind w:left="360" w:hanging="360"/>
      </w:pPr>
      <w:rPr>
        <w:rFonts w:hint="default"/>
        <w:sz w:val="22"/>
      </w:rPr>
    </w:lvl>
  </w:abstractNum>
  <w:num w:numId="1">
    <w:abstractNumId w:val="14"/>
  </w:num>
  <w:num w:numId="2">
    <w:abstractNumId w:val="13"/>
  </w:num>
  <w:num w:numId="3">
    <w:abstractNumId w:val="5"/>
  </w:num>
  <w:num w:numId="4">
    <w:abstractNumId w:val="6"/>
  </w:num>
  <w:num w:numId="5">
    <w:abstractNumId w:val="3"/>
  </w:num>
  <w:num w:numId="6">
    <w:abstractNumId w:val="10"/>
  </w:num>
  <w:num w:numId="7">
    <w:abstractNumId w:val="17"/>
  </w:num>
  <w:num w:numId="8">
    <w:abstractNumId w:val="11"/>
  </w:num>
  <w:num w:numId="9">
    <w:abstractNumId w:val="15"/>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2"/>
  </w:num>
  <w:num w:numId="15">
    <w:abstractNumId w:val="1"/>
  </w:num>
  <w:num w:numId="16">
    <w:abstractNumId w:val="0"/>
  </w:num>
  <w:num w:numId="17">
    <w:abstractNumId w:val="4"/>
  </w:num>
  <w:num w:numId="18">
    <w:abstractNumId w:val="8"/>
  </w:num>
  <w:num w:numId="19">
    <w:abstractNumId w:val="7"/>
  </w:num>
  <w:num w:numId="20">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2B"/>
    <w:rsid w:val="000F0E15"/>
    <w:rsid w:val="0014261C"/>
    <w:rsid w:val="00157963"/>
    <w:rsid w:val="00185A35"/>
    <w:rsid w:val="001B0901"/>
    <w:rsid w:val="001B5C3B"/>
    <w:rsid w:val="001F0729"/>
    <w:rsid w:val="00213019"/>
    <w:rsid w:val="003D642F"/>
    <w:rsid w:val="00461807"/>
    <w:rsid w:val="00537FB5"/>
    <w:rsid w:val="005471CC"/>
    <w:rsid w:val="0054747E"/>
    <w:rsid w:val="005D172B"/>
    <w:rsid w:val="00626E31"/>
    <w:rsid w:val="007669B8"/>
    <w:rsid w:val="00905F94"/>
    <w:rsid w:val="00941833"/>
    <w:rsid w:val="00AA4B88"/>
    <w:rsid w:val="00B57188"/>
    <w:rsid w:val="00BA58B6"/>
    <w:rsid w:val="00C6669A"/>
    <w:rsid w:val="00C93498"/>
    <w:rsid w:val="00E3214D"/>
    <w:rsid w:val="00FF0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4F079D"/>
  <w15:chartTrackingRefBased/>
  <w15:docId w15:val="{E131DD02-E152-4184-9743-495399D6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99"/>
    <w:qFormat/>
    <w:pPr>
      <w:numPr>
        <w:numId w:val="4"/>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99"/>
    <w:qFormat/>
    <w:pPr>
      <w:numPr>
        <w:ilvl w:val="1"/>
        <w:numId w:val="4"/>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4"/>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5">
    <w:name w:val="List Bullet 5"/>
    <w:basedOn w:val="Normal"/>
    <w:uiPriority w:val="99"/>
    <w:unhideWhenUsed/>
    <w:rsid w:val="005D172B"/>
    <w:pPr>
      <w:spacing w:before="0" w:after="160" w:line="259" w:lineRule="auto"/>
      <w:ind w:left="1800" w:hanging="360"/>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5D1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griculture.gov.au/biosecurity/partnerships/nbc/national-biosecurity-forum" TargetMode="External"/><Relationship Id="rId4" Type="http://schemas.openxmlformats.org/officeDocument/2006/relationships/settings" Target="settings.xml"/><Relationship Id="rId9" Type="http://schemas.openxmlformats.org/officeDocument/2006/relationships/hyperlink" Target="https://www.agriculture.gov.au/biosecurity/australia/public-awareness/aba/winner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42FC0-4DA3-4D06-AF05-3912B4186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488</Words>
  <Characters>2783</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Biosecurity Forum - Communique</dc:title>
  <dc:subject/>
  <dc:creator>Department of Agriculture, Water and the Environment</dc:creator>
  <cp:keywords/>
  <dc:description/>
  <cp:lastPrinted>2015-08-14T05:36:00Z</cp:lastPrinted>
  <dcterms:created xsi:type="dcterms:W3CDTF">2021-12-08T03:09:00Z</dcterms:created>
  <dcterms:modified xsi:type="dcterms:W3CDTF">2021-12-08T21:23:00Z</dcterms:modified>
</cp:coreProperties>
</file>