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44DE9" w14:textId="23970FB2" w:rsidR="00252C28" w:rsidRDefault="00AF589D" w:rsidP="00252C28">
      <w:r>
        <w:rPr>
          <w:noProof/>
        </w:rPr>
        <w:drawing>
          <wp:anchor distT="0" distB="0" distL="114300" distR="114300" simplePos="0" relativeHeight="251661312" behindDoc="0" locked="0" layoutInCell="1" allowOverlap="1" wp14:anchorId="09427056" wp14:editId="3890F75B">
            <wp:simplePos x="0" y="0"/>
            <wp:positionH relativeFrom="column">
              <wp:posOffset>4445000</wp:posOffset>
            </wp:positionH>
            <wp:positionV relativeFrom="paragraph">
              <wp:posOffset>-1160145</wp:posOffset>
            </wp:positionV>
            <wp:extent cx="1796400" cy="17964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400" cy="1796400"/>
                    </a:xfrm>
                    <a:prstGeom prst="rect">
                      <a:avLst/>
                    </a:prstGeom>
                    <a:noFill/>
                  </pic:spPr>
                </pic:pic>
              </a:graphicData>
            </a:graphic>
            <wp14:sizeRelH relativeFrom="margin">
              <wp14:pctWidth>0</wp14:pctWidth>
            </wp14:sizeRelH>
            <wp14:sizeRelV relativeFrom="margin">
              <wp14:pctHeight>0</wp14:pctHeight>
            </wp14:sizeRelV>
          </wp:anchor>
        </w:drawing>
      </w:r>
    </w:p>
    <w:p w14:paraId="61215E96" w14:textId="77777777" w:rsidR="00ED48AF" w:rsidRDefault="00ED48AF" w:rsidP="00183E60">
      <w:pPr>
        <w:pStyle w:val="Heading1"/>
        <w:rPr>
          <w:rStyle w:val="Strong"/>
          <w:b/>
          <w:bCs w:val="0"/>
        </w:rPr>
      </w:pPr>
    </w:p>
    <w:p w14:paraId="06FFA745" w14:textId="3A9DF819" w:rsidR="00C27982" w:rsidRPr="00183E60" w:rsidRDefault="00183E60" w:rsidP="00183E60">
      <w:pPr>
        <w:pStyle w:val="Heading1"/>
        <w:rPr>
          <w:rStyle w:val="Strong"/>
          <w:b/>
          <w:bCs w:val="0"/>
        </w:rPr>
      </w:pPr>
      <w:r w:rsidRPr="00183E60">
        <w:rPr>
          <w:rStyle w:val="Strong"/>
          <w:b/>
          <w:bCs w:val="0"/>
        </w:rPr>
        <w:t>2020 NATIONAL BIOSECURITY FORUM</w:t>
      </w:r>
    </w:p>
    <w:p w14:paraId="18C0B552" w14:textId="67EE209C" w:rsidR="00C27982" w:rsidRDefault="00183E60" w:rsidP="00183E60">
      <w:pPr>
        <w:pStyle w:val="Heading1"/>
        <w:rPr>
          <w:rStyle w:val="Strong"/>
          <w:bCs w:val="0"/>
          <w:caps/>
          <w:sz w:val="28"/>
          <w:szCs w:val="28"/>
        </w:rPr>
      </w:pPr>
      <w:r w:rsidRPr="00183E60">
        <w:rPr>
          <w:rStyle w:val="Strong"/>
          <w:bCs w:val="0"/>
          <w:caps/>
          <w:sz w:val="28"/>
          <w:szCs w:val="28"/>
        </w:rPr>
        <w:t>9 to 12 November 2020</w:t>
      </w:r>
    </w:p>
    <w:p w14:paraId="3565EAD9" w14:textId="77777777" w:rsidR="00E86E24" w:rsidRPr="00E86E24" w:rsidRDefault="00E86E24" w:rsidP="00E86E24"/>
    <w:p w14:paraId="33F8C78F" w14:textId="3B9022E2" w:rsidR="00C27982" w:rsidRPr="00E86E24" w:rsidRDefault="00183E60" w:rsidP="00E86E24">
      <w:pPr>
        <w:pStyle w:val="Heading2"/>
      </w:pPr>
      <w:r w:rsidRPr="00E86E24">
        <w:t>COMMUNIQUE</w:t>
      </w:r>
    </w:p>
    <w:p w14:paraId="6A0C7856" w14:textId="77777777" w:rsidR="00C27982" w:rsidRPr="008F4375" w:rsidRDefault="00C27982" w:rsidP="00ED48AF">
      <w:pPr>
        <w:pStyle w:val="NormalWeb"/>
        <w:shd w:val="clear" w:color="auto" w:fill="FFFFFF"/>
        <w:spacing w:before="0" w:after="0"/>
        <w:textAlignment w:val="baseline"/>
        <w:rPr>
          <w:rFonts w:asciiTheme="minorHAnsi" w:hAnsiTheme="minorHAnsi" w:cstheme="minorHAnsi"/>
        </w:rPr>
      </w:pPr>
      <w:r w:rsidRPr="008F4375">
        <w:rPr>
          <w:rFonts w:asciiTheme="minorHAnsi" w:hAnsiTheme="minorHAnsi" w:cstheme="minorHAnsi"/>
        </w:rPr>
        <w:t xml:space="preserve">The 2020 National Biosecurity Forum was held online from Monday 9 to Thursday 12 November 2020. </w:t>
      </w:r>
    </w:p>
    <w:p w14:paraId="7B716EB4" w14:textId="4C143B76" w:rsidR="00C27982" w:rsidRPr="008F4375" w:rsidRDefault="00C27982" w:rsidP="00ED48AF">
      <w:pPr>
        <w:pStyle w:val="NormalWeb"/>
        <w:shd w:val="clear" w:color="auto" w:fill="FFFFFF"/>
        <w:spacing w:before="0" w:after="0"/>
        <w:textAlignment w:val="baseline"/>
        <w:rPr>
          <w:rFonts w:asciiTheme="minorHAnsi" w:hAnsiTheme="minorHAnsi" w:cstheme="minorHAnsi"/>
        </w:rPr>
      </w:pPr>
      <w:r w:rsidRPr="008F4375">
        <w:rPr>
          <w:rFonts w:asciiTheme="minorHAnsi" w:hAnsiTheme="minorHAnsi" w:cstheme="minorHAnsi"/>
        </w:rPr>
        <w:t>The annual event brings together key stakeholders to discuss the challenges and opportunities for Australia’s biosecurity. The national forum is hosted by the Department of Agriculture, Water and the Environment (the department) on behalf of the National Biosecurity Committee</w:t>
      </w:r>
      <w:r w:rsidR="00FF7B6B" w:rsidRPr="008F4375">
        <w:rPr>
          <w:rFonts w:asciiTheme="minorHAnsi" w:hAnsiTheme="minorHAnsi" w:cstheme="minorHAnsi"/>
        </w:rPr>
        <w:t xml:space="preserve"> (NBC)</w:t>
      </w:r>
      <w:r w:rsidRPr="008F4375">
        <w:rPr>
          <w:rFonts w:asciiTheme="minorHAnsi" w:hAnsiTheme="minorHAnsi" w:cstheme="minorHAnsi"/>
        </w:rPr>
        <w:t>.</w:t>
      </w:r>
    </w:p>
    <w:p w14:paraId="49B0EC12" w14:textId="6195594B" w:rsidR="00C27982" w:rsidRPr="008F4375" w:rsidRDefault="00C27982" w:rsidP="00ED48AF">
      <w:pPr>
        <w:pStyle w:val="NormalWeb"/>
        <w:shd w:val="clear" w:color="auto" w:fill="FFFFFF"/>
        <w:spacing w:before="0" w:after="0"/>
        <w:textAlignment w:val="baseline"/>
        <w:rPr>
          <w:rFonts w:asciiTheme="minorHAnsi" w:hAnsiTheme="minorHAnsi" w:cstheme="minorHAnsi"/>
        </w:rPr>
      </w:pPr>
      <w:r w:rsidRPr="008F4375">
        <w:rPr>
          <w:rFonts w:asciiTheme="minorHAnsi" w:hAnsiTheme="minorHAnsi" w:cstheme="minorHAnsi"/>
        </w:rPr>
        <w:t xml:space="preserve">The forum commenced with a plenary session on Monday 9 November, with Ngunnawal woman Jude Barlow giving the Welcome to Country. </w:t>
      </w:r>
    </w:p>
    <w:p w14:paraId="235D51F9" w14:textId="444EA67C" w:rsidR="00C27982" w:rsidRPr="008F4375" w:rsidRDefault="00C27982" w:rsidP="00ED48AF">
      <w:pPr>
        <w:pStyle w:val="NormalWeb"/>
        <w:shd w:val="clear" w:color="auto" w:fill="FFFFFF"/>
        <w:spacing w:before="0" w:after="0"/>
        <w:textAlignment w:val="baseline"/>
        <w:rPr>
          <w:rFonts w:asciiTheme="minorHAnsi" w:hAnsiTheme="minorHAnsi" w:cstheme="minorHAnsi"/>
        </w:rPr>
      </w:pPr>
      <w:r w:rsidRPr="008F4375">
        <w:rPr>
          <w:rFonts w:asciiTheme="minorHAnsi" w:hAnsiTheme="minorHAnsi" w:cstheme="minorHAnsi"/>
        </w:rPr>
        <w:t>Andrew Tongue, Deputy Secretary of the department</w:t>
      </w:r>
      <w:r w:rsidR="00F21813" w:rsidRPr="008F4375">
        <w:rPr>
          <w:rFonts w:asciiTheme="minorHAnsi" w:hAnsiTheme="minorHAnsi" w:cstheme="minorHAnsi"/>
        </w:rPr>
        <w:t xml:space="preserve"> and NBC</w:t>
      </w:r>
      <w:r w:rsidR="008F4375" w:rsidRPr="008F4375">
        <w:rPr>
          <w:rFonts w:asciiTheme="minorHAnsi" w:hAnsiTheme="minorHAnsi" w:cstheme="minorHAnsi"/>
        </w:rPr>
        <w:t xml:space="preserve"> Chair</w:t>
      </w:r>
      <w:r w:rsidR="00F21813" w:rsidRPr="008F4375">
        <w:rPr>
          <w:rFonts w:asciiTheme="minorHAnsi" w:hAnsiTheme="minorHAnsi" w:cstheme="minorHAnsi"/>
        </w:rPr>
        <w:t>,</w:t>
      </w:r>
      <w:r w:rsidRPr="008F4375">
        <w:rPr>
          <w:rFonts w:asciiTheme="minorHAnsi" w:hAnsiTheme="minorHAnsi" w:cstheme="minorHAnsi"/>
        </w:rPr>
        <w:t xml:space="preserve"> gave the opening address and spoke of the current complexities and challenges in protecting Australia’s biosecurity status, and the efforts underway to meet these challenges.</w:t>
      </w:r>
    </w:p>
    <w:p w14:paraId="336AE16C" w14:textId="77777777" w:rsidR="00391224" w:rsidRDefault="00D95217" w:rsidP="00ED48AF">
      <w:pPr>
        <w:pStyle w:val="NormalWeb"/>
        <w:shd w:val="clear" w:color="auto" w:fill="FFFFFF"/>
        <w:spacing w:before="0" w:after="0"/>
        <w:textAlignment w:val="baseline"/>
        <w:rPr>
          <w:rFonts w:asciiTheme="minorHAnsi" w:hAnsiTheme="minorHAnsi" w:cstheme="minorHAnsi"/>
        </w:rPr>
      </w:pPr>
      <w:r w:rsidRPr="008F4375">
        <w:rPr>
          <w:rFonts w:asciiTheme="minorHAnsi" w:hAnsiTheme="minorHAnsi" w:cstheme="minorHAnsi"/>
          <w:noProof/>
        </w:rPr>
        <mc:AlternateContent>
          <mc:Choice Requires="wpg">
            <w:drawing>
              <wp:inline distT="0" distB="0" distL="0" distR="0" wp14:anchorId="16B09054" wp14:editId="05224781">
                <wp:extent cx="5140960" cy="1270000"/>
                <wp:effectExtent l="0" t="0" r="2540" b="6350"/>
                <wp:docPr id="198" name="Group 198" descr="Quote from Andrew Tongue. 'The thing that strikes me about biosecurity in Australia is that it's a shared enterprise. It isn't just delivered by government, industry or community - it's delivered by all of us and we have to work together.'"/>
                <wp:cNvGraphicFramePr/>
                <a:graphic xmlns:a="http://schemas.openxmlformats.org/drawingml/2006/main">
                  <a:graphicData uri="http://schemas.microsoft.com/office/word/2010/wordprocessingGroup">
                    <wpg:wgp>
                      <wpg:cNvGrpSpPr/>
                      <wpg:grpSpPr>
                        <a:xfrm>
                          <a:off x="0" y="0"/>
                          <a:ext cx="5140960" cy="1270000"/>
                          <a:chOff x="0" y="0"/>
                          <a:chExt cx="3567448" cy="1910559"/>
                        </a:xfrm>
                      </wpg:grpSpPr>
                      <wps:wsp>
                        <wps:cNvPr id="199" name="Rectangle 199"/>
                        <wps:cNvSpPr/>
                        <wps:spPr>
                          <a:xfrm>
                            <a:off x="0" y="0"/>
                            <a:ext cx="3567448" cy="270604"/>
                          </a:xfrm>
                          <a:prstGeom prst="rect">
                            <a:avLst/>
                          </a:prstGeom>
                          <a:solidFill>
                            <a:srgbClr val="7731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7798CE" w14:textId="77777777" w:rsidR="00C27982" w:rsidRDefault="00C27982" w:rsidP="00C2798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0"/>
                            <a:ext cx="3567448" cy="1657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E1C0F" w14:textId="493BF957" w:rsidR="00C27982" w:rsidRPr="00AF589D" w:rsidRDefault="00C27982" w:rsidP="00C27982">
                              <w:pPr>
                                <w:rPr>
                                  <w:rFonts w:ascii="Calibri" w:hAnsi="Calibri" w:cs="Calibri"/>
                                  <w:caps/>
                                  <w:color w:val="773141"/>
                                  <w:sz w:val="24"/>
                                  <w:szCs w:val="24"/>
                                </w:rPr>
                              </w:pPr>
                              <w:r w:rsidRPr="00AF589D">
                                <w:rPr>
                                  <w:rFonts w:cstheme="minorHAnsi"/>
                                  <w:caps/>
                                  <w:color w:val="773141"/>
                                  <w:sz w:val="24"/>
                                  <w:szCs w:val="24"/>
                                </w:rPr>
                                <w:t>‘</w:t>
                              </w:r>
                              <w:r w:rsidRPr="00AF589D">
                                <w:rPr>
                                  <w:rFonts w:cstheme="minorHAnsi"/>
                                  <w:color w:val="773141"/>
                                  <w:sz w:val="24"/>
                                  <w:szCs w:val="24"/>
                                </w:rPr>
                                <w:t>The thing that strikes me about biosecurity in Australia is that it’s a shared enterprise</w:t>
                              </w:r>
                              <w:r w:rsidRPr="00AF589D">
                                <w:rPr>
                                  <w:rFonts w:cstheme="minorHAnsi"/>
                                  <w:caps/>
                                  <w:color w:val="773141"/>
                                  <w:sz w:val="24"/>
                                  <w:szCs w:val="24"/>
                                </w:rPr>
                                <w:t xml:space="preserve">. </w:t>
                              </w:r>
                              <w:r w:rsidRPr="00AF589D">
                                <w:rPr>
                                  <w:rFonts w:cstheme="minorHAnsi"/>
                                  <w:color w:val="773141"/>
                                  <w:sz w:val="24"/>
                                  <w:szCs w:val="24"/>
                                </w:rPr>
                                <w:t>It isn’t just delivered by government, industry or community – it's delivered by all of us and we have</w:t>
                              </w:r>
                              <w:r w:rsidRPr="00AF589D">
                                <w:rPr>
                                  <w:rFonts w:ascii="Calibri" w:hAnsi="Calibri" w:cs="Calibri"/>
                                  <w:color w:val="773141"/>
                                  <w:sz w:val="24"/>
                                  <w:szCs w:val="24"/>
                                </w:rPr>
                                <w:t xml:space="preserve"> to work together.</w:t>
                              </w:r>
                              <w:r w:rsidRPr="00AF589D">
                                <w:rPr>
                                  <w:rFonts w:ascii="Calibri" w:hAnsi="Calibri" w:cs="Calibri"/>
                                  <w:caps/>
                                  <w:color w:val="773141"/>
                                  <w:sz w:val="24"/>
                                  <w:szCs w:val="24"/>
                                </w:rPr>
                                <w:t>’</w:t>
                              </w:r>
                            </w:p>
                            <w:p w14:paraId="69F07C24" w14:textId="0C9CFB5B" w:rsidR="00C27982" w:rsidRPr="00AF589D" w:rsidRDefault="00C27982" w:rsidP="00E86E24">
                              <w:pPr>
                                <w:spacing w:before="60"/>
                                <w:rPr>
                                  <w:rFonts w:ascii="Calibri" w:hAnsi="Calibri" w:cs="Calibri"/>
                                  <w:i/>
                                  <w:iCs/>
                                  <w:caps/>
                                  <w:color w:val="773141"/>
                                  <w:sz w:val="16"/>
                                  <w:szCs w:val="16"/>
                                </w:rPr>
                              </w:pPr>
                              <w:r w:rsidRPr="00AF589D">
                                <w:rPr>
                                  <w:rFonts w:ascii="Calibri" w:hAnsi="Calibri" w:cs="Calibri"/>
                                  <w:i/>
                                  <w:iCs/>
                                  <w:caps/>
                                  <w:color w:val="773141"/>
                                  <w:sz w:val="16"/>
                                  <w:szCs w:val="16"/>
                                </w:rPr>
                                <w:t>A</w:t>
                              </w:r>
                              <w:r w:rsidRPr="00AF589D">
                                <w:rPr>
                                  <w:rFonts w:ascii="Calibri" w:hAnsi="Calibri" w:cs="Calibri"/>
                                  <w:i/>
                                  <w:iCs/>
                                  <w:color w:val="773141"/>
                                  <w:sz w:val="16"/>
                                  <w:szCs w:val="16"/>
                                </w:rPr>
                                <w:t>ndrew Tongue</w:t>
                              </w:r>
                              <w:r w:rsidR="00D95217">
                                <w:rPr>
                                  <w:rFonts w:ascii="Calibri" w:hAnsi="Calibri" w:cs="Calibri"/>
                                  <w:i/>
                                  <w:iCs/>
                                  <w:color w:val="773141"/>
                                  <w:sz w:val="16"/>
                                  <w:szCs w:val="16"/>
                                </w:rPr>
                                <w:t xml:space="preserve"> </w:t>
                              </w:r>
                              <w:r w:rsidRPr="00AF589D">
                                <w:rPr>
                                  <w:rFonts w:ascii="Calibri" w:hAnsi="Calibri" w:cs="Calibri"/>
                                  <w:i/>
                                  <w:iCs/>
                                  <w:color w:val="773141"/>
                                  <w:sz w:val="16"/>
                                  <w:szCs w:val="16"/>
                                </w:rPr>
                                <w:t>Deputy Secretary and Head of Biosecurity</w:t>
                              </w:r>
                              <w:r w:rsidR="00E86E24">
                                <w:rPr>
                                  <w:rFonts w:ascii="Calibri" w:hAnsi="Calibri" w:cs="Calibri"/>
                                  <w:i/>
                                  <w:iCs/>
                                  <w:color w:val="773141"/>
                                  <w:sz w:val="16"/>
                                  <w:szCs w:val="16"/>
                                </w:rPr>
                                <w:t xml:space="preserve">, </w:t>
                              </w:r>
                              <w:r w:rsidRPr="00AF589D">
                                <w:rPr>
                                  <w:rFonts w:ascii="Calibri" w:hAnsi="Calibri" w:cs="Calibri"/>
                                  <w:i/>
                                  <w:iCs/>
                                  <w:color w:val="773141"/>
                                  <w:sz w:val="16"/>
                                  <w:szCs w:val="16"/>
                                </w:rPr>
                                <w:t>Department of Agriculture, Water and the Environment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16B09054" id="Group 198" o:spid="_x0000_s1026" alt="Quote from Andrew Tongue. 'The thing that strikes me about biosecurity in Australia is that it's a shared enterprise. It isn't just delivered by government, industry or community - it's delivered by all of us and we have to work together.'" style="width:404.8pt;height:100pt;mso-position-horizontal-relative:char;mso-position-vertical-relative:line" coordsize="35674,1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" fillcolor="#773141" stroked="f" strokeweight="2pt">
                  <v:textbox>
                    <w:txbxContent>
                      <w:p w14:paraId="6F7798CE" w14:textId="77777777" w:rsidR="00C27982" w:rsidRDefault="00C27982" w:rsidP="00C27982">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A2E1C0F" w14:textId="493BF957" w:rsidR="00C27982" w:rsidRPr="00AF589D" w:rsidRDefault="00C27982" w:rsidP="00C27982">
                        <w:pPr>
                          <w:rPr>
                            <w:rFonts w:ascii="Calibri" w:hAnsi="Calibri" w:cs="Calibri"/>
                            <w:caps/>
                            <w:color w:val="773141"/>
                            <w:sz w:val="24"/>
                            <w:szCs w:val="24"/>
                          </w:rPr>
                        </w:pPr>
                        <w:r w:rsidRPr="00AF589D">
                          <w:rPr>
                            <w:rFonts w:cstheme="minorHAnsi"/>
                            <w:caps/>
                            <w:color w:val="773141"/>
                            <w:sz w:val="24"/>
                            <w:szCs w:val="24"/>
                          </w:rPr>
                          <w:t>‘</w:t>
                        </w:r>
                        <w:r w:rsidRPr="00AF589D">
                          <w:rPr>
                            <w:rFonts w:cstheme="minorHAnsi"/>
                            <w:color w:val="773141"/>
                            <w:sz w:val="24"/>
                            <w:szCs w:val="24"/>
                          </w:rPr>
                          <w:t>The thing that strikes me about biosecurity in Australia is that it’s a shared enterprise</w:t>
                        </w:r>
                        <w:r w:rsidRPr="00AF589D">
                          <w:rPr>
                            <w:rFonts w:cstheme="minorHAnsi"/>
                            <w:caps/>
                            <w:color w:val="773141"/>
                            <w:sz w:val="24"/>
                            <w:szCs w:val="24"/>
                          </w:rPr>
                          <w:t xml:space="preserve">. </w:t>
                        </w:r>
                        <w:r w:rsidRPr="00AF589D">
                          <w:rPr>
                            <w:rFonts w:cstheme="minorHAnsi"/>
                            <w:color w:val="773141"/>
                            <w:sz w:val="24"/>
                            <w:szCs w:val="24"/>
                          </w:rPr>
                          <w:t>It isn’t just delivered by government, industry or community – it's delivered by all of us and we have</w:t>
                        </w:r>
                        <w:r w:rsidRPr="00AF589D">
                          <w:rPr>
                            <w:rFonts w:ascii="Calibri" w:hAnsi="Calibri" w:cs="Calibri"/>
                            <w:color w:val="773141"/>
                            <w:sz w:val="24"/>
                            <w:szCs w:val="24"/>
                          </w:rPr>
                          <w:t xml:space="preserve"> to work together.</w:t>
                        </w:r>
                        <w:r w:rsidRPr="00AF589D">
                          <w:rPr>
                            <w:rFonts w:ascii="Calibri" w:hAnsi="Calibri" w:cs="Calibri"/>
                            <w:caps/>
                            <w:color w:val="773141"/>
                            <w:sz w:val="24"/>
                            <w:szCs w:val="24"/>
                          </w:rPr>
                          <w:t>’</w:t>
                        </w:r>
                      </w:p>
                      <w:p w14:paraId="69F07C24" w14:textId="0C9CFB5B" w:rsidR="00C27982" w:rsidRPr="00AF589D" w:rsidRDefault="00C27982" w:rsidP="00E86E24">
                        <w:pPr>
                          <w:spacing w:before="60"/>
                          <w:rPr>
                            <w:rFonts w:ascii="Calibri" w:hAnsi="Calibri" w:cs="Calibri"/>
                            <w:i/>
                            <w:iCs/>
                            <w:caps/>
                            <w:color w:val="773141"/>
                            <w:sz w:val="16"/>
                            <w:szCs w:val="16"/>
                          </w:rPr>
                        </w:pPr>
                        <w:r w:rsidRPr="00AF589D">
                          <w:rPr>
                            <w:rFonts w:ascii="Calibri" w:hAnsi="Calibri" w:cs="Calibri"/>
                            <w:i/>
                            <w:iCs/>
                            <w:caps/>
                            <w:color w:val="773141"/>
                            <w:sz w:val="16"/>
                            <w:szCs w:val="16"/>
                          </w:rPr>
                          <w:t>A</w:t>
                        </w:r>
                        <w:r w:rsidRPr="00AF589D">
                          <w:rPr>
                            <w:rFonts w:ascii="Calibri" w:hAnsi="Calibri" w:cs="Calibri"/>
                            <w:i/>
                            <w:iCs/>
                            <w:color w:val="773141"/>
                            <w:sz w:val="16"/>
                            <w:szCs w:val="16"/>
                          </w:rPr>
                          <w:t>ndrew Tongue</w:t>
                        </w:r>
                        <w:r w:rsidR="00D95217">
                          <w:rPr>
                            <w:rFonts w:ascii="Calibri" w:hAnsi="Calibri" w:cs="Calibri"/>
                            <w:i/>
                            <w:iCs/>
                            <w:color w:val="773141"/>
                            <w:sz w:val="16"/>
                            <w:szCs w:val="16"/>
                          </w:rPr>
                          <w:t xml:space="preserve"> </w:t>
                        </w:r>
                        <w:r w:rsidRPr="00AF589D">
                          <w:rPr>
                            <w:rFonts w:ascii="Calibri" w:hAnsi="Calibri" w:cs="Calibri"/>
                            <w:i/>
                            <w:iCs/>
                            <w:color w:val="773141"/>
                            <w:sz w:val="16"/>
                            <w:szCs w:val="16"/>
                          </w:rPr>
                          <w:t>Deputy Secretary and Head of Biosecurity</w:t>
                        </w:r>
                        <w:r w:rsidR="00E86E24">
                          <w:rPr>
                            <w:rFonts w:ascii="Calibri" w:hAnsi="Calibri" w:cs="Calibri"/>
                            <w:i/>
                            <w:iCs/>
                            <w:color w:val="773141"/>
                            <w:sz w:val="16"/>
                            <w:szCs w:val="16"/>
                          </w:rPr>
                          <w:t xml:space="preserve">, </w:t>
                        </w:r>
                        <w:r w:rsidRPr="00AF589D">
                          <w:rPr>
                            <w:rFonts w:ascii="Calibri" w:hAnsi="Calibri" w:cs="Calibri"/>
                            <w:i/>
                            <w:iCs/>
                            <w:color w:val="773141"/>
                            <w:sz w:val="16"/>
                            <w:szCs w:val="16"/>
                          </w:rPr>
                          <w:t>Department of Agriculture, Water and the Environment</w:t>
                        </w:r>
                      </w:p>
                    </w:txbxContent>
                  </v:textbox>
                </v:shape>
                <w10:anchorlock/>
              </v:group>
            </w:pict>
          </mc:Fallback>
        </mc:AlternateContent>
      </w:r>
    </w:p>
    <w:p w14:paraId="0E617958" w14:textId="68201FA5" w:rsidR="00432C7D" w:rsidRPr="008F4375" w:rsidRDefault="00432C7D" w:rsidP="00ED48AF">
      <w:pPr>
        <w:pStyle w:val="NormalWeb"/>
        <w:shd w:val="clear" w:color="auto" w:fill="FFFFFF"/>
        <w:spacing w:before="0" w:after="0"/>
        <w:textAlignment w:val="baseline"/>
        <w:rPr>
          <w:rFonts w:asciiTheme="minorHAnsi" w:hAnsiTheme="minorHAnsi" w:cstheme="minorHAnsi"/>
        </w:rPr>
      </w:pPr>
      <w:r w:rsidRPr="008F4375">
        <w:rPr>
          <w:rFonts w:asciiTheme="minorHAnsi" w:hAnsiTheme="minorHAnsi" w:cstheme="minorHAnsi"/>
        </w:rPr>
        <w:t>D</w:t>
      </w:r>
      <w:r w:rsidR="00C27982" w:rsidRPr="008F4375">
        <w:rPr>
          <w:rFonts w:asciiTheme="minorHAnsi" w:hAnsiTheme="minorHAnsi" w:cstheme="minorHAnsi"/>
        </w:rPr>
        <w:t>r Gabrielle Vivian-Smith, Acting Chief Plant Protection Officer gave a tribute to Dr Kim Ritman, who passed away in 2020. The tribute recognised the significant contributions Dr Ritman made to agricultural science and plant biosecurity over his distinguished career.</w:t>
      </w:r>
    </w:p>
    <w:p w14:paraId="41A68773" w14:textId="789BC75E" w:rsidR="00C27982" w:rsidRPr="008F4375" w:rsidRDefault="00C27982" w:rsidP="00ED48AF">
      <w:pPr>
        <w:pStyle w:val="NormalWeb"/>
        <w:shd w:val="clear" w:color="auto" w:fill="FFFFFF"/>
        <w:spacing w:before="0" w:after="0"/>
        <w:textAlignment w:val="baseline"/>
        <w:rPr>
          <w:rFonts w:asciiTheme="minorHAnsi" w:hAnsiTheme="minorHAnsi" w:cstheme="minorHAnsi"/>
        </w:rPr>
      </w:pPr>
      <w:r w:rsidRPr="008F4375">
        <w:rPr>
          <w:rFonts w:asciiTheme="minorHAnsi" w:hAnsiTheme="minorHAnsi" w:cstheme="minorHAnsi"/>
        </w:rPr>
        <w:t xml:space="preserve">Following an introduction from The Hon David Littleproud MP, Minister for Agriculture, Drought and Emergency Management, the </w:t>
      </w:r>
      <w:hyperlink r:id="rId9" w:anchor="round-2" w:history="1">
        <w:r w:rsidR="00ED48AF">
          <w:rPr>
            <w:rStyle w:val="Hyperlink"/>
            <w:rFonts w:asciiTheme="minorHAnsi" w:hAnsiTheme="minorHAnsi" w:cstheme="minorHAnsi"/>
          </w:rPr>
          <w:t>winners</w:t>
        </w:r>
      </w:hyperlink>
      <w:r w:rsidR="00ED48AF">
        <w:rPr>
          <w:rFonts w:asciiTheme="minorHAnsi" w:hAnsiTheme="minorHAnsi" w:cstheme="minorHAnsi"/>
          <w:color w:val="333333"/>
        </w:rPr>
        <w:t xml:space="preserve"> </w:t>
      </w:r>
      <w:r w:rsidRPr="008F4375">
        <w:rPr>
          <w:rFonts w:asciiTheme="minorHAnsi" w:hAnsiTheme="minorHAnsi" w:cstheme="minorHAnsi"/>
        </w:rPr>
        <w:t>of round 2 of the 2020 Australian Biosecurity Awards were announced.</w:t>
      </w:r>
      <w:r w:rsidR="00ED48AF" w:rsidRPr="008F4375">
        <w:rPr>
          <w:rFonts w:asciiTheme="minorHAnsi" w:hAnsiTheme="minorHAnsi" w:cstheme="minorHAnsi"/>
        </w:rPr>
        <w:t xml:space="preserve"> </w:t>
      </w:r>
    </w:p>
    <w:p w14:paraId="6EE1209C" w14:textId="77777777" w:rsidR="00D95217" w:rsidRPr="008F4375" w:rsidRDefault="00D95217" w:rsidP="00ED48AF">
      <w:pPr>
        <w:pStyle w:val="NormalWeb"/>
        <w:shd w:val="clear" w:color="auto" w:fill="FFFFFF"/>
        <w:spacing w:before="0" w:after="0"/>
        <w:textAlignment w:val="baseline"/>
        <w:rPr>
          <w:rFonts w:asciiTheme="minorHAnsi" w:hAnsiTheme="minorHAnsi" w:cstheme="minorHAnsi"/>
        </w:rPr>
      </w:pPr>
    </w:p>
    <w:p w14:paraId="21EEB24C" w14:textId="5B036ACF" w:rsidR="00C27982" w:rsidRPr="008F4375" w:rsidRDefault="00C27982" w:rsidP="00ED48AF">
      <w:pPr>
        <w:pStyle w:val="NormalWeb"/>
        <w:shd w:val="clear" w:color="auto" w:fill="FFFFFF"/>
        <w:spacing w:before="240" w:beforeAutospacing="0"/>
        <w:textAlignment w:val="baseline"/>
        <w:rPr>
          <w:rFonts w:asciiTheme="minorHAnsi" w:hAnsiTheme="minorHAnsi" w:cstheme="minorHAnsi"/>
        </w:rPr>
      </w:pPr>
      <w:r w:rsidRPr="008F4375">
        <w:rPr>
          <w:rFonts w:asciiTheme="minorHAnsi" w:hAnsiTheme="minorHAnsi" w:cstheme="minorHAnsi"/>
        </w:rPr>
        <w:lastRenderedPageBreak/>
        <w:t>Key topics covered over the four-day program included:</w:t>
      </w:r>
    </w:p>
    <w:p w14:paraId="5D3AC9B3" w14:textId="77777777" w:rsidR="00C27982" w:rsidRPr="008F4375" w:rsidRDefault="00C27982" w:rsidP="00ED48AF">
      <w:pPr>
        <w:pStyle w:val="ListParagraph"/>
        <w:numPr>
          <w:ilvl w:val="0"/>
          <w:numId w:val="16"/>
        </w:numPr>
        <w:spacing w:before="120"/>
        <w:ind w:left="714" w:hanging="357"/>
        <w:rPr>
          <w:rFonts w:cstheme="minorHAnsi"/>
          <w:sz w:val="24"/>
          <w:szCs w:val="24"/>
        </w:rPr>
      </w:pPr>
      <w:bookmarkStart w:id="0" w:name="_Hlk53653366"/>
      <w:r w:rsidRPr="008F4375">
        <w:rPr>
          <w:rFonts w:cstheme="minorHAnsi"/>
          <w:sz w:val="24"/>
          <w:szCs w:val="24"/>
        </w:rPr>
        <w:t>The importance of innovation, research and development to strengthen biosecurity and manage growing biosecurity risks – and current innovation projects underway.</w:t>
      </w:r>
    </w:p>
    <w:p w14:paraId="3358CBCB" w14:textId="77777777" w:rsidR="00C27982" w:rsidRPr="008F4375" w:rsidRDefault="00C27982" w:rsidP="00ED48AF">
      <w:pPr>
        <w:pStyle w:val="ListParagraph"/>
        <w:numPr>
          <w:ilvl w:val="0"/>
          <w:numId w:val="16"/>
        </w:numPr>
        <w:spacing w:before="120"/>
        <w:ind w:left="714" w:hanging="357"/>
        <w:rPr>
          <w:rFonts w:cstheme="minorHAnsi"/>
          <w:sz w:val="24"/>
          <w:szCs w:val="24"/>
        </w:rPr>
      </w:pPr>
      <w:r w:rsidRPr="008F4375">
        <w:rPr>
          <w:rFonts w:cstheme="minorHAnsi"/>
          <w:sz w:val="24"/>
          <w:szCs w:val="24"/>
        </w:rPr>
        <w:t>The illegal wildlife trade and e-commerce biosecurity risks, and how stakeholders are collaborating and adopting new approaches and technologies to address these challenges.</w:t>
      </w:r>
    </w:p>
    <w:p w14:paraId="708EF692" w14:textId="77777777" w:rsidR="00C27982" w:rsidRPr="008F4375" w:rsidRDefault="00C27982" w:rsidP="00ED48AF">
      <w:pPr>
        <w:pStyle w:val="ListParagraph"/>
        <w:numPr>
          <w:ilvl w:val="0"/>
          <w:numId w:val="16"/>
        </w:numPr>
        <w:spacing w:before="120"/>
        <w:ind w:left="714" w:hanging="357"/>
        <w:rPr>
          <w:rFonts w:cstheme="minorHAnsi"/>
          <w:sz w:val="24"/>
          <w:szCs w:val="24"/>
        </w:rPr>
      </w:pPr>
      <w:r w:rsidRPr="008F4375">
        <w:rPr>
          <w:rFonts w:cstheme="minorHAnsi"/>
          <w:sz w:val="24"/>
          <w:szCs w:val="24"/>
        </w:rPr>
        <w:t>Innovations in detector dog capability across the country to manage emerging biosecurity risks and support national conservation efforts.</w:t>
      </w:r>
    </w:p>
    <w:bookmarkEnd w:id="0"/>
    <w:p w14:paraId="37963859" w14:textId="77777777" w:rsidR="00C27982" w:rsidRPr="008F4375" w:rsidRDefault="00C27982" w:rsidP="00ED48AF">
      <w:pPr>
        <w:pStyle w:val="ListParagraph"/>
        <w:numPr>
          <w:ilvl w:val="0"/>
          <w:numId w:val="16"/>
        </w:numPr>
        <w:spacing w:before="120"/>
        <w:ind w:left="714" w:hanging="357"/>
        <w:rPr>
          <w:rFonts w:cstheme="minorHAnsi"/>
          <w:sz w:val="24"/>
          <w:szCs w:val="24"/>
        </w:rPr>
      </w:pPr>
      <w:r w:rsidRPr="008F4375">
        <w:rPr>
          <w:rFonts w:cstheme="minorHAnsi"/>
          <w:sz w:val="24"/>
          <w:szCs w:val="24"/>
        </w:rPr>
        <w:t xml:space="preserve">Community and industry engagement initiatives to educate and build </w:t>
      </w:r>
      <w:r w:rsidRPr="008F4375">
        <w:rPr>
          <w:rFonts w:eastAsia="Times New Roman" w:cstheme="minorHAnsi"/>
          <w:sz w:val="24"/>
          <w:szCs w:val="24"/>
          <w:lang w:eastAsia="en-AU"/>
        </w:rPr>
        <w:t>awareness of biosecurity, so everyone understands the importance of biosecurity and their role.</w:t>
      </w:r>
    </w:p>
    <w:p w14:paraId="18FC8B2C" w14:textId="77777777" w:rsidR="00C27982" w:rsidRPr="008F4375" w:rsidRDefault="00C27982" w:rsidP="00ED48AF">
      <w:pPr>
        <w:pStyle w:val="ListParagraph"/>
        <w:numPr>
          <w:ilvl w:val="0"/>
          <w:numId w:val="16"/>
        </w:numPr>
        <w:spacing w:before="120"/>
        <w:ind w:left="714" w:hanging="357"/>
        <w:rPr>
          <w:rFonts w:cstheme="minorHAnsi"/>
          <w:sz w:val="24"/>
          <w:szCs w:val="24"/>
        </w:rPr>
      </w:pPr>
      <w:r w:rsidRPr="008F4375">
        <w:rPr>
          <w:rFonts w:cstheme="minorHAnsi"/>
          <w:sz w:val="24"/>
          <w:szCs w:val="24"/>
        </w:rPr>
        <w:t>The use of research and engagement to support biosecurity management planning and inform effective biosecurity communication campaigns.</w:t>
      </w:r>
    </w:p>
    <w:p w14:paraId="2B73CC7C" w14:textId="77777777" w:rsidR="00C27982" w:rsidRPr="008F4375" w:rsidRDefault="00C27982" w:rsidP="00ED48AF">
      <w:pPr>
        <w:pStyle w:val="ListParagraph"/>
        <w:numPr>
          <w:ilvl w:val="0"/>
          <w:numId w:val="16"/>
        </w:numPr>
        <w:spacing w:before="120"/>
        <w:ind w:left="714" w:hanging="357"/>
        <w:rPr>
          <w:rFonts w:cstheme="minorHAnsi"/>
          <w:sz w:val="24"/>
          <w:szCs w:val="24"/>
        </w:rPr>
      </w:pPr>
      <w:r w:rsidRPr="008F4375">
        <w:rPr>
          <w:rFonts w:cstheme="minorHAnsi"/>
          <w:sz w:val="24"/>
          <w:szCs w:val="24"/>
        </w:rPr>
        <w:t xml:space="preserve">Indigenous environmental biosecurity </w:t>
      </w:r>
      <w:bookmarkStart w:id="1" w:name="_Hlk54340264"/>
      <w:r w:rsidRPr="008F4375">
        <w:rPr>
          <w:rFonts w:cstheme="minorHAnsi"/>
          <w:sz w:val="24"/>
          <w:szCs w:val="24"/>
        </w:rPr>
        <w:t xml:space="preserve">and the importance of Aboriginal and Torres Strait Islander and </w:t>
      </w:r>
      <w:r w:rsidRPr="008F4375">
        <w:rPr>
          <w:rFonts w:cstheme="minorHAnsi"/>
          <w:sz w:val="24"/>
          <w:szCs w:val="24"/>
          <w:shd w:val="clear" w:color="auto" w:fill="FFFFFF"/>
        </w:rPr>
        <w:t>Māori</w:t>
      </w:r>
      <w:r w:rsidRPr="008F4375">
        <w:rPr>
          <w:rFonts w:cstheme="minorHAnsi"/>
          <w:sz w:val="24"/>
          <w:szCs w:val="24"/>
        </w:rPr>
        <w:t xml:space="preserve"> communities in protecting our biosecurity status and biodiversity.</w:t>
      </w:r>
      <w:bookmarkEnd w:id="1"/>
    </w:p>
    <w:p w14:paraId="14787F0D" w14:textId="60AB52B8" w:rsidR="00C27982" w:rsidRPr="008F4375" w:rsidRDefault="00117F8E" w:rsidP="00ED48AF">
      <w:pPr>
        <w:pStyle w:val="ListParagraph"/>
        <w:numPr>
          <w:ilvl w:val="0"/>
          <w:numId w:val="16"/>
        </w:numPr>
        <w:spacing w:before="120"/>
        <w:ind w:left="714" w:hanging="357"/>
        <w:rPr>
          <w:rFonts w:cstheme="minorHAnsi"/>
          <w:sz w:val="24"/>
          <w:szCs w:val="24"/>
        </w:rPr>
      </w:pPr>
      <w:r w:rsidRPr="008F4375">
        <w:rPr>
          <w:rFonts w:cstheme="minorHAnsi"/>
          <w:sz w:val="24"/>
          <w:szCs w:val="24"/>
        </w:rPr>
        <w:t>A s</w:t>
      </w:r>
      <w:r w:rsidR="00C27982" w:rsidRPr="008F4375">
        <w:rPr>
          <w:rFonts w:cstheme="minorHAnsi"/>
          <w:sz w:val="24"/>
          <w:szCs w:val="24"/>
        </w:rPr>
        <w:t>howcase of 2020 Australian Biosecurity Award winners.</w:t>
      </w:r>
      <w:r w:rsidR="00FF7B6B" w:rsidRPr="008F4375">
        <w:rPr>
          <w:rFonts w:cstheme="minorHAnsi"/>
          <w:sz w:val="24"/>
          <w:szCs w:val="24"/>
        </w:rPr>
        <w:t xml:space="preserve"> Award recipients spoke of the importance of innovation, partnering with communities and a greater focus on preparedness.  </w:t>
      </w:r>
    </w:p>
    <w:p w14:paraId="6DAECC91" w14:textId="77777777" w:rsidR="00C27982" w:rsidRPr="008F4375" w:rsidRDefault="00C27982" w:rsidP="00ED48AF">
      <w:pPr>
        <w:pStyle w:val="ListParagraph"/>
        <w:numPr>
          <w:ilvl w:val="0"/>
          <w:numId w:val="17"/>
        </w:numPr>
        <w:spacing w:before="120"/>
        <w:ind w:left="714" w:hanging="357"/>
        <w:rPr>
          <w:rFonts w:cstheme="minorHAnsi"/>
          <w:sz w:val="24"/>
          <w:szCs w:val="24"/>
        </w:rPr>
      </w:pPr>
      <w:r w:rsidRPr="008F4375">
        <w:rPr>
          <w:rFonts w:cstheme="minorHAnsi"/>
          <w:sz w:val="24"/>
          <w:szCs w:val="24"/>
        </w:rPr>
        <w:t>Managing in a crisis, lessons learnt and supporting future directions – including how to support first responders, manage the control of misinformation and collaborate to support emergency responses.</w:t>
      </w:r>
    </w:p>
    <w:p w14:paraId="7D08CA11" w14:textId="6B6305B9" w:rsidR="00C27982" w:rsidRPr="00E86E24" w:rsidRDefault="00C27982" w:rsidP="00E86E24">
      <w:pPr>
        <w:pStyle w:val="NormalWeb"/>
        <w:shd w:val="clear" w:color="auto" w:fill="FFFFFF"/>
        <w:spacing w:before="0" w:after="0"/>
        <w:textAlignment w:val="baseline"/>
        <w:rPr>
          <w:rFonts w:asciiTheme="minorHAnsi" w:hAnsiTheme="minorHAnsi" w:cstheme="minorHAnsi"/>
          <w:color w:val="333333"/>
        </w:rPr>
      </w:pPr>
      <w:bookmarkStart w:id="2" w:name="_Hlk55832618"/>
      <w:r w:rsidRPr="008F4375">
        <w:rPr>
          <w:rFonts w:asciiTheme="minorHAnsi" w:hAnsiTheme="minorHAnsi" w:cstheme="minorHAnsi"/>
        </w:rPr>
        <w:t xml:space="preserve">The full program and details of presenters </w:t>
      </w:r>
      <w:r w:rsidR="00A4653C">
        <w:rPr>
          <w:rFonts w:asciiTheme="minorHAnsi" w:hAnsiTheme="minorHAnsi" w:cstheme="minorHAnsi"/>
        </w:rPr>
        <w:t>are</w:t>
      </w:r>
      <w:r w:rsidRPr="008F4375">
        <w:rPr>
          <w:rFonts w:asciiTheme="minorHAnsi" w:hAnsiTheme="minorHAnsi" w:cstheme="minorHAnsi"/>
        </w:rPr>
        <w:t xml:space="preserve"> available on the department’s </w:t>
      </w:r>
      <w:hyperlink r:id="rId10" w:history="1">
        <w:r w:rsidRPr="00E86E24">
          <w:rPr>
            <w:rStyle w:val="Hyperlink"/>
            <w:rFonts w:asciiTheme="minorHAnsi" w:hAnsiTheme="minorHAnsi" w:cstheme="minorHAnsi"/>
          </w:rPr>
          <w:t>website</w:t>
        </w:r>
      </w:hyperlink>
      <w:r w:rsidRPr="00E86E24">
        <w:rPr>
          <w:rFonts w:asciiTheme="minorHAnsi" w:hAnsiTheme="minorHAnsi" w:cstheme="minorHAnsi"/>
          <w:color w:val="333333"/>
        </w:rPr>
        <w:t>.</w:t>
      </w:r>
    </w:p>
    <w:p w14:paraId="553CFA97" w14:textId="09F7988F" w:rsidR="00C27982" w:rsidRPr="008F4375" w:rsidRDefault="00C27982" w:rsidP="00E86E24">
      <w:pPr>
        <w:pStyle w:val="NormalWeb"/>
        <w:shd w:val="clear" w:color="auto" w:fill="FFFFFF"/>
        <w:spacing w:before="0" w:after="0"/>
        <w:textAlignment w:val="baseline"/>
        <w:rPr>
          <w:rFonts w:asciiTheme="minorHAnsi" w:hAnsiTheme="minorHAnsi" w:cstheme="minorHAnsi"/>
        </w:rPr>
      </w:pPr>
      <w:r w:rsidRPr="008F4375">
        <w:rPr>
          <w:rFonts w:asciiTheme="minorHAnsi" w:hAnsiTheme="minorHAnsi" w:cstheme="minorHAnsi"/>
        </w:rPr>
        <w:t xml:space="preserve">Further engagement on the themes explored as part of the 2020 forum will be undertaken over the next twelve months. The department, as </w:t>
      </w:r>
      <w:r w:rsidR="00FF7B6B" w:rsidRPr="008F4375">
        <w:rPr>
          <w:rFonts w:asciiTheme="minorHAnsi" w:hAnsiTheme="minorHAnsi" w:cstheme="minorHAnsi"/>
        </w:rPr>
        <w:t xml:space="preserve">a member </w:t>
      </w:r>
      <w:r w:rsidRPr="008F4375">
        <w:rPr>
          <w:rFonts w:asciiTheme="minorHAnsi" w:hAnsiTheme="minorHAnsi" w:cstheme="minorHAnsi"/>
        </w:rPr>
        <w:t xml:space="preserve">of the </w:t>
      </w:r>
      <w:r w:rsidR="00F21813" w:rsidRPr="008F4375">
        <w:rPr>
          <w:rFonts w:asciiTheme="minorHAnsi" w:hAnsiTheme="minorHAnsi" w:cstheme="minorHAnsi"/>
        </w:rPr>
        <w:t>NBC</w:t>
      </w:r>
      <w:r w:rsidRPr="008F4375">
        <w:rPr>
          <w:rFonts w:asciiTheme="minorHAnsi" w:hAnsiTheme="minorHAnsi" w:cstheme="minorHAnsi"/>
        </w:rPr>
        <w:t>, will continue to look for opportunities to partner with key stakeholders more effectively in these areas to strengthen and build Australia’s biosecurity.</w:t>
      </w:r>
    </w:p>
    <w:bookmarkEnd w:id="2"/>
    <w:p w14:paraId="1F665BFB" w14:textId="2F48AF43" w:rsidR="00C27982" w:rsidRPr="008F4375" w:rsidRDefault="00C27982" w:rsidP="00E86E24">
      <w:pPr>
        <w:pStyle w:val="NormalWeb"/>
        <w:shd w:val="clear" w:color="auto" w:fill="FFFFFF"/>
        <w:spacing w:before="0" w:after="0"/>
        <w:textAlignment w:val="baseline"/>
        <w:rPr>
          <w:rFonts w:asciiTheme="minorHAnsi" w:hAnsiTheme="minorHAnsi" w:cstheme="minorHAnsi"/>
        </w:rPr>
      </w:pPr>
      <w:r w:rsidRPr="008F4375">
        <w:rPr>
          <w:rFonts w:asciiTheme="minorHAnsi" w:hAnsiTheme="minorHAnsi" w:cstheme="minorHAnsi"/>
        </w:rPr>
        <w:t>The next National Biosecurity Forum will be held in</w:t>
      </w:r>
      <w:r w:rsidR="00B52BD5">
        <w:rPr>
          <w:rFonts w:asciiTheme="minorHAnsi" w:hAnsiTheme="minorHAnsi" w:cstheme="minorHAnsi"/>
        </w:rPr>
        <w:t xml:space="preserve"> early</w:t>
      </w:r>
      <w:r w:rsidRPr="008F4375">
        <w:rPr>
          <w:rFonts w:asciiTheme="minorHAnsi" w:hAnsiTheme="minorHAnsi" w:cstheme="minorHAnsi"/>
        </w:rPr>
        <w:t xml:space="preserve"> November 2021.</w:t>
      </w:r>
    </w:p>
    <w:p w14:paraId="34E37FF4" w14:textId="42F7EA9E" w:rsidR="00C27982" w:rsidRPr="008F4375" w:rsidRDefault="00C27982" w:rsidP="00ED48AF">
      <w:pPr>
        <w:rPr>
          <w:rFonts w:cstheme="minorHAnsi"/>
          <w:b/>
          <w:bCs/>
          <w:sz w:val="24"/>
          <w:szCs w:val="24"/>
        </w:rPr>
      </w:pPr>
      <w:r w:rsidRPr="008F4375">
        <w:rPr>
          <w:rFonts w:eastAsia="Times New Roman" w:cstheme="minorHAnsi"/>
          <w:b/>
          <w:bCs/>
          <w:sz w:val="24"/>
          <w:szCs w:val="24"/>
          <w:lang w:eastAsia="en-AU"/>
        </w:rPr>
        <w:t>Department of Agriculture, Water and the Environment</w:t>
      </w:r>
    </w:p>
    <w:sectPr w:rsidR="00C27982" w:rsidRPr="008F4375" w:rsidSect="00640DCB">
      <w:headerReference w:type="even" r:id="rId11"/>
      <w:footerReference w:type="default" r:id="rId12"/>
      <w:headerReference w:type="first" r:id="rId13"/>
      <w:footerReference w:type="first" r:id="rId14"/>
      <w:pgSz w:w="11906" w:h="16838"/>
      <w:pgMar w:top="1440" w:right="1418" w:bottom="568" w:left="1418"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7CA07" w14:textId="77777777" w:rsidR="00116999" w:rsidRDefault="00AF589D">
      <w:r>
        <w:separator/>
      </w:r>
    </w:p>
  </w:endnote>
  <w:endnote w:type="continuationSeparator" w:id="0">
    <w:p w14:paraId="6944D5D1" w14:textId="77777777" w:rsidR="00116999" w:rsidRDefault="00AF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99759"/>
      <w:docPartObj>
        <w:docPartGallery w:val="Page Numbers (Bottom of Page)"/>
        <w:docPartUnique/>
      </w:docPartObj>
    </w:sdtPr>
    <w:sdtEndPr/>
    <w:sdtContent>
      <w:p w14:paraId="60865963" w14:textId="77777777" w:rsidR="00AF589D" w:rsidRDefault="00AF589D">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4068"/>
          <w:gridCol w:w="1972"/>
        </w:tblGrid>
        <w:tr w:rsidR="00AF589D" w14:paraId="2BCD85C7" w14:textId="77777777" w:rsidTr="006F66F7">
          <w:trPr>
            <w:trHeight w:val="431"/>
          </w:trPr>
          <w:tc>
            <w:tcPr>
              <w:tcW w:w="3020" w:type="dxa"/>
            </w:tcPr>
            <w:p w14:paraId="29B32DBF" w14:textId="7845D16E" w:rsidR="00AF589D" w:rsidRDefault="00AF589D" w:rsidP="00AF589D">
              <w:pPr>
                <w:pStyle w:val="Footer"/>
                <w:jc w:val="left"/>
              </w:pPr>
              <w:r>
                <w:rPr>
                  <w:noProof/>
                </w:rPr>
                <w:drawing>
                  <wp:inline distT="0" distB="0" distL="0" distR="0" wp14:anchorId="1D2002A2" wp14:editId="0101BC7C">
                    <wp:extent cx="172720" cy="17272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4068" w:type="dxa"/>
            </w:tcPr>
            <w:p w14:paraId="59EEB740" w14:textId="3C733026" w:rsidR="00AF589D" w:rsidRDefault="00AF589D" w:rsidP="00AF589D">
              <w:pPr>
                <w:pStyle w:val="Footer"/>
                <w:jc w:val="left"/>
              </w:pPr>
              <w:r>
                <w:rPr>
                  <w:noProof/>
                </w:rPr>
                <w:drawing>
                  <wp:inline distT="0" distB="0" distL="0" distR="0" wp14:anchorId="7011C841" wp14:editId="3AA88B75">
                    <wp:extent cx="198120" cy="94615"/>
                    <wp:effectExtent l="0" t="0" r="0" b="63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94615"/>
                            </a:xfrm>
                            <a:prstGeom prst="rect">
                              <a:avLst/>
                            </a:prstGeom>
                            <a:noFill/>
                            <a:ln>
                              <a:noFill/>
                            </a:ln>
                          </pic:spPr>
                        </pic:pic>
                      </a:graphicData>
                    </a:graphic>
                  </wp:inline>
                </w:drawing>
              </w:r>
            </w:p>
          </w:tc>
          <w:tc>
            <w:tcPr>
              <w:tcW w:w="1972" w:type="dxa"/>
            </w:tcPr>
            <w:p w14:paraId="35F8FB4D" w14:textId="7C358983" w:rsidR="00AF589D" w:rsidRDefault="00AF589D" w:rsidP="00AF589D">
              <w:pPr>
                <w:pStyle w:val="Footer"/>
                <w:jc w:val="left"/>
              </w:pPr>
              <w:r>
                <w:rPr>
                  <w:noProof/>
                </w:rPr>
                <w:drawing>
                  <wp:inline distT="0" distB="0" distL="0" distR="0" wp14:anchorId="753C69C9" wp14:editId="6EFADA00">
                    <wp:extent cx="172720" cy="17272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r>
        <w:tr w:rsidR="00AF589D" w:rsidRPr="00AB430D" w14:paraId="59E8784E" w14:textId="77777777" w:rsidTr="006F66F7">
          <w:trPr>
            <w:trHeight w:val="702"/>
          </w:trPr>
          <w:tc>
            <w:tcPr>
              <w:tcW w:w="3020" w:type="dxa"/>
            </w:tcPr>
            <w:p w14:paraId="0691DDBE" w14:textId="77777777" w:rsidR="00AF589D" w:rsidRPr="00AB430D" w:rsidRDefault="00AF589D" w:rsidP="00AF589D">
              <w:pPr>
                <w:pStyle w:val="Footer"/>
                <w:jc w:val="left"/>
                <w:rPr>
                  <w:sz w:val="18"/>
                  <w:szCs w:val="18"/>
                </w:rPr>
              </w:pPr>
              <w:r>
                <w:rPr>
                  <w:sz w:val="18"/>
                  <w:szCs w:val="18"/>
                </w:rPr>
                <w:t>awe</w:t>
              </w:r>
              <w:r w:rsidRPr="00AB430D">
                <w:rPr>
                  <w:sz w:val="18"/>
                  <w:szCs w:val="18"/>
                </w:rPr>
                <w:t>.gov.au/</w:t>
              </w:r>
              <w:r>
                <w:rPr>
                  <w:sz w:val="18"/>
                  <w:szCs w:val="18"/>
                </w:rPr>
                <w:t>NBF2020</w:t>
              </w:r>
            </w:p>
          </w:tc>
          <w:tc>
            <w:tcPr>
              <w:tcW w:w="4068" w:type="dxa"/>
            </w:tcPr>
            <w:p w14:paraId="24F46937" w14:textId="6DB1B850" w:rsidR="00AF589D" w:rsidRPr="00AB430D" w:rsidRDefault="00AF589D" w:rsidP="00AF589D">
              <w:pPr>
                <w:pStyle w:val="Footer"/>
                <w:jc w:val="left"/>
                <w:rPr>
                  <w:sz w:val="18"/>
                  <w:szCs w:val="18"/>
                </w:rPr>
              </w:pPr>
              <w:r>
                <w:rPr>
                  <w:sz w:val="18"/>
                  <w:szCs w:val="18"/>
                </w:rPr>
                <w:t>biosecurityroundtable</w:t>
              </w:r>
              <w:r w:rsidRPr="00AB430D">
                <w:rPr>
                  <w:sz w:val="18"/>
                  <w:szCs w:val="18"/>
                </w:rPr>
                <w:t>@a</w:t>
              </w:r>
              <w:r w:rsidR="00E7350E">
                <w:rPr>
                  <w:sz w:val="18"/>
                  <w:szCs w:val="18"/>
                </w:rPr>
                <w:t>griculture</w:t>
              </w:r>
              <w:r w:rsidRPr="00AB430D">
                <w:rPr>
                  <w:sz w:val="18"/>
                  <w:szCs w:val="18"/>
                </w:rPr>
                <w:t>.gov.au</w:t>
              </w:r>
            </w:p>
          </w:tc>
          <w:tc>
            <w:tcPr>
              <w:tcW w:w="1972" w:type="dxa"/>
            </w:tcPr>
            <w:p w14:paraId="4F751661" w14:textId="77777777" w:rsidR="00AF589D" w:rsidRPr="00AB430D" w:rsidRDefault="00AF589D" w:rsidP="00AF589D">
              <w:pPr>
                <w:pStyle w:val="Footer"/>
                <w:jc w:val="left"/>
                <w:rPr>
                  <w:sz w:val="18"/>
                  <w:szCs w:val="18"/>
                </w:rPr>
              </w:pPr>
              <w:r w:rsidRPr="00AB430D">
                <w:rPr>
                  <w:sz w:val="18"/>
                  <w:szCs w:val="18"/>
                </w:rPr>
                <w:t>Australian Biosecur</w:t>
              </w:r>
              <w:r>
                <w:rPr>
                  <w:sz w:val="18"/>
                  <w:szCs w:val="18"/>
                </w:rPr>
                <w:t>i</w:t>
              </w:r>
              <w:r w:rsidRPr="00AB430D">
                <w:rPr>
                  <w:sz w:val="18"/>
                  <w:szCs w:val="18"/>
                </w:rPr>
                <w:t>ty</w:t>
              </w:r>
            </w:p>
          </w:tc>
        </w:tr>
      </w:tbl>
      <w:p w14:paraId="5C324953" w14:textId="77777777" w:rsidR="00AF589D" w:rsidRDefault="00AF589D">
        <w:pPr>
          <w:pStyle w:val="Footer"/>
          <w:rPr>
            <w:noProof/>
          </w:rPr>
        </w:pPr>
        <w:r>
          <w:fldChar w:fldCharType="begin"/>
        </w:r>
        <w:r>
          <w:instrText xml:space="preserve"> PAGE   \* MERGEFORMAT </w:instrText>
        </w:r>
        <w:r>
          <w:fldChar w:fldCharType="separate"/>
        </w:r>
        <w:r>
          <w:rPr>
            <w:noProof/>
          </w:rPr>
          <w:t>2</w:t>
        </w:r>
        <w:r>
          <w:rPr>
            <w:noProof/>
          </w:rPr>
          <w:fldChar w:fldCharType="end"/>
        </w:r>
      </w:p>
      <w:p w14:paraId="16F995F6" w14:textId="4CF132AF" w:rsidR="00806281" w:rsidRDefault="00B3379E">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4068"/>
      <w:gridCol w:w="1972"/>
    </w:tblGrid>
    <w:tr w:rsidR="00417273" w14:paraId="582E9DF4" w14:textId="77777777" w:rsidTr="00361C29">
      <w:trPr>
        <w:trHeight w:val="431"/>
      </w:trPr>
      <w:tc>
        <w:tcPr>
          <w:tcW w:w="3020" w:type="dxa"/>
        </w:tcPr>
        <w:p w14:paraId="44C9EEBA" w14:textId="77777777" w:rsidR="00806281" w:rsidRDefault="00B3379E" w:rsidP="008405FF">
          <w:pPr>
            <w:pStyle w:val="Footer"/>
            <w:jc w:val="left"/>
          </w:pPr>
          <w:r>
            <w:pict w14:anchorId="78B4C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v:imagedata r:id="rId1" o:title="web"/>
              </v:shape>
            </w:pict>
          </w:r>
        </w:p>
      </w:tc>
      <w:tc>
        <w:tcPr>
          <w:tcW w:w="4068" w:type="dxa"/>
        </w:tcPr>
        <w:p w14:paraId="11D8297E" w14:textId="77777777" w:rsidR="00806281" w:rsidRDefault="00B3379E" w:rsidP="008405FF">
          <w:pPr>
            <w:pStyle w:val="Footer"/>
            <w:jc w:val="left"/>
          </w:pPr>
          <w:r>
            <w:pict w14:anchorId="4B27E26B">
              <v:shape id="_x0000_i1026" type="#_x0000_t75" style="width:16pt;height:7.5pt">
                <v:imagedata r:id="rId2" o:title="email"/>
              </v:shape>
            </w:pict>
          </w:r>
        </w:p>
      </w:tc>
      <w:tc>
        <w:tcPr>
          <w:tcW w:w="1972" w:type="dxa"/>
        </w:tcPr>
        <w:p w14:paraId="2CBC8B09" w14:textId="77777777" w:rsidR="00806281" w:rsidRDefault="00B3379E" w:rsidP="008405FF">
          <w:pPr>
            <w:pStyle w:val="Footer"/>
            <w:jc w:val="left"/>
          </w:pPr>
          <w:r>
            <w:pict w14:anchorId="5425EFD2">
              <v:shape id="_x0000_i1027" type="#_x0000_t75" style="width:13.5pt;height:13.5pt">
                <v:imagedata r:id="rId3" o:title="facebook"/>
              </v:shape>
            </w:pict>
          </w:r>
        </w:p>
      </w:tc>
    </w:tr>
    <w:tr w:rsidR="00417273" w14:paraId="629AAD4C" w14:textId="77777777" w:rsidTr="00361C29">
      <w:trPr>
        <w:trHeight w:val="702"/>
      </w:trPr>
      <w:tc>
        <w:tcPr>
          <w:tcW w:w="3020" w:type="dxa"/>
        </w:tcPr>
        <w:p w14:paraId="0F6E70A3" w14:textId="43CB43C1" w:rsidR="00806281" w:rsidRPr="00AB430D" w:rsidRDefault="00AF589D" w:rsidP="00AB430D">
          <w:pPr>
            <w:pStyle w:val="Footer"/>
            <w:jc w:val="left"/>
            <w:rPr>
              <w:sz w:val="18"/>
              <w:szCs w:val="18"/>
            </w:rPr>
          </w:pPr>
          <w:r>
            <w:rPr>
              <w:sz w:val="18"/>
              <w:szCs w:val="18"/>
            </w:rPr>
            <w:t>awe</w:t>
          </w:r>
          <w:r w:rsidRPr="00AB430D">
            <w:rPr>
              <w:sz w:val="18"/>
              <w:szCs w:val="18"/>
            </w:rPr>
            <w:t>.gov.au/</w:t>
          </w:r>
          <w:r w:rsidR="00361C29">
            <w:rPr>
              <w:sz w:val="18"/>
              <w:szCs w:val="18"/>
            </w:rPr>
            <w:t>NBF2020</w:t>
          </w:r>
        </w:p>
      </w:tc>
      <w:tc>
        <w:tcPr>
          <w:tcW w:w="4068" w:type="dxa"/>
        </w:tcPr>
        <w:p w14:paraId="1AE3CC46" w14:textId="7E699D56" w:rsidR="00806281" w:rsidRPr="00AB430D" w:rsidRDefault="00361C29" w:rsidP="008405FF">
          <w:pPr>
            <w:pStyle w:val="Footer"/>
            <w:jc w:val="left"/>
            <w:rPr>
              <w:sz w:val="18"/>
              <w:szCs w:val="18"/>
            </w:rPr>
          </w:pPr>
          <w:r>
            <w:rPr>
              <w:sz w:val="18"/>
              <w:szCs w:val="18"/>
            </w:rPr>
            <w:t>biosecurityroundtable</w:t>
          </w:r>
          <w:r w:rsidR="00AF589D" w:rsidRPr="00AB430D">
            <w:rPr>
              <w:sz w:val="18"/>
              <w:szCs w:val="18"/>
            </w:rPr>
            <w:t>@a</w:t>
          </w:r>
          <w:r w:rsidR="00E7350E">
            <w:rPr>
              <w:sz w:val="18"/>
              <w:szCs w:val="18"/>
            </w:rPr>
            <w:t>griculture</w:t>
          </w:r>
          <w:r w:rsidR="00AF589D" w:rsidRPr="00AB430D">
            <w:rPr>
              <w:sz w:val="18"/>
              <w:szCs w:val="18"/>
            </w:rPr>
            <w:t>.gov.au</w:t>
          </w:r>
        </w:p>
      </w:tc>
      <w:tc>
        <w:tcPr>
          <w:tcW w:w="1972" w:type="dxa"/>
        </w:tcPr>
        <w:p w14:paraId="30204F9B" w14:textId="77777777" w:rsidR="00806281" w:rsidRPr="00AB430D" w:rsidRDefault="00AF589D" w:rsidP="005246E7">
          <w:pPr>
            <w:pStyle w:val="Footer"/>
            <w:jc w:val="left"/>
            <w:rPr>
              <w:sz w:val="18"/>
              <w:szCs w:val="18"/>
            </w:rPr>
          </w:pPr>
          <w:r w:rsidRPr="00AB430D">
            <w:rPr>
              <w:sz w:val="18"/>
              <w:szCs w:val="18"/>
            </w:rPr>
            <w:t>Australian Biosecur</w:t>
          </w:r>
          <w:r>
            <w:rPr>
              <w:sz w:val="18"/>
              <w:szCs w:val="18"/>
            </w:rPr>
            <w:t>i</w:t>
          </w:r>
          <w:r w:rsidRPr="00AB430D">
            <w:rPr>
              <w:sz w:val="18"/>
              <w:szCs w:val="18"/>
            </w:rPr>
            <w:t>ty</w:t>
          </w:r>
        </w:p>
      </w:tc>
    </w:tr>
  </w:tbl>
  <w:p w14:paraId="62F71B18" w14:textId="77777777" w:rsidR="00806281" w:rsidRPr="00E85EED" w:rsidRDefault="00806281" w:rsidP="008405F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8C109" w14:textId="77777777" w:rsidR="00116999" w:rsidRDefault="00AF589D">
      <w:r>
        <w:separator/>
      </w:r>
    </w:p>
  </w:footnote>
  <w:footnote w:type="continuationSeparator" w:id="0">
    <w:p w14:paraId="41EBE839" w14:textId="77777777" w:rsidR="00116999" w:rsidRDefault="00AF5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D1D8" w14:textId="77777777" w:rsidR="00806281" w:rsidRDefault="00AF589D" w:rsidP="00E45765">
    <w:pPr>
      <w:pStyle w:val="Classification"/>
    </w:pPr>
    <w:r>
      <w:rPr>
        <w:b/>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A9AF" w14:textId="480DA734" w:rsidR="00806281" w:rsidRDefault="00806281" w:rsidP="005E35DC">
    <w:pPr>
      <w:pStyle w:val="Header"/>
      <w:jc w:val="left"/>
    </w:pPr>
  </w:p>
  <w:p w14:paraId="4BE23724" w14:textId="7CF4B305" w:rsidR="00806281" w:rsidRPr="00C27982" w:rsidRDefault="00AF589D" w:rsidP="00C27982">
    <w:pPr>
      <w:pStyle w:val="Header"/>
      <w:tabs>
        <w:tab w:val="clear" w:pos="4513"/>
        <w:tab w:val="clear" w:pos="9026"/>
        <w:tab w:val="right" w:pos="9070"/>
      </w:tabs>
      <w:jc w:val="left"/>
    </w:pPr>
    <w:r>
      <w:rPr>
        <w:noProof/>
        <w:lang w:eastAsia="en-AU"/>
      </w:rPr>
      <w:drawing>
        <wp:inline distT="0" distB="0" distL="0" distR="0" wp14:anchorId="6E8665BE" wp14:editId="2C777DE3">
          <wp:extent cx="2417064" cy="725424"/>
          <wp:effectExtent l="0" t="0" r="0" b="0"/>
          <wp:docPr id="2" name="Picture 2" descr="Department of Agriculture, Water and the Enviro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Agriculture, Water and the Environment cre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2" w15:restartNumberingAfterBreak="0">
    <w:nsid w:val="1F745BC2"/>
    <w:multiLevelType w:val="multilevel"/>
    <w:tmpl w:val="E5E89F92"/>
    <w:numStyleLink w:val="BulletList"/>
  </w:abstractNum>
  <w:abstractNum w:abstractNumId="3" w15:restartNumberingAfterBreak="0">
    <w:nsid w:val="23497157"/>
    <w:multiLevelType w:val="hybridMultilevel"/>
    <w:tmpl w:val="D82803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097F06"/>
    <w:multiLevelType w:val="hybridMultilevel"/>
    <w:tmpl w:val="2E0E5B7E"/>
    <w:lvl w:ilvl="0" w:tplc="1D048F58">
      <w:start w:val="1"/>
      <w:numFmt w:val="bullet"/>
      <w:lvlText w:val=""/>
      <w:lvlJc w:val="left"/>
      <w:pPr>
        <w:ind w:left="720" w:hanging="360"/>
      </w:pPr>
      <w:rPr>
        <w:rFonts w:ascii="Symbol" w:hAnsi="Symbol" w:hint="default"/>
      </w:rPr>
    </w:lvl>
    <w:lvl w:ilvl="1" w:tplc="C448847E" w:tentative="1">
      <w:start w:val="1"/>
      <w:numFmt w:val="bullet"/>
      <w:lvlText w:val="o"/>
      <w:lvlJc w:val="left"/>
      <w:pPr>
        <w:ind w:left="1440" w:hanging="360"/>
      </w:pPr>
      <w:rPr>
        <w:rFonts w:ascii="Courier New" w:hAnsi="Courier New" w:cs="Courier New" w:hint="default"/>
      </w:rPr>
    </w:lvl>
    <w:lvl w:ilvl="2" w:tplc="4D0422BC" w:tentative="1">
      <w:start w:val="1"/>
      <w:numFmt w:val="bullet"/>
      <w:lvlText w:val=""/>
      <w:lvlJc w:val="left"/>
      <w:pPr>
        <w:ind w:left="2160" w:hanging="360"/>
      </w:pPr>
      <w:rPr>
        <w:rFonts w:ascii="Wingdings" w:hAnsi="Wingdings" w:hint="default"/>
      </w:rPr>
    </w:lvl>
    <w:lvl w:ilvl="3" w:tplc="FE62AF3A" w:tentative="1">
      <w:start w:val="1"/>
      <w:numFmt w:val="bullet"/>
      <w:lvlText w:val=""/>
      <w:lvlJc w:val="left"/>
      <w:pPr>
        <w:ind w:left="2880" w:hanging="360"/>
      </w:pPr>
      <w:rPr>
        <w:rFonts w:ascii="Symbol" w:hAnsi="Symbol" w:hint="default"/>
      </w:rPr>
    </w:lvl>
    <w:lvl w:ilvl="4" w:tplc="DBCCE034" w:tentative="1">
      <w:start w:val="1"/>
      <w:numFmt w:val="bullet"/>
      <w:lvlText w:val="o"/>
      <w:lvlJc w:val="left"/>
      <w:pPr>
        <w:ind w:left="3600" w:hanging="360"/>
      </w:pPr>
      <w:rPr>
        <w:rFonts w:ascii="Courier New" w:hAnsi="Courier New" w:cs="Courier New" w:hint="default"/>
      </w:rPr>
    </w:lvl>
    <w:lvl w:ilvl="5" w:tplc="D3922468" w:tentative="1">
      <w:start w:val="1"/>
      <w:numFmt w:val="bullet"/>
      <w:lvlText w:val=""/>
      <w:lvlJc w:val="left"/>
      <w:pPr>
        <w:ind w:left="4320" w:hanging="360"/>
      </w:pPr>
      <w:rPr>
        <w:rFonts w:ascii="Wingdings" w:hAnsi="Wingdings" w:hint="default"/>
      </w:rPr>
    </w:lvl>
    <w:lvl w:ilvl="6" w:tplc="FBE65F5E" w:tentative="1">
      <w:start w:val="1"/>
      <w:numFmt w:val="bullet"/>
      <w:lvlText w:val=""/>
      <w:lvlJc w:val="left"/>
      <w:pPr>
        <w:ind w:left="5040" w:hanging="360"/>
      </w:pPr>
      <w:rPr>
        <w:rFonts w:ascii="Symbol" w:hAnsi="Symbol" w:hint="default"/>
      </w:rPr>
    </w:lvl>
    <w:lvl w:ilvl="7" w:tplc="12A0CB16" w:tentative="1">
      <w:start w:val="1"/>
      <w:numFmt w:val="bullet"/>
      <w:lvlText w:val="o"/>
      <w:lvlJc w:val="left"/>
      <w:pPr>
        <w:ind w:left="5760" w:hanging="360"/>
      </w:pPr>
      <w:rPr>
        <w:rFonts w:ascii="Courier New" w:hAnsi="Courier New" w:cs="Courier New" w:hint="default"/>
      </w:rPr>
    </w:lvl>
    <w:lvl w:ilvl="8" w:tplc="B428F4CE" w:tentative="1">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FA4632"/>
    <w:multiLevelType w:val="hybridMultilevel"/>
    <w:tmpl w:val="3EACA0AE"/>
    <w:lvl w:ilvl="0" w:tplc="30B86D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D44C29"/>
    <w:multiLevelType w:val="multilevel"/>
    <w:tmpl w:val="E84C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9784E"/>
    <w:multiLevelType w:val="hybridMultilevel"/>
    <w:tmpl w:val="577489D4"/>
    <w:lvl w:ilvl="0" w:tplc="7A58E7F8">
      <w:start w:val="1"/>
      <w:numFmt w:val="bullet"/>
      <w:lvlText w:val=""/>
      <w:lvlJc w:val="left"/>
      <w:pPr>
        <w:ind w:left="720" w:hanging="360"/>
      </w:pPr>
      <w:rPr>
        <w:rFonts w:ascii="Symbol" w:hAnsi="Symbol" w:hint="default"/>
      </w:rPr>
    </w:lvl>
    <w:lvl w:ilvl="1" w:tplc="90E40E58" w:tentative="1">
      <w:start w:val="1"/>
      <w:numFmt w:val="bullet"/>
      <w:lvlText w:val="o"/>
      <w:lvlJc w:val="left"/>
      <w:pPr>
        <w:ind w:left="1440" w:hanging="360"/>
      </w:pPr>
      <w:rPr>
        <w:rFonts w:ascii="Courier New" w:hAnsi="Courier New" w:cs="Courier New" w:hint="default"/>
      </w:rPr>
    </w:lvl>
    <w:lvl w:ilvl="2" w:tplc="B812368E" w:tentative="1">
      <w:start w:val="1"/>
      <w:numFmt w:val="bullet"/>
      <w:lvlText w:val=""/>
      <w:lvlJc w:val="left"/>
      <w:pPr>
        <w:ind w:left="2160" w:hanging="360"/>
      </w:pPr>
      <w:rPr>
        <w:rFonts w:ascii="Wingdings" w:hAnsi="Wingdings" w:hint="default"/>
      </w:rPr>
    </w:lvl>
    <w:lvl w:ilvl="3" w:tplc="63E4BAFC" w:tentative="1">
      <w:start w:val="1"/>
      <w:numFmt w:val="bullet"/>
      <w:lvlText w:val=""/>
      <w:lvlJc w:val="left"/>
      <w:pPr>
        <w:ind w:left="2880" w:hanging="360"/>
      </w:pPr>
      <w:rPr>
        <w:rFonts w:ascii="Symbol" w:hAnsi="Symbol" w:hint="default"/>
      </w:rPr>
    </w:lvl>
    <w:lvl w:ilvl="4" w:tplc="E0DCF1DA" w:tentative="1">
      <w:start w:val="1"/>
      <w:numFmt w:val="bullet"/>
      <w:lvlText w:val="o"/>
      <w:lvlJc w:val="left"/>
      <w:pPr>
        <w:ind w:left="3600" w:hanging="360"/>
      </w:pPr>
      <w:rPr>
        <w:rFonts w:ascii="Courier New" w:hAnsi="Courier New" w:cs="Courier New" w:hint="default"/>
      </w:rPr>
    </w:lvl>
    <w:lvl w:ilvl="5" w:tplc="BFB4F36E" w:tentative="1">
      <w:start w:val="1"/>
      <w:numFmt w:val="bullet"/>
      <w:lvlText w:val=""/>
      <w:lvlJc w:val="left"/>
      <w:pPr>
        <w:ind w:left="4320" w:hanging="360"/>
      </w:pPr>
      <w:rPr>
        <w:rFonts w:ascii="Wingdings" w:hAnsi="Wingdings" w:hint="default"/>
      </w:rPr>
    </w:lvl>
    <w:lvl w:ilvl="6" w:tplc="5DA84EA8" w:tentative="1">
      <w:start w:val="1"/>
      <w:numFmt w:val="bullet"/>
      <w:lvlText w:val=""/>
      <w:lvlJc w:val="left"/>
      <w:pPr>
        <w:ind w:left="5040" w:hanging="360"/>
      </w:pPr>
      <w:rPr>
        <w:rFonts w:ascii="Symbol" w:hAnsi="Symbol" w:hint="default"/>
      </w:rPr>
    </w:lvl>
    <w:lvl w:ilvl="7" w:tplc="F628E476" w:tentative="1">
      <w:start w:val="1"/>
      <w:numFmt w:val="bullet"/>
      <w:lvlText w:val="o"/>
      <w:lvlJc w:val="left"/>
      <w:pPr>
        <w:ind w:left="5760" w:hanging="360"/>
      </w:pPr>
      <w:rPr>
        <w:rFonts w:ascii="Courier New" w:hAnsi="Courier New" w:cs="Courier New" w:hint="default"/>
      </w:rPr>
    </w:lvl>
    <w:lvl w:ilvl="8" w:tplc="375E695E" w:tentative="1">
      <w:start w:val="1"/>
      <w:numFmt w:val="bullet"/>
      <w:lvlText w:val=""/>
      <w:lvlJc w:val="left"/>
      <w:pPr>
        <w:ind w:left="6480" w:hanging="360"/>
      </w:pPr>
      <w:rPr>
        <w:rFonts w:ascii="Wingdings" w:hAnsi="Wingdings" w:hint="default"/>
      </w:rPr>
    </w:lvl>
  </w:abstractNum>
  <w:abstractNum w:abstractNumId="10"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C45B01"/>
    <w:multiLevelType w:val="hybridMultilevel"/>
    <w:tmpl w:val="C3FAC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5C7C61"/>
    <w:multiLevelType w:val="hybridMultilevel"/>
    <w:tmpl w:val="D58E68B2"/>
    <w:lvl w:ilvl="0" w:tplc="422ACFF6">
      <w:start w:val="1"/>
      <w:numFmt w:val="decimal"/>
      <w:lvlText w:val="%1."/>
      <w:lvlJc w:val="left"/>
      <w:pPr>
        <w:ind w:left="720" w:hanging="360"/>
      </w:pPr>
    </w:lvl>
    <w:lvl w:ilvl="1" w:tplc="A7A4DE0C">
      <w:start w:val="1"/>
      <w:numFmt w:val="lowerLetter"/>
      <w:lvlText w:val="%2."/>
      <w:lvlJc w:val="left"/>
      <w:pPr>
        <w:ind w:left="1440" w:hanging="360"/>
      </w:pPr>
    </w:lvl>
    <w:lvl w:ilvl="2" w:tplc="29F04818">
      <w:start w:val="1"/>
      <w:numFmt w:val="lowerRoman"/>
      <w:lvlText w:val="%3."/>
      <w:lvlJc w:val="right"/>
      <w:pPr>
        <w:ind w:left="2160" w:hanging="180"/>
      </w:pPr>
    </w:lvl>
    <w:lvl w:ilvl="3" w:tplc="2570A074" w:tentative="1">
      <w:start w:val="1"/>
      <w:numFmt w:val="decimal"/>
      <w:lvlText w:val="%4."/>
      <w:lvlJc w:val="left"/>
      <w:pPr>
        <w:ind w:left="2880" w:hanging="360"/>
      </w:pPr>
    </w:lvl>
    <w:lvl w:ilvl="4" w:tplc="0EDC5290" w:tentative="1">
      <w:start w:val="1"/>
      <w:numFmt w:val="lowerLetter"/>
      <w:lvlText w:val="%5."/>
      <w:lvlJc w:val="left"/>
      <w:pPr>
        <w:ind w:left="3600" w:hanging="360"/>
      </w:pPr>
    </w:lvl>
    <w:lvl w:ilvl="5" w:tplc="BEA8BC62" w:tentative="1">
      <w:start w:val="1"/>
      <w:numFmt w:val="lowerRoman"/>
      <w:lvlText w:val="%6."/>
      <w:lvlJc w:val="right"/>
      <w:pPr>
        <w:ind w:left="4320" w:hanging="180"/>
      </w:pPr>
    </w:lvl>
    <w:lvl w:ilvl="6" w:tplc="9DBE1634" w:tentative="1">
      <w:start w:val="1"/>
      <w:numFmt w:val="decimal"/>
      <w:lvlText w:val="%7."/>
      <w:lvlJc w:val="left"/>
      <w:pPr>
        <w:ind w:left="5040" w:hanging="360"/>
      </w:pPr>
    </w:lvl>
    <w:lvl w:ilvl="7" w:tplc="2BAA5C14" w:tentative="1">
      <w:start w:val="1"/>
      <w:numFmt w:val="lowerLetter"/>
      <w:lvlText w:val="%8."/>
      <w:lvlJc w:val="left"/>
      <w:pPr>
        <w:ind w:left="5760" w:hanging="360"/>
      </w:pPr>
    </w:lvl>
    <w:lvl w:ilvl="8" w:tplc="D700D90E" w:tentative="1">
      <w:start w:val="1"/>
      <w:numFmt w:val="lowerRoman"/>
      <w:lvlText w:val="%9."/>
      <w:lvlJc w:val="right"/>
      <w:pPr>
        <w:ind w:left="6480" w:hanging="180"/>
      </w:pPr>
    </w:lvl>
  </w:abstractNum>
  <w:abstractNum w:abstractNumId="14"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5"/>
  </w:num>
  <w:num w:numId="2">
    <w:abstractNumId w:val="0"/>
  </w:num>
  <w:num w:numId="3">
    <w:abstractNumId w:val="13"/>
  </w:num>
  <w:num w:numId="4">
    <w:abstractNumId w:val="11"/>
  </w:num>
  <w:num w:numId="5">
    <w:abstractNumId w:val="6"/>
  </w:num>
  <w:num w:numId="6">
    <w:abstractNumId w:val="5"/>
  </w:num>
  <w:num w:numId="7">
    <w:abstractNumId w:val="10"/>
  </w:num>
  <w:num w:numId="8">
    <w:abstractNumId w:val="2"/>
  </w:num>
  <w:num w:numId="9">
    <w:abstractNumId w:val="1"/>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3"/>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B6"/>
    <w:rsid w:val="00004AEE"/>
    <w:rsid w:val="00004DAD"/>
    <w:rsid w:val="00005CAA"/>
    <w:rsid w:val="00010210"/>
    <w:rsid w:val="00014060"/>
    <w:rsid w:val="00015ADA"/>
    <w:rsid w:val="00017BB8"/>
    <w:rsid w:val="00020C99"/>
    <w:rsid w:val="000260F8"/>
    <w:rsid w:val="0002707B"/>
    <w:rsid w:val="00031219"/>
    <w:rsid w:val="00042812"/>
    <w:rsid w:val="0005148E"/>
    <w:rsid w:val="0005270A"/>
    <w:rsid w:val="00053EAC"/>
    <w:rsid w:val="00063AF2"/>
    <w:rsid w:val="000642C0"/>
    <w:rsid w:val="000759E5"/>
    <w:rsid w:val="00080377"/>
    <w:rsid w:val="00080A47"/>
    <w:rsid w:val="0008356A"/>
    <w:rsid w:val="0008410F"/>
    <w:rsid w:val="00084AC6"/>
    <w:rsid w:val="00085C49"/>
    <w:rsid w:val="00086C16"/>
    <w:rsid w:val="00087B76"/>
    <w:rsid w:val="00091608"/>
    <w:rsid w:val="0009257B"/>
    <w:rsid w:val="0009333C"/>
    <w:rsid w:val="0009704F"/>
    <w:rsid w:val="000A0F11"/>
    <w:rsid w:val="000A125A"/>
    <w:rsid w:val="000A2B7B"/>
    <w:rsid w:val="000A4D95"/>
    <w:rsid w:val="000A57CD"/>
    <w:rsid w:val="000B0988"/>
    <w:rsid w:val="000B1896"/>
    <w:rsid w:val="000B29F7"/>
    <w:rsid w:val="000B3758"/>
    <w:rsid w:val="000B7681"/>
    <w:rsid w:val="000B7B42"/>
    <w:rsid w:val="000C02B7"/>
    <w:rsid w:val="000C4B08"/>
    <w:rsid w:val="000C5342"/>
    <w:rsid w:val="000C5DFC"/>
    <w:rsid w:val="000C63ED"/>
    <w:rsid w:val="000C706A"/>
    <w:rsid w:val="000D2887"/>
    <w:rsid w:val="000D61D0"/>
    <w:rsid w:val="000D6D63"/>
    <w:rsid w:val="000E0081"/>
    <w:rsid w:val="000E07CF"/>
    <w:rsid w:val="000E0B31"/>
    <w:rsid w:val="000E3AEC"/>
    <w:rsid w:val="00101692"/>
    <w:rsid w:val="0011498E"/>
    <w:rsid w:val="00115BF1"/>
    <w:rsid w:val="00116999"/>
    <w:rsid w:val="00117A45"/>
    <w:rsid w:val="00117F8E"/>
    <w:rsid w:val="001219EE"/>
    <w:rsid w:val="00122471"/>
    <w:rsid w:val="001224AE"/>
    <w:rsid w:val="00124D19"/>
    <w:rsid w:val="00130725"/>
    <w:rsid w:val="001337D4"/>
    <w:rsid w:val="001430DA"/>
    <w:rsid w:val="00143480"/>
    <w:rsid w:val="00147C12"/>
    <w:rsid w:val="001527A1"/>
    <w:rsid w:val="001530DC"/>
    <w:rsid w:val="00154989"/>
    <w:rsid w:val="00155A9F"/>
    <w:rsid w:val="00160262"/>
    <w:rsid w:val="00160AD3"/>
    <w:rsid w:val="0016616A"/>
    <w:rsid w:val="0016780A"/>
    <w:rsid w:val="00173EBF"/>
    <w:rsid w:val="0017594B"/>
    <w:rsid w:val="0018112F"/>
    <w:rsid w:val="00183E60"/>
    <w:rsid w:val="001842A2"/>
    <w:rsid w:val="00187FA8"/>
    <w:rsid w:val="00191C5D"/>
    <w:rsid w:val="00192F5E"/>
    <w:rsid w:val="00193033"/>
    <w:rsid w:val="00193891"/>
    <w:rsid w:val="00197772"/>
    <w:rsid w:val="001A51C8"/>
    <w:rsid w:val="001A6852"/>
    <w:rsid w:val="001A76BB"/>
    <w:rsid w:val="001B4CA8"/>
    <w:rsid w:val="001C1D95"/>
    <w:rsid w:val="001C4F3D"/>
    <w:rsid w:val="001D0CDC"/>
    <w:rsid w:val="001D1B03"/>
    <w:rsid w:val="001D1D82"/>
    <w:rsid w:val="001D43C6"/>
    <w:rsid w:val="001E0274"/>
    <w:rsid w:val="001E1182"/>
    <w:rsid w:val="001E1CE4"/>
    <w:rsid w:val="001E25B3"/>
    <w:rsid w:val="001F4075"/>
    <w:rsid w:val="001F4B76"/>
    <w:rsid w:val="001F7A4D"/>
    <w:rsid w:val="00202C90"/>
    <w:rsid w:val="002121BC"/>
    <w:rsid w:val="00212E75"/>
    <w:rsid w:val="00213DE8"/>
    <w:rsid w:val="00214B4E"/>
    <w:rsid w:val="00216118"/>
    <w:rsid w:val="002209AB"/>
    <w:rsid w:val="002212A5"/>
    <w:rsid w:val="00222382"/>
    <w:rsid w:val="00224D4E"/>
    <w:rsid w:val="002251E3"/>
    <w:rsid w:val="00227A95"/>
    <w:rsid w:val="0023654A"/>
    <w:rsid w:val="002473FC"/>
    <w:rsid w:val="00252C28"/>
    <w:rsid w:val="00252E3C"/>
    <w:rsid w:val="002603FD"/>
    <w:rsid w:val="00261931"/>
    <w:rsid w:val="00261EFE"/>
    <w:rsid w:val="00262198"/>
    <w:rsid w:val="00262FA4"/>
    <w:rsid w:val="00265E83"/>
    <w:rsid w:val="002716E2"/>
    <w:rsid w:val="00285F1B"/>
    <w:rsid w:val="00287F78"/>
    <w:rsid w:val="00292B81"/>
    <w:rsid w:val="002951C9"/>
    <w:rsid w:val="002A11A4"/>
    <w:rsid w:val="002A6015"/>
    <w:rsid w:val="002B18AE"/>
    <w:rsid w:val="002B3674"/>
    <w:rsid w:val="002C0BFC"/>
    <w:rsid w:val="002C1C93"/>
    <w:rsid w:val="002C2FB1"/>
    <w:rsid w:val="002C4ABA"/>
    <w:rsid w:val="002C5066"/>
    <w:rsid w:val="002D022C"/>
    <w:rsid w:val="002D419A"/>
    <w:rsid w:val="002D4AAC"/>
    <w:rsid w:val="002D5702"/>
    <w:rsid w:val="002E3BAF"/>
    <w:rsid w:val="002E5D24"/>
    <w:rsid w:val="002E7914"/>
    <w:rsid w:val="002F045A"/>
    <w:rsid w:val="002F18F8"/>
    <w:rsid w:val="0030039D"/>
    <w:rsid w:val="0030171F"/>
    <w:rsid w:val="00302B2F"/>
    <w:rsid w:val="0030326F"/>
    <w:rsid w:val="00310701"/>
    <w:rsid w:val="00315980"/>
    <w:rsid w:val="00316F7F"/>
    <w:rsid w:val="00320DFB"/>
    <w:rsid w:val="003218E8"/>
    <w:rsid w:val="0032311B"/>
    <w:rsid w:val="00330DCE"/>
    <w:rsid w:val="00331E11"/>
    <w:rsid w:val="00334761"/>
    <w:rsid w:val="00335A95"/>
    <w:rsid w:val="00341DCD"/>
    <w:rsid w:val="00342C4A"/>
    <w:rsid w:val="003433C0"/>
    <w:rsid w:val="00344897"/>
    <w:rsid w:val="0034563E"/>
    <w:rsid w:val="003518D6"/>
    <w:rsid w:val="00352ABB"/>
    <w:rsid w:val="0035460C"/>
    <w:rsid w:val="003556BD"/>
    <w:rsid w:val="003565E2"/>
    <w:rsid w:val="00361C29"/>
    <w:rsid w:val="00365147"/>
    <w:rsid w:val="0037016E"/>
    <w:rsid w:val="00372908"/>
    <w:rsid w:val="003764B0"/>
    <w:rsid w:val="00377900"/>
    <w:rsid w:val="00383020"/>
    <w:rsid w:val="00390691"/>
    <w:rsid w:val="00391224"/>
    <w:rsid w:val="003968BA"/>
    <w:rsid w:val="00396D6E"/>
    <w:rsid w:val="003975FD"/>
    <w:rsid w:val="003A0F88"/>
    <w:rsid w:val="003B6068"/>
    <w:rsid w:val="003B60CC"/>
    <w:rsid w:val="003B6EE4"/>
    <w:rsid w:val="003B7B42"/>
    <w:rsid w:val="003C09B7"/>
    <w:rsid w:val="003C2443"/>
    <w:rsid w:val="003C5DA3"/>
    <w:rsid w:val="003D4BCD"/>
    <w:rsid w:val="003D5140"/>
    <w:rsid w:val="003E2100"/>
    <w:rsid w:val="003F6F5B"/>
    <w:rsid w:val="0040342D"/>
    <w:rsid w:val="00410D32"/>
    <w:rsid w:val="00411229"/>
    <w:rsid w:val="0041192D"/>
    <w:rsid w:val="004125FC"/>
    <w:rsid w:val="00413D8E"/>
    <w:rsid w:val="00413EE1"/>
    <w:rsid w:val="00417273"/>
    <w:rsid w:val="0042128E"/>
    <w:rsid w:val="00421FEC"/>
    <w:rsid w:val="00430252"/>
    <w:rsid w:val="00432B60"/>
    <w:rsid w:val="00432C7D"/>
    <w:rsid w:val="00433678"/>
    <w:rsid w:val="00434A49"/>
    <w:rsid w:val="00440698"/>
    <w:rsid w:val="00447D01"/>
    <w:rsid w:val="004540E2"/>
    <w:rsid w:val="00455A78"/>
    <w:rsid w:val="0046116B"/>
    <w:rsid w:val="0046173C"/>
    <w:rsid w:val="00464930"/>
    <w:rsid w:val="00470438"/>
    <w:rsid w:val="004712A5"/>
    <w:rsid w:val="0047266F"/>
    <w:rsid w:val="00476D6B"/>
    <w:rsid w:val="00485FF0"/>
    <w:rsid w:val="00492C16"/>
    <w:rsid w:val="00497D8C"/>
    <w:rsid w:val="004A0676"/>
    <w:rsid w:val="004A0678"/>
    <w:rsid w:val="004A4393"/>
    <w:rsid w:val="004A48A3"/>
    <w:rsid w:val="004A498E"/>
    <w:rsid w:val="004B0D92"/>
    <w:rsid w:val="004B0EC0"/>
    <w:rsid w:val="004B4500"/>
    <w:rsid w:val="004B66F1"/>
    <w:rsid w:val="004B6FC5"/>
    <w:rsid w:val="004C2D49"/>
    <w:rsid w:val="004C3EA0"/>
    <w:rsid w:val="004C60EA"/>
    <w:rsid w:val="004D2555"/>
    <w:rsid w:val="004D42A8"/>
    <w:rsid w:val="004E2047"/>
    <w:rsid w:val="004F60AC"/>
    <w:rsid w:val="004F649A"/>
    <w:rsid w:val="004F67DA"/>
    <w:rsid w:val="004F7169"/>
    <w:rsid w:val="00500D66"/>
    <w:rsid w:val="00514C8E"/>
    <w:rsid w:val="00522537"/>
    <w:rsid w:val="005246E7"/>
    <w:rsid w:val="005255AF"/>
    <w:rsid w:val="00525EF4"/>
    <w:rsid w:val="0052681E"/>
    <w:rsid w:val="00527851"/>
    <w:rsid w:val="00531DBF"/>
    <w:rsid w:val="0053637D"/>
    <w:rsid w:val="00542F8D"/>
    <w:rsid w:val="00543215"/>
    <w:rsid w:val="00545759"/>
    <w:rsid w:val="00545BE0"/>
    <w:rsid w:val="00553F2A"/>
    <w:rsid w:val="0055589F"/>
    <w:rsid w:val="00562E85"/>
    <w:rsid w:val="0056332F"/>
    <w:rsid w:val="00566906"/>
    <w:rsid w:val="005675AE"/>
    <w:rsid w:val="00577A15"/>
    <w:rsid w:val="00581C39"/>
    <w:rsid w:val="00583D5F"/>
    <w:rsid w:val="00585198"/>
    <w:rsid w:val="00586CB3"/>
    <w:rsid w:val="005903B6"/>
    <w:rsid w:val="005931E7"/>
    <w:rsid w:val="00593D24"/>
    <w:rsid w:val="005A0247"/>
    <w:rsid w:val="005A7B7E"/>
    <w:rsid w:val="005B0747"/>
    <w:rsid w:val="005B140D"/>
    <w:rsid w:val="005B522A"/>
    <w:rsid w:val="005C1FEA"/>
    <w:rsid w:val="005C2672"/>
    <w:rsid w:val="005C3495"/>
    <w:rsid w:val="005C5DA7"/>
    <w:rsid w:val="005D4BC6"/>
    <w:rsid w:val="005D616F"/>
    <w:rsid w:val="005E211F"/>
    <w:rsid w:val="005E35DC"/>
    <w:rsid w:val="005E3DFC"/>
    <w:rsid w:val="005E5D52"/>
    <w:rsid w:val="005E60AF"/>
    <w:rsid w:val="005E7151"/>
    <w:rsid w:val="005F026B"/>
    <w:rsid w:val="005F1DEA"/>
    <w:rsid w:val="0060462F"/>
    <w:rsid w:val="0060602D"/>
    <w:rsid w:val="00606799"/>
    <w:rsid w:val="00607FC9"/>
    <w:rsid w:val="0061002D"/>
    <w:rsid w:val="00610D5E"/>
    <w:rsid w:val="00622FE1"/>
    <w:rsid w:val="0062521C"/>
    <w:rsid w:val="00630A2B"/>
    <w:rsid w:val="006321CB"/>
    <w:rsid w:val="00632DC7"/>
    <w:rsid w:val="0063535F"/>
    <w:rsid w:val="006357FB"/>
    <w:rsid w:val="00635C5E"/>
    <w:rsid w:val="006406FC"/>
    <w:rsid w:val="00640DCB"/>
    <w:rsid w:val="00643B47"/>
    <w:rsid w:val="00645CB8"/>
    <w:rsid w:val="00646702"/>
    <w:rsid w:val="00653E16"/>
    <w:rsid w:val="00653F7B"/>
    <w:rsid w:val="00657220"/>
    <w:rsid w:val="0066104B"/>
    <w:rsid w:val="0066485C"/>
    <w:rsid w:val="006655EE"/>
    <w:rsid w:val="00666149"/>
    <w:rsid w:val="00667C10"/>
    <w:rsid w:val="00667EF4"/>
    <w:rsid w:val="00671A63"/>
    <w:rsid w:val="00674AAE"/>
    <w:rsid w:val="00676FCA"/>
    <w:rsid w:val="00677177"/>
    <w:rsid w:val="0067721F"/>
    <w:rsid w:val="006779B4"/>
    <w:rsid w:val="0068229A"/>
    <w:rsid w:val="00682895"/>
    <w:rsid w:val="0068612E"/>
    <w:rsid w:val="00687C92"/>
    <w:rsid w:val="0069534E"/>
    <w:rsid w:val="0069669C"/>
    <w:rsid w:val="006A074A"/>
    <w:rsid w:val="006A1200"/>
    <w:rsid w:val="006A1AE4"/>
    <w:rsid w:val="006A4F4E"/>
    <w:rsid w:val="006B14DB"/>
    <w:rsid w:val="006B1612"/>
    <w:rsid w:val="006B1FFD"/>
    <w:rsid w:val="006B21C4"/>
    <w:rsid w:val="006B4AEB"/>
    <w:rsid w:val="006B4FD2"/>
    <w:rsid w:val="006B6B0E"/>
    <w:rsid w:val="006C1A92"/>
    <w:rsid w:val="006C4A1A"/>
    <w:rsid w:val="006D0393"/>
    <w:rsid w:val="006D1A83"/>
    <w:rsid w:val="006D615C"/>
    <w:rsid w:val="006E1CFE"/>
    <w:rsid w:val="006E3EB2"/>
    <w:rsid w:val="006E6B38"/>
    <w:rsid w:val="006F10C4"/>
    <w:rsid w:val="006F5051"/>
    <w:rsid w:val="006F5603"/>
    <w:rsid w:val="00701400"/>
    <w:rsid w:val="007019B4"/>
    <w:rsid w:val="007037CF"/>
    <w:rsid w:val="00713FA2"/>
    <w:rsid w:val="00716663"/>
    <w:rsid w:val="007167C0"/>
    <w:rsid w:val="00720481"/>
    <w:rsid w:val="00720E46"/>
    <w:rsid w:val="00721885"/>
    <w:rsid w:val="00727104"/>
    <w:rsid w:val="0073057B"/>
    <w:rsid w:val="00733193"/>
    <w:rsid w:val="007336D5"/>
    <w:rsid w:val="00734867"/>
    <w:rsid w:val="007415B9"/>
    <w:rsid w:val="007432CE"/>
    <w:rsid w:val="00744429"/>
    <w:rsid w:val="007470BF"/>
    <w:rsid w:val="00751C97"/>
    <w:rsid w:val="00753A80"/>
    <w:rsid w:val="00756540"/>
    <w:rsid w:val="0075732A"/>
    <w:rsid w:val="00757539"/>
    <w:rsid w:val="00760262"/>
    <w:rsid w:val="0076310C"/>
    <w:rsid w:val="0076744F"/>
    <w:rsid w:val="00767BCE"/>
    <w:rsid w:val="007707DE"/>
    <w:rsid w:val="00770B5D"/>
    <w:rsid w:val="007752F1"/>
    <w:rsid w:val="00775583"/>
    <w:rsid w:val="00775DF7"/>
    <w:rsid w:val="0077671B"/>
    <w:rsid w:val="00776768"/>
    <w:rsid w:val="0079198D"/>
    <w:rsid w:val="007946B1"/>
    <w:rsid w:val="007953DA"/>
    <w:rsid w:val="00795EA3"/>
    <w:rsid w:val="007A2573"/>
    <w:rsid w:val="007A570A"/>
    <w:rsid w:val="007A6A1A"/>
    <w:rsid w:val="007B106C"/>
    <w:rsid w:val="007B1A4E"/>
    <w:rsid w:val="007B3617"/>
    <w:rsid w:val="007B3D05"/>
    <w:rsid w:val="007C0C81"/>
    <w:rsid w:val="007C114B"/>
    <w:rsid w:val="007C1328"/>
    <w:rsid w:val="007C47F7"/>
    <w:rsid w:val="007D14B4"/>
    <w:rsid w:val="007D2191"/>
    <w:rsid w:val="007D2FC3"/>
    <w:rsid w:val="007D5962"/>
    <w:rsid w:val="007E24F6"/>
    <w:rsid w:val="007F2EED"/>
    <w:rsid w:val="00800F64"/>
    <w:rsid w:val="00802F0B"/>
    <w:rsid w:val="00806281"/>
    <w:rsid w:val="00810A67"/>
    <w:rsid w:val="0081601D"/>
    <w:rsid w:val="00821A31"/>
    <w:rsid w:val="00821AC5"/>
    <w:rsid w:val="00831030"/>
    <w:rsid w:val="008316C6"/>
    <w:rsid w:val="00833CF7"/>
    <w:rsid w:val="00836622"/>
    <w:rsid w:val="00837D61"/>
    <w:rsid w:val="008405FF"/>
    <w:rsid w:val="00843089"/>
    <w:rsid w:val="00845601"/>
    <w:rsid w:val="00853978"/>
    <w:rsid w:val="00855C5C"/>
    <w:rsid w:val="00860DC1"/>
    <w:rsid w:val="0086185F"/>
    <w:rsid w:val="00882459"/>
    <w:rsid w:val="0089105C"/>
    <w:rsid w:val="008A2B4A"/>
    <w:rsid w:val="008A3C96"/>
    <w:rsid w:val="008A3E8E"/>
    <w:rsid w:val="008B4019"/>
    <w:rsid w:val="008B413F"/>
    <w:rsid w:val="008B65C9"/>
    <w:rsid w:val="008C2D4A"/>
    <w:rsid w:val="008C49DA"/>
    <w:rsid w:val="008D3900"/>
    <w:rsid w:val="008D6E1D"/>
    <w:rsid w:val="008E4A26"/>
    <w:rsid w:val="008E611A"/>
    <w:rsid w:val="008F39B4"/>
    <w:rsid w:val="008F4162"/>
    <w:rsid w:val="008F4375"/>
    <w:rsid w:val="00903E02"/>
    <w:rsid w:val="009120E4"/>
    <w:rsid w:val="00913175"/>
    <w:rsid w:val="00916EDB"/>
    <w:rsid w:val="009240A6"/>
    <w:rsid w:val="009242EF"/>
    <w:rsid w:val="00932291"/>
    <w:rsid w:val="00932CC7"/>
    <w:rsid w:val="0093408E"/>
    <w:rsid w:val="0093670C"/>
    <w:rsid w:val="0094172A"/>
    <w:rsid w:val="0094682D"/>
    <w:rsid w:val="00947CBC"/>
    <w:rsid w:val="00952DDF"/>
    <w:rsid w:val="009611B7"/>
    <w:rsid w:val="0096170E"/>
    <w:rsid w:val="00962C5F"/>
    <w:rsid w:val="009700F2"/>
    <w:rsid w:val="00971FB1"/>
    <w:rsid w:val="00976E4A"/>
    <w:rsid w:val="00992454"/>
    <w:rsid w:val="009B1281"/>
    <w:rsid w:val="009B38BE"/>
    <w:rsid w:val="009C333F"/>
    <w:rsid w:val="009C3D0F"/>
    <w:rsid w:val="009D00A2"/>
    <w:rsid w:val="009D2FDC"/>
    <w:rsid w:val="009E2913"/>
    <w:rsid w:val="009E6872"/>
    <w:rsid w:val="009F35E2"/>
    <w:rsid w:val="009F5BEB"/>
    <w:rsid w:val="009F65F9"/>
    <w:rsid w:val="009F68BA"/>
    <w:rsid w:val="009F7C99"/>
    <w:rsid w:val="00A05947"/>
    <w:rsid w:val="00A06277"/>
    <w:rsid w:val="00A079DC"/>
    <w:rsid w:val="00A111C2"/>
    <w:rsid w:val="00A17D0F"/>
    <w:rsid w:val="00A23425"/>
    <w:rsid w:val="00A27314"/>
    <w:rsid w:val="00A338E7"/>
    <w:rsid w:val="00A343B2"/>
    <w:rsid w:val="00A35CAA"/>
    <w:rsid w:val="00A36E7F"/>
    <w:rsid w:val="00A37E9D"/>
    <w:rsid w:val="00A41E65"/>
    <w:rsid w:val="00A43E0A"/>
    <w:rsid w:val="00A45659"/>
    <w:rsid w:val="00A4653C"/>
    <w:rsid w:val="00A47107"/>
    <w:rsid w:val="00A539B1"/>
    <w:rsid w:val="00A55F5B"/>
    <w:rsid w:val="00A57FB9"/>
    <w:rsid w:val="00A60185"/>
    <w:rsid w:val="00A62C88"/>
    <w:rsid w:val="00A65959"/>
    <w:rsid w:val="00A661EA"/>
    <w:rsid w:val="00A6706F"/>
    <w:rsid w:val="00A70809"/>
    <w:rsid w:val="00A76E17"/>
    <w:rsid w:val="00A830E5"/>
    <w:rsid w:val="00A86618"/>
    <w:rsid w:val="00A87135"/>
    <w:rsid w:val="00A919A4"/>
    <w:rsid w:val="00A93280"/>
    <w:rsid w:val="00AA2548"/>
    <w:rsid w:val="00AA58C4"/>
    <w:rsid w:val="00AB11C8"/>
    <w:rsid w:val="00AB430D"/>
    <w:rsid w:val="00AB60CF"/>
    <w:rsid w:val="00AC08A8"/>
    <w:rsid w:val="00AC580D"/>
    <w:rsid w:val="00AC73E5"/>
    <w:rsid w:val="00AD56C8"/>
    <w:rsid w:val="00AD58F2"/>
    <w:rsid w:val="00AD5BA0"/>
    <w:rsid w:val="00AE02CA"/>
    <w:rsid w:val="00AE05B4"/>
    <w:rsid w:val="00AE32D0"/>
    <w:rsid w:val="00AF3EC2"/>
    <w:rsid w:val="00AF482A"/>
    <w:rsid w:val="00AF589D"/>
    <w:rsid w:val="00B00313"/>
    <w:rsid w:val="00B00BAC"/>
    <w:rsid w:val="00B01599"/>
    <w:rsid w:val="00B0197B"/>
    <w:rsid w:val="00B01FD6"/>
    <w:rsid w:val="00B03A27"/>
    <w:rsid w:val="00B0529F"/>
    <w:rsid w:val="00B10A94"/>
    <w:rsid w:val="00B1406A"/>
    <w:rsid w:val="00B1418B"/>
    <w:rsid w:val="00B14B15"/>
    <w:rsid w:val="00B21195"/>
    <w:rsid w:val="00B24B22"/>
    <w:rsid w:val="00B25310"/>
    <w:rsid w:val="00B32F8F"/>
    <w:rsid w:val="00B33174"/>
    <w:rsid w:val="00B3379E"/>
    <w:rsid w:val="00B404DC"/>
    <w:rsid w:val="00B41D3C"/>
    <w:rsid w:val="00B52BD5"/>
    <w:rsid w:val="00B53B75"/>
    <w:rsid w:val="00B54DE9"/>
    <w:rsid w:val="00B553EC"/>
    <w:rsid w:val="00B62B98"/>
    <w:rsid w:val="00B65E27"/>
    <w:rsid w:val="00B66EBE"/>
    <w:rsid w:val="00B70ED4"/>
    <w:rsid w:val="00B7671E"/>
    <w:rsid w:val="00B774CD"/>
    <w:rsid w:val="00B90ACE"/>
    <w:rsid w:val="00B93DD0"/>
    <w:rsid w:val="00B97732"/>
    <w:rsid w:val="00BA65A8"/>
    <w:rsid w:val="00BA6D19"/>
    <w:rsid w:val="00BA7461"/>
    <w:rsid w:val="00BA7DA9"/>
    <w:rsid w:val="00BB62BF"/>
    <w:rsid w:val="00BC295D"/>
    <w:rsid w:val="00BC4215"/>
    <w:rsid w:val="00BC473A"/>
    <w:rsid w:val="00BD1A6F"/>
    <w:rsid w:val="00BD5DB8"/>
    <w:rsid w:val="00BD5F54"/>
    <w:rsid w:val="00BE033E"/>
    <w:rsid w:val="00BE4871"/>
    <w:rsid w:val="00BE6D3C"/>
    <w:rsid w:val="00BE7852"/>
    <w:rsid w:val="00BE7E91"/>
    <w:rsid w:val="00BF1664"/>
    <w:rsid w:val="00BF3F7C"/>
    <w:rsid w:val="00BF671B"/>
    <w:rsid w:val="00BF7CEE"/>
    <w:rsid w:val="00BF7E99"/>
    <w:rsid w:val="00C03880"/>
    <w:rsid w:val="00C132E3"/>
    <w:rsid w:val="00C135CF"/>
    <w:rsid w:val="00C14208"/>
    <w:rsid w:val="00C173B0"/>
    <w:rsid w:val="00C17F88"/>
    <w:rsid w:val="00C22E15"/>
    <w:rsid w:val="00C2683F"/>
    <w:rsid w:val="00C27982"/>
    <w:rsid w:val="00C3184D"/>
    <w:rsid w:val="00C320B0"/>
    <w:rsid w:val="00C33BC1"/>
    <w:rsid w:val="00C41A88"/>
    <w:rsid w:val="00C43020"/>
    <w:rsid w:val="00C4714E"/>
    <w:rsid w:val="00C50309"/>
    <w:rsid w:val="00C5366B"/>
    <w:rsid w:val="00C5504F"/>
    <w:rsid w:val="00C63376"/>
    <w:rsid w:val="00C634DE"/>
    <w:rsid w:val="00C653A5"/>
    <w:rsid w:val="00C7334A"/>
    <w:rsid w:val="00C74F97"/>
    <w:rsid w:val="00C81B44"/>
    <w:rsid w:val="00C8276E"/>
    <w:rsid w:val="00C83DEB"/>
    <w:rsid w:val="00C842AC"/>
    <w:rsid w:val="00C85444"/>
    <w:rsid w:val="00C86DC8"/>
    <w:rsid w:val="00C90E71"/>
    <w:rsid w:val="00C91088"/>
    <w:rsid w:val="00C93799"/>
    <w:rsid w:val="00CA0723"/>
    <w:rsid w:val="00CB1690"/>
    <w:rsid w:val="00CB228D"/>
    <w:rsid w:val="00CC05AA"/>
    <w:rsid w:val="00CC1AE6"/>
    <w:rsid w:val="00CC4365"/>
    <w:rsid w:val="00CD11B0"/>
    <w:rsid w:val="00CD3A95"/>
    <w:rsid w:val="00CD7E72"/>
    <w:rsid w:val="00CE5812"/>
    <w:rsid w:val="00CE71C2"/>
    <w:rsid w:val="00CF17B6"/>
    <w:rsid w:val="00CF42D5"/>
    <w:rsid w:val="00CF4EDA"/>
    <w:rsid w:val="00D021CB"/>
    <w:rsid w:val="00D0237F"/>
    <w:rsid w:val="00D0562E"/>
    <w:rsid w:val="00D05A2D"/>
    <w:rsid w:val="00D10ACD"/>
    <w:rsid w:val="00D10F1A"/>
    <w:rsid w:val="00D116F8"/>
    <w:rsid w:val="00D14BE2"/>
    <w:rsid w:val="00D17596"/>
    <w:rsid w:val="00D2323D"/>
    <w:rsid w:val="00D26D3A"/>
    <w:rsid w:val="00D31545"/>
    <w:rsid w:val="00D33350"/>
    <w:rsid w:val="00D3508B"/>
    <w:rsid w:val="00D374CF"/>
    <w:rsid w:val="00D45EE3"/>
    <w:rsid w:val="00D50618"/>
    <w:rsid w:val="00D509E9"/>
    <w:rsid w:val="00D50A8A"/>
    <w:rsid w:val="00D53B1C"/>
    <w:rsid w:val="00D5575B"/>
    <w:rsid w:val="00D62F25"/>
    <w:rsid w:val="00D64914"/>
    <w:rsid w:val="00D80F3B"/>
    <w:rsid w:val="00D92423"/>
    <w:rsid w:val="00D95217"/>
    <w:rsid w:val="00DA1B12"/>
    <w:rsid w:val="00DA3946"/>
    <w:rsid w:val="00DA54C9"/>
    <w:rsid w:val="00DA6739"/>
    <w:rsid w:val="00DA6CAE"/>
    <w:rsid w:val="00DB1A9E"/>
    <w:rsid w:val="00DB31D6"/>
    <w:rsid w:val="00DB4005"/>
    <w:rsid w:val="00DC2E91"/>
    <w:rsid w:val="00DC34EB"/>
    <w:rsid w:val="00DC781A"/>
    <w:rsid w:val="00DE633A"/>
    <w:rsid w:val="00DF1E5B"/>
    <w:rsid w:val="00DF1F6E"/>
    <w:rsid w:val="00DF2275"/>
    <w:rsid w:val="00DF3F5E"/>
    <w:rsid w:val="00DF4FA5"/>
    <w:rsid w:val="00DF6211"/>
    <w:rsid w:val="00DF6A84"/>
    <w:rsid w:val="00DF7BCD"/>
    <w:rsid w:val="00E0596E"/>
    <w:rsid w:val="00E06F66"/>
    <w:rsid w:val="00E136BA"/>
    <w:rsid w:val="00E138B9"/>
    <w:rsid w:val="00E22AD5"/>
    <w:rsid w:val="00E3226A"/>
    <w:rsid w:val="00E35436"/>
    <w:rsid w:val="00E356E5"/>
    <w:rsid w:val="00E36F81"/>
    <w:rsid w:val="00E44648"/>
    <w:rsid w:val="00E452FA"/>
    <w:rsid w:val="00E45765"/>
    <w:rsid w:val="00E45E10"/>
    <w:rsid w:val="00E5098C"/>
    <w:rsid w:val="00E50DC9"/>
    <w:rsid w:val="00E5630E"/>
    <w:rsid w:val="00E60213"/>
    <w:rsid w:val="00E7350E"/>
    <w:rsid w:val="00E74D29"/>
    <w:rsid w:val="00E83C74"/>
    <w:rsid w:val="00E83CEE"/>
    <w:rsid w:val="00E85EED"/>
    <w:rsid w:val="00E86DB3"/>
    <w:rsid w:val="00E86E24"/>
    <w:rsid w:val="00E8776C"/>
    <w:rsid w:val="00E9226D"/>
    <w:rsid w:val="00E923D6"/>
    <w:rsid w:val="00E934E8"/>
    <w:rsid w:val="00E943C5"/>
    <w:rsid w:val="00EA337A"/>
    <w:rsid w:val="00EA5941"/>
    <w:rsid w:val="00EB02BE"/>
    <w:rsid w:val="00EB1901"/>
    <w:rsid w:val="00EB3322"/>
    <w:rsid w:val="00EB4974"/>
    <w:rsid w:val="00EB4DFB"/>
    <w:rsid w:val="00EB60CE"/>
    <w:rsid w:val="00EB7D53"/>
    <w:rsid w:val="00EC24FD"/>
    <w:rsid w:val="00EC6EBB"/>
    <w:rsid w:val="00EC7893"/>
    <w:rsid w:val="00ED2725"/>
    <w:rsid w:val="00ED48AF"/>
    <w:rsid w:val="00EE1E28"/>
    <w:rsid w:val="00EE2A2B"/>
    <w:rsid w:val="00EE3146"/>
    <w:rsid w:val="00EF50BB"/>
    <w:rsid w:val="00EF746E"/>
    <w:rsid w:val="00EF7DAD"/>
    <w:rsid w:val="00F00192"/>
    <w:rsid w:val="00F00E75"/>
    <w:rsid w:val="00F01DF6"/>
    <w:rsid w:val="00F02BA9"/>
    <w:rsid w:val="00F0340D"/>
    <w:rsid w:val="00F03B90"/>
    <w:rsid w:val="00F12E5A"/>
    <w:rsid w:val="00F17623"/>
    <w:rsid w:val="00F21813"/>
    <w:rsid w:val="00F23756"/>
    <w:rsid w:val="00F2523A"/>
    <w:rsid w:val="00F25FFA"/>
    <w:rsid w:val="00F310D2"/>
    <w:rsid w:val="00F34091"/>
    <w:rsid w:val="00F35B89"/>
    <w:rsid w:val="00F35F6C"/>
    <w:rsid w:val="00F36F3D"/>
    <w:rsid w:val="00F3797F"/>
    <w:rsid w:val="00F37F40"/>
    <w:rsid w:val="00F40C09"/>
    <w:rsid w:val="00F4246E"/>
    <w:rsid w:val="00F447A6"/>
    <w:rsid w:val="00F46E92"/>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40DB"/>
    <w:rsid w:val="00F954C9"/>
    <w:rsid w:val="00F977DD"/>
    <w:rsid w:val="00FA61AA"/>
    <w:rsid w:val="00FA62B5"/>
    <w:rsid w:val="00FA69A4"/>
    <w:rsid w:val="00FB1279"/>
    <w:rsid w:val="00FB1495"/>
    <w:rsid w:val="00FB6171"/>
    <w:rsid w:val="00FC5660"/>
    <w:rsid w:val="00FC64AE"/>
    <w:rsid w:val="00FC779B"/>
    <w:rsid w:val="00FD1694"/>
    <w:rsid w:val="00FD2FE0"/>
    <w:rsid w:val="00FD7636"/>
    <w:rsid w:val="00FE3229"/>
    <w:rsid w:val="00FE4477"/>
    <w:rsid w:val="00FE74C3"/>
    <w:rsid w:val="00FF215C"/>
    <w:rsid w:val="00FF31E2"/>
    <w:rsid w:val="00FF49E8"/>
    <w:rsid w:val="00FF4C20"/>
    <w:rsid w:val="00FF672F"/>
    <w:rsid w:val="00FF7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5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692"/>
    <w:pPr>
      <w:spacing w:after="160" w:line="259" w:lineRule="auto"/>
    </w:pPr>
    <w:rPr>
      <w:rFonts w:asciiTheme="minorHAnsi" w:eastAsiaTheme="minorHAnsi" w:hAnsiTheme="minorHAnsi" w:cstheme="minorBidi"/>
      <w:lang w:eastAsia="en-US"/>
    </w:rPr>
  </w:style>
  <w:style w:type="paragraph" w:styleId="Heading1">
    <w:name w:val="heading 1"/>
    <w:next w:val="Normal"/>
    <w:link w:val="Heading1Char"/>
    <w:autoRedefine/>
    <w:uiPriority w:val="9"/>
    <w:qFormat/>
    <w:rsid w:val="00183E60"/>
    <w:pPr>
      <w:keepNext/>
      <w:spacing w:after="60"/>
      <w:outlineLvl w:val="0"/>
    </w:pPr>
    <w:rPr>
      <w:rFonts w:asciiTheme="minorHAnsi" w:hAnsiTheme="minorHAnsi" w:cstheme="minorHAnsi"/>
      <w:b/>
      <w:color w:val="333333"/>
      <w:sz w:val="36"/>
      <w:szCs w:val="36"/>
      <w:bdr w:val="none" w:sz="0" w:space="0" w:color="auto" w:frame="1"/>
      <w:lang w:eastAsia="en-US"/>
    </w:rPr>
  </w:style>
  <w:style w:type="paragraph" w:styleId="Heading2">
    <w:name w:val="heading 2"/>
    <w:basedOn w:val="Normal"/>
    <w:next w:val="Normal"/>
    <w:link w:val="Heading2Char"/>
    <w:autoRedefine/>
    <w:uiPriority w:val="9"/>
    <w:qFormat/>
    <w:rsid w:val="00E86E24"/>
    <w:pPr>
      <w:keepNext/>
      <w:spacing w:after="200"/>
      <w:outlineLvl w:val="1"/>
    </w:pPr>
    <w:rPr>
      <w:rFonts w:cs="Arial"/>
      <w:b/>
      <w:sz w:val="28"/>
      <w:szCs w:val="28"/>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34A"/>
    <w:pPr>
      <w:tabs>
        <w:tab w:val="center" w:pos="4513"/>
        <w:tab w:val="right" w:pos="9026"/>
      </w:tabs>
      <w:jc w:val="right"/>
    </w:pPr>
  </w:style>
  <w:style w:type="character" w:customStyle="1" w:styleId="HeaderChar">
    <w:name w:val="Header Char"/>
    <w:basedOn w:val="DefaultParagraphFont"/>
    <w:link w:val="Header"/>
    <w:uiPriority w:val="99"/>
    <w:rsid w:val="00C7334A"/>
    <w:rPr>
      <w:rFonts w:ascii="Cambria" w:hAnsi="Cambria"/>
      <w:lang w:eastAsia="en-US"/>
    </w:rPr>
  </w:style>
  <w:style w:type="paragraph" w:styleId="Footer">
    <w:name w:val="footer"/>
    <w:basedOn w:val="Normal"/>
    <w:link w:val="FooterChar"/>
    <w:uiPriority w:val="99"/>
    <w:unhideWhenUsed/>
    <w:rsid w:val="008405FF"/>
    <w:pPr>
      <w:tabs>
        <w:tab w:val="center" w:pos="4513"/>
        <w:tab w:val="right" w:pos="9026"/>
      </w:tabs>
      <w:jc w:val="center"/>
    </w:pPr>
    <w:rPr>
      <w:sz w:val="20"/>
    </w:rPr>
  </w:style>
  <w:style w:type="character" w:customStyle="1" w:styleId="FooterChar">
    <w:name w:val="Footer Char"/>
    <w:basedOn w:val="DefaultParagraphFont"/>
    <w:link w:val="Footer"/>
    <w:uiPriority w:val="99"/>
    <w:rsid w:val="008405FF"/>
    <w:rPr>
      <w:rFonts w:ascii="Cambria" w:hAnsi="Cambria"/>
      <w:sz w:val="20"/>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183E60"/>
    <w:rPr>
      <w:rFonts w:asciiTheme="minorHAnsi" w:hAnsiTheme="minorHAnsi" w:cstheme="minorHAnsi"/>
      <w:b/>
      <w:color w:val="333333"/>
      <w:sz w:val="36"/>
      <w:szCs w:val="36"/>
      <w:bdr w:val="none" w:sz="0" w:space="0" w:color="auto" w:frame="1"/>
      <w:lang w:eastAsia="en-US"/>
    </w:rPr>
  </w:style>
  <w:style w:type="character" w:customStyle="1" w:styleId="Heading2Char">
    <w:name w:val="Heading 2 Char"/>
    <w:basedOn w:val="DefaultParagraphFont"/>
    <w:link w:val="Heading2"/>
    <w:uiPriority w:val="9"/>
    <w:rsid w:val="00E86E24"/>
    <w:rPr>
      <w:rFonts w:asciiTheme="minorHAnsi" w:eastAsiaTheme="minorHAnsi" w:hAnsiTheme="minorHAnsi" w:cs="Arial"/>
      <w:b/>
      <w:sz w:val="28"/>
      <w:szCs w:val="28"/>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F37F40"/>
    <w:pPr>
      <w:numPr>
        <w:numId w:val="8"/>
      </w:numPr>
      <w:spacing w:after="200"/>
    </w:pPr>
  </w:style>
  <w:style w:type="paragraph" w:styleId="ListBullet2">
    <w:name w:val="List Bullet 2"/>
    <w:basedOn w:val="Normal"/>
    <w:autoRedefine/>
    <w:uiPriority w:val="99"/>
    <w:unhideWhenUsed/>
    <w:rsid w:val="00721885"/>
    <w:pPr>
      <w:numPr>
        <w:ilvl w:val="1"/>
        <w:numId w:val="8"/>
      </w:numPr>
      <w:tabs>
        <w:tab w:val="num" w:pos="360"/>
      </w:tabs>
      <w:spacing w:after="200"/>
      <w:ind w:left="738" w:hanging="369"/>
    </w:pPr>
  </w:style>
  <w:style w:type="paragraph" w:styleId="ListBullet3">
    <w:name w:val="List Bullet 3"/>
    <w:basedOn w:val="Normal"/>
    <w:autoRedefine/>
    <w:uiPriority w:val="99"/>
    <w:unhideWhenUsed/>
    <w:rsid w:val="00160AD3"/>
    <w:pPr>
      <w:numPr>
        <w:ilvl w:val="2"/>
        <w:numId w:val="8"/>
      </w:numPr>
      <w:tabs>
        <w:tab w:val="num" w:pos="360"/>
      </w:tabs>
      <w:spacing w:after="200"/>
      <w:ind w:left="0" w:firstLine="0"/>
    </w:pPr>
  </w:style>
  <w:style w:type="paragraph" w:styleId="ListBullet4">
    <w:name w:val="List Bullet 4"/>
    <w:basedOn w:val="Normal"/>
    <w:uiPriority w:val="99"/>
    <w:unhideWhenUsed/>
    <w:rsid w:val="00091608"/>
    <w:pPr>
      <w:numPr>
        <w:ilvl w:val="3"/>
        <w:numId w:val="8"/>
      </w:numPr>
      <w:tabs>
        <w:tab w:val="num" w:pos="360"/>
      </w:tabs>
      <w:ind w:left="0" w:firstLine="0"/>
    </w:pPr>
  </w:style>
  <w:style w:type="paragraph" w:styleId="ListBullet5">
    <w:name w:val="List Bullet 5"/>
    <w:basedOn w:val="Normal"/>
    <w:uiPriority w:val="99"/>
    <w:unhideWhenUsed/>
    <w:rsid w:val="00091608"/>
    <w:pPr>
      <w:numPr>
        <w:ilvl w:val="4"/>
        <w:numId w:val="8"/>
      </w:numPr>
      <w:tabs>
        <w:tab w:val="num" w:pos="360"/>
      </w:tabs>
      <w:ind w:left="0" w:firstLine="0"/>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uiPriority w:val="1"/>
    <w:qFormat/>
    <w:rsid w:val="00C7334A"/>
    <w:rPr>
      <w:u w:val="single"/>
    </w:rPr>
  </w:style>
  <w:style w:type="character" w:styleId="Hyperlink">
    <w:name w:val="Hyperlink"/>
    <w:basedOn w:val="DefaultParagraphFont"/>
    <w:uiPriority w:val="99"/>
    <w:unhideWhenUsed/>
    <w:rsid w:val="00666149"/>
    <w:rPr>
      <w:color w:val="0000FF" w:themeColor="hyperlink"/>
      <w:u w:val="single"/>
    </w:rPr>
  </w:style>
  <w:style w:type="character" w:styleId="CommentReference">
    <w:name w:val="annotation reference"/>
    <w:basedOn w:val="DefaultParagraphFont"/>
    <w:uiPriority w:val="99"/>
    <w:semiHidden/>
    <w:unhideWhenUsed/>
    <w:rsid w:val="00BB62BF"/>
    <w:rPr>
      <w:sz w:val="16"/>
      <w:szCs w:val="16"/>
    </w:rPr>
  </w:style>
  <w:style w:type="paragraph" w:styleId="CommentText">
    <w:name w:val="annotation text"/>
    <w:basedOn w:val="Normal"/>
    <w:link w:val="CommentTextChar"/>
    <w:uiPriority w:val="99"/>
    <w:unhideWhenUsed/>
    <w:rsid w:val="00BB62BF"/>
    <w:rPr>
      <w:sz w:val="20"/>
      <w:szCs w:val="20"/>
    </w:rPr>
  </w:style>
  <w:style w:type="character" w:customStyle="1" w:styleId="CommentTextChar">
    <w:name w:val="Comment Text Char"/>
    <w:basedOn w:val="DefaultParagraphFont"/>
    <w:link w:val="CommentText"/>
    <w:uiPriority w:val="99"/>
    <w:rsid w:val="00BB62BF"/>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BB62BF"/>
    <w:rPr>
      <w:b/>
      <w:bCs/>
    </w:rPr>
  </w:style>
  <w:style w:type="character" w:customStyle="1" w:styleId="CommentSubjectChar">
    <w:name w:val="Comment Subject Char"/>
    <w:basedOn w:val="CommentTextChar"/>
    <w:link w:val="CommentSubject"/>
    <w:uiPriority w:val="99"/>
    <w:semiHidden/>
    <w:rsid w:val="00BB62BF"/>
    <w:rPr>
      <w:rFonts w:ascii="Cambria" w:hAnsi="Cambria"/>
      <w:b/>
      <w:bCs/>
      <w:sz w:val="20"/>
      <w:szCs w:val="20"/>
      <w:lang w:eastAsia="en-US"/>
    </w:rPr>
  </w:style>
  <w:style w:type="character" w:styleId="FollowedHyperlink">
    <w:name w:val="FollowedHyperlink"/>
    <w:basedOn w:val="DefaultParagraphFont"/>
    <w:uiPriority w:val="99"/>
    <w:semiHidden/>
    <w:unhideWhenUsed/>
    <w:rsid w:val="00287F78"/>
    <w:rPr>
      <w:color w:val="800080" w:themeColor="followedHyperlink"/>
      <w:u w:val="single"/>
    </w:rPr>
  </w:style>
  <w:style w:type="paragraph" w:styleId="Revision">
    <w:name w:val="Revision"/>
    <w:hidden/>
    <w:uiPriority w:val="99"/>
    <w:semiHidden/>
    <w:rsid w:val="005E7151"/>
    <w:rPr>
      <w:rFonts w:ascii="Cambria" w:hAnsi="Cambria"/>
      <w:lang w:eastAsia="en-US"/>
    </w:rPr>
  </w:style>
  <w:style w:type="paragraph" w:styleId="NormalWeb">
    <w:name w:val="Normal (Web)"/>
    <w:basedOn w:val="Normal"/>
    <w:uiPriority w:val="99"/>
    <w:unhideWhenUsed/>
    <w:rsid w:val="00C27982"/>
    <w:pPr>
      <w:spacing w:before="100" w:beforeAutospacing="1" w:after="100" w:afterAutospacing="1"/>
    </w:pPr>
    <w:rPr>
      <w:rFonts w:ascii="Times New Roman" w:eastAsia="Times New Roman" w:hAnsi="Times New Roman"/>
      <w:sz w:val="24"/>
      <w:szCs w:val="24"/>
      <w:lang w:eastAsia="en-AU"/>
    </w:rPr>
  </w:style>
  <w:style w:type="character" w:styleId="Strong">
    <w:name w:val="Strong"/>
    <w:basedOn w:val="DefaultParagraphFont"/>
    <w:uiPriority w:val="22"/>
    <w:qFormat/>
    <w:rsid w:val="00C27982"/>
    <w:rPr>
      <w:b/>
      <w:bCs/>
    </w:rPr>
  </w:style>
  <w:style w:type="character" w:styleId="UnresolvedMention">
    <w:name w:val="Unresolved Mention"/>
    <w:basedOn w:val="DefaultParagraphFont"/>
    <w:uiPriority w:val="99"/>
    <w:rsid w:val="00ED4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griculture.gov.au/biosecurity/partnerships/nbc/national-biosecurity-forum" TargetMode="External"/><Relationship Id="rId4" Type="http://schemas.openxmlformats.org/officeDocument/2006/relationships/settings" Target="settings.xml"/><Relationship Id="rId9" Type="http://schemas.openxmlformats.org/officeDocument/2006/relationships/hyperlink" Target="https://www.agriculture.gov.au/biosecurity/australia/public-awareness/aba/winner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A4A09-6484-47FE-8B38-74AFDBE3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2020-11-12T21:43:00Z</dcterms:created>
  <dcterms:modified xsi:type="dcterms:W3CDTF">2020-11-12T22:23:00Z</dcterms:modified>
</cp:coreProperties>
</file>