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35302" w14:textId="641FD288" w:rsidR="008C1217" w:rsidRDefault="002D78E9" w:rsidP="003F01A0">
      <w:pPr>
        <w:pStyle w:val="Heading1"/>
      </w:pPr>
      <w:r>
        <w:t xml:space="preserve">National Policy on </w:t>
      </w:r>
      <w:r w:rsidR="00EE2200">
        <w:t xml:space="preserve">Pest Freedom Programs </w:t>
      </w:r>
      <w:r w:rsidR="00F45278">
        <w:t>and Pest Absence</w:t>
      </w:r>
    </w:p>
    <w:p w14:paraId="61DC9B3B" w14:textId="36B2A12C" w:rsidR="006D108B" w:rsidRPr="00432EFD" w:rsidRDefault="00E91D72" w:rsidP="00432EFD">
      <w:r w:rsidRPr="00432EFD">
        <w:br w:type="page"/>
      </w:r>
    </w:p>
    <w:p w14:paraId="673C1853" w14:textId="77777777" w:rsidR="006D108B" w:rsidRPr="00432EFD" w:rsidRDefault="006D108B" w:rsidP="00432EFD">
      <w:pPr>
        <w:pStyle w:val="Normalsmall"/>
      </w:pPr>
      <w:r w:rsidRPr="00432EFD">
        <w:lastRenderedPageBreak/>
        <w:t>© Commonwealth of Australia 2025</w:t>
      </w:r>
    </w:p>
    <w:p w14:paraId="077E0597" w14:textId="77777777" w:rsidR="006D108B" w:rsidRPr="00432EFD" w:rsidRDefault="006D108B" w:rsidP="00432EFD">
      <w:pPr>
        <w:pStyle w:val="Normalsmall"/>
        <w:rPr>
          <w:rStyle w:val="Strong"/>
        </w:rPr>
      </w:pPr>
      <w:r w:rsidRPr="00432EFD">
        <w:rPr>
          <w:rStyle w:val="Strong"/>
        </w:rPr>
        <w:t>Ownership of intellectual property rights</w:t>
      </w:r>
    </w:p>
    <w:p w14:paraId="08A938BE" w14:textId="77777777" w:rsidR="006D108B" w:rsidRPr="00432EFD" w:rsidRDefault="006D108B" w:rsidP="00432EFD">
      <w:pPr>
        <w:pStyle w:val="Normalsmall"/>
      </w:pPr>
      <w:r w:rsidRPr="00432EFD">
        <w:t>Unless otherwise noted, copyright (and any other intellectual property rights) in this publication is owned by the Commonwealth of Australia (referred to as the Commonwealth).</w:t>
      </w:r>
    </w:p>
    <w:p w14:paraId="5EF27E0E" w14:textId="77777777" w:rsidR="006D108B" w:rsidRPr="00432EFD" w:rsidRDefault="006D108B" w:rsidP="00432EFD">
      <w:pPr>
        <w:pStyle w:val="Normalsmall"/>
        <w:rPr>
          <w:rStyle w:val="Strong"/>
        </w:rPr>
      </w:pPr>
      <w:r w:rsidRPr="00432EFD">
        <w:rPr>
          <w:rStyle w:val="Strong"/>
        </w:rPr>
        <w:t>Creative Commons licence</w:t>
      </w:r>
    </w:p>
    <w:p w14:paraId="17DABF4C" w14:textId="1BF5F8CE" w:rsidR="006D108B" w:rsidRPr="00432EFD" w:rsidRDefault="006D108B" w:rsidP="00432EFD">
      <w:pPr>
        <w:pStyle w:val="Normalsmall"/>
      </w:pPr>
      <w:r w:rsidRPr="00432EFD">
        <w:t xml:space="preserve">All material in this publication is licensed under a </w:t>
      </w:r>
      <w:hyperlink r:id="rId11" w:history="1">
        <w:r w:rsidRPr="00432EFD">
          <w:rPr>
            <w:rStyle w:val="Hyperlink"/>
          </w:rPr>
          <w:t>Creative Commons Attribution 4.0 International Licence</w:t>
        </w:r>
      </w:hyperlink>
      <w:r w:rsidRPr="00432EFD">
        <w:t xml:space="preserve"> except content supplied by third parties, logos and the Commonwealth Coat of Arms.</w:t>
      </w:r>
    </w:p>
    <w:p w14:paraId="3DE982C7" w14:textId="77777777" w:rsidR="006D108B" w:rsidRPr="00CA2B06" w:rsidRDefault="006D108B" w:rsidP="006D108B">
      <w:pPr>
        <w:pStyle w:val="Normalsmall"/>
        <w:rPr>
          <w:rFonts w:ascii="Aptos" w:hAnsi="Aptos"/>
        </w:rPr>
      </w:pPr>
      <w:r w:rsidRPr="00CA2B06">
        <w:rPr>
          <w:rFonts w:ascii="Aptos" w:hAnsi="Aptos"/>
          <w:noProof/>
          <w:lang w:eastAsia="en-AU"/>
        </w:rPr>
        <w:drawing>
          <wp:inline distT="0" distB="0" distL="0" distR="0" wp14:anchorId="5E586CDE" wp14:editId="01557098">
            <wp:extent cx="724535" cy="255270"/>
            <wp:effectExtent l="0" t="0" r="0" b="0"/>
            <wp:docPr id="398657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424AE0AA" w14:textId="77777777" w:rsidR="006D108B" w:rsidRPr="00AF310C" w:rsidRDefault="006D108B" w:rsidP="00432EFD">
      <w:pPr>
        <w:pStyle w:val="Normalsmall"/>
        <w:rPr>
          <w:rStyle w:val="Strong"/>
        </w:rPr>
      </w:pPr>
      <w:r w:rsidRPr="00AF310C">
        <w:rPr>
          <w:rStyle w:val="Strong"/>
        </w:rPr>
        <w:t>Cataloguing data</w:t>
      </w:r>
    </w:p>
    <w:p w14:paraId="4D99A177" w14:textId="372F7A17" w:rsidR="006D108B" w:rsidRPr="00AF310C" w:rsidRDefault="006D108B" w:rsidP="00432EFD">
      <w:pPr>
        <w:pStyle w:val="Normalsmall"/>
      </w:pPr>
      <w:r w:rsidRPr="00AF310C">
        <w:t xml:space="preserve">This publication (and any material sourced from it) should be attributed as: </w:t>
      </w:r>
      <w:r w:rsidR="00432EFD" w:rsidRPr="00AF310C">
        <w:t>DAFF 2025</w:t>
      </w:r>
      <w:r w:rsidRPr="00AF310C">
        <w:t>,</w:t>
      </w:r>
      <w:r w:rsidR="00432EFD" w:rsidRPr="00AF310C">
        <w:t xml:space="preserve"> </w:t>
      </w:r>
      <w:r w:rsidR="00AF310C" w:rsidRPr="00AF310C">
        <w:rPr>
          <w:i/>
          <w:iCs/>
        </w:rPr>
        <w:t>National Policy on</w:t>
      </w:r>
      <w:r w:rsidR="00AF310C" w:rsidRPr="00AF310C">
        <w:t xml:space="preserve"> </w:t>
      </w:r>
      <w:r w:rsidR="00432EFD" w:rsidRPr="00AF310C">
        <w:rPr>
          <w:rStyle w:val="Emphasis"/>
        </w:rPr>
        <w:t>Pest Freedom Programs and Pest Absence</w:t>
      </w:r>
      <w:r w:rsidR="00432EFD" w:rsidRPr="00AF310C">
        <w:t>,</w:t>
      </w:r>
      <w:r w:rsidRPr="00AF310C">
        <w:t xml:space="preserve"> Department of Agriculture, Fisheries and Forestry, Canberra, </w:t>
      </w:r>
      <w:r w:rsidR="00535407">
        <w:t xml:space="preserve">10 </w:t>
      </w:r>
      <w:r w:rsidR="00DD174A" w:rsidRPr="00535407">
        <w:t>December</w:t>
      </w:r>
      <w:r w:rsidR="00641545">
        <w:t xml:space="preserve"> 2025</w:t>
      </w:r>
      <w:r w:rsidRPr="00AF310C">
        <w:t>. CC BY 4.0.</w:t>
      </w:r>
    </w:p>
    <w:p w14:paraId="19D4258E" w14:textId="19F01F56" w:rsidR="006D108B" w:rsidRPr="00432EFD" w:rsidRDefault="006D108B" w:rsidP="00432EFD">
      <w:pPr>
        <w:pStyle w:val="Normalsmall"/>
      </w:pPr>
      <w:r w:rsidRPr="00AF310C">
        <w:t xml:space="preserve">This publication is available at </w:t>
      </w:r>
      <w:hyperlink r:id="rId13" w:history="1">
        <w:r w:rsidR="00922FF0" w:rsidRPr="00922FF0">
          <w:rPr>
            <w:rStyle w:val="Hyperlink"/>
          </w:rPr>
          <w:t>National Policy on Pest Freedom Programs and Pest Absence</w:t>
        </w:r>
      </w:hyperlink>
      <w:r w:rsidRPr="00AF310C">
        <w:t>.</w:t>
      </w:r>
    </w:p>
    <w:p w14:paraId="7AB16B76" w14:textId="77777777" w:rsidR="006D108B" w:rsidRPr="00432EFD" w:rsidRDefault="006D108B" w:rsidP="00432EFD">
      <w:pPr>
        <w:pStyle w:val="Normalsmall"/>
        <w:contextualSpacing/>
      </w:pPr>
      <w:r w:rsidRPr="00432EFD">
        <w:t>Department of Agriculture, Fisheries and Forestry</w:t>
      </w:r>
    </w:p>
    <w:p w14:paraId="03747486" w14:textId="77777777" w:rsidR="006D108B" w:rsidRPr="00432EFD" w:rsidRDefault="006D108B" w:rsidP="00432EFD">
      <w:pPr>
        <w:pStyle w:val="Normalsmall"/>
        <w:contextualSpacing/>
      </w:pPr>
      <w:r w:rsidRPr="00432EFD">
        <w:t>GPO Box 858 Canberra ACT 2601</w:t>
      </w:r>
    </w:p>
    <w:p w14:paraId="25A6E676" w14:textId="77777777" w:rsidR="006D108B" w:rsidRPr="00432EFD" w:rsidRDefault="006D108B" w:rsidP="00432EFD">
      <w:pPr>
        <w:pStyle w:val="Normalsmall"/>
        <w:contextualSpacing/>
      </w:pPr>
      <w:r w:rsidRPr="00432EFD">
        <w:t>Telephone 1800 900 090</w:t>
      </w:r>
    </w:p>
    <w:p w14:paraId="0EE41609" w14:textId="39D028E5" w:rsidR="006D108B" w:rsidRPr="00432EFD" w:rsidRDefault="006D108B" w:rsidP="00432EFD">
      <w:pPr>
        <w:pStyle w:val="Normalsmall"/>
        <w:rPr>
          <w:rStyle w:val="Hyperlink"/>
        </w:rPr>
      </w:pPr>
      <w:r w:rsidRPr="00432EFD">
        <w:t xml:space="preserve">Web </w:t>
      </w:r>
      <w:r w:rsidR="00432EFD">
        <w:fldChar w:fldCharType="begin"/>
      </w:r>
      <w:r w:rsidR="00432EFD">
        <w:instrText>HYPERLINK "https://www.agriculture.gov.au/"</w:instrText>
      </w:r>
      <w:r w:rsidR="00432EFD">
        <w:fldChar w:fldCharType="separate"/>
      </w:r>
      <w:r w:rsidRPr="00432EFD">
        <w:rPr>
          <w:rStyle w:val="Hyperlink"/>
        </w:rPr>
        <w:t>agriculture.gov.au</w:t>
      </w:r>
    </w:p>
    <w:p w14:paraId="5F2E1097" w14:textId="4EE70CB5" w:rsidR="006D108B" w:rsidRPr="00432EFD" w:rsidRDefault="00432EFD" w:rsidP="00432EFD">
      <w:pPr>
        <w:pStyle w:val="Normalsmall"/>
        <w:rPr>
          <w:rStyle w:val="Strong"/>
        </w:rPr>
      </w:pPr>
      <w:r>
        <w:fldChar w:fldCharType="end"/>
      </w:r>
      <w:r w:rsidR="006D108B" w:rsidRPr="00432EFD">
        <w:rPr>
          <w:rStyle w:val="Strong"/>
        </w:rPr>
        <w:t>Disclaimer</w:t>
      </w:r>
    </w:p>
    <w:p w14:paraId="053F48FA" w14:textId="77777777" w:rsidR="006D108B" w:rsidRPr="00432EFD" w:rsidRDefault="006D108B" w:rsidP="00432EFD">
      <w:pPr>
        <w:pStyle w:val="Normalsmall"/>
      </w:pPr>
      <w:r w:rsidRPr="00432EFD">
        <w:t>The Australian Government acting through the Department of Agriculture, Fisheries and Forestry has exercised due care and skill in preparing and compiling the information and data in this publication. Notwithstanding, the Department of Agriculture, Fisheries and Forestry,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67DF434F" w14:textId="77777777" w:rsidR="006D108B" w:rsidRPr="00432EFD" w:rsidRDefault="006D108B" w:rsidP="00432EFD">
      <w:pPr>
        <w:pStyle w:val="Normalsmall"/>
        <w:rPr>
          <w:rStyle w:val="Strong"/>
        </w:rPr>
      </w:pPr>
      <w:r w:rsidRPr="00432EFD">
        <w:rPr>
          <w:rStyle w:val="Strong"/>
        </w:rPr>
        <w:t>Acknowledgements</w:t>
      </w:r>
    </w:p>
    <w:p w14:paraId="32C67CCF" w14:textId="45675301" w:rsidR="00C41B7B" w:rsidRPr="00432EFD" w:rsidRDefault="00C41B7B" w:rsidP="00432EFD">
      <w:pPr>
        <w:pStyle w:val="Normalsmall"/>
      </w:pPr>
      <w:r w:rsidRPr="00432EFD">
        <w:t xml:space="preserve">The authors </w:t>
      </w:r>
      <w:r w:rsidR="00436D50">
        <w:t xml:space="preserve">would like to </w:t>
      </w:r>
      <w:r w:rsidRPr="00432EFD">
        <w:t>thank</w:t>
      </w:r>
      <w:r w:rsidR="00436D50">
        <w:t xml:space="preserve"> staff </w:t>
      </w:r>
      <w:r w:rsidRPr="00432EFD">
        <w:t xml:space="preserve">in the Department of Agriculture, Fisheries and Forestry, state and territory governments </w:t>
      </w:r>
      <w:r w:rsidR="004E2EB6">
        <w:t xml:space="preserve">and </w:t>
      </w:r>
      <w:r w:rsidR="00436D50">
        <w:t xml:space="preserve">plant industry </w:t>
      </w:r>
      <w:r w:rsidR="004E2EB6">
        <w:t xml:space="preserve">stakeholders </w:t>
      </w:r>
      <w:r w:rsidRPr="00432EFD">
        <w:t>for their input.</w:t>
      </w:r>
    </w:p>
    <w:p w14:paraId="7F9F8C69" w14:textId="77777777" w:rsidR="006D108B" w:rsidRPr="00432EFD" w:rsidRDefault="006D108B" w:rsidP="00432EFD">
      <w:pPr>
        <w:pStyle w:val="Normalsmall"/>
        <w:rPr>
          <w:rStyle w:val="Strong"/>
        </w:rPr>
      </w:pPr>
      <w:r w:rsidRPr="00432EFD">
        <w:rPr>
          <w:rStyle w:val="Strong"/>
        </w:rPr>
        <w:t>Acknowledgement of Country</w:t>
      </w:r>
    </w:p>
    <w:p w14:paraId="205980D2" w14:textId="0F57F185" w:rsidR="004E2EB6" w:rsidRDefault="006D108B" w:rsidP="00432EFD">
      <w:pPr>
        <w:pStyle w:val="Normalsmall"/>
      </w:pPr>
      <w:r w:rsidRPr="00432EFD">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52B64C36" w14:textId="77777777" w:rsidR="00B124B2" w:rsidRPr="00BF6D58" w:rsidRDefault="00B124B2" w:rsidP="00B124B2">
      <w:pPr>
        <w:pStyle w:val="Normalsmall"/>
        <w:rPr>
          <w:b/>
          <w:bCs/>
        </w:rPr>
      </w:pPr>
      <w:r w:rsidRPr="00BF6D58">
        <w:rPr>
          <w:b/>
          <w:bCs/>
        </w:rPr>
        <w:t>Version control</w:t>
      </w:r>
    </w:p>
    <w:p w14:paraId="36969CD2" w14:textId="77777777" w:rsidR="00B124B2" w:rsidRDefault="00B124B2" w:rsidP="00B124B2">
      <w:pPr>
        <w:pStyle w:val="Normalsmall"/>
      </w:pPr>
      <w:r>
        <w:t>This policy was endorsed by the Plant Health Committee on 10 December 2025.</w:t>
      </w:r>
    </w:p>
    <w:p w14:paraId="4F4A7132" w14:textId="77777777" w:rsidR="00B124B2" w:rsidRPr="00CA2B06" w:rsidRDefault="00B124B2" w:rsidP="00432EFD">
      <w:pPr>
        <w:pStyle w:val="Normalsmall"/>
      </w:pPr>
    </w:p>
    <w:sdt>
      <w:sdtPr>
        <w:rPr>
          <w:rFonts w:ascii="Cambria" w:eastAsiaTheme="minorHAnsi" w:hAnsi="Cambria"/>
          <w:b/>
          <w:bCs w:val="0"/>
          <w:noProof/>
          <w:sz w:val="22"/>
          <w:szCs w:val="22"/>
          <w:lang w:eastAsia="en-US"/>
        </w:rPr>
        <w:id w:val="-760297017"/>
        <w:docPartObj>
          <w:docPartGallery w:val="Table of Contents"/>
          <w:docPartUnique/>
        </w:docPartObj>
      </w:sdtPr>
      <w:sdtEndPr>
        <w:rPr>
          <w:rFonts w:asciiTheme="minorHAnsi" w:hAnsiTheme="minorHAnsi"/>
        </w:rPr>
      </w:sdtEndPr>
      <w:sdtContent>
        <w:p w14:paraId="1206C725" w14:textId="21699213" w:rsidR="00764D6A" w:rsidRDefault="00E91D72" w:rsidP="00432EFD">
          <w:pPr>
            <w:pStyle w:val="TOCHeading"/>
          </w:pPr>
          <w:r w:rsidRPr="009F09FC">
            <w:t>Content</w:t>
          </w:r>
          <w:r w:rsidRPr="0063773F">
            <w:t>s</w:t>
          </w:r>
        </w:p>
        <w:p w14:paraId="3D74DABD" w14:textId="2F55512A" w:rsidR="00EF7C6D" w:rsidRDefault="00E91D72">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213683818" w:history="1">
            <w:r w:rsidR="00EF7C6D" w:rsidRPr="00FC062F">
              <w:rPr>
                <w:rStyle w:val="Hyperlink"/>
              </w:rPr>
              <w:t>Introduction</w:t>
            </w:r>
            <w:r w:rsidR="00EF7C6D">
              <w:rPr>
                <w:webHidden/>
              </w:rPr>
              <w:tab/>
            </w:r>
            <w:r w:rsidR="00EF7C6D">
              <w:rPr>
                <w:webHidden/>
              </w:rPr>
              <w:fldChar w:fldCharType="begin"/>
            </w:r>
            <w:r w:rsidR="00EF7C6D">
              <w:rPr>
                <w:webHidden/>
              </w:rPr>
              <w:instrText xml:space="preserve"> PAGEREF _Toc213683818 \h </w:instrText>
            </w:r>
            <w:r w:rsidR="00EF7C6D">
              <w:rPr>
                <w:webHidden/>
              </w:rPr>
            </w:r>
            <w:r w:rsidR="00EF7C6D">
              <w:rPr>
                <w:webHidden/>
              </w:rPr>
              <w:fldChar w:fldCharType="separate"/>
            </w:r>
            <w:r w:rsidR="007235A4">
              <w:rPr>
                <w:webHidden/>
              </w:rPr>
              <w:t>1</w:t>
            </w:r>
            <w:r w:rsidR="00EF7C6D">
              <w:rPr>
                <w:webHidden/>
              </w:rPr>
              <w:fldChar w:fldCharType="end"/>
            </w:r>
          </w:hyperlink>
        </w:p>
        <w:p w14:paraId="46F85C53" w14:textId="443B6B2F" w:rsidR="00EF7C6D" w:rsidRDefault="00EF7C6D">
          <w:pPr>
            <w:pStyle w:val="TOC2"/>
            <w:rPr>
              <w:rFonts w:eastAsiaTheme="minorEastAsia"/>
              <w:kern w:val="2"/>
              <w:sz w:val="24"/>
              <w:szCs w:val="24"/>
              <w:lang w:eastAsia="en-AU"/>
              <w14:ligatures w14:val="standardContextual"/>
            </w:rPr>
          </w:pPr>
          <w:hyperlink w:anchor="_Toc213683819" w:history="1">
            <w:r w:rsidRPr="00FC062F">
              <w:rPr>
                <w:rStyle w:val="Hyperlink"/>
              </w:rPr>
              <w:t>Policy objectives</w:t>
            </w:r>
            <w:r>
              <w:rPr>
                <w:webHidden/>
              </w:rPr>
              <w:tab/>
            </w:r>
            <w:r>
              <w:rPr>
                <w:webHidden/>
              </w:rPr>
              <w:fldChar w:fldCharType="begin"/>
            </w:r>
            <w:r>
              <w:rPr>
                <w:webHidden/>
              </w:rPr>
              <w:instrText xml:space="preserve"> PAGEREF _Toc213683819 \h </w:instrText>
            </w:r>
            <w:r>
              <w:rPr>
                <w:webHidden/>
              </w:rPr>
            </w:r>
            <w:r>
              <w:rPr>
                <w:webHidden/>
              </w:rPr>
              <w:fldChar w:fldCharType="separate"/>
            </w:r>
            <w:r w:rsidR="007235A4">
              <w:rPr>
                <w:webHidden/>
              </w:rPr>
              <w:t>2</w:t>
            </w:r>
            <w:r>
              <w:rPr>
                <w:webHidden/>
              </w:rPr>
              <w:fldChar w:fldCharType="end"/>
            </w:r>
          </w:hyperlink>
        </w:p>
        <w:p w14:paraId="40FAC9EC" w14:textId="297D89FA" w:rsidR="00EF7C6D" w:rsidRDefault="00EF7C6D">
          <w:pPr>
            <w:pStyle w:val="TOC2"/>
            <w:rPr>
              <w:rFonts w:eastAsiaTheme="minorEastAsia"/>
              <w:kern w:val="2"/>
              <w:sz w:val="24"/>
              <w:szCs w:val="24"/>
              <w:lang w:eastAsia="en-AU"/>
              <w14:ligatures w14:val="standardContextual"/>
            </w:rPr>
          </w:pPr>
          <w:hyperlink w:anchor="_Toc213683820" w:history="1">
            <w:r w:rsidRPr="00FC062F">
              <w:rPr>
                <w:rStyle w:val="Hyperlink"/>
              </w:rPr>
              <w:t>Connection to domestic trade</w:t>
            </w:r>
            <w:r>
              <w:rPr>
                <w:webHidden/>
              </w:rPr>
              <w:tab/>
            </w:r>
            <w:r>
              <w:rPr>
                <w:webHidden/>
              </w:rPr>
              <w:fldChar w:fldCharType="begin"/>
            </w:r>
            <w:r>
              <w:rPr>
                <w:webHidden/>
              </w:rPr>
              <w:instrText xml:space="preserve"> PAGEREF _Toc213683820 \h </w:instrText>
            </w:r>
            <w:r>
              <w:rPr>
                <w:webHidden/>
              </w:rPr>
            </w:r>
            <w:r>
              <w:rPr>
                <w:webHidden/>
              </w:rPr>
              <w:fldChar w:fldCharType="separate"/>
            </w:r>
            <w:r w:rsidR="007235A4">
              <w:rPr>
                <w:webHidden/>
              </w:rPr>
              <w:t>2</w:t>
            </w:r>
            <w:r>
              <w:rPr>
                <w:webHidden/>
              </w:rPr>
              <w:fldChar w:fldCharType="end"/>
            </w:r>
          </w:hyperlink>
        </w:p>
        <w:p w14:paraId="7021408B" w14:textId="6A45659F" w:rsidR="00EF7C6D" w:rsidRDefault="00EF7C6D">
          <w:pPr>
            <w:pStyle w:val="TOC2"/>
            <w:rPr>
              <w:rFonts w:eastAsiaTheme="minorEastAsia"/>
              <w:kern w:val="2"/>
              <w:sz w:val="24"/>
              <w:szCs w:val="24"/>
              <w:lang w:eastAsia="en-AU"/>
              <w14:ligatures w14:val="standardContextual"/>
            </w:rPr>
          </w:pPr>
          <w:hyperlink w:anchor="_Toc213683821" w:history="1">
            <w:r w:rsidRPr="00FC062F">
              <w:rPr>
                <w:rStyle w:val="Hyperlink"/>
              </w:rPr>
              <w:t>Connection to international trade</w:t>
            </w:r>
            <w:r>
              <w:rPr>
                <w:webHidden/>
              </w:rPr>
              <w:tab/>
            </w:r>
            <w:r>
              <w:rPr>
                <w:webHidden/>
              </w:rPr>
              <w:fldChar w:fldCharType="begin"/>
            </w:r>
            <w:r>
              <w:rPr>
                <w:webHidden/>
              </w:rPr>
              <w:instrText xml:space="preserve"> PAGEREF _Toc213683821 \h </w:instrText>
            </w:r>
            <w:r>
              <w:rPr>
                <w:webHidden/>
              </w:rPr>
            </w:r>
            <w:r>
              <w:rPr>
                <w:webHidden/>
              </w:rPr>
              <w:fldChar w:fldCharType="separate"/>
            </w:r>
            <w:r w:rsidR="007235A4">
              <w:rPr>
                <w:webHidden/>
              </w:rPr>
              <w:t>2</w:t>
            </w:r>
            <w:r>
              <w:rPr>
                <w:webHidden/>
              </w:rPr>
              <w:fldChar w:fldCharType="end"/>
            </w:r>
          </w:hyperlink>
        </w:p>
        <w:p w14:paraId="46B5FE38" w14:textId="71573E6C" w:rsidR="00EF7C6D" w:rsidRDefault="00EF7C6D">
          <w:pPr>
            <w:pStyle w:val="TOC1"/>
            <w:rPr>
              <w:rFonts w:eastAsiaTheme="minorEastAsia"/>
              <w:b w:val="0"/>
              <w:kern w:val="2"/>
              <w:sz w:val="24"/>
              <w:szCs w:val="24"/>
              <w:lang w:eastAsia="en-AU"/>
              <w14:ligatures w14:val="standardContextual"/>
            </w:rPr>
          </w:pPr>
          <w:hyperlink w:anchor="_Toc213683822" w:history="1">
            <w:r w:rsidRPr="00FC062F">
              <w:rPr>
                <w:rStyle w:val="Hyperlink"/>
              </w:rPr>
              <w:t>1</w:t>
            </w:r>
            <w:r>
              <w:rPr>
                <w:rFonts w:eastAsiaTheme="minorEastAsia"/>
                <w:b w:val="0"/>
                <w:kern w:val="2"/>
                <w:sz w:val="24"/>
                <w:szCs w:val="24"/>
                <w:lang w:eastAsia="en-AU"/>
                <w14:ligatures w14:val="standardContextual"/>
              </w:rPr>
              <w:tab/>
            </w:r>
            <w:r w:rsidRPr="00FC062F">
              <w:rPr>
                <w:rStyle w:val="Hyperlink"/>
              </w:rPr>
              <w:t>Pest freedom programs</w:t>
            </w:r>
            <w:r>
              <w:rPr>
                <w:webHidden/>
              </w:rPr>
              <w:tab/>
            </w:r>
            <w:r>
              <w:rPr>
                <w:webHidden/>
              </w:rPr>
              <w:fldChar w:fldCharType="begin"/>
            </w:r>
            <w:r>
              <w:rPr>
                <w:webHidden/>
              </w:rPr>
              <w:instrText xml:space="preserve"> PAGEREF _Toc213683822 \h </w:instrText>
            </w:r>
            <w:r>
              <w:rPr>
                <w:webHidden/>
              </w:rPr>
            </w:r>
            <w:r>
              <w:rPr>
                <w:webHidden/>
              </w:rPr>
              <w:fldChar w:fldCharType="separate"/>
            </w:r>
            <w:r w:rsidR="007235A4">
              <w:rPr>
                <w:webHidden/>
              </w:rPr>
              <w:t>4</w:t>
            </w:r>
            <w:r>
              <w:rPr>
                <w:webHidden/>
              </w:rPr>
              <w:fldChar w:fldCharType="end"/>
            </w:r>
          </w:hyperlink>
        </w:p>
        <w:p w14:paraId="4EE68F92" w14:textId="7225595D" w:rsidR="00EF7C6D" w:rsidRDefault="00EF7C6D">
          <w:pPr>
            <w:pStyle w:val="TOC2"/>
            <w:tabs>
              <w:tab w:val="left" w:pos="1200"/>
            </w:tabs>
            <w:rPr>
              <w:rFonts w:eastAsiaTheme="minorEastAsia"/>
              <w:kern w:val="2"/>
              <w:sz w:val="24"/>
              <w:szCs w:val="24"/>
              <w:lang w:eastAsia="en-AU"/>
              <w14:ligatures w14:val="standardContextual"/>
            </w:rPr>
          </w:pPr>
          <w:hyperlink w:anchor="_Toc213683823" w:history="1">
            <w:r w:rsidRPr="00FC062F">
              <w:rPr>
                <w:rStyle w:val="Hyperlink"/>
              </w:rPr>
              <w:t>1.1</w:t>
            </w:r>
            <w:r>
              <w:rPr>
                <w:rFonts w:eastAsiaTheme="minorEastAsia"/>
                <w:kern w:val="2"/>
                <w:sz w:val="24"/>
                <w:szCs w:val="24"/>
                <w:lang w:eastAsia="en-AU"/>
                <w14:ligatures w14:val="standardContextual"/>
              </w:rPr>
              <w:tab/>
            </w:r>
            <w:r w:rsidRPr="00FC062F">
              <w:rPr>
                <w:rStyle w:val="Hyperlink"/>
              </w:rPr>
              <w:t>Definitions</w:t>
            </w:r>
            <w:r>
              <w:rPr>
                <w:webHidden/>
              </w:rPr>
              <w:tab/>
            </w:r>
            <w:r>
              <w:rPr>
                <w:webHidden/>
              </w:rPr>
              <w:fldChar w:fldCharType="begin"/>
            </w:r>
            <w:r>
              <w:rPr>
                <w:webHidden/>
              </w:rPr>
              <w:instrText xml:space="preserve"> PAGEREF _Toc213683823 \h </w:instrText>
            </w:r>
            <w:r>
              <w:rPr>
                <w:webHidden/>
              </w:rPr>
            </w:r>
            <w:r>
              <w:rPr>
                <w:webHidden/>
              </w:rPr>
              <w:fldChar w:fldCharType="separate"/>
            </w:r>
            <w:r w:rsidR="007235A4">
              <w:rPr>
                <w:webHidden/>
              </w:rPr>
              <w:t>4</w:t>
            </w:r>
            <w:r>
              <w:rPr>
                <w:webHidden/>
              </w:rPr>
              <w:fldChar w:fldCharType="end"/>
            </w:r>
          </w:hyperlink>
        </w:p>
        <w:p w14:paraId="7E1EBD16" w14:textId="0955B413" w:rsidR="00EF7C6D" w:rsidRDefault="00EF7C6D">
          <w:pPr>
            <w:pStyle w:val="TOC2"/>
            <w:tabs>
              <w:tab w:val="left" w:pos="1200"/>
            </w:tabs>
            <w:rPr>
              <w:rFonts w:eastAsiaTheme="minorEastAsia"/>
              <w:kern w:val="2"/>
              <w:sz w:val="24"/>
              <w:szCs w:val="24"/>
              <w:lang w:eastAsia="en-AU"/>
              <w14:ligatures w14:val="standardContextual"/>
            </w:rPr>
          </w:pPr>
          <w:hyperlink w:anchor="_Toc213683824" w:history="1">
            <w:r w:rsidRPr="00FC062F">
              <w:rPr>
                <w:rStyle w:val="Hyperlink"/>
              </w:rPr>
              <w:t>1.2</w:t>
            </w:r>
            <w:r>
              <w:rPr>
                <w:rFonts w:eastAsiaTheme="minorEastAsia"/>
                <w:kern w:val="2"/>
                <w:sz w:val="24"/>
                <w:szCs w:val="24"/>
                <w:lang w:eastAsia="en-AU"/>
                <w14:ligatures w14:val="standardContextual"/>
              </w:rPr>
              <w:tab/>
            </w:r>
            <w:r w:rsidRPr="00FC062F">
              <w:rPr>
                <w:rStyle w:val="Hyperlink"/>
              </w:rPr>
              <w:t>Stages</w:t>
            </w:r>
            <w:r>
              <w:rPr>
                <w:webHidden/>
              </w:rPr>
              <w:tab/>
            </w:r>
            <w:r>
              <w:rPr>
                <w:webHidden/>
              </w:rPr>
              <w:fldChar w:fldCharType="begin"/>
            </w:r>
            <w:r>
              <w:rPr>
                <w:webHidden/>
              </w:rPr>
              <w:instrText xml:space="preserve"> PAGEREF _Toc213683824 \h </w:instrText>
            </w:r>
            <w:r>
              <w:rPr>
                <w:webHidden/>
              </w:rPr>
            </w:r>
            <w:r>
              <w:rPr>
                <w:webHidden/>
              </w:rPr>
              <w:fldChar w:fldCharType="separate"/>
            </w:r>
            <w:r w:rsidR="007235A4">
              <w:rPr>
                <w:webHidden/>
              </w:rPr>
              <w:t>4</w:t>
            </w:r>
            <w:r>
              <w:rPr>
                <w:webHidden/>
              </w:rPr>
              <w:fldChar w:fldCharType="end"/>
            </w:r>
          </w:hyperlink>
        </w:p>
        <w:p w14:paraId="7C48E827" w14:textId="27CE0759" w:rsidR="00EF7C6D" w:rsidRDefault="00EF7C6D">
          <w:pPr>
            <w:pStyle w:val="TOC1"/>
            <w:rPr>
              <w:rFonts w:eastAsiaTheme="minorEastAsia"/>
              <w:b w:val="0"/>
              <w:kern w:val="2"/>
              <w:sz w:val="24"/>
              <w:szCs w:val="24"/>
              <w:lang w:eastAsia="en-AU"/>
              <w14:ligatures w14:val="standardContextual"/>
            </w:rPr>
          </w:pPr>
          <w:hyperlink w:anchor="_Toc213683825" w:history="1">
            <w:r w:rsidRPr="00FC062F">
              <w:rPr>
                <w:rStyle w:val="Hyperlink"/>
              </w:rPr>
              <w:t>2</w:t>
            </w:r>
            <w:r>
              <w:rPr>
                <w:rFonts w:eastAsiaTheme="minorEastAsia"/>
                <w:b w:val="0"/>
                <w:kern w:val="2"/>
                <w:sz w:val="24"/>
                <w:szCs w:val="24"/>
                <w:lang w:eastAsia="en-AU"/>
                <w14:ligatures w14:val="standardContextual"/>
              </w:rPr>
              <w:tab/>
            </w:r>
            <w:r w:rsidRPr="00FC062F">
              <w:rPr>
                <w:rStyle w:val="Hyperlink"/>
              </w:rPr>
              <w:t>Program elements</w:t>
            </w:r>
            <w:r>
              <w:rPr>
                <w:webHidden/>
              </w:rPr>
              <w:tab/>
            </w:r>
            <w:r>
              <w:rPr>
                <w:webHidden/>
              </w:rPr>
              <w:fldChar w:fldCharType="begin"/>
            </w:r>
            <w:r>
              <w:rPr>
                <w:webHidden/>
              </w:rPr>
              <w:instrText xml:space="preserve"> PAGEREF _Toc213683825 \h </w:instrText>
            </w:r>
            <w:r>
              <w:rPr>
                <w:webHidden/>
              </w:rPr>
            </w:r>
            <w:r>
              <w:rPr>
                <w:webHidden/>
              </w:rPr>
              <w:fldChar w:fldCharType="separate"/>
            </w:r>
            <w:r w:rsidR="007235A4">
              <w:rPr>
                <w:webHidden/>
              </w:rPr>
              <w:t>6</w:t>
            </w:r>
            <w:r>
              <w:rPr>
                <w:webHidden/>
              </w:rPr>
              <w:fldChar w:fldCharType="end"/>
            </w:r>
          </w:hyperlink>
        </w:p>
        <w:p w14:paraId="13FF276B" w14:textId="6877DD41" w:rsidR="00EF7C6D" w:rsidRDefault="00EF7C6D">
          <w:pPr>
            <w:pStyle w:val="TOC2"/>
            <w:tabs>
              <w:tab w:val="left" w:pos="1200"/>
            </w:tabs>
            <w:rPr>
              <w:rFonts w:eastAsiaTheme="minorEastAsia"/>
              <w:kern w:val="2"/>
              <w:sz w:val="24"/>
              <w:szCs w:val="24"/>
              <w:lang w:eastAsia="en-AU"/>
              <w14:ligatures w14:val="standardContextual"/>
            </w:rPr>
          </w:pPr>
          <w:hyperlink w:anchor="_Toc213683826" w:history="1">
            <w:r w:rsidRPr="00FC062F">
              <w:rPr>
                <w:rStyle w:val="Hyperlink"/>
              </w:rPr>
              <w:t>2.1</w:t>
            </w:r>
            <w:r>
              <w:rPr>
                <w:rFonts w:eastAsiaTheme="minorEastAsia"/>
                <w:kern w:val="2"/>
                <w:sz w:val="24"/>
                <w:szCs w:val="24"/>
                <w:lang w:eastAsia="en-AU"/>
                <w14:ligatures w14:val="standardContextual"/>
              </w:rPr>
              <w:tab/>
            </w:r>
            <w:r w:rsidRPr="00FC062F">
              <w:rPr>
                <w:rStyle w:val="Hyperlink"/>
              </w:rPr>
              <w:t>Risk assessment</w:t>
            </w:r>
            <w:r>
              <w:rPr>
                <w:webHidden/>
              </w:rPr>
              <w:tab/>
            </w:r>
            <w:r>
              <w:rPr>
                <w:webHidden/>
              </w:rPr>
              <w:fldChar w:fldCharType="begin"/>
            </w:r>
            <w:r>
              <w:rPr>
                <w:webHidden/>
              </w:rPr>
              <w:instrText xml:space="preserve"> PAGEREF _Toc213683826 \h </w:instrText>
            </w:r>
            <w:r>
              <w:rPr>
                <w:webHidden/>
              </w:rPr>
            </w:r>
            <w:r>
              <w:rPr>
                <w:webHidden/>
              </w:rPr>
              <w:fldChar w:fldCharType="separate"/>
            </w:r>
            <w:r w:rsidR="007235A4">
              <w:rPr>
                <w:webHidden/>
              </w:rPr>
              <w:t>6</w:t>
            </w:r>
            <w:r>
              <w:rPr>
                <w:webHidden/>
              </w:rPr>
              <w:fldChar w:fldCharType="end"/>
            </w:r>
          </w:hyperlink>
        </w:p>
        <w:p w14:paraId="3E97E21A" w14:textId="363E9A14" w:rsidR="00EF7C6D" w:rsidRDefault="00EF7C6D">
          <w:pPr>
            <w:pStyle w:val="TOC2"/>
            <w:tabs>
              <w:tab w:val="left" w:pos="1200"/>
            </w:tabs>
            <w:rPr>
              <w:rFonts w:eastAsiaTheme="minorEastAsia"/>
              <w:kern w:val="2"/>
              <w:sz w:val="24"/>
              <w:szCs w:val="24"/>
              <w:lang w:eastAsia="en-AU"/>
              <w14:ligatures w14:val="standardContextual"/>
            </w:rPr>
          </w:pPr>
          <w:hyperlink w:anchor="_Toc213683827" w:history="1">
            <w:r w:rsidRPr="00FC062F">
              <w:rPr>
                <w:rStyle w:val="Hyperlink"/>
              </w:rPr>
              <w:t>2.2</w:t>
            </w:r>
            <w:r>
              <w:rPr>
                <w:rFonts w:eastAsiaTheme="minorEastAsia"/>
                <w:kern w:val="2"/>
                <w:sz w:val="24"/>
                <w:szCs w:val="24"/>
                <w:lang w:eastAsia="en-AU"/>
                <w14:ligatures w14:val="standardContextual"/>
              </w:rPr>
              <w:tab/>
            </w:r>
            <w:r w:rsidRPr="00FC062F">
              <w:rPr>
                <w:rStyle w:val="Hyperlink"/>
              </w:rPr>
              <w:t>Surveillance</w:t>
            </w:r>
            <w:r>
              <w:rPr>
                <w:webHidden/>
              </w:rPr>
              <w:tab/>
            </w:r>
            <w:r>
              <w:rPr>
                <w:webHidden/>
              </w:rPr>
              <w:fldChar w:fldCharType="begin"/>
            </w:r>
            <w:r>
              <w:rPr>
                <w:webHidden/>
              </w:rPr>
              <w:instrText xml:space="preserve"> PAGEREF _Toc213683827 \h </w:instrText>
            </w:r>
            <w:r>
              <w:rPr>
                <w:webHidden/>
              </w:rPr>
            </w:r>
            <w:r>
              <w:rPr>
                <w:webHidden/>
              </w:rPr>
              <w:fldChar w:fldCharType="separate"/>
            </w:r>
            <w:r w:rsidR="007235A4">
              <w:rPr>
                <w:webHidden/>
              </w:rPr>
              <w:t>6</w:t>
            </w:r>
            <w:r>
              <w:rPr>
                <w:webHidden/>
              </w:rPr>
              <w:fldChar w:fldCharType="end"/>
            </w:r>
          </w:hyperlink>
        </w:p>
        <w:p w14:paraId="63C9DC0E" w14:textId="7CA59637" w:rsidR="00EF7C6D" w:rsidRDefault="00EF7C6D">
          <w:pPr>
            <w:pStyle w:val="TOC2"/>
            <w:tabs>
              <w:tab w:val="left" w:pos="1200"/>
            </w:tabs>
            <w:rPr>
              <w:rFonts w:eastAsiaTheme="minorEastAsia"/>
              <w:kern w:val="2"/>
              <w:sz w:val="24"/>
              <w:szCs w:val="24"/>
              <w:lang w:eastAsia="en-AU"/>
              <w14:ligatures w14:val="standardContextual"/>
            </w:rPr>
          </w:pPr>
          <w:hyperlink w:anchor="_Toc213683828" w:history="1">
            <w:r w:rsidRPr="00FC062F">
              <w:rPr>
                <w:rStyle w:val="Hyperlink"/>
              </w:rPr>
              <w:t>2.3</w:t>
            </w:r>
            <w:r>
              <w:rPr>
                <w:rFonts w:eastAsiaTheme="minorEastAsia"/>
                <w:kern w:val="2"/>
                <w:sz w:val="24"/>
                <w:szCs w:val="24"/>
                <w:lang w:eastAsia="en-AU"/>
                <w14:ligatures w14:val="standardContextual"/>
              </w:rPr>
              <w:tab/>
            </w:r>
            <w:r w:rsidRPr="00FC062F">
              <w:rPr>
                <w:rStyle w:val="Hyperlink"/>
              </w:rPr>
              <w:t>Diagnostics</w:t>
            </w:r>
            <w:r>
              <w:rPr>
                <w:webHidden/>
              </w:rPr>
              <w:tab/>
            </w:r>
            <w:r>
              <w:rPr>
                <w:webHidden/>
              </w:rPr>
              <w:fldChar w:fldCharType="begin"/>
            </w:r>
            <w:r>
              <w:rPr>
                <w:webHidden/>
              </w:rPr>
              <w:instrText xml:space="preserve"> PAGEREF _Toc213683828 \h </w:instrText>
            </w:r>
            <w:r>
              <w:rPr>
                <w:webHidden/>
              </w:rPr>
            </w:r>
            <w:r>
              <w:rPr>
                <w:webHidden/>
              </w:rPr>
              <w:fldChar w:fldCharType="separate"/>
            </w:r>
            <w:r w:rsidR="007235A4">
              <w:rPr>
                <w:webHidden/>
              </w:rPr>
              <w:t>7</w:t>
            </w:r>
            <w:r>
              <w:rPr>
                <w:webHidden/>
              </w:rPr>
              <w:fldChar w:fldCharType="end"/>
            </w:r>
          </w:hyperlink>
        </w:p>
        <w:p w14:paraId="520BF268" w14:textId="1D19F2EE" w:rsidR="00EF7C6D" w:rsidRDefault="00EF7C6D">
          <w:pPr>
            <w:pStyle w:val="TOC2"/>
            <w:tabs>
              <w:tab w:val="left" w:pos="1200"/>
            </w:tabs>
            <w:rPr>
              <w:rFonts w:eastAsiaTheme="minorEastAsia"/>
              <w:kern w:val="2"/>
              <w:sz w:val="24"/>
              <w:szCs w:val="24"/>
              <w:lang w:eastAsia="en-AU"/>
              <w14:ligatures w14:val="standardContextual"/>
            </w:rPr>
          </w:pPr>
          <w:hyperlink w:anchor="_Toc213683829" w:history="1">
            <w:r w:rsidRPr="00FC062F">
              <w:rPr>
                <w:rStyle w:val="Hyperlink"/>
              </w:rPr>
              <w:t>2.4</w:t>
            </w:r>
            <w:r>
              <w:rPr>
                <w:rFonts w:eastAsiaTheme="minorEastAsia"/>
                <w:kern w:val="2"/>
                <w:sz w:val="24"/>
                <w:szCs w:val="24"/>
                <w:lang w:eastAsia="en-AU"/>
                <w14:ligatures w14:val="standardContextual"/>
              </w:rPr>
              <w:tab/>
            </w:r>
            <w:r w:rsidRPr="00FC062F">
              <w:rPr>
                <w:rStyle w:val="Hyperlink"/>
              </w:rPr>
              <w:t>Movement restrictions and phytosanitary measures</w:t>
            </w:r>
            <w:r>
              <w:rPr>
                <w:webHidden/>
              </w:rPr>
              <w:tab/>
            </w:r>
            <w:r>
              <w:rPr>
                <w:webHidden/>
              </w:rPr>
              <w:fldChar w:fldCharType="begin"/>
            </w:r>
            <w:r>
              <w:rPr>
                <w:webHidden/>
              </w:rPr>
              <w:instrText xml:space="preserve"> PAGEREF _Toc213683829 \h </w:instrText>
            </w:r>
            <w:r>
              <w:rPr>
                <w:webHidden/>
              </w:rPr>
            </w:r>
            <w:r>
              <w:rPr>
                <w:webHidden/>
              </w:rPr>
              <w:fldChar w:fldCharType="separate"/>
            </w:r>
            <w:r w:rsidR="007235A4">
              <w:rPr>
                <w:webHidden/>
              </w:rPr>
              <w:t>7</w:t>
            </w:r>
            <w:r>
              <w:rPr>
                <w:webHidden/>
              </w:rPr>
              <w:fldChar w:fldCharType="end"/>
            </w:r>
          </w:hyperlink>
        </w:p>
        <w:p w14:paraId="2F5F5A25" w14:textId="3A208246" w:rsidR="00EF7C6D" w:rsidRDefault="00EF7C6D">
          <w:pPr>
            <w:pStyle w:val="TOC2"/>
            <w:tabs>
              <w:tab w:val="left" w:pos="1200"/>
            </w:tabs>
            <w:rPr>
              <w:rFonts w:eastAsiaTheme="minorEastAsia"/>
              <w:kern w:val="2"/>
              <w:sz w:val="24"/>
              <w:szCs w:val="24"/>
              <w:lang w:eastAsia="en-AU"/>
              <w14:ligatures w14:val="standardContextual"/>
            </w:rPr>
          </w:pPr>
          <w:hyperlink w:anchor="_Toc213683830" w:history="1">
            <w:r w:rsidRPr="00FC062F">
              <w:rPr>
                <w:rStyle w:val="Hyperlink"/>
              </w:rPr>
              <w:t>2.5</w:t>
            </w:r>
            <w:r>
              <w:rPr>
                <w:rFonts w:eastAsiaTheme="minorEastAsia"/>
                <w:kern w:val="2"/>
                <w:sz w:val="24"/>
                <w:szCs w:val="24"/>
                <w:lang w:eastAsia="en-AU"/>
                <w14:ligatures w14:val="standardContextual"/>
              </w:rPr>
              <w:tab/>
            </w:r>
            <w:r w:rsidRPr="00FC062F">
              <w:rPr>
                <w:rStyle w:val="Hyperlink"/>
              </w:rPr>
              <w:t>Verification, auditing and documentation</w:t>
            </w:r>
            <w:r>
              <w:rPr>
                <w:webHidden/>
              </w:rPr>
              <w:tab/>
            </w:r>
            <w:r>
              <w:rPr>
                <w:webHidden/>
              </w:rPr>
              <w:fldChar w:fldCharType="begin"/>
            </w:r>
            <w:r>
              <w:rPr>
                <w:webHidden/>
              </w:rPr>
              <w:instrText xml:space="preserve"> PAGEREF _Toc213683830 \h </w:instrText>
            </w:r>
            <w:r>
              <w:rPr>
                <w:webHidden/>
              </w:rPr>
            </w:r>
            <w:r>
              <w:rPr>
                <w:webHidden/>
              </w:rPr>
              <w:fldChar w:fldCharType="separate"/>
            </w:r>
            <w:r w:rsidR="007235A4">
              <w:rPr>
                <w:webHidden/>
              </w:rPr>
              <w:t>7</w:t>
            </w:r>
            <w:r>
              <w:rPr>
                <w:webHidden/>
              </w:rPr>
              <w:fldChar w:fldCharType="end"/>
            </w:r>
          </w:hyperlink>
        </w:p>
        <w:p w14:paraId="78121986" w14:textId="0769BEDE" w:rsidR="00EF7C6D" w:rsidRDefault="00EF7C6D">
          <w:pPr>
            <w:pStyle w:val="TOC2"/>
            <w:tabs>
              <w:tab w:val="left" w:pos="1200"/>
            </w:tabs>
            <w:rPr>
              <w:rFonts w:eastAsiaTheme="minorEastAsia"/>
              <w:kern w:val="2"/>
              <w:sz w:val="24"/>
              <w:szCs w:val="24"/>
              <w:lang w:eastAsia="en-AU"/>
              <w14:ligatures w14:val="standardContextual"/>
            </w:rPr>
          </w:pPr>
          <w:hyperlink w:anchor="_Toc213683831" w:history="1">
            <w:r w:rsidRPr="00FC062F">
              <w:rPr>
                <w:rStyle w:val="Hyperlink"/>
              </w:rPr>
              <w:t>2.6</w:t>
            </w:r>
            <w:r>
              <w:rPr>
                <w:rFonts w:eastAsiaTheme="minorEastAsia"/>
                <w:kern w:val="2"/>
                <w:sz w:val="24"/>
                <w:szCs w:val="24"/>
                <w:lang w:eastAsia="en-AU"/>
                <w14:ligatures w14:val="standardContextual"/>
              </w:rPr>
              <w:tab/>
            </w:r>
            <w:r w:rsidRPr="00FC062F">
              <w:rPr>
                <w:rStyle w:val="Hyperlink"/>
              </w:rPr>
              <w:t>Corrective action plans for detections, incursions and outbreaks</w:t>
            </w:r>
            <w:r>
              <w:rPr>
                <w:webHidden/>
              </w:rPr>
              <w:tab/>
            </w:r>
            <w:r>
              <w:rPr>
                <w:webHidden/>
              </w:rPr>
              <w:fldChar w:fldCharType="begin"/>
            </w:r>
            <w:r>
              <w:rPr>
                <w:webHidden/>
              </w:rPr>
              <w:instrText xml:space="preserve"> PAGEREF _Toc213683831 \h </w:instrText>
            </w:r>
            <w:r>
              <w:rPr>
                <w:webHidden/>
              </w:rPr>
            </w:r>
            <w:r>
              <w:rPr>
                <w:webHidden/>
              </w:rPr>
              <w:fldChar w:fldCharType="separate"/>
            </w:r>
            <w:r w:rsidR="007235A4">
              <w:rPr>
                <w:webHidden/>
              </w:rPr>
              <w:t>8</w:t>
            </w:r>
            <w:r>
              <w:rPr>
                <w:webHidden/>
              </w:rPr>
              <w:fldChar w:fldCharType="end"/>
            </w:r>
          </w:hyperlink>
        </w:p>
        <w:p w14:paraId="696A32F2" w14:textId="73BB5977" w:rsidR="00EF7C6D" w:rsidRDefault="00EF7C6D">
          <w:pPr>
            <w:pStyle w:val="TOC2"/>
            <w:tabs>
              <w:tab w:val="left" w:pos="1200"/>
            </w:tabs>
            <w:rPr>
              <w:rFonts w:eastAsiaTheme="minorEastAsia"/>
              <w:kern w:val="2"/>
              <w:sz w:val="24"/>
              <w:szCs w:val="24"/>
              <w:lang w:eastAsia="en-AU"/>
              <w14:ligatures w14:val="standardContextual"/>
            </w:rPr>
          </w:pPr>
          <w:hyperlink w:anchor="_Toc213683832" w:history="1">
            <w:r w:rsidRPr="00FC062F">
              <w:rPr>
                <w:rStyle w:val="Hyperlink"/>
              </w:rPr>
              <w:t>2.7</w:t>
            </w:r>
            <w:r>
              <w:rPr>
                <w:rFonts w:eastAsiaTheme="minorEastAsia"/>
                <w:kern w:val="2"/>
                <w:sz w:val="24"/>
                <w:szCs w:val="24"/>
                <w:lang w:eastAsia="en-AU"/>
                <w14:ligatures w14:val="standardContextual"/>
              </w:rPr>
              <w:tab/>
            </w:r>
            <w:r w:rsidRPr="00FC062F">
              <w:rPr>
                <w:rStyle w:val="Hyperlink"/>
              </w:rPr>
              <w:t>Public information, support and participation</w:t>
            </w:r>
            <w:r>
              <w:rPr>
                <w:webHidden/>
              </w:rPr>
              <w:tab/>
            </w:r>
            <w:r>
              <w:rPr>
                <w:webHidden/>
              </w:rPr>
              <w:fldChar w:fldCharType="begin"/>
            </w:r>
            <w:r>
              <w:rPr>
                <w:webHidden/>
              </w:rPr>
              <w:instrText xml:space="preserve"> PAGEREF _Toc213683832 \h </w:instrText>
            </w:r>
            <w:r>
              <w:rPr>
                <w:webHidden/>
              </w:rPr>
            </w:r>
            <w:r>
              <w:rPr>
                <w:webHidden/>
              </w:rPr>
              <w:fldChar w:fldCharType="separate"/>
            </w:r>
            <w:r w:rsidR="007235A4">
              <w:rPr>
                <w:webHidden/>
              </w:rPr>
              <w:t>8</w:t>
            </w:r>
            <w:r>
              <w:rPr>
                <w:webHidden/>
              </w:rPr>
              <w:fldChar w:fldCharType="end"/>
            </w:r>
          </w:hyperlink>
        </w:p>
        <w:p w14:paraId="2A316520" w14:textId="1DBFC174" w:rsidR="00EF7C6D" w:rsidRDefault="00EF7C6D">
          <w:pPr>
            <w:pStyle w:val="TOC2"/>
            <w:tabs>
              <w:tab w:val="left" w:pos="1200"/>
            </w:tabs>
            <w:rPr>
              <w:rFonts w:eastAsiaTheme="minorEastAsia"/>
              <w:kern w:val="2"/>
              <w:sz w:val="24"/>
              <w:szCs w:val="24"/>
              <w:lang w:eastAsia="en-AU"/>
              <w14:ligatures w14:val="standardContextual"/>
            </w:rPr>
          </w:pPr>
          <w:hyperlink w:anchor="_Toc213683833" w:history="1">
            <w:r w:rsidRPr="00FC062F">
              <w:rPr>
                <w:rStyle w:val="Hyperlink"/>
              </w:rPr>
              <w:t>2.8</w:t>
            </w:r>
            <w:r>
              <w:rPr>
                <w:rFonts w:eastAsiaTheme="minorEastAsia"/>
                <w:kern w:val="2"/>
                <w:sz w:val="24"/>
                <w:szCs w:val="24"/>
                <w:lang w:eastAsia="en-AU"/>
                <w14:ligatures w14:val="standardContextual"/>
              </w:rPr>
              <w:tab/>
            </w:r>
            <w:r w:rsidRPr="00FC062F">
              <w:rPr>
                <w:rStyle w:val="Hyperlink"/>
              </w:rPr>
              <w:t>Review</w:t>
            </w:r>
            <w:r>
              <w:rPr>
                <w:webHidden/>
              </w:rPr>
              <w:tab/>
            </w:r>
            <w:r>
              <w:rPr>
                <w:webHidden/>
              </w:rPr>
              <w:fldChar w:fldCharType="begin"/>
            </w:r>
            <w:r>
              <w:rPr>
                <w:webHidden/>
              </w:rPr>
              <w:instrText xml:space="preserve"> PAGEREF _Toc213683833 \h </w:instrText>
            </w:r>
            <w:r>
              <w:rPr>
                <w:webHidden/>
              </w:rPr>
            </w:r>
            <w:r>
              <w:rPr>
                <w:webHidden/>
              </w:rPr>
              <w:fldChar w:fldCharType="separate"/>
            </w:r>
            <w:r w:rsidR="007235A4">
              <w:rPr>
                <w:webHidden/>
              </w:rPr>
              <w:t>8</w:t>
            </w:r>
            <w:r>
              <w:rPr>
                <w:webHidden/>
              </w:rPr>
              <w:fldChar w:fldCharType="end"/>
            </w:r>
          </w:hyperlink>
        </w:p>
        <w:p w14:paraId="44015617" w14:textId="5BD37FAF" w:rsidR="00EF7C6D" w:rsidRDefault="00EF7C6D">
          <w:pPr>
            <w:pStyle w:val="TOC1"/>
            <w:rPr>
              <w:rFonts w:eastAsiaTheme="minorEastAsia"/>
              <w:b w:val="0"/>
              <w:kern w:val="2"/>
              <w:sz w:val="24"/>
              <w:szCs w:val="24"/>
              <w:lang w:eastAsia="en-AU"/>
              <w14:ligatures w14:val="standardContextual"/>
            </w:rPr>
          </w:pPr>
          <w:hyperlink w:anchor="_Toc213683834" w:history="1">
            <w:r w:rsidRPr="00FC062F">
              <w:rPr>
                <w:rStyle w:val="Hyperlink"/>
              </w:rPr>
              <w:t>3</w:t>
            </w:r>
            <w:r>
              <w:rPr>
                <w:rFonts w:eastAsiaTheme="minorEastAsia"/>
                <w:b w:val="0"/>
                <w:kern w:val="2"/>
                <w:sz w:val="24"/>
                <w:szCs w:val="24"/>
                <w:lang w:eastAsia="en-AU"/>
                <w14:ligatures w14:val="standardContextual"/>
              </w:rPr>
              <w:tab/>
            </w:r>
            <w:r w:rsidRPr="00FC062F">
              <w:rPr>
                <w:rStyle w:val="Hyperlink"/>
              </w:rPr>
              <w:t>Program requirements</w:t>
            </w:r>
            <w:r>
              <w:rPr>
                <w:webHidden/>
              </w:rPr>
              <w:tab/>
            </w:r>
            <w:r>
              <w:rPr>
                <w:webHidden/>
              </w:rPr>
              <w:fldChar w:fldCharType="begin"/>
            </w:r>
            <w:r>
              <w:rPr>
                <w:webHidden/>
              </w:rPr>
              <w:instrText xml:space="preserve"> PAGEREF _Toc213683834 \h </w:instrText>
            </w:r>
            <w:r>
              <w:rPr>
                <w:webHidden/>
              </w:rPr>
            </w:r>
            <w:r>
              <w:rPr>
                <w:webHidden/>
              </w:rPr>
              <w:fldChar w:fldCharType="separate"/>
            </w:r>
            <w:r w:rsidR="007235A4">
              <w:rPr>
                <w:webHidden/>
              </w:rPr>
              <w:t>9</w:t>
            </w:r>
            <w:r>
              <w:rPr>
                <w:webHidden/>
              </w:rPr>
              <w:fldChar w:fldCharType="end"/>
            </w:r>
          </w:hyperlink>
        </w:p>
        <w:p w14:paraId="0250858E" w14:textId="4778E992" w:rsidR="00EF7C6D" w:rsidRDefault="00EF7C6D">
          <w:pPr>
            <w:pStyle w:val="TOC2"/>
            <w:tabs>
              <w:tab w:val="left" w:pos="1200"/>
            </w:tabs>
            <w:rPr>
              <w:rFonts w:eastAsiaTheme="minorEastAsia"/>
              <w:kern w:val="2"/>
              <w:sz w:val="24"/>
              <w:szCs w:val="24"/>
              <w:lang w:eastAsia="en-AU"/>
              <w14:ligatures w14:val="standardContextual"/>
            </w:rPr>
          </w:pPr>
          <w:hyperlink w:anchor="_Toc213683835" w:history="1">
            <w:r w:rsidRPr="00FC062F">
              <w:rPr>
                <w:rStyle w:val="Hyperlink"/>
                <w:lang w:eastAsia="ja-JP"/>
              </w:rPr>
              <w:t>3.1</w:t>
            </w:r>
            <w:r>
              <w:rPr>
                <w:rFonts w:eastAsiaTheme="minorEastAsia"/>
                <w:kern w:val="2"/>
                <w:sz w:val="24"/>
                <w:szCs w:val="24"/>
                <w:lang w:eastAsia="en-AU"/>
                <w14:ligatures w14:val="standardContextual"/>
              </w:rPr>
              <w:tab/>
            </w:r>
            <w:r w:rsidRPr="00FC062F">
              <w:rPr>
                <w:rStyle w:val="Hyperlink"/>
                <w:lang w:eastAsia="ja-JP"/>
              </w:rPr>
              <w:t>Technically justified and risk based</w:t>
            </w:r>
            <w:r>
              <w:rPr>
                <w:webHidden/>
              </w:rPr>
              <w:tab/>
            </w:r>
            <w:r>
              <w:rPr>
                <w:webHidden/>
              </w:rPr>
              <w:fldChar w:fldCharType="begin"/>
            </w:r>
            <w:r>
              <w:rPr>
                <w:webHidden/>
              </w:rPr>
              <w:instrText xml:space="preserve"> PAGEREF _Toc213683835 \h </w:instrText>
            </w:r>
            <w:r>
              <w:rPr>
                <w:webHidden/>
              </w:rPr>
            </w:r>
            <w:r>
              <w:rPr>
                <w:webHidden/>
              </w:rPr>
              <w:fldChar w:fldCharType="separate"/>
            </w:r>
            <w:r w:rsidR="007235A4">
              <w:rPr>
                <w:webHidden/>
              </w:rPr>
              <w:t>9</w:t>
            </w:r>
            <w:r>
              <w:rPr>
                <w:webHidden/>
              </w:rPr>
              <w:fldChar w:fldCharType="end"/>
            </w:r>
          </w:hyperlink>
        </w:p>
        <w:p w14:paraId="662039DA" w14:textId="58D77B57" w:rsidR="00EF7C6D" w:rsidRDefault="00EF7C6D">
          <w:pPr>
            <w:pStyle w:val="TOC2"/>
            <w:tabs>
              <w:tab w:val="left" w:pos="1200"/>
            </w:tabs>
            <w:rPr>
              <w:rFonts w:eastAsiaTheme="minorEastAsia"/>
              <w:kern w:val="2"/>
              <w:sz w:val="24"/>
              <w:szCs w:val="24"/>
              <w:lang w:eastAsia="en-AU"/>
              <w14:ligatures w14:val="standardContextual"/>
            </w:rPr>
          </w:pPr>
          <w:hyperlink w:anchor="_Toc213683836" w:history="1">
            <w:r w:rsidRPr="00FC062F">
              <w:rPr>
                <w:rStyle w:val="Hyperlink"/>
                <w:lang w:eastAsia="ja-JP"/>
              </w:rPr>
              <w:t>3.2</w:t>
            </w:r>
            <w:r>
              <w:rPr>
                <w:rFonts w:eastAsiaTheme="minorEastAsia"/>
                <w:kern w:val="2"/>
                <w:sz w:val="24"/>
                <w:szCs w:val="24"/>
                <w:lang w:eastAsia="en-AU"/>
                <w14:ligatures w14:val="standardContextual"/>
              </w:rPr>
              <w:tab/>
            </w:r>
            <w:r w:rsidRPr="00FC062F">
              <w:rPr>
                <w:rStyle w:val="Hyperlink"/>
                <w:lang w:eastAsia="ja-JP"/>
              </w:rPr>
              <w:t>Appropriate spatial and temporal scale</w:t>
            </w:r>
            <w:r>
              <w:rPr>
                <w:webHidden/>
              </w:rPr>
              <w:tab/>
            </w:r>
            <w:r>
              <w:rPr>
                <w:webHidden/>
              </w:rPr>
              <w:fldChar w:fldCharType="begin"/>
            </w:r>
            <w:r>
              <w:rPr>
                <w:webHidden/>
              </w:rPr>
              <w:instrText xml:space="preserve"> PAGEREF _Toc213683836 \h </w:instrText>
            </w:r>
            <w:r>
              <w:rPr>
                <w:webHidden/>
              </w:rPr>
            </w:r>
            <w:r>
              <w:rPr>
                <w:webHidden/>
              </w:rPr>
              <w:fldChar w:fldCharType="separate"/>
            </w:r>
            <w:r w:rsidR="007235A4">
              <w:rPr>
                <w:webHidden/>
              </w:rPr>
              <w:t>9</w:t>
            </w:r>
            <w:r>
              <w:rPr>
                <w:webHidden/>
              </w:rPr>
              <w:fldChar w:fldCharType="end"/>
            </w:r>
          </w:hyperlink>
        </w:p>
        <w:p w14:paraId="7D5852E9" w14:textId="661C3DC2" w:rsidR="00EF7C6D" w:rsidRDefault="00EF7C6D">
          <w:pPr>
            <w:pStyle w:val="TOC2"/>
            <w:tabs>
              <w:tab w:val="left" w:pos="1200"/>
            </w:tabs>
            <w:rPr>
              <w:rFonts w:eastAsiaTheme="minorEastAsia"/>
              <w:kern w:val="2"/>
              <w:sz w:val="24"/>
              <w:szCs w:val="24"/>
              <w:lang w:eastAsia="en-AU"/>
              <w14:ligatures w14:val="standardContextual"/>
            </w:rPr>
          </w:pPr>
          <w:hyperlink w:anchor="_Toc213683837" w:history="1">
            <w:r w:rsidRPr="00FC062F">
              <w:rPr>
                <w:rStyle w:val="Hyperlink"/>
              </w:rPr>
              <w:t>3.3</w:t>
            </w:r>
            <w:r>
              <w:rPr>
                <w:rFonts w:eastAsiaTheme="minorEastAsia"/>
                <w:kern w:val="2"/>
                <w:sz w:val="24"/>
                <w:szCs w:val="24"/>
                <w:lang w:eastAsia="en-AU"/>
                <w14:ligatures w14:val="standardContextual"/>
              </w:rPr>
              <w:tab/>
            </w:r>
            <w:r w:rsidRPr="00FC062F">
              <w:rPr>
                <w:rStyle w:val="Hyperlink"/>
              </w:rPr>
              <w:t>Authorised and transparent</w:t>
            </w:r>
            <w:r>
              <w:rPr>
                <w:webHidden/>
              </w:rPr>
              <w:tab/>
            </w:r>
            <w:r>
              <w:rPr>
                <w:webHidden/>
              </w:rPr>
              <w:fldChar w:fldCharType="begin"/>
            </w:r>
            <w:r>
              <w:rPr>
                <w:webHidden/>
              </w:rPr>
              <w:instrText xml:space="preserve"> PAGEREF _Toc213683837 \h </w:instrText>
            </w:r>
            <w:r>
              <w:rPr>
                <w:webHidden/>
              </w:rPr>
            </w:r>
            <w:r>
              <w:rPr>
                <w:webHidden/>
              </w:rPr>
              <w:fldChar w:fldCharType="separate"/>
            </w:r>
            <w:r w:rsidR="007235A4">
              <w:rPr>
                <w:webHidden/>
              </w:rPr>
              <w:t>10</w:t>
            </w:r>
            <w:r>
              <w:rPr>
                <w:webHidden/>
              </w:rPr>
              <w:fldChar w:fldCharType="end"/>
            </w:r>
          </w:hyperlink>
        </w:p>
        <w:p w14:paraId="4071A902" w14:textId="3D8773F5" w:rsidR="00EF7C6D" w:rsidRDefault="00EF7C6D">
          <w:pPr>
            <w:pStyle w:val="TOC1"/>
            <w:rPr>
              <w:rFonts w:eastAsiaTheme="minorEastAsia"/>
              <w:b w:val="0"/>
              <w:kern w:val="2"/>
              <w:sz w:val="24"/>
              <w:szCs w:val="24"/>
              <w:lang w:eastAsia="en-AU"/>
              <w14:ligatures w14:val="standardContextual"/>
            </w:rPr>
          </w:pPr>
          <w:hyperlink w:anchor="_Toc213683838" w:history="1">
            <w:r w:rsidRPr="00FC062F">
              <w:rPr>
                <w:rStyle w:val="Hyperlink"/>
              </w:rPr>
              <w:t>4</w:t>
            </w:r>
            <w:r>
              <w:rPr>
                <w:rFonts w:eastAsiaTheme="minorEastAsia"/>
                <w:b w:val="0"/>
                <w:kern w:val="2"/>
                <w:sz w:val="24"/>
                <w:szCs w:val="24"/>
                <w:lang w:eastAsia="en-AU"/>
                <w14:ligatures w14:val="standardContextual"/>
              </w:rPr>
              <w:tab/>
            </w:r>
            <w:r w:rsidRPr="00FC062F">
              <w:rPr>
                <w:rStyle w:val="Hyperlink"/>
              </w:rPr>
              <w:t>Level of required evidence</w:t>
            </w:r>
            <w:r>
              <w:rPr>
                <w:webHidden/>
              </w:rPr>
              <w:tab/>
            </w:r>
            <w:r>
              <w:rPr>
                <w:webHidden/>
              </w:rPr>
              <w:fldChar w:fldCharType="begin"/>
            </w:r>
            <w:r>
              <w:rPr>
                <w:webHidden/>
              </w:rPr>
              <w:instrText xml:space="preserve"> PAGEREF _Toc213683838 \h </w:instrText>
            </w:r>
            <w:r>
              <w:rPr>
                <w:webHidden/>
              </w:rPr>
            </w:r>
            <w:r>
              <w:rPr>
                <w:webHidden/>
              </w:rPr>
              <w:fldChar w:fldCharType="separate"/>
            </w:r>
            <w:r w:rsidR="007235A4">
              <w:rPr>
                <w:webHidden/>
              </w:rPr>
              <w:t>11</w:t>
            </w:r>
            <w:r>
              <w:rPr>
                <w:webHidden/>
              </w:rPr>
              <w:fldChar w:fldCharType="end"/>
            </w:r>
          </w:hyperlink>
        </w:p>
        <w:p w14:paraId="636D8F03" w14:textId="71ACA3B6" w:rsidR="00EF7C6D" w:rsidRDefault="00EF7C6D">
          <w:pPr>
            <w:pStyle w:val="TOC1"/>
            <w:rPr>
              <w:rFonts w:eastAsiaTheme="minorEastAsia"/>
              <w:b w:val="0"/>
              <w:kern w:val="2"/>
              <w:sz w:val="24"/>
              <w:szCs w:val="24"/>
              <w:lang w:eastAsia="en-AU"/>
              <w14:ligatures w14:val="standardContextual"/>
            </w:rPr>
          </w:pPr>
          <w:hyperlink w:anchor="_Toc213683839" w:history="1">
            <w:r w:rsidRPr="00FC062F">
              <w:rPr>
                <w:rStyle w:val="Hyperlink"/>
              </w:rPr>
              <w:t>5</w:t>
            </w:r>
            <w:r>
              <w:rPr>
                <w:rFonts w:eastAsiaTheme="minorEastAsia"/>
                <w:b w:val="0"/>
                <w:kern w:val="2"/>
                <w:sz w:val="24"/>
                <w:szCs w:val="24"/>
                <w:lang w:eastAsia="en-AU"/>
                <w14:ligatures w14:val="standardContextual"/>
              </w:rPr>
              <w:tab/>
            </w:r>
            <w:r w:rsidRPr="00FC062F">
              <w:rPr>
                <w:rStyle w:val="Hyperlink"/>
              </w:rPr>
              <w:t>Additional considerations</w:t>
            </w:r>
            <w:r>
              <w:rPr>
                <w:webHidden/>
              </w:rPr>
              <w:tab/>
            </w:r>
            <w:r>
              <w:rPr>
                <w:webHidden/>
              </w:rPr>
              <w:fldChar w:fldCharType="begin"/>
            </w:r>
            <w:r>
              <w:rPr>
                <w:webHidden/>
              </w:rPr>
              <w:instrText xml:space="preserve"> PAGEREF _Toc213683839 \h </w:instrText>
            </w:r>
            <w:r>
              <w:rPr>
                <w:webHidden/>
              </w:rPr>
            </w:r>
            <w:r>
              <w:rPr>
                <w:webHidden/>
              </w:rPr>
              <w:fldChar w:fldCharType="separate"/>
            </w:r>
            <w:r w:rsidR="007235A4">
              <w:rPr>
                <w:webHidden/>
              </w:rPr>
              <w:t>12</w:t>
            </w:r>
            <w:r>
              <w:rPr>
                <w:webHidden/>
              </w:rPr>
              <w:fldChar w:fldCharType="end"/>
            </w:r>
          </w:hyperlink>
        </w:p>
        <w:p w14:paraId="7D144565" w14:textId="418C2C5E" w:rsidR="00EF7C6D" w:rsidRDefault="00EF7C6D">
          <w:pPr>
            <w:pStyle w:val="TOC2"/>
            <w:tabs>
              <w:tab w:val="left" w:pos="1200"/>
            </w:tabs>
            <w:rPr>
              <w:rFonts w:eastAsiaTheme="minorEastAsia"/>
              <w:kern w:val="2"/>
              <w:sz w:val="24"/>
              <w:szCs w:val="24"/>
              <w:lang w:eastAsia="en-AU"/>
              <w14:ligatures w14:val="standardContextual"/>
            </w:rPr>
          </w:pPr>
          <w:hyperlink w:anchor="_Toc213683840" w:history="1">
            <w:r w:rsidRPr="00FC062F">
              <w:rPr>
                <w:rStyle w:val="Hyperlink"/>
              </w:rPr>
              <w:t>5.1</w:t>
            </w:r>
            <w:r>
              <w:rPr>
                <w:rFonts w:eastAsiaTheme="minorEastAsia"/>
                <w:kern w:val="2"/>
                <w:sz w:val="24"/>
                <w:szCs w:val="24"/>
                <w:lang w:eastAsia="en-AU"/>
                <w14:ligatures w14:val="standardContextual"/>
              </w:rPr>
              <w:tab/>
            </w:r>
            <w:r w:rsidRPr="00FC062F">
              <w:rPr>
                <w:rStyle w:val="Hyperlink"/>
              </w:rPr>
              <w:t>Official control</w:t>
            </w:r>
            <w:r>
              <w:rPr>
                <w:webHidden/>
              </w:rPr>
              <w:tab/>
            </w:r>
            <w:r>
              <w:rPr>
                <w:webHidden/>
              </w:rPr>
              <w:fldChar w:fldCharType="begin"/>
            </w:r>
            <w:r>
              <w:rPr>
                <w:webHidden/>
              </w:rPr>
              <w:instrText xml:space="preserve"> PAGEREF _Toc213683840 \h </w:instrText>
            </w:r>
            <w:r>
              <w:rPr>
                <w:webHidden/>
              </w:rPr>
            </w:r>
            <w:r>
              <w:rPr>
                <w:webHidden/>
              </w:rPr>
              <w:fldChar w:fldCharType="separate"/>
            </w:r>
            <w:r w:rsidR="007235A4">
              <w:rPr>
                <w:webHidden/>
              </w:rPr>
              <w:t>12</w:t>
            </w:r>
            <w:r>
              <w:rPr>
                <w:webHidden/>
              </w:rPr>
              <w:fldChar w:fldCharType="end"/>
            </w:r>
          </w:hyperlink>
        </w:p>
        <w:p w14:paraId="0DB735B2" w14:textId="3C78A9A4" w:rsidR="00EF7C6D" w:rsidRDefault="00EF7C6D">
          <w:pPr>
            <w:pStyle w:val="TOC2"/>
            <w:tabs>
              <w:tab w:val="left" w:pos="1200"/>
            </w:tabs>
            <w:rPr>
              <w:rFonts w:eastAsiaTheme="minorEastAsia"/>
              <w:kern w:val="2"/>
              <w:sz w:val="24"/>
              <w:szCs w:val="24"/>
              <w:lang w:eastAsia="en-AU"/>
              <w14:ligatures w14:val="standardContextual"/>
            </w:rPr>
          </w:pPr>
          <w:hyperlink w:anchor="_Toc213683841" w:history="1">
            <w:r w:rsidRPr="00FC062F">
              <w:rPr>
                <w:rStyle w:val="Hyperlink"/>
              </w:rPr>
              <w:t>5.2</w:t>
            </w:r>
            <w:r>
              <w:rPr>
                <w:rFonts w:eastAsiaTheme="minorEastAsia"/>
                <w:kern w:val="2"/>
                <w:sz w:val="24"/>
                <w:szCs w:val="24"/>
                <w:lang w:eastAsia="en-AU"/>
                <w14:ligatures w14:val="standardContextual"/>
              </w:rPr>
              <w:tab/>
            </w:r>
            <w:r w:rsidRPr="00FC062F">
              <w:rPr>
                <w:rStyle w:val="Hyperlink"/>
              </w:rPr>
              <w:t>Cost effectiveness</w:t>
            </w:r>
            <w:r>
              <w:rPr>
                <w:webHidden/>
              </w:rPr>
              <w:tab/>
            </w:r>
            <w:r>
              <w:rPr>
                <w:webHidden/>
              </w:rPr>
              <w:fldChar w:fldCharType="begin"/>
            </w:r>
            <w:r>
              <w:rPr>
                <w:webHidden/>
              </w:rPr>
              <w:instrText xml:space="preserve"> PAGEREF _Toc213683841 \h </w:instrText>
            </w:r>
            <w:r>
              <w:rPr>
                <w:webHidden/>
              </w:rPr>
            </w:r>
            <w:r>
              <w:rPr>
                <w:webHidden/>
              </w:rPr>
              <w:fldChar w:fldCharType="separate"/>
            </w:r>
            <w:r w:rsidR="007235A4">
              <w:rPr>
                <w:webHidden/>
              </w:rPr>
              <w:t>12</w:t>
            </w:r>
            <w:r>
              <w:rPr>
                <w:webHidden/>
              </w:rPr>
              <w:fldChar w:fldCharType="end"/>
            </w:r>
          </w:hyperlink>
        </w:p>
        <w:p w14:paraId="4893A6D6" w14:textId="2BE98A1B" w:rsidR="00EF7C6D" w:rsidRDefault="00EF7C6D">
          <w:pPr>
            <w:pStyle w:val="TOC2"/>
            <w:tabs>
              <w:tab w:val="left" w:pos="1200"/>
            </w:tabs>
            <w:rPr>
              <w:rFonts w:eastAsiaTheme="minorEastAsia"/>
              <w:kern w:val="2"/>
              <w:sz w:val="24"/>
              <w:szCs w:val="24"/>
              <w:lang w:eastAsia="en-AU"/>
              <w14:ligatures w14:val="standardContextual"/>
            </w:rPr>
          </w:pPr>
          <w:hyperlink w:anchor="_Toc213683842" w:history="1">
            <w:r w:rsidRPr="00FC062F">
              <w:rPr>
                <w:rStyle w:val="Hyperlink"/>
              </w:rPr>
              <w:t>5.3</w:t>
            </w:r>
            <w:r>
              <w:rPr>
                <w:rFonts w:eastAsiaTheme="minorEastAsia"/>
                <w:kern w:val="2"/>
                <w:sz w:val="24"/>
                <w:szCs w:val="24"/>
                <w:lang w:eastAsia="en-AU"/>
                <w14:ligatures w14:val="standardContextual"/>
              </w:rPr>
              <w:tab/>
            </w:r>
            <w:r w:rsidRPr="00FC062F">
              <w:rPr>
                <w:rStyle w:val="Hyperlink"/>
              </w:rPr>
              <w:t>Feasibility</w:t>
            </w:r>
            <w:r>
              <w:rPr>
                <w:webHidden/>
              </w:rPr>
              <w:tab/>
            </w:r>
            <w:r>
              <w:rPr>
                <w:webHidden/>
              </w:rPr>
              <w:fldChar w:fldCharType="begin"/>
            </w:r>
            <w:r>
              <w:rPr>
                <w:webHidden/>
              </w:rPr>
              <w:instrText xml:space="preserve"> PAGEREF _Toc213683842 \h </w:instrText>
            </w:r>
            <w:r>
              <w:rPr>
                <w:webHidden/>
              </w:rPr>
            </w:r>
            <w:r>
              <w:rPr>
                <w:webHidden/>
              </w:rPr>
              <w:fldChar w:fldCharType="separate"/>
            </w:r>
            <w:r w:rsidR="007235A4">
              <w:rPr>
                <w:webHidden/>
              </w:rPr>
              <w:t>12</w:t>
            </w:r>
            <w:r>
              <w:rPr>
                <w:webHidden/>
              </w:rPr>
              <w:fldChar w:fldCharType="end"/>
            </w:r>
          </w:hyperlink>
        </w:p>
        <w:p w14:paraId="637429EB" w14:textId="4B4756D7" w:rsidR="00EF7C6D" w:rsidRDefault="00EF7C6D">
          <w:pPr>
            <w:pStyle w:val="TOC2"/>
            <w:tabs>
              <w:tab w:val="left" w:pos="1200"/>
            </w:tabs>
            <w:rPr>
              <w:rFonts w:eastAsiaTheme="minorEastAsia"/>
              <w:kern w:val="2"/>
              <w:sz w:val="24"/>
              <w:szCs w:val="24"/>
              <w:lang w:eastAsia="en-AU"/>
              <w14:ligatures w14:val="standardContextual"/>
            </w:rPr>
          </w:pPr>
          <w:hyperlink w:anchor="_Toc213683843" w:history="1">
            <w:r w:rsidRPr="00FC062F">
              <w:rPr>
                <w:rStyle w:val="Hyperlink"/>
              </w:rPr>
              <w:t>5.4</w:t>
            </w:r>
            <w:r>
              <w:rPr>
                <w:rFonts w:eastAsiaTheme="minorEastAsia"/>
                <w:kern w:val="2"/>
                <w:sz w:val="24"/>
                <w:szCs w:val="24"/>
                <w:lang w:eastAsia="en-AU"/>
                <w14:ligatures w14:val="standardContextual"/>
              </w:rPr>
              <w:tab/>
            </w:r>
            <w:r w:rsidRPr="00FC062F">
              <w:rPr>
                <w:rStyle w:val="Hyperlink"/>
              </w:rPr>
              <w:t>Sharing of responsibilities</w:t>
            </w:r>
            <w:r>
              <w:rPr>
                <w:webHidden/>
              </w:rPr>
              <w:tab/>
            </w:r>
            <w:r>
              <w:rPr>
                <w:webHidden/>
              </w:rPr>
              <w:fldChar w:fldCharType="begin"/>
            </w:r>
            <w:r>
              <w:rPr>
                <w:webHidden/>
              </w:rPr>
              <w:instrText xml:space="preserve"> PAGEREF _Toc213683843 \h </w:instrText>
            </w:r>
            <w:r>
              <w:rPr>
                <w:webHidden/>
              </w:rPr>
            </w:r>
            <w:r>
              <w:rPr>
                <w:webHidden/>
              </w:rPr>
              <w:fldChar w:fldCharType="separate"/>
            </w:r>
            <w:r w:rsidR="007235A4">
              <w:rPr>
                <w:webHidden/>
              </w:rPr>
              <w:t>12</w:t>
            </w:r>
            <w:r>
              <w:rPr>
                <w:webHidden/>
              </w:rPr>
              <w:fldChar w:fldCharType="end"/>
            </w:r>
          </w:hyperlink>
        </w:p>
        <w:p w14:paraId="7A7915D4" w14:textId="1D4E694B" w:rsidR="00EF7C6D" w:rsidRDefault="00EF7C6D">
          <w:pPr>
            <w:pStyle w:val="TOC2"/>
            <w:tabs>
              <w:tab w:val="left" w:pos="1200"/>
            </w:tabs>
            <w:rPr>
              <w:rFonts w:eastAsiaTheme="minorEastAsia"/>
              <w:kern w:val="2"/>
              <w:sz w:val="24"/>
              <w:szCs w:val="24"/>
              <w:lang w:eastAsia="en-AU"/>
              <w14:ligatures w14:val="standardContextual"/>
            </w:rPr>
          </w:pPr>
          <w:hyperlink w:anchor="_Toc213683844" w:history="1">
            <w:r w:rsidRPr="00FC062F">
              <w:rPr>
                <w:rStyle w:val="Hyperlink"/>
              </w:rPr>
              <w:t>5.5</w:t>
            </w:r>
            <w:r>
              <w:rPr>
                <w:rFonts w:eastAsiaTheme="minorEastAsia"/>
                <w:kern w:val="2"/>
                <w:sz w:val="24"/>
                <w:szCs w:val="24"/>
                <w:lang w:eastAsia="en-AU"/>
                <w14:ligatures w14:val="standardContextual"/>
              </w:rPr>
              <w:tab/>
            </w:r>
            <w:r w:rsidRPr="00FC062F">
              <w:rPr>
                <w:rStyle w:val="Hyperlink"/>
              </w:rPr>
              <w:t>Trading partner checks and audits</w:t>
            </w:r>
            <w:r>
              <w:rPr>
                <w:webHidden/>
              </w:rPr>
              <w:tab/>
            </w:r>
            <w:r>
              <w:rPr>
                <w:webHidden/>
              </w:rPr>
              <w:fldChar w:fldCharType="begin"/>
            </w:r>
            <w:r>
              <w:rPr>
                <w:webHidden/>
              </w:rPr>
              <w:instrText xml:space="preserve"> PAGEREF _Toc213683844 \h </w:instrText>
            </w:r>
            <w:r>
              <w:rPr>
                <w:webHidden/>
              </w:rPr>
            </w:r>
            <w:r>
              <w:rPr>
                <w:webHidden/>
              </w:rPr>
              <w:fldChar w:fldCharType="separate"/>
            </w:r>
            <w:r w:rsidR="007235A4">
              <w:rPr>
                <w:webHidden/>
              </w:rPr>
              <w:t>12</w:t>
            </w:r>
            <w:r>
              <w:rPr>
                <w:webHidden/>
              </w:rPr>
              <w:fldChar w:fldCharType="end"/>
            </w:r>
          </w:hyperlink>
        </w:p>
        <w:p w14:paraId="124750B7" w14:textId="3D84AC66" w:rsidR="00EF7C6D" w:rsidRDefault="00EF7C6D">
          <w:pPr>
            <w:pStyle w:val="TOC1"/>
            <w:rPr>
              <w:rFonts w:eastAsiaTheme="minorEastAsia"/>
              <w:b w:val="0"/>
              <w:kern w:val="2"/>
              <w:sz w:val="24"/>
              <w:szCs w:val="24"/>
              <w:lang w:eastAsia="en-AU"/>
              <w14:ligatures w14:val="standardContextual"/>
            </w:rPr>
          </w:pPr>
          <w:hyperlink w:anchor="_Toc213683845" w:history="1">
            <w:r w:rsidRPr="00FC062F">
              <w:rPr>
                <w:rStyle w:val="Hyperlink"/>
              </w:rPr>
              <w:t>6</w:t>
            </w:r>
            <w:r>
              <w:rPr>
                <w:rFonts w:eastAsiaTheme="minorEastAsia"/>
                <w:b w:val="0"/>
                <w:kern w:val="2"/>
                <w:sz w:val="24"/>
                <w:szCs w:val="24"/>
                <w:lang w:eastAsia="en-AU"/>
                <w14:ligatures w14:val="standardContextual"/>
              </w:rPr>
              <w:tab/>
            </w:r>
            <w:r w:rsidRPr="00FC062F">
              <w:rPr>
                <w:rStyle w:val="Hyperlink"/>
              </w:rPr>
              <w:t>Area of pest absence</w:t>
            </w:r>
            <w:r>
              <w:rPr>
                <w:webHidden/>
              </w:rPr>
              <w:tab/>
            </w:r>
            <w:r>
              <w:rPr>
                <w:webHidden/>
              </w:rPr>
              <w:fldChar w:fldCharType="begin"/>
            </w:r>
            <w:r>
              <w:rPr>
                <w:webHidden/>
              </w:rPr>
              <w:instrText xml:space="preserve"> PAGEREF _Toc213683845 \h </w:instrText>
            </w:r>
            <w:r>
              <w:rPr>
                <w:webHidden/>
              </w:rPr>
            </w:r>
            <w:r>
              <w:rPr>
                <w:webHidden/>
              </w:rPr>
              <w:fldChar w:fldCharType="separate"/>
            </w:r>
            <w:r w:rsidR="007235A4">
              <w:rPr>
                <w:webHidden/>
              </w:rPr>
              <w:t>13</w:t>
            </w:r>
            <w:r>
              <w:rPr>
                <w:webHidden/>
              </w:rPr>
              <w:fldChar w:fldCharType="end"/>
            </w:r>
          </w:hyperlink>
        </w:p>
        <w:p w14:paraId="54F04922" w14:textId="3241EF67" w:rsidR="00EF7C6D" w:rsidRDefault="00EF7C6D">
          <w:pPr>
            <w:pStyle w:val="TOC2"/>
            <w:tabs>
              <w:tab w:val="left" w:pos="1200"/>
            </w:tabs>
            <w:rPr>
              <w:rFonts w:eastAsiaTheme="minorEastAsia"/>
              <w:kern w:val="2"/>
              <w:sz w:val="24"/>
              <w:szCs w:val="24"/>
              <w:lang w:eastAsia="en-AU"/>
              <w14:ligatures w14:val="standardContextual"/>
            </w:rPr>
          </w:pPr>
          <w:hyperlink w:anchor="_Toc213683846" w:history="1">
            <w:r w:rsidRPr="00FC062F">
              <w:rPr>
                <w:rStyle w:val="Hyperlink"/>
              </w:rPr>
              <w:t>6.1</w:t>
            </w:r>
            <w:r>
              <w:rPr>
                <w:rFonts w:eastAsiaTheme="minorEastAsia"/>
                <w:kern w:val="2"/>
                <w:sz w:val="24"/>
                <w:szCs w:val="24"/>
                <w:lang w:eastAsia="en-AU"/>
                <w14:ligatures w14:val="standardContextual"/>
              </w:rPr>
              <w:tab/>
            </w:r>
            <w:r w:rsidRPr="00FC062F">
              <w:rPr>
                <w:rStyle w:val="Hyperlink"/>
              </w:rPr>
              <w:t>Distinction between area of pest absence and pest freedom program</w:t>
            </w:r>
            <w:r>
              <w:rPr>
                <w:webHidden/>
              </w:rPr>
              <w:tab/>
            </w:r>
            <w:r>
              <w:rPr>
                <w:webHidden/>
              </w:rPr>
              <w:fldChar w:fldCharType="begin"/>
            </w:r>
            <w:r>
              <w:rPr>
                <w:webHidden/>
              </w:rPr>
              <w:instrText xml:space="preserve"> PAGEREF _Toc213683846 \h </w:instrText>
            </w:r>
            <w:r>
              <w:rPr>
                <w:webHidden/>
              </w:rPr>
            </w:r>
            <w:r>
              <w:rPr>
                <w:webHidden/>
              </w:rPr>
              <w:fldChar w:fldCharType="separate"/>
            </w:r>
            <w:r w:rsidR="007235A4">
              <w:rPr>
                <w:webHidden/>
              </w:rPr>
              <w:t>13</w:t>
            </w:r>
            <w:r>
              <w:rPr>
                <w:webHidden/>
              </w:rPr>
              <w:fldChar w:fldCharType="end"/>
            </w:r>
          </w:hyperlink>
        </w:p>
        <w:p w14:paraId="21327039" w14:textId="1B6AE1A7" w:rsidR="00EF7C6D" w:rsidRDefault="00EF7C6D">
          <w:pPr>
            <w:pStyle w:val="TOC2"/>
            <w:tabs>
              <w:tab w:val="left" w:pos="1200"/>
            </w:tabs>
            <w:rPr>
              <w:rFonts w:eastAsiaTheme="minorEastAsia"/>
              <w:kern w:val="2"/>
              <w:sz w:val="24"/>
              <w:szCs w:val="24"/>
              <w:lang w:eastAsia="en-AU"/>
              <w14:ligatures w14:val="standardContextual"/>
            </w:rPr>
          </w:pPr>
          <w:hyperlink w:anchor="_Toc213683847" w:history="1">
            <w:r w:rsidRPr="00FC062F">
              <w:rPr>
                <w:rStyle w:val="Hyperlink"/>
              </w:rPr>
              <w:t>6.2</w:t>
            </w:r>
            <w:r>
              <w:rPr>
                <w:rFonts w:eastAsiaTheme="minorEastAsia"/>
                <w:kern w:val="2"/>
                <w:sz w:val="24"/>
                <w:szCs w:val="24"/>
                <w:lang w:eastAsia="en-AU"/>
                <w14:ligatures w14:val="standardContextual"/>
              </w:rPr>
              <w:tab/>
            </w:r>
            <w:r w:rsidRPr="00FC062F">
              <w:rPr>
                <w:rStyle w:val="Hyperlink"/>
              </w:rPr>
              <w:t>Determining an area of pest absence</w:t>
            </w:r>
            <w:r>
              <w:rPr>
                <w:webHidden/>
              </w:rPr>
              <w:tab/>
            </w:r>
            <w:r>
              <w:rPr>
                <w:webHidden/>
              </w:rPr>
              <w:fldChar w:fldCharType="begin"/>
            </w:r>
            <w:r>
              <w:rPr>
                <w:webHidden/>
              </w:rPr>
              <w:instrText xml:space="preserve"> PAGEREF _Toc213683847 \h </w:instrText>
            </w:r>
            <w:r>
              <w:rPr>
                <w:webHidden/>
              </w:rPr>
            </w:r>
            <w:r>
              <w:rPr>
                <w:webHidden/>
              </w:rPr>
              <w:fldChar w:fldCharType="separate"/>
            </w:r>
            <w:r w:rsidR="007235A4">
              <w:rPr>
                <w:webHidden/>
              </w:rPr>
              <w:t>14</w:t>
            </w:r>
            <w:r>
              <w:rPr>
                <w:webHidden/>
              </w:rPr>
              <w:fldChar w:fldCharType="end"/>
            </w:r>
          </w:hyperlink>
        </w:p>
        <w:p w14:paraId="27081080" w14:textId="5F5958E3" w:rsidR="00EF7C6D" w:rsidRDefault="00EF7C6D">
          <w:pPr>
            <w:pStyle w:val="TOC1"/>
            <w:rPr>
              <w:rFonts w:eastAsiaTheme="minorEastAsia"/>
              <w:b w:val="0"/>
              <w:kern w:val="2"/>
              <w:sz w:val="24"/>
              <w:szCs w:val="24"/>
              <w:lang w:eastAsia="en-AU"/>
              <w14:ligatures w14:val="standardContextual"/>
            </w:rPr>
          </w:pPr>
          <w:hyperlink w:anchor="_Toc213683848" w:history="1">
            <w:r w:rsidRPr="00FC062F">
              <w:rPr>
                <w:rStyle w:val="Hyperlink"/>
              </w:rPr>
              <w:t>7</w:t>
            </w:r>
            <w:r>
              <w:rPr>
                <w:rFonts w:eastAsiaTheme="minorEastAsia"/>
                <w:b w:val="0"/>
                <w:kern w:val="2"/>
                <w:sz w:val="24"/>
                <w:szCs w:val="24"/>
                <w:lang w:eastAsia="en-AU"/>
                <w14:ligatures w14:val="standardContextual"/>
              </w:rPr>
              <w:tab/>
            </w:r>
            <w:r w:rsidRPr="00FC062F">
              <w:rPr>
                <w:rStyle w:val="Hyperlink"/>
              </w:rPr>
              <w:t>Roles and responsibilities</w:t>
            </w:r>
            <w:r>
              <w:rPr>
                <w:webHidden/>
              </w:rPr>
              <w:tab/>
            </w:r>
            <w:r>
              <w:rPr>
                <w:webHidden/>
              </w:rPr>
              <w:fldChar w:fldCharType="begin"/>
            </w:r>
            <w:r>
              <w:rPr>
                <w:webHidden/>
              </w:rPr>
              <w:instrText xml:space="preserve"> PAGEREF _Toc213683848 \h </w:instrText>
            </w:r>
            <w:r>
              <w:rPr>
                <w:webHidden/>
              </w:rPr>
            </w:r>
            <w:r>
              <w:rPr>
                <w:webHidden/>
              </w:rPr>
              <w:fldChar w:fldCharType="separate"/>
            </w:r>
            <w:r w:rsidR="007235A4">
              <w:rPr>
                <w:webHidden/>
              </w:rPr>
              <w:t>16</w:t>
            </w:r>
            <w:r>
              <w:rPr>
                <w:webHidden/>
              </w:rPr>
              <w:fldChar w:fldCharType="end"/>
            </w:r>
          </w:hyperlink>
        </w:p>
        <w:p w14:paraId="7B6DD783" w14:textId="6ED4961B" w:rsidR="00EF7C6D" w:rsidRDefault="00EF7C6D">
          <w:pPr>
            <w:pStyle w:val="TOC2"/>
            <w:tabs>
              <w:tab w:val="left" w:pos="1200"/>
            </w:tabs>
            <w:rPr>
              <w:rFonts w:eastAsiaTheme="minorEastAsia"/>
              <w:kern w:val="2"/>
              <w:sz w:val="24"/>
              <w:szCs w:val="24"/>
              <w:lang w:eastAsia="en-AU"/>
              <w14:ligatures w14:val="standardContextual"/>
            </w:rPr>
          </w:pPr>
          <w:hyperlink w:anchor="_Toc213683849" w:history="1">
            <w:r w:rsidRPr="00FC062F">
              <w:rPr>
                <w:rStyle w:val="Hyperlink"/>
              </w:rPr>
              <w:t>7.1</w:t>
            </w:r>
            <w:r>
              <w:rPr>
                <w:rFonts w:eastAsiaTheme="minorEastAsia"/>
                <w:kern w:val="2"/>
                <w:sz w:val="24"/>
                <w:szCs w:val="24"/>
                <w:lang w:eastAsia="en-AU"/>
                <w14:ligatures w14:val="standardContextual"/>
              </w:rPr>
              <w:tab/>
            </w:r>
            <w:r w:rsidRPr="00FC062F">
              <w:rPr>
                <w:rStyle w:val="Hyperlink"/>
              </w:rPr>
              <w:t>The department</w:t>
            </w:r>
            <w:r>
              <w:rPr>
                <w:webHidden/>
              </w:rPr>
              <w:tab/>
            </w:r>
            <w:r>
              <w:rPr>
                <w:webHidden/>
              </w:rPr>
              <w:fldChar w:fldCharType="begin"/>
            </w:r>
            <w:r>
              <w:rPr>
                <w:webHidden/>
              </w:rPr>
              <w:instrText xml:space="preserve"> PAGEREF _Toc213683849 \h </w:instrText>
            </w:r>
            <w:r>
              <w:rPr>
                <w:webHidden/>
              </w:rPr>
            </w:r>
            <w:r>
              <w:rPr>
                <w:webHidden/>
              </w:rPr>
              <w:fldChar w:fldCharType="separate"/>
            </w:r>
            <w:r w:rsidR="007235A4">
              <w:rPr>
                <w:webHidden/>
              </w:rPr>
              <w:t>16</w:t>
            </w:r>
            <w:r>
              <w:rPr>
                <w:webHidden/>
              </w:rPr>
              <w:fldChar w:fldCharType="end"/>
            </w:r>
          </w:hyperlink>
        </w:p>
        <w:p w14:paraId="3FF1B4B3" w14:textId="54FCF3D2" w:rsidR="00EF7C6D" w:rsidRDefault="00EF7C6D">
          <w:pPr>
            <w:pStyle w:val="TOC2"/>
            <w:tabs>
              <w:tab w:val="left" w:pos="1200"/>
            </w:tabs>
            <w:rPr>
              <w:rFonts w:eastAsiaTheme="minorEastAsia"/>
              <w:kern w:val="2"/>
              <w:sz w:val="24"/>
              <w:szCs w:val="24"/>
              <w:lang w:eastAsia="en-AU"/>
              <w14:ligatures w14:val="standardContextual"/>
            </w:rPr>
          </w:pPr>
          <w:hyperlink w:anchor="_Toc213683850" w:history="1">
            <w:r w:rsidRPr="00FC062F">
              <w:rPr>
                <w:rStyle w:val="Hyperlink"/>
              </w:rPr>
              <w:t>7.2</w:t>
            </w:r>
            <w:r>
              <w:rPr>
                <w:rFonts w:eastAsiaTheme="minorEastAsia"/>
                <w:kern w:val="2"/>
                <w:sz w:val="24"/>
                <w:szCs w:val="24"/>
                <w:lang w:eastAsia="en-AU"/>
                <w14:ligatures w14:val="standardContextual"/>
              </w:rPr>
              <w:tab/>
            </w:r>
            <w:r w:rsidRPr="00FC062F">
              <w:rPr>
                <w:rStyle w:val="Hyperlink"/>
              </w:rPr>
              <w:t>Jurisdictions</w:t>
            </w:r>
            <w:r>
              <w:rPr>
                <w:webHidden/>
              </w:rPr>
              <w:tab/>
            </w:r>
            <w:r>
              <w:rPr>
                <w:webHidden/>
              </w:rPr>
              <w:fldChar w:fldCharType="begin"/>
            </w:r>
            <w:r>
              <w:rPr>
                <w:webHidden/>
              </w:rPr>
              <w:instrText xml:space="preserve"> PAGEREF _Toc213683850 \h </w:instrText>
            </w:r>
            <w:r>
              <w:rPr>
                <w:webHidden/>
              </w:rPr>
            </w:r>
            <w:r>
              <w:rPr>
                <w:webHidden/>
              </w:rPr>
              <w:fldChar w:fldCharType="separate"/>
            </w:r>
            <w:r w:rsidR="007235A4">
              <w:rPr>
                <w:webHidden/>
              </w:rPr>
              <w:t>16</w:t>
            </w:r>
            <w:r>
              <w:rPr>
                <w:webHidden/>
              </w:rPr>
              <w:fldChar w:fldCharType="end"/>
            </w:r>
          </w:hyperlink>
        </w:p>
        <w:p w14:paraId="36AE1776" w14:textId="591F2D35" w:rsidR="00EF7C6D" w:rsidRDefault="00EF7C6D">
          <w:pPr>
            <w:pStyle w:val="TOC2"/>
            <w:tabs>
              <w:tab w:val="left" w:pos="1200"/>
            </w:tabs>
            <w:rPr>
              <w:rFonts w:eastAsiaTheme="minorEastAsia"/>
              <w:kern w:val="2"/>
              <w:sz w:val="24"/>
              <w:szCs w:val="24"/>
              <w:lang w:eastAsia="en-AU"/>
              <w14:ligatures w14:val="standardContextual"/>
            </w:rPr>
          </w:pPr>
          <w:hyperlink w:anchor="_Toc213683851" w:history="1">
            <w:r w:rsidRPr="00FC062F">
              <w:rPr>
                <w:rStyle w:val="Hyperlink"/>
              </w:rPr>
              <w:t>7.3</w:t>
            </w:r>
            <w:r>
              <w:rPr>
                <w:rFonts w:eastAsiaTheme="minorEastAsia"/>
                <w:kern w:val="2"/>
                <w:sz w:val="24"/>
                <w:szCs w:val="24"/>
                <w:lang w:eastAsia="en-AU"/>
                <w14:ligatures w14:val="standardContextual"/>
              </w:rPr>
              <w:tab/>
            </w:r>
            <w:r w:rsidRPr="00FC062F">
              <w:rPr>
                <w:rStyle w:val="Hyperlink"/>
              </w:rPr>
              <w:t>Industry and third-party service providers</w:t>
            </w:r>
            <w:r>
              <w:rPr>
                <w:webHidden/>
              </w:rPr>
              <w:tab/>
            </w:r>
            <w:r>
              <w:rPr>
                <w:webHidden/>
              </w:rPr>
              <w:fldChar w:fldCharType="begin"/>
            </w:r>
            <w:r>
              <w:rPr>
                <w:webHidden/>
              </w:rPr>
              <w:instrText xml:space="preserve"> PAGEREF _Toc213683851 \h </w:instrText>
            </w:r>
            <w:r>
              <w:rPr>
                <w:webHidden/>
              </w:rPr>
            </w:r>
            <w:r>
              <w:rPr>
                <w:webHidden/>
              </w:rPr>
              <w:fldChar w:fldCharType="separate"/>
            </w:r>
            <w:r w:rsidR="007235A4">
              <w:rPr>
                <w:webHidden/>
              </w:rPr>
              <w:t>17</w:t>
            </w:r>
            <w:r>
              <w:rPr>
                <w:webHidden/>
              </w:rPr>
              <w:fldChar w:fldCharType="end"/>
            </w:r>
          </w:hyperlink>
        </w:p>
        <w:p w14:paraId="4FC6DAF0" w14:textId="17D84561" w:rsidR="00EF7C6D" w:rsidRDefault="00EF7C6D">
          <w:pPr>
            <w:pStyle w:val="TOC1"/>
            <w:rPr>
              <w:rFonts w:eastAsiaTheme="minorEastAsia"/>
              <w:b w:val="0"/>
              <w:kern w:val="2"/>
              <w:sz w:val="24"/>
              <w:szCs w:val="24"/>
              <w:lang w:eastAsia="en-AU"/>
              <w14:ligatures w14:val="standardContextual"/>
            </w:rPr>
          </w:pPr>
          <w:hyperlink w:anchor="_Toc213683852" w:history="1">
            <w:r w:rsidRPr="00FC062F">
              <w:rPr>
                <w:rStyle w:val="Hyperlink"/>
              </w:rPr>
              <w:t>Glossary</w:t>
            </w:r>
            <w:r>
              <w:rPr>
                <w:webHidden/>
              </w:rPr>
              <w:tab/>
            </w:r>
            <w:r>
              <w:rPr>
                <w:webHidden/>
              </w:rPr>
              <w:fldChar w:fldCharType="begin"/>
            </w:r>
            <w:r>
              <w:rPr>
                <w:webHidden/>
              </w:rPr>
              <w:instrText xml:space="preserve"> PAGEREF _Toc213683852 \h </w:instrText>
            </w:r>
            <w:r>
              <w:rPr>
                <w:webHidden/>
              </w:rPr>
            </w:r>
            <w:r>
              <w:rPr>
                <w:webHidden/>
              </w:rPr>
              <w:fldChar w:fldCharType="separate"/>
            </w:r>
            <w:r w:rsidR="007235A4">
              <w:rPr>
                <w:webHidden/>
              </w:rPr>
              <w:t>19</w:t>
            </w:r>
            <w:r>
              <w:rPr>
                <w:webHidden/>
              </w:rPr>
              <w:fldChar w:fldCharType="end"/>
            </w:r>
          </w:hyperlink>
        </w:p>
        <w:p w14:paraId="1ACA178F" w14:textId="5C7DC51E" w:rsidR="00EF7C6D" w:rsidRDefault="00EF7C6D">
          <w:pPr>
            <w:pStyle w:val="TOC1"/>
            <w:rPr>
              <w:rFonts w:eastAsiaTheme="minorEastAsia"/>
              <w:b w:val="0"/>
              <w:kern w:val="2"/>
              <w:sz w:val="24"/>
              <w:szCs w:val="24"/>
              <w:lang w:eastAsia="en-AU"/>
              <w14:ligatures w14:val="standardContextual"/>
            </w:rPr>
          </w:pPr>
          <w:hyperlink w:anchor="_Toc213683853" w:history="1">
            <w:r w:rsidRPr="00FC062F">
              <w:rPr>
                <w:rStyle w:val="Hyperlink"/>
              </w:rPr>
              <w:t>References</w:t>
            </w:r>
            <w:r>
              <w:rPr>
                <w:webHidden/>
              </w:rPr>
              <w:tab/>
            </w:r>
            <w:r>
              <w:rPr>
                <w:webHidden/>
              </w:rPr>
              <w:fldChar w:fldCharType="begin"/>
            </w:r>
            <w:r>
              <w:rPr>
                <w:webHidden/>
              </w:rPr>
              <w:instrText xml:space="preserve"> PAGEREF _Toc213683853 \h </w:instrText>
            </w:r>
            <w:r>
              <w:rPr>
                <w:webHidden/>
              </w:rPr>
            </w:r>
            <w:r>
              <w:rPr>
                <w:webHidden/>
              </w:rPr>
              <w:fldChar w:fldCharType="separate"/>
            </w:r>
            <w:r w:rsidR="007235A4">
              <w:rPr>
                <w:webHidden/>
              </w:rPr>
              <w:t>23</w:t>
            </w:r>
            <w:r>
              <w:rPr>
                <w:webHidden/>
              </w:rPr>
              <w:fldChar w:fldCharType="end"/>
            </w:r>
          </w:hyperlink>
        </w:p>
        <w:p w14:paraId="1896A423" w14:textId="40936940" w:rsidR="00764D6A" w:rsidRDefault="00E91D72" w:rsidP="004B3F30">
          <w:pPr>
            <w:pStyle w:val="TOC1"/>
          </w:pPr>
          <w:r>
            <w:rPr>
              <w:b w:val="0"/>
            </w:rPr>
            <w:fldChar w:fldCharType="end"/>
          </w:r>
        </w:p>
      </w:sdtContent>
    </w:sdt>
    <w:p w14:paraId="7D369CC4" w14:textId="19869C0E" w:rsidR="00764D6A" w:rsidRDefault="00764D6A" w:rsidP="00754C7E">
      <w:pPr>
        <w:pStyle w:val="Heading2"/>
        <w:numPr>
          <w:ilvl w:val="0"/>
          <w:numId w:val="0"/>
        </w:numPr>
        <w:ind w:left="720" w:hanging="720"/>
        <w:sectPr w:rsidR="00764D6A">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567" w:footer="283" w:gutter="0"/>
          <w:pgNumType w:fmt="lowerRoman" w:start="1"/>
          <w:cols w:space="708"/>
          <w:titlePg/>
          <w:docGrid w:linePitch="360"/>
        </w:sectPr>
      </w:pPr>
    </w:p>
    <w:p w14:paraId="3328FF7E" w14:textId="77777777" w:rsidR="00764D6A" w:rsidRPr="0031626E" w:rsidRDefault="00E91D72" w:rsidP="00AF310C">
      <w:pPr>
        <w:pStyle w:val="Heading2"/>
        <w:numPr>
          <w:ilvl w:val="0"/>
          <w:numId w:val="0"/>
        </w:numPr>
        <w:ind w:left="720" w:hanging="720"/>
      </w:pPr>
      <w:bookmarkStart w:id="0" w:name="_Toc430782150"/>
      <w:bookmarkStart w:id="1" w:name="_Toc213683818"/>
      <w:bookmarkStart w:id="2" w:name="_Hlk211344503"/>
      <w:r w:rsidRPr="0031626E">
        <w:t>Introduction</w:t>
      </w:r>
      <w:bookmarkEnd w:id="0"/>
      <w:bookmarkEnd w:id="1"/>
    </w:p>
    <w:p w14:paraId="3F5679B6" w14:textId="2A6A01F5" w:rsidR="00096729" w:rsidRDefault="00C66FB1" w:rsidP="00096729">
      <w:pPr>
        <w:rPr>
          <w:lang w:eastAsia="ja-JP"/>
        </w:rPr>
      </w:pPr>
      <w:r>
        <w:rPr>
          <w:lang w:eastAsia="ja-JP"/>
        </w:rPr>
        <w:t>T</w:t>
      </w:r>
      <w:r w:rsidR="00096729">
        <w:rPr>
          <w:lang w:eastAsia="ja-JP"/>
        </w:rPr>
        <w:t>his document set</w:t>
      </w:r>
      <w:r>
        <w:rPr>
          <w:lang w:eastAsia="ja-JP"/>
        </w:rPr>
        <w:t>s</w:t>
      </w:r>
      <w:r w:rsidR="00096729">
        <w:rPr>
          <w:lang w:eastAsia="ja-JP"/>
        </w:rPr>
        <w:t xml:space="preserve"> a national framework for implementing </w:t>
      </w:r>
      <w:r w:rsidR="00AF310C">
        <w:rPr>
          <w:lang w:eastAsia="ja-JP"/>
        </w:rPr>
        <w:t xml:space="preserve">a </w:t>
      </w:r>
      <w:r w:rsidR="00096729">
        <w:rPr>
          <w:lang w:eastAsia="ja-JP"/>
        </w:rPr>
        <w:t>pest free area (PFA), pest free place of production (</w:t>
      </w:r>
      <w:r w:rsidR="00096729" w:rsidRPr="00B364FF">
        <w:rPr>
          <w:lang w:eastAsia="ja-JP"/>
        </w:rPr>
        <w:t>PFPP</w:t>
      </w:r>
      <w:r w:rsidR="00096729">
        <w:rPr>
          <w:lang w:eastAsia="ja-JP"/>
        </w:rPr>
        <w:t>), pest free production site (PFPS)</w:t>
      </w:r>
      <w:r w:rsidR="008D7658">
        <w:rPr>
          <w:lang w:eastAsia="ja-JP"/>
        </w:rPr>
        <w:t xml:space="preserve">, and </w:t>
      </w:r>
      <w:r w:rsidR="002D5E4A">
        <w:rPr>
          <w:lang w:eastAsia="ja-JP"/>
        </w:rPr>
        <w:t xml:space="preserve">determining </w:t>
      </w:r>
      <w:r w:rsidR="00AF310C">
        <w:rPr>
          <w:lang w:eastAsia="ja-JP"/>
        </w:rPr>
        <w:t xml:space="preserve">an </w:t>
      </w:r>
      <w:r w:rsidR="008D7658">
        <w:rPr>
          <w:lang w:eastAsia="ja-JP"/>
        </w:rPr>
        <w:t>area of pest absence</w:t>
      </w:r>
      <w:r w:rsidR="006264E0">
        <w:rPr>
          <w:lang w:eastAsia="ja-JP"/>
        </w:rPr>
        <w:t xml:space="preserve"> (APA</w:t>
      </w:r>
      <w:r w:rsidR="006264E0" w:rsidRPr="009A1581">
        <w:rPr>
          <w:lang w:eastAsia="ja-JP"/>
        </w:rPr>
        <w:t>)</w:t>
      </w:r>
      <w:r w:rsidR="008D7658" w:rsidRPr="009A1581">
        <w:rPr>
          <w:lang w:eastAsia="ja-JP"/>
        </w:rPr>
        <w:t>,</w:t>
      </w:r>
      <w:r w:rsidR="009A1581">
        <w:rPr>
          <w:highlight w:val="yellow"/>
          <w:lang w:eastAsia="ja-JP"/>
        </w:rPr>
        <w:t xml:space="preserve"> </w:t>
      </w:r>
      <w:r w:rsidR="009A1581" w:rsidRPr="009A1581">
        <w:rPr>
          <w:lang w:eastAsia="ja-JP"/>
        </w:rPr>
        <w:t>to facilitate</w:t>
      </w:r>
      <w:r w:rsidR="00096729" w:rsidRPr="009A1581">
        <w:rPr>
          <w:lang w:eastAsia="ja-JP"/>
        </w:rPr>
        <w:t xml:space="preserve"> trade</w:t>
      </w:r>
      <w:r w:rsidR="00096729">
        <w:rPr>
          <w:lang w:eastAsia="ja-JP"/>
        </w:rPr>
        <w:t xml:space="preserve">. </w:t>
      </w:r>
      <w:bookmarkStart w:id="3" w:name="_Hlk208234149"/>
      <w:r w:rsidR="00731F93">
        <w:rPr>
          <w:lang w:eastAsia="ja-JP"/>
        </w:rPr>
        <w:t>T</w:t>
      </w:r>
      <w:r w:rsidR="00096729">
        <w:rPr>
          <w:lang w:eastAsia="ja-JP"/>
        </w:rPr>
        <w:t>he term ‘pest freedom program</w:t>
      </w:r>
      <w:r w:rsidR="009A1581">
        <w:rPr>
          <w:lang w:eastAsia="ja-JP"/>
        </w:rPr>
        <w:t>’</w:t>
      </w:r>
      <w:r w:rsidR="00096729">
        <w:rPr>
          <w:lang w:eastAsia="ja-JP"/>
        </w:rPr>
        <w:t xml:space="preserve"> refer</w:t>
      </w:r>
      <w:r w:rsidR="00731F93">
        <w:rPr>
          <w:lang w:eastAsia="ja-JP"/>
        </w:rPr>
        <w:t>s collectively</w:t>
      </w:r>
      <w:r w:rsidR="00096729">
        <w:rPr>
          <w:lang w:eastAsia="ja-JP"/>
        </w:rPr>
        <w:t xml:space="preserve"> to </w:t>
      </w:r>
      <w:r w:rsidR="00AF310C">
        <w:rPr>
          <w:lang w:eastAsia="ja-JP"/>
        </w:rPr>
        <w:t xml:space="preserve">a </w:t>
      </w:r>
      <w:r w:rsidR="00096729">
        <w:rPr>
          <w:lang w:eastAsia="ja-JP"/>
        </w:rPr>
        <w:t>PFA, PFPP and PFPS</w:t>
      </w:r>
      <w:bookmarkEnd w:id="3"/>
      <w:r w:rsidR="00096729" w:rsidRPr="00731F93">
        <w:rPr>
          <w:lang w:eastAsia="ja-JP"/>
        </w:rPr>
        <w:t>.</w:t>
      </w:r>
      <w:r w:rsidR="00FE780A">
        <w:rPr>
          <w:lang w:eastAsia="ja-JP"/>
        </w:rPr>
        <w:t xml:space="preserve"> </w:t>
      </w:r>
    </w:p>
    <w:p w14:paraId="44679624" w14:textId="77777777" w:rsidR="008C6A06" w:rsidRDefault="008C6A06" w:rsidP="008C6A06">
      <w:pPr>
        <w:rPr>
          <w:lang w:eastAsia="ja-JP"/>
        </w:rPr>
      </w:pPr>
      <w:r>
        <w:rPr>
          <w:lang w:eastAsia="ja-JP"/>
        </w:rPr>
        <w:t xml:space="preserve">The terminology, definitions and frameworks related to pest freedom programs and pest absence determination align with the International Standards for Phytosanitary Measures (ISPMs) adopted by the International Plant Protection Convention (IPPC) Commission on Phytosanitary Measures. For commonly used terms, see the </w:t>
      </w:r>
      <w:hyperlink w:anchor="_Glossary" w:history="1">
        <w:r w:rsidRPr="0044070C">
          <w:rPr>
            <w:rStyle w:val="Hyperlink"/>
            <w:lang w:eastAsia="ja-JP"/>
          </w:rPr>
          <w:t>Glossary</w:t>
        </w:r>
      </w:hyperlink>
      <w:r>
        <w:rPr>
          <w:lang w:eastAsia="ja-JP"/>
        </w:rPr>
        <w:t>.</w:t>
      </w:r>
    </w:p>
    <w:p w14:paraId="73880A9D" w14:textId="7D87B705" w:rsidR="00096729" w:rsidRDefault="00AF2505" w:rsidP="00096729">
      <w:pPr>
        <w:rPr>
          <w:lang w:eastAsia="ja-JP"/>
        </w:rPr>
      </w:pPr>
      <w:r>
        <w:rPr>
          <w:lang w:eastAsia="ja-JP"/>
        </w:rPr>
        <w:t>A</w:t>
      </w:r>
      <w:r w:rsidR="00096729">
        <w:rPr>
          <w:lang w:eastAsia="ja-JP"/>
        </w:rPr>
        <w:t xml:space="preserve"> </w:t>
      </w:r>
      <w:r w:rsidR="004514EF">
        <w:rPr>
          <w:lang w:eastAsia="ja-JP"/>
        </w:rPr>
        <w:t xml:space="preserve">pest freedom program </w:t>
      </w:r>
      <w:r w:rsidR="00CC3FE6">
        <w:rPr>
          <w:lang w:eastAsia="ja-JP"/>
        </w:rPr>
        <w:t xml:space="preserve">or APA </w:t>
      </w:r>
      <w:r w:rsidR="00C84A4F">
        <w:rPr>
          <w:lang w:eastAsia="ja-JP"/>
        </w:rPr>
        <w:t>demonstrate</w:t>
      </w:r>
      <w:r w:rsidR="00B84EBD">
        <w:rPr>
          <w:lang w:eastAsia="ja-JP"/>
        </w:rPr>
        <w:t>s</w:t>
      </w:r>
      <w:r w:rsidR="00C84A4F">
        <w:rPr>
          <w:lang w:eastAsia="ja-JP"/>
        </w:rPr>
        <w:t xml:space="preserve"> that</w:t>
      </w:r>
      <w:r w:rsidR="00667AB2">
        <w:rPr>
          <w:lang w:eastAsia="ja-JP"/>
        </w:rPr>
        <w:t xml:space="preserve"> </w:t>
      </w:r>
      <w:r w:rsidR="007B3586">
        <w:rPr>
          <w:lang w:eastAsia="ja-JP"/>
        </w:rPr>
        <w:t xml:space="preserve">specific pests are </w:t>
      </w:r>
      <w:r w:rsidR="001C1B89">
        <w:rPr>
          <w:lang w:eastAsia="ja-JP"/>
        </w:rPr>
        <w:t>absent</w:t>
      </w:r>
      <w:r w:rsidR="0017295A">
        <w:rPr>
          <w:lang w:eastAsia="ja-JP"/>
        </w:rPr>
        <w:t xml:space="preserve"> </w:t>
      </w:r>
      <w:r w:rsidR="00F90E43">
        <w:rPr>
          <w:lang w:eastAsia="ja-JP"/>
        </w:rPr>
        <w:t>from a</w:t>
      </w:r>
      <w:r w:rsidR="007B3586">
        <w:rPr>
          <w:lang w:eastAsia="ja-JP"/>
        </w:rPr>
        <w:t xml:space="preserve"> </w:t>
      </w:r>
      <w:r w:rsidR="00667AB2">
        <w:rPr>
          <w:lang w:eastAsia="ja-JP"/>
        </w:rPr>
        <w:t>geographical location</w:t>
      </w:r>
      <w:r w:rsidR="008A7C05">
        <w:rPr>
          <w:lang w:eastAsia="ja-JP"/>
        </w:rPr>
        <w:t xml:space="preserve"> and</w:t>
      </w:r>
      <w:r w:rsidR="00667AB2">
        <w:rPr>
          <w:lang w:eastAsia="ja-JP"/>
        </w:rPr>
        <w:t xml:space="preserve"> </w:t>
      </w:r>
      <w:r w:rsidR="00096729">
        <w:rPr>
          <w:lang w:eastAsia="ja-JP"/>
        </w:rPr>
        <w:t>support</w:t>
      </w:r>
      <w:r w:rsidR="00B84EBD">
        <w:rPr>
          <w:lang w:eastAsia="ja-JP"/>
        </w:rPr>
        <w:t>s</w:t>
      </w:r>
      <w:r w:rsidR="00096729">
        <w:rPr>
          <w:lang w:eastAsia="ja-JP"/>
        </w:rPr>
        <w:t xml:space="preserve"> the phytosanitary certification of plants and plant products (collectively referred to as ‘plants’) exported from </w:t>
      </w:r>
      <w:r w:rsidR="00B84EBD">
        <w:rPr>
          <w:lang w:eastAsia="ja-JP"/>
        </w:rPr>
        <w:t>those locations</w:t>
      </w:r>
      <w:r w:rsidR="00096729">
        <w:rPr>
          <w:lang w:eastAsia="ja-JP"/>
        </w:rPr>
        <w:t>.</w:t>
      </w:r>
      <w:r w:rsidR="000A2CA1" w:rsidRPr="000A2CA1">
        <w:t xml:space="preserve"> </w:t>
      </w:r>
      <w:r w:rsidR="000A2CA1" w:rsidRPr="000A2CA1">
        <w:rPr>
          <w:lang w:eastAsia="ja-JP"/>
        </w:rPr>
        <w:t xml:space="preserve">An APA is an overarching category that includes all areas where a specified pest is not present, with varying degrees of confidence and assurance. A </w:t>
      </w:r>
      <w:r w:rsidR="004514EF">
        <w:rPr>
          <w:lang w:eastAsia="ja-JP"/>
        </w:rPr>
        <w:t>pest freedom program</w:t>
      </w:r>
      <w:r w:rsidR="004514EF" w:rsidRPr="000A2CA1">
        <w:rPr>
          <w:lang w:eastAsia="ja-JP"/>
        </w:rPr>
        <w:t xml:space="preserve"> </w:t>
      </w:r>
      <w:r w:rsidR="000A2CA1" w:rsidRPr="000A2CA1">
        <w:rPr>
          <w:lang w:eastAsia="ja-JP"/>
        </w:rPr>
        <w:t xml:space="preserve">can be considered a subcategory of ‘pest absence’, </w:t>
      </w:r>
      <w:r w:rsidR="00D754C5">
        <w:rPr>
          <w:lang w:eastAsia="ja-JP"/>
        </w:rPr>
        <w:t>characterised by</w:t>
      </w:r>
      <w:r w:rsidR="000A2CA1" w:rsidRPr="000A2CA1">
        <w:rPr>
          <w:lang w:eastAsia="ja-JP"/>
        </w:rPr>
        <w:t xml:space="preserve"> active and ongoing efforts to </w:t>
      </w:r>
      <w:r w:rsidR="00D754C5">
        <w:rPr>
          <w:lang w:eastAsia="ja-JP"/>
        </w:rPr>
        <w:t>manage and verify</w:t>
      </w:r>
      <w:r w:rsidR="000A2CA1" w:rsidRPr="000A2CA1">
        <w:rPr>
          <w:lang w:eastAsia="ja-JP"/>
        </w:rPr>
        <w:t xml:space="preserve"> that the location remains free of the pest.</w:t>
      </w:r>
    </w:p>
    <w:p w14:paraId="450C1E86" w14:textId="3CF1A8F8" w:rsidR="00096729" w:rsidRDefault="00096729" w:rsidP="00096729">
      <w:pPr>
        <w:rPr>
          <w:lang w:eastAsia="ja-JP"/>
        </w:rPr>
      </w:pPr>
      <w:r>
        <w:rPr>
          <w:lang w:eastAsia="ja-JP"/>
        </w:rPr>
        <w:t>‘Pest absence’ is a pest status (</w:t>
      </w:r>
      <w:r w:rsidR="009261FB">
        <w:rPr>
          <w:lang w:eastAsia="ja-JP"/>
        </w:rPr>
        <w:t>IPPC 2022a</w:t>
      </w:r>
      <w:r>
        <w:rPr>
          <w:lang w:eastAsia="ja-JP"/>
        </w:rPr>
        <w:t xml:space="preserve">) </w:t>
      </w:r>
      <w:r w:rsidR="00CF771A">
        <w:rPr>
          <w:lang w:eastAsia="ja-JP"/>
        </w:rPr>
        <w:t>for</w:t>
      </w:r>
      <w:r>
        <w:rPr>
          <w:lang w:eastAsia="ja-JP"/>
        </w:rPr>
        <w:t xml:space="preserve"> a geographical location. </w:t>
      </w:r>
      <w:r w:rsidR="00EC09E4">
        <w:rPr>
          <w:lang w:eastAsia="ja-JP"/>
        </w:rPr>
        <w:t>A p</w:t>
      </w:r>
      <w:r>
        <w:rPr>
          <w:lang w:eastAsia="ja-JP"/>
        </w:rPr>
        <w:t>est</w:t>
      </w:r>
      <w:r w:rsidR="009179C1">
        <w:rPr>
          <w:lang w:eastAsia="ja-JP"/>
        </w:rPr>
        <w:t>’s</w:t>
      </w:r>
      <w:r>
        <w:rPr>
          <w:lang w:eastAsia="ja-JP"/>
        </w:rPr>
        <w:t xml:space="preserve"> status can be ‘present’ or ‘absent’ (</w:t>
      </w:r>
      <w:r w:rsidR="00B84EBD">
        <w:rPr>
          <w:lang w:eastAsia="ja-JP"/>
        </w:rPr>
        <w:t xml:space="preserve">or </w:t>
      </w:r>
      <w:r w:rsidR="0044070C">
        <w:rPr>
          <w:lang w:eastAsia="ja-JP"/>
        </w:rPr>
        <w:t>be classified according to other</w:t>
      </w:r>
      <w:r>
        <w:rPr>
          <w:lang w:eastAsia="ja-JP"/>
        </w:rPr>
        <w:t xml:space="preserve"> subcategories under ISPM 8) and </w:t>
      </w:r>
      <w:r w:rsidR="005A5AC5">
        <w:rPr>
          <w:lang w:eastAsia="ja-JP"/>
        </w:rPr>
        <w:t>is</w:t>
      </w:r>
      <w:r>
        <w:rPr>
          <w:lang w:eastAsia="ja-JP"/>
        </w:rPr>
        <w:t xml:space="preserve"> determined using information from surveillance, pest records</w:t>
      </w:r>
      <w:r w:rsidR="0044070C">
        <w:rPr>
          <w:lang w:eastAsia="ja-JP"/>
        </w:rPr>
        <w:t>,</w:t>
      </w:r>
      <w:r>
        <w:rPr>
          <w:lang w:eastAsia="ja-JP"/>
        </w:rPr>
        <w:t xml:space="preserve"> and systems that prevent the entry and establishment of pests into a specific area. If a pest</w:t>
      </w:r>
      <w:r w:rsidR="00703A0D">
        <w:rPr>
          <w:lang w:eastAsia="ja-JP"/>
        </w:rPr>
        <w:t>’s status</w:t>
      </w:r>
      <w:r>
        <w:rPr>
          <w:lang w:eastAsia="ja-JP"/>
        </w:rPr>
        <w:t xml:space="preserve"> in a specific geographic location is determined to be absent, jurisdictions may use that status for domestic or international trade. </w:t>
      </w:r>
      <w:r w:rsidR="0090329E">
        <w:rPr>
          <w:lang w:eastAsia="ja-JP"/>
        </w:rPr>
        <w:t>P</w:t>
      </w:r>
      <w:r>
        <w:rPr>
          <w:lang w:eastAsia="ja-JP"/>
        </w:rPr>
        <w:t xml:space="preserve">est status </w:t>
      </w:r>
      <w:r w:rsidR="007F3B49">
        <w:rPr>
          <w:lang w:eastAsia="ja-JP"/>
        </w:rPr>
        <w:t xml:space="preserve">for an area </w:t>
      </w:r>
      <w:r>
        <w:rPr>
          <w:lang w:eastAsia="ja-JP"/>
        </w:rPr>
        <w:t>is determined by the N</w:t>
      </w:r>
      <w:r w:rsidR="009D605C">
        <w:rPr>
          <w:lang w:eastAsia="ja-JP"/>
        </w:rPr>
        <w:t xml:space="preserve">ational </w:t>
      </w:r>
      <w:r>
        <w:rPr>
          <w:lang w:eastAsia="ja-JP"/>
        </w:rPr>
        <w:t>P</w:t>
      </w:r>
      <w:r w:rsidR="005231ED">
        <w:rPr>
          <w:lang w:eastAsia="ja-JP"/>
        </w:rPr>
        <w:t xml:space="preserve">lant </w:t>
      </w:r>
      <w:r>
        <w:rPr>
          <w:lang w:eastAsia="ja-JP"/>
        </w:rPr>
        <w:t>P</w:t>
      </w:r>
      <w:r w:rsidR="005231ED">
        <w:rPr>
          <w:lang w:eastAsia="ja-JP"/>
        </w:rPr>
        <w:t xml:space="preserve">rotection </w:t>
      </w:r>
      <w:r>
        <w:rPr>
          <w:lang w:eastAsia="ja-JP"/>
        </w:rPr>
        <w:t>O</w:t>
      </w:r>
      <w:r w:rsidR="005231ED">
        <w:rPr>
          <w:lang w:eastAsia="ja-JP"/>
        </w:rPr>
        <w:t xml:space="preserve">rganisation </w:t>
      </w:r>
      <w:r w:rsidR="00B00832">
        <w:rPr>
          <w:lang w:eastAsia="ja-JP"/>
        </w:rPr>
        <w:t xml:space="preserve">(NPPO) </w:t>
      </w:r>
      <w:r w:rsidR="005231ED">
        <w:rPr>
          <w:lang w:eastAsia="ja-JP"/>
        </w:rPr>
        <w:t>of the exporting country</w:t>
      </w:r>
      <w:r>
        <w:rPr>
          <w:lang w:eastAsia="ja-JP"/>
        </w:rPr>
        <w:t>.</w:t>
      </w:r>
      <w:r w:rsidR="007F3B49">
        <w:rPr>
          <w:lang w:eastAsia="ja-JP"/>
        </w:rPr>
        <w:t xml:space="preserve"> The Department of </w:t>
      </w:r>
      <w:r w:rsidR="00AB2741">
        <w:rPr>
          <w:lang w:eastAsia="ja-JP"/>
        </w:rPr>
        <w:t xml:space="preserve">Agriculture, Fisheries and Forestry </w:t>
      </w:r>
      <w:r w:rsidR="00B00832">
        <w:rPr>
          <w:lang w:eastAsia="ja-JP"/>
        </w:rPr>
        <w:t>is the NPPO for</w:t>
      </w:r>
      <w:r w:rsidR="00AB2741">
        <w:rPr>
          <w:lang w:eastAsia="ja-JP"/>
        </w:rPr>
        <w:t xml:space="preserve"> Australia</w:t>
      </w:r>
      <w:r w:rsidR="00B00832">
        <w:rPr>
          <w:lang w:eastAsia="ja-JP"/>
        </w:rPr>
        <w:t>.</w:t>
      </w:r>
    </w:p>
    <w:p w14:paraId="3147E4F2" w14:textId="50CC0988" w:rsidR="00096729" w:rsidRPr="002A0DBF" w:rsidRDefault="00123D2F" w:rsidP="00096729">
      <w:pPr>
        <w:rPr>
          <w:lang w:eastAsia="ja-JP"/>
        </w:rPr>
      </w:pPr>
      <w:r>
        <w:rPr>
          <w:lang w:eastAsia="ja-JP"/>
        </w:rPr>
        <w:t>A</w:t>
      </w:r>
      <w:r w:rsidR="00096729">
        <w:rPr>
          <w:lang w:eastAsia="ja-JP"/>
        </w:rPr>
        <w:t xml:space="preserve">cceptance of a </w:t>
      </w:r>
      <w:r w:rsidR="004514EF">
        <w:rPr>
          <w:lang w:eastAsia="ja-JP"/>
        </w:rPr>
        <w:t xml:space="preserve">pest freedom program </w:t>
      </w:r>
      <w:r w:rsidR="00096729">
        <w:rPr>
          <w:lang w:eastAsia="ja-JP"/>
        </w:rPr>
        <w:t xml:space="preserve">or </w:t>
      </w:r>
      <w:r w:rsidR="00092BAD">
        <w:rPr>
          <w:lang w:eastAsia="ja-JP"/>
        </w:rPr>
        <w:t>APA</w:t>
      </w:r>
      <w:r w:rsidR="00096729">
        <w:rPr>
          <w:lang w:eastAsia="ja-JP"/>
        </w:rPr>
        <w:t xml:space="preserve"> for trade is subject to the importing jurisdiction’s agreement</w:t>
      </w:r>
      <w:r>
        <w:rPr>
          <w:lang w:eastAsia="ja-JP"/>
        </w:rPr>
        <w:t>. However,</w:t>
      </w:r>
      <w:r w:rsidR="00096729">
        <w:rPr>
          <w:lang w:eastAsia="ja-JP"/>
        </w:rPr>
        <w:t xml:space="preserve"> an importing jurisdiction </w:t>
      </w:r>
      <w:r w:rsidR="00096729" w:rsidRPr="002A0DBF">
        <w:rPr>
          <w:lang w:eastAsia="ja-JP"/>
        </w:rPr>
        <w:t xml:space="preserve">should not require a </w:t>
      </w:r>
      <w:r w:rsidR="004514EF">
        <w:rPr>
          <w:lang w:eastAsia="ja-JP"/>
        </w:rPr>
        <w:t>pest freedom program</w:t>
      </w:r>
      <w:r w:rsidR="004514EF" w:rsidRPr="002A0DBF">
        <w:rPr>
          <w:lang w:eastAsia="ja-JP"/>
        </w:rPr>
        <w:t xml:space="preserve"> </w:t>
      </w:r>
      <w:r w:rsidR="00096729" w:rsidRPr="002A0DBF">
        <w:rPr>
          <w:lang w:eastAsia="ja-JP"/>
        </w:rPr>
        <w:t>to be established unless there is technical justification for that requirement.</w:t>
      </w:r>
    </w:p>
    <w:p w14:paraId="2E26F67A" w14:textId="0C2A21B4" w:rsidR="00096729" w:rsidRPr="002A0DBF" w:rsidRDefault="00096729" w:rsidP="00096729">
      <w:pPr>
        <w:rPr>
          <w:lang w:eastAsia="ja-JP"/>
        </w:rPr>
      </w:pPr>
      <w:r w:rsidRPr="002A0DBF">
        <w:rPr>
          <w:lang w:eastAsia="ja-JP"/>
        </w:rPr>
        <w:t xml:space="preserve">The purpose of </w:t>
      </w:r>
      <w:r w:rsidR="00143454" w:rsidRPr="002A0DBF">
        <w:rPr>
          <w:lang w:eastAsia="ja-JP"/>
        </w:rPr>
        <w:t xml:space="preserve">a </w:t>
      </w:r>
      <w:r w:rsidR="004514EF">
        <w:rPr>
          <w:lang w:eastAsia="ja-JP"/>
        </w:rPr>
        <w:t>pest freedom program</w:t>
      </w:r>
      <w:r w:rsidR="004514EF" w:rsidRPr="002A0DBF">
        <w:rPr>
          <w:lang w:eastAsia="ja-JP"/>
        </w:rPr>
        <w:t xml:space="preserve"> </w:t>
      </w:r>
      <w:r w:rsidR="00D150F1" w:rsidRPr="002A0DBF">
        <w:rPr>
          <w:lang w:eastAsia="ja-JP"/>
        </w:rPr>
        <w:t xml:space="preserve">or APA </w:t>
      </w:r>
      <w:r w:rsidRPr="002A0DBF">
        <w:rPr>
          <w:lang w:eastAsia="ja-JP"/>
        </w:rPr>
        <w:t xml:space="preserve">in the context of trade in plants is to allow export on the basis that a specific geographic location does not have a particular pest, or group of pests. </w:t>
      </w:r>
      <w:r w:rsidR="00525F8C" w:rsidRPr="002A0DBF">
        <w:rPr>
          <w:lang w:eastAsia="ja-JP"/>
        </w:rPr>
        <w:t xml:space="preserve">A </w:t>
      </w:r>
      <w:r w:rsidR="004514EF">
        <w:rPr>
          <w:lang w:eastAsia="ja-JP"/>
        </w:rPr>
        <w:t>pest freedom program</w:t>
      </w:r>
      <w:r w:rsidR="004514EF" w:rsidRPr="002A0DBF">
        <w:rPr>
          <w:lang w:eastAsia="ja-JP"/>
        </w:rPr>
        <w:t xml:space="preserve"> </w:t>
      </w:r>
      <w:r w:rsidR="00525F8C" w:rsidRPr="002A0DBF">
        <w:rPr>
          <w:lang w:eastAsia="ja-JP"/>
        </w:rPr>
        <w:t>or APA is</w:t>
      </w:r>
      <w:r w:rsidRPr="002A0DBF">
        <w:rPr>
          <w:lang w:eastAsia="ja-JP"/>
        </w:rPr>
        <w:t xml:space="preserve"> for:</w:t>
      </w:r>
    </w:p>
    <w:p w14:paraId="27CA62A4" w14:textId="666437EB" w:rsidR="00096729" w:rsidRPr="002A0DBF" w:rsidRDefault="00096729" w:rsidP="00CB1C6C">
      <w:pPr>
        <w:pStyle w:val="ListBullet"/>
        <w:numPr>
          <w:ilvl w:val="0"/>
          <w:numId w:val="27"/>
        </w:numPr>
      </w:pPr>
      <w:r w:rsidRPr="002A0DBF">
        <w:t>a specific pest or group of pests associated with those plants</w:t>
      </w:r>
    </w:p>
    <w:p w14:paraId="1A36E986" w14:textId="2DC22B15" w:rsidR="00096729" w:rsidRPr="002A0DBF" w:rsidRDefault="00096729" w:rsidP="00CB1C6C">
      <w:pPr>
        <w:pStyle w:val="ListBullet"/>
        <w:numPr>
          <w:ilvl w:val="0"/>
          <w:numId w:val="27"/>
        </w:numPr>
      </w:pPr>
      <w:r w:rsidRPr="002A0DBF">
        <w:t>specific markets regulating a pest or group of pests on those plants.</w:t>
      </w:r>
    </w:p>
    <w:p w14:paraId="0B8CE0DE" w14:textId="68A7D561" w:rsidR="00E902E6" w:rsidRDefault="004013D8" w:rsidP="00096729">
      <w:pPr>
        <w:rPr>
          <w:lang w:eastAsia="ja-JP"/>
        </w:rPr>
      </w:pPr>
      <w:r w:rsidRPr="004013D8">
        <w:rPr>
          <w:lang w:eastAsia="ja-JP"/>
        </w:rPr>
        <w:t>An evidence-based program that maintains pest freedom for a specific pest enables the trade of plants originating from a pest freedom program or APA without requiring additional measures (e.g. methyl bromide treatment) for that pest.</w:t>
      </w:r>
      <w:r>
        <w:rPr>
          <w:lang w:eastAsia="ja-JP"/>
        </w:rPr>
        <w:t xml:space="preserve"> </w:t>
      </w:r>
      <w:r w:rsidR="00753E5F">
        <w:rPr>
          <w:lang w:eastAsia="ja-JP"/>
        </w:rPr>
        <w:t>For international trade, e</w:t>
      </w:r>
      <w:r w:rsidR="00E902E6" w:rsidRPr="00E902E6">
        <w:rPr>
          <w:lang w:eastAsia="ja-JP"/>
        </w:rPr>
        <w:t>xport</w:t>
      </w:r>
      <w:r w:rsidR="00753E5F">
        <w:rPr>
          <w:lang w:eastAsia="ja-JP"/>
        </w:rPr>
        <w:t>ers</w:t>
      </w:r>
      <w:r w:rsidR="003363B1">
        <w:rPr>
          <w:lang w:eastAsia="ja-JP"/>
        </w:rPr>
        <w:t xml:space="preserve"> must obtain</w:t>
      </w:r>
      <w:r w:rsidR="00E902E6" w:rsidRPr="00E902E6">
        <w:rPr>
          <w:lang w:eastAsia="ja-JP"/>
        </w:rPr>
        <w:t xml:space="preserve"> a phytosanitary certificate to </w:t>
      </w:r>
      <w:r w:rsidR="003363B1">
        <w:rPr>
          <w:lang w:eastAsia="ja-JP"/>
        </w:rPr>
        <w:t>confirm</w:t>
      </w:r>
      <w:r w:rsidR="00E902E6" w:rsidRPr="00E902E6">
        <w:rPr>
          <w:lang w:eastAsia="ja-JP"/>
        </w:rPr>
        <w:t xml:space="preserve"> that </w:t>
      </w:r>
      <w:r w:rsidR="003363B1">
        <w:rPr>
          <w:lang w:eastAsia="ja-JP"/>
        </w:rPr>
        <w:t>the</w:t>
      </w:r>
      <w:r w:rsidR="00E902E6" w:rsidRPr="00E902E6">
        <w:rPr>
          <w:lang w:eastAsia="ja-JP"/>
        </w:rPr>
        <w:t xml:space="preserve"> consignment meets phytosanitary import requirements</w:t>
      </w:r>
      <w:r w:rsidR="00B25AC6">
        <w:rPr>
          <w:lang w:eastAsia="ja-JP"/>
        </w:rPr>
        <w:t>,</w:t>
      </w:r>
      <w:r w:rsidR="00E902E6" w:rsidRPr="00E902E6">
        <w:rPr>
          <w:lang w:eastAsia="ja-JP"/>
        </w:rPr>
        <w:t xml:space="preserve"> including appropriate packaging if the products pass through a pest-infested area.</w:t>
      </w:r>
    </w:p>
    <w:p w14:paraId="0D375B18" w14:textId="2A516055" w:rsidR="00096729" w:rsidRPr="00096729" w:rsidRDefault="00096729" w:rsidP="00096729">
      <w:pPr>
        <w:rPr>
          <w:lang w:eastAsia="ja-JP"/>
        </w:rPr>
      </w:pPr>
      <w:r>
        <w:rPr>
          <w:lang w:eastAsia="ja-JP"/>
        </w:rPr>
        <w:t xml:space="preserve">To facilitate domestic and international trade, </w:t>
      </w:r>
      <w:r w:rsidR="00EA51DF">
        <w:rPr>
          <w:lang w:eastAsia="ja-JP"/>
        </w:rPr>
        <w:t xml:space="preserve">the relevant jurisdiction issues </w:t>
      </w:r>
      <w:r>
        <w:rPr>
          <w:lang w:eastAsia="ja-JP"/>
        </w:rPr>
        <w:t xml:space="preserve">an </w:t>
      </w:r>
      <w:r w:rsidR="00732191">
        <w:rPr>
          <w:lang w:eastAsia="ja-JP"/>
        </w:rPr>
        <w:t>a</w:t>
      </w:r>
      <w:r>
        <w:rPr>
          <w:lang w:eastAsia="ja-JP"/>
        </w:rPr>
        <w:t xml:space="preserve">rea </w:t>
      </w:r>
      <w:r w:rsidR="00732191">
        <w:rPr>
          <w:lang w:eastAsia="ja-JP"/>
        </w:rPr>
        <w:t>f</w:t>
      </w:r>
      <w:r>
        <w:rPr>
          <w:lang w:eastAsia="ja-JP"/>
        </w:rPr>
        <w:t xml:space="preserve">reedom </w:t>
      </w:r>
      <w:r w:rsidR="00732191">
        <w:rPr>
          <w:lang w:eastAsia="ja-JP"/>
        </w:rPr>
        <w:t>c</w:t>
      </w:r>
      <w:r>
        <w:rPr>
          <w:lang w:eastAsia="ja-JP"/>
        </w:rPr>
        <w:t>ertificate to declare th</w:t>
      </w:r>
      <w:r w:rsidR="00A17193">
        <w:rPr>
          <w:lang w:eastAsia="ja-JP"/>
        </w:rPr>
        <w:t xml:space="preserve">at plants originate from a location that is </w:t>
      </w:r>
      <w:r>
        <w:rPr>
          <w:lang w:eastAsia="ja-JP"/>
        </w:rPr>
        <w:t>free from the pest of concern.</w:t>
      </w:r>
      <w:bookmarkEnd w:id="2"/>
    </w:p>
    <w:p w14:paraId="08C2D1B3" w14:textId="193F4B9B" w:rsidR="000E466D" w:rsidRDefault="000E466D" w:rsidP="00BF7D6A">
      <w:pPr>
        <w:pStyle w:val="Heading3"/>
        <w:numPr>
          <w:ilvl w:val="0"/>
          <w:numId w:val="0"/>
        </w:numPr>
        <w:ind w:left="964" w:hanging="964"/>
        <w:rPr>
          <w:rFonts w:eastAsiaTheme="minorEastAsia"/>
        </w:rPr>
      </w:pPr>
      <w:bookmarkStart w:id="4" w:name="_Toc213683819"/>
      <w:r w:rsidRPr="000E466D">
        <w:rPr>
          <w:rFonts w:eastAsiaTheme="minorEastAsia"/>
        </w:rPr>
        <w:t>Policy objectives</w:t>
      </w:r>
      <w:bookmarkEnd w:id="4"/>
    </w:p>
    <w:p w14:paraId="1B85823B" w14:textId="3BCCB48A" w:rsidR="00A9249E" w:rsidRPr="002A0DBF" w:rsidRDefault="00A9249E" w:rsidP="00A9249E">
      <w:r>
        <w:t>Th</w:t>
      </w:r>
      <w:r w:rsidR="00EA51DF">
        <w:t>e objectives of this</w:t>
      </w:r>
      <w:r>
        <w:t xml:space="preserve"> policy </w:t>
      </w:r>
      <w:r w:rsidR="00EA51DF">
        <w:t xml:space="preserve">are </w:t>
      </w:r>
      <w:r w:rsidRPr="002A0DBF">
        <w:t>to:</w:t>
      </w:r>
    </w:p>
    <w:p w14:paraId="03C37443" w14:textId="7CE0553A" w:rsidR="00B52511" w:rsidRDefault="00B52511" w:rsidP="00FA58D3">
      <w:pPr>
        <w:pStyle w:val="ListBullet"/>
      </w:pPr>
      <w:r w:rsidRPr="00B52511">
        <w:t>•</w:t>
      </w:r>
      <w:r w:rsidRPr="00B52511">
        <w:tab/>
      </w:r>
      <w:r w:rsidR="0099579C">
        <w:t>create a national framework that is applicable to pest freedom programs and APAs to facilitate plant trade</w:t>
      </w:r>
    </w:p>
    <w:p w14:paraId="52510C5F" w14:textId="5A3F632E" w:rsidR="0099579C" w:rsidRDefault="00B52511" w:rsidP="00FA58D3">
      <w:pPr>
        <w:pStyle w:val="ListBullet"/>
      </w:pPr>
      <w:r w:rsidRPr="00B52511">
        <w:t>•</w:t>
      </w:r>
      <w:r w:rsidRPr="00B52511">
        <w:tab/>
      </w:r>
      <w:r w:rsidR="0099579C">
        <w:t>outline the requirements for a pest freedom program</w:t>
      </w:r>
    </w:p>
    <w:p w14:paraId="0A54883C" w14:textId="77777777" w:rsidR="0099579C" w:rsidRDefault="0099579C" w:rsidP="00FA58D3">
      <w:pPr>
        <w:pStyle w:val="ListBullet"/>
      </w:pPr>
      <w:r>
        <w:t>•</w:t>
      </w:r>
      <w:r>
        <w:tab/>
        <w:t>provide guidance on determining an APA, in accordance with ISPM 8</w:t>
      </w:r>
    </w:p>
    <w:p w14:paraId="67FB129A" w14:textId="7800F05F" w:rsidR="0099579C" w:rsidRDefault="0099579C" w:rsidP="00FA58D3">
      <w:pPr>
        <w:pStyle w:val="ListBullet"/>
      </w:pPr>
      <w:r>
        <w:t>•</w:t>
      </w:r>
      <w:r>
        <w:tab/>
        <w:t>outline agreed roles and responsibilities of governments, industry and other stakeholders</w:t>
      </w:r>
      <w:r w:rsidR="004A5E0C">
        <w:t xml:space="preserve"> </w:t>
      </w:r>
      <w:r>
        <w:t>(e.g. authorised third-party service providers, growers, relevant businesses and individuals) in managing a pest freedom program and APA</w:t>
      </w:r>
    </w:p>
    <w:p w14:paraId="26058F9D" w14:textId="77777777" w:rsidR="0099579C" w:rsidRDefault="0099579C" w:rsidP="00FA58D3">
      <w:pPr>
        <w:pStyle w:val="ListBullet"/>
      </w:pPr>
      <w:r>
        <w:t>•</w:t>
      </w:r>
      <w:r>
        <w:tab/>
        <w:t>promote safe, least-restrictive trade for Australian growers</w:t>
      </w:r>
    </w:p>
    <w:p w14:paraId="3E634291" w14:textId="77777777" w:rsidR="0099579C" w:rsidRDefault="0099579C" w:rsidP="00FA58D3">
      <w:pPr>
        <w:pStyle w:val="ListBullet"/>
      </w:pPr>
      <w:r>
        <w:t>•</w:t>
      </w:r>
      <w:r>
        <w:tab/>
        <w:t>support Australia’s national plant health system with appropriate national regulation for plant pests to minimise biosecurity risk</w:t>
      </w:r>
    </w:p>
    <w:p w14:paraId="1283719C" w14:textId="73236A09" w:rsidR="0099579C" w:rsidRDefault="0099579C" w:rsidP="00FA58D3">
      <w:pPr>
        <w:pStyle w:val="ListBullet"/>
      </w:pPr>
      <w:r w:rsidRPr="0099579C">
        <w:t>•</w:t>
      </w:r>
      <w:r w:rsidRPr="0099579C">
        <w:tab/>
      </w:r>
      <w:r>
        <w:t>enhance consistency between domestic policies and international standards.</w:t>
      </w:r>
    </w:p>
    <w:p w14:paraId="62D0AC0C" w14:textId="604F9633" w:rsidR="0099579C" w:rsidRPr="0018408A" w:rsidRDefault="00000736" w:rsidP="00FA58D3">
      <w:pPr>
        <w:pStyle w:val="ListBullet"/>
      </w:pPr>
      <w:r w:rsidRPr="0018408A">
        <w:t>This policy does not cover:</w:t>
      </w:r>
    </w:p>
    <w:p w14:paraId="0F3BD953" w14:textId="2EC492EC" w:rsidR="0099579C" w:rsidRPr="0018408A" w:rsidRDefault="0099579C" w:rsidP="00FA58D3">
      <w:pPr>
        <w:pStyle w:val="ListBullet"/>
      </w:pPr>
      <w:r w:rsidRPr="0099579C">
        <w:t>•</w:t>
      </w:r>
      <w:r w:rsidRPr="0099579C">
        <w:tab/>
      </w:r>
      <w:r w:rsidR="00000736" w:rsidRPr="0018408A">
        <w:t xml:space="preserve">pests </w:t>
      </w:r>
      <w:r w:rsidR="003139B0" w:rsidRPr="0018408A">
        <w:t>under</w:t>
      </w:r>
      <w:r w:rsidR="00000736" w:rsidRPr="0018408A">
        <w:t xml:space="preserve"> an eradication </w:t>
      </w:r>
      <w:r w:rsidR="00EA51DF">
        <w:t xml:space="preserve">program </w:t>
      </w:r>
      <w:r w:rsidR="00000736" w:rsidRPr="0018408A">
        <w:t>or transition</w:t>
      </w:r>
      <w:r w:rsidR="00EA51DF">
        <w:t>-</w:t>
      </w:r>
      <w:r w:rsidR="00000736" w:rsidRPr="0018408A">
        <w:t>to</w:t>
      </w:r>
      <w:r w:rsidR="00EA51DF">
        <w:t>-</w:t>
      </w:r>
      <w:r w:rsidR="00000736" w:rsidRPr="0018408A">
        <w:t>management program as part of an emergency response under the Emergency Plant Pest Response Deed (EPPRD)</w:t>
      </w:r>
    </w:p>
    <w:p w14:paraId="290CA2B3" w14:textId="403ABE85" w:rsidR="00000736" w:rsidRDefault="0099579C" w:rsidP="00FA58D3">
      <w:pPr>
        <w:pStyle w:val="ListBullet"/>
      </w:pPr>
      <w:r w:rsidRPr="0099579C">
        <w:t>•</w:t>
      </w:r>
      <w:r w:rsidRPr="0099579C">
        <w:tab/>
      </w:r>
      <w:r w:rsidR="003139B0" w:rsidRPr="0018408A">
        <w:t>plants moved from an a</w:t>
      </w:r>
      <w:r w:rsidR="00000736" w:rsidRPr="0018408A">
        <w:t>rea of low pest prevalence as part of a systems approach.</w:t>
      </w:r>
    </w:p>
    <w:p w14:paraId="05A08460" w14:textId="4823C5D7" w:rsidR="003D061F" w:rsidRPr="0018408A" w:rsidRDefault="00AA2F68" w:rsidP="00BE516A">
      <w:r>
        <w:t>Th</w:t>
      </w:r>
      <w:r w:rsidR="0056606B">
        <w:t>is</w:t>
      </w:r>
      <w:r>
        <w:t xml:space="preserve"> Policy </w:t>
      </w:r>
      <w:r w:rsidR="00321831">
        <w:t>is in effect following consultation with government and industry</w:t>
      </w:r>
      <w:r w:rsidR="00544294">
        <w:t xml:space="preserve">. </w:t>
      </w:r>
      <w:r w:rsidR="00D02896">
        <w:t>Any f</w:t>
      </w:r>
      <w:r w:rsidR="00321831">
        <w:t xml:space="preserve">uture </w:t>
      </w:r>
      <w:r w:rsidR="00D02896">
        <w:t>proposals</w:t>
      </w:r>
      <w:r w:rsidR="007E6245">
        <w:t xml:space="preserve"> for amendment</w:t>
      </w:r>
      <w:r w:rsidR="00321831">
        <w:t xml:space="preserve"> </w:t>
      </w:r>
      <w:r w:rsidR="00D02896">
        <w:t xml:space="preserve">should </w:t>
      </w:r>
      <w:r w:rsidR="00321831">
        <w:t xml:space="preserve">be </w:t>
      </w:r>
      <w:r w:rsidR="00D923B1">
        <w:t>directed</w:t>
      </w:r>
      <w:r w:rsidR="00920E42">
        <w:t xml:space="preserve"> to the department at </w:t>
      </w:r>
      <w:hyperlink r:id="rId20" w:history="1">
        <w:r w:rsidR="00BF6E41" w:rsidRPr="005438CD">
          <w:rPr>
            <w:rStyle w:val="Hyperlink"/>
          </w:rPr>
          <w:t>nationalpestpolicy@aff.gov.au</w:t>
        </w:r>
      </w:hyperlink>
      <w:r w:rsidR="00BF6E41">
        <w:t>.</w:t>
      </w:r>
    </w:p>
    <w:p w14:paraId="36DE8E9E" w14:textId="24DA1F34" w:rsidR="004846F4" w:rsidRDefault="004846F4" w:rsidP="00BF7D6A">
      <w:pPr>
        <w:pStyle w:val="Heading3"/>
        <w:numPr>
          <w:ilvl w:val="0"/>
          <w:numId w:val="0"/>
        </w:numPr>
        <w:ind w:left="964" w:hanging="964"/>
      </w:pPr>
      <w:bookmarkStart w:id="5" w:name="_Toc213683820"/>
      <w:r w:rsidRPr="0018408A">
        <w:t>Connection</w:t>
      </w:r>
      <w:r w:rsidRPr="002A0DBF">
        <w:t xml:space="preserve"> to domestic trade</w:t>
      </w:r>
      <w:bookmarkEnd w:id="5"/>
    </w:p>
    <w:p w14:paraId="49DB659B" w14:textId="6224C3A6" w:rsidR="004D21FB" w:rsidRDefault="004514EF" w:rsidP="00732191">
      <w:pPr>
        <w:rPr>
          <w:b/>
          <w:bCs/>
        </w:rPr>
      </w:pPr>
      <w:bookmarkStart w:id="6" w:name="_Ref445985062"/>
      <w:bookmarkStart w:id="7" w:name="_Toc409769199"/>
      <w:bookmarkStart w:id="8" w:name="_Toc128568011"/>
      <w:r>
        <w:t>Pest freedom program</w:t>
      </w:r>
      <w:r w:rsidRPr="004D21FB">
        <w:t xml:space="preserve">s </w:t>
      </w:r>
      <w:r w:rsidR="004D21FB" w:rsidRPr="004D21FB">
        <w:t xml:space="preserve">and </w:t>
      </w:r>
      <w:r w:rsidR="007118CE">
        <w:t>APAs</w:t>
      </w:r>
      <w:r w:rsidR="004D21FB" w:rsidRPr="004D21FB">
        <w:t xml:space="preserve"> established domestically are the responsibility of jurisdictions. Appropriate biosecurity legislation and policies are in place to prevent the introduction of pests and to manage the movement of plants between jurisdictions, including the use of </w:t>
      </w:r>
      <w:r w:rsidR="004D21FB" w:rsidRPr="0018408A">
        <w:t>pest freedom as a condition for moving plants. The implementing jurisdictions are responsible fo</w:t>
      </w:r>
      <w:r w:rsidR="004D21FB" w:rsidRPr="004D21FB">
        <w:t xml:space="preserve">r advising other jurisdictions and seeking recognition of the </w:t>
      </w:r>
      <w:r>
        <w:t>pest freedom program</w:t>
      </w:r>
      <w:r w:rsidRPr="004D21FB">
        <w:t xml:space="preserve"> </w:t>
      </w:r>
      <w:r w:rsidR="004D21FB" w:rsidRPr="004D21FB">
        <w:t xml:space="preserve">or </w:t>
      </w:r>
      <w:r w:rsidR="00012ABE">
        <w:t>APA</w:t>
      </w:r>
      <w:r w:rsidR="004D21FB" w:rsidRPr="004D21FB">
        <w:t>. Information shared among jurisdictions facilitates domestic trade</w:t>
      </w:r>
      <w:r w:rsidR="00701DAE">
        <w:t xml:space="preserve"> and</w:t>
      </w:r>
      <w:r w:rsidR="004D21FB" w:rsidRPr="004D21FB">
        <w:t xml:space="preserve"> market access negotiations, encourages cooperation and supports Australia’s national plant health system.</w:t>
      </w:r>
      <w:r w:rsidR="00485226" w:rsidRPr="00485226">
        <w:t xml:space="preserve"> </w:t>
      </w:r>
      <w:r w:rsidR="00485226" w:rsidRPr="0018408A">
        <w:t xml:space="preserve">Where required, jurisdictions should ensure that </w:t>
      </w:r>
      <w:r w:rsidR="003139B0" w:rsidRPr="0018408A">
        <w:t xml:space="preserve">domestic </w:t>
      </w:r>
      <w:r w:rsidR="00485226" w:rsidRPr="0018408A">
        <w:t xml:space="preserve">measures to support </w:t>
      </w:r>
      <w:r w:rsidRPr="0018408A">
        <w:t>pest freedom programs</w:t>
      </w:r>
      <w:r w:rsidR="00485226" w:rsidRPr="0018408A">
        <w:t xml:space="preserve"> are no less stringent than equivalent measures at international </w:t>
      </w:r>
      <w:r w:rsidR="003139B0" w:rsidRPr="0018408A">
        <w:t xml:space="preserve">first </w:t>
      </w:r>
      <w:r w:rsidR="00762D93" w:rsidRPr="0018408A">
        <w:t>points</w:t>
      </w:r>
      <w:r w:rsidR="00485226" w:rsidRPr="0018408A">
        <w:t xml:space="preserve"> of entry</w:t>
      </w:r>
      <w:r w:rsidR="008005E2">
        <w:t xml:space="preserve"> (FPoE</w:t>
      </w:r>
      <w:r w:rsidR="002D75DD">
        <w:t>s</w:t>
      </w:r>
      <w:r w:rsidR="008005E2">
        <w:t>)</w:t>
      </w:r>
      <w:r w:rsidR="00485226" w:rsidRPr="0018408A">
        <w:t>.</w:t>
      </w:r>
    </w:p>
    <w:p w14:paraId="704ED0BD" w14:textId="5EEBD778" w:rsidR="0053324C" w:rsidRPr="002A0DBF" w:rsidRDefault="0053324C" w:rsidP="00BF7D6A">
      <w:pPr>
        <w:pStyle w:val="Heading3"/>
        <w:numPr>
          <w:ilvl w:val="0"/>
          <w:numId w:val="0"/>
        </w:numPr>
        <w:ind w:left="964" w:hanging="964"/>
      </w:pPr>
      <w:bookmarkStart w:id="9" w:name="_Toc213683821"/>
      <w:bookmarkEnd w:id="6"/>
      <w:bookmarkEnd w:id="7"/>
      <w:bookmarkEnd w:id="8"/>
      <w:r w:rsidRPr="002A0DBF">
        <w:t>Connection to international trade</w:t>
      </w:r>
      <w:bookmarkEnd w:id="9"/>
    </w:p>
    <w:p w14:paraId="5DC05994" w14:textId="530CEF11" w:rsidR="000B4669" w:rsidRPr="002A0DBF" w:rsidRDefault="000B4669" w:rsidP="000B4669">
      <w:r w:rsidRPr="002A0DBF">
        <w:t xml:space="preserve">The department assures Australia’s trading partners that our export systems are consistent with international requirements and principles, as set out in the ISPMs. Where the use of </w:t>
      </w:r>
      <w:r w:rsidR="004E7701" w:rsidRPr="002A0DBF">
        <w:t xml:space="preserve">a </w:t>
      </w:r>
      <w:r w:rsidR="00FB38B9">
        <w:t>pest freedom program</w:t>
      </w:r>
      <w:r w:rsidR="00FB38B9" w:rsidRPr="002A0DBF">
        <w:t xml:space="preserve"> </w:t>
      </w:r>
      <w:r w:rsidRPr="002A0DBF">
        <w:t xml:space="preserve">or </w:t>
      </w:r>
      <w:r w:rsidR="00642257" w:rsidRPr="002A0DBF">
        <w:t>APA</w:t>
      </w:r>
      <w:r w:rsidRPr="002A0DBF">
        <w:t xml:space="preserve"> ha</w:t>
      </w:r>
      <w:r w:rsidR="00642257" w:rsidRPr="002A0DBF">
        <w:t>s</w:t>
      </w:r>
      <w:r w:rsidRPr="002A0DBF">
        <w:t xml:space="preserve"> been agreed as a phytosanitary measure or condition for trade, the department issues phytosanitary certificates to attest that exported products meet the biosecurity requirements of importing countries. Exporters are also required to adhere to legislative requirements (</w:t>
      </w:r>
      <w:r w:rsidRPr="002A0DBF">
        <w:rPr>
          <w:i/>
          <w:iCs/>
        </w:rPr>
        <w:t>Export Control Act 2020</w:t>
      </w:r>
      <w:r w:rsidRPr="002A0DBF">
        <w:t xml:space="preserve"> and Export Control </w:t>
      </w:r>
      <w:r w:rsidR="005D410B" w:rsidRPr="002A0DBF">
        <w:t>[Plants and Plant Products</w:t>
      </w:r>
      <w:r w:rsidR="00BF0AD8" w:rsidRPr="002A0DBF">
        <w:t>]</w:t>
      </w:r>
      <w:r w:rsidR="005D410B" w:rsidRPr="002A0DBF">
        <w:t xml:space="preserve"> </w:t>
      </w:r>
      <w:r w:rsidRPr="002A0DBF">
        <w:t>Rules 2021). When negotiating export requirements with importing countries, the department use</w:t>
      </w:r>
      <w:r w:rsidR="006B586B">
        <w:t>s</w:t>
      </w:r>
      <w:r w:rsidRPr="002A0DBF">
        <w:t xml:space="preserve"> a jurisdiction</w:t>
      </w:r>
      <w:r w:rsidR="004E7701" w:rsidRPr="002A0DBF">
        <w:t>’</w:t>
      </w:r>
      <w:r w:rsidRPr="002A0DBF">
        <w:t xml:space="preserve">s </w:t>
      </w:r>
      <w:r w:rsidR="00861CE3">
        <w:t xml:space="preserve">area freedom certificate </w:t>
      </w:r>
      <w:r w:rsidRPr="002A0DBF">
        <w:t>as supporting evidence.</w:t>
      </w:r>
    </w:p>
    <w:p w14:paraId="37396167" w14:textId="0B5FFAE1" w:rsidR="000B4669" w:rsidRDefault="000B4669" w:rsidP="000B4669">
      <w:r w:rsidRPr="002A0DBF">
        <w:t xml:space="preserve">Where a pest has been declared as absent from Australia, or absent in parts of Australia, in accordance with ISPM 8, no </w:t>
      </w:r>
      <w:r w:rsidR="00BC0590" w:rsidRPr="002A0DBF">
        <w:t xml:space="preserve">further </w:t>
      </w:r>
      <w:r w:rsidRPr="002A0DBF">
        <w:t>measures should be required for domestic trade and international exports</w:t>
      </w:r>
      <w:r w:rsidR="001E4AC3" w:rsidRPr="002A0DBF">
        <w:t xml:space="preserve"> for that pest</w:t>
      </w:r>
      <w:r w:rsidRPr="002A0DBF">
        <w:t xml:space="preserve">, unless there is technical justification for </w:t>
      </w:r>
      <w:r w:rsidR="000E3827" w:rsidRPr="002A0DBF">
        <w:t>such measures</w:t>
      </w:r>
      <w:r w:rsidRPr="002A0DBF">
        <w:t xml:space="preserve"> (</w:t>
      </w:r>
      <w:r w:rsidR="007F334A" w:rsidRPr="002A0DBF">
        <w:rPr>
          <w:lang w:eastAsia="ja-JP"/>
        </w:rPr>
        <w:t>IPPC</w:t>
      </w:r>
      <w:r w:rsidR="004E7701" w:rsidRPr="002A0DBF">
        <w:rPr>
          <w:lang w:eastAsia="ja-JP"/>
        </w:rPr>
        <w:t> </w:t>
      </w:r>
      <w:r w:rsidR="007F334A" w:rsidRPr="002A0DBF">
        <w:rPr>
          <w:lang w:eastAsia="ja-JP"/>
        </w:rPr>
        <w:t>2024a</w:t>
      </w:r>
      <w:r w:rsidRPr="002A0DBF">
        <w:t xml:space="preserve">). </w:t>
      </w:r>
      <w:r w:rsidR="005A2B34" w:rsidRPr="005A2B34">
        <w:t>Upon request, the exporting jurisdiction is responsible for providing supporting evidence (e.g. pest records) to an importing jurisdiction, while the department is responsible for providing such evidence to an importing country.</w:t>
      </w:r>
    </w:p>
    <w:p w14:paraId="65069877" w14:textId="5B7C9EAD" w:rsidR="00590727" w:rsidRDefault="000B4669" w:rsidP="000B4669">
      <w:r>
        <w:t xml:space="preserve">This policy aligns with relevant ISPMs, including ISPM 4, 5, 6, 7, 8, 10, 11, 26, 29 and 47. The </w:t>
      </w:r>
      <w:r w:rsidRPr="0098227E">
        <w:rPr>
          <w:i/>
          <w:iCs/>
        </w:rPr>
        <w:t xml:space="preserve">National Guideline for Implementing Pest Freedom </w:t>
      </w:r>
      <w:r w:rsidR="007E0407" w:rsidRPr="0098227E">
        <w:rPr>
          <w:i/>
          <w:iCs/>
        </w:rPr>
        <w:t xml:space="preserve">Programs and Areas of Pest Absence </w:t>
      </w:r>
      <w:r w:rsidRPr="0098227E">
        <w:t xml:space="preserve">elaborates on the requirements to demonstrate pest freedom. The </w:t>
      </w:r>
      <w:r w:rsidRPr="0098227E">
        <w:rPr>
          <w:i/>
          <w:iCs/>
        </w:rPr>
        <w:t xml:space="preserve">Template for </w:t>
      </w:r>
      <w:r w:rsidR="00AF6339" w:rsidRPr="0098227E">
        <w:rPr>
          <w:i/>
          <w:iCs/>
        </w:rPr>
        <w:t xml:space="preserve">Implementing </w:t>
      </w:r>
      <w:r w:rsidRPr="0098227E">
        <w:rPr>
          <w:i/>
          <w:iCs/>
        </w:rPr>
        <w:t>Pest Freedom</w:t>
      </w:r>
      <w:r w:rsidR="00AF6339" w:rsidRPr="0098227E">
        <w:rPr>
          <w:i/>
          <w:iCs/>
        </w:rPr>
        <w:t xml:space="preserve"> Programs and Areas of Pest Absence</w:t>
      </w:r>
      <w:r>
        <w:t xml:space="preserve"> guides stakeholders through setting up a </w:t>
      </w:r>
      <w:r w:rsidR="00FB38B9">
        <w:t xml:space="preserve">pest freedom program </w:t>
      </w:r>
      <w:r>
        <w:t xml:space="preserve">or </w:t>
      </w:r>
      <w:r w:rsidR="00884538">
        <w:t>APA</w:t>
      </w:r>
      <w:r w:rsidRPr="0063773F">
        <w:t>.</w:t>
      </w:r>
    </w:p>
    <w:p w14:paraId="5BFFEE3F" w14:textId="3012145E" w:rsidR="00112E16" w:rsidRPr="004E1138" w:rsidRDefault="00112E16" w:rsidP="004E1138">
      <w:pPr>
        <w:pStyle w:val="Heading2"/>
      </w:pPr>
      <w:bookmarkStart w:id="10" w:name="_Toc213683822"/>
      <w:bookmarkStart w:id="11" w:name="_Hlk119936897"/>
      <w:bookmarkStart w:id="12" w:name="_Hlk119935358"/>
      <w:bookmarkStart w:id="13" w:name="_Ref445985101"/>
      <w:bookmarkStart w:id="14" w:name="_Toc409769090"/>
      <w:r w:rsidRPr="004E1138">
        <w:t xml:space="preserve">Pest </w:t>
      </w:r>
      <w:r w:rsidR="009F5E56" w:rsidRPr="0063773F">
        <w:t>f</w:t>
      </w:r>
      <w:r w:rsidRPr="004E1138">
        <w:t xml:space="preserve">reedom </w:t>
      </w:r>
      <w:r w:rsidR="009F5E56">
        <w:t>p</w:t>
      </w:r>
      <w:r w:rsidRPr="004E1138">
        <w:t>rograms</w:t>
      </w:r>
      <w:bookmarkEnd w:id="10"/>
    </w:p>
    <w:p w14:paraId="00BA6C88" w14:textId="2E53446A" w:rsidR="007065C6" w:rsidRDefault="009F5E56" w:rsidP="007065C6">
      <w:pPr>
        <w:pStyle w:val="Heading3"/>
      </w:pPr>
      <w:bookmarkStart w:id="15" w:name="_Toc213683823"/>
      <w:r>
        <w:t>D</w:t>
      </w:r>
      <w:r w:rsidR="007065C6" w:rsidRPr="007065C6">
        <w:t>efinitions</w:t>
      </w:r>
      <w:bookmarkEnd w:id="15"/>
    </w:p>
    <w:p w14:paraId="0025358A" w14:textId="1E5623B7" w:rsidR="004C7FB5" w:rsidRDefault="004C7FB5" w:rsidP="004C7FB5">
      <w:r>
        <w:t xml:space="preserve">The </w:t>
      </w:r>
      <w:r w:rsidR="009F5E56">
        <w:t>3</w:t>
      </w:r>
      <w:r>
        <w:t xml:space="preserve"> types of </w:t>
      </w:r>
      <w:r w:rsidR="009F5E56">
        <w:t xml:space="preserve">pest freedom programs </w:t>
      </w:r>
      <w:r w:rsidR="00B364FF">
        <w:t>are</w:t>
      </w:r>
      <w:r>
        <w:t>:</w:t>
      </w:r>
    </w:p>
    <w:p w14:paraId="2E83B0D9" w14:textId="771AA6F2" w:rsidR="004C7FB5" w:rsidRPr="002A0DBF" w:rsidRDefault="004C7FB5" w:rsidP="00BF7D6A">
      <w:pPr>
        <w:pStyle w:val="ListNumber"/>
      </w:pPr>
      <w:r w:rsidRPr="00BF7414">
        <w:rPr>
          <w:rStyle w:val="Strong"/>
        </w:rPr>
        <w:t xml:space="preserve">Pest </w:t>
      </w:r>
      <w:r w:rsidR="009F5E56" w:rsidRPr="00BF7414">
        <w:rPr>
          <w:rStyle w:val="Strong"/>
        </w:rPr>
        <w:t>f</w:t>
      </w:r>
      <w:r w:rsidRPr="00BF7414">
        <w:rPr>
          <w:rStyle w:val="Strong"/>
        </w:rPr>
        <w:t xml:space="preserve">ree </w:t>
      </w:r>
      <w:r w:rsidR="009F5E56" w:rsidRPr="00BF7414">
        <w:rPr>
          <w:rStyle w:val="Strong"/>
        </w:rPr>
        <w:t>a</w:t>
      </w:r>
      <w:r w:rsidRPr="00BF7414">
        <w:rPr>
          <w:rStyle w:val="Strong"/>
        </w:rPr>
        <w:t>rea (PFA)</w:t>
      </w:r>
      <w:r w:rsidRPr="002A0DBF">
        <w:t xml:space="preserve"> </w:t>
      </w:r>
      <w:r w:rsidR="00B364FF" w:rsidRPr="002A0DBF">
        <w:t>–</w:t>
      </w:r>
      <w:r w:rsidRPr="002A0DBF">
        <w:t xml:space="preserve"> </w:t>
      </w:r>
      <w:r w:rsidR="009F5E56" w:rsidRPr="002A0DBF">
        <w:t>‘</w:t>
      </w:r>
      <w:r w:rsidRPr="002A0DBF">
        <w:t>an area in which a specific pest is absent as demonstrated by scientific evidence and in which, where appropriate, this condition is being officially maintained</w:t>
      </w:r>
      <w:r w:rsidR="009F5E56" w:rsidRPr="002A0DBF">
        <w:t>’</w:t>
      </w:r>
      <w:r w:rsidRPr="002A0DBF">
        <w:t xml:space="preserve"> (</w:t>
      </w:r>
      <w:r w:rsidR="0031455B" w:rsidRPr="002A0DBF">
        <w:rPr>
          <w:lang w:eastAsia="ja-JP"/>
        </w:rPr>
        <w:t>IPPC</w:t>
      </w:r>
      <w:r w:rsidR="004E7701" w:rsidRPr="002A0DBF">
        <w:rPr>
          <w:lang w:eastAsia="ja-JP"/>
        </w:rPr>
        <w:t> </w:t>
      </w:r>
      <w:r w:rsidR="0031455B" w:rsidRPr="002A0DBF">
        <w:rPr>
          <w:lang w:eastAsia="ja-JP"/>
        </w:rPr>
        <w:t>2024</w:t>
      </w:r>
      <w:r w:rsidR="004E7701" w:rsidRPr="002A0DBF">
        <w:rPr>
          <w:lang w:eastAsia="ja-JP"/>
        </w:rPr>
        <w:t>b</w:t>
      </w:r>
      <w:r w:rsidRPr="002A0DBF">
        <w:t>).</w:t>
      </w:r>
    </w:p>
    <w:p w14:paraId="0D2433C7" w14:textId="12AAC926" w:rsidR="004C7FB5" w:rsidRPr="002A0DBF" w:rsidRDefault="004C7FB5" w:rsidP="00BF7D6A">
      <w:pPr>
        <w:pStyle w:val="ListNumber2"/>
      </w:pPr>
      <w:r w:rsidRPr="002A0DBF">
        <w:t xml:space="preserve">Area </w:t>
      </w:r>
      <w:r w:rsidR="00B364FF" w:rsidRPr="002A0DBF">
        <w:t>–</w:t>
      </w:r>
      <w:r w:rsidRPr="002A0DBF">
        <w:t xml:space="preserve"> </w:t>
      </w:r>
      <w:r w:rsidR="009F5E56" w:rsidRPr="002A0DBF">
        <w:t>‘</w:t>
      </w:r>
      <w:r w:rsidRPr="002A0DBF">
        <w:t>an officially defined country, part of a country or all or parts of several countries</w:t>
      </w:r>
      <w:r w:rsidR="009F5E56" w:rsidRPr="002A0DBF">
        <w:t>’</w:t>
      </w:r>
      <w:r w:rsidRPr="002A0DBF">
        <w:t xml:space="preserve"> (</w:t>
      </w:r>
      <w:r w:rsidR="004548F6" w:rsidRPr="002A0DBF">
        <w:rPr>
          <w:rFonts w:ascii="Calibri" w:hAnsi="Calibri" w:cs="Calibri"/>
          <w:color w:val="000000"/>
          <w:lang w:eastAsia="en-AU"/>
        </w:rPr>
        <w:t>IPPC 2024b</w:t>
      </w:r>
      <w:r w:rsidRPr="002A0DBF">
        <w:t>).</w:t>
      </w:r>
    </w:p>
    <w:p w14:paraId="40E30AF8" w14:textId="5B75BE70" w:rsidR="004C7FB5" w:rsidRDefault="004C7FB5" w:rsidP="00BF7D6A">
      <w:pPr>
        <w:pStyle w:val="ListNumber"/>
      </w:pPr>
      <w:r w:rsidRPr="00BF7414">
        <w:rPr>
          <w:rStyle w:val="Strong"/>
        </w:rPr>
        <w:t xml:space="preserve">Pest </w:t>
      </w:r>
      <w:r w:rsidR="009F5E56" w:rsidRPr="00BF7414">
        <w:rPr>
          <w:rStyle w:val="Strong"/>
        </w:rPr>
        <w:t>f</w:t>
      </w:r>
      <w:r w:rsidRPr="00BF7414">
        <w:rPr>
          <w:rStyle w:val="Strong"/>
        </w:rPr>
        <w:t xml:space="preserve">ree </w:t>
      </w:r>
      <w:r w:rsidR="009F5E56" w:rsidRPr="00BF7414">
        <w:rPr>
          <w:rStyle w:val="Strong"/>
        </w:rPr>
        <w:t>p</w:t>
      </w:r>
      <w:r w:rsidRPr="00BF7414">
        <w:rPr>
          <w:rStyle w:val="Strong"/>
        </w:rPr>
        <w:t xml:space="preserve">lace of </w:t>
      </w:r>
      <w:r w:rsidR="009F5E56" w:rsidRPr="00BF7414">
        <w:rPr>
          <w:rStyle w:val="Strong"/>
        </w:rPr>
        <w:t>p</w:t>
      </w:r>
      <w:r w:rsidRPr="00BF7414">
        <w:rPr>
          <w:rStyle w:val="Strong"/>
        </w:rPr>
        <w:t>roduction (PFPP)</w:t>
      </w:r>
      <w:r>
        <w:t xml:space="preserve"> </w:t>
      </w:r>
      <w:r w:rsidR="00B364FF">
        <w:t>–</w:t>
      </w:r>
      <w:r>
        <w:t xml:space="preserve"> </w:t>
      </w:r>
      <w:r w:rsidR="009F5E56">
        <w:t>‘</w:t>
      </w:r>
      <w:r w:rsidRPr="00E1346F">
        <w:t>place of production in which a specific pest is absent as demonstrated by scientific evidence and in which, where appropriate, this condition is being officially maintained for a defined period</w:t>
      </w:r>
      <w:r w:rsidR="009F5E56">
        <w:t>’</w:t>
      </w:r>
      <w:r>
        <w:t xml:space="preserve"> (</w:t>
      </w:r>
      <w:r w:rsidR="00622BD4">
        <w:t>IPPC 2021a</w:t>
      </w:r>
      <w:r>
        <w:t>).</w:t>
      </w:r>
    </w:p>
    <w:p w14:paraId="6128B657" w14:textId="7796DC35" w:rsidR="004C7FB5" w:rsidRDefault="004C7FB5" w:rsidP="00BF7D6A">
      <w:pPr>
        <w:pStyle w:val="ListNumber2"/>
      </w:pPr>
      <w:r>
        <w:t xml:space="preserve">Place of production </w:t>
      </w:r>
      <w:r w:rsidR="00767389">
        <w:t>–</w:t>
      </w:r>
      <w:r>
        <w:t xml:space="preserve"> </w:t>
      </w:r>
      <w:r w:rsidR="009F5E56">
        <w:t>‘</w:t>
      </w:r>
      <w:r w:rsidRPr="00E1346F">
        <w:t>any premises or collection of fields operated as a single production or farming unit</w:t>
      </w:r>
      <w:r w:rsidR="009F5E56">
        <w:t>’</w:t>
      </w:r>
      <w:r>
        <w:t xml:space="preserve"> (</w:t>
      </w:r>
      <w:r w:rsidR="008E32D0" w:rsidRPr="009A6A81">
        <w:rPr>
          <w:rFonts w:ascii="Calibri" w:hAnsi="Calibri" w:cs="Calibri"/>
          <w:color w:val="000000"/>
          <w:lang w:eastAsia="en-AU"/>
        </w:rPr>
        <w:t>IPPC 2024b</w:t>
      </w:r>
      <w:r>
        <w:t>).</w:t>
      </w:r>
    </w:p>
    <w:p w14:paraId="4F664478" w14:textId="2D32E11E" w:rsidR="004C7FB5" w:rsidRDefault="004C7FB5" w:rsidP="00BF7D6A">
      <w:pPr>
        <w:pStyle w:val="ListNumber"/>
      </w:pPr>
      <w:r w:rsidRPr="00BF7414">
        <w:rPr>
          <w:rStyle w:val="Strong"/>
        </w:rPr>
        <w:t xml:space="preserve">Pest </w:t>
      </w:r>
      <w:r w:rsidR="00F25CEE" w:rsidRPr="00BF7414">
        <w:rPr>
          <w:rStyle w:val="Strong"/>
        </w:rPr>
        <w:t>f</w:t>
      </w:r>
      <w:r w:rsidRPr="00BF7414">
        <w:rPr>
          <w:rStyle w:val="Strong"/>
        </w:rPr>
        <w:t xml:space="preserve">ree </w:t>
      </w:r>
      <w:r w:rsidR="00F25CEE" w:rsidRPr="00BF7414">
        <w:rPr>
          <w:rStyle w:val="Strong"/>
        </w:rPr>
        <w:t>p</w:t>
      </w:r>
      <w:r w:rsidRPr="00BF7414">
        <w:rPr>
          <w:rStyle w:val="Strong"/>
        </w:rPr>
        <w:t xml:space="preserve">roduction </w:t>
      </w:r>
      <w:r w:rsidR="00F25CEE" w:rsidRPr="00BF7414">
        <w:rPr>
          <w:rStyle w:val="Strong"/>
        </w:rPr>
        <w:t>s</w:t>
      </w:r>
      <w:r w:rsidRPr="00BF7414">
        <w:rPr>
          <w:rStyle w:val="Strong"/>
        </w:rPr>
        <w:t>ite (PFPS)</w:t>
      </w:r>
      <w:r>
        <w:t xml:space="preserve"> </w:t>
      </w:r>
      <w:r w:rsidR="00767389">
        <w:t>–</w:t>
      </w:r>
      <w:r>
        <w:t xml:space="preserve"> </w:t>
      </w:r>
      <w:r w:rsidR="00F25CEE">
        <w:t>‘</w:t>
      </w:r>
      <w:r w:rsidRPr="00E1346F">
        <w:t>a production site in which a specific pest is absent, as demonstrated by scientific evidence, and in which, where appropriate, this condition is being officially maintained for a defined period</w:t>
      </w:r>
      <w:r w:rsidR="00F25CEE">
        <w:t>’</w:t>
      </w:r>
      <w:r>
        <w:t xml:space="preserve"> (</w:t>
      </w:r>
      <w:r w:rsidR="00622BD4">
        <w:t>IPPC 2021a</w:t>
      </w:r>
      <w:r>
        <w:t>).</w:t>
      </w:r>
    </w:p>
    <w:p w14:paraId="6FCDDE94" w14:textId="29F02570" w:rsidR="004C7FB5" w:rsidRDefault="004C7FB5" w:rsidP="00BF7D6A">
      <w:pPr>
        <w:pStyle w:val="ListNumber2"/>
      </w:pPr>
      <w:r>
        <w:t xml:space="preserve">Production site </w:t>
      </w:r>
      <w:r w:rsidR="00767389">
        <w:t>–</w:t>
      </w:r>
      <w:r>
        <w:t xml:space="preserve"> </w:t>
      </w:r>
      <w:r w:rsidR="00F25CEE">
        <w:t>‘</w:t>
      </w:r>
      <w:r w:rsidRPr="00E1346F">
        <w:t>a defined part of a place of production, that is managed as a separate unit for phytosanitary purposes</w:t>
      </w:r>
      <w:r w:rsidR="00F25CEE">
        <w:t>’</w:t>
      </w:r>
      <w:r>
        <w:t xml:space="preserve"> (</w:t>
      </w:r>
      <w:r w:rsidR="008E32D0" w:rsidRPr="009A6A81">
        <w:rPr>
          <w:rFonts w:ascii="Calibri" w:hAnsi="Calibri" w:cs="Calibri"/>
          <w:color w:val="000000"/>
          <w:lang w:eastAsia="en-AU"/>
        </w:rPr>
        <w:t>IPPC 2024b</w:t>
      </w:r>
      <w:r>
        <w:t>).</w:t>
      </w:r>
    </w:p>
    <w:p w14:paraId="00A070C3" w14:textId="2ECA027D" w:rsidR="000A2CA1" w:rsidRPr="00A26F28" w:rsidRDefault="004C7FB5" w:rsidP="004C7FB5">
      <w:r>
        <w:t>Each of these may be considered a ‘phytosanitary measure’ for trade.</w:t>
      </w:r>
    </w:p>
    <w:p w14:paraId="46EC86B6" w14:textId="66012DF7" w:rsidR="00EA4A7D" w:rsidRPr="00B66E14" w:rsidRDefault="00EA4A7D" w:rsidP="00EA4A7D">
      <w:pPr>
        <w:pStyle w:val="Heading3"/>
      </w:pPr>
      <w:bookmarkStart w:id="16" w:name="_Toc197505580"/>
      <w:bookmarkStart w:id="17" w:name="_Toc197586286"/>
      <w:bookmarkStart w:id="18" w:name="_Toc197505581"/>
      <w:bookmarkStart w:id="19" w:name="_Toc197586287"/>
      <w:bookmarkStart w:id="20" w:name="_Toc197505582"/>
      <w:bookmarkStart w:id="21" w:name="_Toc197586288"/>
      <w:bookmarkStart w:id="22" w:name="_Toc197505583"/>
      <w:bookmarkStart w:id="23" w:name="_Toc197586289"/>
      <w:bookmarkStart w:id="24" w:name="_Toc197505584"/>
      <w:bookmarkStart w:id="25" w:name="_Toc197586290"/>
      <w:bookmarkStart w:id="26" w:name="_Toc197505585"/>
      <w:bookmarkStart w:id="27" w:name="_Toc197586291"/>
      <w:bookmarkStart w:id="28" w:name="_Toc197505586"/>
      <w:bookmarkStart w:id="29" w:name="_Toc197586292"/>
      <w:bookmarkStart w:id="30" w:name="_Toc197505587"/>
      <w:bookmarkStart w:id="31" w:name="_Toc197586293"/>
      <w:bookmarkStart w:id="32" w:name="_Toc197505588"/>
      <w:bookmarkStart w:id="33" w:name="_Toc197586294"/>
      <w:bookmarkStart w:id="34" w:name="_Toc197505589"/>
      <w:bookmarkStart w:id="35" w:name="_Toc197586295"/>
      <w:bookmarkStart w:id="36" w:name="_Toc213683824"/>
      <w:bookmarkEnd w:id="11"/>
      <w:bookmarkEnd w:id="12"/>
      <w:bookmarkEnd w:id="13"/>
      <w:bookmarkEnd w:id="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B66E14">
        <w:t>Stages</w:t>
      </w:r>
      <w:bookmarkEnd w:id="36"/>
    </w:p>
    <w:p w14:paraId="6FC838D0" w14:textId="7FBFE1A0" w:rsidR="00E1346F" w:rsidRPr="002A0DBF" w:rsidRDefault="00E1346F" w:rsidP="00E1346F">
      <w:r w:rsidRPr="002A0DBF">
        <w:t xml:space="preserve">The main stages of a </w:t>
      </w:r>
      <w:r w:rsidR="00FB38B9">
        <w:t>pest freedom program</w:t>
      </w:r>
      <w:r w:rsidR="00FB38B9" w:rsidRPr="002A0DBF">
        <w:t xml:space="preserve"> </w:t>
      </w:r>
      <w:r w:rsidRPr="002A0DBF">
        <w:t>are initiation, establishment, maintenance (including the development of a corrective action plan if a pest incursion or outbreak occurs), verification and review.</w:t>
      </w:r>
    </w:p>
    <w:p w14:paraId="13874696" w14:textId="77777777" w:rsidR="00E1346F" w:rsidRPr="002A0DBF" w:rsidRDefault="00E1346F" w:rsidP="00BF7D6A">
      <w:pPr>
        <w:pStyle w:val="Heading4"/>
        <w:numPr>
          <w:ilvl w:val="0"/>
          <w:numId w:val="0"/>
        </w:numPr>
        <w:ind w:left="964" w:hanging="964"/>
      </w:pPr>
      <w:r w:rsidRPr="002A0DBF">
        <w:t>Initiation</w:t>
      </w:r>
    </w:p>
    <w:p w14:paraId="6F64F1C7" w14:textId="7F3FC4E3" w:rsidR="00E1346F" w:rsidRPr="002A0DBF" w:rsidRDefault="00E1346F" w:rsidP="00E1346F">
      <w:r w:rsidRPr="002A0DBF">
        <w:t xml:space="preserve">This includes the </w:t>
      </w:r>
      <w:bookmarkStart w:id="37" w:name="_Hlk197329023"/>
      <w:r w:rsidRPr="002A0DBF">
        <w:t xml:space="preserve">identification of the pest, the geographical location of the </w:t>
      </w:r>
      <w:r w:rsidR="00FB38B9">
        <w:t>pest freedom program</w:t>
      </w:r>
      <w:r w:rsidRPr="002A0DBF">
        <w:t>, and suitability of the environmental conditions</w:t>
      </w:r>
      <w:bookmarkEnd w:id="37"/>
      <w:r w:rsidRPr="002A0DBF">
        <w:t>.</w:t>
      </w:r>
    </w:p>
    <w:p w14:paraId="0E9C3F6E" w14:textId="77777777" w:rsidR="00E1346F" w:rsidRDefault="00E1346F" w:rsidP="00BF7D6A">
      <w:pPr>
        <w:pStyle w:val="Heading4"/>
        <w:numPr>
          <w:ilvl w:val="0"/>
          <w:numId w:val="0"/>
        </w:numPr>
        <w:ind w:left="964" w:hanging="964"/>
      </w:pPr>
      <w:r w:rsidRPr="002A0DBF">
        <w:t>Establishment</w:t>
      </w:r>
    </w:p>
    <w:p w14:paraId="1E272142" w14:textId="584756C3" w:rsidR="00E1346F" w:rsidRDefault="00E1346F" w:rsidP="00E1346F">
      <w:r>
        <w:t>Measures and proce</w:t>
      </w:r>
      <w:r w:rsidR="00D64B7E">
        <w:t>dures</w:t>
      </w:r>
      <w:r>
        <w:t xml:space="preserve"> to establish a </w:t>
      </w:r>
      <w:r w:rsidR="00FB38B9">
        <w:t xml:space="preserve">pest freedom program </w:t>
      </w:r>
      <w:r>
        <w:t xml:space="preserve">aim to demonstrate the pest free status of the </w:t>
      </w:r>
      <w:r w:rsidR="0090096C">
        <w:t xml:space="preserve">geographical location </w:t>
      </w:r>
      <w:r>
        <w:t xml:space="preserve">(including, if necessary, eradication). Key elements include assessing the risk of pest introduction into the designated area, applying movement controls on identified entry pathways, and validating </w:t>
      </w:r>
      <w:r w:rsidRPr="0018408A">
        <w:t>pest freedom</w:t>
      </w:r>
      <w:r>
        <w:t xml:space="preserve"> through surveillance. A buffer zone may be needed </w:t>
      </w:r>
      <w:r w:rsidR="00790F20">
        <w:t>to establish</w:t>
      </w:r>
      <w:r>
        <w:t xml:space="preserve"> a </w:t>
      </w:r>
      <w:r w:rsidR="00FB38B9">
        <w:t>pest freedom program</w:t>
      </w:r>
      <w:r>
        <w:t>.</w:t>
      </w:r>
    </w:p>
    <w:p w14:paraId="7E2E9CA7" w14:textId="06BB4F1C" w:rsidR="00E1346F" w:rsidRDefault="00E1346F" w:rsidP="00E1346F">
      <w:r>
        <w:t xml:space="preserve">After a </w:t>
      </w:r>
      <w:r w:rsidR="00FB38B9">
        <w:t xml:space="preserve">pest freedom program </w:t>
      </w:r>
      <w:r>
        <w:t xml:space="preserve">is established, </w:t>
      </w:r>
      <w:r w:rsidR="00BF7D6A">
        <w:t xml:space="preserve">the exporting jurisdiction should seek </w:t>
      </w:r>
      <w:r>
        <w:t xml:space="preserve">formal recognition from the importing jurisdiction </w:t>
      </w:r>
      <w:r w:rsidR="00203DE5">
        <w:t>or country</w:t>
      </w:r>
      <w:r>
        <w:t xml:space="preserve"> prior to trade commencing.</w:t>
      </w:r>
    </w:p>
    <w:p w14:paraId="5D3C9CFD" w14:textId="77777777" w:rsidR="00E1346F" w:rsidRDefault="00E1346F" w:rsidP="00BF7D6A">
      <w:pPr>
        <w:pStyle w:val="Heading4"/>
        <w:numPr>
          <w:ilvl w:val="0"/>
          <w:numId w:val="0"/>
        </w:numPr>
        <w:ind w:left="964" w:hanging="964"/>
      </w:pPr>
      <w:r>
        <w:t>Maintenance</w:t>
      </w:r>
    </w:p>
    <w:p w14:paraId="619EB8C2" w14:textId="57B005C1" w:rsidR="00E1346F" w:rsidRDefault="00E1346F" w:rsidP="00E1346F">
      <w:r>
        <w:t xml:space="preserve">Measures and </w:t>
      </w:r>
      <w:r w:rsidR="00D64B7E">
        <w:t>procedures</w:t>
      </w:r>
      <w:r w:rsidR="00687B25">
        <w:t xml:space="preserve"> </w:t>
      </w:r>
      <w:r>
        <w:t xml:space="preserve">to maintain the </w:t>
      </w:r>
      <w:r w:rsidR="00FB38B9">
        <w:t xml:space="preserve">pest freedom program </w:t>
      </w:r>
      <w:r>
        <w:t xml:space="preserve">include all activities that are undertaken to prevent pests from entering the </w:t>
      </w:r>
      <w:r w:rsidR="00FB38B9">
        <w:t xml:space="preserve">pest freedom program </w:t>
      </w:r>
      <w:r>
        <w:t xml:space="preserve">and to remain free of the pest (including regulations, surveillance </w:t>
      </w:r>
      <w:r w:rsidR="004E2FC9">
        <w:t>and</w:t>
      </w:r>
      <w:r w:rsidR="0095539B">
        <w:t xml:space="preserve"> </w:t>
      </w:r>
      <w:r>
        <w:t>responses to detections where necessary).</w:t>
      </w:r>
    </w:p>
    <w:p w14:paraId="5F21A991" w14:textId="5ABDC772" w:rsidR="00410C42" w:rsidRPr="004C002F" w:rsidRDefault="00E1346F" w:rsidP="004C002F">
      <w:pPr>
        <w:pStyle w:val="Heading5"/>
      </w:pPr>
      <w:r w:rsidRPr="00E2325D">
        <w:rPr>
          <w:rStyle w:val="Heading5Char"/>
          <w:b/>
        </w:rPr>
        <w:t xml:space="preserve">Outbreak </w:t>
      </w:r>
      <w:r w:rsidR="00410C42" w:rsidRPr="00E2325D">
        <w:rPr>
          <w:rStyle w:val="Heading5Char"/>
          <w:b/>
        </w:rPr>
        <w:t>r</w:t>
      </w:r>
      <w:r w:rsidRPr="00E2325D">
        <w:rPr>
          <w:rStyle w:val="Heading5Char"/>
          <w:b/>
        </w:rPr>
        <w:t>esponse</w:t>
      </w:r>
    </w:p>
    <w:p w14:paraId="2122E0CA" w14:textId="48388A79" w:rsidR="00E1346F" w:rsidRDefault="00410C42" w:rsidP="00E1346F">
      <w:r>
        <w:t>The detection of</w:t>
      </w:r>
      <w:r w:rsidR="00E1346F">
        <w:t xml:space="preserve"> </w:t>
      </w:r>
      <w:r>
        <w:t>a</w:t>
      </w:r>
      <w:r w:rsidR="00E1346F">
        <w:t xml:space="preserve"> pest </w:t>
      </w:r>
      <w:r>
        <w:t xml:space="preserve">in </w:t>
      </w:r>
      <w:r w:rsidR="00E1346F">
        <w:t>a PFA, PFPP or PFPS</w:t>
      </w:r>
      <w:r>
        <w:t xml:space="preserve"> may result in</w:t>
      </w:r>
      <w:r w:rsidR="00E1346F">
        <w:t>:</w:t>
      </w:r>
    </w:p>
    <w:p w14:paraId="4C12DC0B" w14:textId="56CDEC54" w:rsidR="00E1346F" w:rsidRDefault="002A041F" w:rsidP="00F25D9F">
      <w:pPr>
        <w:pStyle w:val="ListBullet"/>
      </w:pPr>
      <w:r w:rsidRPr="002A041F">
        <w:rPr>
          <w:rStyle w:val="Strong"/>
        </w:rPr>
        <w:t>•</w:t>
      </w:r>
      <w:r w:rsidRPr="002A041F">
        <w:rPr>
          <w:rStyle w:val="Strong"/>
        </w:rPr>
        <w:tab/>
      </w:r>
      <w:r w:rsidR="00E1346F" w:rsidRPr="00E2325D">
        <w:rPr>
          <w:rStyle w:val="Strong"/>
        </w:rPr>
        <w:t>Suspension</w:t>
      </w:r>
      <w:r w:rsidR="00E1346F" w:rsidRPr="00410C42">
        <w:t xml:space="preserve"> </w:t>
      </w:r>
      <w:r w:rsidR="00E1346F">
        <w:t xml:space="preserve">– </w:t>
      </w:r>
      <w:r w:rsidR="00E1346F" w:rsidRPr="00A7323E">
        <w:t>Temporary</w:t>
      </w:r>
      <w:r w:rsidR="00E1346F">
        <w:t xml:space="preserve"> suspension of </w:t>
      </w:r>
      <w:r w:rsidR="00E1346F" w:rsidRPr="0018408A">
        <w:t>pest freedom</w:t>
      </w:r>
      <w:r w:rsidR="00E1346F">
        <w:t xml:space="preserve"> status for all or part of a PFA occurs when evidence or conditions, which are set in the corrective action plan for the PFA, indicate that a PFA requires temporary control and eradication measures to be implemented. For example, this can occur where the detection of the specified pest within a PFA is made or exceeds a technically </w:t>
      </w:r>
      <w:r w:rsidR="003C3C98">
        <w:t>justified</w:t>
      </w:r>
      <w:r w:rsidR="00410C42">
        <w:t xml:space="preserve"> </w:t>
      </w:r>
      <w:r w:rsidR="00E1346F">
        <w:t>threshold or trigger (</w:t>
      </w:r>
      <w:r w:rsidR="00E25FB7" w:rsidRPr="00E25FB7">
        <w:t>IPPC 2021</w:t>
      </w:r>
      <w:r w:rsidR="00FA37ED">
        <w:t>b</w:t>
      </w:r>
      <w:r w:rsidR="00E1346F">
        <w:t xml:space="preserve">). </w:t>
      </w:r>
      <w:r w:rsidR="003E30F2">
        <w:t>T</w:t>
      </w:r>
      <w:r w:rsidR="00E1346F">
        <w:t xml:space="preserve">he surveillance and eradication activities outlined in the corrective action plan will </w:t>
      </w:r>
      <w:r w:rsidR="003E30F2">
        <w:t xml:space="preserve">then </w:t>
      </w:r>
      <w:r w:rsidR="00E1346F">
        <w:t>be implemented.</w:t>
      </w:r>
    </w:p>
    <w:p w14:paraId="649C3ED9" w14:textId="00DE35B4" w:rsidR="00E1346F" w:rsidRDefault="002A041F" w:rsidP="001228B4">
      <w:pPr>
        <w:pStyle w:val="ListBullet"/>
      </w:pPr>
      <w:r w:rsidRPr="002A041F">
        <w:rPr>
          <w:rStyle w:val="Strong"/>
        </w:rPr>
        <w:t>•</w:t>
      </w:r>
      <w:r w:rsidRPr="002A041F">
        <w:rPr>
          <w:rStyle w:val="Strong"/>
        </w:rPr>
        <w:tab/>
      </w:r>
      <w:r w:rsidR="00E1346F" w:rsidRPr="00E2325D">
        <w:rPr>
          <w:rStyle w:val="Strong"/>
        </w:rPr>
        <w:t>Reinstatement</w:t>
      </w:r>
      <w:r w:rsidR="00E1346F">
        <w:t xml:space="preserve"> – </w:t>
      </w:r>
      <w:r w:rsidR="003E30F2" w:rsidRPr="0018408A">
        <w:t>Pest freedom</w:t>
      </w:r>
      <w:r w:rsidR="003E30F2">
        <w:t xml:space="preserve"> status may be reinstated </w:t>
      </w:r>
      <w:r w:rsidR="00E1346F">
        <w:t xml:space="preserve">when a suspended </w:t>
      </w:r>
      <w:r w:rsidR="00FB38B9">
        <w:t xml:space="preserve">pest freedom program </w:t>
      </w:r>
      <w:r w:rsidR="00E1346F">
        <w:t xml:space="preserve">has had a sufficient period and evidence collected to assure that the pest is no longer present in the specific </w:t>
      </w:r>
      <w:r w:rsidR="00FB38B9">
        <w:t xml:space="preserve">pest freedom program </w:t>
      </w:r>
      <w:r w:rsidR="00E1346F">
        <w:t xml:space="preserve">or associated buffer zone (where relevant). Reinstatement criteria are based on pest biology and the confidence provided by surveillance and management of the </w:t>
      </w:r>
      <w:r w:rsidR="00FB38B9">
        <w:t xml:space="preserve">pest freedom program </w:t>
      </w:r>
      <w:r w:rsidR="00E1346F">
        <w:t xml:space="preserve">and its buffer zone. Reinstatement of trade </w:t>
      </w:r>
      <w:r w:rsidR="00474616">
        <w:t>depends</w:t>
      </w:r>
      <w:r w:rsidR="00E1346F">
        <w:t xml:space="preserve"> on </w:t>
      </w:r>
      <w:r w:rsidR="00790EB4">
        <w:t xml:space="preserve">the </w:t>
      </w:r>
      <w:r w:rsidR="00E1346F">
        <w:t>importing jurisdiction’s requirements and acceptance.</w:t>
      </w:r>
    </w:p>
    <w:p w14:paraId="5923F5D4" w14:textId="68609E19" w:rsidR="00E1346F" w:rsidRDefault="002A041F" w:rsidP="001228B4">
      <w:pPr>
        <w:pStyle w:val="ListBullet"/>
      </w:pPr>
      <w:r w:rsidRPr="002A041F">
        <w:rPr>
          <w:rStyle w:val="Strong"/>
        </w:rPr>
        <w:t>•</w:t>
      </w:r>
      <w:r w:rsidRPr="002A041F">
        <w:rPr>
          <w:rStyle w:val="Strong"/>
        </w:rPr>
        <w:tab/>
      </w:r>
      <w:r w:rsidR="00E1346F" w:rsidRPr="00BE2405">
        <w:rPr>
          <w:rStyle w:val="Strong"/>
        </w:rPr>
        <w:t>Withdrawal</w:t>
      </w:r>
      <w:r w:rsidR="00E1346F">
        <w:t xml:space="preserve"> – </w:t>
      </w:r>
      <w:r w:rsidR="00410C42">
        <w:t xml:space="preserve">Where the specified pest is detected in a PFPP or PFPS (or a buffer zone intended to be pest free), </w:t>
      </w:r>
      <w:r w:rsidR="00410C42" w:rsidRPr="0018408A">
        <w:t>pest freedom</w:t>
      </w:r>
      <w:r w:rsidR="00410C42">
        <w:t xml:space="preserve"> status should be withdrawn until re-establishment conditions are met. </w:t>
      </w:r>
      <w:r w:rsidR="00E1346F">
        <w:t xml:space="preserve">If the </w:t>
      </w:r>
      <w:r w:rsidR="00FB38B9">
        <w:t>pest freedom program</w:t>
      </w:r>
      <w:r w:rsidR="00E1346F">
        <w:t xml:space="preserve">, or part of it, is no longer considered free of the pest or it is not economically or technically feasible to eradicate the pest, then the </w:t>
      </w:r>
      <w:r w:rsidR="00E1346F" w:rsidRPr="0018408A">
        <w:t>pest freedom</w:t>
      </w:r>
      <w:r w:rsidR="00E1346F">
        <w:t xml:space="preserve"> status </w:t>
      </w:r>
      <w:r w:rsidR="002F1B55">
        <w:t>should</w:t>
      </w:r>
      <w:r w:rsidR="00E1346F">
        <w:t xml:space="preserve"> be withdrawn.</w:t>
      </w:r>
    </w:p>
    <w:p w14:paraId="539AAE8A" w14:textId="051354A5" w:rsidR="00E1346F" w:rsidRDefault="00E1346F" w:rsidP="00F25D9F">
      <w:pPr>
        <w:pStyle w:val="Heading4"/>
        <w:numPr>
          <w:ilvl w:val="0"/>
          <w:numId w:val="0"/>
        </w:numPr>
        <w:ind w:left="964" w:hanging="964"/>
      </w:pPr>
      <w:r>
        <w:t xml:space="preserve">Verification and </w:t>
      </w:r>
      <w:r w:rsidR="00474616">
        <w:t>r</w:t>
      </w:r>
      <w:r>
        <w:t>eview</w:t>
      </w:r>
    </w:p>
    <w:p w14:paraId="6EBA1FD7" w14:textId="29A72893" w:rsidR="00474616" w:rsidRDefault="00474616" w:rsidP="00E1346F">
      <w:r>
        <w:t>T</w:t>
      </w:r>
      <w:r w:rsidR="00E1346F">
        <w:t xml:space="preserve">o verify the </w:t>
      </w:r>
      <w:r w:rsidR="00FB38B9">
        <w:t xml:space="preserve">pest freedom program </w:t>
      </w:r>
      <w:r w:rsidR="00E1346F">
        <w:t>is being maintained</w:t>
      </w:r>
      <w:r>
        <w:t xml:space="preserve">, </w:t>
      </w:r>
      <w:r w:rsidR="00F25D9F">
        <w:t xml:space="preserve">growers, industry and government authorities </w:t>
      </w:r>
      <w:r w:rsidR="00223E00">
        <w:t>conduct</w:t>
      </w:r>
      <w:r w:rsidR="00E1346F">
        <w:t xml:space="preserve"> activities t</w:t>
      </w:r>
      <w:r>
        <w:t>hat</w:t>
      </w:r>
      <w:r w:rsidR="00E1346F">
        <w:t xml:space="preserve"> ensure</w:t>
      </w:r>
      <w:r>
        <w:t>:</w:t>
      </w:r>
    </w:p>
    <w:p w14:paraId="7C482A13" w14:textId="6833255D" w:rsidR="00474616" w:rsidRDefault="00B52511" w:rsidP="0068598F">
      <w:pPr>
        <w:pStyle w:val="ListBullet"/>
      </w:pPr>
      <w:r w:rsidRPr="00B52511">
        <w:t>•</w:t>
      </w:r>
      <w:r w:rsidRPr="00B52511">
        <w:tab/>
      </w:r>
      <w:r w:rsidR="00E1346F">
        <w:t xml:space="preserve">the measures and systems to maintain </w:t>
      </w:r>
      <w:r w:rsidR="00E1346F" w:rsidRPr="0018408A">
        <w:t>pest freedom</w:t>
      </w:r>
      <w:r w:rsidR="00E1346F">
        <w:t xml:space="preserve"> remain effective (</w:t>
      </w:r>
      <w:r w:rsidR="00377461">
        <w:t>e.g.</w:t>
      </w:r>
      <w:r w:rsidR="00E1346F">
        <w:t xml:space="preserve"> ongoing surveys, inspection of exported commodities or audit outcomes of the </w:t>
      </w:r>
      <w:bookmarkStart w:id="38" w:name="_Hlk208925119"/>
      <w:r w:rsidR="00FB38B9">
        <w:t>pest freedom program</w:t>
      </w:r>
      <w:bookmarkEnd w:id="38"/>
      <w:r w:rsidR="00E1346F">
        <w:t>)</w:t>
      </w:r>
    </w:p>
    <w:p w14:paraId="1B8ED165" w14:textId="21E6D70C" w:rsidR="00E1346F" w:rsidRDefault="00B52511" w:rsidP="0068598F">
      <w:pPr>
        <w:pStyle w:val="ListBullet"/>
      </w:pPr>
      <w:r w:rsidRPr="00B52511">
        <w:t>•</w:t>
      </w:r>
      <w:r w:rsidRPr="00B52511">
        <w:tab/>
      </w:r>
      <w:r w:rsidR="00E1346F">
        <w:t xml:space="preserve">required </w:t>
      </w:r>
      <w:r w:rsidR="00377461">
        <w:t>documentation</w:t>
      </w:r>
      <w:r w:rsidR="00E1346F">
        <w:t xml:space="preserve"> and other records are complete and current.</w:t>
      </w:r>
    </w:p>
    <w:p w14:paraId="5103DAB2" w14:textId="6D82474C" w:rsidR="00E1346F" w:rsidRDefault="00577641" w:rsidP="0068598F">
      <w:r>
        <w:t>R</w:t>
      </w:r>
      <w:r w:rsidR="00D13B6E">
        <w:t>egular review of program effectiveness and feasibility</w:t>
      </w:r>
      <w:r w:rsidR="00E1346F">
        <w:t xml:space="preserve"> </w:t>
      </w:r>
      <w:r w:rsidR="00F56F40">
        <w:t xml:space="preserve">should be conducted </w:t>
      </w:r>
      <w:r w:rsidR="00E1346F">
        <w:t xml:space="preserve">to ensure the </w:t>
      </w:r>
      <w:r w:rsidR="00FB38B9">
        <w:t>pest freedom program</w:t>
      </w:r>
      <w:r w:rsidR="00E1346F">
        <w:t xml:space="preserve"> is achieving its objectives.</w:t>
      </w:r>
    </w:p>
    <w:p w14:paraId="02B98625" w14:textId="0B954A9C" w:rsidR="009C6116" w:rsidRDefault="009C6116" w:rsidP="009C6116">
      <w:pPr>
        <w:pStyle w:val="Heading2"/>
      </w:pPr>
      <w:bookmarkStart w:id="39" w:name="_Toc197505591"/>
      <w:bookmarkStart w:id="40" w:name="_Toc197586297"/>
      <w:bookmarkStart w:id="41" w:name="_Toc197505592"/>
      <w:bookmarkStart w:id="42" w:name="_Toc197586298"/>
      <w:bookmarkStart w:id="43" w:name="_Toc197505593"/>
      <w:bookmarkStart w:id="44" w:name="_Toc197586299"/>
      <w:bookmarkStart w:id="45" w:name="_Toc197505594"/>
      <w:bookmarkStart w:id="46" w:name="_Toc197586300"/>
      <w:bookmarkStart w:id="47" w:name="_Toc197505595"/>
      <w:bookmarkStart w:id="48" w:name="_Toc197586301"/>
      <w:bookmarkStart w:id="49" w:name="_Toc197505596"/>
      <w:bookmarkStart w:id="50" w:name="_Toc197586302"/>
      <w:bookmarkStart w:id="51" w:name="_Toc197505597"/>
      <w:bookmarkStart w:id="52" w:name="_Toc197586303"/>
      <w:bookmarkStart w:id="53" w:name="_Toc197505598"/>
      <w:bookmarkStart w:id="54" w:name="_Toc197586304"/>
      <w:bookmarkStart w:id="55" w:name="_Toc197505599"/>
      <w:bookmarkStart w:id="56" w:name="_Toc197586305"/>
      <w:bookmarkStart w:id="57" w:name="_Toc197505600"/>
      <w:bookmarkStart w:id="58" w:name="_Toc197586306"/>
      <w:bookmarkStart w:id="59" w:name="_Program_elements"/>
      <w:bookmarkStart w:id="60" w:name="_Toc213683825"/>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9C6116">
        <w:t>Program</w:t>
      </w:r>
      <w:r w:rsidR="00223E00">
        <w:t xml:space="preserve"> elements</w:t>
      </w:r>
      <w:bookmarkEnd w:id="60"/>
    </w:p>
    <w:p w14:paraId="68511570" w14:textId="039EFCA0" w:rsidR="005C08E8" w:rsidRPr="002A0DBF" w:rsidRDefault="005C08E8" w:rsidP="005C08E8">
      <w:r w:rsidRPr="002A0DBF">
        <w:t xml:space="preserve">All </w:t>
      </w:r>
      <w:r w:rsidR="00FB38B9" w:rsidRPr="00FB38B9">
        <w:t>pest freedom program</w:t>
      </w:r>
      <w:r w:rsidRPr="002A0DBF">
        <w:t>s require a combination of elements at each stage to be effective</w:t>
      </w:r>
      <w:r w:rsidR="00223E00" w:rsidRPr="002A0DBF">
        <w:t>,</w:t>
      </w:r>
      <w:r w:rsidRPr="002A0DBF">
        <w:t xml:space="preserve"> provide an acceptable level of confidence for trade</w:t>
      </w:r>
      <w:r w:rsidR="00223E00" w:rsidRPr="002A0DBF">
        <w:t xml:space="preserve"> and </w:t>
      </w:r>
      <w:r w:rsidR="0095442A" w:rsidRPr="002A0DBF">
        <w:t xml:space="preserve">support </w:t>
      </w:r>
      <w:r w:rsidR="00CA2C51" w:rsidRPr="002A0DBF">
        <w:t>APA</w:t>
      </w:r>
      <w:r w:rsidR="0095442A" w:rsidRPr="002A0DBF">
        <w:t xml:space="preserve"> claims</w:t>
      </w:r>
      <w:r w:rsidR="00B84677" w:rsidRPr="002A0DBF">
        <w:t xml:space="preserve">. </w:t>
      </w:r>
      <w:r w:rsidRPr="002A0DBF">
        <w:t>These elements include:</w:t>
      </w:r>
    </w:p>
    <w:p w14:paraId="09B05A75" w14:textId="661F13CD" w:rsidR="005C08E8" w:rsidRPr="002A0DBF" w:rsidRDefault="00B52511" w:rsidP="005C08E8">
      <w:pPr>
        <w:pStyle w:val="ListBullet"/>
      </w:pPr>
      <w:r w:rsidRPr="00B52511">
        <w:t>•</w:t>
      </w:r>
      <w:r w:rsidRPr="00B52511">
        <w:tab/>
      </w:r>
      <w:r w:rsidR="005C08E8" w:rsidRPr="002A0DBF">
        <w:t>risk assessment</w:t>
      </w:r>
    </w:p>
    <w:p w14:paraId="4D8AFC24" w14:textId="36C82023" w:rsidR="005C08E8" w:rsidRPr="002A0DBF" w:rsidRDefault="00B52511" w:rsidP="005C08E8">
      <w:pPr>
        <w:pStyle w:val="ListBullet"/>
      </w:pPr>
      <w:r w:rsidRPr="00B52511">
        <w:t>•</w:t>
      </w:r>
      <w:r w:rsidRPr="00B52511">
        <w:tab/>
      </w:r>
      <w:r w:rsidR="005C08E8" w:rsidRPr="002A0DBF">
        <w:t>surveillance</w:t>
      </w:r>
    </w:p>
    <w:p w14:paraId="67F7CF69" w14:textId="74AD36E3" w:rsidR="005C08E8" w:rsidRPr="002A0DBF" w:rsidRDefault="00B52511" w:rsidP="005C08E8">
      <w:pPr>
        <w:pStyle w:val="ListBullet"/>
      </w:pPr>
      <w:r w:rsidRPr="00B52511">
        <w:t>•</w:t>
      </w:r>
      <w:r w:rsidRPr="00B52511">
        <w:tab/>
      </w:r>
      <w:r w:rsidR="005C08E8" w:rsidRPr="002A0DBF">
        <w:t>diagnostics</w:t>
      </w:r>
    </w:p>
    <w:p w14:paraId="28DCE349" w14:textId="11BE80BE" w:rsidR="005C08E8" w:rsidRPr="002A0DBF" w:rsidRDefault="00B52511" w:rsidP="005C08E8">
      <w:pPr>
        <w:pStyle w:val="ListBullet"/>
      </w:pPr>
      <w:r w:rsidRPr="00B52511">
        <w:t>•</w:t>
      </w:r>
      <w:r w:rsidRPr="00B52511">
        <w:tab/>
      </w:r>
      <w:r w:rsidR="005C08E8" w:rsidRPr="002A0DBF">
        <w:t xml:space="preserve">movement restrictions and </w:t>
      </w:r>
      <w:r w:rsidR="00102BEB" w:rsidRPr="002A0DBF">
        <w:t>phytosani</w:t>
      </w:r>
      <w:r w:rsidR="00423E28" w:rsidRPr="002A0DBF">
        <w:t>tary measures</w:t>
      </w:r>
    </w:p>
    <w:p w14:paraId="3D082FD3" w14:textId="7993AA62" w:rsidR="005C08E8" w:rsidRPr="002A0DBF" w:rsidRDefault="00B52511" w:rsidP="005C08E8">
      <w:pPr>
        <w:pStyle w:val="ListBullet"/>
      </w:pPr>
      <w:r w:rsidRPr="00B52511">
        <w:t>•</w:t>
      </w:r>
      <w:r w:rsidRPr="00B52511">
        <w:tab/>
      </w:r>
      <w:r w:rsidR="005C08E8" w:rsidRPr="002A0DBF">
        <w:t>auditing and documentation</w:t>
      </w:r>
    </w:p>
    <w:p w14:paraId="7E1F965A" w14:textId="04C014B1" w:rsidR="005C08E8" w:rsidRPr="002A0DBF" w:rsidRDefault="00B52511" w:rsidP="005C08E8">
      <w:pPr>
        <w:pStyle w:val="ListBullet"/>
      </w:pPr>
      <w:r w:rsidRPr="00B52511">
        <w:t>•</w:t>
      </w:r>
      <w:r w:rsidRPr="00B52511">
        <w:tab/>
      </w:r>
      <w:r w:rsidR="005C08E8" w:rsidRPr="002A0DBF">
        <w:t>corrective action plans for detections, incursions and outbreaks</w:t>
      </w:r>
    </w:p>
    <w:p w14:paraId="1CD7FFB2" w14:textId="635A70E9" w:rsidR="005C08E8" w:rsidRPr="002A0DBF" w:rsidRDefault="00B52511" w:rsidP="005C08E8">
      <w:pPr>
        <w:pStyle w:val="ListBullet"/>
      </w:pPr>
      <w:r w:rsidRPr="00B52511">
        <w:t>•</w:t>
      </w:r>
      <w:r w:rsidRPr="00B52511">
        <w:tab/>
      </w:r>
      <w:r w:rsidR="005C08E8" w:rsidRPr="002A0DBF">
        <w:t>public information, support and participation</w:t>
      </w:r>
    </w:p>
    <w:p w14:paraId="25791307" w14:textId="56DE1476" w:rsidR="005C08E8" w:rsidRPr="002A0DBF" w:rsidRDefault="00B52511" w:rsidP="005C08E8">
      <w:pPr>
        <w:pStyle w:val="ListBullet"/>
      </w:pPr>
      <w:r w:rsidRPr="00B52511">
        <w:t>•</w:t>
      </w:r>
      <w:r w:rsidRPr="00B52511">
        <w:tab/>
      </w:r>
      <w:r w:rsidR="005C08E8" w:rsidRPr="002A0DBF">
        <w:t>review</w:t>
      </w:r>
      <w:r w:rsidR="00992915" w:rsidRPr="002A0DBF">
        <w:t>.</w:t>
      </w:r>
    </w:p>
    <w:p w14:paraId="30DBB256" w14:textId="017C2854" w:rsidR="005C08E8" w:rsidRDefault="005C08E8" w:rsidP="005C08E8">
      <w:r>
        <w:t xml:space="preserve">The elements required for a </w:t>
      </w:r>
      <w:r w:rsidR="00FB38B9" w:rsidRPr="00FB38B9">
        <w:t>pest freedom program</w:t>
      </w:r>
      <w:r>
        <w:t xml:space="preserve"> should be appropriate to the type of </w:t>
      </w:r>
      <w:r w:rsidR="00FB38B9" w:rsidRPr="00FB38B9">
        <w:t>pest freedom program</w:t>
      </w:r>
      <w:r>
        <w:t xml:space="preserve"> (PFA, PFPP or PFPS), the stage of the </w:t>
      </w:r>
      <w:r w:rsidR="00FB38B9" w:rsidRPr="00FB38B9">
        <w:t>pest freedom program</w:t>
      </w:r>
      <w:r>
        <w:t xml:space="preserve">, </w:t>
      </w:r>
      <w:r w:rsidR="000A7791">
        <w:t xml:space="preserve">the </w:t>
      </w:r>
      <w:r>
        <w:t>pest</w:t>
      </w:r>
      <w:r w:rsidR="000A7791">
        <w:t>,</w:t>
      </w:r>
      <w:r>
        <w:t xml:space="preserve"> and environment characteristics. </w:t>
      </w:r>
      <w:r w:rsidR="00FB38B9">
        <w:t>P</w:t>
      </w:r>
      <w:r w:rsidR="00FB38B9" w:rsidRPr="00FB38B9">
        <w:t>est freedom program</w:t>
      </w:r>
      <w:r>
        <w:t>s may adopt measures of other phytosanitary programs, including common surveillance infrastructure, diagnostics and regulatory controls.</w:t>
      </w:r>
    </w:p>
    <w:p w14:paraId="5B3F37D9" w14:textId="21B0C770" w:rsidR="009C6116" w:rsidRDefault="005C08E8" w:rsidP="005C08E8">
      <w:r>
        <w:t xml:space="preserve">A combination of these elements may be necessary to ensure an acceptable level of confidence in determining an </w:t>
      </w:r>
      <w:r w:rsidR="006F2560">
        <w:t>APA</w:t>
      </w:r>
      <w:r>
        <w:t xml:space="preserve"> or establishing a </w:t>
      </w:r>
      <w:r w:rsidR="00FB38B9">
        <w:t>pest freedom program</w:t>
      </w:r>
      <w:r>
        <w:t>.</w:t>
      </w:r>
    </w:p>
    <w:p w14:paraId="3FA288B3" w14:textId="4A8AA69D" w:rsidR="007A3C93" w:rsidRDefault="00E03A5F" w:rsidP="00E03A5F">
      <w:pPr>
        <w:pStyle w:val="Heading3"/>
      </w:pPr>
      <w:bookmarkStart w:id="61" w:name="_Toc213683826"/>
      <w:r w:rsidRPr="00E03A5F">
        <w:t>Risk assessment</w:t>
      </w:r>
      <w:bookmarkEnd w:id="61"/>
    </w:p>
    <w:p w14:paraId="6E9D0EE8" w14:textId="62E20EDC" w:rsidR="007814AC" w:rsidRDefault="007814AC" w:rsidP="005C08E8">
      <w:r w:rsidRPr="007814AC">
        <w:t xml:space="preserve">Jurisdictions are responsible for performing a risk assessment </w:t>
      </w:r>
      <w:r w:rsidR="00AD3A94">
        <w:t>that</w:t>
      </w:r>
      <w:r w:rsidR="00DA356D">
        <w:t xml:space="preserve"> aligns </w:t>
      </w:r>
      <w:r w:rsidR="00713B95">
        <w:t xml:space="preserve">with ISPM 2 </w:t>
      </w:r>
      <w:r w:rsidR="00FA37ED">
        <w:t xml:space="preserve">(IPPC 2021b) </w:t>
      </w:r>
      <w:r w:rsidR="00713B95">
        <w:t>and ISPM 11</w:t>
      </w:r>
      <w:r w:rsidR="00FA37ED">
        <w:t xml:space="preserve"> (IPPC 2021c)</w:t>
      </w:r>
      <w:r w:rsidR="00DA356D">
        <w:t xml:space="preserve">. </w:t>
      </w:r>
      <w:r w:rsidR="00AD3A94">
        <w:t>A risk</w:t>
      </w:r>
      <w:r w:rsidR="00DA356D">
        <w:t xml:space="preserve"> assessment help</w:t>
      </w:r>
      <w:r w:rsidR="00AD3A94">
        <w:t>s</w:t>
      </w:r>
      <w:r w:rsidR="00DA356D">
        <w:t xml:space="preserve"> determine</w:t>
      </w:r>
      <w:r w:rsidRPr="007814AC">
        <w:t xml:space="preserve"> the risk of pest introduction, spread </w:t>
      </w:r>
      <w:r w:rsidR="00922E51">
        <w:t xml:space="preserve">and </w:t>
      </w:r>
      <w:r w:rsidRPr="007814AC">
        <w:t xml:space="preserve">economic impact, </w:t>
      </w:r>
      <w:r w:rsidR="00EB4108">
        <w:t xml:space="preserve">and </w:t>
      </w:r>
      <w:r w:rsidR="00AD3A94">
        <w:t>informs</w:t>
      </w:r>
      <w:r w:rsidR="00DA356D">
        <w:t xml:space="preserve"> </w:t>
      </w:r>
      <w:r w:rsidRPr="007814AC">
        <w:t xml:space="preserve">appropriate risk management measures </w:t>
      </w:r>
      <w:r w:rsidR="008B17A4">
        <w:t>in imple</w:t>
      </w:r>
      <w:r w:rsidR="00BC26DB">
        <w:t>menting a</w:t>
      </w:r>
      <w:r w:rsidRPr="007814AC">
        <w:t xml:space="preserve"> </w:t>
      </w:r>
      <w:r w:rsidR="00FB38B9">
        <w:t>pest freedom program</w:t>
      </w:r>
      <w:r w:rsidR="00C6543B">
        <w:t xml:space="preserve"> or </w:t>
      </w:r>
      <w:r w:rsidR="00945071">
        <w:t>de</w:t>
      </w:r>
      <w:r w:rsidR="00E0071A">
        <w:t>term</w:t>
      </w:r>
      <w:r w:rsidR="009D2606">
        <w:t xml:space="preserve">ining </w:t>
      </w:r>
      <w:r w:rsidR="00F1460B">
        <w:t xml:space="preserve">an </w:t>
      </w:r>
      <w:r w:rsidR="00C6543B">
        <w:t>APA</w:t>
      </w:r>
      <w:r w:rsidRPr="007814AC">
        <w:t xml:space="preserve">. The risk assessment should be conducted by suitably experienced persons from the jurisdiction and may include input from industry experts and relevant businesses. The documentation of this process justifies the establishment of the </w:t>
      </w:r>
      <w:r w:rsidR="00FB38B9">
        <w:t>pest freedom program</w:t>
      </w:r>
      <w:r w:rsidRPr="007814AC">
        <w:t xml:space="preserve"> </w:t>
      </w:r>
      <w:r w:rsidR="00ED3A84">
        <w:t xml:space="preserve">or declaring </w:t>
      </w:r>
      <w:r w:rsidR="00082DBB">
        <w:t>an</w:t>
      </w:r>
      <w:r w:rsidR="00ED3A84">
        <w:t xml:space="preserve"> APA </w:t>
      </w:r>
      <w:r w:rsidRPr="007814AC">
        <w:t>and the measures implemented.</w:t>
      </w:r>
    </w:p>
    <w:p w14:paraId="1A09B3F6" w14:textId="1747C476" w:rsidR="007814AC" w:rsidRDefault="003F294D" w:rsidP="003F294D">
      <w:pPr>
        <w:pStyle w:val="Heading3"/>
      </w:pPr>
      <w:bookmarkStart w:id="62" w:name="_Toc213683827"/>
      <w:r w:rsidRPr="003F294D">
        <w:t>Surveillance</w:t>
      </w:r>
      <w:bookmarkEnd w:id="62"/>
    </w:p>
    <w:p w14:paraId="056F2BE4" w14:textId="7F366E41" w:rsidR="00B374D7" w:rsidRDefault="00B374D7" w:rsidP="00B374D7">
      <w:r>
        <w:t xml:space="preserve">Surveillance activities for </w:t>
      </w:r>
      <w:r w:rsidR="00FB38B9">
        <w:t>pest freedom program</w:t>
      </w:r>
      <w:r>
        <w:t xml:space="preserve">s must be sufficient to provide confidence that the pest would be detected if present in the </w:t>
      </w:r>
      <w:r w:rsidR="00FB38B9">
        <w:t>pest freedom program</w:t>
      </w:r>
      <w:r>
        <w:t xml:space="preserve"> (</w:t>
      </w:r>
      <w:r w:rsidR="00622BD4">
        <w:rPr>
          <w:lang w:eastAsia="ja-JP"/>
        </w:rPr>
        <w:t>IPPC 2021</w:t>
      </w:r>
      <w:r w:rsidR="00FA37ED">
        <w:rPr>
          <w:lang w:eastAsia="ja-JP"/>
        </w:rPr>
        <w:t>e</w:t>
      </w:r>
      <w:r>
        <w:t xml:space="preserve">), and to establish a basis for the measures and </w:t>
      </w:r>
      <w:r w:rsidR="002750C8">
        <w:t>proce</w:t>
      </w:r>
      <w:r w:rsidR="001A4BE1">
        <w:t>dures</w:t>
      </w:r>
      <w:r w:rsidR="002750C8">
        <w:t xml:space="preserve"> </w:t>
      </w:r>
      <w:r>
        <w:t xml:space="preserve">to maintain and verify freedom. Surveillance undertaken to maintain confidence in </w:t>
      </w:r>
      <w:r w:rsidRPr="0018408A">
        <w:t>pest freedom</w:t>
      </w:r>
      <w:r>
        <w:t xml:space="preserve"> claims should consider the pathways of pest introduction. </w:t>
      </w:r>
      <w:r w:rsidR="00837039" w:rsidRPr="00837039">
        <w:t xml:space="preserve">Where appropriate, activities should also include surveillance of </w:t>
      </w:r>
      <w:r w:rsidR="00D23549">
        <w:t xml:space="preserve">areas </w:t>
      </w:r>
      <w:r w:rsidR="00837039" w:rsidRPr="00837039">
        <w:t>surrounding or adjacent to the pest freedom program</w:t>
      </w:r>
      <w:r w:rsidR="00A57289">
        <w:t>,</w:t>
      </w:r>
      <w:r w:rsidR="00D23549">
        <w:t xml:space="preserve"> including buffer zones</w:t>
      </w:r>
      <w:r w:rsidR="00837039" w:rsidRPr="00837039">
        <w:t>.</w:t>
      </w:r>
    </w:p>
    <w:p w14:paraId="17EACD22" w14:textId="31553134" w:rsidR="009A7351" w:rsidRDefault="00B374D7" w:rsidP="00B374D7">
      <w:r>
        <w:t xml:space="preserve">General </w:t>
      </w:r>
      <w:r w:rsidR="00BD3F96">
        <w:t>and</w:t>
      </w:r>
      <w:r>
        <w:t xml:space="preserve"> specific surveillance can support a </w:t>
      </w:r>
      <w:r w:rsidR="00FB38B9">
        <w:t>pest freedom program</w:t>
      </w:r>
      <w:r w:rsidR="00736942">
        <w:t xml:space="preserve"> or APA</w:t>
      </w:r>
      <w:r>
        <w:t xml:space="preserve">. General surveillance involves information on the pest that is gathered from existing sources. Specific surveillance involves official, targeted surveys within the area to obtain evidence </w:t>
      </w:r>
      <w:r w:rsidR="00F45901">
        <w:t xml:space="preserve">of </w:t>
      </w:r>
      <w:r>
        <w:t xml:space="preserve">the pest over a defined period. The type and design of surveillance must account for pest characteristics, host availability, environmental suitability and rates of spread. </w:t>
      </w:r>
      <w:r w:rsidR="00FB0D6B">
        <w:t>R</w:t>
      </w:r>
      <w:r>
        <w:t xml:space="preserve">elevant national or </w:t>
      </w:r>
      <w:r w:rsidR="00FB0D6B">
        <w:t>international</w:t>
      </w:r>
      <w:r>
        <w:t xml:space="preserve"> surveillance protocols </w:t>
      </w:r>
      <w:r w:rsidR="00FB0D6B">
        <w:t>should be used if</w:t>
      </w:r>
      <w:r>
        <w:t xml:space="preserve"> available</w:t>
      </w:r>
      <w:r w:rsidR="00FB0D6B">
        <w:t>.</w:t>
      </w:r>
    </w:p>
    <w:p w14:paraId="3313A433" w14:textId="04E6361B" w:rsidR="003F294D" w:rsidRDefault="00B374D7" w:rsidP="00B374D7">
      <w:r>
        <w:t xml:space="preserve">The </w:t>
      </w:r>
      <w:r w:rsidR="00F1657C">
        <w:t xml:space="preserve">greater </w:t>
      </w:r>
      <w:r>
        <w:t xml:space="preserve">the risk </w:t>
      </w:r>
      <w:r w:rsidR="00F1657C">
        <w:t>a</w:t>
      </w:r>
      <w:r>
        <w:t xml:space="preserve"> pest </w:t>
      </w:r>
      <w:r w:rsidR="00E12BD8">
        <w:t>poses</w:t>
      </w:r>
      <w:r>
        <w:t xml:space="preserve"> to the </w:t>
      </w:r>
      <w:r w:rsidR="00FB38B9">
        <w:t>pest freedom program</w:t>
      </w:r>
      <w:r w:rsidR="009A7351">
        <w:t xml:space="preserve"> or APA</w:t>
      </w:r>
      <w:r>
        <w:t xml:space="preserve">, the </w:t>
      </w:r>
      <w:r w:rsidR="00E12BD8">
        <w:t xml:space="preserve">more </w:t>
      </w:r>
      <w:r>
        <w:t xml:space="preserve">evidence </w:t>
      </w:r>
      <w:r w:rsidR="00E12BD8">
        <w:t>is required f</w:t>
      </w:r>
      <w:r w:rsidR="00FC2E73">
        <w:t>r</w:t>
      </w:r>
      <w:r w:rsidR="00E12BD8">
        <w:t xml:space="preserve">om </w:t>
      </w:r>
      <w:r>
        <w:t xml:space="preserve">surveillance activities to </w:t>
      </w:r>
      <w:r w:rsidR="00FC2E73">
        <w:t>ensure</w:t>
      </w:r>
      <w:r>
        <w:t xml:space="preserve"> that </w:t>
      </w:r>
      <w:r w:rsidRPr="0018408A">
        <w:t>pest freedom</w:t>
      </w:r>
      <w:r>
        <w:t xml:space="preserve"> is maintained.</w:t>
      </w:r>
    </w:p>
    <w:p w14:paraId="63BFFDD0" w14:textId="29005D6E" w:rsidR="00682D91" w:rsidRDefault="00682D91" w:rsidP="00682D91">
      <w:pPr>
        <w:pStyle w:val="Heading3"/>
      </w:pPr>
      <w:bookmarkStart w:id="63" w:name="_Toc213683828"/>
      <w:r w:rsidRPr="00682D91">
        <w:t>Diagnostics</w:t>
      </w:r>
      <w:bookmarkEnd w:id="63"/>
    </w:p>
    <w:p w14:paraId="7B0A1A27" w14:textId="31DC5F36" w:rsidR="00C770D7" w:rsidRDefault="00C770D7" w:rsidP="00C770D7">
      <w:pPr>
        <w:tabs>
          <w:tab w:val="left" w:pos="1408"/>
        </w:tabs>
      </w:pPr>
      <w:r>
        <w:t>Diagnostic procedures and tools must support surveillance activities and provide confidence in pest identification (</w:t>
      </w:r>
      <w:r w:rsidR="00E25FB7" w:rsidRPr="00E25FB7">
        <w:t>IPPC 2021</w:t>
      </w:r>
      <w:r w:rsidR="00FA37ED">
        <w:t>f</w:t>
      </w:r>
      <w:r>
        <w:t xml:space="preserve">). Selection and design of diagnostic tools and procedures, in particular sensitivity and specificity of tests, should consider the </w:t>
      </w:r>
      <w:r w:rsidR="0062631B">
        <w:t xml:space="preserve">likelihood </w:t>
      </w:r>
      <w:r>
        <w:t xml:space="preserve">of pest detection in plants originating from the </w:t>
      </w:r>
      <w:r w:rsidR="00FB38B9">
        <w:t>pest freedom program</w:t>
      </w:r>
      <w:r>
        <w:t xml:space="preserve"> and in areas where a specific pest has been determined as absent (</w:t>
      </w:r>
      <w:r w:rsidR="009261FB">
        <w:rPr>
          <w:lang w:eastAsia="ja-JP"/>
        </w:rPr>
        <w:t>IPPC 2022a</w:t>
      </w:r>
      <w:r>
        <w:t>). Confident diagnosis of certain pests may need additional tests beyond physical inspections (e.g. molecular tests).</w:t>
      </w:r>
    </w:p>
    <w:p w14:paraId="087751E1" w14:textId="684D2F3B" w:rsidR="00AA6073" w:rsidRDefault="00C770D7" w:rsidP="00C770D7">
      <w:pPr>
        <w:tabs>
          <w:tab w:val="left" w:pos="1408"/>
        </w:tabs>
      </w:pPr>
      <w:r>
        <w:t xml:space="preserve">Diagnostic protocols should be agreed by jurisdictions. </w:t>
      </w:r>
      <w:r w:rsidR="000D62EE">
        <w:t>If available, r</w:t>
      </w:r>
      <w:r>
        <w:t>elevant and effective international or national diagnostic protocols should be used.</w:t>
      </w:r>
    </w:p>
    <w:p w14:paraId="5326990E" w14:textId="35825950" w:rsidR="00593F0C" w:rsidRPr="00593F0C" w:rsidRDefault="00AA6073">
      <w:pPr>
        <w:pStyle w:val="Heading3"/>
      </w:pPr>
      <w:bookmarkStart w:id="64" w:name="_Toc213683829"/>
      <w:r w:rsidRPr="00B33582">
        <w:t>Movement</w:t>
      </w:r>
      <w:r w:rsidRPr="00AA6073">
        <w:t xml:space="preserve"> restrictions and phytosanitary measures</w:t>
      </w:r>
      <w:bookmarkEnd w:id="64"/>
    </w:p>
    <w:p w14:paraId="51AA9F47" w14:textId="7DA92812" w:rsidR="00593F0C" w:rsidRDefault="00FB38B9" w:rsidP="00593F0C">
      <w:r>
        <w:t>Pest freedom program</w:t>
      </w:r>
      <w:r w:rsidR="00593F0C">
        <w:t xml:space="preserve">s </w:t>
      </w:r>
      <w:r w:rsidR="009457CF">
        <w:t>and APA</w:t>
      </w:r>
      <w:r w:rsidR="00BD3F96">
        <w:t>s</w:t>
      </w:r>
      <w:r w:rsidR="009457CF">
        <w:t xml:space="preserve"> </w:t>
      </w:r>
      <w:r w:rsidR="00593F0C">
        <w:t xml:space="preserve">must include control measures that prevent pests from entering the </w:t>
      </w:r>
      <w:r>
        <w:t>pest freedom program</w:t>
      </w:r>
      <w:r w:rsidR="007B054D">
        <w:t xml:space="preserve"> or APA</w:t>
      </w:r>
      <w:r w:rsidR="00593F0C">
        <w:t xml:space="preserve">. </w:t>
      </w:r>
      <w:r w:rsidR="000D46C2">
        <w:t>These c</w:t>
      </w:r>
      <w:r w:rsidR="00593F0C">
        <w:t xml:space="preserve">ontrols </w:t>
      </w:r>
      <w:r w:rsidR="009B1D6D">
        <w:t>can</w:t>
      </w:r>
      <w:r w:rsidR="00593F0C">
        <w:t xml:space="preserve"> </w:t>
      </w:r>
      <w:r w:rsidR="009F0924">
        <w:t>be active</w:t>
      </w:r>
      <w:r w:rsidR="00593F0C">
        <w:t>, such as regulati</w:t>
      </w:r>
      <w:r w:rsidR="009B1D6D">
        <w:t>ng</w:t>
      </w:r>
      <w:r w:rsidR="00593F0C">
        <w:t xml:space="preserve"> the movement of regulated articles</w:t>
      </w:r>
      <w:r w:rsidR="00BC578D">
        <w:t>,</w:t>
      </w:r>
      <w:r w:rsidR="00593F0C">
        <w:t xml:space="preserve"> </w:t>
      </w:r>
      <w:r w:rsidR="00ED2F55">
        <w:t>and</w:t>
      </w:r>
      <w:r w:rsidR="009B4711">
        <w:t xml:space="preserve"> p</w:t>
      </w:r>
      <w:r w:rsidR="00593F0C">
        <w:t>assive</w:t>
      </w:r>
      <w:r w:rsidR="004A4EE5">
        <w:t>, like</w:t>
      </w:r>
      <w:r w:rsidR="00593F0C">
        <w:t xml:space="preserve"> physical or biological barriers. </w:t>
      </w:r>
      <w:r w:rsidR="00861F17">
        <w:t>Programs</w:t>
      </w:r>
      <w:r w:rsidR="004A4EE5">
        <w:t xml:space="preserve"> may also apply </w:t>
      </w:r>
      <w:r w:rsidR="00593F0C">
        <w:t xml:space="preserve">Interventions </w:t>
      </w:r>
      <w:r w:rsidR="00033187">
        <w:t>that modify</w:t>
      </w:r>
      <w:r w:rsidR="00593F0C">
        <w:t xml:space="preserve"> environmental conditions</w:t>
      </w:r>
      <w:r w:rsidR="00F25D9F">
        <w:t xml:space="preserve"> or</w:t>
      </w:r>
      <w:r w:rsidR="00033187">
        <w:t xml:space="preserve"> reduce</w:t>
      </w:r>
      <w:r w:rsidR="00F25D9F">
        <w:t xml:space="preserve"> </w:t>
      </w:r>
      <w:r w:rsidR="00593F0C">
        <w:t xml:space="preserve">suitability </w:t>
      </w:r>
      <w:r w:rsidR="00033187">
        <w:t>for pests</w:t>
      </w:r>
      <w:r w:rsidR="00593F0C">
        <w:t>.</w:t>
      </w:r>
    </w:p>
    <w:p w14:paraId="19AD4CD9" w14:textId="539BC206" w:rsidR="00593F0C" w:rsidRDefault="00593F0C" w:rsidP="00593F0C">
      <w:r>
        <w:t>Control measures may be implemented in buffer zones</w:t>
      </w:r>
      <w:r w:rsidR="00360D20">
        <w:t xml:space="preserve"> (where </w:t>
      </w:r>
      <w:r w:rsidR="00B33582">
        <w:t>relevant</w:t>
      </w:r>
      <w:r w:rsidR="00562701">
        <w:t>)</w:t>
      </w:r>
      <w:r>
        <w:t xml:space="preserve">. Buffer zones can be an important part of a </w:t>
      </w:r>
      <w:r w:rsidR="00FB38B9">
        <w:t>pest freedom program</w:t>
      </w:r>
      <w:r>
        <w:t xml:space="preserve">. Buffer zones are not necessarily pest free but may include movement controls and other interventions to prevent the pest introduction to the </w:t>
      </w:r>
      <w:r w:rsidR="00FB38B9">
        <w:t>pest freedom program</w:t>
      </w:r>
      <w:r>
        <w:t>.</w:t>
      </w:r>
    </w:p>
    <w:p w14:paraId="59EE5569" w14:textId="3314148B" w:rsidR="00FB63BA" w:rsidRDefault="00593F0C" w:rsidP="00FB63BA">
      <w:r>
        <w:t xml:space="preserve">Measures to ensure phytosanitary security are needed to prevent infestation or contamination of traded goods. </w:t>
      </w:r>
      <w:r w:rsidR="008C5CB9">
        <w:t>To ensure traceability, g</w:t>
      </w:r>
      <w:r w:rsidR="003D5FA3">
        <w:t>oods should be labelled</w:t>
      </w:r>
      <w:r>
        <w:t xml:space="preserve"> </w:t>
      </w:r>
      <w:r w:rsidR="002F0E36">
        <w:t>according to</w:t>
      </w:r>
      <w:r>
        <w:t xml:space="preserve"> importer requirement</w:t>
      </w:r>
      <w:r w:rsidR="008C5CB9">
        <w:t>s.</w:t>
      </w:r>
    </w:p>
    <w:p w14:paraId="153B4222" w14:textId="3DED2639" w:rsidR="00FB63BA" w:rsidRPr="00FB63BA" w:rsidRDefault="00FB63BA" w:rsidP="00FB63BA">
      <w:pPr>
        <w:pStyle w:val="Heading3"/>
      </w:pPr>
      <w:bookmarkStart w:id="65" w:name="_Toc213683830"/>
      <w:r w:rsidRPr="005A3507">
        <w:t>Verification</w:t>
      </w:r>
      <w:r w:rsidRPr="00FB63BA">
        <w:t>, auditing and documentation</w:t>
      </w:r>
      <w:bookmarkEnd w:id="65"/>
    </w:p>
    <w:p w14:paraId="05D0E014" w14:textId="53EBBDE8" w:rsidR="00A6456F" w:rsidRDefault="00A6456F" w:rsidP="00A6456F">
      <w:r>
        <w:t xml:space="preserve">Procedures to ensure that </w:t>
      </w:r>
      <w:r w:rsidR="00FB38B9">
        <w:t>pest freedom program</w:t>
      </w:r>
      <w:r>
        <w:t xml:space="preserve">s are being properly implemented are essential to maintain confidence in the </w:t>
      </w:r>
      <w:r w:rsidR="00FB38B9">
        <w:t>pest freedom program</w:t>
      </w:r>
      <w:r>
        <w:t>s. They also ensure that any issues and failures in the program are identified and addressed.</w:t>
      </w:r>
    </w:p>
    <w:p w14:paraId="2BA8A930" w14:textId="15E15090" w:rsidR="00A6456F" w:rsidRDefault="00A6456F" w:rsidP="00A6456F">
      <w:r>
        <w:t>Verification may include spot checks, audits, analysis of collected data and other oversight mechanisms used to identify issues, ensure compliance and assurance. An audit is a documented verification process (</w:t>
      </w:r>
      <w:r w:rsidR="007F334A">
        <w:t>IPPC 2023</w:t>
      </w:r>
      <w:r>
        <w:t xml:space="preserve">) and in this context is used to evaluate whether a </w:t>
      </w:r>
      <w:r w:rsidR="00FB38B9">
        <w:t>pest freedom program</w:t>
      </w:r>
      <w:r>
        <w:t xml:space="preserve"> has </w:t>
      </w:r>
      <w:r w:rsidR="00374186">
        <w:t xml:space="preserve">measures </w:t>
      </w:r>
      <w:r>
        <w:t>and proce</w:t>
      </w:r>
      <w:r w:rsidR="001A4BE1">
        <w:t>dures</w:t>
      </w:r>
      <w:r>
        <w:t xml:space="preserve"> to prevent pest introduction and maintain pest free status.</w:t>
      </w:r>
    </w:p>
    <w:p w14:paraId="5050DB53" w14:textId="31F06C8D" w:rsidR="00346296" w:rsidRDefault="00E965AA" w:rsidP="00346296">
      <w:r>
        <w:t>The applicant</w:t>
      </w:r>
      <w:r w:rsidR="00592901" w:rsidRPr="00592901">
        <w:t xml:space="preserve"> </w:t>
      </w:r>
      <w:r w:rsidR="00C047F4">
        <w:t>should</w:t>
      </w:r>
      <w:r w:rsidR="00592901" w:rsidRPr="00592901">
        <w:t xml:space="preserve"> maintain documentation to support pest freedom programs for auditing purposes. This includes records of risk assessments, surveillance, diagnostics, movement controls, and corrective action plans.</w:t>
      </w:r>
      <w:r w:rsidR="00592901">
        <w:t xml:space="preserve"> </w:t>
      </w:r>
      <w:r w:rsidR="00A6456F">
        <w:t xml:space="preserve">For domestic trade, the importing jurisdiction may request to conduct an audit either directly or through an independent auditor. For international trade, </w:t>
      </w:r>
      <w:r w:rsidR="00A6456F" w:rsidRPr="00BE1482">
        <w:t>the department</w:t>
      </w:r>
      <w:r w:rsidR="00A6456F">
        <w:t xml:space="preserve"> may audit these documents to ensure the </w:t>
      </w:r>
      <w:r w:rsidR="00FB38B9">
        <w:t>pest freedom program</w:t>
      </w:r>
      <w:r w:rsidR="00A6456F">
        <w:t xml:space="preserve"> complies with Australian export legislation, import conditions and international standards.</w:t>
      </w:r>
    </w:p>
    <w:p w14:paraId="70B48B72" w14:textId="0F7449DC" w:rsidR="007D6F02" w:rsidRPr="007D6F02" w:rsidRDefault="00346296" w:rsidP="007D6F02">
      <w:pPr>
        <w:pStyle w:val="Heading3"/>
      </w:pPr>
      <w:bookmarkStart w:id="66" w:name="_Toc197505607"/>
      <w:bookmarkStart w:id="67" w:name="_Toc197586313"/>
      <w:bookmarkStart w:id="68" w:name="_Toc213683831"/>
      <w:bookmarkEnd w:id="66"/>
      <w:bookmarkEnd w:id="67"/>
      <w:r w:rsidRPr="00346296">
        <w:t>Corrective action plans for detections, incursions and outbreaks</w:t>
      </w:r>
      <w:bookmarkEnd w:id="68"/>
    </w:p>
    <w:p w14:paraId="4D507989" w14:textId="7755636B" w:rsidR="007D6F02" w:rsidRDefault="00FB38B9" w:rsidP="007D6F02">
      <w:r>
        <w:t>Pest freedom program</w:t>
      </w:r>
      <w:r w:rsidR="007D6F02">
        <w:t xml:space="preserve">s should include corrective action plans for incursions and outbreaks. These should include appropriate triggers for corrective actions and measures for eradication, control, surveillance and diagnostics. The triggered measures may be different from, or in addition to, measures at other stages of a </w:t>
      </w:r>
      <w:r>
        <w:t>pest freedom program</w:t>
      </w:r>
      <w:r w:rsidR="007D6F02">
        <w:t xml:space="preserve">. Additionally, corrective action plans should specify mandated timelines in which notifications are issued </w:t>
      </w:r>
      <w:r w:rsidR="00ED6B23">
        <w:t xml:space="preserve">by </w:t>
      </w:r>
      <w:r w:rsidR="00CF6108">
        <w:t>jurisdictions</w:t>
      </w:r>
      <w:r w:rsidR="00ED6B23">
        <w:t xml:space="preserve"> </w:t>
      </w:r>
      <w:r w:rsidR="007D6F02">
        <w:t xml:space="preserve">to affected stakeholders to report of any changes to the </w:t>
      </w:r>
      <w:r>
        <w:t>pest freedom program</w:t>
      </w:r>
      <w:r w:rsidR="007D6F02">
        <w:t xml:space="preserve">. This may include notifications of detections (e.g. detection of a single fruit fly) based on pre-agreed reporting thresholds of the </w:t>
      </w:r>
      <w:r>
        <w:t>pest freedom program</w:t>
      </w:r>
      <w:r w:rsidR="007D6F02">
        <w:t>.</w:t>
      </w:r>
    </w:p>
    <w:p w14:paraId="06640176" w14:textId="12CB2964" w:rsidR="005669DB" w:rsidRDefault="004E6FB0" w:rsidP="005669DB">
      <w:r w:rsidRPr="004E6FB0">
        <w:t xml:space="preserve">If a pest is detected within a pest freedom program or APA and the detection affects international trade agreements, the department </w:t>
      </w:r>
      <w:r w:rsidR="00DA7182">
        <w:t>may be required to</w:t>
      </w:r>
      <w:r w:rsidRPr="004E6FB0">
        <w:t xml:space="preserve"> notify trading partners</w:t>
      </w:r>
      <w:r w:rsidR="00DA7182">
        <w:t xml:space="preserve"> of those detections</w:t>
      </w:r>
      <w:r w:rsidR="007D6F02">
        <w:t>.</w:t>
      </w:r>
    </w:p>
    <w:p w14:paraId="4D12381E" w14:textId="332409FD" w:rsidR="007542C1" w:rsidRPr="007542C1" w:rsidRDefault="005669DB" w:rsidP="007542C1">
      <w:pPr>
        <w:pStyle w:val="Heading3"/>
      </w:pPr>
      <w:bookmarkStart w:id="69" w:name="_Toc197586315"/>
      <w:bookmarkStart w:id="70" w:name="_Toc213683832"/>
      <w:bookmarkEnd w:id="69"/>
      <w:r w:rsidRPr="005669DB">
        <w:t>Public information, support and participation</w:t>
      </w:r>
      <w:bookmarkEnd w:id="70"/>
    </w:p>
    <w:p w14:paraId="78F9D2C9" w14:textId="57B59CDE" w:rsidR="00535B2B" w:rsidRDefault="007542C1" w:rsidP="00535B2B">
      <w:r w:rsidRPr="007542C1">
        <w:t xml:space="preserve">An important factor in the establishment and maintenance of </w:t>
      </w:r>
      <w:r w:rsidR="00FB38B9">
        <w:t>pest freedom program</w:t>
      </w:r>
      <w:r w:rsidRPr="007542C1">
        <w:t>s is the support and participation of the public. Target audiences for communication material are local communit</w:t>
      </w:r>
      <w:r w:rsidR="007D4A9E">
        <w:t>ies</w:t>
      </w:r>
      <w:r w:rsidRPr="007542C1">
        <w:t xml:space="preserve">, industries and councils, </w:t>
      </w:r>
      <w:r w:rsidR="007D4A9E">
        <w:t>and</w:t>
      </w:r>
      <w:r w:rsidRPr="007542C1">
        <w:t xml:space="preserve"> individuals who travel to or through the area</w:t>
      </w:r>
      <w:r w:rsidR="007D4A9E">
        <w:t xml:space="preserve"> –</w:t>
      </w:r>
      <w:r w:rsidRPr="007542C1">
        <w:t xml:space="preserve"> including parties with direct </w:t>
      </w:r>
      <w:r w:rsidR="007D4A9E">
        <w:t xml:space="preserve">interests </w:t>
      </w:r>
      <w:r w:rsidRPr="007542C1">
        <w:t>(e.g. producers, airlines, transportation agents) and indirect interests (e.g.</w:t>
      </w:r>
      <w:r w:rsidR="007D4A9E">
        <w:t> </w:t>
      </w:r>
      <w:r w:rsidRPr="007542C1">
        <w:t>tourists, school children</w:t>
      </w:r>
      <w:r w:rsidR="00426A84">
        <w:t>, local shoppers</w:t>
      </w:r>
      <w:r w:rsidRPr="007542C1">
        <w:t xml:space="preserve">). In many cases, </w:t>
      </w:r>
      <w:r w:rsidR="00972B2F">
        <w:t xml:space="preserve">educating and informing </w:t>
      </w:r>
      <w:r w:rsidRPr="007542C1">
        <w:t xml:space="preserve">the </w:t>
      </w:r>
      <w:r w:rsidR="00426A84" w:rsidRPr="007542C1">
        <w:t>public</w:t>
      </w:r>
      <w:r w:rsidRPr="007542C1">
        <w:t xml:space="preserve"> are important tools to promote awareness, </w:t>
      </w:r>
      <w:r w:rsidR="00972B2F">
        <w:t>foster</w:t>
      </w:r>
      <w:r w:rsidR="00972B2F" w:rsidRPr="007542C1">
        <w:t xml:space="preserve"> </w:t>
      </w:r>
      <w:r w:rsidRPr="007542C1">
        <w:t xml:space="preserve">public cooperation and </w:t>
      </w:r>
      <w:r w:rsidR="00972B2F">
        <w:t xml:space="preserve">encourage </w:t>
      </w:r>
      <w:r w:rsidR="00073724">
        <w:t>pest</w:t>
      </w:r>
      <w:r w:rsidR="00972B2F">
        <w:t xml:space="preserve"> </w:t>
      </w:r>
      <w:r w:rsidRPr="007542C1">
        <w:t>reporting.</w:t>
      </w:r>
    </w:p>
    <w:p w14:paraId="7878993F" w14:textId="38E75962" w:rsidR="00535B2B" w:rsidRDefault="00535B2B" w:rsidP="00535B2B">
      <w:pPr>
        <w:pStyle w:val="Heading3"/>
      </w:pPr>
      <w:bookmarkStart w:id="71" w:name="_Toc213683833"/>
      <w:r w:rsidRPr="00535B2B">
        <w:t>Review</w:t>
      </w:r>
      <w:bookmarkEnd w:id="71"/>
    </w:p>
    <w:p w14:paraId="28E990D1" w14:textId="24623C89" w:rsidR="000D7970" w:rsidRDefault="00FB38B9" w:rsidP="00CE4141">
      <w:r>
        <w:t>Pest freedom program</w:t>
      </w:r>
      <w:r w:rsidR="00CE4141" w:rsidRPr="00CE4141">
        <w:t xml:space="preserve">s should be regularly reviewed to ensure they </w:t>
      </w:r>
      <w:r w:rsidR="009B51E7">
        <w:t xml:space="preserve">are valid and </w:t>
      </w:r>
      <w:r w:rsidR="00CE4141" w:rsidRPr="00CE4141">
        <w:t xml:space="preserve">incorporate current scientific information. </w:t>
      </w:r>
      <w:r w:rsidR="00BD19C3" w:rsidRPr="00BD19C3">
        <w:t xml:space="preserve">If new evidence changes the level of risk associated with a pest freedom program, the responsible jurisdiction </w:t>
      </w:r>
      <w:r w:rsidR="003012A5">
        <w:t>or business owner with jurisdictions oversight</w:t>
      </w:r>
      <w:r w:rsidR="0087537A">
        <w:t xml:space="preserve"> </w:t>
      </w:r>
      <w:r w:rsidR="00BD19C3" w:rsidRPr="00BD19C3">
        <w:t xml:space="preserve">must review the program to ensure it continues to meet trade requirements. </w:t>
      </w:r>
      <w:r w:rsidR="00130524">
        <w:t>A</w:t>
      </w:r>
      <w:r w:rsidR="00666EB6">
        <w:t xml:space="preserve"> new risk assessment may </w:t>
      </w:r>
      <w:r w:rsidR="00B37B35">
        <w:t>be needed</w:t>
      </w:r>
      <w:r w:rsidR="00666EB6">
        <w:t xml:space="preserve"> where new </w:t>
      </w:r>
      <w:r w:rsidR="00CD5B8D">
        <w:t xml:space="preserve">information </w:t>
      </w:r>
      <w:r w:rsidR="00746892">
        <w:t>in</w:t>
      </w:r>
      <w:r w:rsidR="00C3608D">
        <w:t>validates</w:t>
      </w:r>
      <w:r w:rsidR="00746892">
        <w:t xml:space="preserve"> a previous decision</w:t>
      </w:r>
      <w:r w:rsidR="0023269E">
        <w:t>,</w:t>
      </w:r>
      <w:r w:rsidR="00E02C01">
        <w:t xml:space="preserve"> such as </w:t>
      </w:r>
      <w:r w:rsidR="006A628D">
        <w:t xml:space="preserve">a change in </w:t>
      </w:r>
      <w:r>
        <w:t>pest freedom program</w:t>
      </w:r>
      <w:r w:rsidR="006A628D">
        <w:t xml:space="preserve"> boundaries</w:t>
      </w:r>
      <w:r w:rsidR="00BC4E57">
        <w:t>,</w:t>
      </w:r>
      <w:r w:rsidR="008258DD">
        <w:t xml:space="preserve"> </w:t>
      </w:r>
      <w:r w:rsidR="007B5A71">
        <w:t>new pest</w:t>
      </w:r>
      <w:r w:rsidR="00645B96">
        <w:t xml:space="preserve"> detections </w:t>
      </w:r>
      <w:r w:rsidR="00DF55BD">
        <w:t xml:space="preserve">or </w:t>
      </w:r>
      <w:r w:rsidR="00645B96">
        <w:t>change</w:t>
      </w:r>
      <w:r w:rsidR="007D4A9E">
        <w:t>s</w:t>
      </w:r>
      <w:r w:rsidR="00645B96">
        <w:t xml:space="preserve"> in</w:t>
      </w:r>
      <w:r w:rsidR="007B5A71">
        <w:t xml:space="preserve"> </w:t>
      </w:r>
      <w:r w:rsidR="00DF55BD">
        <w:t xml:space="preserve">pest </w:t>
      </w:r>
      <w:r w:rsidR="007B5A71">
        <w:t>distribution</w:t>
      </w:r>
      <w:r w:rsidR="008258DD">
        <w:t>.</w:t>
      </w:r>
    </w:p>
    <w:p w14:paraId="6774AF42" w14:textId="2C7F2833" w:rsidR="00EF1B2A" w:rsidRPr="008A61A2" w:rsidRDefault="008F3143" w:rsidP="00EF1B2A">
      <w:pPr>
        <w:pStyle w:val="Heading2"/>
      </w:pPr>
      <w:bookmarkStart w:id="72" w:name="_Toc200714316"/>
      <w:bookmarkStart w:id="73" w:name="_Appendix_A:_Statistical"/>
      <w:bookmarkStart w:id="74" w:name="_Toc197586318"/>
      <w:bookmarkStart w:id="75" w:name="_Toc197586319"/>
      <w:bookmarkStart w:id="76" w:name="_Toc197586320"/>
      <w:bookmarkStart w:id="77" w:name="_Toc197586321"/>
      <w:bookmarkStart w:id="78" w:name="_Toc197586322"/>
      <w:bookmarkStart w:id="79" w:name="_Toc197586323"/>
      <w:bookmarkStart w:id="80" w:name="_Toc197586324"/>
      <w:bookmarkStart w:id="81" w:name="_Toc197586325"/>
      <w:bookmarkStart w:id="82" w:name="_Toc197586326"/>
      <w:bookmarkStart w:id="83" w:name="_Toc197586327"/>
      <w:bookmarkStart w:id="84" w:name="_Toc197586328"/>
      <w:bookmarkStart w:id="85" w:name="_Toc197586329"/>
      <w:bookmarkStart w:id="86" w:name="_Toc197586330"/>
      <w:bookmarkStart w:id="87" w:name="_Toc197586331"/>
      <w:bookmarkStart w:id="88" w:name="_Toc197586332"/>
      <w:bookmarkStart w:id="89" w:name="_Toc197586333"/>
      <w:bookmarkStart w:id="90" w:name="_Toc197586334"/>
      <w:bookmarkStart w:id="91" w:name="_Toc197586335"/>
      <w:bookmarkStart w:id="92" w:name="_Toc197586336"/>
      <w:bookmarkStart w:id="93" w:name="_Toc197586337"/>
      <w:bookmarkStart w:id="94" w:name="_Toc197586338"/>
      <w:bookmarkStart w:id="95" w:name="_Toc197586339"/>
      <w:bookmarkStart w:id="96" w:name="_Toc197586340"/>
      <w:bookmarkStart w:id="97" w:name="_Toc197586341"/>
      <w:bookmarkStart w:id="98" w:name="_Toc197586342"/>
      <w:bookmarkStart w:id="99" w:name="_Toc197586343"/>
      <w:bookmarkStart w:id="100" w:name="_Toc197586344"/>
      <w:bookmarkStart w:id="101" w:name="_Toc197586345"/>
      <w:bookmarkStart w:id="102" w:name="_Toc197586346"/>
      <w:bookmarkStart w:id="103" w:name="_Toc197586347"/>
      <w:bookmarkStart w:id="104" w:name="_Toc197586348"/>
      <w:bookmarkStart w:id="105" w:name="_Toc197586349"/>
      <w:bookmarkStart w:id="106" w:name="_Toc197586350"/>
      <w:bookmarkStart w:id="107" w:name="_Toc197586351"/>
      <w:bookmarkStart w:id="108" w:name="_Toc197586352"/>
      <w:bookmarkStart w:id="109" w:name="_Toc197586353"/>
      <w:bookmarkStart w:id="110" w:name="_Toc197586354"/>
      <w:bookmarkStart w:id="111" w:name="_Toc197586355"/>
      <w:bookmarkStart w:id="112" w:name="_Program_requirements"/>
      <w:bookmarkStart w:id="113" w:name="_Toc213683834"/>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8A61A2">
        <w:t>Program</w:t>
      </w:r>
      <w:r w:rsidRPr="008A61A2" w:rsidDel="008F3143">
        <w:t xml:space="preserve"> </w:t>
      </w:r>
      <w:r>
        <w:t>r</w:t>
      </w:r>
      <w:r w:rsidR="00EF1B2A" w:rsidRPr="008A61A2">
        <w:t>equirements</w:t>
      </w:r>
      <w:bookmarkEnd w:id="113"/>
    </w:p>
    <w:p w14:paraId="25467CD4" w14:textId="5DED2DC4" w:rsidR="001C21BB" w:rsidRDefault="00FB38B9" w:rsidP="001C21BB">
      <w:pPr>
        <w:tabs>
          <w:tab w:val="left" w:pos="924"/>
        </w:tabs>
        <w:rPr>
          <w:lang w:eastAsia="ja-JP"/>
        </w:rPr>
      </w:pPr>
      <w:r>
        <w:t>Pest freedom program</w:t>
      </w:r>
      <w:r w:rsidR="001C21BB" w:rsidRPr="001C21BB">
        <w:rPr>
          <w:lang w:eastAsia="ja-JP"/>
        </w:rPr>
        <w:t xml:space="preserve">s must </w:t>
      </w:r>
      <w:r w:rsidR="008F3143">
        <w:rPr>
          <w:lang w:eastAsia="ja-JP"/>
        </w:rPr>
        <w:t>be</w:t>
      </w:r>
      <w:r w:rsidR="001C21BB" w:rsidRPr="001C21BB">
        <w:rPr>
          <w:lang w:eastAsia="ja-JP"/>
        </w:rPr>
        <w:t>:</w:t>
      </w:r>
    </w:p>
    <w:p w14:paraId="4229D3FE" w14:textId="50CD5286" w:rsidR="008F3143" w:rsidRDefault="00B52511" w:rsidP="008F3143">
      <w:pPr>
        <w:pStyle w:val="ListBullet"/>
        <w:rPr>
          <w:lang w:eastAsia="ja-JP"/>
        </w:rPr>
      </w:pPr>
      <w:r w:rsidRPr="00B52511">
        <w:rPr>
          <w:lang w:eastAsia="ja-JP"/>
        </w:rPr>
        <w:t>•</w:t>
      </w:r>
      <w:r w:rsidRPr="00B52511">
        <w:rPr>
          <w:lang w:eastAsia="ja-JP"/>
        </w:rPr>
        <w:tab/>
      </w:r>
      <w:r w:rsidR="008F3143">
        <w:rPr>
          <w:lang w:eastAsia="ja-JP"/>
        </w:rPr>
        <w:t>t</w:t>
      </w:r>
      <w:r w:rsidR="008F3143" w:rsidRPr="006156B4">
        <w:rPr>
          <w:lang w:eastAsia="ja-JP"/>
        </w:rPr>
        <w:t>echnically justified and risk based</w:t>
      </w:r>
    </w:p>
    <w:p w14:paraId="59FC1B0F" w14:textId="316FCC53" w:rsidR="008F3143" w:rsidRDefault="00B52511" w:rsidP="008F3143">
      <w:pPr>
        <w:pStyle w:val="ListBullet"/>
        <w:rPr>
          <w:lang w:eastAsia="ja-JP"/>
        </w:rPr>
      </w:pPr>
      <w:r w:rsidRPr="00B52511">
        <w:rPr>
          <w:lang w:eastAsia="ja-JP"/>
        </w:rPr>
        <w:t>•</w:t>
      </w:r>
      <w:r w:rsidRPr="00B52511">
        <w:rPr>
          <w:lang w:eastAsia="ja-JP"/>
        </w:rPr>
        <w:tab/>
      </w:r>
      <w:r w:rsidR="008F3143">
        <w:rPr>
          <w:lang w:eastAsia="ja-JP"/>
        </w:rPr>
        <w:t>a</w:t>
      </w:r>
      <w:r w:rsidR="008F3143" w:rsidRPr="00E07237">
        <w:rPr>
          <w:lang w:eastAsia="ja-JP"/>
        </w:rPr>
        <w:t>pplied at the appropriate spatial and temporal scale</w:t>
      </w:r>
    </w:p>
    <w:p w14:paraId="36F6DDD0" w14:textId="50309C15" w:rsidR="008F3143" w:rsidRDefault="00B52511" w:rsidP="00F25D9F">
      <w:pPr>
        <w:pStyle w:val="ListBullet"/>
        <w:rPr>
          <w:lang w:eastAsia="ja-JP"/>
        </w:rPr>
      </w:pPr>
      <w:r w:rsidRPr="00B52511">
        <w:t>•</w:t>
      </w:r>
      <w:r w:rsidRPr="00B52511">
        <w:tab/>
      </w:r>
      <w:r w:rsidR="008F3143">
        <w:t>a</w:t>
      </w:r>
      <w:r w:rsidR="008F3143" w:rsidRPr="00F97AB9">
        <w:t>uthorised and transparent</w:t>
      </w:r>
      <w:r w:rsidR="008F3143">
        <w:t>.</w:t>
      </w:r>
    </w:p>
    <w:p w14:paraId="2D101ED6" w14:textId="18786B09" w:rsidR="006156B4" w:rsidRDefault="006156B4" w:rsidP="006156B4">
      <w:pPr>
        <w:pStyle w:val="Heading3"/>
        <w:rPr>
          <w:lang w:eastAsia="ja-JP"/>
        </w:rPr>
      </w:pPr>
      <w:bookmarkStart w:id="114" w:name="_Toc213683835"/>
      <w:r w:rsidRPr="006156B4">
        <w:rPr>
          <w:lang w:eastAsia="ja-JP"/>
        </w:rPr>
        <w:t>Technically justified and risk based</w:t>
      </w:r>
      <w:bookmarkEnd w:id="114"/>
    </w:p>
    <w:p w14:paraId="34B26460" w14:textId="63E6C19C" w:rsidR="00FA3501" w:rsidRDefault="00FB38B9" w:rsidP="00FA3501">
      <w:pPr>
        <w:tabs>
          <w:tab w:val="left" w:pos="1161"/>
        </w:tabs>
        <w:rPr>
          <w:lang w:eastAsia="ja-JP"/>
        </w:rPr>
      </w:pPr>
      <w:r>
        <w:t>Pest freedom program</w:t>
      </w:r>
      <w:r w:rsidR="00FA3501">
        <w:rPr>
          <w:lang w:eastAsia="ja-JP"/>
        </w:rPr>
        <w:t xml:space="preserve">s must be evidence </w:t>
      </w:r>
      <w:proofErr w:type="gramStart"/>
      <w:r w:rsidR="00FA3501">
        <w:rPr>
          <w:lang w:eastAsia="ja-JP"/>
        </w:rPr>
        <w:t xml:space="preserve">based, </w:t>
      </w:r>
      <w:r w:rsidR="007D4A9E">
        <w:rPr>
          <w:lang w:eastAsia="ja-JP"/>
        </w:rPr>
        <w:t>and</w:t>
      </w:r>
      <w:proofErr w:type="gramEnd"/>
      <w:r w:rsidR="007D4A9E">
        <w:rPr>
          <w:lang w:eastAsia="ja-JP"/>
        </w:rPr>
        <w:t xml:space="preserve"> </w:t>
      </w:r>
      <w:r w:rsidR="00FA3501">
        <w:rPr>
          <w:lang w:eastAsia="ja-JP"/>
        </w:rPr>
        <w:t>provide confidence that the pest is not present and continues to be excluded from the designated area. This includes spatial and temporal boundaries</w:t>
      </w:r>
      <w:r w:rsidR="002A0DBF">
        <w:rPr>
          <w:lang w:eastAsia="ja-JP"/>
        </w:rPr>
        <w:t>.</w:t>
      </w:r>
      <w:r w:rsidR="00FA3501">
        <w:rPr>
          <w:lang w:eastAsia="ja-JP"/>
        </w:rPr>
        <w:t xml:space="preserve"> </w:t>
      </w:r>
      <w:r w:rsidR="00AF74C9" w:rsidRPr="00AF74C9">
        <w:rPr>
          <w:lang w:eastAsia="ja-JP"/>
        </w:rPr>
        <w:t xml:space="preserve">Risk assessments guide the development of measures that support pest freedom programs. These measures should include appropriate surveillance, diagnostics, movement restrictions, verification activities, and outbreak response plans. </w:t>
      </w:r>
      <w:r w:rsidR="00144D8E">
        <w:rPr>
          <w:lang w:eastAsia="ja-JP"/>
        </w:rPr>
        <w:t>T</w:t>
      </w:r>
      <w:r w:rsidR="00AF74C9" w:rsidRPr="00AF74C9">
        <w:rPr>
          <w:lang w:eastAsia="ja-JP"/>
        </w:rPr>
        <w:t xml:space="preserve">hese measures </w:t>
      </w:r>
      <w:r w:rsidR="00F864D8">
        <w:rPr>
          <w:lang w:eastAsia="ja-JP"/>
        </w:rPr>
        <w:t>should be based on the relevant</w:t>
      </w:r>
      <w:r w:rsidR="00AF74C9" w:rsidRPr="00AF74C9">
        <w:rPr>
          <w:lang w:eastAsia="ja-JP"/>
        </w:rPr>
        <w:t xml:space="preserve"> pest and geographical characteristics of the </w:t>
      </w:r>
      <w:r w:rsidR="00F864D8">
        <w:rPr>
          <w:lang w:eastAsia="ja-JP"/>
        </w:rPr>
        <w:t>pest freedom program</w:t>
      </w:r>
      <w:r w:rsidR="00FA3501">
        <w:rPr>
          <w:lang w:eastAsia="ja-JP"/>
        </w:rPr>
        <w:t>.</w:t>
      </w:r>
    </w:p>
    <w:p w14:paraId="6D07A0B6" w14:textId="7C2776EB" w:rsidR="0027224F" w:rsidRPr="0027224F" w:rsidRDefault="00FB38B9" w:rsidP="00752819">
      <w:pPr>
        <w:tabs>
          <w:tab w:val="left" w:pos="1161"/>
        </w:tabs>
      </w:pPr>
      <w:r>
        <w:t>Pest freedom program</w:t>
      </w:r>
      <w:r w:rsidR="00FA3501">
        <w:rPr>
          <w:lang w:eastAsia="ja-JP"/>
        </w:rPr>
        <w:t>s should include measures that reduce the likelihood of pest introduction through all potential risk pathways. Measures should also be proportionate to the risk of each pathway.</w:t>
      </w:r>
    </w:p>
    <w:p w14:paraId="3B5951B8" w14:textId="47A31FEA" w:rsidR="00FA3501" w:rsidRDefault="00FB38B9" w:rsidP="00FA3501">
      <w:pPr>
        <w:tabs>
          <w:tab w:val="left" w:pos="1161"/>
        </w:tabs>
        <w:rPr>
          <w:lang w:eastAsia="ja-JP"/>
        </w:rPr>
      </w:pPr>
      <w:r>
        <w:t>Pest freedom program</w:t>
      </w:r>
      <w:r w:rsidR="00FA3501">
        <w:rPr>
          <w:lang w:eastAsia="ja-JP"/>
        </w:rPr>
        <w:t xml:space="preserve">s must be reviewed and revised as required to maintain confidence that </w:t>
      </w:r>
      <w:r>
        <w:t>pest freedom program</w:t>
      </w:r>
      <w:r w:rsidR="00FA3501">
        <w:rPr>
          <w:lang w:eastAsia="ja-JP"/>
        </w:rPr>
        <w:t>s continue to exclude pests based on best practice. This may include consideration of emerging evidence and new technology, as well as changes to information provided in the risk assessment.</w:t>
      </w:r>
    </w:p>
    <w:p w14:paraId="70FCE98E" w14:textId="639E6E27" w:rsidR="00FA3501" w:rsidRDefault="00FA3501" w:rsidP="00FA3501">
      <w:pPr>
        <w:tabs>
          <w:tab w:val="left" w:pos="1161"/>
        </w:tabs>
        <w:rPr>
          <w:lang w:eastAsia="ja-JP"/>
        </w:rPr>
      </w:pPr>
      <w:r>
        <w:rPr>
          <w:lang w:eastAsia="ja-JP"/>
        </w:rPr>
        <w:t xml:space="preserve">If there is evidence that the pest has become established in the </w:t>
      </w:r>
      <w:r w:rsidR="00FB38B9">
        <w:t>pest freedom program</w:t>
      </w:r>
      <w:r>
        <w:rPr>
          <w:lang w:eastAsia="ja-JP"/>
        </w:rPr>
        <w:t xml:space="preserve">, the relevant jurisdiction must evaluate the program and advise the relevant parties whether the </w:t>
      </w:r>
      <w:r w:rsidR="00FB38B9">
        <w:t>pest freedom program</w:t>
      </w:r>
      <w:r>
        <w:rPr>
          <w:lang w:eastAsia="ja-JP"/>
        </w:rPr>
        <w:t xml:space="preserve"> is still being recognised.</w:t>
      </w:r>
    </w:p>
    <w:p w14:paraId="29A25194" w14:textId="7A7068C8" w:rsidR="00E07237" w:rsidRDefault="00FA3501" w:rsidP="0027224F">
      <w:pPr>
        <w:tabs>
          <w:tab w:val="left" w:pos="1161"/>
        </w:tabs>
        <w:rPr>
          <w:lang w:eastAsia="ja-JP"/>
        </w:rPr>
      </w:pPr>
      <w:r>
        <w:rPr>
          <w:lang w:eastAsia="ja-JP"/>
        </w:rPr>
        <w:t xml:space="preserve">Where changes are made to a </w:t>
      </w:r>
      <w:r w:rsidR="00FB38B9">
        <w:t>pest freedom program</w:t>
      </w:r>
      <w:r>
        <w:rPr>
          <w:lang w:eastAsia="ja-JP"/>
        </w:rPr>
        <w:t xml:space="preserve"> that supports international trade, the relevant jurisdiction must inform the department. Where the </w:t>
      </w:r>
      <w:r w:rsidR="00FB38B9">
        <w:t>pest freedom program</w:t>
      </w:r>
      <w:r>
        <w:rPr>
          <w:lang w:eastAsia="ja-JP"/>
        </w:rPr>
        <w:t xml:space="preserve"> is no longer recognised it may be suspended or withdrawn.</w:t>
      </w:r>
    </w:p>
    <w:p w14:paraId="79D18993" w14:textId="3F754E60" w:rsidR="004C056B" w:rsidRPr="004C056B" w:rsidRDefault="00E07237" w:rsidP="004C056B">
      <w:pPr>
        <w:pStyle w:val="Heading3"/>
        <w:rPr>
          <w:lang w:eastAsia="ja-JP"/>
        </w:rPr>
      </w:pPr>
      <w:bookmarkStart w:id="115" w:name="_Toc213683836"/>
      <w:r w:rsidRPr="00E07237">
        <w:rPr>
          <w:lang w:eastAsia="ja-JP"/>
        </w:rPr>
        <w:t>Appropriate spatial and temporal scale</w:t>
      </w:r>
      <w:bookmarkEnd w:id="115"/>
    </w:p>
    <w:p w14:paraId="1138ACEB" w14:textId="47ED55FE" w:rsidR="004C056B" w:rsidRDefault="00FB38B9" w:rsidP="004C056B">
      <w:pPr>
        <w:rPr>
          <w:lang w:eastAsia="ja-JP"/>
        </w:rPr>
      </w:pPr>
      <w:r>
        <w:t>Pest freedom program</w:t>
      </w:r>
      <w:r w:rsidR="004C056B">
        <w:rPr>
          <w:lang w:eastAsia="ja-JP"/>
        </w:rPr>
        <w:t>s</w:t>
      </w:r>
      <w:r w:rsidR="00234DAA">
        <w:rPr>
          <w:lang w:eastAsia="ja-JP"/>
        </w:rPr>
        <w:t xml:space="preserve"> must</w:t>
      </w:r>
      <w:r w:rsidR="004C056B">
        <w:rPr>
          <w:lang w:eastAsia="ja-JP"/>
        </w:rPr>
        <w:t xml:space="preserve"> have defined spatial boundaries based on pest introduction pathways, geographical characteristics of the area, and environmental conditions. These boundaries can be administrative (e.g. interstate borders, property boundaries), physical or natural barriers. If</w:t>
      </w:r>
      <w:r w:rsidR="00AB58A1">
        <w:rPr>
          <w:lang w:eastAsia="ja-JP"/>
        </w:rPr>
        <w:t> </w:t>
      </w:r>
      <w:r w:rsidR="004C056B">
        <w:rPr>
          <w:lang w:eastAsia="ja-JP"/>
        </w:rPr>
        <w:t xml:space="preserve">appropriate, buffer zones that can provide protection and early warning signs for pest introduction to the </w:t>
      </w:r>
      <w:r>
        <w:t>pest freedom program</w:t>
      </w:r>
      <w:r w:rsidR="004C056B">
        <w:rPr>
          <w:lang w:eastAsia="ja-JP"/>
        </w:rPr>
        <w:t xml:space="preserve"> are strongly encouraged.</w:t>
      </w:r>
      <w:r w:rsidR="00EB6C2C">
        <w:rPr>
          <w:lang w:eastAsia="ja-JP"/>
        </w:rPr>
        <w:t xml:space="preserve"> </w:t>
      </w:r>
      <w:r w:rsidR="0099006E">
        <w:rPr>
          <w:lang w:eastAsia="ja-JP"/>
        </w:rPr>
        <w:t xml:space="preserve">Where the boundary of a </w:t>
      </w:r>
      <w:r>
        <w:t>pest freedom program</w:t>
      </w:r>
      <w:r w:rsidR="00E11222">
        <w:rPr>
          <w:lang w:eastAsia="ja-JP"/>
        </w:rPr>
        <w:t xml:space="preserve"> </w:t>
      </w:r>
      <w:r w:rsidR="00903D68">
        <w:rPr>
          <w:lang w:eastAsia="ja-JP"/>
        </w:rPr>
        <w:t>aligns with</w:t>
      </w:r>
      <w:r w:rsidR="00E11222">
        <w:rPr>
          <w:lang w:eastAsia="ja-JP"/>
        </w:rPr>
        <w:t xml:space="preserve"> </w:t>
      </w:r>
      <w:r w:rsidR="00541C11">
        <w:rPr>
          <w:lang w:eastAsia="ja-JP"/>
        </w:rPr>
        <w:t>a</w:t>
      </w:r>
      <w:r w:rsidR="00E11222">
        <w:rPr>
          <w:lang w:eastAsia="ja-JP"/>
        </w:rPr>
        <w:t>n interstate border</w:t>
      </w:r>
      <w:r w:rsidR="00541C11">
        <w:rPr>
          <w:lang w:eastAsia="ja-JP"/>
        </w:rPr>
        <w:t>,</w:t>
      </w:r>
      <w:r w:rsidR="00E11222">
        <w:rPr>
          <w:lang w:eastAsia="ja-JP"/>
        </w:rPr>
        <w:t xml:space="preserve"> consideration </w:t>
      </w:r>
      <w:r w:rsidR="00903D68">
        <w:rPr>
          <w:lang w:eastAsia="ja-JP"/>
        </w:rPr>
        <w:t xml:space="preserve">will </w:t>
      </w:r>
      <w:r w:rsidR="00E11222">
        <w:rPr>
          <w:lang w:eastAsia="ja-JP"/>
        </w:rPr>
        <w:t xml:space="preserve">need to be </w:t>
      </w:r>
      <w:r w:rsidR="000C0720">
        <w:rPr>
          <w:lang w:eastAsia="ja-JP"/>
        </w:rPr>
        <w:t>given as to the</w:t>
      </w:r>
      <w:r w:rsidR="00FB7D6A">
        <w:rPr>
          <w:lang w:eastAsia="ja-JP"/>
        </w:rPr>
        <w:t xml:space="preserve"> boundaries of a</w:t>
      </w:r>
      <w:r w:rsidR="00D87C1F">
        <w:rPr>
          <w:lang w:eastAsia="ja-JP"/>
        </w:rPr>
        <w:t>ny required</w:t>
      </w:r>
      <w:r w:rsidR="00F86FF4">
        <w:rPr>
          <w:lang w:eastAsia="ja-JP"/>
        </w:rPr>
        <w:t xml:space="preserve"> buffer zone</w:t>
      </w:r>
      <w:r w:rsidR="00D87C1F">
        <w:rPr>
          <w:lang w:eastAsia="ja-JP"/>
        </w:rPr>
        <w:t xml:space="preserve">. </w:t>
      </w:r>
      <w:r w:rsidR="00933536">
        <w:rPr>
          <w:lang w:eastAsia="ja-JP"/>
        </w:rPr>
        <w:t xml:space="preserve">Formal agreements </w:t>
      </w:r>
      <w:r w:rsidR="002E2A57">
        <w:rPr>
          <w:lang w:eastAsia="ja-JP"/>
        </w:rPr>
        <w:t xml:space="preserve">between jurisdictions may be required where </w:t>
      </w:r>
      <w:r w:rsidR="0017722A">
        <w:rPr>
          <w:lang w:eastAsia="ja-JP"/>
        </w:rPr>
        <w:t>a buffer zone is established across neighbouring jurisdictions</w:t>
      </w:r>
      <w:r w:rsidR="002E2A57">
        <w:rPr>
          <w:lang w:eastAsia="ja-JP"/>
        </w:rPr>
        <w:t>.</w:t>
      </w:r>
    </w:p>
    <w:p w14:paraId="4AFA0B6A" w14:textId="6BE4D0DD" w:rsidR="004C056B" w:rsidRDefault="004C056B" w:rsidP="004C056B">
      <w:pPr>
        <w:rPr>
          <w:lang w:eastAsia="ja-JP"/>
        </w:rPr>
      </w:pPr>
      <w:r>
        <w:rPr>
          <w:lang w:eastAsia="ja-JP"/>
        </w:rPr>
        <w:t xml:space="preserve">The time and frequency that </w:t>
      </w:r>
      <w:r w:rsidR="004C5354">
        <w:rPr>
          <w:lang w:eastAsia="ja-JP"/>
        </w:rPr>
        <w:t xml:space="preserve">procedures </w:t>
      </w:r>
      <w:r>
        <w:rPr>
          <w:lang w:eastAsia="ja-JP"/>
        </w:rPr>
        <w:t>and mandatory activities are applied must be technically justified. This can include factors such as detection probability and seasonal behaviour of the pest.</w:t>
      </w:r>
    </w:p>
    <w:p w14:paraId="66BE8D2C" w14:textId="7E4CADAC" w:rsidR="004C056B" w:rsidRDefault="004C056B" w:rsidP="004C056B">
      <w:pPr>
        <w:rPr>
          <w:lang w:eastAsia="ja-JP"/>
        </w:rPr>
      </w:pPr>
      <w:r>
        <w:rPr>
          <w:lang w:eastAsia="ja-JP"/>
        </w:rPr>
        <w:t xml:space="preserve">To reinstate a </w:t>
      </w:r>
      <w:r w:rsidR="00FB38B9">
        <w:t>pest freedom program</w:t>
      </w:r>
      <w:r>
        <w:rPr>
          <w:lang w:eastAsia="ja-JP"/>
        </w:rPr>
        <w:t xml:space="preserve"> after an eradication response, the length of the activity and the criteria to demonstrate freedom should be agreed by relevant parties prior to implementation.</w:t>
      </w:r>
    </w:p>
    <w:p w14:paraId="7FDF8345" w14:textId="17DD3F11" w:rsidR="00F97AB9" w:rsidRDefault="004C056B" w:rsidP="00F97AB9">
      <w:pPr>
        <w:rPr>
          <w:lang w:eastAsia="ja-JP"/>
        </w:rPr>
      </w:pPr>
      <w:r>
        <w:rPr>
          <w:lang w:eastAsia="ja-JP"/>
        </w:rPr>
        <w:t xml:space="preserve">If </w:t>
      </w:r>
      <w:r w:rsidRPr="0018408A">
        <w:rPr>
          <w:lang w:eastAsia="ja-JP"/>
        </w:rPr>
        <w:t>pest freedom</w:t>
      </w:r>
      <w:r>
        <w:rPr>
          <w:lang w:eastAsia="ja-JP"/>
        </w:rPr>
        <w:t xml:space="preserve"> recognition is suspended or withdrawn, the minimum period to reinstate or re</w:t>
      </w:r>
      <w:r w:rsidR="00CB1C12">
        <w:rPr>
          <w:lang w:eastAsia="ja-JP"/>
        </w:rPr>
        <w:t>-</w:t>
      </w:r>
      <w:r>
        <w:rPr>
          <w:lang w:eastAsia="ja-JP"/>
        </w:rPr>
        <w:t xml:space="preserve">establish the </w:t>
      </w:r>
      <w:r w:rsidR="00FB38B9">
        <w:t>pest freedom program</w:t>
      </w:r>
      <w:r>
        <w:rPr>
          <w:lang w:eastAsia="ja-JP"/>
        </w:rPr>
        <w:t xml:space="preserve"> must be technically justified.</w:t>
      </w:r>
    </w:p>
    <w:p w14:paraId="29A951AE" w14:textId="57D92B8B" w:rsidR="00D93DC2" w:rsidRPr="00D93DC2" w:rsidRDefault="00F97AB9" w:rsidP="00D93DC2">
      <w:pPr>
        <w:pStyle w:val="Heading3"/>
        <w:rPr>
          <w:rStyle w:val="Heading4Char"/>
          <w:b/>
          <w:bCs/>
          <w:sz w:val="40"/>
        </w:rPr>
      </w:pPr>
      <w:bookmarkStart w:id="116" w:name="_Toc213683837"/>
      <w:r w:rsidRPr="00F97AB9">
        <w:t>Authorised and transparent</w:t>
      </w:r>
      <w:bookmarkEnd w:id="116"/>
    </w:p>
    <w:p w14:paraId="2C4127E0" w14:textId="58B17E16" w:rsidR="00D93DC2" w:rsidRDefault="00D93DC2" w:rsidP="00D93DC2">
      <w:r>
        <w:t xml:space="preserve">Regulatory controls required to maintain </w:t>
      </w:r>
      <w:r w:rsidR="00FB38B9">
        <w:t>pest freedom program</w:t>
      </w:r>
      <w:r>
        <w:t xml:space="preserve">s must be enforceable. </w:t>
      </w:r>
      <w:r w:rsidR="000548D2">
        <w:t xml:space="preserve">Stakeholders – whether </w:t>
      </w:r>
      <w:r w:rsidR="005E4455">
        <w:t xml:space="preserve">jurisdictions, industry bodies, or third-party service providers </w:t>
      </w:r>
      <w:r w:rsidR="00845806">
        <w:t>–</w:t>
      </w:r>
      <w:r w:rsidR="005E4455">
        <w:t xml:space="preserve"> </w:t>
      </w:r>
      <w:r w:rsidR="00845806">
        <w:t xml:space="preserve">must have clearly defined authority </w:t>
      </w:r>
      <w:r>
        <w:t xml:space="preserve">to undertake activities that support the </w:t>
      </w:r>
      <w:r w:rsidR="00FB38B9">
        <w:t>pest freedom program</w:t>
      </w:r>
      <w:r>
        <w:t xml:space="preserve"> </w:t>
      </w:r>
      <w:r w:rsidR="00260FC3">
        <w:t>such as</w:t>
      </w:r>
      <w:r>
        <w:t xml:space="preserve"> surveillance and diagnostics</w:t>
      </w:r>
      <w:r w:rsidR="00260FC3">
        <w:t>.</w:t>
      </w:r>
      <w:r>
        <w:t xml:space="preserve"> Jurisdictions are responsible for overseeing </w:t>
      </w:r>
      <w:r w:rsidR="00FB38B9">
        <w:t>pest freedom program</w:t>
      </w:r>
      <w:r>
        <w:t>s within their territories</w:t>
      </w:r>
      <w:r w:rsidR="001041D1" w:rsidRPr="001041D1">
        <w:t xml:space="preserve"> and authorising exports from</w:t>
      </w:r>
      <w:r w:rsidR="003950EB">
        <w:t xml:space="preserve"> those programs</w:t>
      </w:r>
      <w:r>
        <w:t>.</w:t>
      </w:r>
    </w:p>
    <w:p w14:paraId="4E932700" w14:textId="20A51A94" w:rsidR="00D93DC2" w:rsidRDefault="00D93DC2" w:rsidP="00D93DC2">
      <w:r>
        <w:t xml:space="preserve">The department is responsible for recognition and certification of a </w:t>
      </w:r>
      <w:r w:rsidR="00FB38B9">
        <w:t>pest freedom program</w:t>
      </w:r>
      <w:r>
        <w:t xml:space="preserve"> as an official phytosanitary measure to facilitate international exports. The department will not certify for international export on the basis of </w:t>
      </w:r>
      <w:r w:rsidRPr="0018408A">
        <w:t>pest freedom</w:t>
      </w:r>
      <w:r>
        <w:t xml:space="preserve"> where </w:t>
      </w:r>
      <w:r w:rsidR="00FB38B9">
        <w:t>pest freedom program</w:t>
      </w:r>
      <w:r>
        <w:t>s do not meet the requirements of this policy. The ability to meet additional requirements agreed with international trading partners is also essential to facilitate successful trade.</w:t>
      </w:r>
    </w:p>
    <w:p w14:paraId="45A1BAEF" w14:textId="74354F8F" w:rsidR="00D93DC2" w:rsidRDefault="00D93DC2" w:rsidP="00D93DC2">
      <w:r>
        <w:t xml:space="preserve">Stakeholders involved in implementing </w:t>
      </w:r>
      <w:r w:rsidR="00FB38B9">
        <w:t>pest freedom program</w:t>
      </w:r>
      <w:r>
        <w:t xml:space="preserve">s must establish and maintain appropriate records and document activities </w:t>
      </w:r>
      <w:r w:rsidR="00FF0AC4">
        <w:t>related to</w:t>
      </w:r>
      <w:r>
        <w:t xml:space="preserve"> the requirements outlined in this policy. </w:t>
      </w:r>
      <w:r w:rsidR="00FF0AC4">
        <w:t>N</w:t>
      </w:r>
      <w:r w:rsidR="004154DA">
        <w:t>ational</w:t>
      </w:r>
      <w:r w:rsidR="00FF0AC4">
        <w:t>ly coordinated</w:t>
      </w:r>
      <w:r w:rsidR="004154DA">
        <w:t xml:space="preserve"> systems and p</w:t>
      </w:r>
      <w:r w:rsidR="00C66CDA" w:rsidRPr="00C66CDA">
        <w:t xml:space="preserve">latforms support </w:t>
      </w:r>
      <w:r w:rsidR="00FB38B9">
        <w:t>pest freedom program</w:t>
      </w:r>
      <w:r w:rsidR="00C66CDA">
        <w:t>s and APA</w:t>
      </w:r>
      <w:r w:rsidR="00C66CDA" w:rsidRPr="00C66CDA">
        <w:t xml:space="preserve"> by providing diagnostic resources</w:t>
      </w:r>
      <w:r w:rsidR="005205F3">
        <w:t xml:space="preserve"> and</w:t>
      </w:r>
      <w:r w:rsidR="00C66CDA" w:rsidRPr="00C66CDA">
        <w:t xml:space="preserve"> verified pest records.</w:t>
      </w:r>
      <w:r w:rsidR="00C66CDA">
        <w:t xml:space="preserve"> </w:t>
      </w:r>
      <w:r>
        <w:t xml:space="preserve">The exporting jurisdiction </w:t>
      </w:r>
      <w:r w:rsidR="00AB58A1">
        <w:t>is responsible</w:t>
      </w:r>
      <w:r>
        <w:t xml:space="preserve"> for keeping the importing jurisdiction informed of aspects of the </w:t>
      </w:r>
      <w:r w:rsidR="00FB38B9">
        <w:t>pest freedom program</w:t>
      </w:r>
      <w:r>
        <w:t xml:space="preserve">s. </w:t>
      </w:r>
      <w:r w:rsidR="00FF0AC4">
        <w:t>Any c</w:t>
      </w:r>
      <w:r>
        <w:t xml:space="preserve">hanges to how phytosanitary measures and activities are implemented in the </w:t>
      </w:r>
      <w:r w:rsidR="00FB38B9">
        <w:t>pest freedom program</w:t>
      </w:r>
      <w:r>
        <w:t>s should be communicated to the importing jurisdiction.</w:t>
      </w:r>
    </w:p>
    <w:p w14:paraId="688D2E46" w14:textId="25750C9A" w:rsidR="00D93DC2" w:rsidRDefault="00D93DC2" w:rsidP="00D93DC2">
      <w:r>
        <w:t xml:space="preserve">For international exports, </w:t>
      </w:r>
      <w:r w:rsidR="008F3143">
        <w:t>international trading partners may request</w:t>
      </w:r>
      <w:r>
        <w:t xml:space="preserve"> records and documentation to verify the </w:t>
      </w:r>
      <w:r w:rsidR="00FB38B9">
        <w:t>pest freedom program</w:t>
      </w:r>
      <w:r>
        <w:t>.</w:t>
      </w:r>
    </w:p>
    <w:p w14:paraId="73168234" w14:textId="2DD69C75" w:rsidR="00595F27" w:rsidRDefault="00595F27" w:rsidP="00595F27">
      <w:pPr>
        <w:pStyle w:val="Heading2"/>
      </w:pPr>
      <w:bookmarkStart w:id="117" w:name="_Toc213683838"/>
      <w:r w:rsidRPr="00A7282E">
        <w:t xml:space="preserve">Level of </w:t>
      </w:r>
      <w:r w:rsidR="00AF005C">
        <w:t>r</w:t>
      </w:r>
      <w:r w:rsidR="00AF005C" w:rsidRPr="00A7282E">
        <w:t>equired</w:t>
      </w:r>
      <w:r w:rsidR="00AF005C">
        <w:t xml:space="preserve"> </w:t>
      </w:r>
      <w:r w:rsidR="008F3143">
        <w:t>e</w:t>
      </w:r>
      <w:r w:rsidRPr="00A7282E">
        <w:t>vidence</w:t>
      </w:r>
      <w:bookmarkEnd w:id="117"/>
    </w:p>
    <w:p w14:paraId="418E0AB6" w14:textId="3F979B4F" w:rsidR="00595F27" w:rsidRDefault="00595F27" w:rsidP="00595F27">
      <w:r w:rsidRPr="0018408A">
        <w:t>Pest freedom</w:t>
      </w:r>
      <w:r>
        <w:t xml:space="preserve"> cannot be definitively proven and is determined based on confidence that the pest is not present in a geographical location. This is supported by the collection and analysis of surveillance and evidence used to support a </w:t>
      </w:r>
      <w:r w:rsidR="00FB38B9">
        <w:t>pest freedom program</w:t>
      </w:r>
      <w:r>
        <w:t xml:space="preserve">. </w:t>
      </w:r>
      <w:r w:rsidR="004863B7">
        <w:t xml:space="preserve">Pest freedom programs </w:t>
      </w:r>
      <w:r w:rsidR="00CB71C0" w:rsidRPr="00CB71C0">
        <w:t xml:space="preserve">should </w:t>
      </w:r>
      <w:r w:rsidR="00E24773">
        <w:t xml:space="preserve">be </w:t>
      </w:r>
      <w:r w:rsidR="00CB71C0" w:rsidRPr="00CB71C0">
        <w:t>design</w:t>
      </w:r>
      <w:r w:rsidR="00E24773">
        <w:t>ed to produce evidence</w:t>
      </w:r>
      <w:r w:rsidR="00307F7C">
        <w:t xml:space="preserve"> that supports </w:t>
      </w:r>
      <w:r w:rsidR="004A57CC">
        <w:t>a level of confidence – appropriate to the spec</w:t>
      </w:r>
      <w:r w:rsidR="00CB71C0" w:rsidRPr="00CB71C0">
        <w:t>ific pest and trade context—that the pest is not present.</w:t>
      </w:r>
      <w:r w:rsidR="00CB71C0">
        <w:t xml:space="preserve"> </w:t>
      </w:r>
      <w:r>
        <w:t xml:space="preserve">Typically, evidence should </w:t>
      </w:r>
      <w:r w:rsidR="007F54C9">
        <w:t>confirm</w:t>
      </w:r>
      <w:r>
        <w:t xml:space="preserve"> that </w:t>
      </w:r>
      <w:r w:rsidR="007F54C9">
        <w:t>the pest</w:t>
      </w:r>
      <w:r>
        <w:t xml:space="preserve"> population </w:t>
      </w:r>
      <w:r w:rsidR="007F54C9">
        <w:t>has not become</w:t>
      </w:r>
      <w:r>
        <w:t xml:space="preserve"> established</w:t>
      </w:r>
      <w:r w:rsidR="00A6371A">
        <w:t xml:space="preserve"> in the area</w:t>
      </w:r>
      <w:r>
        <w:t>. Under international guidelines and standards, intermittent and unrelated individual detections within a PFA may not trigger the suspension of a PFA, unless pest thresholds and triggers for an outbreak have been reached (</w:t>
      </w:r>
      <w:r w:rsidR="009261FB">
        <w:t>IPPC</w:t>
      </w:r>
      <w:r>
        <w:t xml:space="preserve"> 2019</w:t>
      </w:r>
      <w:r w:rsidR="009261FB">
        <w:t>,</w:t>
      </w:r>
      <w:r>
        <w:t xml:space="preserve"> </w:t>
      </w:r>
      <w:r w:rsidR="009261FB" w:rsidRPr="009261FB">
        <w:t>IPPC 2021</w:t>
      </w:r>
      <w:r w:rsidR="00FA37ED">
        <w:t>b</w:t>
      </w:r>
      <w:r>
        <w:t>). If there are detections, affected stakeholders should identify the source of detection and, where feasible, strengthen controls to reduce the likelihood of future incursions.</w:t>
      </w:r>
    </w:p>
    <w:p w14:paraId="013DD1D8" w14:textId="70F8FA38" w:rsidR="00595F27" w:rsidRDefault="00595F27" w:rsidP="00595F27">
      <w:r>
        <w:t xml:space="preserve">For domestic trade, jurisdictions may be required to inform other jurisdictions of detections based on the pre-agreed reporting thresholds of the </w:t>
      </w:r>
      <w:r w:rsidR="00FB38B9">
        <w:t>pest freedom program</w:t>
      </w:r>
      <w:r>
        <w:t>. If international trade is involved, the department may be required to inform our trading partners of those detections based on pre-agreed reporting thresholds.</w:t>
      </w:r>
    </w:p>
    <w:p w14:paraId="389E680F" w14:textId="3189AE3D" w:rsidR="00595F27" w:rsidRDefault="00595F27" w:rsidP="00595F27">
      <w:pPr>
        <w:rPr>
          <w:lang w:eastAsia="ja-JP"/>
        </w:rPr>
      </w:pPr>
      <w:r>
        <w:t xml:space="preserve">The risk posed by the pest informs the </w:t>
      </w:r>
      <w:r w:rsidR="00CB1C12">
        <w:t xml:space="preserve">acceptable </w:t>
      </w:r>
      <w:r>
        <w:t xml:space="preserve">level of confidence. The risk is based on the likelihood of pest introduction, spread and associated economic consequences. Characteristics of the pest and the </w:t>
      </w:r>
      <w:r w:rsidR="00FB38B9">
        <w:t>pest freedom program</w:t>
      </w:r>
      <w:r>
        <w:t xml:space="preserve"> (including entry pathways, host availability and climatic suitability) inform the risk of pest introduction into the </w:t>
      </w:r>
      <w:r w:rsidR="00FB38B9">
        <w:t>pest freedom program</w:t>
      </w:r>
      <w:r>
        <w:t xml:space="preserve"> and appropriate measures to manage that risk. The level of confidence required can be expressed in qualitative and/or quantitative terms. Evidence to support </w:t>
      </w:r>
      <w:r w:rsidR="00FB38B9">
        <w:t>pest freedom program</w:t>
      </w:r>
      <w:r>
        <w:t>s should be quantitative</w:t>
      </w:r>
      <w:r w:rsidR="00624C69">
        <w:t xml:space="preserve"> (</w:t>
      </w:r>
      <w:r w:rsidR="00D40D40">
        <w:t>e.g.</w:t>
      </w:r>
      <w:r w:rsidR="00CB1C12">
        <w:t> </w:t>
      </w:r>
      <w:r w:rsidR="00624C69">
        <w:t>surveillance data</w:t>
      </w:r>
      <w:r w:rsidR="00845223">
        <w:t xml:space="preserve">, environmental </w:t>
      </w:r>
      <w:r w:rsidR="00D40D40">
        <w:t>records</w:t>
      </w:r>
      <w:r w:rsidR="003B2E0D">
        <w:t>, compliance records</w:t>
      </w:r>
      <w:r w:rsidR="00D40D40">
        <w:t>)</w:t>
      </w:r>
      <w:r>
        <w:t>, where possible.</w:t>
      </w:r>
    </w:p>
    <w:p w14:paraId="300AE3D6" w14:textId="587EDAE0" w:rsidR="00595F27" w:rsidRDefault="00595F27" w:rsidP="00595F27">
      <w:pPr>
        <w:pStyle w:val="Heading2"/>
      </w:pPr>
      <w:bookmarkStart w:id="118" w:name="_Toc213683839"/>
      <w:r w:rsidRPr="00234E2E">
        <w:t xml:space="preserve">Additional </w:t>
      </w:r>
      <w:r w:rsidR="00AF005C">
        <w:t>c</w:t>
      </w:r>
      <w:r w:rsidRPr="00234E2E">
        <w:t>onsiderations</w:t>
      </w:r>
      <w:bookmarkEnd w:id="118"/>
    </w:p>
    <w:p w14:paraId="2CD36129" w14:textId="1297BE44" w:rsidR="00595F27" w:rsidRDefault="00595F27" w:rsidP="00595F27">
      <w:pPr>
        <w:pStyle w:val="Heading3"/>
      </w:pPr>
      <w:bookmarkStart w:id="119" w:name="_Toc213683840"/>
      <w:r w:rsidRPr="00326F2A">
        <w:t xml:space="preserve">Official </w:t>
      </w:r>
      <w:r w:rsidR="00AF005C">
        <w:t>c</w:t>
      </w:r>
      <w:r w:rsidRPr="00326F2A">
        <w:t>ontrol</w:t>
      </w:r>
      <w:bookmarkEnd w:id="119"/>
    </w:p>
    <w:p w14:paraId="44432242" w14:textId="5AF713B4" w:rsidR="00595F27" w:rsidRDefault="006F5AF4" w:rsidP="00595F27">
      <w:r w:rsidRPr="00B91CD7">
        <w:t xml:space="preserve">Official control is the active enforcement of mandatory phytosanitary regulations and the application of mandatory phytosanitary procedures with the objective of eradication or containment of quarantine pests or for the management of regulated non-quarantine pests. </w:t>
      </w:r>
      <w:r w:rsidR="00595F27" w:rsidRPr="00B91CD7">
        <w:t xml:space="preserve">Official control may contribute to a </w:t>
      </w:r>
      <w:r w:rsidR="00FB38B9">
        <w:t>pest freedom program</w:t>
      </w:r>
      <w:r w:rsidR="00595F27" w:rsidRPr="00B91CD7">
        <w:t xml:space="preserve"> or a</w:t>
      </w:r>
      <w:r w:rsidR="00595F27">
        <w:t>n</w:t>
      </w:r>
      <w:r w:rsidR="00595F27" w:rsidRPr="00B91CD7">
        <w:t xml:space="preserve"> </w:t>
      </w:r>
      <w:r w:rsidR="00595F27">
        <w:t>APA</w:t>
      </w:r>
      <w:r w:rsidR="00595F27" w:rsidRPr="00B91CD7">
        <w:t xml:space="preserve">. Information on official control can be found in the </w:t>
      </w:r>
      <w:hyperlink r:id="rId21" w:history="1">
        <w:r w:rsidR="00595F27" w:rsidRPr="00922FF0">
          <w:rPr>
            <w:rStyle w:val="Hyperlink"/>
          </w:rPr>
          <w:t>Official Control of Plant Quarantine Pests: National Policy 2025</w:t>
        </w:r>
      </w:hyperlink>
      <w:r w:rsidR="00595F27" w:rsidRPr="00B91CD7">
        <w:t xml:space="preserve">. </w:t>
      </w:r>
      <w:r w:rsidR="00595F27" w:rsidRPr="003F20D6">
        <w:t>The department</w:t>
      </w:r>
      <w:r w:rsidR="00595F27" w:rsidRPr="00B91CD7">
        <w:t xml:space="preserve"> can implement quarantine measures for a pest at</w:t>
      </w:r>
      <w:r w:rsidR="00C654AA">
        <w:t xml:space="preserve"> </w:t>
      </w:r>
      <w:r w:rsidR="00595F27" w:rsidRPr="00B91CD7">
        <w:t xml:space="preserve">international </w:t>
      </w:r>
      <w:r w:rsidR="008005E2">
        <w:t>FPoE</w:t>
      </w:r>
      <w:r w:rsidR="00C654AA">
        <w:t>s</w:t>
      </w:r>
      <w:r w:rsidR="00595F27" w:rsidRPr="00B91CD7">
        <w:t xml:space="preserve"> when that pest is considered under official control.</w:t>
      </w:r>
    </w:p>
    <w:p w14:paraId="5E8618F0" w14:textId="77777777" w:rsidR="00595F27" w:rsidRDefault="00595F27" w:rsidP="00595F27">
      <w:pPr>
        <w:pStyle w:val="Heading3"/>
      </w:pPr>
      <w:bookmarkStart w:id="120" w:name="_Toc213683841"/>
      <w:r w:rsidRPr="00A142D4">
        <w:t>Cost effectiveness</w:t>
      </w:r>
      <w:bookmarkEnd w:id="120"/>
    </w:p>
    <w:p w14:paraId="59779CA8" w14:textId="46A5E9FC" w:rsidR="00595F27" w:rsidRDefault="00595F27" w:rsidP="00595F27">
      <w:r w:rsidRPr="004104C1">
        <w:t xml:space="preserve">The establishment and maintenance of a </w:t>
      </w:r>
      <w:r w:rsidR="00FB38B9">
        <w:t>pest freedom program</w:t>
      </w:r>
      <w:r w:rsidRPr="004104C1">
        <w:t xml:space="preserve"> </w:t>
      </w:r>
      <w:r w:rsidR="006D477E">
        <w:t xml:space="preserve">or an APA </w:t>
      </w:r>
      <w:r w:rsidR="002B26F7">
        <w:t>may</w:t>
      </w:r>
      <w:r w:rsidRPr="004104C1">
        <w:t xml:space="preserve"> require a significant investment of time and resources. The cost of maintaining </w:t>
      </w:r>
      <w:r w:rsidR="00FB38B9">
        <w:t>pest freedom program</w:t>
      </w:r>
      <w:r w:rsidRPr="004104C1">
        <w:t>s</w:t>
      </w:r>
      <w:r w:rsidR="002B26F7">
        <w:t xml:space="preserve"> or APA</w:t>
      </w:r>
      <w:r w:rsidR="00AC533A">
        <w:t>s</w:t>
      </w:r>
      <w:r w:rsidRPr="004104C1">
        <w:t xml:space="preserve"> should not exceed the cumulative benefit of maintaining the value of market access or potential market access. When considering a </w:t>
      </w:r>
      <w:r w:rsidR="00FB38B9">
        <w:t>pest freedom program</w:t>
      </w:r>
      <w:r w:rsidR="00A011AA">
        <w:t xml:space="preserve"> or an APA</w:t>
      </w:r>
      <w:r w:rsidRPr="004104C1">
        <w:t xml:space="preserve">, other biosecurity options to achieve the importing jurisdiction’s importing requirements and their expected costs should be considered. Other cost factors include environmental and social impacts, the time it takes for </w:t>
      </w:r>
      <w:r w:rsidR="00FB38B9">
        <w:t>pest freedom program</w:t>
      </w:r>
      <w:r w:rsidR="00AC533A">
        <w:t xml:space="preserve"> and </w:t>
      </w:r>
      <w:r w:rsidR="00A011AA">
        <w:t>APA</w:t>
      </w:r>
      <w:r w:rsidRPr="004104C1">
        <w:t xml:space="preserve"> objectives to be realised, and the risks involved in maintain</w:t>
      </w:r>
      <w:r w:rsidR="00AC533A">
        <w:t>ing</w:t>
      </w:r>
      <w:r w:rsidRPr="004104C1">
        <w:t xml:space="preserve"> </w:t>
      </w:r>
      <w:r w:rsidRPr="0018408A">
        <w:t>pest freedom</w:t>
      </w:r>
      <w:r w:rsidRPr="004104C1">
        <w:t>.</w:t>
      </w:r>
    </w:p>
    <w:p w14:paraId="5CC1C154" w14:textId="77777777" w:rsidR="00595F27" w:rsidRPr="00003DE7" w:rsidRDefault="00595F27" w:rsidP="00595F27">
      <w:pPr>
        <w:pStyle w:val="Heading3"/>
      </w:pPr>
      <w:bookmarkStart w:id="121" w:name="_Toc213683842"/>
      <w:r w:rsidRPr="00CF074F">
        <w:t>Feasibility</w:t>
      </w:r>
      <w:bookmarkEnd w:id="121"/>
    </w:p>
    <w:p w14:paraId="1022ADBA" w14:textId="24655CDD" w:rsidR="00595F27" w:rsidRDefault="00595F27" w:rsidP="00595F27">
      <w:r w:rsidRPr="00003DE7">
        <w:t xml:space="preserve">A </w:t>
      </w:r>
      <w:r w:rsidR="00FB38B9" w:rsidRPr="00FB38B9">
        <w:t>pest freedom program</w:t>
      </w:r>
      <w:r w:rsidR="00B0684E">
        <w:t xml:space="preserve"> or an APA</w:t>
      </w:r>
      <w:r w:rsidRPr="00003DE7">
        <w:t xml:space="preserve"> should be feasible to operate. Depending on the type of </w:t>
      </w:r>
      <w:r w:rsidR="00FB38B9">
        <w:t>pest freedom program</w:t>
      </w:r>
      <w:r w:rsidR="00B0684E">
        <w:t xml:space="preserve"> or APA</w:t>
      </w:r>
      <w:r w:rsidRPr="00003DE7">
        <w:t xml:space="preserve">, responsible parties should determine </w:t>
      </w:r>
      <w:r w:rsidR="003F20D6">
        <w:t>whether</w:t>
      </w:r>
      <w:r w:rsidR="003F20D6" w:rsidRPr="00003DE7">
        <w:t xml:space="preserve"> </w:t>
      </w:r>
      <w:r w:rsidR="00E9639D">
        <w:t>they have</w:t>
      </w:r>
      <w:r w:rsidRPr="00003DE7">
        <w:t xml:space="preserve"> operational capability and capacity to implement a </w:t>
      </w:r>
      <w:r w:rsidR="00FB38B9">
        <w:t xml:space="preserve">pest freedom program </w:t>
      </w:r>
      <w:r w:rsidR="00B0684E">
        <w:t>or APA</w:t>
      </w:r>
      <w:r w:rsidRPr="00003DE7">
        <w:t xml:space="preserve">. Factors that determine feasibility can also be influenced by the biological characteristics of the pest, pest pressure, environmental and climatic conditions, ease and accuracy of detection, number of pathways for pest introduction, stakeholder cooperation, and accessibility for </w:t>
      </w:r>
      <w:r w:rsidR="00AA19DD">
        <w:t xml:space="preserve">conducting </w:t>
      </w:r>
      <w:r w:rsidRPr="00003DE7">
        <w:t>surveillance activities.</w:t>
      </w:r>
    </w:p>
    <w:p w14:paraId="1D6F75DD" w14:textId="77777777" w:rsidR="00595F27" w:rsidRDefault="00595F27" w:rsidP="00595F27">
      <w:pPr>
        <w:pStyle w:val="Heading3"/>
      </w:pPr>
      <w:bookmarkStart w:id="122" w:name="_Toc213683843"/>
      <w:r w:rsidRPr="006E0619">
        <w:t>Sharing of responsibilities</w:t>
      </w:r>
      <w:bookmarkEnd w:id="122"/>
    </w:p>
    <w:p w14:paraId="58096917" w14:textId="1C069200" w:rsidR="00595F27" w:rsidRDefault="00595F27" w:rsidP="00595F27">
      <w:r w:rsidRPr="00DA107C">
        <w:t xml:space="preserve">The complexity of some </w:t>
      </w:r>
      <w:r w:rsidR="00FB38B9">
        <w:t xml:space="preserve">pest freedom programs </w:t>
      </w:r>
      <w:r w:rsidR="00AC533A">
        <w:t xml:space="preserve">and </w:t>
      </w:r>
      <w:r w:rsidR="000B75CC">
        <w:t>APA</w:t>
      </w:r>
      <w:r w:rsidR="00AC533A">
        <w:t>s</w:t>
      </w:r>
      <w:r w:rsidRPr="00DA107C">
        <w:t xml:space="preserve"> requires sharing of responsibilities among stakeholders. This may involve the Australian </w:t>
      </w:r>
      <w:r w:rsidR="00AC533A">
        <w:t>G</w:t>
      </w:r>
      <w:r w:rsidRPr="00DA107C">
        <w:t>overnment, jurisdictions, industry bodies, growers and third</w:t>
      </w:r>
      <w:r w:rsidR="00AC533A">
        <w:t>-</w:t>
      </w:r>
      <w:r w:rsidRPr="00DA107C">
        <w:t xml:space="preserve">party service providers. All parties must agree to their roles and responsibilities in a </w:t>
      </w:r>
      <w:r w:rsidR="00FB38B9">
        <w:t>pest freedom program</w:t>
      </w:r>
      <w:r w:rsidR="00AC533A">
        <w:t xml:space="preserve"> or </w:t>
      </w:r>
      <w:r w:rsidR="009272FE">
        <w:t>APA</w:t>
      </w:r>
      <w:r w:rsidRPr="00DA107C">
        <w:t xml:space="preserve"> and cooperate to implement it.</w:t>
      </w:r>
    </w:p>
    <w:p w14:paraId="7C116DF8" w14:textId="1D7DCEEC" w:rsidR="00595F27" w:rsidRDefault="00595F27" w:rsidP="00595F27">
      <w:pPr>
        <w:pStyle w:val="Heading3"/>
      </w:pPr>
      <w:bookmarkStart w:id="123" w:name="_Toc213683844"/>
      <w:r w:rsidRPr="00697D23">
        <w:t xml:space="preserve">Trading </w:t>
      </w:r>
      <w:r w:rsidR="00AC533A">
        <w:t>p</w:t>
      </w:r>
      <w:r w:rsidRPr="00697D23">
        <w:t xml:space="preserve">artner </w:t>
      </w:r>
      <w:r w:rsidR="00AC533A">
        <w:t>c</w:t>
      </w:r>
      <w:r w:rsidRPr="00697D23">
        <w:t xml:space="preserve">hecks and </w:t>
      </w:r>
      <w:r w:rsidR="00AC533A">
        <w:t>a</w:t>
      </w:r>
      <w:r w:rsidRPr="00697D23">
        <w:t>udits</w:t>
      </w:r>
      <w:bookmarkEnd w:id="123"/>
    </w:p>
    <w:p w14:paraId="6F2C24C1" w14:textId="48B493C1" w:rsidR="00595F27" w:rsidRDefault="00595F27" w:rsidP="00D93DC2">
      <w:r w:rsidRPr="00AA5C7F">
        <w:t xml:space="preserve">An importing </w:t>
      </w:r>
      <w:r w:rsidRPr="00752819">
        <w:t>jurisdiction or country may request further information or conduct their own evaluation to confirm that activities are suitable and based on the level of acceptable risk to the importing jurisdiction or country. All involved parties should be prepared to facilitate audits and other verification activities undertaken by the importing jurisdiction or country, where appropriate</w:t>
      </w:r>
      <w:r w:rsidRPr="00AA5C7F">
        <w:t>.</w:t>
      </w:r>
    </w:p>
    <w:p w14:paraId="3763D47D" w14:textId="20C29133" w:rsidR="00FC40B4" w:rsidRDefault="00FC40B4" w:rsidP="00BB7DE2">
      <w:pPr>
        <w:pStyle w:val="Heading2"/>
      </w:pPr>
      <w:bookmarkStart w:id="124" w:name="_Toc213683845"/>
      <w:r>
        <w:t xml:space="preserve">Area of </w:t>
      </w:r>
      <w:r w:rsidR="00AC533A">
        <w:t>p</w:t>
      </w:r>
      <w:r>
        <w:t xml:space="preserve">est </w:t>
      </w:r>
      <w:r w:rsidR="00AC533A">
        <w:t>a</w:t>
      </w:r>
      <w:r>
        <w:t>bsence</w:t>
      </w:r>
      <w:bookmarkEnd w:id="124"/>
    </w:p>
    <w:p w14:paraId="20B9600F" w14:textId="47804724" w:rsidR="00B46812" w:rsidRPr="000F720D" w:rsidRDefault="00B46812" w:rsidP="00B46812">
      <w:pPr>
        <w:pStyle w:val="Heading3"/>
      </w:pPr>
      <w:bookmarkStart w:id="125" w:name="_Toc213683846"/>
      <w:r w:rsidRPr="000F720D">
        <w:t xml:space="preserve">Distinction between </w:t>
      </w:r>
      <w:r w:rsidR="00883E7A">
        <w:t xml:space="preserve">area of pest absence </w:t>
      </w:r>
      <w:r w:rsidRPr="000F720D">
        <w:t xml:space="preserve">and </w:t>
      </w:r>
      <w:r w:rsidR="00742FFC">
        <w:t>pest freedom program</w:t>
      </w:r>
      <w:bookmarkEnd w:id="125"/>
    </w:p>
    <w:p w14:paraId="02A6D9E6" w14:textId="381037E0" w:rsidR="00B46812" w:rsidRDefault="00B46812" w:rsidP="00B46812">
      <w:r>
        <w:t>‘Pest absence’ (ISPM 8) is a pest status category that describes an area where a specified pest is not present and reliable information supports this claim. Pest absence may be further categorised depending on the level of confidence and the measures implemented to ensure that a pest is absent from a specified area. An APA may be determined for an entire country or part of a country.</w:t>
      </w:r>
    </w:p>
    <w:p w14:paraId="5601F3BE" w14:textId="2F4AA839" w:rsidR="00B46812" w:rsidRDefault="00B46812" w:rsidP="00B46812">
      <w:r w:rsidRPr="00D80E48">
        <w:t xml:space="preserve">A </w:t>
      </w:r>
      <w:r w:rsidR="00FB38B9">
        <w:t>pest freedom program</w:t>
      </w:r>
      <w:r w:rsidRPr="00D80E48">
        <w:t xml:space="preserve"> also </w:t>
      </w:r>
      <w:r w:rsidR="009A5010">
        <w:t xml:space="preserve">describes </w:t>
      </w:r>
      <w:r w:rsidRPr="00D80E48">
        <w:t xml:space="preserve">a </w:t>
      </w:r>
      <w:r w:rsidR="009A5010">
        <w:t>location</w:t>
      </w:r>
      <w:r w:rsidRPr="00D80E48">
        <w:t xml:space="preserve"> </w:t>
      </w:r>
      <w:r w:rsidR="00095C5C">
        <w:t xml:space="preserve">(area, place of production </w:t>
      </w:r>
      <w:r w:rsidR="000C721B">
        <w:t>or</w:t>
      </w:r>
      <w:r w:rsidR="00095C5C">
        <w:t xml:space="preserve"> </w:t>
      </w:r>
      <w:r w:rsidR="000C721B">
        <w:t>production site)</w:t>
      </w:r>
      <w:r w:rsidR="00095C5C">
        <w:t xml:space="preserve"> </w:t>
      </w:r>
      <w:r w:rsidRPr="00D80E48">
        <w:t>where a specified pest is absent</w:t>
      </w:r>
      <w:r w:rsidR="00110758">
        <w:t xml:space="preserve">. </w:t>
      </w:r>
      <w:r w:rsidR="00BE1B1A" w:rsidRPr="00BE1B1A">
        <w:t xml:space="preserve">A pest freedom program </w:t>
      </w:r>
      <w:r w:rsidR="00C42D81">
        <w:t xml:space="preserve">represents </w:t>
      </w:r>
      <w:r w:rsidR="00BE1B1A" w:rsidRPr="00BE1B1A">
        <w:t xml:space="preserve">a specific and structured </w:t>
      </w:r>
      <w:r w:rsidR="000E321D">
        <w:t>approach to demonstrating</w:t>
      </w:r>
      <w:r w:rsidR="00BE1B1A" w:rsidRPr="00BE1B1A">
        <w:t xml:space="preserve"> pest absence</w:t>
      </w:r>
      <w:r w:rsidR="00951236">
        <w:t>. It is</w:t>
      </w:r>
      <w:r w:rsidR="00BE1B1A" w:rsidRPr="00BE1B1A">
        <w:t xml:space="preserve"> officially maintained as a phytosanitary measure</w:t>
      </w:r>
      <w:r w:rsidR="00951236">
        <w:t xml:space="preserve"> and provides ongoing assurance </w:t>
      </w:r>
      <w:r w:rsidR="00A528CC">
        <w:t>that the pest is not present</w:t>
      </w:r>
      <w:r w:rsidR="00BE1B1A" w:rsidRPr="00BE1B1A">
        <w:t>.</w:t>
      </w:r>
      <w:r w:rsidR="00110758">
        <w:t xml:space="preserve"> </w:t>
      </w:r>
      <w:r w:rsidRPr="00D80E48">
        <w:t>APA</w:t>
      </w:r>
      <w:r w:rsidR="003857FD">
        <w:t>s</w:t>
      </w:r>
      <w:r w:rsidRPr="00D80E48">
        <w:t xml:space="preserve"> and </w:t>
      </w:r>
      <w:r w:rsidR="00FB38B9">
        <w:t>pest freedom program</w:t>
      </w:r>
      <w:r w:rsidRPr="00D80E48">
        <w:t>s can both be used to facilitate market access and trade.</w:t>
      </w:r>
    </w:p>
    <w:p w14:paraId="62772B2D" w14:textId="43CE23DF" w:rsidR="003857FD" w:rsidRDefault="00A10A5C" w:rsidP="00B46812">
      <w:r>
        <w:t>A</w:t>
      </w:r>
      <w:r w:rsidRPr="00A10A5C">
        <w:t xml:space="preserve"> pest freedom program may not be necessary to maintain an ‘absent’ pest status</w:t>
      </w:r>
      <w:r w:rsidR="007061EB">
        <w:t xml:space="preserve"> where the pest has</w:t>
      </w:r>
      <w:r w:rsidR="009237F9">
        <w:t xml:space="preserve"> </w:t>
      </w:r>
      <w:r w:rsidR="00B46812">
        <w:t>not been detected</w:t>
      </w:r>
      <w:r w:rsidR="009237F9">
        <w:t>, its</w:t>
      </w:r>
      <w:r w:rsidR="00B46812">
        <w:t xml:space="preserve"> absence </w:t>
      </w:r>
      <w:r w:rsidR="00657B4B">
        <w:t xml:space="preserve">is </w:t>
      </w:r>
      <w:r w:rsidR="009237F9">
        <w:t>verified through surveillance</w:t>
      </w:r>
      <w:r w:rsidR="00B46812">
        <w:t>, and the risk of pest introduction</w:t>
      </w:r>
      <w:r w:rsidR="00657B4B">
        <w:t xml:space="preserve"> is assessed</w:t>
      </w:r>
      <w:r w:rsidR="00B46812">
        <w:t xml:space="preserve"> </w:t>
      </w:r>
      <w:r w:rsidR="00657B4B">
        <w:t>a</w:t>
      </w:r>
      <w:r w:rsidR="00B46812">
        <w:t>s minimal. This is consistent with ISPM 4, which states</w:t>
      </w:r>
      <w:r w:rsidR="003857FD">
        <w:t>:</w:t>
      </w:r>
    </w:p>
    <w:p w14:paraId="1895CB9B" w14:textId="356875C8" w:rsidR="003857FD" w:rsidRDefault="00B46812" w:rsidP="00752819">
      <w:pPr>
        <w:pStyle w:val="Quote"/>
      </w:pPr>
      <w:r>
        <w:t>If an exporting country has declared a pest to be absent in an area in accordance with ISPM 8, then establishing a PFA in that area should not be required, unless there is technical justification by importing countries.</w:t>
      </w:r>
    </w:p>
    <w:p w14:paraId="23F099CB" w14:textId="613C6335" w:rsidR="00B46812" w:rsidRDefault="00B46812" w:rsidP="00B46812">
      <w:r>
        <w:t>This concept also applies to domestic trade where a jurisdiction has declared a pest to be absent and supports that claim with reliable information.</w:t>
      </w:r>
    </w:p>
    <w:p w14:paraId="6048BC16" w14:textId="1285A77A" w:rsidR="00B46812" w:rsidRDefault="00B46812" w:rsidP="00B46812">
      <w:r w:rsidRPr="00752819">
        <w:t xml:space="preserve">However, where pest records provided by surveillance </w:t>
      </w:r>
      <w:r w:rsidR="00AD6865">
        <w:t>are</w:t>
      </w:r>
      <w:r w:rsidRPr="00752819">
        <w:t xml:space="preserve"> not sufficient to demonstrate an APA in a geographical location and the area is at risk of pest introduction, importing jurisdictions or countries </w:t>
      </w:r>
      <w:r w:rsidR="003B7832">
        <w:t>may seek</w:t>
      </w:r>
      <w:r w:rsidRPr="00752819">
        <w:t xml:space="preserve"> assurance of </w:t>
      </w:r>
      <w:r w:rsidRPr="0018408A">
        <w:t>pest freedom</w:t>
      </w:r>
      <w:r w:rsidRPr="00752819">
        <w:t xml:space="preserve">, including a </w:t>
      </w:r>
      <w:r w:rsidR="00FB38B9">
        <w:t>pest freedom program</w:t>
      </w:r>
      <w:r w:rsidRPr="00752819">
        <w:t xml:space="preserve"> as a phytosanitary measure for trade. The importing jurisdiction or country is responsible for assessing documented evidence and technical packages to support a</w:t>
      </w:r>
      <w:r>
        <w:t xml:space="preserve"> pest status determination or a </w:t>
      </w:r>
      <w:r w:rsidR="00FB38B9">
        <w:t>pest freedom program</w:t>
      </w:r>
      <w:r>
        <w:t>.</w:t>
      </w:r>
    </w:p>
    <w:p w14:paraId="616492CC" w14:textId="42B09DF2" w:rsidR="00B46812" w:rsidRDefault="00B46812" w:rsidP="00B46812">
      <w:r>
        <w:t xml:space="preserve">Where an exporting jurisdiction has completed a risk assessment and determined the risk of pest introduction into the designated area to be minimal, and the importing jurisdiction or country assesses that as achieving its appropriate level of protection (ALOP), it may be unnecessary to establish a </w:t>
      </w:r>
      <w:r w:rsidR="00FB38B9">
        <w:t>pest freedom program</w:t>
      </w:r>
      <w:r>
        <w:t xml:space="preserve"> for trade.</w:t>
      </w:r>
    </w:p>
    <w:p w14:paraId="6A609125" w14:textId="74D99E28" w:rsidR="00B46812" w:rsidRDefault="00B46812" w:rsidP="00B46812">
      <w:r>
        <w:t xml:space="preserve">However, if the result of a risk assessment by the exporting jurisdiction indicates that multiple risk management measures are needed to reduce the risk of pest introduction into the designated area, this suggests that a </w:t>
      </w:r>
      <w:r w:rsidR="00FB38B9">
        <w:t>pest freedom program</w:t>
      </w:r>
      <w:r>
        <w:t xml:space="preserve"> may be needed to demonstrate pest free status. The importing jurisdiction or country can also request a </w:t>
      </w:r>
      <w:r w:rsidR="00FB38B9">
        <w:t>pest freedom program</w:t>
      </w:r>
      <w:r>
        <w:t xml:space="preserve"> as an import condition to achieve its ALOP.</w:t>
      </w:r>
    </w:p>
    <w:p w14:paraId="15AD2E02" w14:textId="74AAC7FE" w:rsidR="00B46812" w:rsidRDefault="00B46812" w:rsidP="00B46812">
      <w:r>
        <w:t xml:space="preserve">The level of evidence required to determine APA or establish a </w:t>
      </w:r>
      <w:r w:rsidR="00FB38B9">
        <w:t>pest freedom program</w:t>
      </w:r>
      <w:r>
        <w:t xml:space="preserve"> will depend on the pest risk. This includes the likelihood of pest introduction, spread and consequences. The</w:t>
      </w:r>
      <w:r w:rsidR="00AD6865">
        <w:t> </w:t>
      </w:r>
      <w:r>
        <w:t xml:space="preserve">exporting jurisdiction and importing jurisdiction or country perform their own risk assessments prior to agreeing on market access conditions. The greater the economic and environmental consequence the pest presents to an importing jurisdiction or country, </w:t>
      </w:r>
      <w:r w:rsidR="003857FD">
        <w:t xml:space="preserve">the </w:t>
      </w:r>
      <w:r w:rsidR="004C2E83">
        <w:t>stronger</w:t>
      </w:r>
      <w:r>
        <w:t xml:space="preserve"> </w:t>
      </w:r>
      <w:r w:rsidR="003857FD">
        <w:t xml:space="preserve">the </w:t>
      </w:r>
      <w:r>
        <w:t xml:space="preserve">phytosanitary measures </w:t>
      </w:r>
      <w:r w:rsidR="003857FD">
        <w:t xml:space="preserve">that </w:t>
      </w:r>
      <w:r>
        <w:t>may be required.</w:t>
      </w:r>
    </w:p>
    <w:p w14:paraId="107FD61D" w14:textId="61A8AB9C" w:rsidR="00E24594" w:rsidRPr="00E24594" w:rsidRDefault="00E24594" w:rsidP="00E24594">
      <w:r w:rsidRPr="00E24594">
        <w:t xml:space="preserve">Figure 1 illustrates the relationship between pest risk, evidence requirements, and surveillance </w:t>
      </w:r>
      <w:r w:rsidR="001A4F50">
        <w:t>to</w:t>
      </w:r>
      <w:r w:rsidRPr="00E24594">
        <w:t xml:space="preserve"> support an APA or a pest freedom program. The exporting jurisdiction assesses the risk of pest introduction</w:t>
      </w:r>
      <w:r w:rsidR="008F17B6">
        <w:t xml:space="preserve">, </w:t>
      </w:r>
      <w:r w:rsidRPr="00E24594">
        <w:t>specifically entry and establishment</w:t>
      </w:r>
      <w:r w:rsidR="008F17B6">
        <w:t xml:space="preserve">, </w:t>
      </w:r>
      <w:r w:rsidRPr="00E24594">
        <w:t xml:space="preserve">into the designated area. In contrast, the importing jurisdiction evaluates the overall pest risk, including the potential for spread and its consequences within its </w:t>
      </w:r>
      <w:r w:rsidR="002F741F">
        <w:t>territory</w:t>
      </w:r>
      <w:r w:rsidRPr="00E24594">
        <w:t>.</w:t>
      </w:r>
      <w:r w:rsidR="00DC13A0">
        <w:t xml:space="preserve"> </w:t>
      </w:r>
      <w:r w:rsidRPr="00E24594">
        <w:t xml:space="preserve">Pest absence, as defined by IPPC (2022a), can be demonstrated when the pest risk is minimal and supported by appropriate surveillance. </w:t>
      </w:r>
      <w:r w:rsidR="007945E0">
        <w:t>Wh</w:t>
      </w:r>
      <w:r w:rsidR="00AD00CA">
        <w:t xml:space="preserve">en pest risk does not meet the importing </w:t>
      </w:r>
      <w:r w:rsidRPr="00E24594">
        <w:t>jurisdiction’s ALO</w:t>
      </w:r>
      <w:r w:rsidR="00455A14">
        <w:t>P</w:t>
      </w:r>
      <w:r w:rsidR="0026750A">
        <w:t>, the importing jurisdiction may refuse access or request a pest freedom progra</w:t>
      </w:r>
      <w:r w:rsidR="00595322">
        <w:t>m as a</w:t>
      </w:r>
      <w:r w:rsidRPr="00E24594">
        <w:t xml:space="preserve"> phytosanitary measure to achieve its ALOP and facilitate trade.</w:t>
      </w:r>
    </w:p>
    <w:p w14:paraId="11531128" w14:textId="585D2647" w:rsidR="00A03F89" w:rsidRDefault="00A03F89" w:rsidP="00757DB4">
      <w:pPr>
        <w:pStyle w:val="Caption"/>
      </w:pPr>
      <w:bookmarkStart w:id="126" w:name="_Ref203988589"/>
      <w:r>
        <w:t xml:space="preserve">Figure </w:t>
      </w:r>
      <w:r>
        <w:fldChar w:fldCharType="begin"/>
      </w:r>
      <w:r>
        <w:instrText xml:space="preserve"> SEQ Figure \* ARABIC </w:instrText>
      </w:r>
      <w:r>
        <w:fldChar w:fldCharType="separate"/>
      </w:r>
      <w:r w:rsidR="007235A4">
        <w:rPr>
          <w:noProof/>
        </w:rPr>
        <w:t>1</w:t>
      </w:r>
      <w:r>
        <w:fldChar w:fldCharType="end"/>
      </w:r>
      <w:bookmarkEnd w:id="126"/>
      <w:r w:rsidR="00104668">
        <w:t xml:space="preserve"> </w:t>
      </w:r>
      <w:bookmarkStart w:id="127" w:name="_Hlk208233954"/>
      <w:r w:rsidR="004C002F">
        <w:t>R</w:t>
      </w:r>
      <w:r w:rsidRPr="0036568B">
        <w:t xml:space="preserve">elationship between </w:t>
      </w:r>
      <w:bookmarkEnd w:id="127"/>
      <w:r w:rsidRPr="0036568B">
        <w:t>pest risk and required evidence to support area of pest absence or pest freedom program</w:t>
      </w:r>
    </w:p>
    <w:p w14:paraId="2FCAB5FB" w14:textId="0D63A800" w:rsidR="00B46812" w:rsidRDefault="00CA0F56" w:rsidP="00B46812">
      <w:r>
        <w:rPr>
          <w:noProof/>
        </w:rPr>
        <w:drawing>
          <wp:inline distT="0" distB="0" distL="0" distR="0" wp14:anchorId="54659728" wp14:editId="4B16802B">
            <wp:extent cx="5759450" cy="3272155"/>
            <wp:effectExtent l="0" t="0" r="0" b="4445"/>
            <wp:docPr id="2141613638" name="Picture 2" descr="Figure 1 describes the relationship between the risk of pest introduction to the designated area of export origin, the overall risk to the importing jurisdiction, and overall evidence needed to demonstrate an area of pest absence or a pest freedom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613638" name="Picture 2" descr="Figure 1 describes the relationship between the risk of pest introduction to the designated area of export origin, the overall risk to the importing jurisdiction, and overall evidence needed to demonstrate an area of pest absence or a pest freedom program"/>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59450" cy="3272155"/>
                    </a:xfrm>
                    <a:prstGeom prst="rect">
                      <a:avLst/>
                    </a:prstGeom>
                  </pic:spPr>
                </pic:pic>
              </a:graphicData>
            </a:graphic>
          </wp:inline>
        </w:drawing>
      </w:r>
    </w:p>
    <w:p w14:paraId="5BDA7F9D" w14:textId="57570A66" w:rsidR="00784681" w:rsidRPr="00784681" w:rsidRDefault="00784681" w:rsidP="00B64173">
      <w:pPr>
        <w:pStyle w:val="Heading3"/>
      </w:pPr>
      <w:bookmarkStart w:id="128" w:name="_Toc213683847"/>
      <w:r w:rsidRPr="00784681">
        <w:t>Determining an area of pest absence</w:t>
      </w:r>
      <w:bookmarkEnd w:id="128"/>
    </w:p>
    <w:p w14:paraId="685E8D17" w14:textId="56C42BA9" w:rsidR="00784681" w:rsidRPr="00784681" w:rsidRDefault="00784681" w:rsidP="00784681">
      <w:r w:rsidRPr="00784681">
        <w:t>Where a pest has been declared as absent in an area in accordance with ISPM 8, then establishing a PFA in that area should not be required, unless there is technical justification by importing countries (</w:t>
      </w:r>
      <w:r w:rsidR="0031455B">
        <w:rPr>
          <w:lang w:eastAsia="ja-JP"/>
        </w:rPr>
        <w:t>IPPC 2024a</w:t>
      </w:r>
      <w:r w:rsidRPr="00784681">
        <w:t>). ISPM 8 specifies that lack of information resulting from inadequate or insufficient surveillance activities does not constitute a basis for determining pest absence and it is essential that reliable information is available to declare pest absence.</w:t>
      </w:r>
    </w:p>
    <w:p w14:paraId="5C73A7CC" w14:textId="77777777" w:rsidR="00002E97" w:rsidRDefault="0024597D" w:rsidP="00784681">
      <w:r>
        <w:t xml:space="preserve">A </w:t>
      </w:r>
      <w:r w:rsidR="00FB38B9">
        <w:t>pest freedom program</w:t>
      </w:r>
      <w:r>
        <w:t xml:space="preserve"> is expected </w:t>
      </w:r>
      <w:r w:rsidR="00503DF3">
        <w:t xml:space="preserve">to </w:t>
      </w:r>
      <w:r w:rsidR="00EE1DCE">
        <w:t>strongly</w:t>
      </w:r>
      <w:r w:rsidR="00503DF3">
        <w:t xml:space="preserve"> </w:t>
      </w:r>
      <w:r w:rsidR="00983828">
        <w:t>consider</w:t>
      </w:r>
      <w:r w:rsidR="006431AD">
        <w:t xml:space="preserve"> and demonstrate </w:t>
      </w:r>
      <w:r w:rsidR="00B22F8E">
        <w:t>the</w:t>
      </w:r>
      <w:r w:rsidR="00A35359">
        <w:t xml:space="preserve"> </w:t>
      </w:r>
      <w:hyperlink w:anchor="_Toc197505591" w:history="1">
        <w:r w:rsidR="00A35359">
          <w:rPr>
            <w:rStyle w:val="Hyperlink"/>
          </w:rPr>
          <w:t>program elements</w:t>
        </w:r>
      </w:hyperlink>
      <w:r w:rsidR="00366305">
        <w:t xml:space="preserve"> </w:t>
      </w:r>
      <w:r w:rsidR="00B22F8E">
        <w:t xml:space="preserve">and </w:t>
      </w:r>
      <w:hyperlink w:anchor="_Toc200714316" w:history="1">
        <w:r w:rsidR="00A35359">
          <w:rPr>
            <w:rStyle w:val="Hyperlink"/>
          </w:rPr>
          <w:t>program requirements</w:t>
        </w:r>
      </w:hyperlink>
      <w:r w:rsidR="00366305">
        <w:t>.</w:t>
      </w:r>
      <w:r w:rsidR="00B22F8E">
        <w:t xml:space="preserve"> </w:t>
      </w:r>
      <w:r w:rsidR="00A35359">
        <w:t>A</w:t>
      </w:r>
      <w:r w:rsidR="000921B3">
        <w:t>n</w:t>
      </w:r>
      <w:r w:rsidR="00784681" w:rsidRPr="00784681">
        <w:t xml:space="preserve"> APA </w:t>
      </w:r>
      <w:r w:rsidR="00E1649B">
        <w:t>is not expected to</w:t>
      </w:r>
      <w:r w:rsidR="00784681" w:rsidRPr="00784681">
        <w:t xml:space="preserve"> </w:t>
      </w:r>
      <w:r w:rsidR="004E359C">
        <w:t xml:space="preserve">demonstrate </w:t>
      </w:r>
      <w:r w:rsidR="0083619A">
        <w:t>the elements</w:t>
      </w:r>
      <w:r w:rsidR="00784681" w:rsidRPr="00784681">
        <w:t xml:space="preserve"> </w:t>
      </w:r>
      <w:r w:rsidR="006D2C59">
        <w:t>and requ</w:t>
      </w:r>
      <w:r w:rsidR="00116D1D">
        <w:t xml:space="preserve">irements </w:t>
      </w:r>
    </w:p>
    <w:p w14:paraId="0267669C" w14:textId="77777777" w:rsidR="00002E97" w:rsidRDefault="00002E97">
      <w:pPr>
        <w:spacing w:after="0" w:line="240" w:lineRule="auto"/>
      </w:pPr>
      <w:r>
        <w:br w:type="page"/>
      </w:r>
    </w:p>
    <w:p w14:paraId="0E578A25" w14:textId="5BF934B2" w:rsidR="00784681" w:rsidRPr="00784681" w:rsidRDefault="00AA55FC" w:rsidP="00784681">
      <w:r>
        <w:t xml:space="preserve">as </w:t>
      </w:r>
      <w:r w:rsidR="00E26D76">
        <w:t xml:space="preserve">strongly as a </w:t>
      </w:r>
      <w:r w:rsidR="00FB38B9">
        <w:t>pest freedom program</w:t>
      </w:r>
      <w:r w:rsidR="00E26D76">
        <w:t>,</w:t>
      </w:r>
      <w:r w:rsidR="00784681" w:rsidRPr="00784681">
        <w:t xml:space="preserve"> </w:t>
      </w:r>
      <w:r w:rsidR="00A35359">
        <w:t xml:space="preserve">but </w:t>
      </w:r>
      <w:r w:rsidR="00784681" w:rsidRPr="00784681">
        <w:t xml:space="preserve">several aspects </w:t>
      </w:r>
      <w:r w:rsidR="003B3653">
        <w:t>must</w:t>
      </w:r>
      <w:r w:rsidR="00784681" w:rsidRPr="00784681">
        <w:t xml:space="preserve"> be considered and will inform the feasibility of determining </w:t>
      </w:r>
      <w:r w:rsidR="00A35359">
        <w:t xml:space="preserve">an </w:t>
      </w:r>
      <w:r w:rsidR="00784681" w:rsidRPr="00784681">
        <w:t>APA, including:</w:t>
      </w:r>
    </w:p>
    <w:p w14:paraId="4F5B584D" w14:textId="4AEC8D87" w:rsidR="00784681" w:rsidRPr="00784681" w:rsidRDefault="00B52511" w:rsidP="00752819">
      <w:pPr>
        <w:pStyle w:val="ListBullet"/>
      </w:pPr>
      <w:r w:rsidRPr="00B52511">
        <w:t>•</w:t>
      </w:r>
      <w:r w:rsidRPr="00B52511">
        <w:tab/>
      </w:r>
      <w:r w:rsidR="00D4421A">
        <w:t>i</w:t>
      </w:r>
      <w:r w:rsidR="00784681" w:rsidRPr="00784681">
        <w:t>dentification of the pest, the geographical location of the APA, and suitability of the environmental conditions</w:t>
      </w:r>
    </w:p>
    <w:p w14:paraId="7E5757E9" w14:textId="6B70AA2B" w:rsidR="00784681" w:rsidRPr="00784681" w:rsidRDefault="00B52511" w:rsidP="00752819">
      <w:pPr>
        <w:pStyle w:val="ListBullet"/>
      </w:pPr>
      <w:r w:rsidRPr="00B52511">
        <w:t>•</w:t>
      </w:r>
      <w:r w:rsidRPr="00B52511">
        <w:tab/>
      </w:r>
      <w:r w:rsidR="00A35359">
        <w:t xml:space="preserve">whether </w:t>
      </w:r>
      <w:r w:rsidR="00D4421A">
        <w:t>s</w:t>
      </w:r>
      <w:r w:rsidR="00784681" w:rsidRPr="00784681">
        <w:t>urveillance supports the conclusion that the pest is absent from the whole of Australia or absent from parts of Australia</w:t>
      </w:r>
    </w:p>
    <w:p w14:paraId="77D492F5" w14:textId="43AC1ABD" w:rsidR="00784681" w:rsidRPr="00784681" w:rsidRDefault="00B52511" w:rsidP="00752819">
      <w:pPr>
        <w:pStyle w:val="ListBullet"/>
      </w:pPr>
      <w:r w:rsidRPr="00B52511">
        <w:t>•</w:t>
      </w:r>
      <w:r w:rsidRPr="00B52511">
        <w:tab/>
      </w:r>
      <w:r w:rsidR="00D4421A">
        <w:t>w</w:t>
      </w:r>
      <w:r w:rsidR="00784681" w:rsidRPr="00784681">
        <w:t xml:space="preserve">here the pest is present in Australia, the inherent risk of pest introduction into the </w:t>
      </w:r>
      <w:r w:rsidR="007F3103">
        <w:t>APA</w:t>
      </w:r>
      <w:r w:rsidR="00784681" w:rsidRPr="00784681">
        <w:t xml:space="preserve"> is minimal</w:t>
      </w:r>
    </w:p>
    <w:p w14:paraId="3116B106" w14:textId="55034566" w:rsidR="00784681" w:rsidRPr="00784681" w:rsidRDefault="00B52511" w:rsidP="00752819">
      <w:pPr>
        <w:pStyle w:val="ListBullet"/>
      </w:pPr>
      <w:r w:rsidRPr="00B52511">
        <w:t>•</w:t>
      </w:r>
      <w:r w:rsidRPr="00B52511">
        <w:tab/>
      </w:r>
      <w:r w:rsidR="00D4421A">
        <w:t>w</w:t>
      </w:r>
      <w:r w:rsidR="00784681" w:rsidRPr="00784681">
        <w:t xml:space="preserve">here the pest is present in Australia, control measures (e.g. official control) are applied to potential pest entry pathways into the </w:t>
      </w:r>
      <w:r w:rsidR="000357BF">
        <w:t>APA</w:t>
      </w:r>
    </w:p>
    <w:p w14:paraId="4E91FBEF" w14:textId="71AE6DBE" w:rsidR="00784681" w:rsidRPr="00784681" w:rsidRDefault="00B52511" w:rsidP="00752819">
      <w:pPr>
        <w:pStyle w:val="ListBullet"/>
      </w:pPr>
      <w:r w:rsidRPr="00B52511">
        <w:t>•</w:t>
      </w:r>
      <w:r w:rsidRPr="00B52511">
        <w:tab/>
      </w:r>
      <w:r w:rsidR="00A35359">
        <w:t xml:space="preserve">whether, </w:t>
      </w:r>
      <w:r w:rsidR="00D4421A">
        <w:t>i</w:t>
      </w:r>
      <w:r w:rsidR="00784681" w:rsidRPr="00784681">
        <w:t xml:space="preserve">n the absence of a </w:t>
      </w:r>
      <w:r w:rsidR="00FB38B9">
        <w:t>pest freedom program</w:t>
      </w:r>
      <w:r w:rsidR="00784681" w:rsidRPr="00784681">
        <w:t xml:space="preserve"> or official control program, declaring an APA may be justified if evidence suggests the pest has minimal </w:t>
      </w:r>
      <w:r w:rsidR="002D5577">
        <w:t xml:space="preserve">risk </w:t>
      </w:r>
      <w:r w:rsidR="00784681" w:rsidRPr="00784681">
        <w:t>of introduction into the area</w:t>
      </w:r>
    </w:p>
    <w:p w14:paraId="517AE7F9" w14:textId="12BF684B" w:rsidR="00784681" w:rsidRPr="00784681" w:rsidRDefault="00B52511" w:rsidP="00752819">
      <w:pPr>
        <w:pStyle w:val="ListBullet"/>
      </w:pPr>
      <w:r w:rsidRPr="00B52511">
        <w:t>•</w:t>
      </w:r>
      <w:r w:rsidRPr="00B52511">
        <w:tab/>
      </w:r>
      <w:r w:rsidR="00A35359">
        <w:t xml:space="preserve">whether </w:t>
      </w:r>
      <w:r w:rsidR="00D4421A">
        <w:t>t</w:t>
      </w:r>
      <w:r w:rsidR="00784681" w:rsidRPr="00784681">
        <w:t>he pest has a limited host range, low habitat suitability, high detectability and low natural dispersal potential</w:t>
      </w:r>
      <w:r w:rsidR="00D4421A">
        <w:t>.</w:t>
      </w:r>
    </w:p>
    <w:p w14:paraId="005AF679" w14:textId="3DE8DADB" w:rsidR="00784681" w:rsidRPr="00784681" w:rsidRDefault="00784681" w:rsidP="00784681">
      <w:r w:rsidRPr="00784681">
        <w:t xml:space="preserve">A risk assessment is needed to demonstrate the risk of pest introduction is minimal. Phytosanitary measures may be employed </w:t>
      </w:r>
      <w:r w:rsidR="00CE0A32">
        <w:t>in demonstrating an</w:t>
      </w:r>
      <w:r w:rsidRPr="00784681">
        <w:t xml:space="preserve"> APA and to provide an acceptable level of confidence for trade. </w:t>
      </w:r>
      <w:r w:rsidR="00212837">
        <w:t>C</w:t>
      </w:r>
      <w:r w:rsidR="00AC24E9" w:rsidRPr="00AC24E9">
        <w:t>riteria</w:t>
      </w:r>
      <w:r w:rsidR="00212837">
        <w:t xml:space="preserve"> should also</w:t>
      </w:r>
      <w:r w:rsidR="005955E6">
        <w:t xml:space="preserve"> be established</w:t>
      </w:r>
      <w:r w:rsidR="00AC24E9" w:rsidRPr="00AC24E9">
        <w:t xml:space="preserve"> for responding to a pest detection or incursion into an APA. These criteria may include eradication activities, or modifying or withdrawing pest absence claims</w:t>
      </w:r>
    </w:p>
    <w:p w14:paraId="5096167A" w14:textId="245227B6" w:rsidR="009A5AA0" w:rsidRDefault="009A5AA0" w:rsidP="00784681">
      <w:r w:rsidRPr="009A5AA0">
        <w:t xml:space="preserve">Surveillance activities </w:t>
      </w:r>
      <w:r w:rsidR="00733B4F">
        <w:t>and suitable dia</w:t>
      </w:r>
      <w:r w:rsidR="00BB6A24">
        <w:t>gnostic</w:t>
      </w:r>
      <w:r w:rsidR="00990662">
        <w:t>s</w:t>
      </w:r>
      <w:r w:rsidR="00BB6A24">
        <w:t xml:space="preserve"> </w:t>
      </w:r>
      <w:r w:rsidRPr="009A5AA0">
        <w:t xml:space="preserve">are required to demonstrate an </w:t>
      </w:r>
      <w:r w:rsidR="00C16704">
        <w:t>APA</w:t>
      </w:r>
      <w:r w:rsidRPr="009A5AA0">
        <w:t xml:space="preserve"> and should be proportionate to the risk of pest introduction and targeted at the likely points of entry </w:t>
      </w:r>
      <w:r w:rsidRPr="00FA2642">
        <w:t>and</w:t>
      </w:r>
      <w:r w:rsidRPr="009A5AA0">
        <w:t xml:space="preserve"> establishment.</w:t>
      </w:r>
    </w:p>
    <w:p w14:paraId="3CAE22A6" w14:textId="0D0C85F6" w:rsidR="00784681" w:rsidRDefault="00784681" w:rsidP="00784681">
      <w:r w:rsidRPr="00784681">
        <w:t xml:space="preserve">When the </w:t>
      </w:r>
      <w:r w:rsidR="00D9474F">
        <w:t xml:space="preserve">risk of the </w:t>
      </w:r>
      <w:r w:rsidRPr="00784681">
        <w:t>pest</w:t>
      </w:r>
      <w:r w:rsidR="00D9474F">
        <w:t xml:space="preserve"> becoming present has increased</w:t>
      </w:r>
      <w:r w:rsidRPr="00784681">
        <w:t xml:space="preserve">, </w:t>
      </w:r>
      <w:r w:rsidR="00397648">
        <w:t>APA</w:t>
      </w:r>
      <w:r w:rsidRPr="00784681">
        <w:t xml:space="preserve"> claims should be </w:t>
      </w:r>
      <w:r w:rsidR="00011DF7">
        <w:t>reviewed</w:t>
      </w:r>
      <w:r w:rsidRPr="00784681">
        <w:t xml:space="preserve"> to ensure the pest continues to be absent within an area. Pest records and other supporting evidence confirming pest absence in an area should be current and complete. </w:t>
      </w:r>
      <w:r w:rsidR="007D172B">
        <w:t>A</w:t>
      </w:r>
      <w:r w:rsidR="007D172B" w:rsidRPr="007D172B">
        <w:t xml:space="preserve">n importing jurisdiction or country </w:t>
      </w:r>
      <w:r w:rsidR="007D172B">
        <w:t>may request i</w:t>
      </w:r>
      <w:r w:rsidRPr="00784681">
        <w:t>nformation to support a</w:t>
      </w:r>
      <w:r w:rsidR="005350A0">
        <w:t>n</w:t>
      </w:r>
      <w:r w:rsidRPr="00784681">
        <w:t xml:space="preserve"> </w:t>
      </w:r>
      <w:r w:rsidR="005350A0">
        <w:t>APA</w:t>
      </w:r>
      <w:r w:rsidRPr="00784681">
        <w:t>.</w:t>
      </w:r>
    </w:p>
    <w:p w14:paraId="7965F313" w14:textId="414CFD82" w:rsidR="001E54C8" w:rsidRDefault="001E54C8" w:rsidP="001E54C8">
      <w:pPr>
        <w:pStyle w:val="Heading2"/>
      </w:pPr>
      <w:bookmarkStart w:id="129" w:name="_Toc213683848"/>
      <w:r w:rsidRPr="00830A8A">
        <w:t xml:space="preserve">Roles and </w:t>
      </w:r>
      <w:r w:rsidR="00732191">
        <w:t>r</w:t>
      </w:r>
      <w:r w:rsidRPr="00830A8A">
        <w:t>esponsibilities</w:t>
      </w:r>
      <w:bookmarkEnd w:id="129"/>
    </w:p>
    <w:p w14:paraId="572B0FB2" w14:textId="13FC1036" w:rsidR="001E54C8" w:rsidRDefault="00FB58C9" w:rsidP="001E54C8">
      <w:pPr>
        <w:pStyle w:val="Heading3"/>
        <w:rPr>
          <w:rFonts w:eastAsiaTheme="minorEastAsia"/>
        </w:rPr>
      </w:pPr>
      <w:bookmarkStart w:id="130" w:name="_Toc213683849"/>
      <w:r>
        <w:rPr>
          <w:rFonts w:eastAsiaTheme="minorEastAsia"/>
        </w:rPr>
        <w:t>The d</w:t>
      </w:r>
      <w:r w:rsidR="001E54C8" w:rsidRPr="003D2F3E">
        <w:rPr>
          <w:rFonts w:eastAsiaTheme="minorEastAsia"/>
        </w:rPr>
        <w:t>epartment</w:t>
      </w:r>
      <w:bookmarkEnd w:id="130"/>
    </w:p>
    <w:p w14:paraId="2A05F9CE" w14:textId="33675099" w:rsidR="001E54C8" w:rsidRDefault="001E54C8" w:rsidP="001E54C8">
      <w:pPr>
        <w:rPr>
          <w:lang w:eastAsia="ja-JP"/>
        </w:rPr>
      </w:pPr>
      <w:r>
        <w:rPr>
          <w:lang w:eastAsia="ja-JP"/>
        </w:rPr>
        <w:t xml:space="preserve">The department, as the Australian NPPO, is responsible for authorising and negotiating recognition of a PFA, PFPP or PFPS as a phytosanitary measure for trade with </w:t>
      </w:r>
      <w:r w:rsidR="0028606C">
        <w:rPr>
          <w:lang w:eastAsia="ja-JP"/>
        </w:rPr>
        <w:t>international</w:t>
      </w:r>
      <w:r>
        <w:rPr>
          <w:lang w:eastAsia="ja-JP"/>
        </w:rPr>
        <w:t xml:space="preserve"> trading partners.</w:t>
      </w:r>
    </w:p>
    <w:p w14:paraId="424D1B05" w14:textId="7CEF6F9B" w:rsidR="001E54C8" w:rsidRDefault="001E54C8" w:rsidP="001E54C8">
      <w:pPr>
        <w:rPr>
          <w:lang w:eastAsia="ja-JP"/>
        </w:rPr>
      </w:pPr>
      <w:r>
        <w:rPr>
          <w:lang w:eastAsia="ja-JP"/>
        </w:rPr>
        <w:t>The department regulate</w:t>
      </w:r>
      <w:r w:rsidR="0011074B">
        <w:rPr>
          <w:lang w:eastAsia="ja-JP"/>
        </w:rPr>
        <w:t>s</w:t>
      </w:r>
      <w:r>
        <w:rPr>
          <w:lang w:eastAsia="ja-JP"/>
        </w:rPr>
        <w:t xml:space="preserve"> pests (including quarantine pests and pests under official control) and undertake</w:t>
      </w:r>
      <w:r w:rsidR="0011074B">
        <w:rPr>
          <w:lang w:eastAsia="ja-JP"/>
        </w:rPr>
        <w:t>s</w:t>
      </w:r>
      <w:r>
        <w:rPr>
          <w:lang w:eastAsia="ja-JP"/>
        </w:rPr>
        <w:t xml:space="preserve"> surveillance of national priority pests at international </w:t>
      </w:r>
      <w:r w:rsidR="008005E2">
        <w:rPr>
          <w:lang w:eastAsia="ja-JP"/>
        </w:rPr>
        <w:t>FPoE</w:t>
      </w:r>
      <w:r w:rsidR="0060774C">
        <w:rPr>
          <w:lang w:eastAsia="ja-JP"/>
        </w:rPr>
        <w:t>s</w:t>
      </w:r>
      <w:r>
        <w:rPr>
          <w:lang w:eastAsia="ja-JP"/>
        </w:rPr>
        <w:t xml:space="preserve">. </w:t>
      </w:r>
      <w:r w:rsidR="00BC2D5C" w:rsidRPr="0018408A">
        <w:rPr>
          <w:lang w:eastAsia="ja-JP"/>
        </w:rPr>
        <w:t xml:space="preserve">Additionally, the department’s quarantine efforts are strengthened </w:t>
      </w:r>
      <w:r w:rsidR="002722BC" w:rsidRPr="0018408A">
        <w:rPr>
          <w:lang w:eastAsia="ja-JP"/>
        </w:rPr>
        <w:t>through</w:t>
      </w:r>
      <w:r w:rsidR="00BC2D5C" w:rsidRPr="0018408A">
        <w:rPr>
          <w:lang w:eastAsia="ja-JP"/>
        </w:rPr>
        <w:t xml:space="preserve"> </w:t>
      </w:r>
      <w:r w:rsidR="002722BC" w:rsidRPr="0018408A">
        <w:rPr>
          <w:lang w:eastAsia="ja-JP"/>
        </w:rPr>
        <w:t xml:space="preserve">surveillance and </w:t>
      </w:r>
      <w:r w:rsidR="00BC2D5C" w:rsidRPr="0018408A">
        <w:rPr>
          <w:lang w:eastAsia="ja-JP"/>
        </w:rPr>
        <w:t xml:space="preserve">early detection of biosecurity threats on non-regulated pathways in remote northern regions by the Northern Australia Quarantine Strategy (NAQS). </w:t>
      </w:r>
      <w:r>
        <w:rPr>
          <w:lang w:eastAsia="ja-JP"/>
        </w:rPr>
        <w:t xml:space="preserve">The department is also responsible for </w:t>
      </w:r>
      <w:r w:rsidR="002722BC">
        <w:rPr>
          <w:lang w:eastAsia="ja-JP"/>
        </w:rPr>
        <w:t xml:space="preserve">communicating </w:t>
      </w:r>
      <w:r>
        <w:rPr>
          <w:lang w:eastAsia="ja-JP"/>
        </w:rPr>
        <w:t>pest status to the IPPC. If requested by an international trading partner, the department may provide information to support a pest status (e.g. pest absence) declaration.</w:t>
      </w:r>
      <w:r w:rsidR="00E32A3B">
        <w:rPr>
          <w:lang w:eastAsia="ja-JP"/>
        </w:rPr>
        <w:t xml:space="preserve"> </w:t>
      </w:r>
      <w:r w:rsidR="00954971">
        <w:rPr>
          <w:lang w:eastAsia="ja-JP"/>
        </w:rPr>
        <w:t>T</w:t>
      </w:r>
      <w:r w:rsidR="00E32A3B" w:rsidRPr="0018408A">
        <w:rPr>
          <w:lang w:eastAsia="ja-JP"/>
        </w:rPr>
        <w:t>he department engages with stakeholders across various for</w:t>
      </w:r>
      <w:r w:rsidR="00FB58C9">
        <w:rPr>
          <w:lang w:eastAsia="ja-JP"/>
        </w:rPr>
        <w:t>ums</w:t>
      </w:r>
      <w:r w:rsidR="00E32A3B" w:rsidRPr="0018408A">
        <w:rPr>
          <w:lang w:eastAsia="ja-JP"/>
        </w:rPr>
        <w:t xml:space="preserve"> to contribute to national biosecurity</w:t>
      </w:r>
      <w:r w:rsidR="002722BC" w:rsidRPr="0018408A">
        <w:rPr>
          <w:lang w:eastAsia="ja-JP"/>
        </w:rPr>
        <w:t xml:space="preserve"> management and</w:t>
      </w:r>
      <w:r w:rsidR="00E32A3B" w:rsidRPr="0018408A">
        <w:rPr>
          <w:lang w:eastAsia="ja-JP"/>
        </w:rPr>
        <w:t xml:space="preserve"> programs.</w:t>
      </w:r>
    </w:p>
    <w:p w14:paraId="231257B9" w14:textId="64F28BB1" w:rsidR="001E54C8" w:rsidRDefault="001E54C8" w:rsidP="001E54C8">
      <w:pPr>
        <w:rPr>
          <w:lang w:eastAsia="ja-JP"/>
        </w:rPr>
      </w:pPr>
      <w:r w:rsidRPr="001E2A34">
        <w:rPr>
          <w:lang w:eastAsia="ja-JP"/>
        </w:rPr>
        <w:t>Jurisdictions,</w:t>
      </w:r>
      <w:r>
        <w:rPr>
          <w:lang w:eastAsia="ja-JP"/>
        </w:rPr>
        <w:t xml:space="preserve"> industry and stakeholders are encouraged to consult with the department on the implementation of </w:t>
      </w:r>
      <w:r w:rsidR="00FB38B9">
        <w:t>pest freedom program</w:t>
      </w:r>
      <w:r>
        <w:rPr>
          <w:lang w:eastAsia="ja-JP"/>
        </w:rPr>
        <w:t xml:space="preserve">s </w:t>
      </w:r>
      <w:r w:rsidR="00266E5E">
        <w:rPr>
          <w:lang w:eastAsia="ja-JP"/>
        </w:rPr>
        <w:t xml:space="preserve">or APA </w:t>
      </w:r>
      <w:r>
        <w:rPr>
          <w:lang w:eastAsia="ja-JP"/>
        </w:rPr>
        <w:t xml:space="preserve">intended for international exports. The department assesses </w:t>
      </w:r>
      <w:r w:rsidR="00FB38B9">
        <w:t>pest freedom program</w:t>
      </w:r>
      <w:r>
        <w:rPr>
          <w:lang w:eastAsia="ja-JP"/>
        </w:rPr>
        <w:t xml:space="preserve">s </w:t>
      </w:r>
      <w:r w:rsidR="00D163E5">
        <w:rPr>
          <w:lang w:eastAsia="ja-JP"/>
        </w:rPr>
        <w:t xml:space="preserve">and APA </w:t>
      </w:r>
      <w:r>
        <w:rPr>
          <w:lang w:eastAsia="ja-JP"/>
        </w:rPr>
        <w:t>against requirements set out in this policy to facilitate international market access negotiations and trade.</w:t>
      </w:r>
    </w:p>
    <w:p w14:paraId="11BC23EF" w14:textId="472B5BAE" w:rsidR="001E54C8" w:rsidRDefault="001E54C8" w:rsidP="001E54C8">
      <w:pPr>
        <w:rPr>
          <w:lang w:eastAsia="ja-JP"/>
        </w:rPr>
      </w:pPr>
      <w:r>
        <w:rPr>
          <w:lang w:eastAsia="ja-JP"/>
        </w:rPr>
        <w:t xml:space="preserve">The department notifies the applicant whether </w:t>
      </w:r>
      <w:r w:rsidR="0027393A">
        <w:rPr>
          <w:lang w:eastAsia="ja-JP"/>
        </w:rPr>
        <w:t>their</w:t>
      </w:r>
      <w:r>
        <w:rPr>
          <w:lang w:eastAsia="ja-JP"/>
        </w:rPr>
        <w:t xml:space="preserve"> </w:t>
      </w:r>
      <w:r w:rsidR="00FB38B9">
        <w:t>pest freedom program</w:t>
      </w:r>
      <w:r>
        <w:rPr>
          <w:lang w:eastAsia="ja-JP"/>
        </w:rPr>
        <w:t xml:space="preserve"> application meets international export requirements. The department also notifies jurisdictions, as well as industry stakeholders when ceasing to certify for a </w:t>
      </w:r>
      <w:r w:rsidR="00434518">
        <w:t>pest freedom program</w:t>
      </w:r>
      <w:r>
        <w:rPr>
          <w:lang w:eastAsia="ja-JP"/>
        </w:rPr>
        <w:t xml:space="preserve">. Additionally, relevant jurisdictions are informed of any non-compliance with goods exported internationally, including those from </w:t>
      </w:r>
      <w:r w:rsidR="00434518">
        <w:t>pest freedom program</w:t>
      </w:r>
      <w:r>
        <w:rPr>
          <w:lang w:eastAsia="ja-JP"/>
        </w:rPr>
        <w:t>s.</w:t>
      </w:r>
    </w:p>
    <w:p w14:paraId="79BB457D" w14:textId="3F937E2C" w:rsidR="001E54C8" w:rsidRDefault="001E54C8" w:rsidP="001E54C8">
      <w:pPr>
        <w:rPr>
          <w:lang w:eastAsia="ja-JP"/>
        </w:rPr>
      </w:pPr>
      <w:r>
        <w:rPr>
          <w:lang w:eastAsia="ja-JP"/>
        </w:rPr>
        <w:t xml:space="preserve">The department </w:t>
      </w:r>
      <w:r w:rsidR="0001729A">
        <w:rPr>
          <w:lang w:eastAsia="ja-JP"/>
        </w:rPr>
        <w:t>oversees</w:t>
      </w:r>
      <w:r>
        <w:rPr>
          <w:lang w:eastAsia="ja-JP"/>
        </w:rPr>
        <w:t xml:space="preserve"> compliance and assurance activities of </w:t>
      </w:r>
      <w:r w:rsidR="00434518">
        <w:t>pest freedom program</w:t>
      </w:r>
      <w:r>
        <w:rPr>
          <w:lang w:eastAsia="ja-JP"/>
        </w:rPr>
        <w:t xml:space="preserve">s intended for international exports. These may include organising audit activities to ensure that </w:t>
      </w:r>
      <w:r w:rsidR="00434518">
        <w:t>pest freedom program</w:t>
      </w:r>
      <w:r>
        <w:rPr>
          <w:lang w:eastAsia="ja-JP"/>
        </w:rPr>
        <w:t xml:space="preserve">s remain valid. </w:t>
      </w:r>
      <w:r w:rsidR="00E54B17">
        <w:rPr>
          <w:lang w:eastAsia="ja-JP"/>
        </w:rPr>
        <w:t xml:space="preserve">The department will not certify exports based on pest freedom if </w:t>
      </w:r>
      <w:r w:rsidR="00E27CE8">
        <w:rPr>
          <w:lang w:eastAsia="ja-JP"/>
        </w:rPr>
        <w:t>the requirements for pest freedom are not met.</w:t>
      </w:r>
    </w:p>
    <w:p w14:paraId="2065B90F" w14:textId="7AD0535B" w:rsidR="001E54C8" w:rsidRDefault="001E54C8" w:rsidP="001E54C8">
      <w:pPr>
        <w:rPr>
          <w:lang w:eastAsia="ja-JP"/>
        </w:rPr>
      </w:pPr>
      <w:r>
        <w:rPr>
          <w:lang w:eastAsia="ja-JP"/>
        </w:rPr>
        <w:t xml:space="preserve">Depending on the reporting requirements agreed to with each importing country, the department informs those countries that recognise Australian </w:t>
      </w:r>
      <w:r w:rsidR="00434518">
        <w:t>pest freedom program</w:t>
      </w:r>
      <w:r>
        <w:rPr>
          <w:lang w:eastAsia="ja-JP"/>
        </w:rPr>
        <w:t>s of detections, outbreaks and suspensions.</w:t>
      </w:r>
    </w:p>
    <w:p w14:paraId="7979369C" w14:textId="77777777" w:rsidR="001E54C8" w:rsidRPr="0083004E" w:rsidRDefault="001E54C8" w:rsidP="001E54C8">
      <w:pPr>
        <w:pStyle w:val="Heading3"/>
      </w:pPr>
      <w:bookmarkStart w:id="131" w:name="_Toc213683850"/>
      <w:r w:rsidRPr="00EB5327">
        <w:t>Jurisdictions</w:t>
      </w:r>
      <w:bookmarkEnd w:id="131"/>
    </w:p>
    <w:p w14:paraId="3A30E76C" w14:textId="1B7B22E3" w:rsidR="001E54C8" w:rsidRDefault="001E54C8" w:rsidP="001E54C8">
      <w:r>
        <w:t xml:space="preserve">Jurisdictions </w:t>
      </w:r>
      <w:r w:rsidR="00367FBF">
        <w:t>are responsible</w:t>
      </w:r>
      <w:r>
        <w:t xml:space="preserve"> for overseeing the initiation, establishment, maintenance, verification and review of </w:t>
      </w:r>
      <w:r w:rsidR="00753D2E">
        <w:t>pest freedom program</w:t>
      </w:r>
      <w:r>
        <w:t>s</w:t>
      </w:r>
      <w:r w:rsidR="00862846">
        <w:t>, as well as APA claims,</w:t>
      </w:r>
      <w:r>
        <w:t xml:space="preserve"> within their jurisdictions. </w:t>
      </w:r>
      <w:r w:rsidR="00092B61">
        <w:t xml:space="preserve">Responsibilities </w:t>
      </w:r>
      <w:r>
        <w:t xml:space="preserve">include submitting a </w:t>
      </w:r>
      <w:r w:rsidR="00753D2E">
        <w:t>pest freedom program</w:t>
      </w:r>
      <w:r>
        <w:t xml:space="preserve"> application to the department if the program </w:t>
      </w:r>
      <w:r w:rsidR="003365A6">
        <w:t xml:space="preserve">is </w:t>
      </w:r>
      <w:r w:rsidR="00005ABE">
        <w:t xml:space="preserve">intended </w:t>
      </w:r>
      <w:r w:rsidR="00C84520">
        <w:t xml:space="preserve">for international exports. </w:t>
      </w:r>
      <w:r w:rsidR="00026B31">
        <w:t xml:space="preserve">The </w:t>
      </w:r>
      <w:r w:rsidR="00753D2E">
        <w:t>pest freedom program</w:t>
      </w:r>
      <w:r w:rsidR="008E47FC">
        <w:t xml:space="preserve"> or APA</w:t>
      </w:r>
      <w:r w:rsidR="009F6EAF">
        <w:t xml:space="preserve"> claim</w:t>
      </w:r>
      <w:r w:rsidR="00026B31">
        <w:t xml:space="preserve"> must be </w:t>
      </w:r>
      <w:r>
        <w:t xml:space="preserve">authorised and accepted by the department </w:t>
      </w:r>
      <w:r w:rsidR="007531A7">
        <w:t>prior to</w:t>
      </w:r>
      <w:r>
        <w:t xml:space="preserve"> </w:t>
      </w:r>
      <w:r w:rsidR="0016636B">
        <w:t xml:space="preserve">trade commencing. An </w:t>
      </w:r>
      <w:r w:rsidR="00861CE3">
        <w:t xml:space="preserve">area freedom certificate </w:t>
      </w:r>
      <w:r w:rsidR="000A7E7D">
        <w:t xml:space="preserve">may be used to support </w:t>
      </w:r>
      <w:r w:rsidR="008879E2">
        <w:t xml:space="preserve">a </w:t>
      </w:r>
      <w:r w:rsidR="00753D2E">
        <w:t>pest freedom program</w:t>
      </w:r>
      <w:r w:rsidR="008879E2">
        <w:t xml:space="preserve"> or APA claim.</w:t>
      </w:r>
    </w:p>
    <w:p w14:paraId="012AF1AE" w14:textId="419A0446" w:rsidR="001E54C8" w:rsidRDefault="001E54C8" w:rsidP="001E54C8">
      <w:r>
        <w:t>Jurisdictions are responsible for declaring pest status within their jurisdiction and</w:t>
      </w:r>
      <w:r w:rsidRPr="001E6FBC">
        <w:t xml:space="preserve"> provid</w:t>
      </w:r>
      <w:r w:rsidR="0027393A">
        <w:t>ing</w:t>
      </w:r>
      <w:r w:rsidRPr="001E6FBC">
        <w:t xml:space="preserve"> information and/or documentation on </w:t>
      </w:r>
      <w:r>
        <w:t>pest status</w:t>
      </w:r>
      <w:r w:rsidRPr="001E6FBC">
        <w:t xml:space="preserve"> to the department</w:t>
      </w:r>
      <w:r w:rsidR="0027393A">
        <w:t>, where required</w:t>
      </w:r>
      <w:r w:rsidRPr="001E6FBC">
        <w:t>.</w:t>
      </w:r>
      <w:r>
        <w:t xml:space="preserve"> Jurisdictions are responsible for monitoring pests and carrying out biosecurity activities on public lands under their jurisdiction and, under certain circumstances, on private land, as well as regulating pests that pose significant risks. Jurisdictions </w:t>
      </w:r>
      <w:r w:rsidR="00437F1D">
        <w:t xml:space="preserve">should ensure they </w:t>
      </w:r>
      <w:r>
        <w:t>have appropriate regulatory powers to undertake functions, including where necessary the power to compel compliant behaviour.</w:t>
      </w:r>
    </w:p>
    <w:p w14:paraId="678652B6" w14:textId="262FF1F6" w:rsidR="001E54C8" w:rsidRDefault="001E54C8" w:rsidP="001E54C8">
      <w:r>
        <w:t xml:space="preserve">Jurisdictions have oversight of </w:t>
      </w:r>
      <w:r w:rsidR="00753D2E">
        <w:t>pest freedom program</w:t>
      </w:r>
      <w:r>
        <w:t xml:space="preserve">s </w:t>
      </w:r>
      <w:r w:rsidR="00492F6E">
        <w:t>and APA</w:t>
      </w:r>
      <w:r w:rsidR="001600E6">
        <w:t>s</w:t>
      </w:r>
      <w:r>
        <w:t xml:space="preserve"> within </w:t>
      </w:r>
      <w:r w:rsidR="00FB171D">
        <w:t>their</w:t>
      </w:r>
      <w:r>
        <w:t xml:space="preserve"> territories, which may include internal audit activities, to ensure that </w:t>
      </w:r>
      <w:r w:rsidR="00753D2E">
        <w:t>pest freedom program</w:t>
      </w:r>
      <w:r>
        <w:t xml:space="preserve">s </w:t>
      </w:r>
      <w:r w:rsidR="001600E6">
        <w:t xml:space="preserve">and APAs </w:t>
      </w:r>
      <w:r>
        <w:t>remain valid. Jurisdictions may consider partnering with or recognising industry bodies</w:t>
      </w:r>
      <w:r w:rsidR="002E2CBA">
        <w:t xml:space="preserve"> or industry-led programs</w:t>
      </w:r>
      <w:r>
        <w:t>, growers or other appropriate third-party service providers to carry out the required activities (including general surveillanc</w:t>
      </w:r>
      <w:r w:rsidR="00610F04">
        <w:t xml:space="preserve">e; </w:t>
      </w:r>
      <w:r w:rsidR="007F334A" w:rsidRPr="007F334A">
        <w:t>IPPC 2022b</w:t>
      </w:r>
      <w:r>
        <w:t>). Formal agreements may be required between the jurisdictions and third</w:t>
      </w:r>
      <w:r w:rsidR="00A35359">
        <w:t xml:space="preserve"> </w:t>
      </w:r>
      <w:r>
        <w:t xml:space="preserve">parties to assure that the required measures to maintain </w:t>
      </w:r>
      <w:r w:rsidRPr="0018408A">
        <w:t>pest freedom</w:t>
      </w:r>
      <w:r>
        <w:t xml:space="preserve"> are implemented. Jurisdictions must ensure that they have the power to revoke or suspend any agreements with third</w:t>
      </w:r>
      <w:r w:rsidR="00A35359">
        <w:t xml:space="preserve"> </w:t>
      </w:r>
      <w:r>
        <w:t xml:space="preserve">parties where </w:t>
      </w:r>
      <w:r w:rsidR="00753D2E">
        <w:t>pest freedom program</w:t>
      </w:r>
      <w:r>
        <w:t xml:space="preserve"> </w:t>
      </w:r>
      <w:r w:rsidR="00D61BFD">
        <w:t xml:space="preserve">or APA </w:t>
      </w:r>
      <w:r>
        <w:t>requirements are not met.</w:t>
      </w:r>
    </w:p>
    <w:p w14:paraId="271FFA4B" w14:textId="23D022B2" w:rsidR="001E54C8" w:rsidRDefault="001E54C8" w:rsidP="001E54C8">
      <w:r>
        <w:t xml:space="preserve">Jurisdictions should consult with industry and community stakeholders </w:t>
      </w:r>
      <w:r w:rsidR="0027393A">
        <w:t xml:space="preserve">who </w:t>
      </w:r>
      <w:r>
        <w:t xml:space="preserve">may be affected by </w:t>
      </w:r>
      <w:r w:rsidR="0097464D">
        <w:t xml:space="preserve">a </w:t>
      </w:r>
      <w:r w:rsidR="00753D2E">
        <w:t>pest freedom program</w:t>
      </w:r>
      <w:r w:rsidR="0097464D">
        <w:t xml:space="preserve"> or APA,</w:t>
      </w:r>
      <w:r>
        <w:t xml:space="preserve"> and mandatory actions associated with those </w:t>
      </w:r>
      <w:r w:rsidR="00FB1A27">
        <w:t>claims</w:t>
      </w:r>
      <w:r>
        <w:t>.</w:t>
      </w:r>
    </w:p>
    <w:p w14:paraId="10D1DCF3" w14:textId="1B8CA58D" w:rsidR="001E54C8" w:rsidRDefault="000C1580" w:rsidP="001E54C8">
      <w:r>
        <w:t xml:space="preserve">Jurisdictions must maintain up-to-date records of </w:t>
      </w:r>
      <w:r w:rsidR="00753D2E">
        <w:t>pest freedom program</w:t>
      </w:r>
      <w:r>
        <w:t>s and APAs in their jurisdiction</w:t>
      </w:r>
      <w:r w:rsidR="001E54C8">
        <w:t xml:space="preserve">. Jurisdictions have responsibility to suspend or revoke a </w:t>
      </w:r>
      <w:r w:rsidR="00753D2E">
        <w:t>pest freedom program</w:t>
      </w:r>
      <w:r w:rsidR="001E54C8">
        <w:t xml:space="preserve"> </w:t>
      </w:r>
      <w:r w:rsidR="00B54007">
        <w:t>or APA claim</w:t>
      </w:r>
      <w:r w:rsidR="001E54C8">
        <w:t xml:space="preserve"> if </w:t>
      </w:r>
      <w:r w:rsidR="00B54007">
        <w:t>it</w:t>
      </w:r>
      <w:r w:rsidR="001E54C8">
        <w:t xml:space="preserve"> is determined as not effective or in line with agreed requirements. Jurisdictions may also choose to suspend or withdraw a </w:t>
      </w:r>
      <w:r w:rsidR="00753D2E">
        <w:t>pest freedom program</w:t>
      </w:r>
      <w:r w:rsidR="001E54C8">
        <w:t xml:space="preserve"> </w:t>
      </w:r>
      <w:r w:rsidR="003A1B04">
        <w:t>or APA</w:t>
      </w:r>
      <w:r w:rsidR="001E54C8">
        <w:t xml:space="preserve"> if it is considered there is no longer a benefit in maintaining </w:t>
      </w:r>
      <w:r w:rsidR="00FD5E98">
        <w:t>that claim</w:t>
      </w:r>
      <w:r w:rsidR="001E54C8">
        <w:t xml:space="preserve"> for a particular pest. </w:t>
      </w:r>
      <w:r w:rsidR="002548AE">
        <w:t>J</w:t>
      </w:r>
      <w:r w:rsidR="001E54C8">
        <w:t xml:space="preserve">urisdictions </w:t>
      </w:r>
      <w:r w:rsidR="002548AE">
        <w:t xml:space="preserve">should </w:t>
      </w:r>
      <w:r w:rsidR="001E54C8">
        <w:t xml:space="preserve">notify domestic counterparts when a </w:t>
      </w:r>
      <w:r w:rsidR="00753D2E">
        <w:t>pest freedom program</w:t>
      </w:r>
      <w:r w:rsidR="001E54C8">
        <w:t xml:space="preserve"> </w:t>
      </w:r>
      <w:r w:rsidR="0050074D">
        <w:t>or APA claim</w:t>
      </w:r>
      <w:r w:rsidR="001E54C8">
        <w:t xml:space="preserve"> is suspended or withdrawn.</w:t>
      </w:r>
    </w:p>
    <w:p w14:paraId="5E16179D" w14:textId="13A72FC4" w:rsidR="001E54C8" w:rsidRDefault="001E54C8" w:rsidP="001E54C8">
      <w:r>
        <w:t xml:space="preserve">Where a </w:t>
      </w:r>
      <w:r w:rsidR="00753D2E">
        <w:t>pest freedom program</w:t>
      </w:r>
      <w:r w:rsidR="0050074D">
        <w:t xml:space="preserve"> or APA</w:t>
      </w:r>
      <w:r>
        <w:t xml:space="preserve"> supports export to international trading partners, jurisdictions must assist the department in meeting international obligations. Jurisdictions must ensure that they have the capacity to share information with the department and relevant international NPPOs, on request, pertaining to </w:t>
      </w:r>
      <w:r w:rsidR="0068489C">
        <w:t>a</w:t>
      </w:r>
      <w:r>
        <w:t xml:space="preserve"> </w:t>
      </w:r>
      <w:r w:rsidR="00753D2E">
        <w:t>pest freedom program</w:t>
      </w:r>
      <w:r w:rsidR="0068489C">
        <w:t xml:space="preserve"> or APA claim</w:t>
      </w:r>
      <w:r>
        <w:t xml:space="preserve">. </w:t>
      </w:r>
      <w:r w:rsidR="00A35359">
        <w:t>To mitigate potential international trade implications, jurisdictions must consult the department prior to suspending, withdrawing or altering a</w:t>
      </w:r>
      <w:r>
        <w:t xml:space="preserve"> </w:t>
      </w:r>
      <w:r w:rsidR="00753D2E">
        <w:t>pest freedom program</w:t>
      </w:r>
      <w:r>
        <w:t>.</w:t>
      </w:r>
    </w:p>
    <w:p w14:paraId="1094CADD" w14:textId="77777777" w:rsidR="001E54C8" w:rsidRDefault="001E54C8" w:rsidP="001E54C8">
      <w:pPr>
        <w:pStyle w:val="Heading3"/>
      </w:pPr>
      <w:bookmarkStart w:id="132" w:name="_Toc213683851"/>
      <w:r w:rsidRPr="001C4FAE">
        <w:t>Industry and third-party service providers</w:t>
      </w:r>
      <w:bookmarkEnd w:id="132"/>
    </w:p>
    <w:p w14:paraId="3737382F" w14:textId="6F7DFED6" w:rsidR="001E54C8" w:rsidRDefault="001E54C8" w:rsidP="001E54C8">
      <w:r>
        <w:t xml:space="preserve">Industry has direct interests and plays a major role in establishing and maintaining </w:t>
      </w:r>
      <w:r w:rsidR="00753D2E">
        <w:t>pest freedom program</w:t>
      </w:r>
      <w:r w:rsidR="00AF5F7F">
        <w:t xml:space="preserve">s </w:t>
      </w:r>
      <w:r w:rsidR="00ED63FA">
        <w:t>or</w:t>
      </w:r>
      <w:r>
        <w:t xml:space="preserve"> </w:t>
      </w:r>
      <w:r w:rsidR="0058202B">
        <w:t>APAs</w:t>
      </w:r>
      <w:r w:rsidR="00B7673A">
        <w:t>.</w:t>
      </w:r>
      <w:r w:rsidR="0058202B">
        <w:t xml:space="preserve"> </w:t>
      </w:r>
      <w:r w:rsidR="00B7673A">
        <w:t>Industry</w:t>
      </w:r>
      <w:r>
        <w:t xml:space="preserve"> possess</w:t>
      </w:r>
      <w:r w:rsidR="00B7673A">
        <w:t>es</w:t>
      </w:r>
      <w:r>
        <w:t xml:space="preserve"> capabilities and resources </w:t>
      </w:r>
      <w:r w:rsidR="00A35359">
        <w:t xml:space="preserve">that </w:t>
      </w:r>
      <w:r>
        <w:t xml:space="preserve">are required for </w:t>
      </w:r>
      <w:r w:rsidR="00753D2E">
        <w:t>pest freedom program</w:t>
      </w:r>
      <w:r>
        <w:t xml:space="preserve">s </w:t>
      </w:r>
      <w:r w:rsidR="00ED63FA">
        <w:t>or APAs</w:t>
      </w:r>
      <w:r>
        <w:t xml:space="preserve"> to be successful. There may be existing industry</w:t>
      </w:r>
      <w:r w:rsidR="008B2A72">
        <w:t>-led</w:t>
      </w:r>
      <w:r>
        <w:t xml:space="preserve"> biosecurity programs, biosecurity plans and surveillance strategies in place that provide a framework for biosecurity risk mitigation measures including surveillance, identification, exclusion, eradication and control.</w:t>
      </w:r>
    </w:p>
    <w:p w14:paraId="5C7329E1" w14:textId="0ED78A17" w:rsidR="001E54C8" w:rsidRDefault="00010471" w:rsidP="001E54C8">
      <w:r>
        <w:t>I</w:t>
      </w:r>
      <w:r w:rsidR="001E54C8">
        <w:t xml:space="preserve">ndustry bodies, growers and third-party service providers comply with relevant government frameworks, direction and enforcement in order for </w:t>
      </w:r>
      <w:r w:rsidR="00753D2E">
        <w:t>pest freedom program</w:t>
      </w:r>
      <w:r w:rsidR="001E54C8">
        <w:t xml:space="preserve">s </w:t>
      </w:r>
      <w:r w:rsidR="00496A90">
        <w:t xml:space="preserve">or APAs </w:t>
      </w:r>
      <w:r w:rsidR="001E54C8">
        <w:t xml:space="preserve">to be authorised by jurisdictions and the department for domestic and international trade, respectively. Industry and third-party service providers perform phytosanitary activities including monitoring, sampling, surveillance, and treatment to maintain the </w:t>
      </w:r>
      <w:r w:rsidR="00753D2E">
        <w:t>pest freedom program</w:t>
      </w:r>
      <w:r w:rsidR="00F26F36">
        <w:t xml:space="preserve"> or APA</w:t>
      </w:r>
      <w:r w:rsidR="001E54C8">
        <w:t>. These activities should be overseen by the exporting jurisdiction for export assurance.</w:t>
      </w:r>
    </w:p>
    <w:p w14:paraId="491A8F87" w14:textId="4A98BF59" w:rsidR="001E54C8" w:rsidRDefault="001E54C8" w:rsidP="001E54C8">
      <w:r>
        <w:t xml:space="preserve">Industry actions and processes must be acceptable to the exporting jurisdiction (for domestic trade) and department (for international trade) for the </w:t>
      </w:r>
      <w:r w:rsidR="00753D2E">
        <w:t>pest freedom program</w:t>
      </w:r>
      <w:r>
        <w:t xml:space="preserve"> </w:t>
      </w:r>
      <w:r w:rsidR="00A06AA0">
        <w:t xml:space="preserve">or APA </w:t>
      </w:r>
      <w:r>
        <w:t>to be recognised and used as a basis for certification for trade.</w:t>
      </w:r>
    </w:p>
    <w:p w14:paraId="28B7431A" w14:textId="60F19305" w:rsidR="00B46812" w:rsidRPr="00481B7B" w:rsidRDefault="001E54C8" w:rsidP="00B64173">
      <w:r>
        <w:t xml:space="preserve">Industry and growers should work closely with their respective jurisdictions to discuss </w:t>
      </w:r>
      <w:r w:rsidR="00753D2E">
        <w:t>pest freedom program</w:t>
      </w:r>
      <w:r>
        <w:t xml:space="preserve"> </w:t>
      </w:r>
      <w:r w:rsidR="000A5700">
        <w:t>or APA</w:t>
      </w:r>
      <w:r>
        <w:t xml:space="preserve"> requirements. Jurisdictions are responsible for providing advice to growers within their territories on trade requirements, as well as certifying pest free status for goods.</w:t>
      </w:r>
    </w:p>
    <w:p w14:paraId="0B353044" w14:textId="649B5DA1" w:rsidR="00D93DC2" w:rsidRDefault="00BB7DE2" w:rsidP="00FA2642">
      <w:pPr>
        <w:pStyle w:val="Heading2"/>
        <w:numPr>
          <w:ilvl w:val="0"/>
          <w:numId w:val="0"/>
        </w:numPr>
        <w:ind w:left="720" w:hanging="720"/>
      </w:pPr>
      <w:bookmarkStart w:id="133" w:name="_Glossary"/>
      <w:bookmarkStart w:id="134" w:name="_Toc213683852"/>
      <w:bookmarkEnd w:id="133"/>
      <w:r w:rsidRPr="00BB7DE2">
        <w:t>Glossary</w:t>
      </w:r>
      <w:bookmarkEnd w:id="134"/>
    </w:p>
    <w:tbl>
      <w:tblPr>
        <w:tblStyle w:val="TableGrid"/>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97"/>
        <w:gridCol w:w="7173"/>
      </w:tblGrid>
      <w:tr w:rsidR="00BE2F5B" w:rsidRPr="000A5B66" w14:paraId="534C0E46" w14:textId="77777777" w:rsidTr="00D00893">
        <w:trPr>
          <w:tblHeader/>
        </w:trPr>
        <w:tc>
          <w:tcPr>
            <w:tcW w:w="1046" w:type="pct"/>
          </w:tcPr>
          <w:p w14:paraId="26AF70B4" w14:textId="77777777" w:rsidR="00BE2F5B" w:rsidRPr="000A5B66" w:rsidRDefault="00BE2F5B" w:rsidP="00607EF6">
            <w:pPr>
              <w:spacing w:after="60" w:line="240" w:lineRule="auto"/>
              <w:rPr>
                <w:rFonts w:cstheme="minorHAnsi"/>
                <w:b/>
                <w:sz w:val="18"/>
                <w:szCs w:val="18"/>
              </w:rPr>
            </w:pPr>
            <w:r w:rsidRPr="000A5B66">
              <w:rPr>
                <w:rFonts w:cstheme="minorHAnsi"/>
                <w:b/>
                <w:bCs/>
                <w:sz w:val="18"/>
                <w:szCs w:val="18"/>
              </w:rPr>
              <w:t>Term</w:t>
            </w:r>
          </w:p>
        </w:tc>
        <w:tc>
          <w:tcPr>
            <w:tcW w:w="3954" w:type="pct"/>
          </w:tcPr>
          <w:p w14:paraId="3383687B" w14:textId="77777777" w:rsidR="00BE2F5B" w:rsidRPr="000A5B66" w:rsidRDefault="00BE2F5B" w:rsidP="00607EF6">
            <w:pPr>
              <w:spacing w:after="60" w:line="240" w:lineRule="auto"/>
              <w:rPr>
                <w:rFonts w:cstheme="minorHAnsi"/>
                <w:b/>
                <w:bCs/>
                <w:sz w:val="18"/>
                <w:szCs w:val="18"/>
              </w:rPr>
            </w:pPr>
            <w:r w:rsidRPr="000A5B66">
              <w:rPr>
                <w:rFonts w:cstheme="minorHAnsi"/>
                <w:b/>
                <w:bCs/>
                <w:sz w:val="18"/>
                <w:szCs w:val="18"/>
              </w:rPr>
              <w:t>Definition</w:t>
            </w:r>
          </w:p>
        </w:tc>
      </w:tr>
      <w:tr w:rsidR="00BE2F5B" w:rsidRPr="000A5B66" w14:paraId="6712D822" w14:textId="77777777" w:rsidTr="00D00893">
        <w:tc>
          <w:tcPr>
            <w:tcW w:w="1046" w:type="pct"/>
          </w:tcPr>
          <w:p w14:paraId="27CC7A3C" w14:textId="5981C872" w:rsidR="00BE2F5B" w:rsidRPr="003A3D4B" w:rsidRDefault="00732191" w:rsidP="00607EF6">
            <w:pPr>
              <w:spacing w:after="60" w:line="240" w:lineRule="auto"/>
              <w:rPr>
                <w:rFonts w:cstheme="minorHAnsi"/>
                <w:sz w:val="18"/>
                <w:szCs w:val="18"/>
              </w:rPr>
            </w:pPr>
            <w:r>
              <w:rPr>
                <w:rFonts w:eastAsia="Times New Roman" w:cstheme="minorHAnsi"/>
                <w:color w:val="000000"/>
                <w:sz w:val="18"/>
                <w:szCs w:val="18"/>
                <w:lang w:eastAsia="en-AU"/>
              </w:rPr>
              <w:t>a</w:t>
            </w:r>
            <w:r w:rsidR="00BE2F5B" w:rsidRPr="003A3D4B">
              <w:rPr>
                <w:rFonts w:eastAsia="Times New Roman" w:cstheme="minorHAnsi"/>
                <w:color w:val="000000"/>
                <w:sz w:val="18"/>
                <w:szCs w:val="18"/>
                <w:lang w:eastAsia="en-AU"/>
              </w:rPr>
              <w:t>ppropriate level of protection (ALOP)</w:t>
            </w:r>
          </w:p>
        </w:tc>
        <w:tc>
          <w:tcPr>
            <w:tcW w:w="3954" w:type="pct"/>
          </w:tcPr>
          <w:p w14:paraId="6A7A0B5D" w14:textId="62F3A6D6" w:rsidR="00BE2F5B" w:rsidRPr="000A5B66" w:rsidRDefault="00BE2F5B" w:rsidP="00607EF6">
            <w:pPr>
              <w:spacing w:after="60" w:line="240" w:lineRule="auto"/>
              <w:rPr>
                <w:rFonts w:cstheme="minorHAnsi"/>
                <w:sz w:val="18"/>
                <w:szCs w:val="18"/>
              </w:rPr>
            </w:pPr>
            <w:r w:rsidRPr="000A5B66">
              <w:rPr>
                <w:rFonts w:eastAsia="Times New Roman" w:cstheme="minorHAnsi"/>
                <w:color w:val="000000"/>
                <w:sz w:val="18"/>
                <w:szCs w:val="18"/>
                <w:lang w:eastAsia="en-AU"/>
              </w:rPr>
              <w:t>ALOP is defined as ‘providing a high level of sanitary and phytosanitary protection aimed at reducing risk to a very low level, but not to zero.</w:t>
            </w:r>
            <w:r w:rsidR="006C5FA5">
              <w:rPr>
                <w:rFonts w:eastAsia="Times New Roman" w:cstheme="minorHAnsi"/>
                <w:color w:val="000000"/>
                <w:sz w:val="18"/>
                <w:szCs w:val="18"/>
                <w:lang w:eastAsia="en-AU"/>
              </w:rPr>
              <w:t>’</w:t>
            </w:r>
          </w:p>
        </w:tc>
      </w:tr>
      <w:tr w:rsidR="00BE2F5B" w:rsidRPr="000A5B66" w14:paraId="0CDD00B4" w14:textId="77777777" w:rsidTr="00D00893">
        <w:tc>
          <w:tcPr>
            <w:tcW w:w="1046" w:type="pct"/>
          </w:tcPr>
          <w:p w14:paraId="58FA7906" w14:textId="38544F63" w:rsidR="00BE2F5B" w:rsidRPr="003A3D4B" w:rsidRDefault="00732191"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a</w:t>
            </w:r>
            <w:r w:rsidR="00BE2F5B" w:rsidRPr="003A3D4B">
              <w:rPr>
                <w:rFonts w:eastAsia="Times New Roman" w:cstheme="minorHAnsi"/>
                <w:color w:val="000000"/>
                <w:sz w:val="18"/>
                <w:szCs w:val="18"/>
                <w:lang w:eastAsia="en-AU"/>
              </w:rPr>
              <w:t>rea</w:t>
            </w:r>
          </w:p>
        </w:tc>
        <w:tc>
          <w:tcPr>
            <w:tcW w:w="3954" w:type="pct"/>
          </w:tcPr>
          <w:p w14:paraId="1C01D1DE" w14:textId="0104E578" w:rsidR="00BE2F5B" w:rsidRPr="000A5B66" w:rsidRDefault="00BE2F5B" w:rsidP="00607EF6">
            <w:pPr>
              <w:spacing w:after="60" w:line="240" w:lineRule="auto"/>
              <w:rPr>
                <w:rFonts w:eastAsia="Times New Roman" w:cstheme="minorHAnsi"/>
                <w:color w:val="000000"/>
                <w:sz w:val="18"/>
                <w:szCs w:val="18"/>
                <w:lang w:eastAsia="en-AU"/>
              </w:rPr>
            </w:pPr>
            <w:r w:rsidRPr="000A5B66">
              <w:rPr>
                <w:rFonts w:eastAsia="Times New Roman" w:cstheme="minorHAnsi"/>
                <w:color w:val="000000"/>
                <w:sz w:val="18"/>
                <w:szCs w:val="18"/>
                <w:lang w:eastAsia="en-AU"/>
              </w:rPr>
              <w:t>An officially defined country, part of a country or all or parts of several countries. (</w:t>
            </w:r>
            <w:r w:rsidR="00B876B6">
              <w:rPr>
                <w:rFonts w:eastAsia="Times New Roman" w:cstheme="minorHAnsi"/>
                <w:color w:val="000000"/>
                <w:sz w:val="18"/>
                <w:szCs w:val="18"/>
                <w:lang w:eastAsia="en-AU"/>
              </w:rPr>
              <w:t>IPPC 2024</w:t>
            </w:r>
            <w:r w:rsidR="00DC58A5">
              <w:rPr>
                <w:rFonts w:eastAsia="Times New Roman" w:cstheme="minorHAnsi"/>
                <w:color w:val="000000"/>
                <w:sz w:val="18"/>
                <w:szCs w:val="18"/>
                <w:lang w:eastAsia="en-AU"/>
              </w:rPr>
              <w:t>b</w:t>
            </w:r>
            <w:r w:rsidRPr="000A5B66">
              <w:rPr>
                <w:rFonts w:cstheme="minorHAnsi"/>
                <w:sz w:val="18"/>
                <w:szCs w:val="18"/>
              </w:rPr>
              <w:t>)</w:t>
            </w:r>
          </w:p>
        </w:tc>
      </w:tr>
      <w:tr w:rsidR="00BE2F5B" w:rsidRPr="000A5B66" w14:paraId="4091FFD8" w14:textId="77777777" w:rsidTr="00D00893">
        <w:tc>
          <w:tcPr>
            <w:tcW w:w="1046" w:type="pct"/>
          </w:tcPr>
          <w:p w14:paraId="15709EB5" w14:textId="7ED314A5" w:rsidR="00BE2F5B" w:rsidRPr="003A3D4B" w:rsidRDefault="00732191" w:rsidP="00607EF6">
            <w:pPr>
              <w:spacing w:after="60" w:line="240" w:lineRule="auto"/>
              <w:rPr>
                <w:color w:val="000000"/>
                <w:sz w:val="18"/>
                <w:szCs w:val="18"/>
              </w:rPr>
            </w:pPr>
            <w:r>
              <w:rPr>
                <w:rFonts w:cstheme="minorHAnsi"/>
                <w:sz w:val="18"/>
                <w:szCs w:val="18"/>
              </w:rPr>
              <w:t>a</w:t>
            </w:r>
            <w:r w:rsidR="00BE2F5B" w:rsidRPr="003A3D4B">
              <w:rPr>
                <w:rFonts w:cstheme="minorHAnsi"/>
                <w:sz w:val="18"/>
                <w:szCs w:val="18"/>
              </w:rPr>
              <w:t xml:space="preserve">rea </w:t>
            </w:r>
            <w:r>
              <w:rPr>
                <w:rFonts w:cstheme="minorHAnsi"/>
                <w:sz w:val="18"/>
                <w:szCs w:val="18"/>
              </w:rPr>
              <w:t>f</w:t>
            </w:r>
            <w:r w:rsidR="00BE2F5B" w:rsidRPr="003A3D4B">
              <w:rPr>
                <w:rFonts w:cstheme="minorHAnsi"/>
                <w:sz w:val="18"/>
                <w:szCs w:val="18"/>
              </w:rPr>
              <w:t xml:space="preserve">reedom </w:t>
            </w:r>
            <w:r>
              <w:rPr>
                <w:rFonts w:cstheme="minorHAnsi"/>
                <w:sz w:val="18"/>
                <w:szCs w:val="18"/>
              </w:rPr>
              <w:t>c</w:t>
            </w:r>
            <w:r w:rsidR="00BE2F5B" w:rsidRPr="003A3D4B">
              <w:rPr>
                <w:rFonts w:cstheme="minorHAnsi"/>
                <w:sz w:val="18"/>
                <w:szCs w:val="18"/>
              </w:rPr>
              <w:t>ertificate</w:t>
            </w:r>
          </w:p>
        </w:tc>
        <w:tc>
          <w:tcPr>
            <w:tcW w:w="3954" w:type="pct"/>
          </w:tcPr>
          <w:p w14:paraId="1C854AC4" w14:textId="77777777" w:rsidR="00BE2F5B" w:rsidRPr="000A5B66" w:rsidRDefault="00BE2F5B" w:rsidP="00607EF6">
            <w:pPr>
              <w:spacing w:after="60" w:line="240" w:lineRule="auto"/>
              <w:rPr>
                <w:rFonts w:eastAsia="Times New Roman" w:cstheme="minorHAnsi"/>
                <w:color w:val="000000"/>
                <w:sz w:val="18"/>
                <w:szCs w:val="18"/>
                <w:lang w:eastAsia="en-AU"/>
              </w:rPr>
            </w:pPr>
            <w:r w:rsidRPr="000A5B66">
              <w:rPr>
                <w:rFonts w:cstheme="minorHAnsi"/>
                <w:sz w:val="18"/>
                <w:szCs w:val="18"/>
              </w:rPr>
              <w:t>A domestic biosecurity certificate or an interstate biosecurity certificate that certifies that a jurisdiction, or part of a jurisdiction, is free from a specified pest or disease.</w:t>
            </w:r>
          </w:p>
        </w:tc>
      </w:tr>
      <w:tr w:rsidR="00BE2F5B" w:rsidRPr="000A5B66" w14:paraId="5F03A136" w14:textId="77777777" w:rsidTr="00D00893">
        <w:tc>
          <w:tcPr>
            <w:tcW w:w="1046" w:type="pct"/>
          </w:tcPr>
          <w:p w14:paraId="3C10D59D" w14:textId="77777777" w:rsidR="00BE2F5B" w:rsidRPr="003A3D4B" w:rsidRDefault="00BE2F5B" w:rsidP="00607EF6">
            <w:pPr>
              <w:spacing w:after="60" w:line="240" w:lineRule="auto"/>
              <w:rPr>
                <w:rFonts w:cstheme="minorHAnsi"/>
                <w:sz w:val="18"/>
                <w:szCs w:val="18"/>
              </w:rPr>
            </w:pPr>
            <w:r w:rsidRPr="003A3D4B">
              <w:rPr>
                <w:rFonts w:eastAsia="Times New Roman" w:cstheme="minorHAnsi"/>
                <w:color w:val="000000"/>
                <w:sz w:val="18"/>
                <w:szCs w:val="18"/>
                <w:lang w:eastAsia="en-AU"/>
              </w:rPr>
              <w:t>Australian Government</w:t>
            </w:r>
          </w:p>
        </w:tc>
        <w:tc>
          <w:tcPr>
            <w:tcW w:w="3954" w:type="pct"/>
          </w:tcPr>
          <w:p w14:paraId="6CDFC133" w14:textId="181E6E95" w:rsidR="00BE2F5B" w:rsidRPr="000A5B66" w:rsidRDefault="00BE2F5B" w:rsidP="00607EF6">
            <w:pPr>
              <w:spacing w:after="60" w:line="240" w:lineRule="auto"/>
              <w:rPr>
                <w:rFonts w:cstheme="minorHAnsi"/>
                <w:sz w:val="18"/>
                <w:szCs w:val="18"/>
              </w:rPr>
            </w:pPr>
            <w:r w:rsidRPr="000A5B66">
              <w:rPr>
                <w:rFonts w:eastAsia="Times New Roman" w:cstheme="minorHAnsi"/>
                <w:color w:val="000000"/>
                <w:sz w:val="18"/>
                <w:szCs w:val="18"/>
                <w:lang w:eastAsia="en-AU"/>
              </w:rPr>
              <w:t>The</w:t>
            </w:r>
            <w:r w:rsidR="006C5FA5">
              <w:rPr>
                <w:rFonts w:eastAsia="Times New Roman" w:cstheme="minorHAnsi"/>
                <w:color w:val="000000"/>
                <w:sz w:val="18"/>
                <w:szCs w:val="18"/>
                <w:lang w:eastAsia="en-AU"/>
              </w:rPr>
              <w:t xml:space="preserve"> national government of</w:t>
            </w:r>
            <w:r w:rsidRPr="000A5B66">
              <w:rPr>
                <w:rFonts w:eastAsia="Times New Roman" w:cstheme="minorHAnsi"/>
                <w:color w:val="000000"/>
                <w:sz w:val="18"/>
                <w:szCs w:val="18"/>
                <w:lang w:eastAsia="en-AU"/>
              </w:rPr>
              <w:t xml:space="preserve"> Australia</w:t>
            </w:r>
            <w:r w:rsidR="006C5FA5">
              <w:rPr>
                <w:rFonts w:eastAsia="Times New Roman" w:cstheme="minorHAnsi"/>
                <w:color w:val="000000"/>
                <w:sz w:val="18"/>
                <w:szCs w:val="18"/>
                <w:lang w:eastAsia="en-AU"/>
              </w:rPr>
              <w:t xml:space="preserve">, </w:t>
            </w:r>
            <w:r w:rsidRPr="000A5B66">
              <w:rPr>
                <w:rFonts w:eastAsia="Times New Roman" w:cstheme="minorHAnsi"/>
                <w:color w:val="000000"/>
                <w:sz w:val="18"/>
                <w:szCs w:val="18"/>
                <w:lang w:eastAsia="en-AU"/>
              </w:rPr>
              <w:t xml:space="preserve">represented in this case </w:t>
            </w:r>
            <w:r w:rsidR="006C5FA5">
              <w:rPr>
                <w:rFonts w:eastAsia="Times New Roman" w:cstheme="minorHAnsi"/>
                <w:color w:val="000000"/>
                <w:sz w:val="18"/>
                <w:szCs w:val="18"/>
                <w:lang w:eastAsia="en-AU"/>
              </w:rPr>
              <w:t xml:space="preserve">by </w:t>
            </w:r>
            <w:r w:rsidRPr="000A5B66">
              <w:rPr>
                <w:rFonts w:eastAsia="Times New Roman" w:cstheme="minorHAnsi"/>
                <w:color w:val="000000"/>
                <w:sz w:val="18"/>
                <w:szCs w:val="18"/>
                <w:lang w:eastAsia="en-AU"/>
              </w:rPr>
              <w:t>the Department of Agriculture, Fisheries and Forestry.</w:t>
            </w:r>
          </w:p>
        </w:tc>
      </w:tr>
      <w:tr w:rsidR="0053572B" w:rsidRPr="000A5B66" w14:paraId="0DA08F29" w14:textId="77777777" w:rsidTr="00D00893">
        <w:tc>
          <w:tcPr>
            <w:tcW w:w="1046" w:type="pct"/>
          </w:tcPr>
          <w:p w14:paraId="2E646167" w14:textId="1940CFA4" w:rsidR="0053572B" w:rsidRPr="003A3D4B" w:rsidRDefault="00732191"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b</w:t>
            </w:r>
            <w:r w:rsidR="0053572B" w:rsidRPr="003A3D4B">
              <w:rPr>
                <w:rFonts w:eastAsia="Times New Roman" w:cstheme="minorHAnsi"/>
                <w:color w:val="000000"/>
                <w:sz w:val="18"/>
                <w:szCs w:val="18"/>
                <w:lang w:eastAsia="en-AU"/>
              </w:rPr>
              <w:t>uffer zone</w:t>
            </w:r>
          </w:p>
        </w:tc>
        <w:tc>
          <w:tcPr>
            <w:tcW w:w="3954" w:type="pct"/>
          </w:tcPr>
          <w:p w14:paraId="5BF97F96" w14:textId="33E3D5F5" w:rsidR="0053572B" w:rsidRPr="000A5B66" w:rsidRDefault="0053572B" w:rsidP="00607EF6">
            <w:pPr>
              <w:spacing w:after="60" w:line="240" w:lineRule="auto"/>
              <w:rPr>
                <w:rFonts w:cstheme="minorHAnsi"/>
                <w:sz w:val="18"/>
                <w:szCs w:val="18"/>
              </w:rPr>
            </w:pPr>
            <w:r w:rsidRPr="000A5B66">
              <w:rPr>
                <w:rFonts w:eastAsia="Times New Roman" w:cstheme="minorHAnsi"/>
                <w:color w:val="000000"/>
                <w:sz w:val="18"/>
                <w:szCs w:val="18"/>
                <w:lang w:eastAsia="en-AU"/>
              </w:rPr>
              <w:t xml:space="preserve">An area surrounding or adjacent to an area officially delimited for </w:t>
            </w:r>
            <w:r w:rsidRPr="000A5B66">
              <w:rPr>
                <w:rFonts w:eastAsia="Times New Roman"/>
                <w:color w:val="000000" w:themeColor="text1"/>
                <w:sz w:val="18"/>
                <w:szCs w:val="18"/>
                <w:lang w:eastAsia="en-AU"/>
              </w:rPr>
              <w:t xml:space="preserve">phytosanitary purposes </w:t>
            </w:r>
            <w:bookmarkStart w:id="135" w:name="_Int_j2ZQH5mF"/>
            <w:r w:rsidRPr="000A5B66">
              <w:rPr>
                <w:rFonts w:eastAsia="Times New Roman"/>
                <w:color w:val="000000" w:themeColor="text1"/>
                <w:sz w:val="18"/>
                <w:szCs w:val="18"/>
                <w:lang w:eastAsia="en-AU"/>
              </w:rPr>
              <w:t>in order to</w:t>
            </w:r>
            <w:bookmarkEnd w:id="135"/>
            <w:r w:rsidRPr="000A5B66">
              <w:rPr>
                <w:rFonts w:eastAsia="Times New Roman"/>
                <w:color w:val="000000" w:themeColor="text1"/>
                <w:sz w:val="18"/>
                <w:szCs w:val="18"/>
                <w:lang w:eastAsia="en-AU"/>
              </w:rPr>
              <w:t xml:space="preserve"> minimize the probability of spread of the target pest into or out of the delimited area, and subject to phytosanitary or other control measures, if appropriate. </w:t>
            </w:r>
            <w:r w:rsidRPr="000A5B66">
              <w:rPr>
                <w:rFonts w:eastAsia="Times New Roman" w:cstheme="minorHAnsi"/>
                <w:color w:val="000000"/>
                <w:sz w:val="18"/>
                <w:szCs w:val="18"/>
                <w:lang w:eastAsia="en-AU"/>
              </w:rPr>
              <w:t>(</w:t>
            </w:r>
            <w:r w:rsidR="00B876B6">
              <w:rPr>
                <w:rFonts w:eastAsia="Times New Roman" w:cstheme="minorHAnsi"/>
                <w:color w:val="000000"/>
                <w:sz w:val="18"/>
                <w:szCs w:val="18"/>
                <w:lang w:eastAsia="en-AU"/>
              </w:rPr>
              <w:t>IPPC 2024</w:t>
            </w:r>
            <w:r w:rsidR="00DC58A5">
              <w:rPr>
                <w:rFonts w:eastAsia="Times New Roman" w:cstheme="minorHAnsi"/>
                <w:color w:val="000000"/>
                <w:sz w:val="18"/>
                <w:szCs w:val="18"/>
                <w:lang w:eastAsia="en-AU"/>
              </w:rPr>
              <w:t>b</w:t>
            </w:r>
            <w:r w:rsidRPr="000A5B66">
              <w:rPr>
                <w:rFonts w:eastAsia="Times New Roman" w:cstheme="minorHAnsi"/>
                <w:color w:val="000000"/>
                <w:sz w:val="18"/>
                <w:szCs w:val="18"/>
                <w:lang w:eastAsia="en-AU"/>
              </w:rPr>
              <w:t>)</w:t>
            </w:r>
          </w:p>
        </w:tc>
      </w:tr>
      <w:tr w:rsidR="00BE2F5B" w:rsidRPr="000A5B66" w14:paraId="383ECD45" w14:textId="77777777" w:rsidTr="00D00893">
        <w:tc>
          <w:tcPr>
            <w:tcW w:w="1046" w:type="pct"/>
          </w:tcPr>
          <w:p w14:paraId="18D6E781" w14:textId="1EAB3C09"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c</w:t>
            </w:r>
            <w:r w:rsidR="00BE2F5B" w:rsidRPr="003A3D4B">
              <w:rPr>
                <w:rFonts w:eastAsia="Times New Roman" w:cstheme="minorHAnsi"/>
                <w:color w:val="000000"/>
                <w:sz w:val="18"/>
                <w:szCs w:val="18"/>
                <w:lang w:eastAsia="en-AU"/>
              </w:rPr>
              <w:t>onsignment</w:t>
            </w:r>
          </w:p>
        </w:tc>
        <w:tc>
          <w:tcPr>
            <w:tcW w:w="3954" w:type="pct"/>
          </w:tcPr>
          <w:p w14:paraId="077BECF9" w14:textId="4693D5AC" w:rsidR="00BE2F5B" w:rsidRPr="000A5B66" w:rsidRDefault="00BE2F5B" w:rsidP="00607EF6">
            <w:pPr>
              <w:spacing w:after="60" w:line="240" w:lineRule="auto"/>
              <w:rPr>
                <w:rFonts w:cstheme="minorHAnsi"/>
                <w:sz w:val="18"/>
                <w:szCs w:val="18"/>
              </w:rPr>
            </w:pPr>
            <w:r w:rsidRPr="000A5B66">
              <w:rPr>
                <w:rFonts w:cstheme="minorHAnsi"/>
                <w:sz w:val="18"/>
                <w:szCs w:val="18"/>
              </w:rPr>
              <w:t>A quantity of plants, plant products or other articles being moved from one country to another and covered, when required, by a single phytosanitary certificate (a consignment may be composed of one or more commodities or lots). (</w:t>
            </w:r>
            <w:r w:rsidR="00B876B6">
              <w:rPr>
                <w:rFonts w:cstheme="minorHAnsi"/>
                <w:sz w:val="18"/>
                <w:szCs w:val="18"/>
              </w:rPr>
              <w:t>IPPC 2024</w:t>
            </w:r>
            <w:r w:rsidR="00DC58A5">
              <w:rPr>
                <w:rFonts w:cstheme="minorHAnsi"/>
                <w:sz w:val="18"/>
                <w:szCs w:val="18"/>
              </w:rPr>
              <w:t>b</w:t>
            </w:r>
            <w:r w:rsidRPr="000A5B66">
              <w:rPr>
                <w:rFonts w:cstheme="minorHAnsi"/>
                <w:sz w:val="18"/>
                <w:szCs w:val="18"/>
              </w:rPr>
              <w:t>)</w:t>
            </w:r>
          </w:p>
        </w:tc>
      </w:tr>
      <w:tr w:rsidR="00BE2F5B" w:rsidRPr="000A5B66" w14:paraId="2666775D" w14:textId="77777777" w:rsidTr="00D00893">
        <w:tc>
          <w:tcPr>
            <w:tcW w:w="1046" w:type="pct"/>
          </w:tcPr>
          <w:p w14:paraId="5C55AE7A" w14:textId="2A2AD6F3"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c</w:t>
            </w:r>
            <w:r w:rsidR="00BE2F5B" w:rsidRPr="003A3D4B">
              <w:rPr>
                <w:rFonts w:eastAsia="Times New Roman" w:cstheme="minorHAnsi"/>
                <w:color w:val="000000"/>
                <w:sz w:val="18"/>
                <w:szCs w:val="18"/>
                <w:lang w:eastAsia="en-AU"/>
              </w:rPr>
              <w:t>ontainment</w:t>
            </w:r>
          </w:p>
        </w:tc>
        <w:tc>
          <w:tcPr>
            <w:tcW w:w="3954" w:type="pct"/>
          </w:tcPr>
          <w:p w14:paraId="5E135310" w14:textId="3078F945" w:rsidR="00BE2F5B" w:rsidRPr="000A5B66" w:rsidRDefault="00BE2F5B" w:rsidP="00607EF6">
            <w:pPr>
              <w:spacing w:after="60" w:line="240" w:lineRule="auto"/>
              <w:rPr>
                <w:rFonts w:cstheme="minorHAnsi"/>
                <w:sz w:val="18"/>
                <w:szCs w:val="18"/>
                <w:lang w:eastAsia="ja-JP"/>
              </w:rPr>
            </w:pPr>
            <w:r w:rsidRPr="000A5B66">
              <w:rPr>
                <w:rFonts w:cstheme="minorHAnsi"/>
                <w:sz w:val="18"/>
                <w:szCs w:val="18"/>
                <w:lang w:eastAsia="ja-JP"/>
              </w:rPr>
              <w:t xml:space="preserve">Application of phytosanitary measures in and around an infested area to prevent spread of a pest. </w:t>
            </w:r>
            <w:r w:rsidRPr="000A5B66">
              <w:rPr>
                <w:rFonts w:eastAsia="Times New Roman" w:cstheme="minorHAnsi"/>
                <w:color w:val="000000"/>
                <w:sz w:val="18"/>
                <w:szCs w:val="18"/>
                <w:lang w:eastAsia="en-AU"/>
              </w:rPr>
              <w:t>(</w:t>
            </w:r>
            <w:r w:rsidR="00B876B6">
              <w:rPr>
                <w:rFonts w:eastAsia="Times New Roman" w:cstheme="minorHAnsi"/>
                <w:color w:val="000000"/>
                <w:sz w:val="18"/>
                <w:szCs w:val="18"/>
                <w:lang w:eastAsia="en-AU"/>
              </w:rPr>
              <w:t>IPPC 2024</w:t>
            </w:r>
            <w:r w:rsidR="00DC58A5">
              <w:rPr>
                <w:rFonts w:eastAsia="Times New Roman" w:cstheme="minorHAnsi"/>
                <w:color w:val="000000"/>
                <w:sz w:val="18"/>
                <w:szCs w:val="18"/>
                <w:lang w:eastAsia="en-AU"/>
              </w:rPr>
              <w:t>b</w:t>
            </w:r>
            <w:r w:rsidRPr="000A5B66">
              <w:rPr>
                <w:rFonts w:eastAsia="Times New Roman" w:cstheme="minorHAnsi"/>
                <w:color w:val="000000"/>
                <w:sz w:val="18"/>
                <w:szCs w:val="18"/>
                <w:lang w:eastAsia="en-AU"/>
              </w:rPr>
              <w:t>)</w:t>
            </w:r>
          </w:p>
        </w:tc>
      </w:tr>
      <w:tr w:rsidR="00BE2F5B" w:rsidRPr="000A5B66" w14:paraId="657E9214" w14:textId="77777777" w:rsidTr="00D00893">
        <w:tc>
          <w:tcPr>
            <w:tcW w:w="1046" w:type="pct"/>
          </w:tcPr>
          <w:p w14:paraId="43FDE980" w14:textId="4884EC2A"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c</w:t>
            </w:r>
            <w:r w:rsidR="00BE2F5B" w:rsidRPr="003A3D4B">
              <w:rPr>
                <w:rFonts w:eastAsia="Times New Roman" w:cstheme="minorHAnsi"/>
                <w:color w:val="000000"/>
                <w:sz w:val="18"/>
                <w:szCs w:val="18"/>
                <w:lang w:eastAsia="en-AU"/>
              </w:rPr>
              <w:t>ontrols</w:t>
            </w:r>
          </w:p>
        </w:tc>
        <w:tc>
          <w:tcPr>
            <w:tcW w:w="3954" w:type="pct"/>
          </w:tcPr>
          <w:p w14:paraId="7EF3AE9C" w14:textId="1BCDDAB1" w:rsidR="00BE2F5B" w:rsidRPr="000A5B66" w:rsidRDefault="00BE2F5B" w:rsidP="00607EF6">
            <w:pPr>
              <w:spacing w:after="60" w:line="240" w:lineRule="auto"/>
              <w:rPr>
                <w:sz w:val="18"/>
                <w:szCs w:val="18"/>
                <w:lang w:eastAsia="ja-JP"/>
              </w:rPr>
            </w:pPr>
            <w:r w:rsidRPr="000A5B66">
              <w:rPr>
                <w:sz w:val="18"/>
                <w:szCs w:val="18"/>
                <w:lang w:eastAsia="ja-JP"/>
              </w:rPr>
              <w:t xml:space="preserve">Measures and factors designed to ensure the integrity of </w:t>
            </w:r>
            <w:r w:rsidRPr="00753D2E">
              <w:rPr>
                <w:sz w:val="18"/>
                <w:szCs w:val="18"/>
                <w:lang w:eastAsia="ja-JP"/>
              </w:rPr>
              <w:t xml:space="preserve">the </w:t>
            </w:r>
            <w:r w:rsidR="00753D2E" w:rsidRPr="002F6FBD">
              <w:rPr>
                <w:sz w:val="18"/>
                <w:szCs w:val="18"/>
              </w:rPr>
              <w:t>pest freedom program</w:t>
            </w:r>
            <w:r w:rsidRPr="000A5B66">
              <w:rPr>
                <w:sz w:val="18"/>
                <w:szCs w:val="18"/>
                <w:lang w:eastAsia="ja-JP"/>
              </w:rPr>
              <w:t>, these include physical barriers, movement prohibitions and interventions altering environmental conditions/suitability.</w:t>
            </w:r>
          </w:p>
        </w:tc>
      </w:tr>
      <w:tr w:rsidR="00BE2F5B" w:rsidRPr="000A5B66" w14:paraId="2D578AE4" w14:textId="77777777" w:rsidTr="00D00893">
        <w:tc>
          <w:tcPr>
            <w:tcW w:w="1046" w:type="pct"/>
          </w:tcPr>
          <w:p w14:paraId="43B6E966" w14:textId="2E64D077"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c</w:t>
            </w:r>
            <w:r w:rsidR="00BE2F5B" w:rsidRPr="003A3D4B">
              <w:rPr>
                <w:rFonts w:eastAsia="Times New Roman" w:cstheme="minorHAnsi"/>
                <w:color w:val="000000"/>
                <w:sz w:val="18"/>
                <w:szCs w:val="18"/>
                <w:lang w:eastAsia="en-AU"/>
              </w:rPr>
              <w:t>orrective action plan</w:t>
            </w:r>
          </w:p>
        </w:tc>
        <w:tc>
          <w:tcPr>
            <w:tcW w:w="3954" w:type="pct"/>
          </w:tcPr>
          <w:p w14:paraId="5B24C99E" w14:textId="2BFF9CB1" w:rsidR="00BE2F5B" w:rsidRPr="000A5B66" w:rsidRDefault="00BE2F5B" w:rsidP="00607EF6">
            <w:pPr>
              <w:spacing w:after="60" w:line="240" w:lineRule="auto"/>
              <w:rPr>
                <w:rFonts w:cstheme="minorHAnsi"/>
                <w:sz w:val="18"/>
                <w:szCs w:val="18"/>
                <w:lang w:eastAsia="ja-JP"/>
              </w:rPr>
            </w:pPr>
            <w:r w:rsidRPr="000A5B66">
              <w:rPr>
                <w:rFonts w:cstheme="minorHAnsi"/>
                <w:sz w:val="18"/>
                <w:szCs w:val="18"/>
                <w:lang w:eastAsia="ja-JP"/>
              </w:rPr>
              <w:t xml:space="preserve">Documented plan of phytosanitary actions to be implemented in an area officially delimited for phytosanitary purposes if a pest is detected or a tolerance level is exceeded or in the case of faulty implementation of officially established procedures. </w:t>
            </w:r>
            <w:r w:rsidRPr="000A5B66">
              <w:rPr>
                <w:rFonts w:eastAsia="Times New Roman" w:cstheme="minorHAnsi"/>
                <w:color w:val="000000"/>
                <w:sz w:val="18"/>
                <w:szCs w:val="18"/>
                <w:lang w:eastAsia="en-AU"/>
              </w:rPr>
              <w:t>(</w:t>
            </w:r>
            <w:r w:rsidR="00B876B6">
              <w:rPr>
                <w:rFonts w:eastAsia="Times New Roman" w:cstheme="minorHAnsi"/>
                <w:color w:val="000000"/>
                <w:sz w:val="18"/>
                <w:szCs w:val="18"/>
                <w:lang w:eastAsia="en-AU"/>
              </w:rPr>
              <w:t>IPPC 2024</w:t>
            </w:r>
            <w:r w:rsidR="00DC58A5">
              <w:rPr>
                <w:rFonts w:eastAsia="Times New Roman" w:cstheme="minorHAnsi"/>
                <w:color w:val="000000"/>
                <w:sz w:val="18"/>
                <w:szCs w:val="18"/>
                <w:lang w:eastAsia="en-AU"/>
              </w:rPr>
              <w:t>b</w:t>
            </w:r>
            <w:r w:rsidRPr="000A5B66">
              <w:rPr>
                <w:rFonts w:eastAsia="Times New Roman" w:cstheme="minorHAnsi"/>
                <w:color w:val="000000"/>
                <w:sz w:val="18"/>
                <w:szCs w:val="18"/>
                <w:lang w:eastAsia="en-AU"/>
              </w:rPr>
              <w:t>)</w:t>
            </w:r>
          </w:p>
        </w:tc>
      </w:tr>
      <w:tr w:rsidR="00BE2F5B" w:rsidRPr="000A5B66" w14:paraId="555BFD24" w14:textId="77777777" w:rsidTr="00D00893">
        <w:tc>
          <w:tcPr>
            <w:tcW w:w="1046" w:type="pct"/>
          </w:tcPr>
          <w:p w14:paraId="1278142A" w14:textId="6C9E2A76"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d</w:t>
            </w:r>
            <w:r w:rsidR="00BE2F5B" w:rsidRPr="003A3D4B">
              <w:rPr>
                <w:rFonts w:eastAsia="Times New Roman" w:cstheme="minorHAnsi"/>
                <w:color w:val="000000"/>
                <w:sz w:val="18"/>
                <w:szCs w:val="18"/>
                <w:lang w:eastAsia="en-AU"/>
              </w:rPr>
              <w:t>elimiting survey</w:t>
            </w:r>
          </w:p>
        </w:tc>
        <w:tc>
          <w:tcPr>
            <w:tcW w:w="3954" w:type="pct"/>
          </w:tcPr>
          <w:p w14:paraId="23AA3FBD" w14:textId="082AF6DD" w:rsidR="00BE2F5B" w:rsidRPr="000A5B66" w:rsidRDefault="00BE2F5B" w:rsidP="00607EF6">
            <w:pPr>
              <w:spacing w:after="60" w:line="240" w:lineRule="auto"/>
              <w:rPr>
                <w:rFonts w:cstheme="minorHAnsi"/>
                <w:sz w:val="18"/>
                <w:szCs w:val="18"/>
                <w:lang w:eastAsia="ja-JP"/>
              </w:rPr>
            </w:pPr>
            <w:r w:rsidRPr="000A5B66">
              <w:rPr>
                <w:rFonts w:cstheme="minorHAnsi"/>
                <w:sz w:val="18"/>
                <w:szCs w:val="18"/>
                <w:lang w:eastAsia="ja-JP"/>
              </w:rPr>
              <w:t xml:space="preserve">Survey conducted to establish the boundaries of an area considered to be infested by or free from a pest. </w:t>
            </w:r>
            <w:r w:rsidRPr="000A5B66">
              <w:rPr>
                <w:rFonts w:eastAsia="Times New Roman" w:cstheme="minorHAnsi"/>
                <w:color w:val="000000"/>
                <w:sz w:val="18"/>
                <w:szCs w:val="18"/>
                <w:lang w:eastAsia="en-AU"/>
              </w:rPr>
              <w:t>(</w:t>
            </w:r>
            <w:r w:rsidR="00B876B6">
              <w:rPr>
                <w:rFonts w:eastAsia="Times New Roman" w:cstheme="minorHAnsi"/>
                <w:color w:val="000000"/>
                <w:sz w:val="18"/>
                <w:szCs w:val="18"/>
                <w:lang w:eastAsia="en-AU"/>
              </w:rPr>
              <w:t>IPPC 2024</w:t>
            </w:r>
            <w:r w:rsidR="00DC58A5">
              <w:rPr>
                <w:rFonts w:eastAsia="Times New Roman" w:cstheme="minorHAnsi"/>
                <w:color w:val="000000"/>
                <w:sz w:val="18"/>
                <w:szCs w:val="18"/>
                <w:lang w:eastAsia="en-AU"/>
              </w:rPr>
              <w:t>b</w:t>
            </w:r>
            <w:r w:rsidRPr="000A5B66">
              <w:rPr>
                <w:rFonts w:eastAsia="Times New Roman" w:cstheme="minorHAnsi"/>
                <w:color w:val="000000"/>
                <w:sz w:val="18"/>
                <w:szCs w:val="18"/>
                <w:lang w:eastAsia="en-AU"/>
              </w:rPr>
              <w:t>)</w:t>
            </w:r>
          </w:p>
        </w:tc>
      </w:tr>
      <w:tr w:rsidR="00BE2F5B" w:rsidRPr="000A5B66" w14:paraId="0B8CC76D" w14:textId="77777777" w:rsidTr="00D00893">
        <w:tc>
          <w:tcPr>
            <w:tcW w:w="1046" w:type="pct"/>
          </w:tcPr>
          <w:p w14:paraId="450B32DB" w14:textId="0ACFEAC7"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d</w:t>
            </w:r>
            <w:r w:rsidR="00BE2F5B" w:rsidRPr="003A3D4B">
              <w:rPr>
                <w:rFonts w:eastAsia="Times New Roman" w:cstheme="minorHAnsi"/>
                <w:color w:val="000000"/>
                <w:sz w:val="18"/>
                <w:szCs w:val="18"/>
                <w:lang w:eastAsia="en-AU"/>
              </w:rPr>
              <w:t>etection survey</w:t>
            </w:r>
          </w:p>
        </w:tc>
        <w:tc>
          <w:tcPr>
            <w:tcW w:w="3954" w:type="pct"/>
          </w:tcPr>
          <w:p w14:paraId="59AAE129" w14:textId="734D377A" w:rsidR="00BE2F5B" w:rsidRPr="000A5B66" w:rsidRDefault="00BE2F5B" w:rsidP="00607EF6">
            <w:pPr>
              <w:spacing w:after="60" w:line="240" w:lineRule="auto"/>
              <w:rPr>
                <w:rFonts w:cstheme="minorHAnsi"/>
                <w:sz w:val="18"/>
                <w:szCs w:val="18"/>
                <w:lang w:eastAsia="ja-JP"/>
              </w:rPr>
            </w:pPr>
            <w:r w:rsidRPr="000A5B66">
              <w:rPr>
                <w:rFonts w:cstheme="minorHAnsi"/>
                <w:sz w:val="18"/>
                <w:szCs w:val="18"/>
                <w:lang w:eastAsia="ja-JP"/>
              </w:rPr>
              <w:t xml:space="preserve">Survey conducted to determine the presence or absence of pests. </w:t>
            </w:r>
            <w:r w:rsidRPr="000A5B66">
              <w:rPr>
                <w:rFonts w:eastAsia="Times New Roman" w:cstheme="minorHAnsi"/>
                <w:color w:val="000000"/>
                <w:sz w:val="18"/>
                <w:szCs w:val="18"/>
                <w:lang w:eastAsia="en-AU"/>
              </w:rPr>
              <w:t>(</w:t>
            </w:r>
            <w:r w:rsidR="00B876B6">
              <w:rPr>
                <w:rFonts w:eastAsia="Times New Roman" w:cstheme="minorHAnsi"/>
                <w:color w:val="000000"/>
                <w:sz w:val="18"/>
                <w:szCs w:val="18"/>
                <w:lang w:eastAsia="en-AU"/>
              </w:rPr>
              <w:t>IPPC 2024</w:t>
            </w:r>
            <w:r w:rsidR="00DC58A5">
              <w:rPr>
                <w:rFonts w:eastAsia="Times New Roman" w:cstheme="minorHAnsi"/>
                <w:color w:val="000000"/>
                <w:sz w:val="18"/>
                <w:szCs w:val="18"/>
                <w:lang w:eastAsia="en-AU"/>
              </w:rPr>
              <w:t>b</w:t>
            </w:r>
            <w:r w:rsidRPr="000A5B66">
              <w:rPr>
                <w:rFonts w:eastAsia="Times New Roman" w:cstheme="minorHAnsi"/>
                <w:color w:val="000000"/>
                <w:sz w:val="18"/>
                <w:szCs w:val="18"/>
                <w:lang w:eastAsia="en-AU"/>
              </w:rPr>
              <w:t>)</w:t>
            </w:r>
          </w:p>
        </w:tc>
      </w:tr>
      <w:tr w:rsidR="00BE2F5B" w:rsidRPr="000A5B66" w14:paraId="110CA5E8" w14:textId="77777777" w:rsidTr="00D00893">
        <w:tc>
          <w:tcPr>
            <w:tcW w:w="1046" w:type="pct"/>
          </w:tcPr>
          <w:p w14:paraId="32CB58CC" w14:textId="656E9C26"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e</w:t>
            </w:r>
            <w:r w:rsidR="00BE2F5B" w:rsidRPr="003A3D4B">
              <w:rPr>
                <w:rFonts w:eastAsia="Times New Roman" w:cstheme="minorHAnsi"/>
                <w:color w:val="000000"/>
                <w:sz w:val="18"/>
                <w:szCs w:val="18"/>
                <w:lang w:eastAsia="en-AU"/>
              </w:rPr>
              <w:t>lement</w:t>
            </w:r>
          </w:p>
        </w:tc>
        <w:tc>
          <w:tcPr>
            <w:tcW w:w="3954" w:type="pct"/>
          </w:tcPr>
          <w:p w14:paraId="3E1A466D" w14:textId="40753753" w:rsidR="00BE2F5B" w:rsidRPr="000A5B66" w:rsidRDefault="00BE2F5B" w:rsidP="00607EF6">
            <w:pPr>
              <w:spacing w:after="60" w:line="240" w:lineRule="auto"/>
              <w:rPr>
                <w:sz w:val="18"/>
                <w:szCs w:val="18"/>
              </w:rPr>
            </w:pPr>
            <w:r w:rsidRPr="000A5B66">
              <w:rPr>
                <w:rFonts w:eastAsia="Times New Roman"/>
                <w:color w:val="000000" w:themeColor="text1"/>
                <w:sz w:val="18"/>
                <w:szCs w:val="18"/>
                <w:lang w:eastAsia="en-AU"/>
              </w:rPr>
              <w:t xml:space="preserve">A part of a </w:t>
            </w:r>
            <w:r w:rsidR="00753D2E" w:rsidRPr="002F6FBD">
              <w:rPr>
                <w:sz w:val="18"/>
                <w:szCs w:val="18"/>
              </w:rPr>
              <w:t>pest freedom program</w:t>
            </w:r>
            <w:r w:rsidRPr="00753D2E">
              <w:rPr>
                <w:rFonts w:eastAsia="Times New Roman"/>
                <w:color w:val="000000" w:themeColor="text1"/>
                <w:sz w:val="18"/>
                <w:szCs w:val="18"/>
                <w:lang w:eastAsia="en-AU"/>
              </w:rPr>
              <w:t xml:space="preserve"> including risk assessment, surveillance, diagnostics, controls and verification are the activities which when combined make up </w:t>
            </w:r>
            <w:r w:rsidR="00753D2E" w:rsidRPr="002F6FBD">
              <w:rPr>
                <w:sz w:val="18"/>
                <w:szCs w:val="18"/>
              </w:rPr>
              <w:t>pest freedom program</w:t>
            </w:r>
            <w:r w:rsidRPr="00753D2E">
              <w:rPr>
                <w:rFonts w:eastAsia="Times New Roman"/>
                <w:color w:val="000000" w:themeColor="text1"/>
                <w:sz w:val="18"/>
                <w:szCs w:val="18"/>
                <w:lang w:eastAsia="en-AU"/>
              </w:rPr>
              <w:t>s.</w:t>
            </w:r>
          </w:p>
        </w:tc>
      </w:tr>
      <w:tr w:rsidR="00BE2F5B" w:rsidRPr="000A5B66" w14:paraId="7E6B35B2" w14:textId="77777777" w:rsidTr="00D00893">
        <w:tc>
          <w:tcPr>
            <w:tcW w:w="1046" w:type="pct"/>
          </w:tcPr>
          <w:p w14:paraId="2D4574BF" w14:textId="77777777" w:rsidR="00BE2F5B" w:rsidRPr="003A3D4B" w:rsidRDefault="00BE2F5B" w:rsidP="00607EF6">
            <w:pPr>
              <w:spacing w:after="60" w:line="240" w:lineRule="auto"/>
              <w:rPr>
                <w:rFonts w:eastAsia="Times New Roman" w:cstheme="minorHAnsi"/>
                <w:color w:val="000000"/>
                <w:sz w:val="18"/>
                <w:szCs w:val="18"/>
                <w:lang w:eastAsia="en-AU"/>
              </w:rPr>
            </w:pPr>
            <w:r w:rsidRPr="003A3D4B">
              <w:rPr>
                <w:rFonts w:eastAsia="Times New Roman" w:cstheme="minorHAnsi"/>
                <w:color w:val="000000"/>
                <w:sz w:val="18"/>
                <w:szCs w:val="18"/>
                <w:lang w:eastAsia="en-AU"/>
              </w:rPr>
              <w:t>Emergency Plant Pest Response Deed (EPPRD)</w:t>
            </w:r>
          </w:p>
        </w:tc>
        <w:tc>
          <w:tcPr>
            <w:tcW w:w="3954" w:type="pct"/>
          </w:tcPr>
          <w:p w14:paraId="5C9C9774" w14:textId="4D83E320" w:rsidR="00BE2F5B" w:rsidRPr="000A5B66" w:rsidRDefault="00BE2F5B" w:rsidP="00607EF6">
            <w:pPr>
              <w:spacing w:after="60" w:line="240" w:lineRule="auto"/>
              <w:rPr>
                <w:rFonts w:cstheme="minorHAnsi"/>
                <w:sz w:val="18"/>
                <w:szCs w:val="18"/>
              </w:rPr>
            </w:pPr>
            <w:r w:rsidRPr="000A5B66">
              <w:rPr>
                <w:rFonts w:eastAsia="Times New Roman" w:cstheme="minorHAnsi"/>
                <w:color w:val="000000"/>
                <w:sz w:val="18"/>
                <w:szCs w:val="18"/>
                <w:lang w:eastAsia="en-AU"/>
              </w:rPr>
              <w:t>A legally binding agreement between PHA</w:t>
            </w:r>
            <w:r w:rsidR="00FE3F52">
              <w:rPr>
                <w:rFonts w:eastAsia="Times New Roman" w:cstheme="minorHAnsi"/>
                <w:color w:val="000000"/>
                <w:sz w:val="18"/>
                <w:szCs w:val="18"/>
                <w:lang w:eastAsia="en-AU"/>
              </w:rPr>
              <w:t xml:space="preserve"> (Plant Health Australia)</w:t>
            </w:r>
            <w:r w:rsidRPr="000A5B66">
              <w:rPr>
                <w:rFonts w:eastAsia="Times New Roman" w:cstheme="minorHAnsi"/>
                <w:color w:val="000000"/>
                <w:sz w:val="18"/>
                <w:szCs w:val="18"/>
                <w:lang w:eastAsia="en-AU"/>
              </w:rPr>
              <w:t xml:space="preserve">, the Australian Government, all state or territory </w:t>
            </w:r>
            <w:r w:rsidRPr="000A5B66" w:rsidDel="00C55E84">
              <w:rPr>
                <w:rFonts w:eastAsia="Times New Roman" w:cstheme="minorHAnsi"/>
                <w:color w:val="000000"/>
                <w:sz w:val="18"/>
                <w:szCs w:val="18"/>
                <w:lang w:eastAsia="en-AU"/>
              </w:rPr>
              <w:t>governments</w:t>
            </w:r>
            <w:r w:rsidRPr="000A5B66">
              <w:rPr>
                <w:rFonts w:eastAsia="Times New Roman" w:cstheme="minorHAnsi"/>
                <w:color w:val="000000"/>
                <w:sz w:val="18"/>
                <w:szCs w:val="18"/>
                <w:lang w:eastAsia="en-AU"/>
              </w:rPr>
              <w:t xml:space="preserve"> and national plant industry body signatories covering the management and funding of responses to emergency plant pest (EPP) incidents, including the potential for owner reimbursement costs for growers. It also formalises the role of plant industries’ participation in decision making, as well as their contribution towards the costs related to approved responses. PHA is the custodian of the Emergency Plant Pest Response Deed.</w:t>
            </w:r>
          </w:p>
        </w:tc>
      </w:tr>
      <w:tr w:rsidR="00BE2F5B" w:rsidRPr="000A5B66" w14:paraId="755239B5" w14:textId="77777777" w:rsidTr="00D00893">
        <w:tc>
          <w:tcPr>
            <w:tcW w:w="1046" w:type="pct"/>
          </w:tcPr>
          <w:p w14:paraId="71F7F7D4" w14:textId="03AC31B5"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e</w:t>
            </w:r>
            <w:r w:rsidR="00BE2F5B" w:rsidRPr="003A3D4B">
              <w:rPr>
                <w:rFonts w:eastAsia="Times New Roman" w:cstheme="minorHAnsi"/>
                <w:color w:val="000000"/>
                <w:sz w:val="18"/>
                <w:szCs w:val="18"/>
                <w:lang w:eastAsia="en-AU"/>
              </w:rPr>
              <w:t>radication</w:t>
            </w:r>
          </w:p>
        </w:tc>
        <w:tc>
          <w:tcPr>
            <w:tcW w:w="3954" w:type="pct"/>
          </w:tcPr>
          <w:p w14:paraId="50EB7E1F" w14:textId="74563030" w:rsidR="00BE2F5B" w:rsidRPr="000A5B66" w:rsidRDefault="00BE2F5B" w:rsidP="00607EF6">
            <w:pPr>
              <w:spacing w:after="60" w:line="240" w:lineRule="auto"/>
              <w:rPr>
                <w:rFonts w:eastAsia="Times New Roman" w:cstheme="minorHAnsi"/>
                <w:color w:val="000000"/>
                <w:sz w:val="18"/>
                <w:szCs w:val="18"/>
                <w:lang w:eastAsia="en-AU"/>
              </w:rPr>
            </w:pPr>
            <w:r w:rsidRPr="000A5B66">
              <w:rPr>
                <w:rFonts w:eastAsia="Times New Roman" w:cstheme="minorHAnsi"/>
                <w:color w:val="000000"/>
                <w:sz w:val="18"/>
                <w:szCs w:val="18"/>
                <w:lang w:eastAsia="en-AU"/>
              </w:rPr>
              <w:t>Application of phytosanitary measures to eliminate a pest from an area. (</w:t>
            </w:r>
            <w:r w:rsidR="00B876B6">
              <w:rPr>
                <w:rFonts w:eastAsia="Times New Roman" w:cstheme="minorHAnsi"/>
                <w:color w:val="000000"/>
                <w:sz w:val="18"/>
                <w:szCs w:val="18"/>
                <w:lang w:eastAsia="en-AU"/>
              </w:rPr>
              <w:t>IPPC 2024</w:t>
            </w:r>
            <w:r w:rsidR="00DC58A5">
              <w:rPr>
                <w:rFonts w:eastAsia="Times New Roman" w:cstheme="minorHAnsi"/>
                <w:color w:val="000000"/>
                <w:sz w:val="18"/>
                <w:szCs w:val="18"/>
                <w:lang w:eastAsia="en-AU"/>
              </w:rPr>
              <w:t>b</w:t>
            </w:r>
            <w:r w:rsidRPr="000A5B66">
              <w:rPr>
                <w:rFonts w:eastAsia="Times New Roman" w:cstheme="minorHAnsi"/>
                <w:color w:val="000000"/>
                <w:sz w:val="18"/>
                <w:szCs w:val="18"/>
                <w:lang w:eastAsia="en-AU"/>
              </w:rPr>
              <w:t>)</w:t>
            </w:r>
          </w:p>
        </w:tc>
      </w:tr>
      <w:tr w:rsidR="00BE2F5B" w:rsidRPr="000A5B66" w14:paraId="1DE9061B" w14:textId="77777777" w:rsidTr="00D00893">
        <w:tc>
          <w:tcPr>
            <w:tcW w:w="1046" w:type="pct"/>
          </w:tcPr>
          <w:p w14:paraId="6E7CDBC6" w14:textId="7FFB8E3E"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g</w:t>
            </w:r>
            <w:r w:rsidR="00BE2F5B" w:rsidRPr="003A3D4B">
              <w:rPr>
                <w:rFonts w:eastAsia="Times New Roman" w:cstheme="minorHAnsi"/>
                <w:color w:val="000000"/>
                <w:sz w:val="18"/>
                <w:szCs w:val="18"/>
                <w:lang w:eastAsia="en-AU"/>
              </w:rPr>
              <w:t>eneral surveillance</w:t>
            </w:r>
          </w:p>
        </w:tc>
        <w:tc>
          <w:tcPr>
            <w:tcW w:w="3954" w:type="pct"/>
          </w:tcPr>
          <w:p w14:paraId="4708210F" w14:textId="0B6FB2AB" w:rsidR="00BE2F5B" w:rsidRPr="000A5B66" w:rsidRDefault="00BE2F5B" w:rsidP="00607EF6">
            <w:pPr>
              <w:spacing w:after="60" w:line="240" w:lineRule="auto"/>
              <w:rPr>
                <w:rFonts w:cstheme="minorHAnsi"/>
                <w:sz w:val="18"/>
                <w:szCs w:val="18"/>
              </w:rPr>
            </w:pPr>
            <w:r w:rsidRPr="000A5B66">
              <w:rPr>
                <w:rFonts w:eastAsia="Times New Roman" w:cstheme="minorHAnsi"/>
                <w:color w:val="000000"/>
                <w:sz w:val="18"/>
                <w:szCs w:val="18"/>
                <w:lang w:eastAsia="en-AU"/>
              </w:rPr>
              <w:t>An official process whereby information on pests in an area is obtained through various non-official or official sources other than surveys</w:t>
            </w:r>
            <w:r w:rsidR="008C416A">
              <w:rPr>
                <w:rFonts w:eastAsia="Times New Roman" w:cstheme="minorHAnsi"/>
                <w:color w:val="000000"/>
                <w:sz w:val="18"/>
                <w:szCs w:val="18"/>
                <w:lang w:eastAsia="en-AU"/>
              </w:rPr>
              <w:t>.</w:t>
            </w:r>
            <w:r w:rsidRPr="000A5B66" w:rsidDel="00DC2D1E">
              <w:rPr>
                <w:rFonts w:eastAsia="Times New Roman" w:cstheme="minorHAnsi"/>
                <w:color w:val="000000"/>
                <w:sz w:val="18"/>
                <w:szCs w:val="18"/>
                <w:lang w:eastAsia="en-AU"/>
              </w:rPr>
              <w:t xml:space="preserve"> </w:t>
            </w:r>
            <w:r w:rsidRPr="000A5B66">
              <w:rPr>
                <w:rFonts w:eastAsia="Times New Roman" w:cstheme="minorHAnsi"/>
                <w:color w:val="000000"/>
                <w:sz w:val="18"/>
                <w:szCs w:val="18"/>
                <w:lang w:eastAsia="en-AU"/>
              </w:rPr>
              <w:t>(</w:t>
            </w:r>
            <w:r w:rsidR="00B876B6">
              <w:rPr>
                <w:rFonts w:eastAsia="Times New Roman" w:cstheme="minorHAnsi"/>
                <w:color w:val="000000"/>
                <w:sz w:val="18"/>
                <w:szCs w:val="18"/>
                <w:lang w:eastAsia="en-AU"/>
              </w:rPr>
              <w:t>IPPC 2024</w:t>
            </w:r>
            <w:r w:rsidR="00DC58A5">
              <w:rPr>
                <w:rFonts w:eastAsia="Times New Roman" w:cstheme="minorHAnsi"/>
                <w:color w:val="000000"/>
                <w:sz w:val="18"/>
                <w:szCs w:val="18"/>
                <w:lang w:eastAsia="en-AU"/>
              </w:rPr>
              <w:t>b</w:t>
            </w:r>
            <w:r w:rsidRPr="000A5B66">
              <w:rPr>
                <w:rFonts w:eastAsia="Times New Roman" w:cstheme="minorHAnsi"/>
                <w:color w:val="000000"/>
                <w:sz w:val="18"/>
                <w:szCs w:val="18"/>
                <w:lang w:eastAsia="en-AU"/>
              </w:rPr>
              <w:t>)</w:t>
            </w:r>
          </w:p>
        </w:tc>
      </w:tr>
      <w:tr w:rsidR="00BE2F5B" w:rsidRPr="000A5B66" w14:paraId="13BECF40" w14:textId="77777777" w:rsidTr="00D00893">
        <w:tc>
          <w:tcPr>
            <w:tcW w:w="1046" w:type="pct"/>
          </w:tcPr>
          <w:p w14:paraId="0F9C027E" w14:textId="708CE824"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i</w:t>
            </w:r>
            <w:r w:rsidR="00BE2F5B" w:rsidRPr="003A3D4B">
              <w:rPr>
                <w:rFonts w:eastAsia="Times New Roman" w:cstheme="minorHAnsi"/>
                <w:color w:val="000000"/>
                <w:sz w:val="18"/>
                <w:szCs w:val="18"/>
                <w:lang w:eastAsia="en-AU"/>
              </w:rPr>
              <w:t>ncursion</w:t>
            </w:r>
          </w:p>
        </w:tc>
        <w:tc>
          <w:tcPr>
            <w:tcW w:w="3954" w:type="pct"/>
          </w:tcPr>
          <w:p w14:paraId="6F185697" w14:textId="29839ECB" w:rsidR="00BE2F5B" w:rsidRPr="000A5B66" w:rsidRDefault="00BE2F5B" w:rsidP="00607EF6">
            <w:pPr>
              <w:spacing w:after="60" w:line="240" w:lineRule="auto"/>
              <w:rPr>
                <w:rFonts w:eastAsia="Times New Roman" w:cstheme="minorHAnsi"/>
                <w:color w:val="000000"/>
                <w:sz w:val="18"/>
                <w:szCs w:val="18"/>
                <w:lang w:eastAsia="en-AU"/>
              </w:rPr>
            </w:pPr>
            <w:r w:rsidRPr="000A5B66">
              <w:rPr>
                <w:rFonts w:eastAsia="Times New Roman" w:cstheme="minorHAnsi"/>
                <w:color w:val="000000"/>
                <w:sz w:val="18"/>
                <w:szCs w:val="18"/>
                <w:lang w:eastAsia="en-AU"/>
              </w:rPr>
              <w:t xml:space="preserve">An isolated population of a pest recently detected in an area, not known to be established, but expected to survive for the immediate future. </w:t>
            </w:r>
            <w:r w:rsidRPr="000A5B66">
              <w:rPr>
                <w:rFonts w:eastAsiaTheme="minorEastAsia"/>
                <w:bCs/>
                <w:color w:val="000000"/>
                <w:sz w:val="18"/>
                <w:szCs w:val="18"/>
                <w:lang w:eastAsia="ja-JP"/>
              </w:rPr>
              <w:t>(</w:t>
            </w:r>
            <w:r w:rsidR="00B876B6">
              <w:rPr>
                <w:rFonts w:eastAsiaTheme="minorEastAsia"/>
                <w:bCs/>
                <w:color w:val="000000"/>
                <w:sz w:val="18"/>
                <w:szCs w:val="18"/>
                <w:lang w:eastAsia="ja-JP"/>
              </w:rPr>
              <w:t>IPPC 2024</w:t>
            </w:r>
            <w:r w:rsidR="00DC58A5">
              <w:rPr>
                <w:rFonts w:eastAsiaTheme="minorEastAsia"/>
                <w:bCs/>
                <w:color w:val="000000"/>
                <w:sz w:val="18"/>
                <w:szCs w:val="18"/>
                <w:lang w:eastAsia="ja-JP"/>
              </w:rPr>
              <w:t>b</w:t>
            </w:r>
            <w:r w:rsidRPr="000A5B66">
              <w:rPr>
                <w:rFonts w:eastAsiaTheme="minorEastAsia"/>
                <w:bCs/>
                <w:color w:val="000000"/>
                <w:sz w:val="18"/>
                <w:szCs w:val="18"/>
                <w:lang w:eastAsia="ja-JP"/>
              </w:rPr>
              <w:t>)</w:t>
            </w:r>
          </w:p>
        </w:tc>
      </w:tr>
      <w:tr w:rsidR="00BE2F5B" w:rsidRPr="000A5B66" w14:paraId="2CA2341C" w14:textId="77777777" w:rsidTr="00D00893">
        <w:tc>
          <w:tcPr>
            <w:tcW w:w="1046" w:type="pct"/>
          </w:tcPr>
          <w:p w14:paraId="1A218F69" w14:textId="68B2A496"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i</w:t>
            </w:r>
            <w:r w:rsidR="00BE2F5B" w:rsidRPr="003A3D4B">
              <w:rPr>
                <w:rFonts w:eastAsia="Times New Roman" w:cstheme="minorHAnsi"/>
                <w:color w:val="000000"/>
                <w:sz w:val="18"/>
                <w:szCs w:val="18"/>
                <w:lang w:eastAsia="en-AU"/>
              </w:rPr>
              <w:t>nherent risk</w:t>
            </w:r>
          </w:p>
        </w:tc>
        <w:tc>
          <w:tcPr>
            <w:tcW w:w="3954" w:type="pct"/>
          </w:tcPr>
          <w:p w14:paraId="14877BB9" w14:textId="286103E8" w:rsidR="00BE2F5B" w:rsidRPr="000A5B66" w:rsidRDefault="00BE2F5B" w:rsidP="00607EF6">
            <w:pPr>
              <w:spacing w:after="60" w:line="240" w:lineRule="auto"/>
              <w:rPr>
                <w:rFonts w:eastAsia="Times New Roman" w:cstheme="minorHAnsi"/>
                <w:color w:val="000000"/>
                <w:sz w:val="18"/>
                <w:szCs w:val="18"/>
                <w:lang w:eastAsia="en-AU"/>
              </w:rPr>
            </w:pPr>
            <w:r w:rsidRPr="000A5B66">
              <w:rPr>
                <w:rFonts w:eastAsia="Times New Roman" w:cstheme="minorHAnsi"/>
                <w:color w:val="000000"/>
                <w:sz w:val="18"/>
                <w:szCs w:val="18"/>
                <w:lang w:eastAsia="en-AU"/>
              </w:rPr>
              <w:t>Also referred to as unrestricted risk. This is the risk before further risk management measures are implemented to reduce the risk to an acceptable level.</w:t>
            </w:r>
          </w:p>
        </w:tc>
      </w:tr>
      <w:tr w:rsidR="00BE2F5B" w:rsidRPr="000A5B66" w14:paraId="1363A01F" w14:textId="77777777" w:rsidTr="00D00893">
        <w:tc>
          <w:tcPr>
            <w:tcW w:w="1046" w:type="pct"/>
          </w:tcPr>
          <w:p w14:paraId="65B5F015" w14:textId="2CDFA6F6"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i</w:t>
            </w:r>
            <w:r w:rsidR="00BE2F5B" w:rsidRPr="003A3D4B">
              <w:rPr>
                <w:rFonts w:eastAsia="Times New Roman" w:cstheme="minorHAnsi"/>
                <w:color w:val="000000"/>
                <w:sz w:val="18"/>
                <w:szCs w:val="18"/>
                <w:lang w:eastAsia="en-AU"/>
              </w:rPr>
              <w:t>nspection</w:t>
            </w:r>
          </w:p>
        </w:tc>
        <w:tc>
          <w:tcPr>
            <w:tcW w:w="3954" w:type="pct"/>
          </w:tcPr>
          <w:p w14:paraId="0FC854A3" w14:textId="557F5D2B" w:rsidR="00BE2F5B" w:rsidRPr="000A5B66" w:rsidRDefault="00BE2F5B" w:rsidP="00607EF6">
            <w:pPr>
              <w:spacing w:after="60" w:line="240" w:lineRule="auto"/>
              <w:rPr>
                <w:rFonts w:eastAsia="Times New Roman" w:cstheme="minorHAnsi"/>
                <w:color w:val="000000"/>
                <w:sz w:val="18"/>
                <w:szCs w:val="18"/>
                <w:lang w:eastAsia="en-AU"/>
              </w:rPr>
            </w:pPr>
            <w:r w:rsidRPr="000A5B66">
              <w:rPr>
                <w:rFonts w:eastAsia="Times New Roman" w:cstheme="minorHAnsi"/>
                <w:color w:val="000000"/>
                <w:sz w:val="18"/>
                <w:szCs w:val="18"/>
                <w:lang w:eastAsia="en-AU"/>
              </w:rPr>
              <w:t>Official visual examination of plants, plant products or other regulated articles to determine if pests are present or to determine compliance with phytosanitary regulations. (</w:t>
            </w:r>
            <w:r w:rsidR="00B876B6">
              <w:rPr>
                <w:rFonts w:eastAsia="Times New Roman" w:cstheme="minorHAnsi"/>
                <w:color w:val="000000"/>
                <w:sz w:val="18"/>
                <w:szCs w:val="18"/>
                <w:lang w:eastAsia="en-AU"/>
              </w:rPr>
              <w:t>IPPC 2024</w:t>
            </w:r>
            <w:r w:rsidR="00DC58A5">
              <w:rPr>
                <w:rFonts w:eastAsia="Times New Roman" w:cstheme="minorHAnsi"/>
                <w:color w:val="000000"/>
                <w:sz w:val="18"/>
                <w:szCs w:val="18"/>
                <w:lang w:eastAsia="en-AU"/>
              </w:rPr>
              <w:t>b</w:t>
            </w:r>
            <w:r w:rsidRPr="000A5B66">
              <w:rPr>
                <w:rFonts w:eastAsia="Times New Roman" w:cstheme="minorHAnsi"/>
                <w:color w:val="000000"/>
                <w:sz w:val="18"/>
                <w:szCs w:val="18"/>
                <w:lang w:eastAsia="en-AU"/>
              </w:rPr>
              <w:t>)</w:t>
            </w:r>
          </w:p>
        </w:tc>
      </w:tr>
      <w:tr w:rsidR="00BE2F5B" w:rsidRPr="000A5B66" w14:paraId="507D9EB0" w14:textId="77777777" w:rsidTr="00D00893">
        <w:tc>
          <w:tcPr>
            <w:tcW w:w="1046" w:type="pct"/>
          </w:tcPr>
          <w:p w14:paraId="700293DC" w14:textId="1B14F061"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i</w:t>
            </w:r>
            <w:r w:rsidR="00BE2F5B" w:rsidRPr="003A3D4B">
              <w:rPr>
                <w:rFonts w:eastAsia="Times New Roman" w:cstheme="minorHAnsi"/>
                <w:color w:val="000000"/>
                <w:sz w:val="18"/>
                <w:szCs w:val="18"/>
                <w:lang w:eastAsia="en-AU"/>
              </w:rPr>
              <w:t>ntegrity (of a consignment)</w:t>
            </w:r>
          </w:p>
        </w:tc>
        <w:tc>
          <w:tcPr>
            <w:tcW w:w="3954" w:type="pct"/>
          </w:tcPr>
          <w:p w14:paraId="2DEF4D84" w14:textId="12262D7D" w:rsidR="00BE2F5B" w:rsidRPr="000A5B66" w:rsidRDefault="00BE2F5B" w:rsidP="00607EF6">
            <w:pPr>
              <w:spacing w:after="60" w:line="240" w:lineRule="auto"/>
              <w:rPr>
                <w:rFonts w:eastAsia="Times New Roman" w:cstheme="minorHAnsi"/>
                <w:color w:val="000000"/>
                <w:sz w:val="18"/>
                <w:szCs w:val="18"/>
                <w:lang w:eastAsia="en-AU"/>
              </w:rPr>
            </w:pPr>
            <w:r w:rsidRPr="000A5B66">
              <w:rPr>
                <w:rFonts w:eastAsia="Times New Roman" w:cstheme="minorHAnsi"/>
                <w:color w:val="000000"/>
                <w:sz w:val="18"/>
                <w:szCs w:val="18"/>
                <w:lang w:eastAsia="en-AU"/>
              </w:rPr>
              <w:t>Condition of a consignment as described by its phytosanitary certificate or other officially acceptable document when its identity is unchanged, its packaging undamaged and it shows no signs of tampering. (</w:t>
            </w:r>
            <w:r w:rsidR="00B876B6">
              <w:rPr>
                <w:rFonts w:eastAsia="Times New Roman" w:cstheme="minorHAnsi"/>
                <w:color w:val="000000"/>
                <w:sz w:val="18"/>
                <w:szCs w:val="18"/>
                <w:lang w:eastAsia="en-AU"/>
              </w:rPr>
              <w:t>IPPC 2024</w:t>
            </w:r>
            <w:r w:rsidR="00DC58A5">
              <w:rPr>
                <w:rFonts w:eastAsia="Times New Roman" w:cstheme="minorHAnsi"/>
                <w:color w:val="000000"/>
                <w:sz w:val="18"/>
                <w:szCs w:val="18"/>
                <w:lang w:eastAsia="en-AU"/>
              </w:rPr>
              <w:t>b</w:t>
            </w:r>
            <w:r w:rsidRPr="000A5B66">
              <w:rPr>
                <w:rFonts w:eastAsia="Times New Roman" w:cstheme="minorHAnsi"/>
                <w:color w:val="000000"/>
                <w:sz w:val="18"/>
                <w:szCs w:val="18"/>
                <w:lang w:eastAsia="en-AU"/>
              </w:rPr>
              <w:t>)</w:t>
            </w:r>
          </w:p>
        </w:tc>
      </w:tr>
      <w:tr w:rsidR="00BE2F5B" w:rsidRPr="000A5B66" w14:paraId="4E61242F" w14:textId="77777777" w:rsidTr="00D00893">
        <w:tc>
          <w:tcPr>
            <w:tcW w:w="1046" w:type="pct"/>
          </w:tcPr>
          <w:p w14:paraId="7E3DA8B1" w14:textId="0D5677E2"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i</w:t>
            </w:r>
            <w:r w:rsidR="00BE2F5B" w:rsidRPr="003A3D4B">
              <w:rPr>
                <w:rFonts w:eastAsia="Times New Roman" w:cstheme="minorHAnsi"/>
                <w:color w:val="000000"/>
                <w:sz w:val="18"/>
                <w:szCs w:val="18"/>
                <w:lang w:eastAsia="en-AU"/>
              </w:rPr>
              <w:t>nterception (of a pest)</w:t>
            </w:r>
          </w:p>
        </w:tc>
        <w:tc>
          <w:tcPr>
            <w:tcW w:w="3954" w:type="pct"/>
          </w:tcPr>
          <w:p w14:paraId="1E7D7794" w14:textId="5DABD958" w:rsidR="00BE2F5B" w:rsidRPr="000A5B66" w:rsidRDefault="00BE2F5B" w:rsidP="00607EF6">
            <w:pPr>
              <w:spacing w:after="60" w:line="240" w:lineRule="auto"/>
              <w:rPr>
                <w:rFonts w:eastAsia="Times New Roman" w:cstheme="minorHAnsi"/>
                <w:color w:val="000000"/>
                <w:sz w:val="18"/>
                <w:szCs w:val="18"/>
                <w:lang w:eastAsia="en-AU"/>
              </w:rPr>
            </w:pPr>
            <w:r w:rsidRPr="000A5B66">
              <w:rPr>
                <w:rFonts w:eastAsia="Times New Roman" w:cstheme="minorHAnsi"/>
                <w:color w:val="000000"/>
                <w:sz w:val="18"/>
                <w:szCs w:val="18"/>
                <w:lang w:eastAsia="en-AU"/>
              </w:rPr>
              <w:t>The detection of a pest during inspection or testing of an imported consignment. (</w:t>
            </w:r>
            <w:r w:rsidR="00B876B6">
              <w:rPr>
                <w:rFonts w:eastAsia="Times New Roman" w:cstheme="minorHAnsi"/>
                <w:color w:val="000000"/>
                <w:sz w:val="18"/>
                <w:szCs w:val="18"/>
                <w:lang w:eastAsia="en-AU"/>
              </w:rPr>
              <w:t>IPPC 2024</w:t>
            </w:r>
            <w:r w:rsidR="00DC58A5">
              <w:rPr>
                <w:rFonts w:eastAsia="Times New Roman" w:cstheme="minorHAnsi"/>
                <w:color w:val="000000"/>
                <w:sz w:val="18"/>
                <w:szCs w:val="18"/>
                <w:lang w:eastAsia="en-AU"/>
              </w:rPr>
              <w:t>b</w:t>
            </w:r>
            <w:r w:rsidRPr="000A5B66">
              <w:rPr>
                <w:rFonts w:eastAsia="Times New Roman" w:cstheme="minorHAnsi"/>
                <w:color w:val="000000"/>
                <w:sz w:val="18"/>
                <w:szCs w:val="18"/>
                <w:lang w:eastAsia="en-AU"/>
              </w:rPr>
              <w:t>)</w:t>
            </w:r>
          </w:p>
        </w:tc>
      </w:tr>
      <w:tr w:rsidR="00BE2F5B" w:rsidRPr="000A5B66" w14:paraId="48D66E61" w14:textId="77777777" w:rsidTr="00D00893">
        <w:tc>
          <w:tcPr>
            <w:tcW w:w="1046" w:type="pct"/>
          </w:tcPr>
          <w:p w14:paraId="7FB5FA7C" w14:textId="77777777" w:rsidR="00BE2F5B" w:rsidRPr="003A3D4B" w:rsidRDefault="00BE2F5B" w:rsidP="00607EF6">
            <w:pPr>
              <w:spacing w:after="60" w:line="240" w:lineRule="auto"/>
              <w:rPr>
                <w:rFonts w:eastAsia="Times New Roman" w:cstheme="minorHAnsi"/>
                <w:color w:val="000000"/>
                <w:sz w:val="18"/>
                <w:szCs w:val="18"/>
                <w:lang w:eastAsia="en-AU"/>
              </w:rPr>
            </w:pPr>
            <w:r w:rsidRPr="003A3D4B">
              <w:rPr>
                <w:rFonts w:eastAsia="Times New Roman" w:cstheme="minorHAnsi"/>
                <w:color w:val="000000"/>
                <w:sz w:val="18"/>
                <w:szCs w:val="18"/>
                <w:lang w:eastAsia="en-AU"/>
              </w:rPr>
              <w:t>International Plant Protection Convention</w:t>
            </w:r>
          </w:p>
        </w:tc>
        <w:tc>
          <w:tcPr>
            <w:tcW w:w="3954" w:type="pct"/>
          </w:tcPr>
          <w:p w14:paraId="035757F8" w14:textId="23BA75A2" w:rsidR="00BE2F5B" w:rsidRPr="000A5B66" w:rsidRDefault="00BE2F5B" w:rsidP="00607EF6">
            <w:pPr>
              <w:spacing w:after="60" w:line="240" w:lineRule="auto"/>
              <w:rPr>
                <w:rFonts w:eastAsia="Times New Roman" w:cstheme="minorHAnsi"/>
                <w:color w:val="000000"/>
                <w:sz w:val="18"/>
                <w:szCs w:val="18"/>
                <w:lang w:eastAsia="en-AU"/>
              </w:rPr>
            </w:pPr>
            <w:r w:rsidRPr="000A5B66">
              <w:rPr>
                <w:rFonts w:eastAsia="Times New Roman" w:cstheme="minorHAnsi"/>
                <w:color w:val="000000"/>
                <w:sz w:val="18"/>
                <w:szCs w:val="18"/>
                <w:lang w:eastAsia="en-AU"/>
              </w:rPr>
              <w:t>International Plant Protection Convention, as deposited with FAO in Rome in 1951 and as subsequently amended. (</w:t>
            </w:r>
            <w:r w:rsidR="00B876B6">
              <w:rPr>
                <w:rFonts w:eastAsia="Times New Roman" w:cstheme="minorHAnsi"/>
                <w:color w:val="000000"/>
                <w:sz w:val="18"/>
                <w:szCs w:val="18"/>
                <w:lang w:eastAsia="en-AU"/>
              </w:rPr>
              <w:t>IPPC 2024</w:t>
            </w:r>
            <w:r w:rsidR="00DC58A5">
              <w:rPr>
                <w:rFonts w:eastAsia="Times New Roman" w:cstheme="minorHAnsi"/>
                <w:color w:val="000000"/>
                <w:sz w:val="18"/>
                <w:szCs w:val="18"/>
                <w:lang w:eastAsia="en-AU"/>
              </w:rPr>
              <w:t>b</w:t>
            </w:r>
            <w:r w:rsidRPr="000A5B66">
              <w:rPr>
                <w:rFonts w:eastAsia="Times New Roman" w:cstheme="minorHAnsi"/>
                <w:color w:val="000000"/>
                <w:sz w:val="18"/>
                <w:szCs w:val="18"/>
                <w:lang w:eastAsia="en-AU"/>
              </w:rPr>
              <w:t>)</w:t>
            </w:r>
          </w:p>
        </w:tc>
      </w:tr>
      <w:tr w:rsidR="00BE2F5B" w:rsidRPr="000A5B66" w14:paraId="485B0AE0" w14:textId="77777777" w:rsidTr="00D00893">
        <w:tc>
          <w:tcPr>
            <w:tcW w:w="1046" w:type="pct"/>
          </w:tcPr>
          <w:p w14:paraId="65555C4C" w14:textId="7F35E4EB"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j</w:t>
            </w:r>
            <w:r w:rsidR="00BE2F5B" w:rsidRPr="003A3D4B">
              <w:rPr>
                <w:rFonts w:eastAsia="Times New Roman" w:cstheme="minorHAnsi"/>
                <w:color w:val="000000"/>
                <w:sz w:val="18"/>
                <w:szCs w:val="18"/>
                <w:lang w:eastAsia="en-AU"/>
              </w:rPr>
              <w:t>urisdiction</w:t>
            </w:r>
          </w:p>
        </w:tc>
        <w:tc>
          <w:tcPr>
            <w:tcW w:w="3954" w:type="pct"/>
          </w:tcPr>
          <w:p w14:paraId="16C2C061" w14:textId="2CCA6B12" w:rsidR="00BE2F5B" w:rsidRPr="000A5B66" w:rsidRDefault="00BE2F5B" w:rsidP="00607EF6">
            <w:pPr>
              <w:spacing w:after="60" w:line="240" w:lineRule="auto"/>
              <w:rPr>
                <w:rFonts w:eastAsia="Times New Roman" w:cstheme="minorHAnsi"/>
                <w:color w:val="000000"/>
                <w:sz w:val="18"/>
                <w:szCs w:val="18"/>
                <w:lang w:eastAsia="en-AU"/>
              </w:rPr>
            </w:pPr>
            <w:r w:rsidRPr="000A5B66">
              <w:rPr>
                <w:rFonts w:eastAsia="Times New Roman" w:cstheme="minorHAnsi"/>
                <w:color w:val="000000"/>
                <w:sz w:val="18"/>
                <w:szCs w:val="18"/>
                <w:lang w:eastAsia="en-AU"/>
              </w:rPr>
              <w:t>An Australian state or territory</w:t>
            </w:r>
            <w:r w:rsidR="006C5FA5">
              <w:rPr>
                <w:rFonts w:eastAsia="Times New Roman" w:cstheme="minorHAnsi"/>
                <w:color w:val="000000"/>
                <w:sz w:val="18"/>
                <w:szCs w:val="18"/>
                <w:lang w:eastAsia="en-AU"/>
              </w:rPr>
              <w:t>.</w:t>
            </w:r>
          </w:p>
        </w:tc>
      </w:tr>
      <w:tr w:rsidR="00BE2F5B" w:rsidRPr="000A5B66" w14:paraId="238F5980" w14:textId="77777777" w:rsidTr="00D00893">
        <w:tc>
          <w:tcPr>
            <w:tcW w:w="1046" w:type="pct"/>
          </w:tcPr>
          <w:p w14:paraId="67BD11B5" w14:textId="519C159D"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m</w:t>
            </w:r>
            <w:r w:rsidR="00BE2F5B" w:rsidRPr="003A3D4B">
              <w:rPr>
                <w:rFonts w:eastAsia="Times New Roman" w:cstheme="minorHAnsi"/>
                <w:color w:val="000000"/>
                <w:sz w:val="18"/>
                <w:szCs w:val="18"/>
                <w:lang w:eastAsia="en-AU"/>
              </w:rPr>
              <w:t>onitoring</w:t>
            </w:r>
          </w:p>
        </w:tc>
        <w:tc>
          <w:tcPr>
            <w:tcW w:w="3954" w:type="pct"/>
          </w:tcPr>
          <w:p w14:paraId="5B5D40E4" w14:textId="433F7A47" w:rsidR="00BE2F5B" w:rsidRPr="000A5B66" w:rsidRDefault="00BE2F5B" w:rsidP="00607EF6">
            <w:pPr>
              <w:spacing w:after="60" w:line="240" w:lineRule="auto"/>
              <w:rPr>
                <w:rFonts w:eastAsia="Times New Roman" w:cstheme="minorHAnsi"/>
                <w:color w:val="000000"/>
                <w:sz w:val="18"/>
                <w:szCs w:val="18"/>
                <w:lang w:eastAsia="en-AU"/>
              </w:rPr>
            </w:pPr>
            <w:r w:rsidRPr="000A5B66">
              <w:rPr>
                <w:rFonts w:eastAsia="Times New Roman" w:cstheme="minorHAnsi"/>
                <w:color w:val="000000"/>
                <w:sz w:val="18"/>
                <w:szCs w:val="18"/>
                <w:lang w:eastAsia="en-AU"/>
              </w:rPr>
              <w:t>An official ongoing process to verify phytosanitary situations. (</w:t>
            </w:r>
            <w:r w:rsidR="00B876B6">
              <w:rPr>
                <w:rFonts w:eastAsia="Times New Roman" w:cstheme="minorHAnsi"/>
                <w:color w:val="000000"/>
                <w:sz w:val="18"/>
                <w:szCs w:val="18"/>
                <w:lang w:eastAsia="en-AU"/>
              </w:rPr>
              <w:t>IPPC 2024</w:t>
            </w:r>
            <w:r w:rsidR="00DC58A5">
              <w:rPr>
                <w:rFonts w:eastAsia="Times New Roman" w:cstheme="minorHAnsi"/>
                <w:color w:val="000000"/>
                <w:sz w:val="18"/>
                <w:szCs w:val="18"/>
                <w:lang w:eastAsia="en-AU"/>
              </w:rPr>
              <w:t>b</w:t>
            </w:r>
            <w:r w:rsidRPr="000A5B66">
              <w:rPr>
                <w:rFonts w:eastAsia="Times New Roman" w:cstheme="minorHAnsi"/>
                <w:color w:val="000000"/>
                <w:sz w:val="18"/>
                <w:szCs w:val="18"/>
                <w:lang w:eastAsia="en-AU"/>
              </w:rPr>
              <w:t>)</w:t>
            </w:r>
          </w:p>
        </w:tc>
      </w:tr>
      <w:tr w:rsidR="00BE2F5B" w:rsidRPr="000A5B66" w14:paraId="276F4350" w14:textId="77777777" w:rsidTr="00D00893">
        <w:tc>
          <w:tcPr>
            <w:tcW w:w="1046" w:type="pct"/>
          </w:tcPr>
          <w:p w14:paraId="4D6941D7" w14:textId="77777777" w:rsidR="00BE2F5B" w:rsidRPr="003A3D4B" w:rsidRDefault="00BE2F5B" w:rsidP="00607EF6">
            <w:pPr>
              <w:spacing w:after="60" w:line="240" w:lineRule="auto"/>
              <w:rPr>
                <w:rFonts w:eastAsia="Times New Roman" w:cstheme="minorHAnsi"/>
                <w:color w:val="000000"/>
                <w:sz w:val="18"/>
                <w:szCs w:val="18"/>
                <w:lang w:eastAsia="en-AU"/>
              </w:rPr>
            </w:pPr>
            <w:r w:rsidRPr="003A3D4B">
              <w:rPr>
                <w:rFonts w:eastAsia="Times New Roman" w:cstheme="minorHAnsi"/>
                <w:color w:val="000000"/>
                <w:sz w:val="18"/>
                <w:szCs w:val="18"/>
                <w:lang w:eastAsia="en-AU"/>
              </w:rPr>
              <w:t>National Environmental Biosecurity Response Agreement (NEBRA)</w:t>
            </w:r>
          </w:p>
        </w:tc>
        <w:tc>
          <w:tcPr>
            <w:tcW w:w="3954" w:type="pct"/>
          </w:tcPr>
          <w:p w14:paraId="5A0FB3BD" w14:textId="3415FB75" w:rsidR="00BE2F5B" w:rsidRPr="000A5B66" w:rsidRDefault="00BE2F5B" w:rsidP="00607EF6">
            <w:pPr>
              <w:spacing w:after="60" w:line="240" w:lineRule="auto"/>
              <w:rPr>
                <w:rFonts w:cstheme="minorHAnsi"/>
                <w:sz w:val="18"/>
                <w:szCs w:val="18"/>
              </w:rPr>
            </w:pPr>
            <w:r w:rsidRPr="000A5B66">
              <w:rPr>
                <w:rFonts w:ascii="Calibri" w:eastAsia="Times New Roman" w:hAnsi="Calibri" w:cs="Calibri"/>
                <w:color w:val="000000"/>
                <w:sz w:val="18"/>
                <w:szCs w:val="18"/>
                <w:lang w:eastAsia="en-AU"/>
              </w:rPr>
              <w:t xml:space="preserve">The National Environmental Biosecurity Response Agreement (NEBRA) was signed by the Commonwealth, state </w:t>
            </w:r>
            <w:r w:rsidR="00A864C5">
              <w:rPr>
                <w:rFonts w:ascii="Calibri" w:eastAsia="Times New Roman" w:hAnsi="Calibri" w:cs="Calibri"/>
                <w:color w:val="000000"/>
                <w:sz w:val="18"/>
                <w:szCs w:val="18"/>
                <w:lang w:eastAsia="en-AU"/>
              </w:rPr>
              <w:t>and</w:t>
            </w:r>
            <w:r w:rsidRPr="000A5B66">
              <w:rPr>
                <w:rFonts w:ascii="Calibri" w:eastAsia="Times New Roman" w:hAnsi="Calibri" w:cs="Calibri"/>
                <w:color w:val="000000"/>
                <w:sz w:val="18"/>
                <w:szCs w:val="18"/>
                <w:lang w:eastAsia="en-AU"/>
              </w:rPr>
              <w:t xml:space="preserve"> territory governments in January 2012. It establishes the national arrangements for responding to significant pest and disease incursions where there are predominantly public benefits.</w:t>
            </w:r>
          </w:p>
        </w:tc>
      </w:tr>
      <w:tr w:rsidR="00BE2F5B" w:rsidRPr="000A5B66" w14:paraId="25FB57E3" w14:textId="77777777" w:rsidTr="00D00893">
        <w:tc>
          <w:tcPr>
            <w:tcW w:w="1046" w:type="pct"/>
          </w:tcPr>
          <w:p w14:paraId="72760BE2" w14:textId="77777777" w:rsidR="00BE2F5B" w:rsidRPr="003A3D4B" w:rsidRDefault="00BE2F5B" w:rsidP="00607EF6">
            <w:pPr>
              <w:spacing w:after="60" w:line="240" w:lineRule="auto"/>
              <w:rPr>
                <w:rFonts w:eastAsia="Times New Roman" w:cstheme="minorHAnsi"/>
                <w:color w:val="000000"/>
                <w:sz w:val="18"/>
                <w:szCs w:val="18"/>
                <w:lang w:eastAsia="en-AU"/>
              </w:rPr>
            </w:pPr>
            <w:r w:rsidRPr="003A3D4B">
              <w:rPr>
                <w:rFonts w:eastAsia="Times New Roman" w:cstheme="minorHAnsi"/>
                <w:color w:val="000000"/>
                <w:sz w:val="18"/>
                <w:szCs w:val="18"/>
                <w:lang w:eastAsia="en-AU"/>
              </w:rPr>
              <w:t>National Management Group (NMG)</w:t>
            </w:r>
          </w:p>
        </w:tc>
        <w:tc>
          <w:tcPr>
            <w:tcW w:w="3954" w:type="pct"/>
          </w:tcPr>
          <w:p w14:paraId="35B2C34E" w14:textId="77777777" w:rsidR="00BE2F5B" w:rsidRPr="000A5B66" w:rsidRDefault="00BE2F5B" w:rsidP="00607EF6">
            <w:pPr>
              <w:spacing w:after="60" w:line="240" w:lineRule="auto"/>
              <w:rPr>
                <w:rFonts w:cstheme="minorHAnsi"/>
                <w:sz w:val="18"/>
                <w:szCs w:val="18"/>
              </w:rPr>
            </w:pPr>
            <w:r w:rsidRPr="000A5B66">
              <w:rPr>
                <w:rFonts w:ascii="Calibri" w:eastAsia="Times New Roman" w:hAnsi="Calibri" w:cs="Calibri"/>
                <w:color w:val="000000"/>
                <w:sz w:val="18"/>
                <w:szCs w:val="18"/>
                <w:lang w:eastAsia="en-AU"/>
              </w:rPr>
              <w:t>The National Management Group (NMG) is the decision-making body for national exotic plant pest and animal disease eradication programmes under the Emergency Animal Disease Response Agreement (EADRA) established in 2002 and the Emergency Plant Pest Response Deed (EPPRD) established in 2005.</w:t>
            </w:r>
          </w:p>
        </w:tc>
      </w:tr>
      <w:tr w:rsidR="00BE2F5B" w:rsidRPr="000A5B66" w14:paraId="13217057" w14:textId="77777777" w:rsidTr="00D00893">
        <w:tc>
          <w:tcPr>
            <w:tcW w:w="1046" w:type="pct"/>
          </w:tcPr>
          <w:p w14:paraId="36675D0F" w14:textId="4340E65B"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o</w:t>
            </w:r>
            <w:r w:rsidR="00BE2F5B" w:rsidRPr="003A3D4B">
              <w:rPr>
                <w:rFonts w:eastAsia="Times New Roman" w:cstheme="minorHAnsi"/>
                <w:color w:val="000000"/>
                <w:sz w:val="18"/>
                <w:szCs w:val="18"/>
                <w:lang w:eastAsia="en-AU"/>
              </w:rPr>
              <w:t>fficial</w:t>
            </w:r>
          </w:p>
        </w:tc>
        <w:tc>
          <w:tcPr>
            <w:tcW w:w="3954" w:type="pct"/>
          </w:tcPr>
          <w:p w14:paraId="3669C7C4" w14:textId="55CDA214" w:rsidR="00BE2F5B" w:rsidRPr="000A5B66" w:rsidRDefault="00BE2F5B" w:rsidP="00607EF6">
            <w:pPr>
              <w:spacing w:after="60" w:line="240" w:lineRule="auto"/>
              <w:rPr>
                <w:rFonts w:ascii="Calibri" w:eastAsia="Times New Roman" w:hAnsi="Calibri" w:cs="Calibri"/>
                <w:color w:val="000000"/>
                <w:sz w:val="18"/>
                <w:szCs w:val="18"/>
                <w:lang w:eastAsia="en-AU"/>
              </w:rPr>
            </w:pPr>
            <w:r w:rsidRPr="000A5B66">
              <w:rPr>
                <w:rFonts w:ascii="Calibri" w:eastAsia="Times New Roman" w:hAnsi="Calibri" w:cs="Calibri"/>
                <w:color w:val="000000"/>
                <w:sz w:val="18"/>
                <w:szCs w:val="18"/>
                <w:lang w:eastAsia="en-AU"/>
              </w:rPr>
              <w:t xml:space="preserve">Established, authorised or performed by </w:t>
            </w:r>
            <w:r w:rsidR="00DD5EFD">
              <w:rPr>
                <w:rFonts w:ascii="Calibri" w:eastAsia="Times New Roman" w:hAnsi="Calibri" w:cs="Calibri"/>
                <w:color w:val="000000"/>
                <w:sz w:val="18"/>
                <w:szCs w:val="18"/>
                <w:lang w:eastAsia="en-AU"/>
              </w:rPr>
              <w:t>the</w:t>
            </w:r>
            <w:r w:rsidRPr="000A5B66">
              <w:rPr>
                <w:rFonts w:ascii="Calibri" w:eastAsia="Times New Roman" w:hAnsi="Calibri" w:cs="Calibri"/>
                <w:color w:val="000000"/>
                <w:sz w:val="18"/>
                <w:szCs w:val="18"/>
                <w:lang w:eastAsia="en-AU"/>
              </w:rPr>
              <w:t xml:space="preserve"> national plant protection organisation</w:t>
            </w:r>
            <w:r w:rsidR="002F47CE">
              <w:rPr>
                <w:rFonts w:ascii="Calibri" w:eastAsia="Times New Roman" w:hAnsi="Calibri" w:cs="Calibri"/>
                <w:color w:val="000000"/>
                <w:sz w:val="18"/>
                <w:szCs w:val="18"/>
                <w:lang w:eastAsia="en-AU"/>
              </w:rPr>
              <w:t>.</w:t>
            </w:r>
            <w:r w:rsidRPr="000A5B66">
              <w:rPr>
                <w:rFonts w:ascii="Calibri" w:eastAsia="Times New Roman" w:hAnsi="Calibri" w:cs="Calibri"/>
                <w:color w:val="000000"/>
                <w:sz w:val="18"/>
                <w:szCs w:val="18"/>
                <w:lang w:eastAsia="en-AU"/>
              </w:rPr>
              <w:t xml:space="preserve"> (</w:t>
            </w:r>
            <w:r w:rsidR="00B876B6">
              <w:rPr>
                <w:rFonts w:ascii="Calibri" w:eastAsia="Times New Roman" w:hAnsi="Calibri" w:cs="Calibri"/>
                <w:color w:val="000000"/>
                <w:sz w:val="18"/>
                <w:szCs w:val="18"/>
                <w:lang w:eastAsia="en-AU"/>
              </w:rPr>
              <w:t>IPPC 2024</w:t>
            </w:r>
            <w:r w:rsidR="00DC58A5">
              <w:rPr>
                <w:rFonts w:ascii="Calibri" w:eastAsia="Times New Roman" w:hAnsi="Calibri" w:cs="Calibri"/>
                <w:color w:val="000000"/>
                <w:sz w:val="18"/>
                <w:szCs w:val="18"/>
                <w:lang w:eastAsia="en-AU"/>
              </w:rPr>
              <w:t>b</w:t>
            </w:r>
            <w:r w:rsidRPr="000A5B66">
              <w:rPr>
                <w:rFonts w:ascii="Calibri" w:eastAsia="Times New Roman" w:hAnsi="Calibri" w:cs="Calibri"/>
                <w:color w:val="000000"/>
                <w:sz w:val="18"/>
                <w:szCs w:val="18"/>
                <w:lang w:eastAsia="en-AU"/>
              </w:rPr>
              <w:t>)</w:t>
            </w:r>
          </w:p>
        </w:tc>
      </w:tr>
      <w:tr w:rsidR="00BE2F5B" w:rsidRPr="000A5B66" w14:paraId="5AA8027C" w14:textId="77777777" w:rsidTr="00D00893">
        <w:tc>
          <w:tcPr>
            <w:tcW w:w="1046" w:type="pct"/>
          </w:tcPr>
          <w:p w14:paraId="04DF6DAF" w14:textId="34AE0314" w:rsidR="00BE2F5B" w:rsidRPr="003A3D4B" w:rsidRDefault="00FA2642" w:rsidP="00607EF6">
            <w:pPr>
              <w:spacing w:after="60" w:line="240" w:lineRule="auto"/>
              <w:rPr>
                <w:rFonts w:eastAsia="Times New Roman" w:cstheme="minorHAnsi"/>
                <w:color w:val="000000"/>
                <w:sz w:val="18"/>
                <w:szCs w:val="18"/>
                <w:lang w:eastAsia="en-AU"/>
              </w:rPr>
            </w:pPr>
            <w:r>
              <w:rPr>
                <w:rFonts w:ascii="Calibri" w:eastAsia="Times New Roman" w:hAnsi="Calibri" w:cs="Calibri"/>
                <w:color w:val="000000"/>
                <w:sz w:val="18"/>
                <w:szCs w:val="18"/>
                <w:lang w:eastAsia="en-AU"/>
              </w:rPr>
              <w:t>o</w:t>
            </w:r>
            <w:r w:rsidR="00BE2F5B" w:rsidRPr="003A3D4B">
              <w:rPr>
                <w:rFonts w:ascii="Calibri" w:eastAsia="Times New Roman" w:hAnsi="Calibri" w:cs="Calibri"/>
                <w:color w:val="000000"/>
                <w:sz w:val="18"/>
                <w:szCs w:val="18"/>
                <w:lang w:eastAsia="en-AU"/>
              </w:rPr>
              <w:t xml:space="preserve">fficial </w:t>
            </w:r>
            <w:r>
              <w:rPr>
                <w:rFonts w:ascii="Calibri" w:eastAsia="Times New Roman" w:hAnsi="Calibri" w:cs="Calibri"/>
                <w:color w:val="000000"/>
                <w:sz w:val="18"/>
                <w:szCs w:val="18"/>
                <w:lang w:eastAsia="en-AU"/>
              </w:rPr>
              <w:t>c</w:t>
            </w:r>
            <w:r w:rsidR="00BE2F5B" w:rsidRPr="003A3D4B">
              <w:rPr>
                <w:rFonts w:ascii="Calibri" w:eastAsia="Times New Roman" w:hAnsi="Calibri" w:cs="Calibri"/>
                <w:color w:val="000000"/>
                <w:sz w:val="18"/>
                <w:szCs w:val="18"/>
                <w:lang w:eastAsia="en-AU"/>
              </w:rPr>
              <w:t>ontrol</w:t>
            </w:r>
          </w:p>
        </w:tc>
        <w:tc>
          <w:tcPr>
            <w:tcW w:w="3954" w:type="pct"/>
          </w:tcPr>
          <w:p w14:paraId="0A7F8F45" w14:textId="7542D8FF" w:rsidR="00BE2F5B" w:rsidRPr="000A5B66" w:rsidRDefault="00BE2F5B" w:rsidP="00607EF6">
            <w:pPr>
              <w:spacing w:after="60" w:line="240" w:lineRule="auto"/>
              <w:rPr>
                <w:rFonts w:cstheme="minorHAnsi"/>
                <w:sz w:val="18"/>
                <w:szCs w:val="18"/>
              </w:rPr>
            </w:pPr>
            <w:r w:rsidRPr="000A5B66">
              <w:rPr>
                <w:rFonts w:cstheme="minorHAnsi"/>
                <w:sz w:val="18"/>
                <w:szCs w:val="18"/>
              </w:rPr>
              <w:t>The active enforcement of mandatory phytosanitary regulations and the application of mandatory phytosanitary procedures with the objective of eradication or containment of quarantine pests or for the management of regulated non-quarantine pests.</w:t>
            </w:r>
            <w:r w:rsidRPr="000A5B66">
              <w:rPr>
                <w:rFonts w:cstheme="minorHAnsi"/>
                <w:b/>
                <w:bCs/>
                <w:sz w:val="18"/>
                <w:szCs w:val="18"/>
              </w:rPr>
              <w:t xml:space="preserve"> </w:t>
            </w:r>
            <w:r w:rsidRPr="000A5B66">
              <w:rPr>
                <w:rFonts w:eastAsiaTheme="minorEastAsia"/>
                <w:bCs/>
                <w:color w:val="000000"/>
                <w:sz w:val="18"/>
                <w:szCs w:val="18"/>
                <w:lang w:eastAsia="ja-JP"/>
              </w:rPr>
              <w:t>(</w:t>
            </w:r>
            <w:r w:rsidR="008E32D0" w:rsidRPr="008E32D0">
              <w:rPr>
                <w:rFonts w:eastAsiaTheme="minorEastAsia"/>
                <w:bCs/>
                <w:color w:val="000000"/>
                <w:sz w:val="18"/>
                <w:szCs w:val="18"/>
                <w:lang w:eastAsia="ja-JP"/>
              </w:rPr>
              <w:t>IPPC 2024b</w:t>
            </w:r>
            <w:r w:rsidRPr="000A5B66">
              <w:rPr>
                <w:rFonts w:eastAsiaTheme="minorEastAsia"/>
                <w:bCs/>
                <w:color w:val="000000"/>
                <w:sz w:val="18"/>
                <w:szCs w:val="18"/>
                <w:lang w:eastAsia="ja-JP"/>
              </w:rPr>
              <w:t>)</w:t>
            </w:r>
          </w:p>
        </w:tc>
      </w:tr>
      <w:tr w:rsidR="00BE2F5B" w:rsidRPr="000A5B66" w14:paraId="30C774C6" w14:textId="77777777" w:rsidTr="00D00893">
        <w:tc>
          <w:tcPr>
            <w:tcW w:w="1046" w:type="pct"/>
          </w:tcPr>
          <w:p w14:paraId="7A7446A1" w14:textId="29F1240A" w:rsidR="00BE2F5B" w:rsidRPr="003A3D4B" w:rsidRDefault="00FA2642" w:rsidP="00607EF6">
            <w:pPr>
              <w:spacing w:after="6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o</w:t>
            </w:r>
            <w:r w:rsidR="00BE2F5B" w:rsidRPr="003A3D4B">
              <w:rPr>
                <w:rFonts w:ascii="Calibri" w:eastAsia="Times New Roman" w:hAnsi="Calibri" w:cs="Calibri"/>
                <w:color w:val="000000"/>
                <w:sz w:val="18"/>
                <w:szCs w:val="18"/>
                <w:lang w:eastAsia="en-AU"/>
              </w:rPr>
              <w:t>utbreak</w:t>
            </w:r>
          </w:p>
        </w:tc>
        <w:tc>
          <w:tcPr>
            <w:tcW w:w="3954" w:type="pct"/>
          </w:tcPr>
          <w:p w14:paraId="59C68ACB" w14:textId="208B9B5C" w:rsidR="00BE2F5B" w:rsidRPr="000A5B66" w:rsidRDefault="00BE2F5B" w:rsidP="00607EF6">
            <w:pPr>
              <w:spacing w:after="60" w:line="240" w:lineRule="auto"/>
              <w:rPr>
                <w:rFonts w:ascii="Calibri" w:eastAsia="Times New Roman" w:hAnsi="Calibri" w:cs="Calibri"/>
                <w:color w:val="000000"/>
                <w:sz w:val="18"/>
                <w:szCs w:val="18"/>
                <w:lang w:eastAsia="en-AU"/>
              </w:rPr>
            </w:pPr>
            <w:r w:rsidRPr="000A5B66">
              <w:rPr>
                <w:rFonts w:ascii="Calibri" w:eastAsia="Times New Roman" w:hAnsi="Calibri" w:cs="Calibri"/>
                <w:color w:val="000000"/>
                <w:sz w:val="18"/>
                <w:szCs w:val="18"/>
                <w:lang w:eastAsia="en-AU"/>
              </w:rPr>
              <w:t xml:space="preserve">A recently detected pest population, including an incursion, or a sudden significant increase of an established pest population in an area. </w:t>
            </w:r>
            <w:r w:rsidRPr="000A5B66">
              <w:rPr>
                <w:rFonts w:eastAsiaTheme="minorEastAsia"/>
                <w:bCs/>
                <w:color w:val="000000"/>
                <w:sz w:val="18"/>
                <w:szCs w:val="18"/>
                <w:lang w:eastAsia="ja-JP"/>
              </w:rPr>
              <w:t>(</w:t>
            </w:r>
            <w:r w:rsidR="00B96F80">
              <w:rPr>
                <w:rFonts w:ascii="Calibri" w:eastAsia="Times New Roman" w:hAnsi="Calibri" w:cs="Calibri"/>
                <w:color w:val="000000"/>
                <w:sz w:val="18"/>
                <w:szCs w:val="18"/>
                <w:lang w:eastAsia="en-AU"/>
              </w:rPr>
              <w:t>IPPC 2024b</w:t>
            </w:r>
            <w:r w:rsidRPr="000A5B66">
              <w:rPr>
                <w:rFonts w:eastAsiaTheme="minorEastAsia"/>
                <w:bCs/>
                <w:color w:val="000000"/>
                <w:sz w:val="18"/>
                <w:szCs w:val="18"/>
                <w:lang w:eastAsia="ja-JP"/>
              </w:rPr>
              <w:t>)</w:t>
            </w:r>
          </w:p>
        </w:tc>
      </w:tr>
      <w:tr w:rsidR="00BE2F5B" w:rsidRPr="000A5B66" w14:paraId="4018954B" w14:textId="77777777" w:rsidTr="00D00893">
        <w:tc>
          <w:tcPr>
            <w:tcW w:w="1046" w:type="pct"/>
          </w:tcPr>
          <w:p w14:paraId="6ED7A066" w14:textId="23006D53" w:rsidR="00BE2F5B" w:rsidRPr="003A3D4B" w:rsidRDefault="00FA2642" w:rsidP="00607EF6">
            <w:pPr>
              <w:spacing w:after="60" w:line="240" w:lineRule="auto"/>
              <w:rPr>
                <w:rFonts w:eastAsia="Times New Roman" w:cstheme="minorHAnsi"/>
                <w:color w:val="000000"/>
                <w:sz w:val="18"/>
                <w:szCs w:val="18"/>
                <w:lang w:eastAsia="en-AU"/>
              </w:rPr>
            </w:pPr>
            <w:r>
              <w:rPr>
                <w:rFonts w:ascii="Calibri" w:eastAsia="Times New Roman" w:hAnsi="Calibri" w:cs="Calibri"/>
                <w:color w:val="000000"/>
                <w:sz w:val="18"/>
                <w:szCs w:val="18"/>
                <w:lang w:eastAsia="en-AU"/>
              </w:rPr>
              <w:t>p</w:t>
            </w:r>
            <w:r w:rsidR="00BE2F5B" w:rsidRPr="003A3D4B">
              <w:rPr>
                <w:rFonts w:ascii="Calibri" w:eastAsia="Times New Roman" w:hAnsi="Calibri" w:cs="Calibri"/>
                <w:color w:val="000000"/>
                <w:sz w:val="18"/>
                <w:szCs w:val="18"/>
                <w:lang w:eastAsia="en-AU"/>
              </w:rPr>
              <w:t>athway</w:t>
            </w:r>
          </w:p>
        </w:tc>
        <w:tc>
          <w:tcPr>
            <w:tcW w:w="3954" w:type="pct"/>
          </w:tcPr>
          <w:p w14:paraId="61316C67" w14:textId="57963579" w:rsidR="00BE2F5B" w:rsidRPr="000A5B66" w:rsidRDefault="00BE2F5B" w:rsidP="00607EF6">
            <w:pPr>
              <w:spacing w:after="60" w:line="240" w:lineRule="auto"/>
              <w:rPr>
                <w:rFonts w:cstheme="minorHAnsi"/>
                <w:sz w:val="18"/>
                <w:szCs w:val="18"/>
              </w:rPr>
            </w:pPr>
            <w:r w:rsidRPr="000A5B66">
              <w:rPr>
                <w:rFonts w:ascii="Calibri" w:eastAsia="Times New Roman" w:hAnsi="Calibri" w:cs="Calibri"/>
                <w:color w:val="000000"/>
                <w:sz w:val="18"/>
                <w:szCs w:val="18"/>
                <w:lang w:eastAsia="en-AU"/>
              </w:rPr>
              <w:t xml:space="preserve">Any means that </w:t>
            </w:r>
            <w:r w:rsidR="002136ED" w:rsidRPr="000A5B66">
              <w:rPr>
                <w:rFonts w:ascii="Calibri" w:eastAsia="Times New Roman" w:hAnsi="Calibri" w:cs="Calibri"/>
                <w:color w:val="000000"/>
                <w:sz w:val="18"/>
                <w:szCs w:val="18"/>
                <w:lang w:eastAsia="en-AU"/>
              </w:rPr>
              <w:t>allow</w:t>
            </w:r>
            <w:r w:rsidRPr="000A5B66">
              <w:rPr>
                <w:rFonts w:ascii="Calibri" w:eastAsia="Times New Roman" w:hAnsi="Calibri" w:cs="Calibri"/>
                <w:color w:val="000000"/>
                <w:sz w:val="18"/>
                <w:szCs w:val="18"/>
                <w:lang w:eastAsia="en-AU"/>
              </w:rPr>
              <w:t xml:space="preserve"> the entry or spread of a pest. </w:t>
            </w:r>
            <w:r w:rsidRPr="000A5B66">
              <w:rPr>
                <w:rFonts w:eastAsiaTheme="minorEastAsia"/>
                <w:bCs/>
                <w:color w:val="000000"/>
                <w:sz w:val="18"/>
                <w:szCs w:val="18"/>
                <w:lang w:eastAsia="ja-JP"/>
              </w:rPr>
              <w:t>(</w:t>
            </w:r>
            <w:r w:rsidR="00B96F80">
              <w:rPr>
                <w:rFonts w:ascii="Calibri" w:eastAsia="Times New Roman" w:hAnsi="Calibri" w:cs="Calibri"/>
                <w:color w:val="000000"/>
                <w:sz w:val="18"/>
                <w:szCs w:val="18"/>
                <w:lang w:eastAsia="en-AU"/>
              </w:rPr>
              <w:t>IPPC 2024b</w:t>
            </w:r>
            <w:r w:rsidRPr="000A5B66">
              <w:rPr>
                <w:rFonts w:eastAsiaTheme="minorEastAsia"/>
                <w:bCs/>
                <w:color w:val="000000"/>
                <w:sz w:val="18"/>
                <w:szCs w:val="18"/>
                <w:lang w:eastAsia="ja-JP"/>
              </w:rPr>
              <w:t>)</w:t>
            </w:r>
          </w:p>
        </w:tc>
      </w:tr>
      <w:tr w:rsidR="00BE2F5B" w:rsidRPr="000A5B66" w14:paraId="6DF47147" w14:textId="77777777" w:rsidTr="00D00893">
        <w:tc>
          <w:tcPr>
            <w:tcW w:w="1046" w:type="pct"/>
          </w:tcPr>
          <w:p w14:paraId="0A242AFA" w14:textId="4FB70219" w:rsidR="00BE2F5B" w:rsidRPr="003A3D4B" w:rsidRDefault="00FA2642" w:rsidP="00607EF6">
            <w:pPr>
              <w:spacing w:after="60" w:line="240" w:lineRule="auto"/>
              <w:rPr>
                <w:rFonts w:eastAsia="Times New Roman" w:cstheme="minorHAnsi"/>
                <w:color w:val="000000"/>
                <w:sz w:val="18"/>
                <w:szCs w:val="18"/>
                <w:lang w:eastAsia="en-AU"/>
              </w:rPr>
            </w:pPr>
            <w:r>
              <w:rPr>
                <w:rFonts w:ascii="Calibri" w:eastAsia="Times New Roman" w:hAnsi="Calibri" w:cs="Calibri"/>
                <w:color w:val="000000"/>
                <w:sz w:val="18"/>
                <w:szCs w:val="18"/>
                <w:lang w:eastAsia="en-AU"/>
              </w:rPr>
              <w:t>p</w:t>
            </w:r>
            <w:r w:rsidR="00BE2F5B" w:rsidRPr="003A3D4B">
              <w:rPr>
                <w:rFonts w:ascii="Calibri" w:eastAsia="Times New Roman" w:hAnsi="Calibri" w:cs="Calibri"/>
                <w:color w:val="000000"/>
                <w:sz w:val="18"/>
                <w:szCs w:val="18"/>
                <w:lang w:eastAsia="en-AU"/>
              </w:rPr>
              <w:t>est diagnosis (</w:t>
            </w:r>
            <w:r>
              <w:rPr>
                <w:rFonts w:ascii="Calibri" w:eastAsia="Times New Roman" w:hAnsi="Calibri" w:cs="Calibri"/>
                <w:color w:val="000000"/>
                <w:sz w:val="18"/>
                <w:szCs w:val="18"/>
                <w:lang w:eastAsia="en-AU"/>
              </w:rPr>
              <w:t>d</w:t>
            </w:r>
            <w:r w:rsidR="00BE2F5B" w:rsidRPr="003A3D4B">
              <w:rPr>
                <w:rFonts w:ascii="Calibri" w:eastAsia="Times New Roman" w:hAnsi="Calibri" w:cs="Calibri"/>
                <w:color w:val="000000"/>
                <w:sz w:val="18"/>
                <w:szCs w:val="18"/>
                <w:lang w:eastAsia="en-AU"/>
              </w:rPr>
              <w:t>iagnostics)</w:t>
            </w:r>
          </w:p>
        </w:tc>
        <w:tc>
          <w:tcPr>
            <w:tcW w:w="3954" w:type="pct"/>
          </w:tcPr>
          <w:p w14:paraId="28916C4C" w14:textId="12F945DB" w:rsidR="00BE2F5B" w:rsidRPr="000A5B66" w:rsidRDefault="00BE2F5B" w:rsidP="00607EF6">
            <w:pPr>
              <w:spacing w:after="60" w:line="240" w:lineRule="auto"/>
              <w:rPr>
                <w:rFonts w:cstheme="minorHAnsi"/>
                <w:sz w:val="18"/>
                <w:szCs w:val="18"/>
              </w:rPr>
            </w:pPr>
            <w:r w:rsidRPr="000A5B66">
              <w:rPr>
                <w:rFonts w:ascii="Calibri" w:eastAsia="Times New Roman" w:hAnsi="Calibri" w:cs="Calibri"/>
                <w:color w:val="000000"/>
                <w:sz w:val="18"/>
                <w:szCs w:val="18"/>
                <w:lang w:eastAsia="en-AU"/>
              </w:rPr>
              <w:t>The process of detection and identification of a pest</w:t>
            </w:r>
            <w:r w:rsidRPr="000A5B66">
              <w:rPr>
                <w:rFonts w:eastAsiaTheme="minorEastAsia"/>
                <w:bCs/>
                <w:color w:val="000000"/>
                <w:sz w:val="18"/>
                <w:szCs w:val="18"/>
                <w:lang w:eastAsia="ja-JP"/>
              </w:rPr>
              <w:t xml:space="preserve"> (ISPM 27: </w:t>
            </w:r>
            <w:r w:rsidRPr="000A5B66">
              <w:rPr>
                <w:rFonts w:eastAsiaTheme="minorEastAsia"/>
                <w:bCs/>
                <w:i/>
                <w:iCs/>
                <w:color w:val="000000"/>
                <w:sz w:val="18"/>
                <w:szCs w:val="18"/>
                <w:lang w:eastAsia="ja-JP"/>
              </w:rPr>
              <w:t>Diagnostic protocols for regulated pests</w:t>
            </w:r>
            <w:r w:rsidRPr="000A5B66">
              <w:rPr>
                <w:rFonts w:eastAsiaTheme="minorEastAsia"/>
                <w:bCs/>
                <w:color w:val="000000"/>
                <w:sz w:val="18"/>
                <w:szCs w:val="18"/>
                <w:lang w:eastAsia="ja-JP"/>
              </w:rPr>
              <w:t>)</w:t>
            </w:r>
            <w:r w:rsidR="006C5FA5">
              <w:rPr>
                <w:rFonts w:eastAsiaTheme="minorEastAsia"/>
                <w:bCs/>
                <w:color w:val="000000"/>
                <w:sz w:val="18"/>
                <w:szCs w:val="18"/>
                <w:lang w:eastAsia="ja-JP"/>
              </w:rPr>
              <w:t>.</w:t>
            </w:r>
          </w:p>
        </w:tc>
      </w:tr>
      <w:tr w:rsidR="00BE2F5B" w:rsidRPr="000A5B66" w14:paraId="11232C9E" w14:textId="77777777" w:rsidTr="00D00893">
        <w:tc>
          <w:tcPr>
            <w:tcW w:w="1046" w:type="pct"/>
          </w:tcPr>
          <w:p w14:paraId="55AAB08B" w14:textId="2597A437" w:rsidR="00BE2F5B" w:rsidRPr="003A3D4B" w:rsidRDefault="00FA2642" w:rsidP="00607EF6">
            <w:pPr>
              <w:spacing w:after="60" w:line="240" w:lineRule="auto"/>
              <w:rPr>
                <w:rFonts w:eastAsia="Times New Roman" w:cstheme="minorHAnsi"/>
                <w:color w:val="000000"/>
                <w:sz w:val="18"/>
                <w:szCs w:val="18"/>
                <w:lang w:eastAsia="en-AU"/>
              </w:rPr>
            </w:pPr>
            <w:r>
              <w:rPr>
                <w:rFonts w:ascii="Calibri" w:eastAsia="Times New Roman" w:hAnsi="Calibri" w:cs="Calibri"/>
                <w:color w:val="000000"/>
                <w:sz w:val="18"/>
                <w:szCs w:val="18"/>
                <w:lang w:eastAsia="en-AU"/>
              </w:rPr>
              <w:t>p</w:t>
            </w:r>
            <w:r w:rsidR="00BE2F5B" w:rsidRPr="003A3D4B">
              <w:rPr>
                <w:rFonts w:ascii="Calibri" w:eastAsia="Times New Roman" w:hAnsi="Calibri" w:cs="Calibri"/>
                <w:color w:val="000000"/>
                <w:sz w:val="18"/>
                <w:szCs w:val="18"/>
                <w:lang w:eastAsia="en-AU"/>
              </w:rPr>
              <w:t xml:space="preserve">est </w:t>
            </w:r>
            <w:r>
              <w:rPr>
                <w:rFonts w:ascii="Calibri" w:eastAsia="Times New Roman" w:hAnsi="Calibri" w:cs="Calibri"/>
                <w:color w:val="000000"/>
                <w:sz w:val="18"/>
                <w:szCs w:val="18"/>
                <w:lang w:eastAsia="en-AU"/>
              </w:rPr>
              <w:t>f</w:t>
            </w:r>
            <w:r w:rsidR="00BE2F5B" w:rsidRPr="003A3D4B">
              <w:rPr>
                <w:rFonts w:ascii="Calibri" w:eastAsia="Times New Roman" w:hAnsi="Calibri" w:cs="Calibri"/>
                <w:color w:val="000000"/>
                <w:sz w:val="18"/>
                <w:szCs w:val="18"/>
                <w:lang w:eastAsia="en-AU"/>
              </w:rPr>
              <w:t xml:space="preserve">ree </w:t>
            </w:r>
            <w:r>
              <w:rPr>
                <w:rFonts w:ascii="Calibri" w:eastAsia="Times New Roman" w:hAnsi="Calibri" w:cs="Calibri"/>
                <w:color w:val="000000"/>
                <w:sz w:val="18"/>
                <w:szCs w:val="18"/>
                <w:lang w:eastAsia="en-AU"/>
              </w:rPr>
              <w:t>a</w:t>
            </w:r>
            <w:r w:rsidR="00BE2F5B" w:rsidRPr="003A3D4B">
              <w:rPr>
                <w:rFonts w:ascii="Calibri" w:eastAsia="Times New Roman" w:hAnsi="Calibri" w:cs="Calibri"/>
                <w:color w:val="000000"/>
                <w:sz w:val="18"/>
                <w:szCs w:val="18"/>
                <w:lang w:eastAsia="en-AU"/>
              </w:rPr>
              <w:t>rea (PFA)</w:t>
            </w:r>
          </w:p>
        </w:tc>
        <w:tc>
          <w:tcPr>
            <w:tcW w:w="3954" w:type="pct"/>
          </w:tcPr>
          <w:p w14:paraId="1043B92A" w14:textId="458388C1" w:rsidR="00BE2F5B" w:rsidRPr="000A5B66" w:rsidRDefault="00BE2F5B" w:rsidP="00607EF6">
            <w:pPr>
              <w:spacing w:after="60" w:line="240" w:lineRule="auto"/>
              <w:rPr>
                <w:rFonts w:cstheme="minorHAnsi"/>
                <w:sz w:val="18"/>
                <w:szCs w:val="18"/>
              </w:rPr>
            </w:pPr>
            <w:r w:rsidRPr="000A5B66">
              <w:rPr>
                <w:rFonts w:ascii="Calibri" w:eastAsia="Times New Roman" w:hAnsi="Calibri" w:cs="Calibri"/>
                <w:color w:val="000000"/>
                <w:sz w:val="18"/>
                <w:szCs w:val="18"/>
                <w:lang w:eastAsia="en-AU"/>
              </w:rPr>
              <w:t>An area in which a specific pest is absent as demonstrated by scientific evidence and in which, where appropriate, this condition is being officially maintained</w:t>
            </w:r>
            <w:r w:rsidR="008C416A">
              <w:rPr>
                <w:rFonts w:ascii="Calibri" w:eastAsia="Times New Roman" w:hAnsi="Calibri" w:cs="Calibri"/>
                <w:color w:val="000000"/>
                <w:sz w:val="18"/>
                <w:szCs w:val="18"/>
                <w:lang w:eastAsia="en-AU"/>
              </w:rPr>
              <w:t>.</w:t>
            </w:r>
            <w:r w:rsidRPr="000A5B66">
              <w:rPr>
                <w:rFonts w:ascii="Calibri" w:eastAsia="Times New Roman" w:hAnsi="Calibri" w:cs="Calibri"/>
                <w:color w:val="000000"/>
                <w:sz w:val="18"/>
                <w:szCs w:val="18"/>
                <w:lang w:eastAsia="en-AU"/>
              </w:rPr>
              <w:t xml:space="preserve"> </w:t>
            </w:r>
            <w:r w:rsidRPr="000A5B66">
              <w:rPr>
                <w:rFonts w:eastAsiaTheme="minorEastAsia"/>
                <w:bCs/>
                <w:color w:val="000000"/>
                <w:sz w:val="18"/>
                <w:szCs w:val="18"/>
                <w:lang w:eastAsia="ja-JP"/>
              </w:rPr>
              <w:t>(</w:t>
            </w:r>
            <w:r w:rsidR="00B876B6">
              <w:rPr>
                <w:rFonts w:eastAsiaTheme="minorEastAsia"/>
                <w:bCs/>
                <w:color w:val="000000"/>
                <w:sz w:val="18"/>
                <w:szCs w:val="18"/>
                <w:lang w:eastAsia="ja-JP"/>
              </w:rPr>
              <w:t>IPPC 2024</w:t>
            </w:r>
            <w:r w:rsidR="0028366C">
              <w:rPr>
                <w:rFonts w:eastAsiaTheme="minorEastAsia"/>
                <w:bCs/>
                <w:color w:val="000000"/>
                <w:sz w:val="18"/>
                <w:szCs w:val="18"/>
                <w:lang w:eastAsia="ja-JP"/>
              </w:rPr>
              <w:t>b</w:t>
            </w:r>
            <w:r w:rsidRPr="000A5B66">
              <w:rPr>
                <w:rFonts w:eastAsiaTheme="minorEastAsia"/>
                <w:bCs/>
                <w:color w:val="000000"/>
                <w:sz w:val="18"/>
                <w:szCs w:val="18"/>
                <w:lang w:eastAsia="ja-JP"/>
              </w:rPr>
              <w:t>)</w:t>
            </w:r>
          </w:p>
        </w:tc>
      </w:tr>
      <w:tr w:rsidR="00BE2F5B" w:rsidRPr="000A5B66" w14:paraId="764486EE" w14:textId="77777777" w:rsidTr="00D00893">
        <w:tc>
          <w:tcPr>
            <w:tcW w:w="1046" w:type="pct"/>
          </w:tcPr>
          <w:p w14:paraId="47B24321" w14:textId="0B770757"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p</w:t>
            </w:r>
            <w:r w:rsidR="00BE2F5B" w:rsidRPr="003A3D4B">
              <w:rPr>
                <w:rFonts w:eastAsia="Times New Roman" w:cstheme="minorHAnsi"/>
                <w:color w:val="000000"/>
                <w:sz w:val="18"/>
                <w:szCs w:val="18"/>
                <w:lang w:eastAsia="en-AU"/>
              </w:rPr>
              <w:t xml:space="preserve">est </w:t>
            </w:r>
            <w:r>
              <w:rPr>
                <w:rFonts w:eastAsia="Times New Roman" w:cstheme="minorHAnsi"/>
                <w:color w:val="000000"/>
                <w:sz w:val="18"/>
                <w:szCs w:val="18"/>
                <w:lang w:eastAsia="en-AU"/>
              </w:rPr>
              <w:t>f</w:t>
            </w:r>
            <w:r w:rsidR="00BE2F5B" w:rsidRPr="003A3D4B">
              <w:rPr>
                <w:rFonts w:eastAsia="Times New Roman" w:cstheme="minorHAnsi"/>
                <w:color w:val="000000"/>
                <w:sz w:val="18"/>
                <w:szCs w:val="18"/>
                <w:lang w:eastAsia="en-AU"/>
              </w:rPr>
              <w:t xml:space="preserve">ree </w:t>
            </w:r>
            <w:r>
              <w:rPr>
                <w:rFonts w:eastAsia="Times New Roman" w:cstheme="minorHAnsi"/>
                <w:color w:val="000000"/>
                <w:sz w:val="18"/>
                <w:szCs w:val="18"/>
                <w:lang w:eastAsia="en-AU"/>
              </w:rPr>
              <w:t>p</w:t>
            </w:r>
            <w:r w:rsidR="00BE2F5B" w:rsidRPr="003A3D4B">
              <w:rPr>
                <w:rFonts w:eastAsia="Times New Roman" w:cstheme="minorHAnsi"/>
                <w:color w:val="000000"/>
                <w:sz w:val="18"/>
                <w:szCs w:val="18"/>
                <w:lang w:eastAsia="en-AU"/>
              </w:rPr>
              <w:t xml:space="preserve">lace of </w:t>
            </w:r>
            <w:r>
              <w:rPr>
                <w:rFonts w:eastAsia="Times New Roman" w:cstheme="minorHAnsi"/>
                <w:color w:val="000000"/>
                <w:sz w:val="18"/>
                <w:szCs w:val="18"/>
                <w:lang w:eastAsia="en-AU"/>
              </w:rPr>
              <w:t>p</w:t>
            </w:r>
            <w:r w:rsidR="00BE2F5B" w:rsidRPr="003A3D4B">
              <w:rPr>
                <w:rFonts w:eastAsia="Times New Roman" w:cstheme="minorHAnsi"/>
                <w:color w:val="000000"/>
                <w:sz w:val="18"/>
                <w:szCs w:val="18"/>
                <w:lang w:eastAsia="en-AU"/>
              </w:rPr>
              <w:t>roduction (PFPP)</w:t>
            </w:r>
          </w:p>
        </w:tc>
        <w:tc>
          <w:tcPr>
            <w:tcW w:w="3954" w:type="pct"/>
          </w:tcPr>
          <w:p w14:paraId="1CC615F1" w14:textId="2FC112E9" w:rsidR="00BE2F5B" w:rsidRPr="000A5B66" w:rsidRDefault="00BE2F5B" w:rsidP="00607EF6">
            <w:pPr>
              <w:spacing w:after="60" w:line="240" w:lineRule="auto"/>
              <w:rPr>
                <w:rFonts w:cstheme="minorHAnsi"/>
                <w:sz w:val="18"/>
                <w:szCs w:val="18"/>
              </w:rPr>
            </w:pPr>
            <w:r w:rsidRPr="000A5B66">
              <w:rPr>
                <w:rFonts w:eastAsia="Times New Roman" w:cstheme="minorHAnsi"/>
                <w:color w:val="000000"/>
                <w:sz w:val="18"/>
                <w:szCs w:val="18"/>
                <w:lang w:eastAsia="en-AU"/>
              </w:rPr>
              <w:t xml:space="preserve">Place of production in which a specific pest is absent as demonstrated by scientific evidence and in which, where appropriate, this condition is being officially maintained for a defined period. </w:t>
            </w:r>
            <w:r w:rsidRPr="000A5B66">
              <w:rPr>
                <w:rFonts w:eastAsiaTheme="minorEastAsia"/>
                <w:bCs/>
                <w:color w:val="000000"/>
                <w:sz w:val="18"/>
                <w:szCs w:val="18"/>
                <w:lang w:eastAsia="ja-JP"/>
              </w:rPr>
              <w:t>(</w:t>
            </w:r>
            <w:r w:rsidR="0028366C">
              <w:rPr>
                <w:rFonts w:ascii="Calibri" w:eastAsia="Times New Roman" w:hAnsi="Calibri" w:cs="Calibri"/>
                <w:color w:val="000000"/>
                <w:sz w:val="18"/>
                <w:szCs w:val="18"/>
                <w:lang w:eastAsia="en-AU"/>
              </w:rPr>
              <w:t>IPPC 2024b</w:t>
            </w:r>
            <w:r w:rsidRPr="000A5B66">
              <w:rPr>
                <w:rFonts w:eastAsiaTheme="minorEastAsia"/>
                <w:bCs/>
                <w:color w:val="000000"/>
                <w:sz w:val="18"/>
                <w:szCs w:val="18"/>
                <w:lang w:eastAsia="ja-JP"/>
              </w:rPr>
              <w:t>)</w:t>
            </w:r>
          </w:p>
        </w:tc>
      </w:tr>
      <w:tr w:rsidR="00BE2F5B" w:rsidRPr="000A5B66" w14:paraId="068C362F" w14:textId="77777777" w:rsidTr="00D00893">
        <w:tc>
          <w:tcPr>
            <w:tcW w:w="1046" w:type="pct"/>
          </w:tcPr>
          <w:p w14:paraId="3DF94422" w14:textId="1CF4A601"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p</w:t>
            </w:r>
            <w:r w:rsidR="00BE2F5B" w:rsidRPr="003A3D4B">
              <w:rPr>
                <w:rFonts w:eastAsia="Times New Roman" w:cstheme="minorHAnsi"/>
                <w:color w:val="000000"/>
                <w:sz w:val="18"/>
                <w:szCs w:val="18"/>
                <w:lang w:eastAsia="en-AU"/>
              </w:rPr>
              <w:t xml:space="preserve">est </w:t>
            </w:r>
            <w:r>
              <w:rPr>
                <w:rFonts w:eastAsia="Times New Roman" w:cstheme="minorHAnsi"/>
                <w:color w:val="000000"/>
                <w:sz w:val="18"/>
                <w:szCs w:val="18"/>
                <w:lang w:eastAsia="en-AU"/>
              </w:rPr>
              <w:t>f</w:t>
            </w:r>
            <w:r w:rsidR="00BE2F5B" w:rsidRPr="003A3D4B">
              <w:rPr>
                <w:rFonts w:eastAsia="Times New Roman" w:cstheme="minorHAnsi"/>
                <w:color w:val="000000"/>
                <w:sz w:val="18"/>
                <w:szCs w:val="18"/>
                <w:lang w:eastAsia="en-AU"/>
              </w:rPr>
              <w:t xml:space="preserve">ree </w:t>
            </w:r>
            <w:r>
              <w:rPr>
                <w:rFonts w:eastAsia="Times New Roman" w:cstheme="minorHAnsi"/>
                <w:color w:val="000000"/>
                <w:sz w:val="18"/>
                <w:szCs w:val="18"/>
                <w:lang w:eastAsia="en-AU"/>
              </w:rPr>
              <w:t>p</w:t>
            </w:r>
            <w:r w:rsidR="00BE2F5B" w:rsidRPr="003A3D4B">
              <w:rPr>
                <w:rFonts w:eastAsia="Times New Roman" w:cstheme="minorHAnsi"/>
                <w:color w:val="000000"/>
                <w:sz w:val="18"/>
                <w:szCs w:val="18"/>
                <w:lang w:eastAsia="en-AU"/>
              </w:rPr>
              <w:t xml:space="preserve">roduction </w:t>
            </w:r>
            <w:r>
              <w:rPr>
                <w:rFonts w:eastAsia="Times New Roman" w:cstheme="minorHAnsi"/>
                <w:color w:val="000000"/>
                <w:sz w:val="18"/>
                <w:szCs w:val="18"/>
                <w:lang w:eastAsia="en-AU"/>
              </w:rPr>
              <w:t>s</w:t>
            </w:r>
            <w:r w:rsidR="00BE2F5B" w:rsidRPr="003A3D4B">
              <w:rPr>
                <w:rFonts w:eastAsia="Times New Roman" w:cstheme="minorHAnsi"/>
                <w:color w:val="000000"/>
                <w:sz w:val="18"/>
                <w:szCs w:val="18"/>
                <w:lang w:eastAsia="en-AU"/>
              </w:rPr>
              <w:t>ite (PFPS)</w:t>
            </w:r>
          </w:p>
        </w:tc>
        <w:tc>
          <w:tcPr>
            <w:tcW w:w="3954" w:type="pct"/>
          </w:tcPr>
          <w:p w14:paraId="1EB7A6F1" w14:textId="44C8B2F7" w:rsidR="00BE2F5B" w:rsidRPr="000A5B66" w:rsidRDefault="00BE2F5B" w:rsidP="00607EF6">
            <w:pPr>
              <w:spacing w:after="60" w:line="240" w:lineRule="auto"/>
              <w:rPr>
                <w:rFonts w:cstheme="minorHAnsi"/>
                <w:sz w:val="18"/>
                <w:szCs w:val="18"/>
              </w:rPr>
            </w:pPr>
            <w:r w:rsidRPr="000A5B66">
              <w:rPr>
                <w:rFonts w:eastAsia="Times New Roman" w:cstheme="minorHAnsi"/>
                <w:color w:val="000000"/>
                <w:sz w:val="18"/>
                <w:szCs w:val="18"/>
                <w:lang w:eastAsia="en-AU"/>
              </w:rPr>
              <w:t xml:space="preserve">A production site in which a specific pest is absent, as demonstrated by scientific evidence, and in which, where appropriate, this condition is being officially maintained for a defined period. </w:t>
            </w:r>
            <w:r w:rsidRPr="000A5B66">
              <w:rPr>
                <w:rFonts w:eastAsiaTheme="minorEastAsia"/>
                <w:bCs/>
                <w:color w:val="000000"/>
                <w:sz w:val="18"/>
                <w:szCs w:val="18"/>
                <w:lang w:eastAsia="ja-JP"/>
              </w:rPr>
              <w:t>(</w:t>
            </w:r>
            <w:r w:rsidR="0028366C">
              <w:rPr>
                <w:rFonts w:ascii="Calibri" w:eastAsia="Times New Roman" w:hAnsi="Calibri" w:cs="Calibri"/>
                <w:color w:val="000000"/>
                <w:sz w:val="18"/>
                <w:szCs w:val="18"/>
                <w:lang w:eastAsia="en-AU"/>
              </w:rPr>
              <w:t>IPPC 2024b</w:t>
            </w:r>
            <w:r w:rsidRPr="000A5B66">
              <w:rPr>
                <w:rFonts w:eastAsiaTheme="minorEastAsia"/>
                <w:bCs/>
                <w:color w:val="000000"/>
                <w:sz w:val="18"/>
                <w:szCs w:val="18"/>
                <w:lang w:eastAsia="ja-JP"/>
              </w:rPr>
              <w:t>)</w:t>
            </w:r>
          </w:p>
        </w:tc>
      </w:tr>
      <w:tr w:rsidR="00BE2F5B" w:rsidRPr="000A5B66" w14:paraId="51091D64" w14:textId="77777777" w:rsidTr="00D00893">
        <w:tc>
          <w:tcPr>
            <w:tcW w:w="1046" w:type="pct"/>
          </w:tcPr>
          <w:p w14:paraId="4C075941" w14:textId="48FA0381" w:rsidR="00BE2F5B" w:rsidRPr="003A3D4B" w:rsidRDefault="00FA2642" w:rsidP="00607EF6">
            <w:pPr>
              <w:spacing w:after="60" w:line="240" w:lineRule="auto"/>
              <w:rPr>
                <w:rFonts w:eastAsia="Times New Roman"/>
                <w:color w:val="000000"/>
                <w:sz w:val="18"/>
                <w:szCs w:val="18"/>
                <w:lang w:eastAsia="en-AU"/>
              </w:rPr>
            </w:pPr>
            <w:r>
              <w:rPr>
                <w:rFonts w:eastAsia="Times New Roman"/>
                <w:color w:val="000000" w:themeColor="text1"/>
                <w:sz w:val="18"/>
                <w:szCs w:val="18"/>
                <w:lang w:eastAsia="en-AU"/>
              </w:rPr>
              <w:t>p</w:t>
            </w:r>
            <w:r w:rsidR="00BE2F5B" w:rsidRPr="003A3D4B">
              <w:rPr>
                <w:rFonts w:eastAsia="Times New Roman"/>
                <w:color w:val="000000" w:themeColor="text1"/>
                <w:sz w:val="18"/>
                <w:szCs w:val="18"/>
                <w:lang w:eastAsia="en-AU"/>
              </w:rPr>
              <w:t>est</w:t>
            </w:r>
            <w:r w:rsidR="00BE2F5B" w:rsidRPr="003A3D4B" w:rsidDel="00C30B85">
              <w:rPr>
                <w:rFonts w:eastAsia="Times New Roman"/>
                <w:color w:val="000000" w:themeColor="text1"/>
                <w:sz w:val="18"/>
                <w:szCs w:val="18"/>
                <w:lang w:eastAsia="en-AU"/>
              </w:rPr>
              <w:t xml:space="preserve"> </w:t>
            </w:r>
            <w:r>
              <w:rPr>
                <w:rFonts w:eastAsia="Times New Roman"/>
                <w:color w:val="000000" w:themeColor="text1"/>
                <w:sz w:val="18"/>
                <w:szCs w:val="18"/>
                <w:lang w:eastAsia="en-AU"/>
              </w:rPr>
              <w:t>f</w:t>
            </w:r>
            <w:r w:rsidR="00BE2F5B" w:rsidRPr="003A3D4B" w:rsidDel="00C30B85">
              <w:rPr>
                <w:rFonts w:eastAsia="Times New Roman"/>
                <w:color w:val="000000" w:themeColor="text1"/>
                <w:sz w:val="18"/>
                <w:szCs w:val="18"/>
                <w:lang w:eastAsia="en-AU"/>
              </w:rPr>
              <w:t xml:space="preserve">reedom </w:t>
            </w:r>
            <w:r>
              <w:rPr>
                <w:rFonts w:eastAsia="Times New Roman"/>
                <w:color w:val="000000" w:themeColor="text1"/>
                <w:sz w:val="18"/>
                <w:szCs w:val="18"/>
                <w:lang w:eastAsia="en-AU"/>
              </w:rPr>
              <w:t>p</w:t>
            </w:r>
            <w:r w:rsidR="00BE2F5B" w:rsidRPr="003A3D4B" w:rsidDel="00C30B85">
              <w:rPr>
                <w:rFonts w:eastAsia="Times New Roman"/>
                <w:color w:val="000000" w:themeColor="text1"/>
                <w:sz w:val="18"/>
                <w:szCs w:val="18"/>
                <w:lang w:eastAsia="en-AU"/>
              </w:rPr>
              <w:t>rogram</w:t>
            </w:r>
            <w:r w:rsidR="00BE2F5B" w:rsidRPr="003A3D4B">
              <w:rPr>
                <w:rFonts w:eastAsia="Times New Roman"/>
                <w:color w:val="000000" w:themeColor="text1"/>
                <w:sz w:val="18"/>
                <w:szCs w:val="18"/>
                <w:lang w:eastAsia="en-AU"/>
              </w:rPr>
              <w:t xml:space="preserve"> </w:t>
            </w:r>
          </w:p>
        </w:tc>
        <w:tc>
          <w:tcPr>
            <w:tcW w:w="3954" w:type="pct"/>
          </w:tcPr>
          <w:p w14:paraId="50F7E496" w14:textId="2664601E" w:rsidR="00BE2F5B" w:rsidRPr="000A5B66" w:rsidRDefault="00753D2E" w:rsidP="00607EF6">
            <w:pPr>
              <w:spacing w:after="60" w:line="240" w:lineRule="auto"/>
              <w:rPr>
                <w:rFonts w:eastAsia="Times New Roman"/>
                <w:color w:val="000000"/>
                <w:sz w:val="18"/>
                <w:szCs w:val="18"/>
                <w:lang w:eastAsia="en-AU"/>
              </w:rPr>
            </w:pPr>
            <w:r w:rsidRPr="002F6FBD">
              <w:rPr>
                <w:sz w:val="18"/>
                <w:szCs w:val="18"/>
              </w:rPr>
              <w:t>Pest freedom program</w:t>
            </w:r>
            <w:r w:rsidR="00BE2F5B" w:rsidRPr="00753D2E">
              <w:rPr>
                <w:rFonts w:eastAsia="Times New Roman"/>
                <w:color w:val="000000" w:themeColor="text1"/>
                <w:sz w:val="18"/>
                <w:szCs w:val="18"/>
                <w:lang w:eastAsia="en-AU"/>
              </w:rPr>
              <w:t>s</w:t>
            </w:r>
            <w:r w:rsidR="00BE2F5B" w:rsidRPr="000A5B66">
              <w:rPr>
                <w:rFonts w:eastAsia="Times New Roman"/>
                <w:color w:val="000000" w:themeColor="text1"/>
                <w:sz w:val="18"/>
                <w:szCs w:val="18"/>
                <w:lang w:eastAsia="en-AU"/>
              </w:rPr>
              <w:t xml:space="preserve"> include </w:t>
            </w:r>
            <w:r w:rsidR="00BF21C6">
              <w:rPr>
                <w:rFonts w:eastAsia="Times New Roman"/>
                <w:color w:val="000000" w:themeColor="text1"/>
                <w:sz w:val="18"/>
                <w:szCs w:val="18"/>
                <w:lang w:eastAsia="en-AU"/>
              </w:rPr>
              <w:t>p</w:t>
            </w:r>
            <w:r w:rsidR="004C5354">
              <w:rPr>
                <w:rFonts w:eastAsia="Times New Roman"/>
                <w:color w:val="000000" w:themeColor="text1"/>
                <w:sz w:val="18"/>
                <w:szCs w:val="18"/>
                <w:lang w:eastAsia="en-AU"/>
              </w:rPr>
              <w:t>rocedures</w:t>
            </w:r>
            <w:r w:rsidR="00BF21C6" w:rsidRPr="000A5B66">
              <w:rPr>
                <w:rFonts w:eastAsia="Times New Roman"/>
                <w:color w:val="000000" w:themeColor="text1"/>
                <w:sz w:val="18"/>
                <w:szCs w:val="18"/>
                <w:lang w:eastAsia="en-AU"/>
              </w:rPr>
              <w:t xml:space="preserve"> </w:t>
            </w:r>
            <w:r w:rsidR="00BE2F5B" w:rsidRPr="000A5B66">
              <w:rPr>
                <w:rFonts w:eastAsia="Times New Roman"/>
                <w:color w:val="000000" w:themeColor="text1"/>
                <w:sz w:val="18"/>
                <w:szCs w:val="18"/>
                <w:lang w:eastAsia="en-AU"/>
              </w:rPr>
              <w:t>and measures required to establish, maintain and verify a pest free area, pest free place of production or pest free production site.</w:t>
            </w:r>
          </w:p>
        </w:tc>
      </w:tr>
      <w:tr w:rsidR="00BE2F5B" w:rsidRPr="000A5B66" w14:paraId="6B66AFA7" w14:textId="77777777" w:rsidTr="00D00893">
        <w:tc>
          <w:tcPr>
            <w:tcW w:w="1046" w:type="pct"/>
          </w:tcPr>
          <w:p w14:paraId="65B9696E" w14:textId="02208BD0"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p</w:t>
            </w:r>
            <w:r w:rsidR="00BE2F5B" w:rsidRPr="003A3D4B">
              <w:rPr>
                <w:rFonts w:eastAsia="Times New Roman" w:cstheme="minorHAnsi"/>
                <w:color w:val="000000"/>
                <w:sz w:val="18"/>
                <w:szCs w:val="18"/>
                <w:lang w:eastAsia="en-AU"/>
              </w:rPr>
              <w:t>est pressure</w:t>
            </w:r>
          </w:p>
        </w:tc>
        <w:tc>
          <w:tcPr>
            <w:tcW w:w="3954" w:type="pct"/>
          </w:tcPr>
          <w:p w14:paraId="150E9494" w14:textId="77777777" w:rsidR="00BE2F5B" w:rsidRPr="000A5B66" w:rsidRDefault="00BE2F5B" w:rsidP="00607EF6">
            <w:pPr>
              <w:spacing w:after="60" w:line="240" w:lineRule="auto"/>
              <w:rPr>
                <w:rFonts w:eastAsia="Times New Roman" w:cstheme="minorHAnsi"/>
                <w:color w:val="000000"/>
                <w:sz w:val="18"/>
                <w:szCs w:val="18"/>
                <w:lang w:eastAsia="en-AU"/>
              </w:rPr>
            </w:pPr>
            <w:r w:rsidRPr="000A5B66">
              <w:rPr>
                <w:rFonts w:eastAsia="Times New Roman" w:cstheme="minorHAnsi"/>
                <w:color w:val="000000"/>
                <w:sz w:val="18"/>
                <w:szCs w:val="18"/>
                <w:lang w:eastAsia="en-AU"/>
              </w:rPr>
              <w:t>Sustained levels of pest activity or infestation within or adjacent to an area. The level of pressure may be affected by multiple factors including host availability, climatic conditions, the pest’s life cycle and open pest pathways.</w:t>
            </w:r>
          </w:p>
        </w:tc>
      </w:tr>
      <w:tr w:rsidR="00BE2F5B" w:rsidRPr="000A5B66" w14:paraId="04D351DF" w14:textId="77777777" w:rsidTr="00D00893">
        <w:tc>
          <w:tcPr>
            <w:tcW w:w="1046" w:type="pct"/>
          </w:tcPr>
          <w:p w14:paraId="5D6D9B38" w14:textId="35A06EE6"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p</w:t>
            </w:r>
            <w:r w:rsidR="00BE2F5B" w:rsidRPr="003A3D4B">
              <w:rPr>
                <w:rFonts w:eastAsia="Times New Roman" w:cstheme="minorHAnsi"/>
                <w:color w:val="000000"/>
                <w:sz w:val="18"/>
                <w:szCs w:val="18"/>
                <w:lang w:eastAsia="en-AU"/>
              </w:rPr>
              <w:t>est risk assessment (for quarantine pests)</w:t>
            </w:r>
          </w:p>
        </w:tc>
        <w:tc>
          <w:tcPr>
            <w:tcW w:w="3954" w:type="pct"/>
          </w:tcPr>
          <w:p w14:paraId="50E88F6E" w14:textId="5B24AEF1" w:rsidR="00BE2F5B" w:rsidRPr="000A5B66" w:rsidRDefault="00BE2F5B" w:rsidP="00607EF6">
            <w:pPr>
              <w:spacing w:after="60" w:line="240" w:lineRule="auto"/>
              <w:rPr>
                <w:rFonts w:eastAsia="Times New Roman" w:cstheme="minorHAnsi"/>
                <w:color w:val="000000"/>
                <w:sz w:val="18"/>
                <w:szCs w:val="18"/>
                <w:lang w:eastAsia="en-AU"/>
              </w:rPr>
            </w:pPr>
            <w:r w:rsidRPr="000A5B66">
              <w:rPr>
                <w:rFonts w:eastAsia="Times New Roman" w:cstheme="minorHAnsi"/>
                <w:color w:val="000000"/>
                <w:sz w:val="18"/>
                <w:szCs w:val="18"/>
                <w:lang w:eastAsia="en-AU"/>
              </w:rPr>
              <w:t>Evaluation of the probability of the introduction and spread of a pest and the magnitude of the associated potential economic consequences. (</w:t>
            </w:r>
            <w:r w:rsidR="00B876B6">
              <w:rPr>
                <w:rFonts w:eastAsia="Times New Roman" w:cstheme="minorHAnsi"/>
                <w:color w:val="000000"/>
                <w:sz w:val="18"/>
                <w:szCs w:val="18"/>
                <w:lang w:eastAsia="en-AU"/>
              </w:rPr>
              <w:t>IPPC 2024</w:t>
            </w:r>
            <w:r w:rsidR="0028366C">
              <w:rPr>
                <w:rFonts w:eastAsia="Times New Roman" w:cstheme="minorHAnsi"/>
                <w:color w:val="000000"/>
                <w:sz w:val="18"/>
                <w:szCs w:val="18"/>
                <w:lang w:eastAsia="en-AU"/>
              </w:rPr>
              <w:t>b</w:t>
            </w:r>
            <w:r w:rsidRPr="000A5B66">
              <w:rPr>
                <w:rFonts w:eastAsia="Times New Roman" w:cstheme="minorHAnsi"/>
                <w:color w:val="000000"/>
                <w:sz w:val="18"/>
                <w:szCs w:val="18"/>
                <w:lang w:eastAsia="en-AU"/>
              </w:rPr>
              <w:t>)</w:t>
            </w:r>
          </w:p>
        </w:tc>
      </w:tr>
      <w:tr w:rsidR="00BE2F5B" w:rsidRPr="000A5B66" w14:paraId="2B36B824" w14:textId="77777777" w:rsidTr="00D00893">
        <w:tc>
          <w:tcPr>
            <w:tcW w:w="1046" w:type="pct"/>
          </w:tcPr>
          <w:p w14:paraId="39F8827F" w14:textId="66CB3A35"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p</w:t>
            </w:r>
            <w:r w:rsidR="00BE2F5B" w:rsidRPr="003A3D4B">
              <w:rPr>
                <w:rFonts w:eastAsia="Times New Roman" w:cstheme="minorHAnsi"/>
                <w:color w:val="000000"/>
                <w:sz w:val="18"/>
                <w:szCs w:val="18"/>
                <w:lang w:eastAsia="en-AU"/>
              </w:rPr>
              <w:t>est status (in an area)</w:t>
            </w:r>
          </w:p>
        </w:tc>
        <w:tc>
          <w:tcPr>
            <w:tcW w:w="3954" w:type="pct"/>
          </w:tcPr>
          <w:p w14:paraId="0DB31B9B" w14:textId="7CE580D7" w:rsidR="00BE2F5B" w:rsidRPr="000A5B66" w:rsidRDefault="00BE2F5B" w:rsidP="00607EF6">
            <w:pPr>
              <w:spacing w:after="60" w:line="240" w:lineRule="auto"/>
              <w:rPr>
                <w:rFonts w:eastAsia="Times New Roman" w:cstheme="minorHAnsi"/>
                <w:color w:val="000000"/>
                <w:sz w:val="18"/>
                <w:szCs w:val="18"/>
                <w:lang w:eastAsia="en-AU"/>
              </w:rPr>
            </w:pPr>
            <w:r w:rsidRPr="000A5B66">
              <w:rPr>
                <w:rFonts w:eastAsia="Times New Roman" w:cstheme="minorHAnsi"/>
                <w:color w:val="000000"/>
                <w:sz w:val="18"/>
                <w:szCs w:val="18"/>
                <w:lang w:eastAsia="en-AU"/>
              </w:rPr>
              <w:t xml:space="preserve">Presence or absence, at the present time, of a pest in an area, including where appropriate its distribution, as officially determined using expert judgement on the basis of current and historical pest records and other information. </w:t>
            </w:r>
            <w:r w:rsidRPr="000A5B66">
              <w:rPr>
                <w:rFonts w:eastAsiaTheme="minorEastAsia"/>
                <w:bCs/>
                <w:color w:val="000000"/>
                <w:sz w:val="18"/>
                <w:szCs w:val="18"/>
                <w:lang w:eastAsia="ja-JP"/>
              </w:rPr>
              <w:t>(</w:t>
            </w:r>
            <w:r w:rsidR="00B876B6">
              <w:rPr>
                <w:rFonts w:eastAsiaTheme="minorEastAsia"/>
                <w:bCs/>
                <w:color w:val="000000"/>
                <w:sz w:val="18"/>
                <w:szCs w:val="18"/>
                <w:lang w:eastAsia="ja-JP"/>
              </w:rPr>
              <w:t>IPPC 2024</w:t>
            </w:r>
            <w:r w:rsidR="0028366C">
              <w:rPr>
                <w:rFonts w:eastAsiaTheme="minorEastAsia"/>
                <w:bCs/>
                <w:color w:val="000000"/>
                <w:sz w:val="18"/>
                <w:szCs w:val="18"/>
                <w:lang w:eastAsia="ja-JP"/>
              </w:rPr>
              <w:t>b</w:t>
            </w:r>
            <w:r w:rsidRPr="000A5B66">
              <w:rPr>
                <w:rFonts w:eastAsiaTheme="minorEastAsia"/>
                <w:bCs/>
                <w:color w:val="000000"/>
                <w:sz w:val="18"/>
                <w:szCs w:val="18"/>
                <w:lang w:eastAsia="ja-JP"/>
              </w:rPr>
              <w:t>)</w:t>
            </w:r>
          </w:p>
        </w:tc>
      </w:tr>
      <w:tr w:rsidR="00BE2F5B" w:rsidRPr="000A5B66" w14:paraId="2AEB8708" w14:textId="77777777" w:rsidTr="00D00893">
        <w:tc>
          <w:tcPr>
            <w:tcW w:w="1046" w:type="pct"/>
          </w:tcPr>
          <w:p w14:paraId="6D4304B5" w14:textId="1D84ED21"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p</w:t>
            </w:r>
            <w:r w:rsidR="00BE2F5B" w:rsidRPr="003A3D4B">
              <w:rPr>
                <w:rFonts w:eastAsia="Times New Roman" w:cstheme="minorHAnsi"/>
                <w:color w:val="000000"/>
                <w:sz w:val="18"/>
                <w:szCs w:val="18"/>
                <w:lang w:eastAsia="en-AU"/>
              </w:rPr>
              <w:t>hytosanitary certificate</w:t>
            </w:r>
          </w:p>
        </w:tc>
        <w:tc>
          <w:tcPr>
            <w:tcW w:w="3954" w:type="pct"/>
          </w:tcPr>
          <w:p w14:paraId="3F188678" w14:textId="74B1BDBC" w:rsidR="00BE2F5B" w:rsidRPr="000A5B66" w:rsidRDefault="00BE2F5B" w:rsidP="00607EF6">
            <w:pPr>
              <w:spacing w:after="60" w:line="240" w:lineRule="auto"/>
              <w:rPr>
                <w:rFonts w:eastAsia="Times New Roman" w:cstheme="minorHAnsi"/>
                <w:color w:val="000000"/>
                <w:sz w:val="18"/>
                <w:szCs w:val="18"/>
                <w:lang w:eastAsia="en-AU"/>
              </w:rPr>
            </w:pPr>
            <w:r w:rsidRPr="000A5B66">
              <w:rPr>
                <w:rFonts w:eastAsia="Times New Roman" w:cstheme="minorHAnsi"/>
                <w:color w:val="000000"/>
                <w:sz w:val="18"/>
                <w:szCs w:val="18"/>
                <w:lang w:eastAsia="en-AU"/>
              </w:rPr>
              <w:t xml:space="preserve">An official paper document or its official electronic equivalent, consistent with the model certificates of the IPPC, attesting that a consignment meets phytosanitary import requirements. </w:t>
            </w:r>
            <w:r w:rsidRPr="000A5B66">
              <w:rPr>
                <w:rFonts w:eastAsiaTheme="minorEastAsia"/>
                <w:bCs/>
                <w:color w:val="000000"/>
                <w:sz w:val="18"/>
                <w:szCs w:val="18"/>
                <w:lang w:eastAsia="ja-JP"/>
              </w:rPr>
              <w:t>(</w:t>
            </w:r>
            <w:r w:rsidR="00B876B6">
              <w:rPr>
                <w:rFonts w:eastAsiaTheme="minorEastAsia"/>
                <w:bCs/>
                <w:color w:val="000000"/>
                <w:sz w:val="18"/>
                <w:szCs w:val="18"/>
                <w:lang w:eastAsia="ja-JP"/>
              </w:rPr>
              <w:t>IPPC 2024</w:t>
            </w:r>
            <w:r w:rsidR="0028366C">
              <w:rPr>
                <w:rFonts w:eastAsiaTheme="minorEastAsia"/>
                <w:bCs/>
                <w:color w:val="000000"/>
                <w:sz w:val="18"/>
                <w:szCs w:val="18"/>
                <w:lang w:eastAsia="ja-JP"/>
              </w:rPr>
              <w:t>b</w:t>
            </w:r>
            <w:r w:rsidRPr="000A5B66">
              <w:rPr>
                <w:rFonts w:eastAsiaTheme="minorEastAsia"/>
                <w:bCs/>
                <w:color w:val="000000"/>
                <w:sz w:val="18"/>
                <w:szCs w:val="18"/>
                <w:lang w:eastAsia="ja-JP"/>
              </w:rPr>
              <w:t>)</w:t>
            </w:r>
          </w:p>
        </w:tc>
      </w:tr>
      <w:tr w:rsidR="00BE2F5B" w:rsidRPr="000A5B66" w14:paraId="52418E80" w14:textId="77777777" w:rsidTr="00D00893">
        <w:tc>
          <w:tcPr>
            <w:tcW w:w="1046" w:type="pct"/>
          </w:tcPr>
          <w:p w14:paraId="28A804CA" w14:textId="0F89D7B8"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p</w:t>
            </w:r>
            <w:r w:rsidR="00BE2F5B" w:rsidRPr="003A3D4B">
              <w:rPr>
                <w:rFonts w:eastAsia="Times New Roman" w:cstheme="minorHAnsi"/>
                <w:color w:val="000000"/>
                <w:sz w:val="18"/>
                <w:szCs w:val="18"/>
                <w:lang w:eastAsia="en-AU"/>
              </w:rPr>
              <w:t>hytosanitary regulation</w:t>
            </w:r>
          </w:p>
        </w:tc>
        <w:tc>
          <w:tcPr>
            <w:tcW w:w="3954" w:type="pct"/>
          </w:tcPr>
          <w:p w14:paraId="50CC8CC7" w14:textId="35477811" w:rsidR="00BE2F5B" w:rsidRPr="000A5B66" w:rsidRDefault="00BE2F5B" w:rsidP="00607EF6">
            <w:pPr>
              <w:spacing w:after="60" w:line="240" w:lineRule="auto"/>
              <w:rPr>
                <w:rFonts w:eastAsia="Times New Roman" w:cstheme="minorHAnsi"/>
                <w:color w:val="000000"/>
                <w:sz w:val="18"/>
                <w:szCs w:val="18"/>
                <w:lang w:eastAsia="en-AU"/>
              </w:rPr>
            </w:pPr>
            <w:r w:rsidRPr="000A5B66">
              <w:rPr>
                <w:rFonts w:eastAsia="Times New Roman" w:cstheme="minorHAnsi"/>
                <w:color w:val="000000"/>
                <w:sz w:val="18"/>
                <w:szCs w:val="18"/>
                <w:lang w:eastAsia="en-AU"/>
              </w:rPr>
              <w:t>Official rule to prevent the introduction or spread of quarantine pests, or to limit the economic impact of regulated non-quarantine pests, including establishment of procedures for phytosanitary certification. (</w:t>
            </w:r>
            <w:r w:rsidR="00B876B6">
              <w:rPr>
                <w:rFonts w:eastAsia="Times New Roman" w:cstheme="minorHAnsi"/>
                <w:color w:val="000000"/>
                <w:sz w:val="18"/>
                <w:szCs w:val="18"/>
                <w:lang w:eastAsia="en-AU"/>
              </w:rPr>
              <w:t>IPPC 2024</w:t>
            </w:r>
            <w:r w:rsidR="0028366C">
              <w:rPr>
                <w:rFonts w:eastAsia="Times New Roman" w:cstheme="minorHAnsi"/>
                <w:color w:val="000000"/>
                <w:sz w:val="18"/>
                <w:szCs w:val="18"/>
                <w:lang w:eastAsia="en-AU"/>
              </w:rPr>
              <w:t>b</w:t>
            </w:r>
            <w:r w:rsidRPr="000A5B66">
              <w:rPr>
                <w:rFonts w:eastAsia="Times New Roman" w:cstheme="minorHAnsi"/>
                <w:color w:val="000000"/>
                <w:sz w:val="18"/>
                <w:szCs w:val="18"/>
                <w:lang w:eastAsia="en-AU"/>
              </w:rPr>
              <w:t>)</w:t>
            </w:r>
          </w:p>
        </w:tc>
      </w:tr>
      <w:tr w:rsidR="00BE2F5B" w:rsidRPr="000A5B66" w14:paraId="082C1581" w14:textId="77777777" w:rsidTr="00D00893">
        <w:tc>
          <w:tcPr>
            <w:tcW w:w="1046" w:type="pct"/>
          </w:tcPr>
          <w:p w14:paraId="3804A708" w14:textId="36256152"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p</w:t>
            </w:r>
            <w:r w:rsidR="00BE2F5B" w:rsidRPr="003A3D4B">
              <w:rPr>
                <w:rFonts w:eastAsia="Times New Roman" w:cstheme="minorHAnsi"/>
                <w:color w:val="000000"/>
                <w:sz w:val="18"/>
                <w:szCs w:val="18"/>
                <w:lang w:eastAsia="en-AU"/>
              </w:rPr>
              <w:t>hytosanitary security</w:t>
            </w:r>
          </w:p>
        </w:tc>
        <w:tc>
          <w:tcPr>
            <w:tcW w:w="3954" w:type="pct"/>
          </w:tcPr>
          <w:p w14:paraId="2588B247" w14:textId="1A42030C" w:rsidR="00BE2F5B" w:rsidRPr="000A5B66" w:rsidRDefault="00BE2F5B" w:rsidP="00607EF6">
            <w:pPr>
              <w:spacing w:after="60" w:line="240" w:lineRule="auto"/>
              <w:rPr>
                <w:rFonts w:eastAsia="Times New Roman" w:cstheme="minorHAnsi"/>
                <w:color w:val="000000"/>
                <w:sz w:val="18"/>
                <w:szCs w:val="18"/>
                <w:lang w:eastAsia="en-AU"/>
              </w:rPr>
            </w:pPr>
            <w:r w:rsidRPr="000A5B66">
              <w:rPr>
                <w:rFonts w:eastAsia="Times New Roman" w:cstheme="minorHAnsi"/>
                <w:color w:val="000000"/>
                <w:sz w:val="18"/>
                <w:szCs w:val="18"/>
                <w:lang w:eastAsia="en-AU"/>
              </w:rPr>
              <w:t xml:space="preserve">The application of phytosanitary measures to maintain the integrity of a consignment and prevention of infestation and contamination. </w:t>
            </w:r>
            <w:r w:rsidRPr="000A5B66">
              <w:rPr>
                <w:rFonts w:eastAsiaTheme="minorEastAsia"/>
                <w:bCs/>
                <w:color w:val="000000"/>
                <w:sz w:val="18"/>
                <w:szCs w:val="18"/>
                <w:lang w:eastAsia="ja-JP"/>
              </w:rPr>
              <w:t>(</w:t>
            </w:r>
            <w:r w:rsidR="0028366C">
              <w:rPr>
                <w:rFonts w:ascii="Calibri" w:eastAsia="Times New Roman" w:hAnsi="Calibri" w:cs="Calibri"/>
                <w:color w:val="000000"/>
                <w:sz w:val="18"/>
                <w:szCs w:val="18"/>
                <w:lang w:eastAsia="en-AU"/>
              </w:rPr>
              <w:t>IPPC 2024b</w:t>
            </w:r>
            <w:r w:rsidRPr="000A5B66">
              <w:rPr>
                <w:rFonts w:eastAsiaTheme="minorEastAsia"/>
                <w:bCs/>
                <w:color w:val="000000"/>
                <w:sz w:val="18"/>
                <w:szCs w:val="18"/>
                <w:lang w:eastAsia="ja-JP"/>
              </w:rPr>
              <w:t>)</w:t>
            </w:r>
          </w:p>
        </w:tc>
      </w:tr>
      <w:tr w:rsidR="00BE2F5B" w:rsidRPr="000A5B66" w14:paraId="2262C0B2" w14:textId="77777777" w:rsidTr="00D00893">
        <w:tc>
          <w:tcPr>
            <w:tcW w:w="1046" w:type="pct"/>
          </w:tcPr>
          <w:p w14:paraId="1E41A2D3" w14:textId="53135876"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p</w:t>
            </w:r>
            <w:r w:rsidR="00BE2F5B" w:rsidRPr="003A3D4B">
              <w:rPr>
                <w:rFonts w:eastAsia="Times New Roman" w:cstheme="minorHAnsi"/>
                <w:color w:val="000000"/>
                <w:sz w:val="18"/>
                <w:szCs w:val="18"/>
                <w:lang w:eastAsia="en-AU"/>
              </w:rPr>
              <w:t>lace of production</w:t>
            </w:r>
          </w:p>
        </w:tc>
        <w:tc>
          <w:tcPr>
            <w:tcW w:w="3954" w:type="pct"/>
          </w:tcPr>
          <w:p w14:paraId="57102B87" w14:textId="28358042" w:rsidR="00BE2F5B" w:rsidRPr="000A5B66" w:rsidRDefault="00BE2F5B" w:rsidP="00607EF6">
            <w:pPr>
              <w:spacing w:after="60" w:line="240" w:lineRule="auto"/>
              <w:rPr>
                <w:rFonts w:eastAsia="Times New Roman" w:cstheme="minorHAnsi"/>
                <w:color w:val="000000"/>
                <w:sz w:val="18"/>
                <w:szCs w:val="18"/>
                <w:lang w:eastAsia="en-AU"/>
              </w:rPr>
            </w:pPr>
            <w:r w:rsidRPr="000A5B66">
              <w:rPr>
                <w:rFonts w:eastAsia="Times New Roman" w:cstheme="minorHAnsi"/>
                <w:color w:val="000000"/>
                <w:sz w:val="18"/>
                <w:szCs w:val="18"/>
                <w:lang w:eastAsia="en-AU"/>
              </w:rPr>
              <w:t xml:space="preserve">Any premises or collection of fields operated as a single production or farming unit. </w:t>
            </w:r>
            <w:r w:rsidRPr="000A5B66">
              <w:rPr>
                <w:rFonts w:eastAsiaTheme="minorEastAsia"/>
                <w:bCs/>
                <w:color w:val="000000"/>
                <w:sz w:val="18"/>
                <w:szCs w:val="18"/>
                <w:lang w:eastAsia="ja-JP"/>
              </w:rPr>
              <w:t>(</w:t>
            </w:r>
            <w:r w:rsidR="0028366C">
              <w:rPr>
                <w:rFonts w:ascii="Calibri" w:eastAsia="Times New Roman" w:hAnsi="Calibri" w:cs="Calibri"/>
                <w:color w:val="000000"/>
                <w:sz w:val="18"/>
                <w:szCs w:val="18"/>
                <w:lang w:eastAsia="en-AU"/>
              </w:rPr>
              <w:t>IPPC</w:t>
            </w:r>
            <w:r w:rsidR="006C5FA5">
              <w:rPr>
                <w:rFonts w:ascii="Calibri" w:eastAsia="Times New Roman" w:hAnsi="Calibri" w:cs="Calibri"/>
                <w:color w:val="000000"/>
                <w:sz w:val="18"/>
                <w:szCs w:val="18"/>
                <w:lang w:eastAsia="en-AU"/>
              </w:rPr>
              <w:t> </w:t>
            </w:r>
            <w:r w:rsidR="0028366C">
              <w:rPr>
                <w:rFonts w:ascii="Calibri" w:eastAsia="Times New Roman" w:hAnsi="Calibri" w:cs="Calibri"/>
                <w:color w:val="000000"/>
                <w:sz w:val="18"/>
                <w:szCs w:val="18"/>
                <w:lang w:eastAsia="en-AU"/>
              </w:rPr>
              <w:t>2024b</w:t>
            </w:r>
            <w:r w:rsidRPr="000A5B66">
              <w:rPr>
                <w:rFonts w:eastAsiaTheme="minorEastAsia"/>
                <w:bCs/>
                <w:color w:val="000000"/>
                <w:sz w:val="18"/>
                <w:szCs w:val="18"/>
                <w:lang w:eastAsia="ja-JP"/>
              </w:rPr>
              <w:t>)</w:t>
            </w:r>
          </w:p>
        </w:tc>
      </w:tr>
      <w:tr w:rsidR="00BE2F5B" w:rsidRPr="000A5B66" w14:paraId="2DE2E1B0" w14:textId="77777777" w:rsidTr="00D00893">
        <w:tc>
          <w:tcPr>
            <w:tcW w:w="1046" w:type="pct"/>
          </w:tcPr>
          <w:p w14:paraId="418740A9" w14:textId="27863234"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p</w:t>
            </w:r>
            <w:r w:rsidR="00BE2F5B" w:rsidRPr="003A3D4B">
              <w:rPr>
                <w:rFonts w:eastAsia="Times New Roman" w:cstheme="minorHAnsi"/>
                <w:color w:val="000000"/>
                <w:sz w:val="18"/>
                <w:szCs w:val="18"/>
                <w:lang w:eastAsia="en-AU"/>
              </w:rPr>
              <w:t>lants</w:t>
            </w:r>
          </w:p>
        </w:tc>
        <w:tc>
          <w:tcPr>
            <w:tcW w:w="3954" w:type="pct"/>
          </w:tcPr>
          <w:p w14:paraId="7CC85E9F" w14:textId="1340E494" w:rsidR="00BE2F5B" w:rsidRPr="000A5B66" w:rsidRDefault="00BE2F5B" w:rsidP="00607EF6">
            <w:pPr>
              <w:spacing w:after="60" w:line="240" w:lineRule="auto"/>
              <w:rPr>
                <w:rFonts w:eastAsia="Times New Roman" w:cstheme="minorHAnsi"/>
                <w:color w:val="000000"/>
                <w:sz w:val="18"/>
                <w:szCs w:val="18"/>
                <w:lang w:eastAsia="en-AU"/>
              </w:rPr>
            </w:pPr>
            <w:r w:rsidRPr="000A5B66">
              <w:rPr>
                <w:rFonts w:eastAsia="Times New Roman" w:cstheme="minorHAnsi"/>
                <w:color w:val="000000"/>
                <w:sz w:val="18"/>
                <w:szCs w:val="18"/>
                <w:lang w:eastAsia="en-AU"/>
              </w:rPr>
              <w:t>Living plants and parts thereof, including seeds and germplasm</w:t>
            </w:r>
            <w:r w:rsidR="006C5FA5">
              <w:rPr>
                <w:rFonts w:eastAsia="Times New Roman" w:cstheme="minorHAnsi"/>
                <w:color w:val="000000"/>
                <w:sz w:val="18"/>
                <w:szCs w:val="18"/>
                <w:lang w:eastAsia="en-AU"/>
              </w:rPr>
              <w:t>.</w:t>
            </w:r>
            <w:r w:rsidR="00BF460B">
              <w:rPr>
                <w:rFonts w:eastAsia="Times New Roman" w:cstheme="minorHAnsi"/>
                <w:color w:val="000000"/>
                <w:sz w:val="18"/>
                <w:szCs w:val="18"/>
                <w:lang w:eastAsia="en-AU"/>
              </w:rPr>
              <w:t xml:space="preserve"> </w:t>
            </w:r>
            <w:r w:rsidR="00BF460B" w:rsidRPr="000A5B66">
              <w:rPr>
                <w:rFonts w:eastAsiaTheme="minorEastAsia"/>
                <w:bCs/>
                <w:color w:val="000000"/>
                <w:sz w:val="18"/>
                <w:szCs w:val="18"/>
                <w:lang w:eastAsia="ja-JP"/>
              </w:rPr>
              <w:t>(</w:t>
            </w:r>
            <w:r w:rsidR="00BF460B">
              <w:rPr>
                <w:rFonts w:ascii="Calibri" w:eastAsia="Times New Roman" w:hAnsi="Calibri" w:cs="Calibri"/>
                <w:color w:val="000000"/>
                <w:sz w:val="18"/>
                <w:szCs w:val="18"/>
                <w:lang w:eastAsia="en-AU"/>
              </w:rPr>
              <w:t>IPPC 2024b</w:t>
            </w:r>
            <w:r w:rsidR="00BF460B" w:rsidRPr="000A5B66">
              <w:rPr>
                <w:rFonts w:eastAsiaTheme="minorEastAsia"/>
                <w:bCs/>
                <w:color w:val="000000"/>
                <w:sz w:val="18"/>
                <w:szCs w:val="18"/>
                <w:lang w:eastAsia="ja-JP"/>
              </w:rPr>
              <w:t>)</w:t>
            </w:r>
          </w:p>
        </w:tc>
      </w:tr>
      <w:tr w:rsidR="00BE2F5B" w:rsidRPr="000A5B66" w14:paraId="6B2AFDC4" w14:textId="77777777" w:rsidTr="00D00893">
        <w:tc>
          <w:tcPr>
            <w:tcW w:w="1046" w:type="pct"/>
          </w:tcPr>
          <w:p w14:paraId="73F8F460" w14:textId="6240C0A4"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p</w:t>
            </w:r>
            <w:r w:rsidR="00BE2F5B" w:rsidRPr="003A3D4B">
              <w:rPr>
                <w:rFonts w:eastAsia="Times New Roman" w:cstheme="minorHAnsi"/>
                <w:color w:val="000000"/>
                <w:sz w:val="18"/>
                <w:szCs w:val="18"/>
                <w:lang w:eastAsia="en-AU"/>
              </w:rPr>
              <w:t>lant products</w:t>
            </w:r>
          </w:p>
        </w:tc>
        <w:tc>
          <w:tcPr>
            <w:tcW w:w="3954" w:type="pct"/>
          </w:tcPr>
          <w:p w14:paraId="30C4061B" w14:textId="63FE7CBB" w:rsidR="00BE2F5B" w:rsidRPr="000A5B66" w:rsidRDefault="00BE2F5B" w:rsidP="00607EF6">
            <w:pPr>
              <w:spacing w:after="60" w:line="240" w:lineRule="auto"/>
              <w:rPr>
                <w:rFonts w:eastAsia="Times New Roman" w:cstheme="minorHAnsi"/>
                <w:color w:val="000000"/>
                <w:sz w:val="18"/>
                <w:szCs w:val="18"/>
                <w:lang w:eastAsia="en-AU"/>
              </w:rPr>
            </w:pPr>
            <w:r w:rsidRPr="000A5B66">
              <w:rPr>
                <w:rFonts w:eastAsia="Times New Roman" w:cstheme="minorHAnsi"/>
                <w:color w:val="000000"/>
                <w:sz w:val="18"/>
                <w:szCs w:val="18"/>
                <w:lang w:eastAsia="en-AU"/>
              </w:rPr>
              <w:t>Unmanufactured material of plant origin (including grain) and those manufactured products that, by their nature or that of their processing, may create a risk for the introduction and spread of pests (</w:t>
            </w:r>
            <w:r w:rsidR="00B876B6">
              <w:rPr>
                <w:rFonts w:eastAsia="Times New Roman" w:cstheme="minorHAnsi"/>
                <w:color w:val="000000"/>
                <w:sz w:val="18"/>
                <w:szCs w:val="18"/>
                <w:lang w:eastAsia="en-AU"/>
              </w:rPr>
              <w:t>IPPC 2024</w:t>
            </w:r>
            <w:r w:rsidR="0028366C">
              <w:rPr>
                <w:rFonts w:eastAsia="Times New Roman" w:cstheme="minorHAnsi"/>
                <w:color w:val="000000"/>
                <w:sz w:val="18"/>
                <w:szCs w:val="18"/>
                <w:lang w:eastAsia="en-AU"/>
              </w:rPr>
              <w:t>b</w:t>
            </w:r>
            <w:r w:rsidRPr="000A5B66">
              <w:rPr>
                <w:rFonts w:eastAsia="Times New Roman" w:cstheme="minorHAnsi"/>
                <w:color w:val="000000"/>
                <w:sz w:val="18"/>
                <w:szCs w:val="18"/>
                <w:lang w:eastAsia="en-AU"/>
              </w:rPr>
              <w:t>).</w:t>
            </w:r>
          </w:p>
        </w:tc>
      </w:tr>
      <w:tr w:rsidR="00BE2F5B" w:rsidRPr="000A5B66" w14:paraId="4C2A9273" w14:textId="77777777" w:rsidTr="00D00893">
        <w:tc>
          <w:tcPr>
            <w:tcW w:w="1046" w:type="pct"/>
          </w:tcPr>
          <w:p w14:paraId="6B563EBD" w14:textId="692B45EB"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p</w:t>
            </w:r>
            <w:r w:rsidR="00BE2F5B" w:rsidRPr="003A3D4B">
              <w:rPr>
                <w:rFonts w:eastAsia="Times New Roman" w:cstheme="minorHAnsi"/>
                <w:color w:val="000000"/>
                <w:sz w:val="18"/>
                <w:szCs w:val="18"/>
                <w:lang w:eastAsia="en-AU"/>
              </w:rPr>
              <w:t>roduction site</w:t>
            </w:r>
          </w:p>
        </w:tc>
        <w:tc>
          <w:tcPr>
            <w:tcW w:w="3954" w:type="pct"/>
          </w:tcPr>
          <w:p w14:paraId="66B1C049" w14:textId="3C262941" w:rsidR="00BE2F5B" w:rsidRPr="000A5B66" w:rsidRDefault="00BE2F5B" w:rsidP="00607EF6">
            <w:pPr>
              <w:spacing w:after="60" w:line="240" w:lineRule="auto"/>
              <w:rPr>
                <w:rFonts w:eastAsia="Times New Roman" w:cstheme="minorHAnsi"/>
                <w:color w:val="000000"/>
                <w:sz w:val="18"/>
                <w:szCs w:val="18"/>
                <w:lang w:eastAsia="en-AU"/>
              </w:rPr>
            </w:pPr>
            <w:r w:rsidRPr="000A5B66">
              <w:rPr>
                <w:rFonts w:eastAsia="Times New Roman" w:cstheme="minorHAnsi"/>
                <w:color w:val="000000"/>
                <w:sz w:val="18"/>
                <w:szCs w:val="18"/>
                <w:lang w:eastAsia="en-AU"/>
              </w:rPr>
              <w:t xml:space="preserve">A defined part of a place of production, that is managed as a separate unit for phytosanitary purposes. </w:t>
            </w:r>
            <w:r w:rsidRPr="000A5B66">
              <w:rPr>
                <w:rFonts w:eastAsiaTheme="minorEastAsia"/>
                <w:bCs/>
                <w:color w:val="000000"/>
                <w:sz w:val="18"/>
                <w:szCs w:val="18"/>
                <w:lang w:eastAsia="ja-JP"/>
              </w:rPr>
              <w:t>(</w:t>
            </w:r>
            <w:r w:rsidR="00B876B6">
              <w:rPr>
                <w:rFonts w:eastAsiaTheme="minorEastAsia"/>
                <w:bCs/>
                <w:color w:val="000000"/>
                <w:sz w:val="18"/>
                <w:szCs w:val="18"/>
                <w:lang w:eastAsia="ja-JP"/>
              </w:rPr>
              <w:t>IPPC 2024</w:t>
            </w:r>
            <w:r w:rsidR="0028366C">
              <w:rPr>
                <w:rFonts w:eastAsiaTheme="minorEastAsia"/>
                <w:bCs/>
                <w:color w:val="000000"/>
                <w:sz w:val="18"/>
                <w:szCs w:val="18"/>
                <w:lang w:eastAsia="ja-JP"/>
              </w:rPr>
              <w:t>b</w:t>
            </w:r>
            <w:r w:rsidRPr="000A5B66">
              <w:rPr>
                <w:rFonts w:eastAsiaTheme="minorEastAsia"/>
                <w:bCs/>
                <w:color w:val="000000"/>
                <w:sz w:val="18"/>
                <w:szCs w:val="18"/>
                <w:lang w:eastAsia="ja-JP"/>
              </w:rPr>
              <w:t>)</w:t>
            </w:r>
          </w:p>
        </w:tc>
      </w:tr>
      <w:tr w:rsidR="00BE2F5B" w:rsidRPr="000A5B66" w14:paraId="4D1FA54C" w14:textId="77777777" w:rsidTr="00D00893">
        <w:tc>
          <w:tcPr>
            <w:tcW w:w="1046" w:type="pct"/>
          </w:tcPr>
          <w:p w14:paraId="18412F21" w14:textId="1F097722"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q</w:t>
            </w:r>
            <w:r w:rsidR="00BE2F5B" w:rsidRPr="003A3D4B">
              <w:rPr>
                <w:rFonts w:eastAsia="Times New Roman" w:cstheme="minorHAnsi"/>
                <w:color w:val="000000"/>
                <w:sz w:val="18"/>
                <w:szCs w:val="18"/>
                <w:lang w:eastAsia="en-AU"/>
              </w:rPr>
              <w:t>uarantine</w:t>
            </w:r>
          </w:p>
        </w:tc>
        <w:tc>
          <w:tcPr>
            <w:tcW w:w="3954" w:type="pct"/>
          </w:tcPr>
          <w:p w14:paraId="17B9C74D" w14:textId="73E02C6F" w:rsidR="00BE2F5B" w:rsidRPr="000A5B66" w:rsidRDefault="00BE2F5B" w:rsidP="00607EF6">
            <w:pPr>
              <w:spacing w:after="60" w:line="240" w:lineRule="auto"/>
              <w:rPr>
                <w:rFonts w:eastAsia="Times New Roman" w:cstheme="minorHAnsi"/>
                <w:color w:val="000000"/>
                <w:sz w:val="18"/>
                <w:szCs w:val="18"/>
                <w:lang w:eastAsia="en-AU"/>
              </w:rPr>
            </w:pPr>
            <w:r w:rsidRPr="000A5B66">
              <w:rPr>
                <w:rFonts w:eastAsia="Times New Roman" w:cstheme="minorHAnsi"/>
                <w:color w:val="000000"/>
                <w:sz w:val="18"/>
                <w:szCs w:val="18"/>
                <w:lang w:eastAsia="en-AU"/>
              </w:rPr>
              <w:t>Official confinement of regulated articles, pests or beneficial organisms for inspection, testing, treatment, observation or research (</w:t>
            </w:r>
            <w:r w:rsidR="00B876B6">
              <w:rPr>
                <w:rFonts w:eastAsia="Times New Roman" w:cstheme="minorHAnsi"/>
                <w:color w:val="000000"/>
                <w:sz w:val="18"/>
                <w:szCs w:val="18"/>
                <w:lang w:eastAsia="en-AU"/>
              </w:rPr>
              <w:t>IPPC 2024</w:t>
            </w:r>
            <w:r w:rsidR="0028366C">
              <w:rPr>
                <w:rFonts w:eastAsia="Times New Roman" w:cstheme="minorHAnsi"/>
                <w:color w:val="000000"/>
                <w:sz w:val="18"/>
                <w:szCs w:val="18"/>
                <w:lang w:eastAsia="en-AU"/>
              </w:rPr>
              <w:t>b</w:t>
            </w:r>
            <w:r w:rsidRPr="000A5B66">
              <w:rPr>
                <w:rFonts w:eastAsia="Times New Roman" w:cstheme="minorHAnsi"/>
                <w:color w:val="000000"/>
                <w:sz w:val="18"/>
                <w:szCs w:val="18"/>
                <w:lang w:eastAsia="en-AU"/>
              </w:rPr>
              <w:t>).</w:t>
            </w:r>
          </w:p>
        </w:tc>
      </w:tr>
      <w:tr w:rsidR="00BE2F5B" w:rsidRPr="000A5B66" w14:paraId="4AF25BE9" w14:textId="77777777" w:rsidTr="00D00893">
        <w:tc>
          <w:tcPr>
            <w:tcW w:w="1046" w:type="pct"/>
          </w:tcPr>
          <w:p w14:paraId="521523A8" w14:textId="492C28FF"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q</w:t>
            </w:r>
            <w:r w:rsidR="00BE2F5B" w:rsidRPr="003A3D4B">
              <w:rPr>
                <w:rFonts w:eastAsia="Times New Roman" w:cstheme="minorHAnsi"/>
                <w:color w:val="000000"/>
                <w:sz w:val="18"/>
                <w:szCs w:val="18"/>
                <w:lang w:eastAsia="en-AU"/>
              </w:rPr>
              <w:t>uarantine pest</w:t>
            </w:r>
          </w:p>
        </w:tc>
        <w:tc>
          <w:tcPr>
            <w:tcW w:w="3954" w:type="pct"/>
          </w:tcPr>
          <w:p w14:paraId="1005D613" w14:textId="7A158DAA" w:rsidR="00BE2F5B" w:rsidRPr="000A5B66" w:rsidRDefault="00BE2F5B" w:rsidP="00607EF6">
            <w:pPr>
              <w:spacing w:after="60" w:line="240" w:lineRule="auto"/>
              <w:rPr>
                <w:rFonts w:eastAsia="Times New Roman" w:cstheme="minorHAnsi"/>
                <w:color w:val="000000"/>
                <w:sz w:val="18"/>
                <w:szCs w:val="18"/>
                <w:lang w:eastAsia="en-AU"/>
              </w:rPr>
            </w:pPr>
            <w:r w:rsidRPr="000A5B66">
              <w:rPr>
                <w:rFonts w:eastAsia="Times New Roman" w:cstheme="minorHAnsi"/>
                <w:color w:val="000000"/>
                <w:sz w:val="18"/>
                <w:szCs w:val="18"/>
                <w:lang w:eastAsia="en-AU"/>
              </w:rPr>
              <w:t>A pest of potential economic importance to the area endangered thereby and not yet present there, or present but not widely distributed and being officially controlled (</w:t>
            </w:r>
            <w:r w:rsidR="00B876B6">
              <w:rPr>
                <w:rFonts w:eastAsia="Times New Roman" w:cstheme="minorHAnsi"/>
                <w:color w:val="000000"/>
                <w:sz w:val="18"/>
                <w:szCs w:val="18"/>
                <w:lang w:eastAsia="en-AU"/>
              </w:rPr>
              <w:t>IPPC 2024</w:t>
            </w:r>
            <w:r w:rsidR="0028366C">
              <w:rPr>
                <w:rFonts w:eastAsia="Times New Roman" w:cstheme="minorHAnsi"/>
                <w:color w:val="000000"/>
                <w:sz w:val="18"/>
                <w:szCs w:val="18"/>
                <w:lang w:eastAsia="en-AU"/>
              </w:rPr>
              <w:t>b</w:t>
            </w:r>
            <w:r w:rsidRPr="000A5B66">
              <w:rPr>
                <w:rFonts w:eastAsia="Times New Roman" w:cstheme="minorHAnsi"/>
                <w:color w:val="000000"/>
                <w:sz w:val="18"/>
                <w:szCs w:val="18"/>
                <w:lang w:eastAsia="en-AU"/>
              </w:rPr>
              <w:t>).</w:t>
            </w:r>
          </w:p>
        </w:tc>
      </w:tr>
      <w:tr w:rsidR="00BE2F5B" w:rsidRPr="000A5B66" w14:paraId="74B8C6F0" w14:textId="77777777" w:rsidTr="00D00893">
        <w:tc>
          <w:tcPr>
            <w:tcW w:w="1046" w:type="pct"/>
          </w:tcPr>
          <w:p w14:paraId="4EBCDEA6" w14:textId="3E2D89B7"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r</w:t>
            </w:r>
            <w:r w:rsidR="00BE2F5B" w:rsidRPr="003A3D4B">
              <w:rPr>
                <w:rFonts w:eastAsia="Times New Roman" w:cstheme="minorHAnsi"/>
                <w:color w:val="000000"/>
                <w:sz w:val="18"/>
                <w:szCs w:val="18"/>
                <w:lang w:eastAsia="en-AU"/>
              </w:rPr>
              <w:t>einstatement</w:t>
            </w:r>
          </w:p>
        </w:tc>
        <w:tc>
          <w:tcPr>
            <w:tcW w:w="3954" w:type="pct"/>
          </w:tcPr>
          <w:p w14:paraId="3EB65A73" w14:textId="07A24DC0" w:rsidR="00BE2F5B" w:rsidRPr="000A5B66" w:rsidRDefault="00BE2F5B" w:rsidP="00607EF6">
            <w:pPr>
              <w:spacing w:after="60" w:line="240" w:lineRule="auto"/>
              <w:rPr>
                <w:rFonts w:eastAsia="Times New Roman"/>
                <w:color w:val="000000" w:themeColor="text1"/>
                <w:sz w:val="18"/>
                <w:szCs w:val="18"/>
                <w:lang w:eastAsia="en-AU"/>
              </w:rPr>
            </w:pPr>
            <w:r w:rsidRPr="000A5B66">
              <w:rPr>
                <w:rFonts w:eastAsia="Times New Roman"/>
                <w:color w:val="000000" w:themeColor="text1"/>
                <w:sz w:val="18"/>
                <w:szCs w:val="18"/>
                <w:lang w:eastAsia="en-AU"/>
              </w:rPr>
              <w:t xml:space="preserve">When a </w:t>
            </w:r>
            <w:r w:rsidRPr="00753D2E">
              <w:rPr>
                <w:rFonts w:eastAsia="Times New Roman"/>
                <w:color w:val="000000" w:themeColor="text1"/>
                <w:sz w:val="18"/>
                <w:szCs w:val="18"/>
                <w:lang w:eastAsia="en-AU"/>
              </w:rPr>
              <w:t xml:space="preserve">suspended </w:t>
            </w:r>
            <w:r w:rsidR="00753D2E" w:rsidRPr="002F6FBD">
              <w:rPr>
                <w:sz w:val="18"/>
                <w:szCs w:val="18"/>
              </w:rPr>
              <w:t>pest freedom program</w:t>
            </w:r>
            <w:r w:rsidRPr="00753D2E">
              <w:rPr>
                <w:rFonts w:eastAsia="Times New Roman"/>
                <w:color w:val="000000" w:themeColor="text1"/>
                <w:sz w:val="18"/>
                <w:szCs w:val="18"/>
                <w:lang w:eastAsia="en-AU"/>
              </w:rPr>
              <w:t xml:space="preserve"> has had</w:t>
            </w:r>
            <w:r w:rsidRPr="000A5B66">
              <w:rPr>
                <w:rFonts w:eastAsia="Times New Roman"/>
                <w:color w:val="000000" w:themeColor="text1"/>
                <w:sz w:val="18"/>
                <w:szCs w:val="18"/>
                <w:lang w:eastAsia="en-AU"/>
              </w:rPr>
              <w:t xml:space="preserve"> a sufficient period of time and evidence collected to confidently assure that the pest is no longer present in the specific area. This must be based on the biology of pest and the surety provided by the surveillance and management activities</w:t>
            </w:r>
            <w:r w:rsidR="003A7829">
              <w:rPr>
                <w:rFonts w:eastAsia="Times New Roman"/>
                <w:color w:val="000000" w:themeColor="text1"/>
                <w:sz w:val="18"/>
                <w:szCs w:val="18"/>
                <w:lang w:eastAsia="en-AU"/>
              </w:rPr>
              <w:t>.</w:t>
            </w:r>
            <w:r w:rsidRPr="000A5B66">
              <w:rPr>
                <w:rFonts w:eastAsia="Times New Roman"/>
                <w:color w:val="000000" w:themeColor="text1"/>
                <w:sz w:val="18"/>
                <w:szCs w:val="18"/>
                <w:lang w:eastAsia="en-AU"/>
              </w:rPr>
              <w:t xml:space="preserve"> Note that there is no guarantee that trading partners will recognise the same reinstatement date as </w:t>
            </w:r>
            <w:r w:rsidR="00B92BFE">
              <w:rPr>
                <w:rFonts w:eastAsia="Times New Roman"/>
                <w:color w:val="000000" w:themeColor="text1"/>
                <w:sz w:val="18"/>
                <w:szCs w:val="18"/>
                <w:lang w:eastAsia="en-AU"/>
              </w:rPr>
              <w:t>the one applied domestically.</w:t>
            </w:r>
          </w:p>
        </w:tc>
      </w:tr>
      <w:tr w:rsidR="00BE2F5B" w:rsidRPr="000A5B66" w14:paraId="4B4A9FCE" w14:textId="77777777" w:rsidTr="00D00893">
        <w:tc>
          <w:tcPr>
            <w:tcW w:w="1046" w:type="pct"/>
          </w:tcPr>
          <w:p w14:paraId="6FB4EB3B" w14:textId="74090B77"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r</w:t>
            </w:r>
            <w:r w:rsidR="00BE2F5B" w:rsidRPr="003A3D4B">
              <w:rPr>
                <w:rFonts w:eastAsia="Times New Roman" w:cstheme="minorHAnsi"/>
                <w:color w:val="000000"/>
                <w:sz w:val="18"/>
                <w:szCs w:val="18"/>
                <w:lang w:eastAsia="en-AU"/>
              </w:rPr>
              <w:t>equirement</w:t>
            </w:r>
          </w:p>
        </w:tc>
        <w:tc>
          <w:tcPr>
            <w:tcW w:w="3954" w:type="pct"/>
          </w:tcPr>
          <w:p w14:paraId="0AB134FE" w14:textId="787C29B6" w:rsidR="00BE2F5B" w:rsidRPr="000A5B66" w:rsidRDefault="00BE2F5B" w:rsidP="00607EF6">
            <w:pPr>
              <w:spacing w:after="60" w:line="240" w:lineRule="auto"/>
              <w:rPr>
                <w:rFonts w:eastAsia="Times New Roman"/>
                <w:color w:val="000000" w:themeColor="text1"/>
                <w:sz w:val="18"/>
                <w:szCs w:val="18"/>
                <w:lang w:eastAsia="en-AU"/>
              </w:rPr>
            </w:pPr>
            <w:r w:rsidRPr="000A5B66">
              <w:rPr>
                <w:rFonts w:eastAsia="Times New Roman"/>
                <w:color w:val="000000" w:themeColor="text1"/>
                <w:sz w:val="18"/>
                <w:szCs w:val="18"/>
                <w:lang w:eastAsia="en-AU"/>
              </w:rPr>
              <w:t xml:space="preserve">A condition demanded or obligatory. Processes that are essential under this policy for implementation </w:t>
            </w:r>
            <w:r w:rsidRPr="00753D2E">
              <w:rPr>
                <w:rFonts w:eastAsia="Times New Roman"/>
                <w:color w:val="000000" w:themeColor="text1"/>
                <w:sz w:val="18"/>
                <w:szCs w:val="18"/>
                <w:lang w:eastAsia="en-AU"/>
              </w:rPr>
              <w:t xml:space="preserve">of a </w:t>
            </w:r>
            <w:r w:rsidR="00753D2E" w:rsidRPr="002F6FBD">
              <w:rPr>
                <w:sz w:val="18"/>
                <w:szCs w:val="18"/>
              </w:rPr>
              <w:t>pest freedom program</w:t>
            </w:r>
            <w:r w:rsidRPr="00753D2E">
              <w:rPr>
                <w:rFonts w:eastAsia="Times New Roman"/>
                <w:color w:val="000000" w:themeColor="text1"/>
                <w:sz w:val="18"/>
                <w:szCs w:val="18"/>
                <w:lang w:eastAsia="en-AU"/>
              </w:rPr>
              <w:t xml:space="preserve"> for international</w:t>
            </w:r>
            <w:r w:rsidRPr="000A5B66">
              <w:rPr>
                <w:rFonts w:eastAsia="Times New Roman"/>
                <w:color w:val="000000" w:themeColor="text1"/>
                <w:sz w:val="18"/>
                <w:szCs w:val="18"/>
                <w:lang w:eastAsia="en-AU"/>
              </w:rPr>
              <w:t xml:space="preserve"> export of plants or plant products.</w:t>
            </w:r>
          </w:p>
        </w:tc>
      </w:tr>
      <w:tr w:rsidR="00BE2F5B" w:rsidRPr="000A5B66" w14:paraId="07574CDC" w14:textId="77777777" w:rsidTr="00D00893">
        <w:tc>
          <w:tcPr>
            <w:tcW w:w="1046" w:type="pct"/>
          </w:tcPr>
          <w:p w14:paraId="08E19022" w14:textId="1A09DA34"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r</w:t>
            </w:r>
            <w:r w:rsidR="00BE2F5B" w:rsidRPr="003A3D4B">
              <w:rPr>
                <w:rFonts w:eastAsia="Times New Roman" w:cstheme="minorHAnsi"/>
                <w:color w:val="000000"/>
                <w:sz w:val="18"/>
                <w:szCs w:val="18"/>
                <w:lang w:eastAsia="en-AU"/>
              </w:rPr>
              <w:t>evocation</w:t>
            </w:r>
          </w:p>
        </w:tc>
        <w:tc>
          <w:tcPr>
            <w:tcW w:w="3954" w:type="pct"/>
          </w:tcPr>
          <w:p w14:paraId="50632A36" w14:textId="4CAC284C" w:rsidR="00BE2F5B" w:rsidRPr="000A5B66" w:rsidRDefault="00BE2F5B" w:rsidP="00607EF6">
            <w:pPr>
              <w:spacing w:after="60" w:line="240" w:lineRule="auto"/>
              <w:rPr>
                <w:rFonts w:eastAsia="Times New Roman"/>
                <w:color w:val="000000" w:themeColor="text1"/>
                <w:sz w:val="18"/>
                <w:szCs w:val="18"/>
                <w:lang w:eastAsia="en-AU"/>
              </w:rPr>
            </w:pPr>
            <w:r w:rsidRPr="000A5B66">
              <w:rPr>
                <w:rFonts w:eastAsia="Times New Roman"/>
                <w:color w:val="000000" w:themeColor="text1"/>
                <w:sz w:val="18"/>
                <w:szCs w:val="18"/>
                <w:lang w:eastAsia="en-AU"/>
              </w:rPr>
              <w:t xml:space="preserve">If the area of </w:t>
            </w:r>
            <w:r w:rsidRPr="00753D2E">
              <w:rPr>
                <w:rFonts w:eastAsia="Times New Roman"/>
                <w:color w:val="000000" w:themeColor="text1"/>
                <w:sz w:val="18"/>
                <w:szCs w:val="18"/>
                <w:lang w:eastAsia="en-AU"/>
              </w:rPr>
              <w:t xml:space="preserve">a </w:t>
            </w:r>
            <w:r w:rsidR="00753D2E" w:rsidRPr="002F6FBD">
              <w:rPr>
                <w:sz w:val="18"/>
                <w:szCs w:val="18"/>
              </w:rPr>
              <w:t>pest freedom program</w:t>
            </w:r>
            <w:r w:rsidRPr="00753D2E">
              <w:rPr>
                <w:rFonts w:eastAsia="Times New Roman"/>
                <w:color w:val="000000" w:themeColor="text1"/>
                <w:sz w:val="18"/>
                <w:szCs w:val="18"/>
                <w:lang w:eastAsia="en-AU"/>
              </w:rPr>
              <w:t>, or</w:t>
            </w:r>
            <w:r w:rsidRPr="000A5B66">
              <w:rPr>
                <w:rFonts w:eastAsia="Times New Roman"/>
                <w:color w:val="000000" w:themeColor="text1"/>
                <w:sz w:val="18"/>
                <w:szCs w:val="18"/>
                <w:lang w:eastAsia="en-AU"/>
              </w:rPr>
              <w:t xml:space="preserve"> part of it, is no longer considered free of the pest and it is not feasible/desirable to eradicate the pest from the specified area, or it is no longer considered economically/technically feasible to maintain </w:t>
            </w:r>
            <w:r w:rsidRPr="00753D2E">
              <w:rPr>
                <w:rFonts w:eastAsia="Times New Roman"/>
                <w:color w:val="000000" w:themeColor="text1"/>
                <w:sz w:val="18"/>
                <w:szCs w:val="18"/>
                <w:lang w:eastAsia="en-AU"/>
              </w:rPr>
              <w:t xml:space="preserve">the </w:t>
            </w:r>
            <w:r w:rsidR="00753D2E" w:rsidRPr="002F6FBD">
              <w:rPr>
                <w:sz w:val="18"/>
                <w:szCs w:val="18"/>
              </w:rPr>
              <w:t>pest freedom program</w:t>
            </w:r>
            <w:r w:rsidRPr="000A5B66">
              <w:rPr>
                <w:rFonts w:eastAsia="Times New Roman"/>
                <w:color w:val="000000" w:themeColor="text1"/>
                <w:sz w:val="18"/>
                <w:szCs w:val="18"/>
                <w:lang w:eastAsia="en-AU"/>
              </w:rPr>
              <w:t xml:space="preserve"> then it may be revoked. Measures and components can be removed with consideration of contingent dependencies (such as overlapping or adjacent </w:t>
            </w:r>
            <w:r w:rsidRPr="0018408A">
              <w:rPr>
                <w:rFonts w:eastAsia="Times New Roman"/>
                <w:color w:val="000000" w:themeColor="text1"/>
                <w:sz w:val="18"/>
                <w:szCs w:val="18"/>
                <w:lang w:eastAsia="en-AU"/>
              </w:rPr>
              <w:t>pest freedom</w:t>
            </w:r>
            <w:r w:rsidRPr="000A5B66">
              <w:rPr>
                <w:rFonts w:eastAsia="Times New Roman"/>
                <w:color w:val="000000" w:themeColor="text1"/>
                <w:sz w:val="18"/>
                <w:szCs w:val="18"/>
                <w:lang w:eastAsia="en-AU"/>
              </w:rPr>
              <w:t xml:space="preserve"> claims utilising common surveillance infrastructure).</w:t>
            </w:r>
          </w:p>
        </w:tc>
      </w:tr>
      <w:tr w:rsidR="00BE2F5B" w:rsidRPr="000A5B66" w14:paraId="5E91D99F" w14:textId="77777777" w:rsidTr="00D00893">
        <w:tc>
          <w:tcPr>
            <w:tcW w:w="1046" w:type="pct"/>
          </w:tcPr>
          <w:p w14:paraId="3B2C5556" w14:textId="0704CE0B"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s</w:t>
            </w:r>
            <w:r w:rsidR="00BE2F5B" w:rsidRPr="003A3D4B">
              <w:rPr>
                <w:rFonts w:eastAsia="Times New Roman" w:cstheme="minorHAnsi"/>
                <w:color w:val="000000"/>
                <w:sz w:val="18"/>
                <w:szCs w:val="18"/>
                <w:lang w:eastAsia="en-AU"/>
              </w:rPr>
              <w:t>patial consideration</w:t>
            </w:r>
          </w:p>
        </w:tc>
        <w:tc>
          <w:tcPr>
            <w:tcW w:w="3954" w:type="pct"/>
          </w:tcPr>
          <w:p w14:paraId="2ED28DAC" w14:textId="77777777" w:rsidR="00BE2F5B" w:rsidRPr="000A5B66" w:rsidRDefault="00BE2F5B" w:rsidP="00607EF6">
            <w:pPr>
              <w:spacing w:after="60" w:line="240" w:lineRule="auto"/>
              <w:rPr>
                <w:rFonts w:eastAsia="Times New Roman" w:cstheme="minorHAnsi"/>
                <w:color w:val="000000"/>
                <w:sz w:val="18"/>
                <w:szCs w:val="18"/>
                <w:lang w:eastAsia="en-AU"/>
              </w:rPr>
            </w:pPr>
            <w:r w:rsidRPr="000A5B66">
              <w:rPr>
                <w:rFonts w:eastAsia="Times New Roman" w:cstheme="minorHAnsi"/>
                <w:color w:val="000000"/>
                <w:sz w:val="18"/>
                <w:szCs w:val="18"/>
                <w:lang w:eastAsia="en-AU"/>
              </w:rPr>
              <w:t>The recognition of geographical effects such as distance.</w:t>
            </w:r>
          </w:p>
        </w:tc>
      </w:tr>
      <w:tr w:rsidR="00BE2F5B" w:rsidRPr="000A5B66" w14:paraId="31699309" w14:textId="77777777" w:rsidTr="00D00893">
        <w:tc>
          <w:tcPr>
            <w:tcW w:w="1046" w:type="pct"/>
          </w:tcPr>
          <w:p w14:paraId="1C56964F" w14:textId="5E61249B"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s</w:t>
            </w:r>
            <w:r w:rsidR="00BE2F5B" w:rsidRPr="003A3D4B">
              <w:rPr>
                <w:rFonts w:eastAsia="Times New Roman" w:cstheme="minorHAnsi"/>
                <w:color w:val="000000"/>
                <w:sz w:val="18"/>
                <w:szCs w:val="18"/>
                <w:lang w:eastAsia="en-AU"/>
              </w:rPr>
              <w:t>pecific surveillance</w:t>
            </w:r>
          </w:p>
        </w:tc>
        <w:tc>
          <w:tcPr>
            <w:tcW w:w="3954" w:type="pct"/>
          </w:tcPr>
          <w:p w14:paraId="40D11D9B" w14:textId="1F04EC3A" w:rsidR="00BE2F5B" w:rsidRPr="000A5B66" w:rsidRDefault="00BE2F5B" w:rsidP="00607EF6">
            <w:pPr>
              <w:spacing w:after="60" w:line="240" w:lineRule="auto"/>
              <w:rPr>
                <w:rFonts w:eastAsia="Times New Roman" w:cstheme="minorHAnsi"/>
                <w:color w:val="000000"/>
                <w:sz w:val="18"/>
                <w:szCs w:val="18"/>
                <w:lang w:eastAsia="en-AU"/>
              </w:rPr>
            </w:pPr>
            <w:r w:rsidRPr="000A5B66">
              <w:rPr>
                <w:rFonts w:eastAsia="Times New Roman" w:cstheme="minorHAnsi"/>
                <w:color w:val="000000"/>
                <w:sz w:val="18"/>
                <w:szCs w:val="18"/>
                <w:lang w:eastAsia="en-AU"/>
              </w:rPr>
              <w:t xml:space="preserve">The process whereby information on pests of concern in an area is obtained by the NPPO over a defined period. Specific surveillance activities are official surveys, monitoring or other procedures that are established, authorised or performed by the NPPO. Specific surveys can be used for all surveillance objectives. (ISPM 6: </w:t>
            </w:r>
            <w:r w:rsidRPr="000A5B66">
              <w:rPr>
                <w:i/>
                <w:color w:val="000000"/>
                <w:sz w:val="18"/>
                <w:szCs w:val="18"/>
              </w:rPr>
              <w:t>Surveillance</w:t>
            </w:r>
            <w:r w:rsidRPr="000A5B66">
              <w:rPr>
                <w:rFonts w:eastAsia="Times New Roman" w:cstheme="minorHAnsi"/>
                <w:color w:val="000000"/>
                <w:sz w:val="18"/>
                <w:szCs w:val="18"/>
                <w:lang w:eastAsia="en-AU"/>
              </w:rPr>
              <w:t>)</w:t>
            </w:r>
          </w:p>
        </w:tc>
      </w:tr>
      <w:tr w:rsidR="00BE2F5B" w:rsidRPr="000A5B66" w14:paraId="6116B1F8" w14:textId="77777777" w:rsidTr="00D00893">
        <w:tc>
          <w:tcPr>
            <w:tcW w:w="1046" w:type="pct"/>
          </w:tcPr>
          <w:p w14:paraId="3A3A7DF0" w14:textId="4FC63961"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s</w:t>
            </w:r>
            <w:r w:rsidR="00BE2F5B" w:rsidRPr="003A3D4B">
              <w:rPr>
                <w:rFonts w:eastAsia="Times New Roman" w:cstheme="minorHAnsi"/>
                <w:color w:val="000000"/>
                <w:sz w:val="18"/>
                <w:szCs w:val="18"/>
                <w:lang w:eastAsia="en-AU"/>
              </w:rPr>
              <w:t>tate or territory government</w:t>
            </w:r>
          </w:p>
        </w:tc>
        <w:tc>
          <w:tcPr>
            <w:tcW w:w="3954" w:type="pct"/>
          </w:tcPr>
          <w:p w14:paraId="70FE2678" w14:textId="77777777" w:rsidR="00BE2F5B" w:rsidRPr="000A5B66" w:rsidRDefault="00BE2F5B" w:rsidP="00607EF6">
            <w:pPr>
              <w:spacing w:after="60" w:line="240" w:lineRule="auto"/>
              <w:rPr>
                <w:rFonts w:eastAsia="Times New Roman" w:cstheme="minorHAnsi"/>
                <w:color w:val="000000"/>
                <w:sz w:val="18"/>
                <w:szCs w:val="18"/>
                <w:lang w:eastAsia="en-AU"/>
              </w:rPr>
            </w:pPr>
            <w:r w:rsidRPr="000A5B66">
              <w:rPr>
                <w:rFonts w:eastAsia="Times New Roman" w:cstheme="minorHAnsi"/>
                <w:color w:val="000000"/>
                <w:sz w:val="18"/>
                <w:szCs w:val="18"/>
                <w:lang w:eastAsia="en-AU"/>
              </w:rPr>
              <w:t>State or territory governments of Australia.</w:t>
            </w:r>
          </w:p>
        </w:tc>
      </w:tr>
      <w:tr w:rsidR="00BE2F5B" w:rsidRPr="000A5B66" w14:paraId="41E555FF" w14:textId="77777777" w:rsidTr="00D00893">
        <w:tc>
          <w:tcPr>
            <w:tcW w:w="1046" w:type="pct"/>
          </w:tcPr>
          <w:p w14:paraId="3EB651FB" w14:textId="02942DBC"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s</w:t>
            </w:r>
            <w:r w:rsidR="00BE2F5B" w:rsidRPr="003A3D4B">
              <w:rPr>
                <w:rFonts w:eastAsia="Times New Roman" w:cstheme="minorHAnsi"/>
                <w:color w:val="000000"/>
                <w:sz w:val="18"/>
                <w:szCs w:val="18"/>
                <w:lang w:eastAsia="en-AU"/>
              </w:rPr>
              <w:t>urveillance</w:t>
            </w:r>
          </w:p>
        </w:tc>
        <w:tc>
          <w:tcPr>
            <w:tcW w:w="3954" w:type="pct"/>
          </w:tcPr>
          <w:p w14:paraId="7373F0AF" w14:textId="5FD6A6B0" w:rsidR="00BE2F5B" w:rsidRPr="000A5B66" w:rsidRDefault="00BE2F5B" w:rsidP="00FA2642">
            <w:pPr>
              <w:pStyle w:val="TableText"/>
              <w:rPr>
                <w:lang w:eastAsia="en-AU"/>
              </w:rPr>
            </w:pPr>
            <w:r w:rsidRPr="000A5B66">
              <w:rPr>
                <w:lang w:eastAsia="en-AU"/>
              </w:rPr>
              <w:t>An official process which collects and records data on pest presence or absence by survey, monitoring or other procedures (</w:t>
            </w:r>
            <w:r w:rsidR="00B876B6">
              <w:rPr>
                <w:lang w:eastAsia="en-AU"/>
              </w:rPr>
              <w:t>IPPC 2024</w:t>
            </w:r>
            <w:r w:rsidR="004548F6">
              <w:rPr>
                <w:lang w:eastAsia="en-AU"/>
              </w:rPr>
              <w:t>b</w:t>
            </w:r>
            <w:r w:rsidRPr="000A5B66">
              <w:rPr>
                <w:lang w:eastAsia="en-AU"/>
              </w:rPr>
              <w:t xml:space="preserve">). The department defines plant health surveillance as: </w:t>
            </w:r>
            <w:r w:rsidR="006C5FA5">
              <w:rPr>
                <w:lang w:eastAsia="en-AU"/>
              </w:rPr>
              <w:t>‘</w:t>
            </w:r>
            <w:r w:rsidRPr="000A5B66">
              <w:rPr>
                <w:lang w:eastAsia="en-AU"/>
              </w:rPr>
              <w:t>formal and informal monitoring to detect changes in Australia</w:t>
            </w:r>
            <w:r w:rsidR="006C5FA5">
              <w:rPr>
                <w:lang w:eastAsia="en-AU"/>
              </w:rPr>
              <w:t>’</w:t>
            </w:r>
            <w:r w:rsidRPr="000A5B66">
              <w:rPr>
                <w:lang w:eastAsia="en-AU"/>
              </w:rPr>
              <w:t>s plant pest status or changes in plant biosecurity risk, which may affect imports, exports and/or onshore production</w:t>
            </w:r>
            <w:r w:rsidR="006C5FA5">
              <w:rPr>
                <w:lang w:eastAsia="en-AU"/>
              </w:rPr>
              <w:t>’</w:t>
            </w:r>
            <w:r w:rsidRPr="000A5B66">
              <w:rPr>
                <w:lang w:eastAsia="en-AU"/>
              </w:rPr>
              <w:t>.</w:t>
            </w:r>
          </w:p>
        </w:tc>
      </w:tr>
      <w:tr w:rsidR="00BE2F5B" w:rsidRPr="000A5B66" w14:paraId="64E478D8" w14:textId="77777777" w:rsidTr="00D00893">
        <w:tc>
          <w:tcPr>
            <w:tcW w:w="1046" w:type="pct"/>
          </w:tcPr>
          <w:p w14:paraId="1620EB2F" w14:textId="48C58F0B"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s</w:t>
            </w:r>
            <w:r w:rsidR="00BE2F5B" w:rsidRPr="003A3D4B">
              <w:rPr>
                <w:rFonts w:eastAsia="Times New Roman" w:cstheme="minorHAnsi"/>
                <w:color w:val="000000"/>
                <w:sz w:val="18"/>
                <w:szCs w:val="18"/>
                <w:lang w:eastAsia="en-AU"/>
              </w:rPr>
              <w:t>urvey (of pests)</w:t>
            </w:r>
          </w:p>
        </w:tc>
        <w:tc>
          <w:tcPr>
            <w:tcW w:w="3954" w:type="pct"/>
          </w:tcPr>
          <w:p w14:paraId="07EB31DC" w14:textId="7CAAE933" w:rsidR="00BE2F5B" w:rsidRPr="000A5B66" w:rsidRDefault="00BE2F5B" w:rsidP="00607EF6">
            <w:pPr>
              <w:spacing w:after="60" w:line="240" w:lineRule="auto"/>
              <w:rPr>
                <w:rFonts w:eastAsia="Times New Roman" w:cstheme="minorHAnsi"/>
                <w:color w:val="000000"/>
                <w:sz w:val="18"/>
                <w:szCs w:val="18"/>
                <w:lang w:eastAsia="en-AU"/>
              </w:rPr>
            </w:pPr>
            <w:r w:rsidRPr="000A5B66">
              <w:rPr>
                <w:rFonts w:eastAsia="Times New Roman" w:cstheme="minorHAnsi"/>
                <w:color w:val="000000"/>
                <w:sz w:val="18"/>
                <w:szCs w:val="18"/>
                <w:lang w:eastAsia="en-AU"/>
              </w:rPr>
              <w:t>An official procedure conducted over a defined period to determine the presence or absence of pests, or the boundaries or characteristics of a pest population, in an area, place of production or production site (</w:t>
            </w:r>
            <w:r w:rsidR="00B876B6">
              <w:rPr>
                <w:rFonts w:eastAsia="Times New Roman" w:cstheme="minorHAnsi"/>
                <w:color w:val="000000"/>
                <w:sz w:val="18"/>
                <w:szCs w:val="18"/>
                <w:lang w:eastAsia="en-AU"/>
              </w:rPr>
              <w:t>IPPC 2024</w:t>
            </w:r>
            <w:r w:rsidR="004548F6">
              <w:rPr>
                <w:rFonts w:eastAsia="Times New Roman" w:cstheme="minorHAnsi"/>
                <w:color w:val="000000"/>
                <w:sz w:val="18"/>
                <w:szCs w:val="18"/>
                <w:lang w:eastAsia="en-AU"/>
              </w:rPr>
              <w:t>b</w:t>
            </w:r>
            <w:r w:rsidRPr="000A5B66">
              <w:rPr>
                <w:rFonts w:eastAsia="Times New Roman" w:cstheme="minorHAnsi"/>
                <w:color w:val="000000"/>
                <w:sz w:val="18"/>
                <w:szCs w:val="18"/>
                <w:lang w:eastAsia="en-AU"/>
              </w:rPr>
              <w:t>).</w:t>
            </w:r>
          </w:p>
        </w:tc>
      </w:tr>
      <w:tr w:rsidR="00BE2F5B" w:rsidRPr="000A5B66" w14:paraId="648F26CF" w14:textId="77777777" w:rsidTr="00D00893">
        <w:tc>
          <w:tcPr>
            <w:tcW w:w="1046" w:type="pct"/>
          </w:tcPr>
          <w:p w14:paraId="2BFCF1F4" w14:textId="5E0D826B"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s</w:t>
            </w:r>
            <w:r w:rsidR="00BE2F5B" w:rsidRPr="003A3D4B">
              <w:rPr>
                <w:rFonts w:eastAsia="Times New Roman" w:cstheme="minorHAnsi"/>
                <w:color w:val="000000"/>
                <w:sz w:val="18"/>
                <w:szCs w:val="18"/>
                <w:lang w:eastAsia="en-AU"/>
              </w:rPr>
              <w:t>uspension</w:t>
            </w:r>
          </w:p>
        </w:tc>
        <w:tc>
          <w:tcPr>
            <w:tcW w:w="3954" w:type="pct"/>
          </w:tcPr>
          <w:p w14:paraId="21DADE4E" w14:textId="7D521924" w:rsidR="00BE2F5B" w:rsidRPr="000A5B66" w:rsidRDefault="00BE2F5B" w:rsidP="00607EF6">
            <w:pPr>
              <w:spacing w:after="60" w:line="240" w:lineRule="auto"/>
              <w:rPr>
                <w:rFonts w:eastAsia="Times New Roman"/>
                <w:color w:val="000000" w:themeColor="text1"/>
                <w:sz w:val="18"/>
                <w:szCs w:val="18"/>
                <w:lang w:eastAsia="en-AU"/>
              </w:rPr>
            </w:pPr>
            <w:r w:rsidRPr="000A5B66">
              <w:rPr>
                <w:rFonts w:eastAsia="Times New Roman"/>
                <w:color w:val="000000" w:themeColor="text1"/>
                <w:sz w:val="18"/>
                <w:szCs w:val="18"/>
                <w:lang w:eastAsia="en-AU"/>
              </w:rPr>
              <w:t xml:space="preserve">Temporary cessation of </w:t>
            </w:r>
            <w:r w:rsidRPr="0018408A">
              <w:rPr>
                <w:rFonts w:eastAsia="Times New Roman"/>
                <w:color w:val="000000" w:themeColor="text1"/>
                <w:sz w:val="18"/>
                <w:szCs w:val="18"/>
                <w:lang w:eastAsia="en-AU"/>
              </w:rPr>
              <w:t>pest freedom</w:t>
            </w:r>
            <w:r w:rsidRPr="000A5B66">
              <w:rPr>
                <w:rFonts w:eastAsia="Times New Roman"/>
                <w:color w:val="000000" w:themeColor="text1"/>
                <w:sz w:val="18"/>
                <w:szCs w:val="18"/>
                <w:lang w:eastAsia="en-AU"/>
              </w:rPr>
              <w:t xml:space="preserve"> claims (and associated exports) for all or part of a PFA, PFPP or PFPS when conditions </w:t>
            </w:r>
            <w:r w:rsidR="00D926F1">
              <w:rPr>
                <w:rFonts w:eastAsia="Times New Roman"/>
                <w:color w:val="000000" w:themeColor="text1"/>
                <w:sz w:val="18"/>
                <w:szCs w:val="18"/>
                <w:lang w:eastAsia="en-AU"/>
              </w:rPr>
              <w:t>in</w:t>
            </w:r>
            <w:r w:rsidRPr="000A5B66">
              <w:rPr>
                <w:rFonts w:eastAsia="Times New Roman"/>
                <w:color w:val="000000" w:themeColor="text1"/>
                <w:sz w:val="18"/>
                <w:szCs w:val="18"/>
                <w:lang w:eastAsia="en-AU"/>
              </w:rPr>
              <w:t xml:space="preserve"> </w:t>
            </w:r>
            <w:r w:rsidRPr="00753D2E">
              <w:rPr>
                <w:rFonts w:eastAsia="Times New Roman"/>
                <w:color w:val="000000" w:themeColor="text1"/>
                <w:sz w:val="18"/>
                <w:szCs w:val="18"/>
                <w:lang w:eastAsia="en-AU"/>
              </w:rPr>
              <w:t xml:space="preserve">the </w:t>
            </w:r>
            <w:r w:rsidR="00753D2E" w:rsidRPr="002F6FBD">
              <w:rPr>
                <w:sz w:val="18"/>
                <w:szCs w:val="18"/>
              </w:rPr>
              <w:t>pest freedom program</w:t>
            </w:r>
            <w:r w:rsidRPr="00753D2E">
              <w:rPr>
                <w:rFonts w:eastAsia="Times New Roman"/>
                <w:color w:val="000000" w:themeColor="text1"/>
                <w:sz w:val="18"/>
                <w:szCs w:val="18"/>
                <w:lang w:eastAsia="en-AU"/>
              </w:rPr>
              <w:t xml:space="preserve"> indicate that </w:t>
            </w:r>
            <w:r w:rsidRPr="0018408A">
              <w:rPr>
                <w:rFonts w:eastAsia="Times New Roman"/>
                <w:color w:val="000000" w:themeColor="text1"/>
                <w:sz w:val="18"/>
                <w:szCs w:val="18"/>
                <w:lang w:eastAsia="en-AU"/>
              </w:rPr>
              <w:t>pest freedom</w:t>
            </w:r>
            <w:r w:rsidRPr="00753D2E">
              <w:rPr>
                <w:rFonts w:eastAsia="Times New Roman"/>
                <w:color w:val="000000" w:themeColor="text1"/>
                <w:sz w:val="18"/>
                <w:szCs w:val="18"/>
                <w:lang w:eastAsia="en-AU"/>
              </w:rPr>
              <w:t xml:space="preserve"> is not maintained. For example, </w:t>
            </w:r>
            <w:r w:rsidRPr="000A5B66">
              <w:rPr>
                <w:rFonts w:eastAsia="Times New Roman"/>
                <w:color w:val="000000" w:themeColor="text1"/>
                <w:sz w:val="18"/>
                <w:szCs w:val="18"/>
                <w:lang w:eastAsia="en-AU"/>
              </w:rPr>
              <w:t xml:space="preserve">detection of the specified pest or </w:t>
            </w:r>
            <w:r w:rsidR="00066E48">
              <w:rPr>
                <w:rFonts w:eastAsia="Times New Roman"/>
                <w:color w:val="000000" w:themeColor="text1"/>
                <w:sz w:val="18"/>
                <w:szCs w:val="18"/>
                <w:lang w:eastAsia="en-AU"/>
              </w:rPr>
              <w:t>exceeding</w:t>
            </w:r>
            <w:r w:rsidRPr="000A5B66">
              <w:rPr>
                <w:rFonts w:eastAsia="Times New Roman"/>
                <w:color w:val="000000" w:themeColor="text1"/>
                <w:sz w:val="18"/>
                <w:szCs w:val="18"/>
                <w:lang w:eastAsia="en-AU"/>
              </w:rPr>
              <w:t xml:space="preserve"> a technically justified threshold. </w:t>
            </w:r>
          </w:p>
        </w:tc>
      </w:tr>
      <w:tr w:rsidR="00BE2F5B" w:rsidRPr="000A5B66" w14:paraId="5F702B22" w14:textId="77777777" w:rsidTr="00D00893">
        <w:tc>
          <w:tcPr>
            <w:tcW w:w="1046" w:type="pct"/>
          </w:tcPr>
          <w:p w14:paraId="62D0B02F" w14:textId="47513284"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t</w:t>
            </w:r>
            <w:r w:rsidR="00BE2F5B" w:rsidRPr="003A3D4B">
              <w:rPr>
                <w:rFonts w:eastAsia="Times New Roman" w:cstheme="minorHAnsi"/>
                <w:color w:val="000000"/>
                <w:sz w:val="18"/>
                <w:szCs w:val="18"/>
                <w:lang w:eastAsia="en-AU"/>
              </w:rPr>
              <w:t>echnically justified</w:t>
            </w:r>
          </w:p>
        </w:tc>
        <w:tc>
          <w:tcPr>
            <w:tcW w:w="3954" w:type="pct"/>
          </w:tcPr>
          <w:p w14:paraId="7B03E4DF" w14:textId="0889C140" w:rsidR="00BE2F5B" w:rsidRPr="000A5B66" w:rsidRDefault="00BE2F5B" w:rsidP="00607EF6">
            <w:pPr>
              <w:spacing w:after="60" w:line="240" w:lineRule="auto"/>
              <w:rPr>
                <w:rFonts w:eastAsia="Times New Roman" w:cstheme="minorHAnsi"/>
                <w:color w:val="000000"/>
                <w:sz w:val="18"/>
                <w:szCs w:val="18"/>
                <w:lang w:eastAsia="en-AU"/>
              </w:rPr>
            </w:pPr>
            <w:r w:rsidRPr="000A5B66">
              <w:rPr>
                <w:rFonts w:eastAsia="Times New Roman" w:cstheme="minorHAnsi"/>
                <w:color w:val="000000"/>
                <w:sz w:val="18"/>
                <w:szCs w:val="18"/>
                <w:lang w:eastAsia="en-AU"/>
              </w:rPr>
              <w:t>Justified on the basis of conclusions reached by using an appropriate pest risk analysis or, where applicable, another comparable examination and evaluation of available scientific information. (</w:t>
            </w:r>
            <w:r w:rsidR="00B876B6">
              <w:rPr>
                <w:rFonts w:eastAsiaTheme="minorEastAsia"/>
                <w:bCs/>
                <w:color w:val="000000"/>
                <w:sz w:val="18"/>
                <w:szCs w:val="18"/>
                <w:lang w:eastAsia="ja-JP"/>
              </w:rPr>
              <w:t>IPPC 2024</w:t>
            </w:r>
            <w:r w:rsidR="004548F6">
              <w:rPr>
                <w:rFonts w:eastAsiaTheme="minorEastAsia"/>
                <w:bCs/>
                <w:color w:val="000000"/>
                <w:sz w:val="18"/>
                <w:szCs w:val="18"/>
                <w:lang w:eastAsia="ja-JP"/>
              </w:rPr>
              <w:t>b</w:t>
            </w:r>
            <w:r w:rsidRPr="000A5B66">
              <w:rPr>
                <w:rFonts w:eastAsiaTheme="minorEastAsia"/>
                <w:bCs/>
                <w:color w:val="000000"/>
                <w:sz w:val="18"/>
                <w:szCs w:val="18"/>
                <w:lang w:eastAsia="ja-JP"/>
              </w:rPr>
              <w:t>)</w:t>
            </w:r>
          </w:p>
        </w:tc>
      </w:tr>
      <w:tr w:rsidR="00BE2F5B" w:rsidRPr="000A5B66" w14:paraId="0D78E360" w14:textId="77777777" w:rsidTr="00D00893">
        <w:tc>
          <w:tcPr>
            <w:tcW w:w="1046" w:type="pct"/>
          </w:tcPr>
          <w:p w14:paraId="6D339562" w14:textId="110BBE29"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t</w:t>
            </w:r>
            <w:r w:rsidR="00BE2F5B" w:rsidRPr="003A3D4B">
              <w:rPr>
                <w:rFonts w:eastAsia="Times New Roman" w:cstheme="minorHAnsi"/>
                <w:color w:val="000000"/>
                <w:sz w:val="18"/>
                <w:szCs w:val="18"/>
                <w:lang w:eastAsia="en-AU"/>
              </w:rPr>
              <w:t>emporal consideration</w:t>
            </w:r>
          </w:p>
        </w:tc>
        <w:tc>
          <w:tcPr>
            <w:tcW w:w="3954" w:type="pct"/>
          </w:tcPr>
          <w:p w14:paraId="6EF6CF3A" w14:textId="77777777" w:rsidR="00BE2F5B" w:rsidRPr="000A5B66" w:rsidRDefault="00BE2F5B" w:rsidP="00607EF6">
            <w:pPr>
              <w:spacing w:after="60" w:line="240" w:lineRule="auto"/>
              <w:rPr>
                <w:rFonts w:eastAsia="Times New Roman" w:cstheme="minorHAnsi"/>
                <w:color w:val="000000"/>
                <w:sz w:val="18"/>
                <w:szCs w:val="18"/>
                <w:lang w:eastAsia="en-AU"/>
              </w:rPr>
            </w:pPr>
            <w:r w:rsidRPr="000A5B66">
              <w:rPr>
                <w:rFonts w:eastAsia="Times New Roman" w:cstheme="minorHAnsi"/>
                <w:color w:val="000000"/>
                <w:sz w:val="18"/>
                <w:szCs w:val="18"/>
                <w:lang w:eastAsia="en-AU"/>
              </w:rPr>
              <w:t>The recognition of the effect of time on the confidence of the absence of a pest from the PFA, PFPP or PFPS being monitored.</w:t>
            </w:r>
          </w:p>
        </w:tc>
      </w:tr>
      <w:tr w:rsidR="00BE2F5B" w:rsidRPr="000A5B66" w14:paraId="40450893" w14:textId="77777777" w:rsidTr="00D00893">
        <w:tc>
          <w:tcPr>
            <w:tcW w:w="1046" w:type="pct"/>
          </w:tcPr>
          <w:p w14:paraId="71B7A4BA" w14:textId="0A8AD3F5" w:rsidR="00BE2F5B" w:rsidRPr="003A3D4B" w:rsidRDefault="00FA2642" w:rsidP="00607EF6">
            <w:pPr>
              <w:spacing w:after="60" w:line="240" w:lineRule="auto"/>
              <w:rPr>
                <w:rFonts w:eastAsia="Times New Roman" w:cstheme="minorHAnsi"/>
                <w:color w:val="000000"/>
                <w:sz w:val="18"/>
                <w:szCs w:val="18"/>
                <w:lang w:eastAsia="en-AU"/>
              </w:rPr>
            </w:pPr>
            <w:r>
              <w:rPr>
                <w:rFonts w:eastAsia="Times New Roman" w:cstheme="minorHAnsi"/>
                <w:color w:val="000000"/>
                <w:sz w:val="18"/>
                <w:szCs w:val="18"/>
                <w:lang w:eastAsia="en-AU"/>
              </w:rPr>
              <w:t>t</w:t>
            </w:r>
            <w:r w:rsidR="00BE2F5B" w:rsidRPr="003A3D4B">
              <w:rPr>
                <w:rFonts w:eastAsia="Times New Roman" w:cstheme="minorHAnsi"/>
                <w:color w:val="000000"/>
                <w:sz w:val="18"/>
                <w:szCs w:val="18"/>
                <w:lang w:eastAsia="en-AU"/>
              </w:rPr>
              <w:t>ransparency</w:t>
            </w:r>
          </w:p>
        </w:tc>
        <w:tc>
          <w:tcPr>
            <w:tcW w:w="3954" w:type="pct"/>
          </w:tcPr>
          <w:p w14:paraId="2D375F05" w14:textId="110819DE" w:rsidR="00BE2F5B" w:rsidRPr="000A5B66" w:rsidRDefault="00BE2F5B" w:rsidP="00607EF6">
            <w:pPr>
              <w:spacing w:after="60" w:line="240" w:lineRule="auto"/>
              <w:rPr>
                <w:rFonts w:eastAsia="Times New Roman" w:cstheme="minorHAnsi"/>
                <w:color w:val="000000"/>
                <w:sz w:val="18"/>
                <w:szCs w:val="18"/>
                <w:lang w:eastAsia="en-AU"/>
              </w:rPr>
            </w:pPr>
            <w:r w:rsidRPr="000A5B66">
              <w:rPr>
                <w:rFonts w:eastAsia="Times New Roman" w:cstheme="minorHAnsi"/>
                <w:color w:val="000000"/>
                <w:sz w:val="18"/>
                <w:szCs w:val="18"/>
                <w:lang w:eastAsia="en-AU"/>
              </w:rPr>
              <w:t>The principle of making available, at the international level, phytosanitary measures and their rationale (</w:t>
            </w:r>
            <w:r w:rsidR="00B876B6">
              <w:rPr>
                <w:rFonts w:eastAsia="Times New Roman" w:cstheme="minorHAnsi"/>
                <w:color w:val="000000"/>
                <w:sz w:val="18"/>
                <w:szCs w:val="18"/>
                <w:lang w:eastAsia="en-AU"/>
              </w:rPr>
              <w:t>IPPC 2024</w:t>
            </w:r>
            <w:r w:rsidR="004548F6">
              <w:rPr>
                <w:rFonts w:eastAsia="Times New Roman" w:cstheme="minorHAnsi"/>
                <w:color w:val="000000"/>
                <w:sz w:val="18"/>
                <w:szCs w:val="18"/>
                <w:lang w:eastAsia="en-AU"/>
              </w:rPr>
              <w:t>b</w:t>
            </w:r>
            <w:r w:rsidRPr="000A5B66">
              <w:rPr>
                <w:rFonts w:eastAsia="Times New Roman" w:cstheme="minorHAnsi"/>
                <w:color w:val="000000"/>
                <w:sz w:val="18"/>
                <w:szCs w:val="18"/>
                <w:lang w:eastAsia="en-AU"/>
              </w:rPr>
              <w:t>)</w:t>
            </w:r>
            <w:r w:rsidR="006C5FA5">
              <w:rPr>
                <w:rFonts w:eastAsia="Times New Roman" w:cstheme="minorHAnsi"/>
                <w:color w:val="000000"/>
                <w:sz w:val="18"/>
                <w:szCs w:val="18"/>
                <w:lang w:eastAsia="en-AU"/>
              </w:rPr>
              <w:t xml:space="preserve">. </w:t>
            </w:r>
            <w:r w:rsidRPr="000A5B66">
              <w:rPr>
                <w:rFonts w:eastAsia="Times New Roman" w:cstheme="minorHAnsi"/>
                <w:color w:val="000000"/>
                <w:sz w:val="18"/>
                <w:szCs w:val="18"/>
                <w:lang w:eastAsia="en-AU"/>
              </w:rPr>
              <w:t>This principle flows down to the jurisdiction level as they must provide adequate information to the NPPO to provide confidence in certification and negotiations with trading partners.</w:t>
            </w:r>
          </w:p>
        </w:tc>
      </w:tr>
    </w:tbl>
    <w:p w14:paraId="4E54DC09" w14:textId="77777777" w:rsidR="009F3A10" w:rsidRPr="00705944" w:rsidRDefault="009F3A10" w:rsidP="00FA2642">
      <w:pPr>
        <w:pStyle w:val="Heading2"/>
        <w:numPr>
          <w:ilvl w:val="0"/>
          <w:numId w:val="0"/>
        </w:numPr>
      </w:pPr>
      <w:bookmarkStart w:id="136" w:name="_Toc213683853"/>
      <w:r w:rsidRPr="00705944">
        <w:t>References</w:t>
      </w:r>
      <w:bookmarkEnd w:id="136"/>
    </w:p>
    <w:p w14:paraId="14C47AF3" w14:textId="0FE36FF4" w:rsidR="00510608" w:rsidRDefault="00510608" w:rsidP="00FA2642">
      <w:pPr>
        <w:rPr>
          <w:lang w:eastAsia="ja-JP"/>
        </w:rPr>
      </w:pPr>
      <w:r w:rsidRPr="0069642A">
        <w:rPr>
          <w:lang w:eastAsia="ja-JP"/>
        </w:rPr>
        <w:t>IPPC 2019</w:t>
      </w:r>
      <w:r w:rsidRPr="009A6A81">
        <w:rPr>
          <w:lang w:eastAsia="ja-JP"/>
        </w:rPr>
        <w:t xml:space="preserve">, </w:t>
      </w:r>
      <w:hyperlink r:id="rId23" w:history="1">
        <w:r w:rsidRPr="009A6A81">
          <w:rPr>
            <w:rStyle w:val="Hyperlink"/>
            <w:lang w:eastAsia="ja-JP"/>
          </w:rPr>
          <w:t>Guide for Establishing and Maintaining Pest Free Areas</w:t>
        </w:r>
      </w:hyperlink>
      <w:r>
        <w:rPr>
          <w:lang w:eastAsia="ja-JP"/>
        </w:rPr>
        <w:t xml:space="preserve">, </w:t>
      </w:r>
      <w:r w:rsidRPr="0090569C">
        <w:rPr>
          <w:lang w:eastAsia="ja-JP"/>
        </w:rPr>
        <w:t xml:space="preserve">Food and Agriculture Organization of the United Nations, accessed </w:t>
      </w:r>
      <w:r>
        <w:rPr>
          <w:lang w:eastAsia="ja-JP"/>
        </w:rPr>
        <w:t>13</w:t>
      </w:r>
      <w:r w:rsidRPr="0090569C">
        <w:rPr>
          <w:lang w:eastAsia="ja-JP"/>
        </w:rPr>
        <w:t xml:space="preserve"> J</w:t>
      </w:r>
      <w:r>
        <w:rPr>
          <w:lang w:eastAsia="ja-JP"/>
        </w:rPr>
        <w:t>une</w:t>
      </w:r>
      <w:r w:rsidRPr="0090569C">
        <w:rPr>
          <w:lang w:eastAsia="ja-JP"/>
        </w:rPr>
        <w:t xml:space="preserve"> 2025.</w:t>
      </w:r>
    </w:p>
    <w:p w14:paraId="2310E5C3" w14:textId="4437D8B8" w:rsidR="00510608" w:rsidRDefault="002568FF" w:rsidP="00FA2642">
      <w:pPr>
        <w:rPr>
          <w:lang w:eastAsia="ja-JP"/>
        </w:rPr>
      </w:pPr>
      <w:r>
        <w:rPr>
          <w:lang w:eastAsia="ja-JP"/>
        </w:rPr>
        <w:t>——</w:t>
      </w:r>
      <w:r w:rsidR="00622BD4">
        <w:rPr>
          <w:lang w:eastAsia="ja-JP"/>
        </w:rPr>
        <w:t>2021a</w:t>
      </w:r>
      <w:r w:rsidR="00510608">
        <w:rPr>
          <w:lang w:eastAsia="ja-JP"/>
        </w:rPr>
        <w:t xml:space="preserve">, </w:t>
      </w:r>
      <w:hyperlink r:id="rId24" w:history="1">
        <w:r w:rsidR="00622BD4" w:rsidRPr="00C071C0">
          <w:rPr>
            <w:rStyle w:val="Hyperlink"/>
            <w:lang w:eastAsia="ja-JP"/>
          </w:rPr>
          <w:t>ISPM 10</w:t>
        </w:r>
        <w:r w:rsidR="00510608" w:rsidRPr="00C071C0">
          <w:rPr>
            <w:rStyle w:val="Hyperlink"/>
            <w:lang w:eastAsia="ja-JP"/>
          </w:rPr>
          <w:t xml:space="preserve">: </w:t>
        </w:r>
        <w:r w:rsidR="00510608" w:rsidRPr="00C071C0">
          <w:rPr>
            <w:rStyle w:val="Hyperlink"/>
          </w:rPr>
          <w:t>R</w:t>
        </w:r>
        <w:r w:rsidR="00510608" w:rsidRPr="009A6A81">
          <w:rPr>
            <w:rStyle w:val="Hyperlink"/>
          </w:rPr>
          <w:t>equirements for the establishment of pest free places of production and pest free production sites</w:t>
        </w:r>
      </w:hyperlink>
      <w:r w:rsidR="00510608">
        <w:rPr>
          <w:lang w:eastAsia="ja-JP"/>
        </w:rPr>
        <w:t xml:space="preserve">, </w:t>
      </w:r>
      <w:r w:rsidR="00510608" w:rsidRPr="0090569C">
        <w:rPr>
          <w:lang w:eastAsia="ja-JP"/>
        </w:rPr>
        <w:t xml:space="preserve">Food and Agriculture Organization of the United Nations, accessed </w:t>
      </w:r>
      <w:r w:rsidR="00510608">
        <w:rPr>
          <w:lang w:eastAsia="ja-JP"/>
        </w:rPr>
        <w:t>13</w:t>
      </w:r>
      <w:r w:rsidR="00510608" w:rsidRPr="0090569C">
        <w:rPr>
          <w:lang w:eastAsia="ja-JP"/>
        </w:rPr>
        <w:t xml:space="preserve"> J</w:t>
      </w:r>
      <w:r w:rsidR="00510608">
        <w:rPr>
          <w:lang w:eastAsia="ja-JP"/>
        </w:rPr>
        <w:t>une</w:t>
      </w:r>
      <w:r w:rsidR="00510608" w:rsidRPr="0090569C">
        <w:rPr>
          <w:lang w:eastAsia="ja-JP"/>
        </w:rPr>
        <w:t xml:space="preserve"> 2025.</w:t>
      </w:r>
    </w:p>
    <w:p w14:paraId="1AC6E51A" w14:textId="30ABC1C4" w:rsidR="00FA37ED" w:rsidRDefault="002568FF" w:rsidP="00FA2642">
      <w:pPr>
        <w:rPr>
          <w:lang w:eastAsia="ja-JP"/>
        </w:rPr>
      </w:pPr>
      <w:r>
        <w:rPr>
          <w:lang w:eastAsia="ja-JP"/>
        </w:rPr>
        <w:t>——</w:t>
      </w:r>
      <w:r w:rsidR="001A75C9">
        <w:rPr>
          <w:lang w:eastAsia="ja-JP"/>
        </w:rPr>
        <w:t xml:space="preserve">2021b, </w:t>
      </w:r>
      <w:hyperlink r:id="rId25" w:history="1">
        <w:r w:rsidR="00FA37ED" w:rsidRPr="00451EE0">
          <w:rPr>
            <w:rStyle w:val="Hyperlink"/>
            <w:lang w:eastAsia="ja-JP"/>
          </w:rPr>
          <w:t xml:space="preserve">ISPM 26: </w:t>
        </w:r>
        <w:r w:rsidR="00FA37ED" w:rsidRPr="009A6A81">
          <w:rPr>
            <w:rStyle w:val="Hyperlink"/>
            <w:lang w:eastAsia="ja-JP"/>
          </w:rPr>
          <w:t>Establishment of pest free areas for fruit flies (Tephritidae)</w:t>
        </w:r>
      </w:hyperlink>
      <w:r w:rsidR="00FA37ED">
        <w:rPr>
          <w:lang w:eastAsia="ja-JP"/>
        </w:rPr>
        <w:t xml:space="preserve">, </w:t>
      </w:r>
      <w:r w:rsidR="00FA37ED" w:rsidRPr="0090569C">
        <w:rPr>
          <w:lang w:eastAsia="ja-JP"/>
        </w:rPr>
        <w:t xml:space="preserve">Food and Agriculture Organization of the United Nations, accessed </w:t>
      </w:r>
      <w:r w:rsidR="00FA37ED">
        <w:rPr>
          <w:lang w:eastAsia="ja-JP"/>
        </w:rPr>
        <w:t>13</w:t>
      </w:r>
      <w:r w:rsidR="00FA37ED" w:rsidRPr="0090569C">
        <w:rPr>
          <w:lang w:eastAsia="ja-JP"/>
        </w:rPr>
        <w:t xml:space="preserve"> J</w:t>
      </w:r>
      <w:r w:rsidR="00FA37ED">
        <w:rPr>
          <w:lang w:eastAsia="ja-JP"/>
        </w:rPr>
        <w:t>une</w:t>
      </w:r>
      <w:r w:rsidR="00FA37ED" w:rsidRPr="0090569C">
        <w:rPr>
          <w:lang w:eastAsia="ja-JP"/>
        </w:rPr>
        <w:t xml:space="preserve"> 2025.</w:t>
      </w:r>
    </w:p>
    <w:p w14:paraId="519E0B91" w14:textId="09D27006" w:rsidR="00FA37ED" w:rsidRDefault="002568FF" w:rsidP="00FA2642">
      <w:pPr>
        <w:rPr>
          <w:lang w:eastAsia="ja-JP"/>
        </w:rPr>
      </w:pPr>
      <w:r>
        <w:rPr>
          <w:lang w:eastAsia="ja-JP"/>
        </w:rPr>
        <w:t>——</w:t>
      </w:r>
      <w:r w:rsidR="001A75C9">
        <w:rPr>
          <w:lang w:eastAsia="ja-JP"/>
        </w:rPr>
        <w:t xml:space="preserve">2021c, </w:t>
      </w:r>
      <w:hyperlink r:id="rId26" w:history="1">
        <w:r w:rsidR="00FA37ED" w:rsidRPr="002F6FBD">
          <w:rPr>
            <w:rStyle w:val="Hyperlink"/>
            <w:lang w:eastAsia="ja-JP"/>
          </w:rPr>
          <w:t>ISPM 2: Framework for pest risk analysis</w:t>
        </w:r>
      </w:hyperlink>
      <w:r w:rsidR="00FA37ED" w:rsidRPr="00713B95">
        <w:rPr>
          <w:lang w:eastAsia="ja-JP"/>
        </w:rPr>
        <w:t xml:space="preserve">, Food and Agriculture Organization of the United Nations, accessed </w:t>
      </w:r>
      <w:r w:rsidR="00FA37ED">
        <w:rPr>
          <w:lang w:eastAsia="ja-JP"/>
        </w:rPr>
        <w:t>1</w:t>
      </w:r>
      <w:r w:rsidR="00FA37ED" w:rsidRPr="00713B95">
        <w:rPr>
          <w:lang w:eastAsia="ja-JP"/>
        </w:rPr>
        <w:t xml:space="preserve"> </w:t>
      </w:r>
      <w:r w:rsidR="00FA37ED">
        <w:rPr>
          <w:lang w:eastAsia="ja-JP"/>
        </w:rPr>
        <w:t>October</w:t>
      </w:r>
      <w:r w:rsidR="00FA37ED" w:rsidRPr="00713B95">
        <w:rPr>
          <w:lang w:eastAsia="ja-JP"/>
        </w:rPr>
        <w:t xml:space="preserve"> 2025</w:t>
      </w:r>
      <w:r w:rsidR="00FA37ED">
        <w:rPr>
          <w:lang w:eastAsia="ja-JP"/>
        </w:rPr>
        <w:t>.</w:t>
      </w:r>
    </w:p>
    <w:p w14:paraId="7DB49D62" w14:textId="44C0CEAC" w:rsidR="002F6FBD" w:rsidRDefault="002568FF" w:rsidP="00FA2642">
      <w:pPr>
        <w:rPr>
          <w:lang w:eastAsia="ja-JP"/>
        </w:rPr>
      </w:pPr>
      <w:r>
        <w:rPr>
          <w:lang w:eastAsia="ja-JP"/>
        </w:rPr>
        <w:t>——</w:t>
      </w:r>
      <w:r w:rsidR="00510608">
        <w:rPr>
          <w:lang w:eastAsia="ja-JP"/>
        </w:rPr>
        <w:t>2021</w:t>
      </w:r>
      <w:r w:rsidR="001A75C9">
        <w:rPr>
          <w:lang w:eastAsia="ja-JP"/>
        </w:rPr>
        <w:t>d</w:t>
      </w:r>
      <w:r w:rsidR="00510608">
        <w:rPr>
          <w:lang w:eastAsia="ja-JP"/>
        </w:rPr>
        <w:t xml:space="preserve">, </w:t>
      </w:r>
      <w:hyperlink r:id="rId27" w:history="1">
        <w:r w:rsidR="00FA37ED" w:rsidRPr="002F6FBD">
          <w:rPr>
            <w:rStyle w:val="Hyperlink"/>
            <w:lang w:eastAsia="ja-JP"/>
          </w:rPr>
          <w:t>ISPM 11: Pest risk analysis for quarantine pests</w:t>
        </w:r>
      </w:hyperlink>
      <w:r w:rsidR="00FA37ED" w:rsidRPr="00713B95">
        <w:rPr>
          <w:lang w:eastAsia="ja-JP"/>
        </w:rPr>
        <w:t xml:space="preserve">, Food and Agriculture Organization of the United Nations, accessed </w:t>
      </w:r>
      <w:r w:rsidR="00FA37ED">
        <w:rPr>
          <w:lang w:eastAsia="ja-JP"/>
        </w:rPr>
        <w:t>1 October</w:t>
      </w:r>
      <w:r w:rsidR="00FA37ED" w:rsidRPr="00713B95">
        <w:rPr>
          <w:lang w:eastAsia="ja-JP"/>
        </w:rPr>
        <w:t xml:space="preserve"> 2025.</w:t>
      </w:r>
    </w:p>
    <w:p w14:paraId="28008EAC" w14:textId="1ED328C3" w:rsidR="00713B95" w:rsidRDefault="000D231A" w:rsidP="00FA2642">
      <w:pPr>
        <w:rPr>
          <w:lang w:eastAsia="ja-JP"/>
        </w:rPr>
      </w:pPr>
      <w:r>
        <w:rPr>
          <w:lang w:eastAsia="ja-JP"/>
        </w:rPr>
        <w:t>——</w:t>
      </w:r>
      <w:r w:rsidR="00713B95" w:rsidRPr="00713B95">
        <w:rPr>
          <w:lang w:eastAsia="ja-JP"/>
        </w:rPr>
        <w:t>2021</w:t>
      </w:r>
      <w:r w:rsidR="00713B95">
        <w:rPr>
          <w:lang w:eastAsia="ja-JP"/>
        </w:rPr>
        <w:t>e</w:t>
      </w:r>
      <w:r w:rsidR="00713B95" w:rsidRPr="00713B95">
        <w:rPr>
          <w:lang w:eastAsia="ja-JP"/>
        </w:rPr>
        <w:t xml:space="preserve">, </w:t>
      </w:r>
      <w:hyperlink r:id="rId28" w:history="1">
        <w:r w:rsidR="00FA37ED" w:rsidRPr="00D93BD7">
          <w:rPr>
            <w:rStyle w:val="Hyperlink"/>
            <w:lang w:eastAsia="ja-JP"/>
          </w:rPr>
          <w:t xml:space="preserve">ISPM 6: </w:t>
        </w:r>
        <w:r w:rsidR="00FA37ED" w:rsidRPr="009A6A81">
          <w:rPr>
            <w:rStyle w:val="Hyperlink"/>
          </w:rPr>
          <w:t>Surveillance</w:t>
        </w:r>
      </w:hyperlink>
      <w:r w:rsidR="00FA37ED">
        <w:rPr>
          <w:lang w:eastAsia="ja-JP"/>
        </w:rPr>
        <w:t xml:space="preserve">, </w:t>
      </w:r>
      <w:r w:rsidR="00FA37ED" w:rsidRPr="0090569C">
        <w:rPr>
          <w:lang w:eastAsia="ja-JP"/>
        </w:rPr>
        <w:t xml:space="preserve">Food and Agriculture Organization of the United Nations, accessed </w:t>
      </w:r>
      <w:r w:rsidR="00FA37ED">
        <w:rPr>
          <w:lang w:eastAsia="ja-JP"/>
        </w:rPr>
        <w:t>13</w:t>
      </w:r>
      <w:r w:rsidR="00FA37ED" w:rsidRPr="0090569C">
        <w:rPr>
          <w:lang w:eastAsia="ja-JP"/>
        </w:rPr>
        <w:t xml:space="preserve"> J</w:t>
      </w:r>
      <w:r w:rsidR="00FA37ED">
        <w:rPr>
          <w:lang w:eastAsia="ja-JP"/>
        </w:rPr>
        <w:t>une</w:t>
      </w:r>
      <w:r w:rsidR="00FA37ED" w:rsidRPr="0090569C">
        <w:rPr>
          <w:lang w:eastAsia="ja-JP"/>
        </w:rPr>
        <w:t xml:space="preserve"> 2025.</w:t>
      </w:r>
    </w:p>
    <w:p w14:paraId="5B8925DD" w14:textId="079EFA66" w:rsidR="00713B95" w:rsidRDefault="000D231A" w:rsidP="00FA2642">
      <w:pPr>
        <w:rPr>
          <w:lang w:eastAsia="ja-JP"/>
        </w:rPr>
      </w:pPr>
      <w:r>
        <w:rPr>
          <w:lang w:eastAsia="ja-JP"/>
        </w:rPr>
        <w:t>——</w:t>
      </w:r>
      <w:r w:rsidR="00713B95" w:rsidRPr="00713B95">
        <w:rPr>
          <w:lang w:eastAsia="ja-JP"/>
        </w:rPr>
        <w:t>2021</w:t>
      </w:r>
      <w:r w:rsidR="00713B95">
        <w:rPr>
          <w:lang w:eastAsia="ja-JP"/>
        </w:rPr>
        <w:t>f</w:t>
      </w:r>
      <w:r w:rsidR="00713B95" w:rsidRPr="00713B95">
        <w:rPr>
          <w:lang w:eastAsia="ja-JP"/>
        </w:rPr>
        <w:t xml:space="preserve">, </w:t>
      </w:r>
      <w:hyperlink r:id="rId29" w:history="1">
        <w:r w:rsidR="00FA37ED" w:rsidRPr="005452A0">
          <w:rPr>
            <w:rStyle w:val="Hyperlink"/>
            <w:lang w:eastAsia="ja-JP"/>
          </w:rPr>
          <w:t xml:space="preserve">ISPM 27: </w:t>
        </w:r>
        <w:r w:rsidR="00FA37ED" w:rsidRPr="009A6A81">
          <w:rPr>
            <w:rStyle w:val="Hyperlink"/>
            <w:lang w:eastAsia="ja-JP"/>
          </w:rPr>
          <w:t>Diagnostic protocols for regulated pests</w:t>
        </w:r>
      </w:hyperlink>
      <w:r w:rsidR="00FA37ED">
        <w:rPr>
          <w:lang w:eastAsia="ja-JP"/>
        </w:rPr>
        <w:t xml:space="preserve">, </w:t>
      </w:r>
      <w:r w:rsidR="00FA37ED" w:rsidRPr="0090569C">
        <w:rPr>
          <w:lang w:eastAsia="ja-JP"/>
        </w:rPr>
        <w:t xml:space="preserve">Food and Agriculture Organization of the United Nations, accessed </w:t>
      </w:r>
      <w:r w:rsidR="00FA37ED">
        <w:rPr>
          <w:lang w:eastAsia="ja-JP"/>
        </w:rPr>
        <w:t>13</w:t>
      </w:r>
      <w:r w:rsidR="00FA37ED" w:rsidRPr="0090569C">
        <w:rPr>
          <w:lang w:eastAsia="ja-JP"/>
        </w:rPr>
        <w:t xml:space="preserve"> J</w:t>
      </w:r>
      <w:r w:rsidR="00FA37ED">
        <w:rPr>
          <w:lang w:eastAsia="ja-JP"/>
        </w:rPr>
        <w:t>une</w:t>
      </w:r>
      <w:r w:rsidR="00FA37ED" w:rsidRPr="0090569C">
        <w:rPr>
          <w:lang w:eastAsia="ja-JP"/>
        </w:rPr>
        <w:t xml:space="preserve"> 2025.</w:t>
      </w:r>
    </w:p>
    <w:p w14:paraId="1CDEAB2B" w14:textId="59E269BE" w:rsidR="00510608" w:rsidRDefault="002568FF" w:rsidP="00FA2642">
      <w:pPr>
        <w:rPr>
          <w:lang w:eastAsia="ja-JP"/>
        </w:rPr>
      </w:pPr>
      <w:r>
        <w:rPr>
          <w:lang w:eastAsia="ja-JP"/>
        </w:rPr>
        <w:t>——</w:t>
      </w:r>
      <w:r w:rsidR="00510608">
        <w:rPr>
          <w:lang w:eastAsia="ja-JP"/>
        </w:rPr>
        <w:t xml:space="preserve">2022a, </w:t>
      </w:r>
      <w:hyperlink r:id="rId30" w:history="1">
        <w:r w:rsidR="00510608" w:rsidRPr="00B055E5">
          <w:rPr>
            <w:rStyle w:val="Hyperlink"/>
            <w:lang w:eastAsia="ja-JP"/>
          </w:rPr>
          <w:t xml:space="preserve">ISPM 8: </w:t>
        </w:r>
        <w:r w:rsidR="00510608" w:rsidRPr="009A6A81">
          <w:rPr>
            <w:rStyle w:val="Hyperlink"/>
          </w:rPr>
          <w:t>Determination of pest status in an area</w:t>
        </w:r>
      </w:hyperlink>
      <w:r w:rsidR="00510608">
        <w:rPr>
          <w:lang w:eastAsia="ja-JP"/>
        </w:rPr>
        <w:t xml:space="preserve">, </w:t>
      </w:r>
      <w:r w:rsidR="00510608" w:rsidRPr="0090569C">
        <w:rPr>
          <w:lang w:eastAsia="ja-JP"/>
        </w:rPr>
        <w:t xml:space="preserve">Food and Agriculture Organization of the United Nations, accessed </w:t>
      </w:r>
      <w:r w:rsidR="00510608">
        <w:rPr>
          <w:lang w:eastAsia="ja-JP"/>
        </w:rPr>
        <w:t>13</w:t>
      </w:r>
      <w:r w:rsidR="00510608" w:rsidRPr="0090569C">
        <w:rPr>
          <w:lang w:eastAsia="ja-JP"/>
        </w:rPr>
        <w:t xml:space="preserve"> J</w:t>
      </w:r>
      <w:r w:rsidR="00510608">
        <w:rPr>
          <w:lang w:eastAsia="ja-JP"/>
        </w:rPr>
        <w:t>une</w:t>
      </w:r>
      <w:r w:rsidR="00510608" w:rsidRPr="0090569C">
        <w:rPr>
          <w:lang w:eastAsia="ja-JP"/>
        </w:rPr>
        <w:t xml:space="preserve"> 2025.</w:t>
      </w:r>
    </w:p>
    <w:p w14:paraId="688A3736" w14:textId="5DFF72EA" w:rsidR="00510608" w:rsidRDefault="002568FF" w:rsidP="00FA2642">
      <w:pPr>
        <w:rPr>
          <w:lang w:eastAsia="ja-JP"/>
        </w:rPr>
      </w:pPr>
      <w:r>
        <w:rPr>
          <w:lang w:eastAsia="ja-JP"/>
        </w:rPr>
        <w:t>——</w:t>
      </w:r>
      <w:r w:rsidR="00510608">
        <w:rPr>
          <w:lang w:eastAsia="ja-JP"/>
        </w:rPr>
        <w:t xml:space="preserve">2022b, </w:t>
      </w:r>
      <w:hyperlink r:id="rId31" w:history="1">
        <w:r w:rsidR="00510608" w:rsidRPr="005B79B4">
          <w:rPr>
            <w:rStyle w:val="Hyperlink"/>
            <w:lang w:eastAsia="ja-JP"/>
          </w:rPr>
          <w:t xml:space="preserve">ISPM 45: </w:t>
        </w:r>
        <w:r w:rsidR="00510608" w:rsidRPr="009A6A81">
          <w:rPr>
            <w:rStyle w:val="Hyperlink"/>
            <w:lang w:eastAsia="ja-JP"/>
          </w:rPr>
          <w:t>Requirements for national plant protection organizations if authorizing entities to perform phytosanitary actions</w:t>
        </w:r>
      </w:hyperlink>
      <w:r w:rsidR="00510608">
        <w:rPr>
          <w:lang w:eastAsia="ja-JP"/>
        </w:rPr>
        <w:t xml:space="preserve">, </w:t>
      </w:r>
      <w:r w:rsidR="00510608" w:rsidRPr="0090569C">
        <w:rPr>
          <w:lang w:eastAsia="ja-JP"/>
        </w:rPr>
        <w:t xml:space="preserve">Food and Agriculture Organization of the United Nations, accessed </w:t>
      </w:r>
      <w:r w:rsidR="00510608">
        <w:rPr>
          <w:lang w:eastAsia="ja-JP"/>
        </w:rPr>
        <w:t>13</w:t>
      </w:r>
      <w:r w:rsidR="00510608" w:rsidRPr="0090569C">
        <w:rPr>
          <w:lang w:eastAsia="ja-JP"/>
        </w:rPr>
        <w:t xml:space="preserve"> J</w:t>
      </w:r>
      <w:r w:rsidR="00510608">
        <w:rPr>
          <w:lang w:eastAsia="ja-JP"/>
        </w:rPr>
        <w:t>une</w:t>
      </w:r>
      <w:r w:rsidR="00510608" w:rsidRPr="0090569C">
        <w:rPr>
          <w:lang w:eastAsia="ja-JP"/>
        </w:rPr>
        <w:t xml:space="preserve"> 2025.</w:t>
      </w:r>
    </w:p>
    <w:p w14:paraId="5AA85E0E" w14:textId="2BE8737E" w:rsidR="00510608" w:rsidRDefault="002568FF" w:rsidP="00FA2642">
      <w:pPr>
        <w:rPr>
          <w:lang w:eastAsia="ja-JP"/>
        </w:rPr>
      </w:pPr>
      <w:r>
        <w:rPr>
          <w:lang w:eastAsia="ja-JP"/>
        </w:rPr>
        <w:t>——</w:t>
      </w:r>
      <w:r w:rsidR="00510608">
        <w:rPr>
          <w:lang w:eastAsia="ja-JP"/>
        </w:rPr>
        <w:t xml:space="preserve">2023, </w:t>
      </w:r>
      <w:hyperlink r:id="rId32" w:history="1">
        <w:r w:rsidR="00510608" w:rsidRPr="00D446A6">
          <w:rPr>
            <w:rStyle w:val="Hyperlink"/>
            <w:lang w:eastAsia="ja-JP"/>
          </w:rPr>
          <w:t xml:space="preserve">ISPM 47: </w:t>
        </w:r>
        <w:r w:rsidR="00510608" w:rsidRPr="009A6A81">
          <w:rPr>
            <w:rStyle w:val="Hyperlink"/>
            <w:lang w:eastAsia="ja-JP"/>
          </w:rPr>
          <w:t>Audit in the phytosanitary context</w:t>
        </w:r>
      </w:hyperlink>
      <w:r w:rsidR="00510608">
        <w:rPr>
          <w:lang w:eastAsia="ja-JP"/>
        </w:rPr>
        <w:t xml:space="preserve">, </w:t>
      </w:r>
      <w:r w:rsidR="00510608" w:rsidRPr="0090569C">
        <w:rPr>
          <w:lang w:eastAsia="ja-JP"/>
        </w:rPr>
        <w:t xml:space="preserve">Food and Agriculture Organization of the United Nations, accessed </w:t>
      </w:r>
      <w:r w:rsidR="00510608">
        <w:rPr>
          <w:lang w:eastAsia="ja-JP"/>
        </w:rPr>
        <w:t>13</w:t>
      </w:r>
      <w:r w:rsidR="00510608" w:rsidRPr="0090569C">
        <w:rPr>
          <w:lang w:eastAsia="ja-JP"/>
        </w:rPr>
        <w:t xml:space="preserve"> J</w:t>
      </w:r>
      <w:r w:rsidR="00510608">
        <w:rPr>
          <w:lang w:eastAsia="ja-JP"/>
        </w:rPr>
        <w:t>une</w:t>
      </w:r>
      <w:r w:rsidR="00510608" w:rsidRPr="0090569C">
        <w:rPr>
          <w:lang w:eastAsia="ja-JP"/>
        </w:rPr>
        <w:t xml:space="preserve"> 2025.</w:t>
      </w:r>
    </w:p>
    <w:p w14:paraId="6B4B3373" w14:textId="0FA3859D" w:rsidR="0062369D" w:rsidRDefault="002568FF" w:rsidP="00FA2642">
      <w:pPr>
        <w:rPr>
          <w:lang w:eastAsia="ja-JP"/>
        </w:rPr>
      </w:pPr>
      <w:r>
        <w:rPr>
          <w:lang w:eastAsia="ja-JP"/>
        </w:rPr>
        <w:t>——</w:t>
      </w:r>
      <w:r w:rsidR="00590C27">
        <w:rPr>
          <w:lang w:eastAsia="ja-JP"/>
        </w:rPr>
        <w:t>2024</w:t>
      </w:r>
      <w:r w:rsidR="00453777">
        <w:rPr>
          <w:lang w:eastAsia="ja-JP"/>
        </w:rPr>
        <w:t>a</w:t>
      </w:r>
      <w:r w:rsidR="00590C27">
        <w:rPr>
          <w:lang w:eastAsia="ja-JP"/>
        </w:rPr>
        <w:t xml:space="preserve">, </w:t>
      </w:r>
      <w:hyperlink r:id="rId33" w:history="1">
        <w:r w:rsidR="0062369D" w:rsidRPr="003D20F0">
          <w:rPr>
            <w:rStyle w:val="Hyperlink"/>
            <w:lang w:eastAsia="ja-JP"/>
          </w:rPr>
          <w:t xml:space="preserve">ISPM 4: </w:t>
        </w:r>
        <w:r w:rsidR="0062369D" w:rsidRPr="008E32D0">
          <w:rPr>
            <w:rStyle w:val="Hyperlink"/>
          </w:rPr>
          <w:t>Requirements for the establishment of pest free areas</w:t>
        </w:r>
      </w:hyperlink>
      <w:r w:rsidR="00590C27">
        <w:rPr>
          <w:lang w:eastAsia="ja-JP"/>
        </w:rPr>
        <w:t xml:space="preserve">, </w:t>
      </w:r>
      <w:r w:rsidR="00590C27" w:rsidRPr="0090569C">
        <w:rPr>
          <w:lang w:eastAsia="ja-JP"/>
        </w:rPr>
        <w:t xml:space="preserve">Food and Agriculture Organization of the United Nations, accessed </w:t>
      </w:r>
      <w:r w:rsidR="00590C27">
        <w:rPr>
          <w:lang w:eastAsia="ja-JP"/>
        </w:rPr>
        <w:t>13</w:t>
      </w:r>
      <w:r w:rsidR="00590C27" w:rsidRPr="0090569C">
        <w:rPr>
          <w:lang w:eastAsia="ja-JP"/>
        </w:rPr>
        <w:t xml:space="preserve"> J</w:t>
      </w:r>
      <w:r w:rsidR="00590C27">
        <w:rPr>
          <w:lang w:eastAsia="ja-JP"/>
        </w:rPr>
        <w:t>une</w:t>
      </w:r>
      <w:r w:rsidR="00590C27" w:rsidRPr="0090569C">
        <w:rPr>
          <w:lang w:eastAsia="ja-JP"/>
        </w:rPr>
        <w:t xml:space="preserve"> 2025.</w:t>
      </w:r>
    </w:p>
    <w:p w14:paraId="69B75A84" w14:textId="0F498D8A" w:rsidR="0062369D" w:rsidRPr="00622A47" w:rsidRDefault="002568FF" w:rsidP="00FA2642">
      <w:pPr>
        <w:rPr>
          <w:lang w:eastAsia="ja-JP"/>
        </w:rPr>
      </w:pPr>
      <w:bookmarkStart w:id="137" w:name="_Hlk211234389"/>
      <w:r>
        <w:rPr>
          <w:lang w:eastAsia="ja-JP"/>
        </w:rPr>
        <w:t>——</w:t>
      </w:r>
      <w:bookmarkEnd w:id="137"/>
      <w:r w:rsidR="00453777">
        <w:rPr>
          <w:lang w:eastAsia="ja-JP"/>
        </w:rPr>
        <w:t xml:space="preserve">2024b, </w:t>
      </w:r>
      <w:hyperlink r:id="rId34" w:history="1">
        <w:r w:rsidR="0062369D" w:rsidRPr="000360F3">
          <w:rPr>
            <w:rStyle w:val="Hyperlink"/>
            <w:lang w:eastAsia="ja-JP"/>
          </w:rPr>
          <w:t xml:space="preserve">ISPM 5: </w:t>
        </w:r>
        <w:r w:rsidR="0062369D" w:rsidRPr="008E32D0">
          <w:rPr>
            <w:rStyle w:val="Hyperlink"/>
          </w:rPr>
          <w:t>Glossary of phytosanitary terms</w:t>
        </w:r>
      </w:hyperlink>
      <w:r w:rsidR="00453777">
        <w:rPr>
          <w:lang w:eastAsia="ja-JP"/>
        </w:rPr>
        <w:t xml:space="preserve">, </w:t>
      </w:r>
      <w:r w:rsidR="00453777" w:rsidRPr="0090569C">
        <w:rPr>
          <w:lang w:eastAsia="ja-JP"/>
        </w:rPr>
        <w:t xml:space="preserve">Food and Agriculture Organization of the United Nations, accessed </w:t>
      </w:r>
      <w:r w:rsidR="00453777">
        <w:rPr>
          <w:lang w:eastAsia="ja-JP"/>
        </w:rPr>
        <w:t>13</w:t>
      </w:r>
      <w:r w:rsidR="00453777" w:rsidRPr="0090569C">
        <w:rPr>
          <w:lang w:eastAsia="ja-JP"/>
        </w:rPr>
        <w:t xml:space="preserve"> J</w:t>
      </w:r>
      <w:r w:rsidR="00453777">
        <w:rPr>
          <w:lang w:eastAsia="ja-JP"/>
        </w:rPr>
        <w:t>une</w:t>
      </w:r>
      <w:r w:rsidR="00453777" w:rsidRPr="0090569C">
        <w:rPr>
          <w:lang w:eastAsia="ja-JP"/>
        </w:rPr>
        <w:t xml:space="preserve"> 2025.</w:t>
      </w:r>
    </w:p>
    <w:sectPr w:rsidR="0062369D" w:rsidRPr="00622A47" w:rsidSect="002568FF">
      <w:pgSz w:w="11906" w:h="16838"/>
      <w:pgMar w:top="1418" w:right="1418" w:bottom="1418" w:left="1418"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CE68D" w14:textId="77777777" w:rsidR="00113671" w:rsidRDefault="00113671">
      <w:r>
        <w:separator/>
      </w:r>
    </w:p>
    <w:p w14:paraId="3C0578F4" w14:textId="77777777" w:rsidR="00113671" w:rsidRDefault="00113671"/>
    <w:p w14:paraId="38FDF84A" w14:textId="77777777" w:rsidR="00113671" w:rsidRDefault="00113671"/>
  </w:endnote>
  <w:endnote w:type="continuationSeparator" w:id="0">
    <w:p w14:paraId="48760D51" w14:textId="77777777" w:rsidR="00113671" w:rsidRDefault="00113671">
      <w:r>
        <w:continuationSeparator/>
      </w:r>
    </w:p>
    <w:p w14:paraId="73E9C46D" w14:textId="77777777" w:rsidR="00113671" w:rsidRDefault="00113671"/>
    <w:p w14:paraId="6A217EEF" w14:textId="77777777" w:rsidR="00113671" w:rsidRDefault="00113671"/>
  </w:endnote>
  <w:endnote w:type="continuationNotice" w:id="1">
    <w:p w14:paraId="47FCDD6D" w14:textId="77777777" w:rsidR="00113671" w:rsidRDefault="00113671" w:rsidP="00274B73">
      <w:pPr>
        <w:pStyle w:val="Footer"/>
      </w:pPr>
    </w:p>
    <w:p w14:paraId="4AC77AFC" w14:textId="77777777" w:rsidR="00113671" w:rsidRDefault="00113671"/>
    <w:p w14:paraId="61C5EDF6" w14:textId="77777777" w:rsidR="00113671" w:rsidRDefault="00113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A19F0" w14:textId="77777777" w:rsidR="00CA6C9D" w:rsidRDefault="009622CD" w:rsidP="00274B73">
    <w:pPr>
      <w:pStyle w:val="Footer"/>
    </w:pPr>
    <w:r>
      <w:rPr>
        <w:noProof/>
      </w:rPr>
      <mc:AlternateContent>
        <mc:Choice Requires="wps">
          <w:drawing>
            <wp:anchor distT="0" distB="0" distL="0" distR="0" simplePos="0" relativeHeight="251659264" behindDoc="0" locked="0" layoutInCell="1" allowOverlap="1" wp14:anchorId="52DED768" wp14:editId="49FA9962">
              <wp:simplePos x="635" y="635"/>
              <wp:positionH relativeFrom="page">
                <wp:align>center</wp:align>
              </wp:positionH>
              <wp:positionV relativeFrom="page">
                <wp:align>bottom</wp:align>
              </wp:positionV>
              <wp:extent cx="551815" cy="404495"/>
              <wp:effectExtent l="0" t="0" r="635" b="0"/>
              <wp:wrapNone/>
              <wp:docPr id="2007835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DC00BBD"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DED768"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4DC00BBD"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01F6D" w14:textId="77777777" w:rsidR="00B861B4" w:rsidRDefault="009622CD" w:rsidP="00274B73">
    <w:pPr>
      <w:pStyle w:val="Footer"/>
    </w:pPr>
    <w:r>
      <w:rPr>
        <w:noProof/>
      </w:rPr>
      <mc:AlternateContent>
        <mc:Choice Requires="wps">
          <w:drawing>
            <wp:anchor distT="0" distB="0" distL="0" distR="0" simplePos="0" relativeHeight="251660288" behindDoc="0" locked="0" layoutInCell="1" allowOverlap="1" wp14:anchorId="2DDB0DF5" wp14:editId="47B3432D">
              <wp:simplePos x="901065" y="10053320"/>
              <wp:positionH relativeFrom="page">
                <wp:align>center</wp:align>
              </wp:positionH>
              <wp:positionV relativeFrom="page">
                <wp:align>bottom</wp:align>
              </wp:positionV>
              <wp:extent cx="551815" cy="404495"/>
              <wp:effectExtent l="0" t="0" r="635" b="0"/>
              <wp:wrapNone/>
              <wp:docPr id="10182482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F2597EF"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DB0DF5"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1F2597EF"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DE0AAE" w:rsidRPr="00DE0AAE">
      <w:t>Department of Agriculture, Fisheries and Forestry</w:t>
    </w:r>
    <w:r w:rsidR="00493F3C">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6D84B" w14:textId="77777777" w:rsidR="007A4DDB" w:rsidRDefault="009622CD" w:rsidP="00274B73">
    <w:pPr>
      <w:pStyle w:val="Footer"/>
    </w:pPr>
    <w:r>
      <w:rPr>
        <w:noProof/>
      </w:rPr>
      <mc:AlternateContent>
        <mc:Choice Requires="wps">
          <w:drawing>
            <wp:anchor distT="0" distB="0" distL="0" distR="0" simplePos="0" relativeHeight="251658240" behindDoc="0" locked="0" layoutInCell="1" allowOverlap="1" wp14:anchorId="799C5A7B" wp14:editId="7E48162B">
              <wp:simplePos x="899770" y="10051085"/>
              <wp:positionH relativeFrom="page">
                <wp:align>center</wp:align>
              </wp:positionH>
              <wp:positionV relativeFrom="page">
                <wp:align>bottom</wp:align>
              </wp:positionV>
              <wp:extent cx="551815" cy="404495"/>
              <wp:effectExtent l="0" t="0" r="635" b="0"/>
              <wp:wrapNone/>
              <wp:docPr id="15200322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C37EBA5"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9C5A7B"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2C37EBA5"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2819C" w14:textId="77777777" w:rsidR="00113671" w:rsidRDefault="00113671">
      <w:r>
        <w:separator/>
      </w:r>
    </w:p>
    <w:p w14:paraId="5C730C32" w14:textId="77777777" w:rsidR="00113671" w:rsidRDefault="00113671"/>
    <w:p w14:paraId="44A7C1CA" w14:textId="77777777" w:rsidR="00113671" w:rsidRDefault="00113671"/>
  </w:footnote>
  <w:footnote w:type="continuationSeparator" w:id="0">
    <w:p w14:paraId="21C0BA8B" w14:textId="77777777" w:rsidR="00113671" w:rsidRDefault="00113671">
      <w:r>
        <w:continuationSeparator/>
      </w:r>
    </w:p>
    <w:p w14:paraId="79C12D00" w14:textId="77777777" w:rsidR="00113671" w:rsidRDefault="00113671"/>
    <w:p w14:paraId="02E85649" w14:textId="77777777" w:rsidR="00113671" w:rsidRDefault="00113671"/>
  </w:footnote>
  <w:footnote w:type="continuationNotice" w:id="1">
    <w:p w14:paraId="6D2FD8F7" w14:textId="77777777" w:rsidR="00113671" w:rsidRDefault="00113671" w:rsidP="00274B73">
      <w:pPr>
        <w:pStyle w:val="Footer"/>
      </w:pPr>
    </w:p>
    <w:p w14:paraId="5FA378B6" w14:textId="77777777" w:rsidR="00113671" w:rsidRDefault="00113671"/>
    <w:p w14:paraId="1D5AB70F" w14:textId="77777777" w:rsidR="00113671" w:rsidRDefault="001136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655B8" w14:textId="157A60AC" w:rsidR="00B861B4" w:rsidRDefault="009622CD">
    <w:pPr>
      <w:pStyle w:val="Header"/>
    </w:pPr>
    <w:r>
      <w:rPr>
        <w:noProof/>
        <w:lang w:val="en-US"/>
      </w:rPr>
      <mc:AlternateContent>
        <mc:Choice Requires="wps">
          <w:drawing>
            <wp:anchor distT="0" distB="0" distL="0" distR="0" simplePos="0" relativeHeight="251656192" behindDoc="0" locked="0" layoutInCell="1" allowOverlap="1" wp14:anchorId="2444F92A" wp14:editId="051784E5">
              <wp:simplePos x="635" y="635"/>
              <wp:positionH relativeFrom="page">
                <wp:align>center</wp:align>
              </wp:positionH>
              <wp:positionV relativeFrom="page">
                <wp:align>top</wp:align>
              </wp:positionV>
              <wp:extent cx="551815" cy="404495"/>
              <wp:effectExtent l="0" t="0" r="635" b="14605"/>
              <wp:wrapNone/>
              <wp:docPr id="313378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E8768A2"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44F92A"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2E8768A2"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24040" w14:textId="523BF667" w:rsidR="00B861B4" w:rsidRDefault="009622CD">
    <w:pPr>
      <w:pStyle w:val="Header"/>
    </w:pPr>
    <w:r w:rsidRPr="00AF310C">
      <w:rPr>
        <w:noProof/>
        <w:lang w:val="en-US"/>
      </w:rPr>
      <mc:AlternateContent>
        <mc:Choice Requires="wps">
          <w:drawing>
            <wp:anchor distT="0" distB="0" distL="0" distR="0" simplePos="0" relativeHeight="251657216" behindDoc="0" locked="0" layoutInCell="1" allowOverlap="1" wp14:anchorId="4FF0F072" wp14:editId="69451CDA">
              <wp:simplePos x="901065" y="360680"/>
              <wp:positionH relativeFrom="page">
                <wp:align>center</wp:align>
              </wp:positionH>
              <wp:positionV relativeFrom="page">
                <wp:align>top</wp:align>
              </wp:positionV>
              <wp:extent cx="551815" cy="404495"/>
              <wp:effectExtent l="0" t="0" r="635" b="14605"/>
              <wp:wrapNone/>
              <wp:docPr id="12575912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EC24AEA"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F0F072"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0EC24AEA"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AF310C" w:rsidRPr="00AF310C">
      <w:t xml:space="preserve">National Policy on </w:t>
    </w:r>
    <w:r w:rsidR="000E44A9" w:rsidRPr="00AF310C">
      <w:t xml:space="preserve">Pest Freedom Programs </w:t>
    </w:r>
    <w:r w:rsidR="00DF479F" w:rsidRPr="00AF310C">
      <w:t>and Pest Absence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2184" w14:textId="76FAFAF4" w:rsidR="00B861B4" w:rsidRDefault="006B3546">
    <w:pPr>
      <w:pStyle w:val="Header"/>
      <w:jc w:val="left"/>
    </w:pPr>
    <w:r>
      <w:rPr>
        <w:noProof/>
      </w:rPr>
      <w:drawing>
        <wp:anchor distT="0" distB="0" distL="114300" distR="114300" simplePos="0" relativeHeight="251654144" behindDoc="1" locked="0" layoutInCell="1" allowOverlap="1" wp14:anchorId="4324E0A7" wp14:editId="78CB2F32">
          <wp:simplePos x="0" y="0"/>
          <wp:positionH relativeFrom="page">
            <wp:posOffset>0</wp:posOffset>
          </wp:positionH>
          <wp:positionV relativeFrom="paragraph">
            <wp:posOffset>-387341</wp:posOffset>
          </wp:positionV>
          <wp:extent cx="7565594" cy="10701655"/>
          <wp:effectExtent l="0" t="0" r="0" b="4445"/>
          <wp:wrapNone/>
          <wp:docPr id="1059396273" name="Picture 1059396273" descr="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00097" name="Picture 227300097" descr="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5594" cy="10701655"/>
                  </a:xfrm>
                  <a:prstGeom prst="rect">
                    <a:avLst/>
                  </a:prstGeom>
                </pic:spPr>
              </pic:pic>
            </a:graphicData>
          </a:graphic>
          <wp14:sizeRelH relativeFrom="page">
            <wp14:pctWidth>0</wp14:pctWidth>
          </wp14:sizeRelH>
          <wp14:sizeRelV relativeFrom="page">
            <wp14:pctHeight>0</wp14:pctHeight>
          </wp14:sizeRelV>
        </wp:anchor>
      </w:drawing>
    </w:r>
    <w:r w:rsidR="009622CD">
      <w:rPr>
        <w:noProof/>
      </w:rPr>
      <mc:AlternateContent>
        <mc:Choice Requires="wps">
          <w:drawing>
            <wp:anchor distT="0" distB="0" distL="0" distR="0" simplePos="0" relativeHeight="251655168" behindDoc="0" locked="0" layoutInCell="1" allowOverlap="1" wp14:anchorId="25DE8AC6" wp14:editId="657EA046">
              <wp:simplePos x="899770" y="358445"/>
              <wp:positionH relativeFrom="page">
                <wp:align>center</wp:align>
              </wp:positionH>
              <wp:positionV relativeFrom="page">
                <wp:align>top</wp:align>
              </wp:positionV>
              <wp:extent cx="551815" cy="404495"/>
              <wp:effectExtent l="0" t="0" r="635" b="14605"/>
              <wp:wrapNone/>
              <wp:docPr id="1979450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D26A075"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DE8AC6"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0D26A075"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0A630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E0B235E"/>
    <w:multiLevelType w:val="hybridMultilevel"/>
    <w:tmpl w:val="CEDC5902"/>
    <w:lvl w:ilvl="0" w:tplc="6F82716C">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AE1B5B"/>
    <w:multiLevelType w:val="hybridMultilevel"/>
    <w:tmpl w:val="B31CDF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35B3A03"/>
    <w:multiLevelType w:val="hybridMultilevel"/>
    <w:tmpl w:val="74381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99093B"/>
    <w:multiLevelType w:val="hybridMultilevel"/>
    <w:tmpl w:val="2F5A01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83B47CA"/>
    <w:multiLevelType w:val="hybridMultilevel"/>
    <w:tmpl w:val="9424A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6800B4"/>
    <w:multiLevelType w:val="multilevel"/>
    <w:tmpl w:val="1E0C1618"/>
    <w:numStyleLink w:val="List1"/>
  </w:abstractNum>
  <w:abstractNum w:abstractNumId="10"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1"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A12966"/>
    <w:multiLevelType w:val="multilevel"/>
    <w:tmpl w:val="1E0C1618"/>
    <w:styleLink w:val="List1"/>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4" w15:restartNumberingAfterBreak="0">
    <w:nsid w:val="5B8F3B04"/>
    <w:multiLevelType w:val="multilevel"/>
    <w:tmpl w:val="CA28FCF4"/>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5" w15:restartNumberingAfterBreak="0">
    <w:nsid w:val="609A45AA"/>
    <w:multiLevelType w:val="hybridMultilevel"/>
    <w:tmpl w:val="5ECC0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094F5D"/>
    <w:multiLevelType w:val="hybridMultilevel"/>
    <w:tmpl w:val="97ECAA8C"/>
    <w:lvl w:ilvl="0" w:tplc="08A27B2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281C8D"/>
    <w:multiLevelType w:val="hybridMultilevel"/>
    <w:tmpl w:val="19CAB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6881437"/>
    <w:multiLevelType w:val="hybridMultilevel"/>
    <w:tmpl w:val="5EEE3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1057155">
    <w:abstractNumId w:val="13"/>
  </w:num>
  <w:num w:numId="2" w16cid:durableId="1639215797">
    <w:abstractNumId w:val="14"/>
  </w:num>
  <w:num w:numId="3" w16cid:durableId="1643265712">
    <w:abstractNumId w:val="3"/>
  </w:num>
  <w:num w:numId="4" w16cid:durableId="1568950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11"/>
  </w:num>
  <w:num w:numId="6" w16cid:durableId="281765065">
    <w:abstractNumId w:val="12"/>
  </w:num>
  <w:num w:numId="7" w16cid:durableId="2092000146">
    <w:abstractNumId w:val="10"/>
  </w:num>
  <w:num w:numId="8" w16cid:durableId="864908900">
    <w:abstractNumId w:val="3"/>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3"/>
        <w:lvlText w:val="%1.%2"/>
        <w:lvlJc w:val="left"/>
        <w:pPr>
          <w:ind w:left="964" w:hanging="964"/>
        </w:pPr>
        <w:rPr>
          <w:rFonts w:hint="default"/>
        </w:rPr>
      </w:lvl>
    </w:lvlOverride>
    <w:lvlOverride w:ilvl="2">
      <w:lvl w:ilvl="2">
        <w:start w:val="1"/>
        <w:numFmt w:val="decimal"/>
        <w:pStyle w:val="Heading4"/>
        <w:lvlText w:val="%1.%2.%3"/>
        <w:lvlJc w:val="left"/>
        <w:pPr>
          <w:ind w:left="964" w:hanging="96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9" w16cid:durableId="1469322956">
    <w:abstractNumId w:val="13"/>
  </w:num>
  <w:num w:numId="10" w16cid:durableId="1341661948">
    <w:abstractNumId w:val="14"/>
    <w:lvlOverride w:ilvl="0">
      <w:lvl w:ilvl="0">
        <w:start w:val="1"/>
        <w:numFmt w:val="decimal"/>
        <w:pStyle w:val="ListNumber"/>
        <w:lvlText w:val="%1)"/>
        <w:lvlJc w:val="left"/>
        <w:pPr>
          <w:ind w:left="425" w:hanging="425"/>
        </w:pPr>
      </w:lvl>
    </w:lvlOverride>
  </w:num>
  <w:num w:numId="11" w16cid:durableId="1983389004">
    <w:abstractNumId w:val="2"/>
  </w:num>
  <w:num w:numId="12" w16cid:durableId="435951209">
    <w:abstractNumId w:val="17"/>
  </w:num>
  <w:num w:numId="13" w16cid:durableId="1385720017">
    <w:abstractNumId w:val="21"/>
  </w:num>
  <w:num w:numId="14" w16cid:durableId="1361395064">
    <w:abstractNumId w:val="18"/>
  </w:num>
  <w:num w:numId="15" w16cid:durableId="2119637520">
    <w:abstractNumId w:val="1"/>
  </w:num>
  <w:num w:numId="16" w16cid:durableId="698967334">
    <w:abstractNumId w:val="4"/>
  </w:num>
  <w:num w:numId="17" w16cid:durableId="2061711379">
    <w:abstractNumId w:val="19"/>
  </w:num>
  <w:num w:numId="18" w16cid:durableId="297689607">
    <w:abstractNumId w:val="0"/>
  </w:num>
  <w:num w:numId="19" w16cid:durableId="1453018837">
    <w:abstractNumId w:val="16"/>
  </w:num>
  <w:num w:numId="20" w16cid:durableId="1674067517">
    <w:abstractNumId w:val="15"/>
  </w:num>
  <w:num w:numId="21" w16cid:durableId="1352030497">
    <w:abstractNumId w:val="13"/>
  </w:num>
  <w:num w:numId="22" w16cid:durableId="1160149578">
    <w:abstractNumId w:val="5"/>
  </w:num>
  <w:num w:numId="23" w16cid:durableId="445468282">
    <w:abstractNumId w:val="20"/>
  </w:num>
  <w:num w:numId="24" w16cid:durableId="15045141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71375915">
    <w:abstractNumId w:val="8"/>
  </w:num>
  <w:num w:numId="26" w16cid:durableId="1133790030">
    <w:abstractNumId w:val="6"/>
  </w:num>
  <w:num w:numId="27" w16cid:durableId="14590042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AU" w:vendorID="64" w:dllVersion="0" w:nlCheck="1" w:checkStyle="1"/>
  <w:activeWritingStyle w:appName="MSWord" w:lang="en-US" w:vendorID="64" w:dllVersion="0" w:nlCheck="1" w:checkStyle="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189"/>
    <w:rsid w:val="00000736"/>
    <w:rsid w:val="00002E97"/>
    <w:rsid w:val="000032AD"/>
    <w:rsid w:val="00003710"/>
    <w:rsid w:val="00003A06"/>
    <w:rsid w:val="00003DD0"/>
    <w:rsid w:val="00003DE7"/>
    <w:rsid w:val="00004424"/>
    <w:rsid w:val="00004542"/>
    <w:rsid w:val="00005ABE"/>
    <w:rsid w:val="00006D71"/>
    <w:rsid w:val="000076B4"/>
    <w:rsid w:val="00010471"/>
    <w:rsid w:val="00011DF7"/>
    <w:rsid w:val="00012ABE"/>
    <w:rsid w:val="00013D77"/>
    <w:rsid w:val="000142A0"/>
    <w:rsid w:val="000145C5"/>
    <w:rsid w:val="00014AF4"/>
    <w:rsid w:val="0001729A"/>
    <w:rsid w:val="00017F80"/>
    <w:rsid w:val="00020250"/>
    <w:rsid w:val="000209B3"/>
    <w:rsid w:val="0002200C"/>
    <w:rsid w:val="00023124"/>
    <w:rsid w:val="0002381C"/>
    <w:rsid w:val="00023D89"/>
    <w:rsid w:val="0002471B"/>
    <w:rsid w:val="000260BE"/>
    <w:rsid w:val="00026B31"/>
    <w:rsid w:val="00032789"/>
    <w:rsid w:val="0003294A"/>
    <w:rsid w:val="00033187"/>
    <w:rsid w:val="00033E60"/>
    <w:rsid w:val="00034374"/>
    <w:rsid w:val="00034E5C"/>
    <w:rsid w:val="00035343"/>
    <w:rsid w:val="00035457"/>
    <w:rsid w:val="000357BF"/>
    <w:rsid w:val="00035BAB"/>
    <w:rsid w:val="000360F3"/>
    <w:rsid w:val="00036940"/>
    <w:rsid w:val="00037090"/>
    <w:rsid w:val="000373C5"/>
    <w:rsid w:val="00040314"/>
    <w:rsid w:val="00042159"/>
    <w:rsid w:val="00043211"/>
    <w:rsid w:val="00043D85"/>
    <w:rsid w:val="00043FA7"/>
    <w:rsid w:val="00044363"/>
    <w:rsid w:val="00044BB4"/>
    <w:rsid w:val="00045339"/>
    <w:rsid w:val="00045FEE"/>
    <w:rsid w:val="00046FBD"/>
    <w:rsid w:val="0004712C"/>
    <w:rsid w:val="00050407"/>
    <w:rsid w:val="00051E22"/>
    <w:rsid w:val="000525B3"/>
    <w:rsid w:val="0005402F"/>
    <w:rsid w:val="000542FF"/>
    <w:rsid w:val="000548D2"/>
    <w:rsid w:val="00057E07"/>
    <w:rsid w:val="00060B50"/>
    <w:rsid w:val="00062BC6"/>
    <w:rsid w:val="000662BA"/>
    <w:rsid w:val="00066E48"/>
    <w:rsid w:val="000701BE"/>
    <w:rsid w:val="00070ECD"/>
    <w:rsid w:val="00070FF6"/>
    <w:rsid w:val="00071927"/>
    <w:rsid w:val="00071D1C"/>
    <w:rsid w:val="00073724"/>
    <w:rsid w:val="00073C1B"/>
    <w:rsid w:val="0007524D"/>
    <w:rsid w:val="00080CDC"/>
    <w:rsid w:val="000826FC"/>
    <w:rsid w:val="00082DBB"/>
    <w:rsid w:val="00084CB5"/>
    <w:rsid w:val="00085470"/>
    <w:rsid w:val="00085B12"/>
    <w:rsid w:val="000869AB"/>
    <w:rsid w:val="00086F4E"/>
    <w:rsid w:val="00091437"/>
    <w:rsid w:val="000921B3"/>
    <w:rsid w:val="00092B61"/>
    <w:rsid w:val="00092BAD"/>
    <w:rsid w:val="00092D34"/>
    <w:rsid w:val="000942EE"/>
    <w:rsid w:val="000944E5"/>
    <w:rsid w:val="00095C5C"/>
    <w:rsid w:val="00096514"/>
    <w:rsid w:val="00096729"/>
    <w:rsid w:val="00096F7D"/>
    <w:rsid w:val="00097346"/>
    <w:rsid w:val="00097FA8"/>
    <w:rsid w:val="000A1447"/>
    <w:rsid w:val="000A2076"/>
    <w:rsid w:val="000A2CA1"/>
    <w:rsid w:val="000A2EE1"/>
    <w:rsid w:val="000A5170"/>
    <w:rsid w:val="000A5700"/>
    <w:rsid w:val="000A5D18"/>
    <w:rsid w:val="000A7791"/>
    <w:rsid w:val="000A7AAF"/>
    <w:rsid w:val="000A7E7D"/>
    <w:rsid w:val="000B0104"/>
    <w:rsid w:val="000B0E89"/>
    <w:rsid w:val="000B1131"/>
    <w:rsid w:val="000B19E6"/>
    <w:rsid w:val="000B21B9"/>
    <w:rsid w:val="000B274E"/>
    <w:rsid w:val="000B3F93"/>
    <w:rsid w:val="000B4143"/>
    <w:rsid w:val="000B4669"/>
    <w:rsid w:val="000B4EE5"/>
    <w:rsid w:val="000B5E4A"/>
    <w:rsid w:val="000B5FA0"/>
    <w:rsid w:val="000B6965"/>
    <w:rsid w:val="000B75CC"/>
    <w:rsid w:val="000C0720"/>
    <w:rsid w:val="000C0F45"/>
    <w:rsid w:val="000C1580"/>
    <w:rsid w:val="000C1D02"/>
    <w:rsid w:val="000C56E8"/>
    <w:rsid w:val="000C5ED6"/>
    <w:rsid w:val="000C721B"/>
    <w:rsid w:val="000C7C71"/>
    <w:rsid w:val="000D08E4"/>
    <w:rsid w:val="000D0DD8"/>
    <w:rsid w:val="000D231A"/>
    <w:rsid w:val="000D2FEC"/>
    <w:rsid w:val="000D323B"/>
    <w:rsid w:val="000D4000"/>
    <w:rsid w:val="000D46C2"/>
    <w:rsid w:val="000D4727"/>
    <w:rsid w:val="000D4D2F"/>
    <w:rsid w:val="000D5A6D"/>
    <w:rsid w:val="000D62EE"/>
    <w:rsid w:val="000D7970"/>
    <w:rsid w:val="000E0D29"/>
    <w:rsid w:val="000E102B"/>
    <w:rsid w:val="000E1426"/>
    <w:rsid w:val="000E15F5"/>
    <w:rsid w:val="000E194E"/>
    <w:rsid w:val="000E1D53"/>
    <w:rsid w:val="000E2C41"/>
    <w:rsid w:val="000E321D"/>
    <w:rsid w:val="000E3827"/>
    <w:rsid w:val="000E3C0F"/>
    <w:rsid w:val="000E44A9"/>
    <w:rsid w:val="000E466D"/>
    <w:rsid w:val="000E4BCE"/>
    <w:rsid w:val="000E5896"/>
    <w:rsid w:val="000E63D2"/>
    <w:rsid w:val="000E64D8"/>
    <w:rsid w:val="000E67DB"/>
    <w:rsid w:val="000F0AD2"/>
    <w:rsid w:val="000F5287"/>
    <w:rsid w:val="000F53EC"/>
    <w:rsid w:val="000F67A6"/>
    <w:rsid w:val="000F720D"/>
    <w:rsid w:val="001013AD"/>
    <w:rsid w:val="00102BEB"/>
    <w:rsid w:val="001041D1"/>
    <w:rsid w:val="0010427E"/>
    <w:rsid w:val="0010434D"/>
    <w:rsid w:val="00104668"/>
    <w:rsid w:val="001047A5"/>
    <w:rsid w:val="00104B0E"/>
    <w:rsid w:val="00105CBD"/>
    <w:rsid w:val="00106841"/>
    <w:rsid w:val="00106E4E"/>
    <w:rsid w:val="001072D1"/>
    <w:rsid w:val="0011074B"/>
    <w:rsid w:val="00110758"/>
    <w:rsid w:val="001116C3"/>
    <w:rsid w:val="00111EEC"/>
    <w:rsid w:val="00112E16"/>
    <w:rsid w:val="00113671"/>
    <w:rsid w:val="00113F98"/>
    <w:rsid w:val="0011462E"/>
    <w:rsid w:val="00114E7C"/>
    <w:rsid w:val="00115051"/>
    <w:rsid w:val="00115423"/>
    <w:rsid w:val="001161D8"/>
    <w:rsid w:val="001167F8"/>
    <w:rsid w:val="00116D1D"/>
    <w:rsid w:val="00121625"/>
    <w:rsid w:val="001225EF"/>
    <w:rsid w:val="00122655"/>
    <w:rsid w:val="001228B4"/>
    <w:rsid w:val="00123D2F"/>
    <w:rsid w:val="0012434F"/>
    <w:rsid w:val="00124C18"/>
    <w:rsid w:val="0012565D"/>
    <w:rsid w:val="00126711"/>
    <w:rsid w:val="00130524"/>
    <w:rsid w:val="00130CAC"/>
    <w:rsid w:val="0013191B"/>
    <w:rsid w:val="001339A3"/>
    <w:rsid w:val="00133BDD"/>
    <w:rsid w:val="001344A0"/>
    <w:rsid w:val="0013644E"/>
    <w:rsid w:val="00141A41"/>
    <w:rsid w:val="00141CA1"/>
    <w:rsid w:val="00143454"/>
    <w:rsid w:val="00144228"/>
    <w:rsid w:val="00144D8E"/>
    <w:rsid w:val="001461B7"/>
    <w:rsid w:val="00146723"/>
    <w:rsid w:val="001470A2"/>
    <w:rsid w:val="0015123F"/>
    <w:rsid w:val="001547BF"/>
    <w:rsid w:val="00157FE6"/>
    <w:rsid w:val="001600E6"/>
    <w:rsid w:val="0016071F"/>
    <w:rsid w:val="00161572"/>
    <w:rsid w:val="0016201B"/>
    <w:rsid w:val="001641A3"/>
    <w:rsid w:val="0016636B"/>
    <w:rsid w:val="001679F4"/>
    <w:rsid w:val="00167B09"/>
    <w:rsid w:val="00170D37"/>
    <w:rsid w:val="00171166"/>
    <w:rsid w:val="001726F3"/>
    <w:rsid w:val="001728AE"/>
    <w:rsid w:val="0017295A"/>
    <w:rsid w:val="00173D83"/>
    <w:rsid w:val="00176594"/>
    <w:rsid w:val="0017699C"/>
    <w:rsid w:val="0017722A"/>
    <w:rsid w:val="0017798C"/>
    <w:rsid w:val="0018273F"/>
    <w:rsid w:val="0018408A"/>
    <w:rsid w:val="00184C57"/>
    <w:rsid w:val="0018564C"/>
    <w:rsid w:val="001868A1"/>
    <w:rsid w:val="00187B8F"/>
    <w:rsid w:val="001921FD"/>
    <w:rsid w:val="00195915"/>
    <w:rsid w:val="00195F97"/>
    <w:rsid w:val="001961D7"/>
    <w:rsid w:val="00196E06"/>
    <w:rsid w:val="001A18E8"/>
    <w:rsid w:val="001A240E"/>
    <w:rsid w:val="001A4352"/>
    <w:rsid w:val="001A4BE1"/>
    <w:rsid w:val="001A4F50"/>
    <w:rsid w:val="001A64E1"/>
    <w:rsid w:val="001A75C9"/>
    <w:rsid w:val="001A7EE4"/>
    <w:rsid w:val="001B1207"/>
    <w:rsid w:val="001B1FEC"/>
    <w:rsid w:val="001B2A4D"/>
    <w:rsid w:val="001B4932"/>
    <w:rsid w:val="001B4B39"/>
    <w:rsid w:val="001B52C7"/>
    <w:rsid w:val="001B62D1"/>
    <w:rsid w:val="001B69E5"/>
    <w:rsid w:val="001B7059"/>
    <w:rsid w:val="001B7BC0"/>
    <w:rsid w:val="001C0014"/>
    <w:rsid w:val="001C1865"/>
    <w:rsid w:val="001C1B89"/>
    <w:rsid w:val="001C21BB"/>
    <w:rsid w:val="001C3D3C"/>
    <w:rsid w:val="001C4FAE"/>
    <w:rsid w:val="001C5A2F"/>
    <w:rsid w:val="001C782B"/>
    <w:rsid w:val="001D22EE"/>
    <w:rsid w:val="001D2AB0"/>
    <w:rsid w:val="001D3A5B"/>
    <w:rsid w:val="001D3EA9"/>
    <w:rsid w:val="001D5D6A"/>
    <w:rsid w:val="001D666D"/>
    <w:rsid w:val="001D6726"/>
    <w:rsid w:val="001D69D9"/>
    <w:rsid w:val="001D7824"/>
    <w:rsid w:val="001E10E8"/>
    <w:rsid w:val="001E1A01"/>
    <w:rsid w:val="001E2A34"/>
    <w:rsid w:val="001E3341"/>
    <w:rsid w:val="001E3D92"/>
    <w:rsid w:val="001E4AC3"/>
    <w:rsid w:val="001E4AD0"/>
    <w:rsid w:val="001E50A9"/>
    <w:rsid w:val="001E54C8"/>
    <w:rsid w:val="001E6FBC"/>
    <w:rsid w:val="001F0A2D"/>
    <w:rsid w:val="001F1054"/>
    <w:rsid w:val="001F1AC2"/>
    <w:rsid w:val="001F73AF"/>
    <w:rsid w:val="0020090B"/>
    <w:rsid w:val="002009F6"/>
    <w:rsid w:val="00201A9A"/>
    <w:rsid w:val="00201EF6"/>
    <w:rsid w:val="00202A2C"/>
    <w:rsid w:val="00203D34"/>
    <w:rsid w:val="00203DE5"/>
    <w:rsid w:val="00205027"/>
    <w:rsid w:val="0020590B"/>
    <w:rsid w:val="002067ED"/>
    <w:rsid w:val="00206E8C"/>
    <w:rsid w:val="0020748E"/>
    <w:rsid w:val="002100AD"/>
    <w:rsid w:val="00210C02"/>
    <w:rsid w:val="0021129F"/>
    <w:rsid w:val="00211698"/>
    <w:rsid w:val="00212837"/>
    <w:rsid w:val="0021339E"/>
    <w:rsid w:val="002136ED"/>
    <w:rsid w:val="00215B1C"/>
    <w:rsid w:val="00215CF0"/>
    <w:rsid w:val="00215FE8"/>
    <w:rsid w:val="0021649B"/>
    <w:rsid w:val="00216882"/>
    <w:rsid w:val="00216C12"/>
    <w:rsid w:val="00221A67"/>
    <w:rsid w:val="00222137"/>
    <w:rsid w:val="00222585"/>
    <w:rsid w:val="00223E00"/>
    <w:rsid w:val="00224101"/>
    <w:rsid w:val="0022581C"/>
    <w:rsid w:val="0022669C"/>
    <w:rsid w:val="00226EF9"/>
    <w:rsid w:val="00227046"/>
    <w:rsid w:val="00227FEF"/>
    <w:rsid w:val="002301B1"/>
    <w:rsid w:val="0023269E"/>
    <w:rsid w:val="002328EA"/>
    <w:rsid w:val="00232F52"/>
    <w:rsid w:val="00233EB2"/>
    <w:rsid w:val="00234DAA"/>
    <w:rsid w:val="00234E2E"/>
    <w:rsid w:val="00236787"/>
    <w:rsid w:val="00236C11"/>
    <w:rsid w:val="00237336"/>
    <w:rsid w:val="0024106B"/>
    <w:rsid w:val="0024342A"/>
    <w:rsid w:val="0024521B"/>
    <w:rsid w:val="00245304"/>
    <w:rsid w:val="0024597D"/>
    <w:rsid w:val="00245F74"/>
    <w:rsid w:val="00247201"/>
    <w:rsid w:val="0024750B"/>
    <w:rsid w:val="00247983"/>
    <w:rsid w:val="00250483"/>
    <w:rsid w:val="00251296"/>
    <w:rsid w:val="00251343"/>
    <w:rsid w:val="00252912"/>
    <w:rsid w:val="00253D79"/>
    <w:rsid w:val="00254051"/>
    <w:rsid w:val="0025431C"/>
    <w:rsid w:val="002548AE"/>
    <w:rsid w:val="00255316"/>
    <w:rsid w:val="002568FF"/>
    <w:rsid w:val="00260579"/>
    <w:rsid w:val="00260FC3"/>
    <w:rsid w:val="0026338B"/>
    <w:rsid w:val="00263CB6"/>
    <w:rsid w:val="00264774"/>
    <w:rsid w:val="00265A2D"/>
    <w:rsid w:val="00266B5E"/>
    <w:rsid w:val="00266C5A"/>
    <w:rsid w:val="00266E5E"/>
    <w:rsid w:val="0026750A"/>
    <w:rsid w:val="00267B4B"/>
    <w:rsid w:val="002700F1"/>
    <w:rsid w:val="0027151A"/>
    <w:rsid w:val="00271AC8"/>
    <w:rsid w:val="0027224F"/>
    <w:rsid w:val="002722BC"/>
    <w:rsid w:val="00272BB6"/>
    <w:rsid w:val="002734CB"/>
    <w:rsid w:val="0027393A"/>
    <w:rsid w:val="00274B73"/>
    <w:rsid w:val="00274FFC"/>
    <w:rsid w:val="002750C8"/>
    <w:rsid w:val="00275281"/>
    <w:rsid w:val="00281371"/>
    <w:rsid w:val="002814CA"/>
    <w:rsid w:val="00281B85"/>
    <w:rsid w:val="00281BB6"/>
    <w:rsid w:val="002822A7"/>
    <w:rsid w:val="002827A9"/>
    <w:rsid w:val="002827F2"/>
    <w:rsid w:val="002829BE"/>
    <w:rsid w:val="00282ECF"/>
    <w:rsid w:val="0028302E"/>
    <w:rsid w:val="0028366C"/>
    <w:rsid w:val="002839AB"/>
    <w:rsid w:val="00284C5A"/>
    <w:rsid w:val="00284D14"/>
    <w:rsid w:val="0028606C"/>
    <w:rsid w:val="00286307"/>
    <w:rsid w:val="00286C94"/>
    <w:rsid w:val="0028773F"/>
    <w:rsid w:val="00290099"/>
    <w:rsid w:val="0029044F"/>
    <w:rsid w:val="0029141E"/>
    <w:rsid w:val="002916AE"/>
    <w:rsid w:val="00292B82"/>
    <w:rsid w:val="00293B8C"/>
    <w:rsid w:val="00294FEE"/>
    <w:rsid w:val="002959B2"/>
    <w:rsid w:val="0029636F"/>
    <w:rsid w:val="00296AC8"/>
    <w:rsid w:val="002A041F"/>
    <w:rsid w:val="002A09EF"/>
    <w:rsid w:val="002A0DBF"/>
    <w:rsid w:val="002A10DC"/>
    <w:rsid w:val="002A1901"/>
    <w:rsid w:val="002A269A"/>
    <w:rsid w:val="002A2768"/>
    <w:rsid w:val="002A4282"/>
    <w:rsid w:val="002A5510"/>
    <w:rsid w:val="002A58F0"/>
    <w:rsid w:val="002A7BC3"/>
    <w:rsid w:val="002B0499"/>
    <w:rsid w:val="002B26F7"/>
    <w:rsid w:val="002B3432"/>
    <w:rsid w:val="002B382C"/>
    <w:rsid w:val="002B3A3B"/>
    <w:rsid w:val="002B6B3E"/>
    <w:rsid w:val="002B6BB3"/>
    <w:rsid w:val="002C2571"/>
    <w:rsid w:val="002C48D5"/>
    <w:rsid w:val="002C4C7F"/>
    <w:rsid w:val="002C6D4E"/>
    <w:rsid w:val="002D01E7"/>
    <w:rsid w:val="002D0ACE"/>
    <w:rsid w:val="002D0DA5"/>
    <w:rsid w:val="002D1D85"/>
    <w:rsid w:val="002D3059"/>
    <w:rsid w:val="002D39E5"/>
    <w:rsid w:val="002D4BDA"/>
    <w:rsid w:val="002D539A"/>
    <w:rsid w:val="002D5577"/>
    <w:rsid w:val="002D5B0A"/>
    <w:rsid w:val="002D5E4A"/>
    <w:rsid w:val="002D67C2"/>
    <w:rsid w:val="002D6892"/>
    <w:rsid w:val="002D7465"/>
    <w:rsid w:val="002D7521"/>
    <w:rsid w:val="002D75DD"/>
    <w:rsid w:val="002D78E9"/>
    <w:rsid w:val="002E062D"/>
    <w:rsid w:val="002E1370"/>
    <w:rsid w:val="002E138A"/>
    <w:rsid w:val="002E1FE2"/>
    <w:rsid w:val="002E2A57"/>
    <w:rsid w:val="002E2CBA"/>
    <w:rsid w:val="002E4B46"/>
    <w:rsid w:val="002E52DC"/>
    <w:rsid w:val="002E5E4C"/>
    <w:rsid w:val="002E61DA"/>
    <w:rsid w:val="002E693D"/>
    <w:rsid w:val="002F007D"/>
    <w:rsid w:val="002F0860"/>
    <w:rsid w:val="002F0B06"/>
    <w:rsid w:val="002F0E36"/>
    <w:rsid w:val="002F1457"/>
    <w:rsid w:val="002F1B55"/>
    <w:rsid w:val="002F33F4"/>
    <w:rsid w:val="002F3E88"/>
    <w:rsid w:val="002F47CE"/>
    <w:rsid w:val="002F5565"/>
    <w:rsid w:val="002F645A"/>
    <w:rsid w:val="002F6B6D"/>
    <w:rsid w:val="002F6FBD"/>
    <w:rsid w:val="002F741F"/>
    <w:rsid w:val="002F74AD"/>
    <w:rsid w:val="002F7A0D"/>
    <w:rsid w:val="00300E76"/>
    <w:rsid w:val="003012A5"/>
    <w:rsid w:val="003024BD"/>
    <w:rsid w:val="003036E6"/>
    <w:rsid w:val="00304AB4"/>
    <w:rsid w:val="003054ED"/>
    <w:rsid w:val="00305C55"/>
    <w:rsid w:val="00306C95"/>
    <w:rsid w:val="00307E20"/>
    <w:rsid w:val="00307F7C"/>
    <w:rsid w:val="00312190"/>
    <w:rsid w:val="003124C6"/>
    <w:rsid w:val="003134F4"/>
    <w:rsid w:val="003139B0"/>
    <w:rsid w:val="0031455B"/>
    <w:rsid w:val="0031626E"/>
    <w:rsid w:val="00320536"/>
    <w:rsid w:val="003206E2"/>
    <w:rsid w:val="003214B3"/>
    <w:rsid w:val="00321831"/>
    <w:rsid w:val="00323356"/>
    <w:rsid w:val="00324BD0"/>
    <w:rsid w:val="00326F2A"/>
    <w:rsid w:val="003273C9"/>
    <w:rsid w:val="003310D6"/>
    <w:rsid w:val="003317C7"/>
    <w:rsid w:val="0033334F"/>
    <w:rsid w:val="00333397"/>
    <w:rsid w:val="00333CB6"/>
    <w:rsid w:val="00334CB5"/>
    <w:rsid w:val="003363B1"/>
    <w:rsid w:val="003365A6"/>
    <w:rsid w:val="00340832"/>
    <w:rsid w:val="00340FE7"/>
    <w:rsid w:val="00341111"/>
    <w:rsid w:val="00343EAE"/>
    <w:rsid w:val="00344542"/>
    <w:rsid w:val="00344C0E"/>
    <w:rsid w:val="00344F4A"/>
    <w:rsid w:val="0034509E"/>
    <w:rsid w:val="003457AE"/>
    <w:rsid w:val="00346296"/>
    <w:rsid w:val="0035072A"/>
    <w:rsid w:val="00350831"/>
    <w:rsid w:val="00350D80"/>
    <w:rsid w:val="0035187F"/>
    <w:rsid w:val="003536C5"/>
    <w:rsid w:val="003537AD"/>
    <w:rsid w:val="00354C6A"/>
    <w:rsid w:val="00355579"/>
    <w:rsid w:val="00360039"/>
    <w:rsid w:val="00360D20"/>
    <w:rsid w:val="003630A3"/>
    <w:rsid w:val="003634A2"/>
    <w:rsid w:val="003634C9"/>
    <w:rsid w:val="003635F9"/>
    <w:rsid w:val="00364A4A"/>
    <w:rsid w:val="00364DD5"/>
    <w:rsid w:val="00364EA4"/>
    <w:rsid w:val="0036518D"/>
    <w:rsid w:val="00365200"/>
    <w:rsid w:val="003654AC"/>
    <w:rsid w:val="00365BD9"/>
    <w:rsid w:val="00366305"/>
    <w:rsid w:val="00367FBF"/>
    <w:rsid w:val="003705E7"/>
    <w:rsid w:val="0037073B"/>
    <w:rsid w:val="003709BC"/>
    <w:rsid w:val="003719BA"/>
    <w:rsid w:val="00373A08"/>
    <w:rsid w:val="00374186"/>
    <w:rsid w:val="00374C72"/>
    <w:rsid w:val="003768FE"/>
    <w:rsid w:val="00377461"/>
    <w:rsid w:val="00381EFA"/>
    <w:rsid w:val="00381F55"/>
    <w:rsid w:val="00382BA2"/>
    <w:rsid w:val="003841EA"/>
    <w:rsid w:val="0038465C"/>
    <w:rsid w:val="003857FD"/>
    <w:rsid w:val="00385908"/>
    <w:rsid w:val="003879F3"/>
    <w:rsid w:val="00391075"/>
    <w:rsid w:val="003918DD"/>
    <w:rsid w:val="00391A4B"/>
    <w:rsid w:val="003927CC"/>
    <w:rsid w:val="00392FEF"/>
    <w:rsid w:val="00393B9F"/>
    <w:rsid w:val="00393FA7"/>
    <w:rsid w:val="003940C9"/>
    <w:rsid w:val="003950EB"/>
    <w:rsid w:val="00395407"/>
    <w:rsid w:val="00395A75"/>
    <w:rsid w:val="00397648"/>
    <w:rsid w:val="003A0EB1"/>
    <w:rsid w:val="003A1B04"/>
    <w:rsid w:val="003A34F7"/>
    <w:rsid w:val="003A3AD2"/>
    <w:rsid w:val="003A3B04"/>
    <w:rsid w:val="003A47BB"/>
    <w:rsid w:val="003A4E73"/>
    <w:rsid w:val="003A5242"/>
    <w:rsid w:val="003A638F"/>
    <w:rsid w:val="003A6569"/>
    <w:rsid w:val="003A6F9D"/>
    <w:rsid w:val="003A7829"/>
    <w:rsid w:val="003B1578"/>
    <w:rsid w:val="003B1BE6"/>
    <w:rsid w:val="003B1E29"/>
    <w:rsid w:val="003B2995"/>
    <w:rsid w:val="003B2C5F"/>
    <w:rsid w:val="003B2E0D"/>
    <w:rsid w:val="003B3653"/>
    <w:rsid w:val="003B3D1E"/>
    <w:rsid w:val="003B4D78"/>
    <w:rsid w:val="003B52D6"/>
    <w:rsid w:val="003B61FC"/>
    <w:rsid w:val="003B63F4"/>
    <w:rsid w:val="003B665C"/>
    <w:rsid w:val="003B6AF7"/>
    <w:rsid w:val="003B7832"/>
    <w:rsid w:val="003B7C3C"/>
    <w:rsid w:val="003C129E"/>
    <w:rsid w:val="003C1FCE"/>
    <w:rsid w:val="003C2042"/>
    <w:rsid w:val="003C2128"/>
    <w:rsid w:val="003C3C98"/>
    <w:rsid w:val="003C5B7E"/>
    <w:rsid w:val="003C63B3"/>
    <w:rsid w:val="003C6CBB"/>
    <w:rsid w:val="003D061F"/>
    <w:rsid w:val="003D1308"/>
    <w:rsid w:val="003D1E03"/>
    <w:rsid w:val="003D20F0"/>
    <w:rsid w:val="003D2F3E"/>
    <w:rsid w:val="003D4A30"/>
    <w:rsid w:val="003D52FB"/>
    <w:rsid w:val="003D5FA3"/>
    <w:rsid w:val="003D66A5"/>
    <w:rsid w:val="003D6BBA"/>
    <w:rsid w:val="003D76EF"/>
    <w:rsid w:val="003E181F"/>
    <w:rsid w:val="003E1E5B"/>
    <w:rsid w:val="003E30F2"/>
    <w:rsid w:val="003E69F6"/>
    <w:rsid w:val="003E6A6A"/>
    <w:rsid w:val="003E7030"/>
    <w:rsid w:val="003E7F36"/>
    <w:rsid w:val="003F0145"/>
    <w:rsid w:val="003F01A0"/>
    <w:rsid w:val="003F0A50"/>
    <w:rsid w:val="003F1E94"/>
    <w:rsid w:val="003F20D6"/>
    <w:rsid w:val="003F294D"/>
    <w:rsid w:val="003F297F"/>
    <w:rsid w:val="003F37A0"/>
    <w:rsid w:val="003F58F8"/>
    <w:rsid w:val="003F76D7"/>
    <w:rsid w:val="00400190"/>
    <w:rsid w:val="004005E5"/>
    <w:rsid w:val="0040078F"/>
    <w:rsid w:val="00400CC6"/>
    <w:rsid w:val="00400CEC"/>
    <w:rsid w:val="00401276"/>
    <w:rsid w:val="004013D8"/>
    <w:rsid w:val="00401CB6"/>
    <w:rsid w:val="0040209A"/>
    <w:rsid w:val="00403D8D"/>
    <w:rsid w:val="00404EFD"/>
    <w:rsid w:val="004058D6"/>
    <w:rsid w:val="00407488"/>
    <w:rsid w:val="00407EEB"/>
    <w:rsid w:val="004104C1"/>
    <w:rsid w:val="00410B27"/>
    <w:rsid w:val="00410BB6"/>
    <w:rsid w:val="00410C42"/>
    <w:rsid w:val="004119A5"/>
    <w:rsid w:val="00412E48"/>
    <w:rsid w:val="00413A2E"/>
    <w:rsid w:val="004154DA"/>
    <w:rsid w:val="0042227F"/>
    <w:rsid w:val="00423541"/>
    <w:rsid w:val="00423E28"/>
    <w:rsid w:val="0042443D"/>
    <w:rsid w:val="00424B87"/>
    <w:rsid w:val="004254A5"/>
    <w:rsid w:val="00426A84"/>
    <w:rsid w:val="0042780C"/>
    <w:rsid w:val="00430B97"/>
    <w:rsid w:val="00432172"/>
    <w:rsid w:val="00432AC1"/>
    <w:rsid w:val="00432EFD"/>
    <w:rsid w:val="004338DA"/>
    <w:rsid w:val="00433BF2"/>
    <w:rsid w:val="00434000"/>
    <w:rsid w:val="00434518"/>
    <w:rsid w:val="0043518F"/>
    <w:rsid w:val="0043645D"/>
    <w:rsid w:val="00436D50"/>
    <w:rsid w:val="00437495"/>
    <w:rsid w:val="00437F1D"/>
    <w:rsid w:val="0044070C"/>
    <w:rsid w:val="004414BA"/>
    <w:rsid w:val="00441BFD"/>
    <w:rsid w:val="004432E2"/>
    <w:rsid w:val="004442D7"/>
    <w:rsid w:val="00444A86"/>
    <w:rsid w:val="00444B85"/>
    <w:rsid w:val="004458E7"/>
    <w:rsid w:val="0044668E"/>
    <w:rsid w:val="00446881"/>
    <w:rsid w:val="00447624"/>
    <w:rsid w:val="00447E07"/>
    <w:rsid w:val="00450485"/>
    <w:rsid w:val="004514EF"/>
    <w:rsid w:val="004518EA"/>
    <w:rsid w:val="00451B82"/>
    <w:rsid w:val="00451EE0"/>
    <w:rsid w:val="004529AB"/>
    <w:rsid w:val="0045344B"/>
    <w:rsid w:val="00453777"/>
    <w:rsid w:val="00453964"/>
    <w:rsid w:val="00453F3B"/>
    <w:rsid w:val="004548F6"/>
    <w:rsid w:val="00455A14"/>
    <w:rsid w:val="00455C1B"/>
    <w:rsid w:val="00456FE0"/>
    <w:rsid w:val="004603E5"/>
    <w:rsid w:val="00461957"/>
    <w:rsid w:val="004627C0"/>
    <w:rsid w:val="00463B2B"/>
    <w:rsid w:val="0046625C"/>
    <w:rsid w:val="00470900"/>
    <w:rsid w:val="004709DC"/>
    <w:rsid w:val="00470C21"/>
    <w:rsid w:val="0047285E"/>
    <w:rsid w:val="00474616"/>
    <w:rsid w:val="0047489D"/>
    <w:rsid w:val="00474C02"/>
    <w:rsid w:val="00476C9E"/>
    <w:rsid w:val="00476E20"/>
    <w:rsid w:val="004802A7"/>
    <w:rsid w:val="00480777"/>
    <w:rsid w:val="00481B7B"/>
    <w:rsid w:val="00482910"/>
    <w:rsid w:val="004829C0"/>
    <w:rsid w:val="00482E1A"/>
    <w:rsid w:val="004846F4"/>
    <w:rsid w:val="0048477A"/>
    <w:rsid w:val="00485226"/>
    <w:rsid w:val="004863B7"/>
    <w:rsid w:val="00486819"/>
    <w:rsid w:val="00491E5F"/>
    <w:rsid w:val="0049225F"/>
    <w:rsid w:val="00492F6E"/>
    <w:rsid w:val="00493E4F"/>
    <w:rsid w:val="00493F3C"/>
    <w:rsid w:val="00494434"/>
    <w:rsid w:val="00496A90"/>
    <w:rsid w:val="00496D0B"/>
    <w:rsid w:val="00496E68"/>
    <w:rsid w:val="00497733"/>
    <w:rsid w:val="004A03EC"/>
    <w:rsid w:val="004A21FF"/>
    <w:rsid w:val="004A2D27"/>
    <w:rsid w:val="004A4075"/>
    <w:rsid w:val="004A4536"/>
    <w:rsid w:val="004A4EE5"/>
    <w:rsid w:val="004A57CC"/>
    <w:rsid w:val="004A5E0C"/>
    <w:rsid w:val="004A6316"/>
    <w:rsid w:val="004A6E59"/>
    <w:rsid w:val="004A775D"/>
    <w:rsid w:val="004A7AAB"/>
    <w:rsid w:val="004B036F"/>
    <w:rsid w:val="004B0F0D"/>
    <w:rsid w:val="004B1D54"/>
    <w:rsid w:val="004B3F30"/>
    <w:rsid w:val="004B46FA"/>
    <w:rsid w:val="004B4D11"/>
    <w:rsid w:val="004B51E6"/>
    <w:rsid w:val="004B5294"/>
    <w:rsid w:val="004B63AF"/>
    <w:rsid w:val="004B6A6D"/>
    <w:rsid w:val="004B6E01"/>
    <w:rsid w:val="004B742B"/>
    <w:rsid w:val="004C002F"/>
    <w:rsid w:val="004C056B"/>
    <w:rsid w:val="004C1061"/>
    <w:rsid w:val="004C211C"/>
    <w:rsid w:val="004C2E83"/>
    <w:rsid w:val="004C31E9"/>
    <w:rsid w:val="004C320D"/>
    <w:rsid w:val="004C387B"/>
    <w:rsid w:val="004C5302"/>
    <w:rsid w:val="004C5354"/>
    <w:rsid w:val="004C64D8"/>
    <w:rsid w:val="004C7FB5"/>
    <w:rsid w:val="004D12CD"/>
    <w:rsid w:val="004D21FB"/>
    <w:rsid w:val="004D5D48"/>
    <w:rsid w:val="004D6AA4"/>
    <w:rsid w:val="004D6DD4"/>
    <w:rsid w:val="004E0F77"/>
    <w:rsid w:val="004E1138"/>
    <w:rsid w:val="004E125F"/>
    <w:rsid w:val="004E2EB6"/>
    <w:rsid w:val="004E2FC9"/>
    <w:rsid w:val="004E359C"/>
    <w:rsid w:val="004E35C0"/>
    <w:rsid w:val="004E3AC9"/>
    <w:rsid w:val="004E3DDF"/>
    <w:rsid w:val="004E4DEF"/>
    <w:rsid w:val="004E6FB0"/>
    <w:rsid w:val="004E7701"/>
    <w:rsid w:val="004F00B5"/>
    <w:rsid w:val="004F1E1E"/>
    <w:rsid w:val="004F2526"/>
    <w:rsid w:val="004F3EFF"/>
    <w:rsid w:val="004F3F2A"/>
    <w:rsid w:val="004F4CE3"/>
    <w:rsid w:val="004F5650"/>
    <w:rsid w:val="005006B4"/>
    <w:rsid w:val="0050074D"/>
    <w:rsid w:val="005009B9"/>
    <w:rsid w:val="00500F34"/>
    <w:rsid w:val="00502F29"/>
    <w:rsid w:val="00503DF3"/>
    <w:rsid w:val="00503E25"/>
    <w:rsid w:val="005043EB"/>
    <w:rsid w:val="0050449A"/>
    <w:rsid w:val="00504592"/>
    <w:rsid w:val="00510608"/>
    <w:rsid w:val="00510BB5"/>
    <w:rsid w:val="0051274D"/>
    <w:rsid w:val="00513493"/>
    <w:rsid w:val="005134D7"/>
    <w:rsid w:val="00514A31"/>
    <w:rsid w:val="005154EC"/>
    <w:rsid w:val="00515916"/>
    <w:rsid w:val="00517A68"/>
    <w:rsid w:val="0052019E"/>
    <w:rsid w:val="005205F3"/>
    <w:rsid w:val="00522D3B"/>
    <w:rsid w:val="005231ED"/>
    <w:rsid w:val="0052446F"/>
    <w:rsid w:val="00524F8B"/>
    <w:rsid w:val="00525F8C"/>
    <w:rsid w:val="005261ED"/>
    <w:rsid w:val="00526A74"/>
    <w:rsid w:val="00527478"/>
    <w:rsid w:val="0053001E"/>
    <w:rsid w:val="0053233C"/>
    <w:rsid w:val="00532CDF"/>
    <w:rsid w:val="0053324C"/>
    <w:rsid w:val="005350A0"/>
    <w:rsid w:val="00535407"/>
    <w:rsid w:val="0053572B"/>
    <w:rsid w:val="00535B2B"/>
    <w:rsid w:val="00535D04"/>
    <w:rsid w:val="00536250"/>
    <w:rsid w:val="00537C27"/>
    <w:rsid w:val="00537F66"/>
    <w:rsid w:val="00540940"/>
    <w:rsid w:val="00541557"/>
    <w:rsid w:val="00541C11"/>
    <w:rsid w:val="00544064"/>
    <w:rsid w:val="00544294"/>
    <w:rsid w:val="00544FC6"/>
    <w:rsid w:val="005452A0"/>
    <w:rsid w:val="0054750A"/>
    <w:rsid w:val="005506F8"/>
    <w:rsid w:val="00550E5D"/>
    <w:rsid w:val="005521E4"/>
    <w:rsid w:val="005528C1"/>
    <w:rsid w:val="005529CC"/>
    <w:rsid w:val="005534EB"/>
    <w:rsid w:val="00553F9F"/>
    <w:rsid w:val="005541F9"/>
    <w:rsid w:val="0055555B"/>
    <w:rsid w:val="00556C19"/>
    <w:rsid w:val="00557628"/>
    <w:rsid w:val="00560A51"/>
    <w:rsid w:val="005613BC"/>
    <w:rsid w:val="00562701"/>
    <w:rsid w:val="005628B6"/>
    <w:rsid w:val="00564B71"/>
    <w:rsid w:val="0056606B"/>
    <w:rsid w:val="005669DB"/>
    <w:rsid w:val="00566B0A"/>
    <w:rsid w:val="005677A2"/>
    <w:rsid w:val="00567E64"/>
    <w:rsid w:val="005704A4"/>
    <w:rsid w:val="00570AEE"/>
    <w:rsid w:val="0057115F"/>
    <w:rsid w:val="005717D7"/>
    <w:rsid w:val="00572D57"/>
    <w:rsid w:val="00574557"/>
    <w:rsid w:val="005764D6"/>
    <w:rsid w:val="00577641"/>
    <w:rsid w:val="00577B64"/>
    <w:rsid w:val="005807BD"/>
    <w:rsid w:val="00582025"/>
    <w:rsid w:val="0058202B"/>
    <w:rsid w:val="0058548D"/>
    <w:rsid w:val="0058598E"/>
    <w:rsid w:val="00590727"/>
    <w:rsid w:val="00590C27"/>
    <w:rsid w:val="00590F8D"/>
    <w:rsid w:val="00592901"/>
    <w:rsid w:val="00593510"/>
    <w:rsid w:val="0059380F"/>
    <w:rsid w:val="00593D91"/>
    <w:rsid w:val="00593F0C"/>
    <w:rsid w:val="005952AC"/>
    <w:rsid w:val="00595322"/>
    <w:rsid w:val="005955E6"/>
    <w:rsid w:val="00595F27"/>
    <w:rsid w:val="00596374"/>
    <w:rsid w:val="00596D32"/>
    <w:rsid w:val="00596FD9"/>
    <w:rsid w:val="005A08B1"/>
    <w:rsid w:val="005A2B34"/>
    <w:rsid w:val="005A34EF"/>
    <w:rsid w:val="005A3507"/>
    <w:rsid w:val="005A5AC5"/>
    <w:rsid w:val="005A7193"/>
    <w:rsid w:val="005B00EC"/>
    <w:rsid w:val="005B0B2A"/>
    <w:rsid w:val="005B0F53"/>
    <w:rsid w:val="005B29CD"/>
    <w:rsid w:val="005B2DF3"/>
    <w:rsid w:val="005B4A7E"/>
    <w:rsid w:val="005B50AA"/>
    <w:rsid w:val="005B59DD"/>
    <w:rsid w:val="005B6877"/>
    <w:rsid w:val="005B6959"/>
    <w:rsid w:val="005B7706"/>
    <w:rsid w:val="005B79B4"/>
    <w:rsid w:val="005C08E8"/>
    <w:rsid w:val="005C114D"/>
    <w:rsid w:val="005C1614"/>
    <w:rsid w:val="005C241E"/>
    <w:rsid w:val="005C2B6A"/>
    <w:rsid w:val="005C35A3"/>
    <w:rsid w:val="005C36F6"/>
    <w:rsid w:val="005C3B2B"/>
    <w:rsid w:val="005C3EA7"/>
    <w:rsid w:val="005C4965"/>
    <w:rsid w:val="005D1937"/>
    <w:rsid w:val="005D1940"/>
    <w:rsid w:val="005D3477"/>
    <w:rsid w:val="005D3790"/>
    <w:rsid w:val="005D410B"/>
    <w:rsid w:val="005D51C6"/>
    <w:rsid w:val="005D51C9"/>
    <w:rsid w:val="005D52BC"/>
    <w:rsid w:val="005D6DB4"/>
    <w:rsid w:val="005E0DB3"/>
    <w:rsid w:val="005E0F7D"/>
    <w:rsid w:val="005E1681"/>
    <w:rsid w:val="005E25BD"/>
    <w:rsid w:val="005E3B79"/>
    <w:rsid w:val="005E4455"/>
    <w:rsid w:val="005E55EB"/>
    <w:rsid w:val="005E5F41"/>
    <w:rsid w:val="005E653E"/>
    <w:rsid w:val="005E7203"/>
    <w:rsid w:val="005F06E3"/>
    <w:rsid w:val="005F2464"/>
    <w:rsid w:val="005F461E"/>
    <w:rsid w:val="005F5019"/>
    <w:rsid w:val="005F505B"/>
    <w:rsid w:val="005F5356"/>
    <w:rsid w:val="005F5FBE"/>
    <w:rsid w:val="005F66A4"/>
    <w:rsid w:val="00600E4C"/>
    <w:rsid w:val="00603EF6"/>
    <w:rsid w:val="0060453A"/>
    <w:rsid w:val="0060482B"/>
    <w:rsid w:val="00606617"/>
    <w:rsid w:val="0060774C"/>
    <w:rsid w:val="00607EF6"/>
    <w:rsid w:val="00610B5F"/>
    <w:rsid w:val="00610F04"/>
    <w:rsid w:val="00611502"/>
    <w:rsid w:val="006118F5"/>
    <w:rsid w:val="006132D6"/>
    <w:rsid w:val="006138D1"/>
    <w:rsid w:val="00613AD7"/>
    <w:rsid w:val="00614141"/>
    <w:rsid w:val="006146EF"/>
    <w:rsid w:val="006156B4"/>
    <w:rsid w:val="00615FA5"/>
    <w:rsid w:val="00620C56"/>
    <w:rsid w:val="00620E9F"/>
    <w:rsid w:val="006212EB"/>
    <w:rsid w:val="0062161A"/>
    <w:rsid w:val="00622A47"/>
    <w:rsid w:val="00622BD4"/>
    <w:rsid w:val="0062369D"/>
    <w:rsid w:val="00624048"/>
    <w:rsid w:val="00624B2E"/>
    <w:rsid w:val="00624C69"/>
    <w:rsid w:val="00624E2A"/>
    <w:rsid w:val="00625162"/>
    <w:rsid w:val="006251A7"/>
    <w:rsid w:val="0062542B"/>
    <w:rsid w:val="00625537"/>
    <w:rsid w:val="0062631B"/>
    <w:rsid w:val="006264E0"/>
    <w:rsid w:val="0062696A"/>
    <w:rsid w:val="00627567"/>
    <w:rsid w:val="006315FF"/>
    <w:rsid w:val="00631930"/>
    <w:rsid w:val="00633341"/>
    <w:rsid w:val="00633A0A"/>
    <w:rsid w:val="00633F7A"/>
    <w:rsid w:val="006342DD"/>
    <w:rsid w:val="00635C53"/>
    <w:rsid w:val="00635E06"/>
    <w:rsid w:val="00636108"/>
    <w:rsid w:val="00636282"/>
    <w:rsid w:val="006374E1"/>
    <w:rsid w:val="0063773F"/>
    <w:rsid w:val="0064094F"/>
    <w:rsid w:val="00640DB2"/>
    <w:rsid w:val="00641545"/>
    <w:rsid w:val="00641FDF"/>
    <w:rsid w:val="00642257"/>
    <w:rsid w:val="006431AD"/>
    <w:rsid w:val="00643C78"/>
    <w:rsid w:val="00643EF9"/>
    <w:rsid w:val="006440A9"/>
    <w:rsid w:val="00645B96"/>
    <w:rsid w:val="00650D34"/>
    <w:rsid w:val="00652938"/>
    <w:rsid w:val="00652DD5"/>
    <w:rsid w:val="006534CA"/>
    <w:rsid w:val="00654120"/>
    <w:rsid w:val="0065488B"/>
    <w:rsid w:val="00656280"/>
    <w:rsid w:val="00657B4B"/>
    <w:rsid w:val="006611C2"/>
    <w:rsid w:val="006615B1"/>
    <w:rsid w:val="00662D28"/>
    <w:rsid w:val="0066304D"/>
    <w:rsid w:val="00663BD8"/>
    <w:rsid w:val="00665A0A"/>
    <w:rsid w:val="00666EB6"/>
    <w:rsid w:val="00667628"/>
    <w:rsid w:val="00667AB2"/>
    <w:rsid w:val="00670E2D"/>
    <w:rsid w:val="0067119F"/>
    <w:rsid w:val="006713A7"/>
    <w:rsid w:val="006717FB"/>
    <w:rsid w:val="00671E90"/>
    <w:rsid w:val="00672740"/>
    <w:rsid w:val="00672B38"/>
    <w:rsid w:val="00673206"/>
    <w:rsid w:val="00673A7B"/>
    <w:rsid w:val="00673AED"/>
    <w:rsid w:val="006753EB"/>
    <w:rsid w:val="006756A8"/>
    <w:rsid w:val="006756B4"/>
    <w:rsid w:val="006773FE"/>
    <w:rsid w:val="006775D6"/>
    <w:rsid w:val="00680519"/>
    <w:rsid w:val="00680970"/>
    <w:rsid w:val="00680ADB"/>
    <w:rsid w:val="00682064"/>
    <w:rsid w:val="00682D91"/>
    <w:rsid w:val="006836D3"/>
    <w:rsid w:val="00683C87"/>
    <w:rsid w:val="0068489C"/>
    <w:rsid w:val="0068598F"/>
    <w:rsid w:val="00686533"/>
    <w:rsid w:val="00686578"/>
    <w:rsid w:val="006878B4"/>
    <w:rsid w:val="00687B25"/>
    <w:rsid w:val="00690B4F"/>
    <w:rsid w:val="00691711"/>
    <w:rsid w:val="00692C1A"/>
    <w:rsid w:val="00692D2D"/>
    <w:rsid w:val="00693776"/>
    <w:rsid w:val="0069642A"/>
    <w:rsid w:val="006975B5"/>
    <w:rsid w:val="00697905"/>
    <w:rsid w:val="00697D23"/>
    <w:rsid w:val="006A0CDC"/>
    <w:rsid w:val="006A2286"/>
    <w:rsid w:val="006A3CB8"/>
    <w:rsid w:val="006A41A4"/>
    <w:rsid w:val="006A55EB"/>
    <w:rsid w:val="006A5D4C"/>
    <w:rsid w:val="006A628D"/>
    <w:rsid w:val="006A6BAC"/>
    <w:rsid w:val="006A747E"/>
    <w:rsid w:val="006A7F77"/>
    <w:rsid w:val="006B0006"/>
    <w:rsid w:val="006B1644"/>
    <w:rsid w:val="006B222A"/>
    <w:rsid w:val="006B2584"/>
    <w:rsid w:val="006B3546"/>
    <w:rsid w:val="006B37D7"/>
    <w:rsid w:val="006B586B"/>
    <w:rsid w:val="006B7250"/>
    <w:rsid w:val="006B73D4"/>
    <w:rsid w:val="006C0C5E"/>
    <w:rsid w:val="006C12CF"/>
    <w:rsid w:val="006C16FF"/>
    <w:rsid w:val="006C261F"/>
    <w:rsid w:val="006C2680"/>
    <w:rsid w:val="006C350D"/>
    <w:rsid w:val="006C3E96"/>
    <w:rsid w:val="006C4CB8"/>
    <w:rsid w:val="006C4E6C"/>
    <w:rsid w:val="006C5145"/>
    <w:rsid w:val="006C5338"/>
    <w:rsid w:val="006C54BA"/>
    <w:rsid w:val="006C5FA5"/>
    <w:rsid w:val="006D039D"/>
    <w:rsid w:val="006D0BC4"/>
    <w:rsid w:val="006D108B"/>
    <w:rsid w:val="006D1361"/>
    <w:rsid w:val="006D1833"/>
    <w:rsid w:val="006D1999"/>
    <w:rsid w:val="006D2725"/>
    <w:rsid w:val="006D2C59"/>
    <w:rsid w:val="006D4163"/>
    <w:rsid w:val="006D477E"/>
    <w:rsid w:val="006D5B9F"/>
    <w:rsid w:val="006E027B"/>
    <w:rsid w:val="006E0619"/>
    <w:rsid w:val="006E1A6F"/>
    <w:rsid w:val="006E1E0A"/>
    <w:rsid w:val="006E2065"/>
    <w:rsid w:val="006E44BE"/>
    <w:rsid w:val="006E55FC"/>
    <w:rsid w:val="006E5C40"/>
    <w:rsid w:val="006E605A"/>
    <w:rsid w:val="006E6712"/>
    <w:rsid w:val="006F007C"/>
    <w:rsid w:val="006F014F"/>
    <w:rsid w:val="006F01BA"/>
    <w:rsid w:val="006F0BA7"/>
    <w:rsid w:val="006F1405"/>
    <w:rsid w:val="006F2560"/>
    <w:rsid w:val="006F2D7B"/>
    <w:rsid w:val="006F3747"/>
    <w:rsid w:val="006F5AF4"/>
    <w:rsid w:val="006F6656"/>
    <w:rsid w:val="006F6A6D"/>
    <w:rsid w:val="006F6AA2"/>
    <w:rsid w:val="00701DAE"/>
    <w:rsid w:val="0070276D"/>
    <w:rsid w:val="00702B3D"/>
    <w:rsid w:val="0070399A"/>
    <w:rsid w:val="00703A0D"/>
    <w:rsid w:val="00704050"/>
    <w:rsid w:val="00705846"/>
    <w:rsid w:val="00705944"/>
    <w:rsid w:val="0070600B"/>
    <w:rsid w:val="007061EB"/>
    <w:rsid w:val="00706532"/>
    <w:rsid w:val="007065C6"/>
    <w:rsid w:val="00711116"/>
    <w:rsid w:val="00711225"/>
    <w:rsid w:val="007118CE"/>
    <w:rsid w:val="00712285"/>
    <w:rsid w:val="007123AC"/>
    <w:rsid w:val="00712828"/>
    <w:rsid w:val="0071381A"/>
    <w:rsid w:val="00713A26"/>
    <w:rsid w:val="00713B95"/>
    <w:rsid w:val="0071593F"/>
    <w:rsid w:val="00715CD4"/>
    <w:rsid w:val="007169D6"/>
    <w:rsid w:val="00720A24"/>
    <w:rsid w:val="00720DC4"/>
    <w:rsid w:val="007235A4"/>
    <w:rsid w:val="007237EA"/>
    <w:rsid w:val="0072501B"/>
    <w:rsid w:val="00726E8F"/>
    <w:rsid w:val="007318F2"/>
    <w:rsid w:val="00731D16"/>
    <w:rsid w:val="00731F93"/>
    <w:rsid w:val="00732191"/>
    <w:rsid w:val="00732974"/>
    <w:rsid w:val="007331B8"/>
    <w:rsid w:val="00733637"/>
    <w:rsid w:val="00733A35"/>
    <w:rsid w:val="00733B4F"/>
    <w:rsid w:val="007342EC"/>
    <w:rsid w:val="00735C20"/>
    <w:rsid w:val="00735EDC"/>
    <w:rsid w:val="00736942"/>
    <w:rsid w:val="00740B3A"/>
    <w:rsid w:val="00740ECF"/>
    <w:rsid w:val="0074203E"/>
    <w:rsid w:val="0074205D"/>
    <w:rsid w:val="00742FFC"/>
    <w:rsid w:val="007465D5"/>
    <w:rsid w:val="00746892"/>
    <w:rsid w:val="00747436"/>
    <w:rsid w:val="00747FD0"/>
    <w:rsid w:val="0075161F"/>
    <w:rsid w:val="00752819"/>
    <w:rsid w:val="00752B68"/>
    <w:rsid w:val="007531A7"/>
    <w:rsid w:val="007531DF"/>
    <w:rsid w:val="00753D2E"/>
    <w:rsid w:val="00753E5F"/>
    <w:rsid w:val="007542C1"/>
    <w:rsid w:val="00754C7E"/>
    <w:rsid w:val="007553C7"/>
    <w:rsid w:val="00755A64"/>
    <w:rsid w:val="00756FAB"/>
    <w:rsid w:val="007578E6"/>
    <w:rsid w:val="00757DB4"/>
    <w:rsid w:val="0076002C"/>
    <w:rsid w:val="0076012A"/>
    <w:rsid w:val="00760DB2"/>
    <w:rsid w:val="00761FCF"/>
    <w:rsid w:val="00762D93"/>
    <w:rsid w:val="00763E2D"/>
    <w:rsid w:val="00763E6E"/>
    <w:rsid w:val="00764C1A"/>
    <w:rsid w:val="00764D6A"/>
    <w:rsid w:val="0076551C"/>
    <w:rsid w:val="00765CC8"/>
    <w:rsid w:val="00767389"/>
    <w:rsid w:val="0077073E"/>
    <w:rsid w:val="0077263E"/>
    <w:rsid w:val="00773056"/>
    <w:rsid w:val="0077305E"/>
    <w:rsid w:val="007744D1"/>
    <w:rsid w:val="00776036"/>
    <w:rsid w:val="007814AC"/>
    <w:rsid w:val="0078194F"/>
    <w:rsid w:val="00782CBD"/>
    <w:rsid w:val="00783DC2"/>
    <w:rsid w:val="00783F36"/>
    <w:rsid w:val="00784681"/>
    <w:rsid w:val="00784E1E"/>
    <w:rsid w:val="0078778A"/>
    <w:rsid w:val="00790131"/>
    <w:rsid w:val="007904D6"/>
    <w:rsid w:val="00790EB4"/>
    <w:rsid w:val="00790F20"/>
    <w:rsid w:val="007945E0"/>
    <w:rsid w:val="00794940"/>
    <w:rsid w:val="00794ECC"/>
    <w:rsid w:val="00795531"/>
    <w:rsid w:val="00797136"/>
    <w:rsid w:val="00797460"/>
    <w:rsid w:val="00797C02"/>
    <w:rsid w:val="007A0A51"/>
    <w:rsid w:val="007A0C0F"/>
    <w:rsid w:val="007A270B"/>
    <w:rsid w:val="007A29E0"/>
    <w:rsid w:val="007A3835"/>
    <w:rsid w:val="007A38AE"/>
    <w:rsid w:val="007A3C93"/>
    <w:rsid w:val="007A3D3F"/>
    <w:rsid w:val="007A4C57"/>
    <w:rsid w:val="007A4D13"/>
    <w:rsid w:val="007A4DDB"/>
    <w:rsid w:val="007A5D10"/>
    <w:rsid w:val="007B018C"/>
    <w:rsid w:val="007B0280"/>
    <w:rsid w:val="007B054D"/>
    <w:rsid w:val="007B288C"/>
    <w:rsid w:val="007B2962"/>
    <w:rsid w:val="007B31AA"/>
    <w:rsid w:val="007B3586"/>
    <w:rsid w:val="007B5A71"/>
    <w:rsid w:val="007B66C4"/>
    <w:rsid w:val="007B67F3"/>
    <w:rsid w:val="007B6C9C"/>
    <w:rsid w:val="007B7E13"/>
    <w:rsid w:val="007B7EA8"/>
    <w:rsid w:val="007C15C4"/>
    <w:rsid w:val="007C358A"/>
    <w:rsid w:val="007C398B"/>
    <w:rsid w:val="007C40A9"/>
    <w:rsid w:val="007C503D"/>
    <w:rsid w:val="007C53BC"/>
    <w:rsid w:val="007C6A48"/>
    <w:rsid w:val="007C6B9D"/>
    <w:rsid w:val="007D172B"/>
    <w:rsid w:val="007D23E5"/>
    <w:rsid w:val="007D2ED3"/>
    <w:rsid w:val="007D39FA"/>
    <w:rsid w:val="007D3D23"/>
    <w:rsid w:val="007D4A9E"/>
    <w:rsid w:val="007D4B1D"/>
    <w:rsid w:val="007D6F02"/>
    <w:rsid w:val="007D75B3"/>
    <w:rsid w:val="007E0174"/>
    <w:rsid w:val="007E0407"/>
    <w:rsid w:val="007E2505"/>
    <w:rsid w:val="007E2751"/>
    <w:rsid w:val="007E2BC6"/>
    <w:rsid w:val="007E39EF"/>
    <w:rsid w:val="007E5602"/>
    <w:rsid w:val="007E6245"/>
    <w:rsid w:val="007F03B6"/>
    <w:rsid w:val="007F1B76"/>
    <w:rsid w:val="007F3103"/>
    <w:rsid w:val="007F328E"/>
    <w:rsid w:val="007F334A"/>
    <w:rsid w:val="007F37BE"/>
    <w:rsid w:val="007F3B49"/>
    <w:rsid w:val="007F3D6A"/>
    <w:rsid w:val="007F410F"/>
    <w:rsid w:val="007F418E"/>
    <w:rsid w:val="007F54C9"/>
    <w:rsid w:val="007F592E"/>
    <w:rsid w:val="007F5D17"/>
    <w:rsid w:val="007F6366"/>
    <w:rsid w:val="007F75C3"/>
    <w:rsid w:val="007F7891"/>
    <w:rsid w:val="007F7F5E"/>
    <w:rsid w:val="008005E2"/>
    <w:rsid w:val="00800FE1"/>
    <w:rsid w:val="00801F46"/>
    <w:rsid w:val="00803A2D"/>
    <w:rsid w:val="008045B0"/>
    <w:rsid w:val="00804C6C"/>
    <w:rsid w:val="00805789"/>
    <w:rsid w:val="00806056"/>
    <w:rsid w:val="00806AF3"/>
    <w:rsid w:val="00806B2B"/>
    <w:rsid w:val="008074E8"/>
    <w:rsid w:val="00807549"/>
    <w:rsid w:val="00807BC7"/>
    <w:rsid w:val="00810C8F"/>
    <w:rsid w:val="00810FDB"/>
    <w:rsid w:val="00811305"/>
    <w:rsid w:val="008129B0"/>
    <w:rsid w:val="00816C9D"/>
    <w:rsid w:val="008179F7"/>
    <w:rsid w:val="00817F1E"/>
    <w:rsid w:val="00820D5E"/>
    <w:rsid w:val="00820F04"/>
    <w:rsid w:val="00823526"/>
    <w:rsid w:val="00823F9E"/>
    <w:rsid w:val="00824D83"/>
    <w:rsid w:val="008258DD"/>
    <w:rsid w:val="00827DC6"/>
    <w:rsid w:val="00827DDB"/>
    <w:rsid w:val="0083004E"/>
    <w:rsid w:val="008308C1"/>
    <w:rsid w:val="00830A8A"/>
    <w:rsid w:val="00831DED"/>
    <w:rsid w:val="00832087"/>
    <w:rsid w:val="00834438"/>
    <w:rsid w:val="00834FC4"/>
    <w:rsid w:val="0083619A"/>
    <w:rsid w:val="00836501"/>
    <w:rsid w:val="008369C2"/>
    <w:rsid w:val="00837039"/>
    <w:rsid w:val="0083732F"/>
    <w:rsid w:val="0083751D"/>
    <w:rsid w:val="0084011B"/>
    <w:rsid w:val="00841484"/>
    <w:rsid w:val="00841CC6"/>
    <w:rsid w:val="00843926"/>
    <w:rsid w:val="00844B39"/>
    <w:rsid w:val="00845223"/>
    <w:rsid w:val="00845328"/>
    <w:rsid w:val="00845806"/>
    <w:rsid w:val="008458F3"/>
    <w:rsid w:val="00856F7E"/>
    <w:rsid w:val="00857EC6"/>
    <w:rsid w:val="00861091"/>
    <w:rsid w:val="008613CE"/>
    <w:rsid w:val="00861CE3"/>
    <w:rsid w:val="00861F17"/>
    <w:rsid w:val="00862846"/>
    <w:rsid w:val="00863135"/>
    <w:rsid w:val="00864E4C"/>
    <w:rsid w:val="00870EC7"/>
    <w:rsid w:val="00872391"/>
    <w:rsid w:val="00872FB7"/>
    <w:rsid w:val="00874607"/>
    <w:rsid w:val="00874BD6"/>
    <w:rsid w:val="0087537A"/>
    <w:rsid w:val="00876019"/>
    <w:rsid w:val="00876EB1"/>
    <w:rsid w:val="0087752B"/>
    <w:rsid w:val="00880725"/>
    <w:rsid w:val="008807D0"/>
    <w:rsid w:val="00880D40"/>
    <w:rsid w:val="00880EE6"/>
    <w:rsid w:val="008818DC"/>
    <w:rsid w:val="00881FC1"/>
    <w:rsid w:val="008821DC"/>
    <w:rsid w:val="0088286C"/>
    <w:rsid w:val="00883E7A"/>
    <w:rsid w:val="00884335"/>
    <w:rsid w:val="00884538"/>
    <w:rsid w:val="00885929"/>
    <w:rsid w:val="00886015"/>
    <w:rsid w:val="008863E6"/>
    <w:rsid w:val="008871C8"/>
    <w:rsid w:val="008879E2"/>
    <w:rsid w:val="00890DBB"/>
    <w:rsid w:val="0089150B"/>
    <w:rsid w:val="00892650"/>
    <w:rsid w:val="00892CC1"/>
    <w:rsid w:val="0089320B"/>
    <w:rsid w:val="00897077"/>
    <w:rsid w:val="00897102"/>
    <w:rsid w:val="00897B06"/>
    <w:rsid w:val="00897C9B"/>
    <w:rsid w:val="008A04DD"/>
    <w:rsid w:val="008A092E"/>
    <w:rsid w:val="008A0EE3"/>
    <w:rsid w:val="008A286C"/>
    <w:rsid w:val="008A2EB5"/>
    <w:rsid w:val="008A3E0A"/>
    <w:rsid w:val="008A434E"/>
    <w:rsid w:val="008A61A2"/>
    <w:rsid w:val="008A61D8"/>
    <w:rsid w:val="008A6827"/>
    <w:rsid w:val="008A798B"/>
    <w:rsid w:val="008A7C05"/>
    <w:rsid w:val="008A7D7E"/>
    <w:rsid w:val="008B00C0"/>
    <w:rsid w:val="008B14E1"/>
    <w:rsid w:val="008B17A4"/>
    <w:rsid w:val="008B2A72"/>
    <w:rsid w:val="008B30C8"/>
    <w:rsid w:val="008B34EE"/>
    <w:rsid w:val="008B3BBF"/>
    <w:rsid w:val="008B40C6"/>
    <w:rsid w:val="008B4106"/>
    <w:rsid w:val="008B661B"/>
    <w:rsid w:val="008B7C66"/>
    <w:rsid w:val="008C1217"/>
    <w:rsid w:val="008C263D"/>
    <w:rsid w:val="008C2FF3"/>
    <w:rsid w:val="008C382C"/>
    <w:rsid w:val="008C416A"/>
    <w:rsid w:val="008C48B7"/>
    <w:rsid w:val="008C56EB"/>
    <w:rsid w:val="008C584E"/>
    <w:rsid w:val="008C5CB9"/>
    <w:rsid w:val="008C6A06"/>
    <w:rsid w:val="008C7098"/>
    <w:rsid w:val="008C73E7"/>
    <w:rsid w:val="008D00F7"/>
    <w:rsid w:val="008D146B"/>
    <w:rsid w:val="008D359E"/>
    <w:rsid w:val="008D619B"/>
    <w:rsid w:val="008D6CEF"/>
    <w:rsid w:val="008D7658"/>
    <w:rsid w:val="008E0047"/>
    <w:rsid w:val="008E0711"/>
    <w:rsid w:val="008E2231"/>
    <w:rsid w:val="008E2AF1"/>
    <w:rsid w:val="008E2DCB"/>
    <w:rsid w:val="008E32D0"/>
    <w:rsid w:val="008E47FC"/>
    <w:rsid w:val="008E54BB"/>
    <w:rsid w:val="008E6E0A"/>
    <w:rsid w:val="008E7847"/>
    <w:rsid w:val="008F17B6"/>
    <w:rsid w:val="008F3143"/>
    <w:rsid w:val="008F4066"/>
    <w:rsid w:val="008F5066"/>
    <w:rsid w:val="008F52D8"/>
    <w:rsid w:val="008F6252"/>
    <w:rsid w:val="008F77A0"/>
    <w:rsid w:val="008F7B16"/>
    <w:rsid w:val="00900485"/>
    <w:rsid w:val="0090096C"/>
    <w:rsid w:val="00901A5B"/>
    <w:rsid w:val="009020C3"/>
    <w:rsid w:val="00902E8E"/>
    <w:rsid w:val="0090329E"/>
    <w:rsid w:val="00903D68"/>
    <w:rsid w:val="00904EF9"/>
    <w:rsid w:val="0090569C"/>
    <w:rsid w:val="00910504"/>
    <w:rsid w:val="00912B53"/>
    <w:rsid w:val="00912BCB"/>
    <w:rsid w:val="009151AB"/>
    <w:rsid w:val="00915D9F"/>
    <w:rsid w:val="009161A2"/>
    <w:rsid w:val="00916CBE"/>
    <w:rsid w:val="009177D3"/>
    <w:rsid w:val="009179C1"/>
    <w:rsid w:val="00920492"/>
    <w:rsid w:val="00920A72"/>
    <w:rsid w:val="00920CE5"/>
    <w:rsid w:val="00920E42"/>
    <w:rsid w:val="00920F5F"/>
    <w:rsid w:val="00921576"/>
    <w:rsid w:val="00922B01"/>
    <w:rsid w:val="00922E51"/>
    <w:rsid w:val="00922FF0"/>
    <w:rsid w:val="009237F9"/>
    <w:rsid w:val="00923CC9"/>
    <w:rsid w:val="0092494A"/>
    <w:rsid w:val="009261FB"/>
    <w:rsid w:val="0092697B"/>
    <w:rsid w:val="00926B4C"/>
    <w:rsid w:val="009272FE"/>
    <w:rsid w:val="00927C72"/>
    <w:rsid w:val="0093125F"/>
    <w:rsid w:val="009319D7"/>
    <w:rsid w:val="00932C50"/>
    <w:rsid w:val="00933536"/>
    <w:rsid w:val="0093372D"/>
    <w:rsid w:val="00933D22"/>
    <w:rsid w:val="0093543C"/>
    <w:rsid w:val="00937F85"/>
    <w:rsid w:val="009407D8"/>
    <w:rsid w:val="00941C3F"/>
    <w:rsid w:val="00942A0C"/>
    <w:rsid w:val="00943CF5"/>
    <w:rsid w:val="0094501D"/>
    <w:rsid w:val="00945071"/>
    <w:rsid w:val="009457CF"/>
    <w:rsid w:val="00951236"/>
    <w:rsid w:val="00951778"/>
    <w:rsid w:val="009533D0"/>
    <w:rsid w:val="0095442A"/>
    <w:rsid w:val="00954971"/>
    <w:rsid w:val="00954ADE"/>
    <w:rsid w:val="0095539B"/>
    <w:rsid w:val="00955A9A"/>
    <w:rsid w:val="00956519"/>
    <w:rsid w:val="00961A02"/>
    <w:rsid w:val="009622CD"/>
    <w:rsid w:val="009625AC"/>
    <w:rsid w:val="009625C8"/>
    <w:rsid w:val="00962CB0"/>
    <w:rsid w:val="009633CA"/>
    <w:rsid w:val="009638CD"/>
    <w:rsid w:val="00963C30"/>
    <w:rsid w:val="009641DA"/>
    <w:rsid w:val="00965156"/>
    <w:rsid w:val="00967FE2"/>
    <w:rsid w:val="009721A9"/>
    <w:rsid w:val="00972B2F"/>
    <w:rsid w:val="009737EB"/>
    <w:rsid w:val="009743CF"/>
    <w:rsid w:val="0097464D"/>
    <w:rsid w:val="00975FE1"/>
    <w:rsid w:val="00976157"/>
    <w:rsid w:val="0097615E"/>
    <w:rsid w:val="0097622E"/>
    <w:rsid w:val="00980632"/>
    <w:rsid w:val="0098227E"/>
    <w:rsid w:val="009834A2"/>
    <w:rsid w:val="00983828"/>
    <w:rsid w:val="009855E2"/>
    <w:rsid w:val="00985963"/>
    <w:rsid w:val="0098773F"/>
    <w:rsid w:val="0099006E"/>
    <w:rsid w:val="00990662"/>
    <w:rsid w:val="0099081D"/>
    <w:rsid w:val="00992653"/>
    <w:rsid w:val="00992915"/>
    <w:rsid w:val="009949C6"/>
    <w:rsid w:val="00994F0F"/>
    <w:rsid w:val="0099579C"/>
    <w:rsid w:val="009A024B"/>
    <w:rsid w:val="009A12FF"/>
    <w:rsid w:val="009A1581"/>
    <w:rsid w:val="009A5010"/>
    <w:rsid w:val="009A501D"/>
    <w:rsid w:val="009A5AA0"/>
    <w:rsid w:val="009A5F2D"/>
    <w:rsid w:val="009A654D"/>
    <w:rsid w:val="009A6CB9"/>
    <w:rsid w:val="009A7351"/>
    <w:rsid w:val="009B06AC"/>
    <w:rsid w:val="009B0EA0"/>
    <w:rsid w:val="009B1A30"/>
    <w:rsid w:val="009B1D6D"/>
    <w:rsid w:val="009B28B9"/>
    <w:rsid w:val="009B2903"/>
    <w:rsid w:val="009B3508"/>
    <w:rsid w:val="009B4711"/>
    <w:rsid w:val="009B4FE2"/>
    <w:rsid w:val="009B51E7"/>
    <w:rsid w:val="009B664F"/>
    <w:rsid w:val="009B774A"/>
    <w:rsid w:val="009B790D"/>
    <w:rsid w:val="009B7ADE"/>
    <w:rsid w:val="009C2396"/>
    <w:rsid w:val="009C23AC"/>
    <w:rsid w:val="009C2D57"/>
    <w:rsid w:val="009C2E5A"/>
    <w:rsid w:val="009C5F7F"/>
    <w:rsid w:val="009C6116"/>
    <w:rsid w:val="009D0AC6"/>
    <w:rsid w:val="009D0D66"/>
    <w:rsid w:val="009D1E87"/>
    <w:rsid w:val="009D2606"/>
    <w:rsid w:val="009D263F"/>
    <w:rsid w:val="009D2B9A"/>
    <w:rsid w:val="009D393C"/>
    <w:rsid w:val="009D4A61"/>
    <w:rsid w:val="009D5007"/>
    <w:rsid w:val="009D5F65"/>
    <w:rsid w:val="009D605C"/>
    <w:rsid w:val="009D6361"/>
    <w:rsid w:val="009E2823"/>
    <w:rsid w:val="009E2AC3"/>
    <w:rsid w:val="009E2FB5"/>
    <w:rsid w:val="009E33D8"/>
    <w:rsid w:val="009E3E38"/>
    <w:rsid w:val="009E42AF"/>
    <w:rsid w:val="009E4B6A"/>
    <w:rsid w:val="009E517F"/>
    <w:rsid w:val="009E74EC"/>
    <w:rsid w:val="009F0819"/>
    <w:rsid w:val="009F0924"/>
    <w:rsid w:val="009F09CF"/>
    <w:rsid w:val="009F09FC"/>
    <w:rsid w:val="009F0B9B"/>
    <w:rsid w:val="009F399A"/>
    <w:rsid w:val="009F3A10"/>
    <w:rsid w:val="009F480F"/>
    <w:rsid w:val="009F4E81"/>
    <w:rsid w:val="009F5E56"/>
    <w:rsid w:val="009F6EAF"/>
    <w:rsid w:val="009F6F62"/>
    <w:rsid w:val="00A00437"/>
    <w:rsid w:val="00A011AA"/>
    <w:rsid w:val="00A020BC"/>
    <w:rsid w:val="00A0226C"/>
    <w:rsid w:val="00A03106"/>
    <w:rsid w:val="00A03E14"/>
    <w:rsid w:val="00A03F89"/>
    <w:rsid w:val="00A041D5"/>
    <w:rsid w:val="00A06AA0"/>
    <w:rsid w:val="00A075F1"/>
    <w:rsid w:val="00A0797A"/>
    <w:rsid w:val="00A10A5C"/>
    <w:rsid w:val="00A12673"/>
    <w:rsid w:val="00A13EEE"/>
    <w:rsid w:val="00A142D4"/>
    <w:rsid w:val="00A146F8"/>
    <w:rsid w:val="00A14F5C"/>
    <w:rsid w:val="00A17193"/>
    <w:rsid w:val="00A22D28"/>
    <w:rsid w:val="00A22ECE"/>
    <w:rsid w:val="00A2509F"/>
    <w:rsid w:val="00A25C40"/>
    <w:rsid w:val="00A264CD"/>
    <w:rsid w:val="00A26641"/>
    <w:rsid w:val="00A26F28"/>
    <w:rsid w:val="00A305D7"/>
    <w:rsid w:val="00A306C3"/>
    <w:rsid w:val="00A316BF"/>
    <w:rsid w:val="00A32E25"/>
    <w:rsid w:val="00A35359"/>
    <w:rsid w:val="00A362D7"/>
    <w:rsid w:val="00A368E2"/>
    <w:rsid w:val="00A36E3A"/>
    <w:rsid w:val="00A4083D"/>
    <w:rsid w:val="00A40C2B"/>
    <w:rsid w:val="00A411A8"/>
    <w:rsid w:val="00A4181A"/>
    <w:rsid w:val="00A41EA0"/>
    <w:rsid w:val="00A42AB3"/>
    <w:rsid w:val="00A4593C"/>
    <w:rsid w:val="00A46F5D"/>
    <w:rsid w:val="00A47761"/>
    <w:rsid w:val="00A47925"/>
    <w:rsid w:val="00A50D26"/>
    <w:rsid w:val="00A50EBC"/>
    <w:rsid w:val="00A525C3"/>
    <w:rsid w:val="00A528CC"/>
    <w:rsid w:val="00A5382F"/>
    <w:rsid w:val="00A5534B"/>
    <w:rsid w:val="00A5546D"/>
    <w:rsid w:val="00A560AC"/>
    <w:rsid w:val="00A57289"/>
    <w:rsid w:val="00A61A53"/>
    <w:rsid w:val="00A6312F"/>
    <w:rsid w:val="00A6371A"/>
    <w:rsid w:val="00A637D0"/>
    <w:rsid w:val="00A6456F"/>
    <w:rsid w:val="00A70FC8"/>
    <w:rsid w:val="00A7114A"/>
    <w:rsid w:val="00A713CA"/>
    <w:rsid w:val="00A7282E"/>
    <w:rsid w:val="00A7323E"/>
    <w:rsid w:val="00A74771"/>
    <w:rsid w:val="00A75905"/>
    <w:rsid w:val="00A76C4F"/>
    <w:rsid w:val="00A7745E"/>
    <w:rsid w:val="00A80338"/>
    <w:rsid w:val="00A805A2"/>
    <w:rsid w:val="00A80E82"/>
    <w:rsid w:val="00A812AF"/>
    <w:rsid w:val="00A81DF7"/>
    <w:rsid w:val="00A81EAF"/>
    <w:rsid w:val="00A81F44"/>
    <w:rsid w:val="00A855F3"/>
    <w:rsid w:val="00A86064"/>
    <w:rsid w:val="00A864C5"/>
    <w:rsid w:val="00A86C6C"/>
    <w:rsid w:val="00A87E58"/>
    <w:rsid w:val="00A90889"/>
    <w:rsid w:val="00A91307"/>
    <w:rsid w:val="00A9249E"/>
    <w:rsid w:val="00A933D2"/>
    <w:rsid w:val="00A9410C"/>
    <w:rsid w:val="00A94C0E"/>
    <w:rsid w:val="00A94C76"/>
    <w:rsid w:val="00A950D4"/>
    <w:rsid w:val="00A953EC"/>
    <w:rsid w:val="00A9649C"/>
    <w:rsid w:val="00A96D79"/>
    <w:rsid w:val="00A97B26"/>
    <w:rsid w:val="00A97DEA"/>
    <w:rsid w:val="00AA001E"/>
    <w:rsid w:val="00AA19DD"/>
    <w:rsid w:val="00AA1D58"/>
    <w:rsid w:val="00AA2F68"/>
    <w:rsid w:val="00AA381D"/>
    <w:rsid w:val="00AA4D91"/>
    <w:rsid w:val="00AA55FC"/>
    <w:rsid w:val="00AA5C7F"/>
    <w:rsid w:val="00AA6073"/>
    <w:rsid w:val="00AA6670"/>
    <w:rsid w:val="00AA6DC1"/>
    <w:rsid w:val="00AB08B6"/>
    <w:rsid w:val="00AB0B1B"/>
    <w:rsid w:val="00AB0B76"/>
    <w:rsid w:val="00AB149B"/>
    <w:rsid w:val="00AB1AC1"/>
    <w:rsid w:val="00AB2741"/>
    <w:rsid w:val="00AB2B50"/>
    <w:rsid w:val="00AB4F60"/>
    <w:rsid w:val="00AB5767"/>
    <w:rsid w:val="00AB58A1"/>
    <w:rsid w:val="00AB665C"/>
    <w:rsid w:val="00AB7697"/>
    <w:rsid w:val="00AB7911"/>
    <w:rsid w:val="00AC16AD"/>
    <w:rsid w:val="00AC24E9"/>
    <w:rsid w:val="00AC25D5"/>
    <w:rsid w:val="00AC35F5"/>
    <w:rsid w:val="00AC51A4"/>
    <w:rsid w:val="00AC533A"/>
    <w:rsid w:val="00AC569A"/>
    <w:rsid w:val="00AC5F98"/>
    <w:rsid w:val="00AD00CA"/>
    <w:rsid w:val="00AD1393"/>
    <w:rsid w:val="00AD2301"/>
    <w:rsid w:val="00AD26EC"/>
    <w:rsid w:val="00AD2B7F"/>
    <w:rsid w:val="00AD3A94"/>
    <w:rsid w:val="00AD41A9"/>
    <w:rsid w:val="00AD4D83"/>
    <w:rsid w:val="00AD5A9E"/>
    <w:rsid w:val="00AD5E3E"/>
    <w:rsid w:val="00AD6865"/>
    <w:rsid w:val="00AD7374"/>
    <w:rsid w:val="00AE06F0"/>
    <w:rsid w:val="00AE08B5"/>
    <w:rsid w:val="00AE1B8C"/>
    <w:rsid w:val="00AE1C22"/>
    <w:rsid w:val="00AE36BA"/>
    <w:rsid w:val="00AE4237"/>
    <w:rsid w:val="00AE4EE1"/>
    <w:rsid w:val="00AE6E7E"/>
    <w:rsid w:val="00AE7E24"/>
    <w:rsid w:val="00AF005C"/>
    <w:rsid w:val="00AF186D"/>
    <w:rsid w:val="00AF2505"/>
    <w:rsid w:val="00AF29F5"/>
    <w:rsid w:val="00AF2F8F"/>
    <w:rsid w:val="00AF310C"/>
    <w:rsid w:val="00AF56CD"/>
    <w:rsid w:val="00AF5F7F"/>
    <w:rsid w:val="00AF6339"/>
    <w:rsid w:val="00AF6756"/>
    <w:rsid w:val="00AF6B20"/>
    <w:rsid w:val="00AF74C9"/>
    <w:rsid w:val="00AF7997"/>
    <w:rsid w:val="00AF7C15"/>
    <w:rsid w:val="00B00605"/>
    <w:rsid w:val="00B00832"/>
    <w:rsid w:val="00B02B9B"/>
    <w:rsid w:val="00B03638"/>
    <w:rsid w:val="00B03C32"/>
    <w:rsid w:val="00B055E5"/>
    <w:rsid w:val="00B0684E"/>
    <w:rsid w:val="00B0769D"/>
    <w:rsid w:val="00B10131"/>
    <w:rsid w:val="00B10683"/>
    <w:rsid w:val="00B119F5"/>
    <w:rsid w:val="00B120BE"/>
    <w:rsid w:val="00B124B2"/>
    <w:rsid w:val="00B15C7E"/>
    <w:rsid w:val="00B171D2"/>
    <w:rsid w:val="00B17C04"/>
    <w:rsid w:val="00B20259"/>
    <w:rsid w:val="00B21118"/>
    <w:rsid w:val="00B218A4"/>
    <w:rsid w:val="00B2197A"/>
    <w:rsid w:val="00B21FC2"/>
    <w:rsid w:val="00B22283"/>
    <w:rsid w:val="00B22F8E"/>
    <w:rsid w:val="00B230B8"/>
    <w:rsid w:val="00B23A16"/>
    <w:rsid w:val="00B2557D"/>
    <w:rsid w:val="00B25AC6"/>
    <w:rsid w:val="00B25F46"/>
    <w:rsid w:val="00B26770"/>
    <w:rsid w:val="00B27D79"/>
    <w:rsid w:val="00B27DB2"/>
    <w:rsid w:val="00B30353"/>
    <w:rsid w:val="00B316EF"/>
    <w:rsid w:val="00B33582"/>
    <w:rsid w:val="00B33E36"/>
    <w:rsid w:val="00B357D6"/>
    <w:rsid w:val="00B358BA"/>
    <w:rsid w:val="00B364FF"/>
    <w:rsid w:val="00B374D7"/>
    <w:rsid w:val="00B37B35"/>
    <w:rsid w:val="00B414AA"/>
    <w:rsid w:val="00B4196A"/>
    <w:rsid w:val="00B41CF2"/>
    <w:rsid w:val="00B42C79"/>
    <w:rsid w:val="00B44F75"/>
    <w:rsid w:val="00B465D0"/>
    <w:rsid w:val="00B46812"/>
    <w:rsid w:val="00B46869"/>
    <w:rsid w:val="00B46B92"/>
    <w:rsid w:val="00B4737A"/>
    <w:rsid w:val="00B5232E"/>
    <w:rsid w:val="00B52511"/>
    <w:rsid w:val="00B54007"/>
    <w:rsid w:val="00B5400A"/>
    <w:rsid w:val="00B54B30"/>
    <w:rsid w:val="00B55C8D"/>
    <w:rsid w:val="00B563CD"/>
    <w:rsid w:val="00B5740E"/>
    <w:rsid w:val="00B57FB1"/>
    <w:rsid w:val="00B60458"/>
    <w:rsid w:val="00B60A95"/>
    <w:rsid w:val="00B61429"/>
    <w:rsid w:val="00B62D36"/>
    <w:rsid w:val="00B63B5D"/>
    <w:rsid w:val="00B64116"/>
    <w:rsid w:val="00B64173"/>
    <w:rsid w:val="00B64BD6"/>
    <w:rsid w:val="00B6500D"/>
    <w:rsid w:val="00B65977"/>
    <w:rsid w:val="00B66E14"/>
    <w:rsid w:val="00B677C8"/>
    <w:rsid w:val="00B702B4"/>
    <w:rsid w:val="00B704CD"/>
    <w:rsid w:val="00B70558"/>
    <w:rsid w:val="00B717E6"/>
    <w:rsid w:val="00B745BF"/>
    <w:rsid w:val="00B74E47"/>
    <w:rsid w:val="00B7673A"/>
    <w:rsid w:val="00B7702D"/>
    <w:rsid w:val="00B777B9"/>
    <w:rsid w:val="00B821EC"/>
    <w:rsid w:val="00B83B9E"/>
    <w:rsid w:val="00B83BE7"/>
    <w:rsid w:val="00B83E08"/>
    <w:rsid w:val="00B84485"/>
    <w:rsid w:val="00B845EA"/>
    <w:rsid w:val="00B84677"/>
    <w:rsid w:val="00B848E9"/>
    <w:rsid w:val="00B84EBD"/>
    <w:rsid w:val="00B856DD"/>
    <w:rsid w:val="00B85C79"/>
    <w:rsid w:val="00B861B4"/>
    <w:rsid w:val="00B86DFA"/>
    <w:rsid w:val="00B876B6"/>
    <w:rsid w:val="00B87BCE"/>
    <w:rsid w:val="00B9181F"/>
    <w:rsid w:val="00B9192B"/>
    <w:rsid w:val="00B91CD7"/>
    <w:rsid w:val="00B91ED5"/>
    <w:rsid w:val="00B92BFE"/>
    <w:rsid w:val="00B93BD8"/>
    <w:rsid w:val="00B93C7A"/>
    <w:rsid w:val="00B94FAA"/>
    <w:rsid w:val="00B95733"/>
    <w:rsid w:val="00B95DA9"/>
    <w:rsid w:val="00B9656C"/>
    <w:rsid w:val="00B967E7"/>
    <w:rsid w:val="00B96B0B"/>
    <w:rsid w:val="00B96F80"/>
    <w:rsid w:val="00B97E61"/>
    <w:rsid w:val="00BA0EBE"/>
    <w:rsid w:val="00BA2676"/>
    <w:rsid w:val="00BA3713"/>
    <w:rsid w:val="00BA37AB"/>
    <w:rsid w:val="00BA5B0F"/>
    <w:rsid w:val="00BA708E"/>
    <w:rsid w:val="00BB0378"/>
    <w:rsid w:val="00BB2F70"/>
    <w:rsid w:val="00BB35BA"/>
    <w:rsid w:val="00BB3885"/>
    <w:rsid w:val="00BB3921"/>
    <w:rsid w:val="00BB44BA"/>
    <w:rsid w:val="00BB5223"/>
    <w:rsid w:val="00BB5A18"/>
    <w:rsid w:val="00BB5E16"/>
    <w:rsid w:val="00BB6A24"/>
    <w:rsid w:val="00BB7DE2"/>
    <w:rsid w:val="00BC0387"/>
    <w:rsid w:val="00BC0590"/>
    <w:rsid w:val="00BC0BCC"/>
    <w:rsid w:val="00BC1616"/>
    <w:rsid w:val="00BC1952"/>
    <w:rsid w:val="00BC26DB"/>
    <w:rsid w:val="00BC2D5C"/>
    <w:rsid w:val="00BC4E57"/>
    <w:rsid w:val="00BC578D"/>
    <w:rsid w:val="00BC6AEB"/>
    <w:rsid w:val="00BD074A"/>
    <w:rsid w:val="00BD0802"/>
    <w:rsid w:val="00BD15D8"/>
    <w:rsid w:val="00BD19C3"/>
    <w:rsid w:val="00BD23D1"/>
    <w:rsid w:val="00BD3F96"/>
    <w:rsid w:val="00BD5A80"/>
    <w:rsid w:val="00BD66D5"/>
    <w:rsid w:val="00BD671A"/>
    <w:rsid w:val="00BD6B7B"/>
    <w:rsid w:val="00BD7751"/>
    <w:rsid w:val="00BD7C81"/>
    <w:rsid w:val="00BE05E7"/>
    <w:rsid w:val="00BE1482"/>
    <w:rsid w:val="00BE1B1A"/>
    <w:rsid w:val="00BE2236"/>
    <w:rsid w:val="00BE2405"/>
    <w:rsid w:val="00BE2411"/>
    <w:rsid w:val="00BE2F5B"/>
    <w:rsid w:val="00BE38E4"/>
    <w:rsid w:val="00BE3E12"/>
    <w:rsid w:val="00BE4739"/>
    <w:rsid w:val="00BE489B"/>
    <w:rsid w:val="00BE48BC"/>
    <w:rsid w:val="00BE516A"/>
    <w:rsid w:val="00BE561A"/>
    <w:rsid w:val="00BE57B7"/>
    <w:rsid w:val="00BE6B5C"/>
    <w:rsid w:val="00BF022A"/>
    <w:rsid w:val="00BF0AD8"/>
    <w:rsid w:val="00BF21C6"/>
    <w:rsid w:val="00BF2AD8"/>
    <w:rsid w:val="00BF2B5C"/>
    <w:rsid w:val="00BF30CE"/>
    <w:rsid w:val="00BF392D"/>
    <w:rsid w:val="00BF3C06"/>
    <w:rsid w:val="00BF460B"/>
    <w:rsid w:val="00BF4788"/>
    <w:rsid w:val="00BF4D87"/>
    <w:rsid w:val="00BF4E55"/>
    <w:rsid w:val="00BF6B40"/>
    <w:rsid w:val="00BF6E41"/>
    <w:rsid w:val="00BF7414"/>
    <w:rsid w:val="00BF7689"/>
    <w:rsid w:val="00BF7D6A"/>
    <w:rsid w:val="00C003C5"/>
    <w:rsid w:val="00C01C80"/>
    <w:rsid w:val="00C02519"/>
    <w:rsid w:val="00C032C1"/>
    <w:rsid w:val="00C036DA"/>
    <w:rsid w:val="00C047F4"/>
    <w:rsid w:val="00C071C0"/>
    <w:rsid w:val="00C07243"/>
    <w:rsid w:val="00C10D6C"/>
    <w:rsid w:val="00C11E53"/>
    <w:rsid w:val="00C12ACE"/>
    <w:rsid w:val="00C13108"/>
    <w:rsid w:val="00C15C97"/>
    <w:rsid w:val="00C16704"/>
    <w:rsid w:val="00C20DC6"/>
    <w:rsid w:val="00C23254"/>
    <w:rsid w:val="00C24669"/>
    <w:rsid w:val="00C246D0"/>
    <w:rsid w:val="00C24ADC"/>
    <w:rsid w:val="00C25A37"/>
    <w:rsid w:val="00C2734D"/>
    <w:rsid w:val="00C27671"/>
    <w:rsid w:val="00C2770F"/>
    <w:rsid w:val="00C33358"/>
    <w:rsid w:val="00C3608D"/>
    <w:rsid w:val="00C40409"/>
    <w:rsid w:val="00C416EC"/>
    <w:rsid w:val="00C41B7B"/>
    <w:rsid w:val="00C42D81"/>
    <w:rsid w:val="00C47198"/>
    <w:rsid w:val="00C50D82"/>
    <w:rsid w:val="00C51592"/>
    <w:rsid w:val="00C52428"/>
    <w:rsid w:val="00C52C51"/>
    <w:rsid w:val="00C53846"/>
    <w:rsid w:val="00C54601"/>
    <w:rsid w:val="00C56099"/>
    <w:rsid w:val="00C563B3"/>
    <w:rsid w:val="00C57D8B"/>
    <w:rsid w:val="00C57E05"/>
    <w:rsid w:val="00C60316"/>
    <w:rsid w:val="00C6094B"/>
    <w:rsid w:val="00C60CBC"/>
    <w:rsid w:val="00C63E3B"/>
    <w:rsid w:val="00C6429C"/>
    <w:rsid w:val="00C6543B"/>
    <w:rsid w:val="00C654AA"/>
    <w:rsid w:val="00C665BD"/>
    <w:rsid w:val="00C669CF"/>
    <w:rsid w:val="00C66CDA"/>
    <w:rsid w:val="00C66D8D"/>
    <w:rsid w:val="00C66FB1"/>
    <w:rsid w:val="00C67CE8"/>
    <w:rsid w:val="00C713DE"/>
    <w:rsid w:val="00C71A18"/>
    <w:rsid w:val="00C721EB"/>
    <w:rsid w:val="00C723F7"/>
    <w:rsid w:val="00C73ED5"/>
    <w:rsid w:val="00C74F1B"/>
    <w:rsid w:val="00C7547C"/>
    <w:rsid w:val="00C76627"/>
    <w:rsid w:val="00C766E2"/>
    <w:rsid w:val="00C76A59"/>
    <w:rsid w:val="00C77008"/>
    <w:rsid w:val="00C770D7"/>
    <w:rsid w:val="00C77FC3"/>
    <w:rsid w:val="00C83283"/>
    <w:rsid w:val="00C84520"/>
    <w:rsid w:val="00C846FE"/>
    <w:rsid w:val="00C84903"/>
    <w:rsid w:val="00C84A4F"/>
    <w:rsid w:val="00C84D0C"/>
    <w:rsid w:val="00C859C9"/>
    <w:rsid w:val="00C85C62"/>
    <w:rsid w:val="00C85CAF"/>
    <w:rsid w:val="00C85DBE"/>
    <w:rsid w:val="00C86BE7"/>
    <w:rsid w:val="00C86E6C"/>
    <w:rsid w:val="00C86F06"/>
    <w:rsid w:val="00C87326"/>
    <w:rsid w:val="00C9063D"/>
    <w:rsid w:val="00C91719"/>
    <w:rsid w:val="00C92077"/>
    <w:rsid w:val="00C92407"/>
    <w:rsid w:val="00C9618F"/>
    <w:rsid w:val="00C96CD7"/>
    <w:rsid w:val="00CA0F56"/>
    <w:rsid w:val="00CA1933"/>
    <w:rsid w:val="00CA23F1"/>
    <w:rsid w:val="00CA2C51"/>
    <w:rsid w:val="00CA44B4"/>
    <w:rsid w:val="00CA567C"/>
    <w:rsid w:val="00CA6C9D"/>
    <w:rsid w:val="00CA72B1"/>
    <w:rsid w:val="00CA753D"/>
    <w:rsid w:val="00CB0E04"/>
    <w:rsid w:val="00CB110B"/>
    <w:rsid w:val="00CB1C12"/>
    <w:rsid w:val="00CB1C6C"/>
    <w:rsid w:val="00CB28B4"/>
    <w:rsid w:val="00CB3828"/>
    <w:rsid w:val="00CB43C8"/>
    <w:rsid w:val="00CB58B1"/>
    <w:rsid w:val="00CB71C0"/>
    <w:rsid w:val="00CB786C"/>
    <w:rsid w:val="00CB79A1"/>
    <w:rsid w:val="00CC0F44"/>
    <w:rsid w:val="00CC17B8"/>
    <w:rsid w:val="00CC2DFF"/>
    <w:rsid w:val="00CC3FE6"/>
    <w:rsid w:val="00CC4986"/>
    <w:rsid w:val="00CC4ABE"/>
    <w:rsid w:val="00CC5BAD"/>
    <w:rsid w:val="00CC72EE"/>
    <w:rsid w:val="00CD15E6"/>
    <w:rsid w:val="00CD2D37"/>
    <w:rsid w:val="00CD5302"/>
    <w:rsid w:val="00CD5B8D"/>
    <w:rsid w:val="00CD6120"/>
    <w:rsid w:val="00CE0A32"/>
    <w:rsid w:val="00CE299F"/>
    <w:rsid w:val="00CE30A4"/>
    <w:rsid w:val="00CE40DD"/>
    <w:rsid w:val="00CE4141"/>
    <w:rsid w:val="00CE4157"/>
    <w:rsid w:val="00CE5AC0"/>
    <w:rsid w:val="00CE7E37"/>
    <w:rsid w:val="00CF0530"/>
    <w:rsid w:val="00CF074F"/>
    <w:rsid w:val="00CF0947"/>
    <w:rsid w:val="00CF105A"/>
    <w:rsid w:val="00CF205A"/>
    <w:rsid w:val="00CF2398"/>
    <w:rsid w:val="00CF2FE0"/>
    <w:rsid w:val="00CF3346"/>
    <w:rsid w:val="00CF3BCE"/>
    <w:rsid w:val="00CF4485"/>
    <w:rsid w:val="00CF4F5E"/>
    <w:rsid w:val="00CF52C1"/>
    <w:rsid w:val="00CF6108"/>
    <w:rsid w:val="00CF694C"/>
    <w:rsid w:val="00CF771A"/>
    <w:rsid w:val="00D0074A"/>
    <w:rsid w:val="00D00893"/>
    <w:rsid w:val="00D012B6"/>
    <w:rsid w:val="00D01A7B"/>
    <w:rsid w:val="00D01BA5"/>
    <w:rsid w:val="00D02855"/>
    <w:rsid w:val="00D02896"/>
    <w:rsid w:val="00D041B8"/>
    <w:rsid w:val="00D05867"/>
    <w:rsid w:val="00D06350"/>
    <w:rsid w:val="00D06EEF"/>
    <w:rsid w:val="00D070EF"/>
    <w:rsid w:val="00D07F7D"/>
    <w:rsid w:val="00D1032B"/>
    <w:rsid w:val="00D1034D"/>
    <w:rsid w:val="00D11289"/>
    <w:rsid w:val="00D13B6E"/>
    <w:rsid w:val="00D144BA"/>
    <w:rsid w:val="00D14CCA"/>
    <w:rsid w:val="00D150F1"/>
    <w:rsid w:val="00D163E5"/>
    <w:rsid w:val="00D16659"/>
    <w:rsid w:val="00D16CCC"/>
    <w:rsid w:val="00D2097C"/>
    <w:rsid w:val="00D20C3D"/>
    <w:rsid w:val="00D20DAF"/>
    <w:rsid w:val="00D21481"/>
    <w:rsid w:val="00D228EF"/>
    <w:rsid w:val="00D22B0E"/>
    <w:rsid w:val="00D22EEB"/>
    <w:rsid w:val="00D23549"/>
    <w:rsid w:val="00D23C5B"/>
    <w:rsid w:val="00D24189"/>
    <w:rsid w:val="00D2419D"/>
    <w:rsid w:val="00D2554E"/>
    <w:rsid w:val="00D25F18"/>
    <w:rsid w:val="00D274DB"/>
    <w:rsid w:val="00D275F1"/>
    <w:rsid w:val="00D311F6"/>
    <w:rsid w:val="00D33577"/>
    <w:rsid w:val="00D345B9"/>
    <w:rsid w:val="00D369EA"/>
    <w:rsid w:val="00D36A87"/>
    <w:rsid w:val="00D404A8"/>
    <w:rsid w:val="00D406D7"/>
    <w:rsid w:val="00D40D40"/>
    <w:rsid w:val="00D40E2B"/>
    <w:rsid w:val="00D41B05"/>
    <w:rsid w:val="00D41EF7"/>
    <w:rsid w:val="00D42445"/>
    <w:rsid w:val="00D425CC"/>
    <w:rsid w:val="00D434C2"/>
    <w:rsid w:val="00D439A6"/>
    <w:rsid w:val="00D4412C"/>
    <w:rsid w:val="00D4421A"/>
    <w:rsid w:val="00D446A6"/>
    <w:rsid w:val="00D46CA3"/>
    <w:rsid w:val="00D47121"/>
    <w:rsid w:val="00D50568"/>
    <w:rsid w:val="00D507CF"/>
    <w:rsid w:val="00D5417F"/>
    <w:rsid w:val="00D55B6C"/>
    <w:rsid w:val="00D56A30"/>
    <w:rsid w:val="00D56BC8"/>
    <w:rsid w:val="00D56C95"/>
    <w:rsid w:val="00D57E44"/>
    <w:rsid w:val="00D603AA"/>
    <w:rsid w:val="00D61BFD"/>
    <w:rsid w:val="00D620CC"/>
    <w:rsid w:val="00D62ABA"/>
    <w:rsid w:val="00D63F2B"/>
    <w:rsid w:val="00D64576"/>
    <w:rsid w:val="00D64B7E"/>
    <w:rsid w:val="00D6561B"/>
    <w:rsid w:val="00D65CD1"/>
    <w:rsid w:val="00D6626A"/>
    <w:rsid w:val="00D66B98"/>
    <w:rsid w:val="00D670C1"/>
    <w:rsid w:val="00D70714"/>
    <w:rsid w:val="00D7172D"/>
    <w:rsid w:val="00D72BD3"/>
    <w:rsid w:val="00D72CC1"/>
    <w:rsid w:val="00D74807"/>
    <w:rsid w:val="00D754C5"/>
    <w:rsid w:val="00D75B77"/>
    <w:rsid w:val="00D76BFC"/>
    <w:rsid w:val="00D80E48"/>
    <w:rsid w:val="00D80E87"/>
    <w:rsid w:val="00D837FF"/>
    <w:rsid w:val="00D8436F"/>
    <w:rsid w:val="00D87C1F"/>
    <w:rsid w:val="00D87F5F"/>
    <w:rsid w:val="00D923B1"/>
    <w:rsid w:val="00D926F1"/>
    <w:rsid w:val="00D92A58"/>
    <w:rsid w:val="00D935FC"/>
    <w:rsid w:val="00D93BD7"/>
    <w:rsid w:val="00D93DC2"/>
    <w:rsid w:val="00D9424C"/>
    <w:rsid w:val="00D9474F"/>
    <w:rsid w:val="00D95173"/>
    <w:rsid w:val="00D97DE7"/>
    <w:rsid w:val="00DA107C"/>
    <w:rsid w:val="00DA12B6"/>
    <w:rsid w:val="00DA17A1"/>
    <w:rsid w:val="00DA1F76"/>
    <w:rsid w:val="00DA356D"/>
    <w:rsid w:val="00DA7182"/>
    <w:rsid w:val="00DA71B8"/>
    <w:rsid w:val="00DB06AB"/>
    <w:rsid w:val="00DB073B"/>
    <w:rsid w:val="00DB186F"/>
    <w:rsid w:val="00DB2112"/>
    <w:rsid w:val="00DB31EB"/>
    <w:rsid w:val="00DB4B53"/>
    <w:rsid w:val="00DB58D3"/>
    <w:rsid w:val="00DB71A3"/>
    <w:rsid w:val="00DC13A0"/>
    <w:rsid w:val="00DC2131"/>
    <w:rsid w:val="00DC2837"/>
    <w:rsid w:val="00DC3350"/>
    <w:rsid w:val="00DC41DE"/>
    <w:rsid w:val="00DC43DE"/>
    <w:rsid w:val="00DC4BA2"/>
    <w:rsid w:val="00DC55BE"/>
    <w:rsid w:val="00DC58A5"/>
    <w:rsid w:val="00DC73C0"/>
    <w:rsid w:val="00DC7AA9"/>
    <w:rsid w:val="00DD08A9"/>
    <w:rsid w:val="00DD1716"/>
    <w:rsid w:val="00DD174A"/>
    <w:rsid w:val="00DD1C28"/>
    <w:rsid w:val="00DD21AB"/>
    <w:rsid w:val="00DD36CE"/>
    <w:rsid w:val="00DD38D4"/>
    <w:rsid w:val="00DD4C1B"/>
    <w:rsid w:val="00DD5924"/>
    <w:rsid w:val="00DD5EFD"/>
    <w:rsid w:val="00DD6875"/>
    <w:rsid w:val="00DE0AAE"/>
    <w:rsid w:val="00DE21ED"/>
    <w:rsid w:val="00DE23EA"/>
    <w:rsid w:val="00DE3A8A"/>
    <w:rsid w:val="00DE494E"/>
    <w:rsid w:val="00DE5BBE"/>
    <w:rsid w:val="00DE5FC6"/>
    <w:rsid w:val="00DF1418"/>
    <w:rsid w:val="00DF2863"/>
    <w:rsid w:val="00DF2AC1"/>
    <w:rsid w:val="00DF4674"/>
    <w:rsid w:val="00DF479F"/>
    <w:rsid w:val="00DF55BD"/>
    <w:rsid w:val="00DF5F25"/>
    <w:rsid w:val="00DF631B"/>
    <w:rsid w:val="00DF6AB4"/>
    <w:rsid w:val="00E0071A"/>
    <w:rsid w:val="00E02489"/>
    <w:rsid w:val="00E024EC"/>
    <w:rsid w:val="00E02C01"/>
    <w:rsid w:val="00E03A5F"/>
    <w:rsid w:val="00E046EC"/>
    <w:rsid w:val="00E07237"/>
    <w:rsid w:val="00E07F94"/>
    <w:rsid w:val="00E11222"/>
    <w:rsid w:val="00E11AC7"/>
    <w:rsid w:val="00E126BF"/>
    <w:rsid w:val="00E1297E"/>
    <w:rsid w:val="00E12BD8"/>
    <w:rsid w:val="00E1346F"/>
    <w:rsid w:val="00E13E92"/>
    <w:rsid w:val="00E1482E"/>
    <w:rsid w:val="00E15D96"/>
    <w:rsid w:val="00E163F2"/>
    <w:rsid w:val="00E1649B"/>
    <w:rsid w:val="00E20052"/>
    <w:rsid w:val="00E206A8"/>
    <w:rsid w:val="00E20810"/>
    <w:rsid w:val="00E20C2F"/>
    <w:rsid w:val="00E21322"/>
    <w:rsid w:val="00E223F4"/>
    <w:rsid w:val="00E22EBB"/>
    <w:rsid w:val="00E2325D"/>
    <w:rsid w:val="00E238A6"/>
    <w:rsid w:val="00E24594"/>
    <w:rsid w:val="00E24773"/>
    <w:rsid w:val="00E25FB7"/>
    <w:rsid w:val="00E264A7"/>
    <w:rsid w:val="00E26D76"/>
    <w:rsid w:val="00E26F30"/>
    <w:rsid w:val="00E2757A"/>
    <w:rsid w:val="00E2794F"/>
    <w:rsid w:val="00E27CE8"/>
    <w:rsid w:val="00E30E63"/>
    <w:rsid w:val="00E30FDA"/>
    <w:rsid w:val="00E313F1"/>
    <w:rsid w:val="00E313F6"/>
    <w:rsid w:val="00E319CE"/>
    <w:rsid w:val="00E31D67"/>
    <w:rsid w:val="00E32A3B"/>
    <w:rsid w:val="00E32EFB"/>
    <w:rsid w:val="00E33427"/>
    <w:rsid w:val="00E334F8"/>
    <w:rsid w:val="00E34554"/>
    <w:rsid w:val="00E3492F"/>
    <w:rsid w:val="00E376A1"/>
    <w:rsid w:val="00E40B17"/>
    <w:rsid w:val="00E40BC9"/>
    <w:rsid w:val="00E41228"/>
    <w:rsid w:val="00E43461"/>
    <w:rsid w:val="00E43C13"/>
    <w:rsid w:val="00E4457C"/>
    <w:rsid w:val="00E4635D"/>
    <w:rsid w:val="00E467AD"/>
    <w:rsid w:val="00E46A5B"/>
    <w:rsid w:val="00E52B04"/>
    <w:rsid w:val="00E53A65"/>
    <w:rsid w:val="00E5496E"/>
    <w:rsid w:val="00E54B17"/>
    <w:rsid w:val="00E5582C"/>
    <w:rsid w:val="00E61179"/>
    <w:rsid w:val="00E62147"/>
    <w:rsid w:val="00E646C3"/>
    <w:rsid w:val="00E64D93"/>
    <w:rsid w:val="00E654D4"/>
    <w:rsid w:val="00E655AF"/>
    <w:rsid w:val="00E658D2"/>
    <w:rsid w:val="00E717FB"/>
    <w:rsid w:val="00E71B6F"/>
    <w:rsid w:val="00E71E55"/>
    <w:rsid w:val="00E72529"/>
    <w:rsid w:val="00E72E67"/>
    <w:rsid w:val="00E732E4"/>
    <w:rsid w:val="00E737F2"/>
    <w:rsid w:val="00E748B4"/>
    <w:rsid w:val="00E757D4"/>
    <w:rsid w:val="00E805D6"/>
    <w:rsid w:val="00E80666"/>
    <w:rsid w:val="00E822E0"/>
    <w:rsid w:val="00E82473"/>
    <w:rsid w:val="00E82C59"/>
    <w:rsid w:val="00E82D56"/>
    <w:rsid w:val="00E832D8"/>
    <w:rsid w:val="00E83859"/>
    <w:rsid w:val="00E83BAC"/>
    <w:rsid w:val="00E84F8D"/>
    <w:rsid w:val="00E8578C"/>
    <w:rsid w:val="00E86235"/>
    <w:rsid w:val="00E87CEC"/>
    <w:rsid w:val="00E902E6"/>
    <w:rsid w:val="00E914C8"/>
    <w:rsid w:val="00E91D72"/>
    <w:rsid w:val="00E92074"/>
    <w:rsid w:val="00E92F15"/>
    <w:rsid w:val="00E9454D"/>
    <w:rsid w:val="00E9639D"/>
    <w:rsid w:val="00E965AA"/>
    <w:rsid w:val="00E97CE1"/>
    <w:rsid w:val="00E97F13"/>
    <w:rsid w:val="00EA0292"/>
    <w:rsid w:val="00EA0B58"/>
    <w:rsid w:val="00EA0C86"/>
    <w:rsid w:val="00EA23C4"/>
    <w:rsid w:val="00EA349A"/>
    <w:rsid w:val="00EA3719"/>
    <w:rsid w:val="00EA3C89"/>
    <w:rsid w:val="00EA3E22"/>
    <w:rsid w:val="00EA4A7D"/>
    <w:rsid w:val="00EA4ADD"/>
    <w:rsid w:val="00EA51DF"/>
    <w:rsid w:val="00EA5678"/>
    <w:rsid w:val="00EB13D9"/>
    <w:rsid w:val="00EB2E43"/>
    <w:rsid w:val="00EB4108"/>
    <w:rsid w:val="00EB4D76"/>
    <w:rsid w:val="00EB5186"/>
    <w:rsid w:val="00EB5327"/>
    <w:rsid w:val="00EB5512"/>
    <w:rsid w:val="00EB6B7F"/>
    <w:rsid w:val="00EB6C2C"/>
    <w:rsid w:val="00EC09E4"/>
    <w:rsid w:val="00EC22AF"/>
    <w:rsid w:val="00EC285A"/>
    <w:rsid w:val="00EC2918"/>
    <w:rsid w:val="00EC2927"/>
    <w:rsid w:val="00EC40D3"/>
    <w:rsid w:val="00EC4644"/>
    <w:rsid w:val="00EC5177"/>
    <w:rsid w:val="00EC5592"/>
    <w:rsid w:val="00EC5816"/>
    <w:rsid w:val="00EC758A"/>
    <w:rsid w:val="00ED002B"/>
    <w:rsid w:val="00ED01BB"/>
    <w:rsid w:val="00ED23A9"/>
    <w:rsid w:val="00ED2A52"/>
    <w:rsid w:val="00ED2F55"/>
    <w:rsid w:val="00ED31ED"/>
    <w:rsid w:val="00ED348D"/>
    <w:rsid w:val="00ED3A84"/>
    <w:rsid w:val="00ED4413"/>
    <w:rsid w:val="00ED63FA"/>
    <w:rsid w:val="00ED6B23"/>
    <w:rsid w:val="00ED7688"/>
    <w:rsid w:val="00ED78A6"/>
    <w:rsid w:val="00EE0D03"/>
    <w:rsid w:val="00EE0FDF"/>
    <w:rsid w:val="00EE1DCE"/>
    <w:rsid w:val="00EE2200"/>
    <w:rsid w:val="00EE283C"/>
    <w:rsid w:val="00EE4833"/>
    <w:rsid w:val="00EE683D"/>
    <w:rsid w:val="00EE6898"/>
    <w:rsid w:val="00EE691B"/>
    <w:rsid w:val="00EF1B2A"/>
    <w:rsid w:val="00EF55CC"/>
    <w:rsid w:val="00EF592B"/>
    <w:rsid w:val="00EF5ACA"/>
    <w:rsid w:val="00EF7ABB"/>
    <w:rsid w:val="00EF7C6D"/>
    <w:rsid w:val="00F00506"/>
    <w:rsid w:val="00F0161B"/>
    <w:rsid w:val="00F017A8"/>
    <w:rsid w:val="00F01D00"/>
    <w:rsid w:val="00F020CA"/>
    <w:rsid w:val="00F02EAA"/>
    <w:rsid w:val="00F0330A"/>
    <w:rsid w:val="00F03BB2"/>
    <w:rsid w:val="00F04729"/>
    <w:rsid w:val="00F05583"/>
    <w:rsid w:val="00F06EF2"/>
    <w:rsid w:val="00F102D2"/>
    <w:rsid w:val="00F10645"/>
    <w:rsid w:val="00F10A84"/>
    <w:rsid w:val="00F12C9A"/>
    <w:rsid w:val="00F14097"/>
    <w:rsid w:val="00F1460B"/>
    <w:rsid w:val="00F1657C"/>
    <w:rsid w:val="00F22A97"/>
    <w:rsid w:val="00F22F36"/>
    <w:rsid w:val="00F259DE"/>
    <w:rsid w:val="00F25CEE"/>
    <w:rsid w:val="00F25D9F"/>
    <w:rsid w:val="00F26F36"/>
    <w:rsid w:val="00F27EAD"/>
    <w:rsid w:val="00F31BEB"/>
    <w:rsid w:val="00F330A3"/>
    <w:rsid w:val="00F333E9"/>
    <w:rsid w:val="00F34701"/>
    <w:rsid w:val="00F35481"/>
    <w:rsid w:val="00F3635A"/>
    <w:rsid w:val="00F40097"/>
    <w:rsid w:val="00F41D3A"/>
    <w:rsid w:val="00F42159"/>
    <w:rsid w:val="00F43715"/>
    <w:rsid w:val="00F43E79"/>
    <w:rsid w:val="00F45278"/>
    <w:rsid w:val="00F454A3"/>
    <w:rsid w:val="00F45901"/>
    <w:rsid w:val="00F462EA"/>
    <w:rsid w:val="00F46AA0"/>
    <w:rsid w:val="00F4768E"/>
    <w:rsid w:val="00F5003A"/>
    <w:rsid w:val="00F501A0"/>
    <w:rsid w:val="00F5056F"/>
    <w:rsid w:val="00F5145D"/>
    <w:rsid w:val="00F5304F"/>
    <w:rsid w:val="00F53A3D"/>
    <w:rsid w:val="00F56D73"/>
    <w:rsid w:val="00F56F40"/>
    <w:rsid w:val="00F57496"/>
    <w:rsid w:val="00F57821"/>
    <w:rsid w:val="00F57D79"/>
    <w:rsid w:val="00F603AE"/>
    <w:rsid w:val="00F631D4"/>
    <w:rsid w:val="00F6668D"/>
    <w:rsid w:val="00F672D4"/>
    <w:rsid w:val="00F67AFC"/>
    <w:rsid w:val="00F67EE0"/>
    <w:rsid w:val="00F703C1"/>
    <w:rsid w:val="00F71F28"/>
    <w:rsid w:val="00F72716"/>
    <w:rsid w:val="00F7431E"/>
    <w:rsid w:val="00F7749D"/>
    <w:rsid w:val="00F80805"/>
    <w:rsid w:val="00F80F12"/>
    <w:rsid w:val="00F81F9C"/>
    <w:rsid w:val="00F82F27"/>
    <w:rsid w:val="00F832E1"/>
    <w:rsid w:val="00F836DA"/>
    <w:rsid w:val="00F85EC8"/>
    <w:rsid w:val="00F85FF3"/>
    <w:rsid w:val="00F864D8"/>
    <w:rsid w:val="00F86B08"/>
    <w:rsid w:val="00F86FF4"/>
    <w:rsid w:val="00F87594"/>
    <w:rsid w:val="00F87DA2"/>
    <w:rsid w:val="00F87E5F"/>
    <w:rsid w:val="00F900CD"/>
    <w:rsid w:val="00F904AB"/>
    <w:rsid w:val="00F90E43"/>
    <w:rsid w:val="00F91898"/>
    <w:rsid w:val="00F92299"/>
    <w:rsid w:val="00F93A43"/>
    <w:rsid w:val="00F94009"/>
    <w:rsid w:val="00F9484D"/>
    <w:rsid w:val="00F952A9"/>
    <w:rsid w:val="00F96894"/>
    <w:rsid w:val="00F97AB9"/>
    <w:rsid w:val="00FA01D1"/>
    <w:rsid w:val="00FA0B2E"/>
    <w:rsid w:val="00FA149C"/>
    <w:rsid w:val="00FA2558"/>
    <w:rsid w:val="00FA2642"/>
    <w:rsid w:val="00FA2743"/>
    <w:rsid w:val="00FA30AA"/>
    <w:rsid w:val="00FA3501"/>
    <w:rsid w:val="00FA37ED"/>
    <w:rsid w:val="00FA58D3"/>
    <w:rsid w:val="00FB0D6B"/>
    <w:rsid w:val="00FB1370"/>
    <w:rsid w:val="00FB171D"/>
    <w:rsid w:val="00FB1A27"/>
    <w:rsid w:val="00FB2F08"/>
    <w:rsid w:val="00FB38B9"/>
    <w:rsid w:val="00FB4B32"/>
    <w:rsid w:val="00FB5572"/>
    <w:rsid w:val="00FB58C9"/>
    <w:rsid w:val="00FB63BA"/>
    <w:rsid w:val="00FB649B"/>
    <w:rsid w:val="00FB6D90"/>
    <w:rsid w:val="00FB7352"/>
    <w:rsid w:val="00FB7D6A"/>
    <w:rsid w:val="00FC0836"/>
    <w:rsid w:val="00FC1759"/>
    <w:rsid w:val="00FC1F50"/>
    <w:rsid w:val="00FC2E73"/>
    <w:rsid w:val="00FC40B4"/>
    <w:rsid w:val="00FC5501"/>
    <w:rsid w:val="00FC6062"/>
    <w:rsid w:val="00FC6168"/>
    <w:rsid w:val="00FC6194"/>
    <w:rsid w:val="00FC701F"/>
    <w:rsid w:val="00FC72BF"/>
    <w:rsid w:val="00FC74A5"/>
    <w:rsid w:val="00FD002C"/>
    <w:rsid w:val="00FD1D57"/>
    <w:rsid w:val="00FD21AD"/>
    <w:rsid w:val="00FD2331"/>
    <w:rsid w:val="00FD36EC"/>
    <w:rsid w:val="00FD3D89"/>
    <w:rsid w:val="00FD4B13"/>
    <w:rsid w:val="00FD4F8A"/>
    <w:rsid w:val="00FD5E98"/>
    <w:rsid w:val="00FD62F3"/>
    <w:rsid w:val="00FD7468"/>
    <w:rsid w:val="00FE109E"/>
    <w:rsid w:val="00FE1828"/>
    <w:rsid w:val="00FE274C"/>
    <w:rsid w:val="00FE27B4"/>
    <w:rsid w:val="00FE2976"/>
    <w:rsid w:val="00FE2B52"/>
    <w:rsid w:val="00FE3F52"/>
    <w:rsid w:val="00FE4316"/>
    <w:rsid w:val="00FE6428"/>
    <w:rsid w:val="00FE64BC"/>
    <w:rsid w:val="00FE685F"/>
    <w:rsid w:val="00FE780A"/>
    <w:rsid w:val="00FF0364"/>
    <w:rsid w:val="00FF0AC4"/>
    <w:rsid w:val="00FF1791"/>
    <w:rsid w:val="00FF1C50"/>
    <w:rsid w:val="00FF21F9"/>
    <w:rsid w:val="00FF304A"/>
    <w:rsid w:val="00FF3A66"/>
    <w:rsid w:val="00FF4358"/>
    <w:rsid w:val="00FF4FC8"/>
    <w:rsid w:val="00FF674D"/>
    <w:rsid w:val="00FF68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A928F"/>
  <w15:docId w15:val="{55DC6744-BA9F-4FC2-9D15-71E23658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63F"/>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C320D"/>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373C5"/>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441BFD"/>
    <w:rPr>
      <w:sz w:val="20"/>
      <w:szCs w:val="20"/>
    </w:rPr>
  </w:style>
  <w:style w:type="character" w:customStyle="1" w:styleId="CommentTextChar">
    <w:name w:val="Comment Text Char"/>
    <w:basedOn w:val="DefaultParagraphFont"/>
    <w:link w:val="CommentText"/>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27"/>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39"/>
    <w:rsid w:val="00441BFD"/>
    <w:pPr>
      <w:spacing w:before="60" w:after="60"/>
    </w:pPr>
    <w:rPr>
      <w:rFonts w:eastAsia="Times New Roman"/>
      <w:sz w:val="18"/>
    </w:rPr>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4C320D"/>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432EFD"/>
    <w:pPr>
      <w:pageBreakBefore/>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F25CEE"/>
    <w:pPr>
      <w:spacing w:before="120" w:after="120"/>
      <w:ind w:left="425" w:hanging="425"/>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spacing w:before="120" w:after="120"/>
      <w:contextualSpacing/>
    </w:pPr>
  </w:style>
  <w:style w:type="paragraph" w:styleId="ListNumber">
    <w:name w:val="List Number"/>
    <w:basedOn w:val="Normal"/>
    <w:uiPriority w:val="9"/>
    <w:qFormat/>
    <w:rsid w:val="00CA6C9D"/>
    <w:pPr>
      <w:numPr>
        <w:numId w:val="10"/>
      </w:numPr>
      <w:tabs>
        <w:tab w:val="left" w:pos="142"/>
      </w:tabs>
      <w:spacing w:before="120" w:after="120"/>
      <w:ind w:left="454" w:hanging="454"/>
    </w:pPr>
  </w:style>
  <w:style w:type="paragraph" w:styleId="ListNumber2">
    <w:name w:val="List Number 2"/>
    <w:uiPriority w:val="10"/>
    <w:qFormat/>
    <w:rsid w:val="002B382C"/>
    <w:pPr>
      <w:numPr>
        <w:ilvl w:val="1"/>
        <w:numId w:val="10"/>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val="en-US" w:eastAsia="zh-CN" w:bidi="th-TH"/>
    </w:rPr>
    <w:tblPr>
      <w:tblStyleRowBandSize w:val="1"/>
      <w:tblStyleColBandSize w:val="1"/>
    </w:tblPr>
    <w:tcPr>
      <w:tcBorders>
        <w:left w:val="nil"/>
        <w:right w:val="nil"/>
      </w:tcBorders>
      <w:shd w:val="clear" w:color="auto" w:fill="FDE4D0"/>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cPr>
      <w:shd w:val="clear" w:color="auto" w:fill="auto"/>
    </w:tcPr>
    <w:tblStylePr w:type="lastRow">
      <w:rPr>
        <w:i/>
        <w:iCs/>
      </w:rPr>
    </w:tblStylePr>
    <w:tblStylePr w:type="lastCol">
      <w:rPr>
        <w:i/>
        <w:iCs/>
      </w:r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ED01BB"/>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ED01BB"/>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unhideWhenUsed/>
    <w:rsid w:val="00441BFD"/>
    <w:rPr>
      <w:color w:val="605E5C"/>
      <w:shd w:val="clear" w:color="auto" w:fill="E1DFDD"/>
    </w:rPr>
  </w:style>
  <w:style w:type="paragraph" w:styleId="ListParagraph">
    <w:name w:val="List Paragraph"/>
    <w:basedOn w:val="Normal"/>
    <w:uiPriority w:val="34"/>
    <w:semiHidden/>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3"/>
      </w:numPr>
    </w:pPr>
  </w:style>
  <w:style w:type="paragraph" w:customStyle="1" w:styleId="TableListNumber3">
    <w:name w:val="Table List Number 3"/>
    <w:basedOn w:val="TableText"/>
    <w:qFormat/>
    <w:rsid w:val="0071381A"/>
    <w:pPr>
      <w:numPr>
        <w:ilvl w:val="2"/>
        <w:numId w:val="13"/>
      </w:numPr>
    </w:pPr>
  </w:style>
  <w:style w:type="numbering" w:customStyle="1" w:styleId="Tablenumberedlists">
    <w:name w:val="Table numbered lists"/>
    <w:uiPriority w:val="99"/>
    <w:rsid w:val="0071381A"/>
    <w:pPr>
      <w:numPr>
        <w:numId w:val="13"/>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5"/>
      </w:numPr>
    </w:pPr>
  </w:style>
  <w:style w:type="paragraph" w:styleId="Revision">
    <w:name w:val="Revision"/>
    <w:hidden/>
    <w:uiPriority w:val="99"/>
    <w:semiHidden/>
    <w:rsid w:val="000E44A9"/>
    <w:rPr>
      <w:rFonts w:asciiTheme="minorHAnsi" w:eastAsiaTheme="minorHAnsi" w:hAnsiTheme="minorHAnsi" w:cstheme="minorBidi"/>
      <w:sz w:val="22"/>
      <w:szCs w:val="22"/>
      <w:lang w:eastAsia="en-US"/>
    </w:rPr>
  </w:style>
  <w:style w:type="character" w:styleId="Mention">
    <w:name w:val="Mention"/>
    <w:basedOn w:val="DefaultParagraphFont"/>
    <w:uiPriority w:val="99"/>
    <w:unhideWhenUsed/>
    <w:rsid w:val="00F501A0"/>
    <w:rPr>
      <w:color w:val="2B579A"/>
      <w:shd w:val="clear" w:color="auto" w:fill="E1DFDD"/>
    </w:rPr>
  </w:style>
  <w:style w:type="numbering" w:customStyle="1" w:styleId="Headinglist1">
    <w:name w:val="Heading list1"/>
    <w:uiPriority w:val="99"/>
    <w:rsid w:val="00784681"/>
  </w:style>
  <w:style w:type="table" w:customStyle="1" w:styleId="TableGrid10">
    <w:name w:val="Table Grid1"/>
    <w:basedOn w:val="TableNormal"/>
    <w:next w:val="TableGrid"/>
    <w:uiPriority w:val="39"/>
    <w:rsid w:val="006A55EB"/>
    <w:rPr>
      <w:rFonts w:eastAsia="Calibri"/>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99954">
      <w:bodyDiv w:val="1"/>
      <w:marLeft w:val="0"/>
      <w:marRight w:val="0"/>
      <w:marTop w:val="0"/>
      <w:marBottom w:val="0"/>
      <w:divBdr>
        <w:top w:val="none" w:sz="0" w:space="0" w:color="auto"/>
        <w:left w:val="none" w:sz="0" w:space="0" w:color="auto"/>
        <w:bottom w:val="none" w:sz="0" w:space="0" w:color="auto"/>
        <w:right w:val="none" w:sz="0" w:space="0" w:color="auto"/>
      </w:divBdr>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33269691">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griculture.gov.au/biosecurity-trade/pests-diseases-weeds/plant/national-plant-health-policies/pest-freedom-programs-pest-absence" TargetMode="External"/><Relationship Id="rId18" Type="http://schemas.openxmlformats.org/officeDocument/2006/relationships/header" Target="header3.xml"/><Relationship Id="rId26" Type="http://schemas.openxmlformats.org/officeDocument/2006/relationships/hyperlink" Target="https://www.ippc.int/en/publications/592/" TargetMode="External"/><Relationship Id="rId21" Type="http://schemas.openxmlformats.org/officeDocument/2006/relationships/hyperlink" Target="https://www.agriculture.gov.au/biosecurity-trade/pests-diseases-weeds/plant/national-plant-health-policies/official-control-plant-pests-diseases" TargetMode="External"/><Relationship Id="rId34" Type="http://schemas.openxmlformats.org/officeDocument/2006/relationships/hyperlink" Target="https://www.ippc.int/en/publications/622/"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www.ippc.int/en/publications/594/" TargetMode="External"/><Relationship Id="rId33" Type="http://schemas.openxmlformats.org/officeDocument/2006/relationships/hyperlink" Target="https://www.ippc.int/en/publications/614/"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nationalpestpolicy@aff.gov.au" TargetMode="External"/><Relationship Id="rId29" Type="http://schemas.openxmlformats.org/officeDocument/2006/relationships/hyperlink" Target="https://www.ippc.int/en/publications/59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24" Type="http://schemas.openxmlformats.org/officeDocument/2006/relationships/hyperlink" Target="https://www.ippc.int/en/publications/610/" TargetMode="External"/><Relationship Id="rId32" Type="http://schemas.openxmlformats.org/officeDocument/2006/relationships/hyperlink" Target="https://www.ippc.int/en/publications/91185/" TargetMode="Externa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openknowledge.fao.org/server/api/core/bitstreams/41ee83f1-6d03-4cbf-bcf0-01b78c63f58b/content" TargetMode="External"/><Relationship Id="rId28" Type="http://schemas.openxmlformats.org/officeDocument/2006/relationships/hyperlink" Target="https://www.ippc.int/en/publications/615/"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ippc.int/en/publications/8973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hyperlink" Target="https://www.ippc.int/en/publications/639/" TargetMode="External"/><Relationship Id="rId30" Type="http://schemas.openxmlformats.org/officeDocument/2006/relationships/hyperlink" Target="https://www.ippc.int/en/publications/612/"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Report_template_1.dotx" TargetMode="External"/></Relationships>
</file>

<file path=word/documenttasks/documenttasks1.xml><?xml version="1.0" encoding="utf-8"?>
<t:Tasks xmlns:t="http://schemas.microsoft.com/office/tasks/2019/documenttasks" xmlns:oel="http://schemas.microsoft.com/office/2019/extlst">
  <t:Task id="{0A105940-9E8E-4D7B-8F6C-123A140F094F}">
    <t:Anchor>
      <t:Comment id="583058535"/>
    </t:Anchor>
    <t:History>
      <t:Event id="{6B49DC59-A019-4FAA-BB07-FA254928B5E0}" time="2025-11-05T22:40:07.287Z">
        <t:Attribution userId="S::Elicia.Lim@aff.gov.au::afdebbe7-7899-4372-8ca7-a1bfa459e1ec" userProvider="AD" userName="Lim, Elicia"/>
        <t:Anchor>
          <t:Comment id="1697042778"/>
        </t:Anchor>
        <t:Create/>
      </t:Event>
      <t:Event id="{4DAD4F9C-2BA9-4C57-B7C0-F6852FEB2592}" time="2025-11-05T22:40:07.287Z">
        <t:Attribution userId="S::Elicia.Lim@aff.gov.au::afdebbe7-7899-4372-8ca7-a1bfa459e1ec" userProvider="AD" userName="Lim, Elicia"/>
        <t:Anchor>
          <t:Comment id="1697042778"/>
        </t:Anchor>
        <t:Assign userId="S::Kahli.Weir@aff.gov.au::989651b7-528a-4196-a16a-368dedb42002" userProvider="AD" userName="Weir, Kahli"/>
      </t:Event>
      <t:Event id="{8FED5212-5C0A-4114-B6CE-0729E5EF37D6}" time="2025-11-05T22:40:07.287Z">
        <t:Attribution userId="S::Elicia.Lim@aff.gov.au::afdebbe7-7899-4372-8ca7-a1bfa459e1ec" userProvider="AD" userName="Lim, Elicia"/>
        <t:Anchor>
          <t:Comment id="1697042778"/>
        </t:Anchor>
        <t:SetTitle title="@Weir, Kahli 'pest pressure' isn’t defined in the ISPMs, but it is a widely used term in plant health to describe the intensity or frequency of pest presence, which influences surveillance and risk management decisions. Will check with team what they…"/>
      </t:Event>
      <t:Event id="{2CA745A9-45AB-470C-BCB5-78F539952ABC}" time="2025-11-10T01:04:16.589Z">
        <t:Attribution userId="S::Kahli.Weir@aff.gov.au::989651b7-528a-4196-a16a-368dedb42002" userProvider="AD" userName="Weir, Kahl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F4A16230-DCEE-447F-A1E7-8D37E6436DC1}"/>
</file>

<file path=customXml/itemProps3.xml><?xml version="1.0" encoding="utf-8"?>
<ds:datastoreItem xmlns:ds="http://schemas.openxmlformats.org/officeDocument/2006/customXml" ds:itemID="{9D1CAD33-3B39-4665-A5E6-666D035120E9}">
  <ds:schemaRefs>
    <ds:schemaRef ds:uri="http://purl.org/dc/terms/"/>
    <ds:schemaRef ds:uri="http://purl.org/dc/dcmitype/"/>
    <ds:schemaRef ds:uri="http://www.w3.org/XML/1998/namespace"/>
    <ds:schemaRef ds:uri="http://schemas.microsoft.com/office/infopath/2007/PartnerControls"/>
    <ds:schemaRef ds:uri="81c01dc6-2c49-4730-b140-874c95cac377"/>
    <ds:schemaRef ds:uri="fd37dfdd-48a1-48f7-bca6-4f1c6545bb1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abf44ee1-6942-42bb-9e03-dcc20019c9bf"/>
  </ds:schemaRefs>
</ds:datastoreItem>
</file>

<file path=customXml/itemProps4.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Report_template_1</Template>
  <TotalTime>13</TotalTime>
  <Pages>27</Pages>
  <Words>8810</Words>
  <Characters>51275</Characters>
  <Application>Microsoft Office Word</Application>
  <DocSecurity>0</DocSecurity>
  <Lines>864</Lines>
  <Paragraphs>367</Paragraphs>
  <ScaleCrop>false</ScaleCrop>
  <HeadingPairs>
    <vt:vector size="2" baseType="variant">
      <vt:variant>
        <vt:lpstr>Title</vt:lpstr>
      </vt:variant>
      <vt:variant>
        <vt:i4>1</vt:i4>
      </vt:variant>
    </vt:vector>
  </HeadingPairs>
  <TitlesOfParts>
    <vt:vector size="1" baseType="lpstr">
      <vt:lpstr>National Policy on Pest Freedom Programs and Pest Absence</vt:lpstr>
    </vt:vector>
  </TitlesOfParts>
  <Company/>
  <LinksUpToDate>false</LinksUpToDate>
  <CharactersWithSpaces>59766</CharactersWithSpaces>
  <SharedDoc>false</SharedDoc>
  <HLinks>
    <vt:vector size="330" baseType="variant">
      <vt:variant>
        <vt:i4>1704024</vt:i4>
      </vt:variant>
      <vt:variant>
        <vt:i4>276</vt:i4>
      </vt:variant>
      <vt:variant>
        <vt:i4>0</vt:i4>
      </vt:variant>
      <vt:variant>
        <vt:i4>5</vt:i4>
      </vt:variant>
      <vt:variant>
        <vt:lpwstr>https://www.ippc.int/en/publications/622/</vt:lpwstr>
      </vt:variant>
      <vt:variant>
        <vt:lpwstr/>
      </vt:variant>
      <vt:variant>
        <vt:i4>1835099</vt:i4>
      </vt:variant>
      <vt:variant>
        <vt:i4>273</vt:i4>
      </vt:variant>
      <vt:variant>
        <vt:i4>0</vt:i4>
      </vt:variant>
      <vt:variant>
        <vt:i4>5</vt:i4>
      </vt:variant>
      <vt:variant>
        <vt:lpwstr>https://www.ippc.int/en/publications/614/</vt:lpwstr>
      </vt:variant>
      <vt:variant>
        <vt:lpwstr/>
      </vt:variant>
      <vt:variant>
        <vt:i4>2293859</vt:i4>
      </vt:variant>
      <vt:variant>
        <vt:i4>270</vt:i4>
      </vt:variant>
      <vt:variant>
        <vt:i4>0</vt:i4>
      </vt:variant>
      <vt:variant>
        <vt:i4>5</vt:i4>
      </vt:variant>
      <vt:variant>
        <vt:lpwstr>https://www.ippc.int/en/publications/91185/</vt:lpwstr>
      </vt:variant>
      <vt:variant>
        <vt:lpwstr/>
      </vt:variant>
      <vt:variant>
        <vt:i4>2424928</vt:i4>
      </vt:variant>
      <vt:variant>
        <vt:i4>267</vt:i4>
      </vt:variant>
      <vt:variant>
        <vt:i4>0</vt:i4>
      </vt:variant>
      <vt:variant>
        <vt:i4>5</vt:i4>
      </vt:variant>
      <vt:variant>
        <vt:lpwstr>https://www.ippc.int/en/publications/89734/</vt:lpwstr>
      </vt:variant>
      <vt:variant>
        <vt:lpwstr/>
      </vt:variant>
      <vt:variant>
        <vt:i4>1704027</vt:i4>
      </vt:variant>
      <vt:variant>
        <vt:i4>264</vt:i4>
      </vt:variant>
      <vt:variant>
        <vt:i4>0</vt:i4>
      </vt:variant>
      <vt:variant>
        <vt:i4>5</vt:i4>
      </vt:variant>
      <vt:variant>
        <vt:lpwstr>https://www.ippc.int/en/publications/612/</vt:lpwstr>
      </vt:variant>
      <vt:variant>
        <vt:lpwstr/>
      </vt:variant>
      <vt:variant>
        <vt:i4>1572947</vt:i4>
      </vt:variant>
      <vt:variant>
        <vt:i4>261</vt:i4>
      </vt:variant>
      <vt:variant>
        <vt:i4>0</vt:i4>
      </vt:variant>
      <vt:variant>
        <vt:i4>5</vt:i4>
      </vt:variant>
      <vt:variant>
        <vt:lpwstr>https://www.ippc.int/en/publications/593/</vt:lpwstr>
      </vt:variant>
      <vt:variant>
        <vt:lpwstr/>
      </vt:variant>
      <vt:variant>
        <vt:i4>1900635</vt:i4>
      </vt:variant>
      <vt:variant>
        <vt:i4>258</vt:i4>
      </vt:variant>
      <vt:variant>
        <vt:i4>0</vt:i4>
      </vt:variant>
      <vt:variant>
        <vt:i4>5</vt:i4>
      </vt:variant>
      <vt:variant>
        <vt:lpwstr>https://www.ippc.int/en/publications/615/</vt:lpwstr>
      </vt:variant>
      <vt:variant>
        <vt:lpwstr/>
      </vt:variant>
      <vt:variant>
        <vt:i4>1114201</vt:i4>
      </vt:variant>
      <vt:variant>
        <vt:i4>255</vt:i4>
      </vt:variant>
      <vt:variant>
        <vt:i4>0</vt:i4>
      </vt:variant>
      <vt:variant>
        <vt:i4>5</vt:i4>
      </vt:variant>
      <vt:variant>
        <vt:lpwstr>https://www.ippc.int/en/publications/639/</vt:lpwstr>
      </vt:variant>
      <vt:variant>
        <vt:lpwstr/>
      </vt:variant>
      <vt:variant>
        <vt:i4>1638483</vt:i4>
      </vt:variant>
      <vt:variant>
        <vt:i4>252</vt:i4>
      </vt:variant>
      <vt:variant>
        <vt:i4>0</vt:i4>
      </vt:variant>
      <vt:variant>
        <vt:i4>5</vt:i4>
      </vt:variant>
      <vt:variant>
        <vt:lpwstr>https://www.ippc.int/en/publications/592/</vt:lpwstr>
      </vt:variant>
      <vt:variant>
        <vt:lpwstr/>
      </vt:variant>
      <vt:variant>
        <vt:i4>2031699</vt:i4>
      </vt:variant>
      <vt:variant>
        <vt:i4>249</vt:i4>
      </vt:variant>
      <vt:variant>
        <vt:i4>0</vt:i4>
      </vt:variant>
      <vt:variant>
        <vt:i4>5</vt:i4>
      </vt:variant>
      <vt:variant>
        <vt:lpwstr>https://www.ippc.int/en/publications/594/</vt:lpwstr>
      </vt:variant>
      <vt:variant>
        <vt:lpwstr/>
      </vt:variant>
      <vt:variant>
        <vt:i4>1572955</vt:i4>
      </vt:variant>
      <vt:variant>
        <vt:i4>246</vt:i4>
      </vt:variant>
      <vt:variant>
        <vt:i4>0</vt:i4>
      </vt:variant>
      <vt:variant>
        <vt:i4>5</vt:i4>
      </vt:variant>
      <vt:variant>
        <vt:lpwstr>https://www.ippc.int/en/publications/610/</vt:lpwstr>
      </vt:variant>
      <vt:variant>
        <vt:lpwstr/>
      </vt:variant>
      <vt:variant>
        <vt:i4>65</vt:i4>
      </vt:variant>
      <vt:variant>
        <vt:i4>243</vt:i4>
      </vt:variant>
      <vt:variant>
        <vt:i4>0</vt:i4>
      </vt:variant>
      <vt:variant>
        <vt:i4>5</vt:i4>
      </vt:variant>
      <vt:variant>
        <vt:lpwstr>https://openknowledge.fao.org/server/api/core/bitstreams/41ee83f1-6d03-4cbf-bcf0-01b78c63f58b/content</vt:lpwstr>
      </vt:variant>
      <vt:variant>
        <vt:lpwstr/>
      </vt:variant>
      <vt:variant>
        <vt:i4>1376304</vt:i4>
      </vt:variant>
      <vt:variant>
        <vt:i4>240</vt:i4>
      </vt:variant>
      <vt:variant>
        <vt:i4>0</vt:i4>
      </vt:variant>
      <vt:variant>
        <vt:i4>5</vt:i4>
      </vt:variant>
      <vt:variant>
        <vt:lpwstr/>
      </vt:variant>
      <vt:variant>
        <vt:lpwstr>_Toc200714316</vt:lpwstr>
      </vt:variant>
      <vt:variant>
        <vt:i4>1507379</vt:i4>
      </vt:variant>
      <vt:variant>
        <vt:i4>237</vt:i4>
      </vt:variant>
      <vt:variant>
        <vt:i4>0</vt:i4>
      </vt:variant>
      <vt:variant>
        <vt:i4>5</vt:i4>
      </vt:variant>
      <vt:variant>
        <vt:lpwstr/>
      </vt:variant>
      <vt:variant>
        <vt:lpwstr>_Toc197505591</vt:lpwstr>
      </vt:variant>
      <vt:variant>
        <vt:i4>4456470</vt:i4>
      </vt:variant>
      <vt:variant>
        <vt:i4>231</vt:i4>
      </vt:variant>
      <vt:variant>
        <vt:i4>0</vt:i4>
      </vt:variant>
      <vt:variant>
        <vt:i4>5</vt:i4>
      </vt:variant>
      <vt:variant>
        <vt:lpwstr>https://www.outbreak.gov.au/prepare-respond/during-outbreak/official-control-plant-pests-diseases</vt:lpwstr>
      </vt:variant>
      <vt:variant>
        <vt:lpwstr/>
      </vt:variant>
      <vt:variant>
        <vt:i4>589857</vt:i4>
      </vt:variant>
      <vt:variant>
        <vt:i4>228</vt:i4>
      </vt:variant>
      <vt:variant>
        <vt:i4>0</vt:i4>
      </vt:variant>
      <vt:variant>
        <vt:i4>5</vt:i4>
      </vt:variant>
      <vt:variant>
        <vt:lpwstr/>
      </vt:variant>
      <vt:variant>
        <vt:lpwstr>_Glossary</vt:lpwstr>
      </vt:variant>
      <vt:variant>
        <vt:i4>1441841</vt:i4>
      </vt:variant>
      <vt:variant>
        <vt:i4>221</vt:i4>
      </vt:variant>
      <vt:variant>
        <vt:i4>0</vt:i4>
      </vt:variant>
      <vt:variant>
        <vt:i4>5</vt:i4>
      </vt:variant>
      <vt:variant>
        <vt:lpwstr/>
      </vt:variant>
      <vt:variant>
        <vt:lpwstr>_Toc213683853</vt:lpwstr>
      </vt:variant>
      <vt:variant>
        <vt:i4>1441841</vt:i4>
      </vt:variant>
      <vt:variant>
        <vt:i4>215</vt:i4>
      </vt:variant>
      <vt:variant>
        <vt:i4>0</vt:i4>
      </vt:variant>
      <vt:variant>
        <vt:i4>5</vt:i4>
      </vt:variant>
      <vt:variant>
        <vt:lpwstr/>
      </vt:variant>
      <vt:variant>
        <vt:lpwstr>_Toc213683852</vt:lpwstr>
      </vt:variant>
      <vt:variant>
        <vt:i4>1441841</vt:i4>
      </vt:variant>
      <vt:variant>
        <vt:i4>209</vt:i4>
      </vt:variant>
      <vt:variant>
        <vt:i4>0</vt:i4>
      </vt:variant>
      <vt:variant>
        <vt:i4>5</vt:i4>
      </vt:variant>
      <vt:variant>
        <vt:lpwstr/>
      </vt:variant>
      <vt:variant>
        <vt:lpwstr>_Toc213683851</vt:lpwstr>
      </vt:variant>
      <vt:variant>
        <vt:i4>1441841</vt:i4>
      </vt:variant>
      <vt:variant>
        <vt:i4>203</vt:i4>
      </vt:variant>
      <vt:variant>
        <vt:i4>0</vt:i4>
      </vt:variant>
      <vt:variant>
        <vt:i4>5</vt:i4>
      </vt:variant>
      <vt:variant>
        <vt:lpwstr/>
      </vt:variant>
      <vt:variant>
        <vt:lpwstr>_Toc213683850</vt:lpwstr>
      </vt:variant>
      <vt:variant>
        <vt:i4>1507377</vt:i4>
      </vt:variant>
      <vt:variant>
        <vt:i4>197</vt:i4>
      </vt:variant>
      <vt:variant>
        <vt:i4>0</vt:i4>
      </vt:variant>
      <vt:variant>
        <vt:i4>5</vt:i4>
      </vt:variant>
      <vt:variant>
        <vt:lpwstr/>
      </vt:variant>
      <vt:variant>
        <vt:lpwstr>_Toc213683849</vt:lpwstr>
      </vt:variant>
      <vt:variant>
        <vt:i4>1507377</vt:i4>
      </vt:variant>
      <vt:variant>
        <vt:i4>191</vt:i4>
      </vt:variant>
      <vt:variant>
        <vt:i4>0</vt:i4>
      </vt:variant>
      <vt:variant>
        <vt:i4>5</vt:i4>
      </vt:variant>
      <vt:variant>
        <vt:lpwstr/>
      </vt:variant>
      <vt:variant>
        <vt:lpwstr>_Toc213683848</vt:lpwstr>
      </vt:variant>
      <vt:variant>
        <vt:i4>1507377</vt:i4>
      </vt:variant>
      <vt:variant>
        <vt:i4>185</vt:i4>
      </vt:variant>
      <vt:variant>
        <vt:i4>0</vt:i4>
      </vt:variant>
      <vt:variant>
        <vt:i4>5</vt:i4>
      </vt:variant>
      <vt:variant>
        <vt:lpwstr/>
      </vt:variant>
      <vt:variant>
        <vt:lpwstr>_Toc213683847</vt:lpwstr>
      </vt:variant>
      <vt:variant>
        <vt:i4>1507377</vt:i4>
      </vt:variant>
      <vt:variant>
        <vt:i4>179</vt:i4>
      </vt:variant>
      <vt:variant>
        <vt:i4>0</vt:i4>
      </vt:variant>
      <vt:variant>
        <vt:i4>5</vt:i4>
      </vt:variant>
      <vt:variant>
        <vt:lpwstr/>
      </vt:variant>
      <vt:variant>
        <vt:lpwstr>_Toc213683846</vt:lpwstr>
      </vt:variant>
      <vt:variant>
        <vt:i4>1507377</vt:i4>
      </vt:variant>
      <vt:variant>
        <vt:i4>173</vt:i4>
      </vt:variant>
      <vt:variant>
        <vt:i4>0</vt:i4>
      </vt:variant>
      <vt:variant>
        <vt:i4>5</vt:i4>
      </vt:variant>
      <vt:variant>
        <vt:lpwstr/>
      </vt:variant>
      <vt:variant>
        <vt:lpwstr>_Toc213683845</vt:lpwstr>
      </vt:variant>
      <vt:variant>
        <vt:i4>1507377</vt:i4>
      </vt:variant>
      <vt:variant>
        <vt:i4>167</vt:i4>
      </vt:variant>
      <vt:variant>
        <vt:i4>0</vt:i4>
      </vt:variant>
      <vt:variant>
        <vt:i4>5</vt:i4>
      </vt:variant>
      <vt:variant>
        <vt:lpwstr/>
      </vt:variant>
      <vt:variant>
        <vt:lpwstr>_Toc213683844</vt:lpwstr>
      </vt:variant>
      <vt:variant>
        <vt:i4>1507377</vt:i4>
      </vt:variant>
      <vt:variant>
        <vt:i4>161</vt:i4>
      </vt:variant>
      <vt:variant>
        <vt:i4>0</vt:i4>
      </vt:variant>
      <vt:variant>
        <vt:i4>5</vt:i4>
      </vt:variant>
      <vt:variant>
        <vt:lpwstr/>
      </vt:variant>
      <vt:variant>
        <vt:lpwstr>_Toc213683843</vt:lpwstr>
      </vt:variant>
      <vt:variant>
        <vt:i4>1507377</vt:i4>
      </vt:variant>
      <vt:variant>
        <vt:i4>155</vt:i4>
      </vt:variant>
      <vt:variant>
        <vt:i4>0</vt:i4>
      </vt:variant>
      <vt:variant>
        <vt:i4>5</vt:i4>
      </vt:variant>
      <vt:variant>
        <vt:lpwstr/>
      </vt:variant>
      <vt:variant>
        <vt:lpwstr>_Toc213683842</vt:lpwstr>
      </vt:variant>
      <vt:variant>
        <vt:i4>1507377</vt:i4>
      </vt:variant>
      <vt:variant>
        <vt:i4>149</vt:i4>
      </vt:variant>
      <vt:variant>
        <vt:i4>0</vt:i4>
      </vt:variant>
      <vt:variant>
        <vt:i4>5</vt:i4>
      </vt:variant>
      <vt:variant>
        <vt:lpwstr/>
      </vt:variant>
      <vt:variant>
        <vt:lpwstr>_Toc213683841</vt:lpwstr>
      </vt:variant>
      <vt:variant>
        <vt:i4>1507377</vt:i4>
      </vt:variant>
      <vt:variant>
        <vt:i4>143</vt:i4>
      </vt:variant>
      <vt:variant>
        <vt:i4>0</vt:i4>
      </vt:variant>
      <vt:variant>
        <vt:i4>5</vt:i4>
      </vt:variant>
      <vt:variant>
        <vt:lpwstr/>
      </vt:variant>
      <vt:variant>
        <vt:lpwstr>_Toc213683840</vt:lpwstr>
      </vt:variant>
      <vt:variant>
        <vt:i4>1048625</vt:i4>
      </vt:variant>
      <vt:variant>
        <vt:i4>137</vt:i4>
      </vt:variant>
      <vt:variant>
        <vt:i4>0</vt:i4>
      </vt:variant>
      <vt:variant>
        <vt:i4>5</vt:i4>
      </vt:variant>
      <vt:variant>
        <vt:lpwstr/>
      </vt:variant>
      <vt:variant>
        <vt:lpwstr>_Toc213683839</vt:lpwstr>
      </vt:variant>
      <vt:variant>
        <vt:i4>1048625</vt:i4>
      </vt:variant>
      <vt:variant>
        <vt:i4>131</vt:i4>
      </vt:variant>
      <vt:variant>
        <vt:i4>0</vt:i4>
      </vt:variant>
      <vt:variant>
        <vt:i4>5</vt:i4>
      </vt:variant>
      <vt:variant>
        <vt:lpwstr/>
      </vt:variant>
      <vt:variant>
        <vt:lpwstr>_Toc213683838</vt:lpwstr>
      </vt:variant>
      <vt:variant>
        <vt:i4>1048625</vt:i4>
      </vt:variant>
      <vt:variant>
        <vt:i4>125</vt:i4>
      </vt:variant>
      <vt:variant>
        <vt:i4>0</vt:i4>
      </vt:variant>
      <vt:variant>
        <vt:i4>5</vt:i4>
      </vt:variant>
      <vt:variant>
        <vt:lpwstr/>
      </vt:variant>
      <vt:variant>
        <vt:lpwstr>_Toc213683837</vt:lpwstr>
      </vt:variant>
      <vt:variant>
        <vt:i4>1048625</vt:i4>
      </vt:variant>
      <vt:variant>
        <vt:i4>119</vt:i4>
      </vt:variant>
      <vt:variant>
        <vt:i4>0</vt:i4>
      </vt:variant>
      <vt:variant>
        <vt:i4>5</vt:i4>
      </vt:variant>
      <vt:variant>
        <vt:lpwstr/>
      </vt:variant>
      <vt:variant>
        <vt:lpwstr>_Toc213683836</vt:lpwstr>
      </vt:variant>
      <vt:variant>
        <vt:i4>1048625</vt:i4>
      </vt:variant>
      <vt:variant>
        <vt:i4>113</vt:i4>
      </vt:variant>
      <vt:variant>
        <vt:i4>0</vt:i4>
      </vt:variant>
      <vt:variant>
        <vt:i4>5</vt:i4>
      </vt:variant>
      <vt:variant>
        <vt:lpwstr/>
      </vt:variant>
      <vt:variant>
        <vt:lpwstr>_Toc213683835</vt:lpwstr>
      </vt:variant>
      <vt:variant>
        <vt:i4>1048625</vt:i4>
      </vt:variant>
      <vt:variant>
        <vt:i4>107</vt:i4>
      </vt:variant>
      <vt:variant>
        <vt:i4>0</vt:i4>
      </vt:variant>
      <vt:variant>
        <vt:i4>5</vt:i4>
      </vt:variant>
      <vt:variant>
        <vt:lpwstr/>
      </vt:variant>
      <vt:variant>
        <vt:lpwstr>_Toc213683834</vt:lpwstr>
      </vt:variant>
      <vt:variant>
        <vt:i4>1048625</vt:i4>
      </vt:variant>
      <vt:variant>
        <vt:i4>101</vt:i4>
      </vt:variant>
      <vt:variant>
        <vt:i4>0</vt:i4>
      </vt:variant>
      <vt:variant>
        <vt:i4>5</vt:i4>
      </vt:variant>
      <vt:variant>
        <vt:lpwstr/>
      </vt:variant>
      <vt:variant>
        <vt:lpwstr>_Toc213683833</vt:lpwstr>
      </vt:variant>
      <vt:variant>
        <vt:i4>1048625</vt:i4>
      </vt:variant>
      <vt:variant>
        <vt:i4>95</vt:i4>
      </vt:variant>
      <vt:variant>
        <vt:i4>0</vt:i4>
      </vt:variant>
      <vt:variant>
        <vt:i4>5</vt:i4>
      </vt:variant>
      <vt:variant>
        <vt:lpwstr/>
      </vt:variant>
      <vt:variant>
        <vt:lpwstr>_Toc213683832</vt:lpwstr>
      </vt:variant>
      <vt:variant>
        <vt:i4>1048625</vt:i4>
      </vt:variant>
      <vt:variant>
        <vt:i4>89</vt:i4>
      </vt:variant>
      <vt:variant>
        <vt:i4>0</vt:i4>
      </vt:variant>
      <vt:variant>
        <vt:i4>5</vt:i4>
      </vt:variant>
      <vt:variant>
        <vt:lpwstr/>
      </vt:variant>
      <vt:variant>
        <vt:lpwstr>_Toc213683831</vt:lpwstr>
      </vt:variant>
      <vt:variant>
        <vt:i4>1048625</vt:i4>
      </vt:variant>
      <vt:variant>
        <vt:i4>83</vt:i4>
      </vt:variant>
      <vt:variant>
        <vt:i4>0</vt:i4>
      </vt:variant>
      <vt:variant>
        <vt:i4>5</vt:i4>
      </vt:variant>
      <vt:variant>
        <vt:lpwstr/>
      </vt:variant>
      <vt:variant>
        <vt:lpwstr>_Toc213683830</vt:lpwstr>
      </vt:variant>
      <vt:variant>
        <vt:i4>1114161</vt:i4>
      </vt:variant>
      <vt:variant>
        <vt:i4>77</vt:i4>
      </vt:variant>
      <vt:variant>
        <vt:i4>0</vt:i4>
      </vt:variant>
      <vt:variant>
        <vt:i4>5</vt:i4>
      </vt:variant>
      <vt:variant>
        <vt:lpwstr/>
      </vt:variant>
      <vt:variant>
        <vt:lpwstr>_Toc213683829</vt:lpwstr>
      </vt:variant>
      <vt:variant>
        <vt:i4>1114161</vt:i4>
      </vt:variant>
      <vt:variant>
        <vt:i4>71</vt:i4>
      </vt:variant>
      <vt:variant>
        <vt:i4>0</vt:i4>
      </vt:variant>
      <vt:variant>
        <vt:i4>5</vt:i4>
      </vt:variant>
      <vt:variant>
        <vt:lpwstr/>
      </vt:variant>
      <vt:variant>
        <vt:lpwstr>_Toc213683828</vt:lpwstr>
      </vt:variant>
      <vt:variant>
        <vt:i4>1114161</vt:i4>
      </vt:variant>
      <vt:variant>
        <vt:i4>65</vt:i4>
      </vt:variant>
      <vt:variant>
        <vt:i4>0</vt:i4>
      </vt:variant>
      <vt:variant>
        <vt:i4>5</vt:i4>
      </vt:variant>
      <vt:variant>
        <vt:lpwstr/>
      </vt:variant>
      <vt:variant>
        <vt:lpwstr>_Toc213683827</vt:lpwstr>
      </vt:variant>
      <vt:variant>
        <vt:i4>1114161</vt:i4>
      </vt:variant>
      <vt:variant>
        <vt:i4>59</vt:i4>
      </vt:variant>
      <vt:variant>
        <vt:i4>0</vt:i4>
      </vt:variant>
      <vt:variant>
        <vt:i4>5</vt:i4>
      </vt:variant>
      <vt:variant>
        <vt:lpwstr/>
      </vt:variant>
      <vt:variant>
        <vt:lpwstr>_Toc213683826</vt:lpwstr>
      </vt:variant>
      <vt:variant>
        <vt:i4>1114161</vt:i4>
      </vt:variant>
      <vt:variant>
        <vt:i4>53</vt:i4>
      </vt:variant>
      <vt:variant>
        <vt:i4>0</vt:i4>
      </vt:variant>
      <vt:variant>
        <vt:i4>5</vt:i4>
      </vt:variant>
      <vt:variant>
        <vt:lpwstr/>
      </vt:variant>
      <vt:variant>
        <vt:lpwstr>_Toc213683825</vt:lpwstr>
      </vt:variant>
      <vt:variant>
        <vt:i4>1114161</vt:i4>
      </vt:variant>
      <vt:variant>
        <vt:i4>47</vt:i4>
      </vt:variant>
      <vt:variant>
        <vt:i4>0</vt:i4>
      </vt:variant>
      <vt:variant>
        <vt:i4>5</vt:i4>
      </vt:variant>
      <vt:variant>
        <vt:lpwstr/>
      </vt:variant>
      <vt:variant>
        <vt:lpwstr>_Toc213683824</vt:lpwstr>
      </vt:variant>
      <vt:variant>
        <vt:i4>1114161</vt:i4>
      </vt:variant>
      <vt:variant>
        <vt:i4>41</vt:i4>
      </vt:variant>
      <vt:variant>
        <vt:i4>0</vt:i4>
      </vt:variant>
      <vt:variant>
        <vt:i4>5</vt:i4>
      </vt:variant>
      <vt:variant>
        <vt:lpwstr/>
      </vt:variant>
      <vt:variant>
        <vt:lpwstr>_Toc213683823</vt:lpwstr>
      </vt:variant>
      <vt:variant>
        <vt:i4>1114161</vt:i4>
      </vt:variant>
      <vt:variant>
        <vt:i4>35</vt:i4>
      </vt:variant>
      <vt:variant>
        <vt:i4>0</vt:i4>
      </vt:variant>
      <vt:variant>
        <vt:i4>5</vt:i4>
      </vt:variant>
      <vt:variant>
        <vt:lpwstr/>
      </vt:variant>
      <vt:variant>
        <vt:lpwstr>_Toc213683822</vt:lpwstr>
      </vt:variant>
      <vt:variant>
        <vt:i4>1114161</vt:i4>
      </vt:variant>
      <vt:variant>
        <vt:i4>29</vt:i4>
      </vt:variant>
      <vt:variant>
        <vt:i4>0</vt:i4>
      </vt:variant>
      <vt:variant>
        <vt:i4>5</vt:i4>
      </vt:variant>
      <vt:variant>
        <vt:lpwstr/>
      </vt:variant>
      <vt:variant>
        <vt:lpwstr>_Toc213683821</vt:lpwstr>
      </vt:variant>
      <vt:variant>
        <vt:i4>1114161</vt:i4>
      </vt:variant>
      <vt:variant>
        <vt:i4>23</vt:i4>
      </vt:variant>
      <vt:variant>
        <vt:i4>0</vt:i4>
      </vt:variant>
      <vt:variant>
        <vt:i4>5</vt:i4>
      </vt:variant>
      <vt:variant>
        <vt:lpwstr/>
      </vt:variant>
      <vt:variant>
        <vt:lpwstr>_Toc213683820</vt:lpwstr>
      </vt:variant>
      <vt:variant>
        <vt:i4>1179697</vt:i4>
      </vt:variant>
      <vt:variant>
        <vt:i4>17</vt:i4>
      </vt:variant>
      <vt:variant>
        <vt:i4>0</vt:i4>
      </vt:variant>
      <vt:variant>
        <vt:i4>5</vt:i4>
      </vt:variant>
      <vt:variant>
        <vt:lpwstr/>
      </vt:variant>
      <vt:variant>
        <vt:lpwstr>_Toc213683819</vt:lpwstr>
      </vt:variant>
      <vt:variant>
        <vt:i4>1179697</vt:i4>
      </vt:variant>
      <vt:variant>
        <vt:i4>11</vt:i4>
      </vt:variant>
      <vt:variant>
        <vt:i4>0</vt:i4>
      </vt:variant>
      <vt:variant>
        <vt:i4>5</vt:i4>
      </vt:variant>
      <vt:variant>
        <vt:lpwstr/>
      </vt:variant>
      <vt:variant>
        <vt:lpwstr>_Toc213683818</vt:lpwstr>
      </vt:variant>
      <vt:variant>
        <vt:i4>3080252</vt:i4>
      </vt:variant>
      <vt:variant>
        <vt:i4>6</vt:i4>
      </vt:variant>
      <vt:variant>
        <vt:i4>0</vt:i4>
      </vt:variant>
      <vt:variant>
        <vt:i4>5</vt:i4>
      </vt:variant>
      <vt:variant>
        <vt:lpwstr>https://www.agriculture.gov.au/</vt:lpwstr>
      </vt:variant>
      <vt:variant>
        <vt:lpwstr/>
      </vt:variant>
      <vt:variant>
        <vt:i4>3276914</vt:i4>
      </vt:variant>
      <vt:variant>
        <vt:i4>3</vt:i4>
      </vt:variant>
      <vt:variant>
        <vt:i4>0</vt:i4>
      </vt:variant>
      <vt:variant>
        <vt:i4>5</vt:i4>
      </vt:variant>
      <vt:variant>
        <vt:lpwstr>https://www.agriculture.gov.au/publications</vt:lpwstr>
      </vt:variant>
      <vt:variant>
        <vt:lpwstr/>
      </vt:variant>
      <vt:variant>
        <vt:i4>5373952</vt:i4>
      </vt:variant>
      <vt:variant>
        <vt:i4>0</vt:i4>
      </vt:variant>
      <vt:variant>
        <vt:i4>0</vt:i4>
      </vt:variant>
      <vt:variant>
        <vt:i4>5</vt:i4>
      </vt:variant>
      <vt:variant>
        <vt:lpwstr>https://creativecommons.org/licenses/by/4.0/legalcode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Policy on Pest Freedom Programs and Pest Absence</dc:title>
  <dc:subject/>
  <dc:creator>Department of Agriculture, Fisheries and Forestry</dc:creator>
  <cp:keywords/>
  <cp:revision>7</cp:revision>
  <cp:lastPrinted>2026-04-28T01:47:00Z</cp:lastPrinted>
  <dcterms:created xsi:type="dcterms:W3CDTF">2026-04-23T23:17:00Z</dcterms:created>
  <dcterms:modified xsi:type="dcterms:W3CDTF">2026-04-28T01:48:00Z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608e1b88,7444fd5b,75fc0370,12adc790,4af551bd</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8d70cd,f055d4a,5a99da05,77ad2429,3cb13c64</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2024-07-12T05:27:22Z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99b1a1e8-51bf-4650-b895-c4c5a219e14e</vt:lpwstr>
  </property>
  <property fmtid="{D5CDD505-2E9C-101B-9397-08002B2CF9AE}" pid="14" name="MSIP_Label_933d8be6-3c40-4052-87a2-9c2adcba8759_ContentBits">
    <vt:lpwstr>3</vt:lpwstr>
  </property>
  <property fmtid="{D5CDD505-2E9C-101B-9397-08002B2CF9AE}" pid="15" name="ContentTypeId">
    <vt:lpwstr>0x0101008991DB94C8E2E14F9D69CDF9B52A3286</vt:lpwstr>
  </property>
  <property fmtid="{D5CDD505-2E9C-101B-9397-08002B2CF9AE}" pid="16" name="MediaServiceImageTags">
    <vt:lpwstr/>
  </property>
</Properties>
</file>