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3F9B6" w14:textId="0727550D" w:rsidR="5C5B8376" w:rsidRDefault="5C5B8376" w:rsidP="5C5B8376">
      <w:pPr>
        <w:spacing w:after="80"/>
        <w:rPr>
          <w:rFonts w:ascii="Calibri" w:eastAsiaTheme="minorEastAsia" w:hAnsi="Calibri"/>
          <w:bCs/>
          <w:szCs w:val="72"/>
        </w:rPr>
      </w:pPr>
    </w:p>
    <w:p w14:paraId="3953E81A" w14:textId="64F80CDC" w:rsidR="1C0D0856" w:rsidRDefault="1C0D0856" w:rsidP="00254771">
      <w:pPr>
        <w:pStyle w:val="Heading1"/>
      </w:pPr>
      <w:r w:rsidRPr="25E4247C">
        <w:t xml:space="preserve">National </w:t>
      </w:r>
      <w:r w:rsidR="002C3EC5">
        <w:t>P</w:t>
      </w:r>
      <w:r w:rsidRPr="25E4247C">
        <w:t xml:space="preserve">rinciples for wildlife carcass management </w:t>
      </w:r>
      <w:r w:rsidR="24832F70" w:rsidRPr="25E4247C">
        <w:t xml:space="preserve">- </w:t>
      </w:r>
      <w:r w:rsidRPr="25E4247C">
        <w:t>H5 bird flu event</w:t>
      </w:r>
    </w:p>
    <w:p w14:paraId="587A68F2" w14:textId="31ABE064" w:rsidR="5C5B8376" w:rsidRDefault="5C5B8376" w:rsidP="5C5B8376">
      <w:pPr>
        <w:rPr>
          <w:rFonts w:ascii="Aptos" w:eastAsia="Aptos" w:hAnsi="Aptos" w:cs="Aptos"/>
          <w:color w:val="000000" w:themeColor="text1"/>
          <w:sz w:val="32"/>
          <w:szCs w:val="32"/>
        </w:rPr>
      </w:pPr>
    </w:p>
    <w:p w14:paraId="1E4237EB" w14:textId="243A4904" w:rsidR="1C0D0856" w:rsidRDefault="1C0D0856" w:rsidP="25E4247C">
      <w:pPr>
        <w:rPr>
          <w:rFonts w:ascii="Calibri" w:eastAsia="Calibri" w:hAnsi="Calibri" w:cs="Calibri"/>
          <w:sz w:val="72"/>
          <w:szCs w:val="72"/>
        </w:rPr>
      </w:pPr>
      <w:r w:rsidRPr="25E4247C">
        <w:rPr>
          <w:rFonts w:ascii="Aptos" w:eastAsia="Aptos" w:hAnsi="Aptos" w:cs="Aptos"/>
          <w:color w:val="000000" w:themeColor="text1"/>
          <w:sz w:val="32"/>
          <w:szCs w:val="32"/>
        </w:rPr>
        <w:t xml:space="preserve">Principles to guide the management of sick and dead wildlife </w:t>
      </w:r>
      <w:r w:rsidR="00860593" w:rsidRPr="25E4247C">
        <w:rPr>
          <w:rFonts w:ascii="Aptos" w:eastAsia="Aptos" w:hAnsi="Aptos" w:cs="Aptos"/>
          <w:color w:val="000000" w:themeColor="text1"/>
          <w:sz w:val="32"/>
          <w:szCs w:val="32"/>
        </w:rPr>
        <w:t>if</w:t>
      </w:r>
      <w:r w:rsidRPr="25E4247C">
        <w:rPr>
          <w:rFonts w:ascii="Aptos" w:eastAsia="Aptos" w:hAnsi="Aptos" w:cs="Aptos"/>
          <w:color w:val="000000" w:themeColor="text1"/>
          <w:sz w:val="32"/>
          <w:szCs w:val="32"/>
        </w:rPr>
        <w:t xml:space="preserve"> high pathogenicity avian influenza (HPAI) H5N1 clade 2.3.4.4b is detected in Australia</w:t>
      </w:r>
    </w:p>
    <w:p w14:paraId="683031B0" w14:textId="7BA8432E" w:rsidR="36903445" w:rsidRDefault="36903445" w:rsidP="36903445"/>
    <w:p w14:paraId="57D2E49E" w14:textId="77777777" w:rsidR="00587DFB" w:rsidRDefault="00587DFB"/>
    <w:p w14:paraId="283C6E97" w14:textId="77777777" w:rsidR="00587DFB" w:rsidRPr="00587DFB" w:rsidRDefault="00587DFB" w:rsidP="00587DFB"/>
    <w:p w14:paraId="7F008EAA" w14:textId="77777777" w:rsidR="00587DFB" w:rsidRPr="00587DFB" w:rsidRDefault="00587DFB" w:rsidP="00587DFB"/>
    <w:p w14:paraId="3F812C76" w14:textId="77777777" w:rsidR="00587DFB" w:rsidRPr="00587DFB" w:rsidRDefault="00587DFB" w:rsidP="00587DFB"/>
    <w:p w14:paraId="09FB1514" w14:textId="77777777" w:rsidR="00587DFB" w:rsidRPr="00587DFB" w:rsidRDefault="00587DFB" w:rsidP="00587DFB"/>
    <w:p w14:paraId="23D9529A" w14:textId="77777777" w:rsidR="00587DFB" w:rsidRDefault="00587DFB"/>
    <w:p w14:paraId="10132B48" w14:textId="4A702267" w:rsidR="00587DFB" w:rsidRDefault="00587DFB" w:rsidP="00587DFB">
      <w:pPr>
        <w:tabs>
          <w:tab w:val="left" w:pos="3420"/>
        </w:tabs>
      </w:pPr>
      <w:r>
        <w:tab/>
      </w:r>
    </w:p>
    <w:p w14:paraId="3B91FE05" w14:textId="77777777" w:rsidR="00764D6A" w:rsidRDefault="00E91D72">
      <w:r w:rsidRPr="00587DFB">
        <w:br w:type="page"/>
      </w:r>
      <w:r>
        <w:lastRenderedPageBreak/>
        <w:t xml:space="preserve">© Commonwealth of Australia </w:t>
      </w:r>
      <w:r w:rsidR="00B97E61">
        <w:t>202</w:t>
      </w:r>
      <w:r w:rsidR="0062542B">
        <w:t>5</w:t>
      </w:r>
    </w:p>
    <w:p w14:paraId="6ACAE666" w14:textId="77777777" w:rsidR="00764D6A" w:rsidRDefault="00E91D72">
      <w:pPr>
        <w:rPr>
          <w:rStyle w:val="Strong"/>
        </w:rPr>
      </w:pPr>
      <w:r>
        <w:rPr>
          <w:rStyle w:val="Strong"/>
        </w:rPr>
        <w:t>Ownership of intellectual property rights</w:t>
      </w:r>
    </w:p>
    <w:p w14:paraId="04F5B611" w14:textId="77777777" w:rsidR="00764D6A" w:rsidRDefault="00E91D72">
      <w:r>
        <w:t>Unless otherwise noted, copyright (and any other intellectual property rights) in this publication is owned by the Commonwealth of Australia (referred to as the Commonwealth).</w:t>
      </w:r>
    </w:p>
    <w:p w14:paraId="615669F0" w14:textId="77777777" w:rsidR="00764D6A" w:rsidRDefault="00E91D72">
      <w:pPr>
        <w:rPr>
          <w:rStyle w:val="Strong"/>
        </w:rPr>
      </w:pPr>
      <w:r>
        <w:rPr>
          <w:rStyle w:val="Strong"/>
        </w:rPr>
        <w:t>Creative Commons licence</w:t>
      </w:r>
    </w:p>
    <w:p w14:paraId="4B2B0C21" w14:textId="77777777" w:rsidR="00764D6A" w:rsidRDefault="00E91D72">
      <w:r w:rsidRPr="25E4247C">
        <w:t xml:space="preserve">All material in this publication is licensed under a </w:t>
      </w:r>
      <w:hyperlink r:id="rId11">
        <w:r w:rsidRPr="25E4247C">
          <w:rPr>
            <w:rStyle w:val="Hyperlink"/>
          </w:rPr>
          <w:t>Creative Commons Attribution 4.0 International Licence</w:t>
        </w:r>
      </w:hyperlink>
      <w:r w:rsidRPr="25E4247C">
        <w:t xml:space="preserve"> except content supplied by third parties, logos and the Commonwealth Coat of Arms.</w:t>
      </w:r>
    </w:p>
    <w:p w14:paraId="4D7D3610" w14:textId="77777777" w:rsidR="00764D6A" w:rsidRPr="00364A4A" w:rsidRDefault="00E91D72">
      <w:r w:rsidRPr="00364A4A">
        <w:rPr>
          <w:noProof/>
          <w:lang w:eastAsia="en-AU"/>
        </w:rPr>
        <w:drawing>
          <wp:inline distT="0" distB="0" distL="0" distR="0" wp14:anchorId="10D4BD09" wp14:editId="4C64CF4C">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578FE91D" w14:textId="77777777" w:rsidR="00764D6A" w:rsidRPr="00364A4A" w:rsidRDefault="00E91D72">
      <w:pPr>
        <w:rPr>
          <w:rStyle w:val="Strong"/>
        </w:rPr>
      </w:pPr>
      <w:r w:rsidRPr="00364A4A">
        <w:rPr>
          <w:rStyle w:val="Strong"/>
        </w:rPr>
        <w:t>Cataloguing data</w:t>
      </w:r>
    </w:p>
    <w:p w14:paraId="46EEED8E" w14:textId="3F384281" w:rsidR="00764D6A" w:rsidRDefault="29A19732">
      <w:r>
        <w:t xml:space="preserve">This publication (and any material sourced from it) should be attributed as: </w:t>
      </w:r>
      <w:r w:rsidR="21FE1372">
        <w:t>DA</w:t>
      </w:r>
      <w:r w:rsidR="4FD94723">
        <w:t>FF</w:t>
      </w:r>
      <w:r w:rsidR="508BEC9A">
        <w:t xml:space="preserve"> 202</w:t>
      </w:r>
      <w:r w:rsidR="7E6C87FF">
        <w:t>5</w:t>
      </w:r>
      <w:r>
        <w:t xml:space="preserve">, </w:t>
      </w:r>
      <w:r w:rsidR="179444E1">
        <w:t xml:space="preserve">National </w:t>
      </w:r>
      <w:r w:rsidR="002C3EC5">
        <w:t>P</w:t>
      </w:r>
      <w:r w:rsidR="179444E1">
        <w:t xml:space="preserve">rinciples for wildlife carcass management in a </w:t>
      </w:r>
      <w:r w:rsidR="217B8FA4">
        <w:t>H</w:t>
      </w:r>
      <w:r w:rsidR="179444E1">
        <w:t>5 bird flu event</w:t>
      </w:r>
      <w:r>
        <w:t xml:space="preserve">, </w:t>
      </w:r>
      <w:r w:rsidR="4FD94723">
        <w:t>Department of Agriculture, Fisheries and Forestry</w:t>
      </w:r>
      <w:r>
        <w:t xml:space="preserve">, Canberra, </w:t>
      </w:r>
      <w:r w:rsidR="7A17D6E6">
        <w:t>Febru</w:t>
      </w:r>
      <w:r w:rsidR="05482FB4">
        <w:t>ary</w:t>
      </w:r>
      <w:r>
        <w:t>. CC BY 4.0.</w:t>
      </w:r>
    </w:p>
    <w:p w14:paraId="6E67F6E2" w14:textId="77777777" w:rsidR="00DE0AAE" w:rsidRDefault="00DE0AAE">
      <w:pPr>
        <w:spacing w:after="0"/>
      </w:pPr>
      <w:r w:rsidRPr="00DE0AAE">
        <w:t>Department of Agriculture, Fisheries and Forestry</w:t>
      </w:r>
    </w:p>
    <w:p w14:paraId="25772C7F" w14:textId="77777777" w:rsidR="00764D6A" w:rsidRPr="00364A4A" w:rsidRDefault="00E91D72">
      <w:pPr>
        <w:spacing w:after="0"/>
      </w:pPr>
      <w:r w:rsidRPr="00364A4A">
        <w:t>GPO Box 858 Canberra ACT 2601</w:t>
      </w:r>
    </w:p>
    <w:p w14:paraId="67F2C94B" w14:textId="77777777" w:rsidR="00764D6A" w:rsidRPr="00364A4A" w:rsidRDefault="00E91D72">
      <w:pPr>
        <w:spacing w:after="0"/>
      </w:pPr>
      <w:r w:rsidRPr="00364A4A">
        <w:t>Telephone 1800 900 090</w:t>
      </w:r>
    </w:p>
    <w:p w14:paraId="6821352F" w14:textId="77777777" w:rsidR="00764D6A" w:rsidRPr="00364A4A" w:rsidRDefault="00E91D72">
      <w:r w:rsidRPr="00364A4A">
        <w:t xml:space="preserve">Web </w:t>
      </w:r>
      <w:hyperlink r:id="rId13" w:history="1">
        <w:r w:rsidR="00DE0AAE" w:rsidRPr="00364A4A">
          <w:rPr>
            <w:rStyle w:val="Hyperlink"/>
          </w:rPr>
          <w:t>agriculture.gov.au</w:t>
        </w:r>
      </w:hyperlink>
    </w:p>
    <w:p w14:paraId="5D023E57" w14:textId="77777777" w:rsidR="007C358A" w:rsidRDefault="007C358A">
      <w:r w:rsidRPr="00364A4A">
        <w:rPr>
          <w:rStyle w:val="Strong"/>
        </w:rPr>
        <w:t>Disclaimer</w:t>
      </w:r>
    </w:p>
    <w:p w14:paraId="3A1E6985" w14:textId="77777777" w:rsidR="00764D6A" w:rsidRDefault="29A19732">
      <w:r>
        <w:t xml:space="preserve">The Australian Government acting through the </w:t>
      </w:r>
      <w:r w:rsidR="4FD94723">
        <w:t>Department of Agriculture, Fisheries and Forestry</w:t>
      </w:r>
      <w:r>
        <w:t xml:space="preserve"> has exercised due care and skill in preparing and compiling the information and data in this publication. Notwithstanding, the </w:t>
      </w:r>
      <w:r w:rsidR="4FD94723">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p w14:paraId="7F68AB07" w14:textId="77777777" w:rsidR="00B02B9B" w:rsidRDefault="00B02B9B" w:rsidP="00B02B9B">
      <w:r>
        <w:rPr>
          <w:rStyle w:val="Strong"/>
        </w:rPr>
        <w:t>Acknowledgement of Country</w:t>
      </w:r>
    </w:p>
    <w:p w14:paraId="6D761A22" w14:textId="77777777" w:rsidR="00517A68" w:rsidRDefault="6EBBEB57" w:rsidP="00432172">
      <w:r w:rsidRPr="25E4247C">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608A07A1" w14:textId="39CF0180" w:rsidR="4DD1E86F" w:rsidRDefault="002F53F0" w:rsidP="69338911">
      <w:pPr>
        <w:pStyle w:val="Heading2"/>
        <w:numPr>
          <w:ilvl w:val="0"/>
          <w:numId w:val="0"/>
        </w:numPr>
      </w:pPr>
      <w:bookmarkStart w:id="0" w:name="_Toc194654703"/>
      <w:r>
        <w:lastRenderedPageBreak/>
        <w:t>About this document</w:t>
      </w:r>
      <w:bookmarkEnd w:id="0"/>
    </w:p>
    <w:p w14:paraId="470B62DD" w14:textId="5DB615EF" w:rsidR="4DD1E86F" w:rsidRDefault="4DD1E86F" w:rsidP="69338911">
      <w:r w:rsidRPr="25E4247C">
        <w:rPr>
          <w:rFonts w:eastAsiaTheme="minorEastAsia"/>
        </w:rPr>
        <w:t>This document is maintained by the Environmental Biosecurity Office in the Department of Agriculture, Fisheries and Forestry.</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000"/>
        <w:gridCol w:w="3000"/>
        <w:gridCol w:w="3000"/>
      </w:tblGrid>
      <w:tr w:rsidR="69338911" w14:paraId="4857F0DA" w14:textId="77777777" w:rsidTr="69338911">
        <w:trPr>
          <w:trHeight w:val="285"/>
        </w:trPr>
        <w:tc>
          <w:tcPr>
            <w:tcW w:w="3000" w:type="dxa"/>
            <w:tcBorders>
              <w:top w:val="single" w:sz="6" w:space="0" w:color="auto"/>
              <w:left w:val="single" w:sz="6" w:space="0" w:color="auto"/>
            </w:tcBorders>
            <w:tcMar>
              <w:left w:w="90" w:type="dxa"/>
              <w:right w:w="90" w:type="dxa"/>
            </w:tcMar>
          </w:tcPr>
          <w:p w14:paraId="7E434B08" w14:textId="4268ACE9" w:rsidR="69338911" w:rsidRDefault="69338911" w:rsidP="00254771">
            <w:pPr>
              <w:pStyle w:val="TableHeading"/>
            </w:pPr>
            <w:r w:rsidRPr="69338911">
              <w:t>Version</w:t>
            </w:r>
          </w:p>
        </w:tc>
        <w:tc>
          <w:tcPr>
            <w:tcW w:w="3000" w:type="dxa"/>
            <w:tcBorders>
              <w:top w:val="single" w:sz="6" w:space="0" w:color="auto"/>
            </w:tcBorders>
            <w:tcMar>
              <w:left w:w="90" w:type="dxa"/>
              <w:right w:w="90" w:type="dxa"/>
            </w:tcMar>
          </w:tcPr>
          <w:p w14:paraId="0A636C02" w14:textId="4F2691B5" w:rsidR="69338911" w:rsidRDefault="69338911" w:rsidP="00254771">
            <w:pPr>
              <w:pStyle w:val="TableHeading"/>
            </w:pPr>
            <w:r w:rsidRPr="69338911">
              <w:t>Date of issue</w:t>
            </w:r>
          </w:p>
        </w:tc>
        <w:tc>
          <w:tcPr>
            <w:tcW w:w="3000" w:type="dxa"/>
            <w:tcBorders>
              <w:top w:val="single" w:sz="6" w:space="0" w:color="auto"/>
              <w:right w:val="single" w:sz="6" w:space="0" w:color="auto"/>
            </w:tcBorders>
            <w:tcMar>
              <w:left w:w="90" w:type="dxa"/>
              <w:right w:w="90" w:type="dxa"/>
            </w:tcMar>
          </w:tcPr>
          <w:p w14:paraId="14B6DD93" w14:textId="5D423547" w:rsidR="69338911" w:rsidRDefault="69338911" w:rsidP="00254771">
            <w:pPr>
              <w:pStyle w:val="TableHeading"/>
            </w:pPr>
            <w:r w:rsidRPr="69338911">
              <w:t>Reason for change</w:t>
            </w:r>
          </w:p>
        </w:tc>
      </w:tr>
      <w:tr w:rsidR="69338911" w14:paraId="2C5FC874" w14:textId="77777777" w:rsidTr="69338911">
        <w:trPr>
          <w:trHeight w:val="285"/>
        </w:trPr>
        <w:tc>
          <w:tcPr>
            <w:tcW w:w="3000" w:type="dxa"/>
            <w:tcBorders>
              <w:left w:val="single" w:sz="6" w:space="0" w:color="auto"/>
              <w:bottom w:val="single" w:sz="6" w:space="0" w:color="auto"/>
            </w:tcBorders>
            <w:tcMar>
              <w:left w:w="90" w:type="dxa"/>
              <w:right w:w="90" w:type="dxa"/>
            </w:tcMar>
          </w:tcPr>
          <w:p w14:paraId="7C2D1A15" w14:textId="4A2A6F80" w:rsidR="69338911" w:rsidRDefault="69338911" w:rsidP="00254771">
            <w:pPr>
              <w:pStyle w:val="TableText"/>
            </w:pPr>
            <w:r w:rsidRPr="69338911">
              <w:t>1.0</w:t>
            </w:r>
          </w:p>
        </w:tc>
        <w:tc>
          <w:tcPr>
            <w:tcW w:w="3000" w:type="dxa"/>
            <w:tcBorders>
              <w:bottom w:val="single" w:sz="6" w:space="0" w:color="auto"/>
            </w:tcBorders>
            <w:tcMar>
              <w:left w:w="90" w:type="dxa"/>
              <w:right w:w="90" w:type="dxa"/>
            </w:tcMar>
          </w:tcPr>
          <w:p w14:paraId="7ADFCADE" w14:textId="11343FF4" w:rsidR="69338911" w:rsidRDefault="000D3A35" w:rsidP="00254771">
            <w:pPr>
              <w:pStyle w:val="TableText"/>
            </w:pPr>
            <w:r>
              <w:t>8 September 2025</w:t>
            </w:r>
          </w:p>
        </w:tc>
        <w:tc>
          <w:tcPr>
            <w:tcW w:w="3000" w:type="dxa"/>
            <w:tcBorders>
              <w:bottom w:val="single" w:sz="6" w:space="0" w:color="auto"/>
              <w:right w:val="single" w:sz="6" w:space="0" w:color="auto"/>
            </w:tcBorders>
            <w:tcMar>
              <w:left w:w="90" w:type="dxa"/>
              <w:right w:w="90" w:type="dxa"/>
            </w:tcMar>
          </w:tcPr>
          <w:p w14:paraId="0E5DEE88" w14:textId="0588E334" w:rsidR="69338911" w:rsidRDefault="69338911" w:rsidP="00254771">
            <w:pPr>
              <w:pStyle w:val="TableText"/>
            </w:pPr>
            <w:r w:rsidRPr="69338911">
              <w:t>Document created</w:t>
            </w:r>
          </w:p>
        </w:tc>
      </w:tr>
    </w:tbl>
    <w:p w14:paraId="3F4D577F" w14:textId="77777777" w:rsidR="002F53F0" w:rsidRDefault="002F53F0" w:rsidP="002F53F0">
      <w:pPr>
        <w:rPr>
          <w:b/>
          <w:bCs/>
          <w:lang w:val="en-US"/>
        </w:rPr>
      </w:pPr>
    </w:p>
    <w:p w14:paraId="0F07D1A6" w14:textId="4546532D" w:rsidR="002F53F0" w:rsidRDefault="644EEA2D" w:rsidP="002F53F0">
      <w:r w:rsidRPr="0FED2021">
        <w:rPr>
          <w:b/>
          <w:bCs/>
          <w:lang w:val="en-US"/>
        </w:rPr>
        <w:t xml:space="preserve">Purpose: </w:t>
      </w:r>
      <w:r w:rsidRPr="0FED2021">
        <w:rPr>
          <w:lang w:val="en-US"/>
        </w:rPr>
        <w:t xml:space="preserve">This document is intended to provide guidance to jurisdictional governments and/or agencies who are developing, refining or conducting risk </w:t>
      </w:r>
      <w:r w:rsidR="51952427" w:rsidRPr="0FED2021">
        <w:rPr>
          <w:lang w:val="en-US"/>
        </w:rPr>
        <w:t xml:space="preserve">management activities </w:t>
      </w:r>
      <w:r w:rsidRPr="0FED2021">
        <w:rPr>
          <w:lang w:val="en-US"/>
        </w:rPr>
        <w:t>for sick and dead wildlife in environments where high pathogenicity avian influenza (HPAI) H5N1 clade 2.3.4.4b (hereafter referred to as H5 bird flu) is suspected or confirmed</w:t>
      </w:r>
      <w:r w:rsidR="008B79CE">
        <w:rPr>
          <w:lang w:val="en-US"/>
        </w:rPr>
        <w:t xml:space="preserve"> in Australia</w:t>
      </w:r>
      <w:r w:rsidRPr="0FED2021">
        <w:rPr>
          <w:lang w:val="en-US"/>
        </w:rPr>
        <w:t xml:space="preserve">. </w:t>
      </w:r>
    </w:p>
    <w:p w14:paraId="3A02874D" w14:textId="6DC99F8A" w:rsidR="002F53F0" w:rsidRDefault="644EEA2D" w:rsidP="002F53F0">
      <w:r w:rsidRPr="0FED2021">
        <w:rPr>
          <w:b/>
          <w:bCs/>
          <w:lang w:val="en-US"/>
        </w:rPr>
        <w:t>Intended audience:</w:t>
      </w:r>
      <w:r w:rsidRPr="0FED2021">
        <w:rPr>
          <w:lang w:val="en-US"/>
        </w:rPr>
        <w:t xml:space="preserve"> State/territory governments and agencies</w:t>
      </w:r>
      <w:r w:rsidR="70D6052D" w:rsidRPr="0FED2021">
        <w:rPr>
          <w:lang w:val="en-US"/>
        </w:rPr>
        <w:t>.</w:t>
      </w:r>
    </w:p>
    <w:p w14:paraId="0E0D5F15" w14:textId="77777777" w:rsidR="002F53F0" w:rsidRDefault="002F53F0" w:rsidP="002F53F0">
      <w:pPr>
        <w:rPr>
          <w:lang w:val="en-US"/>
        </w:rPr>
      </w:pPr>
      <w:r w:rsidRPr="46AEB785">
        <w:rPr>
          <w:b/>
          <w:bCs/>
          <w:lang w:val="en-US"/>
        </w:rPr>
        <w:t xml:space="preserve">When to use this document: </w:t>
      </w:r>
      <w:r w:rsidRPr="46AEB785">
        <w:rPr>
          <w:lang w:val="en-US"/>
        </w:rPr>
        <w:t xml:space="preserve">This document may be used to support the development and refinement of H5 bird flu preparedness and response processes and products. This includes supporting state and territory governments and agencies to develop risk assessments or to refine existing risk assessment processes. </w:t>
      </w:r>
    </w:p>
    <w:p w14:paraId="32054E65" w14:textId="1957B8A5" w:rsidR="002F53F0" w:rsidRDefault="644EEA2D" w:rsidP="002F53F0">
      <w:pPr>
        <w:rPr>
          <w:b/>
          <w:bCs/>
        </w:rPr>
      </w:pPr>
      <w:r w:rsidRPr="0FED2021">
        <w:rPr>
          <w:rFonts w:eastAsiaTheme="minorEastAsia"/>
          <w:b/>
          <w:bCs/>
        </w:rPr>
        <w:t xml:space="preserve">In scope: </w:t>
      </w:r>
      <w:r w:rsidRPr="0FED2021">
        <w:rPr>
          <w:rFonts w:eastAsiaTheme="minorEastAsia"/>
        </w:rPr>
        <w:t xml:space="preserve">Developing, refining or conducting risk </w:t>
      </w:r>
      <w:r w:rsidR="6A200A2D" w:rsidRPr="0FED2021">
        <w:rPr>
          <w:rFonts w:eastAsiaTheme="minorEastAsia"/>
        </w:rPr>
        <w:t>management activities</w:t>
      </w:r>
      <w:r w:rsidR="666A154E" w:rsidRPr="0FED2021">
        <w:rPr>
          <w:rFonts w:eastAsiaTheme="minorEastAsia"/>
        </w:rPr>
        <w:t xml:space="preserve"> for </w:t>
      </w:r>
      <w:r w:rsidRPr="0FED2021">
        <w:rPr>
          <w:rFonts w:eastAsiaTheme="minorEastAsia"/>
        </w:rPr>
        <w:t xml:space="preserve">wildlife carcasses and sick wildlife. </w:t>
      </w:r>
    </w:p>
    <w:p w14:paraId="109D4126" w14:textId="55261293" w:rsidR="002F53F0" w:rsidRPr="005A5B4D" w:rsidRDefault="002F53F0" w:rsidP="002F53F0">
      <w:pPr>
        <w:rPr>
          <w:b/>
          <w:bCs/>
        </w:rPr>
      </w:pPr>
      <w:r w:rsidRPr="005A5B4D">
        <w:rPr>
          <w:rFonts w:eastAsiaTheme="minorEastAsia"/>
          <w:b/>
          <w:bCs/>
        </w:rPr>
        <w:t xml:space="preserve">Out of scope: </w:t>
      </w:r>
      <w:r w:rsidRPr="005A5B4D">
        <w:rPr>
          <w:rFonts w:eastAsiaTheme="minorEastAsia"/>
        </w:rPr>
        <w:t xml:space="preserve">Management of other sick or dead animals such as livestock or companion animals. For information on carcass management for poultry see </w:t>
      </w:r>
      <w:hyperlink r:id="rId14">
        <w:r w:rsidRPr="005A5B4D">
          <w:rPr>
            <w:rStyle w:val="Hyperlink"/>
            <w:rFonts w:eastAsiaTheme="minorEastAsia"/>
          </w:rPr>
          <w:t>A</w:t>
        </w:r>
        <w:r w:rsidR="00091D18">
          <w:rPr>
            <w:rStyle w:val="Hyperlink"/>
            <w:rFonts w:eastAsiaTheme="minorEastAsia"/>
          </w:rPr>
          <w:t>USVETPLAN</w:t>
        </w:r>
        <w:r w:rsidRPr="005A5B4D">
          <w:rPr>
            <w:rStyle w:val="Hyperlink"/>
            <w:rFonts w:eastAsiaTheme="minorEastAsia"/>
          </w:rPr>
          <w:t xml:space="preserve"> Operational Manual: Disposal (Version 5.0.)</w:t>
        </w:r>
      </w:hyperlink>
      <w:r w:rsidRPr="005A5B4D">
        <w:rPr>
          <w:rFonts w:eastAsiaTheme="minorEastAsia"/>
        </w:rPr>
        <w:t xml:space="preserve"> </w:t>
      </w:r>
    </w:p>
    <w:p w14:paraId="7BD91B14" w14:textId="555341BF" w:rsidR="002F53F0" w:rsidRDefault="002F53F0" w:rsidP="002F53F0">
      <w:r w:rsidRPr="25E4247C">
        <w:rPr>
          <w:b/>
          <w:bCs/>
        </w:rPr>
        <w:t>Assumptions:</w:t>
      </w:r>
      <w:r w:rsidRPr="25E4247C">
        <w:t xml:space="preserve"> People and entities using this document will take a One Health approach to developing, refining and conducting their </w:t>
      </w:r>
      <w:r w:rsidR="676ECEEA">
        <w:t>risk management activities</w:t>
      </w:r>
      <w:r w:rsidRPr="25E4247C">
        <w:t>, as appropriate for their situation.</w:t>
      </w:r>
    </w:p>
    <w:p w14:paraId="408FF06C" w14:textId="7039E373" w:rsidR="002F53F0" w:rsidRDefault="002F53F0">
      <w:pPr>
        <w:spacing w:after="0" w:line="240" w:lineRule="auto"/>
      </w:pPr>
      <w:r>
        <w:br w:type="page"/>
      </w:r>
    </w:p>
    <w:sdt>
      <w:sdtPr>
        <w:rPr>
          <w:rFonts w:asciiTheme="minorHAnsi" w:eastAsiaTheme="minorHAnsi" w:hAnsiTheme="minorHAnsi"/>
          <w:bCs w:val="0"/>
          <w:noProof/>
          <w:sz w:val="22"/>
          <w:szCs w:val="22"/>
          <w:lang w:eastAsia="en-US"/>
        </w:rPr>
        <w:id w:val="2131435579"/>
        <w:docPartObj>
          <w:docPartGallery w:val="Table of Contents"/>
          <w:docPartUnique/>
        </w:docPartObj>
      </w:sdtPr>
      <w:sdtContent>
        <w:p w14:paraId="4BE86161" w14:textId="5D4D4108" w:rsidR="00764D6A" w:rsidRDefault="00E91D72">
          <w:pPr>
            <w:pStyle w:val="TOCHeading"/>
          </w:pPr>
          <w:r>
            <w:t xml:space="preserve">Contents </w:t>
          </w:r>
        </w:p>
        <w:p w14:paraId="611391AB" w14:textId="7BB4C636" w:rsidR="00091D18" w:rsidRDefault="61E4D037">
          <w:pPr>
            <w:pStyle w:val="TOC2"/>
            <w:rPr>
              <w:rFonts w:eastAsiaTheme="minorEastAsia"/>
              <w:kern w:val="2"/>
              <w:sz w:val="24"/>
              <w:szCs w:val="24"/>
              <w:lang w:eastAsia="en-AU"/>
              <w14:ligatures w14:val="standardContextual"/>
            </w:rPr>
          </w:pPr>
          <w:r>
            <w:fldChar w:fldCharType="begin"/>
          </w:r>
          <w:r w:rsidR="008174B1">
            <w:instrText>TOC \o "1-4" \z \u \h</w:instrText>
          </w:r>
          <w:r>
            <w:fldChar w:fldCharType="separate"/>
          </w:r>
          <w:hyperlink w:anchor="_Toc194654703" w:history="1">
            <w:r w:rsidR="00091D18" w:rsidRPr="0062259C">
              <w:rPr>
                <w:rStyle w:val="Hyperlink"/>
              </w:rPr>
              <w:t>About this document</w:t>
            </w:r>
            <w:r w:rsidR="00091D18">
              <w:rPr>
                <w:webHidden/>
              </w:rPr>
              <w:tab/>
            </w:r>
            <w:r w:rsidR="00091D18">
              <w:rPr>
                <w:webHidden/>
              </w:rPr>
              <w:fldChar w:fldCharType="begin"/>
            </w:r>
            <w:r w:rsidR="00091D18">
              <w:rPr>
                <w:webHidden/>
              </w:rPr>
              <w:instrText xml:space="preserve"> PAGEREF _Toc194654703 \h </w:instrText>
            </w:r>
            <w:r w:rsidR="00091D18">
              <w:rPr>
                <w:webHidden/>
              </w:rPr>
            </w:r>
            <w:r w:rsidR="00091D18">
              <w:rPr>
                <w:webHidden/>
              </w:rPr>
              <w:fldChar w:fldCharType="separate"/>
            </w:r>
            <w:r w:rsidR="00254771">
              <w:rPr>
                <w:webHidden/>
              </w:rPr>
              <w:t>iii</w:t>
            </w:r>
            <w:r w:rsidR="00091D18">
              <w:rPr>
                <w:webHidden/>
              </w:rPr>
              <w:fldChar w:fldCharType="end"/>
            </w:r>
          </w:hyperlink>
        </w:p>
        <w:p w14:paraId="46C846F4" w14:textId="4A80F309" w:rsidR="00091D18" w:rsidRDefault="00091D18">
          <w:pPr>
            <w:pStyle w:val="TOC2"/>
            <w:rPr>
              <w:rFonts w:eastAsiaTheme="minorEastAsia"/>
              <w:kern w:val="2"/>
              <w:sz w:val="24"/>
              <w:szCs w:val="24"/>
              <w:lang w:eastAsia="en-AU"/>
              <w14:ligatures w14:val="standardContextual"/>
            </w:rPr>
          </w:pPr>
          <w:hyperlink w:anchor="_Toc194654704" w:history="1">
            <w:r w:rsidRPr="0062259C">
              <w:rPr>
                <w:rStyle w:val="Hyperlink"/>
              </w:rPr>
              <w:t>The national principles</w:t>
            </w:r>
            <w:r>
              <w:rPr>
                <w:webHidden/>
              </w:rPr>
              <w:tab/>
            </w:r>
            <w:r>
              <w:rPr>
                <w:webHidden/>
              </w:rPr>
              <w:fldChar w:fldCharType="begin"/>
            </w:r>
            <w:r>
              <w:rPr>
                <w:webHidden/>
              </w:rPr>
              <w:instrText xml:space="preserve"> PAGEREF _Toc194654704 \h </w:instrText>
            </w:r>
            <w:r>
              <w:rPr>
                <w:webHidden/>
              </w:rPr>
            </w:r>
            <w:r>
              <w:rPr>
                <w:webHidden/>
              </w:rPr>
              <w:fldChar w:fldCharType="separate"/>
            </w:r>
            <w:r w:rsidR="00254771">
              <w:rPr>
                <w:webHidden/>
              </w:rPr>
              <w:t>1</w:t>
            </w:r>
            <w:r>
              <w:rPr>
                <w:webHidden/>
              </w:rPr>
              <w:fldChar w:fldCharType="end"/>
            </w:r>
          </w:hyperlink>
        </w:p>
        <w:p w14:paraId="0C56E5D2" w14:textId="2EA6497C" w:rsidR="00091D18" w:rsidRDefault="00091D18">
          <w:pPr>
            <w:pStyle w:val="TOC3"/>
            <w:rPr>
              <w:rFonts w:eastAsiaTheme="minorEastAsia"/>
              <w:kern w:val="2"/>
              <w:sz w:val="24"/>
              <w:szCs w:val="24"/>
              <w:lang w:eastAsia="en-AU"/>
              <w14:ligatures w14:val="standardContextual"/>
            </w:rPr>
          </w:pPr>
          <w:hyperlink w:anchor="_Toc194654705" w:history="1">
            <w:r w:rsidRPr="0062259C">
              <w:rPr>
                <w:rStyle w:val="Hyperlink"/>
              </w:rPr>
              <w:t>Definitions</w:t>
            </w:r>
            <w:r>
              <w:rPr>
                <w:webHidden/>
              </w:rPr>
              <w:tab/>
            </w:r>
            <w:r>
              <w:rPr>
                <w:webHidden/>
              </w:rPr>
              <w:fldChar w:fldCharType="begin"/>
            </w:r>
            <w:r>
              <w:rPr>
                <w:webHidden/>
              </w:rPr>
              <w:instrText xml:space="preserve"> PAGEREF _Toc194654705 \h </w:instrText>
            </w:r>
            <w:r>
              <w:rPr>
                <w:webHidden/>
              </w:rPr>
            </w:r>
            <w:r>
              <w:rPr>
                <w:webHidden/>
              </w:rPr>
              <w:fldChar w:fldCharType="separate"/>
            </w:r>
            <w:r w:rsidR="00254771">
              <w:rPr>
                <w:webHidden/>
              </w:rPr>
              <w:t>2</w:t>
            </w:r>
            <w:r>
              <w:rPr>
                <w:webHidden/>
              </w:rPr>
              <w:fldChar w:fldCharType="end"/>
            </w:r>
          </w:hyperlink>
        </w:p>
        <w:p w14:paraId="7CBB6155" w14:textId="62984C9F" w:rsidR="00091D18" w:rsidRDefault="00091D18">
          <w:pPr>
            <w:pStyle w:val="TOC4"/>
            <w:rPr>
              <w:rFonts w:eastAsiaTheme="minorEastAsia"/>
              <w:noProof/>
              <w:kern w:val="2"/>
              <w:sz w:val="24"/>
              <w:szCs w:val="24"/>
              <w:lang w:eastAsia="en-AU"/>
              <w14:ligatures w14:val="standardContextual"/>
            </w:rPr>
          </w:pPr>
          <w:hyperlink w:anchor="_Toc194654706" w:history="1">
            <w:r w:rsidRPr="0062259C">
              <w:rPr>
                <w:rStyle w:val="Hyperlink"/>
                <w:noProof/>
              </w:rPr>
              <w:t>What is ‘carcass management’?</w:t>
            </w:r>
            <w:r>
              <w:rPr>
                <w:noProof/>
                <w:webHidden/>
              </w:rPr>
              <w:tab/>
            </w:r>
            <w:r>
              <w:rPr>
                <w:noProof/>
                <w:webHidden/>
              </w:rPr>
              <w:fldChar w:fldCharType="begin"/>
            </w:r>
            <w:r>
              <w:rPr>
                <w:noProof/>
                <w:webHidden/>
              </w:rPr>
              <w:instrText xml:space="preserve"> PAGEREF _Toc194654706 \h </w:instrText>
            </w:r>
            <w:r>
              <w:rPr>
                <w:noProof/>
                <w:webHidden/>
              </w:rPr>
            </w:r>
            <w:r>
              <w:rPr>
                <w:noProof/>
                <w:webHidden/>
              </w:rPr>
              <w:fldChar w:fldCharType="separate"/>
            </w:r>
            <w:r w:rsidR="00254771">
              <w:rPr>
                <w:noProof/>
                <w:webHidden/>
              </w:rPr>
              <w:t>2</w:t>
            </w:r>
            <w:r>
              <w:rPr>
                <w:noProof/>
                <w:webHidden/>
              </w:rPr>
              <w:fldChar w:fldCharType="end"/>
            </w:r>
          </w:hyperlink>
        </w:p>
        <w:p w14:paraId="3B91F4FD" w14:textId="3CA46DD7" w:rsidR="00091D18" w:rsidRDefault="00091D18">
          <w:pPr>
            <w:pStyle w:val="TOC3"/>
            <w:rPr>
              <w:rFonts w:eastAsiaTheme="minorEastAsia"/>
              <w:kern w:val="2"/>
              <w:sz w:val="24"/>
              <w:szCs w:val="24"/>
              <w:lang w:eastAsia="en-AU"/>
              <w14:ligatures w14:val="standardContextual"/>
            </w:rPr>
          </w:pPr>
          <w:hyperlink w:anchor="_Toc194654707" w:history="1">
            <w:r w:rsidRPr="0062259C">
              <w:rPr>
                <w:rStyle w:val="Hyperlink"/>
              </w:rPr>
              <w:t>Risks and benefits</w:t>
            </w:r>
            <w:r>
              <w:rPr>
                <w:webHidden/>
              </w:rPr>
              <w:tab/>
            </w:r>
            <w:r>
              <w:rPr>
                <w:webHidden/>
              </w:rPr>
              <w:fldChar w:fldCharType="begin"/>
            </w:r>
            <w:r>
              <w:rPr>
                <w:webHidden/>
              </w:rPr>
              <w:instrText xml:space="preserve"> PAGEREF _Toc194654707 \h </w:instrText>
            </w:r>
            <w:r>
              <w:rPr>
                <w:webHidden/>
              </w:rPr>
            </w:r>
            <w:r>
              <w:rPr>
                <w:webHidden/>
              </w:rPr>
              <w:fldChar w:fldCharType="separate"/>
            </w:r>
            <w:r w:rsidR="00254771">
              <w:rPr>
                <w:webHidden/>
              </w:rPr>
              <w:t>3</w:t>
            </w:r>
            <w:r>
              <w:rPr>
                <w:webHidden/>
              </w:rPr>
              <w:fldChar w:fldCharType="end"/>
            </w:r>
          </w:hyperlink>
        </w:p>
        <w:p w14:paraId="6970522B" w14:textId="04192B32" w:rsidR="00091D18" w:rsidRDefault="00091D18">
          <w:pPr>
            <w:pStyle w:val="TOC4"/>
            <w:rPr>
              <w:rFonts w:eastAsiaTheme="minorEastAsia"/>
              <w:noProof/>
              <w:kern w:val="2"/>
              <w:sz w:val="24"/>
              <w:szCs w:val="24"/>
              <w:lang w:eastAsia="en-AU"/>
              <w14:ligatures w14:val="standardContextual"/>
            </w:rPr>
          </w:pPr>
          <w:hyperlink w:anchor="_Toc194654708" w:history="1">
            <w:r w:rsidRPr="0062259C">
              <w:rPr>
                <w:rStyle w:val="Hyperlink"/>
                <w:noProof/>
              </w:rPr>
              <w:t>Risks posed by sick and dead wildlife infected with H5 bird flu</w:t>
            </w:r>
            <w:r>
              <w:rPr>
                <w:noProof/>
                <w:webHidden/>
              </w:rPr>
              <w:tab/>
            </w:r>
            <w:r>
              <w:rPr>
                <w:noProof/>
                <w:webHidden/>
              </w:rPr>
              <w:fldChar w:fldCharType="begin"/>
            </w:r>
            <w:r>
              <w:rPr>
                <w:noProof/>
                <w:webHidden/>
              </w:rPr>
              <w:instrText xml:space="preserve"> PAGEREF _Toc194654708 \h </w:instrText>
            </w:r>
            <w:r>
              <w:rPr>
                <w:noProof/>
                <w:webHidden/>
              </w:rPr>
            </w:r>
            <w:r>
              <w:rPr>
                <w:noProof/>
                <w:webHidden/>
              </w:rPr>
              <w:fldChar w:fldCharType="separate"/>
            </w:r>
            <w:r w:rsidR="00254771">
              <w:rPr>
                <w:noProof/>
                <w:webHidden/>
              </w:rPr>
              <w:t>3</w:t>
            </w:r>
            <w:r>
              <w:rPr>
                <w:noProof/>
                <w:webHidden/>
              </w:rPr>
              <w:fldChar w:fldCharType="end"/>
            </w:r>
          </w:hyperlink>
        </w:p>
        <w:p w14:paraId="150D27AC" w14:textId="65BB8319" w:rsidR="00091D18" w:rsidRDefault="00091D18">
          <w:pPr>
            <w:pStyle w:val="TOC4"/>
            <w:rPr>
              <w:rFonts w:eastAsiaTheme="minorEastAsia"/>
              <w:noProof/>
              <w:kern w:val="2"/>
              <w:sz w:val="24"/>
              <w:szCs w:val="24"/>
              <w:lang w:eastAsia="en-AU"/>
              <w14:ligatures w14:val="standardContextual"/>
            </w:rPr>
          </w:pPr>
          <w:hyperlink w:anchor="_Toc194654709" w:history="1">
            <w:r w:rsidRPr="0062259C">
              <w:rPr>
                <w:rStyle w:val="Hyperlink"/>
                <w:noProof/>
              </w:rPr>
              <w:t>Managing wildlife carcasses</w:t>
            </w:r>
            <w:r>
              <w:rPr>
                <w:noProof/>
                <w:webHidden/>
              </w:rPr>
              <w:tab/>
            </w:r>
            <w:r>
              <w:rPr>
                <w:noProof/>
                <w:webHidden/>
              </w:rPr>
              <w:fldChar w:fldCharType="begin"/>
            </w:r>
            <w:r>
              <w:rPr>
                <w:noProof/>
                <w:webHidden/>
              </w:rPr>
              <w:instrText xml:space="preserve"> PAGEREF _Toc194654709 \h </w:instrText>
            </w:r>
            <w:r>
              <w:rPr>
                <w:noProof/>
                <w:webHidden/>
              </w:rPr>
            </w:r>
            <w:r>
              <w:rPr>
                <w:noProof/>
                <w:webHidden/>
              </w:rPr>
              <w:fldChar w:fldCharType="separate"/>
            </w:r>
            <w:r w:rsidR="00254771">
              <w:rPr>
                <w:noProof/>
                <w:webHidden/>
              </w:rPr>
              <w:t>3</w:t>
            </w:r>
            <w:r>
              <w:rPr>
                <w:noProof/>
                <w:webHidden/>
              </w:rPr>
              <w:fldChar w:fldCharType="end"/>
            </w:r>
          </w:hyperlink>
        </w:p>
        <w:p w14:paraId="34B7A21D" w14:textId="22FBD019" w:rsidR="00091D18" w:rsidRDefault="00091D18">
          <w:pPr>
            <w:pStyle w:val="TOC4"/>
            <w:rPr>
              <w:rFonts w:eastAsiaTheme="minorEastAsia"/>
              <w:noProof/>
              <w:kern w:val="2"/>
              <w:sz w:val="24"/>
              <w:szCs w:val="24"/>
              <w:lang w:eastAsia="en-AU"/>
              <w14:ligatures w14:val="standardContextual"/>
            </w:rPr>
          </w:pPr>
          <w:hyperlink w:anchor="_Toc194654710" w:history="1">
            <w:r w:rsidRPr="0062259C">
              <w:rPr>
                <w:rStyle w:val="Hyperlink"/>
                <w:noProof/>
              </w:rPr>
              <w:t>When sick wildlife are present</w:t>
            </w:r>
            <w:r>
              <w:rPr>
                <w:noProof/>
                <w:webHidden/>
              </w:rPr>
              <w:tab/>
            </w:r>
            <w:r>
              <w:rPr>
                <w:noProof/>
                <w:webHidden/>
              </w:rPr>
              <w:fldChar w:fldCharType="begin"/>
            </w:r>
            <w:r>
              <w:rPr>
                <w:noProof/>
                <w:webHidden/>
              </w:rPr>
              <w:instrText xml:space="preserve"> PAGEREF _Toc194654710 \h </w:instrText>
            </w:r>
            <w:r>
              <w:rPr>
                <w:noProof/>
                <w:webHidden/>
              </w:rPr>
            </w:r>
            <w:r>
              <w:rPr>
                <w:noProof/>
                <w:webHidden/>
              </w:rPr>
              <w:fldChar w:fldCharType="separate"/>
            </w:r>
            <w:r w:rsidR="00254771">
              <w:rPr>
                <w:noProof/>
                <w:webHidden/>
              </w:rPr>
              <w:t>5</w:t>
            </w:r>
            <w:r>
              <w:rPr>
                <w:noProof/>
                <w:webHidden/>
              </w:rPr>
              <w:fldChar w:fldCharType="end"/>
            </w:r>
          </w:hyperlink>
        </w:p>
        <w:p w14:paraId="03D307F5" w14:textId="634182D8" w:rsidR="00091D18" w:rsidRDefault="00091D18">
          <w:pPr>
            <w:pStyle w:val="TOC4"/>
            <w:rPr>
              <w:rFonts w:eastAsiaTheme="minorEastAsia"/>
              <w:noProof/>
              <w:kern w:val="2"/>
              <w:sz w:val="24"/>
              <w:szCs w:val="24"/>
              <w:lang w:eastAsia="en-AU"/>
              <w14:ligatures w14:val="standardContextual"/>
            </w:rPr>
          </w:pPr>
          <w:hyperlink w:anchor="_Toc194654711" w:history="1">
            <w:r w:rsidRPr="0062259C">
              <w:rPr>
                <w:rStyle w:val="Hyperlink"/>
                <w:noProof/>
                <w:lang w:val="en-US"/>
              </w:rPr>
              <w:t>Methods of carcass disposal</w:t>
            </w:r>
            <w:r>
              <w:rPr>
                <w:noProof/>
                <w:webHidden/>
              </w:rPr>
              <w:tab/>
            </w:r>
            <w:r>
              <w:rPr>
                <w:noProof/>
                <w:webHidden/>
              </w:rPr>
              <w:fldChar w:fldCharType="begin"/>
            </w:r>
            <w:r>
              <w:rPr>
                <w:noProof/>
                <w:webHidden/>
              </w:rPr>
              <w:instrText xml:space="preserve"> PAGEREF _Toc194654711 \h </w:instrText>
            </w:r>
            <w:r>
              <w:rPr>
                <w:noProof/>
                <w:webHidden/>
              </w:rPr>
            </w:r>
            <w:r>
              <w:rPr>
                <w:noProof/>
                <w:webHidden/>
              </w:rPr>
              <w:fldChar w:fldCharType="separate"/>
            </w:r>
            <w:r w:rsidR="00254771">
              <w:rPr>
                <w:noProof/>
                <w:webHidden/>
              </w:rPr>
              <w:t>6</w:t>
            </w:r>
            <w:r>
              <w:rPr>
                <w:noProof/>
                <w:webHidden/>
              </w:rPr>
              <w:fldChar w:fldCharType="end"/>
            </w:r>
          </w:hyperlink>
        </w:p>
        <w:p w14:paraId="51E4F82D" w14:textId="4A93FC23" w:rsidR="00091D18" w:rsidRDefault="00091D18">
          <w:pPr>
            <w:pStyle w:val="TOC3"/>
            <w:rPr>
              <w:rFonts w:eastAsiaTheme="minorEastAsia"/>
              <w:kern w:val="2"/>
              <w:sz w:val="24"/>
              <w:szCs w:val="24"/>
              <w:lang w:eastAsia="en-AU"/>
              <w14:ligatures w14:val="standardContextual"/>
            </w:rPr>
          </w:pPr>
          <w:hyperlink w:anchor="_Toc194654712" w:history="1">
            <w:r w:rsidRPr="0062259C">
              <w:rPr>
                <w:rStyle w:val="Hyperlink"/>
              </w:rPr>
              <w:t>Priority order of risks and benefits</w:t>
            </w:r>
            <w:r>
              <w:rPr>
                <w:webHidden/>
              </w:rPr>
              <w:tab/>
            </w:r>
            <w:r>
              <w:rPr>
                <w:webHidden/>
              </w:rPr>
              <w:fldChar w:fldCharType="begin"/>
            </w:r>
            <w:r>
              <w:rPr>
                <w:webHidden/>
              </w:rPr>
              <w:instrText xml:space="preserve"> PAGEREF _Toc194654712 \h </w:instrText>
            </w:r>
            <w:r>
              <w:rPr>
                <w:webHidden/>
              </w:rPr>
            </w:r>
            <w:r>
              <w:rPr>
                <w:webHidden/>
              </w:rPr>
              <w:fldChar w:fldCharType="separate"/>
            </w:r>
            <w:r w:rsidR="00254771">
              <w:rPr>
                <w:webHidden/>
              </w:rPr>
              <w:t>7</w:t>
            </w:r>
            <w:r>
              <w:rPr>
                <w:webHidden/>
              </w:rPr>
              <w:fldChar w:fldCharType="end"/>
            </w:r>
          </w:hyperlink>
        </w:p>
        <w:p w14:paraId="5811BCB3" w14:textId="2C76D72B" w:rsidR="00091D18" w:rsidRDefault="00091D18">
          <w:pPr>
            <w:pStyle w:val="TOC4"/>
            <w:rPr>
              <w:rFonts w:eastAsiaTheme="minorEastAsia"/>
              <w:noProof/>
              <w:kern w:val="2"/>
              <w:sz w:val="24"/>
              <w:szCs w:val="24"/>
              <w:lang w:eastAsia="en-AU"/>
              <w14:ligatures w14:val="standardContextual"/>
            </w:rPr>
          </w:pPr>
          <w:hyperlink w:anchor="_Toc194654713" w:history="1">
            <w:r w:rsidRPr="0062259C">
              <w:rPr>
                <w:rStyle w:val="Hyperlink"/>
                <w:noProof/>
              </w:rPr>
              <w:t>Impact 1: Human health and safety</w:t>
            </w:r>
            <w:r>
              <w:rPr>
                <w:noProof/>
                <w:webHidden/>
              </w:rPr>
              <w:tab/>
            </w:r>
            <w:r>
              <w:rPr>
                <w:noProof/>
                <w:webHidden/>
              </w:rPr>
              <w:fldChar w:fldCharType="begin"/>
            </w:r>
            <w:r>
              <w:rPr>
                <w:noProof/>
                <w:webHidden/>
              </w:rPr>
              <w:instrText xml:space="preserve"> PAGEREF _Toc194654713 \h </w:instrText>
            </w:r>
            <w:r>
              <w:rPr>
                <w:noProof/>
                <w:webHidden/>
              </w:rPr>
            </w:r>
            <w:r>
              <w:rPr>
                <w:noProof/>
                <w:webHidden/>
              </w:rPr>
              <w:fldChar w:fldCharType="separate"/>
            </w:r>
            <w:r w:rsidR="00254771">
              <w:rPr>
                <w:noProof/>
                <w:webHidden/>
              </w:rPr>
              <w:t>7</w:t>
            </w:r>
            <w:r>
              <w:rPr>
                <w:noProof/>
                <w:webHidden/>
              </w:rPr>
              <w:fldChar w:fldCharType="end"/>
            </w:r>
          </w:hyperlink>
        </w:p>
        <w:p w14:paraId="3B80FD83" w14:textId="4F3DF66E" w:rsidR="00091D18" w:rsidRDefault="00091D18">
          <w:pPr>
            <w:pStyle w:val="TOC4"/>
            <w:rPr>
              <w:rFonts w:eastAsiaTheme="minorEastAsia"/>
              <w:noProof/>
              <w:kern w:val="2"/>
              <w:sz w:val="24"/>
              <w:szCs w:val="24"/>
              <w:lang w:eastAsia="en-AU"/>
              <w14:ligatures w14:val="standardContextual"/>
            </w:rPr>
          </w:pPr>
          <w:hyperlink w:anchor="_Toc194654714" w:history="1">
            <w:r w:rsidRPr="0062259C">
              <w:rPr>
                <w:rStyle w:val="Hyperlink"/>
                <w:noProof/>
              </w:rPr>
              <w:t>Impact 2: Threatened species, important species, important places and industry biosecurity</w:t>
            </w:r>
            <w:r>
              <w:rPr>
                <w:noProof/>
                <w:webHidden/>
              </w:rPr>
              <w:tab/>
            </w:r>
            <w:r>
              <w:rPr>
                <w:noProof/>
                <w:webHidden/>
              </w:rPr>
              <w:fldChar w:fldCharType="begin"/>
            </w:r>
            <w:r>
              <w:rPr>
                <w:noProof/>
                <w:webHidden/>
              </w:rPr>
              <w:instrText xml:space="preserve"> PAGEREF _Toc194654714 \h </w:instrText>
            </w:r>
            <w:r>
              <w:rPr>
                <w:noProof/>
                <w:webHidden/>
              </w:rPr>
            </w:r>
            <w:r>
              <w:rPr>
                <w:noProof/>
                <w:webHidden/>
              </w:rPr>
              <w:fldChar w:fldCharType="separate"/>
            </w:r>
            <w:r w:rsidR="00254771">
              <w:rPr>
                <w:noProof/>
                <w:webHidden/>
              </w:rPr>
              <w:t>8</w:t>
            </w:r>
            <w:r>
              <w:rPr>
                <w:noProof/>
                <w:webHidden/>
              </w:rPr>
              <w:fldChar w:fldCharType="end"/>
            </w:r>
          </w:hyperlink>
        </w:p>
        <w:p w14:paraId="5E8A664D" w14:textId="384CC22A" w:rsidR="00091D18" w:rsidRDefault="00091D18">
          <w:pPr>
            <w:pStyle w:val="TOC4"/>
            <w:rPr>
              <w:rFonts w:eastAsiaTheme="minorEastAsia"/>
              <w:noProof/>
              <w:kern w:val="2"/>
              <w:sz w:val="24"/>
              <w:szCs w:val="24"/>
              <w:lang w:eastAsia="en-AU"/>
              <w14:ligatures w14:val="standardContextual"/>
            </w:rPr>
          </w:pPr>
          <w:hyperlink w:anchor="_Toc194654715" w:history="1">
            <w:r w:rsidRPr="0062259C">
              <w:rPr>
                <w:rStyle w:val="Hyperlink"/>
                <w:noProof/>
              </w:rPr>
              <w:t>Impact 3: Broader wildlife/ecosystems and social amenity</w:t>
            </w:r>
            <w:r>
              <w:rPr>
                <w:noProof/>
                <w:webHidden/>
              </w:rPr>
              <w:tab/>
            </w:r>
            <w:r>
              <w:rPr>
                <w:noProof/>
                <w:webHidden/>
              </w:rPr>
              <w:fldChar w:fldCharType="begin"/>
            </w:r>
            <w:r>
              <w:rPr>
                <w:noProof/>
                <w:webHidden/>
              </w:rPr>
              <w:instrText xml:space="preserve"> PAGEREF _Toc194654715 \h </w:instrText>
            </w:r>
            <w:r>
              <w:rPr>
                <w:noProof/>
                <w:webHidden/>
              </w:rPr>
            </w:r>
            <w:r>
              <w:rPr>
                <w:noProof/>
                <w:webHidden/>
              </w:rPr>
              <w:fldChar w:fldCharType="separate"/>
            </w:r>
            <w:r w:rsidR="00254771">
              <w:rPr>
                <w:noProof/>
                <w:webHidden/>
              </w:rPr>
              <w:t>8</w:t>
            </w:r>
            <w:r>
              <w:rPr>
                <w:noProof/>
                <w:webHidden/>
              </w:rPr>
              <w:fldChar w:fldCharType="end"/>
            </w:r>
          </w:hyperlink>
        </w:p>
        <w:p w14:paraId="7E837E65" w14:textId="365A90B6" w:rsidR="00091D18" w:rsidRDefault="00091D18">
          <w:pPr>
            <w:pStyle w:val="TOC3"/>
            <w:rPr>
              <w:rFonts w:eastAsiaTheme="minorEastAsia"/>
              <w:kern w:val="2"/>
              <w:sz w:val="24"/>
              <w:szCs w:val="24"/>
              <w:lang w:eastAsia="en-AU"/>
              <w14:ligatures w14:val="standardContextual"/>
            </w:rPr>
          </w:pPr>
          <w:hyperlink w:anchor="_Toc194654716" w:history="1">
            <w:r w:rsidRPr="0062259C">
              <w:rPr>
                <w:rStyle w:val="Hyperlink"/>
              </w:rPr>
              <w:t>Risk-based decision-making</w:t>
            </w:r>
            <w:r>
              <w:rPr>
                <w:webHidden/>
              </w:rPr>
              <w:tab/>
            </w:r>
            <w:r>
              <w:rPr>
                <w:webHidden/>
              </w:rPr>
              <w:fldChar w:fldCharType="begin"/>
            </w:r>
            <w:r>
              <w:rPr>
                <w:webHidden/>
              </w:rPr>
              <w:instrText xml:space="preserve"> PAGEREF _Toc194654716 \h </w:instrText>
            </w:r>
            <w:r>
              <w:rPr>
                <w:webHidden/>
              </w:rPr>
            </w:r>
            <w:r>
              <w:rPr>
                <w:webHidden/>
              </w:rPr>
              <w:fldChar w:fldCharType="separate"/>
            </w:r>
            <w:r w:rsidR="00254771">
              <w:rPr>
                <w:webHidden/>
              </w:rPr>
              <w:t>11</w:t>
            </w:r>
            <w:r>
              <w:rPr>
                <w:webHidden/>
              </w:rPr>
              <w:fldChar w:fldCharType="end"/>
            </w:r>
          </w:hyperlink>
        </w:p>
        <w:p w14:paraId="1594F483" w14:textId="6B04D4F8" w:rsidR="00091D18" w:rsidRDefault="00091D18">
          <w:pPr>
            <w:pStyle w:val="TOC3"/>
            <w:rPr>
              <w:rFonts w:eastAsiaTheme="minorEastAsia"/>
              <w:kern w:val="2"/>
              <w:sz w:val="24"/>
              <w:szCs w:val="24"/>
              <w:lang w:eastAsia="en-AU"/>
              <w14:ligatures w14:val="standardContextual"/>
            </w:rPr>
          </w:pPr>
          <w:hyperlink w:anchor="_Toc194654717" w:history="1">
            <w:r w:rsidRPr="0062259C">
              <w:rPr>
                <w:rStyle w:val="Hyperlink"/>
              </w:rPr>
              <w:t>Roles and responsibilities</w:t>
            </w:r>
            <w:r>
              <w:rPr>
                <w:webHidden/>
              </w:rPr>
              <w:tab/>
            </w:r>
            <w:r>
              <w:rPr>
                <w:webHidden/>
              </w:rPr>
              <w:fldChar w:fldCharType="begin"/>
            </w:r>
            <w:r>
              <w:rPr>
                <w:webHidden/>
              </w:rPr>
              <w:instrText xml:space="preserve"> PAGEREF _Toc194654717 \h </w:instrText>
            </w:r>
            <w:r>
              <w:rPr>
                <w:webHidden/>
              </w:rPr>
            </w:r>
            <w:r>
              <w:rPr>
                <w:webHidden/>
              </w:rPr>
              <w:fldChar w:fldCharType="separate"/>
            </w:r>
            <w:r w:rsidR="00254771">
              <w:rPr>
                <w:webHidden/>
              </w:rPr>
              <w:t>12</w:t>
            </w:r>
            <w:r>
              <w:rPr>
                <w:webHidden/>
              </w:rPr>
              <w:fldChar w:fldCharType="end"/>
            </w:r>
          </w:hyperlink>
        </w:p>
        <w:p w14:paraId="0E74F6F9" w14:textId="49230EEE" w:rsidR="00091D18" w:rsidRDefault="00091D18">
          <w:pPr>
            <w:pStyle w:val="TOC4"/>
            <w:rPr>
              <w:rFonts w:eastAsiaTheme="minorEastAsia"/>
              <w:noProof/>
              <w:kern w:val="2"/>
              <w:sz w:val="24"/>
              <w:szCs w:val="24"/>
              <w:lang w:eastAsia="en-AU"/>
              <w14:ligatures w14:val="standardContextual"/>
            </w:rPr>
          </w:pPr>
          <w:hyperlink w:anchor="_Toc194654718" w:history="1">
            <w:r w:rsidRPr="0062259C">
              <w:rPr>
                <w:rStyle w:val="Hyperlink"/>
                <w:noProof/>
              </w:rPr>
              <w:t>Who will develop/refine the risk assessment</w:t>
            </w:r>
            <w:r>
              <w:rPr>
                <w:noProof/>
                <w:webHidden/>
              </w:rPr>
              <w:tab/>
            </w:r>
            <w:r>
              <w:rPr>
                <w:noProof/>
                <w:webHidden/>
              </w:rPr>
              <w:fldChar w:fldCharType="begin"/>
            </w:r>
            <w:r>
              <w:rPr>
                <w:noProof/>
                <w:webHidden/>
              </w:rPr>
              <w:instrText xml:space="preserve"> PAGEREF _Toc194654718 \h </w:instrText>
            </w:r>
            <w:r>
              <w:rPr>
                <w:noProof/>
                <w:webHidden/>
              </w:rPr>
            </w:r>
            <w:r>
              <w:rPr>
                <w:noProof/>
                <w:webHidden/>
              </w:rPr>
              <w:fldChar w:fldCharType="separate"/>
            </w:r>
            <w:r w:rsidR="00254771">
              <w:rPr>
                <w:noProof/>
                <w:webHidden/>
              </w:rPr>
              <w:t>12</w:t>
            </w:r>
            <w:r>
              <w:rPr>
                <w:noProof/>
                <w:webHidden/>
              </w:rPr>
              <w:fldChar w:fldCharType="end"/>
            </w:r>
          </w:hyperlink>
        </w:p>
        <w:p w14:paraId="38335678" w14:textId="395C7B53" w:rsidR="00091D18" w:rsidRDefault="00091D18">
          <w:pPr>
            <w:pStyle w:val="TOC4"/>
            <w:rPr>
              <w:rFonts w:eastAsiaTheme="minorEastAsia"/>
              <w:noProof/>
              <w:kern w:val="2"/>
              <w:sz w:val="24"/>
              <w:szCs w:val="24"/>
              <w:lang w:eastAsia="en-AU"/>
              <w14:ligatures w14:val="standardContextual"/>
            </w:rPr>
          </w:pPr>
          <w:hyperlink w:anchor="_Toc194654719" w:history="1">
            <w:r w:rsidRPr="0062259C">
              <w:rPr>
                <w:rStyle w:val="Hyperlink"/>
                <w:noProof/>
              </w:rPr>
              <w:t>Who will conduct the risk assessment</w:t>
            </w:r>
            <w:r>
              <w:rPr>
                <w:noProof/>
                <w:webHidden/>
              </w:rPr>
              <w:tab/>
            </w:r>
            <w:r>
              <w:rPr>
                <w:noProof/>
                <w:webHidden/>
              </w:rPr>
              <w:fldChar w:fldCharType="begin"/>
            </w:r>
            <w:r>
              <w:rPr>
                <w:noProof/>
                <w:webHidden/>
              </w:rPr>
              <w:instrText xml:space="preserve"> PAGEREF _Toc194654719 \h </w:instrText>
            </w:r>
            <w:r>
              <w:rPr>
                <w:noProof/>
                <w:webHidden/>
              </w:rPr>
            </w:r>
            <w:r>
              <w:rPr>
                <w:noProof/>
                <w:webHidden/>
              </w:rPr>
              <w:fldChar w:fldCharType="separate"/>
            </w:r>
            <w:r w:rsidR="00254771">
              <w:rPr>
                <w:noProof/>
                <w:webHidden/>
              </w:rPr>
              <w:t>12</w:t>
            </w:r>
            <w:r>
              <w:rPr>
                <w:noProof/>
                <w:webHidden/>
              </w:rPr>
              <w:fldChar w:fldCharType="end"/>
            </w:r>
          </w:hyperlink>
        </w:p>
        <w:p w14:paraId="24891349" w14:textId="4EB70E42" w:rsidR="00091D18" w:rsidRDefault="00091D18">
          <w:pPr>
            <w:pStyle w:val="TOC4"/>
            <w:rPr>
              <w:rFonts w:eastAsiaTheme="minorEastAsia"/>
              <w:noProof/>
              <w:kern w:val="2"/>
              <w:sz w:val="24"/>
              <w:szCs w:val="24"/>
              <w:lang w:eastAsia="en-AU"/>
              <w14:ligatures w14:val="standardContextual"/>
            </w:rPr>
          </w:pPr>
          <w:hyperlink w:anchor="_Toc194654720" w:history="1">
            <w:r w:rsidRPr="0062259C">
              <w:rPr>
                <w:rStyle w:val="Hyperlink"/>
                <w:noProof/>
              </w:rPr>
              <w:t>Who is responsible for carcass management actions</w:t>
            </w:r>
            <w:r>
              <w:rPr>
                <w:noProof/>
                <w:webHidden/>
              </w:rPr>
              <w:tab/>
            </w:r>
            <w:r>
              <w:rPr>
                <w:noProof/>
                <w:webHidden/>
              </w:rPr>
              <w:fldChar w:fldCharType="begin"/>
            </w:r>
            <w:r>
              <w:rPr>
                <w:noProof/>
                <w:webHidden/>
              </w:rPr>
              <w:instrText xml:space="preserve"> PAGEREF _Toc194654720 \h </w:instrText>
            </w:r>
            <w:r>
              <w:rPr>
                <w:noProof/>
                <w:webHidden/>
              </w:rPr>
            </w:r>
            <w:r>
              <w:rPr>
                <w:noProof/>
                <w:webHidden/>
              </w:rPr>
              <w:fldChar w:fldCharType="separate"/>
            </w:r>
            <w:r w:rsidR="00254771">
              <w:rPr>
                <w:noProof/>
                <w:webHidden/>
              </w:rPr>
              <w:t>12</w:t>
            </w:r>
            <w:r>
              <w:rPr>
                <w:noProof/>
                <w:webHidden/>
              </w:rPr>
              <w:fldChar w:fldCharType="end"/>
            </w:r>
          </w:hyperlink>
        </w:p>
        <w:p w14:paraId="39B59B41" w14:textId="4B574303" w:rsidR="00091D18" w:rsidRDefault="00091D18">
          <w:pPr>
            <w:pStyle w:val="TOC4"/>
            <w:rPr>
              <w:rFonts w:eastAsiaTheme="minorEastAsia"/>
              <w:noProof/>
              <w:kern w:val="2"/>
              <w:sz w:val="24"/>
              <w:szCs w:val="24"/>
              <w:lang w:eastAsia="en-AU"/>
              <w14:ligatures w14:val="standardContextual"/>
            </w:rPr>
          </w:pPr>
          <w:hyperlink w:anchor="_Toc194654721" w:history="1">
            <w:r w:rsidRPr="0062259C">
              <w:rPr>
                <w:rStyle w:val="Hyperlink"/>
                <w:noProof/>
              </w:rPr>
              <w:t>Additional consultation or communication needed</w:t>
            </w:r>
            <w:r>
              <w:rPr>
                <w:noProof/>
                <w:webHidden/>
              </w:rPr>
              <w:tab/>
            </w:r>
            <w:r>
              <w:rPr>
                <w:noProof/>
                <w:webHidden/>
              </w:rPr>
              <w:fldChar w:fldCharType="begin"/>
            </w:r>
            <w:r>
              <w:rPr>
                <w:noProof/>
                <w:webHidden/>
              </w:rPr>
              <w:instrText xml:space="preserve"> PAGEREF _Toc194654721 \h </w:instrText>
            </w:r>
            <w:r>
              <w:rPr>
                <w:noProof/>
                <w:webHidden/>
              </w:rPr>
            </w:r>
            <w:r>
              <w:rPr>
                <w:noProof/>
                <w:webHidden/>
              </w:rPr>
              <w:fldChar w:fldCharType="separate"/>
            </w:r>
            <w:r w:rsidR="00254771">
              <w:rPr>
                <w:noProof/>
                <w:webHidden/>
              </w:rPr>
              <w:t>14</w:t>
            </w:r>
            <w:r>
              <w:rPr>
                <w:noProof/>
                <w:webHidden/>
              </w:rPr>
              <w:fldChar w:fldCharType="end"/>
            </w:r>
          </w:hyperlink>
        </w:p>
        <w:p w14:paraId="0711EE40" w14:textId="5AE366F4" w:rsidR="00091D18" w:rsidRDefault="00091D18">
          <w:pPr>
            <w:pStyle w:val="TOC2"/>
            <w:rPr>
              <w:rFonts w:eastAsiaTheme="minorEastAsia"/>
              <w:kern w:val="2"/>
              <w:sz w:val="24"/>
              <w:szCs w:val="24"/>
              <w:lang w:eastAsia="en-AU"/>
              <w14:ligatures w14:val="standardContextual"/>
            </w:rPr>
          </w:pPr>
          <w:hyperlink w:anchor="_Toc194654722" w:history="1">
            <w:r w:rsidRPr="0062259C">
              <w:rPr>
                <w:rStyle w:val="Hyperlink"/>
              </w:rPr>
              <w:t>Further Information</w:t>
            </w:r>
            <w:r>
              <w:rPr>
                <w:webHidden/>
              </w:rPr>
              <w:tab/>
            </w:r>
            <w:r>
              <w:rPr>
                <w:webHidden/>
              </w:rPr>
              <w:fldChar w:fldCharType="begin"/>
            </w:r>
            <w:r>
              <w:rPr>
                <w:webHidden/>
              </w:rPr>
              <w:instrText xml:space="preserve"> PAGEREF _Toc194654722 \h </w:instrText>
            </w:r>
            <w:r>
              <w:rPr>
                <w:webHidden/>
              </w:rPr>
            </w:r>
            <w:r>
              <w:rPr>
                <w:webHidden/>
              </w:rPr>
              <w:fldChar w:fldCharType="separate"/>
            </w:r>
            <w:r w:rsidR="00254771">
              <w:rPr>
                <w:webHidden/>
              </w:rPr>
              <w:t>15</w:t>
            </w:r>
            <w:r>
              <w:rPr>
                <w:webHidden/>
              </w:rPr>
              <w:fldChar w:fldCharType="end"/>
            </w:r>
          </w:hyperlink>
        </w:p>
        <w:p w14:paraId="55EDB45D" w14:textId="000BEE10" w:rsidR="00091D18" w:rsidRDefault="00091D18">
          <w:pPr>
            <w:pStyle w:val="TOC2"/>
            <w:rPr>
              <w:rFonts w:eastAsiaTheme="minorEastAsia"/>
              <w:kern w:val="2"/>
              <w:sz w:val="24"/>
              <w:szCs w:val="24"/>
              <w:lang w:eastAsia="en-AU"/>
              <w14:ligatures w14:val="standardContextual"/>
            </w:rPr>
          </w:pPr>
          <w:hyperlink w:anchor="_Toc194654723" w:history="1">
            <w:r w:rsidRPr="0062259C">
              <w:rPr>
                <w:rStyle w:val="Hyperlink"/>
              </w:rPr>
              <w:t>Appendix A: Example prompts for carcass management assessments</w:t>
            </w:r>
            <w:r>
              <w:rPr>
                <w:webHidden/>
              </w:rPr>
              <w:tab/>
            </w:r>
            <w:r>
              <w:rPr>
                <w:webHidden/>
              </w:rPr>
              <w:fldChar w:fldCharType="begin"/>
            </w:r>
            <w:r>
              <w:rPr>
                <w:webHidden/>
              </w:rPr>
              <w:instrText xml:space="preserve"> PAGEREF _Toc194654723 \h </w:instrText>
            </w:r>
            <w:r>
              <w:rPr>
                <w:webHidden/>
              </w:rPr>
            </w:r>
            <w:r>
              <w:rPr>
                <w:webHidden/>
              </w:rPr>
              <w:fldChar w:fldCharType="separate"/>
            </w:r>
            <w:r w:rsidR="00254771">
              <w:rPr>
                <w:webHidden/>
              </w:rPr>
              <w:t>16</w:t>
            </w:r>
            <w:r>
              <w:rPr>
                <w:webHidden/>
              </w:rPr>
              <w:fldChar w:fldCharType="end"/>
            </w:r>
          </w:hyperlink>
        </w:p>
        <w:p w14:paraId="1B2D2695" w14:textId="41FB43BC" w:rsidR="00091D18" w:rsidRDefault="00091D18">
          <w:pPr>
            <w:pStyle w:val="TOC2"/>
            <w:rPr>
              <w:rFonts w:eastAsiaTheme="minorEastAsia"/>
              <w:kern w:val="2"/>
              <w:sz w:val="24"/>
              <w:szCs w:val="24"/>
              <w:lang w:eastAsia="en-AU"/>
              <w14:ligatures w14:val="standardContextual"/>
            </w:rPr>
          </w:pPr>
          <w:hyperlink w:anchor="_Toc194654724" w:history="1">
            <w:r w:rsidRPr="0062259C">
              <w:rPr>
                <w:rStyle w:val="Hyperlink"/>
              </w:rPr>
              <w:t>Glossary</w:t>
            </w:r>
            <w:r>
              <w:rPr>
                <w:webHidden/>
              </w:rPr>
              <w:tab/>
            </w:r>
            <w:r>
              <w:rPr>
                <w:webHidden/>
              </w:rPr>
              <w:fldChar w:fldCharType="begin"/>
            </w:r>
            <w:r>
              <w:rPr>
                <w:webHidden/>
              </w:rPr>
              <w:instrText xml:space="preserve"> PAGEREF _Toc194654724 \h </w:instrText>
            </w:r>
            <w:r>
              <w:rPr>
                <w:webHidden/>
              </w:rPr>
            </w:r>
            <w:r>
              <w:rPr>
                <w:webHidden/>
              </w:rPr>
              <w:fldChar w:fldCharType="separate"/>
            </w:r>
            <w:r w:rsidR="00254771">
              <w:rPr>
                <w:webHidden/>
              </w:rPr>
              <w:t>19</w:t>
            </w:r>
            <w:r>
              <w:rPr>
                <w:webHidden/>
              </w:rPr>
              <w:fldChar w:fldCharType="end"/>
            </w:r>
          </w:hyperlink>
        </w:p>
        <w:p w14:paraId="1FE1A980" w14:textId="2E2DF0F4" w:rsidR="61E4D037" w:rsidRDefault="61E4D037" w:rsidP="61E4D037">
          <w:pPr>
            <w:pStyle w:val="TOC2"/>
            <w:rPr>
              <w:rStyle w:val="Hyperlink"/>
            </w:rPr>
          </w:pPr>
          <w:r>
            <w:fldChar w:fldCharType="end"/>
          </w:r>
        </w:p>
      </w:sdtContent>
    </w:sdt>
    <w:p w14:paraId="0213071E" w14:textId="763C5EAA" w:rsidR="00764D6A" w:rsidRPr="009622CD" w:rsidRDefault="00764D6A" w:rsidP="091E6DF9"/>
    <w:p w14:paraId="6910935B" w14:textId="0E7CCB6A" w:rsidR="69338911" w:rsidRDefault="69338911" w:rsidP="69338911">
      <w:pPr>
        <w:sectPr w:rsidR="69338911">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567" w:footer="283" w:gutter="0"/>
          <w:pgNumType w:fmt="lowerRoman" w:start="1"/>
          <w:cols w:space="708"/>
          <w:titlePg/>
          <w:docGrid w:linePitch="360"/>
        </w:sectPr>
      </w:pPr>
    </w:p>
    <w:p w14:paraId="18624776" w14:textId="11DA8C7B" w:rsidR="007F797D" w:rsidRDefault="007F797D" w:rsidP="007F797D">
      <w:pPr>
        <w:pStyle w:val="Heading2"/>
        <w:numPr>
          <w:ilvl w:val="0"/>
          <w:numId w:val="0"/>
        </w:numPr>
        <w:rPr>
          <w:rStyle w:val="Heading2Char"/>
        </w:rPr>
      </w:pPr>
      <w:bookmarkStart w:id="1" w:name="_Toc194654704"/>
      <w:bookmarkStart w:id="2" w:name="_Toc430782150"/>
      <w:r>
        <w:lastRenderedPageBreak/>
        <w:t xml:space="preserve">The </w:t>
      </w:r>
      <w:r w:rsidR="002C3EC5">
        <w:t>n</w:t>
      </w:r>
      <w:r w:rsidR="0EE268EA">
        <w:t>ational</w:t>
      </w:r>
      <w:r>
        <w:t xml:space="preserve"> </w:t>
      </w:r>
      <w:r w:rsidR="002C3EC5">
        <w:t>p</w:t>
      </w:r>
      <w:r>
        <w:t>rinciples</w:t>
      </w:r>
      <w:bookmarkEnd w:id="1"/>
    </w:p>
    <w:p w14:paraId="0D5C40E7" w14:textId="3630ABF2" w:rsidR="007F797D" w:rsidRDefault="007F797D" w:rsidP="007F797D">
      <w:pPr>
        <w:spacing w:after="0" w:line="240" w:lineRule="auto"/>
        <w:rPr>
          <w:lang w:eastAsia="ja-JP"/>
        </w:rPr>
      </w:pPr>
      <w:r w:rsidRPr="61E4D037">
        <w:rPr>
          <w:lang w:eastAsia="ja-JP"/>
        </w:rPr>
        <w:t xml:space="preserve">The </w:t>
      </w:r>
      <w:r w:rsidR="002C3EC5">
        <w:rPr>
          <w:lang w:eastAsia="ja-JP"/>
        </w:rPr>
        <w:t>n</w:t>
      </w:r>
      <w:r w:rsidRPr="61E4D037">
        <w:rPr>
          <w:lang w:eastAsia="ja-JP"/>
        </w:rPr>
        <w:t xml:space="preserve">ational </w:t>
      </w:r>
      <w:r w:rsidR="06159214" w:rsidRPr="61E4D037">
        <w:rPr>
          <w:lang w:eastAsia="ja-JP"/>
        </w:rPr>
        <w:t>p</w:t>
      </w:r>
      <w:r w:rsidRPr="61E4D037">
        <w:rPr>
          <w:lang w:eastAsia="ja-JP"/>
        </w:rPr>
        <w:t>rinciples for wildlife carcass management in the context of H5 bird flu are:</w:t>
      </w:r>
    </w:p>
    <w:p w14:paraId="20D64DF6" w14:textId="0B0B3E0E" w:rsidR="00CA032F" w:rsidRPr="00DC4A4D" w:rsidRDefault="6A383FAB" w:rsidP="00254771">
      <w:pPr>
        <w:pStyle w:val="ListBullet"/>
        <w:rPr>
          <w:lang w:eastAsia="ja-JP"/>
        </w:rPr>
      </w:pPr>
      <w:r w:rsidRPr="00DC4A4D">
        <w:rPr>
          <w:b/>
          <w:bCs/>
          <w:lang w:eastAsia="ja-JP"/>
        </w:rPr>
        <w:t>Definitions</w:t>
      </w:r>
      <w:r w:rsidRPr="003805D8">
        <w:rPr>
          <w:lang w:eastAsia="ja-JP"/>
        </w:rPr>
        <w:t xml:space="preserve"> </w:t>
      </w:r>
      <w:r w:rsidR="52B6840E" w:rsidRPr="003805D8">
        <w:rPr>
          <w:lang w:eastAsia="ja-JP"/>
        </w:rPr>
        <w:t>for carcass management should be nationally consistent</w:t>
      </w:r>
      <w:r w:rsidR="52B6840E" w:rsidRPr="00DC4A4D">
        <w:rPr>
          <w:lang w:eastAsia="ja-JP"/>
        </w:rPr>
        <w:t xml:space="preserve"> to support cohesive and deconflicted use, understanding and application of </w:t>
      </w:r>
      <w:r w:rsidRPr="00DC4A4D">
        <w:rPr>
          <w:lang w:eastAsia="ja-JP"/>
        </w:rPr>
        <w:t xml:space="preserve">terminology.  </w:t>
      </w:r>
    </w:p>
    <w:p w14:paraId="200C055C" w14:textId="399B76D6" w:rsidR="00FB6725" w:rsidRPr="00DC4A4D" w:rsidRDefault="00FB6725" w:rsidP="00254771">
      <w:pPr>
        <w:pStyle w:val="ListBullet"/>
        <w:rPr>
          <w:lang w:eastAsia="ja-JP"/>
        </w:rPr>
      </w:pPr>
      <w:r w:rsidRPr="003805D8">
        <w:rPr>
          <w:lang w:eastAsia="ja-JP"/>
        </w:rPr>
        <w:t xml:space="preserve">The </w:t>
      </w:r>
      <w:r w:rsidRPr="00DC4A4D">
        <w:rPr>
          <w:b/>
          <w:bCs/>
          <w:lang w:eastAsia="ja-JP"/>
        </w:rPr>
        <w:t>risks and benefits</w:t>
      </w:r>
      <w:r w:rsidRPr="003805D8">
        <w:rPr>
          <w:lang w:eastAsia="ja-JP"/>
        </w:rPr>
        <w:t xml:space="preserve"> of carcass management actions should be consistently understood </w:t>
      </w:r>
      <w:r w:rsidRPr="00DC4A4D">
        <w:rPr>
          <w:lang w:eastAsia="ja-JP"/>
        </w:rPr>
        <w:t xml:space="preserve">to inform jurisdiction planning and decision making. </w:t>
      </w:r>
    </w:p>
    <w:p w14:paraId="08366B93" w14:textId="5D48024D" w:rsidR="00FB6725" w:rsidRPr="00DC4A4D" w:rsidRDefault="00FB6725" w:rsidP="00254771">
      <w:pPr>
        <w:pStyle w:val="ListBullet"/>
        <w:rPr>
          <w:lang w:eastAsia="ja-JP"/>
        </w:rPr>
      </w:pPr>
      <w:r w:rsidRPr="003805D8">
        <w:rPr>
          <w:lang w:eastAsia="ja-JP"/>
        </w:rPr>
        <w:t xml:space="preserve">The potential impacts of carcass management decisions should be considered in a consistent </w:t>
      </w:r>
      <w:r w:rsidRPr="00DC4A4D">
        <w:rPr>
          <w:b/>
          <w:bCs/>
          <w:lang w:eastAsia="ja-JP"/>
        </w:rPr>
        <w:t>priority order</w:t>
      </w:r>
      <w:r w:rsidRPr="00DC4A4D">
        <w:rPr>
          <w:lang w:eastAsia="ja-JP"/>
        </w:rPr>
        <w:t xml:space="preserve"> to align collective priorities of a national response to H5 bird flu. </w:t>
      </w:r>
    </w:p>
    <w:p w14:paraId="644E9D35" w14:textId="42F9A2EB" w:rsidR="007F797D" w:rsidRPr="00DC4A4D" w:rsidRDefault="00CA032F" w:rsidP="00254771">
      <w:pPr>
        <w:pStyle w:val="ListBullet"/>
        <w:rPr>
          <w:lang w:eastAsia="ja-JP"/>
        </w:rPr>
      </w:pPr>
      <w:r w:rsidRPr="003805D8">
        <w:rPr>
          <w:lang w:eastAsia="ja-JP"/>
        </w:rPr>
        <w:t xml:space="preserve">Carcass management decisions should be informed by robust </w:t>
      </w:r>
      <w:r w:rsidRPr="00DC4A4D">
        <w:rPr>
          <w:b/>
          <w:bCs/>
          <w:lang w:eastAsia="ja-JP"/>
        </w:rPr>
        <w:t>risk-based decision-making</w:t>
      </w:r>
      <w:r w:rsidRPr="003805D8">
        <w:rPr>
          <w:lang w:eastAsia="ja-JP"/>
        </w:rPr>
        <w:t xml:space="preserve"> processes</w:t>
      </w:r>
      <w:r w:rsidRPr="00DC4A4D">
        <w:rPr>
          <w:lang w:eastAsia="ja-JP"/>
        </w:rPr>
        <w:t xml:space="preserve"> to ensure the most effective carcass management actions are selected for each situation.</w:t>
      </w:r>
    </w:p>
    <w:p w14:paraId="0625B672" w14:textId="2BFEDAFC" w:rsidR="00B672FA" w:rsidRPr="00DC4A4D" w:rsidRDefault="00B672FA" w:rsidP="00254771">
      <w:pPr>
        <w:pStyle w:val="ListBullet"/>
        <w:rPr>
          <w:lang w:eastAsia="ja-JP"/>
        </w:rPr>
      </w:pPr>
      <w:r w:rsidRPr="00D30B00">
        <w:rPr>
          <w:b/>
          <w:bCs/>
          <w:lang w:eastAsia="ja-JP"/>
        </w:rPr>
        <w:t>Roles and responsibilities</w:t>
      </w:r>
      <w:r w:rsidRPr="003805D8">
        <w:rPr>
          <w:lang w:eastAsia="ja-JP"/>
        </w:rPr>
        <w:t xml:space="preserve"> for carcass management decisions and actions should be defined </w:t>
      </w:r>
      <w:r w:rsidRPr="00DC4A4D">
        <w:rPr>
          <w:lang w:eastAsia="ja-JP"/>
        </w:rPr>
        <w:t xml:space="preserve">to enhance understanding and alignment of key roles and </w:t>
      </w:r>
      <w:r w:rsidR="45E26260" w:rsidRPr="00DC4A4D">
        <w:rPr>
          <w:lang w:eastAsia="ja-JP"/>
        </w:rPr>
        <w:t xml:space="preserve">responsibilities </w:t>
      </w:r>
      <w:r w:rsidRPr="00DC4A4D">
        <w:rPr>
          <w:lang w:eastAsia="ja-JP"/>
        </w:rPr>
        <w:t xml:space="preserve">within carcass management. </w:t>
      </w:r>
    </w:p>
    <w:p w14:paraId="77CF4ED9" w14:textId="69B2783E" w:rsidR="007F797D" w:rsidRDefault="007F797D" w:rsidP="00183433">
      <w:pPr>
        <w:spacing w:after="0" w:line="240" w:lineRule="auto"/>
        <w:ind w:left="720"/>
        <w:rPr>
          <w:lang w:eastAsia="ja-JP"/>
        </w:rPr>
      </w:pPr>
    </w:p>
    <w:p w14:paraId="44C8F6D6" w14:textId="369146B3" w:rsidR="004D620F" w:rsidRDefault="004D620F" w:rsidP="003805D8">
      <w:pPr>
        <w:pStyle w:val="Heading2"/>
        <w:spacing w:line="259" w:lineRule="auto"/>
        <w:rPr>
          <w:szCs w:val="40"/>
        </w:rPr>
      </w:pPr>
      <w:bookmarkStart w:id="3" w:name="_Toc194654705"/>
      <w:r>
        <w:lastRenderedPageBreak/>
        <w:t>Definitions</w:t>
      </w:r>
      <w:bookmarkEnd w:id="3"/>
    </w:p>
    <w:p w14:paraId="52A1528D" w14:textId="26812DDB" w:rsidR="00764D6A" w:rsidRDefault="002F354C" w:rsidP="00264712">
      <w:bookmarkStart w:id="4" w:name="_Toc194654706"/>
      <w:r>
        <w:t>What is ‘carcass management’?</w:t>
      </w:r>
      <w:bookmarkEnd w:id="2"/>
      <w:bookmarkEnd w:id="4"/>
    </w:p>
    <w:p w14:paraId="6C04DC8A" w14:textId="676F6930" w:rsidR="5ED454C0" w:rsidRDefault="000B47D3" w:rsidP="69338911">
      <w:r>
        <w:t>C</w:t>
      </w:r>
      <w:r w:rsidR="5ED454C0" w:rsidRPr="69338911">
        <w:t xml:space="preserve">arcass management refers to actions which are considered and/or taken for the purposes of managing wildlife carcasses which are suspected or confirmed to be infected with H5 bird flu. </w:t>
      </w:r>
    </w:p>
    <w:p w14:paraId="7ECA1F98" w14:textId="79F41B37" w:rsidR="5ED454C0" w:rsidRDefault="5ED454C0" w:rsidP="69338911">
      <w:r w:rsidRPr="69338911">
        <w:t xml:space="preserve">Carcass management actions may involve, but are not limited to: </w:t>
      </w:r>
    </w:p>
    <w:p w14:paraId="2533D1BC" w14:textId="31C86E17" w:rsidR="5ED454C0" w:rsidRDefault="5ED454C0" w:rsidP="00254771">
      <w:pPr>
        <w:pStyle w:val="ListBullet"/>
      </w:pPr>
      <w:r w:rsidRPr="69338911">
        <w:t>Leaving carcasses in situ to naturally decompose (i.e. deliberate decision not to disturb carcasses).</w:t>
      </w:r>
    </w:p>
    <w:p w14:paraId="67640F98" w14:textId="7FAA84CF" w:rsidR="5ED454C0" w:rsidRDefault="5ED454C0" w:rsidP="00254771">
      <w:pPr>
        <w:pStyle w:val="ListBullet"/>
      </w:pPr>
      <w:r w:rsidRPr="25E4247C">
        <w:t>In situ disposal of carcasses via burial, composting, incineration or other methods.</w:t>
      </w:r>
    </w:p>
    <w:p w14:paraId="5E516F03" w14:textId="1DEFC305" w:rsidR="5ED454C0" w:rsidRDefault="5ED454C0" w:rsidP="00254771">
      <w:pPr>
        <w:pStyle w:val="ListBullet"/>
      </w:pPr>
      <w:r w:rsidRPr="69338911">
        <w:t>Removal of carcasses from an area and disposal at an alternative site via landfill, burial, composting or incineration.</w:t>
      </w:r>
    </w:p>
    <w:p w14:paraId="50613600" w14:textId="2A6E9666" w:rsidR="5ED454C0" w:rsidRDefault="5ED454C0" w:rsidP="00254771">
      <w:pPr>
        <w:pStyle w:val="ListBullet"/>
      </w:pPr>
      <w:r w:rsidRPr="25E4247C">
        <w:t>Restricting public access to a site, area or location to enable any of the above actions.</w:t>
      </w:r>
      <w:r w:rsidR="00673A76" w:rsidRPr="25E4247C">
        <w:rPr>
          <w:noProof/>
        </w:rPr>
        <w:t xml:space="preserve"> </w:t>
      </w:r>
    </w:p>
    <w:p w14:paraId="312C598C" w14:textId="5ADBA128" w:rsidR="5ED454C0" w:rsidRDefault="5ED454C0" w:rsidP="00350D9C">
      <w:pPr>
        <w:pBdr>
          <w:top w:val="single" w:sz="4" w:space="4" w:color="000000"/>
          <w:left w:val="single" w:sz="4" w:space="4" w:color="000000"/>
          <w:bottom w:val="single" w:sz="4" w:space="4" w:color="000000"/>
          <w:right w:val="single" w:sz="4" w:space="4" w:color="000000"/>
        </w:pBdr>
        <w:shd w:val="clear" w:color="auto" w:fill="DAEEF3" w:themeFill="accent5" w:themeFillTint="33"/>
      </w:pPr>
      <w:r w:rsidRPr="25E4247C">
        <w:t>A risk assessment should be undertaken on a case-by-case basis to help determine the appropriate carcass management actions. Actions such as removal and/or disposal of carcasses is only beneficial in specific situations and may have unintended consequences.</w:t>
      </w:r>
    </w:p>
    <w:p w14:paraId="0CA7FA9B" w14:textId="77777777" w:rsidR="00362983" w:rsidRDefault="00362983" w:rsidP="00362983">
      <w:pPr>
        <w:pStyle w:val="Heading2"/>
      </w:pPr>
      <w:bookmarkStart w:id="5" w:name="_Toc194654707"/>
      <w:r>
        <w:lastRenderedPageBreak/>
        <w:t>Risks and benefits</w:t>
      </w:r>
      <w:bookmarkEnd w:id="5"/>
    </w:p>
    <w:p w14:paraId="6BF53C4B" w14:textId="4FE707E1" w:rsidR="00362983" w:rsidRDefault="00362983" w:rsidP="00B62117">
      <w:pPr>
        <w:pStyle w:val="Heading3"/>
      </w:pPr>
      <w:bookmarkStart w:id="6" w:name="_Toc194654708"/>
      <w:r>
        <w:t xml:space="preserve">Risks </w:t>
      </w:r>
      <w:r w:rsidR="005C5480">
        <w:t xml:space="preserve">posed by </w:t>
      </w:r>
      <w:r>
        <w:t>sick and dead wildlife infected with H5 bird flu</w:t>
      </w:r>
      <w:bookmarkEnd w:id="6"/>
      <w:r>
        <w:t xml:space="preserve"> </w:t>
      </w:r>
    </w:p>
    <w:p w14:paraId="3A170986" w14:textId="3C7D7B84" w:rsidR="00362983" w:rsidRDefault="00362983" w:rsidP="00A91DA2">
      <w:pPr>
        <w:pStyle w:val="ListBullet"/>
      </w:pPr>
      <w:r w:rsidRPr="69338911">
        <w:t>The main source of infection for wild birds appears to be direct contact with infected birds and/or environmental contamination. Environmental contamination in this context is contamination of the surrounding environment (e.g. ground, water bodies, trees/shrubs, etc.) by the secretions and excretions of other infected wildlife</w:t>
      </w:r>
      <w:r>
        <w:t>.</w:t>
      </w:r>
    </w:p>
    <w:p w14:paraId="20D53252" w14:textId="77777777" w:rsidR="00362983" w:rsidRDefault="00362983" w:rsidP="00A91DA2">
      <w:pPr>
        <w:pStyle w:val="ListBullet"/>
      </w:pPr>
      <w:r w:rsidRPr="69338911">
        <w:t xml:space="preserve">Although carcasses are not thought to be the main source of infection, they may pose a risk to other species through close contact, their shared environment, and to scavenging animals (including wildlife and companion animals) that may feed on them. They may also pose an infection risk to people and domesticated animals who interact with them. </w:t>
      </w:r>
    </w:p>
    <w:p w14:paraId="2DF8490F" w14:textId="0279838F" w:rsidR="00362983" w:rsidRDefault="00362983" w:rsidP="00A91DA2">
      <w:pPr>
        <w:pStyle w:val="ListBullet"/>
      </w:pPr>
      <w:r w:rsidRPr="25E4247C">
        <w:t xml:space="preserve">Comparatively, fresh carcasses appear to have a higher viral load than older carcasses, with virus </w:t>
      </w:r>
      <w:r w:rsidR="002C3EC5">
        <w:t xml:space="preserve">remaining viable for longer </w:t>
      </w:r>
      <w:r w:rsidR="00D76E84">
        <w:t xml:space="preserve">periods of time </w:t>
      </w:r>
      <w:r w:rsidR="002C3EC5">
        <w:t>in cooler environments than warmer environments.</w:t>
      </w:r>
      <w:r w:rsidRPr="25E4247C">
        <w:t xml:space="preserve"> Virus survival in the environment is dependent upon temperature, UV, humidity and other factors.  </w:t>
      </w:r>
    </w:p>
    <w:p w14:paraId="2917930D" w14:textId="78447DC9" w:rsidR="00362983" w:rsidRDefault="00362983" w:rsidP="00244AAD">
      <w:r>
        <w:t>The virus can persist in many environments including land, water and on items</w:t>
      </w:r>
      <w:r w:rsidR="00731D41">
        <w:t xml:space="preserve"> (also called fomites)</w:t>
      </w:r>
      <w:r>
        <w:t xml:space="preserve"> such as footwear and vehicles.</w:t>
      </w:r>
    </w:p>
    <w:p w14:paraId="2345D418" w14:textId="184BCAA6" w:rsidR="00362983" w:rsidRDefault="00855094" w:rsidP="00B62117">
      <w:pPr>
        <w:pStyle w:val="Heading3"/>
      </w:pPr>
      <w:bookmarkStart w:id="7" w:name="_Toc194654709"/>
      <w:r>
        <w:t>M</w:t>
      </w:r>
      <w:r w:rsidR="00362983">
        <w:t>anaging wildlife carcasses</w:t>
      </w:r>
      <w:bookmarkEnd w:id="7"/>
    </w:p>
    <w:p w14:paraId="48E650A5" w14:textId="3C6A6033" w:rsidR="00362983" w:rsidRPr="006C45F1" w:rsidRDefault="00362983" w:rsidP="00A91DA2">
      <w:pPr>
        <w:pStyle w:val="ListBullet"/>
        <w:rPr>
          <w:lang w:val="en-US"/>
        </w:rPr>
      </w:pPr>
      <w:r w:rsidRPr="006C45F1">
        <w:rPr>
          <w:lang w:val="en-US"/>
        </w:rPr>
        <w:t>Carcass management options may range from disposing of carcasses in</w:t>
      </w:r>
      <w:r w:rsidR="00DC2BED">
        <w:rPr>
          <w:lang w:val="en-US"/>
        </w:rPr>
        <w:t xml:space="preserve"> </w:t>
      </w:r>
      <w:r w:rsidRPr="006C45F1">
        <w:rPr>
          <w:lang w:val="en-US"/>
        </w:rPr>
        <w:t>situ or offsite through to leaving carcasses in</w:t>
      </w:r>
      <w:r w:rsidR="00DC2BED">
        <w:rPr>
          <w:lang w:val="en-US"/>
        </w:rPr>
        <w:t xml:space="preserve"> </w:t>
      </w:r>
      <w:r w:rsidRPr="006C45F1">
        <w:rPr>
          <w:lang w:val="en-US"/>
        </w:rPr>
        <w:t>situ to naturally decompose (i.e. deliberate decision not to disturb carcasses).</w:t>
      </w:r>
    </w:p>
    <w:p w14:paraId="46B09F0F" w14:textId="54763543" w:rsidR="00362983" w:rsidRPr="000848E7" w:rsidRDefault="00362983" w:rsidP="00A91DA2">
      <w:pPr>
        <w:pStyle w:val="ListBullet"/>
        <w:rPr>
          <w:lang w:val="en-US"/>
        </w:rPr>
      </w:pPr>
      <w:r w:rsidRPr="006C45F1">
        <w:rPr>
          <w:lang w:val="en-US"/>
        </w:rPr>
        <w:t xml:space="preserve">Decisions around carcass management actions should be determined based on a risk assessment that </w:t>
      </w:r>
      <w:r w:rsidRPr="000848E7">
        <w:rPr>
          <w:lang w:val="en-US"/>
        </w:rPr>
        <w:t>considers factors such as those described in this</w:t>
      </w:r>
      <w:r w:rsidR="00AD7541" w:rsidRPr="000848E7">
        <w:rPr>
          <w:lang w:val="en-US"/>
        </w:rPr>
        <w:t xml:space="preserve"> document. </w:t>
      </w:r>
    </w:p>
    <w:p w14:paraId="00D2E97B" w14:textId="77777777" w:rsidR="00362983" w:rsidRPr="006C45F1" w:rsidRDefault="00362983" w:rsidP="00A91DA2">
      <w:pPr>
        <w:pStyle w:val="ListBullet"/>
        <w:rPr>
          <w:lang w:val="en-US"/>
        </w:rPr>
      </w:pPr>
      <w:r w:rsidRPr="000848E7">
        <w:rPr>
          <w:lang w:val="en-US"/>
        </w:rPr>
        <w:t>Where possible, consideration should be given to real time monitoring and evaluation</w:t>
      </w:r>
      <w:r w:rsidRPr="006C45F1">
        <w:rPr>
          <w:lang w:val="en-US"/>
        </w:rPr>
        <w:t xml:space="preserve"> of the outcomes of the carcass management decisions, such as monitoring infection rates post carcass removal, and sharing information for collective learning. </w:t>
      </w:r>
    </w:p>
    <w:p w14:paraId="3653BDCB" w14:textId="77777777" w:rsidR="00362983" w:rsidRPr="006C45F1" w:rsidRDefault="00362983" w:rsidP="00A91DA2">
      <w:pPr>
        <w:pStyle w:val="ListBullet"/>
        <w:rPr>
          <w:lang w:val="en-US"/>
        </w:rPr>
      </w:pPr>
      <w:r w:rsidRPr="006C45F1">
        <w:rPr>
          <w:lang w:val="en-US"/>
        </w:rPr>
        <w:t>Any carcass management actions undertaken must be consistent with jurisdictional and Commonwealth biodiversity, biosecurity, public health, and any other relevant legislation and direction.</w:t>
      </w:r>
    </w:p>
    <w:p w14:paraId="45A4F1BC" w14:textId="77777777" w:rsidR="00362983" w:rsidRPr="006C45F1" w:rsidRDefault="00362983" w:rsidP="00A91DA2">
      <w:pPr>
        <w:pStyle w:val="ListBullet"/>
        <w:rPr>
          <w:lang w:val="en-US"/>
        </w:rPr>
      </w:pPr>
      <w:r w:rsidRPr="006C45F1">
        <w:rPr>
          <w:lang w:val="en-US"/>
        </w:rPr>
        <w:t>There is limited evidence on the benefits of carcass removal and there are many factors to be considered when determining whether to remove carcasses. Guidance around carcass management continues to evolve, informed by ongoing overseas studies and experiences.</w:t>
      </w:r>
    </w:p>
    <w:p w14:paraId="63DA8832" w14:textId="77777777" w:rsidR="00362983" w:rsidRPr="000848E7" w:rsidRDefault="00362983" w:rsidP="00A91DA2">
      <w:pPr>
        <w:pStyle w:val="ListBullet"/>
        <w:rPr>
          <w:lang w:val="en-US"/>
        </w:rPr>
      </w:pPr>
      <w:r w:rsidRPr="006C45F1">
        <w:rPr>
          <w:lang w:val="en-US"/>
        </w:rPr>
        <w:t xml:space="preserve">In the absence of clear benefits or if the risk of removal and/or disposal of carcasses cannot be managed effectively, a cautionary approach should be adopted, and removal or disposal of </w:t>
      </w:r>
      <w:r w:rsidRPr="006C45F1">
        <w:rPr>
          <w:lang w:val="en-US"/>
        </w:rPr>
        <w:lastRenderedPageBreak/>
        <w:t xml:space="preserve">carcasses should be avoided. Leaving carcasses in situ to decompose naturally is an acceptable </w:t>
      </w:r>
      <w:r w:rsidRPr="000848E7">
        <w:rPr>
          <w:lang w:val="en-US"/>
        </w:rPr>
        <w:t>carcass management option.</w:t>
      </w:r>
    </w:p>
    <w:p w14:paraId="51A7CA44" w14:textId="36CA798A" w:rsidR="00362983" w:rsidRPr="000848E7" w:rsidRDefault="00362983" w:rsidP="00A91DA2">
      <w:pPr>
        <w:pStyle w:val="ListBullet"/>
        <w:rPr>
          <w:lang w:val="en-US"/>
        </w:rPr>
      </w:pPr>
      <w:r w:rsidRPr="000848E7">
        <w:rPr>
          <w:lang w:val="en-US"/>
        </w:rPr>
        <w:t>The most likely reason to remove and/or dispose of carcasses may be to mitigate the risk to human health, safety or if relevant, social amenity. Other risk factors will be considered and are detailed in the impact considerations in</w:t>
      </w:r>
      <w:r w:rsidR="00AD7541" w:rsidRPr="000848E7">
        <w:rPr>
          <w:lang w:val="en-US"/>
        </w:rPr>
        <w:t xml:space="preserve"> the priority order of risks and benefits section in this document. </w:t>
      </w:r>
      <w:r w:rsidRPr="000848E7">
        <w:rPr>
          <w:lang w:val="en-US"/>
        </w:rPr>
        <w:t xml:space="preserve"> </w:t>
      </w:r>
    </w:p>
    <w:p w14:paraId="2D078652" w14:textId="7FF73FBB" w:rsidR="00362983" w:rsidRPr="006C45F1" w:rsidRDefault="00362983" w:rsidP="00A91DA2">
      <w:pPr>
        <w:pStyle w:val="ListBullet"/>
        <w:rPr>
          <w:lang w:val="en-US"/>
        </w:rPr>
      </w:pPr>
      <w:r w:rsidRPr="69338911">
        <w:rPr>
          <w:lang w:val="en-US"/>
        </w:rPr>
        <w:t>The risk of H5 bird flu transmitting to a person in direct contact with infected animals or contaminated environment is influenced by the level of contamination. For example, transmission is more likely in an environment with many infected carcasses rather than a few. The risk will also depend on</w:t>
      </w:r>
      <w:r w:rsidR="00423405">
        <w:rPr>
          <w:lang w:val="en-US"/>
        </w:rPr>
        <w:t xml:space="preserve"> other factors </w:t>
      </w:r>
      <w:r w:rsidR="00CD1094">
        <w:rPr>
          <w:lang w:val="en-US"/>
        </w:rPr>
        <w:t>such as</w:t>
      </w:r>
      <w:r w:rsidRPr="69338911">
        <w:rPr>
          <w:lang w:val="en-US"/>
        </w:rPr>
        <w:t xml:space="preserve"> the nature and duration of exposure and use of personal protective equipment (PPE) and other control measures. </w:t>
      </w:r>
    </w:p>
    <w:p w14:paraId="14B8B5AF" w14:textId="43F3119D" w:rsidR="00362983" w:rsidRDefault="00362983" w:rsidP="00A91DA2">
      <w:pPr>
        <w:pStyle w:val="ListBullet"/>
        <w:rPr>
          <w:lang w:val="en-US"/>
        </w:rPr>
      </w:pPr>
      <w:r w:rsidRPr="3925047A">
        <w:rPr>
          <w:lang w:val="en-US"/>
        </w:rPr>
        <w:t>All interventions should be undertaken with consideration to protecting human health and safety. H</w:t>
      </w:r>
      <w:r w:rsidR="005F0501">
        <w:rPr>
          <w:lang w:val="en-US"/>
        </w:rPr>
        <w:t>uman h</w:t>
      </w:r>
      <w:r w:rsidRPr="3925047A">
        <w:rPr>
          <w:lang w:val="en-US"/>
        </w:rPr>
        <w:t xml:space="preserve">ealth and safety risks from H5 bird flu exposure should be eliminated or </w:t>
      </w:r>
      <w:proofErr w:type="spellStart"/>
      <w:r w:rsidRPr="3925047A">
        <w:rPr>
          <w:lang w:val="en-US"/>
        </w:rPr>
        <w:t>minimised</w:t>
      </w:r>
      <w:proofErr w:type="spellEnd"/>
      <w:r w:rsidRPr="3925047A">
        <w:rPr>
          <w:lang w:val="en-US"/>
        </w:rPr>
        <w:t xml:space="preserve"> so far as is reasonably practicable.</w:t>
      </w:r>
    </w:p>
    <w:p w14:paraId="0D1EAF67" w14:textId="4D519CC5" w:rsidR="00362983" w:rsidRDefault="00855094" w:rsidP="00807269">
      <w:pPr>
        <w:pStyle w:val="Heading3"/>
      </w:pPr>
      <w:bookmarkStart w:id="8" w:name="_Toc194654710"/>
      <w:r>
        <w:t>W</w:t>
      </w:r>
      <w:r w:rsidR="00362983">
        <w:t xml:space="preserve">hen sick wildlife </w:t>
      </w:r>
      <w:proofErr w:type="gramStart"/>
      <w:r w:rsidR="00362983">
        <w:t>are</w:t>
      </w:r>
      <w:proofErr w:type="gramEnd"/>
      <w:r w:rsidR="00362983">
        <w:t xml:space="preserve"> present</w:t>
      </w:r>
      <w:bookmarkEnd w:id="8"/>
    </w:p>
    <w:p w14:paraId="6D3BB810" w14:textId="77777777" w:rsidR="00362983" w:rsidRDefault="00362983" w:rsidP="00244AAD">
      <w:pPr>
        <w:pStyle w:val="ListBullet"/>
      </w:pPr>
      <w:r w:rsidRPr="25E4247C">
        <w:t xml:space="preserve">Wildlife sick with H5 bird flu </w:t>
      </w:r>
      <w:proofErr w:type="gramStart"/>
      <w:r w:rsidRPr="25E4247C">
        <w:t>are</w:t>
      </w:r>
      <w:proofErr w:type="gramEnd"/>
      <w:r w:rsidRPr="25E4247C">
        <w:t xml:space="preserve"> very unlikely to recover.</w:t>
      </w:r>
    </w:p>
    <w:p w14:paraId="2711401D" w14:textId="77777777" w:rsidR="00362983" w:rsidRDefault="00362983" w:rsidP="00244AAD">
      <w:pPr>
        <w:pStyle w:val="ListBullet"/>
      </w:pPr>
      <w:r w:rsidRPr="25E4247C">
        <w:t>There is no specific treatment for H5 bird flu. The disease has a high fatality rate in wildlife and once infected, the chance of recovery is very low.</w:t>
      </w:r>
    </w:p>
    <w:p w14:paraId="5BD56D94" w14:textId="77777777" w:rsidR="00362983" w:rsidRDefault="00362983" w:rsidP="00244AAD">
      <w:pPr>
        <w:pStyle w:val="ListBullet"/>
      </w:pPr>
      <w:r w:rsidRPr="69338911">
        <w:t>Sick wildlife and carcasses will often be found together. Considerations for how and when to manage wildlife carcasses should include what to do with sick wildlife at the site and the impact of carcass management actions on live wildlife present.</w:t>
      </w:r>
    </w:p>
    <w:p w14:paraId="25D9A6D3" w14:textId="77777777" w:rsidR="00362983" w:rsidRDefault="00362983" w:rsidP="00362983">
      <w:pPr>
        <w:keepNext/>
        <w:keepLines/>
      </w:pPr>
      <w:r w:rsidRPr="69338911">
        <w:rPr>
          <w:lang w:val="en-US"/>
        </w:rPr>
        <w:t>In situations where sick wildlife is found together with wildlife carcasses, the risk assessment for carcass management should also consider the following potential risks/benefits of undertaking management actions for sick wildlife:</w:t>
      </w:r>
      <w:r w:rsidRPr="00752ACC">
        <w:rPr>
          <w:noProof/>
        </w:rPr>
        <w:t xml:space="preserve"> </w:t>
      </w:r>
    </w:p>
    <w:p w14:paraId="29E1C140" w14:textId="77777777" w:rsidR="00362983" w:rsidRDefault="00362983" w:rsidP="00CF500A">
      <w:pPr>
        <w:pStyle w:val="ListBullet"/>
      </w:pPr>
      <w:r w:rsidRPr="69338911">
        <w:rPr>
          <w:lang w:val="en-US"/>
        </w:rPr>
        <w:t>Risks to human health if sick wildlife is left in situ.</w:t>
      </w:r>
    </w:p>
    <w:p w14:paraId="54BF6A7F" w14:textId="77777777" w:rsidR="00362983" w:rsidRDefault="00362983" w:rsidP="00CF500A">
      <w:pPr>
        <w:pStyle w:val="ListBullet"/>
      </w:pPr>
      <w:r w:rsidRPr="69338911">
        <w:rPr>
          <w:lang w:val="en-US"/>
        </w:rPr>
        <w:t xml:space="preserve">Risks to human health and/or safety if the decision is made to remove and/or </w:t>
      </w:r>
      <w:proofErr w:type="spellStart"/>
      <w:r w:rsidRPr="69338911">
        <w:rPr>
          <w:lang w:val="en-US"/>
        </w:rPr>
        <w:t>euthanise</w:t>
      </w:r>
      <w:proofErr w:type="spellEnd"/>
      <w:r w:rsidRPr="69338911">
        <w:rPr>
          <w:lang w:val="en-US"/>
        </w:rPr>
        <w:t xml:space="preserve"> sick wildlife.</w:t>
      </w:r>
    </w:p>
    <w:p w14:paraId="4E657775" w14:textId="77777777" w:rsidR="00362983" w:rsidRDefault="00362983" w:rsidP="00CF500A">
      <w:pPr>
        <w:pStyle w:val="ListBullet"/>
      </w:pPr>
      <w:r w:rsidRPr="69338911">
        <w:rPr>
          <w:lang w:val="en-US"/>
        </w:rPr>
        <w:t xml:space="preserve">Risks to healthy wildlife populations via human disturbance if removing and/or </w:t>
      </w:r>
      <w:proofErr w:type="spellStart"/>
      <w:r w:rsidRPr="69338911">
        <w:rPr>
          <w:lang w:val="en-US"/>
        </w:rPr>
        <w:t>euthanising</w:t>
      </w:r>
      <w:proofErr w:type="spellEnd"/>
      <w:r w:rsidRPr="69338911">
        <w:rPr>
          <w:lang w:val="en-US"/>
        </w:rPr>
        <w:t xml:space="preserve"> sick wildlife.</w:t>
      </w:r>
    </w:p>
    <w:p w14:paraId="25A49DDF" w14:textId="77777777" w:rsidR="00362983" w:rsidRDefault="00362983" w:rsidP="00CF500A">
      <w:pPr>
        <w:pStyle w:val="ListBullet"/>
      </w:pPr>
      <w:r w:rsidRPr="69338911">
        <w:rPr>
          <w:lang w:val="en-US"/>
        </w:rPr>
        <w:t xml:space="preserve">Benefits to healthy wildlife populations, and human health, </w:t>
      </w:r>
      <w:r w:rsidRPr="69338911">
        <w:t xml:space="preserve">safety or social amenity </w:t>
      </w:r>
      <w:r w:rsidRPr="69338911">
        <w:rPr>
          <w:lang w:val="en-US"/>
        </w:rPr>
        <w:t xml:space="preserve">if sick wildlife is removed and/or </w:t>
      </w:r>
      <w:proofErr w:type="spellStart"/>
      <w:r w:rsidRPr="69338911">
        <w:rPr>
          <w:lang w:val="en-US"/>
        </w:rPr>
        <w:t>euthanised</w:t>
      </w:r>
      <w:proofErr w:type="spellEnd"/>
      <w:r w:rsidRPr="69338911">
        <w:t>.</w:t>
      </w:r>
    </w:p>
    <w:p w14:paraId="374929BC" w14:textId="77777777" w:rsidR="00362983" w:rsidRDefault="00362983" w:rsidP="00CF500A">
      <w:pPr>
        <w:pStyle w:val="ListBullet"/>
      </w:pPr>
      <w:r w:rsidRPr="69338911">
        <w:rPr>
          <w:lang w:val="en-US"/>
        </w:rPr>
        <w:t>Actions will be determined on a case-by-case basis. Actions may include:</w:t>
      </w:r>
    </w:p>
    <w:p w14:paraId="0CD2F435" w14:textId="77777777" w:rsidR="00362983" w:rsidRDefault="00362983" w:rsidP="00B934B0">
      <w:pPr>
        <w:pStyle w:val="ListBullet2"/>
      </w:pPr>
      <w:r w:rsidRPr="69338911">
        <w:rPr>
          <w:lang w:val="en-US"/>
        </w:rPr>
        <w:t>No intervention.</w:t>
      </w:r>
    </w:p>
    <w:p w14:paraId="13EF3FBE" w14:textId="77777777" w:rsidR="00362983" w:rsidRDefault="00362983" w:rsidP="00B934B0">
      <w:pPr>
        <w:pStyle w:val="ListBullet2"/>
      </w:pPr>
      <w:r w:rsidRPr="69338911">
        <w:rPr>
          <w:lang w:val="en-US"/>
        </w:rPr>
        <w:t>Restricting access to a site, area or location.</w:t>
      </w:r>
    </w:p>
    <w:p w14:paraId="5C6D0F20" w14:textId="77777777" w:rsidR="00362983" w:rsidRDefault="00362983" w:rsidP="00B934B0">
      <w:pPr>
        <w:pStyle w:val="ListBullet2"/>
      </w:pPr>
      <w:r w:rsidRPr="69338911">
        <w:rPr>
          <w:lang w:val="en-US"/>
        </w:rPr>
        <w:t>Euthanasia.</w:t>
      </w:r>
    </w:p>
    <w:p w14:paraId="5EEA13D1" w14:textId="77777777" w:rsidR="00362983" w:rsidRDefault="00362983" w:rsidP="00AD6EC9">
      <w:pPr>
        <w:pStyle w:val="ListBullet"/>
      </w:pPr>
      <w:r w:rsidRPr="25E4247C">
        <w:lastRenderedPageBreak/>
        <w:t xml:space="preserve">Members of the public may attempt to refer sick wildlife to wildlife rehabilitators or vets for supportive care. Wildlife infected with H5 bird flu may continue to shed virus. Keeping them in care could pose a risk to people and other animals. </w:t>
      </w:r>
    </w:p>
    <w:p w14:paraId="550726EB" w14:textId="77777777" w:rsidR="00362983" w:rsidRDefault="00362983" w:rsidP="00AD6EC9">
      <w:pPr>
        <w:pStyle w:val="ListBullet"/>
      </w:pPr>
      <w:r w:rsidRPr="69338911">
        <w:t>Given the high fatality rate of wildlife due to H5 bird flu, the most humane response in most cases will be euthanasia.</w:t>
      </w:r>
    </w:p>
    <w:p w14:paraId="0E6CF817" w14:textId="77777777" w:rsidR="00362983" w:rsidRDefault="00362983" w:rsidP="00AD6EC9">
      <w:pPr>
        <w:pStyle w:val="ListBullet"/>
      </w:pPr>
      <w:r w:rsidRPr="25E4247C">
        <w:t>Decision makers may decide to approve supportive care of specific individuals of an important species, for example species of conservation concern under relevant state/territory/Commonwealth legislation or of ecotourism value. There are very limited supportive care options available, and decisions on whether to attempt care should consider whether adequate facilities exist, among other factors.</w:t>
      </w:r>
    </w:p>
    <w:p w14:paraId="588575B2" w14:textId="77777777" w:rsidR="00B86E4E" w:rsidRPr="00774FDD" w:rsidRDefault="00B86E4E" w:rsidP="00AD6EC9">
      <w:pPr>
        <w:pStyle w:val="Heading3"/>
        <w:rPr>
          <w:lang w:val="en-US"/>
        </w:rPr>
      </w:pPr>
      <w:bookmarkStart w:id="9" w:name="_Toc194654711"/>
      <w:r w:rsidRPr="00774FDD">
        <w:rPr>
          <w:lang w:val="en-US"/>
        </w:rPr>
        <w:t>Methods of carcass disposal</w:t>
      </w:r>
      <w:bookmarkEnd w:id="9"/>
    </w:p>
    <w:p w14:paraId="13011452" w14:textId="77777777" w:rsidR="00B86E4E" w:rsidRPr="008D7B80" w:rsidRDefault="00B86E4E" w:rsidP="00B86E4E">
      <w:pPr>
        <w:spacing w:after="0" w:line="240" w:lineRule="auto"/>
      </w:pPr>
      <w:r w:rsidRPr="00B86E4E">
        <w:t>Where the decision has been made to dispose of carcasses, the method(s) of carcass disposal should adhere to local health and environment regulations, as well as local environmental context. Each state, territory and local government may have different requirements for carcass disposal.  International agreements and learnings should also be considered.</w:t>
      </w:r>
    </w:p>
    <w:p w14:paraId="2B753B6C" w14:textId="0F1904B6" w:rsidR="00B86E4E" w:rsidRPr="008D7B80" w:rsidRDefault="00B86E4E" w:rsidP="00B86E4E">
      <w:pPr>
        <w:spacing w:after="0" w:line="240" w:lineRule="auto"/>
      </w:pPr>
      <w:r w:rsidRPr="008D7B80">
        <w:t xml:space="preserve">Methods and considerations from the </w:t>
      </w:r>
      <w:hyperlink r:id="rId21">
        <w:r w:rsidRPr="008D7B80">
          <w:t>A</w:t>
        </w:r>
        <w:r w:rsidR="00091D18">
          <w:t>USVETPLAN</w:t>
        </w:r>
        <w:r w:rsidRPr="008D7B80">
          <w:t xml:space="preserve"> Operational Manual: Disposal (Version 5.0.)</w:t>
        </w:r>
      </w:hyperlink>
      <w:r w:rsidRPr="008D7B80">
        <w:t xml:space="preserve"> may support assessment and decision-making around management of wildlife carcasses to support logical, defensible and transparent carcass management decisions.</w:t>
      </w:r>
    </w:p>
    <w:p w14:paraId="4B756976" w14:textId="77777777" w:rsidR="00B86E4E" w:rsidRPr="008D7B80" w:rsidRDefault="00B86E4E" w:rsidP="00B86E4E">
      <w:pPr>
        <w:spacing w:after="0" w:line="240" w:lineRule="auto"/>
      </w:pPr>
      <w:r w:rsidRPr="008D7B80">
        <w:t>Methods of carcass disposal may include, but are not limited to:</w:t>
      </w:r>
    </w:p>
    <w:p w14:paraId="725BBBCA" w14:textId="77777777" w:rsidR="00B86E4E" w:rsidRDefault="00B86E4E" w:rsidP="00F9490E">
      <w:pPr>
        <w:pStyle w:val="ListBullet"/>
        <w:rPr>
          <w:lang w:val="en-US"/>
        </w:rPr>
      </w:pPr>
      <w:r w:rsidRPr="006C45F1">
        <w:rPr>
          <w:lang w:val="en-US"/>
        </w:rPr>
        <w:t>Landfill</w:t>
      </w:r>
    </w:p>
    <w:p w14:paraId="4440321D" w14:textId="77777777" w:rsidR="00B86E4E" w:rsidRDefault="00B86E4E" w:rsidP="00F9490E">
      <w:pPr>
        <w:pStyle w:val="ListBullet"/>
        <w:rPr>
          <w:lang w:val="en-US"/>
        </w:rPr>
      </w:pPr>
      <w:r w:rsidRPr="006C45F1">
        <w:rPr>
          <w:lang w:val="en-US"/>
        </w:rPr>
        <w:t xml:space="preserve">Burial on site or at another site (for example deep burial pits) </w:t>
      </w:r>
    </w:p>
    <w:p w14:paraId="6DCF5494" w14:textId="77777777" w:rsidR="00B86E4E" w:rsidRDefault="00B86E4E" w:rsidP="00F9490E">
      <w:pPr>
        <w:pStyle w:val="ListBullet"/>
        <w:rPr>
          <w:lang w:val="en-US"/>
        </w:rPr>
      </w:pPr>
      <w:r w:rsidRPr="006C45F1">
        <w:rPr>
          <w:lang w:val="en-US"/>
        </w:rPr>
        <w:t xml:space="preserve">Composting </w:t>
      </w:r>
    </w:p>
    <w:p w14:paraId="45ECADFF" w14:textId="77777777" w:rsidR="00B86E4E" w:rsidRDefault="00B86E4E" w:rsidP="00F9490E">
      <w:pPr>
        <w:pStyle w:val="ListBullet"/>
        <w:rPr>
          <w:lang w:val="en-US"/>
        </w:rPr>
      </w:pPr>
      <w:r w:rsidRPr="006C45F1">
        <w:rPr>
          <w:lang w:val="en-US"/>
        </w:rPr>
        <w:t>Incineration</w:t>
      </w:r>
    </w:p>
    <w:p w14:paraId="6553BCF8" w14:textId="77777777" w:rsidR="00B86E4E" w:rsidRDefault="00B86E4E" w:rsidP="00B86E4E"/>
    <w:p w14:paraId="0576415B" w14:textId="0E632F07" w:rsidR="00362983" w:rsidRPr="00576C89" w:rsidRDefault="00362983" w:rsidP="00F9490E">
      <w:pPr>
        <w:pStyle w:val="Heading3"/>
      </w:pPr>
      <w:bookmarkStart w:id="10" w:name="_Toc194654712"/>
      <w:r>
        <w:t>Priority order of risks and benefits</w:t>
      </w:r>
      <w:bookmarkEnd w:id="10"/>
      <w:r>
        <w:t xml:space="preserve"> </w:t>
      </w:r>
    </w:p>
    <w:p w14:paraId="7529CAF8" w14:textId="77777777" w:rsidR="00362983" w:rsidRDefault="00362983" w:rsidP="008A5D7F">
      <w:r w:rsidRPr="25E4247C">
        <w:t>In assessing risks and benefits the suggested impact</w:t>
      </w:r>
      <w:r>
        <w:t>s</w:t>
      </w:r>
      <w:r w:rsidRPr="25E4247C">
        <w:t xml:space="preserve"> in order of priority are:</w:t>
      </w:r>
    </w:p>
    <w:p w14:paraId="5F5C924A" w14:textId="77777777" w:rsidR="00362983" w:rsidRPr="006E5F00" w:rsidRDefault="00362983" w:rsidP="006E5F00">
      <w:pPr>
        <w:pStyle w:val="ListNumber"/>
        <w:numPr>
          <w:ilvl w:val="0"/>
          <w:numId w:val="35"/>
        </w:numPr>
      </w:pPr>
      <w:r w:rsidRPr="006E5F00">
        <w:t xml:space="preserve">Human health and safety (individual, public and responders) </w:t>
      </w:r>
    </w:p>
    <w:p w14:paraId="7D650702" w14:textId="3929E3B1" w:rsidR="00362983" w:rsidRPr="006E5F00" w:rsidRDefault="00362983" w:rsidP="006E5F00">
      <w:pPr>
        <w:pStyle w:val="ListNumber"/>
        <w:numPr>
          <w:ilvl w:val="0"/>
          <w:numId w:val="35"/>
        </w:numPr>
      </w:pPr>
      <w:r w:rsidRPr="006E5F00">
        <w:t xml:space="preserve">Threatened species, important species, important places and </w:t>
      </w:r>
      <w:r w:rsidR="00FE6B99" w:rsidRPr="006E5F00">
        <w:t>i</w:t>
      </w:r>
      <w:r w:rsidRPr="006E5F00">
        <w:t xml:space="preserve">ndustry biosecurity </w:t>
      </w:r>
    </w:p>
    <w:p w14:paraId="27CAC7AC" w14:textId="77777777" w:rsidR="00362983" w:rsidRPr="00572C9F" w:rsidRDefault="00362983" w:rsidP="006E5F00">
      <w:pPr>
        <w:pStyle w:val="ListNumber"/>
        <w:numPr>
          <w:ilvl w:val="0"/>
          <w:numId w:val="35"/>
        </w:numPr>
      </w:pPr>
      <w:r w:rsidRPr="006E5F00">
        <w:t>Broader wildlife</w:t>
      </w:r>
      <w:r w:rsidRPr="00572C9F">
        <w:t xml:space="preserve">/ecosystems and social amenity. </w:t>
      </w:r>
    </w:p>
    <w:p w14:paraId="295AD359" w14:textId="77777777" w:rsidR="00362983" w:rsidRDefault="00362983" w:rsidP="008A5D7F">
      <w:r w:rsidRPr="25E4247C">
        <w:t xml:space="preserve">Each situation is unique and there may be other considerations that will impact this list. </w:t>
      </w:r>
    </w:p>
    <w:p w14:paraId="1C6ACA36" w14:textId="77777777" w:rsidR="00362983" w:rsidRDefault="00362983" w:rsidP="008A5D7F">
      <w:r w:rsidRPr="69338911">
        <w:t xml:space="preserve">The below section provides more detail </w:t>
      </w:r>
      <w:r>
        <w:t>about</w:t>
      </w:r>
      <w:r w:rsidRPr="69338911">
        <w:t xml:space="preserve"> different impact</w:t>
      </w:r>
      <w:r>
        <w:t>s to consider</w:t>
      </w:r>
      <w:r w:rsidRPr="69338911">
        <w:t xml:space="preserve"> when assessing the risks and benefits of when and how to manage wildlife carcasses.</w:t>
      </w:r>
    </w:p>
    <w:p w14:paraId="47DC3B08" w14:textId="77777777" w:rsidR="00362983" w:rsidRPr="00EF4D16" w:rsidRDefault="00362983" w:rsidP="006E7FEE">
      <w:pPr>
        <w:pStyle w:val="Heading4"/>
        <w:numPr>
          <w:ilvl w:val="0"/>
          <w:numId w:val="0"/>
        </w:numPr>
      </w:pPr>
      <w:bookmarkStart w:id="11" w:name="_Toc194654713"/>
      <w:r>
        <w:t>Impact 1: Human health and safety</w:t>
      </w:r>
      <w:bookmarkEnd w:id="11"/>
      <w:r>
        <w:t xml:space="preserve"> </w:t>
      </w:r>
    </w:p>
    <w:p w14:paraId="66D16B55" w14:textId="77777777" w:rsidR="00362983" w:rsidRDefault="00362983" w:rsidP="00362983">
      <w:r w:rsidRPr="69338911">
        <w:rPr>
          <w:lang w:val="en-US"/>
        </w:rPr>
        <w:t xml:space="preserve">Management options for wildlife carcasses such as removal from an area may need to be considered where there </w:t>
      </w:r>
      <w:proofErr w:type="gramStart"/>
      <w:r w:rsidRPr="69338911">
        <w:rPr>
          <w:lang w:val="en-US"/>
        </w:rPr>
        <w:t>are</w:t>
      </w:r>
      <w:proofErr w:type="gramEnd"/>
      <w:r w:rsidRPr="69338911">
        <w:rPr>
          <w:lang w:val="en-US"/>
        </w:rPr>
        <w:t xml:space="preserve"> health, safety, cultural, or social amenity concerns.</w:t>
      </w:r>
      <w:r w:rsidRPr="69338911">
        <w:t xml:space="preserve"> </w:t>
      </w:r>
    </w:p>
    <w:p w14:paraId="0B0F9C62" w14:textId="77777777" w:rsidR="00362983" w:rsidRDefault="00362983" w:rsidP="00362983">
      <w:r w:rsidRPr="25E4247C">
        <w:lastRenderedPageBreak/>
        <w:t>The health and safety of the responsible person/s (e.g. in-field responders) will also need to be considered and should be reasonably assured, prior to managing wildlife carcasses.</w:t>
      </w:r>
    </w:p>
    <w:p w14:paraId="70EF22C8" w14:textId="77777777" w:rsidR="00362983" w:rsidRDefault="00362983" w:rsidP="00362983">
      <w:r w:rsidRPr="69338911">
        <w:rPr>
          <w:lang w:val="en-US"/>
        </w:rPr>
        <w:t>Examples of when carcass removal as a management strategy might be considered include when wildlife carcasses are:</w:t>
      </w:r>
    </w:p>
    <w:p w14:paraId="211641ED" w14:textId="77777777" w:rsidR="00362983" w:rsidRDefault="00362983" w:rsidP="006E7FEE">
      <w:pPr>
        <w:pStyle w:val="ListBullet"/>
      </w:pPr>
      <w:r w:rsidRPr="25E4247C">
        <w:t>In areas of high human habitation/usage where exposure to carcasses poses a human health risk (such as backyards, schools, beaches and parks).</w:t>
      </w:r>
    </w:p>
    <w:p w14:paraId="6DEBF0E5" w14:textId="77777777" w:rsidR="00362983" w:rsidRDefault="00362983" w:rsidP="006E7FEE">
      <w:pPr>
        <w:pStyle w:val="ListBullet"/>
      </w:pPr>
      <w:r w:rsidRPr="25E4247C">
        <w:t>Near water supply areas, local catchments and waste treatment facilities.</w:t>
      </w:r>
    </w:p>
    <w:p w14:paraId="0F856C31" w14:textId="77777777" w:rsidR="00362983" w:rsidRDefault="00362983" w:rsidP="006E7FEE">
      <w:pPr>
        <w:pStyle w:val="ListBullet"/>
      </w:pPr>
      <w:r w:rsidRPr="25E4247C">
        <w:t>In places or involve species of cultural significance for First Nations people which may impact physical and/or mental health, or where continued access to places or species is essential for cultural reasons.</w:t>
      </w:r>
    </w:p>
    <w:p w14:paraId="761EA0A6" w14:textId="1005FAD1" w:rsidR="0026472C" w:rsidRDefault="00D3724B" w:rsidP="003A7778">
      <w:pPr>
        <w:rPr>
          <w:lang w:val="en-US"/>
        </w:rPr>
      </w:pPr>
      <w:r w:rsidRPr="69338911">
        <w:rPr>
          <w:lang w:val="en-US"/>
        </w:rPr>
        <w:t>If disposal is the carcass management action chosen (whether in situ or for disposal at another site), this should be done with the minimum required number of appropriately trained people, as determined by the applicable jurisdiction, with appropriate health and safety measures.</w:t>
      </w:r>
    </w:p>
    <w:p w14:paraId="3309C989" w14:textId="77777777" w:rsidR="00FD78A4" w:rsidRPr="0033577D" w:rsidRDefault="00FD78A4" w:rsidP="002C7CFC">
      <w:pPr>
        <w:pStyle w:val="ListBullet"/>
      </w:pPr>
      <w:r w:rsidRPr="69338911">
        <w:t>Strict attention should be paid to measures which reduce risks to those involved in the collection and disposal operations, such as through appropriate use of PPE.</w:t>
      </w:r>
    </w:p>
    <w:p w14:paraId="19855527" w14:textId="77777777" w:rsidR="00FD78A4" w:rsidRPr="0033577D" w:rsidRDefault="00FD78A4" w:rsidP="002C7CFC">
      <w:pPr>
        <w:pStyle w:val="ListBullet"/>
      </w:pPr>
      <w:r w:rsidRPr="0033577D">
        <w:t xml:space="preserve">Maintain a comprehensive list of in-field responder names and contact information for rapid public health follow-up, if needed. </w:t>
      </w:r>
    </w:p>
    <w:p w14:paraId="2B207E7A" w14:textId="77777777" w:rsidR="00FD78A4" w:rsidRPr="0033577D" w:rsidRDefault="00FD78A4" w:rsidP="002C7CFC">
      <w:pPr>
        <w:pStyle w:val="ListBullet"/>
      </w:pPr>
      <w:r w:rsidRPr="0033577D">
        <w:t>If relevant, follow jurisdictional instructions to notify local health authorities about carcass management activities.</w:t>
      </w:r>
    </w:p>
    <w:p w14:paraId="18A0E8D6" w14:textId="77777777" w:rsidR="00FD78A4" w:rsidRPr="0033577D" w:rsidRDefault="00FD78A4" w:rsidP="002C7CFC">
      <w:pPr>
        <w:pStyle w:val="ListBullet"/>
      </w:pPr>
      <w:r w:rsidRPr="0033577D">
        <w:t>Cleaning and disinfection/decontamination of personnel and equipment on site.</w:t>
      </w:r>
    </w:p>
    <w:p w14:paraId="70111D66" w14:textId="3BBB6B8E" w:rsidR="00FD78A4" w:rsidRDefault="00FD78A4" w:rsidP="001E184C">
      <w:r w:rsidRPr="69338911">
        <w:t xml:space="preserve">More information can be found </w:t>
      </w:r>
      <w:r w:rsidRPr="000848E7">
        <w:t xml:space="preserve">at </w:t>
      </w:r>
      <w:hyperlink r:id="rId22" w:anchor=":~:text=This%20guideline%20from%20the%20Communicable%20Diseases%20Network%20Australia,from%20all%20types%20of%20avian%20influenza%20%28%E2%80%98bird%20flu%E2%80%99%29." w:history="1">
        <w:r w:rsidR="002C3EC5" w:rsidRPr="002C3EC5">
          <w:rPr>
            <w:rStyle w:val="Hyperlink"/>
          </w:rPr>
          <w:t>CDNA national guidelines for avian influenza: protecting people who work with birds and wildlife</w:t>
        </w:r>
      </w:hyperlink>
      <w:r w:rsidR="002C3EC5">
        <w:t xml:space="preserve"> and </w:t>
      </w:r>
      <w:hyperlink r:id="rId23" w:history="1">
        <w:r w:rsidRPr="000848E7">
          <w:rPr>
            <w:rStyle w:val="Hyperlink"/>
          </w:rPr>
          <w:t>WOAH Avian influenza and wildlife: Risk management for people working with wild birds</w:t>
        </w:r>
        <w:r w:rsidR="001E184C" w:rsidRPr="000848E7">
          <w:rPr>
            <w:rStyle w:val="Hyperlink"/>
          </w:rPr>
          <w:t>.</w:t>
        </w:r>
      </w:hyperlink>
    </w:p>
    <w:p w14:paraId="0C9455F7" w14:textId="77777777" w:rsidR="00362983" w:rsidRPr="00EF4D16" w:rsidRDefault="00362983" w:rsidP="002C7CFC">
      <w:pPr>
        <w:pStyle w:val="Heading4"/>
        <w:numPr>
          <w:ilvl w:val="0"/>
          <w:numId w:val="0"/>
        </w:numPr>
      </w:pPr>
      <w:bookmarkStart w:id="12" w:name="_Toc194654714"/>
      <w:r>
        <w:t>Impact 2: Threatened species, important species, important places and industry biosecurity</w:t>
      </w:r>
      <w:bookmarkEnd w:id="12"/>
    </w:p>
    <w:p w14:paraId="31B2A71E" w14:textId="431212CA" w:rsidR="00362983" w:rsidRDefault="00362983" w:rsidP="00362983">
      <w:r w:rsidRPr="25E4247C">
        <w:t xml:space="preserve">Carcass management options such as removing carcasses from an area or disposing in situ may be considered where wild populations of threatened species, important species and/or important places are infected or exposed to H5 bird flu. Important places will be determined by jurisdictions but may include areas of high tourism value, important </w:t>
      </w:r>
      <w:r w:rsidR="00DC2BED">
        <w:t xml:space="preserve">wildlife </w:t>
      </w:r>
      <w:r w:rsidRPr="25E4247C">
        <w:t>breeding sites, places or species of cultural significance for First Nations peoples.</w:t>
      </w:r>
    </w:p>
    <w:p w14:paraId="2DC20131" w14:textId="2FB0B0CA" w:rsidR="00362983" w:rsidRDefault="00362983" w:rsidP="00362983">
      <w:pPr>
        <w:rPr>
          <w:lang w:val="en-US"/>
        </w:rPr>
      </w:pPr>
      <w:r w:rsidRPr="69338911">
        <w:rPr>
          <w:lang w:val="en-US"/>
        </w:rPr>
        <w:t xml:space="preserve">Decision makers may decide to manage wildlife carcasses due to industry and trade imperatives. For example, wildlife carcasses found on public </w:t>
      </w:r>
      <w:proofErr w:type="gramStart"/>
      <w:r w:rsidRPr="69338911">
        <w:rPr>
          <w:lang w:val="en-US"/>
        </w:rPr>
        <w:t>land,</w:t>
      </w:r>
      <w:proofErr w:type="gramEnd"/>
      <w:r w:rsidRPr="69338911">
        <w:rPr>
          <w:lang w:val="en-US"/>
        </w:rPr>
        <w:t xml:space="preserve"> </w:t>
      </w:r>
      <w:r w:rsidR="009C5E5D" w:rsidRPr="69338911">
        <w:rPr>
          <w:lang w:val="en-US"/>
        </w:rPr>
        <w:t>near</w:t>
      </w:r>
      <w:r w:rsidRPr="69338911">
        <w:rPr>
          <w:lang w:val="en-US"/>
        </w:rPr>
        <w:t xml:space="preserve"> agricultural facilities may create an unacceptable risk of transmission to production animals and be removed from the area for disposal.</w:t>
      </w:r>
    </w:p>
    <w:p w14:paraId="1857A326" w14:textId="77777777" w:rsidR="00DF3886" w:rsidRDefault="0026472C" w:rsidP="00DF3886">
      <w:pPr>
        <w:rPr>
          <w:lang w:val="en-US"/>
        </w:rPr>
      </w:pPr>
      <w:r w:rsidRPr="69338911">
        <w:rPr>
          <w:lang w:val="en-US"/>
        </w:rPr>
        <w:t>If disposal is the carcass management action chosen (whether in situ or for disposal at another site),</w:t>
      </w:r>
      <w:r w:rsidRPr="0026472C">
        <w:rPr>
          <w:lang w:val="en-US"/>
        </w:rPr>
        <w:t xml:space="preserve"> </w:t>
      </w:r>
      <w:r w:rsidRPr="69338911">
        <w:rPr>
          <w:lang w:val="en-US"/>
        </w:rPr>
        <w:t xml:space="preserve">this should be done in a manner least likely to cause disturbance of other wildlife at the site to </w:t>
      </w:r>
      <w:proofErr w:type="spellStart"/>
      <w:r w:rsidRPr="69338911">
        <w:rPr>
          <w:lang w:val="en-US"/>
        </w:rPr>
        <w:t>minimise</w:t>
      </w:r>
      <w:proofErr w:type="spellEnd"/>
      <w:r w:rsidRPr="69338911">
        <w:rPr>
          <w:lang w:val="en-US"/>
        </w:rPr>
        <w:t xml:space="preserve"> spread of the virus</w:t>
      </w:r>
      <w:r>
        <w:rPr>
          <w:lang w:val="en-US"/>
        </w:rPr>
        <w:t>.</w:t>
      </w:r>
    </w:p>
    <w:p w14:paraId="4E59F15C" w14:textId="77777777" w:rsidR="00DF3886" w:rsidRPr="00DF3886" w:rsidRDefault="00DF3886" w:rsidP="008A5D7F">
      <w:pPr>
        <w:pStyle w:val="ListBullet"/>
      </w:pPr>
      <w:r w:rsidRPr="69338911">
        <w:lastRenderedPageBreak/>
        <w:t>Where carcasses are on a beach, collecting/disposing of them at low tide rather than high tide is recommended to minimise disturbance to birds which may be nesting/roosting at that site.</w:t>
      </w:r>
    </w:p>
    <w:p w14:paraId="6B8D374D" w14:textId="77777777" w:rsidR="00DF3886" w:rsidRPr="00DF3886" w:rsidRDefault="00DF3886" w:rsidP="008A5D7F">
      <w:pPr>
        <w:pStyle w:val="ListBullet"/>
      </w:pPr>
      <w:r w:rsidRPr="69338911">
        <w:t>Recognising the sensitivity of the species present. For example, priority may be given to removing carcasses which are close to an at-risk wildlife population.</w:t>
      </w:r>
    </w:p>
    <w:p w14:paraId="29E1EDA5" w14:textId="77777777" w:rsidR="00DF3886" w:rsidRDefault="00DF3886" w:rsidP="008A5D7F">
      <w:pPr>
        <w:pStyle w:val="ListBullet"/>
      </w:pPr>
      <w:r w:rsidRPr="00DF3886">
        <w:t>A subdued colour of PPE coveralls can help to minimise disturbance to live animals.</w:t>
      </w:r>
    </w:p>
    <w:p w14:paraId="06B47FBC" w14:textId="4FADF70C" w:rsidR="00362983" w:rsidRPr="00EF4D16" w:rsidRDefault="00362983" w:rsidP="008A5D7F">
      <w:pPr>
        <w:pStyle w:val="Heading4"/>
        <w:numPr>
          <w:ilvl w:val="0"/>
          <w:numId w:val="0"/>
        </w:numPr>
      </w:pPr>
      <w:bookmarkStart w:id="13" w:name="_Toc194654715"/>
      <w:r>
        <w:t>Impact 3: Broader wildlife/ecosystems and social amenity</w:t>
      </w:r>
      <w:bookmarkEnd w:id="13"/>
    </w:p>
    <w:p w14:paraId="5594F4FC" w14:textId="3A77F2C7" w:rsidR="00362983" w:rsidRDefault="00362983" w:rsidP="00362983">
      <w:r w:rsidRPr="25E4247C">
        <w:t>When human health</w:t>
      </w:r>
      <w:r w:rsidR="00B65313">
        <w:t xml:space="preserve"> and safety</w:t>
      </w:r>
      <w:r w:rsidRPr="25E4247C">
        <w:t xml:space="preserve">, threatened species, important species, important places or industry biosecurity risks can be adequately managed, management action should be informed by an assessment of the following risk questions: </w:t>
      </w:r>
    </w:p>
    <w:p w14:paraId="4E874F66" w14:textId="77777777" w:rsidR="00362983" w:rsidRDefault="00362983" w:rsidP="008A5D7F">
      <w:r w:rsidRPr="69338911">
        <w:t>If potentially infected wildlife carcasses are left in situ to naturally decompose (i.e. deliberate decision not to disturb carcasses) as compared to other carcass management actions:</w:t>
      </w:r>
    </w:p>
    <w:p w14:paraId="37FDCC74" w14:textId="396FAF0D" w:rsidR="00362983" w:rsidRDefault="00362983" w:rsidP="008A5D7F">
      <w:pPr>
        <w:pStyle w:val="ListNumber"/>
        <w:numPr>
          <w:ilvl w:val="0"/>
          <w:numId w:val="36"/>
        </w:numPr>
      </w:pPr>
      <w:r w:rsidRPr="69338911">
        <w:t>What is the likelihood of onward transmission of H5 bird flu to other wildlife</w:t>
      </w:r>
      <w:r w:rsidR="00036676">
        <w:t>?</w:t>
      </w:r>
    </w:p>
    <w:p w14:paraId="1E995429" w14:textId="77777777" w:rsidR="00362983" w:rsidRDefault="00362983" w:rsidP="008A5D7F">
      <w:pPr>
        <w:pStyle w:val="ListNumber"/>
        <w:numPr>
          <w:ilvl w:val="0"/>
          <w:numId w:val="36"/>
        </w:numPr>
      </w:pPr>
      <w:r w:rsidRPr="25E4247C">
        <w:t>What are the potential consequences to other wildlife, ecosystems and social amenity?</w:t>
      </w:r>
    </w:p>
    <w:p w14:paraId="7B3E7073" w14:textId="77777777" w:rsidR="00362983" w:rsidRDefault="00362983" w:rsidP="00362983">
      <w:r w:rsidRPr="69338911">
        <w:rPr>
          <w:lang w:val="en-US"/>
        </w:rPr>
        <w:t>Noting there are high levels of uncertainty, the benefits and consequences of different methods of carcass management will be site- and occurrence- specific and depend on a range of risk factors. Some of these factors are explored below.</w:t>
      </w:r>
    </w:p>
    <w:p w14:paraId="256CD787" w14:textId="77777777" w:rsidR="00362983" w:rsidRPr="004E372B" w:rsidRDefault="00362983" w:rsidP="004E372B">
      <w:pPr>
        <w:pStyle w:val="Heading5"/>
        <w:rPr>
          <w:rStyle w:val="Strong"/>
          <w:b/>
          <w:bCs w:val="0"/>
        </w:rPr>
      </w:pPr>
      <w:r w:rsidRPr="004E372B">
        <w:rPr>
          <w:rStyle w:val="Strong"/>
          <w:b/>
          <w:bCs w:val="0"/>
        </w:rPr>
        <w:t xml:space="preserve">Wildlife density and environmental contamination </w:t>
      </w:r>
    </w:p>
    <w:p w14:paraId="00C5F78B" w14:textId="33826CC0" w:rsidR="00362983" w:rsidRDefault="00362983" w:rsidP="00362983">
      <w:r w:rsidRPr="69338911">
        <w:rPr>
          <w:lang w:val="en-US"/>
        </w:rPr>
        <w:t xml:space="preserve">The density of wildlife in the area may </w:t>
      </w:r>
      <w:proofErr w:type="gramStart"/>
      <w:r w:rsidRPr="69338911">
        <w:rPr>
          <w:lang w:val="en-US"/>
        </w:rPr>
        <w:t>impact</w:t>
      </w:r>
      <w:proofErr w:type="gramEnd"/>
      <w:r w:rsidRPr="69338911">
        <w:rPr>
          <w:lang w:val="en-US"/>
        </w:rPr>
        <w:t xml:space="preserve"> the level of environmental contamination and the effectiveness of carcass management activities.</w:t>
      </w:r>
      <w:r w:rsidR="006F6200">
        <w:rPr>
          <w:lang w:val="en-US"/>
        </w:rPr>
        <w:t xml:space="preserve"> </w:t>
      </w:r>
      <w:r w:rsidRPr="69338911">
        <w:rPr>
          <w:lang w:val="en-US"/>
        </w:rPr>
        <w:t xml:space="preserve">For example, we might expect more environmental contamination in environments with high rather than low densities of infected wildlife. </w:t>
      </w:r>
    </w:p>
    <w:p w14:paraId="45B63BEE" w14:textId="77777777" w:rsidR="00362983" w:rsidRDefault="00362983" w:rsidP="00362983">
      <w:r w:rsidRPr="69338911">
        <w:rPr>
          <w:lang w:val="en-US"/>
        </w:rPr>
        <w:t>In already heavily contaminated environments, it may be less beneficial to manage carcasses by removing and disposing of them or disposal on site, as compared to environments with lower wildlife density and/ or less environmental contamination.</w:t>
      </w:r>
    </w:p>
    <w:p w14:paraId="7B25E849" w14:textId="77777777" w:rsidR="00362983" w:rsidRDefault="00362983" w:rsidP="00362983">
      <w:r w:rsidRPr="69338911">
        <w:rPr>
          <w:lang w:val="en-US"/>
        </w:rPr>
        <w:t xml:space="preserve">The density of wildlife in an area may also </w:t>
      </w:r>
      <w:proofErr w:type="gramStart"/>
      <w:r w:rsidRPr="69338911">
        <w:rPr>
          <w:lang w:val="en-US"/>
        </w:rPr>
        <w:t>impact</w:t>
      </w:r>
      <w:proofErr w:type="gramEnd"/>
      <w:r w:rsidRPr="69338911">
        <w:rPr>
          <w:lang w:val="en-US"/>
        </w:rPr>
        <w:t xml:space="preserve"> assessment of different carcass management strategies. Wildlife density may be linked to disturbance. If carcasses are in an area of high wildlife density, removing carcasses may be challenging without causing disturbance, and risking onward virus transmission.</w:t>
      </w:r>
    </w:p>
    <w:p w14:paraId="784D211E" w14:textId="77777777" w:rsidR="00362983" w:rsidRDefault="00362983" w:rsidP="004E372B">
      <w:pPr>
        <w:pStyle w:val="Heading5"/>
      </w:pPr>
      <w:r w:rsidRPr="69338911">
        <w:t xml:space="preserve">Wildlife familiarity to people </w:t>
      </w:r>
    </w:p>
    <w:p w14:paraId="41FC6B9E" w14:textId="77777777" w:rsidR="00362983" w:rsidRDefault="00362983" w:rsidP="00362983">
      <w:r w:rsidRPr="69338911">
        <w:t xml:space="preserve">Wildlife populations that are habituated to people are less likely to be disturbed by careful carcass management operations than populations of the same species that have had little or no exposure to people. </w:t>
      </w:r>
    </w:p>
    <w:p w14:paraId="0BB95FA6" w14:textId="77777777" w:rsidR="00362983" w:rsidRDefault="00362983" w:rsidP="004E372B">
      <w:pPr>
        <w:pStyle w:val="ListBullet"/>
      </w:pPr>
      <w:r w:rsidRPr="69338911">
        <w:rPr>
          <w:lang w:val="en-US"/>
        </w:rPr>
        <w:t xml:space="preserve">Disturbance of wildlife in the process of carcass removal or in situ management can cause significant stress such as physiological stress, dispersal, increased vigilance, changed foraging/feeding </w:t>
      </w:r>
      <w:proofErr w:type="spellStart"/>
      <w:r w:rsidRPr="69338911">
        <w:rPr>
          <w:lang w:val="en-US"/>
        </w:rPr>
        <w:t>behaviour</w:t>
      </w:r>
      <w:proofErr w:type="spellEnd"/>
      <w:r w:rsidRPr="69338911">
        <w:rPr>
          <w:lang w:val="en-US"/>
        </w:rPr>
        <w:t xml:space="preserve">, abandonment of </w:t>
      </w:r>
      <w:proofErr w:type="gramStart"/>
      <w:r w:rsidRPr="69338911">
        <w:rPr>
          <w:lang w:val="en-US"/>
        </w:rPr>
        <w:t>nests</w:t>
      </w:r>
      <w:proofErr w:type="gramEnd"/>
      <w:r w:rsidRPr="69338911">
        <w:rPr>
          <w:lang w:val="en-US"/>
        </w:rPr>
        <w:t xml:space="preserve">/eggs/young. This can compromise individuals’ survival, including susceptibility to infectious disease. </w:t>
      </w:r>
    </w:p>
    <w:p w14:paraId="61970F36" w14:textId="77777777" w:rsidR="00362983" w:rsidRDefault="00362983" w:rsidP="004E372B">
      <w:pPr>
        <w:pStyle w:val="ListBullet"/>
      </w:pPr>
      <w:r w:rsidRPr="69338911">
        <w:t>Disturbing species may lead to an increased spread of the disease to new areas.</w:t>
      </w:r>
    </w:p>
    <w:p w14:paraId="7B2F7563" w14:textId="77777777" w:rsidR="00362983" w:rsidRDefault="00362983" w:rsidP="004E372B">
      <w:pPr>
        <w:pStyle w:val="Heading5"/>
      </w:pPr>
      <w:r w:rsidRPr="69338911">
        <w:lastRenderedPageBreak/>
        <w:t>Scavenging and migratory species</w:t>
      </w:r>
    </w:p>
    <w:p w14:paraId="66B750F2" w14:textId="77777777" w:rsidR="00362983" w:rsidRDefault="00362983" w:rsidP="00362983">
      <w:r w:rsidRPr="25E4247C">
        <w:t>The presence of infected carcasses increases the transmission risk to scavenging wildlife species. Carcass management may therefore reduce direct transmission from infected carcasses to susceptible scavenging wildlife. Where protecting such species is a priority, carcass management may be considered. Predatory, scavenging and migratory species that travel large distances (such as skuas and shearwaters) may increase H5 bird flu spread between areas or regions.</w:t>
      </w:r>
    </w:p>
    <w:p w14:paraId="21A94907" w14:textId="77777777" w:rsidR="00362983" w:rsidRDefault="00362983" w:rsidP="004E372B">
      <w:pPr>
        <w:pStyle w:val="Heading5"/>
      </w:pPr>
      <w:r w:rsidRPr="69338911">
        <w:t xml:space="preserve">Species composition </w:t>
      </w:r>
    </w:p>
    <w:p w14:paraId="766367B5" w14:textId="77777777" w:rsidR="00362983" w:rsidRDefault="00362983" w:rsidP="00362983">
      <w:pPr>
        <w:rPr>
          <w:lang w:val="en-US"/>
        </w:rPr>
      </w:pPr>
      <w:r w:rsidRPr="3D5E7D2A">
        <w:rPr>
          <w:lang w:val="en-US"/>
        </w:rPr>
        <w:t xml:space="preserve">Understanding the composition of the species present at a site will help determine the risks and benefits of different carcass management actions. If there are many amplifying host species at a site, removal and/or disposal of carcasses may cause disturbance, leading to dispersal of the species to other areas. This increases the likelihood of onward H5 bird flu transmission to other locations. In these situations, it is preferable to take no action. </w:t>
      </w:r>
    </w:p>
    <w:p w14:paraId="5E8E869C" w14:textId="77777777" w:rsidR="00362983" w:rsidRDefault="00362983" w:rsidP="00362983">
      <w:pPr>
        <w:rPr>
          <w:lang w:val="en-US"/>
        </w:rPr>
      </w:pPr>
      <w:r w:rsidRPr="3D5E7D2A">
        <w:rPr>
          <w:lang w:val="en-US"/>
        </w:rPr>
        <w:t xml:space="preserve">Decisions regarding carcass management should </w:t>
      </w:r>
      <w:proofErr w:type="spellStart"/>
      <w:r w:rsidRPr="3D5E7D2A">
        <w:rPr>
          <w:lang w:val="en-US"/>
        </w:rPr>
        <w:t>prioritise</w:t>
      </w:r>
      <w:proofErr w:type="spellEnd"/>
      <w:r w:rsidRPr="3D5E7D2A">
        <w:rPr>
          <w:lang w:val="en-US"/>
        </w:rPr>
        <w:t xml:space="preserve"> threatened species, or species likely to become threatened due to an outbreak of H5 bird flu, over non threatened species.</w:t>
      </w:r>
    </w:p>
    <w:p w14:paraId="1CCEF241" w14:textId="77777777" w:rsidR="00362983" w:rsidRDefault="00362983" w:rsidP="004E372B">
      <w:pPr>
        <w:pStyle w:val="Heading5"/>
        <w:rPr>
          <w:lang w:val="en-US"/>
        </w:rPr>
      </w:pPr>
      <w:r w:rsidRPr="69338911">
        <w:t>Social amenity</w:t>
      </w:r>
    </w:p>
    <w:p w14:paraId="4A306A73" w14:textId="77777777" w:rsidR="00362983" w:rsidRDefault="00362983" w:rsidP="00362983">
      <w:r>
        <w:t xml:space="preserve">Consideration of social amenity may occur separate from other impact considerations. For example, when carcass management actions might impact people’s access to sites for recreational purposes but is unlikely to negatively impact their health or safety. </w:t>
      </w:r>
    </w:p>
    <w:p w14:paraId="72E7F000" w14:textId="1B519904" w:rsidR="00DB79AF" w:rsidRPr="00C51F8B" w:rsidRDefault="00C41941" w:rsidP="004E372B">
      <w:pPr>
        <w:pStyle w:val="Heading3"/>
        <w:rPr>
          <w:rStyle w:val="Heading2Char"/>
          <w:rFonts w:cs="Times New Roman"/>
          <w:color w:val="auto"/>
          <w:sz w:val="40"/>
          <w:szCs w:val="40"/>
          <w:lang w:eastAsia="en-US"/>
        </w:rPr>
      </w:pPr>
      <w:bookmarkStart w:id="14" w:name="_Toc194654716"/>
      <w:r w:rsidRPr="61E4D037">
        <w:rPr>
          <w:rStyle w:val="Heading2Char"/>
          <w:rFonts w:cs="Times New Roman"/>
          <w:color w:val="auto"/>
          <w:sz w:val="40"/>
          <w:szCs w:val="40"/>
          <w:lang w:eastAsia="en-US"/>
        </w:rPr>
        <w:t>R</w:t>
      </w:r>
      <w:r w:rsidR="00EE5E03" w:rsidRPr="61E4D037">
        <w:rPr>
          <w:rStyle w:val="Heading2Char"/>
          <w:rFonts w:cs="Times New Roman"/>
          <w:color w:val="auto"/>
          <w:sz w:val="40"/>
          <w:szCs w:val="40"/>
          <w:lang w:eastAsia="en-US"/>
        </w:rPr>
        <w:t>isk-based</w:t>
      </w:r>
      <w:r w:rsidR="00AA29C8" w:rsidRPr="61E4D037">
        <w:rPr>
          <w:rStyle w:val="Heading2Char"/>
          <w:rFonts w:cs="Times New Roman"/>
          <w:color w:val="auto"/>
          <w:sz w:val="40"/>
          <w:szCs w:val="40"/>
          <w:lang w:eastAsia="en-US"/>
        </w:rPr>
        <w:t xml:space="preserve"> </w:t>
      </w:r>
      <w:r w:rsidR="00616463" w:rsidRPr="61E4D037">
        <w:rPr>
          <w:rStyle w:val="Heading2Char"/>
          <w:rFonts w:cs="Times New Roman"/>
          <w:color w:val="auto"/>
          <w:sz w:val="40"/>
          <w:szCs w:val="40"/>
          <w:lang w:eastAsia="en-US"/>
        </w:rPr>
        <w:t>decision-making</w:t>
      </w:r>
      <w:bookmarkEnd w:id="14"/>
    </w:p>
    <w:p w14:paraId="2CA5ECCE" w14:textId="7A20F126" w:rsidR="0544CB54" w:rsidRDefault="0544CB54" w:rsidP="00097E16">
      <w:r w:rsidRPr="25E4247C">
        <w:t>A</w:t>
      </w:r>
      <w:r w:rsidR="0002263F">
        <w:t xml:space="preserve">n </w:t>
      </w:r>
      <w:r w:rsidR="00D87172" w:rsidRPr="25E4247C">
        <w:t>assessment</w:t>
      </w:r>
      <w:r w:rsidR="0002263F">
        <w:t xml:space="preserve"> of</w:t>
      </w:r>
      <w:r w:rsidR="001B3049">
        <w:t xml:space="preserve"> possible </w:t>
      </w:r>
      <w:r w:rsidRPr="25E4247C">
        <w:t xml:space="preserve">carcass management </w:t>
      </w:r>
      <w:r w:rsidR="001B3049">
        <w:t xml:space="preserve">options </w:t>
      </w:r>
      <w:r w:rsidRPr="25E4247C">
        <w:t xml:space="preserve">should </w:t>
      </w:r>
      <w:r w:rsidR="00CF1AF8">
        <w:t>be informed by</w:t>
      </w:r>
      <w:r w:rsidRPr="25E4247C">
        <w:t xml:space="preserve"> a robust risk-based decision-making process </w:t>
      </w:r>
      <w:r w:rsidR="002D339A">
        <w:t>to</w:t>
      </w:r>
      <w:r w:rsidRPr="25E4247C">
        <w:t xml:space="preserve"> assess and identif</w:t>
      </w:r>
      <w:r w:rsidR="002D339A">
        <w:t>y</w:t>
      </w:r>
      <w:r w:rsidRPr="25E4247C">
        <w:t xml:space="preserve"> appropriate carcass management actions</w:t>
      </w:r>
      <w:r w:rsidR="00403BDF">
        <w:t xml:space="preserve"> to manage risk</w:t>
      </w:r>
      <w:r w:rsidRPr="25E4247C">
        <w:t xml:space="preserve"> for individual situations.</w:t>
      </w:r>
    </w:p>
    <w:p w14:paraId="3ADB801F" w14:textId="1A741C28" w:rsidR="00AE182C" w:rsidRDefault="0C46E346" w:rsidP="00097E16">
      <w:r w:rsidRPr="003805D8">
        <w:t xml:space="preserve">Generally, </w:t>
      </w:r>
      <w:r w:rsidR="06A6227A" w:rsidRPr="003805D8">
        <w:t xml:space="preserve">a </w:t>
      </w:r>
      <w:r w:rsidRPr="003805D8">
        <w:t>risk assessment</w:t>
      </w:r>
      <w:r w:rsidR="06A6227A" w:rsidRPr="003805D8">
        <w:t xml:space="preserve"> </w:t>
      </w:r>
      <w:r w:rsidR="524ECDF6" w:rsidRPr="003805D8">
        <w:t xml:space="preserve">seeks to identify possible </w:t>
      </w:r>
      <w:r w:rsidR="00DC2BED">
        <w:t>hazards</w:t>
      </w:r>
      <w:r w:rsidR="524ECDF6" w:rsidRPr="003805D8">
        <w:t xml:space="preserve"> and </w:t>
      </w:r>
      <w:r w:rsidR="190CA80A" w:rsidRPr="003805D8">
        <w:t>assess</w:t>
      </w:r>
      <w:r w:rsidR="006E21D2">
        <w:t>es</w:t>
      </w:r>
      <w:r w:rsidR="190CA80A" w:rsidRPr="003805D8">
        <w:t xml:space="preserve"> </w:t>
      </w:r>
      <w:r w:rsidRPr="003805D8">
        <w:t xml:space="preserve">the likelihood and consequence of </w:t>
      </w:r>
      <w:r w:rsidR="76B72FC8" w:rsidRPr="003805D8">
        <w:t xml:space="preserve">each </w:t>
      </w:r>
      <w:r w:rsidR="00DC2BED">
        <w:t xml:space="preserve">hazard occurring </w:t>
      </w:r>
      <w:r w:rsidRPr="003805D8">
        <w:t xml:space="preserve">to provide a measurable risk rating </w:t>
      </w:r>
      <w:r w:rsidR="1142E013" w:rsidRPr="003805D8">
        <w:t xml:space="preserve">and </w:t>
      </w:r>
      <w:r w:rsidR="363BE7C8" w:rsidRPr="003805D8">
        <w:t xml:space="preserve">inform </w:t>
      </w:r>
      <w:r w:rsidR="1142E013" w:rsidRPr="003805D8">
        <w:t xml:space="preserve">selection of </w:t>
      </w:r>
      <w:r w:rsidR="6E09929D" w:rsidRPr="003805D8">
        <w:t xml:space="preserve">the most </w:t>
      </w:r>
      <w:r w:rsidR="1142E013" w:rsidRPr="003805D8">
        <w:t>appropriate</w:t>
      </w:r>
      <w:r w:rsidRPr="003805D8">
        <w:t xml:space="preserve"> risk mitigation and decision making.</w:t>
      </w:r>
      <w:r>
        <w:t> </w:t>
      </w:r>
      <w:r w:rsidR="11885A82">
        <w:t>Certain nuances</w:t>
      </w:r>
      <w:r w:rsidR="7D575F66">
        <w:t xml:space="preserve"> in </w:t>
      </w:r>
      <w:r w:rsidR="7CCC8C1B">
        <w:t xml:space="preserve">a carcass management </w:t>
      </w:r>
      <w:r w:rsidR="7D575F66">
        <w:t>assessment process</w:t>
      </w:r>
      <w:r w:rsidR="11885A82">
        <w:t xml:space="preserve"> may be required to adequately assess</w:t>
      </w:r>
      <w:r w:rsidR="7CCC8C1B">
        <w:t xml:space="preserve"> both</w:t>
      </w:r>
      <w:r w:rsidR="11885A82">
        <w:t xml:space="preserve"> the risks and benefits in relation to carcass management decisions</w:t>
      </w:r>
      <w:r w:rsidR="00CC713B">
        <w:t>.</w:t>
      </w:r>
      <w:r w:rsidR="3E37E754">
        <w:t xml:space="preserve"> </w:t>
      </w:r>
      <w:r w:rsidR="00CC713B">
        <w:t>T</w:t>
      </w:r>
      <w:r w:rsidR="37D0879F">
        <w:t xml:space="preserve">he </w:t>
      </w:r>
      <w:r w:rsidR="46D77A38">
        <w:t>use</w:t>
      </w:r>
      <w:r w:rsidR="37D0879F">
        <w:t xml:space="preserve"> of best practise risk assessment processes </w:t>
      </w:r>
      <w:proofErr w:type="gramStart"/>
      <w:r w:rsidR="37D0879F">
        <w:t>are</w:t>
      </w:r>
      <w:proofErr w:type="gramEnd"/>
      <w:r w:rsidR="37D0879F">
        <w:t xml:space="preserve"> likely to be the best framework</w:t>
      </w:r>
      <w:r w:rsidR="46D77A38">
        <w:t xml:space="preserve"> to guide the development of carcass management </w:t>
      </w:r>
      <w:r w:rsidR="0CAEECF5">
        <w:t>risk</w:t>
      </w:r>
      <w:r w:rsidR="46D77A38">
        <w:t xml:space="preserve"> assessment</w:t>
      </w:r>
      <w:r w:rsidR="00CC713B">
        <w:t>s</w:t>
      </w:r>
      <w:r w:rsidR="46D77A38">
        <w:t>.</w:t>
      </w:r>
    </w:p>
    <w:p w14:paraId="3B644811" w14:textId="5074D39F" w:rsidR="003879FB" w:rsidRPr="003879FB" w:rsidRDefault="0544CB54" w:rsidP="00DF4C97">
      <w:pPr>
        <w:spacing w:after="0"/>
      </w:pPr>
      <w:r w:rsidRPr="69338911">
        <w:t xml:space="preserve">This document </w:t>
      </w:r>
      <w:r w:rsidR="0054188A">
        <w:t xml:space="preserve">provides guidance </w:t>
      </w:r>
      <w:r w:rsidR="00EB22B6">
        <w:t xml:space="preserve">on </w:t>
      </w:r>
      <w:r w:rsidR="00222AFF">
        <w:t xml:space="preserve">key </w:t>
      </w:r>
      <w:r w:rsidR="00154F69">
        <w:t>considerations</w:t>
      </w:r>
      <w:r w:rsidRPr="69338911">
        <w:t xml:space="preserve"> of carcass</w:t>
      </w:r>
      <w:r w:rsidR="006B0F5F">
        <w:t xml:space="preserve"> </w:t>
      </w:r>
      <w:r w:rsidRPr="69338911">
        <w:t xml:space="preserve">management </w:t>
      </w:r>
      <w:r w:rsidR="00A12D08">
        <w:t xml:space="preserve">to provide a nationally consistent basis </w:t>
      </w:r>
      <w:r w:rsidR="002A652A">
        <w:t xml:space="preserve">to be </w:t>
      </w:r>
      <w:r w:rsidR="00C506FF">
        <w:t>applied</w:t>
      </w:r>
      <w:r w:rsidR="002A652A">
        <w:t xml:space="preserve"> in the development or refinement </w:t>
      </w:r>
      <w:r w:rsidR="00C506FF">
        <w:t xml:space="preserve">of </w:t>
      </w:r>
      <w:r w:rsidR="00154F69">
        <w:t xml:space="preserve">risk </w:t>
      </w:r>
      <w:r w:rsidR="00DF2886">
        <w:t xml:space="preserve">management </w:t>
      </w:r>
      <w:r w:rsidR="00C506FF">
        <w:t>processes</w:t>
      </w:r>
      <w:r w:rsidR="005307CF">
        <w:t>.</w:t>
      </w:r>
      <w:r w:rsidR="00D67A72">
        <w:t xml:space="preserve"> These processes </w:t>
      </w:r>
      <w:r w:rsidR="00CD2E5B">
        <w:t>should</w:t>
      </w:r>
      <w:r w:rsidR="00D67A72">
        <w:t xml:space="preserve"> b</w:t>
      </w:r>
      <w:r w:rsidR="00905BB1">
        <w:t xml:space="preserve">e </w:t>
      </w:r>
      <w:r w:rsidR="00CD2E5B">
        <w:t>informed by a consistent understanding of</w:t>
      </w:r>
      <w:r w:rsidR="00CB181C">
        <w:t xml:space="preserve"> t</w:t>
      </w:r>
      <w:r w:rsidR="00196854" w:rsidRPr="003805D8">
        <w:t xml:space="preserve">he </w:t>
      </w:r>
      <w:r w:rsidR="00196854" w:rsidRPr="008D1BA4">
        <w:t>risks and benefits</w:t>
      </w:r>
      <w:r w:rsidR="00196854" w:rsidRPr="003805D8">
        <w:t xml:space="preserve"> of carcass management actions</w:t>
      </w:r>
      <w:r w:rsidR="00DF4C97">
        <w:t xml:space="preserve"> and apply a consistent priority order to potential impacts of carcass management </w:t>
      </w:r>
      <w:r w:rsidR="00DF4C97" w:rsidRPr="00046599">
        <w:t xml:space="preserve">decisions </w:t>
      </w:r>
      <w:r w:rsidR="00905BB1" w:rsidRPr="00046599">
        <w:t>(</w:t>
      </w:r>
      <w:r w:rsidR="00CB181C" w:rsidRPr="00046599">
        <w:t xml:space="preserve">as set out </w:t>
      </w:r>
      <w:r w:rsidR="002847CF" w:rsidRPr="00046599">
        <w:t>above)</w:t>
      </w:r>
      <w:r w:rsidR="00196854" w:rsidRPr="00046599">
        <w:t>.</w:t>
      </w:r>
      <w:r w:rsidR="00196854" w:rsidRPr="00DC4A4D">
        <w:t xml:space="preserve"> </w:t>
      </w:r>
      <w:r w:rsidR="00DF4C97">
        <w:t>They should also i</w:t>
      </w:r>
      <w:r w:rsidR="003879FB" w:rsidRPr="003879FB">
        <w:t>dentify the people or entities responsible for developing, refining, or conducting risk assessment</w:t>
      </w:r>
      <w:r w:rsidR="008D6769">
        <w:t>s</w:t>
      </w:r>
      <w:r w:rsidR="005D316C">
        <w:t xml:space="preserve">, and </w:t>
      </w:r>
      <w:r w:rsidR="003879FB" w:rsidRPr="003879FB">
        <w:t xml:space="preserve">conducting the carcass management </w:t>
      </w:r>
      <w:r w:rsidR="008B0822">
        <w:t>actions</w:t>
      </w:r>
      <w:r w:rsidR="008D6769">
        <w:t xml:space="preserve"> </w:t>
      </w:r>
      <w:r w:rsidR="008D6769" w:rsidRPr="00DF4C97">
        <w:t>as follows</w:t>
      </w:r>
      <w:r w:rsidR="008D6769">
        <w:t>.</w:t>
      </w:r>
      <w:r w:rsidR="003879FB" w:rsidRPr="003879FB">
        <w:t> </w:t>
      </w:r>
    </w:p>
    <w:p w14:paraId="19EB78C0" w14:textId="10C809C6" w:rsidR="00200987" w:rsidRDefault="00F9182C" w:rsidP="0005429E">
      <w:pPr>
        <w:pStyle w:val="Heading3"/>
      </w:pPr>
      <w:bookmarkStart w:id="15" w:name="_Toc194654717"/>
      <w:r>
        <w:lastRenderedPageBreak/>
        <w:t>Roles and responsibilities</w:t>
      </w:r>
      <w:bookmarkEnd w:id="15"/>
    </w:p>
    <w:p w14:paraId="60A4AA68" w14:textId="3027B9DE" w:rsidR="0544CB54" w:rsidRPr="004B5A9B" w:rsidRDefault="00296209" w:rsidP="00C0056A">
      <w:pPr>
        <w:pStyle w:val="Heading4"/>
        <w:numPr>
          <w:ilvl w:val="0"/>
          <w:numId w:val="0"/>
        </w:numPr>
      </w:pPr>
      <w:bookmarkStart w:id="16" w:name="_Toc194654718"/>
      <w:r>
        <w:t>W</w:t>
      </w:r>
      <w:r w:rsidR="0544CB54">
        <w:t xml:space="preserve">ho will develop/refine </w:t>
      </w:r>
      <w:r w:rsidR="792635D7">
        <w:t xml:space="preserve">the </w:t>
      </w:r>
      <w:r w:rsidR="0544CB54">
        <w:t>risk assessment</w:t>
      </w:r>
      <w:bookmarkEnd w:id="16"/>
    </w:p>
    <w:p w14:paraId="69832E8A" w14:textId="0D5D665C" w:rsidR="0544CB54" w:rsidRDefault="0544CB54" w:rsidP="69338911">
      <w:r w:rsidRPr="25E4247C">
        <w:t>Each state/territory government will be responsible for developing or refining their risk assessment and associated processes and communicating this within their jurisdiction.</w:t>
      </w:r>
    </w:p>
    <w:p w14:paraId="34784681" w14:textId="38CA2534" w:rsidR="0B0F1655" w:rsidRDefault="00296209" w:rsidP="00FB0B08">
      <w:pPr>
        <w:pStyle w:val="Heading4"/>
        <w:numPr>
          <w:ilvl w:val="0"/>
          <w:numId w:val="0"/>
        </w:numPr>
      </w:pPr>
      <w:bookmarkStart w:id="17" w:name="_Toc194654719"/>
      <w:r>
        <w:t>W</w:t>
      </w:r>
      <w:r w:rsidR="0B0F1655">
        <w:t xml:space="preserve">ho </w:t>
      </w:r>
      <w:r>
        <w:t xml:space="preserve">will </w:t>
      </w:r>
      <w:r w:rsidR="0B0F1655">
        <w:t>conduct the risk assessment</w:t>
      </w:r>
      <w:bookmarkEnd w:id="17"/>
    </w:p>
    <w:p w14:paraId="5DEB4265" w14:textId="09D9A7D4" w:rsidR="0B0F1655" w:rsidRDefault="0B0F1655" w:rsidP="69338911">
      <w:r w:rsidRPr="69338911">
        <w:t xml:space="preserve"> In this document we will refer to:</w:t>
      </w:r>
    </w:p>
    <w:p w14:paraId="2AC498AD" w14:textId="6381572E" w:rsidR="0B0F1655" w:rsidRDefault="0B0F1655" w:rsidP="00FB0B08">
      <w:pPr>
        <w:pStyle w:val="ListBullet"/>
      </w:pPr>
      <w:r w:rsidRPr="69338911">
        <w:t>Decision-makers as those people(s)/entities who will conduct the risk assessment and decide what carcass management actions should occur.</w:t>
      </w:r>
    </w:p>
    <w:p w14:paraId="799B8502" w14:textId="6A59CC40" w:rsidR="0B0F1655" w:rsidRDefault="0B0F1655" w:rsidP="69338911">
      <w:r w:rsidRPr="25E4247C">
        <w:t>Jurisdictions should work to their own specific guidelines to determine who should conduct the risk assessment (decision-makers) for each situation.</w:t>
      </w:r>
    </w:p>
    <w:p w14:paraId="1A0C9F02" w14:textId="513EE905" w:rsidR="0B0F1655" w:rsidRDefault="0B0F1655" w:rsidP="69338911">
      <w:r w:rsidRPr="25E4247C">
        <w:t xml:space="preserve">Depending on the context and locality, this may include government authorities, non-government organisations, or individuals such as Traditional Owners and other </w:t>
      </w:r>
      <w:proofErr w:type="gramStart"/>
      <w:r w:rsidRPr="25E4247C">
        <w:t>land-owners</w:t>
      </w:r>
      <w:proofErr w:type="gramEnd"/>
      <w:r w:rsidRPr="25E4247C">
        <w:t xml:space="preserve"> or managers.</w:t>
      </w:r>
    </w:p>
    <w:p w14:paraId="2487A14C" w14:textId="5FCDE7BB" w:rsidR="0B0F1655" w:rsidRDefault="0B0F1655" w:rsidP="69338911">
      <w:r w:rsidRPr="69338911">
        <w:t>The below are examples of who the decision-makers might be in different situations:</w:t>
      </w:r>
    </w:p>
    <w:p w14:paraId="0B6B5081" w14:textId="5794AC79" w:rsidR="0B0F1655" w:rsidRDefault="0B0F1655" w:rsidP="00FB0B08">
      <w:pPr>
        <w:pStyle w:val="ListBullet"/>
      </w:pPr>
      <w:r w:rsidRPr="25E4247C">
        <w:t>Land-owner(s)/manager(s) will likely be the decision-makers who are responsible for performing the risk assessment for wildlife carcasses found on their land.</w:t>
      </w:r>
    </w:p>
    <w:p w14:paraId="44B5353D" w14:textId="7B85D3D3" w:rsidR="0B0F1655" w:rsidRDefault="0B0F1655" w:rsidP="00FB0B08">
      <w:pPr>
        <w:pStyle w:val="ListBullet2"/>
      </w:pPr>
      <w:r w:rsidRPr="69338911">
        <w:t>On public land this could be, for example, the Local Government Authority; Traditional Owners; national park authorities; etc.</w:t>
      </w:r>
    </w:p>
    <w:p w14:paraId="1B5F2AA1" w14:textId="77777777" w:rsidR="00F95F44" w:rsidRDefault="0B0F1655" w:rsidP="00FB0B08">
      <w:pPr>
        <w:pStyle w:val="ListBullet"/>
      </w:pPr>
      <w:r w:rsidRPr="25E4247C">
        <w:t xml:space="preserve">There may be situations where jurisdictional governments identify benefits to conducting a general </w:t>
      </w:r>
      <w:r w:rsidRPr="00AD203F">
        <w:rPr>
          <w:color w:val="000000" w:themeColor="text1"/>
        </w:rPr>
        <w:t>r</w:t>
      </w:r>
      <w:r w:rsidRPr="25E4247C">
        <w:t>isk assessment for a particular group and provide advice through public guidance. In these situations</w:t>
      </w:r>
      <w:r w:rsidR="002A7F7D">
        <w:t>,</w:t>
      </w:r>
      <w:r w:rsidRPr="25E4247C">
        <w:t xml:space="preserve"> the </w:t>
      </w:r>
      <w:proofErr w:type="gramStart"/>
      <w:r w:rsidRPr="25E4247C">
        <w:t>land-owner</w:t>
      </w:r>
      <w:proofErr w:type="gramEnd"/>
      <w:r w:rsidRPr="25E4247C">
        <w:t>(s)/manager(s) may not need to conduct their own risk assessment. For example</w:t>
      </w:r>
      <w:r w:rsidR="002A7F7D">
        <w:t>,</w:t>
      </w:r>
      <w:r w:rsidR="00AD203F">
        <w:t xml:space="preserve"> o</w:t>
      </w:r>
      <w:r w:rsidRPr="69338911">
        <w:t>n private land in urban areas.</w:t>
      </w:r>
      <w:bookmarkStart w:id="18" w:name="_Toc194654720"/>
    </w:p>
    <w:p w14:paraId="6A7F29A1" w14:textId="77777777" w:rsidR="00BA18AD" w:rsidRDefault="00BA18AD" w:rsidP="00BA18AD">
      <w:pPr>
        <w:pStyle w:val="Heading4"/>
        <w:numPr>
          <w:ilvl w:val="0"/>
          <w:numId w:val="0"/>
        </w:numPr>
      </w:pPr>
      <w:r>
        <w:t>Who is responsible for carcass management actions</w:t>
      </w:r>
    </w:p>
    <w:p w14:paraId="2B6CEC97" w14:textId="77777777" w:rsidR="00BA18AD" w:rsidRDefault="00BA18AD" w:rsidP="00BA18AD">
      <w:r>
        <w:t>In this document we will refer to:</w:t>
      </w:r>
    </w:p>
    <w:p w14:paraId="0CBD344D" w14:textId="77777777" w:rsidR="00BA18AD" w:rsidRDefault="00BA18AD" w:rsidP="00992FEA">
      <w:pPr>
        <w:pStyle w:val="ListBullet"/>
      </w:pPr>
      <w:r>
        <w:t>Responsible person/s as those people(s)/entities who are responsible for and undertake the carcass management actions.</w:t>
      </w:r>
    </w:p>
    <w:p w14:paraId="518C2079" w14:textId="77777777" w:rsidR="00BA18AD" w:rsidRDefault="00BA18AD" w:rsidP="00BA18AD">
      <w:r>
        <w:t>Jurisdictions should work to their own specific guidelines to determine who should be responsible for carcass management actions (known as the responsible person/s). The people/entities conducting the risk assessment should identify the responsible person/s.</w:t>
      </w:r>
    </w:p>
    <w:p w14:paraId="07C6AC22" w14:textId="77777777" w:rsidR="00BA18AD" w:rsidRDefault="00BA18AD" w:rsidP="00BA18AD">
      <w:r>
        <w:t>The responsible person/s for carcass management actions may be different local, jurisdictional, or national governments, agencies, or in some cases individuals and should be clearly articulated by jurisdictions.</w:t>
      </w:r>
    </w:p>
    <w:p w14:paraId="6BC65696" w14:textId="77777777" w:rsidR="00BA18AD" w:rsidRDefault="00BA18AD" w:rsidP="00992FEA">
      <w:pPr>
        <w:pStyle w:val="ListBullet"/>
      </w:pPr>
      <w:r>
        <w:t xml:space="preserve">In most circumstances the </w:t>
      </w:r>
      <w:proofErr w:type="gramStart"/>
      <w:r>
        <w:t>land-owner</w:t>
      </w:r>
      <w:proofErr w:type="gramEnd"/>
      <w:r>
        <w:t xml:space="preserve"> or land manager will be the responsible person/s (i.e. responsible for managing carcasses on their land). </w:t>
      </w:r>
    </w:p>
    <w:p w14:paraId="1FFF604A" w14:textId="32F4A836" w:rsidR="00BA18AD" w:rsidRDefault="00BA18AD" w:rsidP="00992FEA">
      <w:pPr>
        <w:pStyle w:val="ListBullet"/>
      </w:pPr>
      <w:r>
        <w:t xml:space="preserve">Where there is uncertainty, </w:t>
      </w:r>
      <w:proofErr w:type="gramStart"/>
      <w:r>
        <w:t>land-owners</w:t>
      </w:r>
      <w:proofErr w:type="gramEnd"/>
      <w:r>
        <w:t>/managers should contact their state/territory government biosecurity agency to confirm who is responsible and seek relevant guidance.</w:t>
      </w:r>
    </w:p>
    <w:p w14:paraId="02417DA5" w14:textId="77777777" w:rsidR="00AD2057" w:rsidRDefault="00AD2057" w:rsidP="00AD2057">
      <w:pPr>
        <w:pStyle w:val="ListBullet"/>
        <w:numPr>
          <w:ilvl w:val="0"/>
          <w:numId w:val="0"/>
        </w:numPr>
        <w:ind w:left="425" w:hanging="425"/>
      </w:pPr>
    </w:p>
    <w:p w14:paraId="10588DE4" w14:textId="77777777" w:rsidR="00AD2057" w:rsidRDefault="00AD2057" w:rsidP="00AD2057">
      <w:pPr>
        <w:pStyle w:val="Heading4"/>
        <w:numPr>
          <w:ilvl w:val="0"/>
          <w:numId w:val="0"/>
        </w:numPr>
      </w:pPr>
      <w:r>
        <w:t>Additional consultation or communication needed</w:t>
      </w:r>
    </w:p>
    <w:p w14:paraId="304822B2" w14:textId="77777777" w:rsidR="00AD2057" w:rsidRDefault="00AD2057" w:rsidP="00AD2057">
      <w:r>
        <w:t>Additional consultation and communication may be required when developing and/or conducting a risk assessment.</w:t>
      </w:r>
    </w:p>
    <w:p w14:paraId="59126B9C" w14:textId="5A67C959" w:rsidR="00AD2057" w:rsidRDefault="00AD2057" w:rsidP="00AD2057">
      <w:r>
        <w:t>For example: When conducting a site-specific risk assessment, relevant non-government stakeholders such as Traditional Owners should be consulted. The nature of engagement with non-government stakeholders may need to be adapted to meet the needs and timeframes of the response. Liaison officers from non-government stakeholders may be an effective mechanism for consultation and communication.</w:t>
      </w:r>
    </w:p>
    <w:p w14:paraId="51BC1DB7" w14:textId="1B0BE42B" w:rsidR="16D99EAB" w:rsidRDefault="16D99EAB" w:rsidP="69338911">
      <w:pPr>
        <w:pStyle w:val="Heading2"/>
        <w:keepNext/>
        <w:keepLines/>
        <w:numPr>
          <w:ilvl w:val="0"/>
          <w:numId w:val="0"/>
        </w:numPr>
        <w:rPr>
          <w:lang w:val="en-US"/>
        </w:rPr>
      </w:pPr>
      <w:bookmarkStart w:id="19" w:name="_Toc194654722"/>
      <w:bookmarkEnd w:id="18"/>
      <w:r>
        <w:lastRenderedPageBreak/>
        <w:t>Further Information</w:t>
      </w:r>
      <w:bookmarkEnd w:id="19"/>
    </w:p>
    <w:p w14:paraId="1D1E840A" w14:textId="2F62A3EC" w:rsidR="16D99EAB" w:rsidRDefault="16D99EAB" w:rsidP="00EC634B">
      <w:pPr>
        <w:pStyle w:val="ListBullet"/>
        <w:rPr>
          <w:color w:val="165788"/>
          <w:u w:val="single"/>
          <w:lang w:val="en-US"/>
        </w:rPr>
      </w:pPr>
      <w:hyperlink r:id="rId24">
        <w:r w:rsidRPr="69338911">
          <w:rPr>
            <w:rFonts w:eastAsiaTheme="minorEastAsia"/>
            <w:color w:val="165788"/>
            <w:u w:val="single"/>
          </w:rPr>
          <w:t>AUSVETPLAN (2021) Operational Manual – Disposal. Version 5.0</w:t>
        </w:r>
      </w:hyperlink>
    </w:p>
    <w:p w14:paraId="4B5939FF" w14:textId="4429F7AF" w:rsidR="16D99EAB" w:rsidRDefault="16D99EAB" w:rsidP="00EC634B">
      <w:pPr>
        <w:pStyle w:val="ListBullet"/>
        <w:rPr>
          <w:rFonts w:eastAsiaTheme="minorEastAsia"/>
          <w:color w:val="165788"/>
          <w:u w:val="single"/>
          <w:lang w:val="en-US"/>
        </w:rPr>
      </w:pPr>
      <w:hyperlink r:id="rId25">
        <w:r w:rsidRPr="69338911">
          <w:rPr>
            <w:rFonts w:eastAsiaTheme="minorEastAsia"/>
            <w:color w:val="165788"/>
            <w:u w:val="single"/>
          </w:rPr>
          <w:t>AUSVETPLAN Response Strategy – Avian influenza. Version 5.2 (working draft)</w:t>
        </w:r>
      </w:hyperlink>
    </w:p>
    <w:p w14:paraId="468E11C6" w14:textId="4C72A9CA" w:rsidR="16D99EAB" w:rsidRDefault="16D99EAB" w:rsidP="00EC634B">
      <w:pPr>
        <w:pStyle w:val="ListBullet"/>
        <w:rPr>
          <w:rFonts w:eastAsiaTheme="minorEastAsia"/>
          <w:color w:val="165788"/>
          <w:u w:val="single"/>
          <w:lang w:val="en-US"/>
        </w:rPr>
      </w:pPr>
      <w:hyperlink r:id="rId26">
        <w:r w:rsidRPr="69338911">
          <w:rPr>
            <w:rFonts w:eastAsiaTheme="minorEastAsia"/>
            <w:color w:val="165788"/>
            <w:u w:val="single"/>
          </w:rPr>
          <w:t>DEFRA (2023) HPAI in Great Britain: evaluation and future actions</w:t>
        </w:r>
      </w:hyperlink>
    </w:p>
    <w:p w14:paraId="1148A45B" w14:textId="3BBE9CB3" w:rsidR="16D99EAB" w:rsidRDefault="16D99EAB" w:rsidP="00EC634B">
      <w:pPr>
        <w:pStyle w:val="ListBullet"/>
        <w:rPr>
          <w:rFonts w:eastAsiaTheme="minorEastAsia"/>
          <w:color w:val="165788"/>
          <w:u w:val="single"/>
          <w:lang w:val="en-US"/>
        </w:rPr>
      </w:pPr>
      <w:hyperlink r:id="rId27">
        <w:r w:rsidRPr="69338911">
          <w:rPr>
            <w:rFonts w:eastAsiaTheme="minorEastAsia"/>
            <w:color w:val="165788"/>
            <w:u w:val="single"/>
            <w:lang w:val="en-US"/>
          </w:rPr>
          <w:t>EPIC Centre of Expertise on Animal Disease Outbreaks V2 (2023) Veterinary risk assessment: wild bird carcass collection in the event of mass mortality due to suspected highly pathogenic avian influenza</w:t>
        </w:r>
      </w:hyperlink>
      <w:r w:rsidRPr="69338911">
        <w:rPr>
          <w:rFonts w:eastAsiaTheme="minorEastAsia"/>
          <w:color w:val="165788"/>
          <w:u w:val="single"/>
          <w:lang w:val="en-US"/>
        </w:rPr>
        <w:t xml:space="preserve"> </w:t>
      </w:r>
    </w:p>
    <w:p w14:paraId="34B3A6CF" w14:textId="7219EC1F" w:rsidR="16D99EAB" w:rsidRDefault="16D99EAB" w:rsidP="00EC634B">
      <w:pPr>
        <w:pStyle w:val="ListBullet"/>
        <w:rPr>
          <w:lang w:val="en-US"/>
        </w:rPr>
      </w:pPr>
      <w:r w:rsidRPr="69338911">
        <w:t>Australia</w:t>
      </w:r>
      <w:r w:rsidR="003A7701">
        <w:t>n</w:t>
      </w:r>
      <w:r w:rsidRPr="69338911">
        <w:t xml:space="preserve"> Government</w:t>
      </w:r>
      <w:r w:rsidR="003A7701">
        <w:t xml:space="preserve">’s </w:t>
      </w:r>
      <w:r w:rsidR="003A7701" w:rsidRPr="003A7701">
        <w:rPr>
          <w:i/>
          <w:iCs/>
        </w:rPr>
        <w:t>H5 bird flu – Public Guid</w:t>
      </w:r>
      <w:r w:rsidR="004855EE">
        <w:rPr>
          <w:i/>
          <w:iCs/>
        </w:rPr>
        <w:t>elines</w:t>
      </w:r>
      <w:r w:rsidR="003A7701" w:rsidRPr="003A7701">
        <w:rPr>
          <w:i/>
          <w:iCs/>
        </w:rPr>
        <w:t xml:space="preserve"> for </w:t>
      </w:r>
      <w:r w:rsidRPr="003A7701">
        <w:rPr>
          <w:i/>
          <w:iCs/>
        </w:rPr>
        <w:t>carcass management</w:t>
      </w:r>
    </w:p>
    <w:p w14:paraId="0E04A815" w14:textId="3ACA37AA" w:rsidR="16D99EAB" w:rsidRDefault="16D99EAB" w:rsidP="00EC634B">
      <w:pPr>
        <w:pStyle w:val="ListBullet"/>
        <w:rPr>
          <w:rFonts w:eastAsiaTheme="minorEastAsia"/>
          <w:color w:val="165788"/>
          <w:u w:val="single"/>
          <w:lang w:val="en-US"/>
        </w:rPr>
      </w:pPr>
      <w:hyperlink r:id="rId28">
        <w:r w:rsidRPr="69338911">
          <w:rPr>
            <w:rFonts w:eastAsiaTheme="minorEastAsia"/>
            <w:color w:val="165788"/>
            <w:u w:val="single"/>
          </w:rPr>
          <w:t>Wildlife Health Australia HPAI risk mitigation toolboxes</w:t>
        </w:r>
      </w:hyperlink>
    </w:p>
    <w:p w14:paraId="32B24267" w14:textId="15134A27" w:rsidR="00D1433B" w:rsidRPr="00D1433B" w:rsidRDefault="00D1433B" w:rsidP="00EC634B">
      <w:pPr>
        <w:pStyle w:val="ListBullet"/>
        <w:rPr>
          <w:rFonts w:eastAsiaTheme="minorEastAsia"/>
          <w:color w:val="165788"/>
          <w:u w:val="single"/>
          <w:lang w:val="en-US"/>
        </w:rPr>
      </w:pPr>
      <w:hyperlink r:id="rId29" w:history="1">
        <w:r w:rsidRPr="00E36F1E">
          <w:rPr>
            <w:rStyle w:val="Hyperlink"/>
            <w:rFonts w:eastAsiaTheme="minorEastAsia"/>
            <w:lang w:val="en-US"/>
          </w:rPr>
          <w:t xml:space="preserve">CDNA national guidelines for avian influenza – protecting people who work with birds and wildlife </w:t>
        </w:r>
        <w:r w:rsidR="009E654C" w:rsidRPr="00E36F1E">
          <w:rPr>
            <w:rStyle w:val="Hyperlink"/>
            <w:rFonts w:eastAsiaTheme="minorEastAsia"/>
            <w:lang w:val="en-US"/>
          </w:rPr>
          <w:t>| Australian Government Department of Health, Disability and Ageing</w:t>
        </w:r>
      </w:hyperlink>
    </w:p>
    <w:p w14:paraId="4C98198E" w14:textId="6EAC2DAC" w:rsidR="16D99EAB" w:rsidRDefault="16D99EAB" w:rsidP="00EC634B">
      <w:pPr>
        <w:pStyle w:val="ListBullet"/>
        <w:rPr>
          <w:rFonts w:eastAsiaTheme="minorEastAsia"/>
          <w:color w:val="165788"/>
          <w:u w:val="single"/>
          <w:lang w:val="en-US"/>
        </w:rPr>
      </w:pPr>
      <w:hyperlink r:id="rId30">
        <w:r w:rsidRPr="69338911">
          <w:rPr>
            <w:rFonts w:eastAsiaTheme="minorEastAsia"/>
            <w:color w:val="165788"/>
            <w:u w:val="single"/>
          </w:rPr>
          <w:t>Bird flu toolkit for people who work with birds | Australian Centre for Disease Control</w:t>
        </w:r>
      </w:hyperlink>
    </w:p>
    <w:p w14:paraId="5565DCE9" w14:textId="0F1C7A94" w:rsidR="16D99EAB" w:rsidRDefault="16D99EAB" w:rsidP="00EC634B">
      <w:pPr>
        <w:pStyle w:val="ListBullet"/>
        <w:rPr>
          <w:rFonts w:eastAsiaTheme="minorEastAsia"/>
          <w:color w:val="165788"/>
          <w:u w:val="single"/>
        </w:rPr>
      </w:pPr>
      <w:hyperlink r:id="rId31">
        <w:r w:rsidRPr="69338911">
          <w:rPr>
            <w:rFonts w:eastAsiaTheme="minorEastAsia"/>
            <w:color w:val="165788"/>
            <w:u w:val="single"/>
          </w:rPr>
          <w:t>Safe Work Australia – Work Health and Safety Duties. Identify, assess and control hazards</w:t>
        </w:r>
      </w:hyperlink>
    </w:p>
    <w:p w14:paraId="1AF0CE03" w14:textId="41C93B49" w:rsidR="69338911" w:rsidRDefault="69338911" w:rsidP="69338911"/>
    <w:p w14:paraId="06CA10E9" w14:textId="4ACC674D" w:rsidR="69338911" w:rsidRDefault="69338911" w:rsidP="69338911"/>
    <w:p w14:paraId="7B2508CC" w14:textId="28A8665A" w:rsidR="4D6B2908" w:rsidRDefault="4D6B2908" w:rsidP="69338911">
      <w:pPr>
        <w:pStyle w:val="Heading2"/>
        <w:numPr>
          <w:ilvl w:val="0"/>
          <w:numId w:val="0"/>
        </w:numPr>
        <w:ind w:left="454"/>
      </w:pPr>
      <w:bookmarkStart w:id="20" w:name="_Toc194654723"/>
      <w:r>
        <w:lastRenderedPageBreak/>
        <w:t>Appendix A: Example prompts</w:t>
      </w:r>
      <w:r w:rsidR="00AD5AD7">
        <w:t xml:space="preserve"> </w:t>
      </w:r>
      <w:r>
        <w:t>for carcass management</w:t>
      </w:r>
      <w:r w:rsidR="00AD5AD7">
        <w:t xml:space="preserve"> assessments</w:t>
      </w:r>
      <w:bookmarkEnd w:id="20"/>
    </w:p>
    <w:p w14:paraId="4042DA23" w14:textId="1EF1E141" w:rsidR="4D6B2908" w:rsidRDefault="4D6B2908" w:rsidP="69338911">
      <w:r w:rsidRPr="69338911">
        <w:rPr>
          <w:lang w:val="en-US"/>
        </w:rPr>
        <w:t xml:space="preserve">The </w:t>
      </w:r>
      <w:proofErr w:type="gramStart"/>
      <w:r w:rsidRPr="69338911">
        <w:rPr>
          <w:lang w:val="en-US"/>
        </w:rPr>
        <w:t>below table</w:t>
      </w:r>
      <w:proofErr w:type="gramEnd"/>
      <w:r w:rsidRPr="69338911">
        <w:rPr>
          <w:lang w:val="en-US"/>
        </w:rPr>
        <w:t xml:space="preserve"> provides prompts to assist with development of assessments </w:t>
      </w:r>
      <w:r w:rsidR="00C15373">
        <w:rPr>
          <w:lang w:val="en-US"/>
        </w:rPr>
        <w:t>that will</w:t>
      </w:r>
      <w:r w:rsidRPr="69338911">
        <w:rPr>
          <w:lang w:val="en-US"/>
        </w:rPr>
        <w:t xml:space="preserve"> determine how to manage carcasses in different situations. </w:t>
      </w:r>
    </w:p>
    <w:p w14:paraId="58CF0EC2" w14:textId="3A216F7C" w:rsidR="4D6B2908" w:rsidRDefault="4D6B2908" w:rsidP="69338911">
      <w:r w:rsidRPr="69338911">
        <w:rPr>
          <w:lang w:val="en-US"/>
        </w:rPr>
        <w:t>This table is an example only:</w:t>
      </w:r>
    </w:p>
    <w:p w14:paraId="45EF7804" w14:textId="79F4E0CB" w:rsidR="4D6B2908" w:rsidRDefault="4D6B2908" w:rsidP="00BB2F91">
      <w:pPr>
        <w:pStyle w:val="ListBullet"/>
      </w:pPr>
      <w:r w:rsidRPr="69338911">
        <w:rPr>
          <w:lang w:val="en-US"/>
        </w:rPr>
        <w:t>The table should be adapted to meet the unique jurisdictional needs.</w:t>
      </w:r>
    </w:p>
    <w:p w14:paraId="4A7CAD46" w14:textId="577DFE0D" w:rsidR="4D6B2908" w:rsidRDefault="4D6B2908" w:rsidP="00BB2F91">
      <w:pPr>
        <w:pStyle w:val="ListBullet"/>
      </w:pPr>
      <w:r w:rsidRPr="69338911">
        <w:rPr>
          <w:lang w:val="en-US"/>
        </w:rPr>
        <w:t>Th</w:t>
      </w:r>
      <w:r w:rsidR="00B6283A">
        <w:rPr>
          <w:lang w:val="en-US"/>
        </w:rPr>
        <w:t>e</w:t>
      </w:r>
      <w:r w:rsidRPr="69338911">
        <w:rPr>
          <w:lang w:val="en-US"/>
        </w:rPr>
        <w:t xml:space="preserve"> table uses broad terminology, such as high, close, and large. Definitions of this terminology should be at the decision-</w:t>
      </w:r>
      <w:proofErr w:type="gramStart"/>
      <w:r w:rsidRPr="69338911">
        <w:rPr>
          <w:lang w:val="en-US"/>
        </w:rPr>
        <w:t>makers</w:t>
      </w:r>
      <w:proofErr w:type="gramEnd"/>
      <w:r w:rsidRPr="69338911">
        <w:rPr>
          <w:lang w:val="en-US"/>
        </w:rPr>
        <w:t xml:space="preserve"> discretion.</w:t>
      </w:r>
    </w:p>
    <w:p w14:paraId="6D4DE41A" w14:textId="31460168" w:rsidR="4D6B2908" w:rsidRDefault="4D6B2908" w:rsidP="00BB2F91">
      <w:pPr>
        <w:pStyle w:val="ListBullet"/>
      </w:pPr>
      <w:r w:rsidRPr="69338911">
        <w:rPr>
          <w:lang w:val="en-US"/>
        </w:rPr>
        <w:t xml:space="preserve">Due to the intertwined nature of some of the questions in this table and to reduce duplication, they are not listed in </w:t>
      </w:r>
      <w:r w:rsidR="00AD7541" w:rsidRPr="00046599">
        <w:rPr>
          <w:lang w:val="en-US"/>
        </w:rPr>
        <w:t xml:space="preserve">priority order of risk and benefits </w:t>
      </w:r>
      <w:r w:rsidR="00046599" w:rsidRPr="00046599">
        <w:rPr>
          <w:lang w:val="en-US"/>
        </w:rPr>
        <w:t>described</w:t>
      </w:r>
      <w:r w:rsidR="00AD7541" w:rsidRPr="00046599">
        <w:rPr>
          <w:lang w:val="en-US"/>
        </w:rPr>
        <w:t xml:space="preserve"> in this document.</w:t>
      </w:r>
    </w:p>
    <w:p w14:paraId="728F61B7" w14:textId="583BA14F" w:rsidR="57E039B2" w:rsidRDefault="57E039B2" w:rsidP="00BB2F91">
      <w:pPr>
        <w:pStyle w:val="Caption"/>
      </w:pPr>
      <w:r w:rsidRPr="69338911">
        <w:rPr>
          <w:lang w:val="en-US"/>
        </w:rPr>
        <w:t>Table A1</w:t>
      </w:r>
      <w:r>
        <w:t xml:space="preserve"> Example prompts for carcass management</w:t>
      </w:r>
      <w:r w:rsidR="00C15373">
        <w:t xml:space="preserve"> assessments</w:t>
      </w:r>
    </w:p>
    <w:tbl>
      <w:tblPr>
        <w:tblW w:w="949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820"/>
        <w:gridCol w:w="3969"/>
        <w:gridCol w:w="1701"/>
      </w:tblGrid>
      <w:tr w:rsidR="00D42EAB" w:rsidRPr="00BB2F91" w14:paraId="076DCBC2" w14:textId="6EC530FA" w:rsidTr="00D42EAB">
        <w:trPr>
          <w:trHeight w:val="285"/>
          <w:tblHeader/>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0774B999" w14:textId="62C02572" w:rsidR="00D42EAB" w:rsidRPr="00BB2F91" w:rsidRDefault="00D42EAB" w:rsidP="008F7866">
            <w:pPr>
              <w:pStyle w:val="TableHeading"/>
              <w:rPr>
                <w:rStyle w:val="Strong"/>
                <w:b/>
                <w:bCs w:val="0"/>
              </w:rPr>
            </w:pPr>
            <w:r w:rsidRPr="00BB2F91">
              <w:rPr>
                <w:rStyle w:val="Strong"/>
                <w:b/>
                <w:bCs w:val="0"/>
              </w:rPr>
              <w:t> Prompts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1295A6FD" w14:textId="24968746" w:rsidR="00D42EAB" w:rsidRPr="00BB2F91" w:rsidRDefault="00D42EAB" w:rsidP="008F7866">
            <w:pPr>
              <w:pStyle w:val="TableHeading"/>
              <w:rPr>
                <w:rStyle w:val="Strong"/>
                <w:b/>
                <w:bCs w:val="0"/>
              </w:rPr>
            </w:pPr>
            <w:r w:rsidRPr="00BB2F91">
              <w:rPr>
                <w:rStyle w:val="Strong"/>
                <w:b/>
                <w:bCs w:val="0"/>
              </w:rPr>
              <w:t>Key Considerations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F4DF02" w14:textId="716E5EFC" w:rsidR="00D42EAB" w:rsidRPr="00BB2F91" w:rsidRDefault="00D42EAB" w:rsidP="008F7866">
            <w:pPr>
              <w:pStyle w:val="TableHeading"/>
              <w:rPr>
                <w:rStyle w:val="Strong"/>
                <w:b/>
                <w:bCs w:val="0"/>
              </w:rPr>
            </w:pPr>
            <w:r w:rsidRPr="00BB2F91">
              <w:rPr>
                <w:rStyle w:val="Strong"/>
                <w:b/>
                <w:bCs w:val="0"/>
              </w:rPr>
              <w:t>Comments</w:t>
            </w:r>
          </w:p>
        </w:tc>
      </w:tr>
      <w:tr w:rsidR="00D42EAB" w14:paraId="54864824" w14:textId="561C10B0" w:rsidTr="00D42EAB">
        <w:trPr>
          <w:trHeight w:val="285"/>
        </w:trPr>
        <w:tc>
          <w:tcPr>
            <w:tcW w:w="94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B91C4A" w14:textId="559FBD48" w:rsidR="00D42EAB" w:rsidRPr="0021176E" w:rsidRDefault="00AD7541" w:rsidP="008F7866">
            <w:pPr>
              <w:pStyle w:val="TableText"/>
              <w:rPr>
                <w:rStyle w:val="Strong"/>
              </w:rPr>
            </w:pPr>
            <w:r>
              <w:rPr>
                <w:rStyle w:val="Strong"/>
              </w:rPr>
              <w:t>Human Health</w:t>
            </w:r>
          </w:p>
        </w:tc>
      </w:tr>
      <w:tr w:rsidR="00D42EAB" w14:paraId="15CE5830" w14:textId="117EE906" w:rsidTr="00D42EAB">
        <w:trPr>
          <w:trHeight w:val="285"/>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3AA14F36" w14:textId="7ABF65A0" w:rsidR="00D42EAB" w:rsidRPr="008F7866" w:rsidRDefault="00D42EAB" w:rsidP="008F7866">
            <w:pPr>
              <w:pStyle w:val="TableText"/>
              <w:rPr>
                <w:rStyle w:val="Strong"/>
                <w:b w:val="0"/>
                <w:bCs w:val="0"/>
              </w:rPr>
            </w:pPr>
            <w:r w:rsidRPr="008F7866">
              <w:rPr>
                <w:rStyle w:val="Strong"/>
                <w:b w:val="0"/>
                <w:bCs w:val="0"/>
              </w:rPr>
              <w:t>Is it an area of high human habitation or usage? e.g. backyard, popular beach, park, playground, etc.</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308CE9A5" w14:textId="6CCE37D4" w:rsidR="00D42EAB" w:rsidRPr="008F7866" w:rsidRDefault="00D42EAB" w:rsidP="008F7866">
            <w:pPr>
              <w:pStyle w:val="TableText"/>
              <w:rPr>
                <w:rStyle w:val="Strong"/>
                <w:b w:val="0"/>
                <w:bCs w:val="0"/>
              </w:rPr>
            </w:pPr>
            <w:r w:rsidRPr="008F7866">
              <w:rPr>
                <w:rStyle w:val="Strong"/>
                <w:b w:val="0"/>
                <w:bCs w:val="0"/>
              </w:rPr>
              <w:t>Carcasses in areas of high human habitation or usage are likely to pose human health risks. Human health risks may be physical and/or mental.</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BE501D" w14:textId="77777777" w:rsidR="00D42EAB" w:rsidRPr="008F7866" w:rsidRDefault="00D42EAB" w:rsidP="008F7866">
            <w:pPr>
              <w:pStyle w:val="TableText"/>
              <w:rPr>
                <w:rStyle w:val="Strong"/>
                <w:b w:val="0"/>
                <w:bCs w:val="0"/>
              </w:rPr>
            </w:pPr>
          </w:p>
        </w:tc>
      </w:tr>
      <w:tr w:rsidR="00D42EAB" w14:paraId="43FECDA7" w14:textId="3C144692" w:rsidTr="00D42EAB">
        <w:trPr>
          <w:trHeight w:val="285"/>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1241CFDA" w14:textId="2C47D610" w:rsidR="00D42EAB" w:rsidRPr="008F7866" w:rsidRDefault="00D42EAB" w:rsidP="008F7866">
            <w:pPr>
              <w:pStyle w:val="TableText"/>
              <w:rPr>
                <w:rStyle w:val="Strong"/>
                <w:b w:val="0"/>
                <w:bCs w:val="0"/>
              </w:rPr>
            </w:pPr>
            <w:r w:rsidRPr="008F7866">
              <w:rPr>
                <w:rStyle w:val="Strong"/>
                <w:b w:val="0"/>
                <w:bCs w:val="0"/>
              </w:rPr>
              <w:t xml:space="preserve">Is it </w:t>
            </w:r>
            <w:proofErr w:type="gramStart"/>
            <w:r w:rsidRPr="008F7866">
              <w:rPr>
                <w:rStyle w:val="Strong"/>
                <w:b w:val="0"/>
                <w:bCs w:val="0"/>
              </w:rPr>
              <w:t>near</w:t>
            </w:r>
            <w:proofErr w:type="gramEnd"/>
            <w:r w:rsidRPr="008F7866">
              <w:rPr>
                <w:rStyle w:val="Strong"/>
                <w:b w:val="0"/>
                <w:bCs w:val="0"/>
              </w:rPr>
              <w:t xml:space="preserve"> a water supply or local catchment which may impact human health if not removed?</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2CF91800" w14:textId="57AD9672" w:rsidR="00D42EAB" w:rsidRPr="008F7866" w:rsidRDefault="00D42EAB" w:rsidP="008F7866">
            <w:pPr>
              <w:pStyle w:val="TableText"/>
              <w:rPr>
                <w:rStyle w:val="Strong"/>
                <w:b w:val="0"/>
                <w:bCs w:val="0"/>
              </w:rPr>
            </w:pPr>
            <w:r w:rsidRPr="008F7866">
              <w:rPr>
                <w:rStyle w:val="Strong"/>
                <w:b w:val="0"/>
                <w:bCs w:val="0"/>
              </w:rPr>
              <w:t xml:space="preserve">H5 bird flu can survive for several months in water at low temperatures.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E4274D" w14:textId="77777777" w:rsidR="00D42EAB" w:rsidRPr="008F7866" w:rsidRDefault="00D42EAB" w:rsidP="008F7866">
            <w:pPr>
              <w:pStyle w:val="TableText"/>
              <w:rPr>
                <w:rStyle w:val="Strong"/>
                <w:b w:val="0"/>
                <w:bCs w:val="0"/>
              </w:rPr>
            </w:pPr>
          </w:p>
        </w:tc>
      </w:tr>
      <w:tr w:rsidR="00D42EAB" w14:paraId="655F4867" w14:textId="7BC4B41F" w:rsidTr="00D42EAB">
        <w:trPr>
          <w:trHeight w:val="285"/>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0E01522C" w14:textId="70DE7D13" w:rsidR="00D42EAB" w:rsidRPr="008F7866" w:rsidRDefault="00D42EAB" w:rsidP="008F7866">
            <w:pPr>
              <w:pStyle w:val="TableText"/>
              <w:rPr>
                <w:rStyle w:val="Strong"/>
                <w:b w:val="0"/>
                <w:bCs w:val="0"/>
              </w:rPr>
            </w:pPr>
            <w:r w:rsidRPr="008F7866">
              <w:rPr>
                <w:rStyle w:val="Strong"/>
                <w:b w:val="0"/>
                <w:bCs w:val="0"/>
              </w:rPr>
              <w:t>Will removing and/or disposing of carcasses minimise contamination and transmission of the virus to people, wildlife or locations?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74D40DD5" w14:textId="4C8FA70F" w:rsidR="00D42EAB" w:rsidRPr="008F7866" w:rsidRDefault="00D42EAB" w:rsidP="008F7866">
            <w:pPr>
              <w:pStyle w:val="TableText"/>
              <w:rPr>
                <w:rStyle w:val="Strong"/>
                <w:b w:val="0"/>
                <w:bCs w:val="0"/>
              </w:rPr>
            </w:pPr>
            <w:r w:rsidRPr="008F7866">
              <w:rPr>
                <w:rStyle w:val="Strong"/>
                <w:b w:val="0"/>
                <w:bCs w:val="0"/>
              </w:rPr>
              <w:t>Removing and/or disposing of carcasses should provide benefits to (but not limited to</w:t>
            </w:r>
            <w:proofErr w:type="gramStart"/>
            <w:r w:rsidRPr="008F7866">
              <w:rPr>
                <w:rStyle w:val="Strong"/>
                <w:b w:val="0"/>
                <w:bCs w:val="0"/>
              </w:rPr>
              <w:t>);</w:t>
            </w:r>
            <w:proofErr w:type="gramEnd"/>
            <w:r w:rsidRPr="008F7866">
              <w:rPr>
                <w:rStyle w:val="Strong"/>
                <w:b w:val="0"/>
                <w:bCs w:val="0"/>
              </w:rPr>
              <w:t xml:space="preserve"> people, other animals or the environment.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3F12E8" w14:textId="77777777" w:rsidR="00D42EAB" w:rsidRPr="008F7866" w:rsidRDefault="00D42EAB" w:rsidP="008F7866">
            <w:pPr>
              <w:pStyle w:val="TableText"/>
              <w:rPr>
                <w:rStyle w:val="Strong"/>
                <w:b w:val="0"/>
                <w:bCs w:val="0"/>
              </w:rPr>
            </w:pPr>
          </w:p>
        </w:tc>
      </w:tr>
      <w:tr w:rsidR="00D42EAB" w14:paraId="4DA24E0B" w14:textId="42C51BAF" w:rsidTr="00D42EAB">
        <w:trPr>
          <w:trHeight w:val="285"/>
        </w:trPr>
        <w:tc>
          <w:tcPr>
            <w:tcW w:w="94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C3D467" w14:textId="223D154F" w:rsidR="00D42EAB" w:rsidRPr="00584D7A" w:rsidRDefault="00AD7541" w:rsidP="008F7866">
            <w:pPr>
              <w:pStyle w:val="TableText"/>
              <w:rPr>
                <w:b/>
                <w:bCs/>
              </w:rPr>
            </w:pPr>
            <w:r w:rsidRPr="00584D7A">
              <w:rPr>
                <w:b/>
                <w:bCs/>
              </w:rPr>
              <w:t>Practicality of carcass management and human safety</w:t>
            </w:r>
          </w:p>
        </w:tc>
      </w:tr>
      <w:tr w:rsidR="00D42EAB" w14:paraId="0D0C5ACD" w14:textId="59B8465D" w:rsidTr="00D42EAB">
        <w:trPr>
          <w:trHeight w:val="285"/>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5964DE0B" w14:textId="467D065F" w:rsidR="00D42EAB" w:rsidRPr="00254771" w:rsidRDefault="00D42EAB" w:rsidP="008F7866">
            <w:pPr>
              <w:pStyle w:val="TableText"/>
              <w:rPr>
                <w:rStyle w:val="Strong"/>
                <w:b w:val="0"/>
                <w:bCs w:val="0"/>
              </w:rPr>
            </w:pPr>
            <w:r w:rsidRPr="00254771">
              <w:rPr>
                <w:rStyle w:val="Strong"/>
                <w:b w:val="0"/>
                <w:bCs w:val="0"/>
              </w:rPr>
              <w:t>Is the risk to personnel handling the carcasses acceptable from a health and safety perspective</w:t>
            </w:r>
            <w:r w:rsidR="00402025" w:rsidRPr="00254771">
              <w:rPr>
                <w:rStyle w:val="Strong"/>
                <w:b w:val="0"/>
                <w:bCs w:val="0"/>
              </w:rPr>
              <w:t>?</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077153BD" w14:textId="2A882E8B" w:rsidR="00D42EAB" w:rsidRPr="00254771" w:rsidRDefault="00D42EAB" w:rsidP="008F7866">
            <w:pPr>
              <w:pStyle w:val="TableText"/>
              <w:rPr>
                <w:rStyle w:val="Strong"/>
                <w:b w:val="0"/>
                <w:bCs w:val="0"/>
              </w:rPr>
            </w:pPr>
            <w:r w:rsidRPr="00254771">
              <w:rPr>
                <w:rStyle w:val="Strong"/>
                <w:b w:val="0"/>
                <w:bCs w:val="0"/>
              </w:rPr>
              <w:t xml:space="preserve">It may be decided not to remove and/or dispose of carcasses if physical safety is a concern, for example if removal requires people to scale steep cliffs, be exposed to extreme temperatures or there are crocodiles or buffalo present.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703A8D" w14:textId="77777777" w:rsidR="00D42EAB" w:rsidRPr="00254771" w:rsidRDefault="00D42EAB" w:rsidP="008F7866">
            <w:pPr>
              <w:pStyle w:val="TableText"/>
              <w:rPr>
                <w:rStyle w:val="Strong"/>
                <w:b w:val="0"/>
                <w:bCs w:val="0"/>
              </w:rPr>
            </w:pPr>
          </w:p>
        </w:tc>
      </w:tr>
      <w:tr w:rsidR="00D42EAB" w14:paraId="03118901" w14:textId="2582E1C1" w:rsidTr="00D42EAB">
        <w:trPr>
          <w:trHeight w:val="285"/>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40D61981" w14:textId="7B2EE525" w:rsidR="00D42EAB" w:rsidRPr="00254771" w:rsidRDefault="00D42EAB" w:rsidP="008F7866">
            <w:pPr>
              <w:pStyle w:val="TableText"/>
              <w:rPr>
                <w:rStyle w:val="Strong"/>
                <w:b w:val="0"/>
                <w:bCs w:val="0"/>
              </w:rPr>
            </w:pPr>
            <w:r w:rsidRPr="00254771">
              <w:rPr>
                <w:rStyle w:val="Strong"/>
                <w:b w:val="0"/>
                <w:bCs w:val="0"/>
              </w:rPr>
              <w:t>Can site access be controlled to effectively minimise access by the public?</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5C947CCD" w14:textId="525BA028" w:rsidR="00D42EAB" w:rsidRPr="00254771" w:rsidRDefault="00D42EAB" w:rsidP="008F7866">
            <w:pPr>
              <w:pStyle w:val="TableText"/>
              <w:rPr>
                <w:rStyle w:val="Strong"/>
                <w:b w:val="0"/>
                <w:bCs w:val="0"/>
              </w:rPr>
            </w:pPr>
            <w:r w:rsidRPr="00254771">
              <w:rPr>
                <w:rStyle w:val="Strong"/>
                <w:b w:val="0"/>
                <w:bCs w:val="0"/>
              </w:rPr>
              <w:t>The ability to effectively minimise public access may inform the effectiveness of carcass management actions such as the deliberate decision to leave carcasses in situ to naturally decompose.</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1B7B3D" w14:textId="77777777" w:rsidR="00D42EAB" w:rsidRPr="00254771" w:rsidRDefault="00D42EAB" w:rsidP="008F7866">
            <w:pPr>
              <w:pStyle w:val="TableText"/>
              <w:rPr>
                <w:rStyle w:val="Strong"/>
                <w:b w:val="0"/>
                <w:bCs w:val="0"/>
              </w:rPr>
            </w:pPr>
          </w:p>
        </w:tc>
      </w:tr>
      <w:tr w:rsidR="00D42EAB" w14:paraId="0E8FC002" w14:textId="1E5389A3" w:rsidTr="00D42EAB">
        <w:trPr>
          <w:trHeight w:val="285"/>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2902B554" w14:textId="352EA351" w:rsidR="00D42EAB" w:rsidRPr="00254771" w:rsidRDefault="00D42EAB" w:rsidP="008F7866">
            <w:pPr>
              <w:pStyle w:val="TableText"/>
              <w:rPr>
                <w:rStyle w:val="Strong"/>
                <w:b w:val="0"/>
                <w:bCs w:val="0"/>
              </w:rPr>
            </w:pPr>
            <w:r w:rsidRPr="00254771">
              <w:rPr>
                <w:rStyle w:val="Strong"/>
                <w:b w:val="0"/>
                <w:bCs w:val="0"/>
              </w:rPr>
              <w:t>Is the site accessible for carcass removal?</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31C32C7B" w14:textId="473D13C6" w:rsidR="00D42EAB" w:rsidRPr="00254771" w:rsidRDefault="00D42EAB" w:rsidP="008F7866">
            <w:pPr>
              <w:pStyle w:val="TableText"/>
              <w:rPr>
                <w:rStyle w:val="Strong"/>
                <w:b w:val="0"/>
                <w:bCs w:val="0"/>
              </w:rPr>
            </w:pPr>
            <w:r w:rsidRPr="00254771">
              <w:rPr>
                <w:rStyle w:val="Strong"/>
                <w:b w:val="0"/>
                <w:bCs w:val="0"/>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D3E7B8" w14:textId="77777777" w:rsidR="00D42EAB" w:rsidRPr="00254771" w:rsidRDefault="00D42EAB" w:rsidP="008F7866">
            <w:pPr>
              <w:pStyle w:val="TableText"/>
              <w:rPr>
                <w:rStyle w:val="Strong"/>
                <w:b w:val="0"/>
                <w:bCs w:val="0"/>
              </w:rPr>
            </w:pPr>
          </w:p>
        </w:tc>
      </w:tr>
      <w:tr w:rsidR="00D42EAB" w14:paraId="35A16171" w14:textId="2D6D257B" w:rsidTr="00D42EAB">
        <w:trPr>
          <w:trHeight w:val="285"/>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7812381D" w14:textId="7844C54C" w:rsidR="00D42EAB" w:rsidRPr="00254771" w:rsidRDefault="00D42EAB" w:rsidP="008F7866">
            <w:pPr>
              <w:pStyle w:val="TableText"/>
              <w:rPr>
                <w:rStyle w:val="Strong"/>
                <w:b w:val="0"/>
                <w:bCs w:val="0"/>
              </w:rPr>
            </w:pPr>
            <w:r w:rsidRPr="00254771">
              <w:rPr>
                <w:rStyle w:val="Strong"/>
                <w:b w:val="0"/>
                <w:bCs w:val="0"/>
              </w:rPr>
              <w:t>Are there adequate resources available for removal and disposal, or onsite disposal, of carcasses?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3AA80ADA" w14:textId="6A5793F6" w:rsidR="00D42EAB" w:rsidRPr="00254771" w:rsidRDefault="00D42EAB" w:rsidP="008F7866">
            <w:pPr>
              <w:pStyle w:val="TableText"/>
              <w:rPr>
                <w:rStyle w:val="Strong"/>
                <w:b w:val="0"/>
                <w:bCs w:val="0"/>
              </w:rPr>
            </w:pPr>
            <w:r w:rsidRPr="00254771">
              <w:rPr>
                <w:rStyle w:val="Strong"/>
                <w:b w:val="0"/>
                <w:bCs w:val="0"/>
              </w:rPr>
              <w:t xml:space="preserve">Resources may include financial resources, personnel, machinery, transport, PPE and appropriate disposal facilities.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43BCE5" w14:textId="77777777" w:rsidR="00D42EAB" w:rsidRPr="00254771" w:rsidRDefault="00D42EAB" w:rsidP="008F7866">
            <w:pPr>
              <w:pStyle w:val="TableText"/>
              <w:rPr>
                <w:rStyle w:val="Strong"/>
                <w:b w:val="0"/>
                <w:bCs w:val="0"/>
              </w:rPr>
            </w:pPr>
          </w:p>
        </w:tc>
      </w:tr>
      <w:tr w:rsidR="00D42EAB" w14:paraId="0B423061" w14:textId="74B27587" w:rsidTr="00D42EAB">
        <w:trPr>
          <w:trHeight w:val="285"/>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52D48137" w14:textId="456A56DC" w:rsidR="00D42EAB" w:rsidRPr="00254771" w:rsidRDefault="00D42EAB" w:rsidP="008F7866">
            <w:pPr>
              <w:pStyle w:val="TableText"/>
              <w:rPr>
                <w:rStyle w:val="Strong"/>
                <w:b w:val="0"/>
                <w:bCs w:val="0"/>
              </w:rPr>
            </w:pPr>
            <w:r w:rsidRPr="00254771">
              <w:rPr>
                <w:rStyle w:val="Strong"/>
                <w:b w:val="0"/>
                <w:bCs w:val="0"/>
              </w:rPr>
              <w:t>Do available staff at the site have appropriate training</w:t>
            </w:r>
            <w:r w:rsidR="00402025" w:rsidRPr="00254771">
              <w:rPr>
                <w:rStyle w:val="Strong"/>
                <w:b w:val="0"/>
                <w:bCs w:val="0"/>
              </w:rPr>
              <w:t>?</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5AE7BCCA" w14:textId="10C17050" w:rsidR="00D42EAB" w:rsidRPr="00254771" w:rsidRDefault="002C3EC5" w:rsidP="008F7866">
            <w:pPr>
              <w:pStyle w:val="TableText"/>
              <w:rPr>
                <w:rStyle w:val="Strong"/>
                <w:b w:val="0"/>
                <w:bCs w:val="0"/>
              </w:rPr>
            </w:pPr>
            <w:r w:rsidRPr="00254771">
              <w:rPr>
                <w:rStyle w:val="Strong"/>
                <w:b w:val="0"/>
                <w:bCs w:val="0"/>
              </w:rPr>
              <w:t>Are staff appropriately trained in hazard assessment and application of control measures, including PPE selection and use?</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53C229" w14:textId="77777777" w:rsidR="00D42EAB" w:rsidRPr="00254771" w:rsidRDefault="00D42EAB" w:rsidP="008F7866">
            <w:pPr>
              <w:pStyle w:val="TableText"/>
              <w:rPr>
                <w:rStyle w:val="Strong"/>
                <w:b w:val="0"/>
                <w:bCs w:val="0"/>
              </w:rPr>
            </w:pPr>
          </w:p>
        </w:tc>
      </w:tr>
      <w:tr w:rsidR="00D42EAB" w14:paraId="685EB2AD" w14:textId="114CA47F" w:rsidTr="00D42EAB">
        <w:trPr>
          <w:trHeight w:val="285"/>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57127115" w14:textId="64638274" w:rsidR="00D42EAB" w:rsidRPr="00254771" w:rsidRDefault="00D42EAB" w:rsidP="008F7866">
            <w:pPr>
              <w:pStyle w:val="TableText"/>
              <w:rPr>
                <w:rStyle w:val="Strong"/>
                <w:b w:val="0"/>
                <w:bCs w:val="0"/>
              </w:rPr>
            </w:pPr>
            <w:r w:rsidRPr="00254771">
              <w:rPr>
                <w:rStyle w:val="Strong"/>
                <w:b w:val="0"/>
                <w:bCs w:val="0"/>
              </w:rPr>
              <w:t xml:space="preserve">Are there </w:t>
            </w:r>
            <w:proofErr w:type="gramStart"/>
            <w:r w:rsidRPr="00254771">
              <w:rPr>
                <w:rStyle w:val="Strong"/>
                <w:b w:val="0"/>
                <w:bCs w:val="0"/>
              </w:rPr>
              <w:t>a large number of</w:t>
            </w:r>
            <w:proofErr w:type="gramEnd"/>
            <w:r w:rsidRPr="00254771">
              <w:rPr>
                <w:rStyle w:val="Strong"/>
                <w:b w:val="0"/>
                <w:bCs w:val="0"/>
              </w:rPr>
              <w:t xml:space="preserve"> carcasses or are they of a large size?</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47DDE26F" w14:textId="3CF8CC71" w:rsidR="00D42EAB" w:rsidRPr="00254771" w:rsidRDefault="00D42EAB" w:rsidP="008F7866">
            <w:pPr>
              <w:pStyle w:val="TableText"/>
              <w:rPr>
                <w:rStyle w:val="Strong"/>
                <w:b w:val="0"/>
                <w:bCs w:val="0"/>
              </w:rPr>
            </w:pPr>
            <w:r w:rsidRPr="00254771">
              <w:rPr>
                <w:rStyle w:val="Strong"/>
                <w:b w:val="0"/>
                <w:bCs w:val="0"/>
              </w:rPr>
              <w:t xml:space="preserve">Large numbers or large carcasses may require large machinery and special access.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4F4A84" w14:textId="77777777" w:rsidR="00D42EAB" w:rsidRPr="00254771" w:rsidRDefault="00D42EAB" w:rsidP="008F7866">
            <w:pPr>
              <w:pStyle w:val="TableText"/>
              <w:rPr>
                <w:rStyle w:val="Strong"/>
                <w:b w:val="0"/>
                <w:bCs w:val="0"/>
              </w:rPr>
            </w:pPr>
          </w:p>
        </w:tc>
      </w:tr>
      <w:tr w:rsidR="00D42EAB" w14:paraId="7A2E4332" w14:textId="30EA9481" w:rsidTr="00D42EAB">
        <w:trPr>
          <w:trHeight w:val="285"/>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5C61039D" w14:textId="4F7B6AB5" w:rsidR="00D42EAB" w:rsidRPr="00254771" w:rsidRDefault="00D42EAB" w:rsidP="008F7866">
            <w:pPr>
              <w:pStyle w:val="TableText"/>
              <w:rPr>
                <w:rStyle w:val="Strong"/>
                <w:b w:val="0"/>
                <w:bCs w:val="0"/>
              </w:rPr>
            </w:pPr>
            <w:r w:rsidRPr="00254771">
              <w:rPr>
                <w:rStyle w:val="Strong"/>
                <w:b w:val="0"/>
                <w:bCs w:val="0"/>
              </w:rPr>
              <w:lastRenderedPageBreak/>
              <w:t>Is a suitable disposal site available, either in situ or at another site?</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6B31A0FB" w14:textId="37DD9034" w:rsidR="00D42EAB" w:rsidRPr="00254771" w:rsidRDefault="00D42EAB" w:rsidP="008F7866">
            <w:pPr>
              <w:pStyle w:val="TableText"/>
              <w:rPr>
                <w:rStyle w:val="Strong"/>
                <w:b w:val="0"/>
                <w:bCs w:val="0"/>
              </w:rPr>
            </w:pPr>
            <w:r w:rsidRPr="00254771">
              <w:rPr>
                <w:rStyle w:val="Strong"/>
                <w:b w:val="0"/>
                <w:bCs w:val="0"/>
              </w:rPr>
              <w:t>Are there any limitations on the site chosen for disposal that make it unsuitable to dispose the carcasses? E.g. ground or surface water flow, significant habitat or species likely to be impacted by disposal, etc.</w:t>
            </w:r>
          </w:p>
          <w:p w14:paraId="07F96E29" w14:textId="3774C6F9" w:rsidR="00D42EAB" w:rsidRPr="00254771" w:rsidRDefault="00D42EAB" w:rsidP="008F7866">
            <w:pPr>
              <w:pStyle w:val="TableText"/>
              <w:rPr>
                <w:rStyle w:val="Strong"/>
                <w:b w:val="0"/>
                <w:bCs w:val="0"/>
              </w:rPr>
            </w:pPr>
            <w:r w:rsidRPr="00254771">
              <w:rPr>
                <w:rStyle w:val="Strong"/>
                <w:b w:val="0"/>
                <w:bCs w:val="0"/>
              </w:rPr>
              <w:t>Are additional permissions required, and can these be obtained in a timely manner? E.g. First Nations permissions, etc.</w:t>
            </w:r>
          </w:p>
          <w:p w14:paraId="351FA546" w14:textId="29820B3F" w:rsidR="00D42EAB" w:rsidRPr="00254771" w:rsidRDefault="00D42EAB" w:rsidP="008F7866">
            <w:pPr>
              <w:pStyle w:val="TableText"/>
              <w:rPr>
                <w:rStyle w:val="Strong"/>
                <w:b w:val="0"/>
                <w:bCs w:val="0"/>
              </w:rPr>
            </w:pPr>
            <w:r w:rsidRPr="00254771">
              <w:rPr>
                <w:rStyle w:val="Strong"/>
                <w:b w:val="0"/>
                <w:bCs w:val="0"/>
              </w:rPr>
              <w:t>Is the disposal site far enough away from other animals, people and water bodies to reduce contamination?</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4FD794" w14:textId="77777777" w:rsidR="00D42EAB" w:rsidRPr="00254771" w:rsidRDefault="00D42EAB" w:rsidP="008F7866">
            <w:pPr>
              <w:pStyle w:val="TableText"/>
              <w:rPr>
                <w:rStyle w:val="Strong"/>
                <w:b w:val="0"/>
                <w:bCs w:val="0"/>
              </w:rPr>
            </w:pPr>
          </w:p>
        </w:tc>
      </w:tr>
      <w:tr w:rsidR="00D42EAB" w14:paraId="53D312BA" w14:textId="3C0E23E1" w:rsidTr="00D42EAB">
        <w:trPr>
          <w:trHeight w:val="285"/>
        </w:trPr>
        <w:tc>
          <w:tcPr>
            <w:tcW w:w="94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8343C9" w14:textId="2A9FC9DC" w:rsidR="00D42EAB" w:rsidRPr="00474980" w:rsidRDefault="00AD7541" w:rsidP="008F7866">
            <w:pPr>
              <w:pStyle w:val="TableText"/>
              <w:rPr>
                <w:b/>
                <w:bCs/>
              </w:rPr>
            </w:pPr>
            <w:r w:rsidRPr="00474980">
              <w:rPr>
                <w:b/>
                <w:bCs/>
              </w:rPr>
              <w:t>Industry biosecurity</w:t>
            </w:r>
          </w:p>
        </w:tc>
      </w:tr>
      <w:tr w:rsidR="00D42EAB" w14:paraId="096928C3" w14:textId="17CC2FB8" w:rsidTr="00D42EAB">
        <w:trPr>
          <w:trHeight w:val="285"/>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5C735E21" w14:textId="4F488804" w:rsidR="00D42EAB" w:rsidRPr="00254771" w:rsidRDefault="00D42EAB" w:rsidP="008F7866">
            <w:pPr>
              <w:pStyle w:val="TableText"/>
              <w:rPr>
                <w:rStyle w:val="Strong"/>
                <w:b w:val="0"/>
                <w:bCs w:val="0"/>
              </w:rPr>
            </w:pPr>
            <w:r w:rsidRPr="00254771">
              <w:rPr>
                <w:rStyle w:val="Strong"/>
                <w:b w:val="0"/>
                <w:bCs w:val="0"/>
              </w:rPr>
              <w:t xml:space="preserve">Are carcasses on public land and </w:t>
            </w:r>
            <w:proofErr w:type="gramStart"/>
            <w:r w:rsidRPr="00254771">
              <w:rPr>
                <w:rStyle w:val="Strong"/>
                <w:b w:val="0"/>
                <w:bCs w:val="0"/>
              </w:rPr>
              <w:t>in close proximity to</w:t>
            </w:r>
            <w:proofErr w:type="gramEnd"/>
            <w:r w:rsidRPr="00254771">
              <w:rPr>
                <w:rStyle w:val="Strong"/>
                <w:b w:val="0"/>
                <w:bCs w:val="0"/>
              </w:rPr>
              <w:t xml:space="preserve"> a poultry or other livestock facility? (possible</w:t>
            </w:r>
            <w:r w:rsidR="002C3EC5" w:rsidRPr="00254771">
              <w:rPr>
                <w:rStyle w:val="Strong"/>
                <w:b w:val="0"/>
                <w:bCs w:val="0"/>
              </w:rPr>
              <w:t xml:space="preserve"> disease spread or</w:t>
            </w:r>
            <w:r w:rsidRPr="00254771">
              <w:rPr>
                <w:rStyle w:val="Strong"/>
                <w:b w:val="0"/>
                <w:bCs w:val="0"/>
              </w:rPr>
              <w:t xml:space="preserve"> trade implications)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2119176B" w14:textId="511E4CF9" w:rsidR="00D42EAB" w:rsidRPr="00254771" w:rsidRDefault="00D42EAB" w:rsidP="008F7866">
            <w:pPr>
              <w:pStyle w:val="TableText"/>
              <w:rPr>
                <w:rStyle w:val="Strong"/>
                <w:b w:val="0"/>
                <w:bCs w:val="0"/>
              </w:rPr>
            </w:pPr>
            <w:r w:rsidRPr="00254771">
              <w:rPr>
                <w:rStyle w:val="Strong"/>
                <w:b w:val="0"/>
                <w:bCs w:val="0"/>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4F5414" w14:textId="77777777" w:rsidR="00D42EAB" w:rsidRPr="69338911" w:rsidRDefault="00D42EAB" w:rsidP="008F7866">
            <w:pPr>
              <w:pStyle w:val="TableText"/>
              <w:rPr>
                <w:rStyle w:val="Strong"/>
                <w:b w:val="0"/>
                <w:bCs w:val="0"/>
              </w:rPr>
            </w:pPr>
          </w:p>
        </w:tc>
      </w:tr>
      <w:tr w:rsidR="00D42EAB" w14:paraId="62F4C327" w14:textId="71593983" w:rsidTr="00D42EAB">
        <w:trPr>
          <w:trHeight w:val="285"/>
        </w:trPr>
        <w:tc>
          <w:tcPr>
            <w:tcW w:w="94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0043EA" w14:textId="5F48F4AE" w:rsidR="00D42EAB" w:rsidRPr="00254771" w:rsidRDefault="00046599" w:rsidP="008F7866">
            <w:pPr>
              <w:pStyle w:val="TableText"/>
            </w:pPr>
            <w:r w:rsidRPr="00254771">
              <w:t>Wildlife and ecosystem</w:t>
            </w:r>
          </w:p>
        </w:tc>
      </w:tr>
      <w:tr w:rsidR="00D42EAB" w14:paraId="344DF46E" w14:textId="303A1C16" w:rsidTr="00D42EAB">
        <w:trPr>
          <w:trHeight w:val="285"/>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234C7AD6" w14:textId="2EAEDBA8" w:rsidR="00D42EAB" w:rsidRPr="00254771" w:rsidRDefault="00D42EAB" w:rsidP="008F7866">
            <w:pPr>
              <w:pStyle w:val="TableText"/>
              <w:rPr>
                <w:rStyle w:val="Strong"/>
                <w:b w:val="0"/>
                <w:bCs w:val="0"/>
              </w:rPr>
            </w:pPr>
            <w:r w:rsidRPr="00254771">
              <w:rPr>
                <w:rStyle w:val="Strong"/>
                <w:b w:val="0"/>
                <w:bCs w:val="0"/>
              </w:rPr>
              <w:t>Has a high level of environmental contamination already occurred from live and dead wildlife?</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45DAD817" w14:textId="305ED6BF" w:rsidR="00D42EAB" w:rsidRPr="00254771" w:rsidRDefault="00D42EAB" w:rsidP="008F7866">
            <w:pPr>
              <w:pStyle w:val="TableText"/>
              <w:rPr>
                <w:rStyle w:val="Strong"/>
                <w:b w:val="0"/>
                <w:bCs w:val="0"/>
              </w:rPr>
            </w:pPr>
            <w:r w:rsidRPr="00254771">
              <w:rPr>
                <w:rStyle w:val="Strong"/>
                <w:b w:val="0"/>
                <w:bCs w:val="0"/>
              </w:rPr>
              <w:t xml:space="preserve">High levels of environmental contamination may reduce the effectiveness of removing carcasses to mitigate transmission between wildlife.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5434AF" w14:textId="77777777" w:rsidR="00D42EAB" w:rsidRPr="00254771" w:rsidRDefault="00D42EAB" w:rsidP="008F7866">
            <w:pPr>
              <w:pStyle w:val="TableText"/>
              <w:rPr>
                <w:rStyle w:val="Strong"/>
                <w:b w:val="0"/>
                <w:bCs w:val="0"/>
              </w:rPr>
            </w:pPr>
          </w:p>
        </w:tc>
      </w:tr>
      <w:tr w:rsidR="00D42EAB" w14:paraId="0316DC7A" w14:textId="7975FC5B" w:rsidTr="00D42EAB">
        <w:trPr>
          <w:trHeight w:val="285"/>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79F2B9A8" w14:textId="1130E882" w:rsidR="00D42EAB" w:rsidRPr="00254771" w:rsidRDefault="00D42EAB" w:rsidP="008F7866">
            <w:pPr>
              <w:pStyle w:val="TableText"/>
              <w:rPr>
                <w:rStyle w:val="Strong"/>
                <w:b w:val="0"/>
                <w:bCs w:val="0"/>
              </w:rPr>
            </w:pPr>
            <w:r w:rsidRPr="00254771">
              <w:rPr>
                <w:rStyle w:val="Strong"/>
                <w:b w:val="0"/>
                <w:bCs w:val="0"/>
              </w:rPr>
              <w:t xml:space="preserve">Is there a high density of wild birds or other susceptible species at the site? </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33EFFD17" w14:textId="1779EABB" w:rsidR="00D42EAB" w:rsidRPr="00254771" w:rsidRDefault="00D42EAB" w:rsidP="008F7866">
            <w:pPr>
              <w:pStyle w:val="TableText"/>
              <w:rPr>
                <w:rStyle w:val="Strong"/>
                <w:b w:val="0"/>
                <w:bCs w:val="0"/>
              </w:rPr>
            </w:pPr>
            <w:r w:rsidRPr="00254771">
              <w:rPr>
                <w:rStyle w:val="Strong"/>
                <w:b w:val="0"/>
                <w:bCs w:val="0"/>
              </w:rPr>
              <w:t>High levels or densities of sick wildlife in the area may reduce the effectiveness of carcass management actions.</w:t>
            </w:r>
          </w:p>
          <w:p w14:paraId="36052A89" w14:textId="4822759C" w:rsidR="00D42EAB" w:rsidRPr="00254771" w:rsidRDefault="00D42EAB" w:rsidP="008F7866">
            <w:pPr>
              <w:pStyle w:val="TableText"/>
              <w:rPr>
                <w:rStyle w:val="Strong"/>
                <w:b w:val="0"/>
                <w:bCs w:val="0"/>
              </w:rPr>
            </w:pPr>
            <w:r w:rsidRPr="00254771">
              <w:rPr>
                <w:rStyle w:val="Strong"/>
                <w:b w:val="0"/>
                <w:bCs w:val="0"/>
              </w:rPr>
              <w:t>If carcasses are in an area of high wildlife density, removing carcasses may be challenging without causing disturbance, and risking onward virus transmission.</w:t>
            </w:r>
          </w:p>
          <w:p w14:paraId="21A51A11" w14:textId="3A32BC72" w:rsidR="00D42EAB" w:rsidRPr="00254771" w:rsidRDefault="00D42EAB" w:rsidP="008F7866">
            <w:pPr>
              <w:pStyle w:val="TableText"/>
              <w:rPr>
                <w:rStyle w:val="Strong"/>
                <w:b w:val="0"/>
                <w:bCs w:val="0"/>
              </w:rPr>
            </w:pPr>
            <w:r w:rsidRPr="00254771">
              <w:rPr>
                <w:rStyle w:val="Strong"/>
                <w:b w:val="0"/>
                <w:bCs w:val="0"/>
              </w:rPr>
              <w:t xml:space="preserve">Large numbers of scavenging species may also impact the effectiveness of carcass management actions if carcasses are not removed or disposed of before scavengers consume the carcasses.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5F26A5" w14:textId="77777777" w:rsidR="00D42EAB" w:rsidRPr="00254771" w:rsidRDefault="00D42EAB" w:rsidP="008F7866">
            <w:pPr>
              <w:pStyle w:val="TableText"/>
              <w:rPr>
                <w:rStyle w:val="Strong"/>
                <w:b w:val="0"/>
                <w:bCs w:val="0"/>
              </w:rPr>
            </w:pPr>
          </w:p>
        </w:tc>
      </w:tr>
      <w:tr w:rsidR="00D42EAB" w14:paraId="0B23CC79" w14:textId="635A5DE2" w:rsidTr="00D42EAB">
        <w:trPr>
          <w:trHeight w:val="285"/>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089108BF" w14:textId="562D531E" w:rsidR="00D42EAB" w:rsidRPr="00254771" w:rsidRDefault="00D42EAB" w:rsidP="008F7866">
            <w:pPr>
              <w:pStyle w:val="TableText"/>
              <w:rPr>
                <w:rStyle w:val="Strong"/>
                <w:b w:val="0"/>
                <w:bCs w:val="0"/>
              </w:rPr>
            </w:pPr>
            <w:r w:rsidRPr="00254771">
              <w:rPr>
                <w:rStyle w:val="Strong"/>
                <w:b w:val="0"/>
                <w:bCs w:val="0"/>
              </w:rPr>
              <w:t>Is the site an important place for threatened species or important species?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120FBE97" w14:textId="26BB420E" w:rsidR="00D42EAB" w:rsidRPr="00254771" w:rsidRDefault="00D42EAB" w:rsidP="008F7866">
            <w:pPr>
              <w:pStyle w:val="TableText"/>
              <w:rPr>
                <w:rStyle w:val="Strong"/>
                <w:b w:val="0"/>
                <w:bCs w:val="0"/>
              </w:rPr>
            </w:pPr>
            <w:r w:rsidRPr="00254771">
              <w:rPr>
                <w:rStyle w:val="Strong"/>
                <w:b w:val="0"/>
                <w:bCs w:val="0"/>
              </w:rPr>
              <w:t xml:space="preserve">Consider carcass management actions which may prioritise the survival of threatened or important species.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D08E0E" w14:textId="77777777" w:rsidR="00D42EAB" w:rsidRPr="00254771" w:rsidRDefault="00D42EAB" w:rsidP="008F7866">
            <w:pPr>
              <w:pStyle w:val="TableText"/>
              <w:rPr>
                <w:rStyle w:val="Strong"/>
                <w:b w:val="0"/>
                <w:bCs w:val="0"/>
              </w:rPr>
            </w:pPr>
          </w:p>
        </w:tc>
      </w:tr>
      <w:tr w:rsidR="00D42EAB" w14:paraId="6C500AC8" w14:textId="07E67898" w:rsidTr="00D42EAB">
        <w:trPr>
          <w:trHeight w:val="285"/>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17A68598" w14:textId="2B887B2F" w:rsidR="00D42EAB" w:rsidRPr="00254771" w:rsidRDefault="00D42EAB" w:rsidP="008F7866">
            <w:pPr>
              <w:pStyle w:val="TableText"/>
              <w:rPr>
                <w:rStyle w:val="Strong"/>
                <w:b w:val="0"/>
                <w:bCs w:val="0"/>
              </w:rPr>
            </w:pPr>
            <w:r w:rsidRPr="00254771">
              <w:rPr>
                <w:rStyle w:val="Strong"/>
                <w:b w:val="0"/>
                <w:bCs w:val="0"/>
              </w:rPr>
              <w:t>Is the site a seabird or other species' active nesting site?</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7DC1E434" w14:textId="46E2BA32" w:rsidR="00D42EAB" w:rsidRPr="00254771" w:rsidRDefault="00D42EAB" w:rsidP="008F7866">
            <w:pPr>
              <w:pStyle w:val="TableText"/>
              <w:rPr>
                <w:rStyle w:val="Strong"/>
                <w:b w:val="0"/>
                <w:bCs w:val="0"/>
              </w:rPr>
            </w:pPr>
            <w:r w:rsidRPr="00254771">
              <w:rPr>
                <w:rStyle w:val="Strong"/>
                <w:b w:val="0"/>
                <w:bCs w:val="0"/>
              </w:rPr>
              <w:t>Carcass management actions should consider the risks/benefits of different actions in places such as seabird nesting sites. Some actions may result in unintended impacts such as abandonment and increased scavenger activity on eggs, chicks and juveniles, which may reduce the species ability to recover.</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AD19F7" w14:textId="77777777" w:rsidR="00D42EAB" w:rsidRPr="00254771" w:rsidRDefault="00D42EAB" w:rsidP="008F7866">
            <w:pPr>
              <w:pStyle w:val="TableText"/>
              <w:rPr>
                <w:rStyle w:val="Strong"/>
                <w:b w:val="0"/>
                <w:bCs w:val="0"/>
              </w:rPr>
            </w:pPr>
          </w:p>
        </w:tc>
      </w:tr>
      <w:tr w:rsidR="00D42EAB" w14:paraId="106B51EF" w14:textId="1EC9DBCB" w:rsidTr="00D42EAB">
        <w:trPr>
          <w:trHeight w:val="285"/>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2CE581A8" w14:textId="070BE8E6" w:rsidR="00D42EAB" w:rsidRPr="00254771" w:rsidRDefault="00D42EAB" w:rsidP="008F7866">
            <w:pPr>
              <w:pStyle w:val="TableText"/>
              <w:rPr>
                <w:rStyle w:val="Strong"/>
                <w:b w:val="0"/>
                <w:bCs w:val="0"/>
              </w:rPr>
            </w:pPr>
            <w:r w:rsidRPr="00254771">
              <w:rPr>
                <w:rStyle w:val="Strong"/>
                <w:b w:val="0"/>
                <w:bCs w:val="0"/>
              </w:rPr>
              <w:t>Is the wildlife population habituated to people? I.e. used to people being around</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0BA8E3A7" w14:textId="4484E39F" w:rsidR="00D42EAB" w:rsidRPr="00254771" w:rsidRDefault="00D42EAB" w:rsidP="008F7866">
            <w:pPr>
              <w:pStyle w:val="TableText"/>
              <w:rPr>
                <w:rStyle w:val="Strong"/>
                <w:b w:val="0"/>
                <w:bCs w:val="0"/>
              </w:rPr>
            </w:pPr>
            <w:r w:rsidRPr="00254771">
              <w:rPr>
                <w:rStyle w:val="Strong"/>
                <w:b w:val="0"/>
                <w:bCs w:val="0"/>
              </w:rPr>
              <w:t xml:space="preserve">Populations habituated to human activity are likely to experience less disturbance in the presence of people than populations of the same species that are not habituated. Stress in wildlife can make them more susceptible to disease and lead to other unintended consequences such as dispersal or abandoning chicks and nests.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01C407" w14:textId="77777777" w:rsidR="00D42EAB" w:rsidRPr="00254771" w:rsidRDefault="00D42EAB" w:rsidP="008F7866">
            <w:pPr>
              <w:pStyle w:val="TableText"/>
              <w:rPr>
                <w:rStyle w:val="Strong"/>
                <w:b w:val="0"/>
                <w:bCs w:val="0"/>
              </w:rPr>
            </w:pPr>
          </w:p>
        </w:tc>
      </w:tr>
      <w:tr w:rsidR="00D42EAB" w14:paraId="019ABAFC" w14:textId="7BCA0CBE" w:rsidTr="00D42EAB">
        <w:trPr>
          <w:trHeight w:val="285"/>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048FA84D" w14:textId="188D0384" w:rsidR="00D42EAB" w:rsidRPr="00254771" w:rsidRDefault="00D42EAB" w:rsidP="008F7866">
            <w:pPr>
              <w:pStyle w:val="TableText"/>
              <w:rPr>
                <w:rStyle w:val="Strong"/>
                <w:b w:val="0"/>
                <w:bCs w:val="0"/>
              </w:rPr>
            </w:pPr>
            <w:r w:rsidRPr="00254771">
              <w:rPr>
                <w:rStyle w:val="Strong"/>
                <w:b w:val="0"/>
                <w:bCs w:val="0"/>
              </w:rPr>
              <w:t xml:space="preserve">Will carcass management actions result in disturbance to live wildlife which may cause unacceptable levels of stress or dispersal? </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718CFE46" w14:textId="4ED76941" w:rsidR="00D42EAB" w:rsidRPr="00254771" w:rsidRDefault="00D42EAB" w:rsidP="008F7866">
            <w:pPr>
              <w:pStyle w:val="TableText"/>
              <w:rPr>
                <w:rStyle w:val="Strong"/>
                <w:b w:val="0"/>
                <w:bCs w:val="0"/>
              </w:rPr>
            </w:pPr>
            <w:r w:rsidRPr="00254771">
              <w:rPr>
                <w:rStyle w:val="Strong"/>
                <w:b w:val="0"/>
                <w:bCs w:val="0"/>
              </w:rPr>
              <w:t>Disturbing species may lead to:</w:t>
            </w:r>
          </w:p>
          <w:p w14:paraId="5CB27F93" w14:textId="0654523E" w:rsidR="00D42EAB" w:rsidRPr="00254771" w:rsidRDefault="00D42EAB" w:rsidP="008F7866">
            <w:pPr>
              <w:pStyle w:val="TableText"/>
              <w:rPr>
                <w:rStyle w:val="Strong"/>
                <w:b w:val="0"/>
                <w:bCs w:val="0"/>
              </w:rPr>
            </w:pPr>
            <w:r w:rsidRPr="00254771">
              <w:rPr>
                <w:rStyle w:val="Strong"/>
                <w:b w:val="0"/>
                <w:bCs w:val="0"/>
              </w:rPr>
              <w:t>Dispersal of individuals which may spread the disease to new areas.</w:t>
            </w:r>
          </w:p>
          <w:p w14:paraId="427CD735" w14:textId="744F78D1" w:rsidR="00D42EAB" w:rsidRPr="00254771" w:rsidRDefault="00D42EAB" w:rsidP="008F7866">
            <w:pPr>
              <w:pStyle w:val="TableText"/>
              <w:rPr>
                <w:rStyle w:val="Strong"/>
                <w:b w:val="0"/>
                <w:bCs w:val="0"/>
              </w:rPr>
            </w:pPr>
            <w:r w:rsidRPr="00254771">
              <w:rPr>
                <w:rStyle w:val="Strong"/>
                <w:b w:val="0"/>
                <w:bCs w:val="0"/>
              </w:rPr>
              <w:t xml:space="preserve">Abandonment of nests/eggs/chicks which can compromise survival and recovery. </w:t>
            </w:r>
          </w:p>
          <w:p w14:paraId="0A8BB8A3" w14:textId="6B920B62" w:rsidR="00D42EAB" w:rsidRPr="00254771" w:rsidRDefault="00D42EAB" w:rsidP="008F7866">
            <w:pPr>
              <w:pStyle w:val="TableText"/>
              <w:rPr>
                <w:rStyle w:val="Strong"/>
                <w:b w:val="0"/>
                <w:bCs w:val="0"/>
              </w:rPr>
            </w:pPr>
            <w:r w:rsidRPr="00254771">
              <w:rPr>
                <w:rStyle w:val="Strong"/>
                <w:b w:val="0"/>
                <w:bCs w:val="0"/>
              </w:rPr>
              <w:lastRenderedPageBreak/>
              <w:t xml:space="preserve">Increased stress which may alter behaviours such as foraging/feeding </w:t>
            </w:r>
            <w:proofErr w:type="gramStart"/>
            <w:r w:rsidRPr="00254771">
              <w:rPr>
                <w:rStyle w:val="Strong"/>
                <w:b w:val="0"/>
                <w:bCs w:val="0"/>
              </w:rPr>
              <w:t>behaviours, and</w:t>
            </w:r>
            <w:proofErr w:type="gramEnd"/>
            <w:r w:rsidRPr="00254771">
              <w:rPr>
                <w:rStyle w:val="Strong"/>
                <w:b w:val="0"/>
                <w:bCs w:val="0"/>
              </w:rPr>
              <w:t xml:space="preserve"> increasing susceptibility to infectious disease.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57CAD0" w14:textId="77777777" w:rsidR="00D42EAB" w:rsidRPr="00254771" w:rsidRDefault="00D42EAB" w:rsidP="008F7866">
            <w:pPr>
              <w:pStyle w:val="TableText"/>
              <w:rPr>
                <w:rStyle w:val="Strong"/>
                <w:b w:val="0"/>
                <w:bCs w:val="0"/>
              </w:rPr>
            </w:pPr>
          </w:p>
        </w:tc>
      </w:tr>
      <w:tr w:rsidR="00D42EAB" w14:paraId="687894F3" w14:textId="700C55B7" w:rsidTr="00D42EAB">
        <w:trPr>
          <w:trHeight w:val="285"/>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1363F8E3" w14:textId="193DE100" w:rsidR="00D42EAB" w:rsidRPr="00254771" w:rsidRDefault="00D42EAB" w:rsidP="008F7866">
            <w:pPr>
              <w:pStyle w:val="TableText"/>
              <w:rPr>
                <w:rStyle w:val="Strong"/>
                <w:b w:val="0"/>
                <w:bCs w:val="0"/>
              </w:rPr>
            </w:pPr>
            <w:r w:rsidRPr="00254771">
              <w:rPr>
                <w:rStyle w:val="Strong"/>
                <w:b w:val="0"/>
                <w:bCs w:val="0"/>
              </w:rPr>
              <w:t xml:space="preserve">Is there a clear risk to or of scavengers spreading the infection? E.g. Lots of scavenging seabirds </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1A56B70B" w14:textId="72F5E6DC" w:rsidR="00D42EAB" w:rsidRPr="00254771" w:rsidRDefault="00D42EAB" w:rsidP="008F7866">
            <w:pPr>
              <w:pStyle w:val="TableText"/>
              <w:rPr>
                <w:rStyle w:val="Strong"/>
                <w:b w:val="0"/>
                <w:bCs w:val="0"/>
              </w:rPr>
            </w:pPr>
            <w:r w:rsidRPr="00254771">
              <w:rPr>
                <w:rStyle w:val="Strong"/>
                <w:b w:val="0"/>
                <w:bCs w:val="0"/>
              </w:rPr>
              <w:t xml:space="preserve">Scavengers may feed on infected carcasses, contracting and spreading the disease.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414A9D" w14:textId="77777777" w:rsidR="00D42EAB" w:rsidRPr="00254771" w:rsidRDefault="00D42EAB" w:rsidP="008F7866">
            <w:pPr>
              <w:pStyle w:val="TableText"/>
              <w:rPr>
                <w:rStyle w:val="Strong"/>
                <w:b w:val="0"/>
                <w:bCs w:val="0"/>
              </w:rPr>
            </w:pPr>
          </w:p>
        </w:tc>
      </w:tr>
      <w:tr w:rsidR="00D42EAB" w14:paraId="52417877" w14:textId="77D829B2" w:rsidTr="00D42EAB">
        <w:trPr>
          <w:trHeight w:val="285"/>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0FD13715" w14:textId="318E00FB" w:rsidR="00D42EAB" w:rsidRPr="00254771" w:rsidRDefault="00D42EAB" w:rsidP="008F7866">
            <w:pPr>
              <w:pStyle w:val="TableText"/>
              <w:rPr>
                <w:rStyle w:val="Strong"/>
                <w:b w:val="0"/>
                <w:bCs w:val="0"/>
              </w:rPr>
            </w:pPr>
            <w:r w:rsidRPr="00254771">
              <w:rPr>
                <w:rStyle w:val="Strong"/>
                <w:b w:val="0"/>
                <w:bCs w:val="0"/>
              </w:rPr>
              <w:t xml:space="preserve">Is it </w:t>
            </w:r>
            <w:proofErr w:type="gramStart"/>
            <w:r w:rsidRPr="00254771">
              <w:rPr>
                <w:rStyle w:val="Strong"/>
                <w:b w:val="0"/>
                <w:bCs w:val="0"/>
              </w:rPr>
              <w:t>in close proximity to</w:t>
            </w:r>
            <w:proofErr w:type="gramEnd"/>
            <w:r w:rsidRPr="00254771">
              <w:rPr>
                <w:rStyle w:val="Strong"/>
                <w:b w:val="0"/>
                <w:bCs w:val="0"/>
              </w:rPr>
              <w:t xml:space="preserve"> a wildlife facility which houses important species?</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444B780A" w14:textId="3D83FCC7" w:rsidR="00D42EAB" w:rsidRPr="00254771" w:rsidRDefault="00D42EAB" w:rsidP="008F7866">
            <w:pPr>
              <w:pStyle w:val="TableText"/>
              <w:rPr>
                <w:rStyle w:val="Strong"/>
                <w:b w:val="0"/>
                <w:bCs w:val="0"/>
              </w:rPr>
            </w:pPr>
            <w:r w:rsidRPr="00254771">
              <w:rPr>
                <w:rStyle w:val="Strong"/>
                <w:b w:val="0"/>
                <w:bCs w:val="0"/>
              </w:rPr>
              <w:t xml:space="preserve">Does the wildlife aviary/sanctuary/facility have a threatened species breeding program? If so carcass management and other protective measures should be considered. </w:t>
            </w:r>
          </w:p>
          <w:p w14:paraId="50AD79A5" w14:textId="694A7330" w:rsidR="00D42EAB" w:rsidRPr="00254771" w:rsidRDefault="00D42EAB" w:rsidP="008F7866">
            <w:pPr>
              <w:pStyle w:val="TableText"/>
              <w:rPr>
                <w:rStyle w:val="Strong"/>
                <w:b w:val="0"/>
                <w:bCs w:val="0"/>
              </w:rPr>
            </w:pPr>
            <w:r w:rsidRPr="00254771">
              <w:rPr>
                <w:rStyle w:val="Strong"/>
                <w:b w:val="0"/>
                <w:bCs w:val="0"/>
              </w:rPr>
              <w:t>Does the facility house internationally important species such as the White Rhino?</w:t>
            </w:r>
          </w:p>
          <w:p w14:paraId="17CCF54A" w14:textId="32DBF384" w:rsidR="00D42EAB" w:rsidRPr="00254771" w:rsidRDefault="00D42EAB" w:rsidP="008F7866">
            <w:pPr>
              <w:pStyle w:val="TableText"/>
              <w:rPr>
                <w:rStyle w:val="Strong"/>
                <w:b w:val="0"/>
                <w:bCs w:val="0"/>
              </w:rPr>
            </w:pPr>
            <w:r w:rsidRPr="00254771">
              <w:rPr>
                <w:rStyle w:val="Strong"/>
                <w:b w:val="0"/>
                <w:bCs w:val="0"/>
              </w:rPr>
              <w:t xml:space="preserve">Is the facility a key tourism attraction? </w:t>
            </w:r>
          </w:p>
          <w:p w14:paraId="65E3C59C" w14:textId="26608F45" w:rsidR="00D42EAB" w:rsidRPr="00254771" w:rsidRDefault="00D42EAB" w:rsidP="008F7866">
            <w:pPr>
              <w:pStyle w:val="TableText"/>
              <w:rPr>
                <w:rStyle w:val="Strong"/>
                <w:b w:val="0"/>
                <w:bCs w:val="0"/>
              </w:rPr>
            </w:pPr>
            <w:r w:rsidRPr="00254771">
              <w:rPr>
                <w:rStyle w:val="Strong"/>
                <w:b w:val="0"/>
                <w:bCs w:val="0"/>
              </w:rPr>
              <w:t xml:space="preserve">Is the facility accepting sick wildlife?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C48880" w14:textId="77777777" w:rsidR="00D42EAB" w:rsidRPr="00254771" w:rsidRDefault="00D42EAB" w:rsidP="008F7866">
            <w:pPr>
              <w:pStyle w:val="TableText"/>
              <w:rPr>
                <w:rStyle w:val="Strong"/>
                <w:b w:val="0"/>
                <w:bCs w:val="0"/>
              </w:rPr>
            </w:pPr>
          </w:p>
        </w:tc>
      </w:tr>
      <w:tr w:rsidR="00D42EAB" w14:paraId="4F756ADF" w14:textId="20B573A3" w:rsidTr="00D42EAB">
        <w:trPr>
          <w:trHeight w:val="285"/>
        </w:trPr>
        <w:tc>
          <w:tcPr>
            <w:tcW w:w="94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220596" w14:textId="2CC8BCDD" w:rsidR="00D42EAB" w:rsidRPr="00254771" w:rsidRDefault="00046599" w:rsidP="008F7866">
            <w:pPr>
              <w:pStyle w:val="TableText"/>
              <w:rPr>
                <w:rStyle w:val="Strong"/>
                <w:b w:val="0"/>
                <w:bCs w:val="0"/>
              </w:rPr>
            </w:pPr>
            <w:r w:rsidRPr="00254771">
              <w:rPr>
                <w:rStyle w:val="Strong"/>
                <w:b w:val="0"/>
                <w:bCs w:val="0"/>
              </w:rPr>
              <w:t>Other considerations</w:t>
            </w:r>
          </w:p>
        </w:tc>
      </w:tr>
      <w:tr w:rsidR="00D42EAB" w14:paraId="3249B3B4" w14:textId="703D2F5E" w:rsidTr="00D42EAB">
        <w:trPr>
          <w:trHeight w:val="285"/>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27EB4442" w14:textId="6590D2F5" w:rsidR="00D42EAB" w:rsidRPr="00254771" w:rsidRDefault="00D42EAB" w:rsidP="008F7866">
            <w:pPr>
              <w:pStyle w:val="TableText"/>
              <w:rPr>
                <w:rStyle w:val="Strong"/>
                <w:b w:val="0"/>
                <w:bCs w:val="0"/>
              </w:rPr>
            </w:pPr>
            <w:r w:rsidRPr="00254771">
              <w:rPr>
                <w:rStyle w:val="Strong"/>
                <w:b w:val="0"/>
                <w:bCs w:val="0"/>
              </w:rPr>
              <w:t xml:space="preserve">What are the average temperatures and temperature ranges at the site? </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3CFE0F0E" w14:textId="7FD0E3E4" w:rsidR="00D42EAB" w:rsidRPr="00254771" w:rsidRDefault="00D42EAB" w:rsidP="008F7866">
            <w:pPr>
              <w:pStyle w:val="TableText"/>
              <w:rPr>
                <w:rStyle w:val="Strong"/>
                <w:b w:val="0"/>
                <w:bCs w:val="0"/>
              </w:rPr>
            </w:pPr>
            <w:r w:rsidRPr="00254771">
              <w:rPr>
                <w:rStyle w:val="Strong"/>
                <w:b w:val="0"/>
                <w:bCs w:val="0"/>
              </w:rPr>
              <w:t xml:space="preserve">H5 bird flu may persist in carcasses for several days in higher temperatures and longer (e.g. several weeks) in lower temperatures.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4F2E4B" w14:textId="77777777" w:rsidR="00D42EAB" w:rsidRPr="00254771" w:rsidRDefault="00D42EAB" w:rsidP="008F7866">
            <w:pPr>
              <w:pStyle w:val="TableText"/>
              <w:rPr>
                <w:rStyle w:val="Strong"/>
                <w:b w:val="0"/>
                <w:bCs w:val="0"/>
              </w:rPr>
            </w:pPr>
          </w:p>
        </w:tc>
      </w:tr>
      <w:tr w:rsidR="00D42EAB" w14:paraId="0E51F70C" w14:textId="56AFEAE8" w:rsidTr="00D42EAB">
        <w:trPr>
          <w:trHeight w:val="285"/>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7BCD69A4" w14:textId="247CA711" w:rsidR="00D42EAB" w:rsidRPr="00254771" w:rsidRDefault="00D42EAB" w:rsidP="008F7866">
            <w:pPr>
              <w:pStyle w:val="TableText"/>
              <w:rPr>
                <w:rStyle w:val="Strong"/>
                <w:b w:val="0"/>
                <w:bCs w:val="0"/>
              </w:rPr>
            </w:pPr>
            <w:r w:rsidRPr="00254771">
              <w:rPr>
                <w:rStyle w:val="Strong"/>
                <w:b w:val="0"/>
                <w:bCs w:val="0"/>
              </w:rPr>
              <w:t>Could adequate biosecurity control measures be managed during removal and/or disposal (including through transport if applicable) to prevent further spread?</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040D519E" w14:textId="51D5CE4B" w:rsidR="00D42EAB" w:rsidRPr="00254771" w:rsidRDefault="00D42EAB" w:rsidP="008F7866">
            <w:pPr>
              <w:pStyle w:val="TableText"/>
              <w:rPr>
                <w:rStyle w:val="Strong"/>
                <w:b w:val="0"/>
                <w:bCs w:val="0"/>
              </w:rPr>
            </w:pP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D3A345" w14:textId="77777777" w:rsidR="00D42EAB" w:rsidRPr="00254771" w:rsidRDefault="00D42EAB" w:rsidP="008F7866">
            <w:pPr>
              <w:pStyle w:val="TableText"/>
              <w:rPr>
                <w:rStyle w:val="Strong"/>
                <w:b w:val="0"/>
                <w:bCs w:val="0"/>
              </w:rPr>
            </w:pPr>
          </w:p>
        </w:tc>
      </w:tr>
      <w:tr w:rsidR="00D42EAB" w14:paraId="592CF6CA" w14:textId="132B5181" w:rsidTr="00D42EAB">
        <w:trPr>
          <w:trHeight w:val="285"/>
        </w:trPr>
        <w:tc>
          <w:tcPr>
            <w:tcW w:w="38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635195BB" w14:textId="18BB606C" w:rsidR="00D42EAB" w:rsidRPr="00254771" w:rsidRDefault="00D42EAB" w:rsidP="008F7866">
            <w:pPr>
              <w:pStyle w:val="TableText"/>
              <w:rPr>
                <w:rStyle w:val="Strong"/>
                <w:b w:val="0"/>
                <w:bCs w:val="0"/>
              </w:rPr>
            </w:pPr>
            <w:r w:rsidRPr="00254771">
              <w:rPr>
                <w:rStyle w:val="Strong"/>
                <w:b w:val="0"/>
                <w:bCs w:val="0"/>
              </w:rPr>
              <w:t>Is it a species or place of cultural significance for local First Nations people and have the Traditional Owners or right owners requested the carcasses be removed and/or disposed of?</w:t>
            </w:r>
          </w:p>
        </w:tc>
        <w:tc>
          <w:tcPr>
            <w:tcW w:w="39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5" w:type="dxa"/>
              <w:left w:w="15" w:type="dxa"/>
              <w:right w:w="15" w:type="dxa"/>
            </w:tcMar>
            <w:vAlign w:val="center"/>
          </w:tcPr>
          <w:p w14:paraId="47F203F0" w14:textId="45596DF5" w:rsidR="00D42EAB" w:rsidRPr="00254771" w:rsidRDefault="00D42EAB" w:rsidP="008F7866">
            <w:pPr>
              <w:pStyle w:val="TableText"/>
              <w:rPr>
                <w:rStyle w:val="Strong"/>
                <w:b w:val="0"/>
                <w:bCs w:val="0"/>
              </w:rPr>
            </w:pPr>
            <w:r w:rsidRPr="00254771">
              <w:rPr>
                <w:rStyle w:val="Strong"/>
                <w:b w:val="0"/>
                <w:bCs w:val="0"/>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E2879E" w14:textId="77777777" w:rsidR="00D42EAB" w:rsidRPr="00254771" w:rsidRDefault="00D42EAB" w:rsidP="008F7866">
            <w:pPr>
              <w:pStyle w:val="TableText"/>
              <w:rPr>
                <w:rStyle w:val="Strong"/>
                <w:b w:val="0"/>
                <w:bCs w:val="0"/>
              </w:rPr>
            </w:pPr>
          </w:p>
        </w:tc>
      </w:tr>
    </w:tbl>
    <w:p w14:paraId="0649F58D" w14:textId="5FC3C974" w:rsidR="00764D6A" w:rsidRDefault="00764D6A" w:rsidP="171CCDE4">
      <w:pPr>
        <w:keepNext/>
        <w:sectPr w:rsidR="00764D6A">
          <w:pgSz w:w="11906" w:h="16838"/>
          <w:pgMar w:top="1418" w:right="1418" w:bottom="1418" w:left="1418" w:header="567" w:footer="283" w:gutter="0"/>
          <w:pgNumType w:start="1"/>
          <w:cols w:space="708"/>
          <w:docGrid w:linePitch="360"/>
        </w:sectPr>
      </w:pPr>
    </w:p>
    <w:p w14:paraId="5BC409CF" w14:textId="77777777" w:rsidR="00764D6A" w:rsidRDefault="29A19732" w:rsidP="4932D038">
      <w:pPr>
        <w:pStyle w:val="Heading2"/>
        <w:numPr>
          <w:ilvl w:val="0"/>
          <w:numId w:val="0"/>
        </w:numPr>
      </w:pPr>
      <w:bookmarkStart w:id="21" w:name="_Toc430782161"/>
      <w:bookmarkStart w:id="22" w:name="_Toc194654724"/>
      <w:r>
        <w:lastRenderedPageBreak/>
        <w:t>Glossary</w:t>
      </w:r>
      <w:bookmarkEnd w:id="21"/>
      <w:bookmarkEnd w:id="22"/>
    </w:p>
    <w:p w14:paraId="27C4760D" w14:textId="25A4D9E5" w:rsidR="63411DFD" w:rsidRDefault="63411DFD" w:rsidP="69338911">
      <w:r w:rsidRPr="69338911">
        <w:t>Glossary of terms used within the context of this document</w:t>
      </w:r>
    </w:p>
    <w:tbl>
      <w:tblPr>
        <w:tblW w:w="5000" w:type="pct"/>
        <w:tblBorders>
          <w:top w:val="single" w:sz="6"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2267"/>
        <w:gridCol w:w="6803"/>
      </w:tblGrid>
      <w:tr w:rsidR="00FE64BC" w14:paraId="6AC8F615" w14:textId="77777777" w:rsidTr="25E4247C">
        <w:trPr>
          <w:cantSplit/>
          <w:tblHeader/>
        </w:trPr>
        <w:tc>
          <w:tcPr>
            <w:tcW w:w="1250" w:type="pct"/>
            <w:tcMar>
              <w:left w:w="108" w:type="dxa"/>
              <w:right w:w="108" w:type="dxa"/>
            </w:tcMar>
          </w:tcPr>
          <w:p w14:paraId="0AB9205F" w14:textId="77777777" w:rsidR="00FE64BC" w:rsidRPr="00FE64BC" w:rsidRDefault="00FE64BC" w:rsidP="00FC6B3C">
            <w:pPr>
              <w:pStyle w:val="TableHeading"/>
            </w:pPr>
            <w:bookmarkStart w:id="23" w:name="Title_Glossary"/>
            <w:bookmarkEnd w:id="23"/>
            <w:r w:rsidRPr="00FE64BC">
              <w:t>Term</w:t>
            </w:r>
          </w:p>
        </w:tc>
        <w:tc>
          <w:tcPr>
            <w:tcW w:w="3750" w:type="pct"/>
            <w:tcMar>
              <w:left w:w="108" w:type="dxa"/>
              <w:right w:w="108" w:type="dxa"/>
            </w:tcMar>
          </w:tcPr>
          <w:p w14:paraId="7B1B8BA3" w14:textId="77777777" w:rsidR="00FE64BC" w:rsidRPr="00FE64BC" w:rsidRDefault="00FE64BC" w:rsidP="00FC6B3C">
            <w:pPr>
              <w:pStyle w:val="TableHeading"/>
            </w:pPr>
            <w:r w:rsidRPr="00FE64BC">
              <w:t>Definition</w:t>
            </w:r>
          </w:p>
        </w:tc>
      </w:tr>
      <w:tr w:rsidR="00032789" w14:paraId="6E75BBB7" w14:textId="77777777" w:rsidTr="25E4247C">
        <w:tc>
          <w:tcPr>
            <w:tcW w:w="1250" w:type="pct"/>
            <w:tcMar>
              <w:left w:w="108" w:type="dxa"/>
              <w:right w:w="108" w:type="dxa"/>
            </w:tcMar>
          </w:tcPr>
          <w:p w14:paraId="3A9565DC" w14:textId="6C468F85" w:rsidR="00032789" w:rsidRPr="00FE64BC" w:rsidRDefault="3A68CBF9" w:rsidP="00FC6B3C">
            <w:pPr>
              <w:pStyle w:val="TableText"/>
            </w:pPr>
            <w:r w:rsidRPr="69338911">
              <w:t>Amplifying host</w:t>
            </w:r>
          </w:p>
        </w:tc>
        <w:tc>
          <w:tcPr>
            <w:tcW w:w="3750" w:type="pct"/>
            <w:tcMar>
              <w:left w:w="108" w:type="dxa"/>
              <w:right w:w="108" w:type="dxa"/>
            </w:tcMar>
          </w:tcPr>
          <w:p w14:paraId="63825558" w14:textId="034E685A" w:rsidR="00032789" w:rsidRPr="00FE64BC" w:rsidRDefault="3A68CBF9" w:rsidP="00FC6B3C">
            <w:pPr>
              <w:pStyle w:val="TableText"/>
            </w:pPr>
            <w:r w:rsidRPr="69338911">
              <w:t>An organism in which H5 bird flu virus can replicate rapidly and to high concentrations.</w:t>
            </w:r>
          </w:p>
          <w:p w14:paraId="107187DC" w14:textId="5D23B47C" w:rsidR="00032789" w:rsidRPr="00FE64BC" w:rsidRDefault="3A68CBF9" w:rsidP="00FC6B3C">
            <w:pPr>
              <w:pStyle w:val="TableText"/>
            </w:pPr>
            <w:r w:rsidRPr="69338911">
              <w:t>For example: Poultry can amplify the spread of avian influenza.</w:t>
            </w:r>
          </w:p>
        </w:tc>
      </w:tr>
      <w:tr w:rsidR="00FE64BC" w14:paraId="7D3899DB" w14:textId="77777777" w:rsidTr="25E4247C">
        <w:tc>
          <w:tcPr>
            <w:tcW w:w="1250" w:type="pct"/>
            <w:tcMar>
              <w:left w:w="108" w:type="dxa"/>
              <w:right w:w="108" w:type="dxa"/>
            </w:tcMar>
          </w:tcPr>
          <w:p w14:paraId="60B32439" w14:textId="6D8599F2" w:rsidR="69338911" w:rsidRDefault="69338911" w:rsidP="00FC6B3C">
            <w:pPr>
              <w:pStyle w:val="TableText"/>
            </w:pPr>
            <w:r w:rsidRPr="69338911">
              <w:t>Carcass management</w:t>
            </w:r>
          </w:p>
        </w:tc>
        <w:tc>
          <w:tcPr>
            <w:tcW w:w="3750" w:type="pct"/>
            <w:tcMar>
              <w:left w:w="108" w:type="dxa"/>
              <w:right w:w="108" w:type="dxa"/>
            </w:tcMar>
          </w:tcPr>
          <w:p w14:paraId="1128A1A4" w14:textId="51B53A43" w:rsidR="69338911" w:rsidRDefault="69338911" w:rsidP="00FC6B3C">
            <w:pPr>
              <w:pStyle w:val="TableText"/>
            </w:pPr>
            <w:r w:rsidRPr="69338911">
              <w:t xml:space="preserve">Actions which are considered and/or taken for the purposes of managing wildlife carcasses which are suspected or confirmed to be infected with H5 bird flu. </w:t>
            </w:r>
          </w:p>
          <w:p w14:paraId="65A488DA" w14:textId="3236E50D" w:rsidR="69338911" w:rsidRDefault="69338911" w:rsidP="00FC6B3C">
            <w:pPr>
              <w:pStyle w:val="TableText"/>
            </w:pPr>
            <w:r w:rsidRPr="69338911">
              <w:t xml:space="preserve">Carcass management actions may involve, but are not limited to: </w:t>
            </w:r>
          </w:p>
          <w:p w14:paraId="5CCBC991" w14:textId="1AD914CC" w:rsidR="69338911" w:rsidRDefault="69338911" w:rsidP="00FC6B3C">
            <w:pPr>
              <w:pStyle w:val="TableText"/>
              <w:rPr>
                <w:szCs w:val="18"/>
              </w:rPr>
            </w:pPr>
            <w:r w:rsidRPr="69338911">
              <w:rPr>
                <w:szCs w:val="18"/>
              </w:rPr>
              <w:t>Leaving carcasses in situ to naturally decompose (i.e. deliberate decision not to disturb carcasses).</w:t>
            </w:r>
          </w:p>
          <w:p w14:paraId="2449F75F" w14:textId="77D91119" w:rsidR="69338911" w:rsidRDefault="69338911" w:rsidP="00FC6B3C">
            <w:pPr>
              <w:pStyle w:val="TableText"/>
              <w:rPr>
                <w:szCs w:val="18"/>
              </w:rPr>
            </w:pPr>
            <w:r w:rsidRPr="69338911">
              <w:rPr>
                <w:szCs w:val="18"/>
              </w:rPr>
              <w:t>Removal of carcasses from an area and disposal at an alternative site via landfill, burial, composting or incineration.</w:t>
            </w:r>
          </w:p>
          <w:p w14:paraId="574CA040" w14:textId="0463E5F8" w:rsidR="69338911" w:rsidRDefault="54439B64" w:rsidP="00FC6B3C">
            <w:pPr>
              <w:pStyle w:val="TableText"/>
              <w:rPr>
                <w:szCs w:val="18"/>
              </w:rPr>
            </w:pPr>
            <w:r w:rsidRPr="25E4247C">
              <w:rPr>
                <w:szCs w:val="18"/>
              </w:rPr>
              <w:t>In situ disposal of carcasses via burial, composting, incineration or other methods.</w:t>
            </w:r>
          </w:p>
          <w:p w14:paraId="6A09EFD4" w14:textId="161D4568" w:rsidR="69338911" w:rsidRDefault="69338911" w:rsidP="00FC6B3C">
            <w:pPr>
              <w:pStyle w:val="TableText"/>
              <w:rPr>
                <w:szCs w:val="18"/>
              </w:rPr>
            </w:pPr>
            <w:r w:rsidRPr="69338911">
              <w:rPr>
                <w:szCs w:val="18"/>
              </w:rPr>
              <w:t>Restricting public access to a site to allow for carcass removal, disposal, or decomposition of carcasses left in situ.</w:t>
            </w:r>
          </w:p>
        </w:tc>
      </w:tr>
      <w:tr w:rsidR="00FE64BC" w14:paraId="4DE7BA7D" w14:textId="77777777" w:rsidTr="25E4247C">
        <w:tc>
          <w:tcPr>
            <w:tcW w:w="1250" w:type="pct"/>
            <w:tcMar>
              <w:left w:w="108" w:type="dxa"/>
              <w:right w:w="108" w:type="dxa"/>
            </w:tcMar>
          </w:tcPr>
          <w:p w14:paraId="7625F462" w14:textId="75B5DA29" w:rsidR="69338911" w:rsidRDefault="69338911" w:rsidP="00FC6B3C">
            <w:pPr>
              <w:pStyle w:val="TableText"/>
            </w:pPr>
            <w:r w:rsidRPr="69338911">
              <w:t>Companion animal</w:t>
            </w:r>
          </w:p>
        </w:tc>
        <w:tc>
          <w:tcPr>
            <w:tcW w:w="3750" w:type="pct"/>
            <w:tcMar>
              <w:left w:w="108" w:type="dxa"/>
              <w:right w:w="108" w:type="dxa"/>
            </w:tcMar>
          </w:tcPr>
          <w:p w14:paraId="5C449665" w14:textId="7031B117" w:rsidR="69338911" w:rsidRDefault="69338911" w:rsidP="00FC6B3C">
            <w:pPr>
              <w:pStyle w:val="TableText"/>
            </w:pPr>
            <w:r>
              <w:t>An animal kept by humans to provide companionship (also known as a pet)</w:t>
            </w:r>
            <w:r w:rsidR="15743D4C">
              <w:t>.</w:t>
            </w:r>
          </w:p>
        </w:tc>
      </w:tr>
      <w:tr w:rsidR="00032789" w14:paraId="21B97EBB" w14:textId="77777777" w:rsidTr="25E4247C">
        <w:tc>
          <w:tcPr>
            <w:tcW w:w="1250" w:type="pct"/>
            <w:tcMar>
              <w:left w:w="108" w:type="dxa"/>
              <w:right w:w="108" w:type="dxa"/>
            </w:tcMar>
          </w:tcPr>
          <w:p w14:paraId="0B8971E6" w14:textId="3E1AF3AF" w:rsidR="69338911" w:rsidRDefault="69338911" w:rsidP="00FC6B3C">
            <w:pPr>
              <w:pStyle w:val="TableText"/>
            </w:pPr>
            <w:r w:rsidRPr="69338911">
              <w:t>Decision-maker</w:t>
            </w:r>
          </w:p>
        </w:tc>
        <w:tc>
          <w:tcPr>
            <w:tcW w:w="3750" w:type="pct"/>
            <w:tcMar>
              <w:left w:w="108" w:type="dxa"/>
              <w:right w:w="108" w:type="dxa"/>
            </w:tcMar>
          </w:tcPr>
          <w:p w14:paraId="2A9B1D20" w14:textId="7B8E8C17" w:rsidR="69338911" w:rsidRDefault="69338911" w:rsidP="00FC6B3C">
            <w:pPr>
              <w:pStyle w:val="TableText"/>
            </w:pPr>
            <w:r w:rsidRPr="69338911">
              <w:t>People(s)/entities who conduct a risk assessment and decide what carcass management actions should occur in a specific situation.</w:t>
            </w:r>
          </w:p>
        </w:tc>
      </w:tr>
      <w:tr w:rsidR="00FE64BC" w14:paraId="72B5F154" w14:textId="77777777" w:rsidTr="25E4247C">
        <w:tc>
          <w:tcPr>
            <w:tcW w:w="1250" w:type="pct"/>
            <w:tcMar>
              <w:left w:w="108" w:type="dxa"/>
              <w:right w:w="108" w:type="dxa"/>
            </w:tcMar>
          </w:tcPr>
          <w:p w14:paraId="51E93F1D" w14:textId="77777777" w:rsidR="00D53C4E" w:rsidRDefault="00D53C4E" w:rsidP="00FC6B3C">
            <w:pPr>
              <w:pStyle w:val="TableText"/>
              <w:rPr>
                <w:rFonts w:ascii="Calibri" w:eastAsia="Calibri" w:hAnsi="Calibri" w:cs="Calibri"/>
                <w:color w:val="000000" w:themeColor="text1"/>
                <w:szCs w:val="18"/>
              </w:rPr>
            </w:pPr>
            <w:proofErr w:type="gramStart"/>
            <w:r>
              <w:rPr>
                <w:rFonts w:ascii="Calibri" w:eastAsia="Calibri" w:hAnsi="Calibri" w:cs="Calibri"/>
                <w:color w:val="000000" w:themeColor="text1"/>
                <w:szCs w:val="18"/>
              </w:rPr>
              <w:t>Contaminated;</w:t>
            </w:r>
            <w:proofErr w:type="gramEnd"/>
            <w:r>
              <w:rPr>
                <w:rFonts w:ascii="Calibri" w:eastAsia="Calibri" w:hAnsi="Calibri" w:cs="Calibri"/>
                <w:color w:val="000000" w:themeColor="text1"/>
                <w:szCs w:val="18"/>
              </w:rPr>
              <w:t xml:space="preserve"> </w:t>
            </w:r>
          </w:p>
          <w:p w14:paraId="149FCF88" w14:textId="3F115BF9" w:rsidR="00D53C4E" w:rsidRDefault="00D53C4E" w:rsidP="00FC6B3C">
            <w:pPr>
              <w:pStyle w:val="TableText"/>
            </w:pPr>
            <w:r w:rsidRPr="3EC0B7F8">
              <w:rPr>
                <w:rFonts w:ascii="Calibri" w:eastAsia="Calibri" w:hAnsi="Calibri" w:cs="Calibri"/>
                <w:color w:val="000000" w:themeColor="text1"/>
                <w:szCs w:val="18"/>
              </w:rPr>
              <w:t xml:space="preserve">Contaminated </w:t>
            </w:r>
            <w:proofErr w:type="gramStart"/>
            <w:r w:rsidRPr="3EC0B7F8">
              <w:rPr>
                <w:rFonts w:ascii="Calibri" w:eastAsia="Calibri" w:hAnsi="Calibri" w:cs="Calibri"/>
                <w:color w:val="000000" w:themeColor="text1"/>
                <w:szCs w:val="18"/>
              </w:rPr>
              <w:t>environment</w:t>
            </w:r>
            <w:r>
              <w:rPr>
                <w:rFonts w:ascii="Calibri" w:eastAsia="Calibri" w:hAnsi="Calibri" w:cs="Calibri"/>
                <w:color w:val="000000" w:themeColor="text1"/>
                <w:szCs w:val="18"/>
              </w:rPr>
              <w:t>;</w:t>
            </w:r>
            <w:proofErr w:type="gramEnd"/>
          </w:p>
          <w:p w14:paraId="0C358BB2" w14:textId="6E31C760" w:rsidR="69338911" w:rsidRDefault="69338911" w:rsidP="00FC6B3C">
            <w:pPr>
              <w:pStyle w:val="TableText"/>
            </w:pPr>
            <w:r w:rsidRPr="69338911">
              <w:t>Environmental contamination</w:t>
            </w:r>
          </w:p>
        </w:tc>
        <w:tc>
          <w:tcPr>
            <w:tcW w:w="3750" w:type="pct"/>
            <w:tcMar>
              <w:left w:w="108" w:type="dxa"/>
              <w:right w:w="108" w:type="dxa"/>
            </w:tcMar>
          </w:tcPr>
          <w:p w14:paraId="79EE93B5" w14:textId="39593188" w:rsidR="00AC256C" w:rsidRDefault="00AC256C" w:rsidP="00FC6B3C">
            <w:pPr>
              <w:pStyle w:val="TableText"/>
            </w:pPr>
            <w:r w:rsidRPr="3EC0B7F8">
              <w:rPr>
                <w:rFonts w:ascii="Calibri" w:eastAsia="Calibri" w:hAnsi="Calibri" w:cs="Calibri"/>
                <w:color w:val="000000" w:themeColor="text1"/>
                <w:szCs w:val="18"/>
              </w:rPr>
              <w:t xml:space="preserve">An environment, for example on land or in water, which is considered contaminated because of the presence of wildlife which are infected with H5 bird flu and/or </w:t>
            </w:r>
            <w:r>
              <w:rPr>
                <w:rFonts w:ascii="Calibri" w:eastAsia="Calibri" w:hAnsi="Calibri" w:cs="Calibri"/>
                <w:color w:val="000000" w:themeColor="text1"/>
                <w:szCs w:val="18"/>
              </w:rPr>
              <w:t>that</w:t>
            </w:r>
            <w:r w:rsidRPr="3EC0B7F8">
              <w:rPr>
                <w:rFonts w:ascii="Calibri" w:eastAsia="Calibri" w:hAnsi="Calibri" w:cs="Calibri"/>
                <w:color w:val="000000" w:themeColor="text1"/>
                <w:szCs w:val="18"/>
              </w:rPr>
              <w:t xml:space="preserve"> have secreted and/or excreted into the surrounding environment.</w:t>
            </w:r>
          </w:p>
        </w:tc>
      </w:tr>
      <w:tr w:rsidR="00FE64BC" w14:paraId="17C1AB0D" w14:textId="77777777" w:rsidTr="25E4247C">
        <w:tc>
          <w:tcPr>
            <w:tcW w:w="1250" w:type="pct"/>
            <w:tcMar>
              <w:left w:w="108" w:type="dxa"/>
              <w:right w:w="108" w:type="dxa"/>
            </w:tcMar>
          </w:tcPr>
          <w:p w14:paraId="4C8B2E74" w14:textId="60F03968" w:rsidR="69338911" w:rsidRDefault="69338911" w:rsidP="00FC6B3C">
            <w:pPr>
              <w:pStyle w:val="TableText"/>
            </w:pPr>
            <w:r w:rsidRPr="69338911">
              <w:t>Habituated</w:t>
            </w:r>
          </w:p>
        </w:tc>
        <w:tc>
          <w:tcPr>
            <w:tcW w:w="3750" w:type="pct"/>
            <w:tcMar>
              <w:left w:w="108" w:type="dxa"/>
              <w:right w:w="108" w:type="dxa"/>
            </w:tcMar>
          </w:tcPr>
          <w:p w14:paraId="705B6F7A" w14:textId="02121CCF" w:rsidR="69338911" w:rsidRDefault="69338911" w:rsidP="00FC6B3C">
            <w:pPr>
              <w:pStyle w:val="TableText"/>
            </w:pPr>
            <w:r w:rsidRPr="69338911">
              <w:t>Used to the presence of people.</w:t>
            </w:r>
          </w:p>
        </w:tc>
      </w:tr>
      <w:tr w:rsidR="00FE64BC" w14:paraId="6A5B4A40" w14:textId="77777777" w:rsidTr="25E4247C">
        <w:tc>
          <w:tcPr>
            <w:tcW w:w="1250" w:type="pct"/>
            <w:tcMar>
              <w:left w:w="108" w:type="dxa"/>
              <w:right w:w="108" w:type="dxa"/>
            </w:tcMar>
          </w:tcPr>
          <w:p w14:paraId="16AE2CF7" w14:textId="2865D843" w:rsidR="69338911" w:rsidRDefault="69338911" w:rsidP="00FC6B3C">
            <w:pPr>
              <w:pStyle w:val="TableText"/>
            </w:pPr>
            <w:r w:rsidRPr="69338911">
              <w:t>Human health</w:t>
            </w:r>
          </w:p>
        </w:tc>
        <w:tc>
          <w:tcPr>
            <w:tcW w:w="3750" w:type="pct"/>
            <w:tcMar>
              <w:left w:w="108" w:type="dxa"/>
              <w:right w:w="108" w:type="dxa"/>
            </w:tcMar>
          </w:tcPr>
          <w:p w14:paraId="0F9023A9" w14:textId="5A5D9B94" w:rsidR="69338911" w:rsidRDefault="69338911" w:rsidP="00FC6B3C">
            <w:pPr>
              <w:pStyle w:val="TableText"/>
            </w:pPr>
            <w:r w:rsidRPr="69338911">
              <w:t>Physical and mental health of the public and of the people(s) managing wildlife carcasses.</w:t>
            </w:r>
          </w:p>
        </w:tc>
      </w:tr>
      <w:tr w:rsidR="00FE64BC" w14:paraId="5E87A57C" w14:textId="77777777" w:rsidTr="25E4247C">
        <w:tc>
          <w:tcPr>
            <w:tcW w:w="1250" w:type="pct"/>
            <w:tcMar>
              <w:left w:w="108" w:type="dxa"/>
              <w:right w:w="108" w:type="dxa"/>
            </w:tcMar>
          </w:tcPr>
          <w:p w14:paraId="5104EF9F" w14:textId="1DE86E2E" w:rsidR="69338911" w:rsidRDefault="69338911" w:rsidP="00FC6B3C">
            <w:pPr>
              <w:pStyle w:val="TableText"/>
            </w:pPr>
            <w:r w:rsidRPr="69338911">
              <w:t>Human safety</w:t>
            </w:r>
          </w:p>
        </w:tc>
        <w:tc>
          <w:tcPr>
            <w:tcW w:w="3750" w:type="pct"/>
            <w:tcMar>
              <w:left w:w="108" w:type="dxa"/>
              <w:right w:w="108" w:type="dxa"/>
            </w:tcMar>
          </w:tcPr>
          <w:p w14:paraId="0C136413" w14:textId="33892E04" w:rsidR="69338911" w:rsidRDefault="69338911" w:rsidP="00FC6B3C">
            <w:pPr>
              <w:pStyle w:val="TableText"/>
            </w:pPr>
            <w:r w:rsidRPr="69338911">
              <w:t>The prevention and control of hazards and conditions which may lead to physical or psychological harm of the public, person/s managing wildlife carcasses or others.</w:t>
            </w:r>
          </w:p>
        </w:tc>
      </w:tr>
      <w:tr w:rsidR="00FE64BC" w14:paraId="6AFDEACA" w14:textId="77777777" w:rsidTr="25E4247C">
        <w:tc>
          <w:tcPr>
            <w:tcW w:w="1250" w:type="pct"/>
            <w:tcMar>
              <w:left w:w="108" w:type="dxa"/>
              <w:right w:w="108" w:type="dxa"/>
            </w:tcMar>
          </w:tcPr>
          <w:p w14:paraId="6C7ECD06" w14:textId="4CF846C2" w:rsidR="69338911" w:rsidRDefault="69338911" w:rsidP="00FC6B3C">
            <w:pPr>
              <w:pStyle w:val="TableText"/>
            </w:pPr>
            <w:r w:rsidRPr="69338911">
              <w:rPr>
                <w:rFonts w:eastAsiaTheme="minorEastAsia"/>
                <w:szCs w:val="18"/>
              </w:rPr>
              <w:t>Impact</w:t>
            </w:r>
          </w:p>
        </w:tc>
        <w:tc>
          <w:tcPr>
            <w:tcW w:w="3750" w:type="pct"/>
            <w:tcMar>
              <w:left w:w="108" w:type="dxa"/>
              <w:right w:w="108" w:type="dxa"/>
            </w:tcMar>
          </w:tcPr>
          <w:p w14:paraId="565421A1" w14:textId="2E7E887B" w:rsidR="69338911" w:rsidRDefault="69338911" w:rsidP="00FC6B3C">
            <w:pPr>
              <w:pStyle w:val="TableText"/>
            </w:pPr>
            <w:r w:rsidRPr="69338911">
              <w:rPr>
                <w:rFonts w:eastAsiaTheme="minorEastAsia"/>
                <w:szCs w:val="18"/>
              </w:rPr>
              <w:t xml:space="preserve">The significant negative consequences caused by H5 bird flu to: </w:t>
            </w:r>
          </w:p>
          <w:p w14:paraId="6456D90D" w14:textId="2BF3C9EA" w:rsidR="69338911" w:rsidRDefault="439EF011" w:rsidP="00FC6B3C">
            <w:pPr>
              <w:pStyle w:val="TableText"/>
              <w:rPr>
                <w:rFonts w:eastAsiaTheme="minorEastAsia"/>
                <w:szCs w:val="18"/>
              </w:rPr>
            </w:pPr>
            <w:r w:rsidRPr="2E00DCA8">
              <w:rPr>
                <w:rFonts w:eastAsiaTheme="minorEastAsia"/>
                <w:szCs w:val="18"/>
              </w:rPr>
              <w:t>human health</w:t>
            </w:r>
            <w:r w:rsidR="462714AF" w:rsidRPr="2E00DCA8">
              <w:rPr>
                <w:rFonts w:eastAsiaTheme="minorEastAsia"/>
                <w:szCs w:val="18"/>
              </w:rPr>
              <w:t xml:space="preserve">, </w:t>
            </w:r>
            <w:r w:rsidRPr="2E00DCA8">
              <w:rPr>
                <w:rFonts w:eastAsiaTheme="minorEastAsia"/>
                <w:szCs w:val="18"/>
              </w:rPr>
              <w:t xml:space="preserve">animal </w:t>
            </w:r>
            <w:r w:rsidR="6B617F12" w:rsidRPr="2E00DCA8">
              <w:rPr>
                <w:rFonts w:eastAsiaTheme="minorEastAsia"/>
                <w:szCs w:val="18"/>
              </w:rPr>
              <w:t xml:space="preserve">health </w:t>
            </w:r>
            <w:r w:rsidRPr="2E00DCA8">
              <w:rPr>
                <w:rFonts w:eastAsiaTheme="minorEastAsia"/>
                <w:szCs w:val="18"/>
              </w:rPr>
              <w:t xml:space="preserve">or plant </w:t>
            </w:r>
            <w:r w:rsidR="1A4F52E3" w:rsidRPr="2E00DCA8">
              <w:rPr>
                <w:rFonts w:eastAsiaTheme="minorEastAsia"/>
                <w:szCs w:val="18"/>
              </w:rPr>
              <w:t>life</w:t>
            </w:r>
            <w:r w:rsidR="2AFE488A" w:rsidRPr="2E00DCA8">
              <w:rPr>
                <w:rFonts w:eastAsiaTheme="minorEastAsia"/>
                <w:szCs w:val="18"/>
              </w:rPr>
              <w:t>.</w:t>
            </w:r>
          </w:p>
          <w:p w14:paraId="4BA71331" w14:textId="7BEE0B0C" w:rsidR="69338911" w:rsidRDefault="69338911" w:rsidP="00FC6B3C">
            <w:pPr>
              <w:pStyle w:val="TableText"/>
            </w:pPr>
            <w:r w:rsidRPr="2E00DCA8">
              <w:rPr>
                <w:rFonts w:eastAsiaTheme="minorEastAsia"/>
                <w:szCs w:val="18"/>
              </w:rPr>
              <w:t>the environment or an ecosystem, including terrestrial, inland waters and marine environments.</w:t>
            </w:r>
          </w:p>
          <w:p w14:paraId="702D45E3" w14:textId="1680C447" w:rsidR="69338911" w:rsidRDefault="69338911" w:rsidP="00FC6B3C">
            <w:pPr>
              <w:pStyle w:val="TableText"/>
              <w:rPr>
                <w:rFonts w:eastAsiaTheme="minorEastAsia"/>
                <w:szCs w:val="18"/>
              </w:rPr>
            </w:pPr>
            <w:r w:rsidRPr="2E00DCA8">
              <w:rPr>
                <w:rFonts w:eastAsiaTheme="minorEastAsia"/>
                <w:szCs w:val="18"/>
              </w:rPr>
              <w:t xml:space="preserve">social amenity including </w:t>
            </w:r>
            <w:r w:rsidR="3A0FA311" w:rsidRPr="2E00DCA8">
              <w:rPr>
                <w:rFonts w:eastAsiaTheme="minorEastAsia"/>
                <w:szCs w:val="18"/>
              </w:rPr>
              <w:t xml:space="preserve">resulting </w:t>
            </w:r>
            <w:r w:rsidRPr="2E00DCA8">
              <w:rPr>
                <w:rFonts w:eastAsiaTheme="minorEastAsia"/>
                <w:szCs w:val="18"/>
              </w:rPr>
              <w:t xml:space="preserve">negative impacts on human infrastructure or human health, including from zoonoses. </w:t>
            </w:r>
          </w:p>
          <w:p w14:paraId="369FAB2C" w14:textId="2051D958" w:rsidR="69338911" w:rsidRDefault="69338911" w:rsidP="00FC6B3C">
            <w:pPr>
              <w:pStyle w:val="TableText"/>
            </w:pPr>
            <w:r w:rsidRPr="2E00DCA8">
              <w:rPr>
                <w:rFonts w:eastAsiaTheme="minorEastAsia"/>
                <w:szCs w:val="18"/>
              </w:rPr>
              <w:t xml:space="preserve">the economy, </w:t>
            </w:r>
            <w:r w:rsidR="02BA9532" w:rsidRPr="2E00DCA8">
              <w:rPr>
                <w:rFonts w:eastAsiaTheme="minorEastAsia"/>
                <w:szCs w:val="18"/>
              </w:rPr>
              <w:t>including relevant</w:t>
            </w:r>
            <w:r w:rsidRPr="2E00DCA8">
              <w:rPr>
                <w:rFonts w:eastAsiaTheme="minorEastAsia"/>
                <w:szCs w:val="18"/>
              </w:rPr>
              <w:t xml:space="preserve"> abiotic aspects of primary production and/or business.</w:t>
            </w:r>
          </w:p>
        </w:tc>
      </w:tr>
      <w:tr w:rsidR="00FE64BC" w14:paraId="05B7D707" w14:textId="77777777" w:rsidTr="25E4247C">
        <w:tc>
          <w:tcPr>
            <w:tcW w:w="1250" w:type="pct"/>
            <w:tcMar>
              <w:left w:w="108" w:type="dxa"/>
              <w:right w:w="108" w:type="dxa"/>
            </w:tcMar>
          </w:tcPr>
          <w:p w14:paraId="6B00135F" w14:textId="3F647668" w:rsidR="69338911" w:rsidRDefault="69338911" w:rsidP="00FC6B3C">
            <w:pPr>
              <w:pStyle w:val="TableText"/>
              <w:rPr>
                <w:rFonts w:eastAsiaTheme="minorEastAsia"/>
                <w:szCs w:val="18"/>
              </w:rPr>
            </w:pPr>
            <w:r w:rsidRPr="69338911">
              <w:rPr>
                <w:rFonts w:eastAsiaTheme="minorEastAsia"/>
                <w:szCs w:val="18"/>
              </w:rPr>
              <w:t>Important places</w:t>
            </w:r>
          </w:p>
        </w:tc>
        <w:tc>
          <w:tcPr>
            <w:tcW w:w="3750" w:type="pct"/>
            <w:tcMar>
              <w:left w:w="108" w:type="dxa"/>
              <w:right w:w="108" w:type="dxa"/>
            </w:tcMar>
          </w:tcPr>
          <w:p w14:paraId="08F470FD" w14:textId="48E943FA" w:rsidR="69338911" w:rsidRDefault="69338911" w:rsidP="00FC6B3C">
            <w:pPr>
              <w:pStyle w:val="TableText"/>
              <w:rPr>
                <w:rFonts w:eastAsiaTheme="minorEastAsia"/>
                <w:szCs w:val="18"/>
              </w:rPr>
            </w:pPr>
            <w:r w:rsidRPr="69338911">
              <w:rPr>
                <w:rFonts w:eastAsiaTheme="minorEastAsia"/>
                <w:szCs w:val="18"/>
              </w:rPr>
              <w:t>Important places include but are not limited to:</w:t>
            </w:r>
          </w:p>
          <w:p w14:paraId="5B5CE99A" w14:textId="74B88426" w:rsidR="69338911" w:rsidRDefault="69338911" w:rsidP="00FC6B3C">
            <w:pPr>
              <w:pStyle w:val="TableText"/>
              <w:rPr>
                <w:rFonts w:eastAsiaTheme="minorEastAsia"/>
                <w:szCs w:val="18"/>
              </w:rPr>
            </w:pPr>
            <w:r w:rsidRPr="69338911">
              <w:rPr>
                <w:rFonts w:eastAsiaTheme="minorEastAsia"/>
                <w:szCs w:val="18"/>
              </w:rPr>
              <w:t xml:space="preserve">Habitat that: </w:t>
            </w:r>
          </w:p>
          <w:p w14:paraId="223D7E08" w14:textId="47E5A7F8" w:rsidR="69338911" w:rsidRDefault="54439B64" w:rsidP="00FC6B3C">
            <w:pPr>
              <w:pStyle w:val="TableText"/>
              <w:rPr>
                <w:szCs w:val="18"/>
              </w:rPr>
            </w:pPr>
            <w:r w:rsidRPr="25E4247C">
              <w:rPr>
                <w:szCs w:val="18"/>
              </w:rPr>
              <w:t>Is important for Matters of National Environmental Significance (MNES) including threatened, migratory, and marine species, threatened ecological communities, and sites listed under the Ramsar Convention and World Heritage Convention, and where H5 bird flu is likely to impact on these Matters</w:t>
            </w:r>
          </w:p>
          <w:p w14:paraId="00D79506" w14:textId="246B5C68" w:rsidR="69338911" w:rsidRDefault="69338911" w:rsidP="00FC6B3C">
            <w:pPr>
              <w:pStyle w:val="TableText"/>
              <w:rPr>
                <w:szCs w:val="18"/>
              </w:rPr>
            </w:pPr>
            <w:r w:rsidRPr="69338911">
              <w:rPr>
                <w:szCs w:val="18"/>
              </w:rPr>
              <w:t>This includes, but is not exclusive to, habitat for species susceptible to H5 bird flu that are already threatened with extinction, or those that may become threatened in response to H5 bird flu.</w:t>
            </w:r>
          </w:p>
          <w:p w14:paraId="6CFE9E10" w14:textId="5C7E2458" w:rsidR="69338911" w:rsidRDefault="69338911" w:rsidP="00FC6B3C">
            <w:pPr>
              <w:pStyle w:val="TableText"/>
              <w:rPr>
                <w:rFonts w:eastAsiaTheme="minorEastAsia"/>
                <w:szCs w:val="18"/>
              </w:rPr>
            </w:pPr>
            <w:r w:rsidRPr="69338911">
              <w:rPr>
                <w:rFonts w:eastAsiaTheme="minorEastAsia"/>
                <w:szCs w:val="18"/>
              </w:rPr>
              <w:t>Significant Aboriginal areas as defined in the Aboriginal and Torres Strait Islander Heritage Protection Act 1984: General guide.</w:t>
            </w:r>
          </w:p>
          <w:p w14:paraId="0FAD6277" w14:textId="098BF114" w:rsidR="69338911" w:rsidRDefault="54439B64" w:rsidP="00FC6B3C">
            <w:pPr>
              <w:pStyle w:val="TableText"/>
              <w:rPr>
                <w:rFonts w:eastAsiaTheme="minorEastAsia"/>
                <w:szCs w:val="18"/>
              </w:rPr>
            </w:pPr>
            <w:r w:rsidRPr="25E4247C">
              <w:rPr>
                <w:rFonts w:eastAsiaTheme="minorEastAsia"/>
                <w:szCs w:val="18"/>
              </w:rPr>
              <w:t>Places of high tourism value, as determined by jurisdictions.</w:t>
            </w:r>
          </w:p>
        </w:tc>
      </w:tr>
      <w:tr w:rsidR="00FE64BC" w14:paraId="7F2BC0A0" w14:textId="77777777" w:rsidTr="25E4247C">
        <w:tc>
          <w:tcPr>
            <w:tcW w:w="1250" w:type="pct"/>
            <w:tcMar>
              <w:left w:w="108" w:type="dxa"/>
              <w:right w:w="108" w:type="dxa"/>
            </w:tcMar>
          </w:tcPr>
          <w:p w14:paraId="585BB2AB" w14:textId="428A8DB4" w:rsidR="69338911" w:rsidRDefault="69338911" w:rsidP="00FC6B3C">
            <w:pPr>
              <w:pStyle w:val="TableText"/>
              <w:rPr>
                <w:rFonts w:eastAsiaTheme="minorEastAsia"/>
                <w:szCs w:val="18"/>
              </w:rPr>
            </w:pPr>
            <w:r w:rsidRPr="69338911">
              <w:rPr>
                <w:rFonts w:eastAsiaTheme="minorEastAsia"/>
                <w:szCs w:val="18"/>
              </w:rPr>
              <w:lastRenderedPageBreak/>
              <w:t>Important species</w:t>
            </w:r>
          </w:p>
        </w:tc>
        <w:tc>
          <w:tcPr>
            <w:tcW w:w="3750" w:type="pct"/>
            <w:tcMar>
              <w:left w:w="108" w:type="dxa"/>
              <w:right w:w="108" w:type="dxa"/>
            </w:tcMar>
          </w:tcPr>
          <w:p w14:paraId="33746F3F" w14:textId="675C7A2A" w:rsidR="69338911" w:rsidRDefault="54439B64" w:rsidP="00FC6B3C">
            <w:pPr>
              <w:pStyle w:val="TableText"/>
              <w:rPr>
                <w:rFonts w:eastAsiaTheme="minorEastAsia"/>
              </w:rPr>
            </w:pPr>
            <w:r w:rsidRPr="25E4247C">
              <w:rPr>
                <w:rFonts w:eastAsiaTheme="minorEastAsia"/>
              </w:rPr>
              <w:t>Species identified by jurisdictions, environment management agencies, environmental law or First Nations communities which are of conservation concern, have high tourism value or considered important to preserve during emergencies or natural disasters.</w:t>
            </w:r>
          </w:p>
        </w:tc>
      </w:tr>
      <w:tr w:rsidR="00FE64BC" w14:paraId="09DBB9A0" w14:textId="77777777" w:rsidTr="25E4247C">
        <w:tc>
          <w:tcPr>
            <w:tcW w:w="1250" w:type="pct"/>
            <w:tcMar>
              <w:left w:w="108" w:type="dxa"/>
              <w:right w:w="108" w:type="dxa"/>
            </w:tcMar>
          </w:tcPr>
          <w:p w14:paraId="5C55AB93" w14:textId="7CA0D6E7" w:rsidR="69338911" w:rsidRDefault="69338911" w:rsidP="00FC6B3C">
            <w:pPr>
              <w:pStyle w:val="TableText"/>
              <w:rPr>
                <w:rFonts w:eastAsiaTheme="minorEastAsia"/>
                <w:szCs w:val="18"/>
              </w:rPr>
            </w:pPr>
            <w:r w:rsidRPr="69338911">
              <w:rPr>
                <w:rFonts w:eastAsiaTheme="minorEastAsia"/>
                <w:szCs w:val="18"/>
              </w:rPr>
              <w:t>Responsible person/s</w:t>
            </w:r>
          </w:p>
        </w:tc>
        <w:tc>
          <w:tcPr>
            <w:tcW w:w="3750" w:type="pct"/>
            <w:tcMar>
              <w:left w:w="108" w:type="dxa"/>
              <w:right w:w="108" w:type="dxa"/>
            </w:tcMar>
          </w:tcPr>
          <w:p w14:paraId="5895265D" w14:textId="122C21AD" w:rsidR="69338911" w:rsidRDefault="0664166E" w:rsidP="00FC6B3C">
            <w:pPr>
              <w:pStyle w:val="TableText"/>
            </w:pPr>
            <w:r w:rsidRPr="25E4247C">
              <w:t>Person/s or entities who are responsible for and undertake carcass management actions.</w:t>
            </w:r>
          </w:p>
          <w:p w14:paraId="089697E9" w14:textId="4D01A574" w:rsidR="69338911" w:rsidRDefault="69338911" w:rsidP="00FC6B3C">
            <w:pPr>
              <w:pStyle w:val="TableText"/>
              <w:rPr>
                <w:rFonts w:eastAsiaTheme="minorEastAsia"/>
              </w:rPr>
            </w:pPr>
          </w:p>
        </w:tc>
      </w:tr>
      <w:tr w:rsidR="00FE64BC" w14:paraId="39F75602" w14:textId="77777777" w:rsidTr="25E4247C">
        <w:tc>
          <w:tcPr>
            <w:tcW w:w="1250" w:type="pct"/>
            <w:tcMar>
              <w:left w:w="108" w:type="dxa"/>
              <w:right w:w="108" w:type="dxa"/>
            </w:tcMar>
          </w:tcPr>
          <w:p w14:paraId="1AFF7CA0" w14:textId="385B5760" w:rsidR="69338911" w:rsidRDefault="69338911" w:rsidP="00FC6B3C">
            <w:pPr>
              <w:pStyle w:val="TableText"/>
              <w:rPr>
                <w:rFonts w:eastAsiaTheme="minorEastAsia"/>
                <w:szCs w:val="18"/>
              </w:rPr>
            </w:pPr>
            <w:r w:rsidRPr="69338911">
              <w:rPr>
                <w:rFonts w:eastAsiaTheme="minorEastAsia"/>
                <w:szCs w:val="18"/>
              </w:rPr>
              <w:t>Social amenity</w:t>
            </w:r>
          </w:p>
        </w:tc>
        <w:tc>
          <w:tcPr>
            <w:tcW w:w="3750" w:type="pct"/>
            <w:tcMar>
              <w:left w:w="108" w:type="dxa"/>
              <w:right w:w="108" w:type="dxa"/>
            </w:tcMar>
          </w:tcPr>
          <w:p w14:paraId="2E7AE885" w14:textId="75E8ADE5" w:rsidR="69338911" w:rsidRDefault="69338911" w:rsidP="00FC6B3C">
            <w:pPr>
              <w:pStyle w:val="TableText"/>
              <w:rPr>
                <w:rFonts w:eastAsiaTheme="minorEastAsia"/>
                <w:szCs w:val="18"/>
              </w:rPr>
            </w:pPr>
            <w:r w:rsidRPr="69338911">
              <w:rPr>
                <w:rFonts w:eastAsiaTheme="minorEastAsia"/>
                <w:szCs w:val="18"/>
              </w:rPr>
              <w:t>Any tangible or intangible resources naturally occurring or developed by humans such as dwellings and parks, or views and outlooks.</w:t>
            </w:r>
          </w:p>
        </w:tc>
      </w:tr>
      <w:tr w:rsidR="69338911" w14:paraId="44C2B6B7" w14:textId="77777777" w:rsidTr="25E4247C">
        <w:trPr>
          <w:trHeight w:val="300"/>
        </w:trPr>
        <w:tc>
          <w:tcPr>
            <w:tcW w:w="2267" w:type="dxa"/>
            <w:tcMar>
              <w:left w:w="108" w:type="dxa"/>
              <w:right w:w="108" w:type="dxa"/>
            </w:tcMar>
          </w:tcPr>
          <w:p w14:paraId="675E85EB" w14:textId="2B3B05D1" w:rsidR="69338911" w:rsidRDefault="69338911" w:rsidP="00FC6B3C">
            <w:pPr>
              <w:pStyle w:val="TableText"/>
              <w:rPr>
                <w:rFonts w:eastAsiaTheme="minorEastAsia"/>
                <w:szCs w:val="18"/>
              </w:rPr>
            </w:pPr>
            <w:r w:rsidRPr="69338911">
              <w:rPr>
                <w:rFonts w:eastAsiaTheme="minorEastAsia"/>
                <w:szCs w:val="18"/>
              </w:rPr>
              <w:t>Wildlife</w:t>
            </w:r>
          </w:p>
        </w:tc>
        <w:tc>
          <w:tcPr>
            <w:tcW w:w="6803" w:type="dxa"/>
            <w:tcMar>
              <w:left w:w="108" w:type="dxa"/>
              <w:right w:w="108" w:type="dxa"/>
            </w:tcMar>
          </w:tcPr>
          <w:p w14:paraId="189AD3BF" w14:textId="651DFC40" w:rsidR="69338911" w:rsidRDefault="69338911" w:rsidP="00FC6B3C">
            <w:pPr>
              <w:pStyle w:val="TableText"/>
              <w:rPr>
                <w:rFonts w:eastAsiaTheme="minorEastAsia"/>
                <w:szCs w:val="18"/>
              </w:rPr>
            </w:pPr>
            <w:r w:rsidRPr="69338911">
              <w:rPr>
                <w:rFonts w:eastAsiaTheme="minorEastAsia"/>
                <w:szCs w:val="18"/>
              </w:rPr>
              <w:t>Wildlife means:</w:t>
            </w:r>
          </w:p>
          <w:p w14:paraId="5027414B" w14:textId="600968AC" w:rsidR="69338911" w:rsidRDefault="69338911" w:rsidP="00FC6B3C">
            <w:pPr>
              <w:pStyle w:val="TableText"/>
              <w:rPr>
                <w:rFonts w:eastAsiaTheme="minorEastAsia"/>
                <w:szCs w:val="18"/>
              </w:rPr>
            </w:pPr>
            <w:r w:rsidRPr="69338911">
              <w:rPr>
                <w:rFonts w:eastAsiaTheme="minorEastAsia"/>
                <w:szCs w:val="18"/>
              </w:rPr>
              <w:t>Native species (e.g. birds and mammals) that are free ranging</w:t>
            </w:r>
            <w:r w:rsidR="00EF29D5" w:rsidRPr="00B8644D">
              <w:rPr>
                <w:rFonts w:ascii="Calibri" w:eastAsia="Calibri" w:hAnsi="Calibri" w:cs="Calibri"/>
                <w:color w:val="000000" w:themeColor="text1"/>
                <w:szCs w:val="18"/>
              </w:rPr>
              <w:t xml:space="preserve"> independently of direct human supervision or control in Australia</w:t>
            </w:r>
            <w:r w:rsidRPr="69338911">
              <w:rPr>
                <w:rFonts w:eastAsiaTheme="minorEastAsia"/>
                <w:szCs w:val="18"/>
              </w:rPr>
              <w:t>, and</w:t>
            </w:r>
          </w:p>
          <w:p w14:paraId="668D1DA7" w14:textId="28F046B8" w:rsidR="69338911" w:rsidRDefault="69338911" w:rsidP="00FC6B3C">
            <w:pPr>
              <w:pStyle w:val="TableText"/>
              <w:rPr>
                <w:rFonts w:eastAsiaTheme="minorEastAsia"/>
                <w:szCs w:val="18"/>
              </w:rPr>
            </w:pPr>
            <w:r w:rsidRPr="69338911">
              <w:rPr>
                <w:rFonts w:eastAsiaTheme="minorEastAsia"/>
                <w:szCs w:val="18"/>
              </w:rPr>
              <w:t>Non-native species including invasive species, that are free ranging independently of direct human supervision or control in Australia.</w:t>
            </w:r>
          </w:p>
          <w:p w14:paraId="3E2255B9" w14:textId="63C70593" w:rsidR="69338911" w:rsidRDefault="69338911" w:rsidP="00FC6B3C">
            <w:pPr>
              <w:pStyle w:val="TableText"/>
              <w:rPr>
                <w:rFonts w:ascii="Aptos" w:eastAsia="Aptos" w:hAnsi="Aptos" w:cs="Aptos"/>
                <w:color w:val="000000" w:themeColor="text1"/>
                <w:sz w:val="24"/>
                <w:szCs w:val="24"/>
              </w:rPr>
            </w:pPr>
          </w:p>
        </w:tc>
      </w:tr>
    </w:tbl>
    <w:p w14:paraId="28383EFA" w14:textId="5CD3F57F" w:rsidR="00764D6A" w:rsidRDefault="00764D6A" w:rsidP="00284D14"/>
    <w:sectPr w:rsidR="00764D6A">
      <w:pgSz w:w="11906" w:h="16838"/>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92A84" w14:textId="77777777" w:rsidR="00746842" w:rsidRDefault="00746842">
      <w:r>
        <w:separator/>
      </w:r>
    </w:p>
    <w:p w14:paraId="31B0C24D" w14:textId="77777777" w:rsidR="00746842" w:rsidRDefault="00746842"/>
    <w:p w14:paraId="651ACE3A" w14:textId="77777777" w:rsidR="00746842" w:rsidRDefault="00746842"/>
  </w:endnote>
  <w:endnote w:type="continuationSeparator" w:id="0">
    <w:p w14:paraId="02A93BEF" w14:textId="77777777" w:rsidR="00746842" w:rsidRDefault="00746842">
      <w:r>
        <w:continuationSeparator/>
      </w:r>
    </w:p>
    <w:p w14:paraId="316CE67D" w14:textId="77777777" w:rsidR="00746842" w:rsidRDefault="00746842"/>
    <w:p w14:paraId="39D318C3" w14:textId="77777777" w:rsidR="00746842" w:rsidRDefault="00746842"/>
  </w:endnote>
  <w:endnote w:type="continuationNotice" w:id="1">
    <w:p w14:paraId="5F5209BA" w14:textId="77777777" w:rsidR="00746842" w:rsidRDefault="00746842" w:rsidP="00274B73">
      <w:pPr>
        <w:pStyle w:val="Footer"/>
      </w:pPr>
    </w:p>
    <w:p w14:paraId="694C0BE5" w14:textId="77777777" w:rsidR="00746842" w:rsidRDefault="00746842"/>
    <w:p w14:paraId="25713C8A" w14:textId="77777777" w:rsidR="00746842" w:rsidRDefault="007468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EBC6" w14:textId="77777777" w:rsidR="00CA6C9D" w:rsidRDefault="009622CD" w:rsidP="00274B73">
    <w:pPr>
      <w:pStyle w:val="Footer"/>
    </w:pPr>
    <w:r>
      <w:rPr>
        <w:noProof/>
      </w:rPr>
      <mc:AlternateContent>
        <mc:Choice Requires="wps">
          <w:drawing>
            <wp:anchor distT="0" distB="0" distL="0" distR="0" simplePos="0" relativeHeight="251658244" behindDoc="0" locked="0" layoutInCell="1" allowOverlap="1" wp14:anchorId="08FE0AEF" wp14:editId="14F6234E">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5EBA6F8"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FE0AEF"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45EBA6F8"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34790"/>
      <w:docPartObj>
        <w:docPartGallery w:val="Page Numbers (Bottom of Page)"/>
        <w:docPartUnique/>
      </w:docPartObj>
    </w:sdtPr>
    <w:sdtEndPr>
      <w:rPr>
        <w:noProof/>
      </w:rPr>
    </w:sdtEndPr>
    <w:sdtContent>
      <w:p w14:paraId="51E841F5" w14:textId="53D03D87" w:rsidR="00AD7541" w:rsidRDefault="00AD75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22B30F" w14:textId="19444D9B" w:rsidR="00B861B4" w:rsidRDefault="00000000" w:rsidP="009107CC">
    <w:pPr>
      <w:pStyle w:val="Footer"/>
    </w:pPr>
    <w:sdt>
      <w:sdtPr>
        <w:id w:val="-1564876113"/>
        <w:docPartObj>
          <w:docPartGallery w:val="Page Numbers (Bottom of Page)"/>
          <w:docPartUnique/>
        </w:docPartObj>
      </w:sdtPr>
      <w:sdtEndPr>
        <w:rPr>
          <w:noProof/>
        </w:rPr>
      </w:sdtEndPr>
      <w:sdtContent>
        <w:r w:rsidR="009107CC">
          <w:t>Australian Government</w:t>
        </w:r>
      </w:sdtContent>
    </w:sdt>
    <w:r w:rsidR="009107CC" w:rsidRPr="00054364">
      <w:rPr>
        <w:noProof/>
        <w:sz w:val="18"/>
        <w:szCs w:val="18"/>
      </w:rPr>
      <w:drawing>
        <wp:anchor distT="0" distB="0" distL="114300" distR="114300" simplePos="0" relativeHeight="251658752" behindDoc="1" locked="0" layoutInCell="1" allowOverlap="1" wp14:anchorId="15C4B050" wp14:editId="35AC9A8C">
          <wp:simplePos x="0" y="0"/>
          <wp:positionH relativeFrom="margin">
            <wp:align>center</wp:align>
          </wp:positionH>
          <wp:positionV relativeFrom="paragraph">
            <wp:posOffset>123190</wp:posOffset>
          </wp:positionV>
          <wp:extent cx="663574" cy="506117"/>
          <wp:effectExtent l="0" t="0" r="3810" b="0"/>
          <wp:wrapTight wrapText="bothSides">
            <wp:wrapPolygon edited="0">
              <wp:start x="0" y="9757"/>
              <wp:lineTo x="0" y="18700"/>
              <wp:lineTo x="21103" y="18700"/>
              <wp:lineTo x="21103" y="9757"/>
              <wp:lineTo x="0" y="9757"/>
            </wp:wrapPolygon>
          </wp:wrapTight>
          <wp:docPr id="735536989" name="Picture 2080415486" descr="Text Box OF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0415486"/>
                  <pic:cNvPicPr/>
                </pic:nvPicPr>
                <pic:blipFill>
                  <a:blip r:embed="rId1">
                    <a:extLst>
                      <a:ext uri="{28A0092B-C50C-407E-A947-70E740481C1C}">
                        <a14:useLocalDpi xmlns:a14="http://schemas.microsoft.com/office/drawing/2010/main" val="0"/>
                      </a:ext>
                    </a:extLst>
                  </a:blip>
                  <a:stretch>
                    <a:fillRect/>
                  </a:stretch>
                </pic:blipFill>
                <pic:spPr>
                  <a:xfrm>
                    <a:off x="0" y="0"/>
                    <a:ext cx="663574" cy="506117"/>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4AE3" w14:textId="77777777" w:rsidR="007A4DDB" w:rsidRDefault="009622CD" w:rsidP="00274B73">
    <w:pPr>
      <w:pStyle w:val="Footer"/>
    </w:pPr>
    <w:r>
      <w:rPr>
        <w:noProof/>
      </w:rPr>
      <mc:AlternateContent>
        <mc:Choice Requires="wps">
          <w:drawing>
            <wp:anchor distT="0" distB="0" distL="0" distR="0" simplePos="0" relativeHeight="251658243" behindDoc="0" locked="0" layoutInCell="1" allowOverlap="1" wp14:anchorId="226AEAF0" wp14:editId="7AC3CD41">
              <wp:simplePos x="899770" y="10051085"/>
              <wp:positionH relativeFrom="page">
                <wp:align>center</wp:align>
              </wp:positionH>
              <wp:positionV relativeFrom="page">
                <wp:align>bottom</wp:align>
              </wp:positionV>
              <wp:extent cx="551815" cy="404495"/>
              <wp:effectExtent l="0" t="0" r="635" b="0"/>
              <wp:wrapNone/>
              <wp:docPr id="1520032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1B78FC4"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6AEAF0" id="_x0000_t202" coordsize="21600,21600" o:spt="202" path="m,l,21600r21600,l21600,xe">
              <v:stroke joinstyle="miter"/>
              <v:path gradientshapeok="t" o:connecttype="rect"/>
            </v:shapetype>
            <v:shape id="Text Box 4" o:spid="_x0000_s1030"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9DQ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8an7GpoTDuVg3Le3fNNh6S3z4YU5XDDOgaIN&#10;z3hIBX1F4WxR0oL78Td/zEfeMUpJj4KpqEFFU6K+GdxH1NZkuMmok1Hc5Ysc4+agHwBlWOCLsDyZ&#10;6HVBTaZ0oN9QzutYCEPMcCxX0XoyH8KoXHwOXKzXKQllZFnYmp3lETrSFbl8Hd6Ys2fCA27qCSY1&#10;sfId72NuvOnt+hCQ/bSUSO1I5JlxlGBa6/m5RI3/+p+yro969RM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CuG/m9DQIAABwE&#10;AAAOAAAAAAAAAAAAAAAAAC4CAABkcnMvZTJvRG9jLnhtbFBLAQItABQABgAIAAAAIQAfVaIN2wAA&#10;AAMBAAAPAAAAAAAAAAAAAAAAAGcEAABkcnMvZG93bnJldi54bWxQSwUGAAAAAAQABADzAAAAbwUA&#10;AAAA&#10;" filled="f" stroked="f">
              <v:textbox style="mso-fit-shape-to-text:t" inset="0,0,0,15pt">
                <w:txbxContent>
                  <w:p w14:paraId="41B78FC4"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4FAEA" w14:textId="77777777" w:rsidR="00746842" w:rsidRDefault="00746842">
      <w:r>
        <w:separator/>
      </w:r>
    </w:p>
    <w:p w14:paraId="11EAE370" w14:textId="77777777" w:rsidR="00746842" w:rsidRDefault="00746842"/>
    <w:p w14:paraId="7B24000C" w14:textId="77777777" w:rsidR="00746842" w:rsidRDefault="00746842"/>
  </w:footnote>
  <w:footnote w:type="continuationSeparator" w:id="0">
    <w:p w14:paraId="6539A031" w14:textId="77777777" w:rsidR="00746842" w:rsidRDefault="00746842">
      <w:r>
        <w:continuationSeparator/>
      </w:r>
    </w:p>
    <w:p w14:paraId="6EC36E09" w14:textId="77777777" w:rsidR="00746842" w:rsidRDefault="00746842"/>
    <w:p w14:paraId="5A61413C" w14:textId="77777777" w:rsidR="00746842" w:rsidRDefault="00746842"/>
  </w:footnote>
  <w:footnote w:type="continuationNotice" w:id="1">
    <w:p w14:paraId="73EF9085" w14:textId="77777777" w:rsidR="00746842" w:rsidRDefault="00746842" w:rsidP="00274B73">
      <w:pPr>
        <w:pStyle w:val="Footer"/>
      </w:pPr>
    </w:p>
    <w:p w14:paraId="48883454" w14:textId="77777777" w:rsidR="00746842" w:rsidRDefault="00746842"/>
    <w:p w14:paraId="2C4C57A7" w14:textId="77777777" w:rsidR="00746842" w:rsidRDefault="007468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7CA1" w14:textId="3F0A7BA7" w:rsidR="00B861B4" w:rsidRDefault="009622CD">
    <w:pPr>
      <w:pStyle w:val="Header"/>
    </w:pPr>
    <w:r>
      <w:rPr>
        <w:noProof/>
        <w:lang w:val="en-US"/>
      </w:rPr>
      <mc:AlternateContent>
        <mc:Choice Requires="wps">
          <w:drawing>
            <wp:anchor distT="0" distB="0" distL="0" distR="0" simplePos="0" relativeHeight="251658241" behindDoc="0" locked="0" layoutInCell="1" allowOverlap="1" wp14:anchorId="1ABDB884" wp14:editId="7B5C5DC4">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4A62F2C"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BDB884"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44A62F2C"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6DEAC" w14:textId="68174CAD" w:rsidR="00B861B4" w:rsidRDefault="009622CD">
    <w:pPr>
      <w:pStyle w:val="Header"/>
    </w:pPr>
    <w:r>
      <w:rPr>
        <w:noProof/>
        <w:lang w:val="en-US"/>
      </w:rPr>
      <mc:AlternateContent>
        <mc:Choice Requires="wps">
          <w:drawing>
            <wp:anchor distT="0" distB="0" distL="0" distR="0" simplePos="0" relativeHeight="251658242" behindDoc="0" locked="0" layoutInCell="1" allowOverlap="1" wp14:anchorId="31F15927" wp14:editId="12F608BC">
              <wp:simplePos x="901065" y="360680"/>
              <wp:positionH relativeFrom="page">
                <wp:align>center</wp:align>
              </wp:positionH>
              <wp:positionV relativeFrom="page">
                <wp:align>top</wp:align>
              </wp:positionV>
              <wp:extent cx="551815" cy="404495"/>
              <wp:effectExtent l="0" t="0" r="635" b="14605"/>
              <wp:wrapNone/>
              <wp:docPr id="12575912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DB192FE"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F15927"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7DB192FE"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69338911">
      <w:t xml:space="preserve">National </w:t>
    </w:r>
    <w:r w:rsidR="002C3EC5">
      <w:t>P</w:t>
    </w:r>
    <w:r w:rsidR="69338911">
      <w:t>rinciples for wildlife carcass management in a H5 bird flu event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315E" w14:textId="4C4960A1" w:rsidR="00B861B4" w:rsidRDefault="00DE40E6">
    <w:pPr>
      <w:pStyle w:val="Header"/>
      <w:jc w:val="left"/>
    </w:pPr>
    <w:r w:rsidRPr="00B8644D">
      <w:rPr>
        <w:noProof/>
      </w:rPr>
      <w:drawing>
        <wp:inline distT="0" distB="0" distL="0" distR="0" wp14:anchorId="360CE019" wp14:editId="38ECFA0B">
          <wp:extent cx="5759450" cy="852413"/>
          <wp:effectExtent l="0" t="0" r="0" b="5080"/>
          <wp:docPr id="1581493309" name="Picture 2" descr="A blue squar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75262" name="Picture 2" descr="A blue square with white lin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52413"/>
                  </a:xfrm>
                  <a:prstGeom prst="rect">
                    <a:avLst/>
                  </a:prstGeom>
                  <a:noFill/>
                  <a:ln>
                    <a:noFill/>
                  </a:ln>
                </pic:spPr>
              </pic:pic>
            </a:graphicData>
          </a:graphic>
        </wp:inline>
      </w:drawing>
    </w:r>
    <w:r w:rsidR="00037BF6">
      <w:rPr>
        <w:noProof/>
      </w:rPr>
      <w:drawing>
        <wp:anchor distT="0" distB="0" distL="114300" distR="114300" simplePos="0" relativeHeight="251658246" behindDoc="1" locked="0" layoutInCell="1" allowOverlap="1" wp14:anchorId="14A9F7B9" wp14:editId="1F63DADC">
          <wp:simplePos x="0" y="0"/>
          <wp:positionH relativeFrom="page">
            <wp:posOffset>1279525</wp:posOffset>
          </wp:positionH>
          <wp:positionV relativeFrom="paragraph">
            <wp:posOffset>744855</wp:posOffset>
          </wp:positionV>
          <wp:extent cx="6957060" cy="10166985"/>
          <wp:effectExtent l="0" t="0" r="0" b="5715"/>
          <wp:wrapNone/>
          <wp:docPr id="1649449445" name="Picture 1649449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6957060" cy="10166985"/>
                  </a:xfrm>
                  <a:prstGeom prst="rect">
                    <a:avLst/>
                  </a:prstGeom>
                </pic:spPr>
              </pic:pic>
            </a:graphicData>
          </a:graphic>
        </wp:anchor>
      </w:drawing>
    </w:r>
    <w:r w:rsidR="009622CD">
      <w:rPr>
        <w:noProof/>
      </w:rPr>
      <mc:AlternateContent>
        <mc:Choice Requires="wps">
          <w:drawing>
            <wp:anchor distT="0" distB="0" distL="0" distR="0" simplePos="0" relativeHeight="251658240" behindDoc="0" locked="0" layoutInCell="1" allowOverlap="1" wp14:anchorId="4EB98208" wp14:editId="44CA124D">
              <wp:simplePos x="899770" y="358445"/>
              <wp:positionH relativeFrom="page">
                <wp:align>center</wp:align>
              </wp:positionH>
              <wp:positionV relativeFrom="page">
                <wp:align>top</wp:align>
              </wp:positionV>
              <wp:extent cx="551815" cy="404495"/>
              <wp:effectExtent l="0" t="0" r="635" b="14605"/>
              <wp:wrapNone/>
              <wp:docPr id="1979450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32C6AA6" w14:textId="77777777" w:rsid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p w14:paraId="0D1B5261" w14:textId="77777777" w:rsidR="00DE40E6" w:rsidRPr="009622CD" w:rsidRDefault="00DE40E6" w:rsidP="009622CD">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B98208" id="_x0000_t202" coordsize="21600,21600" o:spt="202" path="m,l,21600r21600,l21600,xe">
              <v:stroke joinstyle="miter"/>
              <v:path gradientshapeok="t" o:connecttype="rect"/>
            </v:shapetype>
            <v:shape id="Text Box 1" o:spid="_x0000_s1029"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textbox style="mso-fit-shape-to-text:t" inset="0,15pt,0,0">
                <w:txbxContent>
                  <w:p w14:paraId="532C6AA6" w14:textId="77777777" w:rsid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p w14:paraId="0D1B5261" w14:textId="77777777" w:rsidR="00DE40E6" w:rsidRPr="009622CD" w:rsidRDefault="00DE40E6" w:rsidP="009622CD">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9CB0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AC19D4"/>
    <w:multiLevelType w:val="hybridMultilevel"/>
    <w:tmpl w:val="FFFFFFFF"/>
    <w:lvl w:ilvl="0" w:tplc="35DA40EA">
      <w:start w:val="1"/>
      <w:numFmt w:val="bullet"/>
      <w:lvlText w:val=""/>
      <w:lvlJc w:val="left"/>
      <w:pPr>
        <w:ind w:left="360" w:hanging="360"/>
      </w:pPr>
      <w:rPr>
        <w:rFonts w:ascii="Symbol" w:hAnsi="Symbol" w:hint="default"/>
      </w:rPr>
    </w:lvl>
    <w:lvl w:ilvl="1" w:tplc="DE74AF30">
      <w:start w:val="1"/>
      <w:numFmt w:val="bullet"/>
      <w:lvlText w:val="o"/>
      <w:lvlJc w:val="left"/>
      <w:pPr>
        <w:ind w:left="1440" w:hanging="360"/>
      </w:pPr>
      <w:rPr>
        <w:rFonts w:ascii="Courier New" w:hAnsi="Courier New" w:hint="default"/>
      </w:rPr>
    </w:lvl>
    <w:lvl w:ilvl="2" w:tplc="4C943D7E">
      <w:start w:val="1"/>
      <w:numFmt w:val="bullet"/>
      <w:lvlText w:val=""/>
      <w:lvlJc w:val="left"/>
      <w:pPr>
        <w:ind w:left="2160" w:hanging="360"/>
      </w:pPr>
      <w:rPr>
        <w:rFonts w:ascii="Wingdings" w:hAnsi="Wingdings" w:hint="default"/>
      </w:rPr>
    </w:lvl>
    <w:lvl w:ilvl="3" w:tplc="7E38D032">
      <w:start w:val="1"/>
      <w:numFmt w:val="bullet"/>
      <w:lvlText w:val=""/>
      <w:lvlJc w:val="left"/>
      <w:pPr>
        <w:ind w:left="2880" w:hanging="360"/>
      </w:pPr>
      <w:rPr>
        <w:rFonts w:ascii="Symbol" w:hAnsi="Symbol" w:hint="default"/>
      </w:rPr>
    </w:lvl>
    <w:lvl w:ilvl="4" w:tplc="BDC23426">
      <w:start w:val="1"/>
      <w:numFmt w:val="bullet"/>
      <w:lvlText w:val="o"/>
      <w:lvlJc w:val="left"/>
      <w:pPr>
        <w:ind w:left="3600" w:hanging="360"/>
      </w:pPr>
      <w:rPr>
        <w:rFonts w:ascii="Courier New" w:hAnsi="Courier New" w:hint="default"/>
      </w:rPr>
    </w:lvl>
    <w:lvl w:ilvl="5" w:tplc="11E25120">
      <w:start w:val="1"/>
      <w:numFmt w:val="bullet"/>
      <w:lvlText w:val=""/>
      <w:lvlJc w:val="left"/>
      <w:pPr>
        <w:ind w:left="4320" w:hanging="360"/>
      </w:pPr>
      <w:rPr>
        <w:rFonts w:ascii="Wingdings" w:hAnsi="Wingdings" w:hint="default"/>
      </w:rPr>
    </w:lvl>
    <w:lvl w:ilvl="6" w:tplc="BC8E35BE">
      <w:start w:val="1"/>
      <w:numFmt w:val="bullet"/>
      <w:lvlText w:val=""/>
      <w:lvlJc w:val="left"/>
      <w:pPr>
        <w:ind w:left="5040" w:hanging="360"/>
      </w:pPr>
      <w:rPr>
        <w:rFonts w:ascii="Symbol" w:hAnsi="Symbol" w:hint="default"/>
      </w:rPr>
    </w:lvl>
    <w:lvl w:ilvl="7" w:tplc="41F6CF96">
      <w:start w:val="1"/>
      <w:numFmt w:val="bullet"/>
      <w:lvlText w:val="o"/>
      <w:lvlJc w:val="left"/>
      <w:pPr>
        <w:ind w:left="5760" w:hanging="360"/>
      </w:pPr>
      <w:rPr>
        <w:rFonts w:ascii="Courier New" w:hAnsi="Courier New" w:hint="default"/>
      </w:rPr>
    </w:lvl>
    <w:lvl w:ilvl="8" w:tplc="38E4ED10">
      <w:start w:val="1"/>
      <w:numFmt w:val="bullet"/>
      <w:lvlText w:val=""/>
      <w:lvlJc w:val="left"/>
      <w:pPr>
        <w:ind w:left="6480" w:hanging="360"/>
      </w:pPr>
      <w:rPr>
        <w:rFonts w:ascii="Wingdings" w:hAnsi="Wingdings" w:hint="default"/>
      </w:rPr>
    </w:lvl>
  </w:abstractNum>
  <w:abstractNum w:abstractNumId="3" w15:restartNumberingAfterBreak="0">
    <w:nsid w:val="0FCCE368"/>
    <w:multiLevelType w:val="hybridMultilevel"/>
    <w:tmpl w:val="FFFFFFFF"/>
    <w:lvl w:ilvl="0" w:tplc="5838C556">
      <w:start w:val="1"/>
      <w:numFmt w:val="bullet"/>
      <w:lvlText w:val=""/>
      <w:lvlJc w:val="left"/>
      <w:pPr>
        <w:ind w:left="360" w:hanging="360"/>
      </w:pPr>
      <w:rPr>
        <w:rFonts w:ascii="Symbol" w:hAnsi="Symbol" w:hint="default"/>
      </w:rPr>
    </w:lvl>
    <w:lvl w:ilvl="1" w:tplc="F7CA8BCC">
      <w:start w:val="1"/>
      <w:numFmt w:val="bullet"/>
      <w:lvlText w:val="o"/>
      <w:lvlJc w:val="left"/>
      <w:pPr>
        <w:ind w:left="1440" w:hanging="360"/>
      </w:pPr>
      <w:rPr>
        <w:rFonts w:ascii="Courier New" w:hAnsi="Courier New" w:hint="default"/>
      </w:rPr>
    </w:lvl>
    <w:lvl w:ilvl="2" w:tplc="B2C4AE8A">
      <w:start w:val="1"/>
      <w:numFmt w:val="bullet"/>
      <w:lvlText w:val=""/>
      <w:lvlJc w:val="left"/>
      <w:pPr>
        <w:ind w:left="2160" w:hanging="360"/>
      </w:pPr>
      <w:rPr>
        <w:rFonts w:ascii="Wingdings" w:hAnsi="Wingdings" w:hint="default"/>
      </w:rPr>
    </w:lvl>
    <w:lvl w:ilvl="3" w:tplc="807EF52A">
      <w:start w:val="1"/>
      <w:numFmt w:val="bullet"/>
      <w:lvlText w:val=""/>
      <w:lvlJc w:val="left"/>
      <w:pPr>
        <w:ind w:left="2880" w:hanging="360"/>
      </w:pPr>
      <w:rPr>
        <w:rFonts w:ascii="Symbol" w:hAnsi="Symbol" w:hint="default"/>
      </w:rPr>
    </w:lvl>
    <w:lvl w:ilvl="4" w:tplc="05A87B06">
      <w:start w:val="1"/>
      <w:numFmt w:val="bullet"/>
      <w:lvlText w:val="o"/>
      <w:lvlJc w:val="left"/>
      <w:pPr>
        <w:ind w:left="3600" w:hanging="360"/>
      </w:pPr>
      <w:rPr>
        <w:rFonts w:ascii="Courier New" w:hAnsi="Courier New" w:hint="default"/>
      </w:rPr>
    </w:lvl>
    <w:lvl w:ilvl="5" w:tplc="39D61EEE">
      <w:start w:val="1"/>
      <w:numFmt w:val="bullet"/>
      <w:lvlText w:val=""/>
      <w:lvlJc w:val="left"/>
      <w:pPr>
        <w:ind w:left="4320" w:hanging="360"/>
      </w:pPr>
      <w:rPr>
        <w:rFonts w:ascii="Wingdings" w:hAnsi="Wingdings" w:hint="default"/>
      </w:rPr>
    </w:lvl>
    <w:lvl w:ilvl="6" w:tplc="135E6C36">
      <w:start w:val="1"/>
      <w:numFmt w:val="bullet"/>
      <w:lvlText w:val=""/>
      <w:lvlJc w:val="left"/>
      <w:pPr>
        <w:ind w:left="5040" w:hanging="360"/>
      </w:pPr>
      <w:rPr>
        <w:rFonts w:ascii="Symbol" w:hAnsi="Symbol" w:hint="default"/>
      </w:rPr>
    </w:lvl>
    <w:lvl w:ilvl="7" w:tplc="B58EB346">
      <w:start w:val="1"/>
      <w:numFmt w:val="bullet"/>
      <w:lvlText w:val="o"/>
      <w:lvlJc w:val="left"/>
      <w:pPr>
        <w:ind w:left="5760" w:hanging="360"/>
      </w:pPr>
      <w:rPr>
        <w:rFonts w:ascii="Courier New" w:hAnsi="Courier New" w:hint="default"/>
      </w:rPr>
    </w:lvl>
    <w:lvl w:ilvl="8" w:tplc="3B72E574">
      <w:start w:val="1"/>
      <w:numFmt w:val="bullet"/>
      <w:lvlText w:val=""/>
      <w:lvlJc w:val="left"/>
      <w:pPr>
        <w:ind w:left="6480" w:hanging="360"/>
      </w:pPr>
      <w:rPr>
        <w:rFonts w:ascii="Wingdings" w:hAnsi="Wingdings" w:hint="default"/>
      </w:rPr>
    </w:lvl>
  </w:abstractNum>
  <w:abstractNum w:abstractNumId="4" w15:restartNumberingAfterBreak="0">
    <w:nsid w:val="105C33FC"/>
    <w:multiLevelType w:val="multilevel"/>
    <w:tmpl w:val="FFFFFFFF"/>
    <w:lvl w:ilvl="0">
      <w:numFmt w:val="none"/>
      <w:pStyle w:val="Heading3"/>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1B9141C8"/>
    <w:multiLevelType w:val="multilevel"/>
    <w:tmpl w:val="AA425A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1E20078"/>
    <w:multiLevelType w:val="multilevel"/>
    <w:tmpl w:val="32E6FFFA"/>
    <w:lvl w:ilvl="0">
      <w:start w:val="1"/>
      <w:numFmt w:val="decimal"/>
      <w:pStyle w:val="Heading2"/>
      <w:lvlText w:val="%1"/>
      <w:lvlJc w:val="left"/>
      <w:pPr>
        <w:ind w:left="72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947F19E"/>
    <w:multiLevelType w:val="hybridMultilevel"/>
    <w:tmpl w:val="FFFFFFFF"/>
    <w:lvl w:ilvl="0" w:tplc="A2E0EE6E">
      <w:start w:val="1"/>
      <w:numFmt w:val="decimal"/>
      <w:lvlText w:val="%1)"/>
      <w:lvlJc w:val="left"/>
      <w:pPr>
        <w:ind w:left="360" w:hanging="360"/>
      </w:pPr>
    </w:lvl>
    <w:lvl w:ilvl="1" w:tplc="AD6EEF76">
      <w:start w:val="1"/>
      <w:numFmt w:val="lowerLetter"/>
      <w:lvlText w:val="%2."/>
      <w:lvlJc w:val="left"/>
      <w:pPr>
        <w:ind w:left="1080" w:hanging="360"/>
      </w:pPr>
    </w:lvl>
    <w:lvl w:ilvl="2" w:tplc="18E2D900">
      <w:start w:val="1"/>
      <w:numFmt w:val="lowerRoman"/>
      <w:lvlText w:val="%3."/>
      <w:lvlJc w:val="right"/>
      <w:pPr>
        <w:ind w:left="1800" w:hanging="180"/>
      </w:pPr>
    </w:lvl>
    <w:lvl w:ilvl="3" w:tplc="7C88E714">
      <w:start w:val="1"/>
      <w:numFmt w:val="decimal"/>
      <w:lvlText w:val="%4."/>
      <w:lvlJc w:val="left"/>
      <w:pPr>
        <w:ind w:left="2520" w:hanging="360"/>
      </w:pPr>
    </w:lvl>
    <w:lvl w:ilvl="4" w:tplc="6C7EB50E">
      <w:start w:val="1"/>
      <w:numFmt w:val="lowerLetter"/>
      <w:lvlText w:val="%5."/>
      <w:lvlJc w:val="left"/>
      <w:pPr>
        <w:ind w:left="3240" w:hanging="360"/>
      </w:pPr>
    </w:lvl>
    <w:lvl w:ilvl="5" w:tplc="7FB85B0A">
      <w:start w:val="1"/>
      <w:numFmt w:val="lowerRoman"/>
      <w:lvlText w:val="%6."/>
      <w:lvlJc w:val="right"/>
      <w:pPr>
        <w:ind w:left="3960" w:hanging="180"/>
      </w:pPr>
    </w:lvl>
    <w:lvl w:ilvl="6" w:tplc="E5B01150">
      <w:start w:val="1"/>
      <w:numFmt w:val="decimal"/>
      <w:lvlText w:val="%7."/>
      <w:lvlJc w:val="left"/>
      <w:pPr>
        <w:ind w:left="4680" w:hanging="360"/>
      </w:pPr>
    </w:lvl>
    <w:lvl w:ilvl="7" w:tplc="6570F932">
      <w:start w:val="1"/>
      <w:numFmt w:val="lowerLetter"/>
      <w:lvlText w:val="%8."/>
      <w:lvlJc w:val="left"/>
      <w:pPr>
        <w:ind w:left="5400" w:hanging="360"/>
      </w:pPr>
    </w:lvl>
    <w:lvl w:ilvl="8" w:tplc="BC2458DA">
      <w:start w:val="1"/>
      <w:numFmt w:val="lowerRoman"/>
      <w:lvlText w:val="%9."/>
      <w:lvlJc w:val="right"/>
      <w:pPr>
        <w:ind w:left="6120" w:hanging="180"/>
      </w:pPr>
    </w:lvl>
  </w:abstractNum>
  <w:abstractNum w:abstractNumId="9" w15:restartNumberingAfterBreak="0">
    <w:nsid w:val="29D45618"/>
    <w:multiLevelType w:val="multilevel"/>
    <w:tmpl w:val="7FA4136E"/>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785" w:hanging="360"/>
      </w:pPr>
      <w:rPr>
        <w:rFonts w:ascii="Symbol" w:hAnsi="Symbol" w:hint="default"/>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0" w15:restartNumberingAfterBreak="0">
    <w:nsid w:val="2F0331E4"/>
    <w:multiLevelType w:val="hybridMultilevel"/>
    <w:tmpl w:val="FFFFFFFF"/>
    <w:lvl w:ilvl="0" w:tplc="A7DC35E2">
      <w:start w:val="1"/>
      <w:numFmt w:val="decimal"/>
      <w:lvlText w:val="%1)"/>
      <w:lvlJc w:val="left"/>
      <w:pPr>
        <w:ind w:left="360" w:hanging="360"/>
      </w:pPr>
    </w:lvl>
    <w:lvl w:ilvl="1" w:tplc="91E0A99C">
      <w:start w:val="1"/>
      <w:numFmt w:val="lowerLetter"/>
      <w:lvlText w:val="%2."/>
      <w:lvlJc w:val="left"/>
      <w:pPr>
        <w:ind w:left="1080" w:hanging="360"/>
      </w:pPr>
    </w:lvl>
    <w:lvl w:ilvl="2" w:tplc="4F3C162C">
      <w:start w:val="1"/>
      <w:numFmt w:val="lowerRoman"/>
      <w:lvlText w:val="%3."/>
      <w:lvlJc w:val="right"/>
      <w:pPr>
        <w:ind w:left="1800" w:hanging="180"/>
      </w:pPr>
    </w:lvl>
    <w:lvl w:ilvl="3" w:tplc="DE9A5596">
      <w:start w:val="1"/>
      <w:numFmt w:val="decimal"/>
      <w:lvlText w:val="%4."/>
      <w:lvlJc w:val="left"/>
      <w:pPr>
        <w:ind w:left="2520" w:hanging="360"/>
      </w:pPr>
    </w:lvl>
    <w:lvl w:ilvl="4" w:tplc="DBFCD972">
      <w:start w:val="1"/>
      <w:numFmt w:val="lowerLetter"/>
      <w:lvlText w:val="%5."/>
      <w:lvlJc w:val="left"/>
      <w:pPr>
        <w:ind w:left="3240" w:hanging="360"/>
      </w:pPr>
    </w:lvl>
    <w:lvl w:ilvl="5" w:tplc="6318EBF4">
      <w:start w:val="1"/>
      <w:numFmt w:val="lowerRoman"/>
      <w:lvlText w:val="%6."/>
      <w:lvlJc w:val="right"/>
      <w:pPr>
        <w:ind w:left="3960" w:hanging="180"/>
      </w:pPr>
    </w:lvl>
    <w:lvl w:ilvl="6" w:tplc="8B408598">
      <w:start w:val="1"/>
      <w:numFmt w:val="decimal"/>
      <w:lvlText w:val="%7."/>
      <w:lvlJc w:val="left"/>
      <w:pPr>
        <w:ind w:left="4680" w:hanging="360"/>
      </w:pPr>
    </w:lvl>
    <w:lvl w:ilvl="7" w:tplc="A236698A">
      <w:start w:val="1"/>
      <w:numFmt w:val="lowerLetter"/>
      <w:lvlText w:val="%8."/>
      <w:lvlJc w:val="left"/>
      <w:pPr>
        <w:ind w:left="5400" w:hanging="360"/>
      </w:pPr>
    </w:lvl>
    <w:lvl w:ilvl="8" w:tplc="3116720E">
      <w:start w:val="1"/>
      <w:numFmt w:val="lowerRoman"/>
      <w:lvlText w:val="%9."/>
      <w:lvlJc w:val="right"/>
      <w:pPr>
        <w:ind w:left="6120" w:hanging="180"/>
      </w:pPr>
    </w:lvl>
  </w:abstractNum>
  <w:abstractNum w:abstractNumId="11" w15:restartNumberingAfterBreak="0">
    <w:nsid w:val="3048B317"/>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2" w15:restartNumberingAfterBreak="0">
    <w:nsid w:val="353B4CF3"/>
    <w:multiLevelType w:val="multilevel"/>
    <w:tmpl w:val="FAB8316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113ADD"/>
    <w:multiLevelType w:val="multilevel"/>
    <w:tmpl w:val="EF0435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86800B4"/>
    <w:multiLevelType w:val="multilevel"/>
    <w:tmpl w:val="A0241B28"/>
    <w:numStyleLink w:val="List1"/>
  </w:abstractNum>
  <w:abstractNum w:abstractNumId="15"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6" w15:restartNumberingAfterBreak="0">
    <w:nsid w:val="50E521F9"/>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788ECA"/>
    <w:multiLevelType w:val="hybridMultilevel"/>
    <w:tmpl w:val="FFFFFFFF"/>
    <w:styleLink w:val="Headinglist"/>
    <w:lvl w:ilvl="0" w:tplc="2E0627CE">
      <w:start w:val="1"/>
      <w:numFmt w:val="bullet"/>
      <w:lvlText w:val=""/>
      <w:lvlJc w:val="left"/>
      <w:pPr>
        <w:ind w:left="720" w:hanging="360"/>
      </w:pPr>
      <w:rPr>
        <w:rFonts w:ascii="Symbol" w:hAnsi="Symbol" w:hint="default"/>
      </w:rPr>
    </w:lvl>
    <w:lvl w:ilvl="1" w:tplc="634AAB4E">
      <w:start w:val="1"/>
      <w:numFmt w:val="bullet"/>
      <w:lvlText w:val="o"/>
      <w:lvlJc w:val="left"/>
      <w:pPr>
        <w:ind w:left="1440" w:hanging="360"/>
      </w:pPr>
      <w:rPr>
        <w:rFonts w:ascii="Courier New" w:hAnsi="Courier New" w:hint="default"/>
      </w:rPr>
    </w:lvl>
    <w:lvl w:ilvl="2" w:tplc="41A49DF2">
      <w:start w:val="1"/>
      <w:numFmt w:val="bullet"/>
      <w:lvlText w:val=""/>
      <w:lvlJc w:val="left"/>
      <w:pPr>
        <w:ind w:left="2160" w:hanging="360"/>
      </w:pPr>
      <w:rPr>
        <w:rFonts w:ascii="Wingdings" w:hAnsi="Wingdings" w:hint="default"/>
      </w:rPr>
    </w:lvl>
    <w:lvl w:ilvl="3" w:tplc="E0F6D7DA">
      <w:start w:val="1"/>
      <w:numFmt w:val="bullet"/>
      <w:lvlText w:val=""/>
      <w:lvlJc w:val="left"/>
      <w:pPr>
        <w:ind w:left="2880" w:hanging="360"/>
      </w:pPr>
      <w:rPr>
        <w:rFonts w:ascii="Symbol" w:hAnsi="Symbol" w:hint="default"/>
      </w:rPr>
    </w:lvl>
    <w:lvl w:ilvl="4" w:tplc="669E4A4E">
      <w:start w:val="1"/>
      <w:numFmt w:val="bullet"/>
      <w:lvlText w:val="o"/>
      <w:lvlJc w:val="left"/>
      <w:pPr>
        <w:ind w:left="3600" w:hanging="360"/>
      </w:pPr>
      <w:rPr>
        <w:rFonts w:ascii="Courier New" w:hAnsi="Courier New" w:hint="default"/>
      </w:rPr>
    </w:lvl>
    <w:lvl w:ilvl="5" w:tplc="DF148260">
      <w:start w:val="1"/>
      <w:numFmt w:val="bullet"/>
      <w:lvlText w:val=""/>
      <w:lvlJc w:val="left"/>
      <w:pPr>
        <w:ind w:left="4320" w:hanging="360"/>
      </w:pPr>
      <w:rPr>
        <w:rFonts w:ascii="Wingdings" w:hAnsi="Wingdings" w:hint="default"/>
      </w:rPr>
    </w:lvl>
    <w:lvl w:ilvl="6" w:tplc="17242DE2">
      <w:start w:val="1"/>
      <w:numFmt w:val="bullet"/>
      <w:lvlText w:val=""/>
      <w:lvlJc w:val="left"/>
      <w:pPr>
        <w:ind w:left="5040" w:hanging="360"/>
      </w:pPr>
      <w:rPr>
        <w:rFonts w:ascii="Symbol" w:hAnsi="Symbol" w:hint="default"/>
      </w:rPr>
    </w:lvl>
    <w:lvl w:ilvl="7" w:tplc="97704858">
      <w:start w:val="1"/>
      <w:numFmt w:val="bullet"/>
      <w:lvlText w:val="o"/>
      <w:lvlJc w:val="left"/>
      <w:pPr>
        <w:ind w:left="5760" w:hanging="360"/>
      </w:pPr>
      <w:rPr>
        <w:rFonts w:ascii="Courier New" w:hAnsi="Courier New" w:hint="default"/>
      </w:rPr>
    </w:lvl>
    <w:lvl w:ilvl="8" w:tplc="BF906BEA">
      <w:start w:val="1"/>
      <w:numFmt w:val="bullet"/>
      <w:lvlText w:val=""/>
      <w:lvlJc w:val="left"/>
      <w:pPr>
        <w:ind w:left="6480" w:hanging="360"/>
      </w:pPr>
      <w:rPr>
        <w:rFonts w:ascii="Wingdings" w:hAnsi="Wingdings" w:hint="default"/>
      </w:rPr>
    </w:lvl>
  </w:abstractNum>
  <w:abstractNum w:abstractNumId="18" w15:restartNumberingAfterBreak="0">
    <w:nsid w:val="5219FE0A"/>
    <w:multiLevelType w:val="multilevel"/>
    <w:tmpl w:val="4BB27494"/>
    <w:lvl w:ilvl="0">
      <w:start w:val="1"/>
      <w:numFmt w:val="bullet"/>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1459C7"/>
    <w:multiLevelType w:val="hybridMultilevel"/>
    <w:tmpl w:val="061CA522"/>
    <w:lvl w:ilvl="0" w:tplc="0C09000F">
      <w:start w:val="1"/>
      <w:numFmt w:val="decimal"/>
      <w:lvlText w:val="%1."/>
      <w:lvlJc w:val="left"/>
      <w:pPr>
        <w:tabs>
          <w:tab w:val="num" w:pos="360"/>
        </w:tabs>
      </w:pPr>
    </w:lvl>
    <w:lvl w:ilvl="1" w:tplc="FFFFFFFF">
      <w:start w:val="1"/>
      <w:numFmt w:val="lowerLetter"/>
      <w:lvlText w:val="%2)"/>
      <w:lvlJc w:val="left"/>
      <w:pPr>
        <w:ind w:left="851" w:hanging="426"/>
      </w:pPr>
    </w:lvl>
    <w:lvl w:ilvl="2" w:tplc="FFFFFFFF">
      <w:start w:val="1"/>
      <w:numFmt w:val="lowerRoman"/>
      <w:lvlText w:val="%3)"/>
      <w:lvlJc w:val="left"/>
      <w:pPr>
        <w:ind w:left="1191" w:hanging="340"/>
      </w:pPr>
    </w:lvl>
    <w:lvl w:ilvl="3" w:tplc="FFFFFFFF">
      <w:start w:val="1"/>
      <w:numFmt w:val="decimal"/>
      <w:lvlText w:val="%4."/>
      <w:lvlJc w:val="left"/>
      <w:pPr>
        <w:ind w:left="1276" w:hanging="1276"/>
      </w:pPr>
    </w:lvl>
    <w:lvl w:ilvl="4" w:tplc="FFFFFFFF">
      <w:start w:val="1"/>
      <w:numFmt w:val="lowerLetter"/>
      <w:lvlText w:val="%5."/>
      <w:lvlJc w:val="left"/>
      <w:pPr>
        <w:ind w:left="567" w:hanging="567"/>
      </w:pPr>
    </w:lvl>
    <w:lvl w:ilvl="5" w:tplc="FFFFFFFF">
      <w:start w:val="1"/>
      <w:numFmt w:val="lowerRoman"/>
      <w:lvlText w:val="%6."/>
      <w:lvlJc w:val="right"/>
      <w:pPr>
        <w:ind w:left="567" w:hanging="567"/>
      </w:pPr>
    </w:lvl>
    <w:lvl w:ilvl="6" w:tplc="FFFFFFFF">
      <w:start w:val="1"/>
      <w:numFmt w:val="decimal"/>
      <w:lvlText w:val="%7."/>
      <w:lvlJc w:val="left"/>
      <w:pPr>
        <w:ind w:left="567" w:hanging="567"/>
      </w:pPr>
    </w:lvl>
    <w:lvl w:ilvl="7" w:tplc="FFFFFFFF">
      <w:start w:val="1"/>
      <w:numFmt w:val="lowerLetter"/>
      <w:lvlText w:val="%8."/>
      <w:lvlJc w:val="left"/>
      <w:pPr>
        <w:ind w:left="567" w:hanging="567"/>
      </w:pPr>
    </w:lvl>
    <w:lvl w:ilvl="8" w:tplc="FFFFFFFF">
      <w:start w:val="1"/>
      <w:numFmt w:val="lowerRoman"/>
      <w:lvlText w:val="%9."/>
      <w:lvlJc w:val="right"/>
      <w:pPr>
        <w:ind w:left="567" w:hanging="567"/>
      </w:pPr>
    </w:lvl>
  </w:abstractNum>
  <w:abstractNum w:abstractNumId="20" w15:restartNumberingAfterBreak="0">
    <w:nsid w:val="57367475"/>
    <w:multiLevelType w:val="multilevel"/>
    <w:tmpl w:val="F59888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8F3B04"/>
    <w:multiLevelType w:val="hybridMultilevel"/>
    <w:tmpl w:val="BE78A4F8"/>
    <w:lvl w:ilvl="0" w:tplc="7E60A962">
      <w:numFmt w:val="none"/>
      <w:pStyle w:val="ListNumber"/>
      <w:lvlText w:val=""/>
      <w:lvlJc w:val="left"/>
      <w:pPr>
        <w:tabs>
          <w:tab w:val="num" w:pos="360"/>
        </w:tabs>
      </w:pPr>
    </w:lvl>
    <w:lvl w:ilvl="1" w:tplc="7DBE4506">
      <w:start w:val="1"/>
      <w:numFmt w:val="lowerLetter"/>
      <w:pStyle w:val="ListNumber2"/>
      <w:lvlText w:val="%2)"/>
      <w:lvlJc w:val="left"/>
      <w:pPr>
        <w:ind w:left="851" w:hanging="426"/>
      </w:pPr>
    </w:lvl>
    <w:lvl w:ilvl="2" w:tplc="6AAE2656">
      <w:start w:val="1"/>
      <w:numFmt w:val="lowerRoman"/>
      <w:pStyle w:val="ListNumber3"/>
      <w:lvlText w:val="%3)"/>
      <w:lvlJc w:val="left"/>
      <w:pPr>
        <w:ind w:left="1191" w:hanging="340"/>
      </w:pPr>
    </w:lvl>
    <w:lvl w:ilvl="3" w:tplc="2804848C">
      <w:start w:val="1"/>
      <w:numFmt w:val="decimal"/>
      <w:lvlText w:val="%4."/>
      <w:lvlJc w:val="left"/>
      <w:pPr>
        <w:ind w:left="1276" w:hanging="1276"/>
      </w:pPr>
    </w:lvl>
    <w:lvl w:ilvl="4" w:tplc="9328DEE6">
      <w:start w:val="1"/>
      <w:numFmt w:val="lowerLetter"/>
      <w:lvlText w:val="%5."/>
      <w:lvlJc w:val="left"/>
      <w:pPr>
        <w:ind w:left="567" w:hanging="567"/>
      </w:pPr>
    </w:lvl>
    <w:lvl w:ilvl="5" w:tplc="B834281C">
      <w:start w:val="1"/>
      <w:numFmt w:val="lowerRoman"/>
      <w:lvlText w:val="%6."/>
      <w:lvlJc w:val="right"/>
      <w:pPr>
        <w:ind w:left="567" w:hanging="567"/>
      </w:pPr>
    </w:lvl>
    <w:lvl w:ilvl="6" w:tplc="0EE0188A">
      <w:start w:val="1"/>
      <w:numFmt w:val="decimal"/>
      <w:lvlText w:val="%7."/>
      <w:lvlJc w:val="left"/>
      <w:pPr>
        <w:ind w:left="567" w:hanging="567"/>
      </w:pPr>
    </w:lvl>
    <w:lvl w:ilvl="7" w:tplc="AA761B70">
      <w:start w:val="1"/>
      <w:numFmt w:val="lowerLetter"/>
      <w:lvlText w:val="%8."/>
      <w:lvlJc w:val="left"/>
      <w:pPr>
        <w:ind w:left="567" w:hanging="567"/>
      </w:pPr>
    </w:lvl>
    <w:lvl w:ilvl="8" w:tplc="E720587C">
      <w:start w:val="1"/>
      <w:numFmt w:val="lowerRoman"/>
      <w:lvlText w:val="%9."/>
      <w:lvlJc w:val="right"/>
      <w:pPr>
        <w:ind w:left="567" w:hanging="567"/>
      </w:pPr>
    </w:lvl>
  </w:abstractNum>
  <w:abstractNum w:abstractNumId="23" w15:restartNumberingAfterBreak="0">
    <w:nsid w:val="620A6B0E"/>
    <w:multiLevelType w:val="hybridMultilevel"/>
    <w:tmpl w:val="FF4EF7B8"/>
    <w:lvl w:ilvl="0" w:tplc="0C09000F">
      <w:start w:val="1"/>
      <w:numFmt w:val="decimal"/>
      <w:lvlText w:val="%1."/>
      <w:lvlJc w:val="left"/>
      <w:pPr>
        <w:tabs>
          <w:tab w:val="num" w:pos="360"/>
        </w:tabs>
      </w:pPr>
    </w:lvl>
    <w:lvl w:ilvl="1" w:tplc="FFFFFFFF">
      <w:start w:val="1"/>
      <w:numFmt w:val="lowerLetter"/>
      <w:lvlText w:val="%2)"/>
      <w:lvlJc w:val="left"/>
      <w:pPr>
        <w:ind w:left="851" w:hanging="426"/>
      </w:pPr>
    </w:lvl>
    <w:lvl w:ilvl="2" w:tplc="FFFFFFFF">
      <w:start w:val="1"/>
      <w:numFmt w:val="lowerRoman"/>
      <w:lvlText w:val="%3)"/>
      <w:lvlJc w:val="left"/>
      <w:pPr>
        <w:ind w:left="1191" w:hanging="340"/>
      </w:pPr>
    </w:lvl>
    <w:lvl w:ilvl="3" w:tplc="FFFFFFFF">
      <w:start w:val="1"/>
      <w:numFmt w:val="decimal"/>
      <w:lvlText w:val="%4."/>
      <w:lvlJc w:val="left"/>
      <w:pPr>
        <w:ind w:left="1276" w:hanging="1276"/>
      </w:pPr>
    </w:lvl>
    <w:lvl w:ilvl="4" w:tplc="FFFFFFFF">
      <w:start w:val="1"/>
      <w:numFmt w:val="lowerLetter"/>
      <w:lvlText w:val="%5."/>
      <w:lvlJc w:val="left"/>
      <w:pPr>
        <w:ind w:left="567" w:hanging="567"/>
      </w:pPr>
    </w:lvl>
    <w:lvl w:ilvl="5" w:tplc="FFFFFFFF">
      <w:start w:val="1"/>
      <w:numFmt w:val="lowerRoman"/>
      <w:lvlText w:val="%6."/>
      <w:lvlJc w:val="right"/>
      <w:pPr>
        <w:ind w:left="567" w:hanging="567"/>
      </w:pPr>
    </w:lvl>
    <w:lvl w:ilvl="6" w:tplc="FFFFFFFF">
      <w:start w:val="1"/>
      <w:numFmt w:val="decimal"/>
      <w:lvlText w:val="%7."/>
      <w:lvlJc w:val="left"/>
      <w:pPr>
        <w:ind w:left="567" w:hanging="567"/>
      </w:pPr>
    </w:lvl>
    <w:lvl w:ilvl="7" w:tplc="FFFFFFFF">
      <w:start w:val="1"/>
      <w:numFmt w:val="lowerLetter"/>
      <w:lvlText w:val="%8."/>
      <w:lvlJc w:val="left"/>
      <w:pPr>
        <w:ind w:left="567" w:hanging="567"/>
      </w:pPr>
    </w:lvl>
    <w:lvl w:ilvl="8" w:tplc="FFFFFFFF">
      <w:start w:val="1"/>
      <w:numFmt w:val="lowerRoman"/>
      <w:lvlText w:val="%9."/>
      <w:lvlJc w:val="right"/>
      <w:pPr>
        <w:ind w:left="567" w:hanging="567"/>
      </w:pPr>
    </w:lvl>
  </w:abstractNum>
  <w:abstractNum w:abstractNumId="24" w15:restartNumberingAfterBreak="0">
    <w:nsid w:val="64B36D16"/>
    <w:multiLevelType w:val="hybridMultilevel"/>
    <w:tmpl w:val="FFFFFFFF"/>
    <w:styleLink w:val="Numberlist"/>
    <w:lvl w:ilvl="0" w:tplc="07E403B8">
      <w:start w:val="1"/>
      <w:numFmt w:val="bullet"/>
      <w:lvlText w:val=""/>
      <w:lvlJc w:val="left"/>
      <w:pPr>
        <w:ind w:left="720" w:hanging="360"/>
      </w:pPr>
      <w:rPr>
        <w:rFonts w:ascii="Symbol" w:hAnsi="Symbol" w:hint="default"/>
      </w:rPr>
    </w:lvl>
    <w:lvl w:ilvl="1" w:tplc="11009166">
      <w:start w:val="1"/>
      <w:numFmt w:val="bullet"/>
      <w:lvlText w:val="o"/>
      <w:lvlJc w:val="left"/>
      <w:pPr>
        <w:ind w:left="1440" w:hanging="360"/>
      </w:pPr>
      <w:rPr>
        <w:rFonts w:ascii="Courier New" w:hAnsi="Courier New" w:hint="default"/>
      </w:rPr>
    </w:lvl>
    <w:lvl w:ilvl="2" w:tplc="9938A296">
      <w:start w:val="1"/>
      <w:numFmt w:val="bullet"/>
      <w:lvlText w:val=""/>
      <w:lvlJc w:val="left"/>
      <w:pPr>
        <w:ind w:left="2160" w:hanging="360"/>
      </w:pPr>
      <w:rPr>
        <w:rFonts w:ascii="Wingdings" w:hAnsi="Wingdings" w:hint="default"/>
      </w:rPr>
    </w:lvl>
    <w:lvl w:ilvl="3" w:tplc="FF167D2E">
      <w:start w:val="1"/>
      <w:numFmt w:val="bullet"/>
      <w:lvlText w:val=""/>
      <w:lvlJc w:val="left"/>
      <w:pPr>
        <w:ind w:left="2880" w:hanging="360"/>
      </w:pPr>
      <w:rPr>
        <w:rFonts w:ascii="Symbol" w:hAnsi="Symbol" w:hint="default"/>
      </w:rPr>
    </w:lvl>
    <w:lvl w:ilvl="4" w:tplc="E8B29400">
      <w:start w:val="1"/>
      <w:numFmt w:val="bullet"/>
      <w:lvlText w:val="o"/>
      <w:lvlJc w:val="left"/>
      <w:pPr>
        <w:ind w:left="3600" w:hanging="360"/>
      </w:pPr>
      <w:rPr>
        <w:rFonts w:ascii="Courier New" w:hAnsi="Courier New" w:hint="default"/>
      </w:rPr>
    </w:lvl>
    <w:lvl w:ilvl="5" w:tplc="445CF968">
      <w:start w:val="1"/>
      <w:numFmt w:val="bullet"/>
      <w:lvlText w:val=""/>
      <w:lvlJc w:val="left"/>
      <w:pPr>
        <w:ind w:left="4320" w:hanging="360"/>
      </w:pPr>
      <w:rPr>
        <w:rFonts w:ascii="Wingdings" w:hAnsi="Wingdings" w:hint="default"/>
      </w:rPr>
    </w:lvl>
    <w:lvl w:ilvl="6" w:tplc="B086705A">
      <w:start w:val="1"/>
      <w:numFmt w:val="bullet"/>
      <w:lvlText w:val=""/>
      <w:lvlJc w:val="left"/>
      <w:pPr>
        <w:ind w:left="5040" w:hanging="360"/>
      </w:pPr>
      <w:rPr>
        <w:rFonts w:ascii="Symbol" w:hAnsi="Symbol" w:hint="default"/>
      </w:rPr>
    </w:lvl>
    <w:lvl w:ilvl="7" w:tplc="975669CC">
      <w:start w:val="1"/>
      <w:numFmt w:val="bullet"/>
      <w:lvlText w:val="o"/>
      <w:lvlJc w:val="left"/>
      <w:pPr>
        <w:ind w:left="5760" w:hanging="360"/>
      </w:pPr>
      <w:rPr>
        <w:rFonts w:ascii="Courier New" w:hAnsi="Courier New" w:hint="default"/>
      </w:rPr>
    </w:lvl>
    <w:lvl w:ilvl="8" w:tplc="15A80AFE">
      <w:start w:val="1"/>
      <w:numFmt w:val="bullet"/>
      <w:lvlText w:val=""/>
      <w:lvlJc w:val="left"/>
      <w:pPr>
        <w:ind w:left="6480" w:hanging="360"/>
      </w:pPr>
      <w:rPr>
        <w:rFonts w:ascii="Wingdings" w:hAnsi="Wingdings" w:hint="default"/>
      </w:rPr>
    </w:lvl>
  </w:abstractNum>
  <w:abstractNum w:abstractNumId="25"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4009233">
    <w:abstractNumId w:val="18"/>
  </w:num>
  <w:num w:numId="2" w16cid:durableId="84500806">
    <w:abstractNumId w:val="11"/>
  </w:num>
  <w:num w:numId="3" w16cid:durableId="226957039">
    <w:abstractNumId w:val="24"/>
  </w:num>
  <w:num w:numId="4" w16cid:durableId="468285125">
    <w:abstractNumId w:val="17"/>
  </w:num>
  <w:num w:numId="5" w16cid:durableId="690105311">
    <w:abstractNumId w:val="16"/>
  </w:num>
  <w:num w:numId="6" w16cid:durableId="122891188">
    <w:abstractNumId w:val="2"/>
  </w:num>
  <w:num w:numId="7" w16cid:durableId="591082812">
    <w:abstractNumId w:val="8"/>
  </w:num>
  <w:num w:numId="8" w16cid:durableId="1958877404">
    <w:abstractNumId w:val="10"/>
  </w:num>
  <w:num w:numId="9" w16cid:durableId="1903714127">
    <w:abstractNumId w:val="3"/>
  </w:num>
  <w:num w:numId="10" w16cid:durableId="472717064">
    <w:abstractNumId w:val="4"/>
  </w:num>
  <w:num w:numId="11" w16cid:durableId="156895039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1765065">
    <w:abstractNumId w:val="21"/>
  </w:num>
  <w:num w:numId="13" w16cid:durableId="2092000146">
    <w:abstractNumId w:val="15"/>
  </w:num>
  <w:num w:numId="14" w16cid:durableId="864908900">
    <w:abstractNumId w:val="7"/>
    <w:lvlOverride w:ilvl="0">
      <w:lvl w:ilvl="0">
        <w:numFmt w:val="decimal"/>
        <w:pStyle w:val="Heading2"/>
        <w:lvlText w:val="%1"/>
        <w:lvlJc w:val="left"/>
        <w:pPr>
          <w:ind w:left="720" w:hanging="720"/>
        </w:pPr>
        <w:rPr>
          <w:color w:val="auto"/>
        </w:rPr>
      </w:lvl>
    </w:lvlOverride>
  </w:num>
  <w:num w:numId="15" w16cid:durableId="1341661948">
    <w:abstractNumId w:val="22"/>
  </w:num>
  <w:num w:numId="16" w16cid:durableId="1983389004">
    <w:abstractNumId w:val="5"/>
  </w:num>
  <w:num w:numId="17" w16cid:durableId="1385720017">
    <w:abstractNumId w:val="25"/>
  </w:num>
  <w:num w:numId="18" w16cid:durableId="2119637520">
    <w:abstractNumId w:val="1"/>
  </w:num>
  <w:num w:numId="19" w16cid:durableId="674265088">
    <w:abstractNumId w:val="9"/>
  </w:num>
  <w:num w:numId="20" w16cid:durableId="1643265712">
    <w:abstractNumId w:val="7"/>
  </w:num>
  <w:num w:numId="21" w16cid:durableId="1822916281">
    <w:abstractNumId w:val="12"/>
  </w:num>
  <w:num w:numId="22" w16cid:durableId="168783239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344986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855999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7477485">
    <w:abstractNumId w:val="20"/>
  </w:num>
  <w:num w:numId="26" w16cid:durableId="1826965942">
    <w:abstractNumId w:val="13"/>
  </w:num>
  <w:num w:numId="27" w16cid:durableId="1065569074">
    <w:abstractNumId w:val="6"/>
  </w:num>
  <w:num w:numId="28" w16cid:durableId="54016778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375485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317917">
    <w:abstractNumId w:val="0"/>
  </w:num>
  <w:num w:numId="31" w16cid:durableId="4650529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885720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52044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351329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05863402">
    <w:abstractNumId w:val="23"/>
  </w:num>
  <w:num w:numId="36" w16cid:durableId="187938805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7F"/>
    <w:rsid w:val="0000049A"/>
    <w:rsid w:val="000032AD"/>
    <w:rsid w:val="00006591"/>
    <w:rsid w:val="00006B4A"/>
    <w:rsid w:val="00006D71"/>
    <w:rsid w:val="00007361"/>
    <w:rsid w:val="000113AF"/>
    <w:rsid w:val="00012911"/>
    <w:rsid w:val="0002263F"/>
    <w:rsid w:val="00024192"/>
    <w:rsid w:val="00032789"/>
    <w:rsid w:val="00033916"/>
    <w:rsid w:val="00033E60"/>
    <w:rsid w:val="00034341"/>
    <w:rsid w:val="00034DE4"/>
    <w:rsid w:val="00036676"/>
    <w:rsid w:val="000373C5"/>
    <w:rsid w:val="00037BF6"/>
    <w:rsid w:val="00043D85"/>
    <w:rsid w:val="00044C32"/>
    <w:rsid w:val="00046599"/>
    <w:rsid w:val="0005429E"/>
    <w:rsid w:val="000542FF"/>
    <w:rsid w:val="00056A2F"/>
    <w:rsid w:val="000645A9"/>
    <w:rsid w:val="00065E6C"/>
    <w:rsid w:val="00071927"/>
    <w:rsid w:val="000841B3"/>
    <w:rsid w:val="000848E7"/>
    <w:rsid w:val="000869AB"/>
    <w:rsid w:val="00091D18"/>
    <w:rsid w:val="00093ED7"/>
    <w:rsid w:val="000942EE"/>
    <w:rsid w:val="000953C2"/>
    <w:rsid w:val="00097478"/>
    <w:rsid w:val="00097E16"/>
    <w:rsid w:val="00097FA8"/>
    <w:rsid w:val="000A1447"/>
    <w:rsid w:val="000A2644"/>
    <w:rsid w:val="000A5170"/>
    <w:rsid w:val="000A649B"/>
    <w:rsid w:val="000A7AAF"/>
    <w:rsid w:val="000B321F"/>
    <w:rsid w:val="000B47D3"/>
    <w:rsid w:val="000B5FA0"/>
    <w:rsid w:val="000B72D6"/>
    <w:rsid w:val="000C0F45"/>
    <w:rsid w:val="000D3A35"/>
    <w:rsid w:val="000E3C0F"/>
    <w:rsid w:val="000F1886"/>
    <w:rsid w:val="000F300D"/>
    <w:rsid w:val="000F4FFC"/>
    <w:rsid w:val="000F6B5F"/>
    <w:rsid w:val="001013AD"/>
    <w:rsid w:val="00105664"/>
    <w:rsid w:val="0010680A"/>
    <w:rsid w:val="00106E4D"/>
    <w:rsid w:val="0011054A"/>
    <w:rsid w:val="001116C3"/>
    <w:rsid w:val="00114D0E"/>
    <w:rsid w:val="00117048"/>
    <w:rsid w:val="001204F5"/>
    <w:rsid w:val="00121128"/>
    <w:rsid w:val="00122DBB"/>
    <w:rsid w:val="0012648F"/>
    <w:rsid w:val="00126CD4"/>
    <w:rsid w:val="00127ABD"/>
    <w:rsid w:val="0013191B"/>
    <w:rsid w:val="001348C7"/>
    <w:rsid w:val="001359DB"/>
    <w:rsid w:val="00137C6C"/>
    <w:rsid w:val="00146FE3"/>
    <w:rsid w:val="00147923"/>
    <w:rsid w:val="0015123F"/>
    <w:rsid w:val="00154F69"/>
    <w:rsid w:val="0016201B"/>
    <w:rsid w:val="001641A3"/>
    <w:rsid w:val="00164757"/>
    <w:rsid w:val="00164EE6"/>
    <w:rsid w:val="001661C5"/>
    <w:rsid w:val="001728AE"/>
    <w:rsid w:val="00174492"/>
    <w:rsid w:val="001744B9"/>
    <w:rsid w:val="00175829"/>
    <w:rsid w:val="00176594"/>
    <w:rsid w:val="0017699C"/>
    <w:rsid w:val="00183433"/>
    <w:rsid w:val="001868A1"/>
    <w:rsid w:val="001916A4"/>
    <w:rsid w:val="00196854"/>
    <w:rsid w:val="00196C61"/>
    <w:rsid w:val="00196E51"/>
    <w:rsid w:val="001A2B2F"/>
    <w:rsid w:val="001B3049"/>
    <w:rsid w:val="001B37CB"/>
    <w:rsid w:val="001B3B02"/>
    <w:rsid w:val="001B62D1"/>
    <w:rsid w:val="001B69E5"/>
    <w:rsid w:val="001B7354"/>
    <w:rsid w:val="001C1865"/>
    <w:rsid w:val="001C28A3"/>
    <w:rsid w:val="001C51E1"/>
    <w:rsid w:val="001C782B"/>
    <w:rsid w:val="001E1297"/>
    <w:rsid w:val="001E184C"/>
    <w:rsid w:val="001E18A7"/>
    <w:rsid w:val="001E50A9"/>
    <w:rsid w:val="001F235A"/>
    <w:rsid w:val="001F382C"/>
    <w:rsid w:val="001F502D"/>
    <w:rsid w:val="001F6B12"/>
    <w:rsid w:val="001F73AF"/>
    <w:rsid w:val="001F760B"/>
    <w:rsid w:val="00200987"/>
    <w:rsid w:val="00210E7E"/>
    <w:rsid w:val="0021176E"/>
    <w:rsid w:val="00215CF0"/>
    <w:rsid w:val="0021649B"/>
    <w:rsid w:val="00216882"/>
    <w:rsid w:val="00220B0C"/>
    <w:rsid w:val="00222137"/>
    <w:rsid w:val="00222AFF"/>
    <w:rsid w:val="00231F30"/>
    <w:rsid w:val="00232F52"/>
    <w:rsid w:val="00244685"/>
    <w:rsid w:val="00244AAD"/>
    <w:rsid w:val="00251619"/>
    <w:rsid w:val="00254771"/>
    <w:rsid w:val="00256A67"/>
    <w:rsid w:val="00261DC6"/>
    <w:rsid w:val="00263C63"/>
    <w:rsid w:val="00263CB6"/>
    <w:rsid w:val="00264712"/>
    <w:rsid w:val="0026472C"/>
    <w:rsid w:val="00265A2D"/>
    <w:rsid w:val="00266B5E"/>
    <w:rsid w:val="00266C5A"/>
    <w:rsid w:val="00270594"/>
    <w:rsid w:val="00270869"/>
    <w:rsid w:val="002734E6"/>
    <w:rsid w:val="00274891"/>
    <w:rsid w:val="00274A32"/>
    <w:rsid w:val="00274B73"/>
    <w:rsid w:val="00274FFC"/>
    <w:rsid w:val="00275281"/>
    <w:rsid w:val="002761CC"/>
    <w:rsid w:val="0027770A"/>
    <w:rsid w:val="00280697"/>
    <w:rsid w:val="002807D3"/>
    <w:rsid w:val="002808B8"/>
    <w:rsid w:val="00281BB6"/>
    <w:rsid w:val="002847CF"/>
    <w:rsid w:val="00284C5A"/>
    <w:rsid w:val="00284D14"/>
    <w:rsid w:val="002854B2"/>
    <w:rsid w:val="00286307"/>
    <w:rsid w:val="00296209"/>
    <w:rsid w:val="002A652A"/>
    <w:rsid w:val="002A6E0F"/>
    <w:rsid w:val="002A7CD8"/>
    <w:rsid w:val="002A7F7D"/>
    <w:rsid w:val="002B1567"/>
    <w:rsid w:val="002B1CBE"/>
    <w:rsid w:val="002B3077"/>
    <w:rsid w:val="002B382C"/>
    <w:rsid w:val="002B48E3"/>
    <w:rsid w:val="002C013F"/>
    <w:rsid w:val="002C2571"/>
    <w:rsid w:val="002C3EC5"/>
    <w:rsid w:val="002C7CFC"/>
    <w:rsid w:val="002D0DBF"/>
    <w:rsid w:val="002D11E8"/>
    <w:rsid w:val="002D339A"/>
    <w:rsid w:val="002D4A6E"/>
    <w:rsid w:val="002D4BDA"/>
    <w:rsid w:val="002D5B0A"/>
    <w:rsid w:val="002D67C2"/>
    <w:rsid w:val="002D67C6"/>
    <w:rsid w:val="002D7567"/>
    <w:rsid w:val="002E0D55"/>
    <w:rsid w:val="002E0D7E"/>
    <w:rsid w:val="002E1FDC"/>
    <w:rsid w:val="002E4B23"/>
    <w:rsid w:val="002F1457"/>
    <w:rsid w:val="002F14A4"/>
    <w:rsid w:val="002F354C"/>
    <w:rsid w:val="002F3E5E"/>
    <w:rsid w:val="002F4946"/>
    <w:rsid w:val="002F53F0"/>
    <w:rsid w:val="002F76EB"/>
    <w:rsid w:val="003021A4"/>
    <w:rsid w:val="003024BD"/>
    <w:rsid w:val="00304AB4"/>
    <w:rsid w:val="003077B0"/>
    <w:rsid w:val="00310107"/>
    <w:rsid w:val="0031436D"/>
    <w:rsid w:val="00314A32"/>
    <w:rsid w:val="00320083"/>
    <w:rsid w:val="003214B3"/>
    <w:rsid w:val="00324BD0"/>
    <w:rsid w:val="00333E25"/>
    <w:rsid w:val="0033577D"/>
    <w:rsid w:val="00341111"/>
    <w:rsid w:val="00350D80"/>
    <w:rsid w:val="00350D9C"/>
    <w:rsid w:val="0035187F"/>
    <w:rsid w:val="00351F5F"/>
    <w:rsid w:val="00353347"/>
    <w:rsid w:val="003537AD"/>
    <w:rsid w:val="00354C6A"/>
    <w:rsid w:val="00357AF4"/>
    <w:rsid w:val="00360039"/>
    <w:rsid w:val="00362983"/>
    <w:rsid w:val="00364407"/>
    <w:rsid w:val="003647EF"/>
    <w:rsid w:val="00364A4A"/>
    <w:rsid w:val="003654AC"/>
    <w:rsid w:val="003701AB"/>
    <w:rsid w:val="0037073B"/>
    <w:rsid w:val="003719C7"/>
    <w:rsid w:val="0037397D"/>
    <w:rsid w:val="00374527"/>
    <w:rsid w:val="00376EE7"/>
    <w:rsid w:val="00380185"/>
    <w:rsid w:val="003805D8"/>
    <w:rsid w:val="003879FB"/>
    <w:rsid w:val="00395407"/>
    <w:rsid w:val="00395B5E"/>
    <w:rsid w:val="00395F4D"/>
    <w:rsid w:val="003A28DF"/>
    <w:rsid w:val="003A6F9D"/>
    <w:rsid w:val="003A7701"/>
    <w:rsid w:val="003A7778"/>
    <w:rsid w:val="003B1E29"/>
    <w:rsid w:val="003B2127"/>
    <w:rsid w:val="003C1FCE"/>
    <w:rsid w:val="003C72E3"/>
    <w:rsid w:val="003D6091"/>
    <w:rsid w:val="003D778C"/>
    <w:rsid w:val="003E456D"/>
    <w:rsid w:val="003F0145"/>
    <w:rsid w:val="003F222A"/>
    <w:rsid w:val="003F3776"/>
    <w:rsid w:val="003F58F8"/>
    <w:rsid w:val="003F7E4F"/>
    <w:rsid w:val="00401138"/>
    <w:rsid w:val="00402025"/>
    <w:rsid w:val="00403BDF"/>
    <w:rsid w:val="004041A6"/>
    <w:rsid w:val="00410B27"/>
    <w:rsid w:val="004119A5"/>
    <w:rsid w:val="00417D66"/>
    <w:rsid w:val="00423405"/>
    <w:rsid w:val="0042443D"/>
    <w:rsid w:val="00424A2F"/>
    <w:rsid w:val="00425DD6"/>
    <w:rsid w:val="0043172C"/>
    <w:rsid w:val="00432172"/>
    <w:rsid w:val="0043265B"/>
    <w:rsid w:val="00437495"/>
    <w:rsid w:val="00437A7B"/>
    <w:rsid w:val="00440667"/>
    <w:rsid w:val="00441BFD"/>
    <w:rsid w:val="004422DC"/>
    <w:rsid w:val="00443ED0"/>
    <w:rsid w:val="00445B3F"/>
    <w:rsid w:val="00446064"/>
    <w:rsid w:val="00446881"/>
    <w:rsid w:val="00446D4C"/>
    <w:rsid w:val="00450648"/>
    <w:rsid w:val="00451B82"/>
    <w:rsid w:val="00457880"/>
    <w:rsid w:val="00461957"/>
    <w:rsid w:val="004630E6"/>
    <w:rsid w:val="0046625C"/>
    <w:rsid w:val="00470A6C"/>
    <w:rsid w:val="00470C21"/>
    <w:rsid w:val="00474980"/>
    <w:rsid w:val="00476C9E"/>
    <w:rsid w:val="004801F7"/>
    <w:rsid w:val="00480556"/>
    <w:rsid w:val="0048064B"/>
    <w:rsid w:val="004855EE"/>
    <w:rsid w:val="00485AD4"/>
    <w:rsid w:val="00490C41"/>
    <w:rsid w:val="00491CCB"/>
    <w:rsid w:val="00491E5F"/>
    <w:rsid w:val="00493F09"/>
    <w:rsid w:val="00493F3C"/>
    <w:rsid w:val="00494D57"/>
    <w:rsid w:val="00496D0B"/>
    <w:rsid w:val="004A3A3F"/>
    <w:rsid w:val="004A775C"/>
    <w:rsid w:val="004A775D"/>
    <w:rsid w:val="004B008F"/>
    <w:rsid w:val="004B149D"/>
    <w:rsid w:val="004B1D54"/>
    <w:rsid w:val="004B3F30"/>
    <w:rsid w:val="004B51E6"/>
    <w:rsid w:val="004B5A9B"/>
    <w:rsid w:val="004B6E01"/>
    <w:rsid w:val="004C05AE"/>
    <w:rsid w:val="004C1E75"/>
    <w:rsid w:val="004C2068"/>
    <w:rsid w:val="004C320D"/>
    <w:rsid w:val="004C4B60"/>
    <w:rsid w:val="004C6A6E"/>
    <w:rsid w:val="004C7CC9"/>
    <w:rsid w:val="004D3F41"/>
    <w:rsid w:val="004D620F"/>
    <w:rsid w:val="004D6DD4"/>
    <w:rsid w:val="004E01FF"/>
    <w:rsid w:val="004E0F77"/>
    <w:rsid w:val="004E18B0"/>
    <w:rsid w:val="004E2060"/>
    <w:rsid w:val="004E372B"/>
    <w:rsid w:val="004E54A1"/>
    <w:rsid w:val="004F3004"/>
    <w:rsid w:val="004F3F2A"/>
    <w:rsid w:val="004F6248"/>
    <w:rsid w:val="00502A54"/>
    <w:rsid w:val="005043EB"/>
    <w:rsid w:val="00505DE0"/>
    <w:rsid w:val="0050643A"/>
    <w:rsid w:val="00507ABD"/>
    <w:rsid w:val="005120DA"/>
    <w:rsid w:val="00514A31"/>
    <w:rsid w:val="005166F8"/>
    <w:rsid w:val="00517A68"/>
    <w:rsid w:val="00520A62"/>
    <w:rsid w:val="00522D3B"/>
    <w:rsid w:val="00527BE3"/>
    <w:rsid w:val="005307CF"/>
    <w:rsid w:val="00530978"/>
    <w:rsid w:val="00532C86"/>
    <w:rsid w:val="0053438C"/>
    <w:rsid w:val="005412B3"/>
    <w:rsid w:val="0054188A"/>
    <w:rsid w:val="00544064"/>
    <w:rsid w:val="005457E5"/>
    <w:rsid w:val="00552201"/>
    <w:rsid w:val="0055555B"/>
    <w:rsid w:val="00561206"/>
    <w:rsid w:val="00563176"/>
    <w:rsid w:val="00571ADB"/>
    <w:rsid w:val="00572C9F"/>
    <w:rsid w:val="00574557"/>
    <w:rsid w:val="00576C89"/>
    <w:rsid w:val="005777E2"/>
    <w:rsid w:val="00581318"/>
    <w:rsid w:val="00584D7A"/>
    <w:rsid w:val="00586B05"/>
    <w:rsid w:val="00587DFB"/>
    <w:rsid w:val="00590FA6"/>
    <w:rsid w:val="00591B3C"/>
    <w:rsid w:val="0059380F"/>
    <w:rsid w:val="00593D91"/>
    <w:rsid w:val="0059614C"/>
    <w:rsid w:val="005A08B1"/>
    <w:rsid w:val="005A0919"/>
    <w:rsid w:val="005A387F"/>
    <w:rsid w:val="005A5B4D"/>
    <w:rsid w:val="005A7193"/>
    <w:rsid w:val="005A73EF"/>
    <w:rsid w:val="005B257A"/>
    <w:rsid w:val="005B29CD"/>
    <w:rsid w:val="005B32B6"/>
    <w:rsid w:val="005B37A5"/>
    <w:rsid w:val="005B4644"/>
    <w:rsid w:val="005B5EFE"/>
    <w:rsid w:val="005C36F6"/>
    <w:rsid w:val="005C5480"/>
    <w:rsid w:val="005D217F"/>
    <w:rsid w:val="005D2C46"/>
    <w:rsid w:val="005D316C"/>
    <w:rsid w:val="005D3790"/>
    <w:rsid w:val="005D3CD7"/>
    <w:rsid w:val="005D3F90"/>
    <w:rsid w:val="005E25BD"/>
    <w:rsid w:val="005E4ECD"/>
    <w:rsid w:val="005F0501"/>
    <w:rsid w:val="005F1A6D"/>
    <w:rsid w:val="005F3419"/>
    <w:rsid w:val="005F4913"/>
    <w:rsid w:val="005F6EFF"/>
    <w:rsid w:val="0060411F"/>
    <w:rsid w:val="00604DB3"/>
    <w:rsid w:val="006138D1"/>
    <w:rsid w:val="00615FA5"/>
    <w:rsid w:val="00616463"/>
    <w:rsid w:val="0062013C"/>
    <w:rsid w:val="006208AD"/>
    <w:rsid w:val="006228F0"/>
    <w:rsid w:val="0062312D"/>
    <w:rsid w:val="0062542B"/>
    <w:rsid w:val="00626F16"/>
    <w:rsid w:val="0062C06C"/>
    <w:rsid w:val="00634BFD"/>
    <w:rsid w:val="00635C53"/>
    <w:rsid w:val="00643C78"/>
    <w:rsid w:val="006440A9"/>
    <w:rsid w:val="00644565"/>
    <w:rsid w:val="00645CAF"/>
    <w:rsid w:val="00656DDA"/>
    <w:rsid w:val="006615B1"/>
    <w:rsid w:val="006637AB"/>
    <w:rsid w:val="00666085"/>
    <w:rsid w:val="006713A7"/>
    <w:rsid w:val="00671795"/>
    <w:rsid w:val="00673A76"/>
    <w:rsid w:val="00677448"/>
    <w:rsid w:val="006776CE"/>
    <w:rsid w:val="00680970"/>
    <w:rsid w:val="00680ADB"/>
    <w:rsid w:val="00680F06"/>
    <w:rsid w:val="00681E24"/>
    <w:rsid w:val="006829EE"/>
    <w:rsid w:val="0068439B"/>
    <w:rsid w:val="006858F0"/>
    <w:rsid w:val="00686ED2"/>
    <w:rsid w:val="006A090E"/>
    <w:rsid w:val="006A1800"/>
    <w:rsid w:val="006A74D4"/>
    <w:rsid w:val="006A780D"/>
    <w:rsid w:val="006B0F5F"/>
    <w:rsid w:val="006B222A"/>
    <w:rsid w:val="006B3546"/>
    <w:rsid w:val="006B547E"/>
    <w:rsid w:val="006C16FF"/>
    <w:rsid w:val="006C261F"/>
    <w:rsid w:val="006C350D"/>
    <w:rsid w:val="006C45F1"/>
    <w:rsid w:val="006C4CB8"/>
    <w:rsid w:val="006C5145"/>
    <w:rsid w:val="006C674E"/>
    <w:rsid w:val="006D0389"/>
    <w:rsid w:val="006D1999"/>
    <w:rsid w:val="006D32F0"/>
    <w:rsid w:val="006D5BB1"/>
    <w:rsid w:val="006E0B7F"/>
    <w:rsid w:val="006E1A6F"/>
    <w:rsid w:val="006E21D2"/>
    <w:rsid w:val="006E474F"/>
    <w:rsid w:val="006E5F00"/>
    <w:rsid w:val="006E6712"/>
    <w:rsid w:val="006E6C9B"/>
    <w:rsid w:val="006E7FEE"/>
    <w:rsid w:val="006F4B51"/>
    <w:rsid w:val="006F6200"/>
    <w:rsid w:val="006F6656"/>
    <w:rsid w:val="006F7DFD"/>
    <w:rsid w:val="007004EB"/>
    <w:rsid w:val="00700671"/>
    <w:rsid w:val="00700882"/>
    <w:rsid w:val="00702410"/>
    <w:rsid w:val="00702732"/>
    <w:rsid w:val="00704D41"/>
    <w:rsid w:val="00711201"/>
    <w:rsid w:val="00712F84"/>
    <w:rsid w:val="0071381A"/>
    <w:rsid w:val="007169D6"/>
    <w:rsid w:val="00716B6F"/>
    <w:rsid w:val="007172BF"/>
    <w:rsid w:val="00720DD4"/>
    <w:rsid w:val="00722A9A"/>
    <w:rsid w:val="00731C9D"/>
    <w:rsid w:val="00731D41"/>
    <w:rsid w:val="00734EE9"/>
    <w:rsid w:val="0073701F"/>
    <w:rsid w:val="00737FB7"/>
    <w:rsid w:val="00743223"/>
    <w:rsid w:val="00746842"/>
    <w:rsid w:val="00747165"/>
    <w:rsid w:val="00752ACC"/>
    <w:rsid w:val="00761FCF"/>
    <w:rsid w:val="00762779"/>
    <w:rsid w:val="00764D6A"/>
    <w:rsid w:val="00766DBA"/>
    <w:rsid w:val="00773056"/>
    <w:rsid w:val="00774FDD"/>
    <w:rsid w:val="00775E6D"/>
    <w:rsid w:val="00781C0E"/>
    <w:rsid w:val="00782420"/>
    <w:rsid w:val="0078716F"/>
    <w:rsid w:val="00787243"/>
    <w:rsid w:val="007878E8"/>
    <w:rsid w:val="007904D6"/>
    <w:rsid w:val="007928F9"/>
    <w:rsid w:val="00797460"/>
    <w:rsid w:val="007A351C"/>
    <w:rsid w:val="007A4DD2"/>
    <w:rsid w:val="007A4DDB"/>
    <w:rsid w:val="007A5D10"/>
    <w:rsid w:val="007A780C"/>
    <w:rsid w:val="007B018C"/>
    <w:rsid w:val="007B2B8C"/>
    <w:rsid w:val="007B4C9C"/>
    <w:rsid w:val="007B66C4"/>
    <w:rsid w:val="007B7E13"/>
    <w:rsid w:val="007C027C"/>
    <w:rsid w:val="007C358A"/>
    <w:rsid w:val="007D3CFB"/>
    <w:rsid w:val="007D4F04"/>
    <w:rsid w:val="007D5608"/>
    <w:rsid w:val="007E2AC3"/>
    <w:rsid w:val="007E2BC6"/>
    <w:rsid w:val="007E3341"/>
    <w:rsid w:val="007E39EF"/>
    <w:rsid w:val="007E6B12"/>
    <w:rsid w:val="007F410F"/>
    <w:rsid w:val="007F797D"/>
    <w:rsid w:val="00800FE1"/>
    <w:rsid w:val="00804C6C"/>
    <w:rsid w:val="008061B6"/>
    <w:rsid w:val="00807269"/>
    <w:rsid w:val="008152FD"/>
    <w:rsid w:val="00816366"/>
    <w:rsid w:val="00816B75"/>
    <w:rsid w:val="008174B1"/>
    <w:rsid w:val="00820F04"/>
    <w:rsid w:val="008236D1"/>
    <w:rsid w:val="00824B63"/>
    <w:rsid w:val="00825AD0"/>
    <w:rsid w:val="00830254"/>
    <w:rsid w:val="00831DED"/>
    <w:rsid w:val="00832435"/>
    <w:rsid w:val="00834FC7"/>
    <w:rsid w:val="00835AC3"/>
    <w:rsid w:val="0084011B"/>
    <w:rsid w:val="00843CF3"/>
    <w:rsid w:val="00850993"/>
    <w:rsid w:val="008537B2"/>
    <w:rsid w:val="00855094"/>
    <w:rsid w:val="00857789"/>
    <w:rsid w:val="00860593"/>
    <w:rsid w:val="00863135"/>
    <w:rsid w:val="00863979"/>
    <w:rsid w:val="00875537"/>
    <w:rsid w:val="0087752B"/>
    <w:rsid w:val="00880725"/>
    <w:rsid w:val="008829AB"/>
    <w:rsid w:val="00882E79"/>
    <w:rsid w:val="00883504"/>
    <w:rsid w:val="00884186"/>
    <w:rsid w:val="008902A7"/>
    <w:rsid w:val="00890C97"/>
    <w:rsid w:val="00891EF4"/>
    <w:rsid w:val="00892CC1"/>
    <w:rsid w:val="0089320B"/>
    <w:rsid w:val="00893AC8"/>
    <w:rsid w:val="00896B62"/>
    <w:rsid w:val="00897B06"/>
    <w:rsid w:val="00897B4B"/>
    <w:rsid w:val="008A0EE3"/>
    <w:rsid w:val="008A5D7F"/>
    <w:rsid w:val="008B0822"/>
    <w:rsid w:val="008B14E1"/>
    <w:rsid w:val="008B34EE"/>
    <w:rsid w:val="008B4533"/>
    <w:rsid w:val="008B79CE"/>
    <w:rsid w:val="008C0FCF"/>
    <w:rsid w:val="008C14C6"/>
    <w:rsid w:val="008C56EB"/>
    <w:rsid w:val="008C584E"/>
    <w:rsid w:val="008C5B80"/>
    <w:rsid w:val="008C66BA"/>
    <w:rsid w:val="008C78EC"/>
    <w:rsid w:val="008D1BA4"/>
    <w:rsid w:val="008D284D"/>
    <w:rsid w:val="008D619B"/>
    <w:rsid w:val="008D6769"/>
    <w:rsid w:val="008D6B4E"/>
    <w:rsid w:val="008D7B80"/>
    <w:rsid w:val="008E0C34"/>
    <w:rsid w:val="008E2231"/>
    <w:rsid w:val="008F36F5"/>
    <w:rsid w:val="008F5066"/>
    <w:rsid w:val="008F68F8"/>
    <w:rsid w:val="008F7866"/>
    <w:rsid w:val="008F7B16"/>
    <w:rsid w:val="008F7B77"/>
    <w:rsid w:val="009020C3"/>
    <w:rsid w:val="00905BB1"/>
    <w:rsid w:val="00907FA6"/>
    <w:rsid w:val="009107CC"/>
    <w:rsid w:val="009168AE"/>
    <w:rsid w:val="0091703E"/>
    <w:rsid w:val="009179B8"/>
    <w:rsid w:val="00920CE5"/>
    <w:rsid w:val="00922606"/>
    <w:rsid w:val="00923CC9"/>
    <w:rsid w:val="009266FF"/>
    <w:rsid w:val="00927C2C"/>
    <w:rsid w:val="00932482"/>
    <w:rsid w:val="00933215"/>
    <w:rsid w:val="00937388"/>
    <w:rsid w:val="009407D8"/>
    <w:rsid w:val="00940C64"/>
    <w:rsid w:val="00943CF5"/>
    <w:rsid w:val="009448E0"/>
    <w:rsid w:val="009505C4"/>
    <w:rsid w:val="00957D4A"/>
    <w:rsid w:val="0096195B"/>
    <w:rsid w:val="009622CD"/>
    <w:rsid w:val="00966253"/>
    <w:rsid w:val="00966787"/>
    <w:rsid w:val="00971813"/>
    <w:rsid w:val="00971854"/>
    <w:rsid w:val="00974672"/>
    <w:rsid w:val="00975163"/>
    <w:rsid w:val="00975D4F"/>
    <w:rsid w:val="0097615E"/>
    <w:rsid w:val="00976716"/>
    <w:rsid w:val="009921E0"/>
    <w:rsid w:val="00992FEA"/>
    <w:rsid w:val="00993753"/>
    <w:rsid w:val="00996D05"/>
    <w:rsid w:val="009A501D"/>
    <w:rsid w:val="009B093B"/>
    <w:rsid w:val="009B1333"/>
    <w:rsid w:val="009B2AD6"/>
    <w:rsid w:val="009B2FBC"/>
    <w:rsid w:val="009B402A"/>
    <w:rsid w:val="009B774A"/>
    <w:rsid w:val="009B790D"/>
    <w:rsid w:val="009B7B01"/>
    <w:rsid w:val="009B7B15"/>
    <w:rsid w:val="009BBD9F"/>
    <w:rsid w:val="009C0772"/>
    <w:rsid w:val="009C2D57"/>
    <w:rsid w:val="009C5E5D"/>
    <w:rsid w:val="009D263F"/>
    <w:rsid w:val="009D5007"/>
    <w:rsid w:val="009D5A37"/>
    <w:rsid w:val="009D5F3A"/>
    <w:rsid w:val="009E201D"/>
    <w:rsid w:val="009E2823"/>
    <w:rsid w:val="009E505F"/>
    <w:rsid w:val="009E654C"/>
    <w:rsid w:val="009F01C2"/>
    <w:rsid w:val="009F0491"/>
    <w:rsid w:val="009F2204"/>
    <w:rsid w:val="009F4641"/>
    <w:rsid w:val="009F5249"/>
    <w:rsid w:val="009F5BD9"/>
    <w:rsid w:val="00A050EE"/>
    <w:rsid w:val="00A054E4"/>
    <w:rsid w:val="00A07879"/>
    <w:rsid w:val="00A10510"/>
    <w:rsid w:val="00A11205"/>
    <w:rsid w:val="00A12D08"/>
    <w:rsid w:val="00A147A3"/>
    <w:rsid w:val="00A15604"/>
    <w:rsid w:val="00A16A6C"/>
    <w:rsid w:val="00A176F7"/>
    <w:rsid w:val="00A1785D"/>
    <w:rsid w:val="00A21372"/>
    <w:rsid w:val="00A2593C"/>
    <w:rsid w:val="00A30251"/>
    <w:rsid w:val="00A306C3"/>
    <w:rsid w:val="00A31696"/>
    <w:rsid w:val="00A32E25"/>
    <w:rsid w:val="00A33AD2"/>
    <w:rsid w:val="00A33DF9"/>
    <w:rsid w:val="00A35F5D"/>
    <w:rsid w:val="00A404C0"/>
    <w:rsid w:val="00A411A8"/>
    <w:rsid w:val="00A426A6"/>
    <w:rsid w:val="00A50EBC"/>
    <w:rsid w:val="00A516CF"/>
    <w:rsid w:val="00A53F77"/>
    <w:rsid w:val="00A57C49"/>
    <w:rsid w:val="00A812AF"/>
    <w:rsid w:val="00A81BFE"/>
    <w:rsid w:val="00A83A2F"/>
    <w:rsid w:val="00A91307"/>
    <w:rsid w:val="00A9186C"/>
    <w:rsid w:val="00A91DA2"/>
    <w:rsid w:val="00A97DEA"/>
    <w:rsid w:val="00AA1D58"/>
    <w:rsid w:val="00AA29C8"/>
    <w:rsid w:val="00AA5B98"/>
    <w:rsid w:val="00AA6670"/>
    <w:rsid w:val="00AA6A96"/>
    <w:rsid w:val="00AA766A"/>
    <w:rsid w:val="00AB4AD3"/>
    <w:rsid w:val="00AB4DA2"/>
    <w:rsid w:val="00AB665C"/>
    <w:rsid w:val="00AB7201"/>
    <w:rsid w:val="00AB735E"/>
    <w:rsid w:val="00AB7911"/>
    <w:rsid w:val="00AC05CC"/>
    <w:rsid w:val="00AC16AD"/>
    <w:rsid w:val="00AC256C"/>
    <w:rsid w:val="00AC35F5"/>
    <w:rsid w:val="00AD0606"/>
    <w:rsid w:val="00AD1164"/>
    <w:rsid w:val="00AD203F"/>
    <w:rsid w:val="00AD2057"/>
    <w:rsid w:val="00AD5AD7"/>
    <w:rsid w:val="00AD6EC9"/>
    <w:rsid w:val="00AD7541"/>
    <w:rsid w:val="00AE09B1"/>
    <w:rsid w:val="00AE10FD"/>
    <w:rsid w:val="00AE182C"/>
    <w:rsid w:val="00AE4237"/>
    <w:rsid w:val="00AE5472"/>
    <w:rsid w:val="00AE5545"/>
    <w:rsid w:val="00AE5606"/>
    <w:rsid w:val="00AF2385"/>
    <w:rsid w:val="00AF38C1"/>
    <w:rsid w:val="00AF4598"/>
    <w:rsid w:val="00AF4B28"/>
    <w:rsid w:val="00AF7997"/>
    <w:rsid w:val="00B02B9B"/>
    <w:rsid w:val="00B04A93"/>
    <w:rsid w:val="00B11E2B"/>
    <w:rsid w:val="00B12AB8"/>
    <w:rsid w:val="00B1737C"/>
    <w:rsid w:val="00B2143E"/>
    <w:rsid w:val="00B2557D"/>
    <w:rsid w:val="00B3571A"/>
    <w:rsid w:val="00B426EE"/>
    <w:rsid w:val="00B51347"/>
    <w:rsid w:val="00B53C7A"/>
    <w:rsid w:val="00B54B30"/>
    <w:rsid w:val="00B5740E"/>
    <w:rsid w:val="00B60035"/>
    <w:rsid w:val="00B62117"/>
    <w:rsid w:val="00B6283A"/>
    <w:rsid w:val="00B63B5D"/>
    <w:rsid w:val="00B65313"/>
    <w:rsid w:val="00B66829"/>
    <w:rsid w:val="00B672FA"/>
    <w:rsid w:val="00B72689"/>
    <w:rsid w:val="00B727FB"/>
    <w:rsid w:val="00B776B8"/>
    <w:rsid w:val="00B8012B"/>
    <w:rsid w:val="00B83E08"/>
    <w:rsid w:val="00B84485"/>
    <w:rsid w:val="00B84C75"/>
    <w:rsid w:val="00B861B4"/>
    <w:rsid w:val="00B86E4E"/>
    <w:rsid w:val="00B92316"/>
    <w:rsid w:val="00B934B0"/>
    <w:rsid w:val="00B93C7A"/>
    <w:rsid w:val="00B94C8F"/>
    <w:rsid w:val="00B961EC"/>
    <w:rsid w:val="00B97E61"/>
    <w:rsid w:val="00BA18AD"/>
    <w:rsid w:val="00BA37AB"/>
    <w:rsid w:val="00BA4B1A"/>
    <w:rsid w:val="00BA5B0F"/>
    <w:rsid w:val="00BA5DB0"/>
    <w:rsid w:val="00BA6497"/>
    <w:rsid w:val="00BA6698"/>
    <w:rsid w:val="00BB138E"/>
    <w:rsid w:val="00BB2F91"/>
    <w:rsid w:val="00BB3947"/>
    <w:rsid w:val="00BB483F"/>
    <w:rsid w:val="00BB7E3A"/>
    <w:rsid w:val="00BC1616"/>
    <w:rsid w:val="00BC7266"/>
    <w:rsid w:val="00BCA5CC"/>
    <w:rsid w:val="00BD4D35"/>
    <w:rsid w:val="00BD671A"/>
    <w:rsid w:val="00BE561A"/>
    <w:rsid w:val="00BE6B5C"/>
    <w:rsid w:val="00BF0B48"/>
    <w:rsid w:val="00BF172C"/>
    <w:rsid w:val="00BF3F5D"/>
    <w:rsid w:val="00BF4D87"/>
    <w:rsid w:val="00BF4E55"/>
    <w:rsid w:val="00BF6139"/>
    <w:rsid w:val="00BF6B40"/>
    <w:rsid w:val="00BF6C48"/>
    <w:rsid w:val="00BF740B"/>
    <w:rsid w:val="00C003C5"/>
    <w:rsid w:val="00C0056A"/>
    <w:rsid w:val="00C02519"/>
    <w:rsid w:val="00C030CF"/>
    <w:rsid w:val="00C04140"/>
    <w:rsid w:val="00C07016"/>
    <w:rsid w:val="00C07EE0"/>
    <w:rsid w:val="00C07FF2"/>
    <w:rsid w:val="00C11D2C"/>
    <w:rsid w:val="00C12ACE"/>
    <w:rsid w:val="00C15373"/>
    <w:rsid w:val="00C16CDA"/>
    <w:rsid w:val="00C2479F"/>
    <w:rsid w:val="00C24803"/>
    <w:rsid w:val="00C24F88"/>
    <w:rsid w:val="00C253E6"/>
    <w:rsid w:val="00C31BA9"/>
    <w:rsid w:val="00C331A8"/>
    <w:rsid w:val="00C33358"/>
    <w:rsid w:val="00C33FC6"/>
    <w:rsid w:val="00C40024"/>
    <w:rsid w:val="00C416EC"/>
    <w:rsid w:val="00C41941"/>
    <w:rsid w:val="00C42300"/>
    <w:rsid w:val="00C5007A"/>
    <w:rsid w:val="00C506FF"/>
    <w:rsid w:val="00C5120A"/>
    <w:rsid w:val="00C51B0C"/>
    <w:rsid w:val="00C51F8B"/>
    <w:rsid w:val="00C5264C"/>
    <w:rsid w:val="00C52997"/>
    <w:rsid w:val="00C5314C"/>
    <w:rsid w:val="00C63E3B"/>
    <w:rsid w:val="00C665F6"/>
    <w:rsid w:val="00C7090D"/>
    <w:rsid w:val="00C70F56"/>
    <w:rsid w:val="00C74FBF"/>
    <w:rsid w:val="00C7577B"/>
    <w:rsid w:val="00C75FF7"/>
    <w:rsid w:val="00C76A59"/>
    <w:rsid w:val="00C80074"/>
    <w:rsid w:val="00C84903"/>
    <w:rsid w:val="00C859C9"/>
    <w:rsid w:val="00C85C62"/>
    <w:rsid w:val="00C872B7"/>
    <w:rsid w:val="00C908B5"/>
    <w:rsid w:val="00C960E0"/>
    <w:rsid w:val="00C9644B"/>
    <w:rsid w:val="00C96D9C"/>
    <w:rsid w:val="00C973D6"/>
    <w:rsid w:val="00CA032F"/>
    <w:rsid w:val="00CA6C9D"/>
    <w:rsid w:val="00CA6CAE"/>
    <w:rsid w:val="00CB08B0"/>
    <w:rsid w:val="00CB181C"/>
    <w:rsid w:val="00CB7238"/>
    <w:rsid w:val="00CC3A9B"/>
    <w:rsid w:val="00CC713B"/>
    <w:rsid w:val="00CC76DF"/>
    <w:rsid w:val="00CD1094"/>
    <w:rsid w:val="00CD2E5B"/>
    <w:rsid w:val="00CD6120"/>
    <w:rsid w:val="00CD6E5B"/>
    <w:rsid w:val="00CD76B7"/>
    <w:rsid w:val="00CD7EB0"/>
    <w:rsid w:val="00CE0110"/>
    <w:rsid w:val="00CE10CB"/>
    <w:rsid w:val="00CE222B"/>
    <w:rsid w:val="00CE28FA"/>
    <w:rsid w:val="00CE6663"/>
    <w:rsid w:val="00CF1AF8"/>
    <w:rsid w:val="00CF4F5E"/>
    <w:rsid w:val="00CF500A"/>
    <w:rsid w:val="00CF52C1"/>
    <w:rsid w:val="00CF5426"/>
    <w:rsid w:val="00D01BA5"/>
    <w:rsid w:val="00D0616A"/>
    <w:rsid w:val="00D07F7D"/>
    <w:rsid w:val="00D1032B"/>
    <w:rsid w:val="00D1433B"/>
    <w:rsid w:val="00D20CDD"/>
    <w:rsid w:val="00D20DAF"/>
    <w:rsid w:val="00D22B44"/>
    <w:rsid w:val="00D26276"/>
    <w:rsid w:val="00D304EE"/>
    <w:rsid w:val="00D30B00"/>
    <w:rsid w:val="00D3442A"/>
    <w:rsid w:val="00D36FFF"/>
    <w:rsid w:val="00D3724B"/>
    <w:rsid w:val="00D3750E"/>
    <w:rsid w:val="00D41EF7"/>
    <w:rsid w:val="00D42EAB"/>
    <w:rsid w:val="00D45149"/>
    <w:rsid w:val="00D46CA3"/>
    <w:rsid w:val="00D47121"/>
    <w:rsid w:val="00D50558"/>
    <w:rsid w:val="00D521E6"/>
    <w:rsid w:val="00D53A1A"/>
    <w:rsid w:val="00D53C4E"/>
    <w:rsid w:val="00D5451B"/>
    <w:rsid w:val="00D579BF"/>
    <w:rsid w:val="00D6561B"/>
    <w:rsid w:val="00D65623"/>
    <w:rsid w:val="00D65CD1"/>
    <w:rsid w:val="00D6626A"/>
    <w:rsid w:val="00D67A72"/>
    <w:rsid w:val="00D71F88"/>
    <w:rsid w:val="00D72437"/>
    <w:rsid w:val="00D73218"/>
    <w:rsid w:val="00D74318"/>
    <w:rsid w:val="00D76E84"/>
    <w:rsid w:val="00D7711F"/>
    <w:rsid w:val="00D87172"/>
    <w:rsid w:val="00D97109"/>
    <w:rsid w:val="00DA03CF"/>
    <w:rsid w:val="00DA1F76"/>
    <w:rsid w:val="00DA425B"/>
    <w:rsid w:val="00DA71B8"/>
    <w:rsid w:val="00DB2050"/>
    <w:rsid w:val="00DB31EB"/>
    <w:rsid w:val="00DB71A3"/>
    <w:rsid w:val="00DB79AF"/>
    <w:rsid w:val="00DC2BED"/>
    <w:rsid w:val="00DC41DE"/>
    <w:rsid w:val="00DC4A4D"/>
    <w:rsid w:val="00DC55BE"/>
    <w:rsid w:val="00DC651D"/>
    <w:rsid w:val="00DC7AA9"/>
    <w:rsid w:val="00DC7B76"/>
    <w:rsid w:val="00DD1269"/>
    <w:rsid w:val="00DD1B02"/>
    <w:rsid w:val="00DD24B1"/>
    <w:rsid w:val="00DD2738"/>
    <w:rsid w:val="00DD38D4"/>
    <w:rsid w:val="00DD590F"/>
    <w:rsid w:val="00DD7CAA"/>
    <w:rsid w:val="00DE0AAE"/>
    <w:rsid w:val="00DE21ED"/>
    <w:rsid w:val="00DE40E6"/>
    <w:rsid w:val="00DF0AAD"/>
    <w:rsid w:val="00DF2886"/>
    <w:rsid w:val="00DF3886"/>
    <w:rsid w:val="00DF4C97"/>
    <w:rsid w:val="00DF79B3"/>
    <w:rsid w:val="00E003B1"/>
    <w:rsid w:val="00E00A90"/>
    <w:rsid w:val="00E04860"/>
    <w:rsid w:val="00E11AC7"/>
    <w:rsid w:val="00E1621D"/>
    <w:rsid w:val="00E20810"/>
    <w:rsid w:val="00E21F60"/>
    <w:rsid w:val="00E223F4"/>
    <w:rsid w:val="00E2294B"/>
    <w:rsid w:val="00E31B19"/>
    <w:rsid w:val="00E36F1E"/>
    <w:rsid w:val="00E40327"/>
    <w:rsid w:val="00E441BA"/>
    <w:rsid w:val="00E44715"/>
    <w:rsid w:val="00E44BB8"/>
    <w:rsid w:val="00E46D7E"/>
    <w:rsid w:val="00E50451"/>
    <w:rsid w:val="00E519CB"/>
    <w:rsid w:val="00E61D47"/>
    <w:rsid w:val="00E63389"/>
    <w:rsid w:val="00E64569"/>
    <w:rsid w:val="00E659CF"/>
    <w:rsid w:val="00E74501"/>
    <w:rsid w:val="00E750BC"/>
    <w:rsid w:val="00E81A9D"/>
    <w:rsid w:val="00E83BAC"/>
    <w:rsid w:val="00E84169"/>
    <w:rsid w:val="00E84F8D"/>
    <w:rsid w:val="00E87CEC"/>
    <w:rsid w:val="00E91D72"/>
    <w:rsid w:val="00E96215"/>
    <w:rsid w:val="00E97CE1"/>
    <w:rsid w:val="00E97F13"/>
    <w:rsid w:val="00EA3E22"/>
    <w:rsid w:val="00EA492D"/>
    <w:rsid w:val="00EA5678"/>
    <w:rsid w:val="00EA6F00"/>
    <w:rsid w:val="00EB22B6"/>
    <w:rsid w:val="00EB5845"/>
    <w:rsid w:val="00EB5F0C"/>
    <w:rsid w:val="00EC01BA"/>
    <w:rsid w:val="00EC24DB"/>
    <w:rsid w:val="00EC40D3"/>
    <w:rsid w:val="00EC4A0C"/>
    <w:rsid w:val="00EC607D"/>
    <w:rsid w:val="00EC634B"/>
    <w:rsid w:val="00EC665C"/>
    <w:rsid w:val="00ED01BB"/>
    <w:rsid w:val="00ED232C"/>
    <w:rsid w:val="00ED2CA4"/>
    <w:rsid w:val="00ED5218"/>
    <w:rsid w:val="00ED78A6"/>
    <w:rsid w:val="00EE3DEF"/>
    <w:rsid w:val="00EE4833"/>
    <w:rsid w:val="00EE4E20"/>
    <w:rsid w:val="00EE5E03"/>
    <w:rsid w:val="00EE6F54"/>
    <w:rsid w:val="00EE721E"/>
    <w:rsid w:val="00EF1E0C"/>
    <w:rsid w:val="00EF29D5"/>
    <w:rsid w:val="00EF4D16"/>
    <w:rsid w:val="00EF55CC"/>
    <w:rsid w:val="00EF5751"/>
    <w:rsid w:val="00F01CD9"/>
    <w:rsid w:val="00F01D00"/>
    <w:rsid w:val="00F02839"/>
    <w:rsid w:val="00F02EAA"/>
    <w:rsid w:val="00F039BA"/>
    <w:rsid w:val="00F04729"/>
    <w:rsid w:val="00F071E9"/>
    <w:rsid w:val="00F0792E"/>
    <w:rsid w:val="00F10783"/>
    <w:rsid w:val="00F10835"/>
    <w:rsid w:val="00F11FA4"/>
    <w:rsid w:val="00F17008"/>
    <w:rsid w:val="00F21EEB"/>
    <w:rsid w:val="00F236DD"/>
    <w:rsid w:val="00F333E9"/>
    <w:rsid w:val="00F372A5"/>
    <w:rsid w:val="00F52BCF"/>
    <w:rsid w:val="00F5304F"/>
    <w:rsid w:val="00F53219"/>
    <w:rsid w:val="00F54439"/>
    <w:rsid w:val="00F672D4"/>
    <w:rsid w:val="00F67A2B"/>
    <w:rsid w:val="00F67AFC"/>
    <w:rsid w:val="00F711AD"/>
    <w:rsid w:val="00F71B8C"/>
    <w:rsid w:val="00F743E3"/>
    <w:rsid w:val="00F74584"/>
    <w:rsid w:val="00F80FA6"/>
    <w:rsid w:val="00F81A8C"/>
    <w:rsid w:val="00F82F27"/>
    <w:rsid w:val="00F834C7"/>
    <w:rsid w:val="00F85D97"/>
    <w:rsid w:val="00F87A3F"/>
    <w:rsid w:val="00F9182C"/>
    <w:rsid w:val="00F91F90"/>
    <w:rsid w:val="00F92C76"/>
    <w:rsid w:val="00F93F85"/>
    <w:rsid w:val="00F9490E"/>
    <w:rsid w:val="00F95F44"/>
    <w:rsid w:val="00F9621F"/>
    <w:rsid w:val="00FA073E"/>
    <w:rsid w:val="00FA0B2E"/>
    <w:rsid w:val="00FA2743"/>
    <w:rsid w:val="00FA3541"/>
    <w:rsid w:val="00FA3C2E"/>
    <w:rsid w:val="00FA3E9A"/>
    <w:rsid w:val="00FA7987"/>
    <w:rsid w:val="00FB0B08"/>
    <w:rsid w:val="00FB38F3"/>
    <w:rsid w:val="00FB6725"/>
    <w:rsid w:val="00FC1759"/>
    <w:rsid w:val="00FC2762"/>
    <w:rsid w:val="00FC3CBA"/>
    <w:rsid w:val="00FC6B3C"/>
    <w:rsid w:val="00FC74A5"/>
    <w:rsid w:val="00FC7F89"/>
    <w:rsid w:val="00FD1D57"/>
    <w:rsid w:val="00FD487E"/>
    <w:rsid w:val="00FD665B"/>
    <w:rsid w:val="00FD7468"/>
    <w:rsid w:val="00FD78A4"/>
    <w:rsid w:val="00FE274C"/>
    <w:rsid w:val="00FE643D"/>
    <w:rsid w:val="00FE64BC"/>
    <w:rsid w:val="00FE6B99"/>
    <w:rsid w:val="00FF1791"/>
    <w:rsid w:val="00FF4FC8"/>
    <w:rsid w:val="0140BF36"/>
    <w:rsid w:val="015AF885"/>
    <w:rsid w:val="01E9566F"/>
    <w:rsid w:val="023A05A9"/>
    <w:rsid w:val="0265498D"/>
    <w:rsid w:val="028DE733"/>
    <w:rsid w:val="02987938"/>
    <w:rsid w:val="02BA9532"/>
    <w:rsid w:val="040AF951"/>
    <w:rsid w:val="04BF25A5"/>
    <w:rsid w:val="04FCF02B"/>
    <w:rsid w:val="051B7ED8"/>
    <w:rsid w:val="0544CB54"/>
    <w:rsid w:val="05482FB4"/>
    <w:rsid w:val="055F3251"/>
    <w:rsid w:val="05B1BE43"/>
    <w:rsid w:val="06159214"/>
    <w:rsid w:val="064F1451"/>
    <w:rsid w:val="0664166E"/>
    <w:rsid w:val="06A6227A"/>
    <w:rsid w:val="06E3F183"/>
    <w:rsid w:val="06E6373B"/>
    <w:rsid w:val="070C1FCA"/>
    <w:rsid w:val="07FCD679"/>
    <w:rsid w:val="0859155C"/>
    <w:rsid w:val="08AC5E0C"/>
    <w:rsid w:val="08C658A7"/>
    <w:rsid w:val="091E6DF9"/>
    <w:rsid w:val="09DD2B36"/>
    <w:rsid w:val="0B0F1655"/>
    <w:rsid w:val="0B45234A"/>
    <w:rsid w:val="0BC3B4FB"/>
    <w:rsid w:val="0C46E346"/>
    <w:rsid w:val="0CAEECF5"/>
    <w:rsid w:val="0CB8EDBF"/>
    <w:rsid w:val="0CC78FC0"/>
    <w:rsid w:val="0D0BFB5F"/>
    <w:rsid w:val="0DA2F536"/>
    <w:rsid w:val="0DBFD1BC"/>
    <w:rsid w:val="0E154854"/>
    <w:rsid w:val="0E1AE099"/>
    <w:rsid w:val="0E5A1818"/>
    <w:rsid w:val="0ECD2022"/>
    <w:rsid w:val="0EE268EA"/>
    <w:rsid w:val="0F5103E6"/>
    <w:rsid w:val="0FAF4FC9"/>
    <w:rsid w:val="0FED2021"/>
    <w:rsid w:val="104A04A3"/>
    <w:rsid w:val="1142E013"/>
    <w:rsid w:val="11885A82"/>
    <w:rsid w:val="11FD1035"/>
    <w:rsid w:val="12FA2D6A"/>
    <w:rsid w:val="1369B106"/>
    <w:rsid w:val="139ECA46"/>
    <w:rsid w:val="1420946D"/>
    <w:rsid w:val="14B0E8ED"/>
    <w:rsid w:val="14DD6772"/>
    <w:rsid w:val="14E9033C"/>
    <w:rsid w:val="15115C08"/>
    <w:rsid w:val="1530A2AF"/>
    <w:rsid w:val="15743D4C"/>
    <w:rsid w:val="1598AF14"/>
    <w:rsid w:val="16CEF67C"/>
    <w:rsid w:val="16D99EAB"/>
    <w:rsid w:val="16E785D5"/>
    <w:rsid w:val="1702CA08"/>
    <w:rsid w:val="171CCDE4"/>
    <w:rsid w:val="179444E1"/>
    <w:rsid w:val="180B9C86"/>
    <w:rsid w:val="190CA80A"/>
    <w:rsid w:val="191B5F7C"/>
    <w:rsid w:val="19845E5C"/>
    <w:rsid w:val="19AB3011"/>
    <w:rsid w:val="19C22E6E"/>
    <w:rsid w:val="19F0A7CB"/>
    <w:rsid w:val="1A4F52E3"/>
    <w:rsid w:val="1B10C75F"/>
    <w:rsid w:val="1B45A02D"/>
    <w:rsid w:val="1BAC9B59"/>
    <w:rsid w:val="1BD512D7"/>
    <w:rsid w:val="1C085600"/>
    <w:rsid w:val="1C0D0856"/>
    <w:rsid w:val="1C2FEC41"/>
    <w:rsid w:val="1D0535AC"/>
    <w:rsid w:val="1D954A4B"/>
    <w:rsid w:val="1E4C4442"/>
    <w:rsid w:val="1EE9C3DF"/>
    <w:rsid w:val="1F3919F0"/>
    <w:rsid w:val="1F9F024E"/>
    <w:rsid w:val="204B7F27"/>
    <w:rsid w:val="20B25526"/>
    <w:rsid w:val="214D0A6D"/>
    <w:rsid w:val="217B8FA4"/>
    <w:rsid w:val="217DD260"/>
    <w:rsid w:val="21FE1372"/>
    <w:rsid w:val="22E00F31"/>
    <w:rsid w:val="23361233"/>
    <w:rsid w:val="245263F7"/>
    <w:rsid w:val="24560312"/>
    <w:rsid w:val="24832F70"/>
    <w:rsid w:val="24A7FEC0"/>
    <w:rsid w:val="24D4A186"/>
    <w:rsid w:val="25C8FDCF"/>
    <w:rsid w:val="25DF3F1F"/>
    <w:rsid w:val="25E4247C"/>
    <w:rsid w:val="261CC7E8"/>
    <w:rsid w:val="26472ECD"/>
    <w:rsid w:val="26644815"/>
    <w:rsid w:val="269C8628"/>
    <w:rsid w:val="26A7515E"/>
    <w:rsid w:val="26E2EA11"/>
    <w:rsid w:val="288D5870"/>
    <w:rsid w:val="28CE4269"/>
    <w:rsid w:val="2930CA10"/>
    <w:rsid w:val="29A19732"/>
    <w:rsid w:val="29A6090D"/>
    <w:rsid w:val="29C25E66"/>
    <w:rsid w:val="2AABCE70"/>
    <w:rsid w:val="2AB9A7F7"/>
    <w:rsid w:val="2AD36CF0"/>
    <w:rsid w:val="2AF29182"/>
    <w:rsid w:val="2AFE488A"/>
    <w:rsid w:val="2C7BE6B2"/>
    <w:rsid w:val="2DDFBC64"/>
    <w:rsid w:val="2DF617CC"/>
    <w:rsid w:val="2E00DCA8"/>
    <w:rsid w:val="2E60BB4A"/>
    <w:rsid w:val="2E91D313"/>
    <w:rsid w:val="2EA989FD"/>
    <w:rsid w:val="2F17D200"/>
    <w:rsid w:val="2F76770F"/>
    <w:rsid w:val="2FAFE26A"/>
    <w:rsid w:val="3082A1C5"/>
    <w:rsid w:val="30AB993F"/>
    <w:rsid w:val="30C18B09"/>
    <w:rsid w:val="30D50BF3"/>
    <w:rsid w:val="316A73C0"/>
    <w:rsid w:val="31FCE3C8"/>
    <w:rsid w:val="32320CDD"/>
    <w:rsid w:val="32A82549"/>
    <w:rsid w:val="32ABD30A"/>
    <w:rsid w:val="32D5E6B2"/>
    <w:rsid w:val="331434F7"/>
    <w:rsid w:val="336C0317"/>
    <w:rsid w:val="337EDFA5"/>
    <w:rsid w:val="344698E4"/>
    <w:rsid w:val="34763D0F"/>
    <w:rsid w:val="35BFBF1A"/>
    <w:rsid w:val="363BE7C8"/>
    <w:rsid w:val="3662AA39"/>
    <w:rsid w:val="366AF2C6"/>
    <w:rsid w:val="36798C80"/>
    <w:rsid w:val="36903445"/>
    <w:rsid w:val="36D9795A"/>
    <w:rsid w:val="373829A1"/>
    <w:rsid w:val="37A89611"/>
    <w:rsid w:val="37D0879F"/>
    <w:rsid w:val="386A3A57"/>
    <w:rsid w:val="3925047A"/>
    <w:rsid w:val="39620783"/>
    <w:rsid w:val="39FE4641"/>
    <w:rsid w:val="3A0FA311"/>
    <w:rsid w:val="3A68CBF9"/>
    <w:rsid w:val="3A871186"/>
    <w:rsid w:val="3B17D7CC"/>
    <w:rsid w:val="3B257566"/>
    <w:rsid w:val="3C9D14E5"/>
    <w:rsid w:val="3CC2AC18"/>
    <w:rsid w:val="3D1B66C9"/>
    <w:rsid w:val="3D49A0FC"/>
    <w:rsid w:val="3D5E7D2A"/>
    <w:rsid w:val="3D833926"/>
    <w:rsid w:val="3DCB3726"/>
    <w:rsid w:val="3DE1CB69"/>
    <w:rsid w:val="3E37E754"/>
    <w:rsid w:val="3EDF9D79"/>
    <w:rsid w:val="3EE50EE4"/>
    <w:rsid w:val="3F42DB5A"/>
    <w:rsid w:val="3F52564A"/>
    <w:rsid w:val="3F5439EA"/>
    <w:rsid w:val="3FABE42C"/>
    <w:rsid w:val="413913EF"/>
    <w:rsid w:val="418C155D"/>
    <w:rsid w:val="41C3E700"/>
    <w:rsid w:val="42058899"/>
    <w:rsid w:val="420978E7"/>
    <w:rsid w:val="4275377A"/>
    <w:rsid w:val="432B0F60"/>
    <w:rsid w:val="439EF011"/>
    <w:rsid w:val="4459CCFA"/>
    <w:rsid w:val="45ADA306"/>
    <w:rsid w:val="45E26260"/>
    <w:rsid w:val="46119974"/>
    <w:rsid w:val="462714AF"/>
    <w:rsid w:val="46AEB785"/>
    <w:rsid w:val="46D77A38"/>
    <w:rsid w:val="4784E64B"/>
    <w:rsid w:val="47A11FF6"/>
    <w:rsid w:val="47AA2400"/>
    <w:rsid w:val="47B547E8"/>
    <w:rsid w:val="47C2BB06"/>
    <w:rsid w:val="48177A37"/>
    <w:rsid w:val="4930F78F"/>
    <w:rsid w:val="4932D038"/>
    <w:rsid w:val="49CDE2BC"/>
    <w:rsid w:val="4A10EDDB"/>
    <w:rsid w:val="4A149D01"/>
    <w:rsid w:val="4A46B36D"/>
    <w:rsid w:val="4A98C2E3"/>
    <w:rsid w:val="4B0CE6C7"/>
    <w:rsid w:val="4BBC1C09"/>
    <w:rsid w:val="4BF1109D"/>
    <w:rsid w:val="4BF8C8ED"/>
    <w:rsid w:val="4C351E53"/>
    <w:rsid w:val="4C4BE2D2"/>
    <w:rsid w:val="4CC8EE33"/>
    <w:rsid w:val="4D3E775D"/>
    <w:rsid w:val="4D4A5D13"/>
    <w:rsid w:val="4D6B2908"/>
    <w:rsid w:val="4D877274"/>
    <w:rsid w:val="4D883A5D"/>
    <w:rsid w:val="4D9D182E"/>
    <w:rsid w:val="4DD1E86F"/>
    <w:rsid w:val="4DDDC144"/>
    <w:rsid w:val="4E453F0D"/>
    <w:rsid w:val="4E8D2B1B"/>
    <w:rsid w:val="4FD94723"/>
    <w:rsid w:val="508BEC9A"/>
    <w:rsid w:val="51952427"/>
    <w:rsid w:val="51C319FD"/>
    <w:rsid w:val="524ECDF6"/>
    <w:rsid w:val="52B6840E"/>
    <w:rsid w:val="5308498E"/>
    <w:rsid w:val="53A6C857"/>
    <w:rsid w:val="5412F78C"/>
    <w:rsid w:val="54439B64"/>
    <w:rsid w:val="54EE16B9"/>
    <w:rsid w:val="5574A668"/>
    <w:rsid w:val="55765809"/>
    <w:rsid w:val="562204DA"/>
    <w:rsid w:val="56F53259"/>
    <w:rsid w:val="57E039B2"/>
    <w:rsid w:val="57F59083"/>
    <w:rsid w:val="5A6B130C"/>
    <w:rsid w:val="5B5B2064"/>
    <w:rsid w:val="5B65CB3B"/>
    <w:rsid w:val="5B9BE59C"/>
    <w:rsid w:val="5BAAB70E"/>
    <w:rsid w:val="5C5B8376"/>
    <w:rsid w:val="5CF898CC"/>
    <w:rsid w:val="5D12C8B6"/>
    <w:rsid w:val="5DA3EC0F"/>
    <w:rsid w:val="5DB9935B"/>
    <w:rsid w:val="5E3952FF"/>
    <w:rsid w:val="5E93B2A7"/>
    <w:rsid w:val="5EAA6FD7"/>
    <w:rsid w:val="5ED454C0"/>
    <w:rsid w:val="5EEFD833"/>
    <w:rsid w:val="5F11CF9A"/>
    <w:rsid w:val="5F17A3A8"/>
    <w:rsid w:val="60381430"/>
    <w:rsid w:val="607EBE50"/>
    <w:rsid w:val="609F30C0"/>
    <w:rsid w:val="60E5B8BF"/>
    <w:rsid w:val="60E84228"/>
    <w:rsid w:val="60FE0198"/>
    <w:rsid w:val="614C0F7B"/>
    <w:rsid w:val="61E4D037"/>
    <w:rsid w:val="61E6EF2F"/>
    <w:rsid w:val="61E9651E"/>
    <w:rsid w:val="621980CA"/>
    <w:rsid w:val="62C26B5C"/>
    <w:rsid w:val="63411DFD"/>
    <w:rsid w:val="634D6C75"/>
    <w:rsid w:val="637E857B"/>
    <w:rsid w:val="63F66483"/>
    <w:rsid w:val="641DBF21"/>
    <w:rsid w:val="6422E638"/>
    <w:rsid w:val="64284026"/>
    <w:rsid w:val="644EEA2D"/>
    <w:rsid w:val="650552A8"/>
    <w:rsid w:val="655B3871"/>
    <w:rsid w:val="65862100"/>
    <w:rsid w:val="65C6FDA6"/>
    <w:rsid w:val="661C37D3"/>
    <w:rsid w:val="666A154E"/>
    <w:rsid w:val="66907711"/>
    <w:rsid w:val="66A4617F"/>
    <w:rsid w:val="675A9711"/>
    <w:rsid w:val="676ECEEA"/>
    <w:rsid w:val="67AA4C8B"/>
    <w:rsid w:val="67B85233"/>
    <w:rsid w:val="67BA0DA5"/>
    <w:rsid w:val="67EF5333"/>
    <w:rsid w:val="68121F65"/>
    <w:rsid w:val="6875C96A"/>
    <w:rsid w:val="6895CE02"/>
    <w:rsid w:val="6899A198"/>
    <w:rsid w:val="6928875A"/>
    <w:rsid w:val="69338911"/>
    <w:rsid w:val="69398272"/>
    <w:rsid w:val="69CDAB1B"/>
    <w:rsid w:val="6A200A2D"/>
    <w:rsid w:val="6A24EA91"/>
    <w:rsid w:val="6A383FAB"/>
    <w:rsid w:val="6AE15B2D"/>
    <w:rsid w:val="6B3BDEFD"/>
    <w:rsid w:val="6B617F12"/>
    <w:rsid w:val="6BE34CD1"/>
    <w:rsid w:val="6CE2651D"/>
    <w:rsid w:val="6CEBCDE7"/>
    <w:rsid w:val="6DFC42D5"/>
    <w:rsid w:val="6E09929D"/>
    <w:rsid w:val="6E7198CA"/>
    <w:rsid w:val="6EABB7B6"/>
    <w:rsid w:val="6EBBEB57"/>
    <w:rsid w:val="6EEFC6C6"/>
    <w:rsid w:val="70D6052D"/>
    <w:rsid w:val="70DE6A1A"/>
    <w:rsid w:val="71BA4FCB"/>
    <w:rsid w:val="72A56B2B"/>
    <w:rsid w:val="7353B4B1"/>
    <w:rsid w:val="74509684"/>
    <w:rsid w:val="74614DB7"/>
    <w:rsid w:val="746C5E71"/>
    <w:rsid w:val="748C9F8C"/>
    <w:rsid w:val="75A381AB"/>
    <w:rsid w:val="75D1C514"/>
    <w:rsid w:val="75D9A734"/>
    <w:rsid w:val="76A61F1B"/>
    <w:rsid w:val="76B72FC8"/>
    <w:rsid w:val="778BB253"/>
    <w:rsid w:val="77BF0896"/>
    <w:rsid w:val="78062AC7"/>
    <w:rsid w:val="78529506"/>
    <w:rsid w:val="79098350"/>
    <w:rsid w:val="792635D7"/>
    <w:rsid w:val="7A17D6E6"/>
    <w:rsid w:val="7A7D3255"/>
    <w:rsid w:val="7AB81B32"/>
    <w:rsid w:val="7B4777DB"/>
    <w:rsid w:val="7B5DA238"/>
    <w:rsid w:val="7C762B96"/>
    <w:rsid w:val="7CCC8C1B"/>
    <w:rsid w:val="7D575F66"/>
    <w:rsid w:val="7D8BD0B4"/>
    <w:rsid w:val="7DFA6B2B"/>
    <w:rsid w:val="7E6C87FF"/>
    <w:rsid w:val="7F28A02D"/>
    <w:rsid w:val="7F774B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408EC"/>
  <w15:docId w15:val="{01CBDFF4-6853-4F81-970B-68E5D604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3F"/>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4422DC"/>
    <w:pPr>
      <w:pageBreakBefore/>
      <w:numPr>
        <w:numId w:val="20"/>
      </w:numPr>
      <w:spacing w:after="240" w:line="240" w:lineRule="auto"/>
      <w:ind w:left="0" w:firstLine="0"/>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B72D6"/>
    <w:pPr>
      <w:keepNext/>
      <w:keepLines/>
      <w:numPr>
        <w:numId w:val="10"/>
      </w:numPr>
      <w:spacing w:before="240"/>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974672"/>
    <w:pPr>
      <w:keepNext/>
      <w:numPr>
        <w:ilvl w:val="2"/>
        <w:numId w:val="20"/>
      </w:numPr>
      <w:ind w:left="0" w:firstLine="0"/>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41BFD"/>
    <w:rPr>
      <w:sz w:val="20"/>
      <w:szCs w:val="20"/>
    </w:rPr>
  </w:style>
  <w:style w:type="character" w:customStyle="1" w:styleId="CommentTextChar">
    <w:name w:val="Comment Text Char"/>
    <w:basedOn w:val="DefaultParagraphFont"/>
    <w:link w:val="CommentText"/>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99"/>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4422DC"/>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B72D6"/>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974672"/>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E21F60"/>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8174B1"/>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712F84"/>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11"/>
      </w:numPr>
      <w:spacing w:before="120" w:after="120"/>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11"/>
      </w:numPr>
      <w:spacing w:before="120" w:after="120"/>
      <w:contextualSpacing/>
    </w:pPr>
  </w:style>
  <w:style w:type="paragraph" w:styleId="ListNumber">
    <w:name w:val="List Number"/>
    <w:basedOn w:val="Normal"/>
    <w:uiPriority w:val="9"/>
    <w:qFormat/>
    <w:rsid w:val="00CA6C9D"/>
    <w:pPr>
      <w:numPr>
        <w:numId w:val="15"/>
      </w:numPr>
      <w:tabs>
        <w:tab w:val="left" w:pos="142"/>
      </w:tabs>
      <w:spacing w:before="120" w:after="120"/>
    </w:pPr>
  </w:style>
  <w:style w:type="paragraph" w:styleId="ListNumber2">
    <w:name w:val="List Number 2"/>
    <w:uiPriority w:val="10"/>
    <w:qFormat/>
    <w:rsid w:val="002B382C"/>
    <w:pPr>
      <w:numPr>
        <w:ilvl w:val="1"/>
        <w:numId w:val="15"/>
      </w:numPr>
      <w:spacing w:before="120" w:after="120" w:line="264" w:lineRule="auto"/>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5"/>
      </w:numPr>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val="en-GB"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13"/>
      </w:numPr>
      <w:ind w:left="357" w:hanging="357"/>
    </w:pPr>
  </w:style>
  <w:style w:type="paragraph" w:customStyle="1" w:styleId="TableBullet">
    <w:name w:val="Table Bullet"/>
    <w:basedOn w:val="TableText"/>
    <w:uiPriority w:val="15"/>
    <w:qFormat/>
    <w:rsid w:val="00ED01BB"/>
    <w:pPr>
      <w:numPr>
        <w:numId w:val="12"/>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2"/>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3"/>
      </w:numPr>
    </w:pPr>
  </w:style>
  <w:style w:type="numbering" w:customStyle="1" w:styleId="Headinglist">
    <w:name w:val="Heading list"/>
    <w:uiPriority w:val="99"/>
    <w:rsid w:val="00441BFD"/>
    <w:pPr>
      <w:numPr>
        <w:numId w:val="4"/>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11"/>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7"/>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6"/>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semiHidden/>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7"/>
      </w:numPr>
    </w:pPr>
  </w:style>
  <w:style w:type="paragraph" w:customStyle="1" w:styleId="TableListNumber3">
    <w:name w:val="Table List Number 3"/>
    <w:basedOn w:val="TableText"/>
    <w:qFormat/>
    <w:rsid w:val="0071381A"/>
    <w:pPr>
      <w:numPr>
        <w:ilvl w:val="2"/>
        <w:numId w:val="17"/>
      </w:numPr>
    </w:pPr>
  </w:style>
  <w:style w:type="numbering" w:customStyle="1" w:styleId="Tablenumberedlists">
    <w:name w:val="Table numbered lists"/>
    <w:uiPriority w:val="99"/>
    <w:rsid w:val="0071381A"/>
    <w:pPr>
      <w:numPr>
        <w:numId w:val="17"/>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8"/>
      </w:numPr>
    </w:pPr>
  </w:style>
  <w:style w:type="paragraph" w:styleId="NoSpacing">
    <w:name w:val="No Spacing"/>
    <w:uiPriority w:val="1"/>
    <w:qFormat/>
    <w:rsid w:val="69338911"/>
  </w:style>
  <w:style w:type="paragraph" w:styleId="Revision">
    <w:name w:val="Revision"/>
    <w:hidden/>
    <w:uiPriority w:val="99"/>
    <w:semiHidden/>
    <w:rsid w:val="00AE5472"/>
    <w:rPr>
      <w:rFonts w:asciiTheme="minorHAnsi" w:eastAsiaTheme="minorHAnsi" w:hAnsiTheme="minorHAnsi" w:cstheme="minorBidi"/>
      <w:sz w:val="22"/>
      <w:szCs w:val="22"/>
      <w:lang w:eastAsia="en-US"/>
    </w:rPr>
  </w:style>
  <w:style w:type="paragraph" w:styleId="TOC4">
    <w:name w:val="toc 4"/>
    <w:basedOn w:val="Normal"/>
    <w:next w:val="Normal"/>
    <w:autoRedefine/>
    <w:uiPriority w:val="39"/>
    <w:rsid w:val="00417D66"/>
    <w:pPr>
      <w:tabs>
        <w:tab w:val="left" w:pos="2047"/>
        <w:tab w:val="right" w:leader="dot" w:pos="9060"/>
      </w:tabs>
      <w:spacing w:after="100"/>
      <w:ind w:left="1921" w:hanging="412"/>
    </w:pPr>
  </w:style>
  <w:style w:type="paragraph" w:styleId="TOC5">
    <w:name w:val="toc 5"/>
    <w:basedOn w:val="Normal"/>
    <w:next w:val="Normal"/>
    <w:autoRedefine/>
    <w:uiPriority w:val="39"/>
    <w:rsid w:val="00A147A3"/>
    <w:pPr>
      <w:spacing w:after="100"/>
      <w:ind w:left="880"/>
    </w:pPr>
  </w:style>
  <w:style w:type="paragraph" w:styleId="TOC8">
    <w:name w:val="toc 8"/>
    <w:basedOn w:val="Normal"/>
    <w:next w:val="Normal"/>
    <w:autoRedefine/>
    <w:uiPriority w:val="39"/>
    <w:semiHidden/>
    <w:rsid w:val="00E21F60"/>
    <w:pPr>
      <w:spacing w:after="100"/>
      <w:ind w:left="1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1199914">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616530">
      <w:bodyDiv w:val="1"/>
      <w:marLeft w:val="0"/>
      <w:marRight w:val="0"/>
      <w:marTop w:val="0"/>
      <w:marBottom w:val="0"/>
      <w:divBdr>
        <w:top w:val="none" w:sz="0" w:space="0" w:color="auto"/>
        <w:left w:val="none" w:sz="0" w:space="0" w:color="auto"/>
        <w:bottom w:val="none" w:sz="0" w:space="0" w:color="auto"/>
        <w:right w:val="none" w:sz="0" w:space="0" w:color="auto"/>
      </w:divBdr>
    </w:div>
    <w:div w:id="1525246056">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12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griculture.gov.au/" TargetMode="External"/><Relationship Id="rId18" Type="http://schemas.openxmlformats.org/officeDocument/2006/relationships/footer" Target="footer2.xml"/><Relationship Id="rId26" Type="http://schemas.openxmlformats.org/officeDocument/2006/relationships/hyperlink" Target="https://www.gov.uk/government/publications/highly-pathogenic-avian-influenza-in-great-britain-evaluation-and-future-actions/highly-pathogenic-avian-influenza-in-great-britain-evaluation-and-future-actions" TargetMode="External"/><Relationship Id="rId3" Type="http://schemas.openxmlformats.org/officeDocument/2006/relationships/customXml" Target="../customXml/item3.xml"/><Relationship Id="rId21" Type="http://schemas.openxmlformats.org/officeDocument/2006/relationships/hyperlink" Target="https://animalhealthaustralia.com.au/wp-content/uploads/dlm_uploads/2021/12/AUSVETPLAN-_Operational_Disposal_Manual.pdf"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animalhealthaustralia.com.au/wp-content/uploads/2023/10/AUSVETPLAN_ResponseStrategy_AvianInfluenza_5.2.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health.gov.au/resources/publications/cdna-national-guidelines-for-avian-influenza-protecting-people-who-work-with-birds-and-wildlife?language=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24" Type="http://schemas.openxmlformats.org/officeDocument/2006/relationships/hyperlink" Target="https://animalhealthaustralia.com.au/wp-content/uploads/dlm_uploads/2021/12/AUSVETPLAN-_Operational_Disposal_Manual.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woah.org/app/uploads/2022/08/avian-influenza-and-wildlife-risk-management-for-people-working-with-wild-birds.pdf" TargetMode="External"/><Relationship Id="rId28" Type="http://schemas.openxmlformats.org/officeDocument/2006/relationships/hyperlink" Target="https://wildlifehealthaustralia.com.au/Incidents/Incident-Information/wha-hpai-risk-mitigation-toolboxes"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safeworkaustralia.gov.au/safety-topic/managing-health-and-safety/identify-assess-and-control-hazards/whs-du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nimalhealthaustralia.com.au/wp-content/uploads/dlm_uploads/2021/12/AUSVETPLAN-_Operational_Disposal_Manual.pdf" TargetMode="External"/><Relationship Id="rId22" Type="http://schemas.openxmlformats.org/officeDocument/2006/relationships/hyperlink" Target="https://www.health.gov.au/resources/publications/cdna-national-guidelines-for-avian-influenza-protecting-people-who-work-with-birds-and-wildlife?language=en" TargetMode="External"/><Relationship Id="rId27" Type="http://schemas.openxmlformats.org/officeDocument/2006/relationships/hyperlink" Target="https://epicscotland.org/resources/epic-veterinary-risk-assessment-wild-bird-carcass-collection-in-the-event-of-mass-mortality-due-to-suspected-highly-pathogenic-avian-influenza-hpai/" TargetMode="External"/><Relationship Id="rId30" Type="http://schemas.openxmlformats.org/officeDocument/2006/relationships/hyperlink" Target="https://www.cdc.gov.au/resources/publications/bird-flu-toolkit-people-who-work-birds" TargetMode="Externa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ct:contentTypeSchema xmlns:ct="http://schemas.microsoft.com/office/2006/metadata/contentType" xmlns:ma="http://schemas.microsoft.com/office/2006/metadata/properties/metaAttributes" ct:_="" ma:_="" ma:contentTypeName="Document" ma:contentTypeID="0x0101003D20985CA208464A9E23B883067A87F8" ma:contentTypeVersion="18" ma:contentTypeDescription="Create a new document." ma:contentTypeScope="" ma:versionID="3efeb8c4bc63ebed9800e79b3cefb4d8">
  <xsd:schema xmlns:xsd="http://www.w3.org/2001/XMLSchema" xmlns:xs="http://www.w3.org/2001/XMLSchema" xmlns:p="http://schemas.microsoft.com/office/2006/metadata/properties" xmlns:ns2="b082b86c-d5e5-49da-b911-c8e08fe14bc1" xmlns:ns3="81c01dc6-2c49-4730-b140-874c95cac377" targetNamespace="http://schemas.microsoft.com/office/2006/metadata/properties" ma:root="true" ma:fieldsID="2fd33038bf18a7b72741e78016599cea" ns2:_="" ns3:_="">
    <xsd:import namespace="b082b86c-d5e5-49da-b911-c8e08fe14bc1"/>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2b86c-d5e5-49da-b911-c8e08fe14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atus" ma:index="19" nillable="true" ma:displayName="Status" ma:format="Dropdown" ma:internalName="Status">
      <xsd:simpleType>
        <xsd:union memberTypes="dms:Text">
          <xsd:simpleType>
            <xsd:restriction base="dms:Choice">
              <xsd:enumeration value="Work in progress"/>
              <xsd:enumeration value="Draft"/>
              <xsd:enumeration value="For Review"/>
              <xsd:enumeration value="Approved"/>
              <xsd:enumeration value="Final version"/>
              <xsd:enumeration value="Template ready for use"/>
            </xsd:restriction>
          </xsd:simpleType>
        </xsd:un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496d72-c46f-40e5-9938-1b437713484f}" ma:internalName="TaxCatchAll" ma:showField="CatchAllData" ma:web="b2546bb3-0047-4df1-94f4-3d742af097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82b86c-d5e5-49da-b911-c8e08fe14bc1">
      <Terms xmlns="http://schemas.microsoft.com/office/infopath/2007/PartnerControls"/>
    </lcf76f155ced4ddcb4097134ff3c332f>
    <TaxCatchAll xmlns="81c01dc6-2c49-4730-b140-874c95cac377" xsi:nil="true"/>
    <Status xmlns="b082b86c-d5e5-49da-b911-c8e08fe14bc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2.xml><?xml version="1.0" encoding="utf-8"?>
<ds:datastoreItem xmlns:ds="http://schemas.openxmlformats.org/officeDocument/2006/customXml" ds:itemID="{43BEE40A-596C-4A8A-BC64-9620E5FF6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2b86c-d5e5-49da-b911-c8e08fe14bc1"/>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b082b86c-d5e5-49da-b911-c8e08fe14bc1"/>
    <ds:schemaRef ds:uri="81c01dc6-2c49-4730-b140-874c95cac377"/>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Report_template_1</Template>
  <TotalTime>22</TotalTime>
  <Pages>20</Pages>
  <Words>5962</Words>
  <Characters>33984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Report template</vt:lpstr>
    </vt:vector>
  </TitlesOfParts>
  <Company/>
  <LinksUpToDate>false</LinksUpToDate>
  <CharactersWithSpaces>39867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Principles for wildlife carcass management - H5 bird flu event</dc:title>
  <dc:subject/>
  <dc:creator>Department of Agriculture, Fisheries and Forestry</dc:creator>
  <cp:keywords/>
  <cp:lastModifiedBy>Hollingdrake, Chris</cp:lastModifiedBy>
  <cp:revision>28</cp:revision>
  <cp:lastPrinted>2022-11-19T13:20:00Z</cp:lastPrinted>
  <dcterms:created xsi:type="dcterms:W3CDTF">2025-10-22T22:05:00Z</dcterms:created>
  <dcterms:modified xsi:type="dcterms:W3CDTF">2025-10-22T22:32:00Z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0x0101003D20985CA208464A9E23B883067A87F8</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y fmtid="{D5CDD505-2E9C-101B-9397-08002B2CF9AE}" pid="16" name="MediaServiceImageTags">
    <vt:lpwstr/>
  </property>
</Properties>
</file>