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40DA73" w14:textId="77777777" w:rsidR="005872E3" w:rsidRPr="005872E3" w:rsidRDefault="005872E3" w:rsidP="005872E3">
      <w:pPr>
        <w:pStyle w:val="Heading1"/>
      </w:pPr>
      <w:r w:rsidRPr="005872E3">
        <w:t>August 2018—Steering Committee meeting</w:t>
      </w:r>
    </w:p>
    <w:p w14:paraId="78096C07" w14:textId="77777777" w:rsidR="005872E3" w:rsidRPr="005872E3" w:rsidRDefault="005872E3" w:rsidP="005872E3">
      <w:r w:rsidRPr="005872E3">
        <w:t xml:space="preserve">The Steering Committee for the National Red Imported Fire Ant Eradication Program – South East Queensland (the Program) met for the fifth time on 22 and 23 August 2018. This follows the inaugural meeting in July 2017 and subsequent meetings in November 2017, February </w:t>
      </w:r>
      <w:proofErr w:type="gramStart"/>
      <w:r w:rsidRPr="005872E3">
        <w:t>2018</w:t>
      </w:r>
      <w:proofErr w:type="gramEnd"/>
      <w:r w:rsidRPr="005872E3">
        <w:t xml:space="preserve"> and May 2018.</w:t>
      </w:r>
    </w:p>
    <w:p w14:paraId="1C824B38" w14:textId="77777777" w:rsidR="005872E3" w:rsidRPr="005872E3" w:rsidRDefault="005872E3" w:rsidP="005872E3">
      <w:r w:rsidRPr="005872E3">
        <w:t>The Steering Committee has been established to provide overarching governance, strategic oversight and advice on the Program and consists of senior Commonwealth and interstate biosecurity representatives. The Steering Committee is independently chaired by Dr Wendy Craik.</w:t>
      </w:r>
    </w:p>
    <w:p w14:paraId="4D8C74CA" w14:textId="77777777" w:rsidR="005872E3" w:rsidRPr="005872E3" w:rsidRDefault="005872E3" w:rsidP="005872E3">
      <w:r w:rsidRPr="005872E3">
        <w:t>The steering committee members are:</w:t>
      </w:r>
    </w:p>
    <w:tbl>
      <w:tblPr>
        <w:tblW w:w="5000" w:type="pct"/>
        <w:tblCellMar>
          <w:top w:w="15" w:type="dxa"/>
          <w:left w:w="15" w:type="dxa"/>
          <w:bottom w:w="15" w:type="dxa"/>
          <w:right w:w="15" w:type="dxa"/>
        </w:tblCellMar>
        <w:tblLook w:val="04A0" w:firstRow="1" w:lastRow="0" w:firstColumn="1" w:lastColumn="0" w:noHBand="0" w:noVBand="1"/>
      </w:tblPr>
      <w:tblGrid>
        <w:gridCol w:w="4195"/>
        <w:gridCol w:w="4831"/>
      </w:tblGrid>
      <w:tr w:rsidR="005872E3" w:rsidRPr="005872E3" w14:paraId="0C124ED0" w14:textId="77777777" w:rsidTr="00366E98">
        <w:trPr>
          <w:tblHeader/>
        </w:trPr>
        <w:tc>
          <w:tcPr>
            <w:tcW w:w="0" w:type="auto"/>
            <w:tcBorders>
              <w:bottom w:val="single" w:sz="18" w:space="0" w:color="0D5901"/>
            </w:tcBorders>
            <w:tcMar>
              <w:top w:w="240" w:type="dxa"/>
              <w:left w:w="240" w:type="dxa"/>
              <w:bottom w:w="240" w:type="dxa"/>
              <w:right w:w="240" w:type="dxa"/>
            </w:tcMar>
            <w:hideMark/>
          </w:tcPr>
          <w:p w14:paraId="2069543C" w14:textId="77777777" w:rsidR="005872E3" w:rsidRPr="005872E3" w:rsidRDefault="005872E3" w:rsidP="005872E3">
            <w:pPr>
              <w:rPr>
                <w:b/>
                <w:bCs/>
              </w:rPr>
            </w:pPr>
            <w:r w:rsidRPr="005872E3">
              <w:rPr>
                <w:b/>
                <w:bCs/>
              </w:rPr>
              <w:t>Name</w:t>
            </w:r>
          </w:p>
        </w:tc>
        <w:tc>
          <w:tcPr>
            <w:tcW w:w="0" w:type="auto"/>
            <w:tcBorders>
              <w:bottom w:val="single" w:sz="18" w:space="0" w:color="0D5901"/>
            </w:tcBorders>
            <w:tcMar>
              <w:top w:w="240" w:type="dxa"/>
              <w:left w:w="240" w:type="dxa"/>
              <w:bottom w:w="240" w:type="dxa"/>
              <w:right w:w="240" w:type="dxa"/>
            </w:tcMar>
            <w:hideMark/>
          </w:tcPr>
          <w:p w14:paraId="03D13607" w14:textId="77777777" w:rsidR="005872E3" w:rsidRPr="005872E3" w:rsidRDefault="005872E3" w:rsidP="005872E3">
            <w:pPr>
              <w:rPr>
                <w:b/>
                <w:bCs/>
              </w:rPr>
            </w:pPr>
            <w:r w:rsidRPr="005872E3">
              <w:rPr>
                <w:b/>
                <w:bCs/>
              </w:rPr>
              <w:t>Position/Area</w:t>
            </w:r>
          </w:p>
        </w:tc>
      </w:tr>
      <w:tr w:rsidR="005872E3" w:rsidRPr="005872E3" w14:paraId="0898608A" w14:textId="77777777" w:rsidTr="00366E98">
        <w:tc>
          <w:tcPr>
            <w:tcW w:w="0" w:type="auto"/>
            <w:tcBorders>
              <w:bottom w:val="single" w:sz="6" w:space="0" w:color="DDDDDD"/>
            </w:tcBorders>
            <w:tcMar>
              <w:top w:w="240" w:type="dxa"/>
              <w:left w:w="240" w:type="dxa"/>
              <w:bottom w:w="240" w:type="dxa"/>
              <w:right w:w="240" w:type="dxa"/>
            </w:tcMar>
            <w:hideMark/>
          </w:tcPr>
          <w:p w14:paraId="356631BE" w14:textId="77777777" w:rsidR="005872E3" w:rsidRPr="005872E3" w:rsidRDefault="005872E3" w:rsidP="005872E3">
            <w:r w:rsidRPr="005872E3">
              <w:t xml:space="preserve">Dr Wendy Craik </w:t>
            </w:r>
          </w:p>
        </w:tc>
        <w:tc>
          <w:tcPr>
            <w:tcW w:w="0" w:type="auto"/>
            <w:tcBorders>
              <w:bottom w:val="single" w:sz="6" w:space="0" w:color="DDDDDD"/>
            </w:tcBorders>
            <w:tcMar>
              <w:top w:w="240" w:type="dxa"/>
              <w:left w:w="240" w:type="dxa"/>
              <w:bottom w:w="240" w:type="dxa"/>
              <w:right w:w="240" w:type="dxa"/>
            </w:tcMar>
            <w:hideMark/>
          </w:tcPr>
          <w:p w14:paraId="2C8F17FF" w14:textId="77777777" w:rsidR="005872E3" w:rsidRPr="005872E3" w:rsidRDefault="005872E3" w:rsidP="005872E3">
            <w:r w:rsidRPr="005872E3">
              <w:t xml:space="preserve">Independent Chair </w:t>
            </w:r>
          </w:p>
        </w:tc>
      </w:tr>
      <w:tr w:rsidR="005872E3" w:rsidRPr="005872E3" w14:paraId="0126E762" w14:textId="77777777" w:rsidTr="00366E98">
        <w:tc>
          <w:tcPr>
            <w:tcW w:w="0" w:type="auto"/>
            <w:tcBorders>
              <w:bottom w:val="single" w:sz="6" w:space="0" w:color="DDDDDD"/>
            </w:tcBorders>
            <w:tcMar>
              <w:top w:w="240" w:type="dxa"/>
              <w:left w:w="240" w:type="dxa"/>
              <w:bottom w:w="240" w:type="dxa"/>
              <w:right w:w="240" w:type="dxa"/>
            </w:tcMar>
            <w:hideMark/>
          </w:tcPr>
          <w:p w14:paraId="58BC4BDF" w14:textId="77777777" w:rsidR="005872E3" w:rsidRPr="005872E3" w:rsidRDefault="005872E3" w:rsidP="005872E3">
            <w:r w:rsidRPr="005872E3">
              <w:t xml:space="preserve">Josephine </w:t>
            </w:r>
            <w:proofErr w:type="spellStart"/>
            <w:r w:rsidRPr="005872E3">
              <w:t>Laduzco</w:t>
            </w:r>
            <w:proofErr w:type="spellEnd"/>
            <w:r w:rsidRPr="005872E3">
              <w:t xml:space="preserve"> </w:t>
            </w:r>
          </w:p>
        </w:tc>
        <w:tc>
          <w:tcPr>
            <w:tcW w:w="0" w:type="auto"/>
            <w:tcBorders>
              <w:bottom w:val="single" w:sz="6" w:space="0" w:color="DDDDDD"/>
            </w:tcBorders>
            <w:tcMar>
              <w:top w:w="240" w:type="dxa"/>
              <w:left w:w="240" w:type="dxa"/>
              <w:bottom w:w="240" w:type="dxa"/>
              <w:right w:w="240" w:type="dxa"/>
            </w:tcMar>
            <w:hideMark/>
          </w:tcPr>
          <w:p w14:paraId="4AB79DA0" w14:textId="77777777" w:rsidR="005872E3" w:rsidRPr="005872E3" w:rsidRDefault="005872E3" w:rsidP="005872E3">
            <w:r w:rsidRPr="005872E3">
              <w:t xml:space="preserve">Australian Government </w:t>
            </w:r>
          </w:p>
        </w:tc>
      </w:tr>
      <w:tr w:rsidR="005872E3" w:rsidRPr="005872E3" w14:paraId="36951C13" w14:textId="77777777" w:rsidTr="00366E98">
        <w:tc>
          <w:tcPr>
            <w:tcW w:w="0" w:type="auto"/>
            <w:tcBorders>
              <w:bottom w:val="single" w:sz="6" w:space="0" w:color="DDDDDD"/>
            </w:tcBorders>
            <w:tcMar>
              <w:top w:w="240" w:type="dxa"/>
              <w:left w:w="240" w:type="dxa"/>
              <w:bottom w:w="240" w:type="dxa"/>
              <w:right w:w="240" w:type="dxa"/>
            </w:tcMar>
            <w:hideMark/>
          </w:tcPr>
          <w:p w14:paraId="4C874F6D" w14:textId="77777777" w:rsidR="005872E3" w:rsidRPr="005872E3" w:rsidRDefault="005872E3" w:rsidP="005872E3">
            <w:r w:rsidRPr="005872E3">
              <w:t xml:space="preserve">Dr John Robertson </w:t>
            </w:r>
          </w:p>
        </w:tc>
        <w:tc>
          <w:tcPr>
            <w:tcW w:w="0" w:type="auto"/>
            <w:tcBorders>
              <w:bottom w:val="single" w:sz="6" w:space="0" w:color="DDDDDD"/>
            </w:tcBorders>
            <w:tcMar>
              <w:top w:w="240" w:type="dxa"/>
              <w:left w:w="240" w:type="dxa"/>
              <w:bottom w:w="240" w:type="dxa"/>
              <w:right w:w="240" w:type="dxa"/>
            </w:tcMar>
            <w:hideMark/>
          </w:tcPr>
          <w:p w14:paraId="7DFEE49B" w14:textId="77777777" w:rsidR="005872E3" w:rsidRPr="005872E3" w:rsidRDefault="005872E3" w:rsidP="005872E3">
            <w:r w:rsidRPr="005872E3">
              <w:t xml:space="preserve">Queensland </w:t>
            </w:r>
          </w:p>
        </w:tc>
      </w:tr>
      <w:tr w:rsidR="005872E3" w:rsidRPr="005872E3" w14:paraId="495A90DC" w14:textId="77777777" w:rsidTr="00366E98">
        <w:tc>
          <w:tcPr>
            <w:tcW w:w="0" w:type="auto"/>
            <w:tcBorders>
              <w:bottom w:val="single" w:sz="6" w:space="0" w:color="DDDDDD"/>
            </w:tcBorders>
            <w:tcMar>
              <w:top w:w="240" w:type="dxa"/>
              <w:left w:w="240" w:type="dxa"/>
              <w:bottom w:w="240" w:type="dxa"/>
              <w:right w:w="240" w:type="dxa"/>
            </w:tcMar>
            <w:hideMark/>
          </w:tcPr>
          <w:p w14:paraId="1162D1DB" w14:textId="77777777" w:rsidR="005872E3" w:rsidRPr="005872E3" w:rsidRDefault="005872E3" w:rsidP="005872E3">
            <w:r w:rsidRPr="005872E3">
              <w:t xml:space="preserve">Dr Bruce Christie </w:t>
            </w:r>
          </w:p>
        </w:tc>
        <w:tc>
          <w:tcPr>
            <w:tcW w:w="0" w:type="auto"/>
            <w:tcBorders>
              <w:bottom w:val="single" w:sz="6" w:space="0" w:color="DDDDDD"/>
            </w:tcBorders>
            <w:tcMar>
              <w:top w:w="240" w:type="dxa"/>
              <w:left w:w="240" w:type="dxa"/>
              <w:bottom w:w="240" w:type="dxa"/>
              <w:right w:w="240" w:type="dxa"/>
            </w:tcMar>
            <w:hideMark/>
          </w:tcPr>
          <w:p w14:paraId="171986F1" w14:textId="77777777" w:rsidR="005872E3" w:rsidRPr="005872E3" w:rsidRDefault="005872E3" w:rsidP="005872E3">
            <w:r w:rsidRPr="005872E3">
              <w:t xml:space="preserve">New South Wales </w:t>
            </w:r>
          </w:p>
        </w:tc>
      </w:tr>
      <w:tr w:rsidR="005872E3" w:rsidRPr="005872E3" w14:paraId="0FE6BF00" w14:textId="77777777" w:rsidTr="00366E98">
        <w:tc>
          <w:tcPr>
            <w:tcW w:w="0" w:type="auto"/>
            <w:tcBorders>
              <w:bottom w:val="single" w:sz="6" w:space="0" w:color="DDDDDD"/>
            </w:tcBorders>
            <w:tcMar>
              <w:top w:w="240" w:type="dxa"/>
              <w:left w:w="240" w:type="dxa"/>
              <w:bottom w:w="240" w:type="dxa"/>
              <w:right w:w="240" w:type="dxa"/>
            </w:tcMar>
            <w:hideMark/>
          </w:tcPr>
          <w:p w14:paraId="32742270" w14:textId="77777777" w:rsidR="005872E3" w:rsidRPr="005872E3" w:rsidRDefault="005872E3" w:rsidP="005872E3">
            <w:r w:rsidRPr="005872E3">
              <w:t xml:space="preserve">Michael Rosier </w:t>
            </w:r>
          </w:p>
        </w:tc>
        <w:tc>
          <w:tcPr>
            <w:tcW w:w="0" w:type="auto"/>
            <w:tcBorders>
              <w:bottom w:val="single" w:sz="6" w:space="0" w:color="DDDDDD"/>
            </w:tcBorders>
            <w:tcMar>
              <w:top w:w="240" w:type="dxa"/>
              <w:left w:w="240" w:type="dxa"/>
              <w:bottom w:w="240" w:type="dxa"/>
              <w:right w:w="240" w:type="dxa"/>
            </w:tcMar>
            <w:hideMark/>
          </w:tcPr>
          <w:p w14:paraId="2C59E659" w14:textId="77777777" w:rsidR="005872E3" w:rsidRPr="005872E3" w:rsidRDefault="005872E3" w:rsidP="005872E3">
            <w:r w:rsidRPr="005872E3">
              <w:t xml:space="preserve">Victoria </w:t>
            </w:r>
          </w:p>
        </w:tc>
      </w:tr>
      <w:tr w:rsidR="005872E3" w:rsidRPr="005872E3" w14:paraId="5CCCC4B0" w14:textId="77777777" w:rsidTr="00366E98">
        <w:tc>
          <w:tcPr>
            <w:tcW w:w="0" w:type="auto"/>
            <w:tcBorders>
              <w:bottom w:val="single" w:sz="6" w:space="0" w:color="DDDDDD"/>
            </w:tcBorders>
            <w:tcMar>
              <w:top w:w="240" w:type="dxa"/>
              <w:left w:w="240" w:type="dxa"/>
              <w:bottom w:w="240" w:type="dxa"/>
              <w:right w:w="240" w:type="dxa"/>
            </w:tcMar>
            <w:hideMark/>
          </w:tcPr>
          <w:p w14:paraId="223A0E3C" w14:textId="77777777" w:rsidR="005872E3" w:rsidRPr="005872E3" w:rsidRDefault="005872E3" w:rsidP="005872E3">
            <w:r w:rsidRPr="005872E3">
              <w:t xml:space="preserve">Sarah Corcoran </w:t>
            </w:r>
          </w:p>
        </w:tc>
        <w:tc>
          <w:tcPr>
            <w:tcW w:w="0" w:type="auto"/>
            <w:tcBorders>
              <w:bottom w:val="single" w:sz="6" w:space="0" w:color="DDDDDD"/>
            </w:tcBorders>
            <w:tcMar>
              <w:top w:w="240" w:type="dxa"/>
              <w:left w:w="240" w:type="dxa"/>
              <w:bottom w:w="240" w:type="dxa"/>
              <w:right w:w="240" w:type="dxa"/>
            </w:tcMar>
            <w:hideMark/>
          </w:tcPr>
          <w:p w14:paraId="2840E638" w14:textId="77777777" w:rsidR="005872E3" w:rsidRPr="005872E3" w:rsidRDefault="005872E3" w:rsidP="005872E3">
            <w:r w:rsidRPr="005872E3">
              <w:t xml:space="preserve">Northern Territory </w:t>
            </w:r>
          </w:p>
        </w:tc>
      </w:tr>
      <w:tr w:rsidR="005872E3" w:rsidRPr="005872E3" w14:paraId="5A9F9C3D" w14:textId="77777777" w:rsidTr="00366E98">
        <w:tc>
          <w:tcPr>
            <w:tcW w:w="0" w:type="auto"/>
            <w:tcBorders>
              <w:bottom w:val="single" w:sz="6" w:space="0" w:color="DDDDDD"/>
            </w:tcBorders>
            <w:tcMar>
              <w:top w:w="240" w:type="dxa"/>
              <w:left w:w="240" w:type="dxa"/>
              <w:bottom w:w="240" w:type="dxa"/>
              <w:right w:w="240" w:type="dxa"/>
            </w:tcMar>
            <w:hideMark/>
          </w:tcPr>
          <w:p w14:paraId="36A285AE" w14:textId="77777777" w:rsidR="005872E3" w:rsidRPr="005872E3" w:rsidRDefault="005872E3" w:rsidP="005872E3">
            <w:r w:rsidRPr="005872E3">
              <w:lastRenderedPageBreak/>
              <w:t xml:space="preserve">Dr Lloyd </w:t>
            </w:r>
            <w:proofErr w:type="spellStart"/>
            <w:r w:rsidRPr="005872E3">
              <w:t>Klumpp</w:t>
            </w:r>
            <w:proofErr w:type="spellEnd"/>
            <w:r w:rsidRPr="005872E3">
              <w:t xml:space="preserve"> </w:t>
            </w:r>
          </w:p>
        </w:tc>
        <w:tc>
          <w:tcPr>
            <w:tcW w:w="0" w:type="auto"/>
            <w:tcBorders>
              <w:bottom w:val="single" w:sz="6" w:space="0" w:color="DDDDDD"/>
            </w:tcBorders>
            <w:tcMar>
              <w:top w:w="240" w:type="dxa"/>
              <w:left w:w="240" w:type="dxa"/>
              <w:bottom w:w="240" w:type="dxa"/>
              <w:right w:w="240" w:type="dxa"/>
            </w:tcMar>
            <w:hideMark/>
          </w:tcPr>
          <w:p w14:paraId="13EF33B6" w14:textId="77777777" w:rsidR="005872E3" w:rsidRPr="005872E3" w:rsidRDefault="005872E3" w:rsidP="005872E3">
            <w:r w:rsidRPr="005872E3">
              <w:t xml:space="preserve">Tasmania </w:t>
            </w:r>
          </w:p>
        </w:tc>
      </w:tr>
      <w:tr w:rsidR="005872E3" w:rsidRPr="005872E3" w14:paraId="16091965" w14:textId="77777777" w:rsidTr="00366E98">
        <w:tc>
          <w:tcPr>
            <w:tcW w:w="0" w:type="auto"/>
            <w:tcBorders>
              <w:bottom w:val="single" w:sz="6" w:space="0" w:color="DDDDDD"/>
            </w:tcBorders>
            <w:tcMar>
              <w:top w:w="240" w:type="dxa"/>
              <w:left w:w="240" w:type="dxa"/>
              <w:bottom w:w="240" w:type="dxa"/>
              <w:right w:w="240" w:type="dxa"/>
            </w:tcMar>
            <w:hideMark/>
          </w:tcPr>
          <w:p w14:paraId="3839C92C" w14:textId="77777777" w:rsidR="005872E3" w:rsidRPr="005872E3" w:rsidRDefault="005872E3" w:rsidP="005872E3">
            <w:r w:rsidRPr="005872E3">
              <w:t xml:space="preserve">John van </w:t>
            </w:r>
            <w:proofErr w:type="spellStart"/>
            <w:r w:rsidRPr="005872E3">
              <w:t>Schagen</w:t>
            </w:r>
            <w:proofErr w:type="spellEnd"/>
            <w:r w:rsidRPr="005872E3">
              <w:t xml:space="preserve"> </w:t>
            </w:r>
          </w:p>
        </w:tc>
        <w:tc>
          <w:tcPr>
            <w:tcW w:w="0" w:type="auto"/>
            <w:tcBorders>
              <w:bottom w:val="single" w:sz="6" w:space="0" w:color="DDDDDD"/>
            </w:tcBorders>
            <w:tcMar>
              <w:top w:w="240" w:type="dxa"/>
              <w:left w:w="240" w:type="dxa"/>
              <w:bottom w:w="240" w:type="dxa"/>
              <w:right w:w="240" w:type="dxa"/>
            </w:tcMar>
            <w:hideMark/>
          </w:tcPr>
          <w:p w14:paraId="1BE75DE0" w14:textId="77777777" w:rsidR="005872E3" w:rsidRPr="005872E3" w:rsidRDefault="005872E3" w:rsidP="005872E3">
            <w:r w:rsidRPr="005872E3">
              <w:t xml:space="preserve">Western Australia </w:t>
            </w:r>
          </w:p>
        </w:tc>
      </w:tr>
    </w:tbl>
    <w:p w14:paraId="761FE1F3" w14:textId="77777777" w:rsidR="005872E3" w:rsidRPr="005872E3" w:rsidRDefault="005872E3" w:rsidP="005872E3">
      <w:r w:rsidRPr="005872E3">
        <w:t xml:space="preserve">A proxy attended for New South Wales on 22 August. Dr Craik participated by teleconference with Josephine </w:t>
      </w:r>
      <w:proofErr w:type="spellStart"/>
      <w:r w:rsidRPr="005872E3">
        <w:t>Laduzko</w:t>
      </w:r>
      <w:proofErr w:type="spellEnd"/>
      <w:r w:rsidRPr="005872E3">
        <w:t xml:space="preserve"> deputised as acting Chair on 23 August.</w:t>
      </w:r>
    </w:p>
    <w:p w14:paraId="402C1233" w14:textId="77777777" w:rsidR="005872E3" w:rsidRPr="005872E3" w:rsidRDefault="005872E3" w:rsidP="005872E3">
      <w:r w:rsidRPr="005872E3">
        <w:t xml:space="preserve">The Steering Committee took part in a workshop to consider risks and issues and provide direction to inform the Program’s 2018-19 work plan upon reflection of infestation and treatment outcomes </w:t>
      </w:r>
      <w:proofErr w:type="gramStart"/>
      <w:r w:rsidRPr="005872E3">
        <w:t>in  2017</w:t>
      </w:r>
      <w:proofErr w:type="gramEnd"/>
      <w:r w:rsidRPr="005872E3">
        <w:t>-18.</w:t>
      </w:r>
    </w:p>
    <w:p w14:paraId="75C31028" w14:textId="77777777" w:rsidR="005872E3" w:rsidRPr="005872E3" w:rsidRDefault="005872E3" w:rsidP="005872E3">
      <w:r w:rsidRPr="005872E3">
        <w:t xml:space="preserve">At its formal meeting on 23 August, the Steering Committee considered </w:t>
      </w:r>
      <w:proofErr w:type="gramStart"/>
      <w:r w:rsidRPr="005872E3">
        <w:t>a number of</w:t>
      </w:r>
      <w:proofErr w:type="gramEnd"/>
      <w:r w:rsidRPr="005872E3">
        <w:t xml:space="preserve"> matters crucial to the effective progress of the Program. The Committee:</w:t>
      </w:r>
    </w:p>
    <w:p w14:paraId="574FC25F" w14:textId="77777777" w:rsidR="005872E3" w:rsidRPr="005872E3" w:rsidRDefault="005872E3" w:rsidP="005872E3">
      <w:pPr>
        <w:numPr>
          <w:ilvl w:val="0"/>
          <w:numId w:val="20"/>
        </w:numPr>
      </w:pPr>
      <w:r w:rsidRPr="005872E3">
        <w:t>considered and provided input to the Committee and Program forward schedule of events, milestones and reporting cycles for the 2018-19 year.</w:t>
      </w:r>
    </w:p>
    <w:p w14:paraId="29E08976" w14:textId="77777777" w:rsidR="005872E3" w:rsidRPr="005872E3" w:rsidRDefault="005872E3" w:rsidP="005872E3">
      <w:pPr>
        <w:numPr>
          <w:ilvl w:val="0"/>
          <w:numId w:val="20"/>
        </w:numPr>
      </w:pPr>
      <w:r w:rsidRPr="005872E3">
        <w:t>approved the terms of reference for the establishment of</w:t>
      </w:r>
    </w:p>
    <w:p w14:paraId="26062A44" w14:textId="77777777" w:rsidR="005872E3" w:rsidRPr="005872E3" w:rsidRDefault="005872E3" w:rsidP="005872E3">
      <w:pPr>
        <w:numPr>
          <w:ilvl w:val="1"/>
          <w:numId w:val="20"/>
        </w:numPr>
      </w:pPr>
      <w:r w:rsidRPr="005872E3">
        <w:t>a community collaborative group</w:t>
      </w:r>
    </w:p>
    <w:p w14:paraId="55904799" w14:textId="77777777" w:rsidR="005872E3" w:rsidRPr="005872E3" w:rsidRDefault="005872E3" w:rsidP="005872E3">
      <w:pPr>
        <w:numPr>
          <w:ilvl w:val="1"/>
          <w:numId w:val="20"/>
        </w:numPr>
      </w:pPr>
      <w:r w:rsidRPr="005872E3">
        <w:t>an industry reference group</w:t>
      </w:r>
    </w:p>
    <w:p w14:paraId="1B178AB5" w14:textId="77777777" w:rsidR="005872E3" w:rsidRPr="005872E3" w:rsidRDefault="005872E3" w:rsidP="005872E3">
      <w:pPr>
        <w:numPr>
          <w:ilvl w:val="1"/>
          <w:numId w:val="20"/>
        </w:numPr>
      </w:pPr>
      <w:r w:rsidRPr="005872E3">
        <w:t>a science advisory group</w:t>
      </w:r>
    </w:p>
    <w:p w14:paraId="7130F839" w14:textId="77777777" w:rsidR="005872E3" w:rsidRPr="005872E3" w:rsidRDefault="005872E3" w:rsidP="005872E3">
      <w:pPr>
        <w:numPr>
          <w:ilvl w:val="1"/>
          <w:numId w:val="20"/>
        </w:numPr>
      </w:pPr>
      <w:r w:rsidRPr="005872E3">
        <w:t>a risk management sub-committee to the Steering Committee.</w:t>
      </w:r>
    </w:p>
    <w:p w14:paraId="7EAFA4EE" w14:textId="77777777" w:rsidR="005872E3" w:rsidRPr="005872E3" w:rsidRDefault="005872E3" w:rsidP="005872E3">
      <w:pPr>
        <w:numPr>
          <w:ilvl w:val="0"/>
          <w:numId w:val="20"/>
        </w:numPr>
      </w:pPr>
      <w:r w:rsidRPr="005872E3">
        <w:t>considered and provided feedback on community and stakeholder engagement activities including the Community and Stakeholder Plan for 2018-19 and the Community and Stakeholder Engagement Solution (</w:t>
      </w:r>
      <w:proofErr w:type="spellStart"/>
      <w:r w:rsidRPr="005872E3">
        <w:t>CaSES</w:t>
      </w:r>
      <w:proofErr w:type="spellEnd"/>
      <w:r w:rsidRPr="005872E3">
        <w:t>), an on-line customer relationship management system to improve customer service and enhance the Program’s communication capacity.</w:t>
      </w:r>
    </w:p>
    <w:p w14:paraId="335732FA" w14:textId="77777777" w:rsidR="005872E3" w:rsidRPr="005872E3" w:rsidRDefault="005872E3" w:rsidP="005872E3">
      <w:pPr>
        <w:numPr>
          <w:ilvl w:val="0"/>
          <w:numId w:val="20"/>
        </w:numPr>
      </w:pPr>
      <w:r w:rsidRPr="005872E3">
        <w:t>considered and provided feedback on the remote sensing surveillance project and the Program’s compliance strategy and risk framework.</w:t>
      </w:r>
    </w:p>
    <w:p w14:paraId="334B65AE" w14:textId="77777777" w:rsidR="005872E3" w:rsidRPr="005872E3" w:rsidRDefault="005872E3" w:rsidP="005872E3">
      <w:pPr>
        <w:numPr>
          <w:ilvl w:val="0"/>
          <w:numId w:val="20"/>
        </w:numPr>
      </w:pPr>
      <w:r w:rsidRPr="005872E3">
        <w:t>noted an update on the Program’s budget status to the end of financial year 2017-18.</w:t>
      </w:r>
    </w:p>
    <w:p w14:paraId="6E889B46" w14:textId="77777777" w:rsidR="005872E3" w:rsidRPr="005872E3" w:rsidRDefault="005872E3" w:rsidP="005872E3">
      <w:r w:rsidRPr="005872E3">
        <w:lastRenderedPageBreak/>
        <w:t>The Steering Committee also met with Mr Ian Atkinson, CEO of the Nursery and Garden Industry Queensland, and Mr John McDonald, National Biosecurity Manager of the Nursery and Garden Industry Australia.</w:t>
      </w:r>
    </w:p>
    <w:p w14:paraId="09B9CF2F" w14:textId="77777777" w:rsidR="005872E3" w:rsidRPr="005872E3" w:rsidRDefault="005872E3" w:rsidP="005872E3">
      <w:r w:rsidRPr="005872E3">
        <w:t>The Steering Committee will next meet in November 2018.</w:t>
      </w:r>
    </w:p>
    <w:p w14:paraId="384DF034" w14:textId="77777777" w:rsidR="005872E3" w:rsidRPr="005872E3" w:rsidRDefault="005872E3" w:rsidP="005872E3">
      <w:r w:rsidRPr="005872E3">
        <w:t xml:space="preserve">For updates visit the </w:t>
      </w:r>
      <w:hyperlink r:id="rId7" w:history="1">
        <w:r w:rsidRPr="005872E3">
          <w:rPr>
            <w:rStyle w:val="Hyperlink"/>
          </w:rPr>
          <w:t>National Red Imported Fire Ant Eradication Program.</w:t>
        </w:r>
      </w:hyperlink>
    </w:p>
    <w:p w14:paraId="2104C239" w14:textId="77777777" w:rsidR="005872E3" w:rsidRPr="005872E3" w:rsidRDefault="005872E3" w:rsidP="005872E3">
      <w:r w:rsidRPr="005872E3">
        <w:rPr>
          <w:b/>
          <w:bCs/>
        </w:rPr>
        <w:t>Last updated:</w:t>
      </w:r>
      <w:r w:rsidRPr="005872E3">
        <w:t xml:space="preserve"> 27 Aug 2018</w:t>
      </w:r>
    </w:p>
    <w:p w14:paraId="4E9BDB8C" w14:textId="77777777" w:rsidR="005872E3" w:rsidRPr="005872E3" w:rsidRDefault="005872E3" w:rsidP="005872E3"/>
    <w:p w14:paraId="6F300C23" w14:textId="3DD214EE" w:rsidR="008436FD" w:rsidRPr="00AF708E" w:rsidRDefault="008436FD" w:rsidP="005872E3"/>
    <w:sectPr w:rsidR="008436FD" w:rsidRPr="00AF708E">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994F56" w14:textId="77777777" w:rsidR="003823A1" w:rsidRDefault="003823A1" w:rsidP="003823A1">
      <w:pPr>
        <w:spacing w:before="0" w:after="0"/>
      </w:pPr>
      <w:r>
        <w:separator/>
      </w:r>
    </w:p>
  </w:endnote>
  <w:endnote w:type="continuationSeparator" w:id="0">
    <w:p w14:paraId="0812E768" w14:textId="77777777" w:rsidR="003823A1" w:rsidRDefault="003823A1" w:rsidP="003823A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582375"/>
      <w:docPartObj>
        <w:docPartGallery w:val="Page Numbers (Bottom of Page)"/>
        <w:docPartUnique/>
      </w:docPartObj>
    </w:sdtPr>
    <w:sdtEndPr>
      <w:rPr>
        <w:noProof/>
        <w:sz w:val="16"/>
        <w:szCs w:val="16"/>
      </w:rPr>
    </w:sdtEndPr>
    <w:sdtContent>
      <w:p w14:paraId="64AE6F1F" w14:textId="325B7C85" w:rsidR="003823A1" w:rsidRPr="003823A1" w:rsidRDefault="003823A1">
        <w:pPr>
          <w:pStyle w:val="Footer"/>
          <w:jc w:val="right"/>
          <w:rPr>
            <w:sz w:val="16"/>
            <w:szCs w:val="16"/>
          </w:rPr>
        </w:pPr>
        <w:r w:rsidRPr="003823A1">
          <w:rPr>
            <w:sz w:val="16"/>
            <w:szCs w:val="16"/>
          </w:rPr>
          <w:fldChar w:fldCharType="begin"/>
        </w:r>
        <w:r w:rsidRPr="003823A1">
          <w:rPr>
            <w:sz w:val="16"/>
            <w:szCs w:val="16"/>
          </w:rPr>
          <w:instrText xml:space="preserve"> PAGE   \* MERGEFORMAT </w:instrText>
        </w:r>
        <w:r w:rsidRPr="003823A1">
          <w:rPr>
            <w:sz w:val="16"/>
            <w:szCs w:val="16"/>
          </w:rPr>
          <w:fldChar w:fldCharType="separate"/>
        </w:r>
        <w:r w:rsidRPr="003823A1">
          <w:rPr>
            <w:noProof/>
            <w:sz w:val="16"/>
            <w:szCs w:val="16"/>
          </w:rPr>
          <w:t>2</w:t>
        </w:r>
        <w:r w:rsidRPr="003823A1">
          <w:rPr>
            <w:noProof/>
            <w:sz w:val="16"/>
            <w:szCs w:val="16"/>
          </w:rPr>
          <w:fldChar w:fldCharType="end"/>
        </w:r>
      </w:p>
    </w:sdtContent>
  </w:sdt>
  <w:p w14:paraId="5C630FAF" w14:textId="77777777" w:rsidR="003823A1" w:rsidRDefault="003823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FC69BB" w14:textId="77777777" w:rsidR="003823A1" w:rsidRDefault="003823A1" w:rsidP="003823A1">
      <w:pPr>
        <w:spacing w:before="0" w:after="0"/>
      </w:pPr>
      <w:r>
        <w:separator/>
      </w:r>
    </w:p>
  </w:footnote>
  <w:footnote w:type="continuationSeparator" w:id="0">
    <w:p w14:paraId="3CBEF4D5" w14:textId="77777777" w:rsidR="003823A1" w:rsidRDefault="003823A1" w:rsidP="003823A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03F0B" w14:textId="004CD064" w:rsidR="003823A1" w:rsidRDefault="003823A1">
    <w:pPr>
      <w:pStyle w:val="Header"/>
    </w:pPr>
    <w:r>
      <w:rPr>
        <w:noProof/>
      </w:rPr>
      <w:drawing>
        <wp:anchor distT="0" distB="0" distL="114300" distR="114300" simplePos="0" relativeHeight="251658240" behindDoc="0" locked="0" layoutInCell="1" allowOverlap="1" wp14:anchorId="1DE3492C" wp14:editId="17D2DEAC">
          <wp:simplePos x="0" y="0"/>
          <wp:positionH relativeFrom="page">
            <wp:align>left</wp:align>
          </wp:positionH>
          <wp:positionV relativeFrom="paragraph">
            <wp:posOffset>-449993</wp:posOffset>
          </wp:positionV>
          <wp:extent cx="7715772" cy="878774"/>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0798" cy="8964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36DC1"/>
    <w:multiLevelType w:val="multilevel"/>
    <w:tmpl w:val="B6CAE9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FC4F25"/>
    <w:multiLevelType w:val="multilevel"/>
    <w:tmpl w:val="E7006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DD767F"/>
    <w:multiLevelType w:val="multilevel"/>
    <w:tmpl w:val="8390A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540559"/>
    <w:multiLevelType w:val="multilevel"/>
    <w:tmpl w:val="9E06F7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F16A8B"/>
    <w:multiLevelType w:val="multilevel"/>
    <w:tmpl w:val="6172C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8E4532"/>
    <w:multiLevelType w:val="multilevel"/>
    <w:tmpl w:val="BF720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6C598F"/>
    <w:multiLevelType w:val="multilevel"/>
    <w:tmpl w:val="0680A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8D44B95"/>
    <w:multiLevelType w:val="multilevel"/>
    <w:tmpl w:val="B4A25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108156B"/>
    <w:multiLevelType w:val="multilevel"/>
    <w:tmpl w:val="B46E8F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1273CDE"/>
    <w:multiLevelType w:val="multilevel"/>
    <w:tmpl w:val="B43E3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CA05203"/>
    <w:multiLevelType w:val="multilevel"/>
    <w:tmpl w:val="24288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1B96B70"/>
    <w:multiLevelType w:val="multilevel"/>
    <w:tmpl w:val="F2AE7E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5155FD1"/>
    <w:multiLevelType w:val="multilevel"/>
    <w:tmpl w:val="41246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5C06D66"/>
    <w:multiLevelType w:val="multilevel"/>
    <w:tmpl w:val="66F2C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9693B74"/>
    <w:multiLevelType w:val="multilevel"/>
    <w:tmpl w:val="FE743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43A28C5"/>
    <w:multiLevelType w:val="multilevel"/>
    <w:tmpl w:val="A544D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7013648"/>
    <w:multiLevelType w:val="multilevel"/>
    <w:tmpl w:val="379EFA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73B60F8"/>
    <w:multiLevelType w:val="multilevel"/>
    <w:tmpl w:val="B55C0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B6C32CD"/>
    <w:multiLevelType w:val="multilevel"/>
    <w:tmpl w:val="2D14C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F2048A0"/>
    <w:multiLevelType w:val="multilevel"/>
    <w:tmpl w:val="AD4CE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19"/>
  </w:num>
  <w:num w:numId="3">
    <w:abstractNumId w:val="9"/>
  </w:num>
  <w:num w:numId="4">
    <w:abstractNumId w:val="13"/>
  </w:num>
  <w:num w:numId="5">
    <w:abstractNumId w:val="2"/>
  </w:num>
  <w:num w:numId="6">
    <w:abstractNumId w:val="17"/>
  </w:num>
  <w:num w:numId="7">
    <w:abstractNumId w:val="5"/>
  </w:num>
  <w:num w:numId="8">
    <w:abstractNumId w:val="10"/>
  </w:num>
  <w:num w:numId="9">
    <w:abstractNumId w:val="7"/>
  </w:num>
  <w:num w:numId="10">
    <w:abstractNumId w:val="1"/>
  </w:num>
  <w:num w:numId="11">
    <w:abstractNumId w:val="6"/>
  </w:num>
  <w:num w:numId="12">
    <w:abstractNumId w:val="4"/>
  </w:num>
  <w:num w:numId="13">
    <w:abstractNumId w:val="8"/>
  </w:num>
  <w:num w:numId="14">
    <w:abstractNumId w:val="15"/>
  </w:num>
  <w:num w:numId="15">
    <w:abstractNumId w:val="0"/>
  </w:num>
  <w:num w:numId="16">
    <w:abstractNumId w:val="3"/>
  </w:num>
  <w:num w:numId="17">
    <w:abstractNumId w:val="14"/>
  </w:num>
  <w:num w:numId="18">
    <w:abstractNumId w:val="12"/>
  </w:num>
  <w:num w:numId="19">
    <w:abstractNumId w:val="16"/>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B8D"/>
    <w:rsid w:val="00040624"/>
    <w:rsid w:val="001872D0"/>
    <w:rsid w:val="00294B7F"/>
    <w:rsid w:val="003823A1"/>
    <w:rsid w:val="00413504"/>
    <w:rsid w:val="004D7B8D"/>
    <w:rsid w:val="005872E3"/>
    <w:rsid w:val="00716F0C"/>
    <w:rsid w:val="007E2B5B"/>
    <w:rsid w:val="008436FD"/>
    <w:rsid w:val="00873F65"/>
    <w:rsid w:val="008D47D1"/>
    <w:rsid w:val="009F6FF1"/>
    <w:rsid w:val="00A44E05"/>
    <w:rsid w:val="00A4527F"/>
    <w:rsid w:val="00AD1155"/>
    <w:rsid w:val="00AF708E"/>
    <w:rsid w:val="00B64A75"/>
    <w:rsid w:val="00EA09A8"/>
    <w:rsid w:val="00FE76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44BEE"/>
  <w15:chartTrackingRefBased/>
  <w15:docId w15:val="{1DBB5FCC-67FD-4681-8BDA-45739D594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9A8"/>
    <w:pPr>
      <w:spacing w:before="240" w:after="240" w:line="240" w:lineRule="auto"/>
    </w:pPr>
    <w:rPr>
      <w:rFonts w:ascii="Arial" w:eastAsia="Times New Roman" w:hAnsi="Arial" w:cs="Times New Roman"/>
      <w:color w:val="111111"/>
      <w:sz w:val="24"/>
      <w:szCs w:val="24"/>
      <w:lang w:eastAsia="en-AU"/>
    </w:rPr>
  </w:style>
  <w:style w:type="paragraph" w:styleId="Heading1">
    <w:name w:val="heading 1"/>
    <w:basedOn w:val="Normal"/>
    <w:link w:val="Heading1Char"/>
    <w:uiPriority w:val="9"/>
    <w:qFormat/>
    <w:rsid w:val="00EA09A8"/>
    <w:pPr>
      <w:spacing w:after="100" w:afterAutospacing="1"/>
      <w:outlineLvl w:val="0"/>
    </w:pPr>
    <w:rPr>
      <w:b/>
      <w:bCs/>
      <w:kern w:val="36"/>
      <w:sz w:val="48"/>
      <w:szCs w:val="48"/>
    </w:rPr>
  </w:style>
  <w:style w:type="paragraph" w:styleId="Heading2">
    <w:name w:val="heading 2"/>
    <w:basedOn w:val="Heading1"/>
    <w:next w:val="Normal"/>
    <w:link w:val="Heading2Char"/>
    <w:uiPriority w:val="9"/>
    <w:unhideWhenUsed/>
    <w:qFormat/>
    <w:rsid w:val="003823A1"/>
    <w:pPr>
      <w:keepNext/>
      <w:keepLines/>
      <w:spacing w:before="40" w:after="0"/>
      <w:outlineLvl w:val="1"/>
    </w:pPr>
    <w:rPr>
      <w:rFonts w:eastAsiaTheme="majorEastAsia" w:cstheme="majorBidi"/>
      <w:color w:val="auto"/>
      <w:sz w:val="28"/>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09A8"/>
    <w:rPr>
      <w:rFonts w:ascii="Arial" w:eastAsia="Times New Roman" w:hAnsi="Arial" w:cs="Times New Roman"/>
      <w:b/>
      <w:bCs/>
      <w:color w:val="111111"/>
      <w:kern w:val="36"/>
      <w:sz w:val="48"/>
      <w:szCs w:val="48"/>
      <w:lang w:eastAsia="en-AU"/>
    </w:rPr>
  </w:style>
  <w:style w:type="paragraph" w:styleId="NormalWeb">
    <w:name w:val="Normal (Web)"/>
    <w:basedOn w:val="Normal"/>
    <w:uiPriority w:val="99"/>
    <w:semiHidden/>
    <w:unhideWhenUsed/>
    <w:rsid w:val="004D7B8D"/>
    <w:pPr>
      <w:spacing w:before="100" w:beforeAutospacing="1" w:after="100" w:afterAutospacing="1"/>
    </w:pPr>
    <w:rPr>
      <w:rFonts w:ascii="Times New Roman" w:hAnsi="Times New Roman"/>
    </w:rPr>
  </w:style>
  <w:style w:type="character" w:styleId="Hyperlink">
    <w:name w:val="Hyperlink"/>
    <w:basedOn w:val="DefaultParagraphFont"/>
    <w:uiPriority w:val="99"/>
    <w:unhideWhenUsed/>
    <w:rsid w:val="004D7B8D"/>
    <w:rPr>
      <w:color w:val="0000FF"/>
      <w:u w:val="single"/>
    </w:rPr>
  </w:style>
  <w:style w:type="paragraph" w:styleId="Header">
    <w:name w:val="header"/>
    <w:basedOn w:val="Normal"/>
    <w:link w:val="HeaderChar"/>
    <w:uiPriority w:val="99"/>
    <w:unhideWhenUsed/>
    <w:rsid w:val="003823A1"/>
    <w:pPr>
      <w:tabs>
        <w:tab w:val="center" w:pos="4513"/>
        <w:tab w:val="right" w:pos="9026"/>
      </w:tabs>
      <w:spacing w:before="0" w:after="0"/>
    </w:pPr>
  </w:style>
  <w:style w:type="character" w:customStyle="1" w:styleId="HeaderChar">
    <w:name w:val="Header Char"/>
    <w:basedOn w:val="DefaultParagraphFont"/>
    <w:link w:val="Header"/>
    <w:uiPriority w:val="99"/>
    <w:rsid w:val="003823A1"/>
    <w:rPr>
      <w:rFonts w:ascii="Times New Roman" w:eastAsia="Times New Roman" w:hAnsi="Times New Roman" w:cs="Times New Roman"/>
      <w:color w:val="111111"/>
      <w:sz w:val="24"/>
      <w:szCs w:val="24"/>
      <w:lang w:eastAsia="en-AU"/>
    </w:rPr>
  </w:style>
  <w:style w:type="paragraph" w:styleId="Footer">
    <w:name w:val="footer"/>
    <w:basedOn w:val="Normal"/>
    <w:link w:val="FooterChar"/>
    <w:uiPriority w:val="99"/>
    <w:unhideWhenUsed/>
    <w:rsid w:val="003823A1"/>
    <w:pPr>
      <w:tabs>
        <w:tab w:val="center" w:pos="4513"/>
        <w:tab w:val="right" w:pos="9026"/>
      </w:tabs>
      <w:spacing w:before="0" w:after="0"/>
    </w:pPr>
  </w:style>
  <w:style w:type="character" w:customStyle="1" w:styleId="FooterChar">
    <w:name w:val="Footer Char"/>
    <w:basedOn w:val="DefaultParagraphFont"/>
    <w:link w:val="Footer"/>
    <w:uiPriority w:val="99"/>
    <w:rsid w:val="003823A1"/>
    <w:rPr>
      <w:rFonts w:ascii="Times New Roman" w:eastAsia="Times New Roman" w:hAnsi="Times New Roman" w:cs="Times New Roman"/>
      <w:color w:val="111111"/>
      <w:sz w:val="24"/>
      <w:szCs w:val="24"/>
      <w:lang w:eastAsia="en-AU"/>
    </w:rPr>
  </w:style>
  <w:style w:type="character" w:customStyle="1" w:styleId="Heading2Char">
    <w:name w:val="Heading 2 Char"/>
    <w:basedOn w:val="DefaultParagraphFont"/>
    <w:link w:val="Heading2"/>
    <w:uiPriority w:val="9"/>
    <w:rsid w:val="003823A1"/>
    <w:rPr>
      <w:rFonts w:ascii="Times New Roman" w:eastAsiaTheme="majorEastAsia" w:hAnsi="Times New Roman" w:cstheme="majorBidi"/>
      <w:b/>
      <w:bCs/>
      <w:kern w:val="36"/>
      <w:sz w:val="28"/>
      <w:szCs w:val="26"/>
      <w:lang w:eastAsia="en-AU"/>
    </w:rPr>
  </w:style>
  <w:style w:type="character" w:styleId="IntenseEmphasis">
    <w:name w:val="Intense Emphasis"/>
    <w:basedOn w:val="DefaultParagraphFont"/>
    <w:uiPriority w:val="21"/>
    <w:qFormat/>
    <w:rsid w:val="00EA09A8"/>
    <w:rPr>
      <w:rFonts w:ascii="Arial" w:hAnsi="Arial"/>
      <w:i/>
      <w:iCs/>
      <w:color w:val="4472C4" w:themeColor="accent1"/>
    </w:rPr>
  </w:style>
  <w:style w:type="character" w:styleId="Strong">
    <w:name w:val="Strong"/>
    <w:basedOn w:val="DefaultParagraphFont"/>
    <w:uiPriority w:val="22"/>
    <w:qFormat/>
    <w:rsid w:val="00EA09A8"/>
    <w:rPr>
      <w:rFonts w:ascii="Arial" w:hAnsi="Arial"/>
      <w:b/>
      <w:bCs/>
    </w:rPr>
  </w:style>
  <w:style w:type="character" w:styleId="Emphasis">
    <w:name w:val="Emphasis"/>
    <w:basedOn w:val="DefaultParagraphFont"/>
    <w:uiPriority w:val="20"/>
    <w:qFormat/>
    <w:rsid w:val="00EA09A8"/>
    <w:rPr>
      <w:rFonts w:ascii="Arial" w:hAnsi="Arial"/>
      <w:i/>
      <w:iCs/>
    </w:rPr>
  </w:style>
  <w:style w:type="paragraph" w:styleId="Subtitle">
    <w:name w:val="Subtitle"/>
    <w:basedOn w:val="Normal"/>
    <w:next w:val="Normal"/>
    <w:link w:val="SubtitleChar"/>
    <w:uiPriority w:val="11"/>
    <w:qFormat/>
    <w:rsid w:val="003823A1"/>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823A1"/>
    <w:rPr>
      <w:rFonts w:ascii="Times New Roman" w:eastAsiaTheme="minorEastAsia" w:hAnsi="Times New Roman"/>
      <w:color w:val="5A5A5A" w:themeColor="text1" w:themeTint="A5"/>
      <w:spacing w:val="15"/>
      <w:lang w:eastAsia="en-AU"/>
    </w:rPr>
  </w:style>
  <w:style w:type="paragraph" w:styleId="Title">
    <w:name w:val="Title"/>
    <w:basedOn w:val="Normal"/>
    <w:next w:val="Normal"/>
    <w:link w:val="TitleChar"/>
    <w:uiPriority w:val="10"/>
    <w:qFormat/>
    <w:rsid w:val="003823A1"/>
    <w:pPr>
      <w:spacing w:before="0" w:after="0"/>
      <w:contextualSpacing/>
    </w:pPr>
    <w:rPr>
      <w:rFonts w:eastAsiaTheme="majorEastAsia" w:cstheme="majorBidi"/>
      <w:color w:val="auto"/>
      <w:spacing w:val="-10"/>
      <w:kern w:val="28"/>
      <w:sz w:val="56"/>
      <w:szCs w:val="56"/>
    </w:rPr>
  </w:style>
  <w:style w:type="character" w:customStyle="1" w:styleId="TitleChar">
    <w:name w:val="Title Char"/>
    <w:basedOn w:val="DefaultParagraphFont"/>
    <w:link w:val="Title"/>
    <w:uiPriority w:val="10"/>
    <w:rsid w:val="003823A1"/>
    <w:rPr>
      <w:rFonts w:ascii="Times New Roman" w:eastAsiaTheme="majorEastAsia" w:hAnsi="Times New Roman" w:cstheme="majorBidi"/>
      <w:spacing w:val="-10"/>
      <w:kern w:val="28"/>
      <w:sz w:val="56"/>
      <w:szCs w:val="56"/>
      <w:lang w:eastAsia="en-AU"/>
    </w:rPr>
  </w:style>
  <w:style w:type="character" w:styleId="BookTitle">
    <w:name w:val="Book Title"/>
    <w:basedOn w:val="DefaultParagraphFont"/>
    <w:uiPriority w:val="33"/>
    <w:qFormat/>
    <w:rsid w:val="00EA09A8"/>
    <w:rPr>
      <w:rFonts w:ascii="Arial" w:hAnsi="Arial"/>
      <w:b/>
      <w:bCs/>
      <w:i/>
      <w:iCs/>
      <w:spacing w:val="5"/>
    </w:rPr>
  </w:style>
  <w:style w:type="character" w:styleId="IntenseReference">
    <w:name w:val="Intense Reference"/>
    <w:basedOn w:val="DefaultParagraphFont"/>
    <w:uiPriority w:val="32"/>
    <w:qFormat/>
    <w:rsid w:val="00EA09A8"/>
    <w:rPr>
      <w:rFonts w:ascii="Arial" w:hAnsi="Arial"/>
      <w:b/>
      <w:bCs/>
      <w:smallCaps/>
      <w:color w:val="auto"/>
      <w:spacing w:val="5"/>
    </w:rPr>
  </w:style>
  <w:style w:type="character" w:styleId="SubtleReference">
    <w:name w:val="Subtle Reference"/>
    <w:basedOn w:val="DefaultParagraphFont"/>
    <w:uiPriority w:val="31"/>
    <w:qFormat/>
    <w:rsid w:val="00EA09A8"/>
    <w:rPr>
      <w:rFonts w:ascii="Arial" w:hAnsi="Arial"/>
      <w:smallCaps/>
      <w:color w:val="5A5A5A" w:themeColor="text1" w:themeTint="A5"/>
    </w:rPr>
  </w:style>
  <w:style w:type="paragraph" w:styleId="NoSpacing">
    <w:name w:val="No Spacing"/>
    <w:uiPriority w:val="1"/>
    <w:qFormat/>
    <w:rsid w:val="00EA09A8"/>
    <w:pPr>
      <w:spacing w:after="0" w:line="240" w:lineRule="auto"/>
    </w:pPr>
    <w:rPr>
      <w:rFonts w:ascii="Arial" w:eastAsia="Times New Roman" w:hAnsi="Arial" w:cs="Times New Roman"/>
      <w:color w:val="111111"/>
      <w:sz w:val="24"/>
      <w:szCs w:val="24"/>
      <w:lang w:eastAsia="en-AU"/>
    </w:rPr>
  </w:style>
  <w:style w:type="paragraph" w:styleId="IntenseQuote">
    <w:name w:val="Intense Quote"/>
    <w:basedOn w:val="Normal"/>
    <w:next w:val="Normal"/>
    <w:link w:val="IntenseQuoteChar"/>
    <w:uiPriority w:val="30"/>
    <w:qFormat/>
    <w:rsid w:val="00EA09A8"/>
    <w:pPr>
      <w:pBdr>
        <w:top w:val="single" w:sz="4" w:space="10" w:color="4472C4" w:themeColor="accent1"/>
        <w:bottom w:val="single" w:sz="4" w:space="10" w:color="4472C4" w:themeColor="accent1"/>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EA09A8"/>
    <w:rPr>
      <w:rFonts w:ascii="Arial" w:eastAsia="Times New Roman" w:hAnsi="Arial" w:cs="Times New Roman"/>
      <w:i/>
      <w:iCs/>
      <w:sz w:val="24"/>
      <w:szCs w:val="24"/>
      <w:lang w:eastAsia="en-AU"/>
    </w:rPr>
  </w:style>
  <w:style w:type="character" w:styleId="UnresolvedMention">
    <w:name w:val="Unresolved Mention"/>
    <w:basedOn w:val="DefaultParagraphFont"/>
    <w:uiPriority w:val="99"/>
    <w:semiHidden/>
    <w:unhideWhenUsed/>
    <w:rsid w:val="00873F65"/>
    <w:rPr>
      <w:color w:val="605E5C"/>
      <w:shd w:val="clear" w:color="auto" w:fill="E1DFDD"/>
    </w:rPr>
  </w:style>
  <w:style w:type="character" w:styleId="FollowedHyperlink">
    <w:name w:val="FollowedHyperlink"/>
    <w:basedOn w:val="DefaultParagraphFont"/>
    <w:uiPriority w:val="99"/>
    <w:semiHidden/>
    <w:unhideWhenUsed/>
    <w:rsid w:val="009F6F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374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daf.qld.gov.au/business-priorities/biosecurity/invasive-plants-animals/ants/fire-ants/eradication/10-year-pl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424</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August 2018—Steering Committee meeting</vt:lpstr>
    </vt:vector>
  </TitlesOfParts>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2018—Steering Committee meeting</dc:title>
  <dc:subject/>
  <dc:creator>National Red Imported Fire Ant Eradication Program</dc:creator>
  <cp:keywords/>
  <dc:description/>
  <cp:lastModifiedBy>LENNON Kelly</cp:lastModifiedBy>
  <cp:revision>2</cp:revision>
  <dcterms:created xsi:type="dcterms:W3CDTF">2021-04-20T05:42:00Z</dcterms:created>
  <dcterms:modified xsi:type="dcterms:W3CDTF">2021-04-20T05:42:00Z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20210420140804471</vt:lpwstr>
  </property>
</Properties>
</file>