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4B5B0" w14:textId="50317B71" w:rsidR="00294B7F" w:rsidRPr="00294B7F" w:rsidRDefault="00294B7F" w:rsidP="00294B7F">
      <w:pPr>
        <w:pStyle w:val="Heading1"/>
      </w:pPr>
      <w:r w:rsidRPr="00294B7F">
        <w:t>August 2019</w:t>
      </w:r>
      <w:r w:rsidRPr="00E73C4A">
        <w:rPr>
          <w:rFonts w:ascii="&amp;quot" w:hAnsi="&amp;quot"/>
        </w:rPr>
        <w:t>—</w:t>
      </w:r>
      <w:r w:rsidRPr="00294B7F">
        <w:t>Steering Committee meeting</w:t>
      </w:r>
    </w:p>
    <w:p w14:paraId="425AF2D6" w14:textId="77777777" w:rsidR="00294B7F" w:rsidRPr="00294B7F" w:rsidRDefault="00294B7F" w:rsidP="00294B7F">
      <w:pPr>
        <w:pStyle w:val="Heading2"/>
      </w:pPr>
      <w:r w:rsidRPr="00294B7F">
        <w:t>Steering Committee for the National Red Imported Fire Ant Eradication Program – SEQ</w:t>
      </w:r>
    </w:p>
    <w:p w14:paraId="3622C3AD" w14:textId="77777777" w:rsidR="00294B7F" w:rsidRPr="00294B7F" w:rsidRDefault="00294B7F" w:rsidP="00294B7F">
      <w:pPr>
        <w:pStyle w:val="Heading2"/>
      </w:pPr>
      <w:r w:rsidRPr="00294B7F">
        <w:t>COMMUNIQUE – AUGUST 2019</w:t>
      </w:r>
    </w:p>
    <w:p w14:paraId="6EB985B5" w14:textId="77777777" w:rsidR="00294B7F" w:rsidRPr="00294B7F" w:rsidRDefault="00294B7F" w:rsidP="00294B7F">
      <w:r w:rsidRPr="00294B7F">
        <w:t xml:space="preserve">On Wednesday 21 August 2019, the Steering Committee participated in a stakeholder forum with approximately 50 industry, government and community stakeholder representatives attending.  The forum was an opportunity to provide stakeholders with an update on the program’s actions, results and challenges for the past year and to provide an update on the status of the </w:t>
      </w:r>
      <w:proofErr w:type="gramStart"/>
      <w:r w:rsidRPr="00294B7F">
        <w:t>10 year</w:t>
      </w:r>
      <w:proofErr w:type="gramEnd"/>
      <w:r w:rsidRPr="00294B7F">
        <w:t xml:space="preserve"> plan.  Stakeholders were also given the opportunity to provide feedback on the program to the Steering Committee. The Steering Committee appreciated the constructive advice given by stakeholders on improving the program.  A major item of discussion at the forum was the program’s move to add self-treatment to its strategies.  Those attending the forum were supportive of the move and had many suggestions to increase the likelihood of success.</w:t>
      </w:r>
    </w:p>
    <w:p w14:paraId="5E4B63FE" w14:textId="77777777" w:rsidR="00294B7F" w:rsidRPr="00294B7F" w:rsidRDefault="00294B7F" w:rsidP="00294B7F">
      <w:r w:rsidRPr="00294B7F">
        <w:t>The Steering Committee met for its quarterly meeting on Thursday, 22 August 2019.</w:t>
      </w:r>
    </w:p>
    <w:p w14:paraId="0D47EF34" w14:textId="77777777" w:rsidR="00294B7F" w:rsidRPr="00294B7F" w:rsidRDefault="00294B7F" w:rsidP="00294B7F">
      <w:r w:rsidRPr="00294B7F">
        <w:t>The attendees at the Steering Committee meeting were:</w:t>
      </w:r>
    </w:p>
    <w:tbl>
      <w:tblPr>
        <w:tblW w:w="5000" w:type="pct"/>
        <w:tblCellMar>
          <w:top w:w="15" w:type="dxa"/>
          <w:left w:w="15" w:type="dxa"/>
          <w:bottom w:w="15" w:type="dxa"/>
          <w:right w:w="15" w:type="dxa"/>
        </w:tblCellMar>
        <w:tblLook w:val="04A0" w:firstRow="1" w:lastRow="0" w:firstColumn="1" w:lastColumn="0" w:noHBand="0" w:noVBand="1"/>
      </w:tblPr>
      <w:tblGrid>
        <w:gridCol w:w="4513"/>
        <w:gridCol w:w="4513"/>
      </w:tblGrid>
      <w:tr w:rsidR="00294B7F" w:rsidRPr="00294B7F" w14:paraId="13652F4A" w14:textId="77777777" w:rsidTr="00366E98">
        <w:trPr>
          <w:tblHeader/>
        </w:trPr>
        <w:tc>
          <w:tcPr>
            <w:tcW w:w="2500" w:type="pct"/>
            <w:tcBorders>
              <w:bottom w:val="single" w:sz="18" w:space="0" w:color="0D5901"/>
            </w:tcBorders>
            <w:tcMar>
              <w:top w:w="240" w:type="dxa"/>
              <w:left w:w="240" w:type="dxa"/>
              <w:bottom w:w="240" w:type="dxa"/>
              <w:right w:w="240" w:type="dxa"/>
            </w:tcMar>
            <w:hideMark/>
          </w:tcPr>
          <w:p w14:paraId="1BB04EE5" w14:textId="77777777" w:rsidR="00294B7F" w:rsidRPr="00294B7F" w:rsidRDefault="00294B7F" w:rsidP="00294B7F">
            <w:pPr>
              <w:rPr>
                <w:b/>
                <w:bCs/>
              </w:rPr>
            </w:pPr>
            <w:r w:rsidRPr="00294B7F">
              <w:rPr>
                <w:b/>
                <w:bCs/>
              </w:rPr>
              <w:t>Name</w:t>
            </w:r>
          </w:p>
        </w:tc>
        <w:tc>
          <w:tcPr>
            <w:tcW w:w="0" w:type="auto"/>
            <w:tcBorders>
              <w:bottom w:val="single" w:sz="18" w:space="0" w:color="0D5901"/>
            </w:tcBorders>
            <w:tcMar>
              <w:top w:w="240" w:type="dxa"/>
              <w:left w:w="240" w:type="dxa"/>
              <w:bottom w:w="240" w:type="dxa"/>
              <w:right w:w="240" w:type="dxa"/>
            </w:tcMar>
            <w:hideMark/>
          </w:tcPr>
          <w:p w14:paraId="55CF7916" w14:textId="77777777" w:rsidR="00294B7F" w:rsidRPr="00294B7F" w:rsidRDefault="00294B7F" w:rsidP="00294B7F">
            <w:pPr>
              <w:rPr>
                <w:b/>
                <w:bCs/>
              </w:rPr>
            </w:pPr>
            <w:r w:rsidRPr="00294B7F">
              <w:rPr>
                <w:b/>
                <w:bCs/>
              </w:rPr>
              <w:t>Position/Area</w:t>
            </w:r>
          </w:p>
        </w:tc>
      </w:tr>
      <w:tr w:rsidR="00294B7F" w:rsidRPr="00294B7F" w14:paraId="520DB11D" w14:textId="77777777" w:rsidTr="00366E98">
        <w:tc>
          <w:tcPr>
            <w:tcW w:w="0" w:type="auto"/>
            <w:tcBorders>
              <w:bottom w:val="single" w:sz="6" w:space="0" w:color="DDDDDD"/>
            </w:tcBorders>
            <w:tcMar>
              <w:top w:w="240" w:type="dxa"/>
              <w:left w:w="240" w:type="dxa"/>
              <w:bottom w:w="240" w:type="dxa"/>
              <w:right w:w="240" w:type="dxa"/>
            </w:tcMar>
            <w:hideMark/>
          </w:tcPr>
          <w:p w14:paraId="2BD3EBBF" w14:textId="77777777" w:rsidR="00294B7F" w:rsidRPr="00294B7F" w:rsidRDefault="00294B7F" w:rsidP="00294B7F">
            <w:r w:rsidRPr="00294B7F">
              <w:t xml:space="preserve">Wendy Craik </w:t>
            </w:r>
          </w:p>
        </w:tc>
        <w:tc>
          <w:tcPr>
            <w:tcW w:w="0" w:type="auto"/>
            <w:tcBorders>
              <w:bottom w:val="single" w:sz="6" w:space="0" w:color="DDDDDD"/>
            </w:tcBorders>
            <w:tcMar>
              <w:top w:w="240" w:type="dxa"/>
              <w:left w:w="240" w:type="dxa"/>
              <w:bottom w:w="240" w:type="dxa"/>
              <w:right w:w="240" w:type="dxa"/>
            </w:tcMar>
            <w:hideMark/>
          </w:tcPr>
          <w:p w14:paraId="7C07CB43" w14:textId="77777777" w:rsidR="00294B7F" w:rsidRPr="00294B7F" w:rsidRDefault="00294B7F" w:rsidP="00294B7F">
            <w:r w:rsidRPr="00294B7F">
              <w:t xml:space="preserve">Independent Chair </w:t>
            </w:r>
          </w:p>
        </w:tc>
      </w:tr>
      <w:tr w:rsidR="00294B7F" w:rsidRPr="00294B7F" w14:paraId="12900B1B" w14:textId="77777777" w:rsidTr="00366E98">
        <w:tc>
          <w:tcPr>
            <w:tcW w:w="0" w:type="auto"/>
            <w:tcBorders>
              <w:bottom w:val="single" w:sz="6" w:space="0" w:color="DDDDDD"/>
            </w:tcBorders>
            <w:tcMar>
              <w:top w:w="240" w:type="dxa"/>
              <w:left w:w="240" w:type="dxa"/>
              <w:bottom w:w="240" w:type="dxa"/>
              <w:right w:w="240" w:type="dxa"/>
            </w:tcMar>
            <w:hideMark/>
          </w:tcPr>
          <w:p w14:paraId="72509566" w14:textId="77777777" w:rsidR="00294B7F" w:rsidRPr="00294B7F" w:rsidRDefault="00294B7F" w:rsidP="00294B7F">
            <w:r w:rsidRPr="00294B7F">
              <w:t xml:space="preserve">Matthew </w:t>
            </w:r>
            <w:proofErr w:type="spellStart"/>
            <w:r w:rsidRPr="00294B7F">
              <w:t>Koval</w:t>
            </w:r>
            <w:proofErr w:type="spellEnd"/>
            <w:r w:rsidRPr="00294B7F">
              <w:t xml:space="preserve"> </w:t>
            </w:r>
          </w:p>
        </w:tc>
        <w:tc>
          <w:tcPr>
            <w:tcW w:w="0" w:type="auto"/>
            <w:tcBorders>
              <w:bottom w:val="single" w:sz="6" w:space="0" w:color="DDDDDD"/>
            </w:tcBorders>
            <w:tcMar>
              <w:top w:w="240" w:type="dxa"/>
              <w:left w:w="240" w:type="dxa"/>
              <w:bottom w:w="240" w:type="dxa"/>
              <w:right w:w="240" w:type="dxa"/>
            </w:tcMar>
            <w:hideMark/>
          </w:tcPr>
          <w:p w14:paraId="18807187" w14:textId="77777777" w:rsidR="00294B7F" w:rsidRPr="00294B7F" w:rsidRDefault="00294B7F" w:rsidP="00294B7F">
            <w:r w:rsidRPr="00294B7F">
              <w:t xml:space="preserve">Australian Government (on behalf of Jo </w:t>
            </w:r>
            <w:proofErr w:type="spellStart"/>
            <w:r w:rsidRPr="00294B7F">
              <w:t>Laduzko</w:t>
            </w:r>
            <w:proofErr w:type="spellEnd"/>
            <w:r w:rsidRPr="00294B7F">
              <w:t xml:space="preserve">) </w:t>
            </w:r>
          </w:p>
        </w:tc>
      </w:tr>
      <w:tr w:rsidR="00294B7F" w:rsidRPr="00294B7F" w14:paraId="681D375F" w14:textId="77777777" w:rsidTr="00366E98">
        <w:tc>
          <w:tcPr>
            <w:tcW w:w="0" w:type="auto"/>
            <w:tcBorders>
              <w:bottom w:val="single" w:sz="6" w:space="0" w:color="DDDDDD"/>
            </w:tcBorders>
            <w:tcMar>
              <w:top w:w="240" w:type="dxa"/>
              <w:left w:w="240" w:type="dxa"/>
              <w:bottom w:w="240" w:type="dxa"/>
              <w:right w:w="240" w:type="dxa"/>
            </w:tcMar>
            <w:hideMark/>
          </w:tcPr>
          <w:p w14:paraId="3B06D417" w14:textId="77777777" w:rsidR="00294B7F" w:rsidRPr="00294B7F" w:rsidRDefault="00294B7F" w:rsidP="00294B7F">
            <w:r w:rsidRPr="00294B7F">
              <w:t xml:space="preserve">John Robertson </w:t>
            </w:r>
          </w:p>
        </w:tc>
        <w:tc>
          <w:tcPr>
            <w:tcW w:w="0" w:type="auto"/>
            <w:tcBorders>
              <w:bottom w:val="single" w:sz="6" w:space="0" w:color="DDDDDD"/>
            </w:tcBorders>
            <w:tcMar>
              <w:top w:w="240" w:type="dxa"/>
              <w:left w:w="240" w:type="dxa"/>
              <w:bottom w:w="240" w:type="dxa"/>
              <w:right w:w="240" w:type="dxa"/>
            </w:tcMar>
            <w:hideMark/>
          </w:tcPr>
          <w:p w14:paraId="10034290" w14:textId="77777777" w:rsidR="00294B7F" w:rsidRPr="00294B7F" w:rsidRDefault="00294B7F" w:rsidP="00294B7F">
            <w:r w:rsidRPr="00294B7F">
              <w:t xml:space="preserve">Queensland </w:t>
            </w:r>
          </w:p>
        </w:tc>
      </w:tr>
      <w:tr w:rsidR="00294B7F" w:rsidRPr="00294B7F" w14:paraId="2133C85D" w14:textId="77777777" w:rsidTr="00366E98">
        <w:tc>
          <w:tcPr>
            <w:tcW w:w="0" w:type="auto"/>
            <w:tcBorders>
              <w:bottom w:val="single" w:sz="6" w:space="0" w:color="DDDDDD"/>
            </w:tcBorders>
            <w:tcMar>
              <w:top w:w="240" w:type="dxa"/>
              <w:left w:w="240" w:type="dxa"/>
              <w:bottom w:w="240" w:type="dxa"/>
              <w:right w:w="240" w:type="dxa"/>
            </w:tcMar>
            <w:hideMark/>
          </w:tcPr>
          <w:p w14:paraId="43E22608" w14:textId="77777777" w:rsidR="00294B7F" w:rsidRPr="00294B7F" w:rsidRDefault="00294B7F" w:rsidP="00294B7F">
            <w:r w:rsidRPr="00294B7F">
              <w:lastRenderedPageBreak/>
              <w:t xml:space="preserve">Scott Charlton </w:t>
            </w:r>
          </w:p>
        </w:tc>
        <w:tc>
          <w:tcPr>
            <w:tcW w:w="0" w:type="auto"/>
            <w:tcBorders>
              <w:bottom w:val="single" w:sz="6" w:space="0" w:color="DDDDDD"/>
            </w:tcBorders>
            <w:tcMar>
              <w:top w:w="240" w:type="dxa"/>
              <w:left w:w="240" w:type="dxa"/>
              <w:bottom w:w="240" w:type="dxa"/>
              <w:right w:w="240" w:type="dxa"/>
            </w:tcMar>
            <w:hideMark/>
          </w:tcPr>
          <w:p w14:paraId="55D9D7AC" w14:textId="77777777" w:rsidR="00294B7F" w:rsidRPr="00294B7F" w:rsidRDefault="00294B7F" w:rsidP="00294B7F">
            <w:r w:rsidRPr="00294B7F">
              <w:t xml:space="preserve">New South Wales (on behalf of Bruce Christie) </w:t>
            </w:r>
          </w:p>
        </w:tc>
      </w:tr>
      <w:tr w:rsidR="00294B7F" w:rsidRPr="00294B7F" w14:paraId="6DD03F80" w14:textId="77777777" w:rsidTr="00366E98">
        <w:tc>
          <w:tcPr>
            <w:tcW w:w="0" w:type="auto"/>
            <w:tcBorders>
              <w:bottom w:val="single" w:sz="6" w:space="0" w:color="DDDDDD"/>
            </w:tcBorders>
            <w:tcMar>
              <w:top w:w="240" w:type="dxa"/>
              <w:left w:w="240" w:type="dxa"/>
              <w:bottom w:w="240" w:type="dxa"/>
              <w:right w:w="240" w:type="dxa"/>
            </w:tcMar>
            <w:hideMark/>
          </w:tcPr>
          <w:p w14:paraId="5A9A5A52" w14:textId="77777777" w:rsidR="00294B7F" w:rsidRPr="00294B7F" w:rsidRDefault="00294B7F" w:rsidP="00294B7F">
            <w:r w:rsidRPr="00294B7F">
              <w:t xml:space="preserve">Nigel Ainsworth </w:t>
            </w:r>
          </w:p>
        </w:tc>
        <w:tc>
          <w:tcPr>
            <w:tcW w:w="0" w:type="auto"/>
            <w:tcBorders>
              <w:bottom w:val="single" w:sz="6" w:space="0" w:color="DDDDDD"/>
            </w:tcBorders>
            <w:tcMar>
              <w:top w:w="240" w:type="dxa"/>
              <w:left w:w="240" w:type="dxa"/>
              <w:bottom w:w="240" w:type="dxa"/>
              <w:right w:w="240" w:type="dxa"/>
            </w:tcMar>
            <w:hideMark/>
          </w:tcPr>
          <w:p w14:paraId="6E87E104" w14:textId="77777777" w:rsidR="00294B7F" w:rsidRPr="00294B7F" w:rsidRDefault="00294B7F" w:rsidP="00294B7F">
            <w:r w:rsidRPr="00294B7F">
              <w:t xml:space="preserve">Victoria (on behalf of Michael Rosier) </w:t>
            </w:r>
          </w:p>
        </w:tc>
      </w:tr>
      <w:tr w:rsidR="00294B7F" w:rsidRPr="00294B7F" w14:paraId="6CDD11E0" w14:textId="77777777" w:rsidTr="00366E98">
        <w:tc>
          <w:tcPr>
            <w:tcW w:w="0" w:type="auto"/>
            <w:tcBorders>
              <w:bottom w:val="single" w:sz="6" w:space="0" w:color="DDDDDD"/>
            </w:tcBorders>
            <w:tcMar>
              <w:top w:w="240" w:type="dxa"/>
              <w:left w:w="240" w:type="dxa"/>
              <w:bottom w:w="240" w:type="dxa"/>
              <w:right w:w="240" w:type="dxa"/>
            </w:tcMar>
            <w:hideMark/>
          </w:tcPr>
          <w:p w14:paraId="692104D0" w14:textId="77777777" w:rsidR="00294B7F" w:rsidRPr="00294B7F" w:rsidRDefault="00294B7F" w:rsidP="00294B7F">
            <w:r w:rsidRPr="00294B7F">
              <w:t xml:space="preserve">Sarah Corcoran </w:t>
            </w:r>
          </w:p>
        </w:tc>
        <w:tc>
          <w:tcPr>
            <w:tcW w:w="0" w:type="auto"/>
            <w:tcBorders>
              <w:bottom w:val="single" w:sz="6" w:space="0" w:color="DDDDDD"/>
            </w:tcBorders>
            <w:tcMar>
              <w:top w:w="240" w:type="dxa"/>
              <w:left w:w="240" w:type="dxa"/>
              <w:bottom w:w="240" w:type="dxa"/>
              <w:right w:w="240" w:type="dxa"/>
            </w:tcMar>
            <w:hideMark/>
          </w:tcPr>
          <w:p w14:paraId="32C28E62" w14:textId="77777777" w:rsidR="00294B7F" w:rsidRPr="00294B7F" w:rsidRDefault="00294B7F" w:rsidP="00294B7F">
            <w:r w:rsidRPr="00294B7F">
              <w:t xml:space="preserve">Northern Territory </w:t>
            </w:r>
          </w:p>
        </w:tc>
      </w:tr>
      <w:tr w:rsidR="00294B7F" w:rsidRPr="00294B7F" w14:paraId="18404C0E" w14:textId="77777777" w:rsidTr="00366E98">
        <w:tc>
          <w:tcPr>
            <w:tcW w:w="0" w:type="auto"/>
            <w:tcBorders>
              <w:bottom w:val="single" w:sz="6" w:space="0" w:color="DDDDDD"/>
            </w:tcBorders>
            <w:tcMar>
              <w:top w:w="240" w:type="dxa"/>
              <w:left w:w="240" w:type="dxa"/>
              <w:bottom w:w="240" w:type="dxa"/>
              <w:right w:w="240" w:type="dxa"/>
            </w:tcMar>
            <w:hideMark/>
          </w:tcPr>
          <w:p w14:paraId="7803BB21" w14:textId="77777777" w:rsidR="00294B7F" w:rsidRPr="00294B7F" w:rsidRDefault="00294B7F" w:rsidP="00294B7F">
            <w:r w:rsidRPr="00294B7F">
              <w:t xml:space="preserve">Marcelle O’Brien </w:t>
            </w:r>
          </w:p>
        </w:tc>
        <w:tc>
          <w:tcPr>
            <w:tcW w:w="0" w:type="auto"/>
            <w:tcBorders>
              <w:bottom w:val="single" w:sz="6" w:space="0" w:color="DDDDDD"/>
            </w:tcBorders>
            <w:tcMar>
              <w:top w:w="240" w:type="dxa"/>
              <w:left w:w="240" w:type="dxa"/>
              <w:bottom w:w="240" w:type="dxa"/>
              <w:right w:w="240" w:type="dxa"/>
            </w:tcMar>
            <w:hideMark/>
          </w:tcPr>
          <w:p w14:paraId="422ECB76" w14:textId="77777777" w:rsidR="00294B7F" w:rsidRPr="00294B7F" w:rsidRDefault="00294B7F" w:rsidP="00294B7F">
            <w:r w:rsidRPr="00294B7F">
              <w:t xml:space="preserve">Tasmania (on behalf of Lloyd </w:t>
            </w:r>
            <w:proofErr w:type="spellStart"/>
            <w:r w:rsidRPr="00294B7F">
              <w:t>Klumpp</w:t>
            </w:r>
            <w:proofErr w:type="spellEnd"/>
            <w:r w:rsidRPr="00294B7F">
              <w:t xml:space="preserve">) </w:t>
            </w:r>
          </w:p>
        </w:tc>
      </w:tr>
    </w:tbl>
    <w:p w14:paraId="75B274EC" w14:textId="77777777" w:rsidR="00294B7F" w:rsidRPr="00294B7F" w:rsidRDefault="00294B7F" w:rsidP="00294B7F">
      <w:r w:rsidRPr="00294B7F">
        <w:t>Apology:</w:t>
      </w:r>
    </w:p>
    <w:tbl>
      <w:tblPr>
        <w:tblW w:w="5000" w:type="pct"/>
        <w:tblCellMar>
          <w:top w:w="15" w:type="dxa"/>
          <w:left w:w="15" w:type="dxa"/>
          <w:bottom w:w="15" w:type="dxa"/>
          <w:right w:w="15" w:type="dxa"/>
        </w:tblCellMar>
        <w:tblLook w:val="04A0" w:firstRow="1" w:lastRow="0" w:firstColumn="1" w:lastColumn="0" w:noHBand="0" w:noVBand="1"/>
      </w:tblPr>
      <w:tblGrid>
        <w:gridCol w:w="4638"/>
        <w:gridCol w:w="4388"/>
      </w:tblGrid>
      <w:tr w:rsidR="00294B7F" w:rsidRPr="00294B7F" w14:paraId="133C57BE" w14:textId="77777777" w:rsidTr="00366E98">
        <w:tc>
          <w:tcPr>
            <w:tcW w:w="0" w:type="auto"/>
            <w:tcBorders>
              <w:bottom w:val="single" w:sz="6" w:space="0" w:color="DDDDDD"/>
            </w:tcBorders>
            <w:tcMar>
              <w:top w:w="240" w:type="dxa"/>
              <w:left w:w="240" w:type="dxa"/>
              <w:bottom w:w="240" w:type="dxa"/>
              <w:right w:w="240" w:type="dxa"/>
            </w:tcMar>
            <w:hideMark/>
          </w:tcPr>
          <w:p w14:paraId="5A3C78A5" w14:textId="77777777" w:rsidR="00294B7F" w:rsidRPr="00294B7F" w:rsidRDefault="00294B7F" w:rsidP="00294B7F">
            <w:r w:rsidRPr="00294B7F">
              <w:t xml:space="preserve">John Van </w:t>
            </w:r>
            <w:proofErr w:type="spellStart"/>
            <w:r w:rsidRPr="00294B7F">
              <w:t>Schagen</w:t>
            </w:r>
            <w:proofErr w:type="spellEnd"/>
            <w:r w:rsidRPr="00294B7F">
              <w:t xml:space="preserve"> </w:t>
            </w:r>
          </w:p>
        </w:tc>
        <w:tc>
          <w:tcPr>
            <w:tcW w:w="0" w:type="auto"/>
            <w:tcBorders>
              <w:bottom w:val="single" w:sz="6" w:space="0" w:color="DDDDDD"/>
            </w:tcBorders>
            <w:tcMar>
              <w:top w:w="240" w:type="dxa"/>
              <w:left w:w="240" w:type="dxa"/>
              <w:bottom w:w="240" w:type="dxa"/>
              <w:right w:w="240" w:type="dxa"/>
            </w:tcMar>
            <w:hideMark/>
          </w:tcPr>
          <w:p w14:paraId="5CED35F8" w14:textId="77777777" w:rsidR="00294B7F" w:rsidRPr="00294B7F" w:rsidRDefault="00294B7F" w:rsidP="00294B7F">
            <w:r w:rsidRPr="00294B7F">
              <w:t xml:space="preserve">Western Australia </w:t>
            </w:r>
          </w:p>
        </w:tc>
      </w:tr>
    </w:tbl>
    <w:p w14:paraId="0CFED60A" w14:textId="77777777" w:rsidR="00294B7F" w:rsidRPr="00294B7F" w:rsidRDefault="00294B7F" w:rsidP="00294B7F">
      <w:r w:rsidRPr="00294B7F">
        <w:t>During its meeting, the Steering Committee:</w:t>
      </w:r>
    </w:p>
    <w:p w14:paraId="2765F216" w14:textId="77777777" w:rsidR="00294B7F" w:rsidRPr="00294B7F" w:rsidRDefault="00294B7F" w:rsidP="00294B7F">
      <w:pPr>
        <w:numPr>
          <w:ilvl w:val="0"/>
          <w:numId w:val="19"/>
        </w:numPr>
      </w:pPr>
      <w:r w:rsidRPr="00294B7F">
        <w:t xml:space="preserve">noted and discussed the General Manager’s update in relation to the program, including updates on: </w:t>
      </w:r>
    </w:p>
    <w:p w14:paraId="0D04EF2A" w14:textId="77777777" w:rsidR="00294B7F" w:rsidRPr="00294B7F" w:rsidRDefault="00294B7F" w:rsidP="00294B7F">
      <w:pPr>
        <w:numPr>
          <w:ilvl w:val="1"/>
          <w:numId w:val="19"/>
        </w:numPr>
      </w:pPr>
      <w:r w:rsidRPr="00294B7F">
        <w:t>the nursery industry</w:t>
      </w:r>
    </w:p>
    <w:p w14:paraId="1157E871" w14:textId="77777777" w:rsidR="00294B7F" w:rsidRPr="00294B7F" w:rsidRDefault="00294B7F" w:rsidP="00294B7F">
      <w:pPr>
        <w:numPr>
          <w:ilvl w:val="1"/>
          <w:numId w:val="19"/>
        </w:numPr>
      </w:pPr>
      <w:r w:rsidRPr="00294B7F">
        <w:t>the turf industry</w:t>
      </w:r>
    </w:p>
    <w:p w14:paraId="747CE3C8" w14:textId="77777777" w:rsidR="00294B7F" w:rsidRPr="00294B7F" w:rsidRDefault="00294B7F" w:rsidP="00294B7F">
      <w:pPr>
        <w:numPr>
          <w:ilvl w:val="1"/>
          <w:numId w:val="19"/>
        </w:numPr>
      </w:pPr>
      <w:r w:rsidRPr="00294B7F">
        <w:t>compliance</w:t>
      </w:r>
    </w:p>
    <w:p w14:paraId="763B5A5A" w14:textId="77777777" w:rsidR="00294B7F" w:rsidRPr="00294B7F" w:rsidRDefault="00294B7F" w:rsidP="00294B7F">
      <w:pPr>
        <w:numPr>
          <w:ilvl w:val="0"/>
          <w:numId w:val="19"/>
        </w:numPr>
      </w:pPr>
      <w:r w:rsidRPr="00294B7F">
        <w:t>noted the progress of the remote sensing project, the approval of the project change request by the project board and the requirement to recruit a new project coordinator for the project</w:t>
      </w:r>
    </w:p>
    <w:p w14:paraId="5E0621B5" w14:textId="77777777" w:rsidR="00294B7F" w:rsidRPr="00294B7F" w:rsidRDefault="00294B7F" w:rsidP="00294B7F">
      <w:pPr>
        <w:numPr>
          <w:ilvl w:val="0"/>
          <w:numId w:val="19"/>
        </w:numPr>
      </w:pPr>
      <w:r w:rsidRPr="00294B7F">
        <w:t>noted the progress of the Industry Collaboration Group with the development and building industry and the establishment of another Industry Collaboration Group with the turf industry</w:t>
      </w:r>
    </w:p>
    <w:p w14:paraId="2C481610" w14:textId="77777777" w:rsidR="00294B7F" w:rsidRPr="00294B7F" w:rsidRDefault="00294B7F" w:rsidP="00294B7F">
      <w:pPr>
        <w:numPr>
          <w:ilvl w:val="0"/>
          <w:numId w:val="19"/>
        </w:numPr>
      </w:pPr>
      <w:r w:rsidRPr="00294B7F">
        <w:lastRenderedPageBreak/>
        <w:t xml:space="preserve">noted the program’s financial report presenting the financial performance of the program as </w:t>
      </w:r>
      <w:proofErr w:type="gramStart"/>
      <w:r w:rsidRPr="00294B7F">
        <w:t>at</w:t>
      </w:r>
      <w:proofErr w:type="gramEnd"/>
      <w:r w:rsidRPr="00294B7F">
        <w:t xml:space="preserve"> 30 June 2019</w:t>
      </w:r>
    </w:p>
    <w:p w14:paraId="64834092" w14:textId="77777777" w:rsidR="00294B7F" w:rsidRPr="00294B7F" w:rsidRDefault="00294B7F" w:rsidP="00294B7F">
      <w:pPr>
        <w:numPr>
          <w:ilvl w:val="0"/>
          <w:numId w:val="19"/>
        </w:numPr>
      </w:pPr>
      <w:r w:rsidRPr="00294B7F">
        <w:t>agreed to carry forward the 2018-19 underspend of $5.226M to facilitate treatment in the 2019-20 season</w:t>
      </w:r>
    </w:p>
    <w:p w14:paraId="1A511C4C" w14:textId="77777777" w:rsidR="00294B7F" w:rsidRPr="00294B7F" w:rsidRDefault="00294B7F" w:rsidP="00294B7F">
      <w:pPr>
        <w:numPr>
          <w:ilvl w:val="0"/>
          <w:numId w:val="19"/>
        </w:numPr>
      </w:pPr>
      <w:r w:rsidRPr="00294B7F">
        <w:t xml:space="preserve">agreed to capital funding requests for carpark construction at the program’s </w:t>
      </w:r>
      <w:proofErr w:type="spellStart"/>
      <w:r w:rsidRPr="00294B7F">
        <w:t>Mutdapilly</w:t>
      </w:r>
      <w:proofErr w:type="spellEnd"/>
      <w:r w:rsidRPr="00294B7F">
        <w:t xml:space="preserve"> site and initial costs for the Wacol fire hydrant as eligible costs under cost sharing arrangements</w:t>
      </w:r>
    </w:p>
    <w:p w14:paraId="34B761BB" w14:textId="77777777" w:rsidR="00294B7F" w:rsidRPr="00294B7F" w:rsidRDefault="00294B7F" w:rsidP="00294B7F">
      <w:pPr>
        <w:numPr>
          <w:ilvl w:val="0"/>
          <w:numId w:val="19"/>
        </w:numPr>
      </w:pPr>
      <w:r w:rsidRPr="00294B7F">
        <w:t>noted the Capital Program update includes an increased cost of a forklift and a decreased cost for the ant colony rooms, with overall purchases within the approved capital program total for 2018-19</w:t>
      </w:r>
    </w:p>
    <w:p w14:paraId="7A2D1FC4" w14:textId="77777777" w:rsidR="00294B7F" w:rsidRPr="00294B7F" w:rsidRDefault="00294B7F" w:rsidP="00294B7F">
      <w:pPr>
        <w:numPr>
          <w:ilvl w:val="0"/>
          <w:numId w:val="19"/>
        </w:numPr>
      </w:pPr>
      <w:r w:rsidRPr="00294B7F">
        <w:t>noted the update on the status of the program’s forward funding</w:t>
      </w:r>
    </w:p>
    <w:p w14:paraId="3028A46E" w14:textId="77777777" w:rsidR="00294B7F" w:rsidRPr="00294B7F" w:rsidRDefault="00294B7F" w:rsidP="00294B7F">
      <w:pPr>
        <w:numPr>
          <w:ilvl w:val="0"/>
          <w:numId w:val="19"/>
        </w:numPr>
      </w:pPr>
      <w:r w:rsidRPr="00294B7F">
        <w:t>discussed the draft NRIFAEP Business Improvement Plan and endorsed the proposed approach of the plan</w:t>
      </w:r>
    </w:p>
    <w:p w14:paraId="2238DE1D" w14:textId="77777777" w:rsidR="00294B7F" w:rsidRPr="00294B7F" w:rsidRDefault="00294B7F" w:rsidP="00294B7F">
      <w:pPr>
        <w:numPr>
          <w:ilvl w:val="0"/>
          <w:numId w:val="19"/>
        </w:numPr>
      </w:pPr>
      <w:r w:rsidRPr="00294B7F">
        <w:t>endorsed the proposed Work Plan 2019-20 and agreed that the deliverables listed in the Work Plan and the program performance indicators form the basis of future performance reporting to the Steering Committee</w:t>
      </w:r>
    </w:p>
    <w:p w14:paraId="7AADC351" w14:textId="77777777" w:rsidR="00294B7F" w:rsidRPr="00294B7F" w:rsidRDefault="00294B7F" w:rsidP="00294B7F">
      <w:pPr>
        <w:numPr>
          <w:ilvl w:val="0"/>
          <w:numId w:val="19"/>
        </w:numPr>
      </w:pPr>
      <w:r w:rsidRPr="00294B7F">
        <w:t xml:space="preserve">discussed the Self-Management Action Plan, </w:t>
      </w:r>
      <w:proofErr w:type="gramStart"/>
      <w:r w:rsidRPr="00294B7F">
        <w:t>taking into account</w:t>
      </w:r>
      <w:proofErr w:type="gramEnd"/>
      <w:r w:rsidRPr="00294B7F">
        <w:t xml:space="preserve"> feedback from the forum</w:t>
      </w:r>
    </w:p>
    <w:p w14:paraId="772AF0E2" w14:textId="77777777" w:rsidR="00294B7F" w:rsidRPr="00294B7F" w:rsidRDefault="00294B7F" w:rsidP="00294B7F">
      <w:pPr>
        <w:numPr>
          <w:ilvl w:val="0"/>
          <w:numId w:val="19"/>
        </w:numPr>
      </w:pPr>
      <w:r w:rsidRPr="00294B7F">
        <w:t>noted the minutes and action items from the Risk Management Sub-Committee meeting held in July 2019</w:t>
      </w:r>
    </w:p>
    <w:p w14:paraId="4568150C" w14:textId="77777777" w:rsidR="00294B7F" w:rsidRPr="00294B7F" w:rsidRDefault="00294B7F" w:rsidP="00294B7F">
      <w:pPr>
        <w:numPr>
          <w:ilvl w:val="0"/>
          <w:numId w:val="19"/>
        </w:numPr>
      </w:pPr>
      <w:r w:rsidRPr="00294B7F">
        <w:t>discussed and approved the Risk Management Plan, and noted the Risk Register and the Issues Register, bearing in mind that they are both living documents</w:t>
      </w:r>
    </w:p>
    <w:p w14:paraId="44FC4C72" w14:textId="77777777" w:rsidR="00294B7F" w:rsidRPr="00294B7F" w:rsidRDefault="00294B7F" w:rsidP="00294B7F">
      <w:pPr>
        <w:numPr>
          <w:ilvl w:val="0"/>
          <w:numId w:val="19"/>
        </w:numPr>
      </w:pPr>
      <w:r w:rsidRPr="00294B7F">
        <w:t>noted the progress made by the National Exotic Invasive Ant Scientific Advisory Group since the February 2019 Steering Committee meeting</w:t>
      </w:r>
      <w:proofErr w:type="gramStart"/>
      <w:r w:rsidRPr="00294B7F">
        <w:t>, in particular, the</w:t>
      </w:r>
      <w:proofErr w:type="gramEnd"/>
      <w:r w:rsidRPr="00294B7F">
        <w:t xml:space="preserve"> scoping for proof of freedom and that a second SAG face to face meeting will be held in Berrinba in October 2019</w:t>
      </w:r>
    </w:p>
    <w:p w14:paraId="1E0D7826" w14:textId="77777777" w:rsidR="00294B7F" w:rsidRPr="00294B7F" w:rsidRDefault="00294B7F" w:rsidP="00294B7F">
      <w:pPr>
        <w:numPr>
          <w:ilvl w:val="0"/>
          <w:numId w:val="19"/>
        </w:numPr>
      </w:pPr>
      <w:r w:rsidRPr="00294B7F">
        <w:t>Had a useful discussion about the program with the National; Executive Director of the Australian Environmental Pest Managers Association (AEPMA) Mr Stephen Ware.</w:t>
      </w:r>
    </w:p>
    <w:p w14:paraId="05C70F44" w14:textId="77777777" w:rsidR="00294B7F" w:rsidRPr="00294B7F" w:rsidRDefault="00294B7F" w:rsidP="00294B7F">
      <w:r w:rsidRPr="00294B7F">
        <w:t>The Steering Committee will next meet in November 2019.</w:t>
      </w:r>
    </w:p>
    <w:p w14:paraId="40A165CA" w14:textId="77777777" w:rsidR="00294B7F" w:rsidRPr="00294B7F" w:rsidRDefault="00294B7F" w:rsidP="00294B7F">
      <w:r w:rsidRPr="00294B7F">
        <w:t xml:space="preserve">More </w:t>
      </w:r>
      <w:hyperlink r:id="rId7" w:history="1">
        <w:r w:rsidRPr="00294B7F">
          <w:rPr>
            <w:rStyle w:val="Hyperlink"/>
          </w:rPr>
          <w:t>information about the Steering Committee’s role</w:t>
        </w:r>
      </w:hyperlink>
    </w:p>
    <w:p w14:paraId="0ACAD82B" w14:textId="77777777" w:rsidR="00294B7F" w:rsidRPr="00294B7F" w:rsidRDefault="00294B7F" w:rsidP="00294B7F">
      <w:r w:rsidRPr="00294B7F">
        <w:rPr>
          <w:b/>
          <w:bCs/>
        </w:rPr>
        <w:t>Last updated:</w:t>
      </w:r>
      <w:r w:rsidRPr="00294B7F">
        <w:t xml:space="preserve"> 18 Sep 2019</w:t>
      </w:r>
    </w:p>
    <w:p w14:paraId="22D39EAC" w14:textId="77777777" w:rsidR="00294B7F" w:rsidRPr="00294B7F" w:rsidRDefault="00294B7F" w:rsidP="00294B7F"/>
    <w:p w14:paraId="6F300C23" w14:textId="3DD214EE" w:rsidR="008436FD" w:rsidRPr="00AF708E" w:rsidRDefault="008436FD" w:rsidP="00294B7F"/>
    <w:sectPr w:rsidR="008436FD" w:rsidRPr="00AF708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94F56" w14:textId="77777777" w:rsidR="003823A1" w:rsidRDefault="003823A1" w:rsidP="003823A1">
      <w:pPr>
        <w:spacing w:before="0" w:after="0"/>
      </w:pPr>
      <w:r>
        <w:separator/>
      </w:r>
    </w:p>
  </w:endnote>
  <w:endnote w:type="continuationSeparator" w:id="0">
    <w:p w14:paraId="0812E768" w14:textId="77777777" w:rsidR="003823A1" w:rsidRDefault="003823A1" w:rsidP="003823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582375"/>
      <w:docPartObj>
        <w:docPartGallery w:val="Page Numbers (Bottom of Page)"/>
        <w:docPartUnique/>
      </w:docPartObj>
    </w:sdtPr>
    <w:sdtEndPr>
      <w:rPr>
        <w:noProof/>
        <w:sz w:val="16"/>
        <w:szCs w:val="16"/>
      </w:rPr>
    </w:sdtEndPr>
    <w:sdtContent>
      <w:p w14:paraId="64AE6F1F" w14:textId="325B7C85" w:rsidR="003823A1" w:rsidRPr="003823A1" w:rsidRDefault="003823A1">
        <w:pPr>
          <w:pStyle w:val="Footer"/>
          <w:jc w:val="right"/>
          <w:rPr>
            <w:sz w:val="16"/>
            <w:szCs w:val="16"/>
          </w:rPr>
        </w:pPr>
        <w:r w:rsidRPr="003823A1">
          <w:rPr>
            <w:sz w:val="16"/>
            <w:szCs w:val="16"/>
          </w:rPr>
          <w:fldChar w:fldCharType="begin"/>
        </w:r>
        <w:r w:rsidRPr="003823A1">
          <w:rPr>
            <w:sz w:val="16"/>
            <w:szCs w:val="16"/>
          </w:rPr>
          <w:instrText xml:space="preserve"> PAGE   \* MERGEFORMAT </w:instrText>
        </w:r>
        <w:r w:rsidRPr="003823A1">
          <w:rPr>
            <w:sz w:val="16"/>
            <w:szCs w:val="16"/>
          </w:rPr>
          <w:fldChar w:fldCharType="separate"/>
        </w:r>
        <w:r w:rsidRPr="003823A1">
          <w:rPr>
            <w:noProof/>
            <w:sz w:val="16"/>
            <w:szCs w:val="16"/>
          </w:rPr>
          <w:t>2</w:t>
        </w:r>
        <w:r w:rsidRPr="003823A1">
          <w:rPr>
            <w:noProof/>
            <w:sz w:val="16"/>
            <w:szCs w:val="16"/>
          </w:rPr>
          <w:fldChar w:fldCharType="end"/>
        </w:r>
      </w:p>
    </w:sdtContent>
  </w:sdt>
  <w:p w14:paraId="5C630FAF" w14:textId="77777777" w:rsidR="003823A1" w:rsidRDefault="00382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C69BB" w14:textId="77777777" w:rsidR="003823A1" w:rsidRDefault="003823A1" w:rsidP="003823A1">
      <w:pPr>
        <w:spacing w:before="0" w:after="0"/>
      </w:pPr>
      <w:r>
        <w:separator/>
      </w:r>
    </w:p>
  </w:footnote>
  <w:footnote w:type="continuationSeparator" w:id="0">
    <w:p w14:paraId="3CBEF4D5" w14:textId="77777777" w:rsidR="003823A1" w:rsidRDefault="003823A1" w:rsidP="003823A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03F0B" w14:textId="004CD064" w:rsidR="003823A1" w:rsidRDefault="003823A1">
    <w:pPr>
      <w:pStyle w:val="Header"/>
    </w:pPr>
    <w:r>
      <w:rPr>
        <w:noProof/>
      </w:rPr>
      <w:drawing>
        <wp:anchor distT="0" distB="0" distL="114300" distR="114300" simplePos="0" relativeHeight="251658240" behindDoc="0" locked="0" layoutInCell="1" allowOverlap="1" wp14:anchorId="1DE3492C" wp14:editId="17D2DEAC">
          <wp:simplePos x="0" y="0"/>
          <wp:positionH relativeFrom="page">
            <wp:align>left</wp:align>
          </wp:positionH>
          <wp:positionV relativeFrom="paragraph">
            <wp:posOffset>-449993</wp:posOffset>
          </wp:positionV>
          <wp:extent cx="7715772" cy="878774"/>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0798" cy="896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36DC1"/>
    <w:multiLevelType w:val="multilevel"/>
    <w:tmpl w:val="B6CAE9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FC4F25"/>
    <w:multiLevelType w:val="multilevel"/>
    <w:tmpl w:val="E700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DD767F"/>
    <w:multiLevelType w:val="multilevel"/>
    <w:tmpl w:val="8390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540559"/>
    <w:multiLevelType w:val="multilevel"/>
    <w:tmpl w:val="9E06F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F16A8B"/>
    <w:multiLevelType w:val="multilevel"/>
    <w:tmpl w:val="6172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8E4532"/>
    <w:multiLevelType w:val="multilevel"/>
    <w:tmpl w:val="BF72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6C598F"/>
    <w:multiLevelType w:val="multilevel"/>
    <w:tmpl w:val="0680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D44B95"/>
    <w:multiLevelType w:val="multilevel"/>
    <w:tmpl w:val="B4A2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08156B"/>
    <w:multiLevelType w:val="multilevel"/>
    <w:tmpl w:val="B46E8F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273CDE"/>
    <w:multiLevelType w:val="multilevel"/>
    <w:tmpl w:val="B43E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A05203"/>
    <w:multiLevelType w:val="multilevel"/>
    <w:tmpl w:val="2428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155FD1"/>
    <w:multiLevelType w:val="multilevel"/>
    <w:tmpl w:val="4124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C06D66"/>
    <w:multiLevelType w:val="multilevel"/>
    <w:tmpl w:val="66F2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693B74"/>
    <w:multiLevelType w:val="multilevel"/>
    <w:tmpl w:val="FE743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43A28C5"/>
    <w:multiLevelType w:val="multilevel"/>
    <w:tmpl w:val="A544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013648"/>
    <w:multiLevelType w:val="multilevel"/>
    <w:tmpl w:val="379EFA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3B60F8"/>
    <w:multiLevelType w:val="multilevel"/>
    <w:tmpl w:val="B55C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6C32CD"/>
    <w:multiLevelType w:val="multilevel"/>
    <w:tmpl w:val="2D14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2048A0"/>
    <w:multiLevelType w:val="multilevel"/>
    <w:tmpl w:val="AD4C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8"/>
  </w:num>
  <w:num w:numId="3">
    <w:abstractNumId w:val="9"/>
  </w:num>
  <w:num w:numId="4">
    <w:abstractNumId w:val="12"/>
  </w:num>
  <w:num w:numId="5">
    <w:abstractNumId w:val="2"/>
  </w:num>
  <w:num w:numId="6">
    <w:abstractNumId w:val="16"/>
  </w:num>
  <w:num w:numId="7">
    <w:abstractNumId w:val="5"/>
  </w:num>
  <w:num w:numId="8">
    <w:abstractNumId w:val="10"/>
  </w:num>
  <w:num w:numId="9">
    <w:abstractNumId w:val="7"/>
  </w:num>
  <w:num w:numId="10">
    <w:abstractNumId w:val="1"/>
  </w:num>
  <w:num w:numId="11">
    <w:abstractNumId w:val="6"/>
  </w:num>
  <w:num w:numId="12">
    <w:abstractNumId w:val="4"/>
  </w:num>
  <w:num w:numId="13">
    <w:abstractNumId w:val="8"/>
  </w:num>
  <w:num w:numId="14">
    <w:abstractNumId w:val="14"/>
  </w:num>
  <w:num w:numId="15">
    <w:abstractNumId w:val="0"/>
  </w:num>
  <w:num w:numId="16">
    <w:abstractNumId w:val="3"/>
  </w:num>
  <w:num w:numId="17">
    <w:abstractNumId w:val="13"/>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8D"/>
    <w:rsid w:val="00040624"/>
    <w:rsid w:val="001872D0"/>
    <w:rsid w:val="00294B7F"/>
    <w:rsid w:val="003823A1"/>
    <w:rsid w:val="00413504"/>
    <w:rsid w:val="004D7B8D"/>
    <w:rsid w:val="00716F0C"/>
    <w:rsid w:val="007E2B5B"/>
    <w:rsid w:val="008436FD"/>
    <w:rsid w:val="00873F65"/>
    <w:rsid w:val="008D47D1"/>
    <w:rsid w:val="009F6FF1"/>
    <w:rsid w:val="00A44E05"/>
    <w:rsid w:val="00A4527F"/>
    <w:rsid w:val="00AD1155"/>
    <w:rsid w:val="00AF708E"/>
    <w:rsid w:val="00B64A75"/>
    <w:rsid w:val="00EA09A8"/>
    <w:rsid w:val="00FE76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44BEE"/>
  <w15:chartTrackingRefBased/>
  <w15:docId w15:val="{1DBB5FCC-67FD-4681-8BDA-45739D59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9A8"/>
    <w:pPr>
      <w:spacing w:before="240" w:after="240" w:line="240" w:lineRule="auto"/>
    </w:pPr>
    <w:rPr>
      <w:rFonts w:ascii="Arial" w:eastAsia="Times New Roman" w:hAnsi="Arial" w:cs="Times New Roman"/>
      <w:color w:val="111111"/>
      <w:sz w:val="24"/>
      <w:szCs w:val="24"/>
      <w:lang w:eastAsia="en-AU"/>
    </w:rPr>
  </w:style>
  <w:style w:type="paragraph" w:styleId="Heading1">
    <w:name w:val="heading 1"/>
    <w:basedOn w:val="Normal"/>
    <w:link w:val="Heading1Char"/>
    <w:uiPriority w:val="9"/>
    <w:qFormat/>
    <w:rsid w:val="00EA09A8"/>
    <w:pPr>
      <w:spacing w:after="100" w:afterAutospacing="1"/>
      <w:outlineLvl w:val="0"/>
    </w:pPr>
    <w:rPr>
      <w:b/>
      <w:bCs/>
      <w:kern w:val="36"/>
      <w:sz w:val="48"/>
      <w:szCs w:val="48"/>
    </w:rPr>
  </w:style>
  <w:style w:type="paragraph" w:styleId="Heading2">
    <w:name w:val="heading 2"/>
    <w:basedOn w:val="Heading1"/>
    <w:next w:val="Normal"/>
    <w:link w:val="Heading2Char"/>
    <w:uiPriority w:val="9"/>
    <w:unhideWhenUsed/>
    <w:qFormat/>
    <w:rsid w:val="003823A1"/>
    <w:pPr>
      <w:keepNext/>
      <w:keepLines/>
      <w:spacing w:before="40" w:after="0"/>
      <w:outlineLvl w:val="1"/>
    </w:pPr>
    <w:rPr>
      <w:rFonts w:eastAsiaTheme="majorEastAsia" w:cstheme="majorBidi"/>
      <w:color w:val="auto"/>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9A8"/>
    <w:rPr>
      <w:rFonts w:ascii="Arial" w:eastAsia="Times New Roman" w:hAnsi="Arial" w:cs="Times New Roman"/>
      <w:b/>
      <w:bCs/>
      <w:color w:val="111111"/>
      <w:kern w:val="36"/>
      <w:sz w:val="48"/>
      <w:szCs w:val="48"/>
      <w:lang w:eastAsia="en-AU"/>
    </w:rPr>
  </w:style>
  <w:style w:type="paragraph" w:styleId="NormalWeb">
    <w:name w:val="Normal (Web)"/>
    <w:basedOn w:val="Normal"/>
    <w:uiPriority w:val="99"/>
    <w:semiHidden/>
    <w:unhideWhenUsed/>
    <w:rsid w:val="004D7B8D"/>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4D7B8D"/>
    <w:rPr>
      <w:color w:val="0000FF"/>
      <w:u w:val="single"/>
    </w:rPr>
  </w:style>
  <w:style w:type="paragraph" w:styleId="Header">
    <w:name w:val="header"/>
    <w:basedOn w:val="Normal"/>
    <w:link w:val="HeaderChar"/>
    <w:uiPriority w:val="99"/>
    <w:unhideWhenUsed/>
    <w:rsid w:val="003823A1"/>
    <w:pPr>
      <w:tabs>
        <w:tab w:val="center" w:pos="4513"/>
        <w:tab w:val="right" w:pos="9026"/>
      </w:tabs>
      <w:spacing w:before="0" w:after="0"/>
    </w:pPr>
  </w:style>
  <w:style w:type="character" w:customStyle="1" w:styleId="HeaderChar">
    <w:name w:val="Header Char"/>
    <w:basedOn w:val="DefaultParagraphFont"/>
    <w:link w:val="Header"/>
    <w:uiPriority w:val="99"/>
    <w:rsid w:val="003823A1"/>
    <w:rPr>
      <w:rFonts w:ascii="Times New Roman" w:eastAsia="Times New Roman" w:hAnsi="Times New Roman" w:cs="Times New Roman"/>
      <w:color w:val="111111"/>
      <w:sz w:val="24"/>
      <w:szCs w:val="24"/>
      <w:lang w:eastAsia="en-AU"/>
    </w:rPr>
  </w:style>
  <w:style w:type="paragraph" w:styleId="Footer">
    <w:name w:val="footer"/>
    <w:basedOn w:val="Normal"/>
    <w:link w:val="FooterChar"/>
    <w:uiPriority w:val="99"/>
    <w:unhideWhenUsed/>
    <w:rsid w:val="003823A1"/>
    <w:pPr>
      <w:tabs>
        <w:tab w:val="center" w:pos="4513"/>
        <w:tab w:val="right" w:pos="9026"/>
      </w:tabs>
      <w:spacing w:before="0" w:after="0"/>
    </w:pPr>
  </w:style>
  <w:style w:type="character" w:customStyle="1" w:styleId="FooterChar">
    <w:name w:val="Footer Char"/>
    <w:basedOn w:val="DefaultParagraphFont"/>
    <w:link w:val="Footer"/>
    <w:uiPriority w:val="99"/>
    <w:rsid w:val="003823A1"/>
    <w:rPr>
      <w:rFonts w:ascii="Times New Roman" w:eastAsia="Times New Roman" w:hAnsi="Times New Roman" w:cs="Times New Roman"/>
      <w:color w:val="111111"/>
      <w:sz w:val="24"/>
      <w:szCs w:val="24"/>
      <w:lang w:eastAsia="en-AU"/>
    </w:rPr>
  </w:style>
  <w:style w:type="character" w:customStyle="1" w:styleId="Heading2Char">
    <w:name w:val="Heading 2 Char"/>
    <w:basedOn w:val="DefaultParagraphFont"/>
    <w:link w:val="Heading2"/>
    <w:uiPriority w:val="9"/>
    <w:rsid w:val="003823A1"/>
    <w:rPr>
      <w:rFonts w:ascii="Times New Roman" w:eastAsiaTheme="majorEastAsia" w:hAnsi="Times New Roman" w:cstheme="majorBidi"/>
      <w:b/>
      <w:bCs/>
      <w:kern w:val="36"/>
      <w:sz w:val="28"/>
      <w:szCs w:val="26"/>
      <w:lang w:eastAsia="en-AU"/>
    </w:rPr>
  </w:style>
  <w:style w:type="character" w:styleId="IntenseEmphasis">
    <w:name w:val="Intense Emphasis"/>
    <w:basedOn w:val="DefaultParagraphFont"/>
    <w:uiPriority w:val="21"/>
    <w:qFormat/>
    <w:rsid w:val="00EA09A8"/>
    <w:rPr>
      <w:rFonts w:ascii="Arial" w:hAnsi="Arial"/>
      <w:i/>
      <w:iCs/>
      <w:color w:val="4472C4" w:themeColor="accent1"/>
    </w:rPr>
  </w:style>
  <w:style w:type="character" w:styleId="Strong">
    <w:name w:val="Strong"/>
    <w:basedOn w:val="DefaultParagraphFont"/>
    <w:uiPriority w:val="22"/>
    <w:qFormat/>
    <w:rsid w:val="00EA09A8"/>
    <w:rPr>
      <w:rFonts w:ascii="Arial" w:hAnsi="Arial"/>
      <w:b/>
      <w:bCs/>
    </w:rPr>
  </w:style>
  <w:style w:type="character" w:styleId="Emphasis">
    <w:name w:val="Emphasis"/>
    <w:basedOn w:val="DefaultParagraphFont"/>
    <w:uiPriority w:val="20"/>
    <w:qFormat/>
    <w:rsid w:val="00EA09A8"/>
    <w:rPr>
      <w:rFonts w:ascii="Arial" w:hAnsi="Arial"/>
      <w:i/>
      <w:iCs/>
    </w:rPr>
  </w:style>
  <w:style w:type="paragraph" w:styleId="Subtitle">
    <w:name w:val="Subtitle"/>
    <w:basedOn w:val="Normal"/>
    <w:next w:val="Normal"/>
    <w:link w:val="SubtitleChar"/>
    <w:uiPriority w:val="11"/>
    <w:qFormat/>
    <w:rsid w:val="003823A1"/>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823A1"/>
    <w:rPr>
      <w:rFonts w:ascii="Times New Roman" w:eastAsiaTheme="minorEastAsia" w:hAnsi="Times New Roman"/>
      <w:color w:val="5A5A5A" w:themeColor="text1" w:themeTint="A5"/>
      <w:spacing w:val="15"/>
      <w:lang w:eastAsia="en-AU"/>
    </w:rPr>
  </w:style>
  <w:style w:type="paragraph" w:styleId="Title">
    <w:name w:val="Title"/>
    <w:basedOn w:val="Normal"/>
    <w:next w:val="Normal"/>
    <w:link w:val="TitleChar"/>
    <w:uiPriority w:val="10"/>
    <w:qFormat/>
    <w:rsid w:val="003823A1"/>
    <w:pPr>
      <w:spacing w:before="0" w:after="0"/>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3823A1"/>
    <w:rPr>
      <w:rFonts w:ascii="Times New Roman" w:eastAsiaTheme="majorEastAsia" w:hAnsi="Times New Roman" w:cstheme="majorBidi"/>
      <w:spacing w:val="-10"/>
      <w:kern w:val="28"/>
      <w:sz w:val="56"/>
      <w:szCs w:val="56"/>
      <w:lang w:eastAsia="en-AU"/>
    </w:rPr>
  </w:style>
  <w:style w:type="character" w:styleId="BookTitle">
    <w:name w:val="Book Title"/>
    <w:basedOn w:val="DefaultParagraphFont"/>
    <w:uiPriority w:val="33"/>
    <w:qFormat/>
    <w:rsid w:val="00EA09A8"/>
    <w:rPr>
      <w:rFonts w:ascii="Arial" w:hAnsi="Arial"/>
      <w:b/>
      <w:bCs/>
      <w:i/>
      <w:iCs/>
      <w:spacing w:val="5"/>
    </w:rPr>
  </w:style>
  <w:style w:type="character" w:styleId="IntenseReference">
    <w:name w:val="Intense Reference"/>
    <w:basedOn w:val="DefaultParagraphFont"/>
    <w:uiPriority w:val="32"/>
    <w:qFormat/>
    <w:rsid w:val="00EA09A8"/>
    <w:rPr>
      <w:rFonts w:ascii="Arial" w:hAnsi="Arial"/>
      <w:b/>
      <w:bCs/>
      <w:smallCaps/>
      <w:color w:val="auto"/>
      <w:spacing w:val="5"/>
    </w:rPr>
  </w:style>
  <w:style w:type="character" w:styleId="SubtleReference">
    <w:name w:val="Subtle Reference"/>
    <w:basedOn w:val="DefaultParagraphFont"/>
    <w:uiPriority w:val="31"/>
    <w:qFormat/>
    <w:rsid w:val="00EA09A8"/>
    <w:rPr>
      <w:rFonts w:ascii="Arial" w:hAnsi="Arial"/>
      <w:smallCaps/>
      <w:color w:val="5A5A5A" w:themeColor="text1" w:themeTint="A5"/>
    </w:rPr>
  </w:style>
  <w:style w:type="paragraph" w:styleId="NoSpacing">
    <w:name w:val="No Spacing"/>
    <w:uiPriority w:val="1"/>
    <w:qFormat/>
    <w:rsid w:val="00EA09A8"/>
    <w:pPr>
      <w:spacing w:after="0" w:line="240" w:lineRule="auto"/>
    </w:pPr>
    <w:rPr>
      <w:rFonts w:ascii="Arial" w:eastAsia="Times New Roman" w:hAnsi="Arial" w:cs="Times New Roman"/>
      <w:color w:val="111111"/>
      <w:sz w:val="24"/>
      <w:szCs w:val="24"/>
      <w:lang w:eastAsia="en-AU"/>
    </w:rPr>
  </w:style>
  <w:style w:type="paragraph" w:styleId="IntenseQuote">
    <w:name w:val="Intense Quote"/>
    <w:basedOn w:val="Normal"/>
    <w:next w:val="Normal"/>
    <w:link w:val="IntenseQuoteChar"/>
    <w:uiPriority w:val="30"/>
    <w:qFormat/>
    <w:rsid w:val="00EA09A8"/>
    <w:pPr>
      <w:pBdr>
        <w:top w:val="single" w:sz="4" w:space="10" w:color="4472C4" w:themeColor="accent1"/>
        <w:bottom w:val="single" w:sz="4" w:space="10" w:color="4472C4" w:themeColor="accent1"/>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EA09A8"/>
    <w:rPr>
      <w:rFonts w:ascii="Arial" w:eastAsia="Times New Roman" w:hAnsi="Arial" w:cs="Times New Roman"/>
      <w:i/>
      <w:iCs/>
      <w:sz w:val="24"/>
      <w:szCs w:val="24"/>
      <w:lang w:eastAsia="en-AU"/>
    </w:rPr>
  </w:style>
  <w:style w:type="character" w:styleId="UnresolvedMention">
    <w:name w:val="Unresolved Mention"/>
    <w:basedOn w:val="DefaultParagraphFont"/>
    <w:uiPriority w:val="99"/>
    <w:semiHidden/>
    <w:unhideWhenUsed/>
    <w:rsid w:val="00873F65"/>
    <w:rPr>
      <w:color w:val="605E5C"/>
      <w:shd w:val="clear" w:color="auto" w:fill="E1DFDD"/>
    </w:rPr>
  </w:style>
  <w:style w:type="character" w:styleId="FollowedHyperlink">
    <w:name w:val="FollowedHyperlink"/>
    <w:basedOn w:val="DefaultParagraphFont"/>
    <w:uiPriority w:val="99"/>
    <w:semiHidden/>
    <w:unhideWhenUsed/>
    <w:rsid w:val="009F6F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374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af.qld.gov.au/business-priorities/biosecurity/invasive-plants-animals/ants/fire-ants/eradication/10-year-plan/steering-committ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August 2019–Steering Committee meeting</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2019—Steering Committee meeting</dc:title>
  <dc:subject/>
  <dc:creator>National Red Imported Fire Ant Eradication Program</dc:creator>
  <cp:keywords/>
  <dc:description/>
  <cp:lastModifiedBy>LENNON Kelly</cp:lastModifiedBy>
  <cp:revision>2</cp:revision>
  <dcterms:created xsi:type="dcterms:W3CDTF">2021-04-20T05:40:00Z</dcterms:created>
  <dcterms:modified xsi:type="dcterms:W3CDTF">2021-04-20T05:40:00Z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20210420140804471</vt:lpwstr>
  </property>
</Properties>
</file>