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853E9" w14:textId="77777777" w:rsidR="00FE76A0" w:rsidRPr="00FE76A0" w:rsidRDefault="00FE76A0" w:rsidP="00FE76A0">
      <w:pPr>
        <w:pStyle w:val="Heading1"/>
      </w:pPr>
      <w:r w:rsidRPr="00FE76A0">
        <w:t>December 2018—Steering Committee meeting</w:t>
      </w:r>
    </w:p>
    <w:p w14:paraId="36F7E4F7" w14:textId="77777777" w:rsidR="00FE76A0" w:rsidRPr="00FE76A0" w:rsidRDefault="00FE76A0" w:rsidP="00FE76A0">
      <w:r w:rsidRPr="00FE76A0">
        <w:t>The Steering Committee for the National Red Imported Fire Ant Eradication Program – South East Queensland (the Program) met for the sixth time on Thursday, 13 December 2018.</w:t>
      </w:r>
    </w:p>
    <w:p w14:paraId="5F17B0F8" w14:textId="77777777" w:rsidR="00FE76A0" w:rsidRPr="00FE76A0" w:rsidRDefault="00FE76A0" w:rsidP="00FE76A0">
      <w:r w:rsidRPr="00FE76A0">
        <w:t>The Steering Committee members also participated in a field trip west of Brisbane on Wednesday 12 December, visiting a science site with bait trials; and a hay producer to discuss infestation and risk mitigation at his property.</w:t>
      </w:r>
    </w:p>
    <w:p w14:paraId="2AED00BF" w14:textId="77777777" w:rsidR="00FE76A0" w:rsidRPr="00FE76A0" w:rsidRDefault="00FE76A0" w:rsidP="00FE76A0">
      <w:r w:rsidRPr="00FE76A0">
        <w:t>The attendees at the Steering Committee meeting were: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9"/>
        <w:gridCol w:w="6147"/>
      </w:tblGrid>
      <w:tr w:rsidR="00FE76A0" w:rsidRPr="00FE76A0" w14:paraId="415749F1" w14:textId="77777777" w:rsidTr="00366E98">
        <w:trPr>
          <w:tblHeader/>
        </w:trPr>
        <w:tc>
          <w:tcPr>
            <w:tcW w:w="0" w:type="auto"/>
            <w:tcBorders>
              <w:bottom w:val="single" w:sz="18" w:space="0" w:color="0D59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1427361" w14:textId="77777777" w:rsidR="00FE76A0" w:rsidRPr="00FE76A0" w:rsidRDefault="00FE76A0" w:rsidP="00FE76A0">
            <w:pPr>
              <w:rPr>
                <w:b/>
                <w:bCs/>
              </w:rPr>
            </w:pPr>
            <w:r w:rsidRPr="00FE76A0">
              <w:rPr>
                <w:b/>
                <w:bCs/>
              </w:rPr>
              <w:t>Name</w:t>
            </w:r>
          </w:p>
        </w:tc>
        <w:tc>
          <w:tcPr>
            <w:tcW w:w="0" w:type="auto"/>
            <w:tcBorders>
              <w:bottom w:val="single" w:sz="18" w:space="0" w:color="0D5901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D5141D4" w14:textId="77777777" w:rsidR="00FE76A0" w:rsidRPr="00FE76A0" w:rsidRDefault="00FE76A0" w:rsidP="00FE76A0">
            <w:pPr>
              <w:rPr>
                <w:b/>
                <w:bCs/>
              </w:rPr>
            </w:pPr>
            <w:r w:rsidRPr="00FE76A0">
              <w:rPr>
                <w:b/>
                <w:bCs/>
              </w:rPr>
              <w:t>Position/Area</w:t>
            </w:r>
          </w:p>
        </w:tc>
      </w:tr>
      <w:tr w:rsidR="00FE76A0" w:rsidRPr="00FE76A0" w14:paraId="493064FF" w14:textId="77777777" w:rsidTr="00366E98">
        <w:tc>
          <w:tcPr>
            <w:tcW w:w="0" w:type="auto"/>
            <w:tcBorders>
              <w:bottom w:val="single" w:sz="6" w:space="0" w:color="DDDDDD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CBC79EB" w14:textId="77777777" w:rsidR="00FE76A0" w:rsidRPr="00FE76A0" w:rsidRDefault="00FE76A0" w:rsidP="00FE76A0">
            <w:r w:rsidRPr="00FE76A0">
              <w:t xml:space="preserve">Dr Wendy Craik 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59DFE44" w14:textId="77777777" w:rsidR="00FE76A0" w:rsidRPr="00FE76A0" w:rsidRDefault="00FE76A0" w:rsidP="00FE76A0">
            <w:r w:rsidRPr="00FE76A0">
              <w:t xml:space="preserve">Independent Chair </w:t>
            </w:r>
          </w:p>
        </w:tc>
      </w:tr>
      <w:tr w:rsidR="00FE76A0" w:rsidRPr="00FE76A0" w14:paraId="6DFDEDAB" w14:textId="77777777" w:rsidTr="00366E98">
        <w:tc>
          <w:tcPr>
            <w:tcW w:w="0" w:type="auto"/>
            <w:tcBorders>
              <w:bottom w:val="single" w:sz="6" w:space="0" w:color="DDDDDD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09F72DC" w14:textId="77777777" w:rsidR="00FE76A0" w:rsidRPr="00FE76A0" w:rsidRDefault="00FE76A0" w:rsidP="00FE76A0">
            <w:r w:rsidRPr="00FE76A0">
              <w:t xml:space="preserve">Josephine </w:t>
            </w:r>
            <w:proofErr w:type="spellStart"/>
            <w:r w:rsidRPr="00FE76A0">
              <w:t>Laduzco</w:t>
            </w:r>
            <w:proofErr w:type="spellEnd"/>
            <w:r w:rsidRPr="00FE76A0">
              <w:t xml:space="preserve"> 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60065529" w14:textId="77777777" w:rsidR="00FE76A0" w:rsidRPr="00FE76A0" w:rsidRDefault="00FE76A0" w:rsidP="00FE76A0">
            <w:r w:rsidRPr="00FE76A0">
              <w:t xml:space="preserve">Australian Government </w:t>
            </w:r>
          </w:p>
        </w:tc>
      </w:tr>
      <w:tr w:rsidR="00FE76A0" w:rsidRPr="00FE76A0" w14:paraId="7053BFFC" w14:textId="77777777" w:rsidTr="00366E98">
        <w:tc>
          <w:tcPr>
            <w:tcW w:w="0" w:type="auto"/>
            <w:tcBorders>
              <w:bottom w:val="single" w:sz="6" w:space="0" w:color="DDDDDD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193A8EA" w14:textId="77777777" w:rsidR="00FE76A0" w:rsidRPr="00FE76A0" w:rsidRDefault="00FE76A0" w:rsidP="00FE76A0">
            <w:r w:rsidRPr="00FE76A0">
              <w:t xml:space="preserve">Dave Kelly 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8C3F325" w14:textId="77777777" w:rsidR="00FE76A0" w:rsidRPr="00FE76A0" w:rsidRDefault="00FE76A0" w:rsidP="00FE76A0">
            <w:r w:rsidRPr="00FE76A0">
              <w:t xml:space="preserve">Queensland (proxy for Dr John Robertson) </w:t>
            </w:r>
          </w:p>
        </w:tc>
      </w:tr>
      <w:tr w:rsidR="00FE76A0" w:rsidRPr="00FE76A0" w14:paraId="29291E35" w14:textId="77777777" w:rsidTr="00366E98">
        <w:tc>
          <w:tcPr>
            <w:tcW w:w="0" w:type="auto"/>
            <w:tcBorders>
              <w:bottom w:val="single" w:sz="6" w:space="0" w:color="DDDDDD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57F915D0" w14:textId="77777777" w:rsidR="00FE76A0" w:rsidRPr="00FE76A0" w:rsidRDefault="00FE76A0" w:rsidP="00FE76A0">
            <w:r w:rsidRPr="00FE76A0">
              <w:t xml:space="preserve">Scott Charlton 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09C6C2BA" w14:textId="77777777" w:rsidR="00FE76A0" w:rsidRPr="00FE76A0" w:rsidRDefault="00FE76A0" w:rsidP="00FE76A0">
            <w:r w:rsidRPr="00FE76A0">
              <w:t xml:space="preserve">New South Wales (proxy for Dr Bruce Christie) </w:t>
            </w:r>
          </w:p>
        </w:tc>
      </w:tr>
      <w:tr w:rsidR="00FE76A0" w:rsidRPr="00FE76A0" w14:paraId="7A539B44" w14:textId="77777777" w:rsidTr="00366E98">
        <w:tc>
          <w:tcPr>
            <w:tcW w:w="0" w:type="auto"/>
            <w:tcBorders>
              <w:bottom w:val="single" w:sz="6" w:space="0" w:color="DDDDDD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978996B" w14:textId="77777777" w:rsidR="00FE76A0" w:rsidRPr="00FE76A0" w:rsidRDefault="00FE76A0" w:rsidP="00FE76A0">
            <w:r w:rsidRPr="00FE76A0">
              <w:t xml:space="preserve">Michael Rosier 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2A26043" w14:textId="77777777" w:rsidR="00FE76A0" w:rsidRPr="00FE76A0" w:rsidRDefault="00FE76A0" w:rsidP="00FE76A0">
            <w:r w:rsidRPr="00FE76A0">
              <w:t xml:space="preserve">Victoria </w:t>
            </w:r>
          </w:p>
        </w:tc>
      </w:tr>
      <w:tr w:rsidR="00FE76A0" w:rsidRPr="00FE76A0" w14:paraId="7C3AF1DC" w14:textId="77777777" w:rsidTr="00366E98">
        <w:tc>
          <w:tcPr>
            <w:tcW w:w="0" w:type="auto"/>
            <w:tcBorders>
              <w:bottom w:val="single" w:sz="6" w:space="0" w:color="DDDDDD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47870FE" w14:textId="77777777" w:rsidR="00FE76A0" w:rsidRPr="00FE76A0" w:rsidRDefault="00FE76A0" w:rsidP="00FE76A0">
            <w:r w:rsidRPr="00FE76A0">
              <w:t xml:space="preserve">Sarah Corcoran 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4B93B2B0" w14:textId="77777777" w:rsidR="00FE76A0" w:rsidRPr="00FE76A0" w:rsidRDefault="00FE76A0" w:rsidP="00FE76A0">
            <w:r w:rsidRPr="00FE76A0">
              <w:t xml:space="preserve">Northern Territory </w:t>
            </w:r>
          </w:p>
        </w:tc>
      </w:tr>
      <w:tr w:rsidR="00FE76A0" w:rsidRPr="00FE76A0" w14:paraId="425CCC6C" w14:textId="77777777" w:rsidTr="00366E98">
        <w:tc>
          <w:tcPr>
            <w:tcW w:w="0" w:type="auto"/>
            <w:tcBorders>
              <w:bottom w:val="single" w:sz="6" w:space="0" w:color="DDDDDD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C5D82A6" w14:textId="77777777" w:rsidR="00FE76A0" w:rsidRPr="00FE76A0" w:rsidRDefault="00FE76A0" w:rsidP="00FE76A0">
            <w:r w:rsidRPr="00FE76A0">
              <w:lastRenderedPageBreak/>
              <w:t xml:space="preserve">Dr Lloyd </w:t>
            </w:r>
            <w:proofErr w:type="spellStart"/>
            <w:r w:rsidRPr="00FE76A0">
              <w:t>Klumpp</w:t>
            </w:r>
            <w:proofErr w:type="spellEnd"/>
            <w:r w:rsidRPr="00FE76A0">
              <w:t xml:space="preserve"> 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2A6A12B7" w14:textId="77777777" w:rsidR="00FE76A0" w:rsidRPr="00FE76A0" w:rsidRDefault="00FE76A0" w:rsidP="00FE76A0">
            <w:r w:rsidRPr="00FE76A0">
              <w:t xml:space="preserve">Tasmania </w:t>
            </w:r>
          </w:p>
        </w:tc>
      </w:tr>
      <w:tr w:rsidR="00FE76A0" w:rsidRPr="00FE76A0" w14:paraId="04D312BD" w14:textId="77777777" w:rsidTr="00366E98">
        <w:tc>
          <w:tcPr>
            <w:tcW w:w="0" w:type="auto"/>
            <w:tcBorders>
              <w:bottom w:val="single" w:sz="6" w:space="0" w:color="DDDDDD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7D1B322F" w14:textId="77777777" w:rsidR="00FE76A0" w:rsidRPr="00FE76A0" w:rsidRDefault="00FE76A0" w:rsidP="00FE76A0">
            <w:r w:rsidRPr="00FE76A0">
              <w:t xml:space="preserve">John van </w:t>
            </w:r>
            <w:proofErr w:type="spellStart"/>
            <w:r w:rsidRPr="00FE76A0">
              <w:t>Schagen</w:t>
            </w:r>
            <w:proofErr w:type="spellEnd"/>
            <w:r w:rsidRPr="00FE76A0">
              <w:t xml:space="preserve"> 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14:paraId="176124F2" w14:textId="77777777" w:rsidR="00FE76A0" w:rsidRPr="00FE76A0" w:rsidRDefault="00FE76A0" w:rsidP="00FE76A0">
            <w:r w:rsidRPr="00FE76A0">
              <w:t xml:space="preserve">Western Australia </w:t>
            </w:r>
          </w:p>
        </w:tc>
      </w:tr>
    </w:tbl>
    <w:p w14:paraId="30828054" w14:textId="77777777" w:rsidR="00FE76A0" w:rsidRPr="00FE76A0" w:rsidRDefault="00FE76A0" w:rsidP="00FE76A0">
      <w:r w:rsidRPr="00FE76A0">
        <w:t>During its meeting on Thursday 13 December, the Steering Committee approved:</w:t>
      </w:r>
    </w:p>
    <w:p w14:paraId="1981DBAD" w14:textId="77777777" w:rsidR="00FE76A0" w:rsidRPr="00FE76A0" w:rsidRDefault="00FE76A0" w:rsidP="00FE76A0">
      <w:pPr>
        <w:numPr>
          <w:ilvl w:val="0"/>
          <w:numId w:val="17"/>
        </w:numPr>
      </w:pPr>
      <w:r w:rsidRPr="00FE76A0">
        <w:t>the Program’s 2018-19 Work Plan to be published to the Program website as soon as practicable</w:t>
      </w:r>
    </w:p>
    <w:p w14:paraId="25D5486D" w14:textId="77777777" w:rsidR="00FE76A0" w:rsidRPr="00FE76A0" w:rsidRDefault="00FE76A0" w:rsidP="00FE76A0">
      <w:pPr>
        <w:numPr>
          <w:ilvl w:val="0"/>
          <w:numId w:val="17"/>
        </w:numPr>
      </w:pPr>
      <w:r w:rsidRPr="00FE76A0">
        <w:t>the Program’s policy proposal for self-management of red imported fire ants by landholders</w:t>
      </w:r>
    </w:p>
    <w:p w14:paraId="02484981" w14:textId="77777777" w:rsidR="00FE76A0" w:rsidRPr="00FE76A0" w:rsidRDefault="00FE76A0" w:rsidP="00FE76A0">
      <w:pPr>
        <w:numPr>
          <w:ilvl w:val="0"/>
          <w:numId w:val="17"/>
        </w:numPr>
      </w:pPr>
      <w:r w:rsidRPr="00FE76A0">
        <w:t>the appointment of Mr Bill Magee as the Chair of the Scientific Advisory Group. Mr Magee was previously the Chair of the Independent Review Panel, has a scientific background and is very highly regarded; and they noted the minutes of the Program’s – Scientific Advisory Group meeting held on 2 November 2018</w:t>
      </w:r>
    </w:p>
    <w:p w14:paraId="2A388D6A" w14:textId="77777777" w:rsidR="00FE76A0" w:rsidRPr="00FE76A0" w:rsidRDefault="00FE76A0" w:rsidP="00FE76A0">
      <w:pPr>
        <w:numPr>
          <w:ilvl w:val="0"/>
          <w:numId w:val="17"/>
        </w:numPr>
      </w:pPr>
      <w:r w:rsidRPr="00FE76A0">
        <w:t xml:space="preserve">financial support of $100,000 and </w:t>
      </w:r>
      <w:proofErr w:type="gramStart"/>
      <w:r w:rsidRPr="00FE76A0">
        <w:t>in kind</w:t>
      </w:r>
      <w:proofErr w:type="gramEnd"/>
      <w:r w:rsidRPr="00FE76A0">
        <w:t xml:space="preserve"> support for research and development of alternative bait technologies for fire ant in collaboration with the University of Queensland (UQ). The Steering Committee received a presentation on the Innovative </w:t>
      </w:r>
      <w:proofErr w:type="spellStart"/>
      <w:r w:rsidRPr="00FE76A0">
        <w:t>Bioclay</w:t>
      </w:r>
      <w:proofErr w:type="spellEnd"/>
      <w:r w:rsidRPr="00FE76A0">
        <w:t xml:space="preserve"> platform for Fire Ant Eradication from Dr </w:t>
      </w:r>
      <w:proofErr w:type="spellStart"/>
      <w:r w:rsidRPr="00FE76A0">
        <w:t>Neena</w:t>
      </w:r>
      <w:proofErr w:type="spellEnd"/>
      <w:r w:rsidRPr="00FE76A0">
        <w:t xml:space="preserve"> </w:t>
      </w:r>
      <w:proofErr w:type="spellStart"/>
      <w:r w:rsidRPr="00FE76A0">
        <w:t>Mitter</w:t>
      </w:r>
      <w:proofErr w:type="spellEnd"/>
      <w:r w:rsidRPr="00FE76A0">
        <w:t xml:space="preserve">. Dr </w:t>
      </w:r>
      <w:proofErr w:type="spellStart"/>
      <w:r w:rsidRPr="00FE76A0">
        <w:t>Mitter</w:t>
      </w:r>
      <w:proofErr w:type="spellEnd"/>
      <w:r w:rsidRPr="00FE76A0">
        <w:t xml:space="preserve"> is the Director for the Centre for Horticultural Science, Theme Leader Agricultural Nanotechnology, Queensland Alliance for Agriculture and Food Innovation with UQ.</w:t>
      </w:r>
    </w:p>
    <w:p w14:paraId="5695F426" w14:textId="77777777" w:rsidR="00FE76A0" w:rsidRPr="00FE76A0" w:rsidRDefault="00FE76A0" w:rsidP="00FE76A0">
      <w:r w:rsidRPr="00FE76A0">
        <w:t>The Steering Committee also noted:</w:t>
      </w:r>
    </w:p>
    <w:p w14:paraId="51C44213" w14:textId="77777777" w:rsidR="00FE76A0" w:rsidRPr="00FE76A0" w:rsidRDefault="00FE76A0" w:rsidP="00FE76A0">
      <w:pPr>
        <w:numPr>
          <w:ilvl w:val="0"/>
          <w:numId w:val="18"/>
        </w:numPr>
      </w:pPr>
      <w:r w:rsidRPr="00FE76A0">
        <w:t>the summary of the Steering Committee Workshop held in August 2018</w:t>
      </w:r>
    </w:p>
    <w:p w14:paraId="7127BECC" w14:textId="77777777" w:rsidR="00FE76A0" w:rsidRPr="00FE76A0" w:rsidRDefault="00FE76A0" w:rsidP="00FE76A0">
      <w:pPr>
        <w:numPr>
          <w:ilvl w:val="0"/>
          <w:numId w:val="18"/>
        </w:numPr>
      </w:pPr>
      <w:r w:rsidRPr="00FE76A0">
        <w:t>the update on the Remote Sensing Surveillance Project</w:t>
      </w:r>
    </w:p>
    <w:p w14:paraId="1CCF8788" w14:textId="77777777" w:rsidR="00FE76A0" w:rsidRPr="00FE76A0" w:rsidRDefault="00FE76A0" w:rsidP="00FE76A0">
      <w:pPr>
        <w:numPr>
          <w:ilvl w:val="0"/>
          <w:numId w:val="18"/>
        </w:numPr>
      </w:pPr>
      <w:r w:rsidRPr="00FE76A0">
        <w:t>the final Collaborative Funding Agreement and members were requested to advise their jurisdictional signatory for execution</w:t>
      </w:r>
    </w:p>
    <w:p w14:paraId="608F23C7" w14:textId="77777777" w:rsidR="00FE76A0" w:rsidRPr="00FE76A0" w:rsidRDefault="00FE76A0" w:rsidP="00FE76A0">
      <w:pPr>
        <w:numPr>
          <w:ilvl w:val="0"/>
          <w:numId w:val="18"/>
        </w:numPr>
      </w:pPr>
      <w:r w:rsidRPr="00FE76A0">
        <w:t>the Program finance update including allocation of budget for each Program business unit/function and an update on capital cost expenditure to date</w:t>
      </w:r>
    </w:p>
    <w:p w14:paraId="6E5C6C0C" w14:textId="77777777" w:rsidR="00FE76A0" w:rsidRPr="00FE76A0" w:rsidRDefault="00FE76A0" w:rsidP="00FE76A0">
      <w:pPr>
        <w:numPr>
          <w:ilvl w:val="0"/>
          <w:numId w:val="18"/>
        </w:numPr>
      </w:pPr>
      <w:r w:rsidRPr="00FE76A0">
        <w:t xml:space="preserve">and provided feedback on a report on the Brisbane to Gold Coast Corridor – proposed approach to dealing with infestation in the development corridor and </w:t>
      </w:r>
      <w:r w:rsidRPr="00FE76A0">
        <w:lastRenderedPageBreak/>
        <w:t>noted the Program’s intent to progress design and implementation of a self-treatment pilot in the Gold Coast Corridor</w:t>
      </w:r>
    </w:p>
    <w:p w14:paraId="6AA9F1A2" w14:textId="77777777" w:rsidR="00FE76A0" w:rsidRPr="00FE76A0" w:rsidRDefault="00FE76A0" w:rsidP="00FE76A0">
      <w:pPr>
        <w:numPr>
          <w:ilvl w:val="0"/>
          <w:numId w:val="18"/>
        </w:numPr>
      </w:pPr>
      <w:r w:rsidRPr="00FE76A0">
        <w:t>the Queensland Urban Utilities’ self-treatment pilot project plan</w:t>
      </w:r>
    </w:p>
    <w:p w14:paraId="14A7B5A3" w14:textId="77777777" w:rsidR="00FE76A0" w:rsidRPr="00FE76A0" w:rsidRDefault="00FE76A0" w:rsidP="00FE76A0">
      <w:pPr>
        <w:numPr>
          <w:ilvl w:val="0"/>
          <w:numId w:val="18"/>
        </w:numPr>
      </w:pPr>
      <w:r w:rsidRPr="00FE76A0">
        <w:t>and endorsed the Community Collaboration and Industry Reference Groups’ revised format and meeting guidelines and the update on each groups’ inaugural meetings held in November 2018</w:t>
      </w:r>
    </w:p>
    <w:p w14:paraId="00EFE345" w14:textId="77777777" w:rsidR="00FE76A0" w:rsidRPr="00FE76A0" w:rsidRDefault="00FE76A0" w:rsidP="00FE76A0">
      <w:pPr>
        <w:numPr>
          <w:ilvl w:val="0"/>
          <w:numId w:val="18"/>
        </w:numPr>
      </w:pPr>
      <w:r w:rsidRPr="00FE76A0">
        <w:t>the update provided for the inaugural Risk Management Sub-Committee meeting held on 12 December 2018 and discussed the risks raised by the Steering Committee.</w:t>
      </w:r>
    </w:p>
    <w:p w14:paraId="0DEE7243" w14:textId="77777777" w:rsidR="00FE76A0" w:rsidRPr="00FE76A0" w:rsidRDefault="00FE76A0" w:rsidP="00FE76A0">
      <w:r w:rsidRPr="00FE76A0">
        <w:t>The Chair closed the meeting, thanking the members for their support and input throughout 2018.</w:t>
      </w:r>
    </w:p>
    <w:p w14:paraId="0FA21D8E" w14:textId="77777777" w:rsidR="00FE76A0" w:rsidRPr="00FE76A0" w:rsidRDefault="00FE76A0" w:rsidP="00FE76A0">
      <w:r w:rsidRPr="00FE76A0">
        <w:t>The Steering Committee will next meet in February 2019.</w:t>
      </w:r>
    </w:p>
    <w:p w14:paraId="59548BD1" w14:textId="77777777" w:rsidR="00FE76A0" w:rsidRPr="00FE76A0" w:rsidRDefault="00FE76A0" w:rsidP="00FE76A0">
      <w:r w:rsidRPr="00FE76A0">
        <w:t xml:space="preserve">For updates visit the </w:t>
      </w:r>
      <w:hyperlink r:id="rId7" w:history="1">
        <w:r w:rsidRPr="00FE76A0">
          <w:rPr>
            <w:rStyle w:val="Hyperlink"/>
          </w:rPr>
          <w:t>National red imported fire ant eradication program</w:t>
        </w:r>
      </w:hyperlink>
      <w:r w:rsidRPr="00FE76A0">
        <w:t>.</w:t>
      </w:r>
    </w:p>
    <w:p w14:paraId="1B84AE1A" w14:textId="77777777" w:rsidR="00FE76A0" w:rsidRPr="00FE76A0" w:rsidRDefault="00FE76A0" w:rsidP="00FE76A0">
      <w:r w:rsidRPr="00FE76A0">
        <w:rPr>
          <w:b/>
          <w:bCs/>
        </w:rPr>
        <w:t>Last updated:</w:t>
      </w:r>
      <w:r w:rsidRPr="00FE76A0">
        <w:t xml:space="preserve"> 22 Dec 2018</w:t>
      </w:r>
    </w:p>
    <w:p w14:paraId="4C17DD15" w14:textId="77777777" w:rsidR="00FE76A0" w:rsidRPr="00FE76A0" w:rsidRDefault="00FE76A0" w:rsidP="00FE76A0"/>
    <w:p w14:paraId="6F300C23" w14:textId="3DD214EE" w:rsidR="008436FD" w:rsidRPr="00AF708E" w:rsidRDefault="008436FD" w:rsidP="00FE76A0"/>
    <w:sectPr w:rsidR="008436FD" w:rsidRPr="00AF708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94F56" w14:textId="77777777" w:rsidR="003823A1" w:rsidRDefault="003823A1" w:rsidP="003823A1">
      <w:pPr>
        <w:spacing w:before="0" w:after="0"/>
      </w:pPr>
      <w:r>
        <w:separator/>
      </w:r>
    </w:p>
  </w:endnote>
  <w:endnote w:type="continuationSeparator" w:id="0">
    <w:p w14:paraId="0812E768" w14:textId="77777777" w:rsidR="003823A1" w:rsidRDefault="003823A1" w:rsidP="003823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582375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64AE6F1F" w14:textId="325B7C85" w:rsidR="003823A1" w:rsidRPr="003823A1" w:rsidRDefault="003823A1">
        <w:pPr>
          <w:pStyle w:val="Footer"/>
          <w:jc w:val="right"/>
          <w:rPr>
            <w:sz w:val="16"/>
            <w:szCs w:val="16"/>
          </w:rPr>
        </w:pPr>
        <w:r w:rsidRPr="003823A1">
          <w:rPr>
            <w:sz w:val="16"/>
            <w:szCs w:val="16"/>
          </w:rPr>
          <w:fldChar w:fldCharType="begin"/>
        </w:r>
        <w:r w:rsidRPr="003823A1">
          <w:rPr>
            <w:sz w:val="16"/>
            <w:szCs w:val="16"/>
          </w:rPr>
          <w:instrText xml:space="preserve"> PAGE   \* MERGEFORMAT </w:instrText>
        </w:r>
        <w:r w:rsidRPr="003823A1">
          <w:rPr>
            <w:sz w:val="16"/>
            <w:szCs w:val="16"/>
          </w:rPr>
          <w:fldChar w:fldCharType="separate"/>
        </w:r>
        <w:r w:rsidRPr="003823A1">
          <w:rPr>
            <w:noProof/>
            <w:sz w:val="16"/>
            <w:szCs w:val="16"/>
          </w:rPr>
          <w:t>2</w:t>
        </w:r>
        <w:r w:rsidRPr="003823A1">
          <w:rPr>
            <w:noProof/>
            <w:sz w:val="16"/>
            <w:szCs w:val="16"/>
          </w:rPr>
          <w:fldChar w:fldCharType="end"/>
        </w:r>
      </w:p>
    </w:sdtContent>
  </w:sdt>
  <w:p w14:paraId="5C630FAF" w14:textId="77777777" w:rsidR="003823A1" w:rsidRDefault="00382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C69BB" w14:textId="77777777" w:rsidR="003823A1" w:rsidRDefault="003823A1" w:rsidP="003823A1">
      <w:pPr>
        <w:spacing w:before="0" w:after="0"/>
      </w:pPr>
      <w:r>
        <w:separator/>
      </w:r>
    </w:p>
  </w:footnote>
  <w:footnote w:type="continuationSeparator" w:id="0">
    <w:p w14:paraId="3CBEF4D5" w14:textId="77777777" w:rsidR="003823A1" w:rsidRDefault="003823A1" w:rsidP="003823A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03F0B" w14:textId="004CD064" w:rsidR="003823A1" w:rsidRDefault="003823A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E3492C" wp14:editId="17D2DEAC">
          <wp:simplePos x="0" y="0"/>
          <wp:positionH relativeFrom="page">
            <wp:align>left</wp:align>
          </wp:positionH>
          <wp:positionV relativeFrom="paragraph">
            <wp:posOffset>-449993</wp:posOffset>
          </wp:positionV>
          <wp:extent cx="7715772" cy="878774"/>
          <wp:effectExtent l="0" t="0" r="0" b="0"/>
          <wp:wrapNone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0798" cy="89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36DC1"/>
    <w:multiLevelType w:val="multilevel"/>
    <w:tmpl w:val="B6CA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FC4F25"/>
    <w:multiLevelType w:val="multilevel"/>
    <w:tmpl w:val="E700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DD767F"/>
    <w:multiLevelType w:val="multilevel"/>
    <w:tmpl w:val="8390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540559"/>
    <w:multiLevelType w:val="multilevel"/>
    <w:tmpl w:val="9E06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F16A8B"/>
    <w:multiLevelType w:val="multilevel"/>
    <w:tmpl w:val="6172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8E4532"/>
    <w:multiLevelType w:val="multilevel"/>
    <w:tmpl w:val="BF72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6C598F"/>
    <w:multiLevelType w:val="multilevel"/>
    <w:tmpl w:val="0680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D44B95"/>
    <w:multiLevelType w:val="multilevel"/>
    <w:tmpl w:val="B4A2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08156B"/>
    <w:multiLevelType w:val="multilevel"/>
    <w:tmpl w:val="B46E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273CDE"/>
    <w:multiLevelType w:val="multilevel"/>
    <w:tmpl w:val="B43E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A05203"/>
    <w:multiLevelType w:val="multilevel"/>
    <w:tmpl w:val="2428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155FD1"/>
    <w:multiLevelType w:val="multilevel"/>
    <w:tmpl w:val="4124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5C06D66"/>
    <w:multiLevelType w:val="multilevel"/>
    <w:tmpl w:val="66F2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693B74"/>
    <w:multiLevelType w:val="multilevel"/>
    <w:tmpl w:val="FE74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43A28C5"/>
    <w:multiLevelType w:val="multilevel"/>
    <w:tmpl w:val="A544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3B60F8"/>
    <w:multiLevelType w:val="multilevel"/>
    <w:tmpl w:val="B55C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6C32CD"/>
    <w:multiLevelType w:val="multilevel"/>
    <w:tmpl w:val="2D14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2048A0"/>
    <w:multiLevelType w:val="multilevel"/>
    <w:tmpl w:val="AD4C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12"/>
  </w:num>
  <w:num w:numId="5">
    <w:abstractNumId w:val="2"/>
  </w:num>
  <w:num w:numId="6">
    <w:abstractNumId w:val="15"/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  <w:num w:numId="13">
    <w:abstractNumId w:val="8"/>
  </w:num>
  <w:num w:numId="14">
    <w:abstractNumId w:val="14"/>
  </w:num>
  <w:num w:numId="15">
    <w:abstractNumId w:val="0"/>
  </w:num>
  <w:num w:numId="16">
    <w:abstractNumId w:val="3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8D"/>
    <w:rsid w:val="00040624"/>
    <w:rsid w:val="001872D0"/>
    <w:rsid w:val="003823A1"/>
    <w:rsid w:val="00413504"/>
    <w:rsid w:val="004D7B8D"/>
    <w:rsid w:val="00716F0C"/>
    <w:rsid w:val="007E2B5B"/>
    <w:rsid w:val="008436FD"/>
    <w:rsid w:val="00873F65"/>
    <w:rsid w:val="008D47D1"/>
    <w:rsid w:val="009F6FF1"/>
    <w:rsid w:val="00A44E05"/>
    <w:rsid w:val="00A4527F"/>
    <w:rsid w:val="00AD1155"/>
    <w:rsid w:val="00AF708E"/>
    <w:rsid w:val="00B64A75"/>
    <w:rsid w:val="00EA09A8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44BEE"/>
  <w15:chartTrackingRefBased/>
  <w15:docId w15:val="{1DBB5FCC-67FD-4681-8BDA-45739D59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9A8"/>
    <w:pPr>
      <w:spacing w:before="240" w:after="240" w:line="240" w:lineRule="auto"/>
    </w:pPr>
    <w:rPr>
      <w:rFonts w:ascii="Arial" w:eastAsia="Times New Roman" w:hAnsi="Arial" w:cs="Times New Roman"/>
      <w:color w:val="111111"/>
      <w:sz w:val="24"/>
      <w:szCs w:val="24"/>
      <w:lang w:eastAsia="en-AU"/>
    </w:rPr>
  </w:style>
  <w:style w:type="paragraph" w:styleId="Heading1">
    <w:name w:val="heading 1"/>
    <w:basedOn w:val="Normal"/>
    <w:link w:val="Heading1Char"/>
    <w:uiPriority w:val="9"/>
    <w:qFormat/>
    <w:rsid w:val="00EA09A8"/>
    <w:pPr>
      <w:spacing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823A1"/>
    <w:pPr>
      <w:keepNext/>
      <w:keepLines/>
      <w:spacing w:before="40" w:after="0"/>
      <w:outlineLvl w:val="1"/>
    </w:pPr>
    <w:rPr>
      <w:rFonts w:eastAsiaTheme="majorEastAsia" w:cstheme="majorBidi"/>
      <w:color w:val="auto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9A8"/>
    <w:rPr>
      <w:rFonts w:ascii="Arial" w:eastAsia="Times New Roman" w:hAnsi="Arial" w:cs="Times New Roman"/>
      <w:b/>
      <w:bCs/>
      <w:color w:val="111111"/>
      <w:kern w:val="36"/>
      <w:sz w:val="48"/>
      <w:szCs w:val="48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4D7B8D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4D7B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23A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823A1"/>
    <w:rPr>
      <w:rFonts w:ascii="Times New Roman" w:eastAsia="Times New Roman" w:hAnsi="Times New Roman" w:cs="Times New Roman"/>
      <w:color w:val="111111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823A1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823A1"/>
    <w:rPr>
      <w:rFonts w:ascii="Times New Roman" w:eastAsia="Times New Roman" w:hAnsi="Times New Roman" w:cs="Times New Roman"/>
      <w:color w:val="111111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823A1"/>
    <w:rPr>
      <w:rFonts w:ascii="Times New Roman" w:eastAsiaTheme="majorEastAsia" w:hAnsi="Times New Roman" w:cstheme="majorBidi"/>
      <w:b/>
      <w:bCs/>
      <w:kern w:val="36"/>
      <w:sz w:val="28"/>
      <w:szCs w:val="26"/>
      <w:lang w:eastAsia="en-AU"/>
    </w:rPr>
  </w:style>
  <w:style w:type="character" w:styleId="IntenseEmphasis">
    <w:name w:val="Intense Emphasis"/>
    <w:basedOn w:val="DefaultParagraphFont"/>
    <w:uiPriority w:val="21"/>
    <w:qFormat/>
    <w:rsid w:val="00EA09A8"/>
    <w:rPr>
      <w:rFonts w:ascii="Arial" w:hAnsi="Arial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EA09A8"/>
    <w:rPr>
      <w:rFonts w:ascii="Arial" w:hAnsi="Arial"/>
      <w:b/>
      <w:bCs/>
    </w:rPr>
  </w:style>
  <w:style w:type="character" w:styleId="Emphasis">
    <w:name w:val="Emphasis"/>
    <w:basedOn w:val="DefaultParagraphFont"/>
    <w:uiPriority w:val="20"/>
    <w:qFormat/>
    <w:rsid w:val="00EA09A8"/>
    <w:rPr>
      <w:rFonts w:ascii="Arial" w:hAnsi="Arial"/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3A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23A1"/>
    <w:rPr>
      <w:rFonts w:ascii="Times New Roman" w:eastAsiaTheme="minorEastAsia" w:hAnsi="Times New Roman"/>
      <w:color w:val="5A5A5A" w:themeColor="text1" w:themeTint="A5"/>
      <w:spacing w:val="15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3823A1"/>
    <w:pPr>
      <w:spacing w:before="0" w:after="0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3A1"/>
    <w:rPr>
      <w:rFonts w:ascii="Times New Roman" w:eastAsiaTheme="majorEastAsia" w:hAnsi="Times New Roman" w:cstheme="majorBidi"/>
      <w:spacing w:val="-10"/>
      <w:kern w:val="28"/>
      <w:sz w:val="56"/>
      <w:szCs w:val="56"/>
      <w:lang w:eastAsia="en-AU"/>
    </w:rPr>
  </w:style>
  <w:style w:type="character" w:styleId="BookTitle">
    <w:name w:val="Book Title"/>
    <w:basedOn w:val="DefaultParagraphFont"/>
    <w:uiPriority w:val="33"/>
    <w:qFormat/>
    <w:rsid w:val="00EA09A8"/>
    <w:rPr>
      <w:rFonts w:ascii="Arial" w:hAnsi="Arial"/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EA09A8"/>
    <w:rPr>
      <w:rFonts w:ascii="Arial" w:hAnsi="Arial"/>
      <w:b/>
      <w:bCs/>
      <w:smallCaps/>
      <w:color w:val="auto"/>
      <w:spacing w:val="5"/>
    </w:rPr>
  </w:style>
  <w:style w:type="character" w:styleId="SubtleReference">
    <w:name w:val="Subtle Reference"/>
    <w:basedOn w:val="DefaultParagraphFont"/>
    <w:uiPriority w:val="31"/>
    <w:qFormat/>
    <w:rsid w:val="00EA09A8"/>
    <w:rPr>
      <w:rFonts w:ascii="Arial" w:hAnsi="Arial"/>
      <w:smallCaps/>
      <w:color w:val="5A5A5A" w:themeColor="text1" w:themeTint="A5"/>
    </w:rPr>
  </w:style>
  <w:style w:type="paragraph" w:styleId="NoSpacing">
    <w:name w:val="No Spacing"/>
    <w:uiPriority w:val="1"/>
    <w:qFormat/>
    <w:rsid w:val="00EA09A8"/>
    <w:pPr>
      <w:spacing w:after="0" w:line="240" w:lineRule="auto"/>
    </w:pPr>
    <w:rPr>
      <w:rFonts w:ascii="Arial" w:eastAsia="Times New Roman" w:hAnsi="Arial" w:cs="Times New Roman"/>
      <w:color w:val="111111"/>
      <w:sz w:val="24"/>
      <w:szCs w:val="24"/>
      <w:lang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9A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9A8"/>
    <w:rPr>
      <w:rFonts w:ascii="Arial" w:eastAsia="Times New Roman" w:hAnsi="Arial" w:cs="Times New Roman"/>
      <w:i/>
      <w:iCs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73F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6F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af.qld.gov.au/business-priorities/biosecurity/invasive-plants-animals/ants/fire-ants/erad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2018—Steering Committee meeting</vt:lpstr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2018—Steering Committee meeting</dc:title>
  <dc:subject/>
  <dc:creator>National Red Imported Fire Ant Eradication Program</dc:creator>
  <cp:keywords/>
  <dc:description/>
  <cp:lastModifiedBy>LENNON Kelly</cp:lastModifiedBy>
  <cp:revision>2</cp:revision>
  <dcterms:created xsi:type="dcterms:W3CDTF">2021-04-20T05:29:00Z</dcterms:created>
  <dcterms:modified xsi:type="dcterms:W3CDTF">2021-04-20T05:29:00Z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20210420140804471</vt:lpwstr>
  </property>
</Properties>
</file>