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F2EB0" w14:textId="77777777" w:rsidR="00E27FCA" w:rsidRPr="00790759" w:rsidRDefault="00E27FCA" w:rsidP="00E27FCA">
      <w:pPr>
        <w:pStyle w:val="Heading1"/>
        <w:spacing w:after="120"/>
        <w:jc w:val="center"/>
        <w:rPr>
          <w:rFonts w:cs="Arial"/>
          <w:color w:val="auto"/>
          <w:sz w:val="24"/>
          <w:szCs w:val="24"/>
        </w:rPr>
      </w:pPr>
      <w:r w:rsidRPr="00790759">
        <w:rPr>
          <w:rFonts w:cs="Arial"/>
          <w:color w:val="auto"/>
          <w:sz w:val="24"/>
          <w:szCs w:val="24"/>
        </w:rPr>
        <w:t xml:space="preserve">The National Red Imported Fire Ant Program Efficiency &amp; Effectiveness Review Progress Report - </w:t>
      </w:r>
      <w:r w:rsidR="001675B2" w:rsidRPr="00790759">
        <w:rPr>
          <w:rFonts w:cs="Arial"/>
          <w:color w:val="auto"/>
          <w:sz w:val="24"/>
          <w:szCs w:val="24"/>
        </w:rPr>
        <w:t xml:space="preserve">October </w:t>
      </w:r>
      <w:r w:rsidRPr="00790759">
        <w:rPr>
          <w:rFonts w:cs="Arial"/>
          <w:color w:val="auto"/>
          <w:sz w:val="24"/>
          <w:szCs w:val="24"/>
        </w:rPr>
        <w:t>2020</w:t>
      </w:r>
    </w:p>
    <w:p w14:paraId="111EE477" w14:textId="77777777" w:rsidR="00E27FCA" w:rsidRPr="00790759" w:rsidRDefault="00E27FCA" w:rsidP="00E27FCA">
      <w:pPr>
        <w:spacing w:after="0"/>
        <w:rPr>
          <w:rFonts w:ascii="Arial" w:hAnsi="Arial" w:cs="Arial"/>
          <w:sz w:val="10"/>
          <w:szCs w:val="10"/>
        </w:rPr>
      </w:pPr>
    </w:p>
    <w:p w14:paraId="692F6A7E" w14:textId="77777777" w:rsidR="00E27FCA" w:rsidRPr="00790759" w:rsidRDefault="00E27FCA" w:rsidP="00E27FCA">
      <w:pPr>
        <w:spacing w:after="0"/>
        <w:ind w:left="426" w:right="240"/>
        <w:jc w:val="both"/>
        <w:rPr>
          <w:rFonts w:ascii="Arial" w:hAnsi="Arial" w:cs="Arial"/>
          <w:sz w:val="21"/>
          <w:szCs w:val="21"/>
        </w:rPr>
      </w:pPr>
      <w:r w:rsidRPr="00790759">
        <w:rPr>
          <w:rFonts w:ascii="Arial" w:hAnsi="Arial" w:cs="Arial"/>
          <w:sz w:val="21"/>
          <w:szCs w:val="21"/>
        </w:rPr>
        <w:t xml:space="preserve">Since the first detection of red imported fire ants in 2001, there have been 16 independent reviews of the successive versions of the National Red Imported Fire Ant Eradication Programs addressing various aspects including scientific, operational, technical and financial. The reviews were undertaken to ensure the Program </w:t>
      </w:r>
      <w:r w:rsidR="008E703C" w:rsidRPr="00790759">
        <w:rPr>
          <w:rFonts w:ascii="Arial" w:hAnsi="Arial" w:cs="Arial"/>
          <w:sz w:val="21"/>
          <w:szCs w:val="21"/>
        </w:rPr>
        <w:t>achieved</w:t>
      </w:r>
      <w:r w:rsidRPr="00790759">
        <w:rPr>
          <w:rFonts w:ascii="Arial" w:hAnsi="Arial" w:cs="Arial"/>
          <w:sz w:val="21"/>
          <w:szCs w:val="21"/>
        </w:rPr>
        <w:t xml:space="preserve"> its objectives and was able to secure funding. All 16 of these reviews supported the continuation of the Eradication Program, with the 2016 independent review recommending the provision of long-term funding. This led to the creation of the Ten-Year Eradication Plan (2017–2027) that is jointly funded and governed by the Federal, state and territory governments Steering Committee.</w:t>
      </w:r>
    </w:p>
    <w:p w14:paraId="5B1545A1" w14:textId="77777777" w:rsidR="00E27FCA" w:rsidRPr="00790759" w:rsidRDefault="00E27FCA" w:rsidP="00E27FCA">
      <w:pPr>
        <w:spacing w:after="0"/>
        <w:ind w:left="426" w:right="240"/>
        <w:jc w:val="both"/>
        <w:rPr>
          <w:rFonts w:ascii="Arial" w:hAnsi="Arial" w:cs="Arial"/>
          <w:sz w:val="21"/>
          <w:szCs w:val="21"/>
        </w:rPr>
      </w:pPr>
    </w:p>
    <w:p w14:paraId="5A1D13DE" w14:textId="77777777" w:rsidR="00E27FCA" w:rsidRPr="00790759" w:rsidRDefault="00E27FCA" w:rsidP="00E27FCA">
      <w:pPr>
        <w:spacing w:after="0"/>
        <w:ind w:left="426" w:right="240"/>
        <w:jc w:val="both"/>
        <w:rPr>
          <w:rFonts w:ascii="Arial" w:hAnsi="Arial" w:cs="Arial"/>
          <w:sz w:val="21"/>
          <w:szCs w:val="21"/>
        </w:rPr>
      </w:pPr>
      <w:r w:rsidRPr="00790759">
        <w:rPr>
          <w:rFonts w:ascii="Arial" w:hAnsi="Arial" w:cs="Arial"/>
          <w:sz w:val="21"/>
          <w:szCs w:val="21"/>
        </w:rPr>
        <w:t xml:space="preserve">Under the Program’s Ten Year Plan there is a commitment that a review be undertaken every two years to provide evidence and assurance to the Program’s cost-share partners that the Program is being conducted in an efficient and effective manner. </w:t>
      </w:r>
    </w:p>
    <w:p w14:paraId="28901872" w14:textId="77777777" w:rsidR="00E27FCA" w:rsidRPr="00790759" w:rsidRDefault="00E27FCA" w:rsidP="00E27FCA">
      <w:pPr>
        <w:spacing w:after="0"/>
        <w:ind w:left="426" w:right="240"/>
        <w:jc w:val="both"/>
        <w:rPr>
          <w:rFonts w:ascii="Arial" w:hAnsi="Arial" w:cs="Arial"/>
          <w:sz w:val="21"/>
          <w:szCs w:val="21"/>
        </w:rPr>
      </w:pPr>
    </w:p>
    <w:p w14:paraId="3B069D5D" w14:textId="77777777" w:rsidR="00E27FCA" w:rsidRPr="00790759" w:rsidRDefault="00E27FCA" w:rsidP="00E27FCA">
      <w:pPr>
        <w:spacing w:after="0"/>
        <w:ind w:left="426" w:right="240"/>
        <w:jc w:val="both"/>
        <w:rPr>
          <w:rFonts w:ascii="Arial" w:hAnsi="Arial" w:cs="Arial"/>
          <w:sz w:val="21"/>
          <w:szCs w:val="21"/>
        </w:rPr>
      </w:pPr>
      <w:r w:rsidRPr="00790759">
        <w:rPr>
          <w:rFonts w:ascii="Arial" w:hAnsi="Arial" w:cs="Arial"/>
          <w:sz w:val="21"/>
          <w:szCs w:val="21"/>
        </w:rPr>
        <w:t>In August 2019, the Program’s Steering Committee commissioned an independent external consultant Mr Bernard Wonder to undertake the review which commenced in September 2019 and concluded in December 2019. Mr Wonder made 37 recommendations and noted that the approach outlined in the Ten Year Plan is “a methodical and sophisticated approach” to eradication; and that the west to east rolling eradication strategy, with suppression treatment in those areas yet to receive eradication treatment, is “well-reasoned”.</w:t>
      </w:r>
    </w:p>
    <w:p w14:paraId="07CFCB5C" w14:textId="77777777" w:rsidR="00E27FCA" w:rsidRPr="00790759" w:rsidRDefault="00E27FCA" w:rsidP="00E27FCA">
      <w:pPr>
        <w:spacing w:after="0"/>
        <w:ind w:left="426" w:right="240"/>
        <w:jc w:val="both"/>
        <w:rPr>
          <w:rFonts w:ascii="Arial" w:hAnsi="Arial" w:cs="Arial"/>
          <w:sz w:val="21"/>
          <w:szCs w:val="21"/>
        </w:rPr>
      </w:pPr>
    </w:p>
    <w:p w14:paraId="49B94257" w14:textId="77777777" w:rsidR="00E27FCA" w:rsidRPr="00790759" w:rsidRDefault="00E27FCA" w:rsidP="00F242C2">
      <w:pPr>
        <w:spacing w:after="0"/>
        <w:ind w:left="426" w:right="240"/>
        <w:jc w:val="both"/>
        <w:rPr>
          <w:rFonts w:ascii="Arial" w:hAnsi="Arial" w:cs="Arial"/>
          <w:sz w:val="21"/>
          <w:szCs w:val="21"/>
        </w:rPr>
      </w:pPr>
      <w:r w:rsidRPr="00790759">
        <w:rPr>
          <w:rFonts w:ascii="Arial" w:hAnsi="Arial" w:cs="Arial"/>
          <w:sz w:val="21"/>
          <w:szCs w:val="21"/>
        </w:rPr>
        <w:t xml:space="preserve">The Steering Committee and the Program agreed to the vast majority of recommendations noting that the Program had started working on over 80 percent of them with 14 given a high priority. The remaining recommendations from the review require further investigation and consideration in relation to the feasibility and associated costs for implementation. These processes are currently underway. </w:t>
      </w:r>
    </w:p>
    <w:p w14:paraId="6332ED1A" w14:textId="77777777" w:rsidR="00E27FCA" w:rsidRPr="00790759" w:rsidRDefault="00E27FCA" w:rsidP="00E27FCA">
      <w:pPr>
        <w:spacing w:after="0"/>
        <w:ind w:left="426" w:right="240"/>
        <w:jc w:val="both"/>
        <w:rPr>
          <w:rFonts w:ascii="Arial" w:hAnsi="Arial" w:cs="Arial"/>
          <w:sz w:val="21"/>
          <w:szCs w:val="21"/>
        </w:rPr>
      </w:pPr>
    </w:p>
    <w:p w14:paraId="33BEF50F" w14:textId="77777777" w:rsidR="00E27FCA" w:rsidRPr="00790759" w:rsidRDefault="00E27FCA" w:rsidP="008141D7">
      <w:pPr>
        <w:spacing w:after="0"/>
        <w:ind w:left="426" w:right="240"/>
        <w:jc w:val="both"/>
        <w:rPr>
          <w:rFonts w:ascii="Arial" w:hAnsi="Arial" w:cs="Arial"/>
          <w:sz w:val="21"/>
          <w:szCs w:val="21"/>
        </w:rPr>
      </w:pPr>
      <w:r w:rsidRPr="00790759">
        <w:rPr>
          <w:rFonts w:ascii="Arial" w:hAnsi="Arial" w:cs="Arial"/>
          <w:sz w:val="21"/>
          <w:szCs w:val="21"/>
        </w:rPr>
        <w:t>A summary of progress against each recommendation is attached.</w:t>
      </w:r>
      <w:r w:rsidR="008141D7" w:rsidRPr="00790759">
        <w:rPr>
          <w:rFonts w:ascii="Arial" w:hAnsi="Arial" w:cs="Arial"/>
          <w:sz w:val="21"/>
          <w:szCs w:val="21"/>
        </w:rPr>
        <w:t xml:space="preserve"> </w:t>
      </w:r>
      <w:r w:rsidRPr="00790759">
        <w:rPr>
          <w:rFonts w:ascii="Arial" w:hAnsi="Arial" w:cs="Arial"/>
          <w:sz w:val="21"/>
          <w:szCs w:val="21"/>
        </w:rPr>
        <w:t>Highlights of progress to date include:</w:t>
      </w:r>
    </w:p>
    <w:p w14:paraId="3FCC0888" w14:textId="77777777" w:rsidR="00E27FCA" w:rsidRPr="00790759" w:rsidRDefault="00E27FCA" w:rsidP="00E27FCA">
      <w:pPr>
        <w:spacing w:after="0"/>
        <w:ind w:left="426" w:right="240"/>
        <w:jc w:val="both"/>
        <w:rPr>
          <w:rFonts w:ascii="Arial" w:hAnsi="Arial" w:cs="Arial"/>
          <w:sz w:val="21"/>
          <w:szCs w:val="21"/>
        </w:rPr>
      </w:pPr>
    </w:p>
    <w:p w14:paraId="11701935" w14:textId="77777777" w:rsidR="00E27FCA" w:rsidRPr="00790759" w:rsidRDefault="00E27FCA" w:rsidP="008141D7">
      <w:pPr>
        <w:pStyle w:val="BodyText3"/>
        <w:numPr>
          <w:ilvl w:val="0"/>
          <w:numId w:val="4"/>
        </w:numPr>
        <w:spacing w:before="0"/>
        <w:ind w:right="240"/>
        <w:rPr>
          <w:rFonts w:eastAsiaTheme="minorHAnsi" w:cs="Arial"/>
          <w:b w:val="0"/>
          <w:spacing w:val="0"/>
          <w:sz w:val="21"/>
          <w:szCs w:val="21"/>
          <w:lang w:eastAsia="en-US"/>
        </w:rPr>
      </w:pPr>
      <w:r w:rsidRPr="00790759">
        <w:rPr>
          <w:rFonts w:eastAsiaTheme="minorHAnsi" w:cs="Arial"/>
          <w:b w:val="0"/>
          <w:spacing w:val="0"/>
          <w:sz w:val="21"/>
          <w:szCs w:val="21"/>
          <w:lang w:eastAsia="en-US"/>
        </w:rPr>
        <w:t xml:space="preserve">Work has advanced on trials of the new helicopter-mounted remote sensing equipment which will better identify areas of infestation and allow more targeted treatment activities. This innovation could lead to substantial savings on bait and greatly reduce the amount of ground surveillance needed. </w:t>
      </w:r>
    </w:p>
    <w:p w14:paraId="1483CAE4" w14:textId="77777777" w:rsidR="00E27FCA" w:rsidRPr="00790759" w:rsidRDefault="00E27FCA" w:rsidP="00E27FCA">
      <w:pPr>
        <w:pStyle w:val="BodyText3"/>
        <w:spacing w:before="0"/>
        <w:ind w:left="426" w:right="240"/>
        <w:rPr>
          <w:rFonts w:eastAsiaTheme="minorHAnsi" w:cs="Arial"/>
          <w:b w:val="0"/>
          <w:spacing w:val="0"/>
          <w:sz w:val="21"/>
          <w:szCs w:val="21"/>
          <w:lang w:eastAsia="en-US"/>
        </w:rPr>
      </w:pPr>
    </w:p>
    <w:p w14:paraId="1F0B4EFE" w14:textId="77777777" w:rsidR="00E27FCA" w:rsidRPr="00790759" w:rsidRDefault="00E27FCA" w:rsidP="008141D7">
      <w:pPr>
        <w:pStyle w:val="BodyText3"/>
        <w:numPr>
          <w:ilvl w:val="0"/>
          <w:numId w:val="4"/>
        </w:numPr>
        <w:spacing w:before="0"/>
        <w:ind w:right="240"/>
        <w:rPr>
          <w:rFonts w:eastAsiaTheme="minorHAnsi" w:cs="Arial"/>
          <w:b w:val="0"/>
          <w:spacing w:val="0"/>
          <w:sz w:val="21"/>
          <w:szCs w:val="21"/>
          <w:lang w:eastAsia="en-US"/>
        </w:rPr>
      </w:pPr>
      <w:r w:rsidRPr="00790759">
        <w:rPr>
          <w:rFonts w:eastAsiaTheme="minorHAnsi" w:cs="Arial"/>
          <w:b w:val="0"/>
          <w:spacing w:val="0"/>
          <w:sz w:val="21"/>
          <w:szCs w:val="21"/>
          <w:lang w:eastAsia="en-US"/>
        </w:rPr>
        <w:t>Changes to the way the Program responds to Fire Ant reports using fast acting bait on first response has improved Program efficiency and labour productivity.</w:t>
      </w:r>
    </w:p>
    <w:p w14:paraId="0FE228AA" w14:textId="77777777" w:rsidR="00E27FCA" w:rsidRPr="00790759" w:rsidRDefault="00E27FCA" w:rsidP="00E27FCA">
      <w:pPr>
        <w:pStyle w:val="BodyText3"/>
        <w:spacing w:before="0"/>
        <w:ind w:left="426" w:right="240"/>
        <w:rPr>
          <w:rFonts w:eastAsiaTheme="minorHAnsi" w:cs="Arial"/>
          <w:b w:val="0"/>
          <w:spacing w:val="0"/>
          <w:sz w:val="21"/>
          <w:szCs w:val="21"/>
          <w:lang w:eastAsia="en-US"/>
        </w:rPr>
      </w:pPr>
    </w:p>
    <w:p w14:paraId="723EB2AF" w14:textId="77777777" w:rsidR="00E27FCA" w:rsidRPr="00790759" w:rsidRDefault="00E27FCA" w:rsidP="008141D7">
      <w:pPr>
        <w:pStyle w:val="BodyText3"/>
        <w:numPr>
          <w:ilvl w:val="0"/>
          <w:numId w:val="4"/>
        </w:numPr>
        <w:spacing w:before="0"/>
        <w:ind w:right="240"/>
        <w:rPr>
          <w:rFonts w:eastAsiaTheme="minorHAnsi" w:cs="Arial"/>
          <w:b w:val="0"/>
          <w:spacing w:val="0"/>
          <w:sz w:val="21"/>
          <w:szCs w:val="21"/>
          <w:lang w:eastAsia="en-US"/>
        </w:rPr>
      </w:pPr>
      <w:r w:rsidRPr="00790759">
        <w:rPr>
          <w:rFonts w:eastAsiaTheme="minorHAnsi" w:cs="Arial"/>
          <w:b w:val="0"/>
          <w:spacing w:val="0"/>
          <w:sz w:val="21"/>
          <w:szCs w:val="21"/>
          <w:lang w:eastAsia="en-US"/>
        </w:rPr>
        <w:t>The self-management initiative introduces the concept of shared responsibility for Fire Ant management between the Government, industry and the wider-community, and could also lead to significant cost savings and greater efficiencies.</w:t>
      </w:r>
    </w:p>
    <w:p w14:paraId="6A59D4DD" w14:textId="77777777" w:rsidR="00E27FCA" w:rsidRPr="00790759" w:rsidRDefault="00E27FCA" w:rsidP="00E27FCA">
      <w:pPr>
        <w:pStyle w:val="BodyText3"/>
        <w:spacing w:before="0"/>
        <w:ind w:left="426" w:right="240"/>
        <w:rPr>
          <w:rFonts w:eastAsiaTheme="minorHAnsi" w:cs="Arial"/>
          <w:b w:val="0"/>
          <w:spacing w:val="0"/>
          <w:sz w:val="21"/>
          <w:szCs w:val="21"/>
          <w:lang w:eastAsia="en-US"/>
        </w:rPr>
      </w:pPr>
    </w:p>
    <w:p w14:paraId="134814B4" w14:textId="77777777" w:rsidR="00E27FCA" w:rsidRPr="00790759" w:rsidRDefault="00E27FCA" w:rsidP="008141D7">
      <w:pPr>
        <w:pStyle w:val="BodyText3"/>
        <w:numPr>
          <w:ilvl w:val="0"/>
          <w:numId w:val="4"/>
        </w:numPr>
        <w:spacing w:before="0"/>
        <w:ind w:right="240"/>
        <w:rPr>
          <w:rFonts w:eastAsiaTheme="minorHAnsi" w:cs="Arial"/>
          <w:b w:val="0"/>
          <w:spacing w:val="0"/>
          <w:sz w:val="21"/>
          <w:szCs w:val="21"/>
          <w:lang w:eastAsia="en-US"/>
        </w:rPr>
      </w:pPr>
      <w:r w:rsidRPr="00790759">
        <w:rPr>
          <w:rFonts w:eastAsiaTheme="minorHAnsi" w:cs="Arial"/>
          <w:b w:val="0"/>
          <w:spacing w:val="0"/>
          <w:sz w:val="21"/>
          <w:szCs w:val="21"/>
          <w:lang w:eastAsia="en-US"/>
        </w:rPr>
        <w:t>Enforcement of the regulations regarding human-assisted movement of fire ants has been enhanced. Ten penalty infringement notices have been issued since January for breaches related to fire ant biosecurity zones.</w:t>
      </w:r>
    </w:p>
    <w:p w14:paraId="4F4EFEE1" w14:textId="77777777" w:rsidR="00E27FCA" w:rsidRPr="00790759" w:rsidRDefault="00E27FCA" w:rsidP="00E27FCA">
      <w:pPr>
        <w:pStyle w:val="BodyText3"/>
        <w:spacing w:before="0"/>
        <w:ind w:left="426" w:right="240"/>
        <w:rPr>
          <w:rFonts w:eastAsiaTheme="minorHAnsi" w:cs="Arial"/>
          <w:b w:val="0"/>
          <w:spacing w:val="0"/>
          <w:sz w:val="21"/>
          <w:szCs w:val="21"/>
          <w:lang w:eastAsia="en-US"/>
        </w:rPr>
      </w:pPr>
    </w:p>
    <w:p w14:paraId="2494CE23" w14:textId="77777777" w:rsidR="00E27FCA" w:rsidRPr="00790759" w:rsidRDefault="00E27FCA" w:rsidP="008141D7">
      <w:pPr>
        <w:pStyle w:val="BodyText3"/>
        <w:numPr>
          <w:ilvl w:val="0"/>
          <w:numId w:val="4"/>
        </w:numPr>
        <w:spacing w:before="0"/>
        <w:ind w:right="240"/>
        <w:rPr>
          <w:rFonts w:eastAsiaTheme="minorHAnsi" w:cs="Arial"/>
          <w:b w:val="0"/>
          <w:spacing w:val="0"/>
          <w:sz w:val="21"/>
          <w:szCs w:val="21"/>
          <w:lang w:eastAsia="en-US"/>
        </w:rPr>
      </w:pPr>
      <w:r w:rsidRPr="00790759">
        <w:rPr>
          <w:rFonts w:eastAsiaTheme="minorHAnsi" w:cs="Arial"/>
          <w:b w:val="0"/>
          <w:spacing w:val="0"/>
          <w:sz w:val="21"/>
          <w:szCs w:val="21"/>
          <w:lang w:eastAsia="en-US"/>
        </w:rPr>
        <w:t xml:space="preserve">The fire ant biosecurity zones were modified in May 2020 to minimise the likelihood of human-assisted movement of fire ants and re-infestation in the eradication area. </w:t>
      </w:r>
    </w:p>
    <w:p w14:paraId="7BB4EABB" w14:textId="77777777" w:rsidR="00E27FCA" w:rsidRPr="00790759" w:rsidRDefault="00E27FCA" w:rsidP="00E27FCA">
      <w:pPr>
        <w:pStyle w:val="BodyText3"/>
        <w:spacing w:before="0"/>
        <w:ind w:left="426" w:right="240"/>
        <w:rPr>
          <w:rFonts w:eastAsiaTheme="minorHAnsi" w:cs="Arial"/>
          <w:b w:val="0"/>
          <w:spacing w:val="0"/>
          <w:sz w:val="21"/>
          <w:szCs w:val="21"/>
          <w:lang w:eastAsia="en-US"/>
        </w:rPr>
      </w:pPr>
    </w:p>
    <w:p w14:paraId="669DF5DA" w14:textId="77777777" w:rsidR="00E27FCA" w:rsidRPr="00790759" w:rsidRDefault="00E27FCA" w:rsidP="008141D7">
      <w:pPr>
        <w:pStyle w:val="BodyText3"/>
        <w:numPr>
          <w:ilvl w:val="0"/>
          <w:numId w:val="4"/>
        </w:numPr>
        <w:spacing w:before="0"/>
        <w:ind w:right="240"/>
        <w:rPr>
          <w:rFonts w:eastAsiaTheme="minorHAnsi" w:cs="Arial"/>
          <w:b w:val="0"/>
          <w:spacing w:val="0"/>
          <w:sz w:val="21"/>
          <w:szCs w:val="21"/>
          <w:lang w:eastAsia="en-US"/>
        </w:rPr>
      </w:pPr>
      <w:r w:rsidRPr="00790759">
        <w:rPr>
          <w:rFonts w:eastAsiaTheme="minorHAnsi" w:cs="Arial"/>
          <w:b w:val="0"/>
          <w:spacing w:val="0"/>
          <w:sz w:val="21"/>
          <w:szCs w:val="21"/>
          <w:lang w:eastAsia="en-US"/>
        </w:rPr>
        <w:t>Significant progress has been made with a mobile digital solution to enable field staff to capture and record relevant data electronically in the field. This will improve operational efficiency and streamline processes.</w:t>
      </w:r>
    </w:p>
    <w:p w14:paraId="54ED9804" w14:textId="77777777" w:rsidR="00E27FCA" w:rsidRPr="00790759" w:rsidRDefault="00E27FCA" w:rsidP="00E27FCA">
      <w:pPr>
        <w:pStyle w:val="BodyText3"/>
        <w:spacing w:before="0"/>
        <w:ind w:left="426" w:right="240"/>
        <w:rPr>
          <w:rFonts w:eastAsiaTheme="minorHAnsi" w:cs="Arial"/>
          <w:b w:val="0"/>
          <w:spacing w:val="0"/>
          <w:sz w:val="21"/>
          <w:szCs w:val="21"/>
          <w:lang w:eastAsia="en-US"/>
        </w:rPr>
      </w:pPr>
    </w:p>
    <w:p w14:paraId="39EDB9E7" w14:textId="77777777" w:rsidR="00E27FCA" w:rsidRPr="00790759" w:rsidRDefault="00E27FCA" w:rsidP="00E27FCA">
      <w:pPr>
        <w:pStyle w:val="BodyText3"/>
        <w:spacing w:before="0"/>
        <w:ind w:left="426" w:right="240"/>
        <w:rPr>
          <w:rStyle w:val="Hyperlink"/>
          <w:rFonts w:cs="Arial"/>
          <w:b w:val="0"/>
          <w:sz w:val="21"/>
          <w:szCs w:val="21"/>
        </w:rPr>
      </w:pPr>
      <w:r w:rsidRPr="00790759">
        <w:rPr>
          <w:rFonts w:cs="Arial"/>
          <w:b w:val="0"/>
          <w:sz w:val="21"/>
          <w:szCs w:val="21"/>
        </w:rPr>
        <w:t xml:space="preserve">A copy of the efficiency and effectiveness review report and the Steering Committee’s associated responses can be found on the </w:t>
      </w:r>
      <w:hyperlink r:id="rId8" w:history="1">
        <w:r w:rsidRPr="00790759">
          <w:rPr>
            <w:rStyle w:val="Hyperlink"/>
            <w:rFonts w:cs="Arial"/>
            <w:b w:val="0"/>
            <w:sz w:val="21"/>
            <w:szCs w:val="21"/>
          </w:rPr>
          <w:t>Department of Agriculture and Fisheries webpage</w:t>
        </w:r>
      </w:hyperlink>
      <w:r w:rsidRPr="00790759">
        <w:rPr>
          <w:rStyle w:val="Hyperlink"/>
          <w:rFonts w:cs="Arial"/>
          <w:b w:val="0"/>
          <w:sz w:val="21"/>
          <w:szCs w:val="21"/>
        </w:rPr>
        <w:t>.</w:t>
      </w:r>
    </w:p>
    <w:p w14:paraId="7001B4B2" w14:textId="77777777" w:rsidR="00E27FCA" w:rsidRPr="00790759" w:rsidRDefault="00E27FCA" w:rsidP="00E27FCA">
      <w:pPr>
        <w:pStyle w:val="BodyText3"/>
        <w:spacing w:before="0"/>
        <w:ind w:right="0"/>
        <w:rPr>
          <w:rFonts w:eastAsiaTheme="minorHAnsi" w:cs="Arial"/>
          <w:b w:val="0"/>
          <w:spacing w:val="0"/>
          <w:sz w:val="21"/>
          <w:szCs w:val="21"/>
          <w:lang w:eastAsia="en-US"/>
        </w:rPr>
        <w:sectPr w:rsidR="00E27FCA" w:rsidRPr="00790759" w:rsidSect="009022BC">
          <w:headerReference w:type="default" r:id="rId9"/>
          <w:footerReference w:type="default" r:id="rId10"/>
          <w:pgSz w:w="11910" w:h="16840"/>
          <w:pgMar w:top="1520" w:right="580" w:bottom="1900" w:left="600" w:header="0" w:footer="1399" w:gutter="0"/>
          <w:pgNumType w:start="1"/>
          <w:cols w:space="720"/>
        </w:sectPr>
      </w:pPr>
    </w:p>
    <w:p w14:paraId="0C7E1271" w14:textId="77777777" w:rsidR="00E27FCA" w:rsidRPr="00790759" w:rsidRDefault="00E27FCA" w:rsidP="00E27FCA">
      <w:pPr>
        <w:pStyle w:val="Title"/>
        <w:spacing w:before="0"/>
        <w:jc w:val="center"/>
        <w:rPr>
          <w:rFonts w:ascii="Arial" w:hAnsi="Arial" w:cs="Arial"/>
        </w:rPr>
      </w:pPr>
      <w:r w:rsidRPr="00790759">
        <w:rPr>
          <w:rFonts w:ascii="Arial" w:hAnsi="Arial" w:cs="Arial"/>
          <w:w w:val="95"/>
        </w:rPr>
        <w:lastRenderedPageBreak/>
        <w:t>Efficiency and Effectiveness</w:t>
      </w:r>
      <w:r w:rsidRPr="00790759">
        <w:rPr>
          <w:rFonts w:ascii="Arial" w:hAnsi="Arial" w:cs="Arial"/>
          <w:spacing w:val="-36"/>
          <w:w w:val="95"/>
        </w:rPr>
        <w:t xml:space="preserve"> </w:t>
      </w:r>
      <w:r w:rsidRPr="00790759">
        <w:rPr>
          <w:rFonts w:ascii="Arial" w:hAnsi="Arial" w:cs="Arial"/>
          <w:w w:val="95"/>
        </w:rPr>
        <w:t xml:space="preserve">Review Status – </w:t>
      </w:r>
      <w:r w:rsidR="00435FE2" w:rsidRPr="00790759">
        <w:rPr>
          <w:rFonts w:ascii="Arial" w:hAnsi="Arial" w:cs="Arial"/>
          <w:w w:val="95"/>
        </w:rPr>
        <w:t xml:space="preserve">November </w:t>
      </w:r>
      <w:r w:rsidRPr="00790759">
        <w:rPr>
          <w:rFonts w:ascii="Arial" w:hAnsi="Arial" w:cs="Arial"/>
          <w:w w:val="95"/>
        </w:rPr>
        <w:t>2020</w:t>
      </w:r>
    </w:p>
    <w:p w14:paraId="5B96439A" w14:textId="77777777" w:rsidR="00E27FCA" w:rsidRPr="00790759" w:rsidRDefault="00E27FCA" w:rsidP="00E27FCA">
      <w:pPr>
        <w:pStyle w:val="BodyText"/>
        <w:spacing w:before="7"/>
        <w:rPr>
          <w:rFonts w:ascii="Arial" w:hAnsi="Arial" w:cs="Arial"/>
          <w:sz w:val="10"/>
          <w:szCs w:val="10"/>
        </w:rPr>
      </w:pPr>
      <w:r w:rsidRPr="00790759">
        <w:rPr>
          <w:rFonts w:ascii="Arial" w:hAnsi="Arial" w:cs="Arial"/>
          <w:noProof/>
          <w:sz w:val="10"/>
          <w:szCs w:val="10"/>
          <w:lang w:eastAsia="en-AU"/>
        </w:rPr>
        <mc:AlternateContent>
          <mc:Choice Requires="wps">
            <w:drawing>
              <wp:anchor distT="45720" distB="45720" distL="114300" distR="114300" simplePos="0" relativeHeight="251659264" behindDoc="0" locked="0" layoutInCell="1" allowOverlap="1" wp14:anchorId="4A067094" wp14:editId="7419BD26">
                <wp:simplePos x="0" y="0"/>
                <wp:positionH relativeFrom="column">
                  <wp:posOffset>2448560</wp:posOffset>
                </wp:positionH>
                <wp:positionV relativeFrom="paragraph">
                  <wp:posOffset>81280</wp:posOffset>
                </wp:positionV>
                <wp:extent cx="2171700" cy="905510"/>
                <wp:effectExtent l="0" t="0" r="0" b="889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05510"/>
                        </a:xfrm>
                        <a:prstGeom prst="rect">
                          <a:avLst/>
                        </a:prstGeom>
                        <a:solidFill>
                          <a:srgbClr val="FFFFFF"/>
                        </a:solidFill>
                        <a:ln w="9525">
                          <a:noFill/>
                          <a:miter lim="800000"/>
                          <a:headEnd/>
                          <a:tailEnd/>
                        </a:ln>
                      </wps:spPr>
                      <wps:txbx>
                        <w:txbxContent>
                          <w:tbl>
                            <w:tblPr>
                              <w:tblStyle w:val="TableGrid"/>
                              <w:tblW w:w="3119" w:type="dxa"/>
                              <w:tblInd w:w="-147" w:type="dxa"/>
                              <w:tblLayout w:type="fixed"/>
                              <w:tblLook w:val="04A0" w:firstRow="1" w:lastRow="0" w:firstColumn="1" w:lastColumn="0" w:noHBand="0" w:noVBand="1"/>
                            </w:tblPr>
                            <w:tblGrid>
                              <w:gridCol w:w="2127"/>
                              <w:gridCol w:w="992"/>
                            </w:tblGrid>
                            <w:tr w:rsidR="00E27FCA" w:rsidRPr="000F7D5A" w14:paraId="415A9B2A" w14:textId="77777777" w:rsidTr="00A446AE">
                              <w:tc>
                                <w:tcPr>
                                  <w:tcW w:w="3119" w:type="dxa"/>
                                  <w:gridSpan w:val="2"/>
                                </w:tcPr>
                                <w:p w14:paraId="0746C75B" w14:textId="77777777" w:rsidR="00E27FCA" w:rsidRPr="000F7D5A" w:rsidRDefault="00E27FCA" w:rsidP="00A446AE">
                                  <w:pPr>
                                    <w:spacing w:before="40" w:after="40"/>
                                    <w:rPr>
                                      <w:rFonts w:ascii="Arial" w:hAnsi="Arial" w:cs="Arial"/>
                                      <w:b/>
                                      <w:sz w:val="19"/>
                                      <w:szCs w:val="19"/>
                                    </w:rPr>
                                  </w:pPr>
                                  <w:r w:rsidRPr="000F7D5A">
                                    <w:rPr>
                                      <w:rFonts w:ascii="Arial" w:hAnsi="Arial" w:cs="Arial"/>
                                      <w:b/>
                                      <w:sz w:val="19"/>
                                      <w:szCs w:val="19"/>
                                    </w:rPr>
                                    <w:t>Recommendation Status</w:t>
                                  </w:r>
                                  <w:r>
                                    <w:rPr>
                                      <w:rFonts w:ascii="Arial" w:hAnsi="Arial" w:cs="Arial"/>
                                      <w:b/>
                                      <w:sz w:val="19"/>
                                      <w:szCs w:val="19"/>
                                    </w:rPr>
                                    <w:t xml:space="preserve"> Table</w:t>
                                  </w:r>
                                </w:p>
                              </w:tc>
                            </w:tr>
                            <w:tr w:rsidR="00E27FCA" w:rsidRPr="000F7D5A" w14:paraId="62B9CA0A" w14:textId="77777777" w:rsidTr="00A446AE">
                              <w:tc>
                                <w:tcPr>
                                  <w:tcW w:w="2127" w:type="dxa"/>
                                </w:tcPr>
                                <w:p w14:paraId="4BFF816F" w14:textId="77777777" w:rsidR="00E27FCA" w:rsidRPr="000F7D5A" w:rsidRDefault="00E27FCA" w:rsidP="000F7D5A">
                                  <w:pPr>
                                    <w:spacing w:before="40" w:after="40"/>
                                    <w:rPr>
                                      <w:rFonts w:ascii="Arial" w:hAnsi="Arial" w:cs="Arial"/>
                                      <w:sz w:val="19"/>
                                      <w:szCs w:val="19"/>
                                    </w:rPr>
                                  </w:pPr>
                                  <w:r w:rsidRPr="000F7D5A">
                                    <w:rPr>
                                      <w:rFonts w:ascii="Arial" w:hAnsi="Arial" w:cs="Arial"/>
                                      <w:sz w:val="19"/>
                                      <w:szCs w:val="19"/>
                                    </w:rPr>
                                    <w:t>Underway</w:t>
                                  </w:r>
                                </w:p>
                              </w:tc>
                              <w:tc>
                                <w:tcPr>
                                  <w:tcW w:w="992" w:type="dxa"/>
                                </w:tcPr>
                                <w:p w14:paraId="24155DBC" w14:textId="77777777" w:rsidR="00E27FCA" w:rsidRPr="000F7D5A" w:rsidRDefault="00E27FCA" w:rsidP="000F7D5A">
                                  <w:pPr>
                                    <w:spacing w:before="40" w:after="40"/>
                                    <w:rPr>
                                      <w:rFonts w:ascii="Arial" w:hAnsi="Arial" w:cs="Arial"/>
                                      <w:sz w:val="19"/>
                                      <w:szCs w:val="19"/>
                                    </w:rPr>
                                  </w:pPr>
                                  <w:r w:rsidRPr="000F7D5A">
                                    <w:rPr>
                                      <w:rFonts w:ascii="Arial" w:hAnsi="Arial" w:cs="Arial"/>
                                      <w:sz w:val="19"/>
                                      <w:szCs w:val="19"/>
                                    </w:rPr>
                                    <w:t>19</w:t>
                                  </w:r>
                                </w:p>
                              </w:tc>
                            </w:tr>
                            <w:tr w:rsidR="00E27FCA" w:rsidRPr="000F7D5A" w14:paraId="6B35517E" w14:textId="77777777" w:rsidTr="00A446AE">
                              <w:tc>
                                <w:tcPr>
                                  <w:tcW w:w="2127" w:type="dxa"/>
                                </w:tcPr>
                                <w:p w14:paraId="0C88CC2F" w14:textId="77777777" w:rsidR="00E27FCA" w:rsidRPr="000F7D5A" w:rsidRDefault="00E27FCA" w:rsidP="000F7D5A">
                                  <w:pPr>
                                    <w:spacing w:before="40" w:after="40"/>
                                    <w:rPr>
                                      <w:rFonts w:ascii="Arial" w:hAnsi="Arial" w:cs="Arial"/>
                                      <w:sz w:val="19"/>
                                      <w:szCs w:val="19"/>
                                    </w:rPr>
                                  </w:pPr>
                                  <w:r w:rsidRPr="000F7D5A">
                                    <w:rPr>
                                      <w:rFonts w:ascii="Arial" w:hAnsi="Arial" w:cs="Arial"/>
                                      <w:sz w:val="19"/>
                                      <w:szCs w:val="19"/>
                                    </w:rPr>
                                    <w:t>Complete</w:t>
                                  </w:r>
                                </w:p>
                              </w:tc>
                              <w:tc>
                                <w:tcPr>
                                  <w:tcW w:w="992" w:type="dxa"/>
                                </w:tcPr>
                                <w:p w14:paraId="770DE5C9" w14:textId="77777777" w:rsidR="00E27FCA" w:rsidRPr="000F7D5A" w:rsidRDefault="00E27FCA" w:rsidP="000F7D5A">
                                  <w:pPr>
                                    <w:spacing w:before="40" w:after="40"/>
                                    <w:rPr>
                                      <w:rFonts w:ascii="Arial" w:hAnsi="Arial" w:cs="Arial"/>
                                      <w:sz w:val="19"/>
                                      <w:szCs w:val="19"/>
                                    </w:rPr>
                                  </w:pPr>
                                  <w:r w:rsidRPr="000F7D5A">
                                    <w:rPr>
                                      <w:rFonts w:ascii="Arial" w:hAnsi="Arial" w:cs="Arial"/>
                                      <w:sz w:val="19"/>
                                      <w:szCs w:val="19"/>
                                    </w:rPr>
                                    <w:t>18</w:t>
                                  </w:r>
                                </w:p>
                              </w:tc>
                            </w:tr>
                            <w:tr w:rsidR="00E27FCA" w:rsidRPr="000F7D5A" w14:paraId="17F3881C" w14:textId="77777777" w:rsidTr="00A446AE">
                              <w:tc>
                                <w:tcPr>
                                  <w:tcW w:w="2127" w:type="dxa"/>
                                </w:tcPr>
                                <w:p w14:paraId="77844A2D" w14:textId="77777777" w:rsidR="00E27FCA" w:rsidRPr="000F7D5A" w:rsidRDefault="00E27FCA" w:rsidP="000F7D5A">
                                  <w:pPr>
                                    <w:spacing w:before="40" w:after="40"/>
                                    <w:rPr>
                                      <w:rFonts w:ascii="Arial" w:hAnsi="Arial" w:cs="Arial"/>
                                      <w:b/>
                                      <w:sz w:val="19"/>
                                      <w:szCs w:val="19"/>
                                    </w:rPr>
                                  </w:pPr>
                                  <w:r w:rsidRPr="000F7D5A">
                                    <w:rPr>
                                      <w:rFonts w:ascii="Arial" w:hAnsi="Arial" w:cs="Arial"/>
                                      <w:b/>
                                      <w:sz w:val="19"/>
                                      <w:szCs w:val="19"/>
                                    </w:rPr>
                                    <w:t>TOTAL</w:t>
                                  </w:r>
                                </w:p>
                              </w:tc>
                              <w:tc>
                                <w:tcPr>
                                  <w:tcW w:w="992" w:type="dxa"/>
                                </w:tcPr>
                                <w:p w14:paraId="291EA6D8" w14:textId="77777777" w:rsidR="00E27FCA" w:rsidRPr="000F7D5A" w:rsidRDefault="00E27FCA" w:rsidP="000F7D5A">
                                  <w:pPr>
                                    <w:spacing w:before="40" w:after="40"/>
                                    <w:rPr>
                                      <w:rFonts w:ascii="Arial" w:hAnsi="Arial" w:cs="Arial"/>
                                      <w:b/>
                                      <w:sz w:val="19"/>
                                      <w:szCs w:val="19"/>
                                    </w:rPr>
                                  </w:pPr>
                                  <w:r w:rsidRPr="000F7D5A">
                                    <w:rPr>
                                      <w:rFonts w:ascii="Arial" w:hAnsi="Arial" w:cs="Arial"/>
                                      <w:b/>
                                      <w:sz w:val="19"/>
                                      <w:szCs w:val="19"/>
                                    </w:rPr>
                                    <w:t>37</w:t>
                                  </w:r>
                                </w:p>
                              </w:tc>
                            </w:tr>
                          </w:tbl>
                          <w:p w14:paraId="74B95344" w14:textId="77777777" w:rsidR="00E27FCA" w:rsidRDefault="00E27FCA" w:rsidP="00E27F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67094" id="_x0000_t202" coordsize="21600,21600" o:spt="202" path="m,l,21600r21600,l21600,xe">
                <v:stroke joinstyle="miter"/>
                <v:path gradientshapeok="t" o:connecttype="rect"/>
              </v:shapetype>
              <v:shape id="Text Box 2" o:spid="_x0000_s1026" type="#_x0000_t202" style="position:absolute;margin-left:192.8pt;margin-top:6.4pt;width:171pt;height:7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" stroked="f">
                <v:textbox>
                  <w:txbxContent>
                    <w:tbl>
                      <w:tblPr>
                        <w:tblStyle w:val="TableGrid"/>
                        <w:tblW w:w="3119" w:type="dxa"/>
                        <w:tblInd w:w="-147" w:type="dxa"/>
                        <w:tblLayout w:type="fixed"/>
                        <w:tblLook w:val="04A0" w:firstRow="1" w:lastRow="0" w:firstColumn="1" w:lastColumn="0" w:noHBand="0" w:noVBand="1"/>
                      </w:tblPr>
                      <w:tblGrid>
                        <w:gridCol w:w="2127"/>
                        <w:gridCol w:w="992"/>
                      </w:tblGrid>
                      <w:tr w:rsidR="00E27FCA" w:rsidRPr="000F7D5A" w14:paraId="415A9B2A" w14:textId="77777777" w:rsidTr="00A446AE">
                        <w:tc>
                          <w:tcPr>
                            <w:tcW w:w="3119" w:type="dxa"/>
                            <w:gridSpan w:val="2"/>
                          </w:tcPr>
                          <w:p w14:paraId="0746C75B" w14:textId="77777777" w:rsidR="00E27FCA" w:rsidRPr="000F7D5A" w:rsidRDefault="00E27FCA" w:rsidP="00A446AE">
                            <w:pPr>
                              <w:spacing w:before="40" w:after="40"/>
                              <w:rPr>
                                <w:rFonts w:ascii="Arial" w:hAnsi="Arial" w:cs="Arial"/>
                                <w:b/>
                                <w:sz w:val="19"/>
                                <w:szCs w:val="19"/>
                              </w:rPr>
                            </w:pPr>
                            <w:r w:rsidRPr="000F7D5A">
                              <w:rPr>
                                <w:rFonts w:ascii="Arial" w:hAnsi="Arial" w:cs="Arial"/>
                                <w:b/>
                                <w:sz w:val="19"/>
                                <w:szCs w:val="19"/>
                              </w:rPr>
                              <w:t>Recommendation Status</w:t>
                            </w:r>
                            <w:r>
                              <w:rPr>
                                <w:rFonts w:ascii="Arial" w:hAnsi="Arial" w:cs="Arial"/>
                                <w:b/>
                                <w:sz w:val="19"/>
                                <w:szCs w:val="19"/>
                              </w:rPr>
                              <w:t xml:space="preserve"> Table</w:t>
                            </w:r>
                          </w:p>
                        </w:tc>
                      </w:tr>
                      <w:tr w:rsidR="00E27FCA" w:rsidRPr="000F7D5A" w14:paraId="62B9CA0A" w14:textId="77777777" w:rsidTr="00A446AE">
                        <w:tc>
                          <w:tcPr>
                            <w:tcW w:w="2127" w:type="dxa"/>
                          </w:tcPr>
                          <w:p w14:paraId="4BFF816F" w14:textId="77777777" w:rsidR="00E27FCA" w:rsidRPr="000F7D5A" w:rsidRDefault="00E27FCA" w:rsidP="000F7D5A">
                            <w:pPr>
                              <w:spacing w:before="40" w:after="40"/>
                              <w:rPr>
                                <w:rFonts w:ascii="Arial" w:hAnsi="Arial" w:cs="Arial"/>
                                <w:sz w:val="19"/>
                                <w:szCs w:val="19"/>
                              </w:rPr>
                            </w:pPr>
                            <w:r w:rsidRPr="000F7D5A">
                              <w:rPr>
                                <w:rFonts w:ascii="Arial" w:hAnsi="Arial" w:cs="Arial"/>
                                <w:sz w:val="19"/>
                                <w:szCs w:val="19"/>
                              </w:rPr>
                              <w:t>Underway</w:t>
                            </w:r>
                          </w:p>
                        </w:tc>
                        <w:tc>
                          <w:tcPr>
                            <w:tcW w:w="992" w:type="dxa"/>
                          </w:tcPr>
                          <w:p w14:paraId="24155DBC" w14:textId="77777777" w:rsidR="00E27FCA" w:rsidRPr="000F7D5A" w:rsidRDefault="00E27FCA" w:rsidP="000F7D5A">
                            <w:pPr>
                              <w:spacing w:before="40" w:after="40"/>
                              <w:rPr>
                                <w:rFonts w:ascii="Arial" w:hAnsi="Arial" w:cs="Arial"/>
                                <w:sz w:val="19"/>
                                <w:szCs w:val="19"/>
                              </w:rPr>
                            </w:pPr>
                            <w:r w:rsidRPr="000F7D5A">
                              <w:rPr>
                                <w:rFonts w:ascii="Arial" w:hAnsi="Arial" w:cs="Arial"/>
                                <w:sz w:val="19"/>
                                <w:szCs w:val="19"/>
                              </w:rPr>
                              <w:t>19</w:t>
                            </w:r>
                          </w:p>
                        </w:tc>
                      </w:tr>
                      <w:tr w:rsidR="00E27FCA" w:rsidRPr="000F7D5A" w14:paraId="6B35517E" w14:textId="77777777" w:rsidTr="00A446AE">
                        <w:tc>
                          <w:tcPr>
                            <w:tcW w:w="2127" w:type="dxa"/>
                          </w:tcPr>
                          <w:p w14:paraId="0C88CC2F" w14:textId="77777777" w:rsidR="00E27FCA" w:rsidRPr="000F7D5A" w:rsidRDefault="00E27FCA" w:rsidP="000F7D5A">
                            <w:pPr>
                              <w:spacing w:before="40" w:after="40"/>
                              <w:rPr>
                                <w:rFonts w:ascii="Arial" w:hAnsi="Arial" w:cs="Arial"/>
                                <w:sz w:val="19"/>
                                <w:szCs w:val="19"/>
                              </w:rPr>
                            </w:pPr>
                            <w:r w:rsidRPr="000F7D5A">
                              <w:rPr>
                                <w:rFonts w:ascii="Arial" w:hAnsi="Arial" w:cs="Arial"/>
                                <w:sz w:val="19"/>
                                <w:szCs w:val="19"/>
                              </w:rPr>
                              <w:t>Complete</w:t>
                            </w:r>
                          </w:p>
                        </w:tc>
                        <w:tc>
                          <w:tcPr>
                            <w:tcW w:w="992" w:type="dxa"/>
                          </w:tcPr>
                          <w:p w14:paraId="770DE5C9" w14:textId="77777777" w:rsidR="00E27FCA" w:rsidRPr="000F7D5A" w:rsidRDefault="00E27FCA" w:rsidP="000F7D5A">
                            <w:pPr>
                              <w:spacing w:before="40" w:after="40"/>
                              <w:rPr>
                                <w:rFonts w:ascii="Arial" w:hAnsi="Arial" w:cs="Arial"/>
                                <w:sz w:val="19"/>
                                <w:szCs w:val="19"/>
                              </w:rPr>
                            </w:pPr>
                            <w:r w:rsidRPr="000F7D5A">
                              <w:rPr>
                                <w:rFonts w:ascii="Arial" w:hAnsi="Arial" w:cs="Arial"/>
                                <w:sz w:val="19"/>
                                <w:szCs w:val="19"/>
                              </w:rPr>
                              <w:t>18</w:t>
                            </w:r>
                          </w:p>
                        </w:tc>
                      </w:tr>
                      <w:tr w:rsidR="00E27FCA" w:rsidRPr="000F7D5A" w14:paraId="17F3881C" w14:textId="77777777" w:rsidTr="00A446AE">
                        <w:tc>
                          <w:tcPr>
                            <w:tcW w:w="2127" w:type="dxa"/>
                          </w:tcPr>
                          <w:p w14:paraId="77844A2D" w14:textId="77777777" w:rsidR="00E27FCA" w:rsidRPr="000F7D5A" w:rsidRDefault="00E27FCA" w:rsidP="000F7D5A">
                            <w:pPr>
                              <w:spacing w:before="40" w:after="40"/>
                              <w:rPr>
                                <w:rFonts w:ascii="Arial" w:hAnsi="Arial" w:cs="Arial"/>
                                <w:b/>
                                <w:sz w:val="19"/>
                                <w:szCs w:val="19"/>
                              </w:rPr>
                            </w:pPr>
                            <w:r w:rsidRPr="000F7D5A">
                              <w:rPr>
                                <w:rFonts w:ascii="Arial" w:hAnsi="Arial" w:cs="Arial"/>
                                <w:b/>
                                <w:sz w:val="19"/>
                                <w:szCs w:val="19"/>
                              </w:rPr>
                              <w:t>TOTAL</w:t>
                            </w:r>
                          </w:p>
                        </w:tc>
                        <w:tc>
                          <w:tcPr>
                            <w:tcW w:w="992" w:type="dxa"/>
                          </w:tcPr>
                          <w:p w14:paraId="291EA6D8" w14:textId="77777777" w:rsidR="00E27FCA" w:rsidRPr="000F7D5A" w:rsidRDefault="00E27FCA" w:rsidP="000F7D5A">
                            <w:pPr>
                              <w:spacing w:before="40" w:after="40"/>
                              <w:rPr>
                                <w:rFonts w:ascii="Arial" w:hAnsi="Arial" w:cs="Arial"/>
                                <w:b/>
                                <w:sz w:val="19"/>
                                <w:szCs w:val="19"/>
                              </w:rPr>
                            </w:pPr>
                            <w:r w:rsidRPr="000F7D5A">
                              <w:rPr>
                                <w:rFonts w:ascii="Arial" w:hAnsi="Arial" w:cs="Arial"/>
                                <w:b/>
                                <w:sz w:val="19"/>
                                <w:szCs w:val="19"/>
                              </w:rPr>
                              <w:t>37</w:t>
                            </w:r>
                          </w:p>
                        </w:tc>
                      </w:tr>
                    </w:tbl>
                    <w:p w14:paraId="74B95344" w14:textId="77777777" w:rsidR="00E27FCA" w:rsidRDefault="00E27FCA" w:rsidP="00E27FCA"/>
                  </w:txbxContent>
                </v:textbox>
                <w10:wrap type="square"/>
              </v:shape>
            </w:pict>
          </mc:Fallback>
        </mc:AlternateContent>
      </w:r>
    </w:p>
    <w:p w14:paraId="2EAC60E2" w14:textId="77777777" w:rsidR="00E27FCA" w:rsidRPr="00790759" w:rsidRDefault="00E27FCA" w:rsidP="00E27FCA">
      <w:pPr>
        <w:pStyle w:val="BodyText"/>
        <w:spacing w:before="180" w:line="235" w:lineRule="auto"/>
        <w:ind w:left="120"/>
        <w:rPr>
          <w:rFonts w:ascii="Arial" w:hAnsi="Arial" w:cs="Arial"/>
          <w:b/>
          <w:color w:val="EC7C30"/>
        </w:rPr>
      </w:pPr>
    </w:p>
    <w:p w14:paraId="260D9432" w14:textId="77777777" w:rsidR="00E27FCA" w:rsidRPr="00790759" w:rsidRDefault="00E27FCA" w:rsidP="00E27FCA">
      <w:pPr>
        <w:pStyle w:val="BodyText"/>
        <w:spacing w:before="180" w:line="235" w:lineRule="auto"/>
        <w:ind w:left="120"/>
        <w:rPr>
          <w:rFonts w:ascii="Arial" w:hAnsi="Arial" w:cs="Arial"/>
          <w:b/>
          <w:color w:val="EC7C30"/>
        </w:rPr>
      </w:pPr>
    </w:p>
    <w:p w14:paraId="71FB10B0" w14:textId="77777777" w:rsidR="00E27FCA" w:rsidRPr="00790759" w:rsidRDefault="00E27FCA" w:rsidP="00E27FCA">
      <w:pPr>
        <w:pStyle w:val="BodyText"/>
        <w:spacing w:before="180" w:line="235" w:lineRule="auto"/>
        <w:ind w:left="120"/>
        <w:rPr>
          <w:rFonts w:ascii="Arial" w:hAnsi="Arial" w:cs="Arial"/>
          <w:b/>
          <w:color w:val="EC7C30"/>
          <w:sz w:val="6"/>
          <w:szCs w:val="6"/>
        </w:rPr>
      </w:pPr>
    </w:p>
    <w:p w14:paraId="47BC1790" w14:textId="77777777" w:rsidR="00E27FCA" w:rsidRPr="00790759" w:rsidRDefault="00E27FCA" w:rsidP="00E27FCA">
      <w:pPr>
        <w:pStyle w:val="BodyText"/>
        <w:spacing w:before="360" w:line="235" w:lineRule="auto"/>
        <w:ind w:left="120"/>
        <w:jc w:val="both"/>
        <w:rPr>
          <w:rFonts w:ascii="Arial" w:hAnsi="Arial" w:cs="Arial"/>
          <w:b/>
          <w:color w:val="EC7C30"/>
          <w:sz w:val="6"/>
          <w:szCs w:val="6"/>
        </w:rPr>
      </w:pPr>
    </w:p>
    <w:p w14:paraId="15E0D13F" w14:textId="77777777" w:rsidR="00E27FCA" w:rsidRPr="00790759" w:rsidRDefault="00E27FCA" w:rsidP="00E27FCA">
      <w:pPr>
        <w:pStyle w:val="BodyText"/>
        <w:spacing w:before="120" w:line="235" w:lineRule="auto"/>
        <w:ind w:left="120"/>
        <w:rPr>
          <w:rFonts w:ascii="Arial" w:hAnsi="Arial" w:cs="Arial"/>
          <w:b/>
          <w:color w:val="EC7C30"/>
        </w:rPr>
      </w:pPr>
      <w:r w:rsidRPr="00790759">
        <w:rPr>
          <w:rFonts w:ascii="Arial" w:hAnsi="Arial" w:cs="Arial"/>
          <w:b/>
          <w:color w:val="EC7C30"/>
        </w:rPr>
        <w:t>Recommendation 1: The Steering Committee and Program consider commissioning Monash University</w:t>
      </w:r>
      <w:r w:rsidRPr="00790759">
        <w:rPr>
          <w:rFonts w:ascii="Arial" w:hAnsi="Arial" w:cs="Arial"/>
          <w:b/>
          <w:color w:val="EC7C30"/>
          <w:spacing w:val="-14"/>
        </w:rPr>
        <w:t xml:space="preserve"> </w:t>
      </w:r>
      <w:r w:rsidRPr="00790759">
        <w:rPr>
          <w:rFonts w:ascii="Arial" w:hAnsi="Arial" w:cs="Arial"/>
          <w:b/>
          <w:color w:val="EC7C30"/>
        </w:rPr>
        <w:t>to</w:t>
      </w:r>
      <w:r w:rsidRPr="00790759">
        <w:rPr>
          <w:rFonts w:ascii="Arial" w:hAnsi="Arial" w:cs="Arial"/>
          <w:b/>
          <w:color w:val="EC7C30"/>
          <w:spacing w:val="-14"/>
        </w:rPr>
        <w:t xml:space="preserve"> </w:t>
      </w:r>
      <w:r w:rsidRPr="00790759">
        <w:rPr>
          <w:rFonts w:ascii="Arial" w:hAnsi="Arial" w:cs="Arial"/>
          <w:b/>
          <w:color w:val="EC7C30"/>
        </w:rPr>
        <w:t>repeat</w:t>
      </w:r>
      <w:r w:rsidRPr="00790759">
        <w:rPr>
          <w:rFonts w:ascii="Arial" w:hAnsi="Arial" w:cs="Arial"/>
          <w:b/>
          <w:color w:val="EC7C30"/>
          <w:spacing w:val="-12"/>
        </w:rPr>
        <w:t xml:space="preserve"> </w:t>
      </w:r>
      <w:r w:rsidRPr="00790759">
        <w:rPr>
          <w:rFonts w:ascii="Arial" w:hAnsi="Arial" w:cs="Arial"/>
          <w:b/>
          <w:color w:val="EC7C30"/>
        </w:rPr>
        <w:t>its</w:t>
      </w:r>
      <w:r w:rsidRPr="00790759">
        <w:rPr>
          <w:rFonts w:ascii="Arial" w:hAnsi="Arial" w:cs="Arial"/>
          <w:b/>
          <w:color w:val="EC7C30"/>
          <w:spacing w:val="-14"/>
        </w:rPr>
        <w:t xml:space="preserve"> </w:t>
      </w:r>
      <w:r w:rsidRPr="00790759">
        <w:rPr>
          <w:rFonts w:ascii="Arial" w:hAnsi="Arial" w:cs="Arial"/>
          <w:b/>
          <w:color w:val="EC7C30"/>
        </w:rPr>
        <w:t>delimitation</w:t>
      </w:r>
      <w:r w:rsidRPr="00790759">
        <w:rPr>
          <w:rFonts w:ascii="Arial" w:hAnsi="Arial" w:cs="Arial"/>
          <w:b/>
          <w:color w:val="EC7C30"/>
          <w:spacing w:val="-11"/>
        </w:rPr>
        <w:t xml:space="preserve"> </w:t>
      </w:r>
      <w:r w:rsidRPr="00790759">
        <w:rPr>
          <w:rFonts w:ascii="Arial" w:hAnsi="Arial" w:cs="Arial"/>
          <w:b/>
          <w:color w:val="EC7C30"/>
        </w:rPr>
        <w:t>analysis.</w:t>
      </w:r>
    </w:p>
    <w:tbl>
      <w:tblPr>
        <w:tblW w:w="0" w:type="auto"/>
        <w:tblInd w:w="1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00"/>
      </w:tblGrid>
      <w:tr w:rsidR="00E27FCA" w:rsidRPr="00790759" w14:paraId="7786BDEF" w14:textId="77777777" w:rsidTr="00896EA3">
        <w:tc>
          <w:tcPr>
            <w:tcW w:w="10720" w:type="dxa"/>
          </w:tcPr>
          <w:p w14:paraId="6CC820DF"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Status: Underway</w:t>
            </w:r>
          </w:p>
          <w:p w14:paraId="54A1F3B0" w14:textId="77777777" w:rsidR="00E27FCA" w:rsidRPr="00790759" w:rsidRDefault="00E27FCA" w:rsidP="00896EA3">
            <w:pPr>
              <w:spacing w:before="120" w:after="120" w:line="240" w:lineRule="auto"/>
              <w:rPr>
                <w:rFonts w:ascii="Arial" w:eastAsia="Times New Roman" w:hAnsi="Arial" w:cs="Arial"/>
                <w:sz w:val="21"/>
                <w:szCs w:val="21"/>
                <w:lang w:eastAsia="en-AU"/>
              </w:rPr>
            </w:pPr>
            <w:r w:rsidRPr="00790759">
              <w:rPr>
                <w:rFonts w:ascii="Arial" w:eastAsia="Times New Roman" w:hAnsi="Arial" w:cs="Arial"/>
                <w:sz w:val="21"/>
                <w:szCs w:val="21"/>
                <w:lang w:eastAsia="en-AU"/>
              </w:rPr>
              <w:t xml:space="preserve">The Program commissioned Monash University to undertake modelling to estimate the impact of treatment on the invasion boundary, to develop a monitoring strategy for the western treatment zone and to provide advice on where to apply future treatment and surveillance. It will not specifically address delimitation until remote sensing is </w:t>
            </w:r>
            <w:r w:rsidR="00206438">
              <w:rPr>
                <w:rFonts w:ascii="Arial" w:eastAsia="Times New Roman" w:hAnsi="Arial" w:cs="Arial"/>
                <w:sz w:val="21"/>
                <w:szCs w:val="21"/>
                <w:lang w:eastAsia="en-AU"/>
              </w:rPr>
              <w:t xml:space="preserve">fully operational and supply </w:t>
            </w:r>
            <w:r w:rsidRPr="00790759">
              <w:rPr>
                <w:rFonts w:ascii="Arial" w:eastAsia="Times New Roman" w:hAnsi="Arial" w:cs="Arial"/>
                <w:sz w:val="21"/>
                <w:szCs w:val="21"/>
                <w:lang w:eastAsia="en-AU"/>
              </w:rPr>
              <w:t>extensive surveillance data.</w:t>
            </w:r>
          </w:p>
          <w:p w14:paraId="640E7755" w14:textId="77777777" w:rsidR="001675B2" w:rsidRPr="00790759" w:rsidRDefault="001675B2" w:rsidP="001675B2">
            <w:pPr>
              <w:spacing w:after="0" w:line="240" w:lineRule="auto"/>
              <w:rPr>
                <w:rFonts w:ascii="Arial" w:eastAsia="Times New Roman" w:hAnsi="Arial" w:cs="Arial"/>
                <w:sz w:val="21"/>
                <w:szCs w:val="21"/>
                <w:lang w:eastAsia="en-AU"/>
              </w:rPr>
            </w:pPr>
            <w:r w:rsidRPr="00790759">
              <w:rPr>
                <w:rFonts w:ascii="Arial" w:eastAsia="Times New Roman" w:hAnsi="Arial" w:cs="Arial"/>
                <w:sz w:val="21"/>
                <w:szCs w:val="21"/>
                <w:lang w:eastAsia="en-AU"/>
              </w:rPr>
              <w:t>In</w:t>
            </w:r>
            <w:r w:rsidR="00E27FCA" w:rsidRPr="00790759">
              <w:rPr>
                <w:rFonts w:ascii="Arial" w:eastAsia="Times New Roman" w:hAnsi="Arial" w:cs="Arial"/>
                <w:sz w:val="21"/>
                <w:szCs w:val="21"/>
                <w:lang w:eastAsia="en-AU"/>
              </w:rPr>
              <w:t xml:space="preserve"> August 2020 Monash Universi</w:t>
            </w:r>
            <w:r w:rsidR="0037164C">
              <w:rPr>
                <w:rFonts w:ascii="Arial" w:eastAsia="Times New Roman" w:hAnsi="Arial" w:cs="Arial"/>
                <w:sz w:val="21"/>
                <w:szCs w:val="21"/>
                <w:lang w:eastAsia="en-AU"/>
              </w:rPr>
              <w:t xml:space="preserve">ty </w:t>
            </w:r>
            <w:r w:rsidR="00E27FCA" w:rsidRPr="00790759">
              <w:rPr>
                <w:rFonts w:ascii="Arial" w:eastAsia="Times New Roman" w:hAnsi="Arial" w:cs="Arial"/>
                <w:sz w:val="21"/>
                <w:szCs w:val="21"/>
                <w:lang w:eastAsia="en-AU"/>
              </w:rPr>
              <w:t xml:space="preserve">met two of their four milestones through the provision of two reports. The first report on invasion spread analysis using the updated model and the second on the spatial monitoring strategy for Treatment Area 1 and the Western Boundary. </w:t>
            </w:r>
          </w:p>
          <w:p w14:paraId="1A04F443" w14:textId="77777777" w:rsidR="001675B2" w:rsidRPr="00790759" w:rsidRDefault="001675B2" w:rsidP="001675B2">
            <w:pPr>
              <w:spacing w:after="0" w:line="240" w:lineRule="auto"/>
              <w:rPr>
                <w:rFonts w:ascii="Arial" w:eastAsia="Times New Roman" w:hAnsi="Arial" w:cs="Arial"/>
                <w:sz w:val="21"/>
                <w:szCs w:val="21"/>
                <w:lang w:eastAsia="en-AU"/>
              </w:rPr>
            </w:pPr>
          </w:p>
          <w:p w14:paraId="4B1B75E5" w14:textId="77777777" w:rsidR="00E27FCA" w:rsidRPr="00F70E31" w:rsidRDefault="001675B2" w:rsidP="00F70E31">
            <w:pPr>
              <w:spacing w:after="0" w:line="240" w:lineRule="auto"/>
              <w:rPr>
                <w:rFonts w:ascii="Arial" w:eastAsia="Times New Roman" w:hAnsi="Arial" w:cs="Arial"/>
                <w:sz w:val="21"/>
                <w:szCs w:val="21"/>
                <w:lang w:eastAsia="en-AU"/>
              </w:rPr>
            </w:pPr>
            <w:r w:rsidRPr="00790759">
              <w:rPr>
                <w:rFonts w:ascii="Arial" w:eastAsia="Times New Roman" w:hAnsi="Arial" w:cs="Arial"/>
                <w:sz w:val="21"/>
                <w:szCs w:val="21"/>
                <w:lang w:eastAsia="en-AU"/>
              </w:rPr>
              <w:t>The final two reports have been delivered. The</w:t>
            </w:r>
            <w:r w:rsidR="00F70E31">
              <w:rPr>
                <w:rFonts w:ascii="Arial" w:eastAsia="Times New Roman" w:hAnsi="Arial" w:cs="Arial"/>
                <w:sz w:val="21"/>
                <w:szCs w:val="21"/>
                <w:lang w:eastAsia="en-AU"/>
              </w:rPr>
              <w:t xml:space="preserve">se reports </w:t>
            </w:r>
            <w:r w:rsidRPr="00790759">
              <w:rPr>
                <w:rFonts w:ascii="Arial" w:eastAsia="Times New Roman" w:hAnsi="Arial" w:cs="Arial"/>
                <w:sz w:val="21"/>
                <w:szCs w:val="21"/>
                <w:lang w:eastAsia="en-AU"/>
              </w:rPr>
              <w:t>examine the impact of Program actions in treatment areas and contain recommendations for the eradication strategy. The Steering Committee and the Program will now consider the results of the modelling on acceptance of the final report.</w:t>
            </w:r>
          </w:p>
        </w:tc>
      </w:tr>
    </w:tbl>
    <w:p w14:paraId="073181AC" w14:textId="77777777" w:rsidR="00E27FCA" w:rsidRPr="00790759" w:rsidRDefault="00E27FCA" w:rsidP="00E27FCA">
      <w:pPr>
        <w:pStyle w:val="BodyText"/>
        <w:spacing w:before="180" w:line="235" w:lineRule="auto"/>
        <w:ind w:left="120"/>
        <w:rPr>
          <w:rFonts w:ascii="Arial" w:hAnsi="Arial" w:cs="Arial"/>
          <w:b/>
          <w:color w:val="EC7C30"/>
        </w:rPr>
      </w:pPr>
      <w:r w:rsidRPr="00790759">
        <w:rPr>
          <w:rFonts w:ascii="Arial" w:hAnsi="Arial" w:cs="Arial"/>
          <w:b/>
          <w:color w:val="EC7C30"/>
        </w:rPr>
        <w:t>Recommendation 2: The Steering Committee and Program examine the design of suppression zones where they are meant to provide protection to areas treated for eradication against re-infestation.</w:t>
      </w:r>
    </w:p>
    <w:tbl>
      <w:tblPr>
        <w:tblW w:w="0" w:type="auto"/>
        <w:tblInd w:w="120" w:type="dxa"/>
        <w:tblLook w:val="04A0" w:firstRow="1" w:lastRow="0" w:firstColumn="1" w:lastColumn="0" w:noHBand="0" w:noVBand="1"/>
      </w:tblPr>
      <w:tblGrid>
        <w:gridCol w:w="10600"/>
      </w:tblGrid>
      <w:tr w:rsidR="00E27FCA" w:rsidRPr="00790759" w14:paraId="47ED744F" w14:textId="77777777" w:rsidTr="00896EA3">
        <w:tc>
          <w:tcPr>
            <w:tcW w:w="10600" w:type="dxa"/>
            <w:tcBorders>
              <w:top w:val="single" w:sz="4" w:space="0" w:color="auto"/>
              <w:left w:val="single" w:sz="4" w:space="0" w:color="auto"/>
              <w:bottom w:val="single" w:sz="4" w:space="0" w:color="auto"/>
              <w:right w:val="single" w:sz="4" w:space="0" w:color="auto"/>
            </w:tcBorders>
          </w:tcPr>
          <w:p w14:paraId="1148631A"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Status: Complete</w:t>
            </w:r>
          </w:p>
          <w:p w14:paraId="210E9817" w14:textId="77777777" w:rsidR="00E27FCA" w:rsidRPr="00790759" w:rsidRDefault="00E27FCA" w:rsidP="00896EA3">
            <w:pPr>
              <w:pStyle w:val="BodyText"/>
              <w:spacing w:before="120" w:line="235" w:lineRule="auto"/>
              <w:rPr>
                <w:rFonts w:ascii="Arial" w:hAnsi="Arial" w:cs="Arial"/>
                <w:color w:val="EC7C30"/>
              </w:rPr>
            </w:pPr>
            <w:r w:rsidRPr="00790759">
              <w:rPr>
                <w:rFonts w:ascii="Arial" w:eastAsia="Times New Roman" w:hAnsi="Arial" w:cs="Arial"/>
                <w:sz w:val="21"/>
                <w:szCs w:val="21"/>
                <w:lang w:eastAsia="en-AU"/>
              </w:rPr>
              <w:t>The Program has examined the design of the suppression zones and has included all of the infested areas adjacent to eradication areas into the treatment protocol and treatment plans. This is also reflected in the Program’s annual Work Plan and Three Year Strategy.</w:t>
            </w:r>
          </w:p>
        </w:tc>
      </w:tr>
    </w:tbl>
    <w:p w14:paraId="7B93DF40" w14:textId="77777777" w:rsidR="00E27FCA" w:rsidRPr="00790759" w:rsidRDefault="00E27FCA" w:rsidP="00E27FCA">
      <w:pPr>
        <w:pStyle w:val="BodyText"/>
        <w:spacing w:before="180" w:line="235" w:lineRule="auto"/>
        <w:ind w:left="120"/>
        <w:rPr>
          <w:rFonts w:ascii="Arial" w:hAnsi="Arial" w:cs="Arial"/>
          <w:b/>
          <w:color w:val="EC7C30"/>
        </w:rPr>
      </w:pPr>
      <w:r w:rsidRPr="00790759">
        <w:rPr>
          <w:rFonts w:ascii="Arial" w:hAnsi="Arial" w:cs="Arial"/>
          <w:b/>
          <w:color w:val="EC7C30"/>
        </w:rPr>
        <w:t>Recommendation 3 Priority: A new set of ‘outcome focused’ Program performance indicators for use by the Steering Committee, funding partners and community stakeholders be finalised as soon as possible with a view to deployment this financial year.</w:t>
      </w:r>
    </w:p>
    <w:tbl>
      <w:tblPr>
        <w:tblW w:w="0" w:type="auto"/>
        <w:tblInd w:w="1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00"/>
      </w:tblGrid>
      <w:tr w:rsidR="00E27FCA" w:rsidRPr="00790759" w14:paraId="3B7DDF3D" w14:textId="77777777" w:rsidTr="00896EA3">
        <w:tc>
          <w:tcPr>
            <w:tcW w:w="10720" w:type="dxa"/>
          </w:tcPr>
          <w:p w14:paraId="72E8914F" w14:textId="77777777" w:rsidR="00E27FCA" w:rsidRPr="00790759" w:rsidRDefault="00E27FCA" w:rsidP="00896EA3">
            <w:pPr>
              <w:pStyle w:val="BodyText"/>
              <w:spacing w:before="180" w:line="235" w:lineRule="auto"/>
              <w:rPr>
                <w:rFonts w:ascii="Arial" w:hAnsi="Arial" w:cs="Arial"/>
                <w:b/>
              </w:rPr>
            </w:pPr>
            <w:r w:rsidRPr="00790759">
              <w:rPr>
                <w:rFonts w:ascii="Arial" w:hAnsi="Arial" w:cs="Arial"/>
                <w:b/>
              </w:rPr>
              <w:t>Status: Complete</w:t>
            </w:r>
          </w:p>
          <w:p w14:paraId="5F1B75AA" w14:textId="77777777" w:rsidR="00E27FCA" w:rsidRPr="00790759" w:rsidRDefault="00E27FCA" w:rsidP="00896EA3">
            <w:pPr>
              <w:pStyle w:val="BodyText"/>
              <w:spacing w:before="180" w:line="235" w:lineRule="auto"/>
              <w:rPr>
                <w:rFonts w:ascii="Arial" w:hAnsi="Arial" w:cs="Arial"/>
                <w:b/>
                <w:color w:val="EC7C30"/>
              </w:rPr>
            </w:pPr>
            <w:r w:rsidRPr="00790759">
              <w:rPr>
                <w:rFonts w:ascii="Arial" w:eastAsia="Times New Roman" w:hAnsi="Arial" w:cs="Arial"/>
                <w:sz w:val="21"/>
                <w:szCs w:val="21"/>
                <w:lang w:eastAsia="en-AU"/>
              </w:rPr>
              <w:t xml:space="preserve">The Program incorporated outcome focused performance indicators into its </w:t>
            </w:r>
            <w:r w:rsidR="00656721" w:rsidRPr="00790759">
              <w:rPr>
                <w:rFonts w:ascii="Arial" w:eastAsia="Times New Roman" w:hAnsi="Arial" w:cs="Arial"/>
                <w:sz w:val="21"/>
                <w:szCs w:val="21"/>
                <w:lang w:eastAsia="en-AU"/>
              </w:rPr>
              <w:t>Three Year Strategy</w:t>
            </w:r>
            <w:r w:rsidRPr="00790759">
              <w:rPr>
                <w:rFonts w:ascii="Arial" w:eastAsia="Times New Roman" w:hAnsi="Arial" w:cs="Arial"/>
                <w:sz w:val="21"/>
                <w:szCs w:val="21"/>
                <w:lang w:eastAsia="en-AU"/>
              </w:rPr>
              <w:t>. This was approved out-of-session by the Steering Committee in June 2020. Given the Program is in its fourth year these KPIs are appropriately related to the Program’s 10 year objectives. They are also reflected in the Annual work plan.</w:t>
            </w:r>
          </w:p>
        </w:tc>
      </w:tr>
    </w:tbl>
    <w:p w14:paraId="66E9F0E3" w14:textId="77777777" w:rsidR="00E27FCA" w:rsidRPr="00790759" w:rsidRDefault="00E27FCA" w:rsidP="00E27FCA">
      <w:pPr>
        <w:pStyle w:val="BodyText"/>
        <w:spacing w:before="180" w:line="235" w:lineRule="auto"/>
        <w:ind w:left="120"/>
        <w:rPr>
          <w:rFonts w:ascii="Arial" w:hAnsi="Arial" w:cs="Arial"/>
          <w:b/>
          <w:color w:val="EC7C30"/>
        </w:rPr>
      </w:pPr>
      <w:r w:rsidRPr="00790759">
        <w:rPr>
          <w:rFonts w:ascii="Arial" w:hAnsi="Arial" w:cs="Arial"/>
          <w:b/>
          <w:color w:val="EC7C30"/>
        </w:rPr>
        <w:t>Recommendation 4 Priority: The Steering Committee, in consultation with the Program, sets out business improvement measures to overcome barriers and impediments to treatment and surveillance identified in this Review.</w:t>
      </w:r>
    </w:p>
    <w:tbl>
      <w:tblPr>
        <w:tblW w:w="0" w:type="auto"/>
        <w:tblInd w:w="1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00"/>
      </w:tblGrid>
      <w:tr w:rsidR="00E27FCA" w:rsidRPr="00790759" w14:paraId="7B0866E4" w14:textId="77777777" w:rsidTr="00896EA3">
        <w:trPr>
          <w:trHeight w:val="562"/>
        </w:trPr>
        <w:tc>
          <w:tcPr>
            <w:tcW w:w="10720" w:type="dxa"/>
          </w:tcPr>
          <w:p w14:paraId="37CB2A7A"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Status: Complete</w:t>
            </w:r>
          </w:p>
          <w:p w14:paraId="08296763" w14:textId="77777777" w:rsidR="00E27FCA" w:rsidRPr="00790759" w:rsidRDefault="00E27FCA" w:rsidP="00896EA3">
            <w:pPr>
              <w:spacing w:before="120" w:after="120" w:line="240" w:lineRule="auto"/>
              <w:rPr>
                <w:rFonts w:ascii="Arial" w:eastAsia="Times New Roman" w:hAnsi="Arial" w:cs="Arial"/>
                <w:sz w:val="21"/>
                <w:szCs w:val="21"/>
                <w:lang w:eastAsia="en-AU"/>
              </w:rPr>
            </w:pPr>
            <w:r w:rsidRPr="00790759">
              <w:rPr>
                <w:rFonts w:ascii="Arial" w:eastAsia="Times New Roman" w:hAnsi="Arial" w:cs="Arial"/>
                <w:sz w:val="21"/>
                <w:szCs w:val="21"/>
                <w:lang w:eastAsia="en-AU"/>
              </w:rPr>
              <w:t>The Program has implemented a number of changes to remove barriers to treatment and surveillance:</w:t>
            </w:r>
          </w:p>
          <w:p w14:paraId="376FE502" w14:textId="77777777" w:rsidR="00E27FCA" w:rsidRPr="00790759" w:rsidRDefault="00E27FCA" w:rsidP="00E27FCA">
            <w:pPr>
              <w:pStyle w:val="ListParagraph"/>
              <w:numPr>
                <w:ilvl w:val="0"/>
                <w:numId w:val="1"/>
              </w:numPr>
              <w:spacing w:before="120" w:after="120" w:line="240" w:lineRule="auto"/>
              <w:rPr>
                <w:rFonts w:ascii="Arial" w:eastAsia="Times New Roman" w:hAnsi="Arial" w:cs="Arial"/>
                <w:sz w:val="21"/>
                <w:szCs w:val="21"/>
                <w:lang w:eastAsia="en-AU"/>
              </w:rPr>
            </w:pPr>
            <w:r w:rsidRPr="00790759">
              <w:rPr>
                <w:rFonts w:ascii="Arial" w:eastAsia="Times New Roman" w:hAnsi="Arial" w:cs="Arial"/>
                <w:sz w:val="21"/>
                <w:szCs w:val="21"/>
                <w:lang w:eastAsia="en-AU"/>
              </w:rPr>
              <w:t>ensuring adequate and timely supply of critical inputs such as contract labour, bait and aerial services</w:t>
            </w:r>
          </w:p>
          <w:p w14:paraId="5AB13F5D" w14:textId="77777777" w:rsidR="00E27FCA" w:rsidRPr="00790759" w:rsidRDefault="00E27FCA" w:rsidP="00E27FCA">
            <w:pPr>
              <w:pStyle w:val="ListParagraph"/>
              <w:numPr>
                <w:ilvl w:val="0"/>
                <w:numId w:val="1"/>
              </w:numPr>
              <w:spacing w:before="120" w:after="120" w:line="240" w:lineRule="auto"/>
              <w:rPr>
                <w:rFonts w:ascii="Arial" w:eastAsia="Times New Roman" w:hAnsi="Arial" w:cs="Arial"/>
                <w:sz w:val="21"/>
                <w:szCs w:val="21"/>
                <w:lang w:eastAsia="en-AU"/>
              </w:rPr>
            </w:pPr>
            <w:r w:rsidRPr="00790759">
              <w:rPr>
                <w:rFonts w:ascii="Arial" w:eastAsia="Times New Roman" w:hAnsi="Arial" w:cs="Arial"/>
                <w:sz w:val="21"/>
                <w:szCs w:val="21"/>
                <w:lang w:eastAsia="en-AU"/>
              </w:rPr>
              <w:t>using agile project planning methods to ensure on-time commencement of seasonal work</w:t>
            </w:r>
          </w:p>
          <w:p w14:paraId="5CD8B11E" w14:textId="77777777" w:rsidR="00E27FCA" w:rsidRPr="00790759" w:rsidRDefault="00E27FCA" w:rsidP="00E27FCA">
            <w:pPr>
              <w:pStyle w:val="ListParagraph"/>
              <w:numPr>
                <w:ilvl w:val="0"/>
                <w:numId w:val="1"/>
              </w:numPr>
              <w:spacing w:before="120" w:after="120" w:line="240" w:lineRule="auto"/>
              <w:rPr>
                <w:rFonts w:ascii="Arial" w:eastAsia="Times New Roman" w:hAnsi="Arial" w:cs="Arial"/>
                <w:sz w:val="21"/>
                <w:szCs w:val="21"/>
                <w:lang w:eastAsia="en-AU"/>
              </w:rPr>
            </w:pPr>
            <w:r w:rsidRPr="00790759">
              <w:rPr>
                <w:rFonts w:ascii="Arial" w:eastAsia="Times New Roman" w:hAnsi="Arial" w:cs="Arial"/>
                <w:sz w:val="21"/>
                <w:szCs w:val="21"/>
                <w:lang w:eastAsia="en-AU"/>
              </w:rPr>
              <w:t>developing explicit contingencies for known threats to work schedules, e.g. wet or windy weather</w:t>
            </w:r>
          </w:p>
          <w:p w14:paraId="000FC00B" w14:textId="77777777" w:rsidR="00E27FCA" w:rsidRPr="00790759" w:rsidRDefault="00E27FCA" w:rsidP="00E27FCA">
            <w:pPr>
              <w:pStyle w:val="ListParagraph"/>
              <w:numPr>
                <w:ilvl w:val="0"/>
                <w:numId w:val="1"/>
              </w:numPr>
              <w:spacing w:before="120" w:after="120" w:line="240" w:lineRule="auto"/>
              <w:rPr>
                <w:rFonts w:ascii="Arial" w:eastAsia="Times New Roman" w:hAnsi="Arial" w:cs="Arial"/>
                <w:sz w:val="21"/>
                <w:szCs w:val="21"/>
                <w:lang w:eastAsia="en-AU"/>
              </w:rPr>
            </w:pPr>
            <w:r w:rsidRPr="00790759">
              <w:rPr>
                <w:rFonts w:ascii="Arial" w:eastAsia="Times New Roman" w:hAnsi="Arial" w:cs="Arial"/>
                <w:sz w:val="21"/>
                <w:szCs w:val="21"/>
                <w:lang w:eastAsia="en-AU"/>
              </w:rPr>
              <w:t>frequent progress reviews to ensure rapid adjustments are made to treatment and/or surveillance plans should they be necessary.</w:t>
            </w:r>
          </w:p>
          <w:p w14:paraId="774707F0" w14:textId="77777777" w:rsidR="00E27FCA" w:rsidRPr="00790759" w:rsidRDefault="00E27FCA" w:rsidP="00896EA3">
            <w:pPr>
              <w:spacing w:before="120" w:after="120" w:line="240" w:lineRule="auto"/>
              <w:rPr>
                <w:rFonts w:ascii="Arial" w:hAnsi="Arial" w:cs="Arial"/>
                <w:b/>
                <w:color w:val="EC7C30"/>
              </w:rPr>
            </w:pPr>
            <w:r w:rsidRPr="00790759">
              <w:rPr>
                <w:rFonts w:ascii="Arial" w:eastAsia="Times New Roman" w:hAnsi="Arial" w:cs="Arial"/>
                <w:sz w:val="21"/>
                <w:szCs w:val="21"/>
                <w:lang w:eastAsia="en-AU"/>
              </w:rPr>
              <w:lastRenderedPageBreak/>
              <w:t>The business improvement measures have also been incorporated into the Program’s monthly and quarterly reports.</w:t>
            </w:r>
          </w:p>
        </w:tc>
      </w:tr>
    </w:tbl>
    <w:p w14:paraId="0C602541" w14:textId="77777777" w:rsidR="00E27FCA" w:rsidRPr="00790759" w:rsidRDefault="00E27FCA" w:rsidP="00E27FCA">
      <w:pPr>
        <w:pStyle w:val="BodyText"/>
        <w:spacing w:before="180" w:line="235" w:lineRule="auto"/>
        <w:ind w:left="120"/>
        <w:rPr>
          <w:rFonts w:ascii="Arial" w:hAnsi="Arial" w:cs="Arial"/>
          <w:b/>
          <w:color w:val="EC7C30"/>
        </w:rPr>
      </w:pPr>
      <w:r w:rsidRPr="00790759">
        <w:rPr>
          <w:rFonts w:ascii="Arial" w:hAnsi="Arial" w:cs="Arial"/>
          <w:b/>
          <w:color w:val="EC7C30"/>
        </w:rPr>
        <w:lastRenderedPageBreak/>
        <w:t>Recommendation 5: The Program accord a very high priority to necessary treatment and surveillance to deal with significant detections outside the Operating Area boundary.</w:t>
      </w:r>
    </w:p>
    <w:tbl>
      <w:tblPr>
        <w:tblStyle w:val="TableGrid"/>
        <w:tblW w:w="10631" w:type="dxa"/>
        <w:tblInd w:w="137" w:type="dxa"/>
        <w:tblLook w:val="04A0" w:firstRow="1" w:lastRow="0" w:firstColumn="1" w:lastColumn="0" w:noHBand="0" w:noVBand="1"/>
      </w:tblPr>
      <w:tblGrid>
        <w:gridCol w:w="10631"/>
      </w:tblGrid>
      <w:tr w:rsidR="00E27FCA" w:rsidRPr="00790759" w14:paraId="29C84D1E" w14:textId="77777777" w:rsidTr="00896EA3">
        <w:tc>
          <w:tcPr>
            <w:tcW w:w="10631" w:type="dxa"/>
          </w:tcPr>
          <w:p w14:paraId="5F81DBCB"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Status: Underway</w:t>
            </w:r>
          </w:p>
          <w:p w14:paraId="13D9E8E5" w14:textId="77777777" w:rsidR="00E27FCA" w:rsidRPr="00790759" w:rsidRDefault="00E27FCA" w:rsidP="00896EA3">
            <w:pPr>
              <w:spacing w:before="120" w:after="120"/>
              <w:rPr>
                <w:rFonts w:ascii="Arial" w:hAnsi="Arial" w:cs="Arial"/>
              </w:rPr>
            </w:pPr>
            <w:r w:rsidRPr="00790759">
              <w:rPr>
                <w:rFonts w:ascii="Arial" w:eastAsia="Times New Roman" w:hAnsi="Arial" w:cs="Arial"/>
                <w:sz w:val="21"/>
                <w:szCs w:val="21"/>
                <w:lang w:eastAsia="en-AU"/>
              </w:rPr>
              <w:t>The Program has reviewed and is updating its Management of Detections of Importance Protocol to ensure that the highest priority is given to treatment and surveillance activities related to significant detections outside the Program’s Operating boundary. Additional response actions are being considered and will be implemented accordingly.</w:t>
            </w:r>
          </w:p>
        </w:tc>
      </w:tr>
    </w:tbl>
    <w:p w14:paraId="04434D05" w14:textId="77777777" w:rsidR="00E27FCA" w:rsidRPr="00790759" w:rsidRDefault="00E27FCA" w:rsidP="00E27FCA">
      <w:pPr>
        <w:pStyle w:val="BodyText"/>
        <w:spacing w:before="180" w:line="235" w:lineRule="auto"/>
        <w:ind w:left="120"/>
        <w:rPr>
          <w:rFonts w:ascii="Arial" w:hAnsi="Arial" w:cs="Arial"/>
          <w:b/>
          <w:color w:val="EC7C30"/>
        </w:rPr>
      </w:pPr>
      <w:r w:rsidRPr="00790759">
        <w:rPr>
          <w:rFonts w:ascii="Arial" w:hAnsi="Arial" w:cs="Arial"/>
          <w:b/>
          <w:color w:val="EC7C30"/>
        </w:rPr>
        <w:t>Recommendation 6 Priority: The Steering Committee and the Program clarify the nature of the shared public-private responsibility for eradication and suppression of RIFA at the earliest opportunity.</w:t>
      </w:r>
    </w:p>
    <w:tbl>
      <w:tblPr>
        <w:tblStyle w:val="TableGrid"/>
        <w:tblW w:w="10631" w:type="dxa"/>
        <w:tblInd w:w="137" w:type="dxa"/>
        <w:tblLook w:val="04A0" w:firstRow="1" w:lastRow="0" w:firstColumn="1" w:lastColumn="0" w:noHBand="0" w:noVBand="1"/>
      </w:tblPr>
      <w:tblGrid>
        <w:gridCol w:w="10631"/>
      </w:tblGrid>
      <w:tr w:rsidR="00E27FCA" w:rsidRPr="00790759" w14:paraId="5DB814D3" w14:textId="77777777" w:rsidTr="00896EA3">
        <w:tc>
          <w:tcPr>
            <w:tcW w:w="10631" w:type="dxa"/>
          </w:tcPr>
          <w:p w14:paraId="24EE797B"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Status: Underway</w:t>
            </w:r>
          </w:p>
          <w:p w14:paraId="6BB73427" w14:textId="77777777" w:rsidR="00E27FCA" w:rsidRPr="00790759" w:rsidRDefault="00E27FCA" w:rsidP="00896EA3">
            <w:pPr>
              <w:pStyle w:val="BodyText"/>
              <w:spacing w:before="120" w:line="235" w:lineRule="auto"/>
              <w:rPr>
                <w:rFonts w:ascii="Arial" w:hAnsi="Arial" w:cs="Arial"/>
                <w:b/>
              </w:rPr>
            </w:pPr>
            <w:r w:rsidRPr="00790759">
              <w:rPr>
                <w:rFonts w:ascii="Arial" w:eastAsia="Times New Roman" w:hAnsi="Arial" w:cs="Arial"/>
                <w:sz w:val="21"/>
                <w:szCs w:val="21"/>
                <w:lang w:eastAsia="en-AU"/>
              </w:rPr>
              <w:t>Extensive public awareness communications have begun to provide the community and industry with knowledge and understanding of the shared responsibility to report, treat and avoid moving fire ants.</w:t>
            </w:r>
          </w:p>
          <w:p w14:paraId="6E58BF84" w14:textId="77777777" w:rsidR="00E27FCA" w:rsidRPr="00790759" w:rsidRDefault="00E27FCA" w:rsidP="00896EA3">
            <w:pPr>
              <w:autoSpaceDE w:val="0"/>
              <w:autoSpaceDN w:val="0"/>
              <w:spacing w:before="120" w:after="120"/>
              <w:rPr>
                <w:rFonts w:ascii="Arial" w:eastAsia="Times New Roman" w:hAnsi="Arial" w:cs="Arial"/>
                <w:sz w:val="21"/>
                <w:szCs w:val="21"/>
                <w:lang w:eastAsia="en-AU"/>
              </w:rPr>
            </w:pPr>
            <w:r w:rsidRPr="00790759">
              <w:rPr>
                <w:rFonts w:ascii="Arial" w:eastAsia="Times New Roman" w:hAnsi="Arial" w:cs="Arial"/>
                <w:sz w:val="21"/>
                <w:szCs w:val="21"/>
                <w:lang w:eastAsia="en-AU"/>
              </w:rPr>
              <w:t>The Program began the introduction of broad-scale self-management initiatives in mid-2019. Self-management aims to empower industry and the community to treat fire ants themselves, which will increase the amount of fire ant treatment conducted in our community and is a vital aspect of meeting the General Biosecurity Obligation applying to Queensland residents. The Program has also developed further guidelines for appropriate risk mitigation strategies for industries that move high risk fire ant carriers e.g. soil, hay.</w:t>
            </w:r>
          </w:p>
        </w:tc>
      </w:tr>
    </w:tbl>
    <w:p w14:paraId="7A03D5D0" w14:textId="77777777" w:rsidR="00E27FCA" w:rsidRPr="00790759" w:rsidRDefault="00E27FCA" w:rsidP="00E27FCA">
      <w:pPr>
        <w:pStyle w:val="BodyText"/>
        <w:spacing w:before="180" w:line="235" w:lineRule="auto"/>
        <w:ind w:left="120"/>
        <w:rPr>
          <w:rFonts w:ascii="Arial" w:hAnsi="Arial" w:cs="Arial"/>
          <w:b/>
          <w:color w:val="EC7C30"/>
        </w:rPr>
      </w:pPr>
      <w:r w:rsidRPr="00790759">
        <w:rPr>
          <w:rFonts w:ascii="Arial" w:hAnsi="Arial" w:cs="Arial"/>
          <w:b/>
          <w:color w:val="EC7C30"/>
        </w:rPr>
        <w:t>Recommendation 7 Priority: The Steering Committee guide the Program towards the development of appropriate regulation aimed at internalising the cost to those responsible for the creation of habitat suitable for RIFA infestation.</w:t>
      </w:r>
    </w:p>
    <w:tbl>
      <w:tblPr>
        <w:tblStyle w:val="TableGrid"/>
        <w:tblW w:w="10631" w:type="dxa"/>
        <w:tblInd w:w="137" w:type="dxa"/>
        <w:tblLook w:val="04A0" w:firstRow="1" w:lastRow="0" w:firstColumn="1" w:lastColumn="0" w:noHBand="0" w:noVBand="1"/>
      </w:tblPr>
      <w:tblGrid>
        <w:gridCol w:w="10631"/>
      </w:tblGrid>
      <w:tr w:rsidR="00E27FCA" w:rsidRPr="00790759" w14:paraId="421E3E99" w14:textId="77777777" w:rsidTr="00896EA3">
        <w:tc>
          <w:tcPr>
            <w:tcW w:w="10631" w:type="dxa"/>
          </w:tcPr>
          <w:p w14:paraId="002E93BD"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Status: Underway</w:t>
            </w:r>
          </w:p>
          <w:p w14:paraId="15E660DA" w14:textId="77777777" w:rsidR="00E27FCA" w:rsidRPr="00790759" w:rsidRDefault="00E27FCA" w:rsidP="0053669E">
            <w:pPr>
              <w:spacing w:before="120" w:after="120"/>
              <w:rPr>
                <w:rFonts w:ascii="Arial" w:hAnsi="Arial" w:cs="Arial"/>
              </w:rPr>
            </w:pPr>
            <w:r w:rsidRPr="00790759">
              <w:rPr>
                <w:rFonts w:ascii="Arial" w:eastAsia="Times New Roman" w:hAnsi="Arial" w:cs="Arial"/>
                <w:sz w:val="21"/>
                <w:szCs w:val="21"/>
                <w:lang w:eastAsia="en-AU"/>
              </w:rPr>
              <w:t>The scope of this recommendation has impacts beyond the Program and, as such, further guidance has been sought from Biosecurity Queensland</w:t>
            </w:r>
            <w:r w:rsidR="0053669E">
              <w:rPr>
                <w:rFonts w:ascii="Arial" w:eastAsia="Times New Roman" w:hAnsi="Arial" w:cs="Arial"/>
                <w:sz w:val="21"/>
                <w:szCs w:val="21"/>
                <w:lang w:eastAsia="en-AU"/>
              </w:rPr>
              <w:t xml:space="preserve"> for </w:t>
            </w:r>
            <w:r w:rsidRPr="00790759">
              <w:rPr>
                <w:rFonts w:ascii="Arial" w:eastAsia="Times New Roman" w:hAnsi="Arial" w:cs="Arial"/>
                <w:sz w:val="21"/>
                <w:szCs w:val="21"/>
                <w:lang w:eastAsia="en-AU"/>
              </w:rPr>
              <w:t xml:space="preserve">departmental regulatory and non-regulatory measures. This process has been delayed due to the COVID-19 outbreak and associated redirection of Biosecurity Queensland resources. </w:t>
            </w:r>
          </w:p>
        </w:tc>
      </w:tr>
    </w:tbl>
    <w:p w14:paraId="1D544CA8" w14:textId="77777777" w:rsidR="00E27FCA" w:rsidRPr="00790759" w:rsidRDefault="00E27FCA" w:rsidP="00E27FCA">
      <w:pPr>
        <w:pStyle w:val="BodyText"/>
        <w:spacing w:before="180" w:line="235" w:lineRule="auto"/>
        <w:ind w:left="120"/>
        <w:rPr>
          <w:rFonts w:ascii="Arial" w:hAnsi="Arial" w:cs="Arial"/>
          <w:b/>
          <w:color w:val="EC7C30"/>
        </w:rPr>
      </w:pPr>
      <w:r w:rsidRPr="00790759">
        <w:rPr>
          <w:rFonts w:ascii="Arial" w:hAnsi="Arial" w:cs="Arial"/>
          <w:b/>
          <w:color w:val="EC7C30"/>
        </w:rPr>
        <w:t>Recommendation 8: That compliance officers employed by the Program make effective use of penalty infringement notices and, where appropriate, prosecution provisions, to improve compliance with movement controls.</w:t>
      </w:r>
    </w:p>
    <w:tbl>
      <w:tblPr>
        <w:tblStyle w:val="TableGrid"/>
        <w:tblW w:w="10631" w:type="dxa"/>
        <w:tblInd w:w="137" w:type="dxa"/>
        <w:tblLook w:val="04A0" w:firstRow="1" w:lastRow="0" w:firstColumn="1" w:lastColumn="0" w:noHBand="0" w:noVBand="1"/>
      </w:tblPr>
      <w:tblGrid>
        <w:gridCol w:w="10631"/>
      </w:tblGrid>
      <w:tr w:rsidR="00E27FCA" w:rsidRPr="00790759" w14:paraId="7F16831A" w14:textId="77777777" w:rsidTr="00896EA3">
        <w:tc>
          <w:tcPr>
            <w:tcW w:w="10631" w:type="dxa"/>
          </w:tcPr>
          <w:p w14:paraId="460D8340"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Status: Underway</w:t>
            </w:r>
          </w:p>
          <w:p w14:paraId="0F710D43" w14:textId="77777777" w:rsidR="00E27FCA" w:rsidRPr="00790759" w:rsidRDefault="005F395E" w:rsidP="00896EA3">
            <w:pPr>
              <w:spacing w:before="120" w:after="120"/>
              <w:rPr>
                <w:rFonts w:ascii="Arial" w:eastAsia="Times New Roman" w:hAnsi="Arial" w:cs="Arial"/>
                <w:sz w:val="21"/>
                <w:szCs w:val="21"/>
                <w:lang w:eastAsia="en-AU"/>
              </w:rPr>
            </w:pPr>
            <w:r w:rsidRPr="00790759">
              <w:rPr>
                <w:rFonts w:ascii="Arial" w:eastAsia="Times New Roman" w:hAnsi="Arial" w:cs="Arial"/>
                <w:sz w:val="21"/>
                <w:szCs w:val="21"/>
                <w:lang w:eastAsia="en-AU"/>
              </w:rPr>
              <w:t xml:space="preserve">The Program’s compliance officers are issuing penalty infringement notices when warranted. </w:t>
            </w:r>
            <w:r w:rsidR="00E27FCA" w:rsidRPr="00790759">
              <w:rPr>
                <w:rFonts w:ascii="Arial" w:eastAsia="Times New Roman" w:hAnsi="Arial" w:cs="Arial"/>
                <w:sz w:val="21"/>
                <w:szCs w:val="21"/>
                <w:lang w:eastAsia="en-AU"/>
              </w:rPr>
              <w:t xml:space="preserve">This </w:t>
            </w:r>
            <w:r w:rsidRPr="00790759">
              <w:rPr>
                <w:rFonts w:ascii="Arial" w:eastAsia="Times New Roman" w:hAnsi="Arial" w:cs="Arial"/>
                <w:sz w:val="21"/>
                <w:szCs w:val="21"/>
                <w:lang w:eastAsia="en-AU"/>
              </w:rPr>
              <w:t xml:space="preserve">recommendation </w:t>
            </w:r>
            <w:r w:rsidR="00E27FCA" w:rsidRPr="00790759">
              <w:rPr>
                <w:rFonts w:ascii="Arial" w:eastAsia="Times New Roman" w:hAnsi="Arial" w:cs="Arial"/>
                <w:sz w:val="21"/>
                <w:szCs w:val="21"/>
                <w:lang w:eastAsia="en-AU"/>
              </w:rPr>
              <w:t>is</w:t>
            </w:r>
            <w:r w:rsidRPr="00790759">
              <w:rPr>
                <w:rFonts w:ascii="Arial" w:eastAsia="Times New Roman" w:hAnsi="Arial" w:cs="Arial"/>
                <w:sz w:val="21"/>
                <w:szCs w:val="21"/>
                <w:lang w:eastAsia="en-AU"/>
              </w:rPr>
              <w:t xml:space="preserve"> also</w:t>
            </w:r>
            <w:r w:rsidR="00E27FCA" w:rsidRPr="00790759">
              <w:rPr>
                <w:rFonts w:ascii="Arial" w:eastAsia="Times New Roman" w:hAnsi="Arial" w:cs="Arial"/>
                <w:sz w:val="21"/>
                <w:szCs w:val="21"/>
                <w:lang w:eastAsia="en-AU"/>
              </w:rPr>
              <w:t xml:space="preserve"> being considered broadly in Biosecurity Queensland review of compliance as part of Recommendation 7 (above).</w:t>
            </w:r>
          </w:p>
        </w:tc>
      </w:tr>
    </w:tbl>
    <w:p w14:paraId="1DB06C64" w14:textId="77777777" w:rsidR="00E27FCA" w:rsidRPr="00790759" w:rsidRDefault="00E27FCA" w:rsidP="00E27FCA">
      <w:pPr>
        <w:pStyle w:val="BodyText"/>
        <w:spacing w:before="180" w:line="235" w:lineRule="auto"/>
        <w:ind w:left="120"/>
        <w:rPr>
          <w:rFonts w:ascii="Arial" w:hAnsi="Arial" w:cs="Arial"/>
          <w:b/>
          <w:color w:val="EC7C30"/>
        </w:rPr>
      </w:pPr>
      <w:r w:rsidRPr="00790759">
        <w:rPr>
          <w:rFonts w:ascii="Arial" w:hAnsi="Arial" w:cs="Arial"/>
          <w:b/>
          <w:color w:val="EC7C30"/>
        </w:rPr>
        <w:t>Recommendation 9: The Program make every effort to meet compliance check targets by keeping compliance staffing at funded staffing levels.</w:t>
      </w:r>
    </w:p>
    <w:tbl>
      <w:tblPr>
        <w:tblStyle w:val="TableGrid"/>
        <w:tblW w:w="10631" w:type="dxa"/>
        <w:tblInd w:w="137" w:type="dxa"/>
        <w:tblLook w:val="04A0" w:firstRow="1" w:lastRow="0" w:firstColumn="1" w:lastColumn="0" w:noHBand="0" w:noVBand="1"/>
      </w:tblPr>
      <w:tblGrid>
        <w:gridCol w:w="10631"/>
      </w:tblGrid>
      <w:tr w:rsidR="00E27FCA" w:rsidRPr="00790759" w14:paraId="61B0329F" w14:textId="77777777" w:rsidTr="00896EA3">
        <w:tc>
          <w:tcPr>
            <w:tcW w:w="10631" w:type="dxa"/>
          </w:tcPr>
          <w:p w14:paraId="143AFA31"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Status: Complete</w:t>
            </w:r>
          </w:p>
          <w:p w14:paraId="359CF6AE" w14:textId="77777777" w:rsidR="00E27FCA" w:rsidRPr="00790759" w:rsidRDefault="00E27FCA" w:rsidP="00896EA3">
            <w:pPr>
              <w:spacing w:before="120" w:after="120"/>
              <w:rPr>
                <w:rFonts w:ascii="Arial" w:hAnsi="Arial" w:cs="Arial"/>
              </w:rPr>
            </w:pPr>
            <w:r w:rsidRPr="00790759">
              <w:rPr>
                <w:rFonts w:ascii="Arial" w:eastAsia="Times New Roman" w:hAnsi="Arial" w:cs="Arial"/>
                <w:sz w:val="21"/>
                <w:szCs w:val="21"/>
                <w:lang w:eastAsia="en-AU"/>
              </w:rPr>
              <w:t>The Program makes every effort to ensure appropriate compliance staffing levels are met. This recommendation will continue to be monitored and progressed through the Program’s business improvement register with updates provided in the monthly or quarterly reports.</w:t>
            </w:r>
          </w:p>
        </w:tc>
      </w:tr>
    </w:tbl>
    <w:p w14:paraId="3F92ED8E" w14:textId="77777777" w:rsidR="00E27FCA" w:rsidRPr="00790759" w:rsidRDefault="00E27FCA" w:rsidP="00E27FCA">
      <w:pPr>
        <w:pStyle w:val="BodyText"/>
        <w:spacing w:before="180" w:line="235" w:lineRule="auto"/>
        <w:ind w:left="120"/>
        <w:rPr>
          <w:rFonts w:ascii="Arial" w:hAnsi="Arial" w:cs="Arial"/>
          <w:b/>
          <w:color w:val="EC7C30"/>
        </w:rPr>
      </w:pPr>
      <w:r w:rsidRPr="00790759">
        <w:rPr>
          <w:rFonts w:ascii="Arial" w:hAnsi="Arial" w:cs="Arial"/>
          <w:b/>
          <w:color w:val="EC7C30"/>
        </w:rPr>
        <w:t>Recommendation 10: The Program seeks advice from appropriate sources with the necessary expertise on appropriate sampling numbers for the range of movements of RIFA carrier materials.</w:t>
      </w:r>
    </w:p>
    <w:tbl>
      <w:tblPr>
        <w:tblStyle w:val="TableGrid"/>
        <w:tblW w:w="10631" w:type="dxa"/>
        <w:tblInd w:w="137" w:type="dxa"/>
        <w:tblLook w:val="04A0" w:firstRow="1" w:lastRow="0" w:firstColumn="1" w:lastColumn="0" w:noHBand="0" w:noVBand="1"/>
      </w:tblPr>
      <w:tblGrid>
        <w:gridCol w:w="10631"/>
      </w:tblGrid>
      <w:tr w:rsidR="00E27FCA" w:rsidRPr="00790759" w14:paraId="7EC18D04" w14:textId="77777777" w:rsidTr="00896EA3">
        <w:tc>
          <w:tcPr>
            <w:tcW w:w="10631" w:type="dxa"/>
          </w:tcPr>
          <w:p w14:paraId="02B03ABB"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lastRenderedPageBreak/>
              <w:t>Status: Underway</w:t>
            </w:r>
          </w:p>
          <w:p w14:paraId="3DC9B8C1" w14:textId="77777777" w:rsidR="00E27FCA" w:rsidRPr="00790759" w:rsidRDefault="00E27FCA" w:rsidP="00896EA3">
            <w:pPr>
              <w:spacing w:before="120" w:after="120"/>
              <w:rPr>
                <w:rFonts w:ascii="Arial" w:hAnsi="Arial" w:cs="Arial"/>
              </w:rPr>
            </w:pPr>
            <w:r w:rsidRPr="00790759">
              <w:rPr>
                <w:rFonts w:ascii="Arial" w:eastAsia="Times New Roman" w:hAnsi="Arial" w:cs="Arial"/>
                <w:sz w:val="21"/>
                <w:szCs w:val="21"/>
                <w:lang w:eastAsia="en-AU"/>
              </w:rPr>
              <w:t>The Program completed a tender process in early 2020 for a review of the movement controls to be conducted. A final report is expected in October 2020.</w:t>
            </w:r>
          </w:p>
        </w:tc>
      </w:tr>
    </w:tbl>
    <w:p w14:paraId="624BDF8B" w14:textId="77777777" w:rsidR="00E27FCA" w:rsidRPr="00790759" w:rsidRDefault="00E27FCA" w:rsidP="00E27FCA">
      <w:pPr>
        <w:pStyle w:val="BodyText"/>
        <w:spacing w:before="180" w:line="235" w:lineRule="auto"/>
        <w:ind w:left="120"/>
        <w:rPr>
          <w:rFonts w:ascii="Arial" w:hAnsi="Arial" w:cs="Arial"/>
          <w:b/>
          <w:color w:val="EC7C30"/>
        </w:rPr>
      </w:pPr>
      <w:r w:rsidRPr="00790759">
        <w:rPr>
          <w:rFonts w:ascii="Arial" w:hAnsi="Arial" w:cs="Arial"/>
          <w:b/>
          <w:color w:val="EC7C30"/>
        </w:rPr>
        <w:t>Recommendation 11 Priority: The Program, with guidance from the Steering Committee, examine the feasibility of introducing regulation requiring inspection of loads destined to cross the Operating Area boundary and cost recovery of the additional compliance effort.</w:t>
      </w:r>
    </w:p>
    <w:tbl>
      <w:tblPr>
        <w:tblStyle w:val="TableGrid"/>
        <w:tblW w:w="10631" w:type="dxa"/>
        <w:tblInd w:w="137" w:type="dxa"/>
        <w:tblLook w:val="04A0" w:firstRow="1" w:lastRow="0" w:firstColumn="1" w:lastColumn="0" w:noHBand="0" w:noVBand="1"/>
      </w:tblPr>
      <w:tblGrid>
        <w:gridCol w:w="10631"/>
      </w:tblGrid>
      <w:tr w:rsidR="00E27FCA" w:rsidRPr="00790759" w14:paraId="243FE5A6" w14:textId="77777777" w:rsidTr="00896EA3">
        <w:tc>
          <w:tcPr>
            <w:tcW w:w="10631" w:type="dxa"/>
          </w:tcPr>
          <w:p w14:paraId="13CBB289"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Status: Complete</w:t>
            </w:r>
          </w:p>
          <w:p w14:paraId="088CFFD9" w14:textId="77777777" w:rsidR="00E27FCA" w:rsidRPr="00790759" w:rsidRDefault="00E27FCA" w:rsidP="00896EA3">
            <w:pPr>
              <w:spacing w:before="120" w:after="120"/>
              <w:rPr>
                <w:rFonts w:ascii="Arial" w:hAnsi="Arial" w:cs="Arial"/>
              </w:rPr>
            </w:pPr>
            <w:r w:rsidRPr="00790759">
              <w:rPr>
                <w:rFonts w:ascii="Arial" w:eastAsia="Times New Roman" w:hAnsi="Arial" w:cs="Arial"/>
                <w:sz w:val="21"/>
                <w:szCs w:val="21"/>
                <w:lang w:eastAsia="en-AU"/>
              </w:rPr>
              <w:t>The Program and the Steering Committee are in consultation with numerous parties in relation to this recommendation.</w:t>
            </w:r>
          </w:p>
        </w:tc>
      </w:tr>
    </w:tbl>
    <w:p w14:paraId="4259E586" w14:textId="77777777" w:rsidR="00E27FCA" w:rsidRPr="00790759" w:rsidRDefault="00E27FCA" w:rsidP="00E27FCA">
      <w:pPr>
        <w:pStyle w:val="BodyText"/>
        <w:spacing w:before="180" w:line="235" w:lineRule="auto"/>
        <w:ind w:left="120"/>
        <w:rPr>
          <w:rFonts w:ascii="Arial" w:hAnsi="Arial" w:cs="Arial"/>
          <w:b/>
          <w:color w:val="EC7C30"/>
        </w:rPr>
      </w:pPr>
      <w:r w:rsidRPr="00790759">
        <w:rPr>
          <w:rFonts w:ascii="Arial" w:hAnsi="Arial" w:cs="Arial"/>
          <w:b/>
          <w:color w:val="EC7C30"/>
        </w:rPr>
        <w:t>Recommendation 12 Priority: The Steering Committee and the Program determine a strategy to urgently bring outstanding reviews concerning human-assisted movement of RIFA to fruition.</w:t>
      </w:r>
    </w:p>
    <w:tbl>
      <w:tblPr>
        <w:tblStyle w:val="TableGrid"/>
        <w:tblW w:w="10631" w:type="dxa"/>
        <w:tblInd w:w="137" w:type="dxa"/>
        <w:tblLook w:val="04A0" w:firstRow="1" w:lastRow="0" w:firstColumn="1" w:lastColumn="0" w:noHBand="0" w:noVBand="1"/>
      </w:tblPr>
      <w:tblGrid>
        <w:gridCol w:w="10631"/>
      </w:tblGrid>
      <w:tr w:rsidR="00E27FCA" w:rsidRPr="00790759" w14:paraId="75C73C1D" w14:textId="77777777" w:rsidTr="00896EA3">
        <w:tc>
          <w:tcPr>
            <w:tcW w:w="10631" w:type="dxa"/>
          </w:tcPr>
          <w:p w14:paraId="0DC725D1"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Status: Complete</w:t>
            </w:r>
          </w:p>
          <w:p w14:paraId="2C027820" w14:textId="77777777" w:rsidR="00E27FCA" w:rsidRPr="00790759" w:rsidRDefault="00E27FCA" w:rsidP="00896EA3">
            <w:pPr>
              <w:spacing w:before="120" w:after="120"/>
              <w:rPr>
                <w:rFonts w:ascii="Arial" w:hAnsi="Arial" w:cs="Arial"/>
              </w:rPr>
            </w:pPr>
            <w:r w:rsidRPr="00790759">
              <w:rPr>
                <w:rFonts w:ascii="Arial" w:eastAsia="Times New Roman" w:hAnsi="Arial" w:cs="Arial"/>
                <w:sz w:val="21"/>
                <w:szCs w:val="21"/>
                <w:lang w:eastAsia="en-AU"/>
              </w:rPr>
              <w:t xml:space="preserve">This recommendation is being addressed as part of the review of movements of RIFA carrier materials (as per recommendation 10). </w:t>
            </w:r>
          </w:p>
        </w:tc>
      </w:tr>
    </w:tbl>
    <w:p w14:paraId="775A123A" w14:textId="77777777" w:rsidR="00E27FCA" w:rsidRPr="00790759" w:rsidRDefault="00E27FCA" w:rsidP="00E27FCA">
      <w:pPr>
        <w:pStyle w:val="BodyText"/>
        <w:spacing w:before="180" w:line="235" w:lineRule="auto"/>
        <w:ind w:left="120"/>
        <w:rPr>
          <w:rFonts w:ascii="Arial" w:hAnsi="Arial" w:cs="Arial"/>
          <w:b/>
          <w:color w:val="EC7C30"/>
        </w:rPr>
      </w:pPr>
      <w:r w:rsidRPr="00790759">
        <w:rPr>
          <w:rFonts w:ascii="Arial" w:hAnsi="Arial" w:cs="Arial"/>
          <w:b/>
          <w:color w:val="EC7C30"/>
        </w:rPr>
        <w:t>Recommendation 13 Priority: The Steering Committee and the Program initiate more detailed analysis of the efficiency options identified in this report for possible uptake as soon as possible.</w:t>
      </w:r>
    </w:p>
    <w:tbl>
      <w:tblPr>
        <w:tblStyle w:val="TableGrid"/>
        <w:tblW w:w="10631" w:type="dxa"/>
        <w:tblInd w:w="137" w:type="dxa"/>
        <w:tblLook w:val="04A0" w:firstRow="1" w:lastRow="0" w:firstColumn="1" w:lastColumn="0" w:noHBand="0" w:noVBand="1"/>
      </w:tblPr>
      <w:tblGrid>
        <w:gridCol w:w="10631"/>
      </w:tblGrid>
      <w:tr w:rsidR="00E27FCA" w:rsidRPr="00790759" w14:paraId="0CCC1915" w14:textId="77777777" w:rsidTr="00896EA3">
        <w:tc>
          <w:tcPr>
            <w:tcW w:w="10631" w:type="dxa"/>
          </w:tcPr>
          <w:p w14:paraId="557A3846"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 xml:space="preserve">Status: </w:t>
            </w:r>
            <w:r w:rsidR="00F92A74" w:rsidRPr="00790759">
              <w:rPr>
                <w:rFonts w:ascii="Arial" w:hAnsi="Arial" w:cs="Arial"/>
                <w:b/>
              </w:rPr>
              <w:t>Complete</w:t>
            </w:r>
          </w:p>
          <w:p w14:paraId="4CCDC359" w14:textId="77777777" w:rsidR="00E27FCA" w:rsidRPr="00790759" w:rsidRDefault="00E27FCA" w:rsidP="00896EA3">
            <w:pPr>
              <w:spacing w:before="120" w:after="120"/>
              <w:rPr>
                <w:rFonts w:ascii="Arial" w:hAnsi="Arial" w:cs="Arial"/>
              </w:rPr>
            </w:pPr>
            <w:r w:rsidRPr="00790759">
              <w:rPr>
                <w:rFonts w:ascii="Arial" w:eastAsia="Times New Roman" w:hAnsi="Arial" w:cs="Arial"/>
                <w:sz w:val="21"/>
                <w:szCs w:val="21"/>
                <w:lang w:eastAsia="en-AU"/>
              </w:rPr>
              <w:t>The Program has undertaken a comprehensive analysis on the efficiency options and implemented changes to multiple areas of the Program through the business improvement process.</w:t>
            </w:r>
          </w:p>
        </w:tc>
      </w:tr>
    </w:tbl>
    <w:p w14:paraId="0CEAF5C0" w14:textId="77777777" w:rsidR="00E27FCA" w:rsidRPr="00790759" w:rsidRDefault="00E27FCA" w:rsidP="00E27FCA">
      <w:pPr>
        <w:pStyle w:val="BodyText"/>
        <w:spacing w:before="180" w:line="235" w:lineRule="auto"/>
        <w:ind w:left="120"/>
        <w:rPr>
          <w:rFonts w:ascii="Arial" w:hAnsi="Arial" w:cs="Arial"/>
          <w:b/>
          <w:color w:val="EC7C30"/>
        </w:rPr>
      </w:pPr>
      <w:r w:rsidRPr="00790759">
        <w:rPr>
          <w:rFonts w:ascii="Arial" w:hAnsi="Arial" w:cs="Arial"/>
          <w:b/>
          <w:color w:val="EC7C30"/>
        </w:rPr>
        <w:t>Recommendation 14: That the Steering Committee and Program closely examine the potential for future savings from the use of tenders to procure aerial services and bait.</w:t>
      </w:r>
    </w:p>
    <w:tbl>
      <w:tblPr>
        <w:tblStyle w:val="TableGrid"/>
        <w:tblW w:w="10631" w:type="dxa"/>
        <w:tblInd w:w="137" w:type="dxa"/>
        <w:tblLook w:val="04A0" w:firstRow="1" w:lastRow="0" w:firstColumn="1" w:lastColumn="0" w:noHBand="0" w:noVBand="1"/>
      </w:tblPr>
      <w:tblGrid>
        <w:gridCol w:w="10631"/>
      </w:tblGrid>
      <w:tr w:rsidR="00E27FCA" w:rsidRPr="00790759" w14:paraId="7571EECF" w14:textId="77777777" w:rsidTr="00896EA3">
        <w:tc>
          <w:tcPr>
            <w:tcW w:w="10631" w:type="dxa"/>
          </w:tcPr>
          <w:p w14:paraId="2CE2864A"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Status: Complete</w:t>
            </w:r>
          </w:p>
          <w:p w14:paraId="09469FED" w14:textId="77777777" w:rsidR="00E27FCA" w:rsidRPr="00790759" w:rsidRDefault="00E27FCA" w:rsidP="00896EA3">
            <w:pPr>
              <w:spacing w:before="120" w:after="120"/>
              <w:rPr>
                <w:rFonts w:ascii="Arial" w:hAnsi="Arial" w:cs="Arial"/>
              </w:rPr>
            </w:pPr>
            <w:r w:rsidRPr="00790759">
              <w:rPr>
                <w:rFonts w:ascii="Arial" w:eastAsia="Times New Roman" w:hAnsi="Arial" w:cs="Arial"/>
                <w:sz w:val="21"/>
                <w:szCs w:val="21"/>
                <w:lang w:eastAsia="en-AU"/>
              </w:rPr>
              <w:t>This recommendation has been integrated into and addressed within recommendation 13 and 16.</w:t>
            </w:r>
          </w:p>
        </w:tc>
      </w:tr>
    </w:tbl>
    <w:p w14:paraId="2EE35F61" w14:textId="77777777" w:rsidR="00E27FCA" w:rsidRPr="00790759" w:rsidRDefault="00E27FCA" w:rsidP="00E27FCA">
      <w:pPr>
        <w:pStyle w:val="BodyText"/>
        <w:spacing w:before="180" w:line="235" w:lineRule="auto"/>
        <w:ind w:left="120"/>
        <w:rPr>
          <w:rFonts w:ascii="Arial" w:hAnsi="Arial" w:cs="Arial"/>
          <w:b/>
          <w:color w:val="EC7C30"/>
        </w:rPr>
      </w:pPr>
      <w:r w:rsidRPr="00790759">
        <w:rPr>
          <w:rFonts w:ascii="Arial" w:hAnsi="Arial" w:cs="Arial"/>
          <w:b/>
          <w:color w:val="EC7C30"/>
        </w:rPr>
        <w:t>Recommendation 15: That the Steering Committee and Program examine more closely the labour productivity of field teams with a view to raising labour productivity.</w:t>
      </w:r>
    </w:p>
    <w:tbl>
      <w:tblPr>
        <w:tblStyle w:val="TableGrid"/>
        <w:tblW w:w="10631" w:type="dxa"/>
        <w:tblInd w:w="137" w:type="dxa"/>
        <w:tblLook w:val="04A0" w:firstRow="1" w:lastRow="0" w:firstColumn="1" w:lastColumn="0" w:noHBand="0" w:noVBand="1"/>
      </w:tblPr>
      <w:tblGrid>
        <w:gridCol w:w="10631"/>
      </w:tblGrid>
      <w:tr w:rsidR="00E27FCA" w:rsidRPr="00790759" w14:paraId="1FB55AAC" w14:textId="77777777" w:rsidTr="00896EA3">
        <w:tc>
          <w:tcPr>
            <w:tcW w:w="10631" w:type="dxa"/>
          </w:tcPr>
          <w:p w14:paraId="63CEE088"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Status: Complete</w:t>
            </w:r>
          </w:p>
          <w:p w14:paraId="1288A883" w14:textId="77777777" w:rsidR="00E27FCA" w:rsidRPr="00790759" w:rsidRDefault="00E27FCA" w:rsidP="00896EA3">
            <w:pPr>
              <w:spacing w:before="120" w:after="120"/>
              <w:rPr>
                <w:rFonts w:ascii="Arial" w:hAnsi="Arial" w:cs="Arial"/>
              </w:rPr>
            </w:pPr>
            <w:r w:rsidRPr="00790759">
              <w:rPr>
                <w:rFonts w:ascii="Arial" w:eastAsia="Times New Roman" w:hAnsi="Arial" w:cs="Arial"/>
                <w:sz w:val="21"/>
                <w:szCs w:val="21"/>
                <w:lang w:eastAsia="en-AU"/>
              </w:rPr>
              <w:t>This recommendation has been integrated into and addressed within recommendation 16.</w:t>
            </w:r>
          </w:p>
        </w:tc>
      </w:tr>
    </w:tbl>
    <w:p w14:paraId="0B642AFD" w14:textId="77777777" w:rsidR="00E27FCA" w:rsidRPr="00790759" w:rsidRDefault="00E27FCA" w:rsidP="00E27FCA">
      <w:pPr>
        <w:pStyle w:val="BodyText"/>
        <w:spacing w:before="180" w:line="235" w:lineRule="auto"/>
        <w:ind w:left="120"/>
        <w:rPr>
          <w:rFonts w:ascii="Arial" w:hAnsi="Arial" w:cs="Arial"/>
          <w:b/>
          <w:color w:val="EC7C30"/>
        </w:rPr>
      </w:pPr>
      <w:r w:rsidRPr="00790759">
        <w:rPr>
          <w:rFonts w:ascii="Arial" w:hAnsi="Arial" w:cs="Arial"/>
          <w:b/>
          <w:color w:val="EC7C30"/>
        </w:rPr>
        <w:t>Recommendation 16: That the Steering Committee and Program examine the introduction of revised remuneration arrangements for field staff based on an output rather than input measure of performance and/or invite tenders for specified areas of treatment or surveillance from labour hire firms.</w:t>
      </w:r>
    </w:p>
    <w:tbl>
      <w:tblPr>
        <w:tblStyle w:val="TableGrid"/>
        <w:tblW w:w="10631" w:type="dxa"/>
        <w:tblInd w:w="137" w:type="dxa"/>
        <w:tblLook w:val="04A0" w:firstRow="1" w:lastRow="0" w:firstColumn="1" w:lastColumn="0" w:noHBand="0" w:noVBand="1"/>
      </w:tblPr>
      <w:tblGrid>
        <w:gridCol w:w="10631"/>
      </w:tblGrid>
      <w:tr w:rsidR="00E27FCA" w:rsidRPr="00790759" w14:paraId="6A5C34C4" w14:textId="77777777" w:rsidTr="00896EA3">
        <w:tc>
          <w:tcPr>
            <w:tcW w:w="10631" w:type="dxa"/>
          </w:tcPr>
          <w:p w14:paraId="1CD1EFB9"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Status: Underway</w:t>
            </w:r>
          </w:p>
          <w:p w14:paraId="3CE64E72" w14:textId="77777777" w:rsidR="00E27FCA" w:rsidRPr="00790759" w:rsidRDefault="00E27FCA" w:rsidP="00F92A74">
            <w:pPr>
              <w:spacing w:before="120" w:after="120"/>
              <w:rPr>
                <w:rFonts w:ascii="Arial" w:hAnsi="Arial" w:cs="Arial"/>
              </w:rPr>
            </w:pPr>
            <w:r w:rsidRPr="00790759">
              <w:rPr>
                <w:rFonts w:ascii="Arial" w:eastAsia="Times New Roman" w:hAnsi="Arial" w:cs="Arial"/>
                <w:sz w:val="21"/>
                <w:szCs w:val="21"/>
                <w:lang w:eastAsia="en-AU"/>
              </w:rPr>
              <w:t xml:space="preserve">Since January 2020 the Program has implemented changes to support and improve its aerial operational efficiency. During wet weather treatment interruptions, staff are allocated to surveillance work where possible and a better approach has been developed to advise staff when they are not required for a shift </w:t>
            </w:r>
            <w:r w:rsidRPr="00790759">
              <w:rPr>
                <w:rFonts w:ascii="Arial" w:eastAsia="Times New Roman" w:hAnsi="Arial" w:cs="Arial"/>
                <w:sz w:val="21"/>
                <w:szCs w:val="21"/>
                <w:lang w:eastAsia="en-AU"/>
              </w:rPr>
              <w:br/>
              <w:t>The Program will continue to review operational performance and make any changes necessary to ensure delivery of the annual treatment and surveillance plans. This will include a key focus on better aligning aerial and field treatment and the benefit derived from increased deployment of all-terrain vehicles.</w:t>
            </w:r>
            <w:r w:rsidRPr="00790759">
              <w:rPr>
                <w:rFonts w:ascii="Arial" w:eastAsia="Times New Roman" w:hAnsi="Arial" w:cs="Arial"/>
                <w:sz w:val="21"/>
                <w:szCs w:val="21"/>
                <w:lang w:eastAsia="en-AU"/>
              </w:rPr>
              <w:br/>
              <w:t>Discussions are underway on options of engaging a strategic procurement advisor to develop an options paper on the opportunities, benefits and cost effectiveness of revised performance based remuneration.</w:t>
            </w:r>
          </w:p>
        </w:tc>
      </w:tr>
    </w:tbl>
    <w:p w14:paraId="6E613CBC" w14:textId="77777777" w:rsidR="00E27FCA" w:rsidRPr="00790759" w:rsidRDefault="00E27FCA" w:rsidP="00E27FCA">
      <w:pPr>
        <w:pStyle w:val="BodyText"/>
        <w:spacing w:before="180" w:line="235" w:lineRule="auto"/>
        <w:ind w:left="120"/>
        <w:rPr>
          <w:rFonts w:ascii="Arial" w:hAnsi="Arial" w:cs="Arial"/>
          <w:b/>
          <w:color w:val="EC7C30"/>
        </w:rPr>
      </w:pPr>
      <w:r w:rsidRPr="00790759">
        <w:rPr>
          <w:rFonts w:ascii="Arial" w:hAnsi="Arial" w:cs="Arial"/>
          <w:b/>
          <w:color w:val="EC7C30"/>
        </w:rPr>
        <w:lastRenderedPageBreak/>
        <w:t>Recommendation 17 Priority: The Steering Committee work with the Program to set a planning cycle to be made available to all staff and detailing required timing of work plans, treatment, surveillance and budget plans for approval by the relevant delegate.</w:t>
      </w:r>
    </w:p>
    <w:tbl>
      <w:tblPr>
        <w:tblStyle w:val="TableGrid"/>
        <w:tblW w:w="10631" w:type="dxa"/>
        <w:tblInd w:w="137" w:type="dxa"/>
        <w:tblLook w:val="04A0" w:firstRow="1" w:lastRow="0" w:firstColumn="1" w:lastColumn="0" w:noHBand="0" w:noVBand="1"/>
      </w:tblPr>
      <w:tblGrid>
        <w:gridCol w:w="10631"/>
      </w:tblGrid>
      <w:tr w:rsidR="00E27FCA" w:rsidRPr="00790759" w14:paraId="43EFCA75" w14:textId="77777777" w:rsidTr="00896EA3">
        <w:tc>
          <w:tcPr>
            <w:tcW w:w="10631" w:type="dxa"/>
          </w:tcPr>
          <w:p w14:paraId="2363E9F7"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Status: Complete</w:t>
            </w:r>
          </w:p>
          <w:p w14:paraId="4B137156" w14:textId="77777777" w:rsidR="00E27FCA" w:rsidRPr="00790759" w:rsidRDefault="00E27FCA" w:rsidP="00896EA3">
            <w:pPr>
              <w:spacing w:before="120" w:after="120"/>
              <w:rPr>
                <w:rFonts w:ascii="Arial" w:hAnsi="Arial" w:cs="Arial"/>
              </w:rPr>
            </w:pPr>
            <w:r w:rsidRPr="00790759">
              <w:rPr>
                <w:rFonts w:ascii="Arial" w:eastAsia="Times New Roman" w:hAnsi="Arial" w:cs="Arial"/>
                <w:sz w:val="21"/>
                <w:szCs w:val="21"/>
                <w:lang w:eastAsia="en-AU"/>
              </w:rPr>
              <w:t>Planning cycle has been included in the Program’s three year strategy (refer to recommendation 3).</w:t>
            </w:r>
          </w:p>
        </w:tc>
      </w:tr>
    </w:tbl>
    <w:p w14:paraId="6136B8A7" w14:textId="77777777" w:rsidR="00E27FCA" w:rsidRPr="00790759" w:rsidRDefault="00E27FCA" w:rsidP="00E27FCA">
      <w:pPr>
        <w:pStyle w:val="BodyText"/>
        <w:spacing w:before="180" w:line="235" w:lineRule="auto"/>
        <w:ind w:left="120"/>
        <w:rPr>
          <w:rFonts w:ascii="Arial" w:hAnsi="Arial" w:cs="Arial"/>
          <w:b/>
          <w:color w:val="EC7C30"/>
        </w:rPr>
      </w:pPr>
      <w:r w:rsidRPr="00790759">
        <w:rPr>
          <w:rFonts w:ascii="Arial" w:hAnsi="Arial" w:cs="Arial"/>
          <w:b/>
          <w:color w:val="EC7C30"/>
        </w:rPr>
        <w:t>Recommendation 18: The Program, with guidance from the Steering Committee, should work to revise the set of Standard Operating Procedures as soon as possible.</w:t>
      </w:r>
    </w:p>
    <w:tbl>
      <w:tblPr>
        <w:tblStyle w:val="TableGrid"/>
        <w:tblW w:w="10631" w:type="dxa"/>
        <w:tblInd w:w="137" w:type="dxa"/>
        <w:tblLook w:val="04A0" w:firstRow="1" w:lastRow="0" w:firstColumn="1" w:lastColumn="0" w:noHBand="0" w:noVBand="1"/>
      </w:tblPr>
      <w:tblGrid>
        <w:gridCol w:w="10631"/>
      </w:tblGrid>
      <w:tr w:rsidR="00E27FCA" w:rsidRPr="00790759" w14:paraId="77AAF1AF" w14:textId="77777777" w:rsidTr="00896EA3">
        <w:tc>
          <w:tcPr>
            <w:tcW w:w="10631" w:type="dxa"/>
          </w:tcPr>
          <w:p w14:paraId="0B56C9D2"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 xml:space="preserve">Status: </w:t>
            </w:r>
            <w:r w:rsidR="00F92A74" w:rsidRPr="00790759">
              <w:rPr>
                <w:rFonts w:ascii="Arial" w:hAnsi="Arial" w:cs="Arial"/>
                <w:b/>
              </w:rPr>
              <w:t>Underway</w:t>
            </w:r>
          </w:p>
          <w:p w14:paraId="1B892707" w14:textId="77777777" w:rsidR="00E27FCA" w:rsidRPr="00790759" w:rsidRDefault="00E27FCA" w:rsidP="00896EA3">
            <w:pPr>
              <w:spacing w:before="120" w:after="120"/>
              <w:rPr>
                <w:rFonts w:ascii="Arial" w:hAnsi="Arial" w:cs="Arial"/>
              </w:rPr>
            </w:pPr>
            <w:r w:rsidRPr="00790759">
              <w:rPr>
                <w:rFonts w:ascii="Arial" w:eastAsia="Times New Roman" w:hAnsi="Arial" w:cs="Arial"/>
                <w:sz w:val="21"/>
                <w:szCs w:val="21"/>
                <w:lang w:eastAsia="en-AU"/>
              </w:rPr>
              <w:t>The Program has undertaken a review of more than 100 standing operating procedures. The number of documents continues to be refined to align with the existing and additional hierarchical documentation e.g. three year strategy, annual work plan and surveillance and treatment plans.</w:t>
            </w:r>
          </w:p>
        </w:tc>
      </w:tr>
    </w:tbl>
    <w:p w14:paraId="7406C4FA" w14:textId="77777777" w:rsidR="00E27FCA" w:rsidRPr="00790759" w:rsidRDefault="00E27FCA" w:rsidP="00E27FCA">
      <w:pPr>
        <w:pStyle w:val="BodyText"/>
        <w:spacing w:before="180" w:line="235" w:lineRule="auto"/>
        <w:ind w:left="120"/>
        <w:rPr>
          <w:rFonts w:ascii="Arial" w:hAnsi="Arial" w:cs="Arial"/>
          <w:b/>
          <w:color w:val="EC7C30"/>
        </w:rPr>
      </w:pPr>
      <w:r w:rsidRPr="00790759">
        <w:rPr>
          <w:rFonts w:ascii="Arial" w:hAnsi="Arial" w:cs="Arial"/>
          <w:b/>
          <w:color w:val="EC7C30"/>
        </w:rPr>
        <w:t>Recommendation 19: The Steering Committee consider the benefits and costs of appointing a Deputy General Manager.</w:t>
      </w:r>
    </w:p>
    <w:tbl>
      <w:tblPr>
        <w:tblStyle w:val="TableGrid"/>
        <w:tblW w:w="10631" w:type="dxa"/>
        <w:tblInd w:w="137" w:type="dxa"/>
        <w:tblLook w:val="04A0" w:firstRow="1" w:lastRow="0" w:firstColumn="1" w:lastColumn="0" w:noHBand="0" w:noVBand="1"/>
      </w:tblPr>
      <w:tblGrid>
        <w:gridCol w:w="10631"/>
      </w:tblGrid>
      <w:tr w:rsidR="00E27FCA" w:rsidRPr="00790759" w14:paraId="2EC15A62" w14:textId="77777777" w:rsidTr="00896EA3">
        <w:tc>
          <w:tcPr>
            <w:tcW w:w="10631" w:type="dxa"/>
          </w:tcPr>
          <w:p w14:paraId="42BF9525"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Status: Complete</w:t>
            </w:r>
          </w:p>
          <w:p w14:paraId="4AC97CB0" w14:textId="77777777" w:rsidR="00E27FCA" w:rsidRPr="00790759" w:rsidRDefault="00E27FCA" w:rsidP="00896EA3">
            <w:pPr>
              <w:spacing w:before="120" w:after="120"/>
              <w:rPr>
                <w:rFonts w:ascii="Arial" w:hAnsi="Arial" w:cs="Arial"/>
              </w:rPr>
            </w:pPr>
            <w:r w:rsidRPr="00790759">
              <w:rPr>
                <w:rFonts w:ascii="Arial" w:eastAsia="Times New Roman" w:hAnsi="Arial" w:cs="Arial"/>
                <w:sz w:val="21"/>
                <w:szCs w:val="21"/>
                <w:lang w:eastAsia="en-AU"/>
              </w:rPr>
              <w:t>The Program appointed two director positions since December 2019 and to date improvements continue to be illustrated across the whole Program.  The Steering Committee believes that the current approach is effective.</w:t>
            </w:r>
          </w:p>
        </w:tc>
      </w:tr>
    </w:tbl>
    <w:p w14:paraId="4AB53166" w14:textId="77777777" w:rsidR="00E27FCA" w:rsidRPr="00790759" w:rsidRDefault="00E27FCA" w:rsidP="00E27FCA">
      <w:pPr>
        <w:pStyle w:val="BodyText"/>
        <w:spacing w:before="180" w:line="235" w:lineRule="auto"/>
        <w:ind w:left="120"/>
        <w:rPr>
          <w:rFonts w:ascii="Arial" w:hAnsi="Arial" w:cs="Arial"/>
          <w:b/>
          <w:color w:val="EC7C30"/>
        </w:rPr>
      </w:pPr>
      <w:r w:rsidRPr="00790759">
        <w:rPr>
          <w:rFonts w:ascii="Arial" w:hAnsi="Arial" w:cs="Arial"/>
          <w:b/>
          <w:color w:val="EC7C30"/>
        </w:rPr>
        <w:t>Recommendation 20: The Steering Committee and the Program consider the potential cost savings along with the risks for RIFA eradication before deciding whether to proceed with fewer treatments.</w:t>
      </w:r>
    </w:p>
    <w:tbl>
      <w:tblPr>
        <w:tblStyle w:val="TableGrid"/>
        <w:tblW w:w="10631" w:type="dxa"/>
        <w:tblInd w:w="137" w:type="dxa"/>
        <w:tblLook w:val="04A0" w:firstRow="1" w:lastRow="0" w:firstColumn="1" w:lastColumn="0" w:noHBand="0" w:noVBand="1"/>
      </w:tblPr>
      <w:tblGrid>
        <w:gridCol w:w="10631"/>
      </w:tblGrid>
      <w:tr w:rsidR="00E27FCA" w:rsidRPr="00790759" w14:paraId="5111F33B" w14:textId="77777777" w:rsidTr="00896EA3">
        <w:tc>
          <w:tcPr>
            <w:tcW w:w="10631" w:type="dxa"/>
          </w:tcPr>
          <w:p w14:paraId="2435010E"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Status: Complete</w:t>
            </w:r>
          </w:p>
          <w:p w14:paraId="20763840" w14:textId="77777777" w:rsidR="009A7F72" w:rsidRPr="00790759" w:rsidRDefault="00E27FCA" w:rsidP="004A42A9">
            <w:pPr>
              <w:pStyle w:val="BlueBookDotPoint1"/>
              <w:rPr>
                <w:rFonts w:ascii="Arial" w:hAnsi="Arial"/>
                <w:szCs w:val="24"/>
              </w:rPr>
            </w:pPr>
            <w:r w:rsidRPr="00790759">
              <w:rPr>
                <w:rFonts w:ascii="Arial" w:hAnsi="Arial" w:cs="Arial"/>
                <w:sz w:val="21"/>
                <w:szCs w:val="21"/>
                <w:lang w:eastAsia="en-AU"/>
              </w:rPr>
              <w:t>The Program is trialling</w:t>
            </w:r>
            <w:r w:rsidR="009A7F72" w:rsidRPr="00790759">
              <w:rPr>
                <w:rFonts w:ascii="Arial" w:hAnsi="Arial" w:cs="Arial"/>
                <w:sz w:val="21"/>
                <w:szCs w:val="21"/>
                <w:lang w:eastAsia="en-AU"/>
              </w:rPr>
              <w:t>:</w:t>
            </w:r>
          </w:p>
          <w:p w14:paraId="7258B1A2" w14:textId="77777777" w:rsidR="009A7F72" w:rsidRPr="00790759" w:rsidRDefault="00E27FCA" w:rsidP="004A42A9">
            <w:pPr>
              <w:pStyle w:val="BlueBookDotPoint1"/>
              <w:numPr>
                <w:ilvl w:val="0"/>
                <w:numId w:val="3"/>
              </w:numPr>
              <w:rPr>
                <w:rFonts w:ascii="Arial" w:hAnsi="Arial"/>
                <w:szCs w:val="24"/>
              </w:rPr>
            </w:pPr>
            <w:r w:rsidRPr="00790759">
              <w:rPr>
                <w:rFonts w:ascii="Arial" w:hAnsi="Arial" w:cs="Arial"/>
                <w:sz w:val="21"/>
                <w:szCs w:val="21"/>
                <w:lang w:eastAsia="en-AU"/>
              </w:rPr>
              <w:t xml:space="preserve">reducing time and intensity of Eradication treatment by conducting only four treatments (compared to up to 5 previously) within one treatment season (September – May) in 2020.  </w:t>
            </w:r>
          </w:p>
          <w:p w14:paraId="4FA39181" w14:textId="77777777" w:rsidR="00E27FCA" w:rsidRPr="00790759" w:rsidRDefault="009A7F72" w:rsidP="004A42A9">
            <w:pPr>
              <w:pStyle w:val="BlueBookDotPoint1"/>
              <w:numPr>
                <w:ilvl w:val="0"/>
                <w:numId w:val="3"/>
              </w:numPr>
              <w:rPr>
                <w:rFonts w:ascii="Arial" w:hAnsi="Arial"/>
                <w:szCs w:val="24"/>
              </w:rPr>
            </w:pPr>
            <w:r w:rsidRPr="00790759">
              <w:rPr>
                <w:rFonts w:ascii="Arial" w:hAnsi="Arial" w:cs="Arial"/>
                <w:sz w:val="21"/>
                <w:szCs w:val="21"/>
                <w:lang w:eastAsia="en-AU"/>
              </w:rPr>
              <w:t>a modified treatment regime in the second eradication area that involves using rounds of different baits in combination, improving the overall efficiency and cost effectiveness of the Program’s treatment activities.</w:t>
            </w:r>
          </w:p>
        </w:tc>
      </w:tr>
    </w:tbl>
    <w:p w14:paraId="38ACF174" w14:textId="77777777" w:rsidR="00E27FCA" w:rsidRPr="00790759" w:rsidRDefault="00E27FCA" w:rsidP="00E27FCA">
      <w:pPr>
        <w:pStyle w:val="BodyText"/>
        <w:spacing w:before="180" w:line="235" w:lineRule="auto"/>
        <w:ind w:left="120"/>
        <w:rPr>
          <w:rFonts w:ascii="Arial" w:hAnsi="Arial" w:cs="Arial"/>
          <w:b/>
          <w:color w:val="EC7C30"/>
        </w:rPr>
      </w:pPr>
      <w:r w:rsidRPr="00790759">
        <w:rPr>
          <w:rFonts w:ascii="Arial" w:hAnsi="Arial" w:cs="Arial"/>
          <w:b/>
          <w:color w:val="EC7C30"/>
        </w:rPr>
        <w:t>Recommendation 21 Priority: The Steering Committee consider the underlying themes of its communication strategy, particularly in the light of the Program launching the self-management component.</w:t>
      </w:r>
    </w:p>
    <w:tbl>
      <w:tblPr>
        <w:tblStyle w:val="TableGrid"/>
        <w:tblW w:w="10631" w:type="dxa"/>
        <w:tblInd w:w="137" w:type="dxa"/>
        <w:tblLook w:val="04A0" w:firstRow="1" w:lastRow="0" w:firstColumn="1" w:lastColumn="0" w:noHBand="0" w:noVBand="1"/>
      </w:tblPr>
      <w:tblGrid>
        <w:gridCol w:w="10631"/>
      </w:tblGrid>
      <w:tr w:rsidR="00E27FCA" w:rsidRPr="00790759" w14:paraId="51164284" w14:textId="77777777" w:rsidTr="00896EA3">
        <w:tc>
          <w:tcPr>
            <w:tcW w:w="10631" w:type="dxa"/>
          </w:tcPr>
          <w:p w14:paraId="5DB7D2DE"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Status: Underway</w:t>
            </w:r>
          </w:p>
          <w:p w14:paraId="702185C8" w14:textId="77777777" w:rsidR="00E27FCA" w:rsidRPr="00790759" w:rsidRDefault="00E27FCA" w:rsidP="00896EA3">
            <w:pPr>
              <w:spacing w:before="120" w:after="120"/>
              <w:rPr>
                <w:rFonts w:ascii="Arial" w:eastAsia="Times New Roman" w:hAnsi="Arial" w:cs="Arial"/>
                <w:sz w:val="21"/>
                <w:szCs w:val="21"/>
                <w:lang w:eastAsia="en-AU"/>
              </w:rPr>
            </w:pPr>
            <w:r w:rsidRPr="00790759">
              <w:rPr>
                <w:rFonts w:ascii="Arial" w:eastAsia="Times New Roman" w:hAnsi="Arial" w:cs="Arial"/>
                <w:sz w:val="21"/>
                <w:szCs w:val="21"/>
                <w:lang w:eastAsia="en-AU"/>
              </w:rPr>
              <w:t>The Program has incorporated the communication information in its three year strategy. This will be presented to the National Biosecurity Communication and Engagement Network in October and their feedback will be integrated accordingly.</w:t>
            </w:r>
          </w:p>
        </w:tc>
      </w:tr>
    </w:tbl>
    <w:p w14:paraId="5E029B57" w14:textId="77777777" w:rsidR="00E27FCA" w:rsidRPr="00790759" w:rsidRDefault="00E27FCA" w:rsidP="00E27FCA">
      <w:pPr>
        <w:pStyle w:val="BodyText"/>
        <w:spacing w:before="180" w:line="235" w:lineRule="auto"/>
        <w:ind w:left="120"/>
        <w:rPr>
          <w:rFonts w:ascii="Arial" w:hAnsi="Arial" w:cs="Arial"/>
          <w:b/>
          <w:color w:val="EC7C30"/>
        </w:rPr>
      </w:pPr>
      <w:r w:rsidRPr="00790759">
        <w:rPr>
          <w:rFonts w:ascii="Arial" w:hAnsi="Arial" w:cs="Arial"/>
          <w:b/>
          <w:color w:val="EC7C30"/>
        </w:rPr>
        <w:t>Recommendation 22: The Steering Committee review the content of the Program’s website and the Program develop a timetable to implement the Steering Committee’s findings.</w:t>
      </w:r>
    </w:p>
    <w:tbl>
      <w:tblPr>
        <w:tblStyle w:val="TableGrid"/>
        <w:tblW w:w="10631" w:type="dxa"/>
        <w:tblInd w:w="137" w:type="dxa"/>
        <w:tblLook w:val="04A0" w:firstRow="1" w:lastRow="0" w:firstColumn="1" w:lastColumn="0" w:noHBand="0" w:noVBand="1"/>
      </w:tblPr>
      <w:tblGrid>
        <w:gridCol w:w="10631"/>
      </w:tblGrid>
      <w:tr w:rsidR="00E27FCA" w:rsidRPr="00790759" w14:paraId="0E77FD5A" w14:textId="77777777" w:rsidTr="00896EA3">
        <w:trPr>
          <w:trHeight w:val="1013"/>
        </w:trPr>
        <w:tc>
          <w:tcPr>
            <w:tcW w:w="10631" w:type="dxa"/>
          </w:tcPr>
          <w:p w14:paraId="250E4D32"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Status: Underway</w:t>
            </w:r>
          </w:p>
          <w:p w14:paraId="30B442EB" w14:textId="77777777" w:rsidR="00E27FCA" w:rsidRPr="00790759" w:rsidRDefault="00E27FCA" w:rsidP="00896EA3">
            <w:pPr>
              <w:spacing w:before="120" w:after="120"/>
              <w:rPr>
                <w:rFonts w:ascii="Arial" w:eastAsia="Times New Roman" w:hAnsi="Arial" w:cs="Arial"/>
                <w:sz w:val="21"/>
                <w:szCs w:val="21"/>
                <w:lang w:eastAsia="en-AU"/>
              </w:rPr>
            </w:pPr>
            <w:r w:rsidRPr="00790759">
              <w:rPr>
                <w:rFonts w:ascii="Arial" w:eastAsia="Times New Roman" w:hAnsi="Arial" w:cs="Arial"/>
                <w:sz w:val="21"/>
                <w:szCs w:val="21"/>
                <w:lang w:eastAsia="en-AU"/>
              </w:rPr>
              <w:t xml:space="preserve">Stronger NRIFAEP branding has been agreed and efforts are underway to implement a Program website which will pull together all RIFA information. </w:t>
            </w:r>
          </w:p>
        </w:tc>
      </w:tr>
    </w:tbl>
    <w:p w14:paraId="2C3F2037" w14:textId="77777777" w:rsidR="00E27FCA" w:rsidRPr="00790759" w:rsidRDefault="00E27FCA" w:rsidP="00E27FCA">
      <w:pPr>
        <w:pStyle w:val="BodyText"/>
        <w:spacing w:before="180" w:line="235" w:lineRule="auto"/>
        <w:ind w:left="120"/>
        <w:rPr>
          <w:rFonts w:ascii="Arial" w:hAnsi="Arial" w:cs="Arial"/>
          <w:b/>
          <w:color w:val="EC7C30"/>
        </w:rPr>
      </w:pPr>
    </w:p>
    <w:p w14:paraId="0CC3B281" w14:textId="77777777" w:rsidR="00E27FCA" w:rsidRPr="00790759" w:rsidRDefault="00E27FCA" w:rsidP="00E27FCA">
      <w:pPr>
        <w:pStyle w:val="BodyText"/>
        <w:spacing w:before="98" w:line="237" w:lineRule="auto"/>
        <w:ind w:left="120" w:right="229"/>
        <w:rPr>
          <w:rFonts w:ascii="Arial" w:hAnsi="Arial" w:cs="Arial"/>
        </w:rPr>
      </w:pPr>
      <w:r w:rsidRPr="00790759">
        <w:rPr>
          <w:rFonts w:ascii="Arial" w:hAnsi="Arial" w:cs="Arial"/>
          <w:b/>
          <w:color w:val="EC7C30"/>
        </w:rPr>
        <w:t>Recommendation 23: The Steering Committee design and adopt new badging recognising the national character of the Program and its funding by the Commonwealth and the States and Territories</w:t>
      </w:r>
      <w:r w:rsidRPr="00790759">
        <w:rPr>
          <w:rFonts w:ascii="Arial" w:hAnsi="Arial" w:cs="Arial"/>
          <w:color w:val="EC7C30"/>
        </w:rPr>
        <w:t>.</w:t>
      </w:r>
    </w:p>
    <w:tbl>
      <w:tblPr>
        <w:tblStyle w:val="TableGrid"/>
        <w:tblW w:w="10631" w:type="dxa"/>
        <w:tblInd w:w="137" w:type="dxa"/>
        <w:tblLook w:val="04A0" w:firstRow="1" w:lastRow="0" w:firstColumn="1" w:lastColumn="0" w:noHBand="0" w:noVBand="1"/>
      </w:tblPr>
      <w:tblGrid>
        <w:gridCol w:w="10631"/>
      </w:tblGrid>
      <w:tr w:rsidR="00E27FCA" w:rsidRPr="00790759" w14:paraId="6D87A44E" w14:textId="77777777" w:rsidTr="00896EA3">
        <w:tc>
          <w:tcPr>
            <w:tcW w:w="10631" w:type="dxa"/>
          </w:tcPr>
          <w:p w14:paraId="4AA3AE25"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lastRenderedPageBreak/>
              <w:t>Status: Underway</w:t>
            </w:r>
          </w:p>
          <w:p w14:paraId="045C8C86" w14:textId="77777777" w:rsidR="00E27FCA" w:rsidRPr="00790759" w:rsidRDefault="00E27FCA" w:rsidP="00896EA3">
            <w:pPr>
              <w:spacing w:before="120" w:after="120"/>
              <w:rPr>
                <w:rFonts w:ascii="Arial" w:hAnsi="Arial" w:cs="Arial"/>
              </w:rPr>
            </w:pPr>
            <w:r w:rsidRPr="00790759">
              <w:rPr>
                <w:rFonts w:ascii="Arial" w:eastAsia="Times New Roman" w:hAnsi="Arial" w:cs="Arial"/>
                <w:sz w:val="21"/>
                <w:szCs w:val="21"/>
                <w:lang w:eastAsia="en-AU"/>
              </w:rPr>
              <w:t>This recommendation has been incorporated into recommendation 22 above.</w:t>
            </w:r>
          </w:p>
        </w:tc>
      </w:tr>
    </w:tbl>
    <w:p w14:paraId="07B723F3" w14:textId="77777777" w:rsidR="00E27FCA" w:rsidRPr="00790759" w:rsidRDefault="00E27FCA" w:rsidP="00E27FCA">
      <w:pPr>
        <w:pStyle w:val="BodyText"/>
        <w:spacing w:before="96"/>
        <w:ind w:left="120" w:right="230"/>
        <w:rPr>
          <w:rFonts w:ascii="Arial" w:hAnsi="Arial" w:cs="Arial"/>
          <w:b/>
          <w:color w:val="EC7C30"/>
        </w:rPr>
      </w:pPr>
      <w:r w:rsidRPr="00790759">
        <w:rPr>
          <w:rFonts w:ascii="Arial" w:hAnsi="Arial" w:cs="Arial"/>
          <w:b/>
          <w:color w:val="EC7C30"/>
        </w:rPr>
        <w:t>Recommendation 24: The Program accord high priority to putting in place as soon as possible a real-time two way mobile data solution.</w:t>
      </w:r>
    </w:p>
    <w:tbl>
      <w:tblPr>
        <w:tblStyle w:val="TableGrid"/>
        <w:tblW w:w="10631" w:type="dxa"/>
        <w:tblInd w:w="137" w:type="dxa"/>
        <w:tblLook w:val="04A0" w:firstRow="1" w:lastRow="0" w:firstColumn="1" w:lastColumn="0" w:noHBand="0" w:noVBand="1"/>
      </w:tblPr>
      <w:tblGrid>
        <w:gridCol w:w="10631"/>
      </w:tblGrid>
      <w:tr w:rsidR="00E27FCA" w:rsidRPr="00790759" w14:paraId="055F1A19" w14:textId="77777777" w:rsidTr="00896EA3">
        <w:tc>
          <w:tcPr>
            <w:tcW w:w="10631" w:type="dxa"/>
          </w:tcPr>
          <w:p w14:paraId="17EACC10"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Status: Underway</w:t>
            </w:r>
          </w:p>
          <w:p w14:paraId="25A350CA" w14:textId="77777777" w:rsidR="00E27FCA" w:rsidRPr="00790759" w:rsidRDefault="00E27FCA" w:rsidP="00896EA3">
            <w:pPr>
              <w:spacing w:before="120" w:after="120"/>
              <w:rPr>
                <w:rFonts w:ascii="Arial" w:hAnsi="Arial" w:cs="Arial"/>
              </w:rPr>
            </w:pPr>
            <w:r w:rsidRPr="00790759">
              <w:rPr>
                <w:rFonts w:ascii="Arial" w:eastAsia="Times New Roman" w:hAnsi="Arial" w:cs="Arial"/>
                <w:sz w:val="21"/>
                <w:szCs w:val="21"/>
                <w:lang w:eastAsia="en-AU"/>
              </w:rPr>
              <w:t xml:space="preserve">The Program has implemented its forage application to support field mobility. The initial trial occurred in August 2020 with positive feedback from field staff on its use. The first phase of this project is due for completion in December 2020. </w:t>
            </w:r>
          </w:p>
        </w:tc>
      </w:tr>
    </w:tbl>
    <w:p w14:paraId="2C78D3DA" w14:textId="77777777" w:rsidR="00E27FCA" w:rsidRPr="00790759" w:rsidRDefault="00E27FCA" w:rsidP="009022BC">
      <w:pPr>
        <w:pStyle w:val="BodyText"/>
        <w:spacing w:before="180" w:line="235" w:lineRule="auto"/>
        <w:ind w:left="120"/>
        <w:rPr>
          <w:rFonts w:ascii="Arial" w:hAnsi="Arial" w:cs="Arial"/>
          <w:b/>
          <w:color w:val="EC7C30"/>
        </w:rPr>
      </w:pPr>
      <w:r w:rsidRPr="00790759">
        <w:rPr>
          <w:rFonts w:ascii="Arial" w:hAnsi="Arial" w:cs="Arial"/>
          <w:b/>
          <w:color w:val="EC7C30"/>
        </w:rPr>
        <w:t>Recommendation 25: The Steering Committee monitor the adequacy of key Program intelligence systems, particularly the Fire Ant Management System (FAMS).</w:t>
      </w:r>
    </w:p>
    <w:tbl>
      <w:tblPr>
        <w:tblStyle w:val="TableGrid"/>
        <w:tblW w:w="10631" w:type="dxa"/>
        <w:tblInd w:w="137" w:type="dxa"/>
        <w:tblLook w:val="04A0" w:firstRow="1" w:lastRow="0" w:firstColumn="1" w:lastColumn="0" w:noHBand="0" w:noVBand="1"/>
      </w:tblPr>
      <w:tblGrid>
        <w:gridCol w:w="10631"/>
      </w:tblGrid>
      <w:tr w:rsidR="00E27FCA" w:rsidRPr="00790759" w14:paraId="5D7C8D2D" w14:textId="77777777" w:rsidTr="00896EA3">
        <w:tc>
          <w:tcPr>
            <w:tcW w:w="10631" w:type="dxa"/>
          </w:tcPr>
          <w:p w14:paraId="32641076"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Status: Underway</w:t>
            </w:r>
          </w:p>
          <w:p w14:paraId="43D85689" w14:textId="77777777" w:rsidR="00E27FCA" w:rsidRPr="00790759" w:rsidRDefault="00E27FCA" w:rsidP="00896EA3">
            <w:pPr>
              <w:spacing w:before="120" w:after="120"/>
              <w:rPr>
                <w:rFonts w:ascii="Arial" w:eastAsia="Times New Roman" w:hAnsi="Arial" w:cs="Arial"/>
                <w:sz w:val="21"/>
                <w:szCs w:val="21"/>
                <w:lang w:eastAsia="en-AU"/>
              </w:rPr>
            </w:pPr>
            <w:r w:rsidRPr="00790759">
              <w:rPr>
                <w:rFonts w:ascii="Arial" w:eastAsia="Times New Roman" w:hAnsi="Arial" w:cs="Arial"/>
                <w:sz w:val="21"/>
                <w:szCs w:val="21"/>
                <w:lang w:eastAsia="en-AU"/>
              </w:rPr>
              <w:t xml:space="preserve">The Program undertakes changes to FAMs as required to adapt to the use of the forage application that is being rolled out to support field mobility. This will continue to be monitored and changed as necessary. </w:t>
            </w:r>
          </w:p>
        </w:tc>
      </w:tr>
    </w:tbl>
    <w:p w14:paraId="0E40D529" w14:textId="77777777" w:rsidR="00E27FCA" w:rsidRPr="00790759" w:rsidRDefault="00E27FCA" w:rsidP="00E27FCA">
      <w:pPr>
        <w:pStyle w:val="BodyText"/>
        <w:spacing w:before="96"/>
        <w:ind w:left="120" w:right="230"/>
        <w:rPr>
          <w:rFonts w:ascii="Arial" w:hAnsi="Arial" w:cs="Arial"/>
          <w:b/>
          <w:color w:val="EC7C30"/>
        </w:rPr>
      </w:pPr>
      <w:r w:rsidRPr="00790759">
        <w:rPr>
          <w:rFonts w:ascii="Arial" w:hAnsi="Arial" w:cs="Arial"/>
          <w:b/>
          <w:color w:val="EC7C30"/>
        </w:rPr>
        <w:t>Recommendation 26: The Program bring forward a Three Year Strategic Plan addressing the implications of decisions on key issues identified in this Review for consideration by the Steering Committee as soon as possible.</w:t>
      </w:r>
    </w:p>
    <w:tbl>
      <w:tblPr>
        <w:tblStyle w:val="TableGrid"/>
        <w:tblW w:w="10631" w:type="dxa"/>
        <w:tblInd w:w="137" w:type="dxa"/>
        <w:tblLook w:val="04A0" w:firstRow="1" w:lastRow="0" w:firstColumn="1" w:lastColumn="0" w:noHBand="0" w:noVBand="1"/>
      </w:tblPr>
      <w:tblGrid>
        <w:gridCol w:w="10631"/>
      </w:tblGrid>
      <w:tr w:rsidR="00E27FCA" w:rsidRPr="00790759" w14:paraId="1A3B6C49" w14:textId="77777777" w:rsidTr="00896EA3">
        <w:tc>
          <w:tcPr>
            <w:tcW w:w="10631" w:type="dxa"/>
          </w:tcPr>
          <w:p w14:paraId="683E4941"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Status: Complete</w:t>
            </w:r>
          </w:p>
          <w:p w14:paraId="388D27C4" w14:textId="77777777" w:rsidR="00E27FCA" w:rsidRPr="00790759" w:rsidRDefault="00E27FCA" w:rsidP="00896EA3">
            <w:pPr>
              <w:spacing w:before="120" w:after="120"/>
              <w:rPr>
                <w:rFonts w:ascii="Arial" w:hAnsi="Arial" w:cs="Arial"/>
              </w:rPr>
            </w:pPr>
            <w:r w:rsidRPr="00790759">
              <w:rPr>
                <w:rFonts w:ascii="Arial" w:eastAsia="Times New Roman" w:hAnsi="Arial" w:cs="Arial"/>
                <w:sz w:val="21"/>
                <w:szCs w:val="21"/>
                <w:lang w:eastAsia="en-AU"/>
              </w:rPr>
              <w:t>This recommendation is complete. See recommendation 3. </w:t>
            </w:r>
          </w:p>
        </w:tc>
      </w:tr>
    </w:tbl>
    <w:p w14:paraId="74B5FD70" w14:textId="77777777" w:rsidR="00E27FCA" w:rsidRPr="00790759" w:rsidRDefault="00E27FCA" w:rsidP="00E27FCA">
      <w:pPr>
        <w:pStyle w:val="BodyText"/>
        <w:spacing w:before="96"/>
        <w:ind w:left="120" w:right="230"/>
        <w:rPr>
          <w:rFonts w:ascii="Arial" w:hAnsi="Arial" w:cs="Arial"/>
          <w:b/>
          <w:color w:val="EC7C30"/>
        </w:rPr>
      </w:pPr>
      <w:r w:rsidRPr="00790759">
        <w:rPr>
          <w:rFonts w:ascii="Arial" w:hAnsi="Arial" w:cs="Arial"/>
          <w:b/>
          <w:color w:val="EC7C30"/>
        </w:rPr>
        <w:t>Recommendation 27 Priority: The Program bring forward for Steering Committee consideration their proposed approach to management information to assist decision making.</w:t>
      </w:r>
    </w:p>
    <w:tbl>
      <w:tblPr>
        <w:tblStyle w:val="TableGrid"/>
        <w:tblW w:w="10631" w:type="dxa"/>
        <w:tblInd w:w="137" w:type="dxa"/>
        <w:tblLook w:val="04A0" w:firstRow="1" w:lastRow="0" w:firstColumn="1" w:lastColumn="0" w:noHBand="0" w:noVBand="1"/>
      </w:tblPr>
      <w:tblGrid>
        <w:gridCol w:w="10631"/>
      </w:tblGrid>
      <w:tr w:rsidR="00E27FCA" w:rsidRPr="00790759" w14:paraId="5810D323" w14:textId="77777777" w:rsidTr="00896EA3">
        <w:tc>
          <w:tcPr>
            <w:tcW w:w="10631" w:type="dxa"/>
          </w:tcPr>
          <w:p w14:paraId="04C8B87D"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Status: Underway</w:t>
            </w:r>
          </w:p>
          <w:p w14:paraId="235A3E32" w14:textId="77777777" w:rsidR="00E27FCA" w:rsidRPr="00790759" w:rsidRDefault="00E27FCA" w:rsidP="0080404C">
            <w:pPr>
              <w:spacing w:before="120" w:after="120"/>
              <w:rPr>
                <w:rFonts w:ascii="Arial" w:hAnsi="Arial" w:cs="Arial"/>
              </w:rPr>
            </w:pPr>
            <w:r w:rsidRPr="00790759">
              <w:rPr>
                <w:rFonts w:ascii="Arial" w:eastAsia="Times New Roman" w:hAnsi="Arial" w:cs="Arial"/>
                <w:sz w:val="21"/>
                <w:szCs w:val="21"/>
                <w:lang w:eastAsia="en-AU"/>
              </w:rPr>
              <w:t>Resourcing implications occurred as a result of COVID-19 causing delays in this process</w:t>
            </w:r>
            <w:r w:rsidR="007431E9" w:rsidRPr="00790759">
              <w:rPr>
                <w:rFonts w:ascii="Arial" w:eastAsia="Times New Roman" w:hAnsi="Arial" w:cs="Arial"/>
                <w:sz w:val="21"/>
                <w:szCs w:val="21"/>
                <w:lang w:eastAsia="en-AU"/>
              </w:rPr>
              <w:t>, which has now been resolved with an appointed resource allocated to the Program in mid</w:t>
            </w:r>
            <w:r w:rsidR="0080404C" w:rsidRPr="00790759">
              <w:rPr>
                <w:rFonts w:ascii="Arial" w:eastAsia="Times New Roman" w:hAnsi="Arial" w:cs="Arial"/>
                <w:sz w:val="21"/>
                <w:szCs w:val="21"/>
                <w:lang w:eastAsia="en-AU"/>
              </w:rPr>
              <w:t>-</w:t>
            </w:r>
            <w:r w:rsidR="007431E9" w:rsidRPr="00790759">
              <w:rPr>
                <w:rFonts w:ascii="Arial" w:eastAsia="Times New Roman" w:hAnsi="Arial" w:cs="Arial"/>
                <w:sz w:val="21"/>
                <w:szCs w:val="21"/>
                <w:lang w:eastAsia="en-AU"/>
              </w:rPr>
              <w:t>October 2020 to progress this recommendation.</w:t>
            </w:r>
          </w:p>
        </w:tc>
      </w:tr>
    </w:tbl>
    <w:p w14:paraId="1880D0CA" w14:textId="77777777" w:rsidR="00E27FCA" w:rsidRPr="00790759" w:rsidRDefault="00E27FCA" w:rsidP="00E27FCA">
      <w:pPr>
        <w:pStyle w:val="BodyText"/>
        <w:spacing w:before="96"/>
        <w:ind w:left="120" w:right="230"/>
        <w:rPr>
          <w:rFonts w:ascii="Arial" w:hAnsi="Arial" w:cs="Arial"/>
          <w:b/>
          <w:color w:val="EC7C30"/>
        </w:rPr>
      </w:pPr>
      <w:r w:rsidRPr="00790759">
        <w:rPr>
          <w:rFonts w:ascii="Arial" w:hAnsi="Arial" w:cs="Arial"/>
          <w:b/>
          <w:color w:val="EC7C30"/>
        </w:rPr>
        <w:t>Recommendation 28 Priority: The Steering Committee request out of session monthly updates on progress with actions included in the Business Improvement Plan as well as a quarterly report to the Steering Committee.</w:t>
      </w:r>
    </w:p>
    <w:tbl>
      <w:tblPr>
        <w:tblStyle w:val="TableGrid"/>
        <w:tblW w:w="10631" w:type="dxa"/>
        <w:tblInd w:w="137" w:type="dxa"/>
        <w:tblLook w:val="04A0" w:firstRow="1" w:lastRow="0" w:firstColumn="1" w:lastColumn="0" w:noHBand="0" w:noVBand="1"/>
      </w:tblPr>
      <w:tblGrid>
        <w:gridCol w:w="10631"/>
      </w:tblGrid>
      <w:tr w:rsidR="00E27FCA" w:rsidRPr="00790759" w14:paraId="66F1F802" w14:textId="77777777" w:rsidTr="00896EA3">
        <w:tc>
          <w:tcPr>
            <w:tcW w:w="10631" w:type="dxa"/>
          </w:tcPr>
          <w:p w14:paraId="20D69E84"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Status: Complete</w:t>
            </w:r>
          </w:p>
          <w:p w14:paraId="648BEC37" w14:textId="77777777" w:rsidR="00E27FCA" w:rsidRPr="00790759" w:rsidRDefault="00E27FCA" w:rsidP="00896EA3">
            <w:pPr>
              <w:spacing w:before="120" w:after="120"/>
              <w:rPr>
                <w:rFonts w:ascii="Arial" w:eastAsia="Times New Roman" w:hAnsi="Arial" w:cs="Arial"/>
                <w:sz w:val="21"/>
                <w:szCs w:val="21"/>
                <w:lang w:eastAsia="en-AU"/>
              </w:rPr>
            </w:pPr>
            <w:r w:rsidRPr="00790759">
              <w:rPr>
                <w:rFonts w:ascii="Arial" w:eastAsia="Times New Roman" w:hAnsi="Arial" w:cs="Arial"/>
                <w:sz w:val="21"/>
                <w:szCs w:val="21"/>
                <w:lang w:eastAsia="en-AU"/>
              </w:rPr>
              <w:t>In February 2020 the Program commenced its monthly reporting in addition to the quarterly reports including the Program’s progress and business improvement updates.</w:t>
            </w:r>
          </w:p>
        </w:tc>
      </w:tr>
    </w:tbl>
    <w:p w14:paraId="6BC4527F" w14:textId="77777777" w:rsidR="00E27FCA" w:rsidRPr="00790759" w:rsidRDefault="00E27FCA" w:rsidP="00E27FCA">
      <w:pPr>
        <w:pStyle w:val="BodyText"/>
        <w:spacing w:before="96"/>
        <w:ind w:left="120" w:right="230"/>
        <w:rPr>
          <w:rFonts w:ascii="Arial" w:hAnsi="Arial" w:cs="Arial"/>
          <w:b/>
          <w:color w:val="EC7C30"/>
        </w:rPr>
      </w:pPr>
      <w:r w:rsidRPr="00790759">
        <w:rPr>
          <w:rFonts w:ascii="Arial" w:hAnsi="Arial" w:cs="Arial"/>
          <w:b/>
          <w:color w:val="EC7C30"/>
        </w:rPr>
        <w:t>Recommendation 29: The Steering Committee request a follow up audit of operational planning, governance and procurement to be conducted in April 2020.</w:t>
      </w:r>
    </w:p>
    <w:tbl>
      <w:tblPr>
        <w:tblStyle w:val="TableGrid"/>
        <w:tblW w:w="10631" w:type="dxa"/>
        <w:tblInd w:w="137" w:type="dxa"/>
        <w:tblLook w:val="04A0" w:firstRow="1" w:lastRow="0" w:firstColumn="1" w:lastColumn="0" w:noHBand="0" w:noVBand="1"/>
      </w:tblPr>
      <w:tblGrid>
        <w:gridCol w:w="10631"/>
      </w:tblGrid>
      <w:tr w:rsidR="00E27FCA" w:rsidRPr="00790759" w14:paraId="0CB2125F" w14:textId="77777777" w:rsidTr="00896EA3">
        <w:tc>
          <w:tcPr>
            <w:tcW w:w="10631" w:type="dxa"/>
          </w:tcPr>
          <w:p w14:paraId="659DAFF2"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Status: Underway</w:t>
            </w:r>
          </w:p>
          <w:p w14:paraId="6D73C0A3" w14:textId="77777777" w:rsidR="00E27FCA" w:rsidRPr="00790759" w:rsidRDefault="00E27FCA" w:rsidP="007431E9">
            <w:pPr>
              <w:spacing w:before="120" w:after="120"/>
              <w:rPr>
                <w:rFonts w:ascii="Arial" w:hAnsi="Arial" w:cs="Arial"/>
              </w:rPr>
            </w:pPr>
            <w:r w:rsidRPr="00790759">
              <w:rPr>
                <w:rFonts w:ascii="Arial" w:eastAsia="Times New Roman" w:hAnsi="Arial" w:cs="Arial"/>
                <w:sz w:val="21"/>
                <w:szCs w:val="21"/>
                <w:lang w:eastAsia="en-AU"/>
              </w:rPr>
              <w:t xml:space="preserve">The Program sought advice from the department’s internal audit on how to action and progress this recommendation. This has resulted in the Program having to fund this for which budget was not provided in 2019/20. . Discussions to take place </w:t>
            </w:r>
            <w:r w:rsidR="007431E9" w:rsidRPr="00790759">
              <w:rPr>
                <w:rFonts w:ascii="Arial" w:eastAsia="Times New Roman" w:hAnsi="Arial" w:cs="Arial"/>
                <w:sz w:val="21"/>
                <w:szCs w:val="21"/>
                <w:lang w:eastAsia="en-AU"/>
              </w:rPr>
              <w:t>within the Program</w:t>
            </w:r>
            <w:r w:rsidRPr="00790759">
              <w:rPr>
                <w:rFonts w:ascii="Arial" w:eastAsia="Times New Roman" w:hAnsi="Arial" w:cs="Arial"/>
                <w:sz w:val="21"/>
                <w:szCs w:val="21"/>
                <w:lang w:eastAsia="en-AU"/>
              </w:rPr>
              <w:t xml:space="preserve"> to progress this further.</w:t>
            </w:r>
          </w:p>
        </w:tc>
      </w:tr>
    </w:tbl>
    <w:p w14:paraId="26778262" w14:textId="77777777" w:rsidR="00E27FCA" w:rsidRPr="00790759" w:rsidRDefault="00E27FCA" w:rsidP="00E27FCA">
      <w:pPr>
        <w:pStyle w:val="BodyText"/>
        <w:spacing w:before="180" w:line="235" w:lineRule="auto"/>
        <w:ind w:left="120"/>
        <w:rPr>
          <w:rFonts w:ascii="Arial" w:hAnsi="Arial" w:cs="Arial"/>
          <w:b/>
          <w:color w:val="EC7C30"/>
        </w:rPr>
      </w:pPr>
    </w:p>
    <w:p w14:paraId="51D1A219" w14:textId="77777777" w:rsidR="00E27FCA" w:rsidRPr="00790759" w:rsidRDefault="00E27FCA" w:rsidP="00E27FCA">
      <w:pPr>
        <w:pStyle w:val="BodyText"/>
        <w:spacing w:before="96"/>
        <w:ind w:left="120" w:right="230"/>
        <w:rPr>
          <w:rFonts w:ascii="Arial" w:hAnsi="Arial" w:cs="Arial"/>
          <w:b/>
          <w:color w:val="EC7C30"/>
        </w:rPr>
      </w:pPr>
      <w:r w:rsidRPr="00790759">
        <w:rPr>
          <w:rFonts w:ascii="Arial" w:hAnsi="Arial" w:cs="Arial"/>
          <w:b/>
          <w:color w:val="EC7C30"/>
        </w:rPr>
        <w:t>Recommendation 30 Priority: The Steering Committee consider the findings and recommendations of this Review and determine a strategy for how to best address the issues requiring resolution over the next 12–18 months.</w:t>
      </w:r>
    </w:p>
    <w:tbl>
      <w:tblPr>
        <w:tblStyle w:val="TableGrid"/>
        <w:tblW w:w="10631" w:type="dxa"/>
        <w:tblInd w:w="137" w:type="dxa"/>
        <w:tblLook w:val="04A0" w:firstRow="1" w:lastRow="0" w:firstColumn="1" w:lastColumn="0" w:noHBand="0" w:noVBand="1"/>
      </w:tblPr>
      <w:tblGrid>
        <w:gridCol w:w="10631"/>
      </w:tblGrid>
      <w:tr w:rsidR="00E27FCA" w:rsidRPr="00790759" w14:paraId="7671EA93" w14:textId="77777777" w:rsidTr="00896EA3">
        <w:tc>
          <w:tcPr>
            <w:tcW w:w="10631" w:type="dxa"/>
          </w:tcPr>
          <w:p w14:paraId="72447145"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lastRenderedPageBreak/>
              <w:t>Status: Complete</w:t>
            </w:r>
          </w:p>
          <w:p w14:paraId="46BA5C40" w14:textId="77777777" w:rsidR="00E27FCA" w:rsidRPr="00790759" w:rsidRDefault="00E27FCA" w:rsidP="00407059">
            <w:pPr>
              <w:spacing w:before="120" w:after="120"/>
              <w:rPr>
                <w:rFonts w:ascii="Arial" w:eastAsia="Times New Roman" w:hAnsi="Arial" w:cs="Arial"/>
                <w:sz w:val="21"/>
                <w:szCs w:val="21"/>
                <w:lang w:eastAsia="en-AU"/>
              </w:rPr>
            </w:pPr>
            <w:r w:rsidRPr="00790759">
              <w:rPr>
                <w:rFonts w:ascii="Arial" w:eastAsia="Times New Roman" w:hAnsi="Arial" w:cs="Arial"/>
                <w:sz w:val="21"/>
                <w:szCs w:val="21"/>
                <w:lang w:eastAsia="en-AU"/>
              </w:rPr>
              <w:t>The Steering Committee established a sub-committee supported by a project officer who commenced in April 2020 to monitor and progress the review. The Committee has completed its work and further progress will be monitored through monthly, quarterly and annual reports.</w:t>
            </w:r>
          </w:p>
        </w:tc>
      </w:tr>
    </w:tbl>
    <w:p w14:paraId="0B40F5C1" w14:textId="77777777" w:rsidR="00E27FCA" w:rsidRPr="00790759" w:rsidRDefault="00E27FCA" w:rsidP="00E27FCA">
      <w:pPr>
        <w:pStyle w:val="BodyText"/>
        <w:spacing w:before="96"/>
        <w:ind w:left="120" w:right="230"/>
        <w:rPr>
          <w:rFonts w:ascii="Arial" w:hAnsi="Arial" w:cs="Arial"/>
          <w:b/>
          <w:color w:val="EC7C30"/>
        </w:rPr>
      </w:pPr>
      <w:r w:rsidRPr="00790759">
        <w:rPr>
          <w:rFonts w:ascii="Arial" w:hAnsi="Arial" w:cs="Arial"/>
          <w:b/>
          <w:color w:val="EC7C30"/>
        </w:rPr>
        <w:t>Recommendation 31 Priority: The Steering Committee review the expertise it needs to progress the issues at hand and seek nominations from the jurisdictions to address any identified gaps.</w:t>
      </w:r>
    </w:p>
    <w:tbl>
      <w:tblPr>
        <w:tblStyle w:val="TableGrid"/>
        <w:tblW w:w="10631" w:type="dxa"/>
        <w:tblInd w:w="137" w:type="dxa"/>
        <w:tblLook w:val="04A0" w:firstRow="1" w:lastRow="0" w:firstColumn="1" w:lastColumn="0" w:noHBand="0" w:noVBand="1"/>
      </w:tblPr>
      <w:tblGrid>
        <w:gridCol w:w="10631"/>
      </w:tblGrid>
      <w:tr w:rsidR="00E27FCA" w:rsidRPr="00790759" w14:paraId="7F4251AC" w14:textId="77777777" w:rsidTr="00896EA3">
        <w:tc>
          <w:tcPr>
            <w:tcW w:w="10631" w:type="dxa"/>
          </w:tcPr>
          <w:p w14:paraId="56209367"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Status: Underway</w:t>
            </w:r>
          </w:p>
          <w:p w14:paraId="3AC3A94A" w14:textId="77777777" w:rsidR="00E27FCA" w:rsidRPr="00790759" w:rsidRDefault="00E27FCA" w:rsidP="00896EA3">
            <w:pPr>
              <w:spacing w:before="120" w:after="120"/>
              <w:rPr>
                <w:rFonts w:ascii="Arial" w:hAnsi="Arial" w:cs="Arial"/>
              </w:rPr>
            </w:pPr>
            <w:r w:rsidRPr="00790759">
              <w:rPr>
                <w:rFonts w:ascii="Arial" w:eastAsia="Times New Roman" w:hAnsi="Arial" w:cs="Arial"/>
                <w:sz w:val="21"/>
                <w:szCs w:val="21"/>
                <w:lang w:eastAsia="en-AU"/>
              </w:rPr>
              <w:t>The Steering Committee discussed the skills composition of its members for the Steering Committee, Risk Committee and the Scientific Advisory Group at its February 2020 meeting. Two of the three recommended changes remain to be implemented.</w:t>
            </w:r>
          </w:p>
        </w:tc>
      </w:tr>
    </w:tbl>
    <w:p w14:paraId="2E4432DD" w14:textId="77777777" w:rsidR="00E27FCA" w:rsidRPr="00790759" w:rsidRDefault="00E27FCA" w:rsidP="00E27FCA">
      <w:pPr>
        <w:pStyle w:val="BodyText"/>
        <w:spacing w:before="96"/>
        <w:ind w:left="120" w:right="230"/>
        <w:rPr>
          <w:rFonts w:ascii="Arial" w:hAnsi="Arial" w:cs="Arial"/>
          <w:b/>
          <w:color w:val="EC7C30"/>
        </w:rPr>
      </w:pPr>
      <w:r w:rsidRPr="00790759">
        <w:rPr>
          <w:rFonts w:ascii="Arial" w:hAnsi="Arial" w:cs="Arial"/>
          <w:b/>
          <w:color w:val="EC7C30"/>
        </w:rPr>
        <w:t>Recommendation 32: The Steering Committee consider the appointment of a Project Officer to support their work.</w:t>
      </w:r>
    </w:p>
    <w:tbl>
      <w:tblPr>
        <w:tblStyle w:val="TableGrid"/>
        <w:tblW w:w="10631" w:type="dxa"/>
        <w:tblInd w:w="137" w:type="dxa"/>
        <w:tblLook w:val="04A0" w:firstRow="1" w:lastRow="0" w:firstColumn="1" w:lastColumn="0" w:noHBand="0" w:noVBand="1"/>
      </w:tblPr>
      <w:tblGrid>
        <w:gridCol w:w="10631"/>
      </w:tblGrid>
      <w:tr w:rsidR="00E27FCA" w:rsidRPr="00790759" w14:paraId="3BAC4BCF" w14:textId="77777777" w:rsidTr="00896EA3">
        <w:tc>
          <w:tcPr>
            <w:tcW w:w="10631" w:type="dxa"/>
          </w:tcPr>
          <w:p w14:paraId="09601A09"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Status: Complete</w:t>
            </w:r>
          </w:p>
          <w:p w14:paraId="46D38544" w14:textId="77777777" w:rsidR="00E27FCA" w:rsidRPr="00790759" w:rsidRDefault="00E27FCA" w:rsidP="00896EA3">
            <w:pPr>
              <w:spacing w:before="120" w:after="120"/>
              <w:rPr>
                <w:rFonts w:ascii="Arial" w:eastAsia="Times New Roman" w:hAnsi="Arial" w:cs="Arial"/>
                <w:sz w:val="21"/>
                <w:szCs w:val="21"/>
                <w:lang w:eastAsia="en-AU"/>
              </w:rPr>
            </w:pPr>
            <w:r w:rsidRPr="00790759">
              <w:rPr>
                <w:rFonts w:ascii="Arial" w:eastAsia="Times New Roman" w:hAnsi="Arial" w:cs="Arial"/>
                <w:sz w:val="21"/>
                <w:szCs w:val="21"/>
                <w:lang w:eastAsia="en-AU"/>
              </w:rPr>
              <w:t>This recommendation is complete as per update in recommendation 30.</w:t>
            </w:r>
          </w:p>
        </w:tc>
      </w:tr>
    </w:tbl>
    <w:p w14:paraId="5BE51053" w14:textId="77777777" w:rsidR="00E27FCA" w:rsidRPr="00790759" w:rsidRDefault="00E27FCA" w:rsidP="00E27FCA">
      <w:pPr>
        <w:pStyle w:val="BodyText"/>
        <w:spacing w:before="96"/>
        <w:ind w:left="120" w:right="230"/>
        <w:rPr>
          <w:rFonts w:ascii="Arial" w:hAnsi="Arial" w:cs="Arial"/>
          <w:b/>
          <w:color w:val="EC7C30"/>
        </w:rPr>
      </w:pPr>
      <w:r w:rsidRPr="00790759">
        <w:rPr>
          <w:rFonts w:ascii="Arial" w:hAnsi="Arial" w:cs="Arial"/>
          <w:b/>
          <w:color w:val="EC7C30"/>
        </w:rPr>
        <w:t>Recommendation 33: The Steering Committee schedule additional and/or longer meetings to address the issues requiring attention over the next 12-18 months.</w:t>
      </w:r>
    </w:p>
    <w:tbl>
      <w:tblPr>
        <w:tblStyle w:val="TableGrid"/>
        <w:tblW w:w="10631" w:type="dxa"/>
        <w:tblInd w:w="137" w:type="dxa"/>
        <w:tblLook w:val="04A0" w:firstRow="1" w:lastRow="0" w:firstColumn="1" w:lastColumn="0" w:noHBand="0" w:noVBand="1"/>
      </w:tblPr>
      <w:tblGrid>
        <w:gridCol w:w="10631"/>
      </w:tblGrid>
      <w:tr w:rsidR="00E27FCA" w:rsidRPr="00790759" w14:paraId="7FCF4CD6" w14:textId="77777777" w:rsidTr="00896EA3">
        <w:tc>
          <w:tcPr>
            <w:tcW w:w="10631" w:type="dxa"/>
          </w:tcPr>
          <w:p w14:paraId="7DB02EF8"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Status: Complete</w:t>
            </w:r>
          </w:p>
          <w:p w14:paraId="6B06D2BB" w14:textId="77777777" w:rsidR="00E27FCA" w:rsidRPr="00790759" w:rsidRDefault="00E27FCA" w:rsidP="00896EA3">
            <w:pPr>
              <w:spacing w:before="120" w:after="120"/>
              <w:rPr>
                <w:rFonts w:ascii="Arial" w:eastAsia="Times New Roman" w:hAnsi="Arial" w:cs="Arial"/>
                <w:sz w:val="21"/>
                <w:szCs w:val="21"/>
                <w:lang w:eastAsia="en-AU"/>
              </w:rPr>
            </w:pPr>
            <w:r w:rsidRPr="00790759">
              <w:rPr>
                <w:rFonts w:ascii="Arial" w:eastAsia="Times New Roman" w:hAnsi="Arial" w:cs="Arial"/>
                <w:sz w:val="21"/>
                <w:szCs w:val="21"/>
                <w:lang w:eastAsia="en-AU"/>
              </w:rPr>
              <w:t>The Steering Committee have increased their meeting frequency online as opposed to the quarterly face to face meetings as a result of the COVID-19 pandemic.</w:t>
            </w:r>
          </w:p>
        </w:tc>
      </w:tr>
    </w:tbl>
    <w:p w14:paraId="4EC3A627" w14:textId="77777777" w:rsidR="00E27FCA" w:rsidRPr="00790759" w:rsidRDefault="00E27FCA" w:rsidP="00E27FCA">
      <w:pPr>
        <w:pStyle w:val="BodyText"/>
        <w:spacing w:before="96"/>
        <w:ind w:left="120" w:right="230"/>
        <w:rPr>
          <w:rFonts w:ascii="Arial" w:hAnsi="Arial" w:cs="Arial"/>
          <w:b/>
          <w:color w:val="EC7C30"/>
        </w:rPr>
      </w:pPr>
      <w:r w:rsidRPr="00790759">
        <w:rPr>
          <w:rFonts w:ascii="Arial" w:hAnsi="Arial" w:cs="Arial"/>
          <w:b/>
          <w:color w:val="EC7C30"/>
        </w:rPr>
        <w:t>Recommendation 34: The Steering Committee form additional sub-committees to help progress its work.</w:t>
      </w:r>
    </w:p>
    <w:tbl>
      <w:tblPr>
        <w:tblStyle w:val="TableGrid"/>
        <w:tblW w:w="10631" w:type="dxa"/>
        <w:tblInd w:w="137" w:type="dxa"/>
        <w:tblLook w:val="04A0" w:firstRow="1" w:lastRow="0" w:firstColumn="1" w:lastColumn="0" w:noHBand="0" w:noVBand="1"/>
      </w:tblPr>
      <w:tblGrid>
        <w:gridCol w:w="10631"/>
      </w:tblGrid>
      <w:tr w:rsidR="00E27FCA" w:rsidRPr="00790759" w14:paraId="0DA08622" w14:textId="77777777" w:rsidTr="00896EA3">
        <w:tc>
          <w:tcPr>
            <w:tcW w:w="10631" w:type="dxa"/>
          </w:tcPr>
          <w:p w14:paraId="42C9FC1C"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Status: Underway</w:t>
            </w:r>
          </w:p>
          <w:p w14:paraId="59D9A51F" w14:textId="77777777" w:rsidR="00E27FCA" w:rsidRPr="00790759" w:rsidRDefault="00E27FCA" w:rsidP="004A42A9">
            <w:pPr>
              <w:pStyle w:val="CommentText"/>
              <w:rPr>
                <w:rFonts w:ascii="Arial" w:eastAsia="Times New Roman" w:hAnsi="Arial" w:cs="Arial"/>
                <w:sz w:val="21"/>
                <w:szCs w:val="21"/>
                <w:lang w:eastAsia="en-AU"/>
              </w:rPr>
            </w:pPr>
            <w:r w:rsidRPr="00790759">
              <w:rPr>
                <w:rFonts w:ascii="Arial" w:eastAsia="Times New Roman" w:hAnsi="Arial" w:cs="Arial"/>
                <w:sz w:val="21"/>
                <w:szCs w:val="21"/>
                <w:lang w:eastAsia="en-AU"/>
              </w:rPr>
              <w:t>The Steering Committee established an Efficiency and Effectiveness Review sub-committee to progress these recommendations.  The Steering Committee also seeks advice from the National Biosecurity Communication and Engagement Network</w:t>
            </w:r>
            <w:r w:rsidR="00FF3D88" w:rsidRPr="00790759">
              <w:rPr>
                <w:rFonts w:ascii="Arial" w:eastAsia="Times New Roman" w:hAnsi="Arial" w:cs="Arial"/>
                <w:sz w:val="21"/>
                <w:szCs w:val="21"/>
                <w:lang w:eastAsia="en-AU"/>
              </w:rPr>
              <w:t xml:space="preserve"> in relation to improving the Steering Committee and Program’s web presence.</w:t>
            </w:r>
          </w:p>
        </w:tc>
      </w:tr>
    </w:tbl>
    <w:p w14:paraId="62468118" w14:textId="77777777" w:rsidR="00E27FCA" w:rsidRPr="00790759" w:rsidRDefault="00E27FCA" w:rsidP="00E27FCA">
      <w:pPr>
        <w:pStyle w:val="BodyText"/>
        <w:spacing w:before="96"/>
        <w:ind w:left="120" w:right="230"/>
        <w:rPr>
          <w:rFonts w:ascii="Arial" w:hAnsi="Arial" w:cs="Arial"/>
          <w:b/>
          <w:color w:val="EC7C30"/>
        </w:rPr>
      </w:pPr>
      <w:r w:rsidRPr="00790759">
        <w:rPr>
          <w:rFonts w:ascii="Arial" w:hAnsi="Arial" w:cs="Arial"/>
          <w:b/>
          <w:color w:val="EC7C30"/>
        </w:rPr>
        <w:t>Recommendation 35 Priority: The Steering Committee establish its own communication strategy complementing the work of the Program, including as soon as possible its own</w:t>
      </w:r>
      <w:r w:rsidRPr="00790759">
        <w:rPr>
          <w:rFonts w:ascii="Arial" w:hAnsi="Arial" w:cs="Arial"/>
          <w:color w:val="EC7C30"/>
          <w:spacing w:val="-28"/>
        </w:rPr>
        <w:t xml:space="preserve"> </w:t>
      </w:r>
      <w:r w:rsidRPr="00790759">
        <w:rPr>
          <w:rFonts w:ascii="Arial" w:hAnsi="Arial" w:cs="Arial"/>
          <w:b/>
          <w:color w:val="EC7C30"/>
        </w:rPr>
        <w:t>website.</w:t>
      </w:r>
    </w:p>
    <w:tbl>
      <w:tblPr>
        <w:tblStyle w:val="TableGrid"/>
        <w:tblW w:w="10631" w:type="dxa"/>
        <w:tblInd w:w="137" w:type="dxa"/>
        <w:tblLook w:val="04A0" w:firstRow="1" w:lastRow="0" w:firstColumn="1" w:lastColumn="0" w:noHBand="0" w:noVBand="1"/>
      </w:tblPr>
      <w:tblGrid>
        <w:gridCol w:w="10631"/>
      </w:tblGrid>
      <w:tr w:rsidR="00E27FCA" w:rsidRPr="00790759" w14:paraId="6A61A068" w14:textId="77777777" w:rsidTr="00896EA3">
        <w:tc>
          <w:tcPr>
            <w:tcW w:w="10631" w:type="dxa"/>
          </w:tcPr>
          <w:p w14:paraId="45D35F25"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Status: Underway</w:t>
            </w:r>
          </w:p>
          <w:p w14:paraId="58F5D7B8" w14:textId="77777777" w:rsidR="00E27FCA" w:rsidRPr="00790759" w:rsidRDefault="00E27FCA" w:rsidP="00896EA3">
            <w:pPr>
              <w:spacing w:before="120" w:after="120"/>
              <w:rPr>
                <w:rFonts w:ascii="Arial" w:eastAsia="Times New Roman" w:hAnsi="Arial" w:cs="Arial"/>
                <w:sz w:val="21"/>
                <w:szCs w:val="21"/>
                <w:lang w:eastAsia="en-AU"/>
              </w:rPr>
            </w:pPr>
            <w:r w:rsidRPr="00790759">
              <w:rPr>
                <w:rFonts w:ascii="Arial" w:eastAsia="Times New Roman" w:hAnsi="Arial" w:cs="Arial"/>
                <w:sz w:val="21"/>
                <w:szCs w:val="21"/>
                <w:lang w:eastAsia="en-AU"/>
              </w:rPr>
              <w:t>A Steering Committee website will be established on the Australian Government Biosecurity portal by the end of the calendar year.</w:t>
            </w:r>
          </w:p>
        </w:tc>
      </w:tr>
    </w:tbl>
    <w:p w14:paraId="3E53AB92" w14:textId="77777777" w:rsidR="00E27FCA" w:rsidRPr="00790759" w:rsidRDefault="00E27FCA" w:rsidP="00E27FCA">
      <w:pPr>
        <w:pStyle w:val="BodyText"/>
        <w:spacing w:before="98" w:line="237" w:lineRule="auto"/>
        <w:ind w:left="120" w:right="231"/>
        <w:rPr>
          <w:rFonts w:ascii="Arial" w:hAnsi="Arial" w:cs="Arial"/>
          <w:b/>
          <w:color w:val="EC7C30"/>
        </w:rPr>
      </w:pPr>
      <w:r w:rsidRPr="00790759">
        <w:rPr>
          <w:rFonts w:ascii="Arial" w:hAnsi="Arial" w:cs="Arial"/>
          <w:b/>
          <w:color w:val="EC7C30"/>
        </w:rPr>
        <w:t>Recommendation 36: The Scientific Advisory Group develop a work program responding to science related issues the Steering Committee and Program face and adjust as necessary its working arrangements to address the needs of the Program.</w:t>
      </w:r>
    </w:p>
    <w:tbl>
      <w:tblPr>
        <w:tblStyle w:val="TableGrid"/>
        <w:tblW w:w="10631" w:type="dxa"/>
        <w:tblInd w:w="137" w:type="dxa"/>
        <w:tblLook w:val="04A0" w:firstRow="1" w:lastRow="0" w:firstColumn="1" w:lastColumn="0" w:noHBand="0" w:noVBand="1"/>
      </w:tblPr>
      <w:tblGrid>
        <w:gridCol w:w="10631"/>
      </w:tblGrid>
      <w:tr w:rsidR="00E27FCA" w:rsidRPr="00790759" w14:paraId="78411D56" w14:textId="77777777" w:rsidTr="00896EA3">
        <w:tc>
          <w:tcPr>
            <w:tcW w:w="10631" w:type="dxa"/>
          </w:tcPr>
          <w:p w14:paraId="2AE9C832"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Status: Complete</w:t>
            </w:r>
          </w:p>
          <w:p w14:paraId="65B1FCEE" w14:textId="77777777" w:rsidR="00E27FCA" w:rsidRPr="00790759" w:rsidRDefault="00E27FCA" w:rsidP="00896EA3">
            <w:pPr>
              <w:spacing w:before="120" w:after="120"/>
              <w:rPr>
                <w:rFonts w:ascii="Arial" w:eastAsia="Times New Roman" w:hAnsi="Arial" w:cs="Arial"/>
                <w:sz w:val="21"/>
                <w:szCs w:val="21"/>
                <w:lang w:eastAsia="en-AU"/>
              </w:rPr>
            </w:pPr>
            <w:r w:rsidRPr="00790759">
              <w:rPr>
                <w:rFonts w:ascii="Arial" w:eastAsia="Times New Roman" w:hAnsi="Arial" w:cs="Arial"/>
                <w:sz w:val="21"/>
                <w:szCs w:val="21"/>
                <w:lang w:eastAsia="en-AU"/>
              </w:rPr>
              <w:t>The SAG Terms of Reference were revised and approved by the Steering Committee in August 2020.</w:t>
            </w:r>
          </w:p>
        </w:tc>
      </w:tr>
    </w:tbl>
    <w:p w14:paraId="750F5524" w14:textId="77777777" w:rsidR="00E27FCA" w:rsidRPr="00790759" w:rsidRDefault="00E27FCA" w:rsidP="00E27FCA">
      <w:pPr>
        <w:pStyle w:val="BodyText"/>
        <w:spacing w:before="180" w:line="235" w:lineRule="auto"/>
        <w:ind w:left="120"/>
        <w:rPr>
          <w:rFonts w:ascii="Arial" w:hAnsi="Arial" w:cs="Arial"/>
          <w:b/>
          <w:color w:val="EC7C30"/>
          <w:sz w:val="10"/>
          <w:szCs w:val="10"/>
        </w:rPr>
      </w:pPr>
    </w:p>
    <w:p w14:paraId="68422B4E" w14:textId="77777777" w:rsidR="00E27FCA" w:rsidRPr="00790759" w:rsidRDefault="00E27FCA" w:rsidP="00E27FCA">
      <w:pPr>
        <w:pStyle w:val="BodyText"/>
        <w:spacing w:before="98" w:line="237" w:lineRule="auto"/>
        <w:ind w:left="120" w:right="231"/>
        <w:rPr>
          <w:rFonts w:ascii="Arial" w:hAnsi="Arial" w:cs="Arial"/>
          <w:b/>
          <w:color w:val="EC7C30"/>
        </w:rPr>
      </w:pPr>
      <w:r w:rsidRPr="00790759">
        <w:rPr>
          <w:rFonts w:ascii="Arial" w:hAnsi="Arial" w:cs="Arial"/>
          <w:b/>
          <w:color w:val="EC7C30"/>
        </w:rPr>
        <w:t>Recommendation 37: The Risk Management Group’s Terms of Reference be amended to accommodate the initiation of Program related audits and monitoring of progress in management responses for advice to the Steering Committee.</w:t>
      </w:r>
    </w:p>
    <w:tbl>
      <w:tblPr>
        <w:tblStyle w:val="TableGrid"/>
        <w:tblW w:w="10631" w:type="dxa"/>
        <w:tblInd w:w="137" w:type="dxa"/>
        <w:tblLook w:val="04A0" w:firstRow="1" w:lastRow="0" w:firstColumn="1" w:lastColumn="0" w:noHBand="0" w:noVBand="1"/>
      </w:tblPr>
      <w:tblGrid>
        <w:gridCol w:w="10631"/>
      </w:tblGrid>
      <w:tr w:rsidR="00E27FCA" w14:paraId="3EAE7BE7" w14:textId="77777777" w:rsidTr="00896EA3">
        <w:tc>
          <w:tcPr>
            <w:tcW w:w="10631" w:type="dxa"/>
          </w:tcPr>
          <w:p w14:paraId="4D843876" w14:textId="77777777" w:rsidR="00E27FCA" w:rsidRPr="00790759" w:rsidRDefault="00E27FCA" w:rsidP="00896EA3">
            <w:pPr>
              <w:pStyle w:val="BodyText"/>
              <w:spacing w:before="120" w:line="235" w:lineRule="auto"/>
              <w:rPr>
                <w:rFonts w:ascii="Arial" w:hAnsi="Arial" w:cs="Arial"/>
                <w:b/>
              </w:rPr>
            </w:pPr>
            <w:r w:rsidRPr="00790759">
              <w:rPr>
                <w:rFonts w:ascii="Arial" w:hAnsi="Arial" w:cs="Arial"/>
                <w:b/>
              </w:rPr>
              <w:t>Status: Underway</w:t>
            </w:r>
          </w:p>
          <w:p w14:paraId="6476DAA3" w14:textId="77777777" w:rsidR="00E27FCA" w:rsidRPr="00E14BEC" w:rsidRDefault="00E27FCA" w:rsidP="00896EA3">
            <w:pPr>
              <w:spacing w:before="120" w:after="120"/>
              <w:rPr>
                <w:rFonts w:ascii="Arial" w:eastAsia="Times New Roman" w:hAnsi="Arial" w:cs="Arial"/>
                <w:sz w:val="21"/>
                <w:szCs w:val="21"/>
                <w:lang w:eastAsia="en-AU"/>
              </w:rPr>
            </w:pPr>
            <w:r w:rsidRPr="00790759">
              <w:rPr>
                <w:rFonts w:ascii="Arial" w:eastAsia="Times New Roman" w:hAnsi="Arial" w:cs="Arial"/>
                <w:sz w:val="21"/>
                <w:szCs w:val="21"/>
                <w:lang w:eastAsia="en-AU"/>
              </w:rPr>
              <w:lastRenderedPageBreak/>
              <w:t xml:space="preserve">Terms of reference were updated and approved by the Steering Committee in August </w:t>
            </w:r>
            <w:proofErr w:type="gramStart"/>
            <w:r w:rsidRPr="00790759">
              <w:rPr>
                <w:rFonts w:ascii="Arial" w:eastAsia="Times New Roman" w:hAnsi="Arial" w:cs="Arial"/>
                <w:sz w:val="21"/>
                <w:szCs w:val="21"/>
                <w:lang w:eastAsia="en-AU"/>
              </w:rPr>
              <w:t>2020..</w:t>
            </w:r>
            <w:proofErr w:type="gramEnd"/>
          </w:p>
        </w:tc>
      </w:tr>
    </w:tbl>
    <w:p w14:paraId="46D41AD8" w14:textId="77777777" w:rsidR="00E27FCA" w:rsidRPr="00194DC2" w:rsidRDefault="00E27FCA" w:rsidP="00E27FCA">
      <w:pPr>
        <w:pStyle w:val="BodyText"/>
        <w:spacing w:before="98" w:line="237" w:lineRule="auto"/>
        <w:ind w:left="120" w:right="231"/>
        <w:jc w:val="both"/>
        <w:rPr>
          <w:rFonts w:ascii="Arial" w:hAnsi="Arial" w:cs="Arial"/>
          <w:sz w:val="20"/>
          <w:szCs w:val="20"/>
          <w:lang w:val="en-US"/>
        </w:rPr>
      </w:pPr>
    </w:p>
    <w:p w14:paraId="5216A6B6" w14:textId="77777777" w:rsidR="005B4028" w:rsidRPr="00E27FCA" w:rsidRDefault="005B4028" w:rsidP="00E27FCA"/>
    <w:sectPr w:rsidR="005B4028" w:rsidRPr="00E27FCA" w:rsidSect="00674922">
      <w:headerReference w:type="default" r:id="rId11"/>
      <w:footerReference w:type="default" r:id="rId12"/>
      <w:pgSz w:w="11910" w:h="16840"/>
      <w:pgMar w:top="1702" w:right="580" w:bottom="567" w:left="600" w:header="0" w:footer="2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A1A94" w14:textId="77777777" w:rsidR="00B759DE" w:rsidRDefault="00B759DE">
      <w:pPr>
        <w:spacing w:after="0" w:line="240" w:lineRule="auto"/>
      </w:pPr>
      <w:r>
        <w:separator/>
      </w:r>
    </w:p>
  </w:endnote>
  <w:endnote w:type="continuationSeparator" w:id="0">
    <w:p w14:paraId="22BD0E6F" w14:textId="77777777" w:rsidR="00B759DE" w:rsidRDefault="00B75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Condensed">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2F3B" w14:textId="77777777" w:rsidR="00E27FCA" w:rsidRDefault="00E27FCA" w:rsidP="009022BC">
    <w:pPr>
      <w:pStyle w:val="BodyText"/>
      <w:tabs>
        <w:tab w:val="left" w:pos="2271"/>
      </w:tabs>
      <w:spacing w:line="14" w:lineRule="auto"/>
      <w:rPr>
        <w:b/>
        <w:sz w:val="20"/>
      </w:rPr>
    </w:pPr>
    <w:r>
      <w:rPr>
        <w:noProof/>
        <w:lang w:eastAsia="en-AU"/>
      </w:rPr>
      <w:drawing>
        <wp:anchor distT="0" distB="0" distL="0" distR="0" simplePos="0" relativeHeight="251665408" behindDoc="1" locked="0" layoutInCell="1" allowOverlap="1" wp14:anchorId="7AE7CBB5" wp14:editId="297EDA16">
          <wp:simplePos x="0" y="0"/>
          <wp:positionH relativeFrom="page">
            <wp:posOffset>484414</wp:posOffset>
          </wp:positionH>
          <wp:positionV relativeFrom="page">
            <wp:posOffset>9829075</wp:posOffset>
          </wp:positionV>
          <wp:extent cx="6642577" cy="625475"/>
          <wp:effectExtent l="0" t="0" r="0" b="3175"/>
          <wp:wrapNone/>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642577" cy="625475"/>
                  </a:xfrm>
                  <a:prstGeom prst="rect">
                    <a:avLst/>
                  </a:prstGeom>
                </pic:spPr>
              </pic:pic>
            </a:graphicData>
          </a:graphic>
          <wp14:sizeRelV relativeFrom="margin">
            <wp14:pctHeight>0</wp14:pctHeight>
          </wp14:sizeRelV>
        </wp:anchor>
      </w:drawing>
    </w:r>
    <w:r w:rsidR="009022BC">
      <w:rPr>
        <w:b/>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ABEB" w14:textId="77777777" w:rsidR="002523F3" w:rsidRDefault="0012166A">
    <w:pPr>
      <w:pStyle w:val="Footer"/>
    </w:pPr>
    <w:r>
      <w:rPr>
        <w:noProof/>
        <w:lang w:eastAsia="en-AU"/>
      </w:rPr>
      <mc:AlternateContent>
        <mc:Choice Requires="wps">
          <w:drawing>
            <wp:anchor distT="45720" distB="45720" distL="114300" distR="114300" simplePos="0" relativeHeight="251662336" behindDoc="0" locked="0" layoutInCell="1" allowOverlap="1" wp14:anchorId="61CF73F0" wp14:editId="6E9F9660">
              <wp:simplePos x="0" y="0"/>
              <wp:positionH relativeFrom="column">
                <wp:posOffset>6158230</wp:posOffset>
              </wp:positionH>
              <wp:positionV relativeFrom="paragraph">
                <wp:posOffset>43180</wp:posOffset>
              </wp:positionV>
              <wp:extent cx="892175" cy="213360"/>
              <wp:effectExtent l="0" t="0" r="0" b="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213360"/>
                      </a:xfrm>
                      <a:prstGeom prst="rect">
                        <a:avLst/>
                      </a:prstGeom>
                      <a:noFill/>
                      <a:ln w="9525">
                        <a:noFill/>
                        <a:miter lim="800000"/>
                        <a:headEnd/>
                        <a:tailEnd/>
                      </a:ln>
                    </wps:spPr>
                    <wps:txbx>
                      <w:txbxContent>
                        <w:p w14:paraId="1BC53FCD" w14:textId="77777777" w:rsidR="00A071F6" w:rsidRPr="00A071F6" w:rsidRDefault="0012166A" w:rsidP="00A071F6">
                          <w:pPr>
                            <w:rPr>
                              <w:rFonts w:ascii="Arial" w:hAnsi="Arial" w:cs="Arial"/>
                              <w:sz w:val="16"/>
                              <w:szCs w:val="16"/>
                            </w:rPr>
                          </w:pPr>
                          <w:r w:rsidRPr="00A071F6">
                            <w:rPr>
                              <w:rFonts w:ascii="Arial" w:hAnsi="Arial" w:cs="Arial"/>
                              <w:sz w:val="16"/>
                              <w:szCs w:val="16"/>
                            </w:rPr>
                            <w:t xml:space="preserve">Page | </w:t>
                          </w:r>
                          <w:r w:rsidRPr="00A071F6">
                            <w:rPr>
                              <w:rFonts w:ascii="Arial" w:hAnsi="Arial" w:cs="Arial"/>
                              <w:sz w:val="16"/>
                              <w:szCs w:val="16"/>
                            </w:rPr>
                            <w:fldChar w:fldCharType="begin"/>
                          </w:r>
                          <w:r w:rsidRPr="00A071F6">
                            <w:rPr>
                              <w:rFonts w:ascii="Arial" w:hAnsi="Arial" w:cs="Arial"/>
                              <w:sz w:val="16"/>
                              <w:szCs w:val="16"/>
                            </w:rPr>
                            <w:instrText xml:space="preserve"> PAGE   \* MERGEFORMAT </w:instrText>
                          </w:r>
                          <w:r w:rsidRPr="00A071F6">
                            <w:rPr>
                              <w:rFonts w:ascii="Arial" w:hAnsi="Arial" w:cs="Arial"/>
                              <w:sz w:val="16"/>
                              <w:szCs w:val="16"/>
                            </w:rPr>
                            <w:fldChar w:fldCharType="separate"/>
                          </w:r>
                          <w:r w:rsidR="00107AE7">
                            <w:rPr>
                              <w:rFonts w:ascii="Arial" w:hAnsi="Arial" w:cs="Arial"/>
                              <w:noProof/>
                              <w:sz w:val="16"/>
                              <w:szCs w:val="16"/>
                            </w:rPr>
                            <w:t>8</w:t>
                          </w:r>
                          <w:r w:rsidRPr="00A071F6">
                            <w:rPr>
                              <w:rFonts w:ascii="Arial" w:hAnsi="Arial" w:cs="Arial"/>
                              <w:noProof/>
                              <w:sz w:val="16"/>
                              <w:szCs w:val="16"/>
                            </w:rPr>
                            <w:fldChar w:fldCharType="end"/>
                          </w:r>
                          <w:r w:rsidR="009022BC">
                            <w:rPr>
                              <w:rFonts w:ascii="Arial" w:hAnsi="Arial" w:cs="Arial"/>
                              <w:noProof/>
                              <w:sz w:val="16"/>
                              <w:szCs w:val="16"/>
                            </w:rPr>
                            <w:t xml:space="preserve"> of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52CF2" id="_x0000_t202" coordsize="21600,21600" o:spt="202" path="m,l,21600r21600,l21600,xe">
              <v:stroke joinstyle="miter"/>
              <v:path gradientshapeok="t" o:connecttype="rect"/>
            </v:shapetype>
            <v:shape id="_x0000_s1028" type="#_x0000_t202" style="position:absolute;margin-left:484.9pt;margin-top:3.4pt;width:70.25pt;height:16.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" filled="f" stroked="f">
              <v:textbox>
                <w:txbxContent>
                  <w:p w:rsidR="00A071F6" w:rsidRPr="00A071F6" w:rsidRDefault="0012166A" w:rsidP="00A071F6">
                    <w:pPr>
                      <w:rPr>
                        <w:rFonts w:ascii="Arial" w:hAnsi="Arial" w:cs="Arial"/>
                        <w:sz w:val="16"/>
                        <w:szCs w:val="16"/>
                      </w:rPr>
                    </w:pPr>
                    <w:r w:rsidRPr="00A071F6">
                      <w:rPr>
                        <w:rFonts w:ascii="Arial" w:hAnsi="Arial" w:cs="Arial"/>
                        <w:sz w:val="16"/>
                        <w:szCs w:val="16"/>
                      </w:rPr>
                      <w:t xml:space="preserve">Page | </w:t>
                    </w:r>
                    <w:r w:rsidRPr="00A071F6">
                      <w:rPr>
                        <w:rFonts w:ascii="Arial" w:hAnsi="Arial" w:cs="Arial"/>
                        <w:sz w:val="16"/>
                        <w:szCs w:val="16"/>
                      </w:rPr>
                      <w:fldChar w:fldCharType="begin"/>
                    </w:r>
                    <w:r w:rsidRPr="00A071F6">
                      <w:rPr>
                        <w:rFonts w:ascii="Arial" w:hAnsi="Arial" w:cs="Arial"/>
                        <w:sz w:val="16"/>
                        <w:szCs w:val="16"/>
                      </w:rPr>
                      <w:instrText xml:space="preserve"> PAGE   \* MERGEFORMAT </w:instrText>
                    </w:r>
                    <w:r w:rsidRPr="00A071F6">
                      <w:rPr>
                        <w:rFonts w:ascii="Arial" w:hAnsi="Arial" w:cs="Arial"/>
                        <w:sz w:val="16"/>
                        <w:szCs w:val="16"/>
                      </w:rPr>
                      <w:fldChar w:fldCharType="separate"/>
                    </w:r>
                    <w:r w:rsidR="00107AE7">
                      <w:rPr>
                        <w:rFonts w:ascii="Arial" w:hAnsi="Arial" w:cs="Arial"/>
                        <w:noProof/>
                        <w:sz w:val="16"/>
                        <w:szCs w:val="16"/>
                      </w:rPr>
                      <w:t>8</w:t>
                    </w:r>
                    <w:r w:rsidRPr="00A071F6">
                      <w:rPr>
                        <w:rFonts w:ascii="Arial" w:hAnsi="Arial" w:cs="Arial"/>
                        <w:noProof/>
                        <w:sz w:val="16"/>
                        <w:szCs w:val="16"/>
                      </w:rPr>
                      <w:fldChar w:fldCharType="end"/>
                    </w:r>
                    <w:r w:rsidR="009022BC">
                      <w:rPr>
                        <w:rFonts w:ascii="Arial" w:hAnsi="Arial" w:cs="Arial"/>
                        <w:noProof/>
                        <w:sz w:val="16"/>
                        <w:szCs w:val="16"/>
                      </w:rPr>
                      <w:t xml:space="preserve"> of 8</w:t>
                    </w:r>
                  </w:p>
                </w:txbxContent>
              </v:textbox>
              <w10:wrap type="square"/>
            </v:shape>
          </w:pict>
        </mc:Fallback>
      </mc:AlternateContent>
    </w:r>
    <w:r>
      <w:rPr>
        <w:noProof/>
        <w:lang w:eastAsia="en-AU"/>
      </w:rPr>
      <mc:AlternateContent>
        <mc:Choice Requires="wps">
          <w:drawing>
            <wp:anchor distT="45720" distB="45720" distL="114300" distR="114300" simplePos="0" relativeHeight="251659264" behindDoc="0" locked="0" layoutInCell="1" allowOverlap="1" wp14:anchorId="7B58D90F" wp14:editId="1A8BFBC7">
              <wp:simplePos x="0" y="0"/>
              <wp:positionH relativeFrom="column">
                <wp:posOffset>13237557</wp:posOffset>
              </wp:positionH>
              <wp:positionV relativeFrom="paragraph">
                <wp:posOffset>-15240</wp:posOffset>
              </wp:positionV>
              <wp:extent cx="865505" cy="2692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269240"/>
                      </a:xfrm>
                      <a:prstGeom prst="rect">
                        <a:avLst/>
                      </a:prstGeom>
                      <a:noFill/>
                      <a:ln w="9525">
                        <a:noFill/>
                        <a:miter lim="800000"/>
                        <a:headEnd/>
                        <a:tailEnd/>
                      </a:ln>
                    </wps:spPr>
                    <wps:txbx>
                      <w:txbxContent>
                        <w:p w14:paraId="5E8D4028" w14:textId="77777777" w:rsidR="002523F3" w:rsidRPr="00B87710" w:rsidRDefault="0012166A" w:rsidP="00E9515D">
                          <w:pPr>
                            <w:rPr>
                              <w:rFonts w:ascii="Arial" w:hAnsi="Arial" w:cs="Arial"/>
                              <w:sz w:val="18"/>
                              <w:szCs w:val="18"/>
                            </w:rPr>
                          </w:pPr>
                          <w:r w:rsidRPr="00B87710">
                            <w:rPr>
                              <w:rFonts w:ascii="Arial" w:hAnsi="Arial" w:cs="Arial"/>
                              <w:sz w:val="18"/>
                              <w:szCs w:val="18"/>
                            </w:rPr>
                            <w:t xml:space="preserve">Page | </w:t>
                          </w:r>
                          <w:r w:rsidRPr="00B87710">
                            <w:rPr>
                              <w:rFonts w:ascii="Arial" w:hAnsi="Arial" w:cs="Arial"/>
                              <w:sz w:val="18"/>
                              <w:szCs w:val="18"/>
                            </w:rPr>
                            <w:fldChar w:fldCharType="begin"/>
                          </w:r>
                          <w:r w:rsidRPr="00B87710">
                            <w:rPr>
                              <w:rFonts w:ascii="Arial" w:hAnsi="Arial" w:cs="Arial"/>
                              <w:sz w:val="18"/>
                              <w:szCs w:val="18"/>
                            </w:rPr>
                            <w:instrText xml:space="preserve"> PAGE   \* MERGEFORMAT </w:instrText>
                          </w:r>
                          <w:r w:rsidRPr="00B87710">
                            <w:rPr>
                              <w:rFonts w:ascii="Arial" w:hAnsi="Arial" w:cs="Arial"/>
                              <w:sz w:val="18"/>
                              <w:szCs w:val="18"/>
                            </w:rPr>
                            <w:fldChar w:fldCharType="separate"/>
                          </w:r>
                          <w:r w:rsidR="00107AE7">
                            <w:rPr>
                              <w:rFonts w:ascii="Arial" w:hAnsi="Arial" w:cs="Arial"/>
                              <w:noProof/>
                              <w:sz w:val="18"/>
                              <w:szCs w:val="18"/>
                            </w:rPr>
                            <w:t>8</w:t>
                          </w:r>
                          <w:r w:rsidRPr="00B87710">
                            <w:rPr>
                              <w:rFonts w:ascii="Arial" w:hAnsi="Arial" w:cs="Arial"/>
                              <w:noProof/>
                              <w:sz w:val="18"/>
                              <w:szCs w:val="18"/>
                            </w:rPr>
                            <w:fldChar w:fldCharType="end"/>
                          </w:r>
                          <w:r w:rsidRPr="00B87710">
                            <w:rPr>
                              <w:rFonts w:ascii="Arial" w:hAnsi="Arial" w:cs="Arial"/>
                              <w:noProof/>
                              <w:sz w:val="18"/>
                              <w:szCs w:val="18"/>
                            </w:rPr>
                            <w:t xml:space="preserve"> of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FB4BB" id="_x0000_s1029" type="#_x0000_t202" style="position:absolute;margin-left:1042.35pt;margin-top:-1.2pt;width:68.15pt;height:2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" filled="f" stroked="f">
              <v:textbox>
                <w:txbxContent>
                  <w:p w:rsidR="002523F3" w:rsidRPr="00B87710" w:rsidRDefault="0012166A" w:rsidP="00E9515D">
                    <w:pPr>
                      <w:rPr>
                        <w:rFonts w:ascii="Arial" w:hAnsi="Arial" w:cs="Arial"/>
                        <w:sz w:val="18"/>
                        <w:szCs w:val="18"/>
                      </w:rPr>
                    </w:pPr>
                    <w:r w:rsidRPr="00B87710">
                      <w:rPr>
                        <w:rFonts w:ascii="Arial" w:hAnsi="Arial" w:cs="Arial"/>
                        <w:sz w:val="18"/>
                        <w:szCs w:val="18"/>
                      </w:rPr>
                      <w:t xml:space="preserve">Page | </w:t>
                    </w:r>
                    <w:r w:rsidRPr="00B87710">
                      <w:rPr>
                        <w:rFonts w:ascii="Arial" w:hAnsi="Arial" w:cs="Arial"/>
                        <w:sz w:val="18"/>
                        <w:szCs w:val="18"/>
                      </w:rPr>
                      <w:fldChar w:fldCharType="begin"/>
                    </w:r>
                    <w:r w:rsidRPr="00B87710">
                      <w:rPr>
                        <w:rFonts w:ascii="Arial" w:hAnsi="Arial" w:cs="Arial"/>
                        <w:sz w:val="18"/>
                        <w:szCs w:val="18"/>
                      </w:rPr>
                      <w:instrText xml:space="preserve"> PAGE   \* MERGEFORMAT </w:instrText>
                    </w:r>
                    <w:r w:rsidRPr="00B87710">
                      <w:rPr>
                        <w:rFonts w:ascii="Arial" w:hAnsi="Arial" w:cs="Arial"/>
                        <w:sz w:val="18"/>
                        <w:szCs w:val="18"/>
                      </w:rPr>
                      <w:fldChar w:fldCharType="separate"/>
                    </w:r>
                    <w:r w:rsidR="00107AE7">
                      <w:rPr>
                        <w:rFonts w:ascii="Arial" w:hAnsi="Arial" w:cs="Arial"/>
                        <w:noProof/>
                        <w:sz w:val="18"/>
                        <w:szCs w:val="18"/>
                      </w:rPr>
                      <w:t>8</w:t>
                    </w:r>
                    <w:r w:rsidRPr="00B87710">
                      <w:rPr>
                        <w:rFonts w:ascii="Arial" w:hAnsi="Arial" w:cs="Arial"/>
                        <w:noProof/>
                        <w:sz w:val="18"/>
                        <w:szCs w:val="18"/>
                      </w:rPr>
                      <w:fldChar w:fldCharType="end"/>
                    </w:r>
                    <w:r w:rsidRPr="00B87710">
                      <w:rPr>
                        <w:rFonts w:ascii="Arial" w:hAnsi="Arial" w:cs="Arial"/>
                        <w:noProof/>
                        <w:sz w:val="18"/>
                        <w:szCs w:val="18"/>
                      </w:rPr>
                      <w:t xml:space="preserve"> of 6</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A3D6A" w14:textId="77777777" w:rsidR="00B759DE" w:rsidRDefault="00B759DE">
      <w:pPr>
        <w:spacing w:after="0" w:line="240" w:lineRule="auto"/>
      </w:pPr>
      <w:r>
        <w:separator/>
      </w:r>
    </w:p>
  </w:footnote>
  <w:footnote w:type="continuationSeparator" w:id="0">
    <w:p w14:paraId="3EEF18A2" w14:textId="77777777" w:rsidR="00B759DE" w:rsidRDefault="00B75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1E8B" w14:textId="77777777" w:rsidR="00E27FCA" w:rsidRDefault="00E27FCA">
    <w:pPr>
      <w:pStyle w:val="BodyText"/>
      <w:spacing w:line="14" w:lineRule="auto"/>
      <w:rPr>
        <w:b/>
        <w:sz w:val="20"/>
      </w:rPr>
    </w:pPr>
    <w:r>
      <w:rPr>
        <w:noProof/>
        <w:lang w:eastAsia="en-AU"/>
      </w:rPr>
      <w:drawing>
        <wp:anchor distT="0" distB="0" distL="0" distR="0" simplePos="0" relativeHeight="251664384" behindDoc="1" locked="0" layoutInCell="1" allowOverlap="1" wp14:anchorId="57C49B6C" wp14:editId="2C8B667E">
          <wp:simplePos x="0" y="0"/>
          <wp:positionH relativeFrom="page">
            <wp:posOffset>16329</wp:posOffset>
          </wp:positionH>
          <wp:positionV relativeFrom="page">
            <wp:posOffset>48987</wp:posOffset>
          </wp:positionV>
          <wp:extent cx="7550556" cy="751114"/>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575756" cy="75362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BC1E" w14:textId="77777777" w:rsidR="002523F3" w:rsidRDefault="0012166A">
    <w:pPr>
      <w:pStyle w:val="Header"/>
    </w:pPr>
    <w:r>
      <w:rPr>
        <w:noProof/>
        <w:lang w:eastAsia="en-AU"/>
      </w:rPr>
      <w:drawing>
        <wp:anchor distT="0" distB="0" distL="0" distR="0" simplePos="0" relativeHeight="251661312" behindDoc="1" locked="0" layoutInCell="1" allowOverlap="1" wp14:anchorId="0281573C" wp14:editId="36FC5916">
          <wp:simplePos x="0" y="0"/>
          <wp:positionH relativeFrom="page">
            <wp:posOffset>15240</wp:posOffset>
          </wp:positionH>
          <wp:positionV relativeFrom="page">
            <wp:posOffset>40640</wp:posOffset>
          </wp:positionV>
          <wp:extent cx="7556118" cy="858517"/>
          <wp:effectExtent l="0" t="0" r="0" b="0"/>
          <wp:wrapNone/>
          <wp:docPr id="2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556118" cy="858517"/>
                  </a:xfrm>
                  <a:prstGeom prst="rect">
                    <a:avLst/>
                  </a:prstGeom>
                </pic:spPr>
              </pic:pic>
            </a:graphicData>
          </a:graphic>
        </wp:anchor>
      </w:drawing>
    </w:r>
    <w:r w:rsidRPr="0043736F">
      <w:rPr>
        <w:b/>
        <w:noProof/>
        <w:sz w:val="16"/>
        <w:szCs w:val="16"/>
        <w:lang w:eastAsia="en-AU"/>
      </w:rPr>
      <mc:AlternateContent>
        <mc:Choice Requires="wps">
          <w:drawing>
            <wp:anchor distT="45720" distB="45720" distL="114300" distR="114300" simplePos="0" relativeHeight="251660288" behindDoc="0" locked="0" layoutInCell="1" allowOverlap="1" wp14:anchorId="09F274FE" wp14:editId="357EF024">
              <wp:simplePos x="0" y="0"/>
              <wp:positionH relativeFrom="column">
                <wp:posOffset>12299315</wp:posOffset>
              </wp:positionH>
              <wp:positionV relativeFrom="paragraph">
                <wp:posOffset>266700</wp:posOffset>
              </wp:positionV>
              <wp:extent cx="1714500" cy="1043940"/>
              <wp:effectExtent l="0" t="0" r="19050"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43940"/>
                      </a:xfrm>
                      <a:prstGeom prst="rect">
                        <a:avLst/>
                      </a:prstGeom>
                      <a:solidFill>
                        <a:srgbClr val="FFFFFF"/>
                      </a:solidFill>
                      <a:ln w="9525">
                        <a:solidFill>
                          <a:srgbClr val="000000"/>
                        </a:solidFill>
                        <a:miter lim="800000"/>
                        <a:headEnd/>
                        <a:tailEnd/>
                      </a:ln>
                    </wps:spPr>
                    <wps:txbx>
                      <w:txbxContent>
                        <w:tbl>
                          <w:tblPr>
                            <w:tblW w:w="0" w:type="auto"/>
                            <w:tblLook w:val="04A0" w:firstRow="1" w:lastRow="0" w:firstColumn="1" w:lastColumn="0" w:noHBand="0" w:noVBand="1"/>
                          </w:tblPr>
                          <w:tblGrid>
                            <w:gridCol w:w="439"/>
                            <w:gridCol w:w="1889"/>
                          </w:tblGrid>
                          <w:tr w:rsidR="002523F3" w:rsidRPr="00840F99" w14:paraId="70FFFFC9" w14:textId="77777777" w:rsidTr="00786EA9">
                            <w:tc>
                              <w:tcPr>
                                <w:tcW w:w="2268" w:type="dxa"/>
                                <w:gridSpan w:val="2"/>
                                <w:shd w:val="clear" w:color="auto" w:fill="auto"/>
                              </w:tcPr>
                              <w:p w14:paraId="21A5CEEC" w14:textId="77777777" w:rsidR="002523F3" w:rsidRPr="00840F99" w:rsidRDefault="0012166A" w:rsidP="00786EA9">
                                <w:pPr>
                                  <w:pStyle w:val="Footer"/>
                                  <w:spacing w:before="40" w:after="40"/>
                                  <w:jc w:val="center"/>
                                  <w:rPr>
                                    <w:rFonts w:ascii="Arial" w:hAnsi="Arial" w:cs="Arial"/>
                                    <w:b/>
                                    <w:sz w:val="20"/>
                                    <w:szCs w:val="20"/>
                                  </w:rPr>
                                </w:pPr>
                                <w:r w:rsidRPr="00840F99">
                                  <w:rPr>
                                    <w:rFonts w:ascii="Arial" w:hAnsi="Arial" w:cs="Arial"/>
                                    <w:b/>
                                    <w:sz w:val="20"/>
                                    <w:szCs w:val="20"/>
                                  </w:rPr>
                                  <w:t>37 Recommendations Status</w:t>
                                </w:r>
                              </w:p>
                            </w:tc>
                          </w:tr>
                          <w:tr w:rsidR="002523F3" w:rsidRPr="00840F99" w14:paraId="4B1D71E7" w14:textId="77777777" w:rsidTr="00786EA9">
                            <w:tc>
                              <w:tcPr>
                                <w:tcW w:w="379" w:type="dxa"/>
                                <w:shd w:val="clear" w:color="auto" w:fill="00B050"/>
                              </w:tcPr>
                              <w:p w14:paraId="2804A9DF" w14:textId="77777777" w:rsidR="002523F3" w:rsidRPr="00840F99" w:rsidRDefault="0012166A" w:rsidP="003157B7">
                                <w:pPr>
                                  <w:pStyle w:val="Footer"/>
                                  <w:rPr>
                                    <w:rFonts w:ascii="Arial" w:hAnsi="Arial" w:cs="Arial"/>
                                    <w:sz w:val="20"/>
                                    <w:szCs w:val="20"/>
                                  </w:rPr>
                                </w:pPr>
                                <w:r>
                                  <w:rPr>
                                    <w:rFonts w:ascii="Arial" w:hAnsi="Arial" w:cs="Arial"/>
                                    <w:sz w:val="20"/>
                                    <w:szCs w:val="20"/>
                                  </w:rPr>
                                  <w:t>19</w:t>
                                </w:r>
                              </w:p>
                            </w:tc>
                            <w:tc>
                              <w:tcPr>
                                <w:tcW w:w="1889" w:type="dxa"/>
                              </w:tcPr>
                              <w:p w14:paraId="55F5A08F" w14:textId="77777777" w:rsidR="002523F3" w:rsidRPr="00840F99" w:rsidRDefault="0012166A" w:rsidP="002523F3">
                                <w:pPr>
                                  <w:pStyle w:val="Footer"/>
                                  <w:rPr>
                                    <w:rFonts w:ascii="Arial" w:hAnsi="Arial" w:cs="Arial"/>
                                    <w:sz w:val="20"/>
                                    <w:szCs w:val="20"/>
                                  </w:rPr>
                                </w:pPr>
                                <w:r w:rsidRPr="00840F99">
                                  <w:rPr>
                                    <w:rFonts w:ascii="Arial" w:hAnsi="Arial" w:cs="Arial"/>
                                    <w:sz w:val="20"/>
                                    <w:szCs w:val="20"/>
                                  </w:rPr>
                                  <w:t>On track</w:t>
                                </w:r>
                              </w:p>
                            </w:tc>
                          </w:tr>
                          <w:tr w:rsidR="002523F3" w:rsidRPr="00840F99" w14:paraId="07925DEC" w14:textId="77777777" w:rsidTr="00786EA9">
                            <w:tc>
                              <w:tcPr>
                                <w:tcW w:w="379" w:type="dxa"/>
                                <w:shd w:val="clear" w:color="auto" w:fill="BFBFBF" w:themeFill="background1" w:themeFillShade="BF"/>
                              </w:tcPr>
                              <w:p w14:paraId="43A79099" w14:textId="77777777" w:rsidR="002523F3" w:rsidRPr="00840F99" w:rsidRDefault="0012166A" w:rsidP="003157B7">
                                <w:pPr>
                                  <w:pStyle w:val="Footer"/>
                                  <w:rPr>
                                    <w:rFonts w:ascii="Arial" w:hAnsi="Arial" w:cs="Arial"/>
                                    <w:sz w:val="20"/>
                                    <w:szCs w:val="20"/>
                                  </w:rPr>
                                </w:pPr>
                                <w:r w:rsidRPr="00840F99">
                                  <w:rPr>
                                    <w:rFonts w:ascii="Arial" w:hAnsi="Arial" w:cs="Arial"/>
                                    <w:sz w:val="20"/>
                                    <w:szCs w:val="20"/>
                                  </w:rPr>
                                  <w:t>1</w:t>
                                </w:r>
                                <w:r>
                                  <w:rPr>
                                    <w:rFonts w:ascii="Arial" w:hAnsi="Arial" w:cs="Arial"/>
                                    <w:sz w:val="20"/>
                                    <w:szCs w:val="20"/>
                                  </w:rPr>
                                  <w:t>8</w:t>
                                </w:r>
                              </w:p>
                            </w:tc>
                            <w:tc>
                              <w:tcPr>
                                <w:tcW w:w="1889" w:type="dxa"/>
                              </w:tcPr>
                              <w:p w14:paraId="0E6303B8" w14:textId="77777777" w:rsidR="002523F3" w:rsidRPr="00840F99" w:rsidRDefault="0012166A" w:rsidP="002523F3">
                                <w:pPr>
                                  <w:pStyle w:val="Footer"/>
                                  <w:rPr>
                                    <w:rFonts w:ascii="Arial" w:hAnsi="Arial" w:cs="Arial"/>
                                    <w:sz w:val="20"/>
                                    <w:szCs w:val="20"/>
                                  </w:rPr>
                                </w:pPr>
                                <w:r w:rsidRPr="00840F99">
                                  <w:rPr>
                                    <w:rFonts w:ascii="Arial" w:hAnsi="Arial" w:cs="Arial"/>
                                    <w:sz w:val="20"/>
                                    <w:szCs w:val="20"/>
                                  </w:rPr>
                                  <w:t>Complete</w:t>
                                </w:r>
                              </w:p>
                            </w:tc>
                          </w:tr>
                          <w:tr w:rsidR="002523F3" w:rsidRPr="00840F99" w14:paraId="31E99FD3" w14:textId="77777777" w:rsidTr="00786EA9">
                            <w:tc>
                              <w:tcPr>
                                <w:tcW w:w="379" w:type="dxa"/>
                                <w:shd w:val="clear" w:color="auto" w:fill="FFFF00"/>
                              </w:tcPr>
                              <w:p w14:paraId="1529E36E" w14:textId="77777777" w:rsidR="002523F3" w:rsidRPr="00840F99" w:rsidRDefault="0012166A" w:rsidP="002523F3">
                                <w:pPr>
                                  <w:pStyle w:val="Footer"/>
                                  <w:rPr>
                                    <w:rFonts w:ascii="Arial" w:hAnsi="Arial" w:cs="Arial"/>
                                    <w:sz w:val="20"/>
                                    <w:szCs w:val="20"/>
                                  </w:rPr>
                                </w:pPr>
                                <w:r w:rsidRPr="00840F99">
                                  <w:rPr>
                                    <w:rFonts w:ascii="Arial" w:hAnsi="Arial" w:cs="Arial"/>
                                    <w:sz w:val="20"/>
                                    <w:szCs w:val="20"/>
                                  </w:rPr>
                                  <w:t>0</w:t>
                                </w:r>
                              </w:p>
                            </w:tc>
                            <w:tc>
                              <w:tcPr>
                                <w:tcW w:w="1889" w:type="dxa"/>
                              </w:tcPr>
                              <w:p w14:paraId="0306AB63" w14:textId="77777777" w:rsidR="002523F3" w:rsidRPr="00840F99" w:rsidRDefault="0012166A" w:rsidP="002523F3">
                                <w:pPr>
                                  <w:pStyle w:val="Footer"/>
                                  <w:rPr>
                                    <w:rFonts w:ascii="Arial" w:hAnsi="Arial" w:cs="Arial"/>
                                    <w:sz w:val="20"/>
                                    <w:szCs w:val="20"/>
                                  </w:rPr>
                                </w:pPr>
                                <w:r w:rsidRPr="00840F99">
                                  <w:rPr>
                                    <w:rFonts w:ascii="Arial" w:hAnsi="Arial" w:cs="Arial"/>
                                    <w:sz w:val="20"/>
                                    <w:szCs w:val="20"/>
                                  </w:rPr>
                                  <w:t>At risk of delay</w:t>
                                </w:r>
                              </w:p>
                            </w:tc>
                          </w:tr>
                          <w:tr w:rsidR="002523F3" w:rsidRPr="00840F99" w14:paraId="04A33ECA" w14:textId="77777777" w:rsidTr="00786EA9">
                            <w:tc>
                              <w:tcPr>
                                <w:tcW w:w="379" w:type="dxa"/>
                                <w:shd w:val="clear" w:color="auto" w:fill="FF0000"/>
                              </w:tcPr>
                              <w:p w14:paraId="6AA53798" w14:textId="77777777" w:rsidR="002523F3" w:rsidRPr="00840F99" w:rsidRDefault="0012166A" w:rsidP="002523F3">
                                <w:pPr>
                                  <w:pStyle w:val="Footer"/>
                                  <w:rPr>
                                    <w:rFonts w:ascii="Arial" w:hAnsi="Arial" w:cs="Arial"/>
                                    <w:sz w:val="20"/>
                                    <w:szCs w:val="20"/>
                                  </w:rPr>
                                </w:pPr>
                                <w:r w:rsidRPr="00840F99">
                                  <w:rPr>
                                    <w:rFonts w:ascii="Arial" w:hAnsi="Arial" w:cs="Arial"/>
                                    <w:sz w:val="20"/>
                                    <w:szCs w:val="20"/>
                                  </w:rPr>
                                  <w:t>0</w:t>
                                </w:r>
                              </w:p>
                            </w:tc>
                            <w:tc>
                              <w:tcPr>
                                <w:tcW w:w="1889" w:type="dxa"/>
                              </w:tcPr>
                              <w:p w14:paraId="5F52C02C" w14:textId="77777777" w:rsidR="002523F3" w:rsidRPr="00840F99" w:rsidRDefault="0012166A" w:rsidP="002523F3">
                                <w:pPr>
                                  <w:pStyle w:val="Footer"/>
                                  <w:rPr>
                                    <w:rFonts w:ascii="Arial" w:hAnsi="Arial" w:cs="Arial"/>
                                    <w:sz w:val="20"/>
                                    <w:szCs w:val="20"/>
                                  </w:rPr>
                                </w:pPr>
                                <w:r w:rsidRPr="00840F99">
                                  <w:rPr>
                                    <w:rFonts w:ascii="Arial" w:hAnsi="Arial" w:cs="Arial"/>
                                    <w:sz w:val="20"/>
                                    <w:szCs w:val="20"/>
                                  </w:rPr>
                                  <w:t>Delayed</w:t>
                                </w:r>
                              </w:p>
                            </w:tc>
                          </w:tr>
                        </w:tbl>
                        <w:p w14:paraId="05AC86F4" w14:textId="77777777" w:rsidR="002523F3" w:rsidRPr="00840F99" w:rsidRDefault="00417793" w:rsidP="003B6D78">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F274FE" id="_x0000_t202" coordsize="21600,21600" o:spt="202" path="m,l,21600r21600,l21600,xe">
              <v:stroke joinstyle="miter"/>
              <v:path gradientshapeok="t" o:connecttype="rect"/>
            </v:shapetype>
            <v:shape id="_x0000_s1027" type="#_x0000_t202" style="position:absolute;margin-left:968.45pt;margin-top:21pt;width:135pt;height:82.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">
              <v:textbox>
                <w:txbxContent>
                  <w:tbl>
                    <w:tblPr>
                      <w:tblW w:w="0" w:type="auto"/>
                      <w:tblLook w:val="04A0" w:firstRow="1" w:lastRow="0" w:firstColumn="1" w:lastColumn="0" w:noHBand="0" w:noVBand="1"/>
                    </w:tblPr>
                    <w:tblGrid>
                      <w:gridCol w:w="439"/>
                      <w:gridCol w:w="1889"/>
                    </w:tblGrid>
                    <w:tr w:rsidR="002523F3" w:rsidRPr="00840F99" w14:paraId="70FFFFC9" w14:textId="77777777" w:rsidTr="00786EA9">
                      <w:tc>
                        <w:tcPr>
                          <w:tcW w:w="2268" w:type="dxa"/>
                          <w:gridSpan w:val="2"/>
                          <w:shd w:val="clear" w:color="auto" w:fill="auto"/>
                        </w:tcPr>
                        <w:p w14:paraId="21A5CEEC" w14:textId="77777777" w:rsidR="002523F3" w:rsidRPr="00840F99" w:rsidRDefault="0012166A" w:rsidP="00786EA9">
                          <w:pPr>
                            <w:pStyle w:val="Footer"/>
                            <w:spacing w:before="40" w:after="40"/>
                            <w:jc w:val="center"/>
                            <w:rPr>
                              <w:rFonts w:ascii="Arial" w:hAnsi="Arial" w:cs="Arial"/>
                              <w:b/>
                              <w:sz w:val="20"/>
                              <w:szCs w:val="20"/>
                            </w:rPr>
                          </w:pPr>
                          <w:r w:rsidRPr="00840F99">
                            <w:rPr>
                              <w:rFonts w:ascii="Arial" w:hAnsi="Arial" w:cs="Arial"/>
                              <w:b/>
                              <w:sz w:val="20"/>
                              <w:szCs w:val="20"/>
                            </w:rPr>
                            <w:t>37 Recommendations Status</w:t>
                          </w:r>
                        </w:p>
                      </w:tc>
                    </w:tr>
                    <w:tr w:rsidR="002523F3" w:rsidRPr="00840F99" w14:paraId="4B1D71E7" w14:textId="77777777" w:rsidTr="00786EA9">
                      <w:tc>
                        <w:tcPr>
                          <w:tcW w:w="379" w:type="dxa"/>
                          <w:shd w:val="clear" w:color="auto" w:fill="00B050"/>
                        </w:tcPr>
                        <w:p w14:paraId="2804A9DF" w14:textId="77777777" w:rsidR="002523F3" w:rsidRPr="00840F99" w:rsidRDefault="0012166A" w:rsidP="003157B7">
                          <w:pPr>
                            <w:pStyle w:val="Footer"/>
                            <w:rPr>
                              <w:rFonts w:ascii="Arial" w:hAnsi="Arial" w:cs="Arial"/>
                              <w:sz w:val="20"/>
                              <w:szCs w:val="20"/>
                            </w:rPr>
                          </w:pPr>
                          <w:r>
                            <w:rPr>
                              <w:rFonts w:ascii="Arial" w:hAnsi="Arial" w:cs="Arial"/>
                              <w:sz w:val="20"/>
                              <w:szCs w:val="20"/>
                            </w:rPr>
                            <w:t>19</w:t>
                          </w:r>
                        </w:p>
                      </w:tc>
                      <w:tc>
                        <w:tcPr>
                          <w:tcW w:w="1889" w:type="dxa"/>
                        </w:tcPr>
                        <w:p w14:paraId="55F5A08F" w14:textId="77777777" w:rsidR="002523F3" w:rsidRPr="00840F99" w:rsidRDefault="0012166A" w:rsidP="002523F3">
                          <w:pPr>
                            <w:pStyle w:val="Footer"/>
                            <w:rPr>
                              <w:rFonts w:ascii="Arial" w:hAnsi="Arial" w:cs="Arial"/>
                              <w:sz w:val="20"/>
                              <w:szCs w:val="20"/>
                            </w:rPr>
                          </w:pPr>
                          <w:r w:rsidRPr="00840F99">
                            <w:rPr>
                              <w:rFonts w:ascii="Arial" w:hAnsi="Arial" w:cs="Arial"/>
                              <w:sz w:val="20"/>
                              <w:szCs w:val="20"/>
                            </w:rPr>
                            <w:t>On track</w:t>
                          </w:r>
                        </w:p>
                      </w:tc>
                    </w:tr>
                    <w:tr w:rsidR="002523F3" w:rsidRPr="00840F99" w14:paraId="07925DEC" w14:textId="77777777" w:rsidTr="00786EA9">
                      <w:tc>
                        <w:tcPr>
                          <w:tcW w:w="379" w:type="dxa"/>
                          <w:shd w:val="clear" w:color="auto" w:fill="BFBFBF" w:themeFill="background1" w:themeFillShade="BF"/>
                        </w:tcPr>
                        <w:p w14:paraId="43A79099" w14:textId="77777777" w:rsidR="002523F3" w:rsidRPr="00840F99" w:rsidRDefault="0012166A" w:rsidP="003157B7">
                          <w:pPr>
                            <w:pStyle w:val="Footer"/>
                            <w:rPr>
                              <w:rFonts w:ascii="Arial" w:hAnsi="Arial" w:cs="Arial"/>
                              <w:sz w:val="20"/>
                              <w:szCs w:val="20"/>
                            </w:rPr>
                          </w:pPr>
                          <w:r w:rsidRPr="00840F99">
                            <w:rPr>
                              <w:rFonts w:ascii="Arial" w:hAnsi="Arial" w:cs="Arial"/>
                              <w:sz w:val="20"/>
                              <w:szCs w:val="20"/>
                            </w:rPr>
                            <w:t>1</w:t>
                          </w:r>
                          <w:r>
                            <w:rPr>
                              <w:rFonts w:ascii="Arial" w:hAnsi="Arial" w:cs="Arial"/>
                              <w:sz w:val="20"/>
                              <w:szCs w:val="20"/>
                            </w:rPr>
                            <w:t>8</w:t>
                          </w:r>
                        </w:p>
                      </w:tc>
                      <w:tc>
                        <w:tcPr>
                          <w:tcW w:w="1889" w:type="dxa"/>
                        </w:tcPr>
                        <w:p w14:paraId="0E6303B8" w14:textId="77777777" w:rsidR="002523F3" w:rsidRPr="00840F99" w:rsidRDefault="0012166A" w:rsidP="002523F3">
                          <w:pPr>
                            <w:pStyle w:val="Footer"/>
                            <w:rPr>
                              <w:rFonts w:ascii="Arial" w:hAnsi="Arial" w:cs="Arial"/>
                              <w:sz w:val="20"/>
                              <w:szCs w:val="20"/>
                            </w:rPr>
                          </w:pPr>
                          <w:r w:rsidRPr="00840F99">
                            <w:rPr>
                              <w:rFonts w:ascii="Arial" w:hAnsi="Arial" w:cs="Arial"/>
                              <w:sz w:val="20"/>
                              <w:szCs w:val="20"/>
                            </w:rPr>
                            <w:t>Complete</w:t>
                          </w:r>
                        </w:p>
                      </w:tc>
                    </w:tr>
                    <w:tr w:rsidR="002523F3" w:rsidRPr="00840F99" w14:paraId="31E99FD3" w14:textId="77777777" w:rsidTr="00786EA9">
                      <w:tc>
                        <w:tcPr>
                          <w:tcW w:w="379" w:type="dxa"/>
                          <w:shd w:val="clear" w:color="auto" w:fill="FFFF00"/>
                        </w:tcPr>
                        <w:p w14:paraId="1529E36E" w14:textId="77777777" w:rsidR="002523F3" w:rsidRPr="00840F99" w:rsidRDefault="0012166A" w:rsidP="002523F3">
                          <w:pPr>
                            <w:pStyle w:val="Footer"/>
                            <w:rPr>
                              <w:rFonts w:ascii="Arial" w:hAnsi="Arial" w:cs="Arial"/>
                              <w:sz w:val="20"/>
                              <w:szCs w:val="20"/>
                            </w:rPr>
                          </w:pPr>
                          <w:r w:rsidRPr="00840F99">
                            <w:rPr>
                              <w:rFonts w:ascii="Arial" w:hAnsi="Arial" w:cs="Arial"/>
                              <w:sz w:val="20"/>
                              <w:szCs w:val="20"/>
                            </w:rPr>
                            <w:t>0</w:t>
                          </w:r>
                        </w:p>
                      </w:tc>
                      <w:tc>
                        <w:tcPr>
                          <w:tcW w:w="1889" w:type="dxa"/>
                        </w:tcPr>
                        <w:p w14:paraId="0306AB63" w14:textId="77777777" w:rsidR="002523F3" w:rsidRPr="00840F99" w:rsidRDefault="0012166A" w:rsidP="002523F3">
                          <w:pPr>
                            <w:pStyle w:val="Footer"/>
                            <w:rPr>
                              <w:rFonts w:ascii="Arial" w:hAnsi="Arial" w:cs="Arial"/>
                              <w:sz w:val="20"/>
                              <w:szCs w:val="20"/>
                            </w:rPr>
                          </w:pPr>
                          <w:r w:rsidRPr="00840F99">
                            <w:rPr>
                              <w:rFonts w:ascii="Arial" w:hAnsi="Arial" w:cs="Arial"/>
                              <w:sz w:val="20"/>
                              <w:szCs w:val="20"/>
                            </w:rPr>
                            <w:t>At risk of delay</w:t>
                          </w:r>
                        </w:p>
                      </w:tc>
                    </w:tr>
                    <w:tr w:rsidR="002523F3" w:rsidRPr="00840F99" w14:paraId="04A33ECA" w14:textId="77777777" w:rsidTr="00786EA9">
                      <w:tc>
                        <w:tcPr>
                          <w:tcW w:w="379" w:type="dxa"/>
                          <w:shd w:val="clear" w:color="auto" w:fill="FF0000"/>
                        </w:tcPr>
                        <w:p w14:paraId="6AA53798" w14:textId="77777777" w:rsidR="002523F3" w:rsidRPr="00840F99" w:rsidRDefault="0012166A" w:rsidP="002523F3">
                          <w:pPr>
                            <w:pStyle w:val="Footer"/>
                            <w:rPr>
                              <w:rFonts w:ascii="Arial" w:hAnsi="Arial" w:cs="Arial"/>
                              <w:sz w:val="20"/>
                              <w:szCs w:val="20"/>
                            </w:rPr>
                          </w:pPr>
                          <w:r w:rsidRPr="00840F99">
                            <w:rPr>
                              <w:rFonts w:ascii="Arial" w:hAnsi="Arial" w:cs="Arial"/>
                              <w:sz w:val="20"/>
                              <w:szCs w:val="20"/>
                            </w:rPr>
                            <w:t>0</w:t>
                          </w:r>
                        </w:p>
                      </w:tc>
                      <w:tc>
                        <w:tcPr>
                          <w:tcW w:w="1889" w:type="dxa"/>
                        </w:tcPr>
                        <w:p w14:paraId="5F52C02C" w14:textId="77777777" w:rsidR="002523F3" w:rsidRPr="00840F99" w:rsidRDefault="0012166A" w:rsidP="002523F3">
                          <w:pPr>
                            <w:pStyle w:val="Footer"/>
                            <w:rPr>
                              <w:rFonts w:ascii="Arial" w:hAnsi="Arial" w:cs="Arial"/>
                              <w:sz w:val="20"/>
                              <w:szCs w:val="20"/>
                            </w:rPr>
                          </w:pPr>
                          <w:r w:rsidRPr="00840F99">
                            <w:rPr>
                              <w:rFonts w:ascii="Arial" w:hAnsi="Arial" w:cs="Arial"/>
                              <w:sz w:val="20"/>
                              <w:szCs w:val="20"/>
                            </w:rPr>
                            <w:t>Delayed</w:t>
                          </w:r>
                        </w:p>
                      </w:tc>
                    </w:tr>
                  </w:tbl>
                  <w:p w14:paraId="05AC86F4" w14:textId="77777777" w:rsidR="002523F3" w:rsidRPr="00840F99" w:rsidRDefault="00417793" w:rsidP="003B6D78">
                    <w:pPr>
                      <w:rPr>
                        <w:rFonts w:ascii="Arial" w:hAnsi="Arial" w:cs="Arial"/>
                        <w:sz w:val="20"/>
                        <w:szCs w:val="20"/>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384B468"/>
    <w:lvl w:ilvl="0">
      <w:numFmt w:val="decimal"/>
      <w:lvlText w:val="*"/>
      <w:lvlJc w:val="left"/>
    </w:lvl>
  </w:abstractNum>
  <w:abstractNum w:abstractNumId="1" w15:restartNumberingAfterBreak="0">
    <w:nsid w:val="2EFA7C2B"/>
    <w:multiLevelType w:val="hybridMultilevel"/>
    <w:tmpl w:val="982C50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3607528"/>
    <w:multiLevelType w:val="hybridMultilevel"/>
    <w:tmpl w:val="BC6AE1E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58D53001"/>
    <w:multiLevelType w:val="hybridMultilevel"/>
    <w:tmpl w:val="A3789C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567"/>
        <w:lvlJc w:val="left"/>
        <w:pPr>
          <w:ind w:left="567" w:hanging="567"/>
        </w:pPr>
        <w:rPr>
          <w:rFonts w:ascii="Symbol" w:hAnsi="Symbol" w:hint="default"/>
          <w:sz w:val="24"/>
          <w:szCs w:val="24"/>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785"/>
    <w:rsid w:val="00107AE7"/>
    <w:rsid w:val="001135CA"/>
    <w:rsid w:val="0012166A"/>
    <w:rsid w:val="001675B2"/>
    <w:rsid w:val="00206438"/>
    <w:rsid w:val="00276F99"/>
    <w:rsid w:val="002F1B8F"/>
    <w:rsid w:val="003430D4"/>
    <w:rsid w:val="0037164C"/>
    <w:rsid w:val="00407059"/>
    <w:rsid w:val="00417793"/>
    <w:rsid w:val="00435FE2"/>
    <w:rsid w:val="004A42A9"/>
    <w:rsid w:val="0053669E"/>
    <w:rsid w:val="005409E2"/>
    <w:rsid w:val="005B4028"/>
    <w:rsid w:val="005F395E"/>
    <w:rsid w:val="00656721"/>
    <w:rsid w:val="007431E9"/>
    <w:rsid w:val="00790759"/>
    <w:rsid w:val="007B6A3C"/>
    <w:rsid w:val="0080404C"/>
    <w:rsid w:val="008141D7"/>
    <w:rsid w:val="008663EA"/>
    <w:rsid w:val="008936AF"/>
    <w:rsid w:val="008B0713"/>
    <w:rsid w:val="008E703C"/>
    <w:rsid w:val="009022BC"/>
    <w:rsid w:val="009A7F72"/>
    <w:rsid w:val="009D5BED"/>
    <w:rsid w:val="00B356F5"/>
    <w:rsid w:val="00B35785"/>
    <w:rsid w:val="00B759DE"/>
    <w:rsid w:val="00C939F2"/>
    <w:rsid w:val="00D26F2C"/>
    <w:rsid w:val="00E27FCA"/>
    <w:rsid w:val="00E65EF2"/>
    <w:rsid w:val="00F242C2"/>
    <w:rsid w:val="00F70E31"/>
    <w:rsid w:val="00F92A74"/>
    <w:rsid w:val="00FA457C"/>
    <w:rsid w:val="00FF3D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8F2EE5"/>
  <w15:chartTrackingRefBased/>
  <w15:docId w15:val="{468A604A-9867-47DC-BA35-C012D1DC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FCA"/>
  </w:style>
  <w:style w:type="paragraph" w:styleId="Heading1">
    <w:name w:val="heading 1"/>
    <w:basedOn w:val="Normal"/>
    <w:next w:val="Normal"/>
    <w:link w:val="Heading1Char"/>
    <w:qFormat/>
    <w:rsid w:val="00B35785"/>
    <w:pPr>
      <w:keepNext/>
      <w:keepLines/>
      <w:spacing w:before="60" w:after="240" w:line="240" w:lineRule="auto"/>
      <w:outlineLvl w:val="0"/>
    </w:pPr>
    <w:rPr>
      <w:rFonts w:ascii="Arial" w:eastAsia="Cambria" w:hAnsi="Arial" w:cs="Times New Roman"/>
      <w:b/>
      <w:bCs/>
      <w:color w:val="003399"/>
      <w:sz w:val="36"/>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785"/>
    <w:rPr>
      <w:rFonts w:ascii="Arial" w:eastAsia="Cambria" w:hAnsi="Arial" w:cs="Times New Roman"/>
      <w:b/>
      <w:bCs/>
      <w:color w:val="003399"/>
      <w:sz w:val="36"/>
      <w:szCs w:val="32"/>
      <w:lang w:val="en-US"/>
    </w:r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1"/>
    <w:qFormat/>
    <w:rsid w:val="00B35785"/>
    <w:pPr>
      <w:ind w:left="720"/>
      <w:contextualSpacing/>
    </w:p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link w:val="ListParagraph"/>
    <w:uiPriority w:val="1"/>
    <w:rsid w:val="00B35785"/>
  </w:style>
  <w:style w:type="table" w:styleId="TableGrid">
    <w:name w:val="Table Grid"/>
    <w:basedOn w:val="TableNormal"/>
    <w:rsid w:val="00B35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5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785"/>
  </w:style>
  <w:style w:type="paragraph" w:styleId="Footer">
    <w:name w:val="footer"/>
    <w:basedOn w:val="Normal"/>
    <w:link w:val="FooterChar"/>
    <w:uiPriority w:val="99"/>
    <w:unhideWhenUsed/>
    <w:rsid w:val="00B35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785"/>
  </w:style>
  <w:style w:type="character" w:styleId="Hyperlink">
    <w:name w:val="Hyperlink"/>
    <w:basedOn w:val="DefaultParagraphFont"/>
    <w:uiPriority w:val="99"/>
    <w:unhideWhenUsed/>
    <w:rsid w:val="00B35785"/>
    <w:rPr>
      <w:color w:val="0563C1"/>
      <w:u w:val="single"/>
    </w:rPr>
  </w:style>
  <w:style w:type="character" w:styleId="CommentReference">
    <w:name w:val="annotation reference"/>
    <w:basedOn w:val="DefaultParagraphFont"/>
    <w:uiPriority w:val="99"/>
    <w:semiHidden/>
    <w:unhideWhenUsed/>
    <w:rsid w:val="00B35785"/>
    <w:rPr>
      <w:sz w:val="16"/>
      <w:szCs w:val="16"/>
    </w:rPr>
  </w:style>
  <w:style w:type="paragraph" w:styleId="CommentText">
    <w:name w:val="annotation text"/>
    <w:basedOn w:val="Normal"/>
    <w:link w:val="CommentTextChar"/>
    <w:uiPriority w:val="99"/>
    <w:unhideWhenUsed/>
    <w:rsid w:val="00B35785"/>
    <w:pPr>
      <w:spacing w:line="240" w:lineRule="auto"/>
    </w:pPr>
    <w:rPr>
      <w:sz w:val="20"/>
      <w:szCs w:val="20"/>
    </w:rPr>
  </w:style>
  <w:style w:type="character" w:customStyle="1" w:styleId="CommentTextChar">
    <w:name w:val="Comment Text Char"/>
    <w:basedOn w:val="DefaultParagraphFont"/>
    <w:link w:val="CommentText"/>
    <w:uiPriority w:val="99"/>
    <w:rsid w:val="00B35785"/>
    <w:rPr>
      <w:sz w:val="20"/>
      <w:szCs w:val="20"/>
    </w:rPr>
  </w:style>
  <w:style w:type="paragraph" w:styleId="BodyText3">
    <w:name w:val="Body Text 3"/>
    <w:basedOn w:val="Normal"/>
    <w:link w:val="BodyText3Char"/>
    <w:rsid w:val="00B35785"/>
    <w:pPr>
      <w:tabs>
        <w:tab w:val="left" w:pos="-720"/>
      </w:tabs>
      <w:suppressAutoHyphens/>
      <w:spacing w:before="120" w:after="0" w:line="240" w:lineRule="auto"/>
      <w:ind w:right="-6"/>
      <w:jc w:val="both"/>
    </w:pPr>
    <w:rPr>
      <w:rFonts w:ascii="Arial" w:eastAsia="Times New Roman" w:hAnsi="Arial" w:cs="Times New Roman"/>
      <w:b/>
      <w:spacing w:val="-3"/>
      <w:szCs w:val="20"/>
      <w:lang w:eastAsia="en-AU"/>
    </w:rPr>
  </w:style>
  <w:style w:type="character" w:customStyle="1" w:styleId="BodyText3Char">
    <w:name w:val="Body Text 3 Char"/>
    <w:basedOn w:val="DefaultParagraphFont"/>
    <w:link w:val="BodyText3"/>
    <w:rsid w:val="00B35785"/>
    <w:rPr>
      <w:rFonts w:ascii="Arial" w:eastAsia="Times New Roman" w:hAnsi="Arial" w:cs="Times New Roman"/>
      <w:b/>
      <w:spacing w:val="-3"/>
      <w:szCs w:val="20"/>
      <w:lang w:eastAsia="en-AU"/>
    </w:rPr>
  </w:style>
  <w:style w:type="paragraph" w:styleId="BodyText">
    <w:name w:val="Body Text"/>
    <w:basedOn w:val="Normal"/>
    <w:link w:val="BodyTextChar"/>
    <w:uiPriority w:val="1"/>
    <w:unhideWhenUsed/>
    <w:qFormat/>
    <w:rsid w:val="00B35785"/>
    <w:pPr>
      <w:spacing w:after="120"/>
    </w:pPr>
  </w:style>
  <w:style w:type="character" w:customStyle="1" w:styleId="BodyTextChar">
    <w:name w:val="Body Text Char"/>
    <w:basedOn w:val="DefaultParagraphFont"/>
    <w:link w:val="BodyText"/>
    <w:uiPriority w:val="99"/>
    <w:rsid w:val="00B35785"/>
  </w:style>
  <w:style w:type="character" w:customStyle="1" w:styleId="TitleChar">
    <w:name w:val="Title Char"/>
    <w:basedOn w:val="DefaultParagraphFont"/>
    <w:link w:val="Title"/>
    <w:uiPriority w:val="1"/>
    <w:rsid w:val="00B35785"/>
    <w:rPr>
      <w:rFonts w:ascii="DejaVu Sans Condensed" w:eastAsia="DejaVu Sans Condensed" w:hAnsi="DejaVu Sans Condensed" w:cs="DejaVu Sans Condensed"/>
      <w:b/>
      <w:bCs/>
      <w:sz w:val="28"/>
      <w:szCs w:val="28"/>
      <w:lang w:val="en-US"/>
    </w:rPr>
  </w:style>
  <w:style w:type="paragraph" w:styleId="Title">
    <w:name w:val="Title"/>
    <w:basedOn w:val="Normal"/>
    <w:link w:val="TitleChar"/>
    <w:uiPriority w:val="1"/>
    <w:qFormat/>
    <w:rsid w:val="00B35785"/>
    <w:pPr>
      <w:widowControl w:val="0"/>
      <w:autoSpaceDE w:val="0"/>
      <w:autoSpaceDN w:val="0"/>
      <w:spacing w:before="95" w:after="0" w:line="240" w:lineRule="auto"/>
      <w:ind w:left="120"/>
    </w:pPr>
    <w:rPr>
      <w:rFonts w:ascii="DejaVu Sans Condensed" w:eastAsia="DejaVu Sans Condensed" w:hAnsi="DejaVu Sans Condensed" w:cs="DejaVu Sans Condensed"/>
      <w:b/>
      <w:bCs/>
      <w:sz w:val="28"/>
      <w:szCs w:val="28"/>
      <w:lang w:val="en-US"/>
    </w:rPr>
  </w:style>
  <w:style w:type="character" w:customStyle="1" w:styleId="TitleChar1">
    <w:name w:val="Title Char1"/>
    <w:basedOn w:val="DefaultParagraphFont"/>
    <w:uiPriority w:val="10"/>
    <w:rsid w:val="00B35785"/>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B35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785"/>
    <w:rPr>
      <w:rFonts w:ascii="Segoe UI" w:hAnsi="Segoe UI" w:cs="Segoe UI"/>
      <w:sz w:val="18"/>
      <w:szCs w:val="18"/>
    </w:rPr>
  </w:style>
  <w:style w:type="paragraph" w:customStyle="1" w:styleId="BlueBookDotPoint1">
    <w:name w:val="Blue Book Dot Point 1"/>
    <w:basedOn w:val="Normal"/>
    <w:link w:val="BlueBookDotPoint1Char"/>
    <w:rsid w:val="009A7F72"/>
    <w:pPr>
      <w:spacing w:after="0" w:line="240" w:lineRule="auto"/>
      <w:ind w:left="567" w:hanging="567"/>
      <w:jc w:val="both"/>
    </w:pPr>
    <w:rPr>
      <w:rFonts w:ascii="Times New Roman" w:eastAsia="Times New Roman" w:hAnsi="Times New Roman" w:cs="Times New Roman"/>
      <w:sz w:val="24"/>
      <w:szCs w:val="20"/>
    </w:rPr>
  </w:style>
  <w:style w:type="character" w:customStyle="1" w:styleId="BlueBookDotPoint1Char">
    <w:name w:val="Blue Book Dot Point 1 Char"/>
    <w:basedOn w:val="DefaultParagraphFont"/>
    <w:link w:val="BlueBookDotPoint1"/>
    <w:rsid w:val="009A7F7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f.qld.gov.au/business-priorities/biosecurity/invasive-plants-animals/ants/fire-ants/eradication/10-year-plan/efficiency-and-effectiveness-revie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AEB08-4FF6-4B53-90DC-20F94C8C1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3138</Words>
  <Characters>17888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CRICHTON Belle</dc:creator>
  <cp:keywords/>
  <dc:description/>
  <cp:lastModifiedBy>WAKEFIELD Camilla</cp:lastModifiedBy>
  <cp:revision>2</cp:revision>
  <dcterms:created xsi:type="dcterms:W3CDTF">2021-05-06T00:01:00Z</dcterms:created>
  <dcterms:modified xsi:type="dcterms:W3CDTF">2021-05-06T00:01:00Z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