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77764" w14:textId="20F7840C" w:rsidR="00E362EF" w:rsidRPr="00A347B3" w:rsidRDefault="00643271" w:rsidP="00A347B3">
      <w:pPr>
        <w:pStyle w:val="Heading1"/>
        <w:spacing w:before="240"/>
        <w:rPr>
          <w:sz w:val="52"/>
          <w:szCs w:val="52"/>
        </w:rPr>
      </w:pPr>
      <w:r>
        <w:rPr>
          <w:sz w:val="52"/>
          <w:szCs w:val="52"/>
        </w:rPr>
        <w:t>Communique</w:t>
      </w:r>
    </w:p>
    <w:p w14:paraId="26EA6750" w14:textId="795F925F" w:rsidR="00240D85" w:rsidRPr="00240D85" w:rsidRDefault="00643271" w:rsidP="00240D85">
      <w:pPr>
        <w:pStyle w:val="Heading2"/>
        <w:numPr>
          <w:ilvl w:val="0"/>
          <w:numId w:val="0"/>
        </w:numPr>
        <w:spacing w:after="360"/>
      </w:pPr>
      <w:r>
        <w:t>2025 National Biosecurity Forum</w:t>
      </w:r>
      <w:r w:rsidR="00240D85">
        <w:br/>
      </w:r>
      <w:r w:rsidR="00240D85" w:rsidRPr="00240D85">
        <w:rPr>
          <w:b/>
          <w:bCs w:val="0"/>
          <w:sz w:val="22"/>
          <w:szCs w:val="14"/>
        </w:rPr>
        <w:t>5-7 November 2025</w:t>
      </w:r>
    </w:p>
    <w:p w14:paraId="62EC3E05" w14:textId="7A0D0AF6" w:rsidR="00F16CD5" w:rsidRDefault="00F16CD5" w:rsidP="00F16CD5">
      <w:pPr>
        <w:pStyle w:val="Heading2"/>
        <w:numPr>
          <w:ilvl w:val="0"/>
          <w:numId w:val="0"/>
        </w:numPr>
        <w:ind w:left="720" w:hanging="720"/>
      </w:pPr>
      <w:bookmarkStart w:id="0" w:name="_Hlk213920801"/>
      <w:r>
        <w:t>Context</w:t>
      </w:r>
    </w:p>
    <w:p w14:paraId="1ABAE304" w14:textId="371DDFAE" w:rsidR="002B7A96" w:rsidRDefault="002B7A96" w:rsidP="002B7A96">
      <w:r>
        <w:t xml:space="preserve">Key stakeholders gathered for the 2025 National Biosecurity Forum </w:t>
      </w:r>
      <w:r w:rsidR="00F64A4E">
        <w:t>‘</w:t>
      </w:r>
      <w:r w:rsidR="00F16CD5">
        <w:t>the forum</w:t>
      </w:r>
      <w:r w:rsidR="00F64A4E">
        <w:t>’</w:t>
      </w:r>
      <w:r w:rsidR="00F16CD5">
        <w:t xml:space="preserve"> </w:t>
      </w:r>
      <w:r w:rsidRPr="003F5D78">
        <w:t>at a pivotal moment</w:t>
      </w:r>
      <w:r>
        <w:t xml:space="preserve"> for Australia’s biosecurity system. </w:t>
      </w:r>
      <w:bookmarkEnd w:id="0"/>
      <w:r>
        <w:t xml:space="preserve">The </w:t>
      </w:r>
      <w:r w:rsidRPr="00886F8D">
        <w:t xml:space="preserve">system </w:t>
      </w:r>
      <w:r>
        <w:t>plays a critical role in protecting our environment, industries and communities</w:t>
      </w:r>
      <w:r w:rsidR="00C36B17">
        <w:t>, and underpin</w:t>
      </w:r>
      <w:r w:rsidR="007E1A4F">
        <w:t xml:space="preserve">s </w:t>
      </w:r>
      <w:r>
        <w:t>the continued success of our agriculture, fisheries, and forestry sectors, which are projected to reach over $100 billion this financial year.</w:t>
      </w:r>
    </w:p>
    <w:p w14:paraId="0EA3C325" w14:textId="5057CD0A" w:rsidR="002B7A96" w:rsidRDefault="002B7A96" w:rsidP="002B7A96">
      <w:r>
        <w:t xml:space="preserve">Biosecurity risks, however, are evolving, shaped by global </w:t>
      </w:r>
      <w:r w:rsidR="00530B14">
        <w:t xml:space="preserve">factors and </w:t>
      </w:r>
      <w:r>
        <w:t>instability, climate pressures, rising trade and travel volumes</w:t>
      </w:r>
      <w:r w:rsidR="00530B14">
        <w:t>,</w:t>
      </w:r>
      <w:r>
        <w:t xml:space="preserve"> and shifting public expectations. While our system is robust, it is becoming increasingly stretched. At the time of the forum, there were 17 nationally cost-shared emergency responses in progress, </w:t>
      </w:r>
      <w:r w:rsidR="0064786D">
        <w:t>with costs exceeding</w:t>
      </w:r>
      <w:r>
        <w:t xml:space="preserve"> $1 billion. </w:t>
      </w:r>
      <w:r w:rsidR="0064786D">
        <w:t>Ensuring t</w:t>
      </w:r>
      <w:r>
        <w:t xml:space="preserve">he resilience and sustainability of our biosecurity system is </w:t>
      </w:r>
      <w:r w:rsidR="0064786D">
        <w:t>critical</w:t>
      </w:r>
      <w:r>
        <w:t>.</w:t>
      </w:r>
    </w:p>
    <w:p w14:paraId="7040D5CC" w14:textId="4C923CB8" w:rsidR="00E362EF" w:rsidRDefault="00EF2672" w:rsidP="002B7A96">
      <w:r>
        <w:t xml:space="preserve">Australia’s </w:t>
      </w:r>
      <w:r w:rsidR="002B7A96">
        <w:t>biosecurity system must not only meet today’s demands but also anticipate tomorrow’s threats.</w:t>
      </w:r>
      <w:r w:rsidR="00E472AC">
        <w:t xml:space="preserve"> </w:t>
      </w:r>
      <w:r w:rsidR="002B7A96">
        <w:t>The forum provide</w:t>
      </w:r>
      <w:r w:rsidR="00C5650E">
        <w:t>d</w:t>
      </w:r>
      <w:r w:rsidR="002B7A96">
        <w:t xml:space="preserve"> a vital platform to explore these challenges and opportunities.</w:t>
      </w:r>
    </w:p>
    <w:p w14:paraId="0256F99C" w14:textId="1DABE66D" w:rsidR="00E362EF" w:rsidRPr="00C05EA8" w:rsidRDefault="009600FF" w:rsidP="009600FF">
      <w:pPr>
        <w:pStyle w:val="Heading2"/>
        <w:numPr>
          <w:ilvl w:val="0"/>
          <w:numId w:val="0"/>
        </w:numPr>
        <w:ind w:left="720" w:hanging="720"/>
      </w:pPr>
      <w:r w:rsidRPr="009600FF">
        <w:t>Forum summary</w:t>
      </w:r>
    </w:p>
    <w:p w14:paraId="48E767B1" w14:textId="7DCF8DBC" w:rsidR="00B02D69" w:rsidRDefault="007D0A00" w:rsidP="00B02D69">
      <w:r>
        <w:t xml:space="preserve">The </w:t>
      </w:r>
      <w:r w:rsidR="00C2759F">
        <w:t>forum</w:t>
      </w:r>
      <w:r>
        <w:t xml:space="preserve"> was held from 5 to 7 November 2025</w:t>
      </w:r>
      <w:r w:rsidR="00530B14">
        <w:t>. The forum is held every two years and is hosted by the Department of Agriculture, Fisheries and Forestry on behalf of the National Biosecurity Committee (NBC)</w:t>
      </w:r>
      <w:r w:rsidR="00D85A4C">
        <w:t xml:space="preserve">. </w:t>
      </w:r>
      <w:r w:rsidR="00B02D69">
        <w:t xml:space="preserve">The </w:t>
      </w:r>
      <w:r w:rsidR="00EF2672">
        <w:t xml:space="preserve">forum </w:t>
      </w:r>
      <w:r w:rsidR="00B02D69">
        <w:t>included:</w:t>
      </w:r>
    </w:p>
    <w:p w14:paraId="4E86430D" w14:textId="5A27FD3E" w:rsidR="00DC245F" w:rsidRDefault="00DC245F" w:rsidP="00DC245F">
      <w:pPr>
        <w:pStyle w:val="ListBullet"/>
      </w:pPr>
      <w:r>
        <w:t>an opening plenary session</w:t>
      </w:r>
    </w:p>
    <w:p w14:paraId="0FC73087" w14:textId="624AAC0C" w:rsidR="00DC245F" w:rsidRDefault="00DC245F" w:rsidP="00DC245F">
      <w:pPr>
        <w:pStyle w:val="ListBullet"/>
      </w:pPr>
      <w:r>
        <w:t>targeted</w:t>
      </w:r>
      <w:r w:rsidR="00E42A9C">
        <w:t>, invitation-only</w:t>
      </w:r>
      <w:r>
        <w:t xml:space="preserve"> workshops </w:t>
      </w:r>
      <w:r w:rsidR="00E42A9C">
        <w:t xml:space="preserve">including </w:t>
      </w:r>
      <w:r>
        <w:t>presentations and facilitated activities</w:t>
      </w:r>
    </w:p>
    <w:p w14:paraId="679D669C" w14:textId="06C1D163" w:rsidR="00DC245F" w:rsidRDefault="00DC245F" w:rsidP="00DC245F">
      <w:pPr>
        <w:pStyle w:val="ListBullet"/>
      </w:pPr>
      <w:r>
        <w:t>the Australian Biosecurity Awards ceremony</w:t>
      </w:r>
    </w:p>
    <w:p w14:paraId="7557A3F2" w14:textId="615E62A8" w:rsidR="00B02D69" w:rsidRDefault="00DC245F" w:rsidP="00DC245F">
      <w:pPr>
        <w:pStyle w:val="ListBullet"/>
      </w:pPr>
      <w:r>
        <w:t>the launch of the Biosecurity Business Pledge Australia.</w:t>
      </w:r>
    </w:p>
    <w:p w14:paraId="5C2849AE" w14:textId="2280C847" w:rsidR="00F16CD5" w:rsidRPr="00F16CD5" w:rsidRDefault="00F16CD5" w:rsidP="00F16CD5">
      <w:r w:rsidRPr="00F16CD5">
        <w:t>The aim was to give participants space for collaborative thinking, practical problem solving and generating actionable outcomes.</w:t>
      </w:r>
    </w:p>
    <w:p w14:paraId="0D583E48" w14:textId="57B2314B" w:rsidR="0083318F" w:rsidRDefault="00336A98" w:rsidP="00FA1862">
      <w:pPr>
        <w:pStyle w:val="Heading2"/>
        <w:numPr>
          <w:ilvl w:val="0"/>
          <w:numId w:val="0"/>
        </w:numPr>
        <w:ind w:left="720" w:hanging="720"/>
      </w:pPr>
      <w:r w:rsidRPr="00336A98">
        <w:t>Who attended</w:t>
      </w:r>
    </w:p>
    <w:p w14:paraId="1FFC6832" w14:textId="3D067F58" w:rsidR="00FA1862" w:rsidRPr="00FA1862" w:rsidRDefault="00FA1862" w:rsidP="00FA1862">
      <w:r w:rsidRPr="00FA1862">
        <w:t xml:space="preserve">The opening plenary </w:t>
      </w:r>
      <w:r w:rsidR="00F16CD5" w:rsidRPr="00FA1862">
        <w:t xml:space="preserve">and workshops </w:t>
      </w:r>
      <w:r w:rsidRPr="00FA1862">
        <w:t xml:space="preserve">brought together over 180 participants, both in-person and online. </w:t>
      </w:r>
    </w:p>
    <w:p w14:paraId="313608ED" w14:textId="2E2912C5" w:rsidR="00FA1862" w:rsidRPr="00FA1862" w:rsidRDefault="00FA1862" w:rsidP="00FA1862">
      <w:r w:rsidRPr="00FA1862">
        <w:t>Participants covered a broad range of sectors and industries including trade, plant, animal, education, research and governmen</w:t>
      </w:r>
      <w:r w:rsidR="00530B14">
        <w:t>ts.</w:t>
      </w:r>
    </w:p>
    <w:p w14:paraId="00527A85" w14:textId="76DE6B04" w:rsidR="00336A98" w:rsidRDefault="00FA1862" w:rsidP="00FA1862">
      <w:r w:rsidRPr="00FA1862">
        <w:lastRenderedPageBreak/>
        <w:t xml:space="preserve">A further 75 participants joined </w:t>
      </w:r>
      <w:r w:rsidR="00BD67F3">
        <w:t xml:space="preserve">online </w:t>
      </w:r>
      <w:r w:rsidRPr="00FA1862">
        <w:t>for the launch of the Biosecurity Business Pledge Australia.</w:t>
      </w:r>
    </w:p>
    <w:p w14:paraId="404865BA" w14:textId="3D502BAF" w:rsidR="00706967" w:rsidRDefault="00F16CD5" w:rsidP="00706967">
      <w:pPr>
        <w:pStyle w:val="Heading2"/>
        <w:numPr>
          <w:ilvl w:val="0"/>
          <w:numId w:val="0"/>
        </w:numPr>
        <w:ind w:left="720" w:hanging="720"/>
      </w:pPr>
      <w:r>
        <w:t>Day 1: s</w:t>
      </w:r>
      <w:r w:rsidR="002C7B87">
        <w:t xml:space="preserve">ession </w:t>
      </w:r>
      <w:r w:rsidR="00CA195F">
        <w:t>highlights</w:t>
      </w:r>
    </w:p>
    <w:p w14:paraId="34736F21" w14:textId="77777777" w:rsidR="00706967" w:rsidRDefault="00706967" w:rsidP="00706967">
      <w:pPr>
        <w:pStyle w:val="Heading3"/>
        <w:numPr>
          <w:ilvl w:val="0"/>
          <w:numId w:val="0"/>
        </w:numPr>
        <w:ind w:left="964" w:hanging="964"/>
      </w:pPr>
      <w:r>
        <w:t>Opening plenary</w:t>
      </w:r>
    </w:p>
    <w:p w14:paraId="4B7B27AB" w14:textId="58AC44B5" w:rsidR="00706967" w:rsidRDefault="00706967" w:rsidP="00706967">
      <w:r>
        <w:t xml:space="preserve">The </w:t>
      </w:r>
      <w:r w:rsidR="000D7CC5">
        <w:t xml:space="preserve">opening plenary </w:t>
      </w:r>
      <w:r w:rsidR="00A77CFB">
        <w:t xml:space="preserve">began </w:t>
      </w:r>
      <w:r>
        <w:t>with Ngunnawal Traditional Custodian, Selina Walker, providing a</w:t>
      </w:r>
      <w:r w:rsidR="00A77CFB">
        <w:t xml:space="preserve"> </w:t>
      </w:r>
      <w:r>
        <w:t>Welcome to Country.</w:t>
      </w:r>
    </w:p>
    <w:p w14:paraId="4EADAD6D" w14:textId="262C06AF" w:rsidR="00706967" w:rsidRDefault="00706967" w:rsidP="00706967">
      <w:r>
        <w:t>The Hon Julie Collins MP, Minister for Agriculture, Fisheries and Forestry, opened the forum with a pre-recorded message, reaffirming the Australian Government’s commitment to biosecurity</w:t>
      </w:r>
      <w:r w:rsidR="00D47A37">
        <w:t xml:space="preserve"> and highlighting </w:t>
      </w:r>
      <w:r>
        <w:t>the value of coming together to discuss the challenges facing the national biosecurity system</w:t>
      </w:r>
      <w:r w:rsidR="00D47A37">
        <w:t>.</w:t>
      </w:r>
    </w:p>
    <w:p w14:paraId="10D5810C" w14:textId="47EF7969" w:rsidR="00F16CD5" w:rsidRDefault="00F16CD5" w:rsidP="00706967">
      <w:r w:rsidRPr="00F16CD5">
        <w:t>Christie Sawczuk, Co-chair, NBC, and Acting Deputy Secretary of the Biosecurity, Operations and Compliance Group, Australian Government Department of Agriculture, Fisheries and Forestry</w:t>
      </w:r>
      <w:r>
        <w:t xml:space="preserve"> </w:t>
      </w:r>
      <w:r w:rsidR="00F64A4E">
        <w:t xml:space="preserve">delivered </w:t>
      </w:r>
      <w:r w:rsidR="007E2BC0">
        <w:t>an</w:t>
      </w:r>
      <w:r>
        <w:t xml:space="preserve"> opening address.</w:t>
      </w:r>
    </w:p>
    <w:p w14:paraId="77E3146C" w14:textId="020924A5" w:rsidR="00706967" w:rsidRDefault="003116E7" w:rsidP="00706967">
      <w:r>
        <w:t>Biosecurity leaders then</w:t>
      </w:r>
      <w:r w:rsidR="00706967">
        <w:t xml:space="preserve"> explored the strategic challenges, threats and opportunities facing the national biosecurity system from the plant, animal and environment perspective as well as the role of the NBC. This included presentations by:</w:t>
      </w:r>
    </w:p>
    <w:p w14:paraId="7BE30B77" w14:textId="5649214D" w:rsidR="00706967" w:rsidRDefault="00706967" w:rsidP="00706967">
      <w:pPr>
        <w:pStyle w:val="ListBullet"/>
      </w:pPr>
      <w:r>
        <w:t>Dr Beth Cookson, Australian Chief Veterinary Officer</w:t>
      </w:r>
      <w:r w:rsidR="000A634E">
        <w:t>, Australian Government Department of Agriculture, Fisheries and Forestry</w:t>
      </w:r>
      <w:r>
        <w:t xml:space="preserve"> </w:t>
      </w:r>
    </w:p>
    <w:p w14:paraId="503BC5F9" w14:textId="7A1C959E" w:rsidR="00706967" w:rsidRDefault="00706967" w:rsidP="00706967">
      <w:pPr>
        <w:pStyle w:val="ListBullet"/>
      </w:pPr>
      <w:r>
        <w:t>Dr Gabrielle Vivian-Smith, Australian Chief Plant Protection Officer</w:t>
      </w:r>
      <w:r w:rsidR="000A634E">
        <w:t>, Australian Government Department of Agriculture, Fisheries and Forestry</w:t>
      </w:r>
      <w:r>
        <w:t xml:space="preserve"> </w:t>
      </w:r>
    </w:p>
    <w:p w14:paraId="2026B11C" w14:textId="6CC72BBA" w:rsidR="00706967" w:rsidRDefault="00706967" w:rsidP="00706967">
      <w:pPr>
        <w:pStyle w:val="ListBullet"/>
      </w:pPr>
      <w:r>
        <w:t>Dr Bertie Hennecke, Australian Chief Environmental Biosecurity Officer</w:t>
      </w:r>
      <w:r w:rsidR="000A634E">
        <w:t>, Australian Government Department of Agriculture, Fisheries and Forestry</w:t>
      </w:r>
    </w:p>
    <w:p w14:paraId="3C0454CE" w14:textId="3DA50F04" w:rsidR="003116E7" w:rsidRDefault="00706967" w:rsidP="00492F67">
      <w:pPr>
        <w:pStyle w:val="ListBullet"/>
      </w:pPr>
      <w:r>
        <w:t>Dr Rachel Chay, Co-chair, NBC, and Deputy Director-General and Chief Biosecurity Officer, Biosecurity Queensland</w:t>
      </w:r>
    </w:p>
    <w:p w14:paraId="50D0766A" w14:textId="77777777" w:rsidR="00706967" w:rsidRDefault="00706967" w:rsidP="00706967">
      <w:pPr>
        <w:pStyle w:val="Heading3"/>
        <w:numPr>
          <w:ilvl w:val="0"/>
          <w:numId w:val="0"/>
        </w:numPr>
        <w:ind w:left="964" w:hanging="964"/>
      </w:pPr>
      <w:r>
        <w:t>Biosecurity sustainable funding and investment workshop</w:t>
      </w:r>
    </w:p>
    <w:p w14:paraId="1F5C6190" w14:textId="5D023901" w:rsidR="00706967" w:rsidRDefault="00EF2672" w:rsidP="00706967">
      <w:r>
        <w:t xml:space="preserve">This </w:t>
      </w:r>
      <w:r w:rsidR="00706967">
        <w:t xml:space="preserve">workshop </w:t>
      </w:r>
      <w:r w:rsidR="00BC2F97">
        <w:t>focused on</w:t>
      </w:r>
      <w:r w:rsidR="00706967">
        <w:t xml:space="preserve"> funding and investment needs and priorities across the system and explore</w:t>
      </w:r>
      <w:r w:rsidR="00C63093">
        <w:t>d</w:t>
      </w:r>
      <w:r w:rsidR="00706967">
        <w:t xml:space="preserve"> options for cost-sharing and long-term investment planning.</w:t>
      </w:r>
    </w:p>
    <w:p w14:paraId="417B95C7" w14:textId="4866BD6A" w:rsidR="00C63093" w:rsidRDefault="00580C92" w:rsidP="00580C92">
      <w:r w:rsidRPr="00580C92">
        <w:t xml:space="preserve">Participants heard from </w:t>
      </w:r>
      <w:r w:rsidR="00EF2672" w:rsidRPr="00F16CD5">
        <w:t xml:space="preserve">Acting Deputy Secretary </w:t>
      </w:r>
      <w:r w:rsidR="00EF2672" w:rsidRPr="00EF2672">
        <w:t>Christie Sawczuk</w:t>
      </w:r>
      <w:r w:rsidR="00EF2672">
        <w:t xml:space="preserve"> and </w:t>
      </w:r>
      <w:r w:rsidRPr="00580C92">
        <w:t>Dr Rachel Chay, who shared insights on sustainable funding and investment for biosecurity, highlighting national</w:t>
      </w:r>
      <w:r w:rsidR="00EF2672">
        <w:t>, Commonwealth</w:t>
      </w:r>
      <w:r w:rsidRPr="00580C92">
        <w:t xml:space="preserve"> and Queensland perspectives.</w:t>
      </w:r>
    </w:p>
    <w:p w14:paraId="74162AF2" w14:textId="4364F283" w:rsidR="00D32208" w:rsidRDefault="00C47BB6" w:rsidP="0041613D">
      <w:r>
        <w:t>Participants</w:t>
      </w:r>
      <w:r w:rsidR="00706967">
        <w:t xml:space="preserve"> discussed key priorities for investment</w:t>
      </w:r>
      <w:r w:rsidR="005B7C67">
        <w:t xml:space="preserve"> including surveillance and preparedness.</w:t>
      </w:r>
      <w:r w:rsidR="00706967">
        <w:t xml:space="preserve"> </w:t>
      </w:r>
      <w:r w:rsidR="005B7C67">
        <w:t xml:space="preserve">They then </w:t>
      </w:r>
      <w:r w:rsidR="00720698">
        <w:t>considered</w:t>
      </w:r>
      <w:r w:rsidR="005B7C67">
        <w:t xml:space="preserve"> </w:t>
      </w:r>
      <w:r w:rsidR="00706967">
        <w:t xml:space="preserve">how to </w:t>
      </w:r>
      <w:r w:rsidR="008A052A">
        <w:t xml:space="preserve">transform </w:t>
      </w:r>
      <w:r w:rsidR="00706967">
        <w:t>these ideas into action</w:t>
      </w:r>
      <w:r w:rsidR="00651909">
        <w:t xml:space="preserve">, recognising the need to </w:t>
      </w:r>
      <w:r w:rsidR="004A0C57">
        <w:t>more strategically allocate</w:t>
      </w:r>
      <w:r w:rsidR="00651909">
        <w:t xml:space="preserve"> </w:t>
      </w:r>
      <w:r w:rsidR="00B22989">
        <w:t>existing resources</w:t>
      </w:r>
      <w:r w:rsidR="00D32208">
        <w:t>.</w:t>
      </w:r>
      <w:r w:rsidR="001C0B7E">
        <w:t xml:space="preserve"> </w:t>
      </w:r>
      <w:r w:rsidR="00815F5C">
        <w:t xml:space="preserve">The conversation drew together </w:t>
      </w:r>
      <w:r w:rsidR="00285030">
        <w:t xml:space="preserve">a range of views on investment priorities, and how to fund those priorities, noting that </w:t>
      </w:r>
      <w:r w:rsidR="00146F3E">
        <w:t>these challenges are not new or easy to solve, but are important to progress together.</w:t>
      </w:r>
      <w:r w:rsidR="00815F5C">
        <w:t xml:space="preserve"> </w:t>
      </w:r>
      <w:r w:rsidR="008A052A">
        <w:t>P</w:t>
      </w:r>
      <w:r w:rsidR="00706967">
        <w:t xml:space="preserve">articipants </w:t>
      </w:r>
      <w:r w:rsidR="00D32208">
        <w:t xml:space="preserve">also </w:t>
      </w:r>
      <w:r w:rsidR="00706967">
        <w:t>explor</w:t>
      </w:r>
      <w:r w:rsidR="008A052A">
        <w:t>ed</w:t>
      </w:r>
      <w:r w:rsidR="00706967">
        <w:t xml:space="preserve"> how to ensure the system remains robust and adaptable </w:t>
      </w:r>
      <w:r w:rsidR="00186FEB">
        <w:t>under</w:t>
      </w:r>
      <w:r w:rsidR="008A052A">
        <w:t xml:space="preserve"> </w:t>
      </w:r>
      <w:r w:rsidR="00186FEB">
        <w:t>financial pressure</w:t>
      </w:r>
      <w:r w:rsidR="00706967">
        <w:t>.</w:t>
      </w:r>
      <w:r w:rsidR="0041613D">
        <w:t xml:space="preserve"> </w:t>
      </w:r>
    </w:p>
    <w:p w14:paraId="62962119" w14:textId="3E1C1AE2" w:rsidR="00706967" w:rsidRDefault="00C47BB6" w:rsidP="00706967">
      <w:r>
        <w:lastRenderedPageBreak/>
        <w:t xml:space="preserve">The </w:t>
      </w:r>
      <w:r w:rsidRPr="00735B88">
        <w:rPr>
          <w:rStyle w:val="Emphasis"/>
        </w:rPr>
        <w:t>National Biosecurity Strategy Action Plan</w:t>
      </w:r>
      <w:r w:rsidR="00A41405" w:rsidRPr="00735B88">
        <w:rPr>
          <w:rStyle w:val="Emphasis"/>
        </w:rPr>
        <w:t xml:space="preserve"> 2024</w:t>
      </w:r>
      <w:r>
        <w:t xml:space="preserve"> identifie</w:t>
      </w:r>
      <w:r w:rsidR="00186FEB">
        <w:t>d</w:t>
      </w:r>
      <w:r>
        <w:t xml:space="preserve"> sustainable investment as a priority area and outline</w:t>
      </w:r>
      <w:r w:rsidR="00186FEB">
        <w:t>d</w:t>
      </w:r>
      <w:r>
        <w:t xml:space="preserve"> key actions to develop long-term</w:t>
      </w:r>
      <w:r w:rsidR="00186FEB">
        <w:t>,</w:t>
      </w:r>
      <w:r>
        <w:t xml:space="preserve"> sustainable funding and investment approaches.</w:t>
      </w:r>
      <w:r w:rsidR="00A41405">
        <w:t xml:space="preserve"> </w:t>
      </w:r>
      <w:r w:rsidR="00C63093">
        <w:t xml:space="preserve">Workshop insights will help define next steps for implementing sustainable investment </w:t>
      </w:r>
      <w:r w:rsidR="00530B14">
        <w:t>actions under this plan.</w:t>
      </w:r>
    </w:p>
    <w:p w14:paraId="34809AB8" w14:textId="77777777" w:rsidR="00706967" w:rsidRDefault="00706967" w:rsidP="00706967">
      <w:pPr>
        <w:pStyle w:val="Heading3"/>
        <w:numPr>
          <w:ilvl w:val="0"/>
          <w:numId w:val="0"/>
        </w:numPr>
        <w:ind w:left="964" w:hanging="964"/>
      </w:pPr>
      <w:r>
        <w:t>Biosecurity research and innovation priorities workshop</w:t>
      </w:r>
    </w:p>
    <w:p w14:paraId="44BC4821" w14:textId="274B41C6" w:rsidR="00706967" w:rsidRDefault="00706967" w:rsidP="00706967">
      <w:r>
        <w:t xml:space="preserve">This workshop </w:t>
      </w:r>
      <w:r w:rsidR="00A15B2E">
        <w:t>focused on aligning</w:t>
      </w:r>
      <w:r>
        <w:t xml:space="preserve"> national research and innovation </w:t>
      </w:r>
      <w:r w:rsidR="00A15B2E">
        <w:t xml:space="preserve">priorities </w:t>
      </w:r>
      <w:r>
        <w:t xml:space="preserve">to identify </w:t>
      </w:r>
      <w:r w:rsidR="00252062">
        <w:t>shared</w:t>
      </w:r>
      <w:r w:rsidR="00783A8B">
        <w:t xml:space="preserve"> opportunities and </w:t>
      </w:r>
      <w:r>
        <w:t>challenges</w:t>
      </w:r>
      <w:r w:rsidR="003C347D">
        <w:t xml:space="preserve">. </w:t>
      </w:r>
    </w:p>
    <w:p w14:paraId="46689630" w14:textId="6DB1D495" w:rsidR="00706967" w:rsidRDefault="00C63093" w:rsidP="00706967">
      <w:r>
        <w:t xml:space="preserve">Participants heard from </w:t>
      </w:r>
      <w:r w:rsidR="00EF2672" w:rsidRPr="00F16CD5">
        <w:t xml:space="preserve">Acting Deputy Secretary </w:t>
      </w:r>
      <w:r w:rsidR="00EF2672" w:rsidRPr="00EF2672">
        <w:t>Christie Sawczuk</w:t>
      </w:r>
      <w:r w:rsidR="00EF2672">
        <w:t xml:space="preserve"> and </w:t>
      </w:r>
      <w:r w:rsidR="00706967">
        <w:t>Professor Andrew Robinson</w:t>
      </w:r>
      <w:r w:rsidR="00E54F38">
        <w:t xml:space="preserve"> from the </w:t>
      </w:r>
      <w:r w:rsidR="00706967">
        <w:t xml:space="preserve">Centre of Excellence for Biosecurity Risk Analysis, </w:t>
      </w:r>
      <w:r>
        <w:t xml:space="preserve">who </w:t>
      </w:r>
      <w:r w:rsidR="00706967">
        <w:t xml:space="preserve">emphasised the responsibility of all stakeholders in driving a more strategic and impactful </w:t>
      </w:r>
      <w:r w:rsidR="00C267DA">
        <w:t>research and innovation</w:t>
      </w:r>
      <w:r w:rsidR="00706967">
        <w:t xml:space="preserve"> agenda</w:t>
      </w:r>
      <w:r w:rsidR="00D1524F">
        <w:t xml:space="preserve">. This agenda </w:t>
      </w:r>
      <w:r w:rsidR="00706967">
        <w:t xml:space="preserve">must be designed not only to solve today’s problems but to </w:t>
      </w:r>
      <w:r w:rsidR="00F63B81">
        <w:t>support the</w:t>
      </w:r>
      <w:r w:rsidR="00706967">
        <w:t xml:space="preserve"> system </w:t>
      </w:r>
      <w:r w:rsidR="00F63B81">
        <w:t xml:space="preserve">in </w:t>
      </w:r>
      <w:r w:rsidR="00706967">
        <w:t>the future.</w:t>
      </w:r>
    </w:p>
    <w:p w14:paraId="563EB7B6" w14:textId="7E9606CC" w:rsidR="00F528B6" w:rsidRPr="00F528B6" w:rsidRDefault="00706967" w:rsidP="00F528B6">
      <w:r>
        <w:t xml:space="preserve">Participants </w:t>
      </w:r>
      <w:r w:rsidR="00C63093">
        <w:t xml:space="preserve">discussed </w:t>
      </w:r>
      <w:r>
        <w:t xml:space="preserve">the importance of a shared vision, </w:t>
      </w:r>
      <w:r w:rsidR="00B01855">
        <w:t xml:space="preserve">the opportunities provided </w:t>
      </w:r>
      <w:r>
        <w:t xml:space="preserve">by data-driven approaches, </w:t>
      </w:r>
      <w:r w:rsidR="00115C17">
        <w:t xml:space="preserve">and the need to ensure limited funding is allocated </w:t>
      </w:r>
      <w:r w:rsidR="00DF491C">
        <w:t>to research and innovation that delivers greatest value to the biosecurity system</w:t>
      </w:r>
      <w:r>
        <w:t>.</w:t>
      </w:r>
      <w:r w:rsidR="00136E78">
        <w:t xml:space="preserve"> The workshop concluded with a discussion on how </w:t>
      </w:r>
      <w:r w:rsidR="008679DE">
        <w:t>to more effectively</w:t>
      </w:r>
      <w:r w:rsidR="008C7307">
        <w:t xml:space="preserve"> coordinate and align research </w:t>
      </w:r>
      <w:r w:rsidR="004769AC">
        <w:t>outcomes to ensure innovation is translated into system-wide benefits.</w:t>
      </w:r>
      <w:r w:rsidR="009C452F">
        <w:t xml:space="preserve"> </w:t>
      </w:r>
      <w:r w:rsidR="00C63093">
        <w:t>The conversation recognised the importance of research and innovation in a connected and resilient national biosecurity system.</w:t>
      </w:r>
    </w:p>
    <w:p w14:paraId="7EFD762D" w14:textId="506B9FD1" w:rsidR="00706967" w:rsidRDefault="00F528B6" w:rsidP="00706967">
      <w:r>
        <w:t xml:space="preserve">The </w:t>
      </w:r>
      <w:r>
        <w:rPr>
          <w:i/>
          <w:iCs/>
        </w:rPr>
        <w:t xml:space="preserve">National Biosecurity Strategy Action Plan </w:t>
      </w:r>
      <w:r w:rsidRPr="00896C94">
        <w:rPr>
          <w:i/>
          <w:iCs/>
        </w:rPr>
        <w:t>2024</w:t>
      </w:r>
      <w:r w:rsidR="0013115E">
        <w:t xml:space="preserve"> </w:t>
      </w:r>
      <w:r w:rsidR="00C63093">
        <w:t xml:space="preserve">includes </w:t>
      </w:r>
      <w:r w:rsidR="0013115E">
        <w:t xml:space="preserve">a priority </w:t>
      </w:r>
      <w:r w:rsidR="000A185C">
        <w:t xml:space="preserve">of </w:t>
      </w:r>
      <w:r w:rsidR="00426331">
        <w:t>using research and innovation</w:t>
      </w:r>
      <w:r w:rsidRPr="00F528B6">
        <w:t xml:space="preserve"> to facilitate timely, informed and risk-based decisions</w:t>
      </w:r>
      <w:r w:rsidR="0013115E">
        <w:t>.</w:t>
      </w:r>
      <w:r w:rsidRPr="00F528B6">
        <w:t xml:space="preserve"> </w:t>
      </w:r>
      <w:r w:rsidR="000F358A">
        <w:t>Workshop insights</w:t>
      </w:r>
      <w:r w:rsidR="000C4F6B">
        <w:t xml:space="preserve"> will</w:t>
      </w:r>
      <w:r w:rsidR="00C2299A">
        <w:t xml:space="preserve"> help</w:t>
      </w:r>
      <w:r w:rsidR="000C4F6B">
        <w:t xml:space="preserve"> </w:t>
      </w:r>
      <w:r w:rsidR="000F358A">
        <w:t>guide the development of</w:t>
      </w:r>
      <w:r w:rsidR="00706967">
        <w:t xml:space="preserve"> </w:t>
      </w:r>
      <w:r w:rsidR="00C63093">
        <w:t xml:space="preserve">the department’s </w:t>
      </w:r>
      <w:r w:rsidR="00C267DA">
        <w:t>research and innovation</w:t>
      </w:r>
      <w:r w:rsidR="00706967">
        <w:t xml:space="preserve"> priorities </w:t>
      </w:r>
      <w:r w:rsidR="0031258F">
        <w:t xml:space="preserve">as well as </w:t>
      </w:r>
      <w:r w:rsidR="00F6568C">
        <w:t>support further research and innovation collaboration between stakeholders to strengthen our national biosecurity system.</w:t>
      </w:r>
    </w:p>
    <w:p w14:paraId="02F20313" w14:textId="77777777" w:rsidR="00F64A4E" w:rsidRDefault="00F64A4E" w:rsidP="00F64A4E">
      <w:pPr>
        <w:pStyle w:val="Heading3"/>
        <w:numPr>
          <w:ilvl w:val="0"/>
          <w:numId w:val="0"/>
        </w:numPr>
      </w:pPr>
      <w:r>
        <w:t>Australian Biosecurity Awards</w:t>
      </w:r>
    </w:p>
    <w:p w14:paraId="196C96F1" w14:textId="77777777" w:rsidR="00F64A4E" w:rsidRDefault="00F64A4E" w:rsidP="00F64A4E">
      <w:r>
        <w:t>The 2025 Australian Biosecurity Awards winners were announced at a ceremony as part of the forum. Acting Deputy Secretary Christie Sawczuk provided the opening address.</w:t>
      </w:r>
    </w:p>
    <w:p w14:paraId="75E76761" w14:textId="77777777" w:rsidR="00F64A4E" w:rsidRDefault="00F64A4E" w:rsidP="00F64A4E">
      <w:r>
        <w:t xml:space="preserve">The awards celebrate the individuals, groups and organisations </w:t>
      </w:r>
      <w:r w:rsidRPr="00B52198">
        <w:t xml:space="preserve">that </w:t>
      </w:r>
      <w:r>
        <w:t>champion</w:t>
      </w:r>
      <w:r w:rsidRPr="00B52198">
        <w:t xml:space="preserve"> Australia’s biosecurity system</w:t>
      </w:r>
      <w:r>
        <w:t xml:space="preserve">, recognising </w:t>
      </w:r>
      <w:r w:rsidRPr="00AC4BBA">
        <w:t>leadership, collaboration, innovation and proactive risk management</w:t>
      </w:r>
      <w:r>
        <w:t xml:space="preserve">. </w:t>
      </w:r>
    </w:p>
    <w:p w14:paraId="4975DE30" w14:textId="77777777" w:rsidR="00F64A4E" w:rsidRDefault="00F64A4E" w:rsidP="00F64A4E">
      <w:r>
        <w:t xml:space="preserve">There were 11 winners across 9 categories including internationally renowned scientists, animal-health pioneers, biosecurity and aquatic educators, on-farm biosecurity leaders, First Nations stewards, innovators, teams tackling invasive species and community-led pest managers. </w:t>
      </w:r>
    </w:p>
    <w:p w14:paraId="49D9AB48" w14:textId="77777777" w:rsidR="00F64A4E" w:rsidRDefault="00F64A4E" w:rsidP="00F64A4E">
      <w:r>
        <w:t xml:space="preserve">Find out more about </w:t>
      </w:r>
      <w:r w:rsidRPr="00737508">
        <w:t xml:space="preserve">the </w:t>
      </w:r>
      <w:hyperlink r:id="rId11" w:history="1">
        <w:r w:rsidRPr="00737508">
          <w:rPr>
            <w:rStyle w:val="Hyperlink"/>
          </w:rPr>
          <w:t>2025 winners</w:t>
        </w:r>
      </w:hyperlink>
      <w:r>
        <w:t>.</w:t>
      </w:r>
    </w:p>
    <w:p w14:paraId="049A67CA" w14:textId="0B05058C" w:rsidR="00F64A4E" w:rsidRDefault="00F64A4E" w:rsidP="00F64A4E">
      <w:pPr>
        <w:pStyle w:val="Heading2"/>
        <w:numPr>
          <w:ilvl w:val="0"/>
          <w:numId w:val="0"/>
        </w:numPr>
        <w:ind w:left="720" w:hanging="720"/>
      </w:pPr>
      <w:r>
        <w:t>Day 2: session highlights</w:t>
      </w:r>
    </w:p>
    <w:p w14:paraId="5CAB88D8" w14:textId="77777777" w:rsidR="00706967" w:rsidRDefault="00706967" w:rsidP="00706967">
      <w:pPr>
        <w:pStyle w:val="Heading3"/>
        <w:numPr>
          <w:ilvl w:val="0"/>
          <w:numId w:val="0"/>
        </w:numPr>
      </w:pPr>
      <w:r>
        <w:t>National biosecurity emergency response arrangements reform workshop</w:t>
      </w:r>
    </w:p>
    <w:p w14:paraId="3BADA0E8" w14:textId="2B80A7E2" w:rsidR="00706967" w:rsidRDefault="002A2E95" w:rsidP="00706967">
      <w:r>
        <w:t>This</w:t>
      </w:r>
      <w:r w:rsidR="00706967">
        <w:t xml:space="preserve"> workshop </w:t>
      </w:r>
      <w:r w:rsidR="00BC2F97">
        <w:t xml:space="preserve">focused on </w:t>
      </w:r>
      <w:r w:rsidR="00706967">
        <w:t xml:space="preserve">the growing pressures on Australia’s national biosecurity emergency response </w:t>
      </w:r>
      <w:r w:rsidR="00EF2672">
        <w:t xml:space="preserve">arrangements </w:t>
      </w:r>
      <w:r>
        <w:t xml:space="preserve">– </w:t>
      </w:r>
      <w:r w:rsidR="00706967">
        <w:t xml:space="preserve">from </w:t>
      </w:r>
      <w:r w:rsidR="005D6901">
        <w:t xml:space="preserve">increasing </w:t>
      </w:r>
      <w:r w:rsidR="00706967">
        <w:t>frequency</w:t>
      </w:r>
      <w:r w:rsidR="00530B14">
        <w:t xml:space="preserve">, costs and </w:t>
      </w:r>
      <w:r w:rsidR="006F32A0">
        <w:t>complexity of biosecurity incursions.</w:t>
      </w:r>
    </w:p>
    <w:p w14:paraId="00D3A89B" w14:textId="4584568A" w:rsidR="00F64A4E" w:rsidRDefault="00706967" w:rsidP="00706967">
      <w:r>
        <w:lastRenderedPageBreak/>
        <w:t xml:space="preserve">Participants </w:t>
      </w:r>
      <w:r w:rsidR="00C63093">
        <w:t xml:space="preserve">heard from speakers </w:t>
      </w:r>
      <w:r>
        <w:t xml:space="preserve">about the history and intent of the </w:t>
      </w:r>
      <w:r w:rsidR="0061569D">
        <w:t xml:space="preserve">emergency response </w:t>
      </w:r>
      <w:r>
        <w:t>arrangements</w:t>
      </w:r>
      <w:r w:rsidR="004F56E0">
        <w:t xml:space="preserve">, </w:t>
      </w:r>
      <w:r w:rsidR="00F64A4E">
        <w:t>including the 3 deeds that underpin Australia’s cost-sharing framework:</w:t>
      </w:r>
    </w:p>
    <w:p w14:paraId="362AD30D" w14:textId="77777777" w:rsidR="00F64A4E" w:rsidRDefault="00F64A4E" w:rsidP="00F64A4E">
      <w:pPr>
        <w:pStyle w:val="ListBullet"/>
      </w:pPr>
      <w:r>
        <w:t>Emergency Animal Disease Response Agreement (EADRA)</w:t>
      </w:r>
    </w:p>
    <w:p w14:paraId="23EF59CA" w14:textId="77777777" w:rsidR="00F64A4E" w:rsidRDefault="00F64A4E" w:rsidP="00F64A4E">
      <w:pPr>
        <w:pStyle w:val="ListBullet"/>
      </w:pPr>
      <w:r>
        <w:t>Emergency Plant Pest Response Deed (EPPRD)</w:t>
      </w:r>
    </w:p>
    <w:p w14:paraId="387A9F5A" w14:textId="745C8B8C" w:rsidR="00F64A4E" w:rsidRDefault="00F64A4E" w:rsidP="00F64A4E">
      <w:pPr>
        <w:pStyle w:val="ListBullet"/>
      </w:pPr>
      <w:r>
        <w:t>National Environmental Biosecurity Response Agreement (NEBRA).</w:t>
      </w:r>
    </w:p>
    <w:p w14:paraId="4A3E3A40" w14:textId="23ADC909" w:rsidR="00C26506" w:rsidRDefault="00F64A4E" w:rsidP="00706967">
      <w:r>
        <w:t xml:space="preserve">They also heard about </w:t>
      </w:r>
      <w:r w:rsidR="00706967">
        <w:t>the current national response environment</w:t>
      </w:r>
      <w:r w:rsidR="004F56E0">
        <w:t xml:space="preserve"> and</w:t>
      </w:r>
      <w:r w:rsidR="00706967">
        <w:t xml:space="preserve"> the New Zealand (NZ) biosecurity cost-sharing model</w:t>
      </w:r>
      <w:r w:rsidR="004F56E0">
        <w:t xml:space="preserve">. </w:t>
      </w:r>
    </w:p>
    <w:p w14:paraId="1149630C" w14:textId="5E4661F9" w:rsidR="00C26506" w:rsidRDefault="00C26506" w:rsidP="00706967">
      <w:r>
        <w:t>Participants</w:t>
      </w:r>
      <w:r w:rsidR="006F32A0">
        <w:t xml:space="preserve"> </w:t>
      </w:r>
      <w:r>
        <w:t>heard about the NBC’s reform initiative, in collaboration with Animal Health Australia and Plant Health Australia, to tackle emerging and long-standing policy challenges as they relate to cost-sharing arrangements in emergency responses. They discussed the project’s early direction and provided views on shaping the future of biosecurity response arrangements.</w:t>
      </w:r>
    </w:p>
    <w:p w14:paraId="78A60D06" w14:textId="47D6AA20" w:rsidR="00706967" w:rsidRDefault="009A75AD" w:rsidP="00706967">
      <w:r>
        <w:t>The workshop included activities to</w:t>
      </w:r>
      <w:r w:rsidR="00706967">
        <w:t>:</w:t>
      </w:r>
    </w:p>
    <w:p w14:paraId="154E96C5" w14:textId="49681839" w:rsidR="00706967" w:rsidRDefault="009A75AD" w:rsidP="00706967">
      <w:pPr>
        <w:pStyle w:val="ListBullet"/>
      </w:pPr>
      <w:r>
        <w:t>i</w:t>
      </w:r>
      <w:r w:rsidR="00706967">
        <w:t>dentify the strengths of the NZ and Australian models</w:t>
      </w:r>
    </w:p>
    <w:p w14:paraId="02FAB326" w14:textId="5CEE41DB" w:rsidR="00706967" w:rsidRDefault="009A75AD" w:rsidP="00706967">
      <w:pPr>
        <w:pStyle w:val="ListBullet"/>
      </w:pPr>
      <w:r>
        <w:t>c</w:t>
      </w:r>
      <w:r w:rsidR="00706967">
        <w:t>onsider the future of the Australian biosecurity system</w:t>
      </w:r>
    </w:p>
    <w:p w14:paraId="66B77964" w14:textId="3B6148EC" w:rsidR="00706967" w:rsidRDefault="009A75AD" w:rsidP="00706967">
      <w:pPr>
        <w:pStyle w:val="ListBullet"/>
      </w:pPr>
      <w:r>
        <w:t>i</w:t>
      </w:r>
      <w:r w:rsidR="00706967">
        <w:t xml:space="preserve">dentify priority </w:t>
      </w:r>
      <w:r w:rsidR="003B17E9">
        <w:t>areas for reform</w:t>
      </w:r>
    </w:p>
    <w:p w14:paraId="666F1203" w14:textId="1E3761D3" w:rsidR="000C3BA3" w:rsidRDefault="0030014C" w:rsidP="000A634E">
      <w:pPr>
        <w:pStyle w:val="ListBullet"/>
      </w:pPr>
      <w:r>
        <w:t xml:space="preserve">discuss </w:t>
      </w:r>
      <w:r w:rsidR="009A75AD">
        <w:t xml:space="preserve">how to engage </w:t>
      </w:r>
      <w:r w:rsidR="00706967">
        <w:t>stakeholders throughout the reform process.</w:t>
      </w:r>
    </w:p>
    <w:p w14:paraId="7AA43345" w14:textId="58378ED3" w:rsidR="00706967" w:rsidRDefault="00706967" w:rsidP="00706967">
      <w:r>
        <w:t>There was broad support from participants to pursue reform to address the identified challenges.</w:t>
      </w:r>
    </w:p>
    <w:p w14:paraId="4007AD9F" w14:textId="79D0DDA6" w:rsidR="00F64A4E" w:rsidRDefault="00F64A4E" w:rsidP="00706967">
      <w:r>
        <w:t>Workshop insights w</w:t>
      </w:r>
      <w:r w:rsidRPr="00F64A4E">
        <w:t>ill inform and shape the direction of this significant reform initiative.</w:t>
      </w:r>
    </w:p>
    <w:p w14:paraId="01DF3D4C" w14:textId="54096BFA" w:rsidR="00F64A4E" w:rsidRDefault="00F64A4E" w:rsidP="00F64A4E">
      <w:pPr>
        <w:pStyle w:val="Heading2"/>
        <w:numPr>
          <w:ilvl w:val="0"/>
          <w:numId w:val="0"/>
        </w:numPr>
        <w:ind w:left="720" w:hanging="720"/>
      </w:pPr>
      <w:r>
        <w:t>Day 3: session highlights</w:t>
      </w:r>
    </w:p>
    <w:p w14:paraId="084FE4CB" w14:textId="7766F6FE" w:rsidR="00706967" w:rsidRDefault="00706967" w:rsidP="00706967">
      <w:pPr>
        <w:pStyle w:val="Heading3"/>
        <w:numPr>
          <w:ilvl w:val="0"/>
          <w:numId w:val="0"/>
        </w:numPr>
        <w:ind w:left="964" w:hanging="964"/>
      </w:pPr>
      <w:r>
        <w:t>Launch of the Biosecurity Business Pledge Australia</w:t>
      </w:r>
    </w:p>
    <w:p w14:paraId="7C11BE46" w14:textId="1AEEA26F" w:rsidR="00706967" w:rsidRDefault="00706967" w:rsidP="00706967">
      <w:r>
        <w:t xml:space="preserve">The </w:t>
      </w:r>
      <w:hyperlink r:id="rId12" w:history="1">
        <w:r w:rsidRPr="00C267DA">
          <w:rPr>
            <w:rStyle w:val="Hyperlink"/>
          </w:rPr>
          <w:t>Biosecurity Business Pledge Australia</w:t>
        </w:r>
      </w:hyperlink>
      <w:r>
        <w:t xml:space="preserve"> is a national initiative that invites businesses to formally commit to safeguarding Australia from pests, weeds, and diseases. By taking the pledge, businesses publicly declare their dedication to proactive biosecurity management across their operations and supply chains. </w:t>
      </w:r>
    </w:p>
    <w:p w14:paraId="5B8881D8" w14:textId="28F4504F" w:rsidR="009A75AD" w:rsidRDefault="009A75AD" w:rsidP="00706967">
      <w:r>
        <w:t xml:space="preserve">The </w:t>
      </w:r>
      <w:r w:rsidR="004C0829">
        <w:t xml:space="preserve">forum included the formal launch of the pledge </w:t>
      </w:r>
      <w:r w:rsidR="00EF2672">
        <w:t xml:space="preserve">through </w:t>
      </w:r>
      <w:r w:rsidR="004C0829">
        <w:t xml:space="preserve">a webinar. Participants learnt more about the pledge and how they </w:t>
      </w:r>
      <w:r w:rsidR="00FC5835">
        <w:t>could</w:t>
      </w:r>
      <w:r w:rsidR="004C0829">
        <w:t xml:space="preserve"> get involved.</w:t>
      </w:r>
    </w:p>
    <w:p w14:paraId="21CAD90F" w14:textId="77777777" w:rsidR="00706967" w:rsidRDefault="00706967" w:rsidP="009D0077">
      <w:pPr>
        <w:pStyle w:val="Heading2"/>
        <w:numPr>
          <w:ilvl w:val="0"/>
          <w:numId w:val="0"/>
        </w:numPr>
        <w:ind w:left="720" w:hanging="720"/>
      </w:pPr>
      <w:r>
        <w:t>Learn more</w:t>
      </w:r>
    </w:p>
    <w:p w14:paraId="7DF5E4FE" w14:textId="64C12B75" w:rsidR="00706967" w:rsidRDefault="00706967" w:rsidP="00706967">
      <w:r>
        <w:t xml:space="preserve">Visit </w:t>
      </w:r>
      <w:hyperlink r:id="rId13" w:history="1">
        <w:r w:rsidRPr="00FC5835">
          <w:rPr>
            <w:rStyle w:val="Hyperlink"/>
          </w:rPr>
          <w:t>agriculture.gov.au/NBF</w:t>
        </w:r>
      </w:hyperlink>
      <w:r>
        <w:t xml:space="preserve"> or contact </w:t>
      </w:r>
      <w:hyperlink r:id="rId14" w:history="1">
        <w:r w:rsidR="00FC5835" w:rsidRPr="00C56AB8">
          <w:rPr>
            <w:rStyle w:val="Hyperlink"/>
          </w:rPr>
          <w:t>NBF@aff.gov.au</w:t>
        </w:r>
      </w:hyperlink>
    </w:p>
    <w:p w14:paraId="7341714F" w14:textId="601FB0C2" w:rsidR="00FA1862" w:rsidRDefault="00706967" w:rsidP="00706967">
      <w:hyperlink r:id="rId15" w:history="1">
        <w:r w:rsidRPr="009C3938">
          <w:rPr>
            <w:rStyle w:val="Hyperlink"/>
          </w:rPr>
          <w:t>Subscribe</w:t>
        </w:r>
      </w:hyperlink>
      <w:r>
        <w:t xml:space="preserve"> to receive updates on future forum events.</w:t>
      </w:r>
    </w:p>
    <w:p w14:paraId="19BA9F54" w14:textId="77777777" w:rsidR="000A634E" w:rsidRDefault="000A634E" w:rsidP="00F64A4E">
      <w:pPr>
        <w:pStyle w:val="Normalsmall"/>
        <w:keepNext/>
      </w:pPr>
      <w:r>
        <w:rPr>
          <w:rStyle w:val="Strong"/>
        </w:rPr>
        <w:t>Acknowledgement of Country</w:t>
      </w:r>
    </w:p>
    <w:p w14:paraId="277F1011" w14:textId="77777777" w:rsidR="000A634E" w:rsidRDefault="000A634E" w:rsidP="000A634E">
      <w:pPr>
        <w:pStyle w:val="Normalsmall"/>
        <w:keepNext/>
      </w:pPr>
      <w:r w:rsidRPr="00093CD3">
        <w:t xml:space="preserve">We acknowledge the continuous connection of First Nations Traditional Owners and Custodians to the lands, seas and waters of Australia. We recognise their care for and cultivation of Country. We pay respect to Elders past and present, and </w:t>
      </w:r>
      <w:r w:rsidRPr="00093CD3">
        <w:lastRenderedPageBreak/>
        <w:t>recognise their knowledge and contribution to the productivity, innovation and sustainability of Australia’s agriculture, fisheries and forestry industries.</w:t>
      </w:r>
    </w:p>
    <w:p w14:paraId="509818A4" w14:textId="77777777" w:rsidR="000A634E" w:rsidRDefault="000A634E" w:rsidP="000A634E">
      <w:pPr>
        <w:pStyle w:val="Normalsmall"/>
        <w:spacing w:before="360"/>
      </w:pPr>
      <w:r>
        <w:t>© Commonwealth of Australia 2025</w:t>
      </w:r>
    </w:p>
    <w:p w14:paraId="75F63BD1" w14:textId="77777777" w:rsidR="000A634E" w:rsidRDefault="000A634E" w:rsidP="000A634E">
      <w:pPr>
        <w:pStyle w:val="Normalsmall"/>
      </w:pPr>
      <w:r>
        <w:t>Unless otherwise noted, copyright (and any other intellectual property rights) in this publication is owned by the Commonwealth of Australia (referred to as the Commonwealth).</w:t>
      </w:r>
    </w:p>
    <w:p w14:paraId="0261C4E1" w14:textId="77777777" w:rsidR="000A634E" w:rsidRDefault="000A634E" w:rsidP="000A634E">
      <w:pPr>
        <w:pStyle w:val="Normalsmall"/>
      </w:pPr>
      <w:r>
        <w:t xml:space="preserve">All material in this publication is licensed under a </w:t>
      </w:r>
      <w:hyperlink r:id="rId16" w:history="1">
        <w:r>
          <w:rPr>
            <w:rStyle w:val="Hyperlink"/>
          </w:rPr>
          <w:t>Creative Commons Attribution 4.0 International Licence</w:t>
        </w:r>
      </w:hyperlink>
      <w:r>
        <w:t xml:space="preserve"> except content supplied by third parties, logos and the Commonwealth Coat of Arms.</w:t>
      </w:r>
    </w:p>
    <w:p w14:paraId="7BCA9A44" w14:textId="77777777" w:rsidR="000A634E" w:rsidRDefault="000A634E" w:rsidP="000A634E">
      <w:pPr>
        <w:pStyle w:val="Normalsmall"/>
      </w:pPr>
      <w:r>
        <w:t xml:space="preserve">The Australian Government acting through the </w:t>
      </w:r>
      <w:r w:rsidRPr="007B1F92">
        <w:t>Department of Agriculture, Fisheries and Forestry</w:t>
      </w:r>
      <w:r>
        <w:t xml:space="preserve"> has exercised due care and skill in preparing and compiling the information and data in this publication. Notwithstanding, the </w:t>
      </w:r>
      <w:r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268D1B31" w14:textId="77777777" w:rsidR="000A634E" w:rsidRPr="00397331" w:rsidRDefault="000A634E" w:rsidP="000A634E"/>
    <w:p w14:paraId="0E58F45B" w14:textId="77777777" w:rsidR="000A634E" w:rsidRPr="00FA1862" w:rsidRDefault="000A634E" w:rsidP="000A634E"/>
    <w:p w14:paraId="6DD546E2" w14:textId="76F855F8" w:rsidR="000A634E" w:rsidRDefault="000A634E" w:rsidP="001B44E6">
      <w:pPr>
        <w:rPr>
          <w:lang w:eastAsia="ja-JP"/>
        </w:rPr>
      </w:pPr>
    </w:p>
    <w:p w14:paraId="52DE8C05" w14:textId="1DB6556F" w:rsidR="001B44E6" w:rsidRPr="001B44E6" w:rsidRDefault="001B44E6" w:rsidP="001B44E6">
      <w:pPr>
        <w:rPr>
          <w:lang w:eastAsia="ja-JP"/>
        </w:rPr>
      </w:pPr>
    </w:p>
    <w:p w14:paraId="741E5ACC" w14:textId="77777777" w:rsidR="006F5DFF" w:rsidRPr="00FA1862" w:rsidRDefault="006F5DFF" w:rsidP="00706967"/>
    <w:sectPr w:rsidR="006F5DFF" w:rsidRPr="00FA1862">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CB11" w14:textId="77777777" w:rsidR="00C11C33" w:rsidRDefault="00C11C33">
      <w:r>
        <w:separator/>
      </w:r>
    </w:p>
    <w:p w14:paraId="5E9A2DB4" w14:textId="77777777" w:rsidR="00C11C33" w:rsidRDefault="00C11C33"/>
    <w:p w14:paraId="5BD84D1F" w14:textId="77777777" w:rsidR="00C11C33" w:rsidRDefault="00C11C33"/>
  </w:endnote>
  <w:endnote w:type="continuationSeparator" w:id="0">
    <w:p w14:paraId="4CFB6C33" w14:textId="77777777" w:rsidR="00C11C33" w:rsidRDefault="00C11C33">
      <w:r>
        <w:continuationSeparator/>
      </w:r>
    </w:p>
    <w:p w14:paraId="6472B9C4" w14:textId="77777777" w:rsidR="00C11C33" w:rsidRDefault="00C11C33"/>
    <w:p w14:paraId="204D7ADB" w14:textId="77777777" w:rsidR="00C11C33" w:rsidRDefault="00C11C33"/>
  </w:endnote>
  <w:endnote w:type="continuationNotice" w:id="1">
    <w:p w14:paraId="571BCDD0" w14:textId="77777777" w:rsidR="00C11C33" w:rsidRDefault="00C11C33">
      <w:pPr>
        <w:pStyle w:val="Footer"/>
      </w:pPr>
    </w:p>
    <w:p w14:paraId="60B38C7D" w14:textId="77777777" w:rsidR="00C11C33" w:rsidRDefault="00C11C33"/>
    <w:p w14:paraId="63216EC6" w14:textId="77777777" w:rsidR="00C11C33" w:rsidRDefault="00C11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5486" w14:textId="77777777" w:rsidR="00C30975" w:rsidRDefault="00D61857">
    <w:pPr>
      <w:pStyle w:val="Footer"/>
    </w:pPr>
    <w:r>
      <w:rPr>
        <w:noProof/>
      </w:rPr>
      <mc:AlternateContent>
        <mc:Choice Requires="wps">
          <w:drawing>
            <wp:anchor distT="0" distB="0" distL="0" distR="0" simplePos="0" relativeHeight="251659776" behindDoc="0" locked="0" layoutInCell="1" allowOverlap="1" wp14:anchorId="137AA795" wp14:editId="637BBF31">
              <wp:simplePos x="635" y="635"/>
              <wp:positionH relativeFrom="page">
                <wp:align>center</wp:align>
              </wp:positionH>
              <wp:positionV relativeFrom="page">
                <wp:align>bottom</wp:align>
              </wp:positionV>
              <wp:extent cx="551815" cy="404495"/>
              <wp:effectExtent l="0" t="0" r="635" b="0"/>
              <wp:wrapNone/>
              <wp:docPr id="10488372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C09EC45"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AA795"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C09EC45"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5791" w14:textId="77777777" w:rsidR="002A193C" w:rsidRDefault="00D61857" w:rsidP="00D61857">
    <w:pPr>
      <w:pStyle w:val="Footer"/>
    </w:pPr>
    <w:r>
      <w:rPr>
        <w:noProof/>
      </w:rPr>
      <mc:AlternateContent>
        <mc:Choice Requires="wps">
          <w:drawing>
            <wp:anchor distT="0" distB="0" distL="0" distR="0" simplePos="0" relativeHeight="251660800" behindDoc="0" locked="0" layoutInCell="1" allowOverlap="1" wp14:anchorId="1D62A042" wp14:editId="6BAAB534">
              <wp:simplePos x="900752" y="9594376"/>
              <wp:positionH relativeFrom="page">
                <wp:align>center</wp:align>
              </wp:positionH>
              <wp:positionV relativeFrom="page">
                <wp:align>bottom</wp:align>
              </wp:positionV>
              <wp:extent cx="551815" cy="404495"/>
              <wp:effectExtent l="0" t="0" r="635" b="0"/>
              <wp:wrapNone/>
              <wp:docPr id="202878149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8C35704"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62A042"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38C35704"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7B1F92" w:rsidRPr="007B1F92">
      <w:t>Department of Agriculture, Fisheries and Forestry</w:t>
    </w:r>
    <w:r>
      <w:tab/>
    </w:r>
    <w:r w:rsidR="002A193C">
      <w:fldChar w:fldCharType="begin"/>
    </w:r>
    <w:r w:rsidR="002A193C">
      <w:instrText xml:space="preserve"> PAGE   \* MERGEFORMAT </w:instrText>
    </w:r>
    <w:r w:rsidR="002A193C">
      <w:fldChar w:fldCharType="separate"/>
    </w:r>
    <w:r w:rsidR="002A193C">
      <w:rPr>
        <w:noProof/>
      </w:rPr>
      <w:t>10</w:t>
    </w:r>
    <w:r w:rsidR="002A193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852A" w14:textId="77777777" w:rsidR="002A193C" w:rsidRDefault="00D61857" w:rsidP="00D61857">
    <w:pPr>
      <w:pStyle w:val="Footer"/>
    </w:pPr>
    <w:r>
      <w:rPr>
        <w:noProof/>
      </w:rPr>
      <mc:AlternateContent>
        <mc:Choice Requires="wps">
          <w:drawing>
            <wp:anchor distT="0" distB="0" distL="0" distR="0" simplePos="0" relativeHeight="251658752" behindDoc="0" locked="0" layoutInCell="1" allowOverlap="1" wp14:anchorId="3762ADF1" wp14:editId="5FB7C23A">
              <wp:simplePos x="900752" y="10058400"/>
              <wp:positionH relativeFrom="page">
                <wp:align>center</wp:align>
              </wp:positionH>
              <wp:positionV relativeFrom="page">
                <wp:align>bottom</wp:align>
              </wp:positionV>
              <wp:extent cx="551815" cy="404495"/>
              <wp:effectExtent l="0" t="0" r="635" b="0"/>
              <wp:wrapNone/>
              <wp:docPr id="203355587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2D717BE"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62ADF1" id="_x0000_t202" coordsize="21600,21600" o:spt="202" path="m,l,21600r21600,l21600,xe">
              <v:stroke joinstyle="miter"/>
              <v:path gradientshapeok="t" o:connecttype="rect"/>
            </v:shapetype>
            <v:shape id="Text Box 10" o:spid="_x0000_s1032" type="#_x0000_t202" alt="OFFICIAL" style="position:absolute;left:0;text-align:left;margin-left:0;margin-top:0;width:43.4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dGWcxg4CAAAc&#10;BAAADgAAAAAAAAAAAAAAAAAuAgAAZHJzL2Uyb0RvYy54bWxQSwECLQAUAAYACAAAACEAH1WiDdsA&#10;AAADAQAADwAAAAAAAAAAAAAAAABoBAAAZHJzL2Rvd25yZXYueG1sUEsFBgAAAAAEAAQA8wAAAHAF&#10;AAAAAA==&#10;" filled="f" stroked="f">
              <v:textbox style="mso-fit-shape-to-text:t" inset="0,0,0,15pt">
                <w:txbxContent>
                  <w:p w14:paraId="72D717BE"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2A193C">
      <w:t xml:space="preserve">Department of Agriculture, </w:t>
    </w:r>
    <w:r w:rsidR="00A9002C">
      <w:t>Fisheries and Forestry</w:t>
    </w:r>
    <w:r>
      <w:tab/>
    </w:r>
    <w:r w:rsidR="002A193C">
      <w:fldChar w:fldCharType="begin"/>
    </w:r>
    <w:r w:rsidR="002A193C">
      <w:instrText xml:space="preserve"> PAGE   \* MERGEFORMAT </w:instrText>
    </w:r>
    <w:r w:rsidR="002A193C">
      <w:fldChar w:fldCharType="separate"/>
    </w:r>
    <w:r w:rsidR="002A193C">
      <w:rPr>
        <w:noProof/>
      </w:rPr>
      <w:t>1</w:t>
    </w:r>
    <w:r w:rsidR="002A19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3134" w14:textId="77777777" w:rsidR="00C11C33" w:rsidRDefault="00C11C33">
      <w:r>
        <w:separator/>
      </w:r>
    </w:p>
    <w:p w14:paraId="01C54839" w14:textId="77777777" w:rsidR="00C11C33" w:rsidRDefault="00C11C33"/>
    <w:p w14:paraId="08706C41" w14:textId="77777777" w:rsidR="00C11C33" w:rsidRDefault="00C11C33"/>
  </w:footnote>
  <w:footnote w:type="continuationSeparator" w:id="0">
    <w:p w14:paraId="7DDE12E9" w14:textId="77777777" w:rsidR="00C11C33" w:rsidRDefault="00C11C33">
      <w:r>
        <w:continuationSeparator/>
      </w:r>
    </w:p>
    <w:p w14:paraId="4B886F3A" w14:textId="77777777" w:rsidR="00C11C33" w:rsidRDefault="00C11C33"/>
    <w:p w14:paraId="4C1FE434" w14:textId="77777777" w:rsidR="00C11C33" w:rsidRDefault="00C11C33"/>
  </w:footnote>
  <w:footnote w:type="continuationNotice" w:id="1">
    <w:p w14:paraId="6EA08CA1" w14:textId="77777777" w:rsidR="00C11C33" w:rsidRDefault="00C11C33">
      <w:pPr>
        <w:pStyle w:val="Footer"/>
      </w:pPr>
    </w:p>
    <w:p w14:paraId="203FEA43" w14:textId="77777777" w:rsidR="00C11C33" w:rsidRDefault="00C11C33"/>
    <w:p w14:paraId="4F0AC3DC" w14:textId="77777777" w:rsidR="00C11C33" w:rsidRDefault="00C11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234E" w14:textId="201F2713" w:rsidR="002A193C" w:rsidRDefault="00D61857">
    <w:pPr>
      <w:pStyle w:val="Header"/>
    </w:pPr>
    <w:r>
      <w:rPr>
        <w:noProof/>
        <w:lang w:val="en-US"/>
      </w:rPr>
      <mc:AlternateContent>
        <mc:Choice Requires="wps">
          <w:drawing>
            <wp:anchor distT="0" distB="0" distL="0" distR="0" simplePos="0" relativeHeight="251654656" behindDoc="0" locked="0" layoutInCell="1" allowOverlap="1" wp14:anchorId="20AA8174" wp14:editId="483506A0">
              <wp:simplePos x="635" y="635"/>
              <wp:positionH relativeFrom="page">
                <wp:align>center</wp:align>
              </wp:positionH>
              <wp:positionV relativeFrom="page">
                <wp:align>top</wp:align>
              </wp:positionV>
              <wp:extent cx="551815" cy="404495"/>
              <wp:effectExtent l="0" t="0" r="635" b="14605"/>
              <wp:wrapNone/>
              <wp:docPr id="143728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7A31672"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AA8174"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7A31672"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24AF" w14:textId="1504C723" w:rsidR="002A193C" w:rsidRDefault="00D61857">
    <w:pPr>
      <w:pStyle w:val="Header"/>
    </w:pPr>
    <w:r>
      <w:rPr>
        <w:noProof/>
        <w:lang w:val="en-US"/>
      </w:rPr>
      <mc:AlternateContent>
        <mc:Choice Requires="wps">
          <w:drawing>
            <wp:anchor distT="0" distB="0" distL="0" distR="0" simplePos="0" relativeHeight="251655680" behindDoc="0" locked="0" layoutInCell="1" allowOverlap="1" wp14:anchorId="3F4A9A08" wp14:editId="2C040B43">
              <wp:simplePos x="900752" y="354842"/>
              <wp:positionH relativeFrom="page">
                <wp:align>center</wp:align>
              </wp:positionH>
              <wp:positionV relativeFrom="page">
                <wp:align>top</wp:align>
              </wp:positionV>
              <wp:extent cx="551815" cy="404495"/>
              <wp:effectExtent l="0" t="0" r="635" b="14605"/>
              <wp:wrapNone/>
              <wp:docPr id="88835947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2A7373B"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4A9A08"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2A7373B"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A945F4" w:rsidRPr="00A945F4">
      <w:t xml:space="preserve"> </w:t>
    </w:r>
    <w:r w:rsidR="00A945F4" w:rsidRPr="00A945F4">
      <w:rPr>
        <w:noProof/>
        <w:lang w:val="en-US"/>
      </w:rPr>
      <w:t>Communique: 2025 National Biosecurity Forum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5AC7" w14:textId="66EBA4A9" w:rsidR="002A193C" w:rsidRDefault="00A347B3" w:rsidP="00A347B3">
    <w:pPr>
      <w:pStyle w:val="Header"/>
      <w:tabs>
        <w:tab w:val="clear" w:pos="4820"/>
        <w:tab w:val="left" w:pos="6007"/>
      </w:tabs>
      <w:jc w:val="left"/>
    </w:pPr>
    <w:r>
      <w:rPr>
        <w:noProof/>
      </w:rPr>
      <w:drawing>
        <wp:anchor distT="0" distB="0" distL="114300" distR="114300" simplePos="0" relativeHeight="251657728" behindDoc="1" locked="0" layoutInCell="1" allowOverlap="1" wp14:anchorId="11307D12" wp14:editId="352F1B94">
          <wp:simplePos x="0" y="0"/>
          <wp:positionH relativeFrom="page">
            <wp:posOffset>-43890</wp:posOffset>
          </wp:positionH>
          <wp:positionV relativeFrom="paragraph">
            <wp:posOffset>-360045</wp:posOffset>
          </wp:positionV>
          <wp:extent cx="7606766" cy="2425563"/>
          <wp:effectExtent l="0" t="0" r="0" b="0"/>
          <wp:wrapNone/>
          <wp:docPr id="5150335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7343" cy="2428936"/>
                  </a:xfrm>
                  <a:prstGeom prst="rect">
                    <a:avLst/>
                  </a:prstGeom>
                  <a:noFill/>
                  <a:ln>
                    <a:noFill/>
                  </a:ln>
                </pic:spPr>
              </pic:pic>
            </a:graphicData>
          </a:graphic>
          <wp14:sizeRelH relativeFrom="page">
            <wp14:pctWidth>0</wp14:pctWidth>
          </wp14:sizeRelH>
          <wp14:sizeRelV relativeFrom="page">
            <wp14:pctHeight>0</wp14:pctHeight>
          </wp14:sizeRelV>
        </wp:anchor>
      </w:drawing>
    </w:r>
    <w:r w:rsidR="000669A2">
      <w:rPr>
        <w:noProof/>
        <w:lang w:eastAsia="en-AU"/>
      </w:rPr>
      <mc:AlternateContent>
        <mc:Choice Requires="wps">
          <w:drawing>
            <wp:anchor distT="0" distB="0" distL="0" distR="0" simplePos="0" relativeHeight="251656704" behindDoc="0" locked="0" layoutInCell="1" allowOverlap="1" wp14:anchorId="2F73F26A" wp14:editId="2F2FF0F3">
              <wp:simplePos x="900752" y="354842"/>
              <wp:positionH relativeFrom="page">
                <wp:align>center</wp:align>
              </wp:positionH>
              <wp:positionV relativeFrom="page">
                <wp:align>top</wp:align>
              </wp:positionV>
              <wp:extent cx="551815" cy="404495"/>
              <wp:effectExtent l="0" t="0" r="635" b="14605"/>
              <wp:wrapNone/>
              <wp:docPr id="189083974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1E45B0A" w14:textId="77777777" w:rsidR="000669A2" w:rsidRPr="00D61857" w:rsidRDefault="000669A2" w:rsidP="000669A2">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73F26A"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1E45B0A" w14:textId="77777777" w:rsidR="000669A2" w:rsidRPr="00D61857" w:rsidRDefault="000669A2" w:rsidP="000669A2">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E03DDF">
      <w:rPr>
        <w:noProof/>
        <w:lang w:eastAsia="en-AU"/>
      </w:rPr>
      <w:drawing>
        <wp:inline distT="0" distB="0" distL="0" distR="0" wp14:anchorId="4DF04AB0" wp14:editId="10E474D4">
          <wp:extent cx="2441453" cy="710185"/>
          <wp:effectExtent l="0" t="0" r="0" b="0"/>
          <wp:docPr id="1243985174"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85174" name="Picture 2" descr="A black background with a black squar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441453" cy="710185"/>
                  </a:xfrm>
                  <a:prstGeom prst="rect">
                    <a:avLst/>
                  </a:prstGeom>
                </pic:spPr>
              </pic:pic>
            </a:graphicData>
          </a:graphic>
        </wp:inline>
      </w:drawing>
    </w:r>
    <w:r w:rsidR="00D61857">
      <w:rPr>
        <w:noProof/>
        <w:lang w:eastAsia="en-AU"/>
      </w:rPr>
      <mc:AlternateContent>
        <mc:Choice Requires="wps">
          <w:drawing>
            <wp:anchor distT="0" distB="0" distL="0" distR="0" simplePos="0" relativeHeight="251653632" behindDoc="0" locked="0" layoutInCell="1" allowOverlap="1" wp14:anchorId="0EF672B2" wp14:editId="51486BF7">
              <wp:simplePos x="900752" y="354842"/>
              <wp:positionH relativeFrom="page">
                <wp:align>center</wp:align>
              </wp:positionH>
              <wp:positionV relativeFrom="page">
                <wp:align>top</wp:align>
              </wp:positionV>
              <wp:extent cx="551815" cy="404495"/>
              <wp:effectExtent l="0" t="0" r="635" b="14605"/>
              <wp:wrapNone/>
              <wp:docPr id="129576601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BECCFDB"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0EF672B2" id="_x0000_s1031" type="#_x0000_t202" alt="OFFICIAL" style="position:absolute;margin-left:0;margin-top:0;width:43.45pt;height:31.8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o0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Rqbu91CfcSgHw7695ZsWS2+ZDy/M4YJxDhRt&#10;eMZDKugqCqNFSQPux9/8MR95xyglHQqmogYVTYn6ZnAfUVvJKO7yRY43N7n3k2GO+gFQhgW+CMuT&#10;GfOCmkzpQL+hnNexEIaY4ViuomEyH8KgXHwOXKzXKQllZFnYmp3lETrSFbl87d+YsyPhATf1BJOa&#10;WPmO9yE3/unt+hiQ/bSUSO1A5Mg4SjCtdXwuUeO/3lPW9VGvfgI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F1jGjQNAgAAHAQA&#10;AA4AAAAAAAAAAAAAAAAALgIAAGRycy9lMm9Eb2MueG1sUEsBAi0AFAAGAAgAAAAhAPymfrLaAAAA&#10;AwEAAA8AAAAAAAAAAAAAAAAAZwQAAGRycy9kb3ducmV2LnhtbFBLBQYAAAAABAAEAPMAAABuBQAA&#10;AAA=&#10;" filled="f" stroked="f">
              <v:textbox style="mso-fit-shape-to-text:t" inset="0,15pt,0,0">
                <w:txbxContent>
                  <w:p w14:paraId="1BECCFDB"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20FC19ED"/>
    <w:multiLevelType w:val="hybridMultilevel"/>
    <w:tmpl w:val="A044D6A0"/>
    <w:lvl w:ilvl="0" w:tplc="475AACE0">
      <w:start w:val="1"/>
      <w:numFmt w:val="bullet"/>
      <w:lvlText w:val=""/>
      <w:lvlJc w:val="left"/>
      <w:pPr>
        <w:ind w:left="720" w:hanging="360"/>
      </w:pPr>
      <w:rPr>
        <w:rFonts w:ascii="Symbol" w:hAnsi="Symbol"/>
      </w:rPr>
    </w:lvl>
    <w:lvl w:ilvl="1" w:tplc="B8727A7E">
      <w:start w:val="1"/>
      <w:numFmt w:val="bullet"/>
      <w:lvlText w:val=""/>
      <w:lvlJc w:val="left"/>
      <w:pPr>
        <w:ind w:left="720" w:hanging="360"/>
      </w:pPr>
      <w:rPr>
        <w:rFonts w:ascii="Symbol" w:hAnsi="Symbol"/>
      </w:rPr>
    </w:lvl>
    <w:lvl w:ilvl="2" w:tplc="9DFE83E4">
      <w:start w:val="1"/>
      <w:numFmt w:val="bullet"/>
      <w:lvlText w:val=""/>
      <w:lvlJc w:val="left"/>
      <w:pPr>
        <w:ind w:left="720" w:hanging="360"/>
      </w:pPr>
      <w:rPr>
        <w:rFonts w:ascii="Symbol" w:hAnsi="Symbol"/>
      </w:rPr>
    </w:lvl>
    <w:lvl w:ilvl="3" w:tplc="2CFE7E1A">
      <w:start w:val="1"/>
      <w:numFmt w:val="bullet"/>
      <w:lvlText w:val=""/>
      <w:lvlJc w:val="left"/>
      <w:pPr>
        <w:ind w:left="720" w:hanging="360"/>
      </w:pPr>
      <w:rPr>
        <w:rFonts w:ascii="Symbol" w:hAnsi="Symbol"/>
      </w:rPr>
    </w:lvl>
    <w:lvl w:ilvl="4" w:tplc="4F8E8936">
      <w:start w:val="1"/>
      <w:numFmt w:val="bullet"/>
      <w:lvlText w:val=""/>
      <w:lvlJc w:val="left"/>
      <w:pPr>
        <w:ind w:left="720" w:hanging="360"/>
      </w:pPr>
      <w:rPr>
        <w:rFonts w:ascii="Symbol" w:hAnsi="Symbol"/>
      </w:rPr>
    </w:lvl>
    <w:lvl w:ilvl="5" w:tplc="4CBE9C06">
      <w:start w:val="1"/>
      <w:numFmt w:val="bullet"/>
      <w:lvlText w:val=""/>
      <w:lvlJc w:val="left"/>
      <w:pPr>
        <w:ind w:left="720" w:hanging="360"/>
      </w:pPr>
      <w:rPr>
        <w:rFonts w:ascii="Symbol" w:hAnsi="Symbol"/>
      </w:rPr>
    </w:lvl>
    <w:lvl w:ilvl="6" w:tplc="37926C7E">
      <w:start w:val="1"/>
      <w:numFmt w:val="bullet"/>
      <w:lvlText w:val=""/>
      <w:lvlJc w:val="left"/>
      <w:pPr>
        <w:ind w:left="720" w:hanging="360"/>
      </w:pPr>
      <w:rPr>
        <w:rFonts w:ascii="Symbol" w:hAnsi="Symbol"/>
      </w:rPr>
    </w:lvl>
    <w:lvl w:ilvl="7" w:tplc="AC409536">
      <w:start w:val="1"/>
      <w:numFmt w:val="bullet"/>
      <w:lvlText w:val=""/>
      <w:lvlJc w:val="left"/>
      <w:pPr>
        <w:ind w:left="720" w:hanging="360"/>
      </w:pPr>
      <w:rPr>
        <w:rFonts w:ascii="Symbol" w:hAnsi="Symbol"/>
      </w:rPr>
    </w:lvl>
    <w:lvl w:ilvl="8" w:tplc="E7543CBA">
      <w:start w:val="1"/>
      <w:numFmt w:val="bullet"/>
      <w:lvlText w:val=""/>
      <w:lvlJc w:val="left"/>
      <w:pPr>
        <w:ind w:left="720" w:hanging="360"/>
      </w:pPr>
      <w:rPr>
        <w:rFonts w:ascii="Symbol" w:hAnsi="Symbol"/>
      </w:rPr>
    </w:lvl>
  </w:abstractNum>
  <w:abstractNum w:abstractNumId="2"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08D56B8"/>
    <w:multiLevelType w:val="hybridMultilevel"/>
    <w:tmpl w:val="490A7FC8"/>
    <w:lvl w:ilvl="0" w:tplc="AA786858">
      <w:start w:val="1"/>
      <w:numFmt w:val="bullet"/>
      <w:lvlText w:val=""/>
      <w:lvlJc w:val="left"/>
      <w:pPr>
        <w:ind w:left="720" w:hanging="360"/>
      </w:pPr>
      <w:rPr>
        <w:rFonts w:ascii="Symbol" w:hAnsi="Symbol"/>
      </w:rPr>
    </w:lvl>
    <w:lvl w:ilvl="1" w:tplc="8920FE9A">
      <w:start w:val="1"/>
      <w:numFmt w:val="bullet"/>
      <w:lvlText w:val=""/>
      <w:lvlJc w:val="left"/>
      <w:pPr>
        <w:ind w:left="720" w:hanging="360"/>
      </w:pPr>
      <w:rPr>
        <w:rFonts w:ascii="Symbol" w:hAnsi="Symbol"/>
      </w:rPr>
    </w:lvl>
    <w:lvl w:ilvl="2" w:tplc="038A1D78">
      <w:start w:val="1"/>
      <w:numFmt w:val="bullet"/>
      <w:lvlText w:val=""/>
      <w:lvlJc w:val="left"/>
      <w:pPr>
        <w:ind w:left="720" w:hanging="360"/>
      </w:pPr>
      <w:rPr>
        <w:rFonts w:ascii="Symbol" w:hAnsi="Symbol"/>
      </w:rPr>
    </w:lvl>
    <w:lvl w:ilvl="3" w:tplc="FA483B6E">
      <w:start w:val="1"/>
      <w:numFmt w:val="bullet"/>
      <w:lvlText w:val=""/>
      <w:lvlJc w:val="left"/>
      <w:pPr>
        <w:ind w:left="720" w:hanging="360"/>
      </w:pPr>
      <w:rPr>
        <w:rFonts w:ascii="Symbol" w:hAnsi="Symbol"/>
      </w:rPr>
    </w:lvl>
    <w:lvl w:ilvl="4" w:tplc="4E022F58">
      <w:start w:val="1"/>
      <w:numFmt w:val="bullet"/>
      <w:lvlText w:val=""/>
      <w:lvlJc w:val="left"/>
      <w:pPr>
        <w:ind w:left="720" w:hanging="360"/>
      </w:pPr>
      <w:rPr>
        <w:rFonts w:ascii="Symbol" w:hAnsi="Symbol"/>
      </w:rPr>
    </w:lvl>
    <w:lvl w:ilvl="5" w:tplc="C6FAD94C">
      <w:start w:val="1"/>
      <w:numFmt w:val="bullet"/>
      <w:lvlText w:val=""/>
      <w:lvlJc w:val="left"/>
      <w:pPr>
        <w:ind w:left="720" w:hanging="360"/>
      </w:pPr>
      <w:rPr>
        <w:rFonts w:ascii="Symbol" w:hAnsi="Symbol"/>
      </w:rPr>
    </w:lvl>
    <w:lvl w:ilvl="6" w:tplc="D512B054">
      <w:start w:val="1"/>
      <w:numFmt w:val="bullet"/>
      <w:lvlText w:val=""/>
      <w:lvlJc w:val="left"/>
      <w:pPr>
        <w:ind w:left="720" w:hanging="360"/>
      </w:pPr>
      <w:rPr>
        <w:rFonts w:ascii="Symbol" w:hAnsi="Symbol"/>
      </w:rPr>
    </w:lvl>
    <w:lvl w:ilvl="7" w:tplc="FAF083E2">
      <w:start w:val="1"/>
      <w:numFmt w:val="bullet"/>
      <w:lvlText w:val=""/>
      <w:lvlJc w:val="left"/>
      <w:pPr>
        <w:ind w:left="720" w:hanging="360"/>
      </w:pPr>
      <w:rPr>
        <w:rFonts w:ascii="Symbol" w:hAnsi="Symbol"/>
      </w:rPr>
    </w:lvl>
    <w:lvl w:ilvl="8" w:tplc="F72E273E">
      <w:start w:val="1"/>
      <w:numFmt w:val="bullet"/>
      <w:lvlText w:val=""/>
      <w:lvlJc w:val="left"/>
      <w:pPr>
        <w:ind w:left="720" w:hanging="360"/>
      </w:pPr>
      <w:rPr>
        <w:rFonts w:ascii="Symbol" w:hAnsi="Symbol"/>
      </w:rPr>
    </w:lvl>
  </w:abstractNum>
  <w:abstractNum w:abstractNumId="4" w15:restartNumberingAfterBreak="0">
    <w:nsid w:val="45225D4C"/>
    <w:multiLevelType w:val="hybridMultilevel"/>
    <w:tmpl w:val="02A010A6"/>
    <w:lvl w:ilvl="0" w:tplc="18EEE7AC">
      <w:start w:val="1"/>
      <w:numFmt w:val="bullet"/>
      <w:lvlText w:val=""/>
      <w:lvlJc w:val="left"/>
      <w:pPr>
        <w:ind w:left="720" w:hanging="360"/>
      </w:pPr>
      <w:rPr>
        <w:rFonts w:ascii="Symbol" w:hAnsi="Symbol"/>
      </w:rPr>
    </w:lvl>
    <w:lvl w:ilvl="1" w:tplc="5A001BBA">
      <w:start w:val="1"/>
      <w:numFmt w:val="bullet"/>
      <w:lvlText w:val=""/>
      <w:lvlJc w:val="left"/>
      <w:pPr>
        <w:ind w:left="720" w:hanging="360"/>
      </w:pPr>
      <w:rPr>
        <w:rFonts w:ascii="Symbol" w:hAnsi="Symbol"/>
      </w:rPr>
    </w:lvl>
    <w:lvl w:ilvl="2" w:tplc="196E045A">
      <w:start w:val="1"/>
      <w:numFmt w:val="bullet"/>
      <w:lvlText w:val=""/>
      <w:lvlJc w:val="left"/>
      <w:pPr>
        <w:ind w:left="720" w:hanging="360"/>
      </w:pPr>
      <w:rPr>
        <w:rFonts w:ascii="Symbol" w:hAnsi="Symbol"/>
      </w:rPr>
    </w:lvl>
    <w:lvl w:ilvl="3" w:tplc="70A61486">
      <w:start w:val="1"/>
      <w:numFmt w:val="bullet"/>
      <w:lvlText w:val=""/>
      <w:lvlJc w:val="left"/>
      <w:pPr>
        <w:ind w:left="720" w:hanging="360"/>
      </w:pPr>
      <w:rPr>
        <w:rFonts w:ascii="Symbol" w:hAnsi="Symbol"/>
      </w:rPr>
    </w:lvl>
    <w:lvl w:ilvl="4" w:tplc="9A0A18AE">
      <w:start w:val="1"/>
      <w:numFmt w:val="bullet"/>
      <w:lvlText w:val=""/>
      <w:lvlJc w:val="left"/>
      <w:pPr>
        <w:ind w:left="720" w:hanging="360"/>
      </w:pPr>
      <w:rPr>
        <w:rFonts w:ascii="Symbol" w:hAnsi="Symbol"/>
      </w:rPr>
    </w:lvl>
    <w:lvl w:ilvl="5" w:tplc="20FCB182">
      <w:start w:val="1"/>
      <w:numFmt w:val="bullet"/>
      <w:lvlText w:val=""/>
      <w:lvlJc w:val="left"/>
      <w:pPr>
        <w:ind w:left="720" w:hanging="360"/>
      </w:pPr>
      <w:rPr>
        <w:rFonts w:ascii="Symbol" w:hAnsi="Symbol"/>
      </w:rPr>
    </w:lvl>
    <w:lvl w:ilvl="6" w:tplc="55DC74FA">
      <w:start w:val="1"/>
      <w:numFmt w:val="bullet"/>
      <w:lvlText w:val=""/>
      <w:lvlJc w:val="left"/>
      <w:pPr>
        <w:ind w:left="720" w:hanging="360"/>
      </w:pPr>
      <w:rPr>
        <w:rFonts w:ascii="Symbol" w:hAnsi="Symbol"/>
      </w:rPr>
    </w:lvl>
    <w:lvl w:ilvl="7" w:tplc="322E8308">
      <w:start w:val="1"/>
      <w:numFmt w:val="bullet"/>
      <w:lvlText w:val=""/>
      <w:lvlJc w:val="left"/>
      <w:pPr>
        <w:ind w:left="720" w:hanging="360"/>
      </w:pPr>
      <w:rPr>
        <w:rFonts w:ascii="Symbol" w:hAnsi="Symbol"/>
      </w:rPr>
    </w:lvl>
    <w:lvl w:ilvl="8" w:tplc="505E775C">
      <w:start w:val="1"/>
      <w:numFmt w:val="bullet"/>
      <w:lvlText w:val=""/>
      <w:lvlJc w:val="left"/>
      <w:pPr>
        <w:ind w:left="720" w:hanging="360"/>
      </w:pPr>
      <w:rPr>
        <w:rFonts w:ascii="Symbol" w:hAnsi="Symbol"/>
      </w:rPr>
    </w:lvl>
  </w:abstractNum>
  <w:abstractNum w:abstractNumId="5" w15:restartNumberingAfterBreak="0">
    <w:nsid w:val="486800B4"/>
    <w:multiLevelType w:val="multilevel"/>
    <w:tmpl w:val="A0241B28"/>
    <w:numStyleLink w:val="List1"/>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9F329DA"/>
    <w:multiLevelType w:val="multilevel"/>
    <w:tmpl w:val="2B64EC84"/>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3720F8"/>
    <w:multiLevelType w:val="hybridMultilevel"/>
    <w:tmpl w:val="16F6278E"/>
    <w:lvl w:ilvl="0" w:tplc="FAFE81AC">
      <w:start w:val="1"/>
      <w:numFmt w:val="bullet"/>
      <w:lvlText w:val=""/>
      <w:lvlJc w:val="left"/>
      <w:pPr>
        <w:ind w:left="720" w:hanging="360"/>
      </w:pPr>
      <w:rPr>
        <w:rFonts w:ascii="Symbol" w:hAnsi="Symbol"/>
      </w:rPr>
    </w:lvl>
    <w:lvl w:ilvl="1" w:tplc="00982544">
      <w:start w:val="1"/>
      <w:numFmt w:val="bullet"/>
      <w:lvlText w:val=""/>
      <w:lvlJc w:val="left"/>
      <w:pPr>
        <w:ind w:left="720" w:hanging="360"/>
      </w:pPr>
      <w:rPr>
        <w:rFonts w:ascii="Symbol" w:hAnsi="Symbol"/>
      </w:rPr>
    </w:lvl>
    <w:lvl w:ilvl="2" w:tplc="29DC4332">
      <w:start w:val="1"/>
      <w:numFmt w:val="bullet"/>
      <w:lvlText w:val=""/>
      <w:lvlJc w:val="left"/>
      <w:pPr>
        <w:ind w:left="720" w:hanging="360"/>
      </w:pPr>
      <w:rPr>
        <w:rFonts w:ascii="Symbol" w:hAnsi="Symbol"/>
      </w:rPr>
    </w:lvl>
    <w:lvl w:ilvl="3" w:tplc="2E4A15B6">
      <w:start w:val="1"/>
      <w:numFmt w:val="bullet"/>
      <w:lvlText w:val=""/>
      <w:lvlJc w:val="left"/>
      <w:pPr>
        <w:ind w:left="720" w:hanging="360"/>
      </w:pPr>
      <w:rPr>
        <w:rFonts w:ascii="Symbol" w:hAnsi="Symbol"/>
      </w:rPr>
    </w:lvl>
    <w:lvl w:ilvl="4" w:tplc="4092B5A2">
      <w:start w:val="1"/>
      <w:numFmt w:val="bullet"/>
      <w:lvlText w:val=""/>
      <w:lvlJc w:val="left"/>
      <w:pPr>
        <w:ind w:left="720" w:hanging="360"/>
      </w:pPr>
      <w:rPr>
        <w:rFonts w:ascii="Symbol" w:hAnsi="Symbol"/>
      </w:rPr>
    </w:lvl>
    <w:lvl w:ilvl="5" w:tplc="92FA100E">
      <w:start w:val="1"/>
      <w:numFmt w:val="bullet"/>
      <w:lvlText w:val=""/>
      <w:lvlJc w:val="left"/>
      <w:pPr>
        <w:ind w:left="720" w:hanging="360"/>
      </w:pPr>
      <w:rPr>
        <w:rFonts w:ascii="Symbol" w:hAnsi="Symbol"/>
      </w:rPr>
    </w:lvl>
    <w:lvl w:ilvl="6" w:tplc="26EA498A">
      <w:start w:val="1"/>
      <w:numFmt w:val="bullet"/>
      <w:lvlText w:val=""/>
      <w:lvlJc w:val="left"/>
      <w:pPr>
        <w:ind w:left="720" w:hanging="360"/>
      </w:pPr>
      <w:rPr>
        <w:rFonts w:ascii="Symbol" w:hAnsi="Symbol"/>
      </w:rPr>
    </w:lvl>
    <w:lvl w:ilvl="7" w:tplc="9CF0330E">
      <w:start w:val="1"/>
      <w:numFmt w:val="bullet"/>
      <w:lvlText w:val=""/>
      <w:lvlJc w:val="left"/>
      <w:pPr>
        <w:ind w:left="720" w:hanging="360"/>
      </w:pPr>
      <w:rPr>
        <w:rFonts w:ascii="Symbol" w:hAnsi="Symbol"/>
      </w:rPr>
    </w:lvl>
    <w:lvl w:ilvl="8" w:tplc="1F905288">
      <w:start w:val="1"/>
      <w:numFmt w:val="bullet"/>
      <w:lvlText w:val=""/>
      <w:lvlJc w:val="left"/>
      <w:pPr>
        <w:ind w:left="720" w:hanging="360"/>
      </w:pPr>
      <w:rPr>
        <w:rFonts w:ascii="Symbol" w:hAnsi="Symbol"/>
      </w:rPr>
    </w:lvl>
  </w:abstractNum>
  <w:abstractNum w:abstractNumId="10" w15:restartNumberingAfterBreak="0">
    <w:nsid w:val="5A8B541B"/>
    <w:multiLevelType w:val="multilevel"/>
    <w:tmpl w:val="BF3294C2"/>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4E4BB1"/>
    <w:multiLevelType w:val="hybridMultilevel"/>
    <w:tmpl w:val="164A7764"/>
    <w:lvl w:ilvl="0" w:tplc="D3DAF1E2">
      <w:start w:val="1"/>
      <w:numFmt w:val="bullet"/>
      <w:lvlText w:val=""/>
      <w:lvlJc w:val="left"/>
      <w:pPr>
        <w:ind w:left="720" w:hanging="360"/>
      </w:pPr>
      <w:rPr>
        <w:rFonts w:ascii="Symbol" w:hAnsi="Symbol"/>
      </w:rPr>
    </w:lvl>
    <w:lvl w:ilvl="1" w:tplc="FC6AF9B4">
      <w:start w:val="1"/>
      <w:numFmt w:val="bullet"/>
      <w:lvlText w:val=""/>
      <w:lvlJc w:val="left"/>
      <w:pPr>
        <w:ind w:left="720" w:hanging="360"/>
      </w:pPr>
      <w:rPr>
        <w:rFonts w:ascii="Symbol" w:hAnsi="Symbol"/>
      </w:rPr>
    </w:lvl>
    <w:lvl w:ilvl="2" w:tplc="00D2FABA">
      <w:start w:val="1"/>
      <w:numFmt w:val="bullet"/>
      <w:lvlText w:val=""/>
      <w:lvlJc w:val="left"/>
      <w:pPr>
        <w:ind w:left="720" w:hanging="360"/>
      </w:pPr>
      <w:rPr>
        <w:rFonts w:ascii="Symbol" w:hAnsi="Symbol"/>
      </w:rPr>
    </w:lvl>
    <w:lvl w:ilvl="3" w:tplc="61209948">
      <w:start w:val="1"/>
      <w:numFmt w:val="bullet"/>
      <w:lvlText w:val=""/>
      <w:lvlJc w:val="left"/>
      <w:pPr>
        <w:ind w:left="720" w:hanging="360"/>
      </w:pPr>
      <w:rPr>
        <w:rFonts w:ascii="Symbol" w:hAnsi="Symbol"/>
      </w:rPr>
    </w:lvl>
    <w:lvl w:ilvl="4" w:tplc="DCE285AC">
      <w:start w:val="1"/>
      <w:numFmt w:val="bullet"/>
      <w:lvlText w:val=""/>
      <w:lvlJc w:val="left"/>
      <w:pPr>
        <w:ind w:left="720" w:hanging="360"/>
      </w:pPr>
      <w:rPr>
        <w:rFonts w:ascii="Symbol" w:hAnsi="Symbol"/>
      </w:rPr>
    </w:lvl>
    <w:lvl w:ilvl="5" w:tplc="9EEC63A8">
      <w:start w:val="1"/>
      <w:numFmt w:val="bullet"/>
      <w:lvlText w:val=""/>
      <w:lvlJc w:val="left"/>
      <w:pPr>
        <w:ind w:left="720" w:hanging="360"/>
      </w:pPr>
      <w:rPr>
        <w:rFonts w:ascii="Symbol" w:hAnsi="Symbol"/>
      </w:rPr>
    </w:lvl>
    <w:lvl w:ilvl="6" w:tplc="9ECC8192">
      <w:start w:val="1"/>
      <w:numFmt w:val="bullet"/>
      <w:lvlText w:val=""/>
      <w:lvlJc w:val="left"/>
      <w:pPr>
        <w:ind w:left="720" w:hanging="360"/>
      </w:pPr>
      <w:rPr>
        <w:rFonts w:ascii="Symbol" w:hAnsi="Symbol"/>
      </w:rPr>
    </w:lvl>
    <w:lvl w:ilvl="7" w:tplc="2AFA0C66">
      <w:start w:val="1"/>
      <w:numFmt w:val="bullet"/>
      <w:lvlText w:val=""/>
      <w:lvlJc w:val="left"/>
      <w:pPr>
        <w:ind w:left="720" w:hanging="360"/>
      </w:pPr>
      <w:rPr>
        <w:rFonts w:ascii="Symbol" w:hAnsi="Symbol"/>
      </w:rPr>
    </w:lvl>
    <w:lvl w:ilvl="8" w:tplc="0FFC88F6">
      <w:start w:val="1"/>
      <w:numFmt w:val="bullet"/>
      <w:lvlText w:val=""/>
      <w:lvlJc w:val="left"/>
      <w:pPr>
        <w:ind w:left="720" w:hanging="360"/>
      </w:pPr>
      <w:rPr>
        <w:rFonts w:ascii="Symbol" w:hAnsi="Symbol"/>
      </w:rPr>
    </w:lvl>
  </w:abstractNum>
  <w:num w:numId="1" w16cid:durableId="2037268471">
    <w:abstractNumId w:val="11"/>
  </w:num>
  <w:num w:numId="2" w16cid:durableId="1355770275">
    <w:abstractNumId w:val="12"/>
  </w:num>
  <w:num w:numId="3" w16cid:durableId="1882862685">
    <w:abstractNumId w:val="2"/>
  </w:num>
  <w:num w:numId="4" w16cid:durableId="360508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8"/>
  </w:num>
  <w:num w:numId="6" w16cid:durableId="1314989398">
    <w:abstractNumId w:val="10"/>
  </w:num>
  <w:num w:numId="7" w16cid:durableId="951480071">
    <w:abstractNumId w:val="6"/>
  </w:num>
  <w:num w:numId="8" w16cid:durableId="844629787">
    <w:abstractNumId w:val="2"/>
    <w:lvlOverride w:ilvl="0">
      <w:lvl w:ilvl="0">
        <w:start w:val="1"/>
        <w:numFmt w:val="decimal"/>
        <w:pStyle w:val="Heading2"/>
        <w:lvlText w:val="%1"/>
        <w:lvlJc w:val="left"/>
        <w:pPr>
          <w:ind w:left="720" w:hanging="720"/>
        </w:pPr>
      </w:lvl>
    </w:lvlOverride>
  </w:num>
  <w:num w:numId="9" w16cid:durableId="1698308952">
    <w:abstractNumId w:val="11"/>
  </w:num>
  <w:num w:numId="10" w16cid:durableId="547035718">
    <w:abstractNumId w:val="12"/>
  </w:num>
  <w:num w:numId="11" w16cid:durableId="1145393031">
    <w:abstractNumId w:val="0"/>
  </w:num>
  <w:num w:numId="12" w16cid:durableId="645671681">
    <w:abstractNumId w:val="13"/>
  </w:num>
  <w:num w:numId="13" w16cid:durableId="274824895">
    <w:abstractNumId w:val="15"/>
  </w:num>
  <w:num w:numId="14" w16cid:durableId="1361395064">
    <w:abstractNumId w:val="14"/>
  </w:num>
  <w:num w:numId="15" w16cid:durableId="236869232">
    <w:abstractNumId w:val="7"/>
  </w:num>
  <w:num w:numId="16" w16cid:durableId="117451311">
    <w:abstractNumId w:val="1"/>
  </w:num>
  <w:num w:numId="17" w16cid:durableId="1079865205">
    <w:abstractNumId w:val="4"/>
  </w:num>
  <w:num w:numId="18" w16cid:durableId="1907255477">
    <w:abstractNumId w:val="3"/>
  </w:num>
  <w:num w:numId="19" w16cid:durableId="1628774775">
    <w:abstractNumId w:val="9"/>
  </w:num>
  <w:num w:numId="20" w16cid:durableId="170853122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A2"/>
    <w:rsid w:val="00017517"/>
    <w:rsid w:val="00023834"/>
    <w:rsid w:val="00040F1D"/>
    <w:rsid w:val="00047CF6"/>
    <w:rsid w:val="00064131"/>
    <w:rsid w:val="00065FFB"/>
    <w:rsid w:val="000669A2"/>
    <w:rsid w:val="00071927"/>
    <w:rsid w:val="00091601"/>
    <w:rsid w:val="00093CD3"/>
    <w:rsid w:val="000A185C"/>
    <w:rsid w:val="000A634E"/>
    <w:rsid w:val="000B1C68"/>
    <w:rsid w:val="000C1DB2"/>
    <w:rsid w:val="000C3BA3"/>
    <w:rsid w:val="000C4F6B"/>
    <w:rsid w:val="000D6DD8"/>
    <w:rsid w:val="000D7CC5"/>
    <w:rsid w:val="000F358A"/>
    <w:rsid w:val="00112B86"/>
    <w:rsid w:val="00115C17"/>
    <w:rsid w:val="00116E92"/>
    <w:rsid w:val="0013115E"/>
    <w:rsid w:val="00134E1D"/>
    <w:rsid w:val="00136E78"/>
    <w:rsid w:val="001450BA"/>
    <w:rsid w:val="00146F3E"/>
    <w:rsid w:val="001567E9"/>
    <w:rsid w:val="00156F00"/>
    <w:rsid w:val="00180FDF"/>
    <w:rsid w:val="00183612"/>
    <w:rsid w:val="00186FEB"/>
    <w:rsid w:val="00195F7F"/>
    <w:rsid w:val="001A1F79"/>
    <w:rsid w:val="001B0BBA"/>
    <w:rsid w:val="001B1009"/>
    <w:rsid w:val="001B44E6"/>
    <w:rsid w:val="001C0B7E"/>
    <w:rsid w:val="001C3583"/>
    <w:rsid w:val="001D550F"/>
    <w:rsid w:val="001D744F"/>
    <w:rsid w:val="001D77BC"/>
    <w:rsid w:val="001E1C4C"/>
    <w:rsid w:val="00201500"/>
    <w:rsid w:val="00206BCF"/>
    <w:rsid w:val="00222B30"/>
    <w:rsid w:val="00236BA8"/>
    <w:rsid w:val="00240D85"/>
    <w:rsid w:val="00252062"/>
    <w:rsid w:val="00255900"/>
    <w:rsid w:val="00262394"/>
    <w:rsid w:val="002673FE"/>
    <w:rsid w:val="00274C12"/>
    <w:rsid w:val="00285030"/>
    <w:rsid w:val="00285905"/>
    <w:rsid w:val="002A193C"/>
    <w:rsid w:val="002A2E95"/>
    <w:rsid w:val="002B7A96"/>
    <w:rsid w:val="002C7B87"/>
    <w:rsid w:val="002E0860"/>
    <w:rsid w:val="0030014C"/>
    <w:rsid w:val="003005B7"/>
    <w:rsid w:val="0030121F"/>
    <w:rsid w:val="00304591"/>
    <w:rsid w:val="00305911"/>
    <w:rsid w:val="003116E7"/>
    <w:rsid w:val="0031258F"/>
    <w:rsid w:val="003237A6"/>
    <w:rsid w:val="00336A98"/>
    <w:rsid w:val="00336D16"/>
    <w:rsid w:val="00340820"/>
    <w:rsid w:val="00357095"/>
    <w:rsid w:val="00362353"/>
    <w:rsid w:val="00363B0C"/>
    <w:rsid w:val="00381D23"/>
    <w:rsid w:val="003901F9"/>
    <w:rsid w:val="00396339"/>
    <w:rsid w:val="003A4B4A"/>
    <w:rsid w:val="003B17E9"/>
    <w:rsid w:val="003B305D"/>
    <w:rsid w:val="003B35D3"/>
    <w:rsid w:val="003C15E6"/>
    <w:rsid w:val="003C347D"/>
    <w:rsid w:val="003C75E5"/>
    <w:rsid w:val="003D3CE1"/>
    <w:rsid w:val="003D44DC"/>
    <w:rsid w:val="003F5D78"/>
    <w:rsid w:val="003F6032"/>
    <w:rsid w:val="00402404"/>
    <w:rsid w:val="00406AC2"/>
    <w:rsid w:val="0041613D"/>
    <w:rsid w:val="00426331"/>
    <w:rsid w:val="00436440"/>
    <w:rsid w:val="00451E21"/>
    <w:rsid w:val="00460750"/>
    <w:rsid w:val="004705F2"/>
    <w:rsid w:val="00473964"/>
    <w:rsid w:val="004757CF"/>
    <w:rsid w:val="004769AC"/>
    <w:rsid w:val="00482FD5"/>
    <w:rsid w:val="004837B1"/>
    <w:rsid w:val="0048569E"/>
    <w:rsid w:val="00486C20"/>
    <w:rsid w:val="00490E7F"/>
    <w:rsid w:val="00492F67"/>
    <w:rsid w:val="004A0C57"/>
    <w:rsid w:val="004C0829"/>
    <w:rsid w:val="004C6362"/>
    <w:rsid w:val="004C6C47"/>
    <w:rsid w:val="004F56E0"/>
    <w:rsid w:val="00530B14"/>
    <w:rsid w:val="005566CD"/>
    <w:rsid w:val="00580C92"/>
    <w:rsid w:val="0059380F"/>
    <w:rsid w:val="005B7C67"/>
    <w:rsid w:val="005C00E7"/>
    <w:rsid w:val="005D330F"/>
    <w:rsid w:val="005D6901"/>
    <w:rsid w:val="005F0E4D"/>
    <w:rsid w:val="005F7ED2"/>
    <w:rsid w:val="0060188F"/>
    <w:rsid w:val="00602DB7"/>
    <w:rsid w:val="00611DA7"/>
    <w:rsid w:val="0061569D"/>
    <w:rsid w:val="006416D4"/>
    <w:rsid w:val="00643271"/>
    <w:rsid w:val="0064786D"/>
    <w:rsid w:val="00651909"/>
    <w:rsid w:val="00655B52"/>
    <w:rsid w:val="006C5C3D"/>
    <w:rsid w:val="006E1CF5"/>
    <w:rsid w:val="006E4048"/>
    <w:rsid w:val="006E6AEB"/>
    <w:rsid w:val="006F32A0"/>
    <w:rsid w:val="006F5DFF"/>
    <w:rsid w:val="00704CE7"/>
    <w:rsid w:val="00706967"/>
    <w:rsid w:val="00720698"/>
    <w:rsid w:val="00735B88"/>
    <w:rsid w:val="00737508"/>
    <w:rsid w:val="007405CB"/>
    <w:rsid w:val="00756832"/>
    <w:rsid w:val="00757AC4"/>
    <w:rsid w:val="00762C3E"/>
    <w:rsid w:val="00783A8B"/>
    <w:rsid w:val="007B1F92"/>
    <w:rsid w:val="007C5B94"/>
    <w:rsid w:val="007D0A00"/>
    <w:rsid w:val="007E1A4F"/>
    <w:rsid w:val="007E2BC0"/>
    <w:rsid w:val="007E5851"/>
    <w:rsid w:val="008004EB"/>
    <w:rsid w:val="008153FE"/>
    <w:rsid w:val="00815F5C"/>
    <w:rsid w:val="00821DA2"/>
    <w:rsid w:val="0082249A"/>
    <w:rsid w:val="00826753"/>
    <w:rsid w:val="0083318F"/>
    <w:rsid w:val="00833933"/>
    <w:rsid w:val="00835E9D"/>
    <w:rsid w:val="00856A3B"/>
    <w:rsid w:val="008679DE"/>
    <w:rsid w:val="00886F8D"/>
    <w:rsid w:val="008921F0"/>
    <w:rsid w:val="00892FE1"/>
    <w:rsid w:val="00896C94"/>
    <w:rsid w:val="008A052A"/>
    <w:rsid w:val="008A3190"/>
    <w:rsid w:val="008C7307"/>
    <w:rsid w:val="008D1B48"/>
    <w:rsid w:val="0090774C"/>
    <w:rsid w:val="00921FE9"/>
    <w:rsid w:val="009357F9"/>
    <w:rsid w:val="00937BE8"/>
    <w:rsid w:val="009600FF"/>
    <w:rsid w:val="009679F4"/>
    <w:rsid w:val="00991227"/>
    <w:rsid w:val="00996A46"/>
    <w:rsid w:val="009A1E6B"/>
    <w:rsid w:val="009A75AD"/>
    <w:rsid w:val="009A796F"/>
    <w:rsid w:val="009C1320"/>
    <w:rsid w:val="009C3938"/>
    <w:rsid w:val="009C452F"/>
    <w:rsid w:val="009D0077"/>
    <w:rsid w:val="009D50D0"/>
    <w:rsid w:val="009E7B5C"/>
    <w:rsid w:val="009F00C4"/>
    <w:rsid w:val="009F2B6A"/>
    <w:rsid w:val="009F6E1F"/>
    <w:rsid w:val="00A00822"/>
    <w:rsid w:val="00A0463C"/>
    <w:rsid w:val="00A15B2E"/>
    <w:rsid w:val="00A16700"/>
    <w:rsid w:val="00A26D23"/>
    <w:rsid w:val="00A27706"/>
    <w:rsid w:val="00A336EC"/>
    <w:rsid w:val="00A347B3"/>
    <w:rsid w:val="00A41405"/>
    <w:rsid w:val="00A52203"/>
    <w:rsid w:val="00A7401B"/>
    <w:rsid w:val="00A77CFB"/>
    <w:rsid w:val="00A87C92"/>
    <w:rsid w:val="00A9002C"/>
    <w:rsid w:val="00A945F4"/>
    <w:rsid w:val="00AA70E3"/>
    <w:rsid w:val="00AB0FBE"/>
    <w:rsid w:val="00AB27F3"/>
    <w:rsid w:val="00AC4BBA"/>
    <w:rsid w:val="00AF1EB9"/>
    <w:rsid w:val="00AF5211"/>
    <w:rsid w:val="00B01855"/>
    <w:rsid w:val="00B01FB8"/>
    <w:rsid w:val="00B02D69"/>
    <w:rsid w:val="00B22989"/>
    <w:rsid w:val="00B23347"/>
    <w:rsid w:val="00B35721"/>
    <w:rsid w:val="00B43A41"/>
    <w:rsid w:val="00B52198"/>
    <w:rsid w:val="00B5453F"/>
    <w:rsid w:val="00B67233"/>
    <w:rsid w:val="00B97EBA"/>
    <w:rsid w:val="00BA0AFF"/>
    <w:rsid w:val="00BB6ACE"/>
    <w:rsid w:val="00BC169C"/>
    <w:rsid w:val="00BC2F97"/>
    <w:rsid w:val="00BC60E8"/>
    <w:rsid w:val="00BC6BA3"/>
    <w:rsid w:val="00BD0F45"/>
    <w:rsid w:val="00BD2275"/>
    <w:rsid w:val="00BD26B3"/>
    <w:rsid w:val="00BD2FF6"/>
    <w:rsid w:val="00BD67F3"/>
    <w:rsid w:val="00BF0710"/>
    <w:rsid w:val="00BF1164"/>
    <w:rsid w:val="00C00AAC"/>
    <w:rsid w:val="00C05EA8"/>
    <w:rsid w:val="00C06619"/>
    <w:rsid w:val="00C11C33"/>
    <w:rsid w:val="00C2299A"/>
    <w:rsid w:val="00C26506"/>
    <w:rsid w:val="00C267DA"/>
    <w:rsid w:val="00C2759F"/>
    <w:rsid w:val="00C30975"/>
    <w:rsid w:val="00C36B17"/>
    <w:rsid w:val="00C47BB6"/>
    <w:rsid w:val="00C51E35"/>
    <w:rsid w:val="00C5650E"/>
    <w:rsid w:val="00C63093"/>
    <w:rsid w:val="00C67D01"/>
    <w:rsid w:val="00C759F8"/>
    <w:rsid w:val="00C92F0F"/>
    <w:rsid w:val="00CA195F"/>
    <w:rsid w:val="00CA29D4"/>
    <w:rsid w:val="00CB504C"/>
    <w:rsid w:val="00CC355E"/>
    <w:rsid w:val="00CD1877"/>
    <w:rsid w:val="00CD666E"/>
    <w:rsid w:val="00CD73E0"/>
    <w:rsid w:val="00CE0600"/>
    <w:rsid w:val="00CF7FF8"/>
    <w:rsid w:val="00D06356"/>
    <w:rsid w:val="00D1524F"/>
    <w:rsid w:val="00D26820"/>
    <w:rsid w:val="00D32208"/>
    <w:rsid w:val="00D36729"/>
    <w:rsid w:val="00D37FEA"/>
    <w:rsid w:val="00D45274"/>
    <w:rsid w:val="00D45E0E"/>
    <w:rsid w:val="00D47A37"/>
    <w:rsid w:val="00D61857"/>
    <w:rsid w:val="00D666DC"/>
    <w:rsid w:val="00D83BB2"/>
    <w:rsid w:val="00D843C2"/>
    <w:rsid w:val="00D85A4C"/>
    <w:rsid w:val="00D912A7"/>
    <w:rsid w:val="00D97DA4"/>
    <w:rsid w:val="00DC245F"/>
    <w:rsid w:val="00DC36D6"/>
    <w:rsid w:val="00DF491C"/>
    <w:rsid w:val="00E03DDF"/>
    <w:rsid w:val="00E05D92"/>
    <w:rsid w:val="00E223F4"/>
    <w:rsid w:val="00E3006D"/>
    <w:rsid w:val="00E30BA9"/>
    <w:rsid w:val="00E362EF"/>
    <w:rsid w:val="00E42A9C"/>
    <w:rsid w:val="00E472AC"/>
    <w:rsid w:val="00E54F38"/>
    <w:rsid w:val="00E732BE"/>
    <w:rsid w:val="00E74C11"/>
    <w:rsid w:val="00E86770"/>
    <w:rsid w:val="00E96E54"/>
    <w:rsid w:val="00EA23BF"/>
    <w:rsid w:val="00EB2B80"/>
    <w:rsid w:val="00EC4E1E"/>
    <w:rsid w:val="00EF2672"/>
    <w:rsid w:val="00F01D00"/>
    <w:rsid w:val="00F1698C"/>
    <w:rsid w:val="00F16CD5"/>
    <w:rsid w:val="00F35EE8"/>
    <w:rsid w:val="00F45E2C"/>
    <w:rsid w:val="00F478A2"/>
    <w:rsid w:val="00F528B6"/>
    <w:rsid w:val="00F5729D"/>
    <w:rsid w:val="00F63B81"/>
    <w:rsid w:val="00F64A4E"/>
    <w:rsid w:val="00F6568C"/>
    <w:rsid w:val="00F65DFD"/>
    <w:rsid w:val="00F72767"/>
    <w:rsid w:val="00F86A43"/>
    <w:rsid w:val="00F90D42"/>
    <w:rsid w:val="00FA1862"/>
    <w:rsid w:val="00FB088E"/>
    <w:rsid w:val="00FB6115"/>
    <w:rsid w:val="00FC5835"/>
    <w:rsid w:val="00FD117D"/>
    <w:rsid w:val="00FD789E"/>
    <w:rsid w:val="00FE0A64"/>
    <w:rsid w:val="00FE67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2A5FB"/>
  <w15:docId w15:val="{C5042586-F0AB-4FB6-92D2-34BB7C3B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753"/>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0669A2"/>
    <w:pPr>
      <w:widowControl w:val="0"/>
      <w:spacing w:before="360"/>
      <w:contextualSpacing/>
      <w:outlineLvl w:val="0"/>
    </w:pPr>
    <w:rPr>
      <w:rFonts w:ascii="Calibri" w:eastAsiaTheme="minorHAnsi" w:hAnsi="Calibri" w:cstheme="minorBidi"/>
      <w:b/>
      <w:bCs/>
      <w:color w:val="002855"/>
      <w:spacing w:val="5"/>
      <w:kern w:val="28"/>
      <w:sz w:val="60"/>
      <w:szCs w:val="28"/>
      <w:lang w:eastAsia="en-US"/>
    </w:rPr>
  </w:style>
  <w:style w:type="paragraph" w:styleId="Heading2">
    <w:name w:val="heading 2"/>
    <w:basedOn w:val="Normal"/>
    <w:next w:val="Normal"/>
    <w:link w:val="Heading2Char"/>
    <w:uiPriority w:val="3"/>
    <w:rsid w:val="000669A2"/>
    <w:pPr>
      <w:keepNext/>
      <w:numPr>
        <w:numId w:val="8"/>
      </w:numPr>
      <w:spacing w:after="60" w:line="240" w:lineRule="auto"/>
      <w:outlineLvl w:val="1"/>
    </w:pPr>
    <w:rPr>
      <w:rFonts w:ascii="Calibri" w:eastAsiaTheme="minorEastAsia" w:hAnsi="Calibri"/>
      <w:bCs/>
      <w:color w:val="002855"/>
      <w:sz w:val="44"/>
      <w:szCs w:val="28"/>
      <w:lang w:eastAsia="ja-JP"/>
    </w:rPr>
  </w:style>
  <w:style w:type="paragraph" w:styleId="Heading3">
    <w:name w:val="heading 3"/>
    <w:next w:val="Normal"/>
    <w:link w:val="Heading3Char"/>
    <w:uiPriority w:val="4"/>
    <w:qFormat/>
    <w:rsid w:val="000669A2"/>
    <w:pPr>
      <w:keepNext/>
      <w:keepLines/>
      <w:numPr>
        <w:ilvl w:val="1"/>
        <w:numId w:val="8"/>
      </w:numPr>
      <w:outlineLvl w:val="2"/>
    </w:pPr>
    <w:rPr>
      <w:rFonts w:ascii="Calibri" w:eastAsia="Times New Roman" w:hAnsi="Calibri"/>
      <w:b/>
      <w:bCs/>
      <w:color w:val="005F86"/>
      <w:sz w:val="36"/>
      <w:szCs w:val="24"/>
      <w:lang w:eastAsia="en-US"/>
    </w:rPr>
  </w:style>
  <w:style w:type="paragraph" w:styleId="Heading4">
    <w:name w:val="heading 4"/>
    <w:next w:val="Normal"/>
    <w:link w:val="Heading4Char"/>
    <w:uiPriority w:val="5"/>
    <w:qFormat/>
    <w:rsid w:val="000669A2"/>
    <w:pPr>
      <w:keepNext/>
      <w:numPr>
        <w:ilvl w:val="2"/>
        <w:numId w:val="8"/>
      </w:numPr>
      <w:outlineLvl w:val="3"/>
    </w:pPr>
    <w:rPr>
      <w:rFonts w:ascii="Calibri" w:eastAsia="Times New Roman" w:hAnsi="Calibri"/>
      <w:b/>
      <w:bCs/>
      <w:color w:val="C4B000"/>
      <w:sz w:val="32"/>
      <w:szCs w:val="24"/>
      <w:lang w:eastAsia="en-US"/>
    </w:rPr>
  </w:style>
  <w:style w:type="paragraph" w:styleId="Heading5">
    <w:name w:val="heading 5"/>
    <w:basedOn w:val="Normal"/>
    <w:next w:val="Normal"/>
    <w:link w:val="Heading5Char"/>
    <w:uiPriority w:val="6"/>
    <w:rsid w:val="000669A2"/>
    <w:pPr>
      <w:keepNext/>
      <w:keepLines/>
      <w:spacing w:after="0" w:line="240" w:lineRule="auto"/>
      <w:outlineLvl w:val="4"/>
    </w:pPr>
    <w:rPr>
      <w:rFonts w:ascii="Calibri" w:hAnsi="Calibri"/>
      <w:b/>
      <w:color w:val="005F86"/>
      <w:sz w:val="28"/>
    </w:rPr>
  </w:style>
  <w:style w:type="paragraph" w:styleId="Heading6">
    <w:name w:val="heading 6"/>
    <w:basedOn w:val="Normal"/>
    <w:next w:val="Normal"/>
    <w:link w:val="Heading6Char"/>
    <w:uiPriority w:val="9"/>
    <w:semiHidden/>
    <w:qFormat/>
    <w:rsid w:val="00A16700"/>
    <w:pPr>
      <w:keepNext/>
      <w:keepLines/>
      <w:spacing w:before="40" w:after="0"/>
      <w:outlineLvl w:val="5"/>
    </w:pPr>
    <w:rPr>
      <w:rFonts w:eastAsiaTheme="majorEastAsia" w:cstheme="majorBidi"/>
      <w:b/>
      <w:i/>
      <w:color w:val="000000" w:themeColor="text1"/>
      <w:sz w:val="26"/>
    </w:rPr>
  </w:style>
  <w:style w:type="paragraph" w:styleId="Heading7">
    <w:name w:val="heading 7"/>
    <w:basedOn w:val="Normal"/>
    <w:next w:val="Normal"/>
    <w:link w:val="Heading7Char"/>
    <w:uiPriority w:val="9"/>
    <w:semiHidden/>
    <w:qFormat/>
    <w:rsid w:val="00A16700"/>
    <w:pPr>
      <w:keepNext/>
      <w:keepLines/>
      <w:spacing w:before="40" w:after="0"/>
      <w:outlineLvl w:val="6"/>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qFormat/>
    <w:rsid w:val="00A16700"/>
    <w:pPr>
      <w:keepNext/>
      <w:keepLines/>
      <w:spacing w:before="40" w:after="0"/>
      <w:outlineLvl w:val="7"/>
    </w:pPr>
    <w:rPr>
      <w:rFonts w:eastAsiaTheme="majorEastAsia" w:cstheme="majorBidi"/>
      <w:b/>
      <w:i/>
      <w:szCs w:val="21"/>
    </w:rPr>
  </w:style>
  <w:style w:type="paragraph" w:styleId="Heading9">
    <w:name w:val="heading 9"/>
    <w:basedOn w:val="Normal"/>
    <w:next w:val="Normal"/>
    <w:link w:val="Heading9Char"/>
    <w:uiPriority w:val="9"/>
    <w:semiHidden/>
    <w:qFormat/>
    <w:rsid w:val="00826753"/>
    <w:pPr>
      <w:keepNext/>
      <w:keepLines/>
      <w:spacing w:before="40" w:after="0"/>
      <w:outlineLvl w:val="8"/>
    </w:pPr>
    <w:rPr>
      <w:rFonts w:eastAsiaTheme="majorEastAsia" w:cstheme="majorBidi"/>
      <w:b/>
      <w:iCs/>
      <w:color w:val="000000" w:themeColor="tex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customStyle="1" w:styleId="CommentTextChar">
    <w:name w:val="Comment Text Char"/>
    <w:basedOn w:val="DefaultParagraphFont"/>
    <w:link w:val="CommentText"/>
    <w:rsid w:val="00BB6ACE"/>
    <w:rPr>
      <w:rFonts w:asciiTheme="minorHAnsi" w:eastAsiaTheme="minorHAnsi" w:hAnsiTheme="minorHAnsi" w:cstheme="minorBidi"/>
      <w:lang w:eastAsia="en-US"/>
    </w:rPr>
  </w:style>
  <w:style w:type="paragraph" w:styleId="Header">
    <w:name w:val="header"/>
    <w:basedOn w:val="Normal"/>
    <w:link w:val="HeaderChar"/>
    <w:uiPriority w:val="26"/>
    <w:rsid w:val="00D61857"/>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D61857"/>
    <w:rPr>
      <w:rFonts w:ascii="Calibri" w:eastAsiaTheme="minorHAnsi" w:hAnsi="Calibri" w:cstheme="minorBidi"/>
      <w:szCs w:val="22"/>
      <w:lang w:eastAsia="en-US"/>
    </w:rPr>
  </w:style>
  <w:style w:type="paragraph" w:styleId="Footer">
    <w:name w:val="footer"/>
    <w:basedOn w:val="Normal"/>
    <w:link w:val="FooterChar"/>
    <w:uiPriority w:val="27"/>
    <w:rsid w:val="00D61857"/>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D6185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0669A2"/>
    <w:rPr>
      <w:rFonts w:ascii="Calibri" w:eastAsiaTheme="minorHAnsi" w:hAnsi="Calibri" w:cstheme="minorBidi"/>
      <w:b/>
      <w:bCs/>
      <w:color w:val="002855"/>
      <w:spacing w:val="5"/>
      <w:kern w:val="28"/>
      <w:sz w:val="60"/>
      <w:szCs w:val="28"/>
      <w:lang w:eastAsia="en-US"/>
    </w:rPr>
  </w:style>
  <w:style w:type="character" w:customStyle="1" w:styleId="Heading2Char">
    <w:name w:val="Heading 2 Char"/>
    <w:basedOn w:val="DefaultParagraphFont"/>
    <w:link w:val="Heading2"/>
    <w:uiPriority w:val="3"/>
    <w:rsid w:val="000669A2"/>
    <w:rPr>
      <w:rFonts w:ascii="Calibri" w:eastAsiaTheme="minorEastAsia" w:hAnsi="Calibri" w:cstheme="minorBidi"/>
      <w:bCs/>
      <w:color w:val="002855"/>
      <w:sz w:val="44"/>
      <w:szCs w:val="28"/>
      <w:lang w:eastAsia="ja-JP"/>
    </w:rPr>
  </w:style>
  <w:style w:type="character" w:customStyle="1" w:styleId="Heading3Char">
    <w:name w:val="Heading 3 Char"/>
    <w:basedOn w:val="DefaultParagraphFont"/>
    <w:link w:val="Heading3"/>
    <w:uiPriority w:val="4"/>
    <w:rsid w:val="000669A2"/>
    <w:rPr>
      <w:rFonts w:ascii="Calibri" w:eastAsia="Times New Roman" w:hAnsi="Calibri"/>
      <w:b/>
      <w:bCs/>
      <w:color w:val="005F86"/>
      <w:sz w:val="36"/>
      <w:szCs w:val="24"/>
      <w:lang w:eastAsia="en-US"/>
    </w:rPr>
  </w:style>
  <w:style w:type="character" w:customStyle="1" w:styleId="Heading4Char">
    <w:name w:val="Heading 4 Char"/>
    <w:basedOn w:val="DefaultParagraphFont"/>
    <w:link w:val="Heading4"/>
    <w:uiPriority w:val="5"/>
    <w:rsid w:val="000669A2"/>
    <w:rPr>
      <w:rFonts w:ascii="Calibri" w:eastAsia="Times New Roman" w:hAnsi="Calibri"/>
      <w:b/>
      <w:bCs/>
      <w:color w:val="C4B000"/>
      <w:sz w:val="32"/>
      <w:szCs w:val="24"/>
      <w:lang w:eastAsia="en-US"/>
    </w:rPr>
  </w:style>
  <w:style w:type="character" w:customStyle="1" w:styleId="Heading5Char">
    <w:name w:val="Heading 5 Char"/>
    <w:basedOn w:val="DefaultParagraphFont"/>
    <w:link w:val="Heading5"/>
    <w:uiPriority w:val="6"/>
    <w:rsid w:val="000669A2"/>
    <w:rPr>
      <w:rFonts w:ascii="Calibri" w:eastAsiaTheme="minorHAnsi" w:hAnsi="Calibri" w:cstheme="minorBidi"/>
      <w:b/>
      <w:color w:val="005F86"/>
      <w:sz w:val="28"/>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0669A2"/>
    <w:pPr>
      <w:spacing w:before="120"/>
    </w:pPr>
    <w:rPr>
      <w:b w:val="0"/>
      <w:sz w:val="44"/>
      <w:szCs w:val="56"/>
    </w:rPr>
  </w:style>
  <w:style w:type="character" w:customStyle="1" w:styleId="SubtitleChar">
    <w:name w:val="Subtitle Char"/>
    <w:basedOn w:val="DefaultParagraphFont"/>
    <w:link w:val="Subtitle"/>
    <w:uiPriority w:val="23"/>
    <w:rsid w:val="000669A2"/>
    <w:rPr>
      <w:rFonts w:ascii="Calibri" w:eastAsiaTheme="minorHAnsi" w:hAnsi="Calibri" w:cstheme="minorBidi"/>
      <w:bCs/>
      <w:color w:val="002855"/>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BB6AC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762C3E"/>
    <w:pPr>
      <w:numPr>
        <w:numId w:val="9"/>
      </w:numPr>
      <w:spacing w:before="120" w:after="120"/>
      <w:ind w:left="454" w:hanging="454"/>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762C3E"/>
    <w:pPr>
      <w:numPr>
        <w:ilvl w:val="1"/>
        <w:numId w:val="9"/>
      </w:numPr>
      <w:spacing w:before="120" w:after="120"/>
      <w:ind w:left="908" w:hanging="454"/>
      <w:contextualSpacing/>
    </w:pPr>
  </w:style>
  <w:style w:type="paragraph" w:styleId="ListNumber">
    <w:name w:val="List Number"/>
    <w:basedOn w:val="Normal"/>
    <w:uiPriority w:val="9"/>
    <w:qFormat/>
    <w:rsid w:val="00762C3E"/>
    <w:pPr>
      <w:numPr>
        <w:numId w:val="10"/>
      </w:numPr>
      <w:tabs>
        <w:tab w:val="left" w:pos="142"/>
      </w:tabs>
      <w:spacing w:before="120" w:after="120"/>
      <w:ind w:left="454" w:hanging="454"/>
    </w:pPr>
  </w:style>
  <w:style w:type="paragraph" w:styleId="ListNumber2">
    <w:name w:val="List Number 2"/>
    <w:uiPriority w:val="10"/>
    <w:qFormat/>
    <w:rsid w:val="009E7B5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821DA2"/>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7"/>
      </w:numPr>
      <w:ind w:left="357" w:hanging="357"/>
    </w:pPr>
  </w:style>
  <w:style w:type="paragraph" w:customStyle="1" w:styleId="TableBullet">
    <w:name w:val="Table Bullet"/>
    <w:basedOn w:val="TableText"/>
    <w:uiPriority w:val="15"/>
    <w:qFormat/>
    <w:rsid w:val="00996A46"/>
    <w:pPr>
      <w:numPr>
        <w:numId w:val="6"/>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semiHidden/>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1"/>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2"/>
      </w:numPr>
    </w:pPr>
  </w:style>
  <w:style w:type="numbering" w:customStyle="1" w:styleId="Headinglist">
    <w:name w:val="Heading list"/>
    <w:uiPriority w:val="99"/>
    <w:rsid w:val="00BB6ACE"/>
    <w:pPr>
      <w:numPr>
        <w:numId w:val="3"/>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62C3E"/>
    <w:pPr>
      <w:numPr>
        <w:ilvl w:val="2"/>
        <w:numId w:val="9"/>
      </w:numPr>
      <w:ind w:left="1361" w:hanging="45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CF7FF8"/>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
    <w:qFormat/>
    <w:rsid w:val="00996A46"/>
    <w:pPr>
      <w:numPr>
        <w:numId w:val="11"/>
      </w:numPr>
      <w:tabs>
        <w:tab w:val="num" w:pos="462"/>
      </w:tabs>
      <w:ind w:left="568" w:hanging="284"/>
    </w:pPr>
  </w:style>
  <w:style w:type="numbering" w:customStyle="1" w:styleId="TableBulletlist">
    <w:name w:val="Table Bullet list"/>
    <w:uiPriority w:val="99"/>
    <w:rsid w:val="00BB6ACE"/>
    <w:pPr>
      <w:numPr>
        <w:numId w:val="5"/>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semiHidden/>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A16700"/>
    <w:rPr>
      <w:rFonts w:asciiTheme="minorHAnsi" w:eastAsiaTheme="majorEastAsia" w:hAnsiTheme="minorHAnsi" w:cstheme="majorBidi"/>
      <w:b/>
      <w:i/>
      <w:color w:val="000000" w:themeColor="text1"/>
      <w:sz w:val="26"/>
      <w:szCs w:val="22"/>
      <w:lang w:eastAsia="en-US"/>
    </w:rPr>
  </w:style>
  <w:style w:type="paragraph" w:customStyle="1" w:styleId="TableListNumber2">
    <w:name w:val="Table List Number 2"/>
    <w:basedOn w:val="TableText"/>
    <w:qFormat/>
    <w:rsid w:val="00CF7FF8"/>
    <w:pPr>
      <w:numPr>
        <w:ilvl w:val="1"/>
        <w:numId w:val="13"/>
      </w:numPr>
    </w:pPr>
  </w:style>
  <w:style w:type="paragraph" w:customStyle="1" w:styleId="TableListNumber3">
    <w:name w:val="Table List Number 3"/>
    <w:basedOn w:val="TableText"/>
    <w:qFormat/>
    <w:rsid w:val="00CF7FF8"/>
    <w:pPr>
      <w:numPr>
        <w:ilvl w:val="2"/>
        <w:numId w:val="13"/>
      </w:numPr>
    </w:pPr>
  </w:style>
  <w:style w:type="numbering" w:customStyle="1" w:styleId="Tablenumberedlists">
    <w:name w:val="Table numbered lists"/>
    <w:uiPriority w:val="99"/>
    <w:rsid w:val="00CF7FF8"/>
    <w:pPr>
      <w:numPr>
        <w:numId w:val="13"/>
      </w:numPr>
    </w:pPr>
  </w:style>
  <w:style w:type="character" w:customStyle="1" w:styleId="Heading7Char">
    <w:name w:val="Heading 7 Char"/>
    <w:basedOn w:val="DefaultParagraphFont"/>
    <w:link w:val="Heading7"/>
    <w:uiPriority w:val="9"/>
    <w:semiHidden/>
    <w:rsid w:val="00A16700"/>
    <w:rPr>
      <w:rFonts w:asciiTheme="minorHAnsi" w:eastAsiaTheme="majorEastAsia" w:hAnsiTheme="minorHAnsi" w:cstheme="majorBidi"/>
      <w:b/>
      <w:iCs/>
      <w:color w:val="000000" w:themeColor="text1"/>
      <w:sz w:val="24"/>
      <w:szCs w:val="22"/>
      <w:lang w:eastAsia="en-US"/>
    </w:rPr>
  </w:style>
  <w:style w:type="character" w:customStyle="1" w:styleId="Heading8Char">
    <w:name w:val="Heading 8 Char"/>
    <w:basedOn w:val="DefaultParagraphFont"/>
    <w:link w:val="Heading8"/>
    <w:uiPriority w:val="9"/>
    <w:semiHidden/>
    <w:rsid w:val="00A16700"/>
    <w:rPr>
      <w:rFonts w:asciiTheme="minorHAnsi" w:eastAsiaTheme="majorEastAsia" w:hAnsiTheme="minorHAnsi" w:cstheme="majorBidi"/>
      <w:b/>
      <w:i/>
      <w:sz w:val="22"/>
      <w:szCs w:val="21"/>
      <w:lang w:eastAsia="en-US"/>
    </w:rPr>
  </w:style>
  <w:style w:type="paragraph" w:customStyle="1" w:styleId="BoxTextNumber">
    <w:name w:val="Box Text Number"/>
    <w:basedOn w:val="BoxText"/>
    <w:qFormat/>
    <w:rsid w:val="00A27706"/>
    <w:pPr>
      <w:numPr>
        <w:numId w:val="15"/>
      </w:numPr>
    </w:pPr>
  </w:style>
  <w:style w:type="character" w:customStyle="1" w:styleId="Heading9Char">
    <w:name w:val="Heading 9 Char"/>
    <w:basedOn w:val="DefaultParagraphFont"/>
    <w:link w:val="Heading9"/>
    <w:uiPriority w:val="9"/>
    <w:semiHidden/>
    <w:rsid w:val="00826753"/>
    <w:rPr>
      <w:rFonts w:asciiTheme="minorHAnsi" w:eastAsiaTheme="majorEastAsia" w:hAnsiTheme="minorHAnsi" w:cstheme="majorBidi"/>
      <w:b/>
      <w:iCs/>
      <w:color w:val="000000" w:themeColor="text1"/>
      <w:szCs w:val="21"/>
      <w:lang w:eastAsia="en-US"/>
    </w:rPr>
  </w:style>
  <w:style w:type="paragraph" w:styleId="Revision">
    <w:name w:val="Revision"/>
    <w:hidden/>
    <w:uiPriority w:val="99"/>
    <w:semiHidden/>
    <w:rsid w:val="00C36B1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23268191">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315694">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ulture.gov.au/nb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biosecurity.gov.au/about/biosecurity-business-networ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policy/australia/public-awareness/ab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ubscribe.agriculture.gov.au/subscribe?_gl=1*1h5ibwn*_ga*MTAyNDUwMjU3MS4xNjc2NDI2NDMz*_ga_EFTD1N73JJ*MTY4MDIxOTM5MC43OC4xLjE2ODAyMTk0MTMuMC4wLj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BF@aff.gov.au"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Short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4F656C-B5E7-4000-8877-C0A86D979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Short_document_template</Template>
  <TotalTime>4</TotalTime>
  <Pages>5</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Communique: 2025 National Biosecurity Forum</vt:lpstr>
    </vt:vector>
  </TitlesOfParts>
  <Company/>
  <LinksUpToDate>false</LinksUpToDate>
  <CharactersWithSpaces>11067</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 2025 National Biosecurity Forum</dc:title>
  <dc:creator>Department of Agriculture, Fisheries and Forestry</dc:creator>
  <cp:lastModifiedBy>Salins, Alise</cp:lastModifiedBy>
  <cp:revision>5</cp:revision>
  <cp:lastPrinted>2019-02-13T02:42:00Z</cp:lastPrinted>
  <dcterms:created xsi:type="dcterms:W3CDTF">2025-11-18T23:36:00Z</dcterms:created>
  <dcterms:modified xsi:type="dcterms:W3CDTF">2025-11-23T22:32:00Z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_DocHome">
    <vt:i4>986778056</vt:i4>
  </property>
  <property fmtid="{D5CDD505-2E9C-101B-9397-08002B2CF9AE}" pid="4" name="ClassificationContentMarkingHeaderShapeIds">
    <vt:lpwstr>75e73740,2c8aeb6c,4d3bd1fa,55ab39f3,34f34a2f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351e854a,51c89a,793599a5,3e83fc58,78ecbfb3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2024-07-17T04:47:03Z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9f8d9c3c-f4a4-40a1-ad7c-6abbf8b868bb</vt:lpwstr>
  </property>
  <property fmtid="{D5CDD505-2E9C-101B-9397-08002B2CF9AE}" pid="16" name="MSIP_Label_933d8be6-3c40-4052-87a2-9c2adcba8759_ContentBits">
    <vt:lpwstr>3</vt:lpwstr>
  </property>
</Properties>
</file>