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4576" w14:textId="0F839972" w:rsidR="00B82095" w:rsidRPr="00220618" w:rsidRDefault="007C3771" w:rsidP="00D31F7C">
      <w:pPr>
        <w:pStyle w:val="Heading1"/>
      </w:pPr>
      <w:r w:rsidRPr="00996D55">
        <w:t>Fact</w:t>
      </w:r>
      <w:r w:rsidR="00497827" w:rsidRPr="008857A3">
        <w:rPr>
          <w:b w:val="0"/>
          <w:bCs w:val="0"/>
        </w:rPr>
        <w:t xml:space="preserve"> </w:t>
      </w:r>
      <w:r w:rsidRPr="00996D55">
        <w:t>sheet:</w:t>
      </w:r>
      <w:r w:rsidRPr="00D31F7C">
        <w:rPr>
          <w:b w:val="0"/>
          <w:bCs w:val="0"/>
        </w:rPr>
        <w:t xml:space="preserve"> </w:t>
      </w:r>
      <w:r w:rsidR="002275DC" w:rsidRPr="002275DC">
        <w:t>National Climate Resilience and Adaptation Strategy</w:t>
      </w:r>
      <w:r w:rsidR="00B03F1B">
        <w:t xml:space="preserve"> 2021 to 2025</w:t>
      </w:r>
    </w:p>
    <w:p w14:paraId="05AC95CE" w14:textId="14B16760" w:rsidR="002275DC" w:rsidRDefault="002275DC" w:rsidP="002275DC">
      <w:r>
        <w:t xml:space="preserve">The Australian Government’s new </w:t>
      </w:r>
      <w:r w:rsidRPr="002275DC">
        <w:rPr>
          <w:rStyle w:val="Emphasis"/>
        </w:rPr>
        <w:t>National Climate Resilience and Adaptation Strategy</w:t>
      </w:r>
      <w:r>
        <w:t xml:space="preserve"> </w:t>
      </w:r>
      <w:r w:rsidRPr="00996D55">
        <w:rPr>
          <w:rStyle w:val="Emphasis"/>
        </w:rPr>
        <w:t>2021 to 2025</w:t>
      </w:r>
      <w:r>
        <w:t xml:space="preserve"> positions Australia to better anticipate, manage and adapt to our changing climate.</w:t>
      </w:r>
    </w:p>
    <w:p w14:paraId="2CFB1AA9" w14:textId="44EE4C8A" w:rsidR="00754CA3" w:rsidRDefault="002275DC" w:rsidP="002275DC">
      <w:r>
        <w:t xml:space="preserve">The </w:t>
      </w:r>
      <w:r w:rsidR="00936D86">
        <w:t>s</w:t>
      </w:r>
      <w:r>
        <w:t xml:space="preserve">trategy provides a path towards a more climate resilient Australia for our current and future generations. Three interlinked objectives will ensure Australians can better protect our natural assets, build community </w:t>
      </w:r>
      <w:proofErr w:type="gramStart"/>
      <w:r>
        <w:t>resilience</w:t>
      </w:r>
      <w:proofErr w:type="gramEnd"/>
      <w:r>
        <w:t xml:space="preserve"> and generate economic opportunities.</w:t>
      </w:r>
    </w:p>
    <w:p w14:paraId="77D2E6A0" w14:textId="3555E976" w:rsidR="002275DC" w:rsidRDefault="002275DC" w:rsidP="002275DC">
      <w:pPr>
        <w:pStyle w:val="Heading2"/>
      </w:pPr>
      <w:r w:rsidRPr="002275DC">
        <w:t>Objectives</w:t>
      </w:r>
    </w:p>
    <w:p w14:paraId="00682AEF" w14:textId="74D78E89" w:rsidR="002275DC" w:rsidRDefault="002275DC" w:rsidP="002275DC">
      <w:pPr>
        <w:pStyle w:val="ListBullet"/>
      </w:pPr>
      <w:r>
        <w:t>Drive investment and action through collaboration</w:t>
      </w:r>
      <w:r w:rsidR="007C3771">
        <w:t>.</w:t>
      </w:r>
    </w:p>
    <w:p w14:paraId="3743CB3F" w14:textId="0C84149C" w:rsidR="002275DC" w:rsidRDefault="002275DC" w:rsidP="002275DC">
      <w:pPr>
        <w:pStyle w:val="ListBullet"/>
      </w:pPr>
      <w:r>
        <w:t>Improve climate information and services</w:t>
      </w:r>
      <w:r w:rsidR="007C3771">
        <w:t>.</w:t>
      </w:r>
    </w:p>
    <w:p w14:paraId="24562D0C" w14:textId="42175B72" w:rsidR="00B82095" w:rsidRPr="006F6FE8" w:rsidRDefault="002275DC" w:rsidP="002275DC">
      <w:pPr>
        <w:pStyle w:val="ListBullet"/>
      </w:pPr>
      <w:r>
        <w:t>Assess progress and improve over time</w:t>
      </w:r>
      <w:r w:rsidR="007C3771">
        <w:t>.</w:t>
      </w:r>
    </w:p>
    <w:p w14:paraId="7F88486E" w14:textId="77777777" w:rsidR="002275DC" w:rsidRDefault="002275DC" w:rsidP="00FA505D">
      <w:pPr>
        <w:pStyle w:val="Heading2"/>
      </w:pPr>
      <w:r w:rsidRPr="002275DC">
        <w:t>Australian Government actions</w:t>
      </w:r>
    </w:p>
    <w:p w14:paraId="1E4AEFD7" w14:textId="5D506C68" w:rsidR="002275DC" w:rsidRDefault="002275DC">
      <w:r w:rsidRPr="002275DC">
        <w:t xml:space="preserve">The Australian Government will continue to work with all levels of government, </w:t>
      </w:r>
      <w:proofErr w:type="gramStart"/>
      <w:r w:rsidRPr="002275DC">
        <w:t>business</w:t>
      </w:r>
      <w:proofErr w:type="gramEnd"/>
      <w:r w:rsidRPr="002275DC">
        <w:t xml:space="preserve"> and the community to ensure our actions to implement the </w:t>
      </w:r>
      <w:r w:rsidR="00944DEC">
        <w:t>s</w:t>
      </w:r>
      <w:r w:rsidRPr="002275DC">
        <w:t>trategy complement and reinforce existing actions.</w:t>
      </w:r>
    </w:p>
    <w:p w14:paraId="69EA3B5A" w14:textId="7DD8AD60" w:rsidR="000A188B" w:rsidRPr="00B43A41" w:rsidRDefault="000A188B" w:rsidP="000A188B">
      <w:pPr>
        <w:pStyle w:val="Heading3"/>
      </w:pPr>
      <w:r w:rsidRPr="00B43A41">
        <w:t>Driving investment and action through collaboration</w:t>
      </w:r>
    </w:p>
    <w:p w14:paraId="392B2F75" w14:textId="53B816DD" w:rsidR="00497827" w:rsidRPr="000A188B" w:rsidRDefault="002275DC" w:rsidP="000A188B">
      <w:r w:rsidRPr="00B43A41">
        <w:t xml:space="preserve">The Australian Government will </w:t>
      </w:r>
      <w:bookmarkStart w:id="0" w:name="_Hlk88831742"/>
      <w:r w:rsidR="00C059D9" w:rsidRPr="00B43A41">
        <w:t>achieve this</w:t>
      </w:r>
      <w:r w:rsidRPr="00B43A41">
        <w:t xml:space="preserve"> </w:t>
      </w:r>
      <w:bookmarkEnd w:id="0"/>
      <w:r w:rsidRPr="00B43A41">
        <w:t>by:</w:t>
      </w:r>
    </w:p>
    <w:p w14:paraId="51AAF43A" w14:textId="0AF406DC" w:rsidR="002275DC" w:rsidRDefault="002275DC" w:rsidP="002275DC">
      <w:pPr>
        <w:pStyle w:val="ListBullet"/>
      </w:pPr>
      <w:r>
        <w:t>providing enhanced national leadership and coordination through a new National Adaptation Policy Office</w:t>
      </w:r>
    </w:p>
    <w:p w14:paraId="26682FBC" w14:textId="6E63F2FF" w:rsidR="002275DC" w:rsidRDefault="002275DC" w:rsidP="002275DC">
      <w:pPr>
        <w:pStyle w:val="ListBullet"/>
      </w:pPr>
      <w:r>
        <w:t xml:space="preserve">partnering with governments, </w:t>
      </w:r>
      <w:proofErr w:type="gramStart"/>
      <w:r>
        <w:t>businesses</w:t>
      </w:r>
      <w:proofErr w:type="gramEnd"/>
      <w:r>
        <w:t xml:space="preserve"> and communities to act and invest.</w:t>
      </w:r>
    </w:p>
    <w:p w14:paraId="05FC10E6" w14:textId="77777777" w:rsidR="002275DC" w:rsidRDefault="002275DC" w:rsidP="002275DC">
      <w:r>
        <w:t>By working together, we can direct adaptation efforts and guide financial flows to the highest adaptation and resilience priorities. This will minimise climate impacts and unlock opportunities across Australia’s natural, built, social and economic domains.</w:t>
      </w:r>
    </w:p>
    <w:p w14:paraId="394221E9" w14:textId="0DC42FA6" w:rsidR="00497827" w:rsidRDefault="00B43A41" w:rsidP="00B43A41">
      <w:pPr>
        <w:pStyle w:val="Heading3"/>
      </w:pPr>
      <w:r>
        <w:t>I</w:t>
      </w:r>
      <w:r w:rsidR="002275DC" w:rsidRPr="00B43A41">
        <w:t>mprove climate information and services</w:t>
      </w:r>
    </w:p>
    <w:p w14:paraId="3A649DB7" w14:textId="0AEA5C3B" w:rsidR="00B43A41" w:rsidRPr="00B43A41" w:rsidRDefault="00B43A41" w:rsidP="00B43A41">
      <w:r w:rsidRPr="00B43A41">
        <w:t>The Australian Government will achieve this by:</w:t>
      </w:r>
    </w:p>
    <w:p w14:paraId="352EA062" w14:textId="728DBCB4" w:rsidR="002275DC" w:rsidRDefault="002275DC" w:rsidP="002275DC">
      <w:pPr>
        <w:pStyle w:val="ListBullet"/>
      </w:pPr>
      <w:r>
        <w:t>delivering coordinated climate information and services to more users</w:t>
      </w:r>
    </w:p>
    <w:p w14:paraId="58CB9AFA" w14:textId="3727A2DF" w:rsidR="002275DC" w:rsidRDefault="002275DC" w:rsidP="002275DC">
      <w:pPr>
        <w:pStyle w:val="ListBullet"/>
      </w:pPr>
      <w:r>
        <w:t>continuing to deliver world-class climate science and research that informs successful adaptation.</w:t>
      </w:r>
    </w:p>
    <w:p w14:paraId="16055EAF" w14:textId="77777777" w:rsidR="002275DC" w:rsidRDefault="002275DC" w:rsidP="002275DC">
      <w:r>
        <w:t>Improved climate information and services will help Australians and Australian businesses understand how the climate is changing and make better decisions to adapt.</w:t>
      </w:r>
    </w:p>
    <w:p w14:paraId="312BCB4D" w14:textId="60FCE0A8" w:rsidR="00497827" w:rsidRDefault="00B43A41" w:rsidP="00B43A41">
      <w:pPr>
        <w:pStyle w:val="Heading3"/>
      </w:pPr>
      <w:r w:rsidRPr="00B43A41">
        <w:t>Assess progress and improve over time</w:t>
      </w:r>
    </w:p>
    <w:p w14:paraId="60437238" w14:textId="2B238191" w:rsidR="00B43A41" w:rsidRPr="00B43A41" w:rsidRDefault="00B43A41" w:rsidP="00B43A41">
      <w:r w:rsidRPr="00B43A41">
        <w:t>The Australian Government will achieve this by:</w:t>
      </w:r>
    </w:p>
    <w:p w14:paraId="26225BAD" w14:textId="7C1294C3" w:rsidR="002275DC" w:rsidRDefault="002275DC" w:rsidP="002275DC">
      <w:pPr>
        <w:pStyle w:val="ListBullet"/>
      </w:pPr>
      <w:r>
        <w:t>delivering a regular cycle of national assessments of climate impacts and adaptation progress</w:t>
      </w:r>
    </w:p>
    <w:p w14:paraId="0F23BCBD" w14:textId="0A614BE4" w:rsidR="002275DC" w:rsidRDefault="002275DC" w:rsidP="002275DC">
      <w:pPr>
        <w:pStyle w:val="ListBullet"/>
      </w:pPr>
      <w:r>
        <w:t>monitoring and independently evaluating progress over time.</w:t>
      </w:r>
    </w:p>
    <w:p w14:paraId="690C5DAC" w14:textId="77777777" w:rsidR="002275DC" w:rsidRDefault="002275DC" w:rsidP="002275DC">
      <w:r>
        <w:t>A recurring national assessment and defined performance metrics will ensure we are objectively tracking progress and can prioritise investments to ensure future economic prosperity.</w:t>
      </w:r>
    </w:p>
    <w:p w14:paraId="74C4E258" w14:textId="65D0B90D" w:rsidR="002275DC" w:rsidRDefault="002275DC" w:rsidP="002275DC">
      <w:r>
        <w:lastRenderedPageBreak/>
        <w:t xml:space="preserve">The </w:t>
      </w:r>
      <w:r w:rsidR="00944DEC">
        <w:t>s</w:t>
      </w:r>
      <w:r>
        <w:t>trategy also sets the path to deeper cooperation with our Indo-Pacific neighbours, international partners, and the global community. By working together, we can share our expertise and experience to better target our investments and the maximise benefits.</w:t>
      </w:r>
    </w:p>
    <w:p w14:paraId="1DED6C44" w14:textId="67630E9D" w:rsidR="002275DC" w:rsidRDefault="002275DC" w:rsidP="002275DC">
      <w:pPr>
        <w:pStyle w:val="BoxText"/>
      </w:pPr>
      <w:r w:rsidRPr="002275DC">
        <w:t>Adaptation is a key pillar of the Paris Agreement and a critical part of our response to climate change. Adaptation goes hand in hand with our action to reduce emissions.</w:t>
      </w:r>
    </w:p>
    <w:p w14:paraId="6FE5469D" w14:textId="77777777" w:rsidR="00565810" w:rsidRDefault="00565810" w:rsidP="00565810">
      <w:pPr>
        <w:pStyle w:val="Normalsmall"/>
      </w:pPr>
      <w:r>
        <w:rPr>
          <w:rStyle w:val="Strong"/>
        </w:rPr>
        <w:t>Acknowledgement of Country</w:t>
      </w:r>
    </w:p>
    <w:p w14:paraId="49D2E727" w14:textId="77777777" w:rsidR="00565810" w:rsidRPr="000A5BA0" w:rsidRDefault="00565810" w:rsidP="0056581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52381160" w14:textId="77777777" w:rsidR="00E9781D" w:rsidRDefault="00E9781D" w:rsidP="00565810">
      <w:pPr>
        <w:pStyle w:val="Normalsmall"/>
        <w:spacing w:before="240"/>
      </w:pPr>
      <w:r>
        <w:t>© Commonwealth of Australia 2021</w:t>
      </w:r>
    </w:p>
    <w:p w14:paraId="4BFF76E7"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2814C65" w14:textId="77777777" w:rsidR="00E9781D" w:rsidRDefault="00E9781D" w:rsidP="00E9781D">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555C7550" w14:textId="77777777" w:rsidR="00696682" w:rsidRDefault="00E9781D"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FA505D">
      <w:headerReference w:type="default" r:id="rId12"/>
      <w:footerReference w:type="default" r:id="rId13"/>
      <w:headerReference w:type="first" r:id="rId14"/>
      <w:footerReference w:type="first" r:id="rId15"/>
      <w:pgSz w:w="11906" w:h="16838" w:code="9"/>
      <w:pgMar w:top="1562" w:right="1077" w:bottom="1134" w:left="1247" w:header="567"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B0AF" w14:textId="77777777" w:rsidR="002275DC" w:rsidRDefault="002275DC">
      <w:r>
        <w:separator/>
      </w:r>
    </w:p>
    <w:p w14:paraId="0C07F8B4" w14:textId="77777777" w:rsidR="002275DC" w:rsidRDefault="002275DC"/>
    <w:p w14:paraId="28DCBDAD" w14:textId="77777777" w:rsidR="002275DC" w:rsidRDefault="002275DC"/>
  </w:endnote>
  <w:endnote w:type="continuationSeparator" w:id="0">
    <w:p w14:paraId="45BD4FAD" w14:textId="77777777" w:rsidR="002275DC" w:rsidRDefault="002275DC">
      <w:r>
        <w:continuationSeparator/>
      </w:r>
    </w:p>
    <w:p w14:paraId="0AA67079" w14:textId="77777777" w:rsidR="002275DC" w:rsidRDefault="002275DC"/>
    <w:p w14:paraId="2E359685" w14:textId="77777777" w:rsidR="002275DC" w:rsidRDefault="002275DC"/>
  </w:endnote>
  <w:endnote w:type="continuationNotice" w:id="1">
    <w:p w14:paraId="10E4931A" w14:textId="77777777" w:rsidR="002275DC" w:rsidRDefault="002275DC">
      <w:pPr>
        <w:pStyle w:val="Footer"/>
      </w:pPr>
    </w:p>
    <w:p w14:paraId="2BEBFD00" w14:textId="77777777" w:rsidR="002275DC" w:rsidRDefault="002275DC"/>
    <w:p w14:paraId="1755B774" w14:textId="77777777" w:rsidR="002275DC" w:rsidRDefault="00227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6D5A" w14:textId="77777777" w:rsidR="000542B4" w:rsidRDefault="00080C36"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6B2630C0" w14:textId="0167E69B"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36F4" w14:textId="77777777" w:rsidR="002275DC" w:rsidRDefault="002275DC">
      <w:r>
        <w:separator/>
      </w:r>
    </w:p>
    <w:p w14:paraId="7C00264C" w14:textId="77777777" w:rsidR="002275DC" w:rsidRDefault="002275DC"/>
    <w:p w14:paraId="2CCA34E3" w14:textId="77777777" w:rsidR="002275DC" w:rsidRDefault="002275DC"/>
  </w:footnote>
  <w:footnote w:type="continuationSeparator" w:id="0">
    <w:p w14:paraId="2AD32EB5" w14:textId="77777777" w:rsidR="002275DC" w:rsidRDefault="002275DC">
      <w:r>
        <w:continuationSeparator/>
      </w:r>
    </w:p>
    <w:p w14:paraId="02B38CFB" w14:textId="77777777" w:rsidR="002275DC" w:rsidRDefault="002275DC"/>
    <w:p w14:paraId="3D3427A4" w14:textId="77777777" w:rsidR="002275DC" w:rsidRDefault="002275DC"/>
  </w:footnote>
  <w:footnote w:type="continuationNotice" w:id="1">
    <w:p w14:paraId="2B6DC2E5" w14:textId="77777777" w:rsidR="002275DC" w:rsidRDefault="002275DC">
      <w:pPr>
        <w:pStyle w:val="Footer"/>
      </w:pPr>
    </w:p>
    <w:p w14:paraId="2CDA9D9D" w14:textId="77777777" w:rsidR="002275DC" w:rsidRDefault="002275DC"/>
    <w:p w14:paraId="59DD6261" w14:textId="77777777" w:rsidR="002275DC" w:rsidRDefault="00227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0124" w14:textId="1ED3C716" w:rsidR="000542B4" w:rsidRPr="002275DC" w:rsidRDefault="002275DC">
    <w:pPr>
      <w:pStyle w:val="Header"/>
      <w:rPr>
        <w:lang w:val="en-US"/>
      </w:rPr>
    </w:pPr>
    <w:r>
      <w:rPr>
        <w:lang w:val="en-US"/>
      </w:rPr>
      <w:t>Factsheet: National Climate Resilience and Adaptation Strategy 2021 to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9A8B" w14:textId="158AEB43" w:rsidR="000E455C" w:rsidRDefault="002275DC" w:rsidP="00A8157A">
    <w:pPr>
      <w:pStyle w:val="Footer"/>
      <w:spacing w:after="0"/>
      <w:jc w:val="left"/>
    </w:pPr>
    <w:r>
      <w:rPr>
        <w:noProof/>
      </w:rPr>
      <w:drawing>
        <wp:inline distT="0" distB="0" distL="0" distR="0" wp14:anchorId="0D7028E2" wp14:editId="20ACCFD7">
          <wp:extent cx="1417633" cy="822960"/>
          <wp:effectExtent l="0" t="0" r="0" b="0"/>
          <wp:docPr id="17" name="Picture 17"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ustralian Government"/>
                  <pic:cNvPicPr/>
                </pic:nvPicPr>
                <pic:blipFill>
                  <a:blip r:embed="rId1">
                    <a:extLst>
                      <a:ext uri="{28A0092B-C50C-407E-A947-70E740481C1C}">
                        <a14:useLocalDpi xmlns:a14="http://schemas.microsoft.com/office/drawing/2010/main" val="0"/>
                      </a:ext>
                    </a:extLst>
                  </a:blip>
                  <a:stretch>
                    <a:fillRect/>
                  </a:stretch>
                </pic:blipFill>
                <pic:spPr>
                  <a:xfrm>
                    <a:off x="0" y="0"/>
                    <a:ext cx="1417633"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A4E2400"/>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abstractNumId w:val="6"/>
  </w:num>
  <w:num w:numId="2">
    <w:abstractNumId w:val="22"/>
  </w:num>
  <w:num w:numId="3">
    <w:abstractNumId w:val="23"/>
  </w:num>
  <w:num w:numId="4">
    <w:abstractNumId w:val="11"/>
  </w:num>
  <w:num w:numId="5">
    <w:abstractNumId w:val="32"/>
  </w:num>
  <w:num w:numId="6">
    <w:abstractNumId w:val="33"/>
  </w:num>
  <w:num w:numId="7">
    <w:abstractNumId w:val="8"/>
  </w:num>
  <w:num w:numId="8">
    <w:abstractNumId w:val="14"/>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5"/>
  </w:num>
  <w:num w:numId="22">
    <w:abstractNumId w:val="24"/>
  </w:num>
  <w:num w:numId="23">
    <w:abstractNumId w:val="37"/>
  </w:num>
  <w:num w:numId="24">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1"/>
  </w:num>
  <w:num w:numId="30">
    <w:abstractNumId w:val="10"/>
  </w:num>
  <w:num w:numId="31">
    <w:abstractNumId w:val="34"/>
  </w:num>
  <w:num w:numId="32">
    <w:abstractNumId w:val="7"/>
  </w:num>
  <w:num w:numId="33">
    <w:abstractNumId w:val="28"/>
  </w:num>
  <w:num w:numId="34">
    <w:abstractNumId w:val="25"/>
  </w:num>
  <w:num w:numId="35">
    <w:abstractNumId w:val="16"/>
  </w:num>
  <w:num w:numId="36">
    <w:abstractNumId w:val="9"/>
  </w:num>
  <w:num w:numId="37">
    <w:abstractNumId w:val="18"/>
  </w:num>
  <w:num w:numId="38">
    <w:abstractNumId w:val="20"/>
  </w:num>
  <w:num w:numId="39">
    <w:abstractNumId w:val="13"/>
  </w:num>
  <w:num w:numId="40">
    <w:abstractNumId w:val="27"/>
  </w:num>
  <w:num w:numId="41">
    <w:abstractNumId w:val="29"/>
  </w:num>
  <w:num w:numId="42">
    <w:abstractNumId w:val="21"/>
  </w:num>
  <w:num w:numId="43">
    <w:abstractNumId w:val="36"/>
  </w:num>
  <w:num w:numId="4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DC"/>
    <w:rsid w:val="0000059E"/>
    <w:rsid w:val="0000066F"/>
    <w:rsid w:val="00021590"/>
    <w:rsid w:val="00025D1B"/>
    <w:rsid w:val="00026498"/>
    <w:rsid w:val="000266C4"/>
    <w:rsid w:val="000542B4"/>
    <w:rsid w:val="000618F3"/>
    <w:rsid w:val="00066D0B"/>
    <w:rsid w:val="000717D2"/>
    <w:rsid w:val="00074464"/>
    <w:rsid w:val="00074A56"/>
    <w:rsid w:val="00080827"/>
    <w:rsid w:val="00080C36"/>
    <w:rsid w:val="0008277A"/>
    <w:rsid w:val="000904C1"/>
    <w:rsid w:val="0009582E"/>
    <w:rsid w:val="000A188B"/>
    <w:rsid w:val="000B3924"/>
    <w:rsid w:val="000B3C44"/>
    <w:rsid w:val="000C0412"/>
    <w:rsid w:val="000C4558"/>
    <w:rsid w:val="000E455C"/>
    <w:rsid w:val="000E72EB"/>
    <w:rsid w:val="00152EAA"/>
    <w:rsid w:val="00190D7E"/>
    <w:rsid w:val="001A6968"/>
    <w:rsid w:val="001D0EF3"/>
    <w:rsid w:val="00203DE1"/>
    <w:rsid w:val="00220618"/>
    <w:rsid w:val="002275DC"/>
    <w:rsid w:val="00237A69"/>
    <w:rsid w:val="00275B58"/>
    <w:rsid w:val="00284B53"/>
    <w:rsid w:val="002C4EC1"/>
    <w:rsid w:val="002E3FD4"/>
    <w:rsid w:val="002F4595"/>
    <w:rsid w:val="00300AFD"/>
    <w:rsid w:val="003032C0"/>
    <w:rsid w:val="00336B60"/>
    <w:rsid w:val="00345C22"/>
    <w:rsid w:val="0035108D"/>
    <w:rsid w:val="003569F9"/>
    <w:rsid w:val="00366721"/>
    <w:rsid w:val="00370990"/>
    <w:rsid w:val="0037698A"/>
    <w:rsid w:val="00376FE0"/>
    <w:rsid w:val="00392124"/>
    <w:rsid w:val="003F73D7"/>
    <w:rsid w:val="00411260"/>
    <w:rsid w:val="00442630"/>
    <w:rsid w:val="0044304D"/>
    <w:rsid w:val="00446CB3"/>
    <w:rsid w:val="00497827"/>
    <w:rsid w:val="004C2DA2"/>
    <w:rsid w:val="004D0888"/>
    <w:rsid w:val="005019C1"/>
    <w:rsid w:val="00515287"/>
    <w:rsid w:val="00531B5A"/>
    <w:rsid w:val="00553E9D"/>
    <w:rsid w:val="0055447F"/>
    <w:rsid w:val="00565810"/>
    <w:rsid w:val="00567DFC"/>
    <w:rsid w:val="00577F29"/>
    <w:rsid w:val="005A48A6"/>
    <w:rsid w:val="005B613F"/>
    <w:rsid w:val="005C2BFD"/>
    <w:rsid w:val="00607A21"/>
    <w:rsid w:val="00607A36"/>
    <w:rsid w:val="006156DF"/>
    <w:rsid w:val="00625D8D"/>
    <w:rsid w:val="00642F36"/>
    <w:rsid w:val="00646917"/>
    <w:rsid w:val="00656587"/>
    <w:rsid w:val="00666334"/>
    <w:rsid w:val="00671D2F"/>
    <w:rsid w:val="00696682"/>
    <w:rsid w:val="006A58B1"/>
    <w:rsid w:val="006B0030"/>
    <w:rsid w:val="006D413F"/>
    <w:rsid w:val="006F6FE8"/>
    <w:rsid w:val="0070464B"/>
    <w:rsid w:val="00721291"/>
    <w:rsid w:val="007258B1"/>
    <w:rsid w:val="00725C8B"/>
    <w:rsid w:val="00737D6E"/>
    <w:rsid w:val="00754CA3"/>
    <w:rsid w:val="0076549B"/>
    <w:rsid w:val="00793E18"/>
    <w:rsid w:val="007A3AED"/>
    <w:rsid w:val="007C0010"/>
    <w:rsid w:val="007C3771"/>
    <w:rsid w:val="0080517C"/>
    <w:rsid w:val="00827D4B"/>
    <w:rsid w:val="00832638"/>
    <w:rsid w:val="00865130"/>
    <w:rsid w:val="008857A3"/>
    <w:rsid w:val="00892F53"/>
    <w:rsid w:val="00895341"/>
    <w:rsid w:val="008B57DF"/>
    <w:rsid w:val="008D3199"/>
    <w:rsid w:val="008E3B54"/>
    <w:rsid w:val="008F382A"/>
    <w:rsid w:val="00902E92"/>
    <w:rsid w:val="0090743D"/>
    <w:rsid w:val="00911F4A"/>
    <w:rsid w:val="00916FC3"/>
    <w:rsid w:val="00936D86"/>
    <w:rsid w:val="00943779"/>
    <w:rsid w:val="00944DEC"/>
    <w:rsid w:val="00974CD6"/>
    <w:rsid w:val="009844EA"/>
    <w:rsid w:val="00996D55"/>
    <w:rsid w:val="009B132D"/>
    <w:rsid w:val="009C206F"/>
    <w:rsid w:val="009C3FA3"/>
    <w:rsid w:val="009C4417"/>
    <w:rsid w:val="009C5CE4"/>
    <w:rsid w:val="009D7044"/>
    <w:rsid w:val="009F60FD"/>
    <w:rsid w:val="00A04AFD"/>
    <w:rsid w:val="00A130F7"/>
    <w:rsid w:val="00A32860"/>
    <w:rsid w:val="00A62F99"/>
    <w:rsid w:val="00A65D84"/>
    <w:rsid w:val="00A77E8E"/>
    <w:rsid w:val="00A8157A"/>
    <w:rsid w:val="00AA1D89"/>
    <w:rsid w:val="00AE1E6E"/>
    <w:rsid w:val="00AE4763"/>
    <w:rsid w:val="00B0121B"/>
    <w:rsid w:val="00B03F1B"/>
    <w:rsid w:val="00B0455B"/>
    <w:rsid w:val="00B10F37"/>
    <w:rsid w:val="00B11E02"/>
    <w:rsid w:val="00B26900"/>
    <w:rsid w:val="00B3476F"/>
    <w:rsid w:val="00B43568"/>
    <w:rsid w:val="00B43A41"/>
    <w:rsid w:val="00B82095"/>
    <w:rsid w:val="00B90975"/>
    <w:rsid w:val="00B93571"/>
    <w:rsid w:val="00B94CBD"/>
    <w:rsid w:val="00BD4F8E"/>
    <w:rsid w:val="00BE345B"/>
    <w:rsid w:val="00C02AB2"/>
    <w:rsid w:val="00C059D9"/>
    <w:rsid w:val="00C6128D"/>
    <w:rsid w:val="00C73278"/>
    <w:rsid w:val="00C7648D"/>
    <w:rsid w:val="00C765C8"/>
    <w:rsid w:val="00C80500"/>
    <w:rsid w:val="00C82029"/>
    <w:rsid w:val="00C9283A"/>
    <w:rsid w:val="00C95039"/>
    <w:rsid w:val="00CA4615"/>
    <w:rsid w:val="00CA7C6F"/>
    <w:rsid w:val="00CD3A6F"/>
    <w:rsid w:val="00CE7F36"/>
    <w:rsid w:val="00CF7D08"/>
    <w:rsid w:val="00D04A3C"/>
    <w:rsid w:val="00D22097"/>
    <w:rsid w:val="00D31F7C"/>
    <w:rsid w:val="00D36C41"/>
    <w:rsid w:val="00D4039B"/>
    <w:rsid w:val="00D55A85"/>
    <w:rsid w:val="00D60E25"/>
    <w:rsid w:val="00D750D0"/>
    <w:rsid w:val="00D87480"/>
    <w:rsid w:val="00DB71FD"/>
    <w:rsid w:val="00DC453F"/>
    <w:rsid w:val="00DC57F0"/>
    <w:rsid w:val="00DC70FF"/>
    <w:rsid w:val="00DE546F"/>
    <w:rsid w:val="00DF241E"/>
    <w:rsid w:val="00E25A07"/>
    <w:rsid w:val="00E333DF"/>
    <w:rsid w:val="00E83C41"/>
    <w:rsid w:val="00E9781D"/>
    <w:rsid w:val="00EA5D76"/>
    <w:rsid w:val="00EC2925"/>
    <w:rsid w:val="00EC5579"/>
    <w:rsid w:val="00EC5C40"/>
    <w:rsid w:val="00ED774B"/>
    <w:rsid w:val="00EE0118"/>
    <w:rsid w:val="00EE49CE"/>
    <w:rsid w:val="00EE7C8D"/>
    <w:rsid w:val="00EF24B1"/>
    <w:rsid w:val="00EF3918"/>
    <w:rsid w:val="00F330C3"/>
    <w:rsid w:val="00F75F33"/>
    <w:rsid w:val="00F84236"/>
    <w:rsid w:val="00FA505D"/>
    <w:rsid w:val="00FC2CE4"/>
    <w:rsid w:val="00FC379E"/>
    <w:rsid w:val="00FC7A49"/>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8492B9"/>
  <w15:docId w15:val="{5A2DCC0E-A636-4D77-8AAE-CED2FCAD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0A188B"/>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0A188B"/>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6780\AppData\Local\Microsoft\Windows\INetCache\Content.Outlook\KZ3RT0TR\Fact%20sheet%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purl.org/dc/elements/1.1/"/>
    <ds:schemaRef ds:uri="http://purl.org/dc/dcmitype/"/>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cf0e0db-f490-4122-abae-21917392c748"/>
    <ds:schemaRef ds:uri="http://www.w3.org/XML/1998/namespace"/>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 sheet template (002).dotx</Template>
  <TotalTime>1</TotalTime>
  <Pages>2</Pages>
  <Words>605</Words>
  <Characters>3449</Characters>
  <DocSecurity>4</DocSecurity>
  <Lines>28</Lines>
  <Paragraphs>8</Paragraphs>
  <ScaleCrop>false</ScaleCrop>
  <HeadingPairs>
    <vt:vector size="2" baseType="variant">
      <vt:variant>
        <vt:lpstr>Title</vt:lpstr>
      </vt:variant>
      <vt:variant>
        <vt:i4>1</vt:i4>
      </vt:variant>
    </vt:vector>
  </HeadingPairs>
  <TitlesOfParts>
    <vt:vector size="1" baseType="lpstr">
      <vt:lpstr>Fact sheet: National Climate Resilience and Adaptation Strategy 2021 to 2025</vt:lpstr>
    </vt:vector>
  </TitlesOfParts>
  <Company/>
  <LinksUpToDate>false</LinksUpToDate>
  <CharactersWithSpaces>4046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National Climate Resilience and Adaptation Strategy 2021 to 2025</dc:title>
  <dc:creator>Department of Agriculture, Water and the Environment</dc:creator>
  <cp:lastPrinted>2020-02-28T00:25:00Z</cp:lastPrinted>
  <dcterms:created xsi:type="dcterms:W3CDTF">2021-12-10T05:32:00Z</dcterms:created>
  <dcterms:modified xsi:type="dcterms:W3CDTF">2021-12-10T05:32:00Z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