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A09D" w14:textId="77777777" w:rsidR="00BA2028" w:rsidRDefault="00BA2028" w:rsidP="00A42926">
      <w:pPr>
        <w:pStyle w:val="Heading1"/>
      </w:pPr>
    </w:p>
    <w:p w14:paraId="102079C2" w14:textId="77777777" w:rsidR="00BA2028" w:rsidRDefault="00BA2028" w:rsidP="00A42926">
      <w:pPr>
        <w:pStyle w:val="Heading1"/>
      </w:pPr>
    </w:p>
    <w:p w14:paraId="48EBCF55" w14:textId="77777777" w:rsidR="00BA2028" w:rsidRDefault="00BA2028" w:rsidP="00A42926">
      <w:pPr>
        <w:pStyle w:val="Heading1"/>
      </w:pPr>
    </w:p>
    <w:p w14:paraId="024AD41D" w14:textId="77777777" w:rsidR="00767693" w:rsidRPr="00BA2028" w:rsidRDefault="00125CBA" w:rsidP="00A42926">
      <w:pPr>
        <w:pStyle w:val="Heading1"/>
      </w:pPr>
      <w:r w:rsidRPr="00BA2028">
        <w:t xml:space="preserve">Country specific guideline for </w:t>
      </w:r>
    </w:p>
    <w:p w14:paraId="0BB81CE7" w14:textId="77777777" w:rsidR="00892E46" w:rsidRPr="00BA2028" w:rsidRDefault="00767693" w:rsidP="00A42926">
      <w:pPr>
        <w:pStyle w:val="Heading1"/>
      </w:pPr>
      <w:r w:rsidRPr="00BA2028">
        <w:t>New Zealand</w:t>
      </w:r>
    </w:p>
    <w:p w14:paraId="0A052FD1" w14:textId="77777777" w:rsidR="00BA2028" w:rsidRDefault="00BA2028" w:rsidP="00A42926"/>
    <w:p w14:paraId="04082106" w14:textId="77777777" w:rsidR="00BA2028" w:rsidRDefault="00BA2028" w:rsidP="00A42926"/>
    <w:p w14:paraId="46E78A38" w14:textId="77777777" w:rsidR="00BA2028" w:rsidRDefault="00BA2028" w:rsidP="00A42926"/>
    <w:p w14:paraId="3BAE522C" w14:textId="77777777" w:rsidR="00BA2028" w:rsidRDefault="00BA2028" w:rsidP="00A42926"/>
    <w:p w14:paraId="299334EF" w14:textId="77777777" w:rsidR="00BA2028" w:rsidRDefault="00BA2028" w:rsidP="00A42926"/>
    <w:p w14:paraId="0F626B3A" w14:textId="77777777" w:rsidR="00BA2028" w:rsidRDefault="00BA2028" w:rsidP="00A42926"/>
    <w:p w14:paraId="4DB83E9A" w14:textId="77777777" w:rsidR="00BA2028" w:rsidRDefault="00BA2028" w:rsidP="00A42926"/>
    <w:p w14:paraId="30466C11" w14:textId="77777777" w:rsidR="00BA2028" w:rsidRDefault="00BA2028" w:rsidP="00A42926"/>
    <w:p w14:paraId="58F941A4" w14:textId="77777777" w:rsidR="00BA2028" w:rsidRDefault="00BA2028" w:rsidP="00A42926"/>
    <w:p w14:paraId="6D580DC9" w14:textId="77777777" w:rsidR="00BA2028" w:rsidRDefault="00BA2028" w:rsidP="00A42926"/>
    <w:p w14:paraId="6615D6B9" w14:textId="77777777" w:rsidR="00BA2028" w:rsidRDefault="00BA2028" w:rsidP="00A42926"/>
    <w:p w14:paraId="31397E85" w14:textId="77777777" w:rsidR="00767693" w:rsidRPr="00BA2028" w:rsidRDefault="00767693" w:rsidP="00A42926">
      <w:r w:rsidRPr="00BA2028">
        <w:t>This guideline has been prepared by the Australia</w:t>
      </w:r>
      <w:r w:rsidR="00D208FC" w:rsidRPr="00BA2028">
        <w:t>n</w:t>
      </w:r>
      <w:r w:rsidRPr="00BA2028">
        <w:t xml:space="preserve"> </w:t>
      </w:r>
      <w:r w:rsidR="00745F1D" w:rsidRPr="00BA2028">
        <w:t xml:space="preserve">Government </w:t>
      </w:r>
      <w:r w:rsidRPr="00BA2028">
        <w:t xml:space="preserve">and </w:t>
      </w:r>
      <w:r w:rsidR="008E44AF" w:rsidRPr="00BA2028">
        <w:t xml:space="preserve">Ministry for Primary Industries of </w:t>
      </w:r>
      <w:r w:rsidRPr="00BA2028">
        <w:t>New Zealand. It is intended to assist Australian importers of regulated timber products from New Zealand in understanding the regulatory framework in New Zealand in order for them to carry out their due diligence obligations under the Illegal Logging Prohibition Regulation 201</w:t>
      </w:r>
      <w:r w:rsidR="00D25CB1" w:rsidRPr="00BA2028">
        <w:t>2</w:t>
      </w:r>
      <w:r w:rsidRPr="00BA2028">
        <w:t xml:space="preserve">, which supports </w:t>
      </w:r>
      <w:proofErr w:type="gramStart"/>
      <w:r w:rsidRPr="00BA2028">
        <w:t>the</w:t>
      </w:r>
      <w:proofErr w:type="gramEnd"/>
      <w:r w:rsidRPr="00BA2028">
        <w:t xml:space="preserve"> Illegal Logging Prohibition Act 2012.</w:t>
      </w:r>
    </w:p>
    <w:p w14:paraId="05B7926C" w14:textId="57294508" w:rsidR="00B72F0F" w:rsidRPr="00BA2028" w:rsidRDefault="00767693" w:rsidP="00A42926">
      <w:r w:rsidRPr="00BA2028">
        <w:t xml:space="preserve">This guideline was co-endorsed by the Australian </w:t>
      </w:r>
      <w:r w:rsidR="00D469D8" w:rsidRPr="00BA2028">
        <w:t>G</w:t>
      </w:r>
      <w:r w:rsidR="00C72577" w:rsidRPr="00BA2028">
        <w:t>overnment</w:t>
      </w:r>
      <w:r w:rsidR="008E44AF" w:rsidRPr="00BA2028">
        <w:t xml:space="preserve"> and Ministry for Primary Industries</w:t>
      </w:r>
      <w:r w:rsidR="00C72577" w:rsidRPr="00BA2028">
        <w:t xml:space="preserve"> </w:t>
      </w:r>
      <w:r w:rsidR="00735BDD">
        <w:t>on 16</w:t>
      </w:r>
      <w:r w:rsidR="00C72577" w:rsidRPr="00BA2028">
        <w:t xml:space="preserve"> </w:t>
      </w:r>
      <w:r w:rsidR="00D23EC6" w:rsidRPr="00BA2028">
        <w:t xml:space="preserve">September </w:t>
      </w:r>
      <w:r w:rsidR="007A5E7A" w:rsidRPr="00BA2028">
        <w:t>201</w:t>
      </w:r>
      <w:r w:rsidR="004F44FD" w:rsidRPr="00BA2028">
        <w:t>9</w:t>
      </w:r>
      <w:r w:rsidR="007A5E7A" w:rsidRPr="00BA2028">
        <w:t>.</w:t>
      </w:r>
    </w:p>
    <w:p w14:paraId="6E78E2DB" w14:textId="5A9DCA05" w:rsidR="00892E46" w:rsidRPr="00BA2028" w:rsidRDefault="00125CBA" w:rsidP="00BA2028">
      <w:pPr>
        <w:pStyle w:val="TtulodeTDC1"/>
      </w:pPr>
      <w:bookmarkStart w:id="0" w:name="_Toc19284904"/>
      <w:r w:rsidRPr="00BA2028">
        <w:lastRenderedPageBreak/>
        <w:t>Contents</w:t>
      </w:r>
      <w:bookmarkEnd w:id="0"/>
    </w:p>
    <w:p w14:paraId="1EF83310" w14:textId="77777777" w:rsidR="00BC35D8" w:rsidRDefault="00B72F0F" w:rsidP="00A42926">
      <w:pPr>
        <w:pStyle w:val="TOC1"/>
        <w:rPr>
          <w:rFonts w:asciiTheme="minorHAnsi" w:eastAsiaTheme="minorEastAsia" w:hAnsiTheme="minorHAnsi" w:cstheme="minorBidi"/>
          <w:noProof/>
          <w:lang w:eastAsia="en-AU"/>
        </w:rPr>
      </w:pPr>
      <w:r>
        <w:fldChar w:fldCharType="begin"/>
      </w:r>
      <w:r>
        <w:instrText xml:space="preserve"> TOC \o "1-2" \h \z \u </w:instrText>
      </w:r>
      <w:r>
        <w:fldChar w:fldCharType="separate"/>
      </w:r>
      <w:hyperlink w:anchor="_Toc19284904" w:history="1">
        <w:r w:rsidR="00BC35D8" w:rsidRPr="0028006B">
          <w:rPr>
            <w:rStyle w:val="Hyperlink"/>
            <w:noProof/>
          </w:rPr>
          <w:t>Contents</w:t>
        </w:r>
        <w:r w:rsidR="00BC35D8">
          <w:rPr>
            <w:noProof/>
            <w:webHidden/>
          </w:rPr>
          <w:tab/>
        </w:r>
        <w:r w:rsidR="00BC35D8">
          <w:rPr>
            <w:noProof/>
            <w:webHidden/>
          </w:rPr>
          <w:fldChar w:fldCharType="begin"/>
        </w:r>
        <w:r w:rsidR="00BC35D8">
          <w:rPr>
            <w:noProof/>
            <w:webHidden/>
          </w:rPr>
          <w:instrText xml:space="preserve"> PAGEREF _Toc19284904 \h </w:instrText>
        </w:r>
        <w:r w:rsidR="00BC35D8">
          <w:rPr>
            <w:noProof/>
            <w:webHidden/>
          </w:rPr>
        </w:r>
        <w:r w:rsidR="00BC35D8">
          <w:rPr>
            <w:noProof/>
            <w:webHidden/>
          </w:rPr>
          <w:fldChar w:fldCharType="separate"/>
        </w:r>
        <w:r w:rsidR="00CD380C">
          <w:rPr>
            <w:noProof/>
            <w:webHidden/>
          </w:rPr>
          <w:t>2</w:t>
        </w:r>
        <w:r w:rsidR="00BC35D8">
          <w:rPr>
            <w:noProof/>
            <w:webHidden/>
          </w:rPr>
          <w:fldChar w:fldCharType="end"/>
        </w:r>
      </w:hyperlink>
    </w:p>
    <w:p w14:paraId="32CBB8CA" w14:textId="77777777" w:rsidR="00BC35D8" w:rsidRDefault="00E14F9A" w:rsidP="00A42926">
      <w:pPr>
        <w:pStyle w:val="TOC1"/>
        <w:rPr>
          <w:rFonts w:asciiTheme="minorHAnsi" w:eastAsiaTheme="minorEastAsia" w:hAnsiTheme="minorHAnsi" w:cstheme="minorBidi"/>
          <w:noProof/>
          <w:lang w:eastAsia="en-AU"/>
        </w:rPr>
      </w:pPr>
      <w:hyperlink w:anchor="_Toc19284905" w:history="1">
        <w:r w:rsidR="00BC35D8" w:rsidRPr="0028006B">
          <w:rPr>
            <w:rStyle w:val="Hyperlink"/>
            <w:noProof/>
          </w:rPr>
          <w:t>1.</w:t>
        </w:r>
        <w:r w:rsidR="00BC35D8">
          <w:rPr>
            <w:rFonts w:asciiTheme="minorHAnsi" w:eastAsiaTheme="minorEastAsia" w:hAnsiTheme="minorHAnsi" w:cstheme="minorBidi"/>
            <w:noProof/>
            <w:lang w:eastAsia="en-AU"/>
          </w:rPr>
          <w:tab/>
        </w:r>
        <w:r w:rsidR="00BC35D8" w:rsidRPr="0028006B">
          <w:rPr>
            <w:rStyle w:val="Hyperlink"/>
            <w:noProof/>
          </w:rPr>
          <w:t>What is required under Australia’s illegal logging laws?</w:t>
        </w:r>
        <w:r w:rsidR="00BC35D8">
          <w:rPr>
            <w:noProof/>
            <w:webHidden/>
          </w:rPr>
          <w:tab/>
        </w:r>
        <w:r w:rsidR="00BC35D8">
          <w:rPr>
            <w:noProof/>
            <w:webHidden/>
          </w:rPr>
          <w:fldChar w:fldCharType="begin"/>
        </w:r>
        <w:r w:rsidR="00BC35D8">
          <w:rPr>
            <w:noProof/>
            <w:webHidden/>
          </w:rPr>
          <w:instrText xml:space="preserve"> PAGEREF _Toc19284905 \h </w:instrText>
        </w:r>
        <w:r w:rsidR="00BC35D8">
          <w:rPr>
            <w:noProof/>
            <w:webHidden/>
          </w:rPr>
        </w:r>
        <w:r w:rsidR="00BC35D8">
          <w:rPr>
            <w:noProof/>
            <w:webHidden/>
          </w:rPr>
          <w:fldChar w:fldCharType="separate"/>
        </w:r>
        <w:r w:rsidR="00CD380C">
          <w:rPr>
            <w:noProof/>
            <w:webHidden/>
          </w:rPr>
          <w:t>3</w:t>
        </w:r>
        <w:r w:rsidR="00BC35D8">
          <w:rPr>
            <w:noProof/>
            <w:webHidden/>
          </w:rPr>
          <w:fldChar w:fldCharType="end"/>
        </w:r>
      </w:hyperlink>
    </w:p>
    <w:p w14:paraId="4C7CFE44" w14:textId="77777777" w:rsidR="00BC35D8" w:rsidRDefault="00E14F9A" w:rsidP="00A42926">
      <w:pPr>
        <w:pStyle w:val="TOC1"/>
        <w:rPr>
          <w:rFonts w:asciiTheme="minorHAnsi" w:eastAsiaTheme="minorEastAsia" w:hAnsiTheme="minorHAnsi" w:cstheme="minorBidi"/>
          <w:noProof/>
          <w:lang w:eastAsia="en-AU"/>
        </w:rPr>
      </w:pPr>
      <w:hyperlink w:anchor="_Toc19284906" w:history="1">
        <w:r w:rsidR="00BC35D8" w:rsidRPr="0028006B">
          <w:rPr>
            <w:rStyle w:val="Hyperlink"/>
            <w:noProof/>
          </w:rPr>
          <w:t>2.</w:t>
        </w:r>
        <w:r w:rsidR="00BC35D8">
          <w:rPr>
            <w:rFonts w:asciiTheme="minorHAnsi" w:eastAsiaTheme="minorEastAsia" w:hAnsiTheme="minorHAnsi" w:cstheme="minorBidi"/>
            <w:noProof/>
            <w:lang w:eastAsia="en-AU"/>
          </w:rPr>
          <w:tab/>
        </w:r>
        <w:r w:rsidR="00BC35D8" w:rsidRPr="0028006B">
          <w:rPr>
            <w:rStyle w:val="Hyperlink"/>
            <w:noProof/>
          </w:rPr>
          <w:t>How to use the Country Specific Guideline (CSG)</w:t>
        </w:r>
        <w:r w:rsidR="00BC35D8">
          <w:rPr>
            <w:noProof/>
            <w:webHidden/>
          </w:rPr>
          <w:tab/>
        </w:r>
        <w:r w:rsidR="00BC35D8">
          <w:rPr>
            <w:noProof/>
            <w:webHidden/>
          </w:rPr>
          <w:fldChar w:fldCharType="begin"/>
        </w:r>
        <w:r w:rsidR="00BC35D8">
          <w:rPr>
            <w:noProof/>
            <w:webHidden/>
          </w:rPr>
          <w:instrText xml:space="preserve"> PAGEREF _Toc19284906 \h </w:instrText>
        </w:r>
        <w:r w:rsidR="00BC35D8">
          <w:rPr>
            <w:noProof/>
            <w:webHidden/>
          </w:rPr>
        </w:r>
        <w:r w:rsidR="00BC35D8">
          <w:rPr>
            <w:noProof/>
            <w:webHidden/>
          </w:rPr>
          <w:fldChar w:fldCharType="separate"/>
        </w:r>
        <w:r w:rsidR="00CD380C">
          <w:rPr>
            <w:noProof/>
            <w:webHidden/>
          </w:rPr>
          <w:t>3</w:t>
        </w:r>
        <w:r w:rsidR="00BC35D8">
          <w:rPr>
            <w:noProof/>
            <w:webHidden/>
          </w:rPr>
          <w:fldChar w:fldCharType="end"/>
        </w:r>
      </w:hyperlink>
    </w:p>
    <w:p w14:paraId="72334B38" w14:textId="77777777" w:rsidR="00BC35D8" w:rsidRDefault="00E14F9A" w:rsidP="00A42926">
      <w:pPr>
        <w:pStyle w:val="TOC1"/>
        <w:rPr>
          <w:rFonts w:asciiTheme="minorHAnsi" w:eastAsiaTheme="minorEastAsia" w:hAnsiTheme="minorHAnsi" w:cstheme="minorBidi"/>
          <w:noProof/>
          <w:lang w:eastAsia="en-AU"/>
        </w:rPr>
      </w:pPr>
      <w:hyperlink w:anchor="_Toc19284907" w:history="1">
        <w:r w:rsidR="00BC35D8" w:rsidRPr="0028006B">
          <w:rPr>
            <w:rStyle w:val="Hyperlink"/>
            <w:noProof/>
          </w:rPr>
          <w:t>3.</w:t>
        </w:r>
        <w:r w:rsidR="00BC35D8">
          <w:rPr>
            <w:rFonts w:asciiTheme="minorHAnsi" w:eastAsiaTheme="minorEastAsia" w:hAnsiTheme="minorHAnsi" w:cstheme="minorBidi"/>
            <w:noProof/>
            <w:lang w:eastAsia="en-AU"/>
          </w:rPr>
          <w:tab/>
        </w:r>
        <w:r w:rsidR="00BC35D8" w:rsidRPr="0028006B">
          <w:rPr>
            <w:rStyle w:val="Hyperlink"/>
            <w:noProof/>
          </w:rPr>
          <w:t>Scope of the CSG for New Zealand</w:t>
        </w:r>
        <w:r w:rsidR="00BC35D8">
          <w:rPr>
            <w:noProof/>
            <w:webHidden/>
          </w:rPr>
          <w:tab/>
        </w:r>
        <w:r w:rsidR="00BC35D8">
          <w:rPr>
            <w:noProof/>
            <w:webHidden/>
          </w:rPr>
          <w:fldChar w:fldCharType="begin"/>
        </w:r>
        <w:r w:rsidR="00BC35D8">
          <w:rPr>
            <w:noProof/>
            <w:webHidden/>
          </w:rPr>
          <w:instrText xml:space="preserve"> PAGEREF _Toc19284907 \h </w:instrText>
        </w:r>
        <w:r w:rsidR="00BC35D8">
          <w:rPr>
            <w:noProof/>
            <w:webHidden/>
          </w:rPr>
        </w:r>
        <w:r w:rsidR="00BC35D8">
          <w:rPr>
            <w:noProof/>
            <w:webHidden/>
          </w:rPr>
          <w:fldChar w:fldCharType="separate"/>
        </w:r>
        <w:r w:rsidR="00CD380C">
          <w:rPr>
            <w:noProof/>
            <w:webHidden/>
          </w:rPr>
          <w:t>4</w:t>
        </w:r>
        <w:r w:rsidR="00BC35D8">
          <w:rPr>
            <w:noProof/>
            <w:webHidden/>
          </w:rPr>
          <w:fldChar w:fldCharType="end"/>
        </w:r>
      </w:hyperlink>
    </w:p>
    <w:p w14:paraId="34D99F5A" w14:textId="77777777" w:rsidR="00BC35D8" w:rsidRDefault="00E14F9A" w:rsidP="00A42926">
      <w:pPr>
        <w:pStyle w:val="TOC2"/>
        <w:rPr>
          <w:rFonts w:asciiTheme="minorHAnsi" w:eastAsiaTheme="minorEastAsia" w:hAnsiTheme="minorHAnsi" w:cstheme="minorBidi"/>
          <w:noProof/>
          <w:lang w:eastAsia="en-AU"/>
        </w:rPr>
      </w:pPr>
      <w:hyperlink w:anchor="_Toc19284908" w:history="1">
        <w:r w:rsidR="00BC35D8" w:rsidRPr="0028006B">
          <w:rPr>
            <w:rStyle w:val="Hyperlink"/>
            <w:noProof/>
          </w:rPr>
          <w:t>3.1.</w:t>
        </w:r>
        <w:r w:rsidR="00BC35D8">
          <w:rPr>
            <w:rFonts w:asciiTheme="minorHAnsi" w:eastAsiaTheme="minorEastAsia" w:hAnsiTheme="minorHAnsi" w:cstheme="minorBidi"/>
            <w:noProof/>
            <w:lang w:eastAsia="en-AU"/>
          </w:rPr>
          <w:tab/>
        </w:r>
        <w:r w:rsidR="00BC35D8" w:rsidRPr="0028006B">
          <w:rPr>
            <w:rStyle w:val="Hyperlink"/>
            <w:noProof/>
          </w:rPr>
          <w:t>Timber harvested outside of New Zealand</w:t>
        </w:r>
        <w:r w:rsidR="00BC35D8">
          <w:rPr>
            <w:noProof/>
            <w:webHidden/>
          </w:rPr>
          <w:tab/>
        </w:r>
        <w:r w:rsidR="00BC35D8">
          <w:rPr>
            <w:noProof/>
            <w:webHidden/>
          </w:rPr>
          <w:fldChar w:fldCharType="begin"/>
        </w:r>
        <w:r w:rsidR="00BC35D8">
          <w:rPr>
            <w:noProof/>
            <w:webHidden/>
          </w:rPr>
          <w:instrText xml:space="preserve"> PAGEREF _Toc19284908 \h </w:instrText>
        </w:r>
        <w:r w:rsidR="00BC35D8">
          <w:rPr>
            <w:noProof/>
            <w:webHidden/>
          </w:rPr>
        </w:r>
        <w:r w:rsidR="00BC35D8">
          <w:rPr>
            <w:noProof/>
            <w:webHidden/>
          </w:rPr>
          <w:fldChar w:fldCharType="separate"/>
        </w:r>
        <w:r w:rsidR="00CD380C">
          <w:rPr>
            <w:noProof/>
            <w:webHidden/>
          </w:rPr>
          <w:t>4</w:t>
        </w:r>
        <w:r w:rsidR="00BC35D8">
          <w:rPr>
            <w:noProof/>
            <w:webHidden/>
          </w:rPr>
          <w:fldChar w:fldCharType="end"/>
        </w:r>
      </w:hyperlink>
    </w:p>
    <w:p w14:paraId="1BC30ADA" w14:textId="77777777" w:rsidR="00BC35D8" w:rsidRDefault="00E14F9A" w:rsidP="00A42926">
      <w:pPr>
        <w:pStyle w:val="TOC1"/>
        <w:rPr>
          <w:rFonts w:asciiTheme="minorHAnsi" w:eastAsiaTheme="minorEastAsia" w:hAnsiTheme="minorHAnsi" w:cstheme="minorBidi"/>
          <w:noProof/>
          <w:lang w:eastAsia="en-AU"/>
        </w:rPr>
      </w:pPr>
      <w:hyperlink w:anchor="_Toc19284909" w:history="1">
        <w:r w:rsidR="00BC35D8" w:rsidRPr="0028006B">
          <w:rPr>
            <w:rStyle w:val="Hyperlink"/>
            <w:noProof/>
          </w:rPr>
          <w:t>4.</w:t>
        </w:r>
        <w:r w:rsidR="00BC35D8">
          <w:rPr>
            <w:rFonts w:asciiTheme="minorHAnsi" w:eastAsiaTheme="minorEastAsia" w:hAnsiTheme="minorHAnsi" w:cstheme="minorBidi"/>
            <w:noProof/>
            <w:lang w:eastAsia="en-AU"/>
          </w:rPr>
          <w:tab/>
        </w:r>
        <w:r w:rsidR="00BC35D8" w:rsidRPr="0028006B">
          <w:rPr>
            <w:rStyle w:val="Hyperlink"/>
            <w:noProof/>
          </w:rPr>
          <w:t>Overview of forest management in New Zealand</w:t>
        </w:r>
        <w:r w:rsidR="00BC35D8">
          <w:rPr>
            <w:noProof/>
            <w:webHidden/>
          </w:rPr>
          <w:tab/>
        </w:r>
        <w:r w:rsidR="00BC35D8">
          <w:rPr>
            <w:noProof/>
            <w:webHidden/>
          </w:rPr>
          <w:fldChar w:fldCharType="begin"/>
        </w:r>
        <w:r w:rsidR="00BC35D8">
          <w:rPr>
            <w:noProof/>
            <w:webHidden/>
          </w:rPr>
          <w:instrText xml:space="preserve"> PAGEREF _Toc19284909 \h </w:instrText>
        </w:r>
        <w:r w:rsidR="00BC35D8">
          <w:rPr>
            <w:noProof/>
            <w:webHidden/>
          </w:rPr>
        </w:r>
        <w:r w:rsidR="00BC35D8">
          <w:rPr>
            <w:noProof/>
            <w:webHidden/>
          </w:rPr>
          <w:fldChar w:fldCharType="separate"/>
        </w:r>
        <w:r w:rsidR="00CD380C">
          <w:rPr>
            <w:noProof/>
            <w:webHidden/>
          </w:rPr>
          <w:t>5</w:t>
        </w:r>
        <w:r w:rsidR="00BC35D8">
          <w:rPr>
            <w:noProof/>
            <w:webHidden/>
          </w:rPr>
          <w:fldChar w:fldCharType="end"/>
        </w:r>
      </w:hyperlink>
    </w:p>
    <w:p w14:paraId="248407CB" w14:textId="77777777" w:rsidR="00BC35D8" w:rsidRDefault="00E14F9A" w:rsidP="00A42926">
      <w:pPr>
        <w:pStyle w:val="TOC2"/>
        <w:rPr>
          <w:rFonts w:asciiTheme="minorHAnsi" w:eastAsiaTheme="minorEastAsia" w:hAnsiTheme="minorHAnsi" w:cstheme="minorBidi"/>
          <w:noProof/>
          <w:lang w:eastAsia="en-AU"/>
        </w:rPr>
      </w:pPr>
      <w:hyperlink w:anchor="_Toc19284910" w:history="1">
        <w:r w:rsidR="00BC35D8" w:rsidRPr="0028006B">
          <w:rPr>
            <w:rStyle w:val="Hyperlink"/>
            <w:rFonts w:eastAsia="Malgun Gothic"/>
            <w:noProof/>
          </w:rPr>
          <w:t>4.1.</w:t>
        </w:r>
        <w:r w:rsidR="00BC35D8">
          <w:rPr>
            <w:rFonts w:asciiTheme="minorHAnsi" w:eastAsiaTheme="minorEastAsia" w:hAnsiTheme="minorHAnsi" w:cstheme="minorBidi"/>
            <w:noProof/>
            <w:lang w:eastAsia="en-AU"/>
          </w:rPr>
          <w:tab/>
        </w:r>
        <w:r w:rsidR="00BC35D8" w:rsidRPr="0028006B">
          <w:rPr>
            <w:rStyle w:val="Hyperlink"/>
            <w:rFonts w:eastAsia="Malgun Gothic"/>
            <w:noProof/>
          </w:rPr>
          <w:t>Forest certification</w:t>
        </w:r>
        <w:r w:rsidR="00BC35D8">
          <w:rPr>
            <w:noProof/>
            <w:webHidden/>
          </w:rPr>
          <w:tab/>
        </w:r>
        <w:r w:rsidR="00BC35D8">
          <w:rPr>
            <w:noProof/>
            <w:webHidden/>
          </w:rPr>
          <w:fldChar w:fldCharType="begin"/>
        </w:r>
        <w:r w:rsidR="00BC35D8">
          <w:rPr>
            <w:noProof/>
            <w:webHidden/>
          </w:rPr>
          <w:instrText xml:space="preserve"> PAGEREF _Toc19284910 \h </w:instrText>
        </w:r>
        <w:r w:rsidR="00BC35D8">
          <w:rPr>
            <w:noProof/>
            <w:webHidden/>
          </w:rPr>
        </w:r>
        <w:r w:rsidR="00BC35D8">
          <w:rPr>
            <w:noProof/>
            <w:webHidden/>
          </w:rPr>
          <w:fldChar w:fldCharType="separate"/>
        </w:r>
        <w:r w:rsidR="00CD380C">
          <w:rPr>
            <w:noProof/>
            <w:webHidden/>
          </w:rPr>
          <w:t>5</w:t>
        </w:r>
        <w:r w:rsidR="00BC35D8">
          <w:rPr>
            <w:noProof/>
            <w:webHidden/>
          </w:rPr>
          <w:fldChar w:fldCharType="end"/>
        </w:r>
      </w:hyperlink>
    </w:p>
    <w:p w14:paraId="782BABDE" w14:textId="77777777" w:rsidR="00BC35D8" w:rsidRDefault="00E14F9A" w:rsidP="00A42926">
      <w:pPr>
        <w:pStyle w:val="TOC2"/>
        <w:rPr>
          <w:rFonts w:asciiTheme="minorHAnsi" w:eastAsiaTheme="minorEastAsia" w:hAnsiTheme="minorHAnsi" w:cstheme="minorBidi"/>
          <w:noProof/>
          <w:lang w:eastAsia="en-AU"/>
        </w:rPr>
      </w:pPr>
      <w:hyperlink w:anchor="_Toc19284911" w:history="1">
        <w:r w:rsidR="00BC35D8" w:rsidRPr="0028006B">
          <w:rPr>
            <w:rStyle w:val="Hyperlink"/>
            <w:rFonts w:eastAsia="Malgun Gothic"/>
            <w:noProof/>
          </w:rPr>
          <w:t>4.2.</w:t>
        </w:r>
        <w:r w:rsidR="00BC35D8">
          <w:rPr>
            <w:rFonts w:asciiTheme="minorHAnsi" w:eastAsiaTheme="minorEastAsia" w:hAnsiTheme="minorHAnsi" w:cstheme="minorBidi"/>
            <w:noProof/>
            <w:lang w:eastAsia="en-AU"/>
          </w:rPr>
          <w:tab/>
        </w:r>
        <w:r w:rsidR="00BC35D8" w:rsidRPr="0028006B">
          <w:rPr>
            <w:rStyle w:val="Hyperlink"/>
            <w:rFonts w:eastAsia="Malgun Gothic"/>
            <w:noProof/>
          </w:rPr>
          <w:t>Bans or limitations on harvest of specific species</w:t>
        </w:r>
        <w:r w:rsidR="00BC35D8">
          <w:rPr>
            <w:noProof/>
            <w:webHidden/>
          </w:rPr>
          <w:tab/>
        </w:r>
        <w:r w:rsidR="00BC35D8">
          <w:rPr>
            <w:noProof/>
            <w:webHidden/>
          </w:rPr>
          <w:fldChar w:fldCharType="begin"/>
        </w:r>
        <w:r w:rsidR="00BC35D8">
          <w:rPr>
            <w:noProof/>
            <w:webHidden/>
          </w:rPr>
          <w:instrText xml:space="preserve"> PAGEREF _Toc19284911 \h </w:instrText>
        </w:r>
        <w:r w:rsidR="00BC35D8">
          <w:rPr>
            <w:noProof/>
            <w:webHidden/>
          </w:rPr>
        </w:r>
        <w:r w:rsidR="00BC35D8">
          <w:rPr>
            <w:noProof/>
            <w:webHidden/>
          </w:rPr>
          <w:fldChar w:fldCharType="separate"/>
        </w:r>
        <w:r w:rsidR="00CD380C">
          <w:rPr>
            <w:noProof/>
            <w:webHidden/>
          </w:rPr>
          <w:t>6</w:t>
        </w:r>
        <w:r w:rsidR="00BC35D8">
          <w:rPr>
            <w:noProof/>
            <w:webHidden/>
          </w:rPr>
          <w:fldChar w:fldCharType="end"/>
        </w:r>
      </w:hyperlink>
    </w:p>
    <w:p w14:paraId="3E6D5B89" w14:textId="77777777" w:rsidR="00BC35D8" w:rsidRDefault="00E14F9A" w:rsidP="00A42926">
      <w:pPr>
        <w:pStyle w:val="TOC1"/>
        <w:rPr>
          <w:rFonts w:asciiTheme="minorHAnsi" w:eastAsiaTheme="minorEastAsia" w:hAnsiTheme="minorHAnsi" w:cstheme="minorBidi"/>
          <w:noProof/>
          <w:lang w:eastAsia="en-AU"/>
        </w:rPr>
      </w:pPr>
      <w:hyperlink w:anchor="_Toc19284912" w:history="1">
        <w:r w:rsidR="00BC35D8" w:rsidRPr="0028006B">
          <w:rPr>
            <w:rStyle w:val="Hyperlink"/>
            <w:noProof/>
          </w:rPr>
          <w:t>5.</w:t>
        </w:r>
        <w:r w:rsidR="00BC35D8">
          <w:rPr>
            <w:rFonts w:asciiTheme="minorHAnsi" w:eastAsiaTheme="minorEastAsia" w:hAnsiTheme="minorHAnsi" w:cstheme="minorBidi"/>
            <w:noProof/>
            <w:lang w:eastAsia="en-AU"/>
          </w:rPr>
          <w:tab/>
        </w:r>
        <w:r w:rsidR="00BC35D8" w:rsidRPr="0028006B">
          <w:rPr>
            <w:rStyle w:val="Hyperlink"/>
            <w:noProof/>
          </w:rPr>
          <w:t>Timber products exported from New Zealand</w:t>
        </w:r>
        <w:r w:rsidR="00BC35D8">
          <w:rPr>
            <w:noProof/>
            <w:webHidden/>
          </w:rPr>
          <w:tab/>
        </w:r>
        <w:r w:rsidR="00BC35D8">
          <w:rPr>
            <w:noProof/>
            <w:webHidden/>
          </w:rPr>
          <w:fldChar w:fldCharType="begin"/>
        </w:r>
        <w:r w:rsidR="00BC35D8">
          <w:rPr>
            <w:noProof/>
            <w:webHidden/>
          </w:rPr>
          <w:instrText xml:space="preserve"> PAGEREF _Toc19284912 \h </w:instrText>
        </w:r>
        <w:r w:rsidR="00BC35D8">
          <w:rPr>
            <w:noProof/>
            <w:webHidden/>
          </w:rPr>
        </w:r>
        <w:r w:rsidR="00BC35D8">
          <w:rPr>
            <w:noProof/>
            <w:webHidden/>
          </w:rPr>
          <w:fldChar w:fldCharType="separate"/>
        </w:r>
        <w:r w:rsidR="00CD380C">
          <w:rPr>
            <w:noProof/>
            <w:webHidden/>
          </w:rPr>
          <w:t>7</w:t>
        </w:r>
        <w:r w:rsidR="00BC35D8">
          <w:rPr>
            <w:noProof/>
            <w:webHidden/>
          </w:rPr>
          <w:fldChar w:fldCharType="end"/>
        </w:r>
      </w:hyperlink>
    </w:p>
    <w:p w14:paraId="045D623A" w14:textId="77777777" w:rsidR="00BC35D8" w:rsidRDefault="00E14F9A" w:rsidP="00A42926">
      <w:pPr>
        <w:pStyle w:val="TOC1"/>
        <w:rPr>
          <w:rFonts w:asciiTheme="minorHAnsi" w:eastAsiaTheme="minorEastAsia" w:hAnsiTheme="minorHAnsi" w:cstheme="minorBidi"/>
          <w:noProof/>
          <w:lang w:eastAsia="en-AU"/>
        </w:rPr>
      </w:pPr>
      <w:hyperlink w:anchor="_Toc19284913" w:history="1">
        <w:r w:rsidR="00BC35D8" w:rsidRPr="0028006B">
          <w:rPr>
            <w:rStyle w:val="Hyperlink"/>
            <w:noProof/>
          </w:rPr>
          <w:t>6.</w:t>
        </w:r>
        <w:r w:rsidR="00BC35D8">
          <w:rPr>
            <w:rFonts w:asciiTheme="minorHAnsi" w:eastAsiaTheme="minorEastAsia" w:hAnsiTheme="minorHAnsi" w:cstheme="minorBidi"/>
            <w:noProof/>
            <w:lang w:eastAsia="en-AU"/>
          </w:rPr>
          <w:tab/>
        </w:r>
        <w:r w:rsidR="00BC35D8" w:rsidRPr="0028006B">
          <w:rPr>
            <w:rStyle w:val="Hyperlink"/>
            <w:noProof/>
          </w:rPr>
          <w:t>Laws and regulations governing forestry in New Zealand</w:t>
        </w:r>
        <w:r w:rsidR="00BC35D8">
          <w:rPr>
            <w:noProof/>
            <w:webHidden/>
          </w:rPr>
          <w:tab/>
        </w:r>
        <w:r w:rsidR="00BC35D8">
          <w:rPr>
            <w:noProof/>
            <w:webHidden/>
          </w:rPr>
          <w:fldChar w:fldCharType="begin"/>
        </w:r>
        <w:r w:rsidR="00BC35D8">
          <w:rPr>
            <w:noProof/>
            <w:webHidden/>
          </w:rPr>
          <w:instrText xml:space="preserve"> PAGEREF _Toc19284913 \h </w:instrText>
        </w:r>
        <w:r w:rsidR="00BC35D8">
          <w:rPr>
            <w:noProof/>
            <w:webHidden/>
          </w:rPr>
        </w:r>
        <w:r w:rsidR="00BC35D8">
          <w:rPr>
            <w:noProof/>
            <w:webHidden/>
          </w:rPr>
          <w:fldChar w:fldCharType="separate"/>
        </w:r>
        <w:r w:rsidR="00CD380C">
          <w:rPr>
            <w:noProof/>
            <w:webHidden/>
          </w:rPr>
          <w:t>7</w:t>
        </w:r>
        <w:r w:rsidR="00BC35D8">
          <w:rPr>
            <w:noProof/>
            <w:webHidden/>
          </w:rPr>
          <w:fldChar w:fldCharType="end"/>
        </w:r>
      </w:hyperlink>
    </w:p>
    <w:p w14:paraId="0D8DFB2D" w14:textId="77777777" w:rsidR="00BC35D8" w:rsidRDefault="00E14F9A" w:rsidP="00A42926">
      <w:pPr>
        <w:pStyle w:val="TOC2"/>
        <w:rPr>
          <w:rFonts w:asciiTheme="minorHAnsi" w:eastAsiaTheme="minorEastAsia" w:hAnsiTheme="minorHAnsi" w:cstheme="minorBidi"/>
          <w:noProof/>
          <w:lang w:eastAsia="en-AU"/>
        </w:rPr>
      </w:pPr>
      <w:hyperlink w:anchor="_Toc19284914" w:history="1">
        <w:r w:rsidR="00BC35D8" w:rsidRPr="0028006B">
          <w:rPr>
            <w:rStyle w:val="Hyperlink"/>
            <w:rFonts w:eastAsia="Malgun Gothic"/>
            <w:noProof/>
          </w:rPr>
          <w:t>6.1.</w:t>
        </w:r>
        <w:r w:rsidR="00BC35D8">
          <w:rPr>
            <w:rFonts w:asciiTheme="minorHAnsi" w:eastAsiaTheme="minorEastAsia" w:hAnsiTheme="minorHAnsi" w:cstheme="minorBidi"/>
            <w:noProof/>
            <w:lang w:eastAsia="en-AU"/>
          </w:rPr>
          <w:tab/>
        </w:r>
        <w:r w:rsidR="00BC35D8" w:rsidRPr="0028006B">
          <w:rPr>
            <w:rStyle w:val="Hyperlink"/>
            <w:rFonts w:eastAsia="Malgun Gothic"/>
            <w:noProof/>
          </w:rPr>
          <w:t>Environmental legislation</w:t>
        </w:r>
        <w:r w:rsidR="00BC35D8">
          <w:rPr>
            <w:noProof/>
            <w:webHidden/>
          </w:rPr>
          <w:tab/>
        </w:r>
        <w:r w:rsidR="00BC35D8">
          <w:rPr>
            <w:noProof/>
            <w:webHidden/>
          </w:rPr>
          <w:fldChar w:fldCharType="begin"/>
        </w:r>
        <w:r w:rsidR="00BC35D8">
          <w:rPr>
            <w:noProof/>
            <w:webHidden/>
          </w:rPr>
          <w:instrText xml:space="preserve"> PAGEREF _Toc19284914 \h </w:instrText>
        </w:r>
        <w:r w:rsidR="00BC35D8">
          <w:rPr>
            <w:noProof/>
            <w:webHidden/>
          </w:rPr>
        </w:r>
        <w:r w:rsidR="00BC35D8">
          <w:rPr>
            <w:noProof/>
            <w:webHidden/>
          </w:rPr>
          <w:fldChar w:fldCharType="separate"/>
        </w:r>
        <w:r w:rsidR="00CD380C">
          <w:rPr>
            <w:noProof/>
            <w:webHidden/>
          </w:rPr>
          <w:t>7</w:t>
        </w:r>
        <w:r w:rsidR="00BC35D8">
          <w:rPr>
            <w:noProof/>
            <w:webHidden/>
          </w:rPr>
          <w:fldChar w:fldCharType="end"/>
        </w:r>
      </w:hyperlink>
    </w:p>
    <w:p w14:paraId="1AE9B85A" w14:textId="77777777" w:rsidR="00BC35D8" w:rsidRDefault="00E14F9A" w:rsidP="00A42926">
      <w:pPr>
        <w:pStyle w:val="TOC2"/>
        <w:rPr>
          <w:rFonts w:asciiTheme="minorHAnsi" w:eastAsiaTheme="minorEastAsia" w:hAnsiTheme="minorHAnsi" w:cstheme="minorBidi"/>
          <w:noProof/>
          <w:lang w:eastAsia="en-AU"/>
        </w:rPr>
      </w:pPr>
      <w:hyperlink w:anchor="_Toc19284915" w:history="1">
        <w:r w:rsidR="00BC35D8" w:rsidRPr="0028006B">
          <w:rPr>
            <w:rStyle w:val="Hyperlink"/>
            <w:rFonts w:eastAsia="Malgun Gothic"/>
            <w:noProof/>
          </w:rPr>
          <w:t>6.2.</w:t>
        </w:r>
        <w:r w:rsidR="00BC35D8">
          <w:rPr>
            <w:rFonts w:asciiTheme="minorHAnsi" w:eastAsiaTheme="minorEastAsia" w:hAnsiTheme="minorHAnsi" w:cstheme="minorBidi"/>
            <w:noProof/>
            <w:lang w:eastAsia="en-AU"/>
          </w:rPr>
          <w:tab/>
        </w:r>
        <w:r w:rsidR="00BC35D8" w:rsidRPr="0028006B">
          <w:rPr>
            <w:rStyle w:val="Hyperlink"/>
            <w:rFonts w:eastAsia="Malgun Gothic"/>
            <w:noProof/>
          </w:rPr>
          <w:t>Indigenous timber products</w:t>
        </w:r>
        <w:r w:rsidR="00BC35D8">
          <w:rPr>
            <w:noProof/>
            <w:webHidden/>
          </w:rPr>
          <w:tab/>
        </w:r>
        <w:r w:rsidR="00BC35D8">
          <w:rPr>
            <w:noProof/>
            <w:webHidden/>
          </w:rPr>
          <w:fldChar w:fldCharType="begin"/>
        </w:r>
        <w:r w:rsidR="00BC35D8">
          <w:rPr>
            <w:noProof/>
            <w:webHidden/>
          </w:rPr>
          <w:instrText xml:space="preserve"> PAGEREF _Toc19284915 \h </w:instrText>
        </w:r>
        <w:r w:rsidR="00BC35D8">
          <w:rPr>
            <w:noProof/>
            <w:webHidden/>
          </w:rPr>
        </w:r>
        <w:r w:rsidR="00BC35D8">
          <w:rPr>
            <w:noProof/>
            <w:webHidden/>
          </w:rPr>
          <w:fldChar w:fldCharType="separate"/>
        </w:r>
        <w:r w:rsidR="00CD380C">
          <w:rPr>
            <w:noProof/>
            <w:webHidden/>
          </w:rPr>
          <w:t>7</w:t>
        </w:r>
        <w:r w:rsidR="00BC35D8">
          <w:rPr>
            <w:noProof/>
            <w:webHidden/>
          </w:rPr>
          <w:fldChar w:fldCharType="end"/>
        </w:r>
      </w:hyperlink>
    </w:p>
    <w:p w14:paraId="135227B8" w14:textId="77777777" w:rsidR="00BC35D8" w:rsidRDefault="00E14F9A" w:rsidP="00A42926">
      <w:pPr>
        <w:pStyle w:val="TOC2"/>
        <w:rPr>
          <w:rFonts w:asciiTheme="minorHAnsi" w:eastAsiaTheme="minorEastAsia" w:hAnsiTheme="minorHAnsi" w:cstheme="minorBidi"/>
          <w:noProof/>
          <w:lang w:eastAsia="en-AU"/>
        </w:rPr>
      </w:pPr>
      <w:hyperlink w:anchor="_Toc19284916" w:history="1">
        <w:r w:rsidR="00BC35D8" w:rsidRPr="0028006B">
          <w:rPr>
            <w:rStyle w:val="Hyperlink"/>
            <w:rFonts w:eastAsia="Malgun Gothic"/>
            <w:noProof/>
          </w:rPr>
          <w:t>6.3.</w:t>
        </w:r>
        <w:r w:rsidR="00BC35D8">
          <w:rPr>
            <w:rFonts w:asciiTheme="minorHAnsi" w:eastAsiaTheme="minorEastAsia" w:hAnsiTheme="minorHAnsi" w:cstheme="minorBidi"/>
            <w:noProof/>
            <w:lang w:eastAsia="en-AU"/>
          </w:rPr>
          <w:tab/>
        </w:r>
        <w:r w:rsidR="00BC35D8" w:rsidRPr="0028006B">
          <w:rPr>
            <w:rStyle w:val="Hyperlink"/>
            <w:rFonts w:eastAsia="Malgun Gothic"/>
            <w:noProof/>
          </w:rPr>
          <w:t>Harvesting in privately owned indigenous forests</w:t>
        </w:r>
        <w:r w:rsidR="00BC35D8">
          <w:rPr>
            <w:noProof/>
            <w:webHidden/>
          </w:rPr>
          <w:tab/>
        </w:r>
        <w:r w:rsidR="00BC35D8">
          <w:rPr>
            <w:noProof/>
            <w:webHidden/>
          </w:rPr>
          <w:fldChar w:fldCharType="begin"/>
        </w:r>
        <w:r w:rsidR="00BC35D8">
          <w:rPr>
            <w:noProof/>
            <w:webHidden/>
          </w:rPr>
          <w:instrText xml:space="preserve"> PAGEREF _Toc19284916 \h </w:instrText>
        </w:r>
        <w:r w:rsidR="00BC35D8">
          <w:rPr>
            <w:noProof/>
            <w:webHidden/>
          </w:rPr>
        </w:r>
        <w:r w:rsidR="00BC35D8">
          <w:rPr>
            <w:noProof/>
            <w:webHidden/>
          </w:rPr>
          <w:fldChar w:fldCharType="separate"/>
        </w:r>
        <w:r w:rsidR="00CD380C">
          <w:rPr>
            <w:noProof/>
            <w:webHidden/>
          </w:rPr>
          <w:t>8</w:t>
        </w:r>
        <w:r w:rsidR="00BC35D8">
          <w:rPr>
            <w:noProof/>
            <w:webHidden/>
          </w:rPr>
          <w:fldChar w:fldCharType="end"/>
        </w:r>
      </w:hyperlink>
    </w:p>
    <w:p w14:paraId="51CA7B36" w14:textId="77777777" w:rsidR="00BC35D8" w:rsidRDefault="00E14F9A" w:rsidP="00A42926">
      <w:pPr>
        <w:pStyle w:val="TOC2"/>
        <w:rPr>
          <w:rFonts w:asciiTheme="minorHAnsi" w:eastAsiaTheme="minorEastAsia" w:hAnsiTheme="minorHAnsi" w:cstheme="minorBidi"/>
          <w:noProof/>
          <w:lang w:eastAsia="en-AU"/>
        </w:rPr>
      </w:pPr>
      <w:hyperlink w:anchor="_Toc19284917" w:history="1">
        <w:r w:rsidR="00BC35D8" w:rsidRPr="0028006B">
          <w:rPr>
            <w:rStyle w:val="Hyperlink"/>
            <w:rFonts w:eastAsia="Malgun Gothic"/>
            <w:noProof/>
          </w:rPr>
          <w:t>6.4.</w:t>
        </w:r>
        <w:r w:rsidR="00BC35D8">
          <w:rPr>
            <w:rFonts w:asciiTheme="minorHAnsi" w:eastAsiaTheme="minorEastAsia" w:hAnsiTheme="minorHAnsi" w:cstheme="minorBidi"/>
            <w:noProof/>
            <w:lang w:eastAsia="en-AU"/>
          </w:rPr>
          <w:tab/>
        </w:r>
        <w:r w:rsidR="00BC35D8" w:rsidRPr="0028006B">
          <w:rPr>
            <w:rStyle w:val="Hyperlink"/>
            <w:rFonts w:eastAsia="Malgun Gothic"/>
            <w:noProof/>
          </w:rPr>
          <w:t>Exporting indigenous timber products</w:t>
        </w:r>
        <w:r w:rsidR="00BC35D8">
          <w:rPr>
            <w:noProof/>
            <w:webHidden/>
          </w:rPr>
          <w:tab/>
        </w:r>
        <w:r w:rsidR="00BC35D8">
          <w:rPr>
            <w:noProof/>
            <w:webHidden/>
          </w:rPr>
          <w:fldChar w:fldCharType="begin"/>
        </w:r>
        <w:r w:rsidR="00BC35D8">
          <w:rPr>
            <w:noProof/>
            <w:webHidden/>
          </w:rPr>
          <w:instrText xml:space="preserve"> PAGEREF _Toc19284917 \h </w:instrText>
        </w:r>
        <w:r w:rsidR="00BC35D8">
          <w:rPr>
            <w:noProof/>
            <w:webHidden/>
          </w:rPr>
        </w:r>
        <w:r w:rsidR="00BC35D8">
          <w:rPr>
            <w:noProof/>
            <w:webHidden/>
          </w:rPr>
          <w:fldChar w:fldCharType="separate"/>
        </w:r>
        <w:r w:rsidR="00CD380C">
          <w:rPr>
            <w:noProof/>
            <w:webHidden/>
          </w:rPr>
          <w:t>8</w:t>
        </w:r>
        <w:r w:rsidR="00BC35D8">
          <w:rPr>
            <w:noProof/>
            <w:webHidden/>
          </w:rPr>
          <w:fldChar w:fldCharType="end"/>
        </w:r>
      </w:hyperlink>
    </w:p>
    <w:p w14:paraId="5FE59763" w14:textId="77777777" w:rsidR="00BC35D8" w:rsidRDefault="00E14F9A" w:rsidP="00A42926">
      <w:pPr>
        <w:pStyle w:val="TOC2"/>
        <w:rPr>
          <w:rFonts w:asciiTheme="minorHAnsi" w:eastAsiaTheme="minorEastAsia" w:hAnsiTheme="minorHAnsi" w:cstheme="minorBidi"/>
          <w:noProof/>
          <w:lang w:eastAsia="en-AU"/>
        </w:rPr>
      </w:pPr>
      <w:hyperlink w:anchor="_Toc19284918" w:history="1">
        <w:r w:rsidR="00BC35D8" w:rsidRPr="0028006B">
          <w:rPr>
            <w:rStyle w:val="Hyperlink"/>
            <w:rFonts w:eastAsia="Malgun Gothic"/>
            <w:noProof/>
          </w:rPr>
          <w:t>6.5.</w:t>
        </w:r>
        <w:r w:rsidR="00BC35D8">
          <w:rPr>
            <w:rFonts w:asciiTheme="minorHAnsi" w:eastAsiaTheme="minorEastAsia" w:hAnsiTheme="minorHAnsi" w:cstheme="minorBidi"/>
            <w:noProof/>
            <w:lang w:eastAsia="en-AU"/>
          </w:rPr>
          <w:tab/>
        </w:r>
        <w:r w:rsidR="00BC35D8" w:rsidRPr="0028006B">
          <w:rPr>
            <w:rStyle w:val="Hyperlink"/>
            <w:rFonts w:eastAsia="Malgun Gothic"/>
            <w:noProof/>
          </w:rPr>
          <w:t>Low risk of illegal harvesting</w:t>
        </w:r>
        <w:r w:rsidR="00BC35D8">
          <w:rPr>
            <w:noProof/>
            <w:webHidden/>
          </w:rPr>
          <w:tab/>
        </w:r>
        <w:r w:rsidR="00BC35D8">
          <w:rPr>
            <w:noProof/>
            <w:webHidden/>
          </w:rPr>
          <w:fldChar w:fldCharType="begin"/>
        </w:r>
        <w:r w:rsidR="00BC35D8">
          <w:rPr>
            <w:noProof/>
            <w:webHidden/>
          </w:rPr>
          <w:instrText xml:space="preserve"> PAGEREF _Toc19284918 \h </w:instrText>
        </w:r>
        <w:r w:rsidR="00BC35D8">
          <w:rPr>
            <w:noProof/>
            <w:webHidden/>
          </w:rPr>
        </w:r>
        <w:r w:rsidR="00BC35D8">
          <w:rPr>
            <w:noProof/>
            <w:webHidden/>
          </w:rPr>
          <w:fldChar w:fldCharType="separate"/>
        </w:r>
        <w:r w:rsidR="00CD380C">
          <w:rPr>
            <w:noProof/>
            <w:webHidden/>
          </w:rPr>
          <w:t>8</w:t>
        </w:r>
        <w:r w:rsidR="00BC35D8">
          <w:rPr>
            <w:noProof/>
            <w:webHidden/>
          </w:rPr>
          <w:fldChar w:fldCharType="end"/>
        </w:r>
      </w:hyperlink>
    </w:p>
    <w:p w14:paraId="05EDA9D4" w14:textId="77777777" w:rsidR="00BC35D8" w:rsidRDefault="00E14F9A" w:rsidP="00A42926">
      <w:pPr>
        <w:pStyle w:val="TOC2"/>
        <w:rPr>
          <w:rFonts w:asciiTheme="minorHAnsi" w:eastAsiaTheme="minorEastAsia" w:hAnsiTheme="minorHAnsi" w:cstheme="minorBidi"/>
          <w:noProof/>
          <w:lang w:eastAsia="en-AU"/>
        </w:rPr>
      </w:pPr>
      <w:hyperlink w:anchor="_Toc19284919" w:history="1">
        <w:r w:rsidR="00BC35D8" w:rsidRPr="0028006B">
          <w:rPr>
            <w:rStyle w:val="Hyperlink"/>
            <w:rFonts w:eastAsia="Malgun Gothic"/>
            <w:noProof/>
          </w:rPr>
          <w:t>6.6.</w:t>
        </w:r>
        <w:r w:rsidR="00BC35D8">
          <w:rPr>
            <w:rFonts w:asciiTheme="minorHAnsi" w:eastAsiaTheme="minorEastAsia" w:hAnsiTheme="minorHAnsi" w:cstheme="minorBidi"/>
            <w:noProof/>
            <w:lang w:eastAsia="en-AU"/>
          </w:rPr>
          <w:tab/>
        </w:r>
        <w:r w:rsidR="00BC35D8" w:rsidRPr="0028006B">
          <w:rPr>
            <w:rStyle w:val="Hyperlink"/>
            <w:rFonts w:eastAsia="Malgun Gothic"/>
            <w:noProof/>
          </w:rPr>
          <w:t>Corruption, bribery, governance and conflict</w:t>
        </w:r>
        <w:r w:rsidR="00BC35D8">
          <w:rPr>
            <w:noProof/>
            <w:webHidden/>
          </w:rPr>
          <w:tab/>
        </w:r>
        <w:r w:rsidR="00BC35D8">
          <w:rPr>
            <w:noProof/>
            <w:webHidden/>
          </w:rPr>
          <w:fldChar w:fldCharType="begin"/>
        </w:r>
        <w:r w:rsidR="00BC35D8">
          <w:rPr>
            <w:noProof/>
            <w:webHidden/>
          </w:rPr>
          <w:instrText xml:space="preserve"> PAGEREF _Toc19284919 \h </w:instrText>
        </w:r>
        <w:r w:rsidR="00BC35D8">
          <w:rPr>
            <w:noProof/>
            <w:webHidden/>
          </w:rPr>
        </w:r>
        <w:r w:rsidR="00BC35D8">
          <w:rPr>
            <w:noProof/>
            <w:webHidden/>
          </w:rPr>
          <w:fldChar w:fldCharType="separate"/>
        </w:r>
        <w:r w:rsidR="00CD380C">
          <w:rPr>
            <w:noProof/>
            <w:webHidden/>
          </w:rPr>
          <w:t>9</w:t>
        </w:r>
        <w:r w:rsidR="00BC35D8">
          <w:rPr>
            <w:noProof/>
            <w:webHidden/>
          </w:rPr>
          <w:fldChar w:fldCharType="end"/>
        </w:r>
      </w:hyperlink>
    </w:p>
    <w:p w14:paraId="0998DCF8" w14:textId="77777777" w:rsidR="00BC35D8" w:rsidRDefault="00E14F9A" w:rsidP="00A42926">
      <w:pPr>
        <w:pStyle w:val="TOC1"/>
        <w:rPr>
          <w:rFonts w:asciiTheme="minorHAnsi" w:eastAsiaTheme="minorEastAsia" w:hAnsiTheme="minorHAnsi" w:cstheme="minorBidi"/>
          <w:noProof/>
          <w:lang w:eastAsia="en-AU"/>
        </w:rPr>
      </w:pPr>
      <w:hyperlink w:anchor="_Toc19284920" w:history="1">
        <w:r w:rsidR="00BC35D8" w:rsidRPr="0028006B">
          <w:rPr>
            <w:rStyle w:val="Hyperlink"/>
            <w:noProof/>
          </w:rPr>
          <w:t>7.</w:t>
        </w:r>
        <w:r w:rsidR="00BC35D8">
          <w:rPr>
            <w:rFonts w:asciiTheme="minorHAnsi" w:eastAsiaTheme="minorEastAsia" w:hAnsiTheme="minorHAnsi" w:cstheme="minorBidi"/>
            <w:noProof/>
            <w:lang w:eastAsia="en-AU"/>
          </w:rPr>
          <w:tab/>
        </w:r>
        <w:r w:rsidR="00BC35D8" w:rsidRPr="0028006B">
          <w:rPr>
            <w:rStyle w:val="Hyperlink"/>
            <w:noProof/>
          </w:rPr>
          <w:t>Identifying legal product from New Zealand</w:t>
        </w:r>
        <w:r w:rsidR="00BC35D8">
          <w:rPr>
            <w:noProof/>
            <w:webHidden/>
          </w:rPr>
          <w:tab/>
        </w:r>
        <w:r w:rsidR="00BC35D8">
          <w:rPr>
            <w:noProof/>
            <w:webHidden/>
          </w:rPr>
          <w:fldChar w:fldCharType="begin"/>
        </w:r>
        <w:r w:rsidR="00BC35D8">
          <w:rPr>
            <w:noProof/>
            <w:webHidden/>
          </w:rPr>
          <w:instrText xml:space="preserve"> PAGEREF _Toc19284920 \h </w:instrText>
        </w:r>
        <w:r w:rsidR="00BC35D8">
          <w:rPr>
            <w:noProof/>
            <w:webHidden/>
          </w:rPr>
        </w:r>
        <w:r w:rsidR="00BC35D8">
          <w:rPr>
            <w:noProof/>
            <w:webHidden/>
          </w:rPr>
          <w:fldChar w:fldCharType="separate"/>
        </w:r>
        <w:r w:rsidR="00CD380C">
          <w:rPr>
            <w:noProof/>
            <w:webHidden/>
          </w:rPr>
          <w:t>10</w:t>
        </w:r>
        <w:r w:rsidR="00BC35D8">
          <w:rPr>
            <w:noProof/>
            <w:webHidden/>
          </w:rPr>
          <w:fldChar w:fldCharType="end"/>
        </w:r>
      </w:hyperlink>
    </w:p>
    <w:p w14:paraId="4861DD5A" w14:textId="77777777" w:rsidR="00BC35D8" w:rsidRDefault="00E14F9A" w:rsidP="00A42926">
      <w:pPr>
        <w:pStyle w:val="TOC2"/>
        <w:rPr>
          <w:rFonts w:asciiTheme="minorHAnsi" w:eastAsiaTheme="minorEastAsia" w:hAnsiTheme="minorHAnsi" w:cstheme="minorBidi"/>
          <w:noProof/>
          <w:lang w:eastAsia="en-AU"/>
        </w:rPr>
      </w:pPr>
      <w:hyperlink w:anchor="_Toc19284921" w:history="1">
        <w:r w:rsidR="00BC35D8" w:rsidRPr="0028006B">
          <w:rPr>
            <w:rStyle w:val="Hyperlink"/>
            <w:rFonts w:eastAsia="Malgun Gothic"/>
            <w:noProof/>
          </w:rPr>
          <w:t>7.1.</w:t>
        </w:r>
        <w:r w:rsidR="00BC35D8">
          <w:rPr>
            <w:rFonts w:asciiTheme="minorHAnsi" w:eastAsiaTheme="minorEastAsia" w:hAnsiTheme="minorHAnsi" w:cstheme="minorBidi"/>
            <w:noProof/>
            <w:lang w:eastAsia="en-AU"/>
          </w:rPr>
          <w:tab/>
        </w:r>
        <w:r w:rsidR="00BC35D8" w:rsidRPr="0028006B">
          <w:rPr>
            <w:rStyle w:val="Hyperlink"/>
            <w:rFonts w:eastAsia="Malgun Gothic"/>
            <w:noProof/>
          </w:rPr>
          <w:t>Considerations for importers</w:t>
        </w:r>
        <w:r w:rsidR="00BC35D8">
          <w:rPr>
            <w:noProof/>
            <w:webHidden/>
          </w:rPr>
          <w:tab/>
        </w:r>
        <w:r w:rsidR="00BC35D8">
          <w:rPr>
            <w:noProof/>
            <w:webHidden/>
          </w:rPr>
          <w:fldChar w:fldCharType="begin"/>
        </w:r>
        <w:r w:rsidR="00BC35D8">
          <w:rPr>
            <w:noProof/>
            <w:webHidden/>
          </w:rPr>
          <w:instrText xml:space="preserve"> PAGEREF _Toc19284921 \h </w:instrText>
        </w:r>
        <w:r w:rsidR="00BC35D8">
          <w:rPr>
            <w:noProof/>
            <w:webHidden/>
          </w:rPr>
        </w:r>
        <w:r w:rsidR="00BC35D8">
          <w:rPr>
            <w:noProof/>
            <w:webHidden/>
          </w:rPr>
          <w:fldChar w:fldCharType="separate"/>
        </w:r>
        <w:r w:rsidR="00CD380C">
          <w:rPr>
            <w:noProof/>
            <w:webHidden/>
          </w:rPr>
          <w:t>10</w:t>
        </w:r>
        <w:r w:rsidR="00BC35D8">
          <w:rPr>
            <w:noProof/>
            <w:webHidden/>
          </w:rPr>
          <w:fldChar w:fldCharType="end"/>
        </w:r>
      </w:hyperlink>
    </w:p>
    <w:p w14:paraId="6D759591" w14:textId="77777777" w:rsidR="00BC35D8" w:rsidRDefault="00E14F9A" w:rsidP="00A42926">
      <w:pPr>
        <w:pStyle w:val="TOC2"/>
        <w:rPr>
          <w:rFonts w:asciiTheme="minorHAnsi" w:eastAsiaTheme="minorEastAsia" w:hAnsiTheme="minorHAnsi" w:cstheme="minorBidi"/>
          <w:noProof/>
          <w:lang w:eastAsia="en-AU"/>
        </w:rPr>
      </w:pPr>
      <w:hyperlink w:anchor="_Toc19284922" w:history="1">
        <w:r w:rsidR="00BC35D8" w:rsidRPr="0028006B">
          <w:rPr>
            <w:rStyle w:val="Hyperlink"/>
            <w:rFonts w:eastAsia="Malgun Gothic"/>
            <w:noProof/>
          </w:rPr>
          <w:t>7.2.</w:t>
        </w:r>
        <w:r w:rsidR="00BC35D8">
          <w:rPr>
            <w:rFonts w:asciiTheme="minorHAnsi" w:eastAsiaTheme="minorEastAsia" w:hAnsiTheme="minorHAnsi" w:cstheme="minorBidi"/>
            <w:noProof/>
            <w:lang w:eastAsia="en-AU"/>
          </w:rPr>
          <w:tab/>
        </w:r>
        <w:r w:rsidR="00BC35D8" w:rsidRPr="0028006B">
          <w:rPr>
            <w:rStyle w:val="Hyperlink"/>
            <w:rFonts w:eastAsia="Malgun Gothic"/>
            <w:noProof/>
          </w:rPr>
          <w:t>Traceability</w:t>
        </w:r>
        <w:r w:rsidR="00BC35D8">
          <w:rPr>
            <w:noProof/>
            <w:webHidden/>
          </w:rPr>
          <w:tab/>
        </w:r>
        <w:r w:rsidR="00BC35D8">
          <w:rPr>
            <w:noProof/>
            <w:webHidden/>
          </w:rPr>
          <w:fldChar w:fldCharType="begin"/>
        </w:r>
        <w:r w:rsidR="00BC35D8">
          <w:rPr>
            <w:noProof/>
            <w:webHidden/>
          </w:rPr>
          <w:instrText xml:space="preserve"> PAGEREF _Toc19284922 \h </w:instrText>
        </w:r>
        <w:r w:rsidR="00BC35D8">
          <w:rPr>
            <w:noProof/>
            <w:webHidden/>
          </w:rPr>
        </w:r>
        <w:r w:rsidR="00BC35D8">
          <w:rPr>
            <w:noProof/>
            <w:webHidden/>
          </w:rPr>
          <w:fldChar w:fldCharType="separate"/>
        </w:r>
        <w:r w:rsidR="00CD380C">
          <w:rPr>
            <w:noProof/>
            <w:webHidden/>
          </w:rPr>
          <w:t>10</w:t>
        </w:r>
        <w:r w:rsidR="00BC35D8">
          <w:rPr>
            <w:noProof/>
            <w:webHidden/>
          </w:rPr>
          <w:fldChar w:fldCharType="end"/>
        </w:r>
      </w:hyperlink>
    </w:p>
    <w:p w14:paraId="52F7CDA4" w14:textId="77777777" w:rsidR="00BC35D8" w:rsidRDefault="00E14F9A" w:rsidP="00A42926">
      <w:pPr>
        <w:pStyle w:val="TOC2"/>
        <w:rPr>
          <w:rFonts w:asciiTheme="minorHAnsi" w:eastAsiaTheme="minorEastAsia" w:hAnsiTheme="minorHAnsi" w:cstheme="minorBidi"/>
          <w:noProof/>
          <w:lang w:eastAsia="en-AU"/>
        </w:rPr>
      </w:pPr>
      <w:hyperlink w:anchor="_Toc19284923" w:history="1">
        <w:r w:rsidR="00BC35D8" w:rsidRPr="0028006B">
          <w:rPr>
            <w:rStyle w:val="Hyperlink"/>
            <w:rFonts w:eastAsia="Malgun Gothic"/>
            <w:noProof/>
          </w:rPr>
          <w:t>7.3.</w:t>
        </w:r>
        <w:r w:rsidR="00BC35D8">
          <w:rPr>
            <w:rFonts w:asciiTheme="minorHAnsi" w:eastAsiaTheme="minorEastAsia" w:hAnsiTheme="minorHAnsi" w:cstheme="minorBidi"/>
            <w:noProof/>
            <w:lang w:eastAsia="en-AU"/>
          </w:rPr>
          <w:tab/>
        </w:r>
        <w:r w:rsidR="00BC35D8" w:rsidRPr="0028006B">
          <w:rPr>
            <w:rStyle w:val="Hyperlink"/>
            <w:rFonts w:eastAsia="Malgun Gothic"/>
            <w:noProof/>
          </w:rPr>
          <w:t>Harvested wood levy statement</w:t>
        </w:r>
        <w:r w:rsidR="00BC35D8">
          <w:rPr>
            <w:noProof/>
            <w:webHidden/>
          </w:rPr>
          <w:tab/>
        </w:r>
        <w:r w:rsidR="00BC35D8">
          <w:rPr>
            <w:noProof/>
            <w:webHidden/>
          </w:rPr>
          <w:fldChar w:fldCharType="begin"/>
        </w:r>
        <w:r w:rsidR="00BC35D8">
          <w:rPr>
            <w:noProof/>
            <w:webHidden/>
          </w:rPr>
          <w:instrText xml:space="preserve"> PAGEREF _Toc19284923 \h </w:instrText>
        </w:r>
        <w:r w:rsidR="00BC35D8">
          <w:rPr>
            <w:noProof/>
            <w:webHidden/>
          </w:rPr>
        </w:r>
        <w:r w:rsidR="00BC35D8">
          <w:rPr>
            <w:noProof/>
            <w:webHidden/>
          </w:rPr>
          <w:fldChar w:fldCharType="separate"/>
        </w:r>
        <w:r w:rsidR="00CD380C">
          <w:rPr>
            <w:noProof/>
            <w:webHidden/>
          </w:rPr>
          <w:t>10</w:t>
        </w:r>
        <w:r w:rsidR="00BC35D8">
          <w:rPr>
            <w:noProof/>
            <w:webHidden/>
          </w:rPr>
          <w:fldChar w:fldCharType="end"/>
        </w:r>
      </w:hyperlink>
    </w:p>
    <w:p w14:paraId="0798F110" w14:textId="77777777" w:rsidR="00BC35D8" w:rsidRDefault="00E14F9A" w:rsidP="00A42926">
      <w:pPr>
        <w:pStyle w:val="TOC1"/>
        <w:rPr>
          <w:rFonts w:asciiTheme="minorHAnsi" w:eastAsiaTheme="minorEastAsia" w:hAnsiTheme="minorHAnsi" w:cstheme="minorBidi"/>
          <w:noProof/>
          <w:lang w:eastAsia="en-AU"/>
        </w:rPr>
      </w:pPr>
      <w:hyperlink w:anchor="_Toc19284924" w:history="1">
        <w:r w:rsidR="00BC35D8" w:rsidRPr="0028006B">
          <w:rPr>
            <w:rStyle w:val="Hyperlink"/>
            <w:noProof/>
          </w:rPr>
          <w:t>8.</w:t>
        </w:r>
        <w:r w:rsidR="00BC35D8">
          <w:rPr>
            <w:rFonts w:asciiTheme="minorHAnsi" w:eastAsiaTheme="minorEastAsia" w:hAnsiTheme="minorHAnsi" w:cstheme="minorBidi"/>
            <w:noProof/>
            <w:lang w:eastAsia="en-AU"/>
          </w:rPr>
          <w:tab/>
        </w:r>
        <w:r w:rsidR="00BC35D8" w:rsidRPr="0028006B">
          <w:rPr>
            <w:rStyle w:val="Hyperlink"/>
            <w:noProof/>
          </w:rPr>
          <w:t>Who should I contact for further information?</w:t>
        </w:r>
        <w:r w:rsidR="00BC35D8">
          <w:rPr>
            <w:noProof/>
            <w:webHidden/>
          </w:rPr>
          <w:tab/>
        </w:r>
        <w:r w:rsidR="00BC35D8">
          <w:rPr>
            <w:noProof/>
            <w:webHidden/>
          </w:rPr>
          <w:fldChar w:fldCharType="begin"/>
        </w:r>
        <w:r w:rsidR="00BC35D8">
          <w:rPr>
            <w:noProof/>
            <w:webHidden/>
          </w:rPr>
          <w:instrText xml:space="preserve"> PAGEREF _Toc19284924 \h </w:instrText>
        </w:r>
        <w:r w:rsidR="00BC35D8">
          <w:rPr>
            <w:noProof/>
            <w:webHidden/>
          </w:rPr>
        </w:r>
        <w:r w:rsidR="00BC35D8">
          <w:rPr>
            <w:noProof/>
            <w:webHidden/>
          </w:rPr>
          <w:fldChar w:fldCharType="separate"/>
        </w:r>
        <w:r w:rsidR="00CD380C">
          <w:rPr>
            <w:noProof/>
            <w:webHidden/>
          </w:rPr>
          <w:t>11</w:t>
        </w:r>
        <w:r w:rsidR="00BC35D8">
          <w:rPr>
            <w:noProof/>
            <w:webHidden/>
          </w:rPr>
          <w:fldChar w:fldCharType="end"/>
        </w:r>
      </w:hyperlink>
    </w:p>
    <w:p w14:paraId="1164962F" w14:textId="77777777" w:rsidR="00BC35D8" w:rsidRDefault="00E14F9A" w:rsidP="00A42926">
      <w:pPr>
        <w:pStyle w:val="TOC2"/>
        <w:rPr>
          <w:rFonts w:asciiTheme="minorHAnsi" w:eastAsiaTheme="minorEastAsia" w:hAnsiTheme="minorHAnsi" w:cstheme="minorBidi"/>
          <w:noProof/>
          <w:lang w:eastAsia="en-AU"/>
        </w:rPr>
      </w:pPr>
      <w:hyperlink w:anchor="_Toc19284925" w:history="1">
        <w:r w:rsidR="00BC35D8" w:rsidRPr="0028006B">
          <w:rPr>
            <w:rStyle w:val="Hyperlink"/>
            <w:noProof/>
          </w:rPr>
          <w:t>Annex 1: Resource Consent</w:t>
        </w:r>
        <w:r w:rsidR="00BC35D8">
          <w:rPr>
            <w:noProof/>
            <w:webHidden/>
          </w:rPr>
          <w:tab/>
        </w:r>
        <w:r w:rsidR="00BC35D8">
          <w:rPr>
            <w:noProof/>
            <w:webHidden/>
          </w:rPr>
          <w:fldChar w:fldCharType="begin"/>
        </w:r>
        <w:r w:rsidR="00BC35D8">
          <w:rPr>
            <w:noProof/>
            <w:webHidden/>
          </w:rPr>
          <w:instrText xml:space="preserve"> PAGEREF _Toc19284925 \h </w:instrText>
        </w:r>
        <w:r w:rsidR="00BC35D8">
          <w:rPr>
            <w:noProof/>
            <w:webHidden/>
          </w:rPr>
        </w:r>
        <w:r w:rsidR="00BC35D8">
          <w:rPr>
            <w:noProof/>
            <w:webHidden/>
          </w:rPr>
          <w:fldChar w:fldCharType="separate"/>
        </w:r>
        <w:r w:rsidR="00CD380C">
          <w:rPr>
            <w:noProof/>
            <w:webHidden/>
          </w:rPr>
          <w:t>12</w:t>
        </w:r>
        <w:r w:rsidR="00BC35D8">
          <w:rPr>
            <w:noProof/>
            <w:webHidden/>
          </w:rPr>
          <w:fldChar w:fldCharType="end"/>
        </w:r>
      </w:hyperlink>
    </w:p>
    <w:p w14:paraId="5AE2325C" w14:textId="77777777" w:rsidR="00BC35D8" w:rsidRDefault="00E14F9A" w:rsidP="00A42926">
      <w:pPr>
        <w:pStyle w:val="TOC2"/>
        <w:rPr>
          <w:rFonts w:asciiTheme="minorHAnsi" w:eastAsiaTheme="minorEastAsia" w:hAnsiTheme="minorHAnsi" w:cstheme="minorBidi"/>
          <w:noProof/>
          <w:lang w:eastAsia="en-AU"/>
        </w:rPr>
      </w:pPr>
      <w:hyperlink w:anchor="_Toc19284926" w:history="1">
        <w:r w:rsidR="00BC35D8" w:rsidRPr="0028006B">
          <w:rPr>
            <w:rStyle w:val="Hyperlink"/>
            <w:noProof/>
          </w:rPr>
          <w:t>Annex 2: Intention to Export Indigenous Timber Form</w:t>
        </w:r>
        <w:r w:rsidR="00BC35D8">
          <w:rPr>
            <w:noProof/>
            <w:webHidden/>
          </w:rPr>
          <w:tab/>
        </w:r>
        <w:r w:rsidR="00BC35D8">
          <w:rPr>
            <w:noProof/>
            <w:webHidden/>
          </w:rPr>
          <w:fldChar w:fldCharType="begin"/>
        </w:r>
        <w:r w:rsidR="00BC35D8">
          <w:rPr>
            <w:noProof/>
            <w:webHidden/>
          </w:rPr>
          <w:instrText xml:space="preserve"> PAGEREF _Toc19284926 \h </w:instrText>
        </w:r>
        <w:r w:rsidR="00BC35D8">
          <w:rPr>
            <w:noProof/>
            <w:webHidden/>
          </w:rPr>
        </w:r>
        <w:r w:rsidR="00BC35D8">
          <w:rPr>
            <w:noProof/>
            <w:webHidden/>
          </w:rPr>
          <w:fldChar w:fldCharType="separate"/>
        </w:r>
        <w:r w:rsidR="00CD380C">
          <w:rPr>
            <w:noProof/>
            <w:webHidden/>
          </w:rPr>
          <w:t>13</w:t>
        </w:r>
        <w:r w:rsidR="00BC35D8">
          <w:rPr>
            <w:noProof/>
            <w:webHidden/>
          </w:rPr>
          <w:fldChar w:fldCharType="end"/>
        </w:r>
      </w:hyperlink>
    </w:p>
    <w:p w14:paraId="32B2D07C" w14:textId="77777777" w:rsidR="00BC35D8" w:rsidRDefault="00E14F9A" w:rsidP="00A42926">
      <w:pPr>
        <w:pStyle w:val="TOC2"/>
        <w:rPr>
          <w:rFonts w:asciiTheme="minorHAnsi" w:eastAsiaTheme="minorEastAsia" w:hAnsiTheme="minorHAnsi" w:cstheme="minorBidi"/>
          <w:noProof/>
          <w:lang w:eastAsia="en-AU"/>
        </w:rPr>
      </w:pPr>
      <w:hyperlink w:anchor="_Toc19284927" w:history="1">
        <w:r w:rsidR="00BC35D8" w:rsidRPr="0028006B">
          <w:rPr>
            <w:rStyle w:val="Hyperlink"/>
            <w:noProof/>
          </w:rPr>
          <w:t>Annex 3: Intention to Export Swamp Kauri Form</w:t>
        </w:r>
        <w:r w:rsidR="00BC35D8">
          <w:rPr>
            <w:noProof/>
            <w:webHidden/>
          </w:rPr>
          <w:tab/>
        </w:r>
        <w:r w:rsidR="00BC35D8">
          <w:rPr>
            <w:noProof/>
            <w:webHidden/>
          </w:rPr>
          <w:fldChar w:fldCharType="begin"/>
        </w:r>
        <w:r w:rsidR="00BC35D8">
          <w:rPr>
            <w:noProof/>
            <w:webHidden/>
          </w:rPr>
          <w:instrText xml:space="preserve"> PAGEREF _Toc19284927 \h </w:instrText>
        </w:r>
        <w:r w:rsidR="00BC35D8">
          <w:rPr>
            <w:noProof/>
            <w:webHidden/>
          </w:rPr>
        </w:r>
        <w:r w:rsidR="00BC35D8">
          <w:rPr>
            <w:noProof/>
            <w:webHidden/>
          </w:rPr>
          <w:fldChar w:fldCharType="separate"/>
        </w:r>
        <w:r w:rsidR="00CD380C">
          <w:rPr>
            <w:noProof/>
            <w:webHidden/>
          </w:rPr>
          <w:t>14</w:t>
        </w:r>
        <w:r w:rsidR="00BC35D8">
          <w:rPr>
            <w:noProof/>
            <w:webHidden/>
          </w:rPr>
          <w:fldChar w:fldCharType="end"/>
        </w:r>
      </w:hyperlink>
    </w:p>
    <w:p w14:paraId="10F4EF74" w14:textId="77777777" w:rsidR="00BC35D8" w:rsidRDefault="00E14F9A" w:rsidP="00A42926">
      <w:pPr>
        <w:pStyle w:val="TOC2"/>
        <w:rPr>
          <w:rFonts w:asciiTheme="minorHAnsi" w:eastAsiaTheme="minorEastAsia" w:hAnsiTheme="minorHAnsi" w:cstheme="minorBidi"/>
          <w:noProof/>
          <w:lang w:eastAsia="en-AU"/>
        </w:rPr>
      </w:pPr>
      <w:hyperlink w:anchor="_Toc19284928" w:history="1">
        <w:r w:rsidR="00BC35D8" w:rsidRPr="0028006B">
          <w:rPr>
            <w:rStyle w:val="Hyperlink"/>
            <w:noProof/>
          </w:rPr>
          <w:t>Annex 4: Load Delivery Docket</w:t>
        </w:r>
        <w:r w:rsidR="00BC35D8">
          <w:rPr>
            <w:noProof/>
            <w:webHidden/>
          </w:rPr>
          <w:tab/>
        </w:r>
        <w:r w:rsidR="00BC35D8">
          <w:rPr>
            <w:noProof/>
            <w:webHidden/>
          </w:rPr>
          <w:fldChar w:fldCharType="begin"/>
        </w:r>
        <w:r w:rsidR="00BC35D8">
          <w:rPr>
            <w:noProof/>
            <w:webHidden/>
          </w:rPr>
          <w:instrText xml:space="preserve"> PAGEREF _Toc19284928 \h </w:instrText>
        </w:r>
        <w:r w:rsidR="00BC35D8">
          <w:rPr>
            <w:noProof/>
            <w:webHidden/>
          </w:rPr>
        </w:r>
        <w:r w:rsidR="00BC35D8">
          <w:rPr>
            <w:noProof/>
            <w:webHidden/>
          </w:rPr>
          <w:fldChar w:fldCharType="separate"/>
        </w:r>
        <w:r w:rsidR="00CD380C">
          <w:rPr>
            <w:noProof/>
            <w:webHidden/>
          </w:rPr>
          <w:t>15</w:t>
        </w:r>
        <w:r w:rsidR="00BC35D8">
          <w:rPr>
            <w:noProof/>
            <w:webHidden/>
          </w:rPr>
          <w:fldChar w:fldCharType="end"/>
        </w:r>
      </w:hyperlink>
    </w:p>
    <w:p w14:paraId="1F92F6C8" w14:textId="77777777" w:rsidR="00BC35D8" w:rsidRDefault="00E14F9A" w:rsidP="00A42926">
      <w:pPr>
        <w:pStyle w:val="TOC2"/>
        <w:rPr>
          <w:rFonts w:asciiTheme="minorHAnsi" w:eastAsiaTheme="minorEastAsia" w:hAnsiTheme="minorHAnsi" w:cstheme="minorBidi"/>
          <w:noProof/>
          <w:lang w:eastAsia="en-AU"/>
        </w:rPr>
      </w:pPr>
      <w:hyperlink w:anchor="_Toc19284929" w:history="1">
        <w:r w:rsidR="00BC35D8" w:rsidRPr="0028006B">
          <w:rPr>
            <w:rStyle w:val="Hyperlink"/>
            <w:noProof/>
          </w:rPr>
          <w:t>Annex 5: Harvested Wood Levy Statement</w:t>
        </w:r>
        <w:r w:rsidR="00BC35D8">
          <w:rPr>
            <w:noProof/>
            <w:webHidden/>
          </w:rPr>
          <w:tab/>
        </w:r>
        <w:r w:rsidR="00BC35D8">
          <w:rPr>
            <w:noProof/>
            <w:webHidden/>
          </w:rPr>
          <w:fldChar w:fldCharType="begin"/>
        </w:r>
        <w:r w:rsidR="00BC35D8">
          <w:rPr>
            <w:noProof/>
            <w:webHidden/>
          </w:rPr>
          <w:instrText xml:space="preserve"> PAGEREF _Toc19284929 \h </w:instrText>
        </w:r>
        <w:r w:rsidR="00BC35D8">
          <w:rPr>
            <w:noProof/>
            <w:webHidden/>
          </w:rPr>
        </w:r>
        <w:r w:rsidR="00BC35D8">
          <w:rPr>
            <w:noProof/>
            <w:webHidden/>
          </w:rPr>
          <w:fldChar w:fldCharType="separate"/>
        </w:r>
        <w:r w:rsidR="00CD380C">
          <w:rPr>
            <w:noProof/>
            <w:webHidden/>
          </w:rPr>
          <w:t>16</w:t>
        </w:r>
        <w:r w:rsidR="00BC35D8">
          <w:rPr>
            <w:noProof/>
            <w:webHidden/>
          </w:rPr>
          <w:fldChar w:fldCharType="end"/>
        </w:r>
      </w:hyperlink>
    </w:p>
    <w:p w14:paraId="535E4D64" w14:textId="77777777" w:rsidR="00892E46" w:rsidRPr="003305A9" w:rsidRDefault="00B72F0F" w:rsidP="00A42926">
      <w:r>
        <w:fldChar w:fldCharType="end"/>
      </w:r>
    </w:p>
    <w:p w14:paraId="63CBD576" w14:textId="7ACE9AFE" w:rsidR="00767693" w:rsidRPr="00ED10C5" w:rsidRDefault="00125CBA" w:rsidP="00A42926">
      <w:pPr>
        <w:pStyle w:val="Heading2"/>
      </w:pPr>
      <w:r w:rsidRPr="003305A9">
        <w:br w:type="page"/>
      </w:r>
      <w:bookmarkStart w:id="1" w:name="_Toc389727593"/>
      <w:bookmarkStart w:id="2" w:name="_Toc19284905"/>
      <w:r w:rsidR="00BA2028">
        <w:lastRenderedPageBreak/>
        <w:t>1.</w:t>
      </w:r>
      <w:r w:rsidR="00BA2028">
        <w:tab/>
      </w:r>
      <w:r w:rsidR="00767693" w:rsidRPr="00BA2028">
        <w:t xml:space="preserve">What is required </w:t>
      </w:r>
      <w:r w:rsidR="008D717C" w:rsidRPr="00BA2028">
        <w:t xml:space="preserve">under </w:t>
      </w:r>
      <w:r w:rsidR="002E3F8F" w:rsidRPr="00BA2028">
        <w:t>Australia’s illegal logging law</w:t>
      </w:r>
      <w:r w:rsidR="008D717C" w:rsidRPr="00BA2028">
        <w:t>s</w:t>
      </w:r>
      <w:r w:rsidR="00767693" w:rsidRPr="00BA2028">
        <w:t>?</w:t>
      </w:r>
      <w:bookmarkEnd w:id="1"/>
      <w:bookmarkEnd w:id="2"/>
    </w:p>
    <w:p w14:paraId="1DC8EB6F" w14:textId="77777777" w:rsidR="008D717C" w:rsidRDefault="008D717C" w:rsidP="00A42926">
      <w:r>
        <w:t xml:space="preserve">Australia’s </w:t>
      </w:r>
      <w:r w:rsidRPr="00EB63DB">
        <w:rPr>
          <w:i/>
        </w:rPr>
        <w:t>Illegal Logging Prohibition Regulation 2012</w:t>
      </w:r>
      <w:r>
        <w:t xml:space="preserve"> (the Regulation) prescribes due diligence for businesses importing ‘regulated timber products’</w:t>
      </w:r>
      <w:r>
        <w:rPr>
          <w:rStyle w:val="FootnoteReference"/>
        </w:rPr>
        <w:footnoteReference w:id="2"/>
      </w:r>
      <w:r>
        <w:t xml:space="preserve"> and for Australian processors of domestic raw logs. Under the Regulation, importers and processors have to undertake due diligence to minimise the risk of sourcing illegally logged timber.</w:t>
      </w:r>
    </w:p>
    <w:p w14:paraId="3FFCB374" w14:textId="77777777" w:rsidR="008D717C" w:rsidRDefault="008D717C" w:rsidP="00A42926">
      <w:r>
        <w:t xml:space="preserve">Due diligence requirements for importers include the following steps: </w:t>
      </w:r>
    </w:p>
    <w:p w14:paraId="5C7D3079" w14:textId="77777777" w:rsidR="00CB6DE5" w:rsidRPr="00CB6DE5" w:rsidRDefault="00CB6DE5" w:rsidP="00A42926">
      <w:pPr>
        <w:rPr>
          <w:lang w:val="en-MY"/>
        </w:rPr>
      </w:pPr>
      <w:r w:rsidRPr="00CB6DE5">
        <w:rPr>
          <w:b/>
          <w:lang w:val="en-MY"/>
        </w:rPr>
        <w:t>Step 1</w:t>
      </w:r>
      <w:r w:rsidRPr="00CB6DE5">
        <w:rPr>
          <w:lang w:val="en-MY"/>
        </w:rPr>
        <w:t>: Establish and maintain a due diligence system.</w:t>
      </w:r>
    </w:p>
    <w:p w14:paraId="49B968CC" w14:textId="77777777" w:rsidR="00CB6DE5" w:rsidRPr="00CB6DE5" w:rsidRDefault="00CB6DE5" w:rsidP="00A42926">
      <w:pPr>
        <w:rPr>
          <w:lang w:val="en-MY"/>
        </w:rPr>
      </w:pPr>
      <w:r w:rsidRPr="00CB6DE5">
        <w:rPr>
          <w:b/>
          <w:lang w:val="en-MY"/>
        </w:rPr>
        <w:t>Step 2</w:t>
      </w:r>
      <w:r w:rsidRPr="00CB6DE5">
        <w:rPr>
          <w:lang w:val="en-MY"/>
        </w:rPr>
        <w:t>: Gather information about the timber in the product that is being imported.</w:t>
      </w:r>
    </w:p>
    <w:p w14:paraId="68F647F4" w14:textId="77777777" w:rsidR="00CB6DE5" w:rsidRPr="00CB6DE5" w:rsidRDefault="00CB6DE5" w:rsidP="00A42926">
      <w:pPr>
        <w:rPr>
          <w:lang w:val="en-MY"/>
        </w:rPr>
      </w:pPr>
      <w:r w:rsidRPr="00CB6DE5">
        <w:rPr>
          <w:b/>
          <w:lang w:val="en-MY"/>
        </w:rPr>
        <w:t>Step 3</w:t>
      </w:r>
      <w:r w:rsidRPr="00CB6DE5">
        <w:rPr>
          <w:lang w:val="en-MY"/>
        </w:rPr>
        <w:t>: Assess the risk (using one of the three methods outlined in the Regulation).</w:t>
      </w:r>
    </w:p>
    <w:p w14:paraId="4B33406B" w14:textId="77777777" w:rsidR="00CB6DE5" w:rsidRPr="00CB6DE5" w:rsidRDefault="00CB6DE5" w:rsidP="00A42926">
      <w:pPr>
        <w:rPr>
          <w:lang w:val="en-MY"/>
        </w:rPr>
      </w:pPr>
      <w:r w:rsidRPr="00CB6DE5">
        <w:rPr>
          <w:b/>
          <w:lang w:val="en-MY"/>
        </w:rPr>
        <w:t>Step 4</w:t>
      </w:r>
      <w:r w:rsidRPr="00CB6DE5">
        <w:rPr>
          <w:lang w:val="en-MY"/>
        </w:rPr>
        <w:t>: Risk mitigation (if required).</w:t>
      </w:r>
    </w:p>
    <w:p w14:paraId="083B2E7A" w14:textId="77777777" w:rsidR="00CB6DE5" w:rsidRPr="00CB6DE5" w:rsidRDefault="00CB6DE5" w:rsidP="00A42926">
      <w:pPr>
        <w:rPr>
          <w:lang w:val="en-MY"/>
        </w:rPr>
      </w:pPr>
      <w:r w:rsidRPr="00CB6DE5">
        <w:rPr>
          <w:b/>
          <w:lang w:val="en-MY"/>
        </w:rPr>
        <w:t>Step 5</w:t>
      </w:r>
      <w:r w:rsidRPr="00CB6DE5">
        <w:rPr>
          <w:lang w:val="en-MY"/>
        </w:rPr>
        <w:t>: Keep records.</w:t>
      </w:r>
    </w:p>
    <w:p w14:paraId="6172BD7C" w14:textId="27682B2B" w:rsidR="00CB6DE5" w:rsidRPr="00CB6DE5" w:rsidRDefault="00CB6DE5" w:rsidP="00692826">
      <w:pPr>
        <w:jc w:val="left"/>
        <w:rPr>
          <w:lang w:val="en-MY"/>
        </w:rPr>
      </w:pPr>
      <w:r w:rsidRPr="00CB6DE5">
        <w:rPr>
          <w:lang w:val="en-MY"/>
        </w:rPr>
        <w:t>Further information about the Regulation and the due diligence requirements is available at the Australian Government Department of Agriculture</w:t>
      </w:r>
      <w:r w:rsidR="00692826">
        <w:rPr>
          <w:lang w:val="en-MY"/>
        </w:rPr>
        <w:t>, Water and the Environment</w:t>
      </w:r>
      <w:r w:rsidRPr="00CB6DE5">
        <w:rPr>
          <w:lang w:val="en-MY"/>
        </w:rPr>
        <w:t xml:space="preserve"> website (</w:t>
      </w:r>
      <w:hyperlink r:id="rId12" w:history="1">
        <w:r w:rsidRPr="00CB6DE5">
          <w:rPr>
            <w:rStyle w:val="Hyperlink"/>
            <w:color w:val="000000"/>
            <w:szCs w:val="23"/>
            <w:lang w:val="en-MY"/>
          </w:rPr>
          <w:t>www.agriculture.gov.au/illegallogging</w:t>
        </w:r>
      </w:hyperlink>
      <w:bookmarkStart w:id="3" w:name="_Toc411940828"/>
      <w:r w:rsidRPr="00CB6DE5">
        <w:rPr>
          <w:lang w:val="en-MY"/>
        </w:rPr>
        <w:t>).</w:t>
      </w:r>
    </w:p>
    <w:p w14:paraId="09DC1C9C" w14:textId="13BE1A9C" w:rsidR="000D7644" w:rsidRPr="00754E11" w:rsidRDefault="00BA2028" w:rsidP="00A42926">
      <w:pPr>
        <w:pStyle w:val="Heading2"/>
      </w:pPr>
      <w:bookmarkStart w:id="4" w:name="_Toc16067622"/>
      <w:bookmarkStart w:id="5" w:name="_Toc16077722"/>
      <w:bookmarkStart w:id="6" w:name="_Toc16067623"/>
      <w:bookmarkStart w:id="7" w:name="_Toc16077723"/>
      <w:bookmarkStart w:id="8" w:name="_Toc16067624"/>
      <w:bookmarkStart w:id="9" w:name="_Toc16077724"/>
      <w:bookmarkStart w:id="10" w:name="_Toc16067625"/>
      <w:bookmarkStart w:id="11" w:name="_Toc16077725"/>
      <w:bookmarkStart w:id="12" w:name="_Toc16067626"/>
      <w:bookmarkStart w:id="13" w:name="_Toc16077726"/>
      <w:bookmarkStart w:id="14" w:name="_Toc19284906"/>
      <w:bookmarkEnd w:id="3"/>
      <w:bookmarkEnd w:id="4"/>
      <w:bookmarkEnd w:id="5"/>
      <w:bookmarkEnd w:id="6"/>
      <w:bookmarkEnd w:id="7"/>
      <w:bookmarkEnd w:id="8"/>
      <w:bookmarkEnd w:id="9"/>
      <w:bookmarkEnd w:id="10"/>
      <w:bookmarkEnd w:id="11"/>
      <w:bookmarkEnd w:id="12"/>
      <w:bookmarkEnd w:id="13"/>
      <w:r>
        <w:t>2</w:t>
      </w:r>
      <w:r>
        <w:tab/>
      </w:r>
      <w:r w:rsidR="000D7644" w:rsidRPr="00754E11">
        <w:t>How to use the Country Specific Guideline (</w:t>
      </w:r>
      <w:proofErr w:type="spellStart"/>
      <w:r w:rsidR="000D7644" w:rsidRPr="00754E11">
        <w:t>CSG</w:t>
      </w:r>
      <w:proofErr w:type="spellEnd"/>
      <w:r w:rsidR="000D7644" w:rsidRPr="00754E11">
        <w:t>)</w:t>
      </w:r>
      <w:bookmarkEnd w:id="14"/>
      <w:r w:rsidR="000D7644" w:rsidRPr="00754E11">
        <w:tab/>
      </w:r>
    </w:p>
    <w:p w14:paraId="5C4248FD" w14:textId="77777777" w:rsidR="00767693" w:rsidRPr="00B84BD1" w:rsidRDefault="00767693" w:rsidP="00A42926">
      <w:r w:rsidRPr="000F56CA">
        <w:t>This guideline is intended to assist an importer of regulated timber products from New</w:t>
      </w:r>
      <w:r w:rsidR="000D7644" w:rsidRPr="000F56CA">
        <w:t> </w:t>
      </w:r>
      <w:r w:rsidRPr="00B84BD1">
        <w:t xml:space="preserve">Zealand to comply with the due diligence requirements of the Regulation. </w:t>
      </w:r>
    </w:p>
    <w:p w14:paraId="75F6F437" w14:textId="77777777" w:rsidR="000D7644" w:rsidRPr="00B84BD1" w:rsidRDefault="000D7644" w:rsidP="00A42926">
      <w:r w:rsidRPr="00B84BD1">
        <w:t xml:space="preserve">An importer must gather information about the product in accordance with section 10 of the Regulation, this includes gathering information or evidence contained in this </w:t>
      </w:r>
      <w:proofErr w:type="spellStart"/>
      <w:r w:rsidRPr="00B84BD1">
        <w:t>CSG</w:t>
      </w:r>
      <w:proofErr w:type="spellEnd"/>
      <w:r w:rsidRPr="00B84BD1">
        <w:t>.</w:t>
      </w:r>
    </w:p>
    <w:p w14:paraId="1E03C7CF" w14:textId="77777777" w:rsidR="00767693" w:rsidRPr="00745F1D" w:rsidRDefault="00767693" w:rsidP="00A42926">
      <w:r w:rsidRPr="00B84BD1">
        <w:t>Information or evidence listed in this guideline is not an exhaustive list of evidence or documentation required to satisfy due diligence requirements under the Regulation.</w:t>
      </w:r>
      <w:r w:rsidRPr="00745F1D">
        <w:t xml:space="preserve"> </w:t>
      </w:r>
    </w:p>
    <w:p w14:paraId="12152459" w14:textId="77777777" w:rsidR="00767693" w:rsidRDefault="000D7644" w:rsidP="00A42926">
      <w:r w:rsidRPr="00745F1D">
        <w:t>The i</w:t>
      </w:r>
      <w:r w:rsidR="00767693" w:rsidRPr="00745F1D">
        <w:t>nformation gathered by applying this guideline, along with any other information gathered in accordance with the Regulation, needs to be assessed in accordance with the processes outlined in</w:t>
      </w:r>
      <w:r w:rsidRPr="00745F1D">
        <w:t xml:space="preserve"> section 12 of</w:t>
      </w:r>
      <w:r w:rsidR="00767693" w:rsidRPr="00745F1D">
        <w:t xml:space="preserve"> the Regulation </w:t>
      </w:r>
      <w:r w:rsidRPr="00745F1D">
        <w:t xml:space="preserve">(including considering any other information the importer knows, or ought reasonably to know, but is not contained in the </w:t>
      </w:r>
      <w:proofErr w:type="spellStart"/>
      <w:r w:rsidRPr="00745F1D">
        <w:t>CSG</w:t>
      </w:r>
      <w:proofErr w:type="spellEnd"/>
      <w:r w:rsidRPr="00745F1D">
        <w:t xml:space="preserve">), </w:t>
      </w:r>
      <w:r w:rsidR="00767693" w:rsidRPr="00745F1D">
        <w:t>to identify the risk that a regulated timber product is, is made from, or contains illegally logged timber.</w:t>
      </w:r>
    </w:p>
    <w:p w14:paraId="50201D22" w14:textId="77777777" w:rsidR="006C00CA" w:rsidRDefault="006C00CA" w:rsidP="00A42926">
      <w:r>
        <w:t>All data included in this document is the most current as available at time of publishing.</w:t>
      </w:r>
    </w:p>
    <w:p w14:paraId="7B0A8108" w14:textId="7F0F8924" w:rsidR="000D7644" w:rsidRPr="00754E11" w:rsidRDefault="00754E11" w:rsidP="00A42926">
      <w:pPr>
        <w:pStyle w:val="Heading2"/>
      </w:pPr>
      <w:r>
        <w:rPr>
          <w:rFonts w:eastAsia="SimSun"/>
        </w:rPr>
        <w:br w:type="page"/>
      </w:r>
      <w:bookmarkStart w:id="15" w:name="_Toc19284907"/>
      <w:r w:rsidR="00BA2028">
        <w:rPr>
          <w:rFonts w:eastAsia="SimSun"/>
        </w:rPr>
        <w:lastRenderedPageBreak/>
        <w:t>3</w:t>
      </w:r>
      <w:r w:rsidR="00BA2028">
        <w:rPr>
          <w:rFonts w:eastAsia="SimSun"/>
        </w:rPr>
        <w:tab/>
      </w:r>
      <w:r w:rsidR="000D7644" w:rsidRPr="00754E11">
        <w:t xml:space="preserve">Scope of the </w:t>
      </w:r>
      <w:proofErr w:type="spellStart"/>
      <w:r w:rsidR="000D7644" w:rsidRPr="00754E11">
        <w:t>CSG</w:t>
      </w:r>
      <w:proofErr w:type="spellEnd"/>
      <w:r w:rsidR="000D7644" w:rsidRPr="00754E11">
        <w:t xml:space="preserve"> for New Zealand</w:t>
      </w:r>
      <w:bookmarkEnd w:id="15"/>
    </w:p>
    <w:p w14:paraId="5D050E62" w14:textId="1030D69C" w:rsidR="000D7644" w:rsidRPr="008F3649" w:rsidRDefault="000D7644" w:rsidP="00A42926">
      <w:r w:rsidRPr="00745F1D">
        <w:t xml:space="preserve">This </w:t>
      </w:r>
      <w:proofErr w:type="spellStart"/>
      <w:r w:rsidRPr="00745F1D">
        <w:t>CSG</w:t>
      </w:r>
      <w:proofErr w:type="spellEnd"/>
      <w:r w:rsidRPr="00745F1D">
        <w:t xml:space="preserve"> provides detailed information on the control of pathways for timber harvested and originating from within </w:t>
      </w:r>
      <w:r w:rsidR="00874006">
        <w:t>New Zealand</w:t>
      </w:r>
      <w:r w:rsidRPr="008F3649">
        <w:t xml:space="preserve"> and informs Australian importers of what is considered legal timber. It is only applicable for timber products with a </w:t>
      </w:r>
      <w:r w:rsidR="00874006">
        <w:t>New Zealand</w:t>
      </w:r>
      <w:r w:rsidRPr="008F3649">
        <w:t xml:space="preserve"> origin of harvest</w:t>
      </w:r>
      <w:r w:rsidR="004964E2">
        <w:t xml:space="preserve"> that are directly exported from New Zealand to Australia</w:t>
      </w:r>
      <w:r w:rsidRPr="008F3649">
        <w:t>.</w:t>
      </w:r>
    </w:p>
    <w:p w14:paraId="2605B6D2" w14:textId="76F871D5" w:rsidR="000D7644" w:rsidRPr="00BA2028" w:rsidRDefault="00BA2028" w:rsidP="00A42926">
      <w:pPr>
        <w:pStyle w:val="Heading3"/>
      </w:pPr>
      <w:bookmarkStart w:id="16" w:name="_Toc19284908"/>
      <w:r>
        <w:t>3.1</w:t>
      </w:r>
      <w:r>
        <w:tab/>
      </w:r>
      <w:r w:rsidR="000D7644" w:rsidRPr="00BA2028">
        <w:t>Timber harvested outside of New Zealand</w:t>
      </w:r>
      <w:bookmarkEnd w:id="16"/>
    </w:p>
    <w:p w14:paraId="44435B5F" w14:textId="77777777" w:rsidR="000D7644" w:rsidRPr="00B84BD1" w:rsidRDefault="000D7644" w:rsidP="00A42926">
      <w:r w:rsidRPr="00B84BD1">
        <w:t xml:space="preserve">There may be timber, forest products or products which contain timber, wholly or in-part, which was harvested in another country, before it was imported to New Zealand. These products are not in-scope of this </w:t>
      </w:r>
      <w:proofErr w:type="spellStart"/>
      <w:r w:rsidRPr="00B84BD1">
        <w:t>CSG</w:t>
      </w:r>
      <w:proofErr w:type="spellEnd"/>
      <w:r w:rsidRPr="00B84BD1">
        <w:t xml:space="preserve">, however information contained in this document may assist importers in conducting due diligence through another available pathway. </w:t>
      </w:r>
    </w:p>
    <w:p w14:paraId="6715377B" w14:textId="77777777" w:rsidR="006C00CA" w:rsidRDefault="000D7644" w:rsidP="00A42926">
      <w:pPr>
        <w:rPr>
          <w:sz w:val="23"/>
          <w:szCs w:val="23"/>
        </w:rPr>
      </w:pPr>
      <w:r w:rsidRPr="00B84BD1">
        <w:t>Importers should contact their New Zealand exporter to gather further information about these products, as New Zealand’s regulatory framework does not cover timber products harvested overseas.</w:t>
      </w:r>
    </w:p>
    <w:p w14:paraId="33FE6012" w14:textId="198D6D77" w:rsidR="000B709E" w:rsidRPr="00ED10C5" w:rsidRDefault="006C00CA" w:rsidP="00A42926">
      <w:pPr>
        <w:pStyle w:val="Heading2"/>
      </w:pPr>
      <w:r>
        <w:br w:type="page"/>
      </w:r>
      <w:bookmarkStart w:id="17" w:name="_Toc19284909"/>
      <w:bookmarkStart w:id="18" w:name="_Toc389727594"/>
      <w:r w:rsidR="00BA2028">
        <w:lastRenderedPageBreak/>
        <w:t>4</w:t>
      </w:r>
      <w:r w:rsidR="00BA2028">
        <w:tab/>
      </w:r>
      <w:r w:rsidR="00AC322B" w:rsidRPr="00E858F5">
        <w:t xml:space="preserve">Overview of </w:t>
      </w:r>
      <w:r w:rsidR="00D86EDC">
        <w:t>f</w:t>
      </w:r>
      <w:r w:rsidR="00AC322B" w:rsidRPr="00E858F5">
        <w:t xml:space="preserve">orest </w:t>
      </w:r>
      <w:r w:rsidR="00D86EDC">
        <w:t>m</w:t>
      </w:r>
      <w:r w:rsidR="00AC322B" w:rsidRPr="00E858F5">
        <w:t>anagement in New Zealand</w:t>
      </w:r>
      <w:bookmarkEnd w:id="17"/>
    </w:p>
    <w:p w14:paraId="40B86C14" w14:textId="77777777" w:rsidR="003D696C" w:rsidRPr="00745F1D" w:rsidRDefault="003D696C" w:rsidP="00A42926">
      <w:r w:rsidRPr="00745F1D">
        <w:t>Timber or timber products that Australia imports from New Zealand may come from one of three sources:</w:t>
      </w:r>
    </w:p>
    <w:p w14:paraId="7E17176D" w14:textId="77777777" w:rsidR="003D696C" w:rsidRPr="00745F1D" w:rsidRDefault="003D696C" w:rsidP="00A42926">
      <w:pPr>
        <w:pStyle w:val="ListParagraph"/>
        <w:numPr>
          <w:ilvl w:val="0"/>
          <w:numId w:val="15"/>
        </w:numPr>
      </w:pPr>
      <w:r w:rsidRPr="00745F1D">
        <w:t>exotic forests</w:t>
      </w:r>
      <w:r w:rsidR="006842EF">
        <w:t xml:space="preserve">, </w:t>
      </w:r>
      <w:r w:rsidR="006842EF" w:rsidRPr="006842EF">
        <w:t>cover</w:t>
      </w:r>
      <w:r w:rsidR="006842EF">
        <w:t xml:space="preserve">ing </w:t>
      </w:r>
      <w:r w:rsidR="006842EF" w:rsidRPr="006842EF">
        <w:t>an estimated 1.7</w:t>
      </w:r>
      <w:r w:rsidR="007E20EA">
        <w:t>1</w:t>
      </w:r>
      <w:r w:rsidR="006842EF" w:rsidRPr="006842EF">
        <w:t xml:space="preserve"> million hectares as at 1 April 2017</w:t>
      </w:r>
      <w:r w:rsidRPr="00745F1D">
        <w:t>,  provide 99.9</w:t>
      </w:r>
      <w:r w:rsidR="00756E95">
        <w:t xml:space="preserve"> per cent</w:t>
      </w:r>
      <w:r w:rsidRPr="00745F1D">
        <w:t xml:space="preserve"> of the annual harvested volume</w:t>
      </w:r>
    </w:p>
    <w:p w14:paraId="56EA9A78" w14:textId="77777777" w:rsidR="003D696C" w:rsidRPr="00745F1D" w:rsidRDefault="003D696C" w:rsidP="00A42926">
      <w:pPr>
        <w:pStyle w:val="ListParagraph"/>
        <w:numPr>
          <w:ilvl w:val="0"/>
          <w:numId w:val="15"/>
        </w:numPr>
      </w:pPr>
      <w:r w:rsidRPr="00745F1D">
        <w:t xml:space="preserve">indigenous </w:t>
      </w:r>
      <w:r w:rsidR="00D213E8">
        <w:t>(</w:t>
      </w:r>
      <w:r w:rsidRPr="00745F1D">
        <w:t>natural</w:t>
      </w:r>
      <w:r w:rsidR="00D213E8">
        <w:t>)</w:t>
      </w:r>
      <w:r w:rsidRPr="00745F1D">
        <w:t xml:space="preserve"> forest</w:t>
      </w:r>
      <w:r w:rsidR="00D213E8">
        <w:t>s</w:t>
      </w:r>
      <w:r w:rsidRPr="00745F1D">
        <w:t xml:space="preserve">, </w:t>
      </w:r>
      <w:r w:rsidR="00756E95">
        <w:t xml:space="preserve">consisting of </w:t>
      </w:r>
      <w:r w:rsidR="00756E95" w:rsidRPr="00756E95">
        <w:t>6.3 million hectares</w:t>
      </w:r>
      <w:r w:rsidR="00756E95">
        <w:t>,</w:t>
      </w:r>
      <w:r w:rsidR="007E20EA">
        <w:t xml:space="preserve"> </w:t>
      </w:r>
      <w:r w:rsidRPr="00745F1D">
        <w:t>provide less than 0.1</w:t>
      </w:r>
      <w:r w:rsidR="00756E95">
        <w:t xml:space="preserve"> per cent</w:t>
      </w:r>
      <w:r w:rsidRPr="00745F1D">
        <w:t xml:space="preserve"> of the annual harvested volume</w:t>
      </w:r>
    </w:p>
    <w:p w14:paraId="0134E0C3" w14:textId="77777777" w:rsidR="00AC322B" w:rsidRDefault="003D696C" w:rsidP="00A42926">
      <w:pPr>
        <w:pStyle w:val="ListParagraph"/>
        <w:numPr>
          <w:ilvl w:val="0"/>
          <w:numId w:val="15"/>
        </w:numPr>
      </w:pPr>
      <w:proofErr w:type="gramStart"/>
      <w:r w:rsidRPr="00745F1D">
        <w:t>overseas</w:t>
      </w:r>
      <w:proofErr w:type="gramEnd"/>
      <w:r w:rsidRPr="00745F1D">
        <w:t xml:space="preserve"> timber products imported into New Zealand.</w:t>
      </w:r>
    </w:p>
    <w:p w14:paraId="649F5348" w14:textId="77777777" w:rsidR="000B709E" w:rsidRDefault="000B709E" w:rsidP="00A42926">
      <w:r w:rsidRPr="00874006">
        <w:t xml:space="preserve">Exotic forests are </w:t>
      </w:r>
      <w:r w:rsidR="00910132">
        <w:t xml:space="preserve">comprised of </w:t>
      </w:r>
      <w:r w:rsidRPr="00874006">
        <w:t xml:space="preserve">species not native to New Zealand </w:t>
      </w:r>
      <w:r w:rsidR="00CB6DE5">
        <w:t>that</w:t>
      </w:r>
      <w:r w:rsidR="00CB6DE5" w:rsidRPr="00874006">
        <w:t xml:space="preserve"> </w:t>
      </w:r>
      <w:r w:rsidRPr="008F3649">
        <w:t xml:space="preserve">are planted </w:t>
      </w:r>
      <w:r w:rsidRPr="000F56CA">
        <w:t>primarily for the purpose of being harvested</w:t>
      </w:r>
      <w:r w:rsidRPr="00B84BD1">
        <w:t xml:space="preserve">. </w:t>
      </w:r>
      <w:proofErr w:type="spellStart"/>
      <w:r w:rsidRPr="00B84BD1">
        <w:t>Radiata</w:t>
      </w:r>
      <w:proofErr w:type="spellEnd"/>
      <w:r w:rsidRPr="00B84BD1">
        <w:t xml:space="preserve"> pine makes up 90</w:t>
      </w:r>
      <w:r w:rsidR="00756E95">
        <w:t xml:space="preserve"> per cent</w:t>
      </w:r>
      <w:r w:rsidRPr="00B84BD1">
        <w:t xml:space="preserve"> of the exotic planted forest area, </w:t>
      </w:r>
      <w:r w:rsidR="006C00CA">
        <w:t>with</w:t>
      </w:r>
      <w:r w:rsidR="006C00CA" w:rsidRPr="00B84BD1">
        <w:t xml:space="preserve"> </w:t>
      </w:r>
      <w:r w:rsidRPr="00B84BD1">
        <w:t>Douglas fir (</w:t>
      </w:r>
      <w:r w:rsidR="00756E95">
        <w:t>six per cent</w:t>
      </w:r>
      <w:r w:rsidRPr="00B84BD1">
        <w:t>), eucalypts (</w:t>
      </w:r>
      <w:r w:rsidR="00756E95">
        <w:t>one per cent</w:t>
      </w:r>
      <w:r w:rsidRPr="00B84BD1">
        <w:t>) and other exotic species making up the remainder</w:t>
      </w:r>
      <w:r w:rsidRPr="00E858F5">
        <w:rPr>
          <w:rStyle w:val="FootnoteReference"/>
          <w:rFonts w:cs="Arial"/>
        </w:rPr>
        <w:footnoteReference w:id="3"/>
      </w:r>
      <w:r w:rsidRPr="00874006">
        <w:t>.</w:t>
      </w:r>
    </w:p>
    <w:p w14:paraId="4F4AE512" w14:textId="00FC5F80" w:rsidR="000B709E" w:rsidRDefault="000B709E" w:rsidP="00A42926">
      <w:r w:rsidRPr="00B84BD1">
        <w:t>Indigenous forest</w:t>
      </w:r>
      <w:r w:rsidR="00D213E8">
        <w:t>s</w:t>
      </w:r>
      <w:r w:rsidRPr="00B84BD1">
        <w:t xml:space="preserve"> </w:t>
      </w:r>
      <w:r w:rsidR="00D213E8">
        <w:t xml:space="preserve">are </w:t>
      </w:r>
      <w:r w:rsidRPr="00B84BD1">
        <w:t xml:space="preserve">comprised of native species. </w:t>
      </w:r>
      <w:r w:rsidR="00756E95" w:rsidRPr="00756E95">
        <w:t xml:space="preserve">Approximately 77 </w:t>
      </w:r>
      <w:r w:rsidR="00756E95">
        <w:t>per cent</w:t>
      </w:r>
      <w:r w:rsidRPr="00B84BD1">
        <w:t xml:space="preserve"> of these forests are owned by the government and are protected as a part of the conservation estate</w:t>
      </w:r>
      <w:r w:rsidRPr="00745F1D">
        <w:t xml:space="preserve">. </w:t>
      </w:r>
      <w:r>
        <w:t>There are however</w:t>
      </w:r>
      <w:r w:rsidR="006C00CA">
        <w:t>,</w:t>
      </w:r>
      <w:r>
        <w:t xml:space="preserve"> privately owned indigenous forests</w:t>
      </w:r>
      <w:r w:rsidR="0086515A">
        <w:t xml:space="preserve"> which may be harvested</w:t>
      </w:r>
      <w:r w:rsidR="00023A19">
        <w:t xml:space="preserve"> under strict regulations</w:t>
      </w:r>
      <w:r>
        <w:t xml:space="preserve">. </w:t>
      </w:r>
      <w:r w:rsidR="0086515A" w:rsidRPr="00745F1D">
        <w:t xml:space="preserve">Indigenous tree species which are commonly harvested include: rimu, </w:t>
      </w:r>
      <w:proofErr w:type="gramStart"/>
      <w:r w:rsidR="0086515A" w:rsidRPr="00745F1D">
        <w:t>miro</w:t>
      </w:r>
      <w:proofErr w:type="gramEnd"/>
      <w:r w:rsidR="0086515A" w:rsidRPr="00745F1D">
        <w:t>, and matai (conifers</w:t>
      </w:r>
      <w:r w:rsidR="00CB6DE5" w:rsidRPr="00745F1D">
        <w:t>)</w:t>
      </w:r>
      <w:r w:rsidR="00CB6DE5">
        <w:t>,</w:t>
      </w:r>
      <w:r w:rsidR="00CB6DE5" w:rsidRPr="00745F1D">
        <w:t xml:space="preserve"> </w:t>
      </w:r>
      <w:r w:rsidR="0086515A" w:rsidRPr="00745F1D">
        <w:t>native beech (</w:t>
      </w:r>
      <w:proofErr w:type="spellStart"/>
      <w:r w:rsidR="0086515A" w:rsidRPr="00745F1D">
        <w:rPr>
          <w:i/>
        </w:rPr>
        <w:t>Nothofagus</w:t>
      </w:r>
      <w:proofErr w:type="spellEnd"/>
      <w:r w:rsidR="0086515A" w:rsidRPr="00745F1D">
        <w:t xml:space="preserve"> species</w:t>
      </w:r>
      <w:r w:rsidR="00CB6DE5" w:rsidRPr="00745F1D">
        <w:t>)</w:t>
      </w:r>
      <w:r w:rsidR="00CB6DE5">
        <w:t>,</w:t>
      </w:r>
      <w:r w:rsidR="00CB6DE5" w:rsidRPr="00745F1D">
        <w:t xml:space="preserve"> </w:t>
      </w:r>
      <w:r w:rsidR="0086515A" w:rsidRPr="00745F1D">
        <w:t>and tawa (hardwood).</w:t>
      </w:r>
    </w:p>
    <w:p w14:paraId="0742C8C5" w14:textId="61AD3EC7" w:rsidR="003D696C" w:rsidRPr="00C813A9" w:rsidRDefault="00BA2028" w:rsidP="00A42926">
      <w:pPr>
        <w:pStyle w:val="Heading3"/>
        <w:rPr>
          <w:rFonts w:eastAsia="Malgun Gothic"/>
        </w:rPr>
      </w:pPr>
      <w:bookmarkStart w:id="19" w:name="_Toc19284910"/>
      <w:r>
        <w:rPr>
          <w:rFonts w:eastAsia="Malgun Gothic"/>
        </w:rPr>
        <w:t>4.1</w:t>
      </w:r>
      <w:r>
        <w:rPr>
          <w:rFonts w:eastAsia="Malgun Gothic"/>
        </w:rPr>
        <w:tab/>
      </w:r>
      <w:r w:rsidR="003D696C" w:rsidRPr="00C813A9">
        <w:rPr>
          <w:rFonts w:eastAsia="Malgun Gothic"/>
        </w:rPr>
        <w:t>Forest certification</w:t>
      </w:r>
      <w:bookmarkEnd w:id="19"/>
    </w:p>
    <w:p w14:paraId="281CF041" w14:textId="77777777" w:rsidR="003D696C" w:rsidRPr="00745F1D" w:rsidRDefault="003D696C" w:rsidP="00A42926">
      <w:r w:rsidRPr="00745F1D">
        <w:t>Third party forest management certification and chain of custody schemes are voluntary in New Zealand. There are two main forest certification schemes operating in New Zealand:</w:t>
      </w:r>
    </w:p>
    <w:p w14:paraId="7939BA69" w14:textId="68EFCFE6" w:rsidR="003D696C" w:rsidRPr="00BA2028" w:rsidRDefault="003D696C" w:rsidP="00A42926">
      <w:pPr>
        <w:pStyle w:val="Heading3"/>
      </w:pPr>
      <w:r w:rsidRPr="00BA2028">
        <w:t>Forest Stewardship Council (</w:t>
      </w:r>
      <w:proofErr w:type="spellStart"/>
      <w:r w:rsidRPr="00BA2028">
        <w:t>FSC</w:t>
      </w:r>
      <w:proofErr w:type="spellEnd"/>
      <w:r w:rsidRPr="00BA2028">
        <w:t>)</w:t>
      </w:r>
    </w:p>
    <w:p w14:paraId="36B15551" w14:textId="6CE8546A" w:rsidR="003D696C" w:rsidRPr="00717765" w:rsidRDefault="003E50B2" w:rsidP="00A42926">
      <w:pPr>
        <w:rPr>
          <w:lang w:eastAsia="ko-KR"/>
        </w:rPr>
      </w:pPr>
      <w:r w:rsidRPr="00717765">
        <w:rPr>
          <w:lang w:eastAsia="ko-KR"/>
        </w:rPr>
        <w:t xml:space="preserve">At </w:t>
      </w:r>
      <w:r w:rsidR="00717765" w:rsidRPr="00717765">
        <w:rPr>
          <w:lang w:eastAsia="ko-KR"/>
        </w:rPr>
        <w:t xml:space="preserve">August </w:t>
      </w:r>
      <w:r w:rsidRPr="00717765">
        <w:rPr>
          <w:lang w:eastAsia="ko-KR"/>
        </w:rPr>
        <w:t>201</w:t>
      </w:r>
      <w:r w:rsidR="00717765" w:rsidRPr="00717765">
        <w:rPr>
          <w:lang w:eastAsia="ko-KR"/>
        </w:rPr>
        <w:t>9</w:t>
      </w:r>
      <w:r w:rsidR="00D23EC6">
        <w:rPr>
          <w:lang w:eastAsia="ko-KR"/>
        </w:rPr>
        <w:t>,</w:t>
      </w:r>
      <w:r w:rsidR="003D696C" w:rsidRPr="00717765">
        <w:rPr>
          <w:lang w:eastAsia="ko-KR"/>
        </w:rPr>
        <w:t xml:space="preserve"> the forest areas with </w:t>
      </w:r>
      <w:proofErr w:type="spellStart"/>
      <w:r w:rsidR="003D696C" w:rsidRPr="00717765">
        <w:rPr>
          <w:lang w:eastAsia="ko-KR"/>
        </w:rPr>
        <w:t>FSC</w:t>
      </w:r>
      <w:proofErr w:type="spellEnd"/>
      <w:r w:rsidR="003D696C" w:rsidRPr="00717765">
        <w:rPr>
          <w:lang w:eastAsia="ko-KR"/>
        </w:rPr>
        <w:t xml:space="preserve"> certification</w:t>
      </w:r>
      <w:r w:rsidR="003D696C" w:rsidRPr="00717765">
        <w:rPr>
          <w:rStyle w:val="FootnoteReference"/>
          <w:rFonts w:eastAsia="Malgun Gothic"/>
          <w:lang w:eastAsia="ko-KR"/>
        </w:rPr>
        <w:footnoteReference w:id="4"/>
      </w:r>
      <w:r w:rsidR="003D696C" w:rsidRPr="00717765">
        <w:rPr>
          <w:lang w:eastAsia="ko-KR"/>
        </w:rPr>
        <w:t xml:space="preserve"> were:</w:t>
      </w:r>
    </w:p>
    <w:p w14:paraId="4C22D1FA" w14:textId="77777777" w:rsidR="003D696C" w:rsidRPr="00BA2028" w:rsidRDefault="003D696C" w:rsidP="00A42926">
      <w:pPr>
        <w:pStyle w:val="ListParagraph"/>
      </w:pPr>
      <w:r w:rsidRPr="00BA2028">
        <w:t>1.2</w:t>
      </w:r>
      <w:r w:rsidR="00717765" w:rsidRPr="00BA2028">
        <w:t>5</w:t>
      </w:r>
      <w:r w:rsidRPr="00BA2028">
        <w:t> million hectares of exotic planted forests, or approximately 70</w:t>
      </w:r>
      <w:r w:rsidR="00756E95" w:rsidRPr="00BA2028">
        <w:t xml:space="preserve"> per cent</w:t>
      </w:r>
      <w:r w:rsidRPr="00BA2028">
        <w:t xml:space="preserve"> of the estate;</w:t>
      </w:r>
    </w:p>
    <w:p w14:paraId="6EDE3D95" w14:textId="77777777" w:rsidR="003D696C" w:rsidRPr="00BA2028" w:rsidRDefault="003D696C" w:rsidP="00A42926">
      <w:pPr>
        <w:pStyle w:val="ListParagraph"/>
      </w:pPr>
      <w:r w:rsidRPr="00BA2028">
        <w:t>11,900 hectares of indigenous forest.</w:t>
      </w:r>
    </w:p>
    <w:p w14:paraId="5EED6E32" w14:textId="77777777" w:rsidR="003D696C" w:rsidRPr="00A42926" w:rsidRDefault="003D696C" w:rsidP="00A42926">
      <w:r w:rsidRPr="00A42926">
        <w:t xml:space="preserve">Most small forest owners choose not to certify their forests. </w:t>
      </w:r>
    </w:p>
    <w:p w14:paraId="55A951C0" w14:textId="77777777" w:rsidR="003D696C" w:rsidRPr="00A42926" w:rsidRDefault="003D696C" w:rsidP="00A42926">
      <w:r w:rsidRPr="00A42926">
        <w:t>Approximately 26</w:t>
      </w:r>
      <w:r w:rsidR="00717765" w:rsidRPr="00A42926">
        <w:t>0</w:t>
      </w:r>
      <w:r w:rsidRPr="00A42926">
        <w:t xml:space="preserve"> suppliers, manufacturers and retailers of wood products have </w:t>
      </w:r>
      <w:proofErr w:type="spellStart"/>
      <w:r w:rsidRPr="00A42926">
        <w:t>FSC</w:t>
      </w:r>
      <w:proofErr w:type="spellEnd"/>
      <w:r w:rsidRPr="00A42926">
        <w:t xml:space="preserve"> chain of custody certification.</w:t>
      </w:r>
    </w:p>
    <w:p w14:paraId="5BB20791" w14:textId="77777777" w:rsidR="003D696C" w:rsidRPr="00B56B92" w:rsidRDefault="003D696C" w:rsidP="00A42926">
      <w:pPr>
        <w:pStyle w:val="Heading3"/>
      </w:pPr>
      <w:r w:rsidRPr="00B56B92">
        <w:lastRenderedPageBreak/>
        <w:t>Programme for the Endorsement of Forest Certification (</w:t>
      </w:r>
      <w:proofErr w:type="spellStart"/>
      <w:r w:rsidRPr="00B56B92">
        <w:t>PEFC</w:t>
      </w:r>
      <w:proofErr w:type="spellEnd"/>
      <w:r w:rsidRPr="00B56B92">
        <w:t>)</w:t>
      </w:r>
    </w:p>
    <w:p w14:paraId="57D93731" w14:textId="2084D3A1" w:rsidR="003D696C" w:rsidRPr="00B56B92" w:rsidRDefault="00CB6DE5" w:rsidP="00A42926">
      <w:pPr>
        <w:rPr>
          <w:lang w:eastAsia="ko-KR"/>
        </w:rPr>
      </w:pPr>
      <w:r w:rsidRPr="00B56B92">
        <w:rPr>
          <w:lang w:eastAsia="ko-KR"/>
        </w:rPr>
        <w:t xml:space="preserve">At </w:t>
      </w:r>
      <w:r w:rsidR="00B56B92" w:rsidRPr="00B56B92">
        <w:rPr>
          <w:lang w:eastAsia="ko-KR"/>
        </w:rPr>
        <w:t>August 2019</w:t>
      </w:r>
      <w:r w:rsidRPr="00B56B92">
        <w:rPr>
          <w:lang w:eastAsia="ko-KR"/>
        </w:rPr>
        <w:t xml:space="preserve">, </w:t>
      </w:r>
      <w:r w:rsidR="00B56B92" w:rsidRPr="00B56B92">
        <w:rPr>
          <w:lang w:eastAsia="ko-KR"/>
        </w:rPr>
        <w:t xml:space="preserve">590,000 hectares of forest had </w:t>
      </w:r>
      <w:proofErr w:type="spellStart"/>
      <w:r w:rsidR="003D696C" w:rsidRPr="00B56B92">
        <w:rPr>
          <w:lang w:eastAsia="ko-KR"/>
        </w:rPr>
        <w:t>PEFC</w:t>
      </w:r>
      <w:proofErr w:type="spellEnd"/>
      <w:r w:rsidR="003D696C" w:rsidRPr="00B56B92">
        <w:rPr>
          <w:lang w:eastAsia="ko-KR"/>
        </w:rPr>
        <w:t xml:space="preserve"> </w:t>
      </w:r>
      <w:r w:rsidR="006C00CA" w:rsidRPr="00B56B92">
        <w:rPr>
          <w:lang w:eastAsia="ko-KR"/>
        </w:rPr>
        <w:t xml:space="preserve">forest management </w:t>
      </w:r>
      <w:r w:rsidR="003D696C" w:rsidRPr="00B56B92">
        <w:rPr>
          <w:lang w:eastAsia="ko-KR"/>
        </w:rPr>
        <w:t>certification</w:t>
      </w:r>
      <w:r w:rsidR="003D696C" w:rsidRPr="00B56B92">
        <w:rPr>
          <w:rStyle w:val="FootnoteReference"/>
          <w:rFonts w:eastAsia="Malgun Gothic"/>
          <w:lang w:eastAsia="ko-KR"/>
        </w:rPr>
        <w:footnoteReference w:id="5"/>
      </w:r>
      <w:r w:rsidR="00AA6E49" w:rsidRPr="00B56B92">
        <w:rPr>
          <w:lang w:eastAsia="ko-KR"/>
        </w:rPr>
        <w:t xml:space="preserve"> </w:t>
      </w:r>
      <w:r w:rsidR="006C00CA" w:rsidRPr="00B56B92">
        <w:rPr>
          <w:lang w:eastAsia="ko-KR"/>
        </w:rPr>
        <w:t>cover</w:t>
      </w:r>
      <w:r w:rsidR="00AA6E49" w:rsidRPr="00B56B92">
        <w:rPr>
          <w:lang w:eastAsia="ko-KR"/>
        </w:rPr>
        <w:t>ing</w:t>
      </w:r>
      <w:r w:rsidR="003D696C" w:rsidRPr="00B56B92">
        <w:rPr>
          <w:lang w:eastAsia="ko-KR"/>
        </w:rPr>
        <w:t xml:space="preserve"> </w:t>
      </w:r>
      <w:r w:rsidR="00B56B92" w:rsidRPr="00B56B92">
        <w:rPr>
          <w:lang w:eastAsia="ko-KR"/>
        </w:rPr>
        <w:t xml:space="preserve">33 </w:t>
      </w:r>
      <w:r w:rsidR="00756E95" w:rsidRPr="00B56B92">
        <w:rPr>
          <w:lang w:eastAsia="ko-KR"/>
        </w:rPr>
        <w:t>per cent</w:t>
      </w:r>
      <w:r w:rsidR="003D696C" w:rsidRPr="00B56B92">
        <w:rPr>
          <w:lang w:eastAsia="ko-KR"/>
        </w:rPr>
        <w:t xml:space="preserve"> of New Zealand’s plantation forest estate. </w:t>
      </w:r>
      <w:r w:rsidR="00AA6E49" w:rsidRPr="00B56B92">
        <w:rPr>
          <w:lang w:eastAsia="ko-KR"/>
        </w:rPr>
        <w:t xml:space="preserve">These </w:t>
      </w:r>
      <w:proofErr w:type="spellStart"/>
      <w:r w:rsidR="003D696C" w:rsidRPr="00B56B92">
        <w:rPr>
          <w:lang w:eastAsia="ko-KR"/>
        </w:rPr>
        <w:t>PEFC</w:t>
      </w:r>
      <w:proofErr w:type="spellEnd"/>
      <w:r w:rsidR="003D696C" w:rsidRPr="00B56B92">
        <w:rPr>
          <w:lang w:eastAsia="ko-KR"/>
        </w:rPr>
        <w:t xml:space="preserve">-certified areas also have </w:t>
      </w:r>
      <w:proofErr w:type="spellStart"/>
      <w:r w:rsidR="003D696C" w:rsidRPr="00B56B92">
        <w:rPr>
          <w:lang w:eastAsia="ko-KR"/>
        </w:rPr>
        <w:t>FSC</w:t>
      </w:r>
      <w:proofErr w:type="spellEnd"/>
      <w:r w:rsidR="003D696C" w:rsidRPr="00B56B92">
        <w:rPr>
          <w:lang w:eastAsia="ko-KR"/>
        </w:rPr>
        <w:t xml:space="preserve"> certification. </w:t>
      </w:r>
    </w:p>
    <w:p w14:paraId="432733C2" w14:textId="77777777" w:rsidR="00E82E86" w:rsidRDefault="00B56B92" w:rsidP="00A42926">
      <w:pPr>
        <w:rPr>
          <w:lang w:eastAsia="ko-KR"/>
        </w:rPr>
      </w:pPr>
      <w:r w:rsidRPr="00B56B92">
        <w:rPr>
          <w:lang w:eastAsia="ko-KR"/>
        </w:rPr>
        <w:t>Seventy-three</w:t>
      </w:r>
      <w:r w:rsidR="003D696C" w:rsidRPr="00B56B92">
        <w:rPr>
          <w:lang w:eastAsia="ko-KR"/>
        </w:rPr>
        <w:t xml:space="preserve"> companies have </w:t>
      </w:r>
      <w:proofErr w:type="spellStart"/>
      <w:r w:rsidR="003D696C" w:rsidRPr="00B56B92">
        <w:rPr>
          <w:lang w:eastAsia="ko-KR"/>
        </w:rPr>
        <w:t>PEFC</w:t>
      </w:r>
      <w:proofErr w:type="spellEnd"/>
      <w:r w:rsidR="003D696C" w:rsidRPr="00B56B92">
        <w:rPr>
          <w:lang w:eastAsia="ko-KR"/>
        </w:rPr>
        <w:t xml:space="preserve"> chain of custody certification</w:t>
      </w:r>
      <w:r w:rsidR="00E82E86" w:rsidRPr="00B56B92">
        <w:rPr>
          <w:lang w:eastAsia="ko-KR"/>
        </w:rPr>
        <w:t>, some covering multiple sites.</w:t>
      </w:r>
    </w:p>
    <w:p w14:paraId="51F974F7" w14:textId="698353C5" w:rsidR="00E82E86" w:rsidRPr="00A42926" w:rsidRDefault="00E82E86" w:rsidP="00A42926">
      <w:pPr>
        <w:pStyle w:val="Heading3"/>
        <w:rPr>
          <w:rFonts w:eastAsia="Malgun Gothic"/>
        </w:rPr>
      </w:pPr>
      <w:bookmarkStart w:id="20" w:name="_Toc19284911"/>
      <w:r w:rsidRPr="00A42926">
        <w:rPr>
          <w:rFonts w:eastAsia="Malgun Gothic"/>
        </w:rPr>
        <w:t>Bans or limitations on harvest of specific species</w:t>
      </w:r>
      <w:bookmarkEnd w:id="20"/>
    </w:p>
    <w:p w14:paraId="6A08F940" w14:textId="77777777" w:rsidR="00E82E86" w:rsidRDefault="00E82E86" w:rsidP="00A42926">
      <w:r>
        <w:t xml:space="preserve">New Zealand is a party to the </w:t>
      </w:r>
      <w:r>
        <w:rPr>
          <w:i/>
        </w:rPr>
        <w:t xml:space="preserve">Convention on International Trade in Endangered Species of Wild Fauna and Flora </w:t>
      </w:r>
      <w:r>
        <w:t xml:space="preserve">(CITES). New Zealand bans and/or restricts the harvest or collection of flora species listed in accordance with the </w:t>
      </w:r>
      <w:hyperlink r:id="rId13" w:history="1">
        <w:r>
          <w:rPr>
            <w:rStyle w:val="Hyperlink"/>
          </w:rPr>
          <w:t>CITES Appendices</w:t>
        </w:r>
      </w:hyperlink>
      <w:r>
        <w:t>. All trade in CITES listed species (e.g. Korean pine) is strictly regulated and must be accompanied by the appropriate documentation where trade is permissible.</w:t>
      </w:r>
    </w:p>
    <w:p w14:paraId="754EFE10" w14:textId="77777777" w:rsidR="00AA6E49" w:rsidRPr="006270B3" w:rsidRDefault="00AA6E49" w:rsidP="00A42926">
      <w:r>
        <w:t xml:space="preserve">New Zealand has no </w:t>
      </w:r>
      <w:r w:rsidR="00A03AA5">
        <w:t>indigenous timber tree species on its CITES list. The tree ferns listed (</w:t>
      </w:r>
      <w:proofErr w:type="spellStart"/>
      <w:r w:rsidR="00A03AA5" w:rsidRPr="00A03AA5">
        <w:rPr>
          <w:i/>
        </w:rPr>
        <w:t>Cyathea</w:t>
      </w:r>
      <w:proofErr w:type="spellEnd"/>
      <w:r w:rsidR="00A03AA5">
        <w:t xml:space="preserve"> species) are used domestically for ornamental and landscaping purposes</w:t>
      </w:r>
      <w:r w:rsidR="00A03AA5">
        <w:rPr>
          <w:rStyle w:val="FootnoteReference"/>
          <w:color w:val="000000"/>
        </w:rPr>
        <w:footnoteReference w:id="6"/>
      </w:r>
      <w:r w:rsidR="00A03AA5">
        <w:t>.</w:t>
      </w:r>
    </w:p>
    <w:p w14:paraId="7275A8A4" w14:textId="6E3195B0" w:rsidR="00767693" w:rsidRPr="00E858F5" w:rsidRDefault="00E82E86" w:rsidP="00A42926">
      <w:pPr>
        <w:pStyle w:val="Heading2"/>
      </w:pPr>
      <w:r>
        <w:rPr>
          <w:rFonts w:eastAsia="Malgun Gothic"/>
          <w:lang w:eastAsia="ko-KR"/>
        </w:rPr>
        <w:br w:type="page"/>
      </w:r>
      <w:bookmarkStart w:id="21" w:name="_Toc19284912"/>
      <w:r w:rsidR="00A42926">
        <w:rPr>
          <w:rFonts w:eastAsia="Malgun Gothic"/>
          <w:lang w:eastAsia="ko-KR"/>
        </w:rPr>
        <w:lastRenderedPageBreak/>
        <w:t>5</w:t>
      </w:r>
      <w:r w:rsidR="00A42926">
        <w:rPr>
          <w:rFonts w:eastAsia="Malgun Gothic"/>
          <w:lang w:eastAsia="ko-KR"/>
        </w:rPr>
        <w:tab/>
      </w:r>
      <w:r w:rsidR="00AC322B" w:rsidRPr="00E858F5">
        <w:t xml:space="preserve">Timber </w:t>
      </w:r>
      <w:r w:rsidR="00EB335C">
        <w:t>p</w:t>
      </w:r>
      <w:r w:rsidR="00AC322B" w:rsidRPr="00E858F5">
        <w:t>roducts exported</w:t>
      </w:r>
      <w:r w:rsidR="00767693" w:rsidRPr="00E858F5">
        <w:t xml:space="preserve"> from New Zealand</w:t>
      </w:r>
      <w:bookmarkEnd w:id="18"/>
      <w:bookmarkEnd w:id="21"/>
    </w:p>
    <w:p w14:paraId="26D38D19" w14:textId="77777777" w:rsidR="00767693" w:rsidRDefault="00767693" w:rsidP="00A42926">
      <w:pPr>
        <w:rPr>
          <w:bCs/>
        </w:rPr>
      </w:pPr>
      <w:r w:rsidRPr="00745F1D">
        <w:t xml:space="preserve">New Zealand is Australia’s second </w:t>
      </w:r>
      <w:r w:rsidR="00482565">
        <w:t>largest</w:t>
      </w:r>
      <w:r w:rsidRPr="00745F1D">
        <w:t xml:space="preserve"> supplier of regulated timber products</w:t>
      </w:r>
      <w:r w:rsidRPr="00745F1D">
        <w:rPr>
          <w:bCs/>
        </w:rPr>
        <w:t xml:space="preserve"> (by value)</w:t>
      </w:r>
      <w:r w:rsidR="00F75FE5" w:rsidRPr="00745F1D">
        <w:rPr>
          <w:bCs/>
        </w:rPr>
        <w:t xml:space="preserve">. </w:t>
      </w:r>
      <w:r w:rsidR="000F3546" w:rsidRPr="00745F1D">
        <w:t xml:space="preserve">New Zealand’s exports to Australia span </w:t>
      </w:r>
      <w:r w:rsidR="006E06CB">
        <w:t>most</w:t>
      </w:r>
      <w:r w:rsidR="006E06CB" w:rsidRPr="00745F1D">
        <w:t xml:space="preserve"> </w:t>
      </w:r>
      <w:r w:rsidR="000F3546" w:rsidRPr="00745F1D">
        <w:t xml:space="preserve">of the </w:t>
      </w:r>
      <w:r w:rsidR="000F3546" w:rsidRPr="00874006">
        <w:t>regulated product categories</w:t>
      </w:r>
      <w:r w:rsidR="00F75FE5" w:rsidRPr="00874006">
        <w:t xml:space="preserve">, and were valued at </w:t>
      </w:r>
      <w:r w:rsidR="00482565">
        <w:rPr>
          <w:bCs/>
        </w:rPr>
        <w:t>AU</w:t>
      </w:r>
      <w:r w:rsidR="00874006">
        <w:rPr>
          <w:bCs/>
        </w:rPr>
        <w:t>$</w:t>
      </w:r>
      <w:r w:rsidR="00CB6DE5">
        <w:rPr>
          <w:bCs/>
        </w:rPr>
        <w:t>540</w:t>
      </w:r>
      <w:r w:rsidR="00CB6DE5" w:rsidRPr="008F3649">
        <w:rPr>
          <w:bCs/>
        </w:rPr>
        <w:t xml:space="preserve"> </w:t>
      </w:r>
      <w:r w:rsidR="00F75FE5" w:rsidRPr="008F3649">
        <w:rPr>
          <w:bCs/>
        </w:rPr>
        <w:t xml:space="preserve">million in </w:t>
      </w:r>
      <w:r w:rsidR="00CB6DE5" w:rsidRPr="008F3649">
        <w:rPr>
          <w:bCs/>
        </w:rPr>
        <w:t>201</w:t>
      </w:r>
      <w:r w:rsidR="00CB6DE5">
        <w:rPr>
          <w:bCs/>
        </w:rPr>
        <w:t>8-19</w:t>
      </w:r>
      <w:r w:rsidR="00F75FE5" w:rsidRPr="008F3649">
        <w:t>.</w:t>
      </w:r>
      <w:r w:rsidR="006E06CB">
        <w:rPr>
          <w:bCs/>
        </w:rPr>
        <w:t xml:space="preserve"> </w:t>
      </w:r>
      <w:r w:rsidR="00332A28">
        <w:rPr>
          <w:bCs/>
        </w:rPr>
        <w:t>Wood</w:t>
      </w:r>
      <w:r w:rsidR="00332A28" w:rsidRPr="000F56CA">
        <w:rPr>
          <w:bCs/>
        </w:rPr>
        <w:t xml:space="preserve"> </w:t>
      </w:r>
      <w:r w:rsidRPr="000F56CA">
        <w:rPr>
          <w:bCs/>
        </w:rPr>
        <w:t>products</w:t>
      </w:r>
      <w:r w:rsidR="00332A28">
        <w:rPr>
          <w:bCs/>
        </w:rPr>
        <w:t xml:space="preserve"> </w:t>
      </w:r>
      <w:r w:rsidRPr="000F56CA">
        <w:rPr>
          <w:bCs/>
        </w:rPr>
        <w:t xml:space="preserve">imported from New Zealand to Australia have typically undergone some processing. </w:t>
      </w:r>
    </w:p>
    <w:p w14:paraId="1CD8B2C1" w14:textId="7F487B11" w:rsidR="00767693" w:rsidRPr="00B84BD1" w:rsidRDefault="00A42926" w:rsidP="00A42926">
      <w:pPr>
        <w:pStyle w:val="Heading2"/>
        <w:rPr>
          <w:rStyle w:val="Heading1Char"/>
          <w:rFonts w:eastAsia="Calibri"/>
          <w:b/>
          <w:bCs w:val="0"/>
        </w:rPr>
      </w:pPr>
      <w:bookmarkStart w:id="22" w:name="_Toc16077752"/>
      <w:bookmarkStart w:id="23" w:name="_Toc19284913"/>
      <w:bookmarkEnd w:id="22"/>
      <w:r>
        <w:t>6</w:t>
      </w:r>
      <w:r>
        <w:tab/>
      </w:r>
      <w:r w:rsidR="006F3BAA" w:rsidRPr="00E858F5">
        <w:t>Laws and regulations governing forestry in New Zealand</w:t>
      </w:r>
      <w:bookmarkEnd w:id="23"/>
    </w:p>
    <w:p w14:paraId="404E5235" w14:textId="77777777" w:rsidR="00767693" w:rsidRDefault="00767693" w:rsidP="00A42926">
      <w:r w:rsidRPr="00B84BD1">
        <w:t xml:space="preserve">New Zealand </w:t>
      </w:r>
      <w:r w:rsidR="006E474E" w:rsidRPr="006675E2">
        <w:t xml:space="preserve">has </w:t>
      </w:r>
      <w:r w:rsidRPr="006675E2">
        <w:t xml:space="preserve">a robust regulatory framework </w:t>
      </w:r>
      <w:r w:rsidR="00320AF9" w:rsidRPr="00745F1D">
        <w:t xml:space="preserve">and an operating environment </w:t>
      </w:r>
      <w:r w:rsidRPr="00745F1D">
        <w:t xml:space="preserve">that ensures a </w:t>
      </w:r>
      <w:r w:rsidR="00D2375C">
        <w:t>low</w:t>
      </w:r>
      <w:r w:rsidR="00D2375C" w:rsidRPr="00745F1D">
        <w:t xml:space="preserve"> </w:t>
      </w:r>
      <w:r w:rsidR="00320AF9" w:rsidRPr="00745F1D">
        <w:t xml:space="preserve">risk of </w:t>
      </w:r>
      <w:r w:rsidRPr="00745F1D">
        <w:t xml:space="preserve">illegal logging </w:t>
      </w:r>
      <w:r w:rsidR="00482565">
        <w:t>in</w:t>
      </w:r>
      <w:r w:rsidR="00482565" w:rsidRPr="00745F1D">
        <w:t xml:space="preserve"> </w:t>
      </w:r>
      <w:r w:rsidRPr="00745F1D">
        <w:t>New Zealand forests. Th</w:t>
      </w:r>
      <w:r w:rsidR="00320AF9" w:rsidRPr="00745F1D">
        <w:t>e</w:t>
      </w:r>
      <w:r w:rsidRPr="00745F1D">
        <w:t xml:space="preserve"> regulatory framework </w:t>
      </w:r>
      <w:r w:rsidR="00D97379">
        <w:t>is actively enforced, backed by a strong and independent judiciary</w:t>
      </w:r>
      <w:r w:rsidRPr="00745F1D">
        <w:t xml:space="preserve">, and a highly professional forestry industry. </w:t>
      </w:r>
      <w:r w:rsidR="00EE141F" w:rsidRPr="00EE141F">
        <w:t>A range of laws which are not s</w:t>
      </w:r>
      <w:r w:rsidR="00EE141F">
        <w:t>pecific to the forestry sector also</w:t>
      </w:r>
      <w:r w:rsidR="00EE141F" w:rsidRPr="00EE141F">
        <w:t xml:space="preserve"> apply, including commercial and tax laws; labour, employment and safety laws; and the customs law.</w:t>
      </w:r>
      <w:r w:rsidR="00D97379" w:rsidRPr="00D97379">
        <w:t xml:space="preserve"> </w:t>
      </w:r>
    </w:p>
    <w:p w14:paraId="17B488A8" w14:textId="1AA63E61" w:rsidR="0086515A" w:rsidRPr="00C813A9" w:rsidRDefault="00A42926" w:rsidP="00A42926">
      <w:pPr>
        <w:pStyle w:val="Heading3"/>
        <w:rPr>
          <w:rFonts w:eastAsia="Malgun Gothic"/>
        </w:rPr>
      </w:pPr>
      <w:bookmarkStart w:id="24" w:name="_Toc19284914"/>
      <w:r>
        <w:rPr>
          <w:rFonts w:eastAsia="Malgun Gothic"/>
        </w:rPr>
        <w:t>6.1</w:t>
      </w:r>
      <w:r>
        <w:rPr>
          <w:rFonts w:eastAsia="Malgun Gothic"/>
        </w:rPr>
        <w:tab/>
      </w:r>
      <w:r w:rsidR="0086515A" w:rsidRPr="00C813A9">
        <w:rPr>
          <w:rFonts w:eastAsia="Malgun Gothic"/>
        </w:rPr>
        <w:t>Environmental legislation</w:t>
      </w:r>
      <w:bookmarkEnd w:id="24"/>
    </w:p>
    <w:p w14:paraId="03EB60DD" w14:textId="77777777" w:rsidR="0086515A" w:rsidRPr="00745F1D" w:rsidRDefault="0086515A" w:rsidP="00A42926">
      <w:pPr>
        <w:rPr>
          <w:highlight w:val="yellow"/>
        </w:rPr>
      </w:pPr>
      <w:r w:rsidRPr="00745F1D">
        <w:t xml:space="preserve">New Zealand’s exotic forests, are regulated under the </w:t>
      </w:r>
      <w:r w:rsidRPr="00745F1D">
        <w:rPr>
          <w:i/>
        </w:rPr>
        <w:t>Resource Management Act 1991</w:t>
      </w:r>
      <w:r w:rsidR="00910132">
        <w:rPr>
          <w:i/>
        </w:rPr>
        <w:t xml:space="preserve"> (RMA)</w:t>
      </w:r>
      <w:r w:rsidRPr="00745F1D">
        <w:t xml:space="preserve">. The </w:t>
      </w:r>
      <w:r w:rsidR="006F0DBA">
        <w:t xml:space="preserve">purpose of the Act is to promote sustainable management of natural and physical resources. </w:t>
      </w:r>
      <w:r w:rsidR="00910132">
        <w:t xml:space="preserve">The RMA and associated tools made under it are implemented by local </w:t>
      </w:r>
      <w:r w:rsidR="006F0DBA">
        <w:t xml:space="preserve">government </w:t>
      </w:r>
      <w:r w:rsidR="00910132">
        <w:t xml:space="preserve">authorities, </w:t>
      </w:r>
    </w:p>
    <w:p w14:paraId="77EFAADD" w14:textId="77777777" w:rsidR="0086515A" w:rsidRPr="003305A9" w:rsidRDefault="00910132" w:rsidP="00A42926">
      <w:pPr>
        <w:rPr>
          <w:lang w:eastAsia="ko-KR"/>
        </w:rPr>
      </w:pPr>
      <w:r>
        <w:rPr>
          <w:lang w:eastAsia="ko-KR"/>
        </w:rPr>
        <w:t>T</w:t>
      </w:r>
      <w:r w:rsidR="0086515A" w:rsidRPr="003305A9">
        <w:rPr>
          <w:lang w:eastAsia="ko-KR"/>
        </w:rPr>
        <w:t xml:space="preserve">he </w:t>
      </w:r>
      <w:r w:rsidR="0086515A" w:rsidRPr="003305A9">
        <w:rPr>
          <w:i/>
          <w:lang w:eastAsia="ko-KR"/>
        </w:rPr>
        <w:t>National Environmental Standards for Plantation Forestry</w:t>
      </w:r>
      <w:r>
        <w:rPr>
          <w:i/>
          <w:lang w:eastAsia="ko-KR"/>
        </w:rPr>
        <w:t xml:space="preserve"> (</w:t>
      </w:r>
      <w:proofErr w:type="spellStart"/>
      <w:r>
        <w:rPr>
          <w:i/>
          <w:lang w:eastAsia="ko-KR"/>
        </w:rPr>
        <w:t>NES</w:t>
      </w:r>
      <w:proofErr w:type="spellEnd"/>
      <w:r>
        <w:rPr>
          <w:i/>
          <w:lang w:eastAsia="ko-KR"/>
        </w:rPr>
        <w:t>-PF)</w:t>
      </w:r>
      <w:r>
        <w:rPr>
          <w:lang w:eastAsia="ko-KR"/>
        </w:rPr>
        <w:t xml:space="preserve"> are regulations under the RMA. Under these regulations</w:t>
      </w:r>
      <w:r w:rsidR="0086515A" w:rsidRPr="003305A9">
        <w:rPr>
          <w:lang w:eastAsia="ko-KR"/>
        </w:rPr>
        <w:t>, forest owners can harvest forests and conduct associated activities, such as afforestation and earthworks, without a resource consent (</w:t>
      </w:r>
      <w:r w:rsidR="00096923">
        <w:rPr>
          <w:lang w:eastAsia="ko-KR"/>
        </w:rPr>
        <w:t xml:space="preserve">as a </w:t>
      </w:r>
      <w:r w:rsidR="0086515A" w:rsidRPr="003305A9">
        <w:rPr>
          <w:lang w:eastAsia="ko-KR"/>
        </w:rPr>
        <w:t>permit</w:t>
      </w:r>
      <w:r w:rsidR="00096923">
        <w:rPr>
          <w:lang w:eastAsia="ko-KR"/>
        </w:rPr>
        <w:t>ted activity</w:t>
      </w:r>
      <w:r w:rsidR="0086515A" w:rsidRPr="003305A9">
        <w:rPr>
          <w:lang w:eastAsia="ko-KR"/>
        </w:rPr>
        <w:t xml:space="preserve">) if they meet certain conditions to manage </w:t>
      </w:r>
      <w:r w:rsidR="00096923">
        <w:rPr>
          <w:lang w:eastAsia="ko-KR"/>
        </w:rPr>
        <w:t xml:space="preserve">potential effects on </w:t>
      </w:r>
      <w:r w:rsidR="0086515A" w:rsidRPr="003305A9">
        <w:rPr>
          <w:lang w:eastAsia="ko-KR"/>
        </w:rPr>
        <w:t>the environmental.</w:t>
      </w:r>
      <w:r>
        <w:rPr>
          <w:lang w:eastAsia="ko-KR"/>
        </w:rPr>
        <w:t xml:space="preserve"> </w:t>
      </w:r>
      <w:r>
        <w:t xml:space="preserve">Regional and district councils implement the </w:t>
      </w:r>
      <w:proofErr w:type="spellStart"/>
      <w:r>
        <w:t>NES</w:t>
      </w:r>
      <w:proofErr w:type="spellEnd"/>
      <w:r>
        <w:t>-PF and are responsible for monitoring and enforcement of it.</w:t>
      </w:r>
    </w:p>
    <w:p w14:paraId="407AE369" w14:textId="77777777" w:rsidR="0086515A" w:rsidRPr="003305A9" w:rsidRDefault="0086515A" w:rsidP="00A42926">
      <w:r w:rsidRPr="003305A9">
        <w:rPr>
          <w:lang w:eastAsia="ko-KR"/>
        </w:rPr>
        <w:t xml:space="preserve">If the conditions cannot be met, </w:t>
      </w:r>
      <w:r>
        <w:t xml:space="preserve">forest owners </w:t>
      </w:r>
      <w:r w:rsidR="00D97379">
        <w:t>must obtain a resource consent (similar to a permit) from their local government body before carrying out the activity.</w:t>
      </w:r>
      <w:r w:rsidR="00D97379" w:rsidRPr="003305A9" w:rsidDel="00D97379">
        <w:rPr>
          <w:lang w:eastAsia="ko-KR"/>
        </w:rPr>
        <w:t xml:space="preserve"> </w:t>
      </w:r>
      <w:r w:rsidRPr="003305A9">
        <w:rPr>
          <w:lang w:eastAsia="ko-KR"/>
        </w:rPr>
        <w:t xml:space="preserve">Resource consents may </w:t>
      </w:r>
      <w:r w:rsidR="000F06E0">
        <w:rPr>
          <w:lang w:eastAsia="ko-KR"/>
        </w:rPr>
        <w:t xml:space="preserve">include </w:t>
      </w:r>
      <w:r w:rsidRPr="003305A9">
        <w:rPr>
          <w:lang w:eastAsia="ko-KR"/>
        </w:rPr>
        <w:t xml:space="preserve">specific conditions on the </w:t>
      </w:r>
      <w:r w:rsidR="003233D3" w:rsidRPr="003305A9">
        <w:rPr>
          <w:lang w:eastAsia="ko-KR"/>
        </w:rPr>
        <w:t>activities</w:t>
      </w:r>
      <w:r w:rsidR="003233D3">
        <w:rPr>
          <w:lang w:eastAsia="ko-KR"/>
        </w:rPr>
        <w:t>, which</w:t>
      </w:r>
      <w:r w:rsidR="00F171F6">
        <w:rPr>
          <w:lang w:eastAsia="ko-KR"/>
        </w:rPr>
        <w:t xml:space="preserve"> must be complied with</w:t>
      </w:r>
      <w:r w:rsidRPr="003305A9">
        <w:rPr>
          <w:lang w:eastAsia="ko-KR"/>
        </w:rPr>
        <w:t xml:space="preserve">. An example of a resource consent certificate is provided in </w:t>
      </w:r>
      <w:r w:rsidRPr="003305A9">
        <w:rPr>
          <w:u w:val="single"/>
          <w:lang w:eastAsia="ko-KR"/>
        </w:rPr>
        <w:t>Annex 1</w:t>
      </w:r>
      <w:r w:rsidRPr="003305A9">
        <w:rPr>
          <w:lang w:eastAsia="ko-KR"/>
        </w:rPr>
        <w:t>.</w:t>
      </w:r>
    </w:p>
    <w:p w14:paraId="45730830" w14:textId="77777777" w:rsidR="00DA1E4C" w:rsidRDefault="0086515A" w:rsidP="00A42926">
      <w:r w:rsidRPr="00874006">
        <w:t xml:space="preserve">New Zealand forest harvest practices are subject </w:t>
      </w:r>
      <w:r w:rsidR="00806836">
        <w:t>to oversight</w:t>
      </w:r>
      <w:r w:rsidR="00806836" w:rsidRPr="00874006" w:rsidDel="00806836">
        <w:t xml:space="preserve"> </w:t>
      </w:r>
      <w:r w:rsidR="00806836">
        <w:t xml:space="preserve">and </w:t>
      </w:r>
      <w:r w:rsidRPr="00874006">
        <w:t xml:space="preserve">scrutiny, both formally and through the actions of interested stakeholders within the community. The Ministry for Primary Industries, the Ministry for the Environment and other central government agencies work to ensure </w:t>
      </w:r>
      <w:r w:rsidRPr="000F56CA">
        <w:t>that forestry operations in exotic planted forests are environmentally sustainable, safe and legal under New Zealand law.</w:t>
      </w:r>
    </w:p>
    <w:p w14:paraId="690DF97E" w14:textId="76B3C4CF" w:rsidR="0086515A" w:rsidRPr="00E858F5" w:rsidRDefault="00A42926" w:rsidP="00A42926">
      <w:pPr>
        <w:pStyle w:val="Heading3"/>
        <w:rPr>
          <w:rFonts w:eastAsia="Malgun Gothic"/>
        </w:rPr>
      </w:pPr>
      <w:bookmarkStart w:id="25" w:name="_Toc19284915"/>
      <w:r>
        <w:rPr>
          <w:rFonts w:eastAsia="Malgun Gothic"/>
        </w:rPr>
        <w:t>6.2</w:t>
      </w:r>
      <w:r>
        <w:rPr>
          <w:rFonts w:eastAsia="Malgun Gothic"/>
        </w:rPr>
        <w:tab/>
      </w:r>
      <w:r w:rsidR="0086515A" w:rsidRPr="00E858F5">
        <w:rPr>
          <w:rFonts w:eastAsia="Malgun Gothic"/>
        </w:rPr>
        <w:t xml:space="preserve">Indigenous </w:t>
      </w:r>
      <w:r w:rsidR="00715E68">
        <w:rPr>
          <w:rFonts w:eastAsia="Malgun Gothic"/>
        </w:rPr>
        <w:t xml:space="preserve">timber </w:t>
      </w:r>
      <w:r w:rsidR="0086515A" w:rsidRPr="00E858F5">
        <w:rPr>
          <w:rFonts w:eastAsia="Malgun Gothic"/>
        </w:rPr>
        <w:t>products</w:t>
      </w:r>
      <w:bookmarkEnd w:id="25"/>
    </w:p>
    <w:p w14:paraId="582951BB" w14:textId="77777777" w:rsidR="0086515A" w:rsidRPr="00745F1D" w:rsidRDefault="0086515A" w:rsidP="00A42926">
      <w:r w:rsidRPr="00B84BD1">
        <w:t xml:space="preserve">Indigenous forests </w:t>
      </w:r>
      <w:r w:rsidR="00FC7503">
        <w:t xml:space="preserve">are </w:t>
      </w:r>
      <w:r w:rsidRPr="00B84BD1">
        <w:t xml:space="preserve">comprised of native species. The majority of these forests are owned by the government and are protected as a part of the conservation estate under the </w:t>
      </w:r>
      <w:r w:rsidRPr="00B84BD1">
        <w:rPr>
          <w:i/>
        </w:rPr>
        <w:t>Conservation Act 1987</w:t>
      </w:r>
      <w:r w:rsidRPr="00B84BD1">
        <w:t xml:space="preserve">, </w:t>
      </w:r>
      <w:r w:rsidRPr="00B84BD1">
        <w:rPr>
          <w:i/>
        </w:rPr>
        <w:t>National Parks Act 1980</w:t>
      </w:r>
      <w:r w:rsidRPr="00B84BD1">
        <w:t xml:space="preserve">, and </w:t>
      </w:r>
      <w:r w:rsidRPr="006675E2">
        <w:t xml:space="preserve">the </w:t>
      </w:r>
      <w:r w:rsidRPr="00745F1D">
        <w:rPr>
          <w:i/>
        </w:rPr>
        <w:t>Reserves Act 1977</w:t>
      </w:r>
      <w:r w:rsidRPr="00745F1D">
        <w:t xml:space="preserve">. </w:t>
      </w:r>
    </w:p>
    <w:p w14:paraId="32C574D1" w14:textId="6037D59A" w:rsidR="003C5FB6" w:rsidRDefault="00533BFA" w:rsidP="00A42926">
      <w:r>
        <w:t>H</w:t>
      </w:r>
      <w:r w:rsidRPr="00745F1D">
        <w:t>arvesting</w:t>
      </w:r>
      <w:r>
        <w:t xml:space="preserve"> of</w:t>
      </w:r>
      <w:r w:rsidRPr="00745F1D">
        <w:t xml:space="preserve"> </w:t>
      </w:r>
      <w:r>
        <w:t>i</w:t>
      </w:r>
      <w:r w:rsidR="003C5FB6" w:rsidRPr="00745F1D">
        <w:t xml:space="preserve">ndigenous timber from privately owned indigenous forests </w:t>
      </w:r>
      <w:r w:rsidR="00FC7503">
        <w:t xml:space="preserve">and the export of indigenous timber are </w:t>
      </w:r>
      <w:r w:rsidR="003C5FB6" w:rsidRPr="00745F1D">
        <w:t xml:space="preserve">governed by the </w:t>
      </w:r>
      <w:r w:rsidR="003C5FB6" w:rsidRPr="00745F1D">
        <w:rPr>
          <w:i/>
        </w:rPr>
        <w:t>Forests Act 1949</w:t>
      </w:r>
      <w:r w:rsidR="003C5FB6">
        <w:t>.</w:t>
      </w:r>
    </w:p>
    <w:p w14:paraId="385802F8" w14:textId="23976BB7" w:rsidR="0086515A" w:rsidRPr="00C813A9" w:rsidRDefault="006A752A" w:rsidP="006A752A">
      <w:pPr>
        <w:pStyle w:val="Heading3"/>
        <w:rPr>
          <w:rFonts w:eastAsia="Malgun Gothic"/>
        </w:rPr>
      </w:pPr>
      <w:bookmarkStart w:id="26" w:name="_Toc19284916"/>
      <w:r>
        <w:rPr>
          <w:rFonts w:eastAsia="Malgun Gothic"/>
        </w:rPr>
        <w:lastRenderedPageBreak/>
        <w:t>6.3</w:t>
      </w:r>
      <w:r>
        <w:rPr>
          <w:rFonts w:eastAsia="Malgun Gothic"/>
        </w:rPr>
        <w:tab/>
      </w:r>
      <w:r w:rsidR="0086515A" w:rsidRPr="00C813A9">
        <w:rPr>
          <w:rFonts w:eastAsia="Malgun Gothic"/>
        </w:rPr>
        <w:t xml:space="preserve">Harvesting </w:t>
      </w:r>
      <w:r w:rsidR="00715E68">
        <w:rPr>
          <w:rFonts w:eastAsia="Malgun Gothic"/>
        </w:rPr>
        <w:t xml:space="preserve">in </w:t>
      </w:r>
      <w:r w:rsidR="0086515A" w:rsidRPr="00C813A9">
        <w:rPr>
          <w:rFonts w:eastAsia="Malgun Gothic"/>
        </w:rPr>
        <w:t>privately owned indigenous forests</w:t>
      </w:r>
      <w:bookmarkEnd w:id="26"/>
    </w:p>
    <w:p w14:paraId="2376C700" w14:textId="22F39939" w:rsidR="00FC7503" w:rsidRDefault="00FC7503" w:rsidP="00A42926">
      <w:r>
        <w:t>H</w:t>
      </w:r>
      <w:r w:rsidR="0086515A" w:rsidRPr="00745F1D">
        <w:t xml:space="preserve">arvesting </w:t>
      </w:r>
      <w:r>
        <w:t xml:space="preserve">in </w:t>
      </w:r>
      <w:r w:rsidRPr="00FC7503">
        <w:t xml:space="preserve">privately owned indigenous forests </w:t>
      </w:r>
      <w:r w:rsidR="0086515A" w:rsidRPr="00745F1D">
        <w:t xml:space="preserve">must be done under a Sustainable Forest Management </w:t>
      </w:r>
      <w:r w:rsidR="007C0CA5">
        <w:t>(</w:t>
      </w:r>
      <w:proofErr w:type="spellStart"/>
      <w:r w:rsidR="007C0CA5">
        <w:t>SFM</w:t>
      </w:r>
      <w:proofErr w:type="spellEnd"/>
      <w:r w:rsidR="007C0CA5">
        <w:t xml:space="preserve">) </w:t>
      </w:r>
      <w:r w:rsidR="0086515A" w:rsidRPr="00745F1D">
        <w:t xml:space="preserve">Permit or Plan. </w:t>
      </w:r>
      <w:r w:rsidR="007C0CA5">
        <w:t>Furthermore a</w:t>
      </w:r>
      <w:r w:rsidRPr="00FC7503">
        <w:t xml:space="preserve">nnual harvest plans </w:t>
      </w:r>
      <w:r>
        <w:t xml:space="preserve">must be submitted </w:t>
      </w:r>
      <w:r w:rsidR="007C7255">
        <w:t xml:space="preserve">to </w:t>
      </w:r>
      <w:proofErr w:type="spellStart"/>
      <w:r w:rsidR="007C7255">
        <w:t>MPI</w:t>
      </w:r>
      <w:proofErr w:type="spellEnd"/>
      <w:r w:rsidR="007C7255">
        <w:t xml:space="preserve"> </w:t>
      </w:r>
      <w:r w:rsidRPr="00FC7503">
        <w:t xml:space="preserve">for harvesting under </w:t>
      </w:r>
      <w:proofErr w:type="spellStart"/>
      <w:r w:rsidR="007C0CA5">
        <w:t>SFM</w:t>
      </w:r>
      <w:proofErr w:type="spellEnd"/>
      <w:r w:rsidR="007C0CA5">
        <w:t xml:space="preserve"> </w:t>
      </w:r>
      <w:r w:rsidRPr="00FC7503">
        <w:t>Plans</w:t>
      </w:r>
      <w:r w:rsidR="007C0CA5">
        <w:t xml:space="preserve"> and </w:t>
      </w:r>
      <w:r w:rsidR="00C72628">
        <w:t>P</w:t>
      </w:r>
      <w:r w:rsidR="007C0CA5">
        <w:t>ermits</w:t>
      </w:r>
      <w:r w:rsidR="004964E2">
        <w:t>.</w:t>
      </w:r>
    </w:p>
    <w:p w14:paraId="1EBD1BDA" w14:textId="77777777" w:rsidR="0086515A" w:rsidRPr="00745F1D" w:rsidRDefault="0086515A" w:rsidP="00A42926">
      <w:r w:rsidRPr="00745F1D">
        <w:t xml:space="preserve">Permits and </w:t>
      </w:r>
      <w:r w:rsidR="00211A11">
        <w:t>P</w:t>
      </w:r>
      <w:r w:rsidRPr="00745F1D">
        <w:t>lans are administered by the Ministry for Primary Industries</w:t>
      </w:r>
      <w:r w:rsidR="00DB711E">
        <w:t>. C</w:t>
      </w:r>
      <w:r w:rsidR="00B06D5A">
        <w:t>urrent</w:t>
      </w:r>
      <w:r w:rsidR="00211A11">
        <w:t>ly</w:t>
      </w:r>
      <w:r w:rsidR="00B06D5A">
        <w:t xml:space="preserve"> registered </w:t>
      </w:r>
      <w:r w:rsidR="00211A11">
        <w:t>Sustainable Forest Management P</w:t>
      </w:r>
      <w:r w:rsidR="00B06D5A">
        <w:t xml:space="preserve">ermits and </w:t>
      </w:r>
      <w:r w:rsidR="00211A11">
        <w:t>P</w:t>
      </w:r>
      <w:r w:rsidR="00B06D5A">
        <w:t xml:space="preserve">lans can be searched online at </w:t>
      </w:r>
      <w:hyperlink r:id="rId14" w:history="1">
        <w:r w:rsidR="00B06D5A">
          <w:rPr>
            <w:rStyle w:val="Hyperlink"/>
          </w:rPr>
          <w:t>www.teururakau.govt.nz/growing-and-harvesting/forestry/indigenous-forestry/harvesting-and-milling-indigenous-timber/</w:t>
        </w:r>
      </w:hyperlink>
      <w:r w:rsidRPr="00745F1D">
        <w:t xml:space="preserve">. </w:t>
      </w:r>
    </w:p>
    <w:p w14:paraId="57E22D4C" w14:textId="030C112B" w:rsidR="0086515A" w:rsidRPr="00C813A9" w:rsidRDefault="006A752A" w:rsidP="006A752A">
      <w:pPr>
        <w:pStyle w:val="Heading3"/>
        <w:rPr>
          <w:rFonts w:eastAsia="Malgun Gothic"/>
        </w:rPr>
      </w:pPr>
      <w:bookmarkStart w:id="27" w:name="_Toc19284917"/>
      <w:r>
        <w:rPr>
          <w:rFonts w:eastAsia="Malgun Gothic"/>
        </w:rPr>
        <w:t>6.4</w:t>
      </w:r>
      <w:r>
        <w:rPr>
          <w:rFonts w:eastAsia="Malgun Gothic"/>
        </w:rPr>
        <w:tab/>
      </w:r>
      <w:r w:rsidR="0086515A" w:rsidRPr="00C813A9">
        <w:rPr>
          <w:rFonts w:eastAsia="Malgun Gothic"/>
        </w:rPr>
        <w:t xml:space="preserve">Exporting indigenous </w:t>
      </w:r>
      <w:r w:rsidR="00585D2C">
        <w:rPr>
          <w:rFonts w:eastAsia="Malgun Gothic"/>
        </w:rPr>
        <w:t xml:space="preserve">timber </w:t>
      </w:r>
      <w:r w:rsidR="0086515A" w:rsidRPr="00C813A9">
        <w:rPr>
          <w:rFonts w:eastAsia="Malgun Gothic"/>
        </w:rPr>
        <w:t>products</w:t>
      </w:r>
      <w:bookmarkEnd w:id="27"/>
    </w:p>
    <w:p w14:paraId="1AF091CE" w14:textId="77777777" w:rsidR="0086515A" w:rsidRPr="00745F1D" w:rsidRDefault="0086515A" w:rsidP="00A42926">
      <w:r w:rsidRPr="00745F1D">
        <w:t>There is a ban on the export of indigenous timber in log or wood chip form</w:t>
      </w:r>
      <w:r w:rsidR="007C0CA5">
        <w:t>. T</w:t>
      </w:r>
      <w:r w:rsidRPr="00745F1D">
        <w:t>he export of indigenous timber</w:t>
      </w:r>
      <w:r w:rsidR="00585D2C">
        <w:t xml:space="preserve"> is permitted in limited circumstances</w:t>
      </w:r>
      <w:r w:rsidRPr="00745F1D">
        <w:t xml:space="preserve">. </w:t>
      </w:r>
      <w:r w:rsidR="00585D2C">
        <w:t xml:space="preserve">Sawn timber of </w:t>
      </w:r>
      <w:r w:rsidR="007C0CA5">
        <w:t xml:space="preserve">beech and rimu </w:t>
      </w:r>
      <w:r w:rsidR="00C72628">
        <w:t>of</w:t>
      </w:r>
      <w:r w:rsidR="00585D2C">
        <w:t xml:space="preserve"> specified dimensions </w:t>
      </w:r>
      <w:r w:rsidR="008516BD">
        <w:t>sourced from a Sustainable Forest Management Plan or P</w:t>
      </w:r>
      <w:r w:rsidR="00E40142">
        <w:t>ermit</w:t>
      </w:r>
      <w:r w:rsidR="00585D2C">
        <w:t>,</w:t>
      </w:r>
      <w:r w:rsidR="00E40142">
        <w:t xml:space="preserve"> and </w:t>
      </w:r>
      <w:r w:rsidR="00585D2C">
        <w:t xml:space="preserve">sawn timber from </w:t>
      </w:r>
      <w:r w:rsidR="00E40142">
        <w:t xml:space="preserve">stump and root material </w:t>
      </w:r>
      <w:r w:rsidR="00585D2C">
        <w:t xml:space="preserve">(usually kauri) </w:t>
      </w:r>
      <w:r w:rsidR="00E40142">
        <w:t xml:space="preserve">sourced from non-indigenous forest land </w:t>
      </w:r>
      <w:r w:rsidR="00E40142" w:rsidRPr="00745F1D">
        <w:t>may be exported.</w:t>
      </w:r>
    </w:p>
    <w:p w14:paraId="1A165378" w14:textId="77777777" w:rsidR="0086515A" w:rsidRPr="003305A9" w:rsidRDefault="0086515A" w:rsidP="00A42926">
      <w:r w:rsidRPr="003305A9">
        <w:t xml:space="preserve">Exporters of unfinished indigenous forest </w:t>
      </w:r>
      <w:r w:rsidR="00751E96">
        <w:t>timber</w:t>
      </w:r>
      <w:r w:rsidR="00751E96" w:rsidRPr="003305A9">
        <w:t xml:space="preserve"> </w:t>
      </w:r>
      <w:r w:rsidRPr="003305A9">
        <w:t>are required to submit a notice of Intention to Export (</w:t>
      </w:r>
      <w:proofErr w:type="spellStart"/>
      <w:r w:rsidRPr="003305A9">
        <w:t>ITE</w:t>
      </w:r>
      <w:proofErr w:type="spellEnd"/>
      <w:r w:rsidRPr="003305A9">
        <w:t xml:space="preserve">) form. The form requires exporters to identify the source of the timber, which is checked by </w:t>
      </w:r>
      <w:r w:rsidR="00DD5B78">
        <w:t xml:space="preserve">the </w:t>
      </w:r>
      <w:r w:rsidRPr="003305A9">
        <w:t xml:space="preserve">Ministry for Primary Industries. </w:t>
      </w:r>
      <w:r w:rsidR="00DD5B78">
        <w:t xml:space="preserve">Prior to </w:t>
      </w:r>
      <w:r w:rsidRPr="003305A9">
        <w:t>export</w:t>
      </w:r>
      <w:r w:rsidR="00DD5B78">
        <w:t xml:space="preserve">, </w:t>
      </w:r>
      <w:r w:rsidRPr="003305A9">
        <w:t xml:space="preserve">consignments must be </w:t>
      </w:r>
      <w:r w:rsidR="00DD5B78">
        <w:t>presented</w:t>
      </w:r>
      <w:r w:rsidRPr="003305A9">
        <w:t xml:space="preserve"> to a Forestry Officer for inspection</w:t>
      </w:r>
      <w:r w:rsidR="00DD5B78">
        <w:t xml:space="preserve"> and approval</w:t>
      </w:r>
      <w:r w:rsidRPr="003305A9">
        <w:t xml:space="preserve">. </w:t>
      </w:r>
    </w:p>
    <w:p w14:paraId="658CEEF2" w14:textId="77777777" w:rsidR="0086515A" w:rsidRPr="00B84BD1" w:rsidRDefault="0086515A" w:rsidP="00A42926">
      <w:r w:rsidRPr="00874006">
        <w:t xml:space="preserve">A non-transferable single-use permit number is provided by </w:t>
      </w:r>
      <w:r w:rsidR="00A94CF0">
        <w:t xml:space="preserve">the </w:t>
      </w:r>
      <w:r w:rsidRPr="008F3649">
        <w:t>Ministry for Primary Industries on the completed approved Intention to export (</w:t>
      </w:r>
      <w:proofErr w:type="spellStart"/>
      <w:r w:rsidRPr="008F3649">
        <w:t>ITE</w:t>
      </w:r>
      <w:proofErr w:type="spellEnd"/>
      <w:r w:rsidRPr="008F3649">
        <w:t xml:space="preserve">) form. </w:t>
      </w:r>
      <w:r w:rsidRPr="000F56CA">
        <w:t>The clearance (permit) number is required to clea</w:t>
      </w:r>
      <w:r w:rsidR="003E50B2">
        <w:t>r the goods through the</w:t>
      </w:r>
      <w:r w:rsidR="00751E96">
        <w:t xml:space="preserve"> New Zealand</w:t>
      </w:r>
      <w:r w:rsidR="003E50B2">
        <w:t xml:space="preserve"> Customs</w:t>
      </w:r>
      <w:r w:rsidRPr="000F56CA">
        <w:t xml:space="preserve"> system. </w:t>
      </w:r>
      <w:r w:rsidRPr="00513DEE">
        <w:t xml:space="preserve">See </w:t>
      </w:r>
      <w:r w:rsidRPr="00B84BD1">
        <w:rPr>
          <w:u w:val="single"/>
        </w:rPr>
        <w:t>Annex 2</w:t>
      </w:r>
      <w:r w:rsidR="00736820">
        <w:rPr>
          <w:u w:val="single"/>
        </w:rPr>
        <w:t xml:space="preserve"> and 3</w:t>
      </w:r>
      <w:r w:rsidRPr="00B84BD1">
        <w:t xml:space="preserve"> for example</w:t>
      </w:r>
      <w:r w:rsidR="00736820">
        <w:t>s</w:t>
      </w:r>
      <w:r w:rsidRPr="00B84BD1">
        <w:t xml:space="preserve"> of </w:t>
      </w:r>
      <w:r w:rsidR="00736820">
        <w:t xml:space="preserve">the two types of </w:t>
      </w:r>
      <w:r w:rsidRPr="00B84BD1">
        <w:t>Notice of Intention to E</w:t>
      </w:r>
      <w:r w:rsidR="00482565">
        <w:t>xport Indigenous Timber.</w:t>
      </w:r>
    </w:p>
    <w:p w14:paraId="6AB79746" w14:textId="77777777" w:rsidR="0086515A" w:rsidRPr="003305A9" w:rsidRDefault="0086515A" w:rsidP="00A42926">
      <w:r w:rsidRPr="00B84BD1">
        <w:t xml:space="preserve">There are no restrictions on the export of </w:t>
      </w:r>
      <w:r w:rsidRPr="00B84BD1">
        <w:rPr>
          <w:i/>
        </w:rPr>
        <w:t>finished or manufactured indigenous timber products</w:t>
      </w:r>
      <w:r w:rsidRPr="00B84BD1">
        <w:t xml:space="preserve"> </w:t>
      </w:r>
      <w:r w:rsidR="00585D2C" w:rsidRPr="007C7255">
        <w:rPr>
          <w:i/>
        </w:rPr>
        <w:t xml:space="preserve">or </w:t>
      </w:r>
      <w:r w:rsidRPr="007C7255">
        <w:rPr>
          <w:i/>
        </w:rPr>
        <w:t>personal effects</w:t>
      </w:r>
      <w:r w:rsidRPr="00B84BD1">
        <w:t xml:space="preserve">, and no </w:t>
      </w:r>
      <w:r w:rsidR="00585D2C">
        <w:t xml:space="preserve">inspection or approval </w:t>
      </w:r>
      <w:r w:rsidRPr="00B84BD1">
        <w:t xml:space="preserve">is required. </w:t>
      </w:r>
    </w:p>
    <w:p w14:paraId="20333EB6" w14:textId="77777777" w:rsidR="0086515A" w:rsidRPr="003305A9" w:rsidRDefault="0086515A" w:rsidP="00A42926">
      <w:r w:rsidRPr="003305A9">
        <w:t xml:space="preserve">For more information on the regulatory framework for indigenous forests, and the processing and exporting of products from these forests, see </w:t>
      </w:r>
      <w:hyperlink r:id="rId15" w:history="1">
        <w:r w:rsidR="00B06D5A">
          <w:rPr>
            <w:rStyle w:val="Hyperlink"/>
          </w:rPr>
          <w:t>www.teururakau.govt.nz/growing-and-harvesting/forestry/indigenous-forestry/</w:t>
        </w:r>
      </w:hyperlink>
      <w:r w:rsidRPr="003305A9">
        <w:t>.</w:t>
      </w:r>
    </w:p>
    <w:p w14:paraId="68F97D45" w14:textId="00FB4F41" w:rsidR="00EE7512" w:rsidRPr="00CE7193" w:rsidRDefault="006A752A" w:rsidP="006A752A">
      <w:pPr>
        <w:pStyle w:val="Heading3"/>
        <w:rPr>
          <w:rFonts w:eastAsia="Malgun Gothic"/>
        </w:rPr>
      </w:pPr>
      <w:bookmarkStart w:id="28" w:name="_Toc517167864"/>
      <w:bookmarkStart w:id="29" w:name="_Toc19284918"/>
      <w:bookmarkEnd w:id="28"/>
      <w:r>
        <w:rPr>
          <w:rFonts w:eastAsia="Malgun Gothic"/>
        </w:rPr>
        <w:t>6.5</w:t>
      </w:r>
      <w:r>
        <w:rPr>
          <w:rFonts w:eastAsia="Malgun Gothic"/>
        </w:rPr>
        <w:tab/>
      </w:r>
      <w:r w:rsidR="00715E68">
        <w:rPr>
          <w:rFonts w:eastAsia="Malgun Gothic"/>
        </w:rPr>
        <w:t>Low</w:t>
      </w:r>
      <w:r w:rsidR="00715E68" w:rsidRPr="00CE7193">
        <w:rPr>
          <w:rFonts w:eastAsia="Malgun Gothic"/>
        </w:rPr>
        <w:t xml:space="preserve"> </w:t>
      </w:r>
      <w:r w:rsidR="00EE7512" w:rsidRPr="00CE7193">
        <w:rPr>
          <w:rFonts w:eastAsia="Malgun Gothic"/>
        </w:rPr>
        <w:t xml:space="preserve">risk of illegal </w:t>
      </w:r>
      <w:r w:rsidR="00715E68">
        <w:rPr>
          <w:rFonts w:eastAsia="Malgun Gothic"/>
        </w:rPr>
        <w:t>harvesting</w:t>
      </w:r>
      <w:bookmarkEnd w:id="29"/>
    </w:p>
    <w:p w14:paraId="46479FE6" w14:textId="77777777" w:rsidR="00E13C39" w:rsidRDefault="00D173C4" w:rsidP="00A42926">
      <w:r w:rsidRPr="00CE7193">
        <w:t xml:space="preserve">There is </w:t>
      </w:r>
      <w:r w:rsidR="00715E68">
        <w:t xml:space="preserve">low </w:t>
      </w:r>
      <w:r w:rsidR="00EE7512" w:rsidRPr="00CE7193">
        <w:t xml:space="preserve">risk </w:t>
      </w:r>
      <w:r w:rsidR="00715E68">
        <w:t xml:space="preserve">in </w:t>
      </w:r>
      <w:r w:rsidRPr="00CE7193">
        <w:t xml:space="preserve">New Zealand </w:t>
      </w:r>
      <w:r w:rsidR="00715E68">
        <w:t xml:space="preserve">of illegal </w:t>
      </w:r>
      <w:r w:rsidR="00EE7512" w:rsidRPr="00CE7193">
        <w:t>harvest</w:t>
      </w:r>
      <w:r w:rsidR="00715E68">
        <w:t>ing</w:t>
      </w:r>
      <w:r w:rsidR="00F81F98">
        <w:t>, and many factors contribute to this.</w:t>
      </w:r>
    </w:p>
    <w:p w14:paraId="44CE209B" w14:textId="77777777" w:rsidR="00E13C39" w:rsidRPr="00CE7193" w:rsidRDefault="00F81F98" w:rsidP="00A42926">
      <w:r>
        <w:t>New Zealand’s</w:t>
      </w:r>
      <w:r w:rsidR="00E13C39">
        <w:t xml:space="preserve"> exotic </w:t>
      </w:r>
      <w:r w:rsidR="00E13C39" w:rsidRPr="00CE7193">
        <w:t>forests were planted for the purpose of being harvested</w:t>
      </w:r>
      <w:r w:rsidR="00E13C39">
        <w:t xml:space="preserve">. These </w:t>
      </w:r>
      <w:r w:rsidR="00E13C39" w:rsidRPr="00CE7193">
        <w:t xml:space="preserve">forests are primarily privately owned and operated, and </w:t>
      </w:r>
      <w:r w:rsidR="00E13C39">
        <w:t>companies have strong incentive</w:t>
      </w:r>
      <w:r w:rsidR="00E13C39" w:rsidRPr="00CE7193">
        <w:t xml:space="preserve"> to protect their property and assets</w:t>
      </w:r>
      <w:r w:rsidR="00E13C39">
        <w:t>. Th</w:t>
      </w:r>
      <w:r w:rsidR="00E13C39" w:rsidRPr="00CE7193">
        <w:t>e exotic species used are low value compared to tropical hardwoods, and are unlikely to be the target of illegal trade</w:t>
      </w:r>
      <w:r w:rsidR="00E13C39">
        <w:t xml:space="preserve">. There are </w:t>
      </w:r>
      <w:r w:rsidR="00E13C39" w:rsidRPr="00CE7193">
        <w:t>high levels of compliance by industry, including with voluntary industry codes of practice</w:t>
      </w:r>
      <w:r w:rsidR="00E13C39">
        <w:t xml:space="preserve">. </w:t>
      </w:r>
    </w:p>
    <w:p w14:paraId="32C5C349" w14:textId="01DAE626" w:rsidR="00224C46" w:rsidRDefault="00E13C39" w:rsidP="00A42926">
      <w:r>
        <w:t xml:space="preserve">New Zealand has </w:t>
      </w:r>
      <w:r w:rsidR="00D97379">
        <w:t xml:space="preserve">a strong regulatory framework which is actively enforced, </w:t>
      </w:r>
      <w:r w:rsidR="004964E2">
        <w:t xml:space="preserve">and </w:t>
      </w:r>
      <w:r w:rsidR="00D97379">
        <w:t>backed by a strong and independent judiciary</w:t>
      </w:r>
      <w:r>
        <w:t xml:space="preserve">. There is a </w:t>
      </w:r>
      <w:r w:rsidR="00224C46" w:rsidRPr="00CE7193">
        <w:t>strong and clear land tenure system</w:t>
      </w:r>
      <w:r>
        <w:t>, and there is an on ongoing legal process</w:t>
      </w:r>
      <w:r w:rsidRPr="00CE7193">
        <w:t xml:space="preserve"> to address histori</w:t>
      </w:r>
      <w:r>
        <w:t xml:space="preserve">cal grievances and claims from </w:t>
      </w:r>
      <w:r w:rsidRPr="00CE7193">
        <w:t>Māori</w:t>
      </w:r>
      <w:r>
        <w:t xml:space="preserve"> which has seen </w:t>
      </w:r>
      <w:r w:rsidRPr="00CE7193">
        <w:t>many claims settled</w:t>
      </w:r>
      <w:r>
        <w:t xml:space="preserve"> formally with the Crown.</w:t>
      </w:r>
    </w:p>
    <w:p w14:paraId="52F89A9F" w14:textId="33EC8690" w:rsidR="00D2375C" w:rsidRPr="00CE7193" w:rsidRDefault="00715E68" w:rsidP="00A42926">
      <w:proofErr w:type="spellStart"/>
      <w:r>
        <w:lastRenderedPageBreak/>
        <w:t>NEPCon</w:t>
      </w:r>
      <w:proofErr w:type="spellEnd"/>
      <w:r>
        <w:t xml:space="preserve"> </w:t>
      </w:r>
      <w:r w:rsidR="00D2375C">
        <w:t xml:space="preserve">rated the risk of illegality in New Zealand </w:t>
      </w:r>
      <w:r>
        <w:t xml:space="preserve">as </w:t>
      </w:r>
      <w:r w:rsidR="00D2375C">
        <w:t>100/100 (lowest)</w:t>
      </w:r>
      <w:r w:rsidR="00D2375C">
        <w:rPr>
          <w:rStyle w:val="FootnoteReference"/>
          <w:szCs w:val="24"/>
        </w:rPr>
        <w:footnoteReference w:id="7"/>
      </w:r>
      <w:r w:rsidR="00D2375C">
        <w:t>. Their risk assessment found: “</w:t>
      </w:r>
      <w:r w:rsidR="00D2375C" w:rsidRPr="008E44AF">
        <w:t xml:space="preserve">Low risk of illegality”. </w:t>
      </w:r>
      <w:r w:rsidR="00D2375C">
        <w:t xml:space="preserve"> It noted </w:t>
      </w:r>
      <w:r w:rsidR="00D2375C" w:rsidRPr="008E44AF">
        <w:t xml:space="preserve">any breaches of applicable laws are temporary, unusual, limited in their impact, and effectively controlled by the relevant authorities. Further, they did </w:t>
      </w:r>
      <w:r w:rsidR="005614D4">
        <w:t xml:space="preserve">not </w:t>
      </w:r>
      <w:r w:rsidR="00D2375C" w:rsidRPr="008E44AF">
        <w:t>identify any specified risks</w:t>
      </w:r>
      <w:r w:rsidR="00D2375C">
        <w:t>,</w:t>
      </w:r>
      <w:r w:rsidR="00D2375C" w:rsidRPr="008E44AF">
        <w:t xml:space="preserve"> and therefore did not suggest any mitigation actions.</w:t>
      </w:r>
    </w:p>
    <w:p w14:paraId="2650B94E" w14:textId="441C1FAC" w:rsidR="00753E6C" w:rsidRPr="00E858F5" w:rsidRDefault="006A752A" w:rsidP="006A752A">
      <w:pPr>
        <w:pStyle w:val="Heading3"/>
        <w:rPr>
          <w:rFonts w:eastAsia="Malgun Gothic"/>
        </w:rPr>
      </w:pPr>
      <w:bookmarkStart w:id="30" w:name="_Toc19284919"/>
      <w:r>
        <w:rPr>
          <w:rFonts w:eastAsia="Malgun Gothic"/>
        </w:rPr>
        <w:t>6.6</w:t>
      </w:r>
      <w:r>
        <w:rPr>
          <w:rFonts w:eastAsia="Malgun Gothic"/>
        </w:rPr>
        <w:tab/>
      </w:r>
      <w:r w:rsidR="003E50B2">
        <w:rPr>
          <w:rFonts w:eastAsia="Malgun Gothic"/>
        </w:rPr>
        <w:t>C</w:t>
      </w:r>
      <w:r w:rsidR="00753E6C" w:rsidRPr="00E858F5">
        <w:rPr>
          <w:rFonts w:eastAsia="Malgun Gothic"/>
        </w:rPr>
        <w:t>orruption</w:t>
      </w:r>
      <w:r w:rsidR="003E50B2">
        <w:rPr>
          <w:rFonts w:eastAsia="Malgun Gothic"/>
        </w:rPr>
        <w:t xml:space="preserve">, </w:t>
      </w:r>
      <w:r w:rsidR="007C7255">
        <w:rPr>
          <w:rFonts w:eastAsia="Malgun Gothic"/>
        </w:rPr>
        <w:t xml:space="preserve">bribery, </w:t>
      </w:r>
      <w:r w:rsidR="003E50B2">
        <w:rPr>
          <w:rFonts w:eastAsia="Malgun Gothic"/>
        </w:rPr>
        <w:t>governance and conflict</w:t>
      </w:r>
      <w:bookmarkEnd w:id="30"/>
    </w:p>
    <w:p w14:paraId="01E19C43" w14:textId="77777777" w:rsidR="00FB26BE" w:rsidRDefault="00753E6C" w:rsidP="00A42926">
      <w:r w:rsidRPr="00745F1D">
        <w:t>New Zealand is recognised internationally as having one of the lowest levels of corruption in the wor</w:t>
      </w:r>
      <w:r w:rsidR="003E50B2">
        <w:t>l</w:t>
      </w:r>
      <w:r w:rsidRPr="00745F1D">
        <w:t xml:space="preserve">d. Transparency International ranked New Zealand as </w:t>
      </w:r>
      <w:r w:rsidR="00332A28">
        <w:t xml:space="preserve">second </w:t>
      </w:r>
      <w:r w:rsidRPr="00745F1D">
        <w:t>in the world in its 201</w:t>
      </w:r>
      <w:r w:rsidR="00332A28">
        <w:t>8</w:t>
      </w:r>
      <w:r w:rsidRPr="00745F1D">
        <w:t xml:space="preserve"> Corruption Perception Index (see </w:t>
      </w:r>
      <w:hyperlink r:id="rId16" w:history="1">
        <w:r w:rsidRPr="00874006">
          <w:rPr>
            <w:rStyle w:val="Hyperlink"/>
          </w:rPr>
          <w:t>transparency.org</w:t>
        </w:r>
      </w:hyperlink>
      <w:r w:rsidRPr="00874006">
        <w:t>).</w:t>
      </w:r>
    </w:p>
    <w:p w14:paraId="47346F49" w14:textId="77777777" w:rsidR="00751E96" w:rsidRDefault="00751E96" w:rsidP="00A42926">
      <w:r>
        <w:t>G</w:t>
      </w:r>
      <w:r w:rsidRPr="00CE7193">
        <w:t>overnment offi</w:t>
      </w:r>
      <w:r>
        <w:t xml:space="preserve">cials are relatively well paid </w:t>
      </w:r>
      <w:r w:rsidRPr="00CE7193">
        <w:t xml:space="preserve">and do not </w:t>
      </w:r>
      <w:r>
        <w:t xml:space="preserve">need to </w:t>
      </w:r>
      <w:r w:rsidRPr="00CE7193">
        <w:t>rely on secondary sources of income</w:t>
      </w:r>
      <w:r>
        <w:t xml:space="preserve"> from bribery. The New Zealand public and press expects a very high standard of conduct from all politicians, and there is </w:t>
      </w:r>
      <w:r w:rsidRPr="00CE7193">
        <w:t>no historical culture of informal payments or bribery</w:t>
      </w:r>
      <w:r>
        <w:t xml:space="preserve"> in either the private or public sectors. There is a strong </w:t>
      </w:r>
      <w:r w:rsidRPr="00CE7193">
        <w:t>and active civil society</w:t>
      </w:r>
      <w:r>
        <w:t>,</w:t>
      </w:r>
      <w:r w:rsidRPr="00CE7193">
        <w:t xml:space="preserve"> including non-government organisations (NGOs), local communities and interest groups</w:t>
      </w:r>
      <w:r>
        <w:t xml:space="preserve">. </w:t>
      </w:r>
    </w:p>
    <w:p w14:paraId="419E1F29" w14:textId="77777777" w:rsidR="00751E96" w:rsidRPr="00CE7193" w:rsidRDefault="00751E96" w:rsidP="00A42926">
      <w:r>
        <w:t xml:space="preserve">The </w:t>
      </w:r>
      <w:r w:rsidRPr="007C7255">
        <w:rPr>
          <w:i/>
        </w:rPr>
        <w:t>Official Information Act 1982</w:t>
      </w:r>
      <w:r>
        <w:t xml:space="preserve"> and</w:t>
      </w:r>
      <w:r w:rsidRPr="007C7255">
        <w:rPr>
          <w:i/>
        </w:rPr>
        <w:t xml:space="preserve"> Local Government Official Information and Meetings Act 1987</w:t>
      </w:r>
      <w:r>
        <w:t xml:space="preserve"> both set out to promote good governance and the enhancement of respect for the law by increasing the availability of official information. This enables more effective public participation in the making and administration of laws and policies, while also promoting the accountability of Ministers and officials.</w:t>
      </w:r>
    </w:p>
    <w:p w14:paraId="6A1E37FE" w14:textId="77777777" w:rsidR="00377BF5" w:rsidRDefault="00156B80" w:rsidP="00A42926">
      <w:r w:rsidRPr="006E4C40">
        <w:t>N</w:t>
      </w:r>
      <w:r>
        <w:t>ew Zealand</w:t>
      </w:r>
      <w:r w:rsidRPr="006E4C40">
        <w:t xml:space="preserve"> </w:t>
      </w:r>
      <w:r>
        <w:t xml:space="preserve">scores highly on </w:t>
      </w:r>
      <w:r w:rsidR="00665290">
        <w:t xml:space="preserve">all </w:t>
      </w:r>
      <w:r w:rsidRPr="006E4C40">
        <w:t>the World Bank W</w:t>
      </w:r>
      <w:r>
        <w:t>orldwide Governance Indicators. In 201</w:t>
      </w:r>
      <w:r w:rsidR="00EB335C">
        <w:t>7</w:t>
      </w:r>
      <w:r>
        <w:t xml:space="preserve">, New Zealand ranked number 1 </w:t>
      </w:r>
      <w:r w:rsidR="00665290">
        <w:t xml:space="preserve">on Control of Corruption indicator </w:t>
      </w:r>
      <w:r>
        <w:t>with a score of +2.24 (on a scale of -2.5 to +2.5, with +2.5 being the strongest governance</w:t>
      </w:r>
      <w:r w:rsidR="00046B5E">
        <w:t>)</w:t>
      </w:r>
      <w:r>
        <w:t>. Th</w:t>
      </w:r>
      <w:r w:rsidR="00EB335C">
        <w:t xml:space="preserve">e indicators cover </w:t>
      </w:r>
      <w:r>
        <w:t>six dimensions of governance including voice and accountability, political stability and absence of violence, government effectiveness, regulatory quality, rule of law, and control of corruption</w:t>
      </w:r>
      <w:r w:rsidR="00EB335C">
        <w:t xml:space="preserve"> (see </w:t>
      </w:r>
      <w:hyperlink r:id="rId17" w:anchor="reports" w:history="1">
        <w:r w:rsidR="00EB335C">
          <w:rPr>
            <w:rStyle w:val="Hyperlink"/>
          </w:rPr>
          <w:t>info.worldbank.org/governance/</w:t>
        </w:r>
        <w:proofErr w:type="spellStart"/>
        <w:r w:rsidR="00EB335C">
          <w:rPr>
            <w:rStyle w:val="Hyperlink"/>
          </w:rPr>
          <w:t>wgi</w:t>
        </w:r>
        <w:proofErr w:type="spellEnd"/>
        <w:r w:rsidR="00EB335C">
          <w:rPr>
            <w:rStyle w:val="Hyperlink"/>
          </w:rPr>
          <w:t>/#reports</w:t>
        </w:r>
      </w:hyperlink>
      <w:r w:rsidR="00EB335C">
        <w:t>)</w:t>
      </w:r>
      <w:r>
        <w:t>.</w:t>
      </w:r>
    </w:p>
    <w:p w14:paraId="35A02FB3" w14:textId="23A887F9" w:rsidR="003E50B2" w:rsidRDefault="003E50B2" w:rsidP="00A42926">
      <w:r>
        <w:t xml:space="preserve">There is no armed conflict in New Zealand. For the years 2017 – 2019 New Zealand was rated as number 2 on </w:t>
      </w:r>
      <w:r w:rsidRPr="00CE0F99">
        <w:t>Global Peace Index rankings</w:t>
      </w:r>
      <w:r>
        <w:t xml:space="preserve"> by </w:t>
      </w:r>
      <w:r w:rsidRPr="000704D2">
        <w:t xml:space="preserve">Institute for Economics and Peace </w:t>
      </w:r>
      <w:r>
        <w:t xml:space="preserve">based on 23 indicators (see </w:t>
      </w:r>
      <w:hyperlink r:id="rId18" w:history="1">
        <w:r>
          <w:rPr>
            <w:rStyle w:val="Hyperlink"/>
            <w:lang w:val="en"/>
          </w:rPr>
          <w:t>visionofhumanity.org/reports/</w:t>
        </w:r>
      </w:hyperlink>
      <w:r>
        <w:rPr>
          <w:rStyle w:val="mw-headline"/>
          <w:lang w:val="en"/>
        </w:rPr>
        <w:t>)</w:t>
      </w:r>
      <w:r>
        <w:t>.</w:t>
      </w:r>
    </w:p>
    <w:p w14:paraId="5D52A9E9" w14:textId="05F7D6A9" w:rsidR="00154EDB" w:rsidRDefault="00FB26BE" w:rsidP="006A752A">
      <w:pPr>
        <w:pStyle w:val="Heading2"/>
      </w:pPr>
      <w:r>
        <w:br w:type="page"/>
      </w:r>
      <w:bookmarkStart w:id="31" w:name="_Toc19284920"/>
      <w:r w:rsidR="006A752A">
        <w:lastRenderedPageBreak/>
        <w:t>7</w:t>
      </w:r>
      <w:r w:rsidR="006A752A">
        <w:tab/>
      </w:r>
      <w:r w:rsidR="00154EDB">
        <w:t>Identifying legal product from New Zealand</w:t>
      </w:r>
      <w:bookmarkEnd w:id="31"/>
    </w:p>
    <w:p w14:paraId="474D3F36" w14:textId="0FF2B537" w:rsidR="00C065E1" w:rsidRPr="003305A9" w:rsidRDefault="006A752A" w:rsidP="006A752A">
      <w:pPr>
        <w:pStyle w:val="Heading3"/>
        <w:rPr>
          <w:rFonts w:eastAsia="Malgun Gothic"/>
        </w:rPr>
      </w:pPr>
      <w:bookmarkStart w:id="32" w:name="_Toc19284921"/>
      <w:r>
        <w:rPr>
          <w:rFonts w:eastAsia="Malgun Gothic"/>
        </w:rPr>
        <w:t>7.1</w:t>
      </w:r>
      <w:r>
        <w:rPr>
          <w:rFonts w:eastAsia="Malgun Gothic"/>
        </w:rPr>
        <w:tab/>
      </w:r>
      <w:r w:rsidR="00C065E1" w:rsidRPr="003305A9">
        <w:rPr>
          <w:rFonts w:eastAsia="Malgun Gothic"/>
        </w:rPr>
        <w:t>Considerations for importers</w:t>
      </w:r>
      <w:bookmarkEnd w:id="32"/>
    </w:p>
    <w:p w14:paraId="797EE636" w14:textId="77777777" w:rsidR="00C065E1" w:rsidRPr="003305A9" w:rsidRDefault="00C065E1" w:rsidP="00A42926">
      <w:r w:rsidRPr="003305A9">
        <w:t>Things to consider for Australian importers when importing timber from New Zealand:</w:t>
      </w:r>
    </w:p>
    <w:p w14:paraId="14529F87" w14:textId="77777777" w:rsidR="00806836" w:rsidRDefault="00806836" w:rsidP="00A42926">
      <w:pPr>
        <w:pStyle w:val="ListParagraph"/>
        <w:numPr>
          <w:ilvl w:val="0"/>
          <w:numId w:val="37"/>
        </w:numPr>
      </w:pPr>
      <w:r>
        <w:t>Was the wood harvested in New Zealand? Was the product manufactured in New Zealand?</w:t>
      </w:r>
    </w:p>
    <w:p w14:paraId="1AE18008" w14:textId="77777777" w:rsidR="00F64E90" w:rsidRPr="008623F8" w:rsidRDefault="00F64E90" w:rsidP="00A42926">
      <w:pPr>
        <w:pStyle w:val="ListParagraph"/>
        <w:numPr>
          <w:ilvl w:val="0"/>
          <w:numId w:val="37"/>
        </w:numPr>
      </w:pPr>
      <w:r w:rsidRPr="008623F8">
        <w:t>Is the species what you would expect (e.g. exotic species from planted forests, indigenous species authorised under a Sustainable Forest Management Plan or Permit)?</w:t>
      </w:r>
    </w:p>
    <w:p w14:paraId="71BAE9CF" w14:textId="77777777" w:rsidR="00806836" w:rsidRDefault="00806836" w:rsidP="00A42926">
      <w:pPr>
        <w:pStyle w:val="ListParagraph"/>
        <w:numPr>
          <w:ilvl w:val="0"/>
          <w:numId w:val="37"/>
        </w:numPr>
      </w:pPr>
      <w:r>
        <w:t>Do you know the exporter? Do you have an existing business relationship?</w:t>
      </w:r>
    </w:p>
    <w:p w14:paraId="2AA8A190" w14:textId="77777777" w:rsidR="00806836" w:rsidRDefault="00806836" w:rsidP="00A42926">
      <w:pPr>
        <w:pStyle w:val="ListParagraph"/>
        <w:numPr>
          <w:ilvl w:val="0"/>
          <w:numId w:val="37"/>
        </w:numPr>
      </w:pPr>
      <w:r>
        <w:t>Is there anything unusual about the product (e.g. low price, unusual volume)?</w:t>
      </w:r>
    </w:p>
    <w:p w14:paraId="224AD26D" w14:textId="6D1EABB6" w:rsidR="00DB711E" w:rsidRPr="00C813A9" w:rsidRDefault="006A752A" w:rsidP="006A752A">
      <w:pPr>
        <w:pStyle w:val="Heading3"/>
        <w:rPr>
          <w:rFonts w:eastAsia="Malgun Gothic"/>
        </w:rPr>
      </w:pPr>
      <w:bookmarkStart w:id="33" w:name="_Toc19284922"/>
      <w:r>
        <w:rPr>
          <w:rFonts w:eastAsia="Malgun Gothic"/>
        </w:rPr>
        <w:t>7.2</w:t>
      </w:r>
      <w:r>
        <w:rPr>
          <w:rFonts w:eastAsia="Malgun Gothic"/>
        </w:rPr>
        <w:tab/>
      </w:r>
      <w:r w:rsidR="00DB711E" w:rsidRPr="00C813A9">
        <w:rPr>
          <w:rFonts w:eastAsia="Malgun Gothic"/>
        </w:rPr>
        <w:t>Traceability</w:t>
      </w:r>
      <w:bookmarkEnd w:id="33"/>
    </w:p>
    <w:p w14:paraId="2B777385" w14:textId="77777777" w:rsidR="00DB711E" w:rsidRDefault="00DB711E" w:rsidP="00A42926">
      <w:r w:rsidRPr="00745F1D">
        <w:t>All commercial deliveries of logs by truck or rail wagon are accompanied by load delivery dockets</w:t>
      </w:r>
      <w:r w:rsidRPr="00513DEE">
        <w:t xml:space="preserve">, which are the basis for the commercial invoicing or payment of all the parties involved. The same </w:t>
      </w:r>
      <w:r>
        <w:t xml:space="preserve">approach </w:t>
      </w:r>
      <w:r w:rsidRPr="00513DEE">
        <w:t xml:space="preserve">is used across the country, and provides a high level of traceability. </w:t>
      </w:r>
      <w:r w:rsidRPr="00B84BD1">
        <w:t xml:space="preserve">There are inherent checks and balances because those being paid </w:t>
      </w:r>
      <w:r>
        <w:t xml:space="preserve">(suppliers and forest owners) or </w:t>
      </w:r>
      <w:r w:rsidRPr="00B84BD1">
        <w:t xml:space="preserve">charged </w:t>
      </w:r>
      <w:r>
        <w:t xml:space="preserve">(customers) </w:t>
      </w:r>
      <w:r w:rsidRPr="00B84BD1">
        <w:t xml:space="preserve">have strong incentives to ensure the information is correct. </w:t>
      </w:r>
    </w:p>
    <w:p w14:paraId="20977994" w14:textId="77777777" w:rsidR="00DB711E" w:rsidRPr="00B84BD1" w:rsidRDefault="00DB711E" w:rsidP="00A42926">
      <w:r>
        <w:t xml:space="preserve">Information on typical dockets includes: species and grade; forest owner/ forest; block/ compartment/ stand; harvesting, cartage and loading contractors with crew, truck and trailer codes; destination or customer; log count, gross weight, net weight. An example is provided in </w:t>
      </w:r>
      <w:r w:rsidRPr="009876C7">
        <w:t xml:space="preserve">Annex </w:t>
      </w:r>
      <w:r w:rsidR="009876C7" w:rsidRPr="009876C7">
        <w:t>4</w:t>
      </w:r>
      <w:r w:rsidR="00156B80">
        <w:t>, however each company has their own branded dockets which can have different formats.</w:t>
      </w:r>
    </w:p>
    <w:p w14:paraId="6E1FE872" w14:textId="77777777" w:rsidR="00DB711E" w:rsidRPr="00DB711E" w:rsidRDefault="00DB711E" w:rsidP="00A42926">
      <w:r w:rsidRPr="00B84BD1">
        <w:t>Logs for export are individually barcoded on receipt into the port. The load delivery docket information is linked to the barcode</w:t>
      </w:r>
      <w:r w:rsidRPr="00874006">
        <w:t xml:space="preserve">. Therefore, a barcode on a log can be used to trace the log back to a supplier, and in </w:t>
      </w:r>
      <w:r w:rsidRPr="000F56CA">
        <w:t>most cases</w:t>
      </w:r>
      <w:r>
        <w:t xml:space="preserve">, the forest owner and forest. </w:t>
      </w:r>
      <w:r w:rsidR="004F44FD" w:rsidRPr="004F44FD">
        <w:t xml:space="preserve">Some loads of very small piece size may be bundled </w:t>
      </w:r>
      <w:r w:rsidR="004F44FD">
        <w:t xml:space="preserve">and have </w:t>
      </w:r>
      <w:r w:rsidR="004F44FD" w:rsidRPr="004F44FD">
        <w:t>one barcode.</w:t>
      </w:r>
    </w:p>
    <w:p w14:paraId="59255AC5" w14:textId="4CAE4FD1" w:rsidR="00377BF5" w:rsidRDefault="006A752A" w:rsidP="006A752A">
      <w:pPr>
        <w:pStyle w:val="Heading3"/>
        <w:rPr>
          <w:rFonts w:eastAsia="Malgun Gothic"/>
        </w:rPr>
      </w:pPr>
      <w:bookmarkStart w:id="34" w:name="_Toc19284923"/>
      <w:r>
        <w:rPr>
          <w:rFonts w:eastAsia="Malgun Gothic"/>
        </w:rPr>
        <w:t>7.3</w:t>
      </w:r>
      <w:r>
        <w:rPr>
          <w:rFonts w:eastAsia="Malgun Gothic"/>
        </w:rPr>
        <w:tab/>
      </w:r>
      <w:r w:rsidR="00377BF5" w:rsidRPr="00DB711E">
        <w:rPr>
          <w:rFonts w:eastAsia="Malgun Gothic"/>
        </w:rPr>
        <w:t>Harvested</w:t>
      </w:r>
      <w:r w:rsidR="00377BF5">
        <w:rPr>
          <w:rFonts w:eastAsia="Malgun Gothic"/>
        </w:rPr>
        <w:t xml:space="preserve"> wood levy statement</w:t>
      </w:r>
      <w:bookmarkEnd w:id="34"/>
    </w:p>
    <w:p w14:paraId="09180D10" w14:textId="77777777" w:rsidR="00FD57BA" w:rsidRDefault="00FD57BA" w:rsidP="00A42926">
      <w:pPr>
        <w:rPr>
          <w:lang w:val="en-US" w:eastAsia="ko-KR"/>
        </w:rPr>
      </w:pPr>
      <w:bookmarkStart w:id="35" w:name="_Toc385322612"/>
      <w:r>
        <w:rPr>
          <w:lang w:val="en-US" w:eastAsia="ko-KR"/>
        </w:rPr>
        <w:t>A</w:t>
      </w:r>
      <w:r w:rsidRPr="00D65488">
        <w:rPr>
          <w:lang w:val="en-US" w:eastAsia="ko-KR"/>
        </w:rPr>
        <w:t xml:space="preserve"> </w:t>
      </w:r>
      <w:r>
        <w:rPr>
          <w:lang w:val="en-US" w:eastAsia="ko-KR"/>
        </w:rPr>
        <w:t xml:space="preserve">mandatory industry good </w:t>
      </w:r>
      <w:r w:rsidRPr="00D65488">
        <w:rPr>
          <w:lang w:val="en-US" w:eastAsia="ko-KR"/>
        </w:rPr>
        <w:t xml:space="preserve">levy </w:t>
      </w:r>
      <w:r>
        <w:rPr>
          <w:lang w:val="en-US" w:eastAsia="ko-KR"/>
        </w:rPr>
        <w:t xml:space="preserve">is </w:t>
      </w:r>
      <w:r w:rsidRPr="00D65488">
        <w:rPr>
          <w:lang w:val="en-US" w:eastAsia="ko-KR"/>
        </w:rPr>
        <w:t>charged on</w:t>
      </w:r>
      <w:r w:rsidRPr="009301BE">
        <w:rPr>
          <w:i/>
          <w:lang w:val="en-US" w:eastAsia="ko-KR"/>
        </w:rPr>
        <w:t xml:space="preserve"> </w:t>
      </w:r>
      <w:r>
        <w:rPr>
          <w:i/>
          <w:lang w:val="en-US" w:eastAsia="ko-KR"/>
        </w:rPr>
        <w:t>all harvested wood material</w:t>
      </w:r>
      <w:r w:rsidRPr="009301BE">
        <w:rPr>
          <w:i/>
          <w:lang w:val="en-US" w:eastAsia="ko-KR"/>
        </w:rPr>
        <w:t xml:space="preserve"> from </w:t>
      </w:r>
      <w:r>
        <w:rPr>
          <w:i/>
          <w:lang w:val="en-US" w:eastAsia="ko-KR"/>
        </w:rPr>
        <w:t xml:space="preserve">plantation </w:t>
      </w:r>
      <w:r w:rsidRPr="009301BE">
        <w:rPr>
          <w:i/>
          <w:lang w:val="en-US" w:eastAsia="ko-KR"/>
        </w:rPr>
        <w:t>forests</w:t>
      </w:r>
      <w:r>
        <w:rPr>
          <w:lang w:val="en-US" w:eastAsia="ko-KR"/>
        </w:rPr>
        <w:t>.</w:t>
      </w:r>
      <w:r w:rsidR="009652E5">
        <w:rPr>
          <w:rStyle w:val="FootnoteReference"/>
          <w:rFonts w:eastAsia="휴먼명조" w:cs="Arial"/>
          <w:i/>
          <w:szCs w:val="28"/>
          <w:lang w:val="en-US" w:eastAsia="ko-KR"/>
        </w:rPr>
        <w:footnoteReference w:id="8"/>
      </w:r>
      <w:r>
        <w:rPr>
          <w:lang w:val="en-US" w:eastAsia="ko-KR"/>
        </w:rPr>
        <w:t xml:space="preserve"> This can be used to demonstrate that supply is from New Zealand forests that have been planted for the purpose of future harvesting</w:t>
      </w:r>
      <w:r w:rsidRPr="00E22144">
        <w:rPr>
          <w:lang w:val="en-US" w:eastAsia="ko-KR"/>
        </w:rPr>
        <w:t>.</w:t>
      </w:r>
    </w:p>
    <w:p w14:paraId="7AB9DBF3" w14:textId="77777777" w:rsidR="00FD57BA" w:rsidRPr="00FD57BA" w:rsidRDefault="00FD57BA" w:rsidP="00A42926">
      <w:r w:rsidRPr="00FD57BA">
        <w:t xml:space="preserve">The Forest Growers Levy Trust Inc. (the Trust) is the body mandated in regulation to collect the levy. The Trust contracts a third party, Levy Systems Limited, to administer the levy on behalf of the Trust. </w:t>
      </w:r>
    </w:p>
    <w:p w14:paraId="473801DF" w14:textId="77777777" w:rsidR="00FD57BA" w:rsidRDefault="00FD57BA" w:rsidP="00A42926">
      <w:r w:rsidRPr="00FD57BA">
        <w:t xml:space="preserve">Forest owners </w:t>
      </w:r>
      <w:r w:rsidR="004F44FD">
        <w:t>who</w:t>
      </w:r>
      <w:r w:rsidR="00736820">
        <w:t xml:space="preserve"> pay the levy </w:t>
      </w:r>
      <w:r w:rsidRPr="00FD57BA">
        <w:t>can provide a levy statement from Levy Systems Ltd that declares they are subject to the harvested wood levy. The harvested wood levy st</w:t>
      </w:r>
      <w:r w:rsidR="009876C7">
        <w:t>atement template is provided in Annex 5</w:t>
      </w:r>
      <w:r w:rsidRPr="00FD57BA">
        <w:t xml:space="preserve">. </w:t>
      </w:r>
    </w:p>
    <w:p w14:paraId="5C8D7112" w14:textId="5638D194" w:rsidR="00892E46" w:rsidRPr="003305A9" w:rsidRDefault="003D7C2A" w:rsidP="006A752A">
      <w:pPr>
        <w:pStyle w:val="Heading2"/>
      </w:pPr>
      <w:r w:rsidRPr="003305A9">
        <w:br w:type="page"/>
      </w:r>
      <w:bookmarkStart w:id="36" w:name="_Toc19284924"/>
      <w:r w:rsidR="006A752A">
        <w:lastRenderedPageBreak/>
        <w:t>8</w:t>
      </w:r>
      <w:r w:rsidR="006A752A">
        <w:tab/>
      </w:r>
      <w:r w:rsidR="00125CBA" w:rsidRPr="003305A9">
        <w:t>Who should I contact for further information?</w:t>
      </w:r>
      <w:bookmarkEnd w:id="35"/>
      <w:bookmarkEnd w:id="36"/>
    </w:p>
    <w:tbl>
      <w:tblPr>
        <w:tblW w:w="9242" w:type="dxa"/>
        <w:tblBorders>
          <w:bottom w:val="single" w:sz="4" w:space="0" w:color="auto"/>
        </w:tblBorders>
        <w:tblLook w:val="04A0" w:firstRow="1" w:lastRow="0" w:firstColumn="1" w:lastColumn="0" w:noHBand="0" w:noVBand="1"/>
      </w:tblPr>
      <w:tblGrid>
        <w:gridCol w:w="4621"/>
        <w:gridCol w:w="4621"/>
      </w:tblGrid>
      <w:tr w:rsidR="00892E46" w:rsidRPr="00745F1D" w14:paraId="675C5CC4" w14:textId="77777777" w:rsidTr="00CF7EE9">
        <w:tc>
          <w:tcPr>
            <w:tcW w:w="4621" w:type="dxa"/>
            <w:vAlign w:val="center"/>
          </w:tcPr>
          <w:p w14:paraId="3937B39B" w14:textId="30007625" w:rsidR="00EE57A4" w:rsidRPr="003305A9" w:rsidRDefault="00735BDD" w:rsidP="00A42926">
            <w:r>
              <w:rPr>
                <w:noProof/>
                <w:lang w:eastAsia="en-AU"/>
              </w:rPr>
              <w:drawing>
                <wp:anchor distT="0" distB="0" distL="114300" distR="114300" simplePos="0" relativeHeight="251660301" behindDoc="1" locked="0" layoutInCell="1" allowOverlap="1" wp14:anchorId="1CC13C04" wp14:editId="501354B4">
                  <wp:simplePos x="0" y="0"/>
                  <wp:positionH relativeFrom="margin">
                    <wp:posOffset>9525</wp:posOffset>
                  </wp:positionH>
                  <wp:positionV relativeFrom="paragraph">
                    <wp:posOffset>453390</wp:posOffset>
                  </wp:positionV>
                  <wp:extent cx="1983740" cy="1535430"/>
                  <wp:effectExtent l="0" t="0" r="0" b="7620"/>
                  <wp:wrapTight wrapText="bothSides">
                    <wp:wrapPolygon edited="0">
                      <wp:start x="0" y="0"/>
                      <wp:lineTo x="0" y="21439"/>
                      <wp:lineTo x="21365" y="21439"/>
                      <wp:lineTo x="21365" y="0"/>
                      <wp:lineTo x="0" y="0"/>
                    </wp:wrapPolygon>
                  </wp:wrapTight>
                  <wp:docPr id="4" name="Picture 4" descr="\\ACT001CL04FS05\RPIHome$\Riddy Cleo\Desktop\logo stacked April 2020.jpg"/>
                  <wp:cNvGraphicFramePr/>
                  <a:graphic xmlns:a="http://schemas.openxmlformats.org/drawingml/2006/main">
                    <a:graphicData uri="http://schemas.openxmlformats.org/drawingml/2006/picture">
                      <pic:pic xmlns:pic="http://schemas.openxmlformats.org/drawingml/2006/picture">
                        <pic:nvPicPr>
                          <pic:cNvPr id="6" name="Picture 6" descr="\\ACT001CL04FS05\RPIHome$\Riddy Cleo\Desktop\logo stacked April 2020.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374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1" w:type="dxa"/>
            <w:vAlign w:val="center"/>
          </w:tcPr>
          <w:p w14:paraId="28F202A6" w14:textId="77777777" w:rsidR="00892E46" w:rsidRPr="003305A9" w:rsidRDefault="00046B5E" w:rsidP="00A42926">
            <w:r w:rsidRPr="003305A9">
              <w:rPr>
                <w:noProof/>
                <w:lang w:eastAsia="en-AU"/>
              </w:rPr>
              <w:drawing>
                <wp:anchor distT="0" distB="0" distL="114300" distR="114300" simplePos="0" relativeHeight="251658240" behindDoc="0" locked="0" layoutInCell="1" allowOverlap="1" wp14:anchorId="223774D5" wp14:editId="4489E22D">
                  <wp:simplePos x="0" y="0"/>
                  <wp:positionH relativeFrom="column">
                    <wp:posOffset>-18415</wp:posOffset>
                  </wp:positionH>
                  <wp:positionV relativeFrom="paragraph">
                    <wp:posOffset>247015</wp:posOffset>
                  </wp:positionV>
                  <wp:extent cx="2701925" cy="657225"/>
                  <wp:effectExtent l="0" t="0" r="3175" b="9525"/>
                  <wp:wrapNone/>
                  <wp:docPr id="3" name="Picture 11" descr="New Zealand Ministry for Primary Indust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Zealand Ministry for Primary Industrie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2E46" w:rsidRPr="00745F1D" w14:paraId="7D491A2E" w14:textId="77777777" w:rsidTr="00CF7EE9">
        <w:tc>
          <w:tcPr>
            <w:tcW w:w="4621" w:type="dxa"/>
          </w:tcPr>
          <w:p w14:paraId="5D5FA976" w14:textId="77777777" w:rsidR="00FB26BE" w:rsidRPr="006A752A" w:rsidRDefault="00FB26BE" w:rsidP="006A752A">
            <w:pPr>
              <w:pStyle w:val="paragraphsub"/>
              <w:pBdr>
                <w:top w:val="none" w:sz="2" w:space="0" w:color="000000"/>
                <w:left w:val="none" w:sz="2" w:space="0" w:color="000000"/>
                <w:bottom w:val="none" w:sz="2" w:space="0" w:color="000000"/>
                <w:right w:val="none" w:sz="2" w:space="0" w:color="000000"/>
              </w:pBdr>
              <w:rPr>
                <w:b/>
                <w:sz w:val="23"/>
                <w:szCs w:val="23"/>
              </w:rPr>
            </w:pPr>
            <w:r w:rsidRPr="006A752A">
              <w:rPr>
                <w:b/>
                <w:sz w:val="23"/>
                <w:szCs w:val="23"/>
              </w:rPr>
              <w:t>Australian Government</w:t>
            </w:r>
          </w:p>
          <w:p w14:paraId="39F5010A" w14:textId="563C6E12" w:rsidR="00FB26BE" w:rsidRPr="006A752A" w:rsidRDefault="00FB26BE" w:rsidP="006A752A">
            <w:pPr>
              <w:pBdr>
                <w:top w:val="none" w:sz="2" w:space="0" w:color="000000"/>
                <w:left w:val="none" w:sz="2" w:space="0" w:color="000000"/>
                <w:bottom w:val="none" w:sz="2" w:space="0" w:color="000000"/>
                <w:right w:val="none" w:sz="2" w:space="0" w:color="000000"/>
              </w:pBdr>
            </w:pPr>
            <w:r w:rsidRPr="006A752A">
              <w:rPr>
                <w:sz w:val="23"/>
                <w:szCs w:val="23"/>
                <w:u w:val="single"/>
              </w:rPr>
              <w:t>Address</w:t>
            </w:r>
            <w:r w:rsidRPr="006A752A">
              <w:rPr>
                <w:sz w:val="23"/>
                <w:szCs w:val="23"/>
              </w:rPr>
              <w:t xml:space="preserve">: </w:t>
            </w:r>
            <w:r w:rsidRPr="006A752A">
              <w:t>Department of Agriculture</w:t>
            </w:r>
            <w:r w:rsidR="00906D10">
              <w:t>, Water and the Environment</w:t>
            </w:r>
          </w:p>
          <w:p w14:paraId="0735A910" w14:textId="77777777" w:rsidR="00FB26BE" w:rsidRPr="006A752A" w:rsidRDefault="00FB26BE" w:rsidP="006A752A">
            <w:pPr>
              <w:pBdr>
                <w:top w:val="none" w:sz="2" w:space="0" w:color="000000"/>
                <w:left w:val="none" w:sz="2" w:space="0" w:color="000000"/>
                <w:bottom w:val="none" w:sz="2" w:space="0" w:color="000000"/>
                <w:right w:val="none" w:sz="2" w:space="0" w:color="000000"/>
              </w:pBdr>
            </w:pPr>
            <w:r w:rsidRPr="006A752A">
              <w:t>GPO Box 858</w:t>
            </w:r>
          </w:p>
          <w:p w14:paraId="30A388C8" w14:textId="77777777" w:rsidR="00FB26BE" w:rsidRPr="006A752A" w:rsidRDefault="00FB26BE" w:rsidP="006A752A">
            <w:pPr>
              <w:pBdr>
                <w:top w:val="none" w:sz="2" w:space="0" w:color="000000"/>
                <w:left w:val="none" w:sz="2" w:space="0" w:color="000000"/>
                <w:bottom w:val="none" w:sz="2" w:space="0" w:color="000000"/>
                <w:right w:val="none" w:sz="2" w:space="0" w:color="000000"/>
              </w:pBdr>
            </w:pPr>
            <w:r w:rsidRPr="006A752A">
              <w:t>Canberra ACT 2601</w:t>
            </w:r>
          </w:p>
          <w:p w14:paraId="0CC31C74" w14:textId="77777777" w:rsidR="00FB26BE" w:rsidRPr="006A752A" w:rsidRDefault="00FB26BE" w:rsidP="006A752A">
            <w:pPr>
              <w:pBdr>
                <w:top w:val="none" w:sz="2" w:space="0" w:color="000000"/>
                <w:left w:val="none" w:sz="2" w:space="0" w:color="000000"/>
                <w:bottom w:val="none" w:sz="2" w:space="0" w:color="000000"/>
                <w:right w:val="none" w:sz="2" w:space="0" w:color="000000"/>
              </w:pBdr>
            </w:pPr>
            <w:r w:rsidRPr="006A752A">
              <w:t>Australia</w:t>
            </w:r>
          </w:p>
          <w:p w14:paraId="34273FAB" w14:textId="77777777" w:rsidR="00FB26BE" w:rsidRPr="006A752A" w:rsidRDefault="00FB26BE" w:rsidP="00FB26BE">
            <w:pPr>
              <w:pStyle w:val="MS"/>
              <w:widowControl w:val="0"/>
              <w:spacing w:line="273" w:lineRule="auto"/>
              <w:rPr>
                <w:rFonts w:ascii="Calibri" w:hAnsi="Calibri"/>
                <w:sz w:val="23"/>
                <w:szCs w:val="23"/>
                <w:lang w:val="en-AU"/>
              </w:rPr>
            </w:pPr>
          </w:p>
          <w:p w14:paraId="60C25F6E" w14:textId="77777777" w:rsidR="00FB26BE" w:rsidRPr="006A752A" w:rsidRDefault="00FB26BE" w:rsidP="006A752A">
            <w:pPr>
              <w:pStyle w:val="MS"/>
              <w:widowControl w:val="0"/>
              <w:spacing w:before="120" w:after="120" w:line="276" w:lineRule="auto"/>
              <w:rPr>
                <w:rFonts w:ascii="Calibri" w:hAnsi="Calibri"/>
                <w:sz w:val="23"/>
                <w:szCs w:val="23"/>
                <w:lang w:val="en-AU"/>
              </w:rPr>
            </w:pPr>
            <w:r w:rsidRPr="006A752A">
              <w:rPr>
                <w:rFonts w:ascii="Calibri" w:hAnsi="Calibri"/>
                <w:sz w:val="23"/>
                <w:szCs w:val="23"/>
                <w:u w:val="single"/>
                <w:lang w:val="en-AU"/>
              </w:rPr>
              <w:t>Phone</w:t>
            </w:r>
            <w:r w:rsidRPr="006A752A">
              <w:rPr>
                <w:rFonts w:ascii="Calibri" w:hAnsi="Calibri"/>
                <w:sz w:val="23"/>
                <w:szCs w:val="23"/>
                <w:lang w:val="en-AU"/>
              </w:rPr>
              <w:t>: +</w:t>
            </w:r>
            <w:r w:rsidRPr="006A752A">
              <w:rPr>
                <w:rFonts w:ascii="Calibri" w:eastAsia="Calibri" w:hAnsi="Calibri"/>
                <w:color w:val="auto"/>
                <w:kern w:val="0"/>
                <w:sz w:val="22"/>
                <w:lang w:val="en-AU" w:eastAsia="ja-JP"/>
              </w:rPr>
              <w:t>61 2 6272 3933</w:t>
            </w:r>
          </w:p>
          <w:p w14:paraId="1BD3F6C6" w14:textId="77777777" w:rsidR="00FB26BE" w:rsidRPr="006A752A" w:rsidRDefault="00FB26BE" w:rsidP="00FB26BE">
            <w:pPr>
              <w:pStyle w:val="MS"/>
              <w:widowControl w:val="0"/>
              <w:spacing w:line="273" w:lineRule="auto"/>
              <w:rPr>
                <w:rFonts w:ascii="Calibri" w:hAnsi="Calibri"/>
                <w:sz w:val="23"/>
                <w:szCs w:val="23"/>
                <w:lang w:val="en-AU"/>
              </w:rPr>
            </w:pPr>
            <w:r w:rsidRPr="006A752A">
              <w:rPr>
                <w:rFonts w:ascii="Calibri" w:hAnsi="Calibri"/>
                <w:sz w:val="23"/>
                <w:szCs w:val="23"/>
                <w:u w:val="single"/>
                <w:lang w:val="en-AU"/>
              </w:rPr>
              <w:t>Web</w:t>
            </w:r>
            <w:r w:rsidRPr="006A752A">
              <w:rPr>
                <w:rFonts w:ascii="Calibri" w:hAnsi="Calibri"/>
                <w:sz w:val="23"/>
                <w:szCs w:val="23"/>
                <w:lang w:val="en-AU"/>
              </w:rPr>
              <w:t xml:space="preserve">: </w:t>
            </w:r>
            <w:hyperlink r:id="rId21" w:history="1">
              <w:r w:rsidRPr="006A752A">
                <w:rPr>
                  <w:rStyle w:val="Hyperlink"/>
                  <w:rFonts w:ascii="Calibri" w:hAnsi="Calibri"/>
                  <w:sz w:val="23"/>
                  <w:szCs w:val="23"/>
                  <w:lang w:val="en-AU"/>
                </w:rPr>
                <w:t>www.agriculture.gov.au/illegal-logging</w:t>
              </w:r>
            </w:hyperlink>
            <w:r w:rsidRPr="006A752A">
              <w:rPr>
                <w:rFonts w:ascii="Calibri" w:hAnsi="Calibri"/>
                <w:sz w:val="23"/>
                <w:szCs w:val="23"/>
                <w:lang w:val="en-AU"/>
              </w:rPr>
              <w:t xml:space="preserve"> </w:t>
            </w:r>
          </w:p>
          <w:p w14:paraId="2DAECE6A" w14:textId="77777777" w:rsidR="00892E46" w:rsidRPr="00745F1D" w:rsidRDefault="00FB26BE" w:rsidP="00A42926">
            <w:pPr>
              <w:pStyle w:val="paragraphsub"/>
            </w:pPr>
            <w:r w:rsidRPr="006A752A">
              <w:rPr>
                <w:u w:val="single"/>
              </w:rPr>
              <w:t>Email</w:t>
            </w:r>
            <w:r w:rsidRPr="006A752A">
              <w:t xml:space="preserve">: </w:t>
            </w:r>
            <w:hyperlink r:id="rId22" w:history="1">
              <w:r w:rsidRPr="006A752A">
                <w:t>illegallogging@agriculture.gov.au</w:t>
              </w:r>
            </w:hyperlink>
          </w:p>
        </w:tc>
        <w:tc>
          <w:tcPr>
            <w:tcW w:w="4621" w:type="dxa"/>
          </w:tcPr>
          <w:p w14:paraId="26319319" w14:textId="77777777" w:rsidR="00892E46" w:rsidRPr="006A752A" w:rsidRDefault="001F4894" w:rsidP="00A42926">
            <w:pPr>
              <w:pStyle w:val="paragraphsub"/>
              <w:rPr>
                <w:b/>
                <w:sz w:val="23"/>
                <w:szCs w:val="23"/>
                <w:u w:val="single"/>
              </w:rPr>
            </w:pPr>
            <w:r w:rsidRPr="006A752A">
              <w:rPr>
                <w:b/>
                <w:sz w:val="23"/>
                <w:szCs w:val="23"/>
              </w:rPr>
              <w:t>New Zealand Government</w:t>
            </w:r>
          </w:p>
          <w:p w14:paraId="56E4F0B6" w14:textId="77777777" w:rsidR="00892E46" w:rsidRPr="006A752A" w:rsidRDefault="00FB26BE" w:rsidP="006A752A">
            <w:r w:rsidRPr="006A752A">
              <w:rPr>
                <w:u w:val="single"/>
              </w:rPr>
              <w:t>Address</w:t>
            </w:r>
            <w:r w:rsidRPr="006A752A">
              <w:t xml:space="preserve">: </w:t>
            </w:r>
            <w:r w:rsidR="001F4894" w:rsidRPr="006A752A">
              <w:t>Ministry for Primary Industries</w:t>
            </w:r>
          </w:p>
          <w:p w14:paraId="27F34CA9" w14:textId="77777777" w:rsidR="00892E46" w:rsidRPr="006A752A" w:rsidRDefault="001F4894" w:rsidP="006A752A">
            <w:r w:rsidRPr="006A752A">
              <w:t>PO Box 2526</w:t>
            </w:r>
          </w:p>
          <w:p w14:paraId="3BD0C15E" w14:textId="77777777" w:rsidR="00892E46" w:rsidRPr="006A752A" w:rsidRDefault="001F4894" w:rsidP="006A752A">
            <w:r w:rsidRPr="006A752A">
              <w:t>Wellington 6140</w:t>
            </w:r>
          </w:p>
          <w:p w14:paraId="5297020C" w14:textId="77777777" w:rsidR="00FB26BE" w:rsidRPr="006A752A" w:rsidRDefault="00FB26BE" w:rsidP="006A752A">
            <w:r w:rsidRPr="006A752A">
              <w:t>New Zealand</w:t>
            </w:r>
          </w:p>
          <w:p w14:paraId="06366A78" w14:textId="77777777" w:rsidR="00FB26BE" w:rsidRPr="006A752A" w:rsidRDefault="00FB26BE" w:rsidP="006A752A"/>
          <w:p w14:paraId="709F247B" w14:textId="77777777" w:rsidR="008858D1" w:rsidRPr="006A752A" w:rsidRDefault="008858D1" w:rsidP="006A752A">
            <w:r w:rsidRPr="006A752A">
              <w:rPr>
                <w:u w:val="single"/>
              </w:rPr>
              <w:t>Phone</w:t>
            </w:r>
            <w:r w:rsidRPr="006A752A">
              <w:t>: +64 4 894 0100</w:t>
            </w:r>
          </w:p>
          <w:p w14:paraId="244766F1" w14:textId="77777777" w:rsidR="00FB26BE" w:rsidRPr="006A752A" w:rsidRDefault="00FB26BE" w:rsidP="00A42926">
            <w:pPr>
              <w:pStyle w:val="paragraphsub"/>
              <w:rPr>
                <w:sz w:val="23"/>
                <w:szCs w:val="23"/>
              </w:rPr>
            </w:pPr>
            <w:r w:rsidRPr="006A752A">
              <w:rPr>
                <w:sz w:val="23"/>
                <w:szCs w:val="23"/>
                <w:u w:val="single"/>
              </w:rPr>
              <w:t>Web</w:t>
            </w:r>
            <w:r w:rsidRPr="006A752A">
              <w:rPr>
                <w:sz w:val="23"/>
                <w:szCs w:val="23"/>
              </w:rPr>
              <w:t xml:space="preserve">: </w:t>
            </w:r>
            <w:hyperlink r:id="rId23" w:history="1">
              <w:r w:rsidR="00BC670A" w:rsidRPr="006A752A">
                <w:rPr>
                  <w:rStyle w:val="Hyperlink"/>
                  <w:sz w:val="23"/>
                  <w:szCs w:val="23"/>
                </w:rPr>
                <w:t>mpi.govt.nz/contact-us/</w:t>
              </w:r>
            </w:hyperlink>
          </w:p>
          <w:p w14:paraId="6244E086" w14:textId="2E752B98" w:rsidR="00FB26BE" w:rsidRPr="006A752A" w:rsidRDefault="00FB26BE" w:rsidP="00A42926">
            <w:pPr>
              <w:pStyle w:val="paragraphsub"/>
              <w:rPr>
                <w:sz w:val="23"/>
                <w:szCs w:val="23"/>
              </w:rPr>
            </w:pPr>
            <w:r w:rsidRPr="006A752A">
              <w:rPr>
                <w:sz w:val="23"/>
                <w:szCs w:val="23"/>
                <w:u w:val="single"/>
              </w:rPr>
              <w:t>Web</w:t>
            </w:r>
            <w:r w:rsidR="006A752A">
              <w:rPr>
                <w:sz w:val="23"/>
                <w:szCs w:val="23"/>
              </w:rPr>
              <w:t>:</w:t>
            </w:r>
            <w:hyperlink r:id="rId24" w:history="1">
              <w:r w:rsidR="000C62A7" w:rsidRPr="006A752A">
                <w:rPr>
                  <w:rStyle w:val="Hyperlink"/>
                  <w:sz w:val="23"/>
                  <w:szCs w:val="23"/>
                </w:rPr>
                <w:t>teururakau</w:t>
              </w:r>
              <w:r w:rsidR="00BC670A" w:rsidRPr="006A752A">
                <w:rPr>
                  <w:rStyle w:val="Hyperlink"/>
                  <w:sz w:val="23"/>
                  <w:szCs w:val="23"/>
                </w:rPr>
                <w:t>.govt.nz/growing-and-harvesting/forestry/overview/preventing-illegal-logging/</w:t>
              </w:r>
            </w:hyperlink>
          </w:p>
          <w:p w14:paraId="07665EA2" w14:textId="77777777" w:rsidR="00892E46" w:rsidRPr="00FB26BE" w:rsidRDefault="00892E46" w:rsidP="00A42926">
            <w:pPr>
              <w:pStyle w:val="paragraphsub"/>
            </w:pPr>
          </w:p>
        </w:tc>
      </w:tr>
    </w:tbl>
    <w:p w14:paraId="787E52CA" w14:textId="77777777" w:rsidR="00892E46" w:rsidRDefault="00892E46" w:rsidP="00A42926">
      <w:pPr>
        <w:pStyle w:val="Text"/>
      </w:pPr>
    </w:p>
    <w:p w14:paraId="213B07CB" w14:textId="77777777" w:rsidR="008D717C" w:rsidRPr="006A752A" w:rsidRDefault="008D717C" w:rsidP="00A42926">
      <w:pPr>
        <w:rPr>
          <w:b/>
        </w:rPr>
      </w:pPr>
      <w:r w:rsidRPr="006A752A">
        <w:rPr>
          <w:b/>
        </w:rPr>
        <w:t>Disclaimer</w:t>
      </w:r>
    </w:p>
    <w:p w14:paraId="70A6CCB0" w14:textId="14782AD4" w:rsidR="008D717C" w:rsidRPr="003305A9" w:rsidRDefault="008D717C" w:rsidP="006A752A">
      <w:r w:rsidRPr="003305A9">
        <w:t xml:space="preserve">While reasonable efforts have been made to ensure that the contents of this guideline and the associated quick reference guide are factually correct, the Commonwealth of Australia and </w:t>
      </w:r>
      <w:r w:rsidR="001C25F1">
        <w:t xml:space="preserve">Ministry for Primary Industries of </w:t>
      </w:r>
      <w:r w:rsidRPr="003305A9">
        <w:t>New Zealand do not accept responsibility for the accuracy or completeness of the contents and expressly disclaims liability for any loss or damage, however caused, that may be occasioned directly or indirectly through the use of, or rel</w:t>
      </w:r>
      <w:r w:rsidRPr="006A752A">
        <w:t>i</w:t>
      </w:r>
      <w:r w:rsidRPr="003305A9">
        <w:t>ance on, the contents of this guideline or associated quick reference guide.</w:t>
      </w:r>
    </w:p>
    <w:p w14:paraId="4A0762E4" w14:textId="610FBD69" w:rsidR="008D717C" w:rsidRPr="003305A9" w:rsidRDefault="008D717C" w:rsidP="006A752A">
      <w:r w:rsidRPr="003305A9">
        <w:t xml:space="preserve">This guideline and its associated quick reference guide is made available on the understanding that the Commonwealth of Australia and the </w:t>
      </w:r>
      <w:r w:rsidR="00A13C5F">
        <w:t xml:space="preserve">Ministry for Primary Industries </w:t>
      </w:r>
      <w:r w:rsidRPr="003305A9">
        <w:t xml:space="preserve">are not providing professional advice. Before relying on this guideline or its associated quick reference guide, readers should obtain appropriate professional advice suitable to their particular circumstances. </w:t>
      </w:r>
      <w:bookmarkStart w:id="37" w:name="_GoBack"/>
      <w:bookmarkEnd w:id="37"/>
    </w:p>
    <w:p w14:paraId="18698E7C" w14:textId="7903F202" w:rsidR="008D717C" w:rsidRPr="00FB26BE" w:rsidRDefault="008D717C" w:rsidP="006A752A">
      <w:r w:rsidRPr="003305A9">
        <w:t>Readers should also confirm that this is the most up-to-date available guideline by referring to the Department of Agriculture</w:t>
      </w:r>
      <w:r w:rsidR="00692826">
        <w:t>, Water and the Environment</w:t>
      </w:r>
      <w:r w:rsidRPr="003305A9">
        <w:t xml:space="preserve"> website. </w:t>
      </w:r>
    </w:p>
    <w:p w14:paraId="248BF3BB" w14:textId="77777777" w:rsidR="00A245EA" w:rsidRPr="003305A9" w:rsidRDefault="00552647" w:rsidP="00735BDD">
      <w:pPr>
        <w:pStyle w:val="AppendixHeading2"/>
      </w:pPr>
      <w:r w:rsidRPr="003305A9">
        <w:br w:type="page"/>
      </w:r>
      <w:bookmarkStart w:id="38" w:name="_Toc19284925"/>
      <w:r w:rsidR="00A245EA" w:rsidRPr="00735BDD">
        <w:lastRenderedPageBreak/>
        <w:t>Annex 1</w:t>
      </w:r>
      <w:r w:rsidR="00FB26BE" w:rsidRPr="00735BDD">
        <w:t xml:space="preserve">: </w:t>
      </w:r>
      <w:r w:rsidR="00A245EA" w:rsidRPr="00735BDD">
        <w:t>Resource Consent</w:t>
      </w:r>
      <w:bookmarkEnd w:id="38"/>
      <w:r w:rsidR="00A245EA" w:rsidRPr="00B72F0F">
        <w:t xml:space="preserve"> </w:t>
      </w:r>
    </w:p>
    <w:p w14:paraId="281207C1" w14:textId="494BD213" w:rsidR="00FB26BE" w:rsidRDefault="00735BDD" w:rsidP="00A42926">
      <w:pPr>
        <w:rPr>
          <w:lang w:eastAsia="en-NZ"/>
        </w:rPr>
      </w:pPr>
      <w:r w:rsidRPr="00E858F5">
        <w:rPr>
          <w:noProof/>
          <w:lang w:eastAsia="en-AU"/>
        </w:rPr>
        <mc:AlternateContent>
          <mc:Choice Requires="wps">
            <w:drawing>
              <wp:anchor distT="0" distB="0" distL="114300" distR="114300" simplePos="0" relativeHeight="251658244" behindDoc="0" locked="0" layoutInCell="1" allowOverlap="1" wp14:anchorId="0E3516B6" wp14:editId="4152F2D1">
                <wp:simplePos x="0" y="0"/>
                <wp:positionH relativeFrom="column">
                  <wp:posOffset>3781425</wp:posOffset>
                </wp:positionH>
                <wp:positionV relativeFrom="paragraph">
                  <wp:posOffset>2764154</wp:posOffset>
                </wp:positionV>
                <wp:extent cx="1800225" cy="542925"/>
                <wp:effectExtent l="419100" t="285750" r="28575" b="2857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542925"/>
                        </a:xfrm>
                        <a:prstGeom prst="borderCallout1">
                          <a:avLst>
                            <a:gd name="adj1" fmla="val -46550"/>
                            <a:gd name="adj2" fmla="val -21341"/>
                            <a:gd name="adj3" fmla="val 51323"/>
                            <a:gd name="adj4" fmla="val -2525"/>
                          </a:avLst>
                        </a:prstGeom>
                        <a:solidFill>
                          <a:srgbClr val="FFFFFF"/>
                        </a:solidFill>
                        <a:ln w="9525">
                          <a:solidFill>
                            <a:srgbClr val="000000"/>
                          </a:solidFill>
                          <a:miter lim="800000"/>
                          <a:headEnd type="triangle" w="med" len="med"/>
                          <a:tailEnd/>
                        </a:ln>
                      </wps:spPr>
                      <wps:txbx>
                        <w:txbxContent>
                          <w:p w14:paraId="1412D949" w14:textId="77777777" w:rsidR="00533BFA" w:rsidRDefault="00533BFA" w:rsidP="00A42926">
                            <w:r>
                              <w:t>Key feature: Consent number</w:t>
                            </w:r>
                          </w:p>
                          <w:p w14:paraId="32268882" w14:textId="77777777" w:rsidR="00533BFA" w:rsidRDefault="00533BFA" w:rsidP="00A429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516B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 o:spid="_x0000_s1026" type="#_x0000_t47" style="position:absolute;left:0;text-align:left;margin-left:297.75pt;margin-top:217.65pt;width:141.75pt;height:4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" adj="-545,11086,-4610,-10055">
                <v:stroke endarrow="block"/>
                <v:textbox>
                  <w:txbxContent>
                    <w:p w14:paraId="1412D949" w14:textId="77777777" w:rsidR="00533BFA" w:rsidRDefault="00533BFA" w:rsidP="00A42926">
                      <w:r>
                        <w:t>Key feature: Consent number</w:t>
                      </w:r>
                    </w:p>
                    <w:p w14:paraId="32268882" w14:textId="77777777" w:rsidR="00533BFA" w:rsidRDefault="00533BFA" w:rsidP="00A42926"/>
                  </w:txbxContent>
                </v:textbox>
                <o:callout v:ext="edit" minusx="t" minusy="t"/>
              </v:shape>
            </w:pict>
          </mc:Fallback>
        </mc:AlternateContent>
      </w:r>
      <w:r w:rsidR="0039429E">
        <w:rPr>
          <w:noProof/>
          <w:lang w:eastAsia="en-AU"/>
        </w:rPr>
        <mc:AlternateContent>
          <mc:Choice Requires="wps">
            <w:drawing>
              <wp:anchor distT="45720" distB="45720" distL="114300" distR="114300" simplePos="0" relativeHeight="251658250" behindDoc="0" locked="0" layoutInCell="1" allowOverlap="1" wp14:anchorId="78B6A72B" wp14:editId="7CC6F0D3">
                <wp:simplePos x="0" y="0"/>
                <wp:positionH relativeFrom="margin">
                  <wp:posOffset>3137535</wp:posOffset>
                </wp:positionH>
                <wp:positionV relativeFrom="paragraph">
                  <wp:posOffset>709296</wp:posOffset>
                </wp:positionV>
                <wp:extent cx="2360930" cy="1404620"/>
                <wp:effectExtent l="0" t="571500" r="0" b="5797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42799">
                          <a:off x="0" y="0"/>
                          <a:ext cx="2360930" cy="1404620"/>
                        </a:xfrm>
                        <a:prstGeom prst="rect">
                          <a:avLst/>
                        </a:prstGeom>
                        <a:noFill/>
                        <a:ln w="9525">
                          <a:noFill/>
                          <a:miter lim="800000"/>
                          <a:headEnd/>
                          <a:tailEnd/>
                        </a:ln>
                      </wps:spPr>
                      <wps:txbx>
                        <w:txbxContent>
                          <w:p w14:paraId="71380659" w14:textId="77777777" w:rsidR="00533BFA" w:rsidRPr="0039429E" w:rsidRDefault="00533BFA" w:rsidP="00A42926">
                            <w:r w:rsidRPr="0039429E">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B6A72B" id="_x0000_t202" coordsize="21600,21600" o:spt="202" path="m,l,21600r21600,l21600,xe">
                <v:stroke joinstyle="miter"/>
                <v:path gradientshapeok="t" o:connecttype="rect"/>
              </v:shapetype>
              <v:shape id="Text Box 2" o:spid="_x0000_s1027" type="#_x0000_t202" style="position:absolute;left:0;text-align:left;margin-left:247.05pt;margin-top:55.85pt;width:185.9pt;height:110.6pt;rotation:2449735fd;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" filled="f" stroked="f">
                <v:textbox style="mso-fit-shape-to-text:t">
                  <w:txbxContent>
                    <w:p w14:paraId="71380659" w14:textId="77777777" w:rsidR="00533BFA" w:rsidRPr="0039429E" w:rsidRDefault="00533BFA" w:rsidP="00A42926">
                      <w:r w:rsidRPr="0039429E">
                        <w:t>EXAMPLE</w:t>
                      </w:r>
                    </w:p>
                  </w:txbxContent>
                </v:textbox>
                <w10:wrap anchorx="margin"/>
              </v:shape>
            </w:pict>
          </mc:Fallback>
        </mc:AlternateContent>
      </w:r>
      <w:r w:rsidR="00046B5E" w:rsidRPr="00E858F5">
        <w:rPr>
          <w:noProof/>
          <w:lang w:eastAsia="en-AU"/>
        </w:rPr>
        <mc:AlternateContent>
          <mc:Choice Requires="wps">
            <w:drawing>
              <wp:anchor distT="0" distB="0" distL="114300" distR="114300" simplePos="0" relativeHeight="251658243" behindDoc="0" locked="0" layoutInCell="1" allowOverlap="1" wp14:anchorId="2D17D689" wp14:editId="068E1067">
                <wp:simplePos x="0" y="0"/>
                <wp:positionH relativeFrom="column">
                  <wp:posOffset>1457325</wp:posOffset>
                </wp:positionH>
                <wp:positionV relativeFrom="paragraph">
                  <wp:posOffset>2280920</wp:posOffset>
                </wp:positionV>
                <wp:extent cx="2009775" cy="381000"/>
                <wp:effectExtent l="19050" t="19050" r="28575" b="19050"/>
                <wp:wrapNone/>
                <wp:docPr id="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810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0EEE7EB" id="Oval 4" o:spid="_x0000_s1026" style="position:absolute;margin-left:114.75pt;margin-top:179.6pt;width:158.25pt;height:3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" strokecolor="red" strokeweight="2.25pt">
                <v:fill opacity="0"/>
              </v:oval>
            </w:pict>
          </mc:Fallback>
        </mc:AlternateContent>
      </w:r>
      <w:r w:rsidR="00046B5E" w:rsidRPr="003305A9">
        <w:rPr>
          <w:noProof/>
          <w:lang w:eastAsia="en-AU"/>
        </w:rPr>
        <w:drawing>
          <wp:inline distT="0" distB="0" distL="0" distR="0" wp14:anchorId="1317EF9A" wp14:editId="4A2D363D">
            <wp:extent cx="5593715" cy="7995920"/>
            <wp:effectExtent l="0" t="0" r="6985" b="5080"/>
            <wp:docPr id="82" name="Picture 18" descr="A sample Resource Consent form, issued by a local council. This example is ussed by the Gisborne District Council and the form is titled &quot;Land Use Consent for Land Disturbance and/or Vegetation Clearance&quot;&#10;&#10;The Key ID Feature is a Consent Number, whichi reads &quot;LV-2017-Consent Number-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715" cy="7995920"/>
                    </a:xfrm>
                    <a:prstGeom prst="rect">
                      <a:avLst/>
                    </a:prstGeom>
                    <a:noFill/>
                    <a:ln>
                      <a:noFill/>
                    </a:ln>
                  </pic:spPr>
                </pic:pic>
              </a:graphicData>
            </a:graphic>
          </wp:inline>
        </w:drawing>
      </w:r>
    </w:p>
    <w:p w14:paraId="56C04124" w14:textId="77777777" w:rsidR="00552647" w:rsidRPr="008F3649" w:rsidRDefault="00FB26BE" w:rsidP="00735BDD">
      <w:pPr>
        <w:pStyle w:val="AppendixHeading2"/>
      </w:pPr>
      <w:r>
        <w:rPr>
          <w:lang w:eastAsia="en-NZ"/>
        </w:rPr>
        <w:br w:type="page"/>
      </w:r>
      <w:bookmarkStart w:id="39" w:name="_Toc19284926"/>
      <w:r w:rsidR="00552647" w:rsidRPr="003305A9">
        <w:lastRenderedPageBreak/>
        <w:t xml:space="preserve">Annex </w:t>
      </w:r>
      <w:r w:rsidR="00A245EA" w:rsidRPr="003305A9">
        <w:t>2</w:t>
      </w:r>
      <w:r>
        <w:t>:</w:t>
      </w:r>
      <w:r w:rsidR="003D7C2A" w:rsidRPr="003305A9">
        <w:t xml:space="preserve"> </w:t>
      </w:r>
      <w:r w:rsidR="00552647" w:rsidRPr="003305A9">
        <w:t xml:space="preserve">Intention to Export Indigenous Timber </w:t>
      </w:r>
      <w:r w:rsidR="003D7C2A" w:rsidRPr="003305A9">
        <w:t>Form</w:t>
      </w:r>
      <w:bookmarkEnd w:id="39"/>
    </w:p>
    <w:p w14:paraId="288FED9A" w14:textId="77777777" w:rsidR="007465D7" w:rsidRDefault="00DA228E" w:rsidP="00A42926">
      <w:pPr>
        <w:rPr>
          <w:lang w:eastAsia="en-NZ"/>
        </w:rPr>
      </w:pPr>
      <w:r>
        <w:rPr>
          <w:noProof/>
          <w:lang w:eastAsia="en-AU"/>
        </w:rPr>
        <w:drawing>
          <wp:inline distT="0" distB="0" distL="0" distR="0" wp14:anchorId="3FB6207C" wp14:editId="3DE9C163">
            <wp:extent cx="6023619" cy="8391525"/>
            <wp:effectExtent l="0" t="0" r="0" b="0"/>
            <wp:docPr id="9" name="Picture 9" descr="A sample blank Intention to Export Indigenous Timber (Form ITE1) issued by the New Zealand Ministry for Primary Industries. &#10;&#10;The Key ID Feature appears at the bottom of the page. A circle highlights the space for an Indigenous timber clearance number, or customs clea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869" cy="8401625"/>
                    </a:xfrm>
                    <a:prstGeom prst="rect">
                      <a:avLst/>
                    </a:prstGeom>
                  </pic:spPr>
                </pic:pic>
              </a:graphicData>
            </a:graphic>
          </wp:inline>
        </w:drawing>
      </w:r>
      <w:r w:rsidR="00675F1E">
        <w:rPr>
          <w:noProof/>
          <w:lang w:eastAsia="en-AU"/>
        </w:rPr>
        <mc:AlternateContent>
          <mc:Choice Requires="wps">
            <w:drawing>
              <wp:anchor distT="45720" distB="45720" distL="114300" distR="114300" simplePos="0" relativeHeight="251658251" behindDoc="0" locked="0" layoutInCell="1" allowOverlap="1" wp14:anchorId="7D16BA6A" wp14:editId="6BFA7F1F">
                <wp:simplePos x="0" y="0"/>
                <wp:positionH relativeFrom="margin">
                  <wp:align>center</wp:align>
                </wp:positionH>
                <wp:positionV relativeFrom="paragraph">
                  <wp:posOffset>582930</wp:posOffset>
                </wp:positionV>
                <wp:extent cx="2360930" cy="1404620"/>
                <wp:effectExtent l="0" t="571500" r="0" b="5797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42799">
                          <a:off x="0" y="0"/>
                          <a:ext cx="2360930" cy="1404620"/>
                        </a:xfrm>
                        <a:prstGeom prst="rect">
                          <a:avLst/>
                        </a:prstGeom>
                        <a:noFill/>
                        <a:ln w="9525">
                          <a:noFill/>
                          <a:miter lim="800000"/>
                          <a:headEnd/>
                          <a:tailEnd/>
                        </a:ln>
                      </wps:spPr>
                      <wps:txbx>
                        <w:txbxContent>
                          <w:p w14:paraId="098E6F76" w14:textId="77777777" w:rsidR="00533BFA" w:rsidRPr="0039429E" w:rsidRDefault="00533BFA" w:rsidP="00A42926">
                            <w:r w:rsidRPr="0039429E">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16BA6A" id="_x0000_s1028" type="#_x0000_t202" style="position:absolute;left:0;text-align:left;margin-left:0;margin-top:45.9pt;width:185.9pt;height:110.6pt;rotation:2449735fd;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" filled="f" stroked="f">
                <v:textbox style="mso-fit-shape-to-text:t">
                  <w:txbxContent>
                    <w:p w14:paraId="098E6F76" w14:textId="77777777" w:rsidR="00533BFA" w:rsidRPr="0039429E" w:rsidRDefault="00533BFA" w:rsidP="00A42926">
                      <w:r w:rsidRPr="0039429E">
                        <w:t>EXAMPLE</w:t>
                      </w:r>
                    </w:p>
                  </w:txbxContent>
                </v:textbox>
                <w10:wrap anchorx="margin"/>
              </v:shape>
            </w:pict>
          </mc:Fallback>
        </mc:AlternateContent>
      </w:r>
      <w:r w:rsidR="006720D6" w:rsidRPr="003305A9">
        <w:rPr>
          <w:noProof/>
          <w:lang w:eastAsia="en-AU"/>
        </w:rPr>
        <mc:AlternateContent>
          <mc:Choice Requires="wps">
            <w:drawing>
              <wp:anchor distT="0" distB="0" distL="114300" distR="114300" simplePos="0" relativeHeight="251658242" behindDoc="0" locked="0" layoutInCell="1" allowOverlap="1" wp14:anchorId="03EBC9F7" wp14:editId="07AFCC65">
                <wp:simplePos x="0" y="0"/>
                <wp:positionH relativeFrom="column">
                  <wp:posOffset>4562475</wp:posOffset>
                </wp:positionH>
                <wp:positionV relativeFrom="paragraph">
                  <wp:posOffset>8390255</wp:posOffset>
                </wp:positionV>
                <wp:extent cx="1753870" cy="514350"/>
                <wp:effectExtent l="266700" t="838200" r="17780" b="19050"/>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3870" cy="514350"/>
                        </a:xfrm>
                        <a:prstGeom prst="borderCallout1">
                          <a:avLst>
                            <a:gd name="adj1" fmla="val -156980"/>
                            <a:gd name="adj2" fmla="val -13305"/>
                            <a:gd name="adj3" fmla="val 51323"/>
                            <a:gd name="adj4" fmla="val -2525"/>
                          </a:avLst>
                        </a:prstGeom>
                        <a:solidFill>
                          <a:srgbClr val="FFFFFF"/>
                        </a:solidFill>
                        <a:ln w="9525">
                          <a:solidFill>
                            <a:srgbClr val="000000"/>
                          </a:solidFill>
                          <a:miter lim="800000"/>
                          <a:headEnd type="triangle" w="med" len="med"/>
                          <a:tailEnd/>
                        </a:ln>
                      </wps:spPr>
                      <wps:txbx>
                        <w:txbxContent>
                          <w:p w14:paraId="6FD9D543" w14:textId="77777777" w:rsidR="00533BFA" w:rsidRDefault="00533BFA" w:rsidP="00A42926">
                            <w:r>
                              <w:t>Key feature: Customs clearance number</w:t>
                            </w:r>
                          </w:p>
                          <w:p w14:paraId="12D756B7" w14:textId="77777777" w:rsidR="00533BFA" w:rsidRDefault="00533BFA" w:rsidP="00A429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BC9F7" id="_x0000_s1029" type="#_x0000_t47" style="position:absolute;left:0;text-align:left;margin-left:359.25pt;margin-top:660.65pt;width:138.1pt;height: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" adj="-545,11086,-2874,-33908">
                <v:stroke endarrow="block"/>
                <v:textbox>
                  <w:txbxContent>
                    <w:p w14:paraId="6FD9D543" w14:textId="77777777" w:rsidR="00533BFA" w:rsidRDefault="00533BFA" w:rsidP="00A42926">
                      <w:r>
                        <w:t>Key feature: Customs clearance number</w:t>
                      </w:r>
                    </w:p>
                    <w:p w14:paraId="12D756B7" w14:textId="77777777" w:rsidR="00533BFA" w:rsidRDefault="00533BFA" w:rsidP="00A42926"/>
                  </w:txbxContent>
                </v:textbox>
                <o:callout v:ext="edit" minusx="t" minusy="t"/>
              </v:shape>
            </w:pict>
          </mc:Fallback>
        </mc:AlternateContent>
      </w:r>
      <w:r w:rsidR="006720D6" w:rsidRPr="003305A9">
        <w:rPr>
          <w:noProof/>
          <w:lang w:eastAsia="en-AU"/>
        </w:rPr>
        <mc:AlternateContent>
          <mc:Choice Requires="wps">
            <w:drawing>
              <wp:anchor distT="0" distB="0" distL="114300" distR="114300" simplePos="0" relativeHeight="251658241" behindDoc="0" locked="0" layoutInCell="1" allowOverlap="1" wp14:anchorId="7E40F2FD" wp14:editId="1CB6CBDF">
                <wp:simplePos x="0" y="0"/>
                <wp:positionH relativeFrom="column">
                  <wp:posOffset>3199765</wp:posOffset>
                </wp:positionH>
                <wp:positionV relativeFrom="paragraph">
                  <wp:posOffset>7209155</wp:posOffset>
                </wp:positionV>
                <wp:extent cx="2543175" cy="299720"/>
                <wp:effectExtent l="19050" t="19050" r="28575" b="24130"/>
                <wp:wrapNone/>
                <wp:docPr id="4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9972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oval w14:anchorId="53985754" id="Oval 4" o:spid="_x0000_s1026" style="position:absolute;margin-left:251.95pt;margin-top:567.65pt;width:200.25pt;height:2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" strokecolor="red" strokeweight="2.25pt">
                <v:fill opacity="0"/>
              </v:oval>
            </w:pict>
          </mc:Fallback>
        </mc:AlternateContent>
      </w:r>
    </w:p>
    <w:p w14:paraId="349AF986" w14:textId="77777777" w:rsidR="004F44FD" w:rsidRDefault="00706FDE" w:rsidP="00735BDD">
      <w:pPr>
        <w:pStyle w:val="AppendixHeading2"/>
      </w:pPr>
      <w:r>
        <w:rPr>
          <w:lang w:eastAsia="en-NZ"/>
        </w:rPr>
        <w:br w:type="page"/>
      </w:r>
      <w:bookmarkStart w:id="40" w:name="_Toc19284927"/>
      <w:r w:rsidRPr="003305A9">
        <w:lastRenderedPageBreak/>
        <w:t xml:space="preserve">Annex </w:t>
      </w:r>
      <w:r>
        <w:t>3:</w:t>
      </w:r>
      <w:r w:rsidRPr="003305A9">
        <w:t xml:space="preserve"> Intention to Export </w:t>
      </w:r>
      <w:r>
        <w:t xml:space="preserve">Swamp Kauri </w:t>
      </w:r>
      <w:r w:rsidR="00377BF5">
        <w:t>Form</w:t>
      </w:r>
      <w:bookmarkEnd w:id="40"/>
    </w:p>
    <w:p w14:paraId="38635595" w14:textId="77777777" w:rsidR="00706FDE" w:rsidRPr="004F44FD" w:rsidRDefault="00DA228E" w:rsidP="00A42926">
      <w:r>
        <w:rPr>
          <w:noProof/>
          <w:lang w:eastAsia="en-AU"/>
        </w:rPr>
        <w:drawing>
          <wp:inline distT="0" distB="0" distL="0" distR="0" wp14:anchorId="2BB7FC82" wp14:editId="005E6139">
            <wp:extent cx="6150769" cy="8572500"/>
            <wp:effectExtent l="0" t="0" r="2540" b="0"/>
            <wp:docPr id="14" name="Picture 14" descr="A sample blank Intention to Export Swamp Kauri (Form ITE2) issued by the New Zealand Ministry for Primary Industries. &#10;&#10;The Key ID Feature appears at the bottom of the page. A circle highlights the space for an Indigenous timber clearance number, or customs clea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8099" cy="8582716"/>
                    </a:xfrm>
                    <a:prstGeom prst="rect">
                      <a:avLst/>
                    </a:prstGeom>
                  </pic:spPr>
                </pic:pic>
              </a:graphicData>
            </a:graphic>
          </wp:inline>
        </w:drawing>
      </w:r>
      <w:r w:rsidR="00675F1E">
        <w:rPr>
          <w:noProof/>
          <w:lang w:eastAsia="en-AU"/>
        </w:rPr>
        <mc:AlternateContent>
          <mc:Choice Requires="wps">
            <w:drawing>
              <wp:anchor distT="45720" distB="45720" distL="114300" distR="114300" simplePos="0" relativeHeight="251658252" behindDoc="0" locked="0" layoutInCell="1" allowOverlap="1" wp14:anchorId="6ED8FBC0" wp14:editId="153EEAFD">
                <wp:simplePos x="0" y="0"/>
                <wp:positionH relativeFrom="margin">
                  <wp:posOffset>1821180</wp:posOffset>
                </wp:positionH>
                <wp:positionV relativeFrom="paragraph">
                  <wp:posOffset>1417955</wp:posOffset>
                </wp:positionV>
                <wp:extent cx="2360930" cy="1404620"/>
                <wp:effectExtent l="0" t="571500" r="0" b="5797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42799">
                          <a:off x="0" y="0"/>
                          <a:ext cx="2360930" cy="1404620"/>
                        </a:xfrm>
                        <a:prstGeom prst="rect">
                          <a:avLst/>
                        </a:prstGeom>
                        <a:noFill/>
                        <a:ln w="9525">
                          <a:noFill/>
                          <a:miter lim="800000"/>
                          <a:headEnd/>
                          <a:tailEnd/>
                        </a:ln>
                      </wps:spPr>
                      <wps:txbx>
                        <w:txbxContent>
                          <w:p w14:paraId="5E9E7E46" w14:textId="77777777" w:rsidR="00533BFA" w:rsidRPr="0039429E" w:rsidRDefault="00533BFA" w:rsidP="00A42926">
                            <w:r w:rsidRPr="0039429E">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D8FBC0" id="_x0000_s1030" type="#_x0000_t202" style="position:absolute;left:0;text-align:left;margin-left:143.4pt;margin-top:111.65pt;width:185.9pt;height:110.6pt;rotation:2449735fd;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" filled="f" stroked="f">
                <v:textbox style="mso-fit-shape-to-text:t">
                  <w:txbxContent>
                    <w:p w14:paraId="5E9E7E46" w14:textId="77777777" w:rsidR="00533BFA" w:rsidRPr="0039429E" w:rsidRDefault="00533BFA" w:rsidP="00A42926">
                      <w:r w:rsidRPr="0039429E">
                        <w:t>EXAMPLE</w:t>
                      </w:r>
                    </w:p>
                  </w:txbxContent>
                </v:textbox>
                <w10:wrap anchorx="margin"/>
              </v:shape>
            </w:pict>
          </mc:Fallback>
        </mc:AlternateContent>
      </w:r>
      <w:r w:rsidR="006720D6">
        <w:rPr>
          <w:noProof/>
          <w:lang w:eastAsia="en-AU"/>
        </w:rPr>
        <mc:AlternateContent>
          <mc:Choice Requires="wps">
            <w:drawing>
              <wp:anchor distT="0" distB="0" distL="114300" distR="114300" simplePos="0" relativeHeight="251658247" behindDoc="0" locked="0" layoutInCell="1" allowOverlap="1" wp14:anchorId="29C9B7AA" wp14:editId="3A97C0BC">
                <wp:simplePos x="0" y="0"/>
                <wp:positionH relativeFrom="column">
                  <wp:posOffset>4572000</wp:posOffset>
                </wp:positionH>
                <wp:positionV relativeFrom="paragraph">
                  <wp:posOffset>8571230</wp:posOffset>
                </wp:positionV>
                <wp:extent cx="1753870" cy="514350"/>
                <wp:effectExtent l="247650" t="781050" r="17780" b="1905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3870" cy="514350"/>
                        </a:xfrm>
                        <a:prstGeom prst="borderCallout1">
                          <a:avLst>
                            <a:gd name="adj1" fmla="val -146567"/>
                            <a:gd name="adj2" fmla="val -11929"/>
                            <a:gd name="adj3" fmla="val 51323"/>
                            <a:gd name="adj4" fmla="val -2525"/>
                          </a:avLst>
                        </a:prstGeom>
                        <a:solidFill>
                          <a:srgbClr val="FFFFFF"/>
                        </a:solidFill>
                        <a:ln w="9525">
                          <a:solidFill>
                            <a:srgbClr val="000000"/>
                          </a:solidFill>
                          <a:miter lim="800000"/>
                          <a:headEnd type="triangle" w="med" len="med"/>
                          <a:tailEnd/>
                        </a:ln>
                      </wps:spPr>
                      <wps:txbx>
                        <w:txbxContent>
                          <w:p w14:paraId="3DFA77CD" w14:textId="77777777" w:rsidR="00533BFA" w:rsidRDefault="00533BFA" w:rsidP="00A42926">
                            <w:r>
                              <w:t>Key feature: Customs clearance number</w:t>
                            </w:r>
                          </w:p>
                          <w:p w14:paraId="4CD2C811" w14:textId="77777777" w:rsidR="00533BFA" w:rsidRDefault="00533BFA" w:rsidP="00A429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9B7AA" id="_x0000_s1031" type="#_x0000_t47" style="position:absolute;left:0;text-align:left;margin-left:5in;margin-top:674.9pt;width:138.1pt;height: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" adj="-545,11086,-2577,-31658">
                <v:stroke endarrow="block"/>
                <v:textbox>
                  <w:txbxContent>
                    <w:p w14:paraId="3DFA77CD" w14:textId="77777777" w:rsidR="00533BFA" w:rsidRDefault="00533BFA" w:rsidP="00A42926">
                      <w:r>
                        <w:t>Key feature: Customs clearance number</w:t>
                      </w:r>
                    </w:p>
                    <w:p w14:paraId="4CD2C811" w14:textId="77777777" w:rsidR="00533BFA" w:rsidRDefault="00533BFA" w:rsidP="00A42926"/>
                  </w:txbxContent>
                </v:textbox>
                <o:callout v:ext="edit" minusx="t" minusy="t"/>
              </v:shape>
            </w:pict>
          </mc:Fallback>
        </mc:AlternateContent>
      </w:r>
      <w:r w:rsidR="006720D6">
        <w:rPr>
          <w:noProof/>
          <w:lang w:eastAsia="en-AU"/>
        </w:rPr>
        <mc:AlternateContent>
          <mc:Choice Requires="wps">
            <w:drawing>
              <wp:anchor distT="0" distB="0" distL="114300" distR="114300" simplePos="0" relativeHeight="251658246" behindDoc="0" locked="0" layoutInCell="1" allowOverlap="1" wp14:anchorId="6AC9CD2D" wp14:editId="5AD1323B">
                <wp:simplePos x="0" y="0"/>
                <wp:positionH relativeFrom="column">
                  <wp:posOffset>3305175</wp:posOffset>
                </wp:positionH>
                <wp:positionV relativeFrom="paragraph">
                  <wp:posOffset>7418705</wp:posOffset>
                </wp:positionV>
                <wp:extent cx="2686050" cy="299720"/>
                <wp:effectExtent l="19050" t="19050" r="19050" b="24130"/>
                <wp:wrapNone/>
                <wp:docPr id="1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9972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oval w14:anchorId="7D241391" id="Oval 4" o:spid="_x0000_s1026" style="position:absolute;margin-left:260.25pt;margin-top:584.15pt;width:211.5pt;height:2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" strokecolor="red" strokeweight="2.25pt">
                <v:fill opacity="0"/>
              </v:oval>
            </w:pict>
          </mc:Fallback>
        </mc:AlternateContent>
      </w:r>
    </w:p>
    <w:p w14:paraId="55D70F0B" w14:textId="77777777" w:rsidR="003D7C2A" w:rsidRDefault="007465D7" w:rsidP="00735BDD">
      <w:pPr>
        <w:pStyle w:val="AppendixHeading2"/>
        <w:rPr>
          <w:lang w:eastAsia="en-NZ"/>
        </w:rPr>
      </w:pPr>
      <w:r>
        <w:rPr>
          <w:lang w:eastAsia="en-NZ"/>
        </w:rPr>
        <w:br w:type="page"/>
      </w:r>
      <w:bookmarkStart w:id="41" w:name="_Toc19284928"/>
      <w:r w:rsidRPr="003305A9">
        <w:lastRenderedPageBreak/>
        <w:t xml:space="preserve">Annex </w:t>
      </w:r>
      <w:r w:rsidR="00FD57BA">
        <w:t>4</w:t>
      </w:r>
      <w:r>
        <w:t>:</w:t>
      </w:r>
      <w:r w:rsidRPr="003305A9">
        <w:t xml:space="preserve"> </w:t>
      </w:r>
      <w:r>
        <w:t>Load Delivery Docket</w:t>
      </w:r>
      <w:bookmarkEnd w:id="41"/>
    </w:p>
    <w:p w14:paraId="3668F1A3" w14:textId="77777777" w:rsidR="00706FDE" w:rsidRPr="007465D7" w:rsidRDefault="00675F1E" w:rsidP="00A42926">
      <w:pPr>
        <w:rPr>
          <w:lang w:eastAsia="en-NZ"/>
        </w:rPr>
      </w:pPr>
      <w:r>
        <w:rPr>
          <w:noProof/>
          <w:lang w:eastAsia="en-AU"/>
        </w:rPr>
        <mc:AlternateContent>
          <mc:Choice Requires="wps">
            <w:drawing>
              <wp:anchor distT="45720" distB="45720" distL="114300" distR="114300" simplePos="0" relativeHeight="251658253" behindDoc="0" locked="0" layoutInCell="1" allowOverlap="1" wp14:anchorId="2680D714" wp14:editId="37C7E558">
                <wp:simplePos x="0" y="0"/>
                <wp:positionH relativeFrom="margin">
                  <wp:posOffset>1638300</wp:posOffset>
                </wp:positionH>
                <wp:positionV relativeFrom="paragraph">
                  <wp:posOffset>2256155</wp:posOffset>
                </wp:positionV>
                <wp:extent cx="2360930" cy="1404620"/>
                <wp:effectExtent l="0" t="571500" r="0" b="5797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42799">
                          <a:off x="0" y="0"/>
                          <a:ext cx="2360930" cy="1404620"/>
                        </a:xfrm>
                        <a:prstGeom prst="rect">
                          <a:avLst/>
                        </a:prstGeom>
                        <a:noFill/>
                        <a:ln w="9525">
                          <a:noFill/>
                          <a:miter lim="800000"/>
                          <a:headEnd/>
                          <a:tailEnd/>
                        </a:ln>
                      </wps:spPr>
                      <wps:txbx>
                        <w:txbxContent>
                          <w:p w14:paraId="6212A88D" w14:textId="77777777" w:rsidR="00533BFA" w:rsidRPr="0039429E" w:rsidRDefault="00533BFA" w:rsidP="00A42926">
                            <w:r w:rsidRPr="0039429E">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80D714" id="_x0000_s1032" type="#_x0000_t202" style="position:absolute;left:0;text-align:left;margin-left:129pt;margin-top:177.65pt;width:185.9pt;height:110.6pt;rotation:2449735fd;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" filled="f" stroked="f">
                <v:textbox style="mso-fit-shape-to-text:t">
                  <w:txbxContent>
                    <w:p w14:paraId="6212A88D" w14:textId="77777777" w:rsidR="00533BFA" w:rsidRPr="0039429E" w:rsidRDefault="00533BFA" w:rsidP="00A42926">
                      <w:r w:rsidRPr="0039429E">
                        <w:t>EXAMPLE</w:t>
                      </w:r>
                    </w:p>
                  </w:txbxContent>
                </v:textbox>
                <w10:wrap anchorx="margin"/>
              </v:shape>
            </w:pict>
          </mc:Fallback>
        </mc:AlternateContent>
      </w:r>
      <w:r w:rsidR="00046B5E">
        <w:rPr>
          <w:noProof/>
          <w:lang w:eastAsia="en-AU"/>
        </w:rPr>
        <mc:AlternateContent>
          <mc:Choice Requires="wps">
            <w:drawing>
              <wp:anchor distT="0" distB="0" distL="114300" distR="114300" simplePos="0" relativeHeight="251658248" behindDoc="0" locked="0" layoutInCell="1" allowOverlap="1" wp14:anchorId="0AB63AF6" wp14:editId="0C00A89E">
                <wp:simplePos x="0" y="0"/>
                <wp:positionH relativeFrom="column">
                  <wp:posOffset>4490085</wp:posOffset>
                </wp:positionH>
                <wp:positionV relativeFrom="paragraph">
                  <wp:posOffset>1417320</wp:posOffset>
                </wp:positionV>
                <wp:extent cx="1800225" cy="476250"/>
                <wp:effectExtent l="419100" t="247650" r="28575" b="1905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476250"/>
                        </a:xfrm>
                        <a:prstGeom prst="borderCallout1">
                          <a:avLst>
                            <a:gd name="adj1" fmla="val -46550"/>
                            <a:gd name="adj2" fmla="val -21341"/>
                            <a:gd name="adj3" fmla="val 51323"/>
                            <a:gd name="adj4" fmla="val -2525"/>
                          </a:avLst>
                        </a:prstGeom>
                        <a:solidFill>
                          <a:srgbClr val="FFFFFF"/>
                        </a:solidFill>
                        <a:ln w="9525">
                          <a:solidFill>
                            <a:srgbClr val="000000"/>
                          </a:solidFill>
                          <a:miter lim="800000"/>
                          <a:headEnd type="triangle" w="med" len="med"/>
                          <a:tailEnd/>
                        </a:ln>
                      </wps:spPr>
                      <wps:txbx>
                        <w:txbxContent>
                          <w:p w14:paraId="23AA2835" w14:textId="77777777" w:rsidR="00533BFA" w:rsidRDefault="00533BFA" w:rsidP="00A42926">
                            <w:r>
                              <w:t>Key feature: Docket number</w:t>
                            </w:r>
                          </w:p>
                          <w:p w14:paraId="51D53413" w14:textId="77777777" w:rsidR="00533BFA" w:rsidRDefault="00533BFA" w:rsidP="00A429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63AF6" id="_x0000_s1033" type="#_x0000_t47" style="position:absolute;left:0;text-align:left;margin-left:353.55pt;margin-top:111.6pt;width:141.75pt;height:3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" adj="-545,11086,-4610,-10055">
                <v:stroke endarrow="block"/>
                <v:textbox>
                  <w:txbxContent>
                    <w:p w14:paraId="23AA2835" w14:textId="77777777" w:rsidR="00533BFA" w:rsidRDefault="00533BFA" w:rsidP="00A42926">
                      <w:r>
                        <w:t>Key feature: Docket number</w:t>
                      </w:r>
                    </w:p>
                    <w:p w14:paraId="51D53413" w14:textId="77777777" w:rsidR="00533BFA" w:rsidRDefault="00533BFA" w:rsidP="00A42926"/>
                  </w:txbxContent>
                </v:textbox>
                <o:callout v:ext="edit" minusx="t" minusy="t"/>
              </v:shape>
            </w:pict>
          </mc:Fallback>
        </mc:AlternateContent>
      </w:r>
      <w:r w:rsidR="00046B5E" w:rsidRPr="007465D7">
        <w:rPr>
          <w:noProof/>
          <w:lang w:eastAsia="en-AU"/>
        </w:rPr>
        <w:drawing>
          <wp:inline distT="0" distB="0" distL="0" distR="0" wp14:anchorId="10516030" wp14:editId="2C39EADD">
            <wp:extent cx="5116830" cy="6644005"/>
            <wp:effectExtent l="0" t="0" r="7620" b="4445"/>
            <wp:docPr id="85" name="Picture 85" descr="A sample Load delivery docket. The document title is Log Delivery Docket, and the Key ID Feature is a box in the top right corner with a printed docket number. The docket number reads &quot;114851&quot; and also appears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ad delivery docket examp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6830" cy="6644005"/>
                    </a:xfrm>
                    <a:prstGeom prst="rect">
                      <a:avLst/>
                    </a:prstGeom>
                    <a:noFill/>
                    <a:ln>
                      <a:noFill/>
                    </a:ln>
                  </pic:spPr>
                </pic:pic>
              </a:graphicData>
            </a:graphic>
          </wp:inline>
        </w:drawing>
      </w:r>
    </w:p>
    <w:p w14:paraId="730ACF7B" w14:textId="77777777" w:rsidR="00706FDE" w:rsidRDefault="00706FDE" w:rsidP="00A42926"/>
    <w:p w14:paraId="00C696A7" w14:textId="77777777" w:rsidR="00706FDE" w:rsidRDefault="00706FDE" w:rsidP="00735BDD">
      <w:pPr>
        <w:pStyle w:val="AppendixHeading2"/>
      </w:pPr>
      <w:r>
        <w:br w:type="page"/>
      </w:r>
      <w:bookmarkStart w:id="42" w:name="_Toc528144489"/>
      <w:bookmarkStart w:id="43" w:name="_Toc19284929"/>
      <w:r w:rsidR="00377BF5">
        <w:lastRenderedPageBreak/>
        <w:t>Annex</w:t>
      </w:r>
      <w:r w:rsidRPr="00706FDE">
        <w:t xml:space="preserve"> </w:t>
      </w:r>
      <w:r w:rsidR="00FD57BA">
        <w:t>5</w:t>
      </w:r>
      <w:r w:rsidRPr="00706FDE">
        <w:t>: Harvested Wood Levy Statement</w:t>
      </w:r>
      <w:bookmarkEnd w:id="42"/>
      <w:bookmarkEnd w:id="43"/>
    </w:p>
    <w:p w14:paraId="5D8E269C" w14:textId="77777777" w:rsidR="00FD57BA" w:rsidRDefault="00046B5E" w:rsidP="00A42926">
      <w:pPr>
        <w:rPr>
          <w:noProof/>
          <w:lang w:val="en-NZ" w:eastAsia="en-NZ"/>
        </w:rPr>
      </w:pPr>
      <w:r>
        <w:rPr>
          <w:noProof/>
          <w:lang w:eastAsia="en-AU"/>
        </w:rPr>
        <mc:AlternateContent>
          <mc:Choice Requires="wpg">
            <w:drawing>
              <wp:anchor distT="0" distB="0" distL="114300" distR="114300" simplePos="0" relativeHeight="251658245" behindDoc="0" locked="0" layoutInCell="1" allowOverlap="1" wp14:anchorId="6765496E" wp14:editId="33BEF075">
                <wp:simplePos x="0" y="0"/>
                <wp:positionH relativeFrom="margin">
                  <wp:posOffset>1965325</wp:posOffset>
                </wp:positionH>
                <wp:positionV relativeFrom="paragraph">
                  <wp:posOffset>5855970</wp:posOffset>
                </wp:positionV>
                <wp:extent cx="3392170" cy="1021080"/>
                <wp:effectExtent l="0" t="19050" r="17780" b="266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2170" cy="1021080"/>
                          <a:chOff x="0" y="0"/>
                          <a:chExt cx="3392170" cy="1021080"/>
                        </a:xfrm>
                      </wpg:grpSpPr>
                      <wps:wsp>
                        <wps:cNvPr id="10" name="Oval 4"/>
                        <wps:cNvSpPr>
                          <a:spLocks noChangeArrowheads="1"/>
                        </wps:cNvSpPr>
                        <wps:spPr bwMode="auto">
                          <a:xfrm>
                            <a:off x="2034540" y="0"/>
                            <a:ext cx="1357630" cy="102108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wps:wsp>
                        <wps:cNvPr id="15" name="AutoShape 5"/>
                        <wps:cNvSpPr>
                          <a:spLocks/>
                        </wps:cNvSpPr>
                        <wps:spPr bwMode="auto">
                          <a:xfrm>
                            <a:off x="0" y="236220"/>
                            <a:ext cx="1447800" cy="514350"/>
                          </a:xfrm>
                          <a:prstGeom prst="borderCallout1">
                            <a:avLst>
                              <a:gd name="adj1" fmla="val 48247"/>
                              <a:gd name="adj2" fmla="val 140713"/>
                              <a:gd name="adj3" fmla="val 54286"/>
                              <a:gd name="adj4" fmla="val 101437"/>
                            </a:avLst>
                          </a:prstGeom>
                          <a:solidFill>
                            <a:srgbClr val="FFFFFF"/>
                          </a:solidFill>
                          <a:ln w="9525">
                            <a:solidFill>
                              <a:srgbClr val="000000"/>
                            </a:solidFill>
                            <a:miter lim="800000"/>
                            <a:headEnd type="triangle" w="med" len="med"/>
                            <a:tailEnd/>
                          </a:ln>
                        </wps:spPr>
                        <wps:txbx>
                          <w:txbxContent>
                            <w:p w14:paraId="376D8018" w14:textId="77777777" w:rsidR="00533BFA" w:rsidRDefault="00533BFA" w:rsidP="00A42926">
                              <w:r>
                                <w:t>Key feature: government stamp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5496E" id="Group 17" o:spid="_x0000_s1034" style="position:absolute;left:0;text-align:left;margin-left:154.75pt;margin-top:461.1pt;width:267.1pt;height:80.4pt;z-index:251658245;mso-position-horizontal-relative:margin" coordsize="33921,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">
                <v:oval id="Oval 4" o:spid="_x0000_s1035" style="position:absolute;left:20345;width:13576;height:10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EdMIA&#10;AADbAAAADwAAAGRycy9kb3ducmV2LnhtbESPzW4CMQyE70i8Q2QkbpCFw6paCAihIq1QLwUewEq8&#10;P+3G2W4CbN8eHyr1ZmvGM5+3+9F36kFDbAMbWC0zUMQ2uJZrA7frafEGKiZkh11gMvBLEfa76WSL&#10;hQtP/qTHJdVKQjgWaKBJqS+0jrYhj3EZemLRqjB4TLIOtXYDPiXcd3qdZbn22LI0NNjTsSH7fbl7&#10;A7Z6L39WeVeN2T2cwjm3X6X7MGY+Gw8bUInG9G/+uy6d4Au9/CID6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kR0wgAAANsAAAAPAAAAAAAAAAAAAAAAAJgCAABkcnMvZG93&#10;bnJldi54bWxQSwUGAAAAAAQABAD1AAAAhwMAAAAA&#10;" strokecolor="red" strokeweight="2.25pt">
                  <v:fill opacity="0"/>
                </v:oval>
                <v:shape id="_x0000_s1036" type="#_x0000_t47" style="position:absolute;top:2362;width:14478;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iqcMA&#10;AADbAAAADwAAAGRycy9kb3ducmV2LnhtbERPTWvCQBC9C/6HZQQvUjfVWkLqKlIQvbRgWlp6G7Jj&#10;Npidjdk1xn/fLRS8zeN9znLd21p01PrKsYLHaQKCuHC64lLB58f2IQXhA7LG2jEpuJGH9Wo4WGKm&#10;3ZUP1OWhFDGEfYYKTAhNJqUvDFn0U9cQR+7oWoshwraUusVrDLe1nCXJs7RYcWww2NCroeKUX6yC&#10;8nauj0/p9+6te/cm/5lNvuZnUmo86jcvIAL14S7+d+91nL+A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iqcMAAADbAAAADwAAAAAAAAAAAAAAAACYAgAAZHJzL2Rv&#10;d25yZXYueG1sUEsFBgAAAAAEAAQA9QAAAIgDAAAAAA==&#10;" adj="21910,11726,30394,10421">
                  <v:stroke endarrow="block"/>
                  <v:textbox>
                    <w:txbxContent>
                      <w:p w14:paraId="376D8018" w14:textId="77777777" w:rsidR="00533BFA" w:rsidRDefault="00533BFA" w:rsidP="00A42926">
                        <w:r>
                          <w:t>Key feature: government stamp</w:t>
                        </w:r>
                      </w:p>
                    </w:txbxContent>
                  </v:textbox>
                  <o:callout v:ext="edit" minusy="t"/>
                </v:shape>
                <w10:wrap anchorx="margin"/>
              </v:group>
            </w:pict>
          </mc:Fallback>
        </mc:AlternateContent>
      </w:r>
      <w:r w:rsidRPr="00706FDE">
        <w:rPr>
          <w:noProof/>
          <w:lang w:eastAsia="en-AU"/>
        </w:rPr>
        <w:drawing>
          <wp:inline distT="0" distB="0" distL="0" distR="0" wp14:anchorId="3F1B76C5" wp14:editId="5C430FA0">
            <wp:extent cx="5690870" cy="7393305"/>
            <wp:effectExtent l="0" t="0" r="5080" b="0"/>
            <wp:docPr id="5" name="Picture 8" descr="A sample Harvested Wood Levy Statement issued by Levy Systems Limited. A Key ID Feature is highlighted, with a circle in the bottom right corner indicating the required placement of an MPI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0870" cy="7393305"/>
                    </a:xfrm>
                    <a:prstGeom prst="rect">
                      <a:avLst/>
                    </a:prstGeom>
                    <a:noFill/>
                    <a:ln>
                      <a:noFill/>
                    </a:ln>
                  </pic:spPr>
                </pic:pic>
              </a:graphicData>
            </a:graphic>
          </wp:inline>
        </w:drawing>
      </w:r>
    </w:p>
    <w:p w14:paraId="316C1361" w14:textId="77777777" w:rsidR="00377BF5" w:rsidRPr="003305A9" w:rsidRDefault="00377BF5" w:rsidP="00A42926"/>
    <w:sectPr w:rsidR="00377BF5" w:rsidRPr="003305A9" w:rsidSect="003A70CA">
      <w:headerReference w:type="default" r:id="rId30"/>
      <w:footerReference w:type="default" r:id="rId31"/>
      <w:headerReference w:type="first" r:id="rId32"/>
      <w:pgSz w:w="11906" w:h="16838"/>
      <w:pgMar w:top="1134" w:right="1440" w:bottom="851" w:left="144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8841A" w14:textId="77777777" w:rsidR="00FA1457" w:rsidRDefault="00FA1457" w:rsidP="00A42926">
      <w:r>
        <w:separator/>
      </w:r>
    </w:p>
  </w:endnote>
  <w:endnote w:type="continuationSeparator" w:id="0">
    <w:p w14:paraId="459D794D" w14:textId="77777777" w:rsidR="00FA1457" w:rsidRDefault="00FA1457" w:rsidP="00A42926">
      <w:r>
        <w:continuationSeparator/>
      </w:r>
    </w:p>
  </w:endnote>
  <w:endnote w:type="continuationNotice" w:id="1">
    <w:p w14:paraId="43683899" w14:textId="77777777" w:rsidR="00FA1457" w:rsidRDefault="00FA1457" w:rsidP="00A42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휴먼명조">
    <w:altName w:val="Arial Unicode MS"/>
    <w:charset w:val="81"/>
    <w:family w:val="auto"/>
    <w:pitch w:val="variable"/>
    <w:sig w:usb0="00000000" w:usb1="19D77CFB" w:usb2="00000010" w:usb3="00000000" w:csb0="00080000" w:csb1="00000000"/>
  </w:font>
  <w:font w:name="HYHeadLine-Medium">
    <w:altName w:val="Arial Unicode MS"/>
    <w:charset w:val="81"/>
    <w:family w:val="roman"/>
    <w:pitch w:val="variable"/>
    <w:sig w:usb0="00000000" w:usb1="09D77CFB" w:usb2="00000010"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D805B" w14:textId="77777777" w:rsidR="00533BFA" w:rsidRPr="00B72F0F" w:rsidRDefault="00533BFA" w:rsidP="00A42926">
    <w:pPr>
      <w:pStyle w:val="Footer"/>
    </w:pPr>
    <w:r w:rsidRPr="00B72F0F">
      <w:fldChar w:fldCharType="begin"/>
    </w:r>
    <w:r w:rsidRPr="00B72F0F">
      <w:instrText xml:space="preserve"> PAGE   \* MERGEFORMAT </w:instrText>
    </w:r>
    <w:r w:rsidRPr="00B72F0F">
      <w:fldChar w:fldCharType="separate"/>
    </w:r>
    <w:r w:rsidR="00E14F9A">
      <w:rPr>
        <w:noProof/>
      </w:rPr>
      <w:t>12</w:t>
    </w:r>
    <w:r w:rsidRPr="00B72F0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F9A25" w14:textId="77777777" w:rsidR="00FA1457" w:rsidRDefault="00FA1457" w:rsidP="00A42926">
      <w:r>
        <w:separator/>
      </w:r>
    </w:p>
  </w:footnote>
  <w:footnote w:type="continuationSeparator" w:id="0">
    <w:p w14:paraId="41768C19" w14:textId="77777777" w:rsidR="00FA1457" w:rsidRDefault="00FA1457" w:rsidP="00A42926">
      <w:r>
        <w:continuationSeparator/>
      </w:r>
    </w:p>
  </w:footnote>
  <w:footnote w:type="continuationNotice" w:id="1">
    <w:p w14:paraId="471A6930" w14:textId="77777777" w:rsidR="00FA1457" w:rsidRDefault="00FA1457" w:rsidP="00A42926"/>
  </w:footnote>
  <w:footnote w:id="2">
    <w:p w14:paraId="41651861" w14:textId="77777777" w:rsidR="00533BFA" w:rsidRPr="00CF7EE9" w:rsidRDefault="00533BFA" w:rsidP="00A42926">
      <w:pPr>
        <w:pStyle w:val="FootnoteText"/>
      </w:pPr>
      <w:r w:rsidRPr="00CF7EE9">
        <w:rPr>
          <w:rStyle w:val="FootnoteReference"/>
        </w:rPr>
        <w:footnoteRef/>
      </w:r>
      <w:r w:rsidRPr="00CF7EE9">
        <w:t xml:space="preserve"> For the purposes of the </w:t>
      </w:r>
      <w:r w:rsidRPr="00CF7EE9">
        <w:rPr>
          <w:i/>
        </w:rPr>
        <w:t>Illegal Logging Prohibition Act 2012</w:t>
      </w:r>
      <w:r w:rsidRPr="00CF7EE9">
        <w:t xml:space="preserve"> a ‘regulated timber product’ is a product listed in Schedule 1 to the Regulation.</w:t>
      </w:r>
    </w:p>
  </w:footnote>
  <w:footnote w:id="3">
    <w:p w14:paraId="5E650845" w14:textId="77777777" w:rsidR="00533BFA" w:rsidRPr="008457AB" w:rsidRDefault="00533BFA" w:rsidP="00A42926">
      <w:pPr>
        <w:pStyle w:val="FootnoteText"/>
        <w:rPr>
          <w:lang w:val="en-NZ"/>
        </w:rPr>
      </w:pPr>
      <w:r w:rsidRPr="008457AB">
        <w:rPr>
          <w:rStyle w:val="FootnoteReference"/>
        </w:rPr>
        <w:footnoteRef/>
      </w:r>
      <w:r w:rsidRPr="008457AB">
        <w:t xml:space="preserve"> Other exotic species include cypresses (</w:t>
      </w:r>
      <w:proofErr w:type="spellStart"/>
      <w:r w:rsidRPr="008457AB">
        <w:rPr>
          <w:i/>
        </w:rPr>
        <w:t>Cupressus</w:t>
      </w:r>
      <w:proofErr w:type="spellEnd"/>
      <w:r w:rsidRPr="008457AB">
        <w:rPr>
          <w:i/>
        </w:rPr>
        <w:t xml:space="preserve"> macrocarpa</w:t>
      </w:r>
      <w:r w:rsidRPr="008457AB">
        <w:t xml:space="preserve">, </w:t>
      </w:r>
      <w:r w:rsidRPr="008457AB">
        <w:rPr>
          <w:i/>
        </w:rPr>
        <w:t xml:space="preserve">C. </w:t>
      </w:r>
      <w:proofErr w:type="spellStart"/>
      <w:r w:rsidRPr="008457AB">
        <w:rPr>
          <w:i/>
        </w:rPr>
        <w:t>lusitanica</w:t>
      </w:r>
      <w:proofErr w:type="spellEnd"/>
      <w:r w:rsidRPr="008457AB">
        <w:t xml:space="preserve">), other softwoods (pines, firs, larches, redwood, </w:t>
      </w:r>
      <w:proofErr w:type="gramStart"/>
      <w:r w:rsidRPr="008457AB">
        <w:t>cedar</w:t>
      </w:r>
      <w:proofErr w:type="gramEnd"/>
      <w:r w:rsidRPr="008457AB">
        <w:t>), other eucalypt species, and other hardwoods (acacia, walnut, oak, poplar, willow, paulownia, birch, alder, elm).</w:t>
      </w:r>
    </w:p>
  </w:footnote>
  <w:footnote w:id="4">
    <w:p w14:paraId="64FB2065" w14:textId="77777777" w:rsidR="00533BFA" w:rsidRPr="008457AB" w:rsidRDefault="00533BFA" w:rsidP="00A42926">
      <w:pPr>
        <w:pStyle w:val="FootnoteText"/>
        <w:rPr>
          <w:lang w:val="en-NZ"/>
        </w:rPr>
      </w:pPr>
      <w:r w:rsidRPr="008457AB">
        <w:rPr>
          <w:rStyle w:val="FootnoteReference"/>
        </w:rPr>
        <w:footnoteRef/>
      </w:r>
      <w:r w:rsidRPr="008457AB">
        <w:t xml:space="preserve"> </w:t>
      </w:r>
      <w:r w:rsidRPr="008457AB">
        <w:rPr>
          <w:lang w:val="en-US" w:eastAsia="ko-KR"/>
        </w:rPr>
        <w:t xml:space="preserve">Current </w:t>
      </w:r>
      <w:proofErr w:type="spellStart"/>
      <w:r w:rsidRPr="008457AB">
        <w:rPr>
          <w:lang w:val="en-US" w:eastAsia="ko-KR"/>
        </w:rPr>
        <w:t>FSC</w:t>
      </w:r>
      <w:proofErr w:type="spellEnd"/>
      <w:r w:rsidRPr="008457AB">
        <w:rPr>
          <w:lang w:val="en-US" w:eastAsia="ko-KR"/>
        </w:rPr>
        <w:t xml:space="preserve"> certificates are available at: </w:t>
      </w:r>
      <w:hyperlink r:id="rId1" w:history="1">
        <w:r w:rsidRPr="008457AB">
          <w:rPr>
            <w:rStyle w:val="Hyperlink"/>
            <w:rFonts w:eastAsia="Malgun Gothic"/>
            <w:lang w:val="en-US" w:eastAsia="ko-KR"/>
          </w:rPr>
          <w:t>https://info.fsc.org/</w:t>
        </w:r>
      </w:hyperlink>
    </w:p>
  </w:footnote>
  <w:footnote w:id="5">
    <w:p w14:paraId="1116C106" w14:textId="77777777" w:rsidR="00533BFA" w:rsidRPr="00C01F13" w:rsidRDefault="00533BFA" w:rsidP="00A42926">
      <w:pPr>
        <w:pStyle w:val="FootnoteText"/>
        <w:rPr>
          <w:lang w:val="en-NZ"/>
        </w:rPr>
      </w:pPr>
      <w:r w:rsidRPr="008457AB">
        <w:rPr>
          <w:rStyle w:val="FootnoteReference"/>
        </w:rPr>
        <w:footnoteRef/>
      </w:r>
      <w:r w:rsidRPr="008457AB">
        <w:t xml:space="preserve"> </w:t>
      </w:r>
      <w:r w:rsidRPr="008457AB">
        <w:rPr>
          <w:lang w:val="en-US" w:eastAsia="ko-KR"/>
        </w:rPr>
        <w:t xml:space="preserve">More information is available at </w:t>
      </w:r>
      <w:hyperlink r:id="rId2" w:history="1">
        <w:r w:rsidRPr="008457AB">
          <w:rPr>
            <w:rStyle w:val="Hyperlink"/>
            <w:rFonts w:eastAsia="Malgun Gothic" w:cs="Calibri"/>
            <w:szCs w:val="24"/>
            <w:lang w:val="en-US" w:eastAsia="ko-KR"/>
          </w:rPr>
          <w:t>https://www.pefc.org/find-certified/certified-certificates/</w:t>
        </w:r>
      </w:hyperlink>
    </w:p>
  </w:footnote>
  <w:footnote w:id="6">
    <w:p w14:paraId="30F7C019" w14:textId="77777777" w:rsidR="00533BFA" w:rsidRPr="00A03AA5" w:rsidRDefault="00533BFA" w:rsidP="00A42926">
      <w:pPr>
        <w:pStyle w:val="FootnoteText"/>
        <w:rPr>
          <w:lang w:val="en-NZ"/>
        </w:rPr>
      </w:pPr>
      <w:r>
        <w:rPr>
          <w:rStyle w:val="FootnoteReference"/>
        </w:rPr>
        <w:footnoteRef/>
      </w:r>
      <w:r>
        <w:t xml:space="preserve"> </w:t>
      </w:r>
      <w:hyperlink r:id="rId3" w:history="1">
        <w:r w:rsidRPr="000041D5">
          <w:rPr>
            <w:rStyle w:val="Hyperlink"/>
          </w:rPr>
          <w:t>http://www.doc.govt.nz/about-us/international-agreements/endangered-species/cites-species/nz-cites-listed-species/</w:t>
        </w:r>
      </w:hyperlink>
      <w:r>
        <w:t xml:space="preserve"> </w:t>
      </w:r>
    </w:p>
  </w:footnote>
  <w:footnote w:id="7">
    <w:p w14:paraId="2B914C69" w14:textId="77777777" w:rsidR="00533BFA" w:rsidRPr="008E44AF" w:rsidRDefault="00533BFA" w:rsidP="00A42926">
      <w:pPr>
        <w:pStyle w:val="FootnoteText"/>
        <w:rPr>
          <w:lang w:val="en-NZ"/>
        </w:rPr>
      </w:pPr>
      <w:r>
        <w:rPr>
          <w:rStyle w:val="FootnoteReference"/>
        </w:rPr>
        <w:footnoteRef/>
      </w:r>
      <w:r>
        <w:t xml:space="preserve"> </w:t>
      </w:r>
      <w:hyperlink r:id="rId4" w:history="1">
        <w:r>
          <w:rPr>
            <w:rStyle w:val="Hyperlink"/>
          </w:rPr>
          <w:t>https://www.nepcon.org/sourcinghub/timber/timber-new-zealand</w:t>
        </w:r>
      </w:hyperlink>
      <w:r>
        <w:t>. Extracted 20 August 2019.</w:t>
      </w:r>
    </w:p>
  </w:footnote>
  <w:footnote w:id="8">
    <w:p w14:paraId="002D1D02" w14:textId="77777777" w:rsidR="00533BFA" w:rsidRPr="00E45CEB" w:rsidRDefault="00533BFA" w:rsidP="00A42926">
      <w:pPr>
        <w:pStyle w:val="FootnoteText"/>
        <w:rPr>
          <w:lang w:val="en-NZ"/>
        </w:rPr>
      </w:pPr>
      <w:r>
        <w:rPr>
          <w:rStyle w:val="FootnoteReference"/>
        </w:rPr>
        <w:footnoteRef/>
      </w:r>
      <w:r>
        <w:t xml:space="preserve"> </w:t>
      </w:r>
      <w:r>
        <w:rPr>
          <w:rFonts w:eastAsia="HYHeadLine-Medium"/>
          <w:szCs w:val="24"/>
          <w:lang w:val="en-US" w:eastAsia="ko-KR"/>
        </w:rPr>
        <w:t>Refer to the</w:t>
      </w:r>
      <w:r w:rsidRPr="003868A8">
        <w:rPr>
          <w:rFonts w:eastAsia="HYHeadLine-Medium"/>
          <w:szCs w:val="24"/>
          <w:lang w:val="en-US" w:eastAsia="ko-KR"/>
        </w:rPr>
        <w:t xml:space="preserve"> </w:t>
      </w:r>
      <w:r w:rsidRPr="008E44AF">
        <w:rPr>
          <w:lang w:val="en-US" w:eastAsia="ko-KR"/>
        </w:rPr>
        <w:t>Commodity Levies Act 1990</w:t>
      </w:r>
      <w:r>
        <w:rPr>
          <w:rStyle w:val="FootnoteReference"/>
          <w:rFonts w:eastAsia="휴먼명조" w:cs="Arial"/>
          <w:szCs w:val="28"/>
          <w:lang w:val="en-US" w:eastAsia="ko-KR"/>
        </w:rPr>
        <w:t xml:space="preserve"> </w:t>
      </w:r>
      <w:r w:rsidRPr="003868A8">
        <w:rPr>
          <w:lang w:val="en-US" w:eastAsia="ko-KR"/>
        </w:rPr>
        <w:t xml:space="preserve">and </w:t>
      </w:r>
      <w:r w:rsidRPr="008E44AF">
        <w:rPr>
          <w:lang w:val="en-US" w:eastAsia="ko-KR"/>
        </w:rPr>
        <w:t>Commodity Levies (Harvested Wood Material) Order 2013.</w:t>
      </w:r>
      <w:r w:rsidRPr="003868A8">
        <w:rPr>
          <w:lang w:val="en-US" w:eastAsia="ko-K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B2213" w14:textId="51029DF1" w:rsidR="00533BFA" w:rsidRPr="008457AB" w:rsidRDefault="00533BFA" w:rsidP="00A42926">
    <w:pPr>
      <w:pStyle w:val="Header"/>
      <w:rPr>
        <w:szCs w:val="32"/>
      </w:rPr>
    </w:pPr>
    <w:r w:rsidRPr="008457AB">
      <w:t>Country specific guideline</w:t>
    </w:r>
    <w:r w:rsidRPr="008457AB">
      <w:rPr>
        <w:szCs w:val="28"/>
      </w:rPr>
      <w:t xml:space="preserve"> </w:t>
    </w:r>
    <w:r w:rsidRPr="008457AB">
      <w:t>for New Zealand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A4540" w14:textId="0CF57B58" w:rsidR="00533BFA" w:rsidRDefault="00735BDD" w:rsidP="00A42926">
    <w:r>
      <w:rPr>
        <w:noProof/>
        <w:lang w:eastAsia="en-AU"/>
      </w:rPr>
      <w:drawing>
        <wp:anchor distT="0" distB="0" distL="114300" distR="114300" simplePos="0" relativeHeight="251659264" behindDoc="1" locked="0" layoutInCell="1" allowOverlap="1" wp14:anchorId="1B901BF3" wp14:editId="72C01D4B">
          <wp:simplePos x="0" y="0"/>
          <wp:positionH relativeFrom="margin">
            <wp:align>left</wp:align>
          </wp:positionH>
          <wp:positionV relativeFrom="paragraph">
            <wp:posOffset>-231140</wp:posOffset>
          </wp:positionV>
          <wp:extent cx="1983740" cy="1535430"/>
          <wp:effectExtent l="0" t="0" r="0" b="7620"/>
          <wp:wrapTight wrapText="bothSides">
            <wp:wrapPolygon edited="0">
              <wp:start x="0" y="0"/>
              <wp:lineTo x="0" y="21439"/>
              <wp:lineTo x="21365" y="21439"/>
              <wp:lineTo x="21365" y="0"/>
              <wp:lineTo x="0" y="0"/>
            </wp:wrapPolygon>
          </wp:wrapTight>
          <wp:docPr id="6" name="Picture 6" descr="\\ACT001CL04FS05\RPIHome$\Riddy Cleo\Desktop\logo stacked April 2020.jpg"/>
          <wp:cNvGraphicFramePr/>
          <a:graphic xmlns:a="http://schemas.openxmlformats.org/drawingml/2006/main">
            <a:graphicData uri="http://schemas.openxmlformats.org/drawingml/2006/picture">
              <pic:pic xmlns:pic="http://schemas.openxmlformats.org/drawingml/2006/picture">
                <pic:nvPicPr>
                  <pic:cNvPr id="6" name="Picture 6" descr="\\ACT001CL04FS05\RPIHome$\Riddy Cleo\Desktop\logo stacked April 2020.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374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BFA">
      <w:t xml:space="preserve">              </w:t>
    </w:r>
    <w:r>
      <w:rPr>
        <w:noProof/>
        <w:lang w:eastAsia="en-AU"/>
      </w:rPr>
      <w:t xml:space="preserve">            </w:t>
    </w:r>
    <w:r w:rsidR="00533BFA">
      <w:rPr>
        <w:noProof/>
        <w:lang w:eastAsia="en-AU"/>
      </w:rPr>
      <w:drawing>
        <wp:inline distT="0" distB="0" distL="0" distR="0" wp14:anchorId="35B10FA4" wp14:editId="64B1CFA2">
          <wp:extent cx="2704465" cy="661670"/>
          <wp:effectExtent l="0" t="0" r="635" b="5080"/>
          <wp:docPr id="30" name="Picture 11" descr="New Zealand Ministry for Primary Indust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Zealand Ministry for Primary Industrie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446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4832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77AE0"/>
    <w:multiLevelType w:val="hybridMultilevel"/>
    <w:tmpl w:val="002C18A8"/>
    <w:lvl w:ilvl="0" w:tplc="27DEE51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64C03"/>
    <w:multiLevelType w:val="multilevel"/>
    <w:tmpl w:val="F694509E"/>
    <w:styleLink w:val="Style1"/>
    <w:lvl w:ilvl="0">
      <w:start w:val="1"/>
      <w:numFmt w:val="bullet"/>
      <w:lvlText w:val=""/>
      <w:lvlJc w:val="left"/>
      <w:pPr>
        <w:ind w:left="765" w:hanging="360"/>
      </w:pPr>
      <w:rPr>
        <w:rFonts w:ascii="Symbol" w:hAnsi="Symbol"/>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 w15:restartNumberingAfterBreak="0">
    <w:nsid w:val="14AA61EA"/>
    <w:multiLevelType w:val="hybridMultilevel"/>
    <w:tmpl w:val="11F68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893468"/>
    <w:multiLevelType w:val="hybridMultilevel"/>
    <w:tmpl w:val="88AE21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9104046"/>
    <w:multiLevelType w:val="hybridMultilevel"/>
    <w:tmpl w:val="FA785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2E53F0"/>
    <w:multiLevelType w:val="hybridMultilevel"/>
    <w:tmpl w:val="8A487C2C"/>
    <w:lvl w:ilvl="0" w:tplc="D7C4FCDA">
      <w:start w:val="1"/>
      <w:numFmt w:val="decimal"/>
      <w:pStyle w:val="ListNumber"/>
      <w:lvlText w:val="(%1)"/>
      <w:lvlJc w:val="left"/>
      <w:pPr>
        <w:tabs>
          <w:tab w:val="num" w:pos="1997"/>
        </w:tabs>
        <w:ind w:left="1997" w:hanging="720"/>
      </w:pPr>
      <w:rPr>
        <w:rFonts w:hint="default"/>
      </w:rPr>
    </w:lvl>
    <w:lvl w:ilvl="1" w:tplc="56EC21EA">
      <w:start w:val="1"/>
      <w:numFmt w:val="lowerLetter"/>
      <w:pStyle w:val="ListNumber2"/>
      <w:lvlText w:val="(%2)"/>
      <w:lvlJc w:val="left"/>
      <w:pPr>
        <w:tabs>
          <w:tab w:val="num" w:pos="2897"/>
        </w:tabs>
        <w:ind w:left="2897" w:hanging="900"/>
      </w:pPr>
      <w:rPr>
        <w:rFonts w:hint="default"/>
      </w:rPr>
    </w:lvl>
    <w:lvl w:ilvl="2" w:tplc="4956EB72">
      <w:start w:val="1"/>
      <w:numFmt w:val="lowerRoman"/>
      <w:pStyle w:val="ListNumber3"/>
      <w:lvlText w:val="(%3)"/>
      <w:lvlJc w:val="left"/>
      <w:pPr>
        <w:tabs>
          <w:tab w:val="num" w:pos="3797"/>
        </w:tabs>
        <w:ind w:left="3797" w:hanging="900"/>
      </w:pPr>
      <w:rPr>
        <w:rFonts w:hint="default"/>
      </w:rPr>
    </w:lvl>
    <w:lvl w:ilvl="3" w:tplc="0409000F" w:tentative="1">
      <w:start w:val="1"/>
      <w:numFmt w:val="decimal"/>
      <w:lvlText w:val="%4."/>
      <w:lvlJc w:val="left"/>
      <w:pPr>
        <w:tabs>
          <w:tab w:val="num" w:pos="3797"/>
        </w:tabs>
        <w:ind w:left="3797" w:hanging="360"/>
      </w:pPr>
    </w:lvl>
    <w:lvl w:ilvl="4" w:tplc="04090019" w:tentative="1">
      <w:start w:val="1"/>
      <w:numFmt w:val="lowerLetter"/>
      <w:lvlText w:val="%5."/>
      <w:lvlJc w:val="left"/>
      <w:pPr>
        <w:tabs>
          <w:tab w:val="num" w:pos="4517"/>
        </w:tabs>
        <w:ind w:left="4517" w:hanging="360"/>
      </w:pPr>
    </w:lvl>
    <w:lvl w:ilvl="5" w:tplc="0409001B" w:tentative="1">
      <w:start w:val="1"/>
      <w:numFmt w:val="lowerRoman"/>
      <w:lvlText w:val="%6."/>
      <w:lvlJc w:val="right"/>
      <w:pPr>
        <w:tabs>
          <w:tab w:val="num" w:pos="5237"/>
        </w:tabs>
        <w:ind w:left="5237" w:hanging="180"/>
      </w:pPr>
    </w:lvl>
    <w:lvl w:ilvl="6" w:tplc="0409000F" w:tentative="1">
      <w:start w:val="1"/>
      <w:numFmt w:val="decimal"/>
      <w:lvlText w:val="%7."/>
      <w:lvlJc w:val="left"/>
      <w:pPr>
        <w:tabs>
          <w:tab w:val="num" w:pos="5957"/>
        </w:tabs>
        <w:ind w:left="5957" w:hanging="360"/>
      </w:pPr>
    </w:lvl>
    <w:lvl w:ilvl="7" w:tplc="04090019" w:tentative="1">
      <w:start w:val="1"/>
      <w:numFmt w:val="lowerLetter"/>
      <w:lvlText w:val="%8."/>
      <w:lvlJc w:val="left"/>
      <w:pPr>
        <w:tabs>
          <w:tab w:val="num" w:pos="6677"/>
        </w:tabs>
        <w:ind w:left="6677" w:hanging="360"/>
      </w:pPr>
    </w:lvl>
    <w:lvl w:ilvl="8" w:tplc="0409001B" w:tentative="1">
      <w:start w:val="1"/>
      <w:numFmt w:val="lowerRoman"/>
      <w:lvlText w:val="%9."/>
      <w:lvlJc w:val="right"/>
      <w:pPr>
        <w:tabs>
          <w:tab w:val="num" w:pos="7397"/>
        </w:tabs>
        <w:ind w:left="7397" w:hanging="180"/>
      </w:pPr>
    </w:lvl>
  </w:abstractNum>
  <w:abstractNum w:abstractNumId="7" w15:restartNumberingAfterBreak="0">
    <w:nsid w:val="201445F6"/>
    <w:multiLevelType w:val="hybridMultilevel"/>
    <w:tmpl w:val="7E167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F22D55"/>
    <w:multiLevelType w:val="hybridMultilevel"/>
    <w:tmpl w:val="AB86AE28"/>
    <w:lvl w:ilvl="0" w:tplc="1409000F">
      <w:start w:val="1"/>
      <w:numFmt w:val="decimal"/>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9" w15:restartNumberingAfterBreak="0">
    <w:nsid w:val="239D709C"/>
    <w:multiLevelType w:val="multilevel"/>
    <w:tmpl w:val="5032194E"/>
    <w:styleLink w:val="List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29FB4CFD"/>
    <w:multiLevelType w:val="hybridMultilevel"/>
    <w:tmpl w:val="AD563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BA1ACF"/>
    <w:multiLevelType w:val="hybridMultilevel"/>
    <w:tmpl w:val="58482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2B50291"/>
    <w:multiLevelType w:val="hybridMultilevel"/>
    <w:tmpl w:val="22FCA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4658C4"/>
    <w:multiLevelType w:val="hybridMultilevel"/>
    <w:tmpl w:val="59707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2DD5CE2"/>
    <w:multiLevelType w:val="hybridMultilevel"/>
    <w:tmpl w:val="1DAC93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43FF5151"/>
    <w:multiLevelType w:val="hybridMultilevel"/>
    <w:tmpl w:val="019645EC"/>
    <w:lvl w:ilvl="0" w:tplc="F4D2BCD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0D391D"/>
    <w:multiLevelType w:val="hybridMultilevel"/>
    <w:tmpl w:val="842C3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3877D7"/>
    <w:multiLevelType w:val="hybridMultilevel"/>
    <w:tmpl w:val="C3A425B8"/>
    <w:lvl w:ilvl="0" w:tplc="65ACDFD2">
      <w:start w:val="1"/>
      <w:numFmt w:val="decimal"/>
      <w:lvlText w:val="%1."/>
      <w:lvlJc w:val="left"/>
      <w:pPr>
        <w:ind w:left="78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26B090C"/>
    <w:multiLevelType w:val="hybridMultilevel"/>
    <w:tmpl w:val="9CE0C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A9C5BBF"/>
    <w:multiLevelType w:val="hybridMultilevel"/>
    <w:tmpl w:val="04548E0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0" w15:restartNumberingAfterBreak="0">
    <w:nsid w:val="5AA12966"/>
    <w:multiLevelType w:val="multilevel"/>
    <w:tmpl w:val="DA322B0E"/>
    <w:styleLink w:val="List10"/>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EEB2044"/>
    <w:multiLevelType w:val="multilevel"/>
    <w:tmpl w:val="80FA5E62"/>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0D063F"/>
    <w:multiLevelType w:val="hybridMultilevel"/>
    <w:tmpl w:val="781C5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E3946B5"/>
    <w:multiLevelType w:val="hybridMultilevel"/>
    <w:tmpl w:val="C72ED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03F6866"/>
    <w:multiLevelType w:val="hybridMultilevel"/>
    <w:tmpl w:val="D3805346"/>
    <w:lvl w:ilvl="0" w:tplc="3C423370">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70E25B16"/>
    <w:multiLevelType w:val="hybridMultilevel"/>
    <w:tmpl w:val="4738AB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789F3B39"/>
    <w:multiLevelType w:val="hybridMultilevel"/>
    <w:tmpl w:val="853E0A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8B171EE"/>
    <w:multiLevelType w:val="hybridMultilevel"/>
    <w:tmpl w:val="22A80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0"/>
  </w:num>
  <w:num w:numId="4">
    <w:abstractNumId w:val="2"/>
  </w:num>
  <w:num w:numId="5">
    <w:abstractNumId w:val="0"/>
  </w:num>
  <w:num w:numId="6">
    <w:abstractNumId w:val="1"/>
  </w:num>
  <w:num w:numId="7">
    <w:abstractNumId w:val="7"/>
  </w:num>
  <w:num w:numId="8">
    <w:abstractNumId w:val="14"/>
  </w:num>
  <w:num w:numId="9">
    <w:abstractNumId w:val="10"/>
  </w:num>
  <w:num w:numId="10">
    <w:abstractNumId w:val="8"/>
  </w:num>
  <w:num w:numId="11">
    <w:abstractNumId w:val="27"/>
  </w:num>
  <w:num w:numId="12">
    <w:abstractNumId w:val="17"/>
  </w:num>
  <w:num w:numId="13">
    <w:abstractNumId w:val="5"/>
  </w:num>
  <w:num w:numId="14">
    <w:abstractNumId w:val="12"/>
  </w:num>
  <w:num w:numId="15">
    <w:abstractNumId w:val="4"/>
  </w:num>
  <w:num w:numId="16">
    <w:abstractNumId w:val="24"/>
  </w:num>
  <w:num w:numId="17">
    <w:abstractNumId w:val="19"/>
  </w:num>
  <w:num w:numId="18">
    <w:abstractNumId w:val="25"/>
  </w:num>
  <w:num w:numId="19">
    <w:abstractNumId w:val="22"/>
  </w:num>
  <w:num w:numId="20">
    <w:abstractNumId w:val="11"/>
  </w:num>
  <w:num w:numId="21">
    <w:abstractNumId w:val="13"/>
  </w:num>
  <w:num w:numId="22">
    <w:abstractNumId w:val="26"/>
  </w:num>
  <w:num w:numId="23">
    <w:abstractNumId w:val="16"/>
  </w:num>
  <w:num w:numId="24">
    <w:abstractNumId w:val="15"/>
  </w:num>
  <w:num w:numId="25">
    <w:abstractNumId w:val="21"/>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5"/>
  </w:num>
  <w:num w:numId="35">
    <w:abstractNumId w:val="15"/>
  </w:num>
  <w:num w:numId="36">
    <w:abstractNumId w:val="21"/>
  </w:num>
  <w:num w:numId="37">
    <w:abstractNumId w:val="18"/>
  </w:num>
  <w:num w:numId="38">
    <w:abstractNumId w:val="3"/>
  </w:num>
  <w:num w:numId="39">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10241">
      <o:colormru v:ext="edit" colors="#a5a5a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E46"/>
    <w:rsid w:val="00001867"/>
    <w:rsid w:val="00001F9F"/>
    <w:rsid w:val="00023A19"/>
    <w:rsid w:val="0003779A"/>
    <w:rsid w:val="00040295"/>
    <w:rsid w:val="00046B5E"/>
    <w:rsid w:val="0006430E"/>
    <w:rsid w:val="00065901"/>
    <w:rsid w:val="00071995"/>
    <w:rsid w:val="00076410"/>
    <w:rsid w:val="00080004"/>
    <w:rsid w:val="00096481"/>
    <w:rsid w:val="00096923"/>
    <w:rsid w:val="000A1EE3"/>
    <w:rsid w:val="000B709E"/>
    <w:rsid w:val="000C0555"/>
    <w:rsid w:val="000C3D28"/>
    <w:rsid w:val="000C4E84"/>
    <w:rsid w:val="000C62A7"/>
    <w:rsid w:val="000D5252"/>
    <w:rsid w:val="000D7644"/>
    <w:rsid w:val="000F06E0"/>
    <w:rsid w:val="000F0E8A"/>
    <w:rsid w:val="000F3546"/>
    <w:rsid w:val="000F56CA"/>
    <w:rsid w:val="00110535"/>
    <w:rsid w:val="00125CBA"/>
    <w:rsid w:val="00141F51"/>
    <w:rsid w:val="00146079"/>
    <w:rsid w:val="00151BCA"/>
    <w:rsid w:val="00154EDB"/>
    <w:rsid w:val="00156B80"/>
    <w:rsid w:val="00173FD0"/>
    <w:rsid w:val="00180E1E"/>
    <w:rsid w:val="0018511F"/>
    <w:rsid w:val="001A2A2C"/>
    <w:rsid w:val="001B0406"/>
    <w:rsid w:val="001B60F7"/>
    <w:rsid w:val="001C05B3"/>
    <w:rsid w:val="001C25F1"/>
    <w:rsid w:val="001D121C"/>
    <w:rsid w:val="001D2142"/>
    <w:rsid w:val="001D3864"/>
    <w:rsid w:val="001D4943"/>
    <w:rsid w:val="001D50D7"/>
    <w:rsid w:val="001F4894"/>
    <w:rsid w:val="00200011"/>
    <w:rsid w:val="00202831"/>
    <w:rsid w:val="00211A11"/>
    <w:rsid w:val="00224C46"/>
    <w:rsid w:val="00261EE5"/>
    <w:rsid w:val="00290E5F"/>
    <w:rsid w:val="002973ED"/>
    <w:rsid w:val="002A1A51"/>
    <w:rsid w:val="002B173E"/>
    <w:rsid w:val="002B5432"/>
    <w:rsid w:val="002C6F73"/>
    <w:rsid w:val="002D599D"/>
    <w:rsid w:val="002E3F8F"/>
    <w:rsid w:val="002F4C1F"/>
    <w:rsid w:val="0030558A"/>
    <w:rsid w:val="00320AF9"/>
    <w:rsid w:val="003233D3"/>
    <w:rsid w:val="00326D62"/>
    <w:rsid w:val="003305A9"/>
    <w:rsid w:val="00332A28"/>
    <w:rsid w:val="00341AC6"/>
    <w:rsid w:val="003509C2"/>
    <w:rsid w:val="00377BF5"/>
    <w:rsid w:val="0039429E"/>
    <w:rsid w:val="00394910"/>
    <w:rsid w:val="003965D0"/>
    <w:rsid w:val="003A4BFA"/>
    <w:rsid w:val="003A70CA"/>
    <w:rsid w:val="003C5FB6"/>
    <w:rsid w:val="003D073B"/>
    <w:rsid w:val="003D696C"/>
    <w:rsid w:val="003D7C2A"/>
    <w:rsid w:val="003E50B2"/>
    <w:rsid w:val="003F74F0"/>
    <w:rsid w:val="00416027"/>
    <w:rsid w:val="004205D0"/>
    <w:rsid w:val="004332D2"/>
    <w:rsid w:val="00461F98"/>
    <w:rsid w:val="00482565"/>
    <w:rsid w:val="004832AA"/>
    <w:rsid w:val="004964E2"/>
    <w:rsid w:val="004A4286"/>
    <w:rsid w:val="004D4A3F"/>
    <w:rsid w:val="004F44FD"/>
    <w:rsid w:val="00500369"/>
    <w:rsid w:val="00513DEE"/>
    <w:rsid w:val="00531967"/>
    <w:rsid w:val="00533BFA"/>
    <w:rsid w:val="00547CA9"/>
    <w:rsid w:val="00552647"/>
    <w:rsid w:val="005614D4"/>
    <w:rsid w:val="0057753E"/>
    <w:rsid w:val="00585D2C"/>
    <w:rsid w:val="00587FEE"/>
    <w:rsid w:val="0059261A"/>
    <w:rsid w:val="005A5236"/>
    <w:rsid w:val="005D2F18"/>
    <w:rsid w:val="005E02CC"/>
    <w:rsid w:val="005F1EA0"/>
    <w:rsid w:val="00601AAE"/>
    <w:rsid w:val="006100F7"/>
    <w:rsid w:val="00616E45"/>
    <w:rsid w:val="00632F56"/>
    <w:rsid w:val="00640C73"/>
    <w:rsid w:val="00646FCD"/>
    <w:rsid w:val="00650C8A"/>
    <w:rsid w:val="006551A8"/>
    <w:rsid w:val="00662EC9"/>
    <w:rsid w:val="00665290"/>
    <w:rsid w:val="006675E2"/>
    <w:rsid w:val="006720D6"/>
    <w:rsid w:val="00675F1E"/>
    <w:rsid w:val="00682A46"/>
    <w:rsid w:val="006842EF"/>
    <w:rsid w:val="006923D3"/>
    <w:rsid w:val="00692826"/>
    <w:rsid w:val="00693DDF"/>
    <w:rsid w:val="00696E00"/>
    <w:rsid w:val="006A54EF"/>
    <w:rsid w:val="006A752A"/>
    <w:rsid w:val="006B4F7E"/>
    <w:rsid w:val="006C00CA"/>
    <w:rsid w:val="006C6754"/>
    <w:rsid w:val="006D2071"/>
    <w:rsid w:val="006E06CB"/>
    <w:rsid w:val="006E3BD4"/>
    <w:rsid w:val="006E474E"/>
    <w:rsid w:val="006E4C40"/>
    <w:rsid w:val="006E6185"/>
    <w:rsid w:val="006F0DBA"/>
    <w:rsid w:val="006F3BAA"/>
    <w:rsid w:val="00705574"/>
    <w:rsid w:val="00706FDE"/>
    <w:rsid w:val="00711B2F"/>
    <w:rsid w:val="00715E68"/>
    <w:rsid w:val="00716BB3"/>
    <w:rsid w:val="00717765"/>
    <w:rsid w:val="0072250D"/>
    <w:rsid w:val="00735BDD"/>
    <w:rsid w:val="00736820"/>
    <w:rsid w:val="00741191"/>
    <w:rsid w:val="00745F1D"/>
    <w:rsid w:val="007465D7"/>
    <w:rsid w:val="007466D4"/>
    <w:rsid w:val="00751E96"/>
    <w:rsid w:val="00753E6C"/>
    <w:rsid w:val="00754E11"/>
    <w:rsid w:val="00756E95"/>
    <w:rsid w:val="00767693"/>
    <w:rsid w:val="0077760D"/>
    <w:rsid w:val="00787F9B"/>
    <w:rsid w:val="007965DE"/>
    <w:rsid w:val="007A5762"/>
    <w:rsid w:val="007A5E7A"/>
    <w:rsid w:val="007C0CA5"/>
    <w:rsid w:val="007C3AF5"/>
    <w:rsid w:val="007C7255"/>
    <w:rsid w:val="007D3EC2"/>
    <w:rsid w:val="007E20EA"/>
    <w:rsid w:val="007E4FCD"/>
    <w:rsid w:val="00806472"/>
    <w:rsid w:val="00806836"/>
    <w:rsid w:val="00807BE7"/>
    <w:rsid w:val="00812118"/>
    <w:rsid w:val="00832118"/>
    <w:rsid w:val="00836798"/>
    <w:rsid w:val="008457AB"/>
    <w:rsid w:val="008516BD"/>
    <w:rsid w:val="00856FE2"/>
    <w:rsid w:val="00860E5C"/>
    <w:rsid w:val="008623F8"/>
    <w:rsid w:val="0086515A"/>
    <w:rsid w:val="00873B80"/>
    <w:rsid w:val="00874006"/>
    <w:rsid w:val="0087668A"/>
    <w:rsid w:val="00876D44"/>
    <w:rsid w:val="008858D1"/>
    <w:rsid w:val="0089133D"/>
    <w:rsid w:val="00892E46"/>
    <w:rsid w:val="008A0D7C"/>
    <w:rsid w:val="008C0AFF"/>
    <w:rsid w:val="008D717C"/>
    <w:rsid w:val="008E44AF"/>
    <w:rsid w:val="008F3649"/>
    <w:rsid w:val="008F44F8"/>
    <w:rsid w:val="00906AF2"/>
    <w:rsid w:val="00906D10"/>
    <w:rsid w:val="00910132"/>
    <w:rsid w:val="0094658D"/>
    <w:rsid w:val="00952EC5"/>
    <w:rsid w:val="00954AD3"/>
    <w:rsid w:val="009652E5"/>
    <w:rsid w:val="009715FE"/>
    <w:rsid w:val="00976F38"/>
    <w:rsid w:val="009876C7"/>
    <w:rsid w:val="009B5D8C"/>
    <w:rsid w:val="009C3BC8"/>
    <w:rsid w:val="009D29FD"/>
    <w:rsid w:val="009E169B"/>
    <w:rsid w:val="009E4A69"/>
    <w:rsid w:val="009F0C7F"/>
    <w:rsid w:val="009F2C45"/>
    <w:rsid w:val="009F3A37"/>
    <w:rsid w:val="009F4E89"/>
    <w:rsid w:val="00A03AA5"/>
    <w:rsid w:val="00A054CC"/>
    <w:rsid w:val="00A13C5F"/>
    <w:rsid w:val="00A245EA"/>
    <w:rsid w:val="00A265A7"/>
    <w:rsid w:val="00A30A62"/>
    <w:rsid w:val="00A42926"/>
    <w:rsid w:val="00A4434F"/>
    <w:rsid w:val="00A549AC"/>
    <w:rsid w:val="00A554C1"/>
    <w:rsid w:val="00A75974"/>
    <w:rsid w:val="00A83216"/>
    <w:rsid w:val="00A933A5"/>
    <w:rsid w:val="00A94CF0"/>
    <w:rsid w:val="00AA0389"/>
    <w:rsid w:val="00AA6E49"/>
    <w:rsid w:val="00AB5E49"/>
    <w:rsid w:val="00AC322B"/>
    <w:rsid w:val="00AC32C8"/>
    <w:rsid w:val="00AC65D3"/>
    <w:rsid w:val="00AE6FDC"/>
    <w:rsid w:val="00AF1ED4"/>
    <w:rsid w:val="00B05ACA"/>
    <w:rsid w:val="00B06D5A"/>
    <w:rsid w:val="00B33284"/>
    <w:rsid w:val="00B401F0"/>
    <w:rsid w:val="00B56B92"/>
    <w:rsid w:val="00B636DD"/>
    <w:rsid w:val="00B65219"/>
    <w:rsid w:val="00B72F0F"/>
    <w:rsid w:val="00B73622"/>
    <w:rsid w:val="00B73C51"/>
    <w:rsid w:val="00B8019C"/>
    <w:rsid w:val="00B82B7D"/>
    <w:rsid w:val="00B84BD1"/>
    <w:rsid w:val="00BA0D88"/>
    <w:rsid w:val="00BA2028"/>
    <w:rsid w:val="00BA49EA"/>
    <w:rsid w:val="00BB4BA0"/>
    <w:rsid w:val="00BC35D8"/>
    <w:rsid w:val="00BC413B"/>
    <w:rsid w:val="00BC670A"/>
    <w:rsid w:val="00BC691E"/>
    <w:rsid w:val="00BD180F"/>
    <w:rsid w:val="00BF5967"/>
    <w:rsid w:val="00C0192C"/>
    <w:rsid w:val="00C01F13"/>
    <w:rsid w:val="00C05B7D"/>
    <w:rsid w:val="00C065E1"/>
    <w:rsid w:val="00C21B05"/>
    <w:rsid w:val="00C263CB"/>
    <w:rsid w:val="00C30950"/>
    <w:rsid w:val="00C30A81"/>
    <w:rsid w:val="00C37608"/>
    <w:rsid w:val="00C41B41"/>
    <w:rsid w:val="00C54BC8"/>
    <w:rsid w:val="00C65CD2"/>
    <w:rsid w:val="00C72577"/>
    <w:rsid w:val="00C72628"/>
    <w:rsid w:val="00C821BC"/>
    <w:rsid w:val="00C85BA4"/>
    <w:rsid w:val="00CB6DE5"/>
    <w:rsid w:val="00CC4A83"/>
    <w:rsid w:val="00CC583D"/>
    <w:rsid w:val="00CC5B2A"/>
    <w:rsid w:val="00CD1CA1"/>
    <w:rsid w:val="00CD3442"/>
    <w:rsid w:val="00CD380C"/>
    <w:rsid w:val="00CE7193"/>
    <w:rsid w:val="00CF5205"/>
    <w:rsid w:val="00CF7EE9"/>
    <w:rsid w:val="00D03AD3"/>
    <w:rsid w:val="00D173C4"/>
    <w:rsid w:val="00D208FC"/>
    <w:rsid w:val="00D213E8"/>
    <w:rsid w:val="00D2375C"/>
    <w:rsid w:val="00D23EC6"/>
    <w:rsid w:val="00D25381"/>
    <w:rsid w:val="00D25CB1"/>
    <w:rsid w:val="00D30315"/>
    <w:rsid w:val="00D4359D"/>
    <w:rsid w:val="00D469D8"/>
    <w:rsid w:val="00D66445"/>
    <w:rsid w:val="00D72410"/>
    <w:rsid w:val="00D732B4"/>
    <w:rsid w:val="00D86EDC"/>
    <w:rsid w:val="00D923F7"/>
    <w:rsid w:val="00D94448"/>
    <w:rsid w:val="00D94756"/>
    <w:rsid w:val="00D97379"/>
    <w:rsid w:val="00D97B09"/>
    <w:rsid w:val="00DA1E4C"/>
    <w:rsid w:val="00DA228E"/>
    <w:rsid w:val="00DA396F"/>
    <w:rsid w:val="00DB5673"/>
    <w:rsid w:val="00DB711E"/>
    <w:rsid w:val="00DB7BBF"/>
    <w:rsid w:val="00DD3C5B"/>
    <w:rsid w:val="00DD5B78"/>
    <w:rsid w:val="00DF3035"/>
    <w:rsid w:val="00DF339E"/>
    <w:rsid w:val="00DF3DE8"/>
    <w:rsid w:val="00E03BBE"/>
    <w:rsid w:val="00E078D8"/>
    <w:rsid w:val="00E1276C"/>
    <w:rsid w:val="00E13C39"/>
    <w:rsid w:val="00E14F9A"/>
    <w:rsid w:val="00E17F48"/>
    <w:rsid w:val="00E37156"/>
    <w:rsid w:val="00E40142"/>
    <w:rsid w:val="00E46758"/>
    <w:rsid w:val="00E53A45"/>
    <w:rsid w:val="00E730AE"/>
    <w:rsid w:val="00E7669D"/>
    <w:rsid w:val="00E82E86"/>
    <w:rsid w:val="00E858F5"/>
    <w:rsid w:val="00E975A2"/>
    <w:rsid w:val="00EB1D57"/>
    <w:rsid w:val="00EB335C"/>
    <w:rsid w:val="00EC0B74"/>
    <w:rsid w:val="00EC0C38"/>
    <w:rsid w:val="00ED10C5"/>
    <w:rsid w:val="00EE141F"/>
    <w:rsid w:val="00EE57A4"/>
    <w:rsid w:val="00EE7512"/>
    <w:rsid w:val="00EF659A"/>
    <w:rsid w:val="00F0243A"/>
    <w:rsid w:val="00F13C97"/>
    <w:rsid w:val="00F171F6"/>
    <w:rsid w:val="00F2770D"/>
    <w:rsid w:val="00F452A7"/>
    <w:rsid w:val="00F61B5F"/>
    <w:rsid w:val="00F64E90"/>
    <w:rsid w:val="00F7077F"/>
    <w:rsid w:val="00F71B78"/>
    <w:rsid w:val="00F758B1"/>
    <w:rsid w:val="00F75FE5"/>
    <w:rsid w:val="00F818A1"/>
    <w:rsid w:val="00F81F98"/>
    <w:rsid w:val="00FA0358"/>
    <w:rsid w:val="00FA1457"/>
    <w:rsid w:val="00FB26BE"/>
    <w:rsid w:val="00FC7503"/>
    <w:rsid w:val="00FD4058"/>
    <w:rsid w:val="00FD57BA"/>
    <w:rsid w:val="00FE7F66"/>
    <w:rsid w:val="00FF17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a5a5a5"/>
    </o:shapedefaults>
    <o:shapelayout v:ext="edit">
      <o:idmap v:ext="edit" data="1"/>
    </o:shapelayout>
  </w:shapeDefaults>
  <w:decimalSymbol w:val="."/>
  <w:listSeparator w:val=","/>
  <w14:docId w14:val="29B3F83F"/>
  <w15:chartTrackingRefBased/>
  <w15:docId w15:val="{31DE31CC-1DEE-489D-BE8B-2E4A0F1A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926"/>
    <w:pPr>
      <w:overflowPunct w:val="0"/>
      <w:autoSpaceDE w:val="0"/>
      <w:autoSpaceDN w:val="0"/>
      <w:adjustRightInd w:val="0"/>
      <w:spacing w:before="120" w:after="120" w:line="276" w:lineRule="auto"/>
      <w:jc w:val="both"/>
      <w:textAlignment w:val="baseline"/>
    </w:pPr>
    <w:rPr>
      <w:sz w:val="22"/>
      <w:szCs w:val="22"/>
      <w:lang w:eastAsia="ja-JP"/>
    </w:rPr>
  </w:style>
  <w:style w:type="paragraph" w:styleId="Heading1">
    <w:name w:val="heading 1"/>
    <w:basedOn w:val="Heading2"/>
    <w:next w:val="Normal"/>
    <w:link w:val="Heading1Char"/>
    <w:uiPriority w:val="1"/>
    <w:qFormat/>
    <w:rsid w:val="00BA2028"/>
    <w:pPr>
      <w:spacing w:before="0" w:after="200"/>
      <w:ind w:left="0" w:firstLine="0"/>
      <w:jc w:val="center"/>
      <w:outlineLvl w:val="0"/>
    </w:pPr>
    <w:rPr>
      <w:bCs w:val="0"/>
      <w:color w:val="244061"/>
      <w:spacing w:val="4"/>
      <w:w w:val="105"/>
      <w:kern w:val="28"/>
      <w:sz w:val="52"/>
      <w:szCs w:val="52"/>
      <w:lang w:eastAsia="en-US"/>
    </w:rPr>
  </w:style>
  <w:style w:type="paragraph" w:styleId="Heading2">
    <w:name w:val="heading 2"/>
    <w:basedOn w:val="Normal"/>
    <w:next w:val="Normal"/>
    <w:link w:val="Heading2Char"/>
    <w:uiPriority w:val="99"/>
    <w:qFormat/>
    <w:rsid w:val="00BA2028"/>
    <w:pPr>
      <w:spacing w:after="160" w:line="259" w:lineRule="auto"/>
      <w:ind w:left="425" w:hanging="425"/>
      <w:outlineLvl w:val="1"/>
    </w:pPr>
    <w:rPr>
      <w:rFonts w:eastAsia="Times New Roman"/>
      <w:b/>
      <w:bCs/>
      <w:color w:val="000000"/>
      <w:sz w:val="36"/>
      <w:szCs w:val="28"/>
    </w:rPr>
  </w:style>
  <w:style w:type="paragraph" w:styleId="Heading3">
    <w:name w:val="heading 3"/>
    <w:basedOn w:val="Normal"/>
    <w:next w:val="Normal"/>
    <w:link w:val="Heading3Char"/>
    <w:uiPriority w:val="4"/>
    <w:unhideWhenUsed/>
    <w:qFormat/>
    <w:rsid w:val="00BA2028"/>
    <w:pPr>
      <w:keepNext/>
      <w:keepLines/>
      <w:spacing w:before="360"/>
      <w:ind w:left="567" w:hanging="567"/>
      <w:outlineLvl w:val="2"/>
    </w:pPr>
    <w:rPr>
      <w:rFonts w:asciiTheme="minorHAnsi" w:eastAsia="Times New Roman" w:hAnsiTheme="minorHAnsi"/>
      <w:b/>
      <w:bCs/>
      <w:sz w:val="32"/>
      <w:szCs w:val="24"/>
    </w:rPr>
  </w:style>
  <w:style w:type="paragraph" w:styleId="Heading4">
    <w:name w:val="heading 4"/>
    <w:basedOn w:val="Normal"/>
    <w:next w:val="Normal"/>
    <w:link w:val="Heading4Char"/>
    <w:uiPriority w:val="9"/>
    <w:unhideWhenUsed/>
    <w:qFormat/>
    <w:rsid w:val="00892E46"/>
    <w:pPr>
      <w:keepNext/>
      <w:keepLines/>
      <w:spacing w:before="360" w:after="0"/>
      <w:outlineLvl w:val="3"/>
    </w:pPr>
    <w:rPr>
      <w:b/>
      <w:bCs/>
      <w:iCs/>
    </w:rPr>
  </w:style>
  <w:style w:type="paragraph" w:styleId="Heading5">
    <w:name w:val="heading 5"/>
    <w:basedOn w:val="Normal"/>
    <w:next w:val="Normal"/>
    <w:link w:val="Heading5Char"/>
    <w:uiPriority w:val="9"/>
    <w:unhideWhenUsed/>
    <w:qFormat/>
    <w:rsid w:val="00892E46"/>
    <w:pPr>
      <w:keepNext/>
      <w:keepLines/>
      <w:spacing w:before="200" w:after="0"/>
      <w:outlineLvl w:val="4"/>
    </w:pPr>
    <w:rPr>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BA2028"/>
    <w:rPr>
      <w:rFonts w:eastAsia="Times New Roman"/>
      <w:b/>
      <w:bCs/>
      <w:color w:val="000000"/>
      <w:sz w:val="36"/>
      <w:szCs w:val="28"/>
      <w:lang w:eastAsia="ja-JP"/>
    </w:rPr>
  </w:style>
  <w:style w:type="character" w:styleId="Hyperlink">
    <w:name w:val="Hyperlink"/>
    <w:uiPriority w:val="99"/>
    <w:rsid w:val="00892E46"/>
    <w:rPr>
      <w:color w:val="0000FF"/>
      <w:u w:val="single"/>
    </w:rPr>
  </w:style>
  <w:style w:type="paragraph" w:styleId="ListParagraph">
    <w:name w:val="List Paragraph"/>
    <w:aliases w:val="List Paragraph1,Recommendation,List Paragraph11"/>
    <w:basedOn w:val="Normal"/>
    <w:link w:val="ListParagraphChar"/>
    <w:uiPriority w:val="99"/>
    <w:qFormat/>
    <w:rsid w:val="00BA2028"/>
    <w:pPr>
      <w:numPr>
        <w:numId w:val="6"/>
      </w:numPr>
      <w:contextualSpacing/>
    </w:pPr>
  </w:style>
  <w:style w:type="character" w:customStyle="1" w:styleId="ListParagraphChar">
    <w:name w:val="List Paragraph Char"/>
    <w:aliases w:val="List Paragraph1 Char,Recommendation Char,List Paragraph11 Char"/>
    <w:link w:val="ListParagraph"/>
    <w:uiPriority w:val="99"/>
    <w:locked/>
    <w:rsid w:val="00BA2028"/>
    <w:rPr>
      <w:sz w:val="22"/>
      <w:szCs w:val="22"/>
      <w:lang w:eastAsia="ja-JP"/>
    </w:rPr>
  </w:style>
  <w:style w:type="paragraph" w:styleId="Header">
    <w:name w:val="header"/>
    <w:basedOn w:val="Normal"/>
    <w:link w:val="HeaderChar"/>
    <w:uiPriority w:val="99"/>
    <w:unhideWhenUsed/>
    <w:rsid w:val="00892E46"/>
    <w:pPr>
      <w:tabs>
        <w:tab w:val="center" w:pos="4513"/>
        <w:tab w:val="right" w:pos="9026"/>
      </w:tabs>
    </w:pPr>
  </w:style>
  <w:style w:type="character" w:customStyle="1" w:styleId="HeaderChar">
    <w:name w:val="Header Char"/>
    <w:link w:val="Header"/>
    <w:uiPriority w:val="99"/>
    <w:rsid w:val="00892E4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92E46"/>
    <w:pPr>
      <w:tabs>
        <w:tab w:val="center" w:pos="4513"/>
        <w:tab w:val="right" w:pos="9026"/>
      </w:tabs>
    </w:pPr>
  </w:style>
  <w:style w:type="character" w:customStyle="1" w:styleId="FooterChar">
    <w:name w:val="Footer Char"/>
    <w:link w:val="Footer"/>
    <w:uiPriority w:val="99"/>
    <w:rsid w:val="00892E46"/>
    <w:rPr>
      <w:rFonts w:ascii="Times New Roman" w:eastAsia="Times New Roman" w:hAnsi="Times New Roman" w:cs="Times New Roman"/>
      <w:sz w:val="24"/>
      <w:szCs w:val="20"/>
    </w:rPr>
  </w:style>
  <w:style w:type="table" w:styleId="TableGrid">
    <w:name w:val="Table Grid"/>
    <w:basedOn w:val="TableNormal"/>
    <w:uiPriority w:val="59"/>
    <w:rsid w:val="00892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92E46"/>
    <w:pPr>
      <w:overflowPunct/>
      <w:autoSpaceDE/>
      <w:autoSpaceDN/>
      <w:adjustRightInd/>
      <w:spacing w:before="100" w:beforeAutospacing="1" w:after="100" w:afterAutospacing="1"/>
      <w:textAlignment w:val="auto"/>
    </w:pPr>
    <w:rPr>
      <w:szCs w:val="24"/>
      <w:lang w:eastAsia="en-AU"/>
    </w:rPr>
  </w:style>
  <w:style w:type="paragraph" w:customStyle="1" w:styleId="paragraphsub">
    <w:name w:val="paragraphsub"/>
    <w:basedOn w:val="Normal"/>
    <w:rsid w:val="00892E46"/>
    <w:pPr>
      <w:overflowPunct/>
      <w:autoSpaceDE/>
      <w:autoSpaceDN/>
      <w:adjustRightInd/>
      <w:spacing w:after="0"/>
      <w:textAlignment w:val="auto"/>
    </w:pPr>
    <w:rPr>
      <w:szCs w:val="24"/>
      <w:lang w:eastAsia="en-AU"/>
    </w:rPr>
  </w:style>
  <w:style w:type="paragraph" w:styleId="Title">
    <w:name w:val="Title"/>
    <w:basedOn w:val="Normal"/>
    <w:next w:val="Normal"/>
    <w:link w:val="TitleChar"/>
    <w:uiPriority w:val="10"/>
    <w:qFormat/>
    <w:rsid w:val="00892E46"/>
    <w:pPr>
      <w:spacing w:before="720" w:after="1080"/>
      <w:ind w:left="-567" w:right="-472"/>
      <w:contextualSpacing/>
      <w:jc w:val="center"/>
    </w:pPr>
    <w:rPr>
      <w:b/>
      <w:spacing w:val="5"/>
      <w:kern w:val="28"/>
      <w:sz w:val="52"/>
      <w:szCs w:val="52"/>
    </w:rPr>
  </w:style>
  <w:style w:type="character" w:customStyle="1" w:styleId="TitleChar">
    <w:name w:val="Title Char"/>
    <w:link w:val="Title"/>
    <w:uiPriority w:val="10"/>
    <w:rsid w:val="00892E46"/>
    <w:rPr>
      <w:rFonts w:ascii="Cambria" w:eastAsia="Times New Roman" w:hAnsi="Cambria" w:cs="Times New Roman"/>
      <w:b/>
      <w:spacing w:val="5"/>
      <w:kern w:val="28"/>
      <w:sz w:val="52"/>
      <w:szCs w:val="52"/>
    </w:rPr>
  </w:style>
  <w:style w:type="paragraph" w:styleId="Subtitle">
    <w:name w:val="Subtitle"/>
    <w:basedOn w:val="Normal"/>
    <w:next w:val="Normal"/>
    <w:link w:val="SubtitleChar"/>
    <w:uiPriority w:val="11"/>
    <w:qFormat/>
    <w:rsid w:val="00892E46"/>
    <w:pPr>
      <w:numPr>
        <w:ilvl w:val="1"/>
      </w:numPr>
    </w:pPr>
    <w:rPr>
      <w:i/>
      <w:iCs/>
      <w:color w:val="4F81BD"/>
      <w:spacing w:val="15"/>
      <w:szCs w:val="24"/>
    </w:rPr>
  </w:style>
  <w:style w:type="character" w:customStyle="1" w:styleId="SubtitleChar">
    <w:name w:val="Subtitle Char"/>
    <w:link w:val="Subtitle"/>
    <w:uiPriority w:val="11"/>
    <w:rsid w:val="00892E46"/>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1"/>
    <w:rsid w:val="00BA2028"/>
    <w:rPr>
      <w:rFonts w:eastAsia="Times New Roman"/>
      <w:b/>
      <w:color w:val="244061"/>
      <w:spacing w:val="4"/>
      <w:w w:val="105"/>
      <w:kern w:val="28"/>
      <w:sz w:val="52"/>
      <w:szCs w:val="52"/>
      <w:lang w:eastAsia="en-US"/>
    </w:rPr>
  </w:style>
  <w:style w:type="paragraph" w:styleId="FootnoteText">
    <w:name w:val="footnote text"/>
    <w:basedOn w:val="Normal"/>
    <w:link w:val="FootnoteTextChar"/>
    <w:uiPriority w:val="99"/>
    <w:unhideWhenUsed/>
    <w:rsid w:val="00892E46"/>
    <w:rPr>
      <w:sz w:val="20"/>
    </w:rPr>
  </w:style>
  <w:style w:type="character" w:customStyle="1" w:styleId="FootnoteTextChar">
    <w:name w:val="Footnote Text Char"/>
    <w:link w:val="FootnoteText"/>
    <w:uiPriority w:val="99"/>
    <w:rsid w:val="00892E46"/>
    <w:rPr>
      <w:rFonts w:ascii="Times New Roman" w:eastAsia="Times New Roman" w:hAnsi="Times New Roman" w:cs="Times New Roman"/>
      <w:sz w:val="20"/>
      <w:szCs w:val="20"/>
    </w:rPr>
  </w:style>
  <w:style w:type="character" w:styleId="FootnoteReference">
    <w:name w:val="footnote reference"/>
    <w:uiPriority w:val="99"/>
    <w:semiHidden/>
    <w:unhideWhenUsed/>
    <w:rsid w:val="00892E46"/>
    <w:rPr>
      <w:vertAlign w:val="superscript"/>
    </w:rPr>
  </w:style>
  <w:style w:type="paragraph" w:customStyle="1" w:styleId="Default">
    <w:name w:val="Default"/>
    <w:rsid w:val="00892E46"/>
    <w:pPr>
      <w:autoSpaceDE w:val="0"/>
      <w:autoSpaceDN w:val="0"/>
      <w:adjustRightInd w:val="0"/>
    </w:pPr>
    <w:rPr>
      <w:rFonts w:ascii="Times New Roman" w:eastAsia="Times New Roman" w:hAnsi="Times New Roman"/>
      <w:color w:val="000000"/>
      <w:sz w:val="24"/>
      <w:szCs w:val="24"/>
    </w:rPr>
  </w:style>
  <w:style w:type="paragraph" w:customStyle="1" w:styleId="definition">
    <w:name w:val="definition"/>
    <w:basedOn w:val="Normal"/>
    <w:rsid w:val="00892E46"/>
    <w:pPr>
      <w:overflowPunct/>
      <w:autoSpaceDE/>
      <w:autoSpaceDN/>
      <w:adjustRightInd/>
      <w:spacing w:before="100" w:beforeAutospacing="1" w:after="100" w:afterAutospacing="1"/>
      <w:textAlignment w:val="auto"/>
    </w:pPr>
    <w:rPr>
      <w:szCs w:val="24"/>
      <w:lang w:eastAsia="en-AU"/>
    </w:rPr>
  </w:style>
  <w:style w:type="paragraph" w:styleId="BalloonText">
    <w:name w:val="Balloon Text"/>
    <w:basedOn w:val="Normal"/>
    <w:link w:val="BalloonTextChar"/>
    <w:uiPriority w:val="99"/>
    <w:semiHidden/>
    <w:unhideWhenUsed/>
    <w:rsid w:val="00892E46"/>
    <w:rPr>
      <w:rFonts w:ascii="Tahoma" w:hAnsi="Tahoma" w:cs="Tahoma"/>
      <w:sz w:val="16"/>
      <w:szCs w:val="16"/>
    </w:rPr>
  </w:style>
  <w:style w:type="character" w:customStyle="1" w:styleId="BalloonTextChar">
    <w:name w:val="Balloon Text Char"/>
    <w:link w:val="BalloonText"/>
    <w:uiPriority w:val="99"/>
    <w:semiHidden/>
    <w:rsid w:val="00892E46"/>
    <w:rPr>
      <w:rFonts w:ascii="Tahoma" w:eastAsia="Times New Roman" w:hAnsi="Tahoma" w:cs="Tahoma"/>
      <w:sz w:val="16"/>
      <w:szCs w:val="16"/>
    </w:rPr>
  </w:style>
  <w:style w:type="character" w:styleId="CommentReference">
    <w:name w:val="annotation reference"/>
    <w:unhideWhenUsed/>
    <w:rsid w:val="00892E46"/>
    <w:rPr>
      <w:sz w:val="16"/>
      <w:szCs w:val="16"/>
    </w:rPr>
  </w:style>
  <w:style w:type="paragraph" w:styleId="CommentText">
    <w:name w:val="annotation text"/>
    <w:basedOn w:val="Normal"/>
    <w:link w:val="CommentTextChar"/>
    <w:unhideWhenUsed/>
    <w:rsid w:val="00892E46"/>
    <w:rPr>
      <w:sz w:val="20"/>
    </w:rPr>
  </w:style>
  <w:style w:type="character" w:customStyle="1" w:styleId="CommentTextChar">
    <w:name w:val="Comment Text Char"/>
    <w:link w:val="CommentText"/>
    <w:rsid w:val="00892E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892E46"/>
    <w:rPr>
      <w:b/>
      <w:bCs/>
    </w:rPr>
  </w:style>
  <w:style w:type="character" w:customStyle="1" w:styleId="CommentSubjectChar">
    <w:name w:val="Comment Subject Char"/>
    <w:link w:val="CommentSubject"/>
    <w:uiPriority w:val="99"/>
    <w:rsid w:val="00892E46"/>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92E46"/>
    <w:pPr>
      <w:overflowPunct/>
      <w:autoSpaceDE/>
      <w:autoSpaceDN/>
      <w:adjustRightInd/>
      <w:textAlignment w:val="auto"/>
    </w:pPr>
    <w:rPr>
      <w:szCs w:val="24"/>
      <w:lang w:eastAsia="en-AU"/>
    </w:rPr>
  </w:style>
  <w:style w:type="paragraph" w:styleId="TOCHeading">
    <w:name w:val="TOC Heading"/>
    <w:basedOn w:val="Heading1"/>
    <w:next w:val="Normal"/>
    <w:uiPriority w:val="39"/>
    <w:unhideWhenUsed/>
    <w:qFormat/>
    <w:rsid w:val="00892E46"/>
    <w:pPr>
      <w:outlineLvl w:val="9"/>
    </w:pPr>
    <w:rPr>
      <w:lang w:val="en-US"/>
    </w:rPr>
  </w:style>
  <w:style w:type="paragraph" w:styleId="TOC1">
    <w:name w:val="toc 1"/>
    <w:basedOn w:val="Normal"/>
    <w:next w:val="Normal"/>
    <w:autoRedefine/>
    <w:uiPriority w:val="39"/>
    <w:unhideWhenUsed/>
    <w:qFormat/>
    <w:rsid w:val="00B72F0F"/>
    <w:pPr>
      <w:tabs>
        <w:tab w:val="left" w:pos="440"/>
        <w:tab w:val="right" w:leader="dot" w:pos="9016"/>
      </w:tabs>
      <w:spacing w:after="100"/>
    </w:pPr>
  </w:style>
  <w:style w:type="numbering" w:customStyle="1" w:styleId="List1">
    <w:name w:val="List 1"/>
    <w:basedOn w:val="NoList"/>
    <w:uiPriority w:val="99"/>
    <w:rsid w:val="00892E46"/>
    <w:pPr>
      <w:numPr>
        <w:numId w:val="2"/>
      </w:numPr>
    </w:pPr>
  </w:style>
  <w:style w:type="numbering" w:customStyle="1" w:styleId="List10">
    <w:name w:val="List1"/>
    <w:basedOn w:val="NoList"/>
    <w:uiPriority w:val="99"/>
    <w:rsid w:val="00892E46"/>
    <w:pPr>
      <w:numPr>
        <w:numId w:val="3"/>
      </w:numPr>
    </w:pPr>
  </w:style>
  <w:style w:type="numbering" w:customStyle="1" w:styleId="Style1">
    <w:name w:val="Style1"/>
    <w:basedOn w:val="NoList"/>
    <w:uiPriority w:val="99"/>
    <w:rsid w:val="00892E46"/>
    <w:pPr>
      <w:numPr>
        <w:numId w:val="4"/>
      </w:numPr>
    </w:pPr>
  </w:style>
  <w:style w:type="paragraph" w:styleId="ListBullet">
    <w:name w:val="List Bullet"/>
    <w:basedOn w:val="Normal"/>
    <w:uiPriority w:val="99"/>
    <w:unhideWhenUsed/>
    <w:rsid w:val="00892E46"/>
    <w:pPr>
      <w:numPr>
        <w:numId w:val="5"/>
      </w:numPr>
      <w:spacing w:after="360" w:line="360" w:lineRule="auto"/>
      <w:contextualSpacing/>
    </w:pPr>
  </w:style>
  <w:style w:type="paragraph" w:customStyle="1" w:styleId="Quote1">
    <w:name w:val="Quote1"/>
    <w:qFormat/>
    <w:rsid w:val="00892E46"/>
    <w:pPr>
      <w:spacing w:line="276" w:lineRule="auto"/>
      <w:ind w:left="720" w:right="-113"/>
      <w:jc w:val="center"/>
    </w:pPr>
    <w:rPr>
      <w:rFonts w:eastAsia="Times New Roman"/>
      <w:i/>
      <w:sz w:val="24"/>
      <w:szCs w:val="24"/>
      <w:lang w:eastAsia="en-US"/>
    </w:rPr>
  </w:style>
  <w:style w:type="paragraph" w:styleId="Quote">
    <w:name w:val="Quote"/>
    <w:basedOn w:val="Normal"/>
    <w:next w:val="Normal"/>
    <w:link w:val="QuoteChar"/>
    <w:uiPriority w:val="29"/>
    <w:qFormat/>
    <w:rsid w:val="00892E46"/>
    <w:pPr>
      <w:spacing w:before="240" w:after="600"/>
      <w:ind w:left="851"/>
    </w:pPr>
    <w:rPr>
      <w:i/>
      <w:iCs/>
      <w:color w:val="000000"/>
    </w:rPr>
  </w:style>
  <w:style w:type="character" w:customStyle="1" w:styleId="QuoteChar">
    <w:name w:val="Quote Char"/>
    <w:link w:val="Quote"/>
    <w:uiPriority w:val="29"/>
    <w:rsid w:val="00892E46"/>
    <w:rPr>
      <w:rFonts w:eastAsia="Times New Roman" w:cs="Times New Roman"/>
      <w:i/>
      <w:iCs/>
      <w:color w:val="000000"/>
      <w:sz w:val="24"/>
      <w:szCs w:val="20"/>
    </w:rPr>
  </w:style>
  <w:style w:type="paragraph" w:styleId="IntenseQuote">
    <w:name w:val="Intense Quote"/>
    <w:basedOn w:val="Normal"/>
    <w:next w:val="Normal"/>
    <w:link w:val="IntenseQuoteChar"/>
    <w:uiPriority w:val="30"/>
    <w:qFormat/>
    <w:rsid w:val="00892E4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92E46"/>
    <w:rPr>
      <w:rFonts w:eastAsia="Times New Roman" w:cs="Times New Roman"/>
      <w:b/>
      <w:bCs/>
      <w:i/>
      <w:iCs/>
      <w:color w:val="4F81BD"/>
      <w:sz w:val="24"/>
      <w:szCs w:val="20"/>
    </w:rPr>
  </w:style>
  <w:style w:type="paragraph" w:styleId="ListNumber">
    <w:name w:val="List Number"/>
    <w:basedOn w:val="Normal"/>
    <w:uiPriority w:val="99"/>
    <w:unhideWhenUsed/>
    <w:rsid w:val="00892E46"/>
    <w:pPr>
      <w:numPr>
        <w:numId w:val="1"/>
      </w:numPr>
      <w:overflowPunct/>
      <w:autoSpaceDE/>
      <w:autoSpaceDN/>
      <w:adjustRightInd/>
      <w:ind w:left="540" w:hanging="540"/>
      <w:textAlignment w:val="auto"/>
    </w:pPr>
  </w:style>
  <w:style w:type="paragraph" w:styleId="ListNumber2">
    <w:name w:val="List Number 2"/>
    <w:basedOn w:val="Normal"/>
    <w:uiPriority w:val="99"/>
    <w:unhideWhenUsed/>
    <w:rsid w:val="00892E46"/>
    <w:pPr>
      <w:numPr>
        <w:ilvl w:val="1"/>
        <w:numId w:val="1"/>
      </w:numPr>
      <w:tabs>
        <w:tab w:val="clear" w:pos="2897"/>
      </w:tabs>
      <w:overflowPunct/>
      <w:autoSpaceDE/>
      <w:autoSpaceDN/>
      <w:adjustRightInd/>
      <w:ind w:left="2127"/>
      <w:textAlignment w:val="auto"/>
    </w:pPr>
  </w:style>
  <w:style w:type="paragraph" w:styleId="ListNumber3">
    <w:name w:val="List Number 3"/>
    <w:basedOn w:val="Normal"/>
    <w:uiPriority w:val="99"/>
    <w:unhideWhenUsed/>
    <w:rsid w:val="00892E46"/>
    <w:pPr>
      <w:numPr>
        <w:ilvl w:val="2"/>
        <w:numId w:val="1"/>
      </w:numPr>
      <w:tabs>
        <w:tab w:val="clear" w:pos="3797"/>
      </w:tabs>
      <w:overflowPunct/>
      <w:autoSpaceDE/>
      <w:autoSpaceDN/>
      <w:adjustRightInd/>
      <w:ind w:left="3261"/>
      <w:textAlignment w:val="auto"/>
    </w:pPr>
  </w:style>
  <w:style w:type="character" w:customStyle="1" w:styleId="Heading3Char">
    <w:name w:val="Heading 3 Char"/>
    <w:link w:val="Heading3"/>
    <w:uiPriority w:val="4"/>
    <w:qFormat/>
    <w:rsid w:val="00BA2028"/>
    <w:rPr>
      <w:rFonts w:asciiTheme="minorHAnsi" w:eastAsia="Times New Roman" w:hAnsiTheme="minorHAnsi"/>
      <w:b/>
      <w:bCs/>
      <w:sz w:val="32"/>
      <w:szCs w:val="24"/>
      <w:lang w:eastAsia="ja-JP"/>
    </w:rPr>
  </w:style>
  <w:style w:type="paragraph" w:customStyle="1" w:styleId="line">
    <w:name w:val="line"/>
    <w:basedOn w:val="Normal"/>
    <w:qFormat/>
    <w:rsid w:val="00892E46"/>
    <w:pPr>
      <w:pBdr>
        <w:top w:val="single" w:sz="4" w:space="1" w:color="auto"/>
      </w:pBdr>
      <w:spacing w:before="840"/>
      <w:ind w:left="1418" w:right="3073"/>
    </w:pPr>
  </w:style>
  <w:style w:type="paragraph" w:customStyle="1" w:styleId="signet">
    <w:name w:val="signet"/>
    <w:basedOn w:val="CommentSubject"/>
    <w:qFormat/>
    <w:rsid w:val="00892E46"/>
    <w:pPr>
      <w:ind w:left="1418"/>
    </w:pPr>
    <w:rPr>
      <w:sz w:val="24"/>
      <w:szCs w:val="24"/>
    </w:rPr>
  </w:style>
  <w:style w:type="character" w:customStyle="1" w:styleId="Heading5Char">
    <w:name w:val="Heading 5 Char"/>
    <w:link w:val="Heading5"/>
    <w:uiPriority w:val="9"/>
    <w:rsid w:val="00892E46"/>
    <w:rPr>
      <w:rFonts w:ascii="Cambria" w:eastAsia="Times New Roman" w:hAnsi="Cambria" w:cs="Times New Roman"/>
      <w:color w:val="243F60"/>
      <w:sz w:val="24"/>
      <w:szCs w:val="20"/>
    </w:rPr>
  </w:style>
  <w:style w:type="character" w:customStyle="1" w:styleId="Heading4Char">
    <w:name w:val="Heading 4 Char"/>
    <w:link w:val="Heading4"/>
    <w:uiPriority w:val="9"/>
    <w:rsid w:val="00892E46"/>
    <w:rPr>
      <w:rFonts w:ascii="Cambria" w:eastAsia="Times New Roman" w:hAnsi="Cambria" w:cs="Times New Roman"/>
      <w:b/>
      <w:bCs/>
      <w:iCs/>
      <w:sz w:val="24"/>
      <w:szCs w:val="20"/>
    </w:rPr>
  </w:style>
  <w:style w:type="paragraph" w:customStyle="1" w:styleId="Heading1attachment">
    <w:name w:val="Heading 1 (attachment)"/>
    <w:basedOn w:val="Heading1"/>
    <w:qFormat/>
    <w:rsid w:val="00892E46"/>
  </w:style>
  <w:style w:type="paragraph" w:customStyle="1" w:styleId="notes">
    <w:name w:val="notes"/>
    <w:basedOn w:val="paragraph"/>
    <w:qFormat/>
    <w:rsid w:val="00892E46"/>
    <w:rPr>
      <w:i/>
    </w:rPr>
  </w:style>
  <w:style w:type="paragraph" w:customStyle="1" w:styleId="Text">
    <w:name w:val="Text"/>
    <w:basedOn w:val="Normal"/>
    <w:link w:val="TextChar"/>
    <w:uiPriority w:val="99"/>
    <w:qFormat/>
    <w:rsid w:val="00892E46"/>
  </w:style>
  <w:style w:type="character" w:customStyle="1" w:styleId="TextChar">
    <w:name w:val="Text Char"/>
    <w:link w:val="Text"/>
    <w:uiPriority w:val="99"/>
    <w:rsid w:val="00892E46"/>
    <w:rPr>
      <w:rFonts w:eastAsia="Times New Roman" w:cs="Times New Roman"/>
      <w:sz w:val="24"/>
      <w:szCs w:val="20"/>
    </w:rPr>
  </w:style>
  <w:style w:type="character" w:styleId="FollowedHyperlink">
    <w:name w:val="FollowedHyperlink"/>
    <w:uiPriority w:val="99"/>
    <w:semiHidden/>
    <w:unhideWhenUsed/>
    <w:rsid w:val="00892E46"/>
    <w:rPr>
      <w:color w:val="800080"/>
      <w:u w:val="single"/>
    </w:rPr>
  </w:style>
  <w:style w:type="paragraph" w:styleId="TOC2">
    <w:name w:val="toc 2"/>
    <w:basedOn w:val="Normal"/>
    <w:next w:val="Normal"/>
    <w:autoRedefine/>
    <w:uiPriority w:val="39"/>
    <w:unhideWhenUsed/>
    <w:qFormat/>
    <w:rsid w:val="00BA2028"/>
    <w:pPr>
      <w:tabs>
        <w:tab w:val="left" w:pos="993"/>
        <w:tab w:val="right" w:leader="dot" w:pos="9016"/>
      </w:tabs>
      <w:spacing w:before="100" w:after="100"/>
      <w:ind w:left="425"/>
    </w:pPr>
  </w:style>
  <w:style w:type="paragraph" w:customStyle="1" w:styleId="Tabletext">
    <w:name w:val="Table text"/>
    <w:basedOn w:val="Text"/>
    <w:link w:val="TabletextChar"/>
    <w:qFormat/>
    <w:rsid w:val="00892E46"/>
    <w:pPr>
      <w:framePr w:hSpace="141" w:wrap="around" w:vAnchor="text" w:hAnchor="margin" w:xAlign="center" w:y="102"/>
    </w:pPr>
    <w:rPr>
      <w:lang w:val="en-GB"/>
    </w:rPr>
  </w:style>
  <w:style w:type="character" w:customStyle="1" w:styleId="TabletextChar">
    <w:name w:val="Table text Char"/>
    <w:link w:val="Tabletext"/>
    <w:rsid w:val="00892E46"/>
    <w:rPr>
      <w:rFonts w:eastAsia="Times New Roman" w:cs="Times New Roman"/>
      <w:sz w:val="24"/>
      <w:szCs w:val="20"/>
      <w:lang w:val="en-GB"/>
    </w:rPr>
  </w:style>
  <w:style w:type="character" w:customStyle="1" w:styleId="hps">
    <w:name w:val="hps"/>
    <w:basedOn w:val="DefaultParagraphFont"/>
    <w:rsid w:val="00892E46"/>
  </w:style>
  <w:style w:type="paragraph" w:styleId="TOC3">
    <w:name w:val="toc 3"/>
    <w:basedOn w:val="Normal"/>
    <w:next w:val="Normal"/>
    <w:autoRedefine/>
    <w:uiPriority w:val="39"/>
    <w:unhideWhenUsed/>
    <w:qFormat/>
    <w:rsid w:val="00892E46"/>
    <w:pPr>
      <w:overflowPunct/>
      <w:autoSpaceDE/>
      <w:autoSpaceDN/>
      <w:adjustRightInd/>
      <w:spacing w:after="100"/>
      <w:ind w:left="440"/>
      <w:textAlignment w:val="auto"/>
    </w:pPr>
    <w:rPr>
      <w:lang w:val="en-US"/>
    </w:rPr>
  </w:style>
  <w:style w:type="character" w:styleId="Strong">
    <w:name w:val="Strong"/>
    <w:uiPriority w:val="22"/>
    <w:qFormat/>
    <w:rsid w:val="00D30315"/>
    <w:rPr>
      <w:b/>
      <w:bCs/>
    </w:rPr>
  </w:style>
  <w:style w:type="paragraph" w:styleId="TOC4">
    <w:name w:val="toc 4"/>
    <w:basedOn w:val="Normal"/>
    <w:next w:val="Normal"/>
    <w:autoRedefine/>
    <w:uiPriority w:val="39"/>
    <w:unhideWhenUsed/>
    <w:rsid w:val="001B0406"/>
    <w:pPr>
      <w:tabs>
        <w:tab w:val="right" w:leader="dot" w:pos="9016"/>
      </w:tabs>
    </w:pPr>
  </w:style>
  <w:style w:type="paragraph" w:styleId="Revision">
    <w:name w:val="Revision"/>
    <w:hidden/>
    <w:uiPriority w:val="99"/>
    <w:semiHidden/>
    <w:rsid w:val="00745F1D"/>
    <w:rPr>
      <w:rFonts w:eastAsia="Times New Roman"/>
      <w:sz w:val="24"/>
      <w:lang w:eastAsia="en-US"/>
    </w:rPr>
  </w:style>
  <w:style w:type="paragraph" w:customStyle="1" w:styleId="MS">
    <w:name w:val="MS바탕글"/>
    <w:rsid w:val="00FB26BE"/>
    <w:pPr>
      <w:pBdr>
        <w:top w:val="none" w:sz="2" w:space="0" w:color="000000"/>
        <w:left w:val="none" w:sz="2" w:space="0" w:color="000000"/>
        <w:bottom w:val="none" w:sz="2" w:space="0" w:color="000000"/>
        <w:right w:val="none" w:sz="2" w:space="0" w:color="000000"/>
      </w:pBdr>
      <w:autoSpaceDE w:val="0"/>
      <w:autoSpaceDN w:val="0"/>
      <w:textAlignment w:val="baseline"/>
    </w:pPr>
    <w:rPr>
      <w:rFonts w:ascii="Times New Roman" w:eastAsia="Times New Roman" w:hAnsi="Malgun Gothic"/>
      <w:color w:val="000000"/>
      <w:kern w:val="2"/>
      <w:sz w:val="24"/>
      <w:szCs w:val="22"/>
      <w:lang w:val="en-US" w:eastAsia="ko-KR"/>
    </w:rPr>
  </w:style>
  <w:style w:type="paragraph" w:customStyle="1" w:styleId="AppendixHeading2">
    <w:name w:val="Appendix Heading 2"/>
    <w:basedOn w:val="Heading2"/>
    <w:qFormat/>
    <w:rsid w:val="00735BDD"/>
    <w:pPr>
      <w:overflowPunct/>
      <w:autoSpaceDE/>
      <w:autoSpaceDN/>
      <w:adjustRightInd/>
      <w:spacing w:before="240" w:after="120" w:line="276" w:lineRule="auto"/>
      <w:ind w:left="0" w:firstLine="0"/>
      <w:jc w:val="left"/>
      <w:textAlignment w:val="auto"/>
    </w:pPr>
    <w:rPr>
      <w:rFonts w:asciiTheme="minorHAnsi" w:hAnsiTheme="minorHAnsi"/>
      <w:bCs w:val="0"/>
      <w:sz w:val="32"/>
      <w:szCs w:val="24"/>
    </w:rPr>
  </w:style>
  <w:style w:type="character" w:customStyle="1" w:styleId="mw-headline">
    <w:name w:val="mw-headline"/>
    <w:basedOn w:val="DefaultParagraphFont"/>
    <w:rsid w:val="003E50B2"/>
  </w:style>
  <w:style w:type="paragraph" w:customStyle="1" w:styleId="TtulodeTDC1">
    <w:name w:val="Título de TDC1"/>
    <w:next w:val="Normal"/>
    <w:uiPriority w:val="39"/>
    <w:qFormat/>
    <w:rsid w:val="00BA2028"/>
    <w:pPr>
      <w:pageBreakBefore/>
      <w:spacing w:before="480" w:after="200" w:line="276" w:lineRule="auto"/>
    </w:pPr>
    <w:rPr>
      <w:rFonts w:eastAsiaTheme="minorEastAsia" w:cstheme="minorBidi"/>
      <w:bCs/>
      <w:color w:val="000000"/>
      <w:sz w:val="36"/>
      <w:szCs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06675">
      <w:bodyDiv w:val="1"/>
      <w:marLeft w:val="0"/>
      <w:marRight w:val="0"/>
      <w:marTop w:val="0"/>
      <w:marBottom w:val="0"/>
      <w:divBdr>
        <w:top w:val="none" w:sz="0" w:space="0" w:color="auto"/>
        <w:left w:val="none" w:sz="0" w:space="0" w:color="auto"/>
        <w:bottom w:val="none" w:sz="0" w:space="0" w:color="auto"/>
        <w:right w:val="none" w:sz="0" w:space="0" w:color="auto"/>
      </w:divBdr>
    </w:div>
    <w:div w:id="1122727452">
      <w:bodyDiv w:val="1"/>
      <w:marLeft w:val="0"/>
      <w:marRight w:val="0"/>
      <w:marTop w:val="0"/>
      <w:marBottom w:val="0"/>
      <w:divBdr>
        <w:top w:val="none" w:sz="0" w:space="0" w:color="auto"/>
        <w:left w:val="none" w:sz="0" w:space="0" w:color="auto"/>
        <w:bottom w:val="none" w:sz="0" w:space="0" w:color="auto"/>
        <w:right w:val="none" w:sz="0" w:space="0" w:color="auto"/>
      </w:divBdr>
    </w:div>
    <w:div w:id="1302685310">
      <w:bodyDiv w:val="1"/>
      <w:marLeft w:val="0"/>
      <w:marRight w:val="0"/>
      <w:marTop w:val="0"/>
      <w:marBottom w:val="0"/>
      <w:divBdr>
        <w:top w:val="none" w:sz="0" w:space="0" w:color="auto"/>
        <w:left w:val="none" w:sz="0" w:space="0" w:color="auto"/>
        <w:bottom w:val="none" w:sz="0" w:space="0" w:color="auto"/>
        <w:right w:val="none" w:sz="0" w:space="0" w:color="auto"/>
      </w:divBdr>
    </w:div>
    <w:div w:id="1330906520">
      <w:bodyDiv w:val="1"/>
      <w:marLeft w:val="0"/>
      <w:marRight w:val="0"/>
      <w:marTop w:val="0"/>
      <w:marBottom w:val="0"/>
      <w:divBdr>
        <w:top w:val="none" w:sz="0" w:space="0" w:color="auto"/>
        <w:left w:val="none" w:sz="0" w:space="0" w:color="auto"/>
        <w:bottom w:val="none" w:sz="0" w:space="0" w:color="auto"/>
        <w:right w:val="none" w:sz="0" w:space="0" w:color="auto"/>
      </w:divBdr>
    </w:div>
    <w:div w:id="1793208160">
      <w:bodyDiv w:val="1"/>
      <w:marLeft w:val="0"/>
      <w:marRight w:val="0"/>
      <w:marTop w:val="0"/>
      <w:marBottom w:val="0"/>
      <w:divBdr>
        <w:top w:val="none" w:sz="0" w:space="0" w:color="auto"/>
        <w:left w:val="none" w:sz="0" w:space="0" w:color="auto"/>
        <w:bottom w:val="none" w:sz="0" w:space="0" w:color="auto"/>
        <w:right w:val="none" w:sz="0" w:space="0" w:color="auto"/>
      </w:divBdr>
      <w:divsChild>
        <w:div w:id="1798528436">
          <w:marLeft w:val="0"/>
          <w:marRight w:val="0"/>
          <w:marTop w:val="0"/>
          <w:marBottom w:val="0"/>
          <w:divBdr>
            <w:top w:val="none" w:sz="0" w:space="0" w:color="auto"/>
            <w:left w:val="none" w:sz="0" w:space="0" w:color="auto"/>
            <w:bottom w:val="none" w:sz="0" w:space="0" w:color="auto"/>
            <w:right w:val="none" w:sz="0" w:space="0" w:color="auto"/>
          </w:divBdr>
          <w:divsChild>
            <w:div w:id="434637584">
              <w:marLeft w:val="0"/>
              <w:marRight w:val="0"/>
              <w:marTop w:val="0"/>
              <w:marBottom w:val="0"/>
              <w:divBdr>
                <w:top w:val="none" w:sz="0" w:space="0" w:color="auto"/>
                <w:left w:val="none" w:sz="0" w:space="0" w:color="auto"/>
                <w:bottom w:val="none" w:sz="0" w:space="0" w:color="auto"/>
                <w:right w:val="none" w:sz="0" w:space="0" w:color="auto"/>
              </w:divBdr>
              <w:divsChild>
                <w:div w:id="93716721">
                  <w:marLeft w:val="0"/>
                  <w:marRight w:val="0"/>
                  <w:marTop w:val="0"/>
                  <w:marBottom w:val="0"/>
                  <w:divBdr>
                    <w:top w:val="none" w:sz="0" w:space="0" w:color="auto"/>
                    <w:left w:val="none" w:sz="0" w:space="0" w:color="auto"/>
                    <w:bottom w:val="none" w:sz="0" w:space="0" w:color="auto"/>
                    <w:right w:val="none" w:sz="0" w:space="0" w:color="auto"/>
                  </w:divBdr>
                  <w:divsChild>
                    <w:div w:id="782111178">
                      <w:marLeft w:val="0"/>
                      <w:marRight w:val="0"/>
                      <w:marTop w:val="0"/>
                      <w:marBottom w:val="0"/>
                      <w:divBdr>
                        <w:top w:val="none" w:sz="0" w:space="0" w:color="auto"/>
                        <w:left w:val="none" w:sz="0" w:space="0" w:color="auto"/>
                        <w:bottom w:val="none" w:sz="0" w:space="0" w:color="auto"/>
                        <w:right w:val="none" w:sz="0" w:space="0" w:color="auto"/>
                      </w:divBdr>
                      <w:divsChild>
                        <w:div w:id="156657819">
                          <w:marLeft w:val="0"/>
                          <w:marRight w:val="0"/>
                          <w:marTop w:val="0"/>
                          <w:marBottom w:val="0"/>
                          <w:divBdr>
                            <w:top w:val="single" w:sz="6" w:space="0" w:color="828282"/>
                            <w:left w:val="single" w:sz="6" w:space="0" w:color="828282"/>
                            <w:bottom w:val="single" w:sz="6" w:space="0" w:color="828282"/>
                            <w:right w:val="single" w:sz="6" w:space="0" w:color="828282"/>
                          </w:divBdr>
                          <w:divsChild>
                            <w:div w:id="1752387376">
                              <w:marLeft w:val="0"/>
                              <w:marRight w:val="0"/>
                              <w:marTop w:val="0"/>
                              <w:marBottom w:val="0"/>
                              <w:divBdr>
                                <w:top w:val="none" w:sz="0" w:space="0" w:color="auto"/>
                                <w:left w:val="none" w:sz="0" w:space="0" w:color="auto"/>
                                <w:bottom w:val="none" w:sz="0" w:space="0" w:color="auto"/>
                                <w:right w:val="none" w:sz="0" w:space="0" w:color="auto"/>
                              </w:divBdr>
                              <w:divsChild>
                                <w:div w:id="1867135833">
                                  <w:marLeft w:val="0"/>
                                  <w:marRight w:val="0"/>
                                  <w:marTop w:val="0"/>
                                  <w:marBottom w:val="0"/>
                                  <w:divBdr>
                                    <w:top w:val="none" w:sz="0" w:space="0" w:color="auto"/>
                                    <w:left w:val="none" w:sz="0" w:space="0" w:color="auto"/>
                                    <w:bottom w:val="none" w:sz="0" w:space="0" w:color="auto"/>
                                    <w:right w:val="none" w:sz="0" w:space="0" w:color="auto"/>
                                  </w:divBdr>
                                  <w:divsChild>
                                    <w:div w:id="1156145525">
                                      <w:marLeft w:val="0"/>
                                      <w:marRight w:val="0"/>
                                      <w:marTop w:val="0"/>
                                      <w:marBottom w:val="0"/>
                                      <w:divBdr>
                                        <w:top w:val="none" w:sz="0" w:space="0" w:color="auto"/>
                                        <w:left w:val="none" w:sz="0" w:space="0" w:color="auto"/>
                                        <w:bottom w:val="none" w:sz="0" w:space="0" w:color="auto"/>
                                        <w:right w:val="none" w:sz="0" w:space="0" w:color="auto"/>
                                      </w:divBdr>
                                      <w:divsChild>
                                        <w:div w:id="1574660272">
                                          <w:marLeft w:val="0"/>
                                          <w:marRight w:val="0"/>
                                          <w:marTop w:val="0"/>
                                          <w:marBottom w:val="0"/>
                                          <w:divBdr>
                                            <w:top w:val="none" w:sz="0" w:space="0" w:color="auto"/>
                                            <w:left w:val="none" w:sz="0" w:space="0" w:color="auto"/>
                                            <w:bottom w:val="none" w:sz="0" w:space="0" w:color="auto"/>
                                            <w:right w:val="none" w:sz="0" w:space="0" w:color="auto"/>
                                          </w:divBdr>
                                          <w:divsChild>
                                            <w:div w:id="1032265372">
                                              <w:marLeft w:val="0"/>
                                              <w:marRight w:val="0"/>
                                              <w:marTop w:val="0"/>
                                              <w:marBottom w:val="0"/>
                                              <w:divBdr>
                                                <w:top w:val="none" w:sz="0" w:space="0" w:color="auto"/>
                                                <w:left w:val="none" w:sz="0" w:space="0" w:color="auto"/>
                                                <w:bottom w:val="none" w:sz="0" w:space="0" w:color="auto"/>
                                                <w:right w:val="none" w:sz="0" w:space="0" w:color="auto"/>
                                              </w:divBdr>
                                              <w:divsChild>
                                                <w:div w:id="2835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963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ites.org/eng/app/appendices.php" TargetMode="External"/><Relationship Id="rId18" Type="http://schemas.openxmlformats.org/officeDocument/2006/relationships/hyperlink" Target="http://visionofhumanity.org/report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agriculture.gov.au/illegal-logging"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agriculture.gov.au/illegallogging" TargetMode="External"/><Relationship Id="rId17" Type="http://schemas.openxmlformats.org/officeDocument/2006/relationships/hyperlink" Target="http://info.worldbank.org/governance/wgi/"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ransparency.org/" TargetMode="External"/><Relationship Id="rId20"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mpi.govt.nz/growing-and-harvesting/forestry/overview/preventing-illegal-logging/"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teururakau.govt.nz/growing-and-harvesting/forestry/indigenous-forestry/" TargetMode="External"/><Relationship Id="rId23" Type="http://schemas.openxmlformats.org/officeDocument/2006/relationships/hyperlink" Target="http://mpi.govt.nz/contact-us/" TargetMode="External"/><Relationship Id="rId28"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eururakau.govt.nz/growing-and-harvesting/forestry/indigenous-forestry/harvesting-and-milling-indigenous-timber/" TargetMode="External"/><Relationship Id="rId22" Type="http://schemas.openxmlformats.org/officeDocument/2006/relationships/hyperlink" Target="mailto:illegallogging@agriculture.gov.au" TargetMode="External"/><Relationship Id="rId27" Type="http://schemas.openxmlformats.org/officeDocument/2006/relationships/image" Target="media/image5.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doc.govt.nz/about-us/international-agreements/endangered-species/cites-species/nz-cites-listed-species/" TargetMode="External"/><Relationship Id="rId2" Type="http://schemas.openxmlformats.org/officeDocument/2006/relationships/hyperlink" Target="https://www.pefc.org/find-certified/certified-certificates/" TargetMode="External"/><Relationship Id="rId1" Type="http://schemas.openxmlformats.org/officeDocument/2006/relationships/hyperlink" Target="https://info.fsc.org/" TargetMode="External"/><Relationship Id="rId4" Type="http://schemas.openxmlformats.org/officeDocument/2006/relationships/hyperlink" Target="https://www.nepcon.org/sourcinghub/timber/timber-new-zealan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C975F7C76598C4998828C3ECD6D4A54" ma:contentTypeVersion="5" ma:contentTypeDescription="Create a new Word Document" ma:contentTypeScope="" ma:versionID="506284cea6ec5f20f06302f892bf84eb">
  <xsd:schema xmlns:xsd="http://www.w3.org/2001/XMLSchema" xmlns:xs="http://www.w3.org/2001/XMLSchema" xmlns:p="http://schemas.microsoft.com/office/2006/metadata/properties" xmlns:ns3="01be4277-2979-4a68-876d-b92b25fceece" xmlns:ns4="0cf9ff62-8827-435e-9c99-02ebe6456ffc" xmlns:ns5="http://schemas.microsoft.com/sharepoint/v4" xmlns:ns6="fad557ea-983a-49ca-b7dd-2e5b56c0a5c2" targetNamespace="http://schemas.microsoft.com/office/2006/metadata/properties" ma:root="true" ma:fieldsID="641a5f81518e4fc2d90e73783d769886" ns3:_="" ns4:_="" ns5:_="" ns6:_="">
    <xsd:import namespace="01be4277-2979-4a68-876d-b92b25fceece"/>
    <xsd:import namespace="0cf9ff62-8827-435e-9c99-02ebe6456ffc"/>
    <xsd:import namespace="http://schemas.microsoft.com/sharepoint/v4"/>
    <xsd:import namespace="fad557ea-983a-49ca-b7dd-2e5b56c0a5c2"/>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f4288ba2ebba4981923df798ac95ebe5" minOccurs="0"/>
                <xsd:element ref="ns5:IconOverlay" minOccurs="0"/>
                <xsd:element ref="ns6: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6bee9d98-37e8-43c4-a179-2d479dcda4d0" ma:anchorId="3294c3cf-c2fb-4350-b4c8-8cbc8955d3b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f9ff62-8827-435e-9c99-02ebe6456ffc"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ca8a5ec-b370-45f0-bdcf-27190c2a9e4a}" ma:internalName="TaxCatchAll" ma:showField="CatchAllData" ma:web="0cf9ff62-8827-435e-9c99-02ebe6456ff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ca8a5ec-b370-45f0-bdcf-27190c2a9e4a}" ma:internalName="TaxCatchAllLabel" ma:readOnly="true" ma:showField="CatchAllDataLabel" ma:web="0cf9ff62-8827-435e-9c99-02ebe6456ffc">
      <xsd:complexType>
        <xsd:complexContent>
          <xsd:extension base="dms:MultiChoiceLookup">
            <xsd:sequence>
              <xsd:element name="Value" type="dms:Lookup" maxOccurs="unbounded" minOccurs="0" nillable="true"/>
            </xsd:sequence>
          </xsd:extension>
        </xsd:complexContent>
      </xsd:complexType>
    </xsd:element>
    <xsd:element name="f4288ba2ebba4981923df798ac95ebe5" ma:index="14" nillable="true" ma:taxonomy="true" ma:internalName="f4288ba2ebba4981923df798ac95ebe5" ma:taxonomyFieldName="MPISecurityClassification" ma:displayName="Security Classification" ma:default="1;#None|cf402fa0-b6a8-49a7-a22e-a95b6152c608" ma:fieldId="{f4288ba2-ebba-4981-923d-f798ac95ebe5}" ma:sspId="3bfd400a-bb0f-42a8-a885-98b592a0f767" ma:termSetId="0585e480-f249-45e9-9d9a-827200d7ed0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d557ea-983a-49ca-b7dd-2e5b56c0a5c2"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IconOverlay xmlns="http://schemas.microsoft.com/sharepoint/v4" xsi:nil="true"/>
    <TaxCatchAll xmlns="0cf9ff62-8827-435e-9c99-02ebe6456ffc">
      <Value>9818</Value>
      <Value>8536</Value>
      <Value>13932</Value>
      <Value>1</Value>
    </TaxCatchAll>
    <f4288ba2ebba4981923df798ac95ebe5 xmlns="0cf9ff62-8827-435e-9c99-02ebe6456ffc">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f4288ba2ebba4981923df798ac95ebe5>
    <TaxKeywordTaxHTField xmlns="0cf9ff62-8827-435e-9c99-02ebe6456ffc">
      <Terms xmlns="http://schemas.microsoft.com/office/infopath/2007/PartnerControls">
        <TermInfo xmlns="http://schemas.microsoft.com/office/infopath/2007/PartnerControls">
          <TermName xmlns="http://schemas.microsoft.com/office/infopath/2007/PartnerControls">country specific guideline</TermName>
          <TermId xmlns="http://schemas.microsoft.com/office/infopath/2007/PartnerControls">c0c805ce-dc6f-4000-bf67-88f85ba79fcf</TermId>
        </TermInfo>
        <TermInfo xmlns="http://schemas.microsoft.com/office/infopath/2007/PartnerControls">
          <TermName xmlns="http://schemas.microsoft.com/office/infopath/2007/PartnerControls">Australia</TermName>
          <TermId xmlns="http://schemas.microsoft.com/office/infopath/2007/PartnerControls">8430c0a0-e07f-4ae8-b8c0-2f8a2721c6b5</TermId>
        </TermInfo>
        <TermInfo xmlns="http://schemas.microsoft.com/office/infopath/2007/PartnerControls">
          <TermName xmlns="http://schemas.microsoft.com/office/infopath/2007/PartnerControls">illegal logging and trade</TermName>
          <TermId xmlns="http://schemas.microsoft.com/office/infopath/2007/PartnerControls">bf1de3dd-815b-47c6-a06f-fd0f540031d3</TermId>
        </TermInfo>
      </Term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7CF77-2B98-4C9A-9296-5B33D215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0cf9ff62-8827-435e-9c99-02ebe6456ffc"/>
    <ds:schemaRef ds:uri="http://schemas.microsoft.com/sharepoint/v4"/>
    <ds:schemaRef ds:uri="fad557ea-983a-49ca-b7dd-2e5b56c0a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CF206-8DD4-4F6A-8957-938FC4536799}">
  <ds:schemaRefs>
    <ds:schemaRef ds:uri="http://schemas.microsoft.com/office/2006/metadata/longProperties"/>
  </ds:schemaRefs>
</ds:datastoreItem>
</file>

<file path=customXml/itemProps3.xml><?xml version="1.0" encoding="utf-8"?>
<ds:datastoreItem xmlns:ds="http://schemas.openxmlformats.org/officeDocument/2006/customXml" ds:itemID="{1E34428D-3EDF-42F6-998D-CC3C21DB4714}">
  <ds:schemaRefs>
    <ds:schemaRef ds:uri="http://schemas.microsoft.com/sharepoint/v3/contenttype/forms"/>
  </ds:schemaRefs>
</ds:datastoreItem>
</file>

<file path=customXml/itemProps4.xml><?xml version="1.0" encoding="utf-8"?>
<ds:datastoreItem xmlns:ds="http://schemas.openxmlformats.org/officeDocument/2006/customXml" ds:itemID="{954C418D-AE76-447C-8406-AB6658E47F5D}">
  <ds:schemaRefs>
    <ds:schemaRef ds:uri="fad557ea-983a-49ca-b7dd-2e5b56c0a5c2"/>
    <ds:schemaRef ds:uri="http://purl.org/dc/elements/1.1/"/>
    <ds:schemaRef ds:uri="http://schemas.microsoft.com/office/2006/metadata/properties"/>
    <ds:schemaRef ds:uri="0cf9ff62-8827-435e-9c99-02ebe6456ffc"/>
    <ds:schemaRef ds:uri="http://schemas.microsoft.com/sharepoint/v4"/>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1be4277-2979-4a68-876d-b92b25fceece"/>
    <ds:schemaRef ds:uri="http://www.w3.org/XML/1998/namespace"/>
    <ds:schemaRef ds:uri="http://purl.org/dc/dcmitype/"/>
  </ds:schemaRefs>
</ds:datastoreItem>
</file>

<file path=customXml/itemProps5.xml><?xml version="1.0" encoding="utf-8"?>
<ds:datastoreItem xmlns:ds="http://schemas.openxmlformats.org/officeDocument/2006/customXml" ds:itemID="{58CE0677-C831-44E3-A45D-5F96040BE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3329</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22266</CharactersWithSpaces>
  <SharedDoc>false</SharedDoc>
  <HLinks>
    <vt:vector size="222" baseType="variant">
      <vt:variant>
        <vt:i4>8192038</vt:i4>
      </vt:variant>
      <vt:variant>
        <vt:i4>183</vt:i4>
      </vt:variant>
      <vt:variant>
        <vt:i4>0</vt:i4>
      </vt:variant>
      <vt:variant>
        <vt:i4>5</vt:i4>
      </vt:variant>
      <vt:variant>
        <vt:lpwstr>http://mpi.govt.nz/growing-and-harvesting/forestry/overview/preventing-illegal-logging/</vt:lpwstr>
      </vt:variant>
      <vt:variant>
        <vt:lpwstr/>
      </vt:variant>
      <vt:variant>
        <vt:i4>2621483</vt:i4>
      </vt:variant>
      <vt:variant>
        <vt:i4>180</vt:i4>
      </vt:variant>
      <vt:variant>
        <vt:i4>0</vt:i4>
      </vt:variant>
      <vt:variant>
        <vt:i4>5</vt:i4>
      </vt:variant>
      <vt:variant>
        <vt:lpwstr>http://mpi.govt.nz/contact-us/</vt:lpwstr>
      </vt:variant>
      <vt:variant>
        <vt:lpwstr/>
      </vt:variant>
      <vt:variant>
        <vt:i4>2949211</vt:i4>
      </vt:variant>
      <vt:variant>
        <vt:i4>177</vt:i4>
      </vt:variant>
      <vt:variant>
        <vt:i4>0</vt:i4>
      </vt:variant>
      <vt:variant>
        <vt:i4>5</vt:i4>
      </vt:variant>
      <vt:variant>
        <vt:lpwstr>mailto:illegallogging@agriculture.gov.au</vt:lpwstr>
      </vt:variant>
      <vt:variant>
        <vt:lpwstr/>
      </vt:variant>
      <vt:variant>
        <vt:i4>5963867</vt:i4>
      </vt:variant>
      <vt:variant>
        <vt:i4>174</vt:i4>
      </vt:variant>
      <vt:variant>
        <vt:i4>0</vt:i4>
      </vt:variant>
      <vt:variant>
        <vt:i4>5</vt:i4>
      </vt:variant>
      <vt:variant>
        <vt:lpwstr>http://www.agriculture.gov.au/illegal-logging</vt:lpwstr>
      </vt:variant>
      <vt:variant>
        <vt:lpwstr/>
      </vt:variant>
      <vt:variant>
        <vt:i4>5832785</vt:i4>
      </vt:variant>
      <vt:variant>
        <vt:i4>171</vt:i4>
      </vt:variant>
      <vt:variant>
        <vt:i4>0</vt:i4>
      </vt:variant>
      <vt:variant>
        <vt:i4>5</vt:i4>
      </vt:variant>
      <vt:variant>
        <vt:lpwstr>http://www.transparency.org/</vt:lpwstr>
      </vt:variant>
      <vt:variant>
        <vt:lpwstr/>
      </vt:variant>
      <vt:variant>
        <vt:i4>3801211</vt:i4>
      </vt:variant>
      <vt:variant>
        <vt:i4>168</vt:i4>
      </vt:variant>
      <vt:variant>
        <vt:i4>0</vt:i4>
      </vt:variant>
      <vt:variant>
        <vt:i4>5</vt:i4>
      </vt:variant>
      <vt:variant>
        <vt:lpwstr>http://www.teururakau.govt.nz/growing-and-harvesting/forestry/indigenous-forestry/</vt:lpwstr>
      </vt:variant>
      <vt:variant>
        <vt:lpwstr/>
      </vt:variant>
      <vt:variant>
        <vt:i4>8323124</vt:i4>
      </vt:variant>
      <vt:variant>
        <vt:i4>165</vt:i4>
      </vt:variant>
      <vt:variant>
        <vt:i4>0</vt:i4>
      </vt:variant>
      <vt:variant>
        <vt:i4>5</vt:i4>
      </vt:variant>
      <vt:variant>
        <vt:lpwstr>http://www.teururakau.govt.nz/growing-and-harvesting/forestry/indigenous-forestry/harvesting-and-milling-indigenous-timber/</vt:lpwstr>
      </vt:variant>
      <vt:variant>
        <vt:lpwstr/>
      </vt:variant>
      <vt:variant>
        <vt:i4>4718602</vt:i4>
      </vt:variant>
      <vt:variant>
        <vt:i4>162</vt:i4>
      </vt:variant>
      <vt:variant>
        <vt:i4>0</vt:i4>
      </vt:variant>
      <vt:variant>
        <vt:i4>5</vt:i4>
      </vt:variant>
      <vt:variant>
        <vt:lpwstr>https://www.cites.org/eng/app/appendices.php</vt:lpwstr>
      </vt:variant>
      <vt:variant>
        <vt:lpwstr/>
      </vt:variant>
      <vt:variant>
        <vt:i4>1376351</vt:i4>
      </vt:variant>
      <vt:variant>
        <vt:i4>159</vt:i4>
      </vt:variant>
      <vt:variant>
        <vt:i4>0</vt:i4>
      </vt:variant>
      <vt:variant>
        <vt:i4>5</vt:i4>
      </vt:variant>
      <vt:variant>
        <vt:lpwstr>http://www.agriculture.gov.au/illegallogging)</vt:lpwstr>
      </vt:variant>
      <vt:variant>
        <vt:lpwstr/>
      </vt:variant>
      <vt:variant>
        <vt:i4>2228225</vt:i4>
      </vt:variant>
      <vt:variant>
        <vt:i4>152</vt:i4>
      </vt:variant>
      <vt:variant>
        <vt:i4>0</vt:i4>
      </vt:variant>
      <vt:variant>
        <vt:i4>5</vt:i4>
      </vt:variant>
      <vt:variant>
        <vt:lpwstr/>
      </vt:variant>
      <vt:variant>
        <vt:lpwstr>_Toc4408595</vt:lpwstr>
      </vt:variant>
      <vt:variant>
        <vt:i4>2228225</vt:i4>
      </vt:variant>
      <vt:variant>
        <vt:i4>146</vt:i4>
      </vt:variant>
      <vt:variant>
        <vt:i4>0</vt:i4>
      </vt:variant>
      <vt:variant>
        <vt:i4>5</vt:i4>
      </vt:variant>
      <vt:variant>
        <vt:lpwstr/>
      </vt:variant>
      <vt:variant>
        <vt:lpwstr>_Toc4408594</vt:lpwstr>
      </vt:variant>
      <vt:variant>
        <vt:i4>2228225</vt:i4>
      </vt:variant>
      <vt:variant>
        <vt:i4>140</vt:i4>
      </vt:variant>
      <vt:variant>
        <vt:i4>0</vt:i4>
      </vt:variant>
      <vt:variant>
        <vt:i4>5</vt:i4>
      </vt:variant>
      <vt:variant>
        <vt:lpwstr/>
      </vt:variant>
      <vt:variant>
        <vt:lpwstr>_Toc4408593</vt:lpwstr>
      </vt:variant>
      <vt:variant>
        <vt:i4>2228225</vt:i4>
      </vt:variant>
      <vt:variant>
        <vt:i4>134</vt:i4>
      </vt:variant>
      <vt:variant>
        <vt:i4>0</vt:i4>
      </vt:variant>
      <vt:variant>
        <vt:i4>5</vt:i4>
      </vt:variant>
      <vt:variant>
        <vt:lpwstr/>
      </vt:variant>
      <vt:variant>
        <vt:lpwstr>_Toc4408592</vt:lpwstr>
      </vt:variant>
      <vt:variant>
        <vt:i4>2228225</vt:i4>
      </vt:variant>
      <vt:variant>
        <vt:i4>128</vt:i4>
      </vt:variant>
      <vt:variant>
        <vt:i4>0</vt:i4>
      </vt:variant>
      <vt:variant>
        <vt:i4>5</vt:i4>
      </vt:variant>
      <vt:variant>
        <vt:lpwstr/>
      </vt:variant>
      <vt:variant>
        <vt:lpwstr>_Toc4408591</vt:lpwstr>
      </vt:variant>
      <vt:variant>
        <vt:i4>2228225</vt:i4>
      </vt:variant>
      <vt:variant>
        <vt:i4>122</vt:i4>
      </vt:variant>
      <vt:variant>
        <vt:i4>0</vt:i4>
      </vt:variant>
      <vt:variant>
        <vt:i4>5</vt:i4>
      </vt:variant>
      <vt:variant>
        <vt:lpwstr/>
      </vt:variant>
      <vt:variant>
        <vt:lpwstr>_Toc4408590</vt:lpwstr>
      </vt:variant>
      <vt:variant>
        <vt:i4>2293761</vt:i4>
      </vt:variant>
      <vt:variant>
        <vt:i4>116</vt:i4>
      </vt:variant>
      <vt:variant>
        <vt:i4>0</vt:i4>
      </vt:variant>
      <vt:variant>
        <vt:i4>5</vt:i4>
      </vt:variant>
      <vt:variant>
        <vt:lpwstr/>
      </vt:variant>
      <vt:variant>
        <vt:lpwstr>_Toc4408589</vt:lpwstr>
      </vt:variant>
      <vt:variant>
        <vt:i4>2293761</vt:i4>
      </vt:variant>
      <vt:variant>
        <vt:i4>110</vt:i4>
      </vt:variant>
      <vt:variant>
        <vt:i4>0</vt:i4>
      </vt:variant>
      <vt:variant>
        <vt:i4>5</vt:i4>
      </vt:variant>
      <vt:variant>
        <vt:lpwstr/>
      </vt:variant>
      <vt:variant>
        <vt:lpwstr>_Toc4408588</vt:lpwstr>
      </vt:variant>
      <vt:variant>
        <vt:i4>2293761</vt:i4>
      </vt:variant>
      <vt:variant>
        <vt:i4>104</vt:i4>
      </vt:variant>
      <vt:variant>
        <vt:i4>0</vt:i4>
      </vt:variant>
      <vt:variant>
        <vt:i4>5</vt:i4>
      </vt:variant>
      <vt:variant>
        <vt:lpwstr/>
      </vt:variant>
      <vt:variant>
        <vt:lpwstr>_Toc4408587</vt:lpwstr>
      </vt:variant>
      <vt:variant>
        <vt:i4>2293761</vt:i4>
      </vt:variant>
      <vt:variant>
        <vt:i4>98</vt:i4>
      </vt:variant>
      <vt:variant>
        <vt:i4>0</vt:i4>
      </vt:variant>
      <vt:variant>
        <vt:i4>5</vt:i4>
      </vt:variant>
      <vt:variant>
        <vt:lpwstr/>
      </vt:variant>
      <vt:variant>
        <vt:lpwstr>_Toc4408586</vt:lpwstr>
      </vt:variant>
      <vt:variant>
        <vt:i4>2293761</vt:i4>
      </vt:variant>
      <vt:variant>
        <vt:i4>92</vt:i4>
      </vt:variant>
      <vt:variant>
        <vt:i4>0</vt:i4>
      </vt:variant>
      <vt:variant>
        <vt:i4>5</vt:i4>
      </vt:variant>
      <vt:variant>
        <vt:lpwstr/>
      </vt:variant>
      <vt:variant>
        <vt:lpwstr>_Toc4408585</vt:lpwstr>
      </vt:variant>
      <vt:variant>
        <vt:i4>2293761</vt:i4>
      </vt:variant>
      <vt:variant>
        <vt:i4>86</vt:i4>
      </vt:variant>
      <vt:variant>
        <vt:i4>0</vt:i4>
      </vt:variant>
      <vt:variant>
        <vt:i4>5</vt:i4>
      </vt:variant>
      <vt:variant>
        <vt:lpwstr/>
      </vt:variant>
      <vt:variant>
        <vt:lpwstr>_Toc4408584</vt:lpwstr>
      </vt:variant>
      <vt:variant>
        <vt:i4>2293761</vt:i4>
      </vt:variant>
      <vt:variant>
        <vt:i4>80</vt:i4>
      </vt:variant>
      <vt:variant>
        <vt:i4>0</vt:i4>
      </vt:variant>
      <vt:variant>
        <vt:i4>5</vt:i4>
      </vt:variant>
      <vt:variant>
        <vt:lpwstr/>
      </vt:variant>
      <vt:variant>
        <vt:lpwstr>_Toc4408583</vt:lpwstr>
      </vt:variant>
      <vt:variant>
        <vt:i4>2293761</vt:i4>
      </vt:variant>
      <vt:variant>
        <vt:i4>74</vt:i4>
      </vt:variant>
      <vt:variant>
        <vt:i4>0</vt:i4>
      </vt:variant>
      <vt:variant>
        <vt:i4>5</vt:i4>
      </vt:variant>
      <vt:variant>
        <vt:lpwstr/>
      </vt:variant>
      <vt:variant>
        <vt:lpwstr>_Toc4408582</vt:lpwstr>
      </vt:variant>
      <vt:variant>
        <vt:i4>2293761</vt:i4>
      </vt:variant>
      <vt:variant>
        <vt:i4>68</vt:i4>
      </vt:variant>
      <vt:variant>
        <vt:i4>0</vt:i4>
      </vt:variant>
      <vt:variant>
        <vt:i4>5</vt:i4>
      </vt:variant>
      <vt:variant>
        <vt:lpwstr/>
      </vt:variant>
      <vt:variant>
        <vt:lpwstr>_Toc4408581</vt:lpwstr>
      </vt:variant>
      <vt:variant>
        <vt:i4>2293761</vt:i4>
      </vt:variant>
      <vt:variant>
        <vt:i4>62</vt:i4>
      </vt:variant>
      <vt:variant>
        <vt:i4>0</vt:i4>
      </vt:variant>
      <vt:variant>
        <vt:i4>5</vt:i4>
      </vt:variant>
      <vt:variant>
        <vt:lpwstr/>
      </vt:variant>
      <vt:variant>
        <vt:lpwstr>_Toc4408580</vt:lpwstr>
      </vt:variant>
      <vt:variant>
        <vt:i4>2883585</vt:i4>
      </vt:variant>
      <vt:variant>
        <vt:i4>56</vt:i4>
      </vt:variant>
      <vt:variant>
        <vt:i4>0</vt:i4>
      </vt:variant>
      <vt:variant>
        <vt:i4>5</vt:i4>
      </vt:variant>
      <vt:variant>
        <vt:lpwstr/>
      </vt:variant>
      <vt:variant>
        <vt:lpwstr>_Toc4408579</vt:lpwstr>
      </vt:variant>
      <vt:variant>
        <vt:i4>2883585</vt:i4>
      </vt:variant>
      <vt:variant>
        <vt:i4>50</vt:i4>
      </vt:variant>
      <vt:variant>
        <vt:i4>0</vt:i4>
      </vt:variant>
      <vt:variant>
        <vt:i4>5</vt:i4>
      </vt:variant>
      <vt:variant>
        <vt:lpwstr/>
      </vt:variant>
      <vt:variant>
        <vt:lpwstr>_Toc4408578</vt:lpwstr>
      </vt:variant>
      <vt:variant>
        <vt:i4>2883585</vt:i4>
      </vt:variant>
      <vt:variant>
        <vt:i4>44</vt:i4>
      </vt:variant>
      <vt:variant>
        <vt:i4>0</vt:i4>
      </vt:variant>
      <vt:variant>
        <vt:i4>5</vt:i4>
      </vt:variant>
      <vt:variant>
        <vt:lpwstr/>
      </vt:variant>
      <vt:variant>
        <vt:lpwstr>_Toc4408577</vt:lpwstr>
      </vt:variant>
      <vt:variant>
        <vt:i4>2883585</vt:i4>
      </vt:variant>
      <vt:variant>
        <vt:i4>38</vt:i4>
      </vt:variant>
      <vt:variant>
        <vt:i4>0</vt:i4>
      </vt:variant>
      <vt:variant>
        <vt:i4>5</vt:i4>
      </vt:variant>
      <vt:variant>
        <vt:lpwstr/>
      </vt:variant>
      <vt:variant>
        <vt:lpwstr>_Toc4408576</vt:lpwstr>
      </vt:variant>
      <vt:variant>
        <vt:i4>2883585</vt:i4>
      </vt:variant>
      <vt:variant>
        <vt:i4>32</vt:i4>
      </vt:variant>
      <vt:variant>
        <vt:i4>0</vt:i4>
      </vt:variant>
      <vt:variant>
        <vt:i4>5</vt:i4>
      </vt:variant>
      <vt:variant>
        <vt:lpwstr/>
      </vt:variant>
      <vt:variant>
        <vt:lpwstr>_Toc4408575</vt:lpwstr>
      </vt:variant>
      <vt:variant>
        <vt:i4>2883585</vt:i4>
      </vt:variant>
      <vt:variant>
        <vt:i4>26</vt:i4>
      </vt:variant>
      <vt:variant>
        <vt:i4>0</vt:i4>
      </vt:variant>
      <vt:variant>
        <vt:i4>5</vt:i4>
      </vt:variant>
      <vt:variant>
        <vt:lpwstr/>
      </vt:variant>
      <vt:variant>
        <vt:lpwstr>_Toc4408574</vt:lpwstr>
      </vt:variant>
      <vt:variant>
        <vt:i4>2883585</vt:i4>
      </vt:variant>
      <vt:variant>
        <vt:i4>20</vt:i4>
      </vt:variant>
      <vt:variant>
        <vt:i4>0</vt:i4>
      </vt:variant>
      <vt:variant>
        <vt:i4>5</vt:i4>
      </vt:variant>
      <vt:variant>
        <vt:lpwstr/>
      </vt:variant>
      <vt:variant>
        <vt:lpwstr>_Toc4408573</vt:lpwstr>
      </vt:variant>
      <vt:variant>
        <vt:i4>2883585</vt:i4>
      </vt:variant>
      <vt:variant>
        <vt:i4>14</vt:i4>
      </vt:variant>
      <vt:variant>
        <vt:i4>0</vt:i4>
      </vt:variant>
      <vt:variant>
        <vt:i4>5</vt:i4>
      </vt:variant>
      <vt:variant>
        <vt:lpwstr/>
      </vt:variant>
      <vt:variant>
        <vt:lpwstr>_Toc4408572</vt:lpwstr>
      </vt:variant>
      <vt:variant>
        <vt:i4>2883585</vt:i4>
      </vt:variant>
      <vt:variant>
        <vt:i4>8</vt:i4>
      </vt:variant>
      <vt:variant>
        <vt:i4>0</vt:i4>
      </vt:variant>
      <vt:variant>
        <vt:i4>5</vt:i4>
      </vt:variant>
      <vt:variant>
        <vt:lpwstr/>
      </vt:variant>
      <vt:variant>
        <vt:lpwstr>_Toc4408571</vt:lpwstr>
      </vt:variant>
      <vt:variant>
        <vt:i4>2883585</vt:i4>
      </vt:variant>
      <vt:variant>
        <vt:i4>2</vt:i4>
      </vt:variant>
      <vt:variant>
        <vt:i4>0</vt:i4>
      </vt:variant>
      <vt:variant>
        <vt:i4>5</vt:i4>
      </vt:variant>
      <vt:variant>
        <vt:lpwstr/>
      </vt:variant>
      <vt:variant>
        <vt:lpwstr>_Toc4408570</vt:lpwstr>
      </vt:variant>
      <vt:variant>
        <vt:i4>7471165</vt:i4>
      </vt:variant>
      <vt:variant>
        <vt:i4>3</vt:i4>
      </vt:variant>
      <vt:variant>
        <vt:i4>0</vt:i4>
      </vt:variant>
      <vt:variant>
        <vt:i4>5</vt:i4>
      </vt:variant>
      <vt:variant>
        <vt:lpwstr>https://www.pefc.org/find-certified/certified-certificates/</vt:lpwstr>
      </vt:variant>
      <vt:variant>
        <vt:lpwstr/>
      </vt:variant>
      <vt:variant>
        <vt:i4>1900622</vt:i4>
      </vt:variant>
      <vt:variant>
        <vt:i4>0</vt:i4>
      </vt:variant>
      <vt:variant>
        <vt:i4>0</vt:i4>
      </vt:variant>
      <vt:variant>
        <vt:i4>5</vt:i4>
      </vt:variant>
      <vt:variant>
        <vt:lpwstr>https://info.fsc.org/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Mahoney</dc:creator>
  <cp:keywords>Australia; illegal logging and trade; country specific guideline</cp:keywords>
  <cp:lastModifiedBy>Wallis, Claire</cp:lastModifiedBy>
  <cp:revision>5</cp:revision>
  <cp:lastPrinted>2020-07-17T06:01:00Z</cp:lastPrinted>
  <dcterms:created xsi:type="dcterms:W3CDTF">2020-07-15T03:45:00Z</dcterms:created>
  <dcterms:modified xsi:type="dcterms:W3CDTF">2020-07-17T06:40:00Z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_DCDateCreated">
    <vt:lpwstr/>
  </property>
  <property fmtid="{D5CDD505-2E9C-101B-9397-08002B2CF9AE}" pid="5" name="RecordPoint_WorkflowType">
    <vt:lpwstr>ActiveSubmitStub</vt:lpwstr>
  </property>
  <property fmtid="{D5CDD505-2E9C-101B-9397-08002B2CF9AE}" pid="6" name="RecordPoint_ActiveItemSiteId">
    <vt:lpwstr>{7d9f006a-9500-4afd-9ffe-3544cd89792f}</vt:lpwstr>
  </property>
  <property fmtid="{D5CDD505-2E9C-101B-9397-08002B2CF9AE}" pid="7" name="RecordPoint_ActiveItemListId">
    <vt:lpwstr>{1fb5f09b-7088-4222-bd6f-3a580ea79746}</vt:lpwstr>
  </property>
  <property fmtid="{D5CDD505-2E9C-101B-9397-08002B2CF9AE}" pid="8" name="RecordPoint_ActiveItemUniqueId">
    <vt:lpwstr>{50d4920b-922a-4918-b177-04b9ddd06b90}</vt:lpwstr>
  </property>
  <property fmtid="{D5CDD505-2E9C-101B-9397-08002B2CF9AE}" pid="9" name="RecordPoint_ActiveItemWebId">
    <vt:lpwstr>{fad557ea-983a-49ca-b7dd-2e5b56c0a5c2}</vt:lpwstr>
  </property>
  <property fmtid="{D5CDD505-2E9C-101B-9397-08002B2CF9AE}" pid="10" name="C3Topic">
    <vt:lpwstr/>
  </property>
  <property fmtid="{D5CDD505-2E9C-101B-9397-08002B2CF9AE}" pid="11" name="TaxKeyword">
    <vt:lpwstr>9818;#country specific guideline|c0c805ce-dc6f-4000-bf67-88f85ba79fcf;#8536;#Australia|8430c0a0-e07f-4ae8-b8c0-2f8a2721c6b5;#13932;#illegal logging and trade|bf1de3dd-815b-47c6-a06f-fd0f540031d3</vt:lpwstr>
  </property>
  <property fmtid="{D5CDD505-2E9C-101B-9397-08002B2CF9AE}" pid="12" name="MPISecurityClassification">
    <vt:lpwstr>1;#None|cf402fa0-b6a8-49a7-a22e-a95b6152c608</vt:lpwstr>
  </property>
  <property fmtid="{D5CDD505-2E9C-101B-9397-08002B2CF9AE}" pid="13" name="RecordPoint_SubmissionCompleted">
    <vt:lpwstr>2019-08-09T19:07:55.8895922+12:00</vt:lpwstr>
  </property>
  <property fmtid="{D5CDD505-2E9C-101B-9397-08002B2CF9AE}" pid="14" name="RecordPoint_RecordNumberSubmitted">
    <vt:lpwstr>R0005720389</vt:lpwstr>
  </property>
  <property fmtid="{D5CDD505-2E9C-101B-9397-08002B2CF9AE}" pid="15" name="RecordPoint_SubmissionDate">
    <vt:lpwstr/>
  </property>
  <property fmtid="{D5CDD505-2E9C-101B-9397-08002B2CF9AE}" pid="16" name="ContentTypeId">
    <vt:lpwstr>0x0101005496552013C0BA46BE88192D5C6EB20B00BC7B51C3C3DA487E91D1E0ED95F8C85C005C975F7C76598C4998828C3ECD6D4A54</vt:lpwstr>
  </property>
  <property fmtid="{D5CDD505-2E9C-101B-9397-08002B2CF9AE}" pid="17" name="RecordPoint_RecordFormat">
    <vt:lpwstr/>
  </property>
  <property fmtid="{D5CDD505-2E9C-101B-9397-08002B2CF9AE}" pid="18" name="RecordPoint_ActiveItemMoved">
    <vt:lpwstr/>
  </property>
</Properties>
</file>