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707C1" w14:textId="583D3DCB" w:rsidR="00A3704B" w:rsidRDefault="00554D29" w:rsidP="00A602A8">
      <w:pPr>
        <w:pStyle w:val="Heading1"/>
        <w:jc w:val="center"/>
      </w:pPr>
      <w:bookmarkStart w:id="0" w:name="_GoBack"/>
      <w:bookmarkEnd w:id="0"/>
      <w:r>
        <w:t>NEXDOC</w:t>
      </w:r>
      <w:r w:rsidR="009B1631">
        <w:t xml:space="preserve"> is coming</w:t>
      </w:r>
    </w:p>
    <w:p w14:paraId="300707C5" w14:textId="39793FBD" w:rsidR="00A3704B" w:rsidRDefault="00A56C86" w:rsidP="00A56C86">
      <w:pPr>
        <w:pStyle w:val="Picture"/>
        <w:spacing w:before="360"/>
        <w:jc w:val="center"/>
      </w:pPr>
      <w:r>
        <w:drawing>
          <wp:inline distT="0" distB="0" distL="0" distR="0" wp14:anchorId="7B8F10B2" wp14:editId="6EB2B8AC">
            <wp:extent cx="5721035" cy="5734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3564_0818_NexDoc DL (HQ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11" cy="57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07D8" w14:textId="2031D14C" w:rsidR="00A3704B" w:rsidRDefault="00A240DE" w:rsidP="00554D29">
      <w:pPr>
        <w:pStyle w:val="Normalsmall"/>
      </w:pPr>
      <w:r>
        <w:br w:type="page"/>
      </w:r>
    </w:p>
    <w:p w14:paraId="01E56686" w14:textId="40788A16" w:rsidR="00B60FCD" w:rsidRDefault="00554D29" w:rsidP="00554D29">
      <w:pPr>
        <w:rPr>
          <w:rStyle w:val="Emphasis"/>
        </w:rPr>
      </w:pPr>
      <w:bookmarkStart w:id="1" w:name="_Toc430782148"/>
      <w:bookmarkStart w:id="2" w:name="_Toc454439248"/>
      <w:r w:rsidRPr="00554D29">
        <w:rPr>
          <w:rStyle w:val="Emphasis"/>
        </w:rPr>
        <w:lastRenderedPageBreak/>
        <w:t>Th</w:t>
      </w:r>
      <w:r w:rsidR="00E01777">
        <w:rPr>
          <w:rStyle w:val="Emphasis"/>
        </w:rPr>
        <w:t>e Department of Agriculture</w:t>
      </w:r>
      <w:r w:rsidR="00A602A8">
        <w:rPr>
          <w:rStyle w:val="Emphasis"/>
        </w:rPr>
        <w:t>, Water and the Environment</w:t>
      </w:r>
      <w:r w:rsidR="00E01777">
        <w:rPr>
          <w:rStyle w:val="Emphasis"/>
        </w:rPr>
        <w:t xml:space="preserve"> </w:t>
      </w:r>
      <w:r w:rsidRPr="00554D29">
        <w:rPr>
          <w:rStyle w:val="Emphasis"/>
        </w:rPr>
        <w:t xml:space="preserve">is transitioning export commodities from EXDOC to NEXDOC. </w:t>
      </w:r>
    </w:p>
    <w:p w14:paraId="46EACE81" w14:textId="589AD10F" w:rsidR="00554D29" w:rsidRPr="00554D29" w:rsidRDefault="00554D29" w:rsidP="00554D29">
      <w:pPr>
        <w:rPr>
          <w:rStyle w:val="Emphasis"/>
        </w:rPr>
      </w:pPr>
      <w:r w:rsidRPr="00554D29">
        <w:rPr>
          <w:rStyle w:val="Emphasis"/>
        </w:rPr>
        <w:t>The date you can start using NEXDOC will depend on the type of commodity you export.</w:t>
      </w:r>
    </w:p>
    <w:bookmarkEnd w:id="1"/>
    <w:bookmarkEnd w:id="2"/>
    <w:p w14:paraId="06D04767" w14:textId="4B8546C6" w:rsidR="00BB35F0" w:rsidRDefault="00BB35F0" w:rsidP="00BB35F0">
      <w:pPr>
        <w:pStyle w:val="Heading2"/>
        <w:numPr>
          <w:ilvl w:val="0"/>
          <w:numId w:val="0"/>
        </w:numPr>
        <w:ind w:left="720" w:hanging="720"/>
      </w:pPr>
      <w:r w:rsidRPr="00BB35F0">
        <w:t>How to prepare</w:t>
      </w:r>
    </w:p>
    <w:p w14:paraId="6F25C8E1" w14:textId="23B35001" w:rsidR="00BB35F0" w:rsidRDefault="00BB35F0" w:rsidP="00BB35F0">
      <w:r>
        <w:t>Do you currently interact with the department as an exporter or export establishment?</w:t>
      </w:r>
    </w:p>
    <w:p w14:paraId="484CD8D6" w14:textId="5BA9B31F" w:rsidR="00BB35F0" w:rsidRDefault="00BB35F0" w:rsidP="00BB35F0">
      <w:r>
        <w:t>If you do, please ensure your contact details with the department are up to date.</w:t>
      </w:r>
    </w:p>
    <w:p w14:paraId="4246B85E" w14:textId="64E3EC85" w:rsidR="00BB35F0" w:rsidRDefault="00BB35F0" w:rsidP="00BB35F0">
      <w:r>
        <w:t xml:space="preserve">The department will contact you prior to your commodity becoming available in NEXDOC to provide instructions on how to transition. </w:t>
      </w:r>
    </w:p>
    <w:p w14:paraId="2E1BCBA9" w14:textId="77777777" w:rsidR="00BB35F0" w:rsidRDefault="00BB35F0" w:rsidP="00BB35F0">
      <w:r>
        <w:t>To update your details email:</w:t>
      </w:r>
    </w:p>
    <w:p w14:paraId="7B60E03E" w14:textId="77777777" w:rsidR="00BB35F0" w:rsidRPr="00BB35F0" w:rsidRDefault="00BB35F0" w:rsidP="00BB35F0">
      <w:pPr>
        <w:rPr>
          <w:rStyle w:val="Strong"/>
        </w:rPr>
      </w:pPr>
      <w:r w:rsidRPr="00BB35F0">
        <w:rPr>
          <w:rStyle w:val="Strong"/>
        </w:rPr>
        <w:t>Export Establishments</w:t>
      </w:r>
    </w:p>
    <w:p w14:paraId="4E87A029" w14:textId="6A156902" w:rsidR="00BB35F0" w:rsidRDefault="0033048A" w:rsidP="00BB35F0">
      <w:hyperlink r:id="rId12" w:history="1">
        <w:r w:rsidR="00BB35F0" w:rsidRPr="00CE6F1D">
          <w:rPr>
            <w:rStyle w:val="Hyperlink"/>
          </w:rPr>
          <w:t>foodexportdocumentation@agriculture.gov.au</w:t>
        </w:r>
      </w:hyperlink>
    </w:p>
    <w:p w14:paraId="441825A1" w14:textId="77777777" w:rsidR="00BB35F0" w:rsidRPr="00BB35F0" w:rsidRDefault="00BB35F0" w:rsidP="00BB35F0">
      <w:pPr>
        <w:rPr>
          <w:rStyle w:val="Strong"/>
        </w:rPr>
      </w:pPr>
      <w:r w:rsidRPr="00BB35F0">
        <w:rPr>
          <w:rStyle w:val="Strong"/>
        </w:rPr>
        <w:t>Exporters</w:t>
      </w:r>
    </w:p>
    <w:p w14:paraId="52F8F0EC" w14:textId="0D071E26" w:rsidR="00BB35F0" w:rsidRDefault="0033048A" w:rsidP="00BB35F0">
      <w:hyperlink r:id="rId13" w:history="1">
        <w:r w:rsidR="00BB35F0" w:rsidRPr="00CE6F1D">
          <w:rPr>
            <w:rStyle w:val="Hyperlink"/>
          </w:rPr>
          <w:t>EXDOC.Helpdesk@agriculture.gov.au</w:t>
        </w:r>
      </w:hyperlink>
    </w:p>
    <w:p w14:paraId="459CDCC8" w14:textId="70B0FE9B" w:rsidR="00BB35F0" w:rsidRDefault="00BB35F0" w:rsidP="00BB35F0">
      <w:pPr>
        <w:pStyle w:val="Heading2"/>
        <w:numPr>
          <w:ilvl w:val="0"/>
          <w:numId w:val="0"/>
        </w:numPr>
      </w:pPr>
      <w:r>
        <w:t>Register with Agriculture Online Services</w:t>
      </w:r>
    </w:p>
    <w:p w14:paraId="4C514AD3" w14:textId="60A2AFA7" w:rsidR="00BB35F0" w:rsidRPr="00BB35F0" w:rsidRDefault="00BB35F0" w:rsidP="00BB35F0">
      <w:r w:rsidRPr="00BB35F0">
        <w:t>Agriculture Online Services is now available for you</w:t>
      </w:r>
      <w:r>
        <w:t xml:space="preserve"> </w:t>
      </w:r>
      <w:r w:rsidRPr="00BB35F0">
        <w:t>to register in pr</w:t>
      </w:r>
      <w:r>
        <w:t xml:space="preserve">eparation for NEXDOC. Check the </w:t>
      </w:r>
      <w:r w:rsidRPr="00BB35F0">
        <w:t>website to see if it is open for your commodity.</w:t>
      </w:r>
    </w:p>
    <w:p w14:paraId="65B055B2" w14:textId="77777777" w:rsidR="00BB35F0" w:rsidRPr="00BB35F0" w:rsidRDefault="00BB35F0" w:rsidP="00BB35F0">
      <w:r w:rsidRPr="00BB35F0">
        <w:t>Registering for NEXDOC is a two-step process:</w:t>
      </w:r>
    </w:p>
    <w:p w14:paraId="488226CD" w14:textId="2165D475" w:rsidR="00BB35F0" w:rsidRPr="00BB35F0" w:rsidRDefault="00BB35F0" w:rsidP="00BB35F0">
      <w:pPr>
        <w:pStyle w:val="ListBullet"/>
      </w:pPr>
      <w:r w:rsidRPr="00BB35F0">
        <w:t>Step 1 register for access to Agriculture</w:t>
      </w:r>
      <w:r>
        <w:t xml:space="preserve"> </w:t>
      </w:r>
      <w:r w:rsidRPr="00BB35F0">
        <w:t>Online Services.</w:t>
      </w:r>
    </w:p>
    <w:p w14:paraId="44176316" w14:textId="5A944573" w:rsidR="00BB35F0" w:rsidRPr="00BB35F0" w:rsidRDefault="00BB35F0" w:rsidP="00BB35F0">
      <w:pPr>
        <w:pStyle w:val="ListBullet"/>
      </w:pPr>
      <w:r w:rsidRPr="00BB35F0">
        <w:t>Step 2 register for NEXDOC.</w:t>
      </w:r>
    </w:p>
    <w:p w14:paraId="6A2789A3" w14:textId="5DB2724E" w:rsidR="00BB35F0" w:rsidRDefault="00BB35F0" w:rsidP="00BB35F0">
      <w:r w:rsidRPr="00BB35F0">
        <w:t xml:space="preserve">You will need to </w:t>
      </w:r>
      <w:r>
        <w:t xml:space="preserve">do this even if you are using a </w:t>
      </w:r>
      <w:r w:rsidRPr="00BB35F0">
        <w:t>third party software package to access the system.</w:t>
      </w:r>
    </w:p>
    <w:p w14:paraId="1C743225" w14:textId="56FE293C" w:rsidR="00C62CBB" w:rsidRPr="00BB35F0" w:rsidRDefault="00C62CBB" w:rsidP="00BB35F0">
      <w:r>
        <w:t>For steps on how to register, visit</w:t>
      </w:r>
      <w:r w:rsidR="009B1631">
        <w:t xml:space="preserve"> </w:t>
      </w:r>
      <w:hyperlink r:id="rId14" w:history="1">
        <w:r w:rsidR="009B1631" w:rsidRPr="009B1631">
          <w:rPr>
            <w:rStyle w:val="Hyperlink"/>
          </w:rPr>
          <w:t>agriculture.gov.au/NEXDOC</w:t>
        </w:r>
      </w:hyperlink>
      <w:r>
        <w:t>.</w:t>
      </w:r>
    </w:p>
    <w:p w14:paraId="300707E4" w14:textId="45E9B3AB" w:rsidR="00A3704B" w:rsidRDefault="00C62CBB" w:rsidP="00BB35F0">
      <w:r>
        <w:t>Alternatively</w:t>
      </w:r>
      <w:r w:rsidR="00BB35F0">
        <w:t xml:space="preserve"> email </w:t>
      </w:r>
      <w:hyperlink r:id="rId15" w:history="1">
        <w:r w:rsidRPr="00C62CBB">
          <w:rPr>
            <w:rStyle w:val="Hyperlink"/>
          </w:rPr>
          <w:t>NEXDOC@agriculture.gov.au</w:t>
        </w:r>
      </w:hyperlink>
      <w:r w:rsidR="009B1631">
        <w:rPr>
          <w:rStyle w:val="Hyperlink"/>
        </w:rPr>
        <w:t>.</w:t>
      </w:r>
    </w:p>
    <w:p w14:paraId="5E609782" w14:textId="77777777" w:rsidR="00BB35F0" w:rsidRPr="00BB35F0" w:rsidRDefault="00BB35F0" w:rsidP="00BB35F0">
      <w:pPr>
        <w:pStyle w:val="Heading2"/>
        <w:numPr>
          <w:ilvl w:val="0"/>
          <w:numId w:val="0"/>
        </w:numPr>
        <w:ind w:left="720" w:hanging="720"/>
      </w:pPr>
      <w:r w:rsidRPr="00BB35F0">
        <w:t xml:space="preserve">Improvements </w:t>
      </w:r>
    </w:p>
    <w:p w14:paraId="3AA1457F" w14:textId="27E3BE04" w:rsidR="00BB35F0" w:rsidRPr="00BB35F0" w:rsidRDefault="00BB35F0" w:rsidP="00BB35F0">
      <w:r w:rsidRPr="00BB35F0">
        <w:t>The department is continuously work</w:t>
      </w:r>
      <w:r>
        <w:t>ing to improve online services.</w:t>
      </w:r>
    </w:p>
    <w:p w14:paraId="57F3E8DC" w14:textId="77777777" w:rsidR="00BB35F0" w:rsidRPr="00BB35F0" w:rsidRDefault="00BB35F0" w:rsidP="00BB35F0">
      <w:r w:rsidRPr="00BB35F0">
        <w:t xml:space="preserve">NEXDOC will improve product traceability by providing increased visibility across the export supply chain. We are doing this through: </w:t>
      </w:r>
    </w:p>
    <w:p w14:paraId="433923F4" w14:textId="77777777" w:rsidR="00BB35F0" w:rsidRPr="00BB35F0" w:rsidRDefault="00BB35F0" w:rsidP="00BB35F0">
      <w:pPr>
        <w:pStyle w:val="ListBullet"/>
      </w:pPr>
      <w:r w:rsidRPr="00BB35F0">
        <w:lastRenderedPageBreak/>
        <w:t xml:space="preserve">modernising existing internal support systems </w:t>
      </w:r>
    </w:p>
    <w:p w14:paraId="02250DED" w14:textId="77777777" w:rsidR="00BB35F0" w:rsidRPr="00BB35F0" w:rsidRDefault="00BB35F0" w:rsidP="00BB35F0">
      <w:pPr>
        <w:pStyle w:val="ListBullet"/>
      </w:pPr>
      <w:r w:rsidRPr="00BB35F0">
        <w:t xml:space="preserve">automation of remaining manual processes, certification and documentation </w:t>
      </w:r>
    </w:p>
    <w:p w14:paraId="6293FF1C" w14:textId="77777777" w:rsidR="00BB35F0" w:rsidRPr="00BB35F0" w:rsidRDefault="00BB35F0" w:rsidP="00BB35F0">
      <w:pPr>
        <w:pStyle w:val="ListBullet"/>
      </w:pPr>
      <w:r w:rsidRPr="00BB35F0">
        <w:t xml:space="preserve">introduction of interactive workflow processes </w:t>
      </w:r>
    </w:p>
    <w:p w14:paraId="62AEAFFC" w14:textId="235FB839" w:rsidR="00BB35F0" w:rsidRPr="00BB35F0" w:rsidRDefault="00BB35F0" w:rsidP="00BB35F0">
      <w:pPr>
        <w:pStyle w:val="ListBullet"/>
      </w:pPr>
      <w:proofErr w:type="gramStart"/>
      <w:r w:rsidRPr="00BB35F0">
        <w:t>integration</w:t>
      </w:r>
      <w:proofErr w:type="gramEnd"/>
      <w:r w:rsidRPr="00BB35F0">
        <w:t xml:space="preserve"> of data with other government agencies and i</w:t>
      </w:r>
      <w:r>
        <w:t>ndustry systems where relevant.</w:t>
      </w:r>
    </w:p>
    <w:p w14:paraId="0774061C" w14:textId="77777777" w:rsidR="00BB35F0" w:rsidRPr="00BB35F0" w:rsidRDefault="00BB35F0" w:rsidP="00BB35F0">
      <w:r w:rsidRPr="00BB35F0">
        <w:t xml:space="preserve">NEXDOC will make it easier for you to do business with us. Including the way you lodge documents and applications, send us information and improve third-party software use. </w:t>
      </w:r>
    </w:p>
    <w:p w14:paraId="091B0DBB" w14:textId="77777777" w:rsidR="00BB35F0" w:rsidRPr="00BB35F0" w:rsidRDefault="00BB35F0" w:rsidP="00BB35F0">
      <w:pPr>
        <w:pStyle w:val="Heading3"/>
        <w:numPr>
          <w:ilvl w:val="0"/>
          <w:numId w:val="0"/>
        </w:numPr>
        <w:ind w:left="964" w:hanging="964"/>
      </w:pPr>
      <w:r w:rsidRPr="00BB35F0">
        <w:t xml:space="preserve">Export documentation </w:t>
      </w:r>
    </w:p>
    <w:p w14:paraId="6DEA8331" w14:textId="77777777" w:rsidR="00BB35F0" w:rsidRPr="00BB35F0" w:rsidRDefault="00BB35F0" w:rsidP="00BB35F0">
      <w:r w:rsidRPr="00BB35F0">
        <w:t xml:space="preserve">NEXDOC gives you the ability to: </w:t>
      </w:r>
    </w:p>
    <w:p w14:paraId="58B7DAD9" w14:textId="705B4B20" w:rsidR="00BB35F0" w:rsidRPr="00BB35F0" w:rsidRDefault="00BB35F0" w:rsidP="00BB35F0">
      <w:pPr>
        <w:pStyle w:val="ListBullet"/>
      </w:pPr>
      <w:r w:rsidRPr="00BB35F0">
        <w:t>communicate wit</w:t>
      </w:r>
      <w:r>
        <w:t>h the department via the system</w:t>
      </w:r>
    </w:p>
    <w:p w14:paraId="20538DFA" w14:textId="56E7023B" w:rsidR="00BB35F0" w:rsidRPr="00BB35F0" w:rsidRDefault="00BB35F0" w:rsidP="00BB35F0">
      <w:pPr>
        <w:pStyle w:val="ListBullet"/>
      </w:pPr>
      <w:r w:rsidRPr="00BB35F0">
        <w:t>automate more of the information within your request for export</w:t>
      </w:r>
      <w:r>
        <w:t xml:space="preserve"> documentation to reduce errors</w:t>
      </w:r>
    </w:p>
    <w:p w14:paraId="407A6CD0" w14:textId="250F1894" w:rsidR="00BB35F0" w:rsidRPr="00BB35F0" w:rsidRDefault="00BB35F0" w:rsidP="00BB35F0">
      <w:pPr>
        <w:pStyle w:val="ListBullet"/>
      </w:pPr>
      <w:r w:rsidRPr="00BB35F0">
        <w:t>attach supportin</w:t>
      </w:r>
      <w:r>
        <w:t>g documentation to your request</w:t>
      </w:r>
    </w:p>
    <w:p w14:paraId="33AD3BDC" w14:textId="4D29499F" w:rsidR="00BB35F0" w:rsidRDefault="00BB35F0" w:rsidP="00BB35F0">
      <w:pPr>
        <w:pStyle w:val="ListBullet"/>
      </w:pPr>
      <w:proofErr w:type="gramStart"/>
      <w:r w:rsidRPr="00BB35F0">
        <w:t>preview</w:t>
      </w:r>
      <w:proofErr w:type="gramEnd"/>
      <w:r w:rsidRPr="00BB35F0">
        <w:t xml:space="preserve"> your</w:t>
      </w:r>
      <w:r>
        <w:t xml:space="preserve"> certification before printing.</w:t>
      </w:r>
    </w:p>
    <w:p w14:paraId="72E78E02" w14:textId="77777777" w:rsidR="00BB35F0" w:rsidRPr="00BB35F0" w:rsidRDefault="00BB35F0" w:rsidP="00BB35F0">
      <w:pPr>
        <w:pStyle w:val="Heading3"/>
        <w:numPr>
          <w:ilvl w:val="0"/>
          <w:numId w:val="0"/>
        </w:numPr>
        <w:ind w:left="964" w:hanging="964"/>
      </w:pPr>
      <w:r w:rsidRPr="00BB35F0">
        <w:t xml:space="preserve">Licences and registrations </w:t>
      </w:r>
    </w:p>
    <w:p w14:paraId="383FE7F3" w14:textId="2927F61C" w:rsidR="00BB35F0" w:rsidRPr="00BB35F0" w:rsidRDefault="00BB35F0" w:rsidP="00BB35F0">
      <w:r w:rsidRPr="00BB35F0">
        <w:t>When it comes to licenses and regis</w:t>
      </w:r>
      <w:r>
        <w:t xml:space="preserve">trations, NEXDOC will </w:t>
      </w:r>
      <w:r w:rsidR="00C62CBB">
        <w:t>provide the ability to</w:t>
      </w:r>
      <w:r>
        <w:t>:</w:t>
      </w:r>
    </w:p>
    <w:p w14:paraId="06B22D9F" w14:textId="103C7A30" w:rsidR="00BB35F0" w:rsidRPr="00BB35F0" w:rsidRDefault="00BB35F0" w:rsidP="00BB35F0">
      <w:pPr>
        <w:pStyle w:val="ListBullet"/>
      </w:pPr>
      <w:r w:rsidRPr="00BB35F0">
        <w:t>apply for export licences and est</w:t>
      </w:r>
      <w:r>
        <w:t>ablishment registrations online</w:t>
      </w:r>
    </w:p>
    <w:p w14:paraId="7C8CE627" w14:textId="29F82D58" w:rsidR="00BB35F0" w:rsidRPr="00BB35F0" w:rsidRDefault="00BB35F0" w:rsidP="00BB35F0">
      <w:pPr>
        <w:pStyle w:val="ListBullet"/>
      </w:pPr>
      <w:proofErr w:type="gramStart"/>
      <w:r w:rsidRPr="00BB35F0">
        <w:t>view</w:t>
      </w:r>
      <w:proofErr w:type="gramEnd"/>
      <w:r w:rsidRPr="00BB35F0">
        <w:t xml:space="preserve"> and manage your exporter an</w:t>
      </w:r>
      <w:r>
        <w:t>d establishment details online.</w:t>
      </w:r>
    </w:p>
    <w:p w14:paraId="283B5335" w14:textId="0F66A162" w:rsidR="00BB35F0" w:rsidRPr="00BB35F0" w:rsidRDefault="00BB35F0" w:rsidP="00BB35F0">
      <w:pPr>
        <w:pStyle w:val="Heading3"/>
        <w:numPr>
          <w:ilvl w:val="0"/>
          <w:numId w:val="0"/>
        </w:numPr>
        <w:ind w:left="964" w:hanging="964"/>
      </w:pPr>
      <w:r>
        <w:t>Software</w:t>
      </w:r>
    </w:p>
    <w:p w14:paraId="06F3E4AF" w14:textId="70E0F016" w:rsidR="00BB35F0" w:rsidRDefault="00BB35F0" w:rsidP="00BB35F0">
      <w:r w:rsidRPr="00BB35F0">
        <w:t>Transmission methods with software will be faster and more interactive, it will also offer the ability to pre-validate your documentation before submission (where available, spe</w:t>
      </w:r>
      <w:r w:rsidR="00520B47">
        <w:t>ak with your software provider).</w:t>
      </w:r>
    </w:p>
    <w:p w14:paraId="5E6B1483" w14:textId="77777777" w:rsidR="00C62CBB" w:rsidRDefault="00C62CBB" w:rsidP="00C62CBB">
      <w:r>
        <w:t>The department continues to work closely with third party software providers.</w:t>
      </w:r>
    </w:p>
    <w:p w14:paraId="12B77224" w14:textId="4CFEBBE8" w:rsidR="00C62CBB" w:rsidRPr="00BB35F0" w:rsidRDefault="00C62CBB" w:rsidP="00C62CBB">
      <w:r>
        <w:t>It is important that you also work closely with your software provider to ensure that your system needs are met, and you are well positioned to commence using NEXDOC.</w:t>
      </w:r>
    </w:p>
    <w:p w14:paraId="5598CB8A" w14:textId="19208970" w:rsidR="00BB35F0" w:rsidRPr="00BB35F0" w:rsidRDefault="00520B47" w:rsidP="00520B47">
      <w:pPr>
        <w:pStyle w:val="Heading2"/>
        <w:numPr>
          <w:ilvl w:val="0"/>
          <w:numId w:val="0"/>
        </w:numPr>
        <w:ind w:left="720" w:hanging="720"/>
      </w:pPr>
      <w:r>
        <w:t>Stay informed</w:t>
      </w:r>
    </w:p>
    <w:p w14:paraId="61C54F4A" w14:textId="4BC7E976" w:rsidR="00BB35F0" w:rsidRPr="00BB35F0" w:rsidRDefault="00BB35F0" w:rsidP="00BB35F0">
      <w:r w:rsidRPr="00BB35F0">
        <w:t>Project updates will continue to be published to the we</w:t>
      </w:r>
      <w:r w:rsidR="00520B47">
        <w:t>bsite as they become available.</w:t>
      </w:r>
    </w:p>
    <w:p w14:paraId="697FA1C6" w14:textId="64BA7AE4" w:rsidR="00BB35F0" w:rsidRPr="00BB35F0" w:rsidRDefault="00BB35F0" w:rsidP="00BB35F0">
      <w:r w:rsidRPr="00BB35F0">
        <w:t xml:space="preserve">Visit </w:t>
      </w:r>
      <w:hyperlink r:id="rId16" w:history="1">
        <w:r w:rsidR="00520B47" w:rsidRPr="00CE6F1D">
          <w:rPr>
            <w:rStyle w:val="Hyperlink"/>
          </w:rPr>
          <w:t>agriculture.gov.au/NEXDOC</w:t>
        </w:r>
      </w:hyperlink>
    </w:p>
    <w:p w14:paraId="45EC5D5D" w14:textId="7C3977ED" w:rsidR="00520B47" w:rsidRPr="00520B47" w:rsidRDefault="00BB35F0" w:rsidP="00520B47">
      <w:r w:rsidRPr="00BB35F0">
        <w:t xml:space="preserve">Alternatively email your questions to </w:t>
      </w:r>
      <w:hyperlink r:id="rId17" w:history="1">
        <w:r w:rsidR="00520B47" w:rsidRPr="00CE6F1D">
          <w:rPr>
            <w:rStyle w:val="Hyperlink"/>
          </w:rPr>
          <w:t>EnhancedTraceabilityProject@agriculture.gov.au</w:t>
        </w:r>
      </w:hyperlink>
    </w:p>
    <w:sectPr w:rsidR="00520B47" w:rsidRPr="00520B47" w:rsidSect="00554D29">
      <w:headerReference w:type="default" r:id="rId18"/>
      <w:headerReference w:type="first" r:id="rId19"/>
      <w:pgSz w:w="11906" w:h="16838"/>
      <w:pgMar w:top="1418" w:right="1418" w:bottom="1418" w:left="1418" w:header="567" w:footer="283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70AD0" w14:textId="77777777" w:rsidR="00A602A8" w:rsidRDefault="00A602A8">
      <w:r>
        <w:separator/>
      </w:r>
    </w:p>
    <w:p w14:paraId="30070AD1" w14:textId="77777777" w:rsidR="00A602A8" w:rsidRDefault="00A602A8"/>
    <w:p w14:paraId="30070AD2" w14:textId="77777777" w:rsidR="00A602A8" w:rsidRDefault="00A602A8"/>
  </w:endnote>
  <w:endnote w:type="continuationSeparator" w:id="0">
    <w:p w14:paraId="30070AD3" w14:textId="77777777" w:rsidR="00A602A8" w:rsidRDefault="00A602A8">
      <w:r>
        <w:continuationSeparator/>
      </w:r>
    </w:p>
    <w:p w14:paraId="30070AD4" w14:textId="77777777" w:rsidR="00A602A8" w:rsidRDefault="00A602A8"/>
    <w:p w14:paraId="30070AD5" w14:textId="77777777" w:rsidR="00A602A8" w:rsidRDefault="00A602A8"/>
  </w:endnote>
  <w:endnote w:type="continuationNotice" w:id="1">
    <w:p w14:paraId="30070AD6" w14:textId="77777777" w:rsidR="00A602A8" w:rsidRDefault="00A602A8">
      <w:pPr>
        <w:pStyle w:val="Footer"/>
      </w:pPr>
    </w:p>
    <w:p w14:paraId="30070AD7" w14:textId="77777777" w:rsidR="00A602A8" w:rsidRDefault="00A602A8"/>
    <w:p w14:paraId="30070AD8" w14:textId="77777777" w:rsidR="00A602A8" w:rsidRDefault="00A602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70AC7" w14:textId="77777777" w:rsidR="00A602A8" w:rsidRDefault="00A602A8">
      <w:r>
        <w:separator/>
      </w:r>
    </w:p>
    <w:p w14:paraId="30070AC8" w14:textId="77777777" w:rsidR="00A602A8" w:rsidRDefault="00A602A8"/>
    <w:p w14:paraId="30070AC9" w14:textId="77777777" w:rsidR="00A602A8" w:rsidRDefault="00A602A8"/>
  </w:footnote>
  <w:footnote w:type="continuationSeparator" w:id="0">
    <w:p w14:paraId="30070ACA" w14:textId="77777777" w:rsidR="00A602A8" w:rsidRDefault="00A602A8">
      <w:r>
        <w:continuationSeparator/>
      </w:r>
    </w:p>
    <w:p w14:paraId="30070ACB" w14:textId="77777777" w:rsidR="00A602A8" w:rsidRDefault="00A602A8"/>
    <w:p w14:paraId="30070ACC" w14:textId="77777777" w:rsidR="00A602A8" w:rsidRDefault="00A602A8"/>
  </w:footnote>
  <w:footnote w:type="continuationNotice" w:id="1">
    <w:p w14:paraId="30070ACD" w14:textId="77777777" w:rsidR="00A602A8" w:rsidRDefault="00A602A8">
      <w:pPr>
        <w:pStyle w:val="Footer"/>
      </w:pPr>
    </w:p>
    <w:p w14:paraId="30070ACE" w14:textId="77777777" w:rsidR="00A602A8" w:rsidRDefault="00A602A8"/>
    <w:p w14:paraId="30070ACF" w14:textId="77777777" w:rsidR="00A602A8" w:rsidRDefault="00A602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32EE1" w14:textId="113C64A8" w:rsidR="00A602A8" w:rsidRDefault="00A602A8">
    <w:pPr>
      <w:pStyle w:val="Header"/>
    </w:pPr>
    <w:r>
      <w:t>NEXDOC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9D6EB" w14:textId="67A9540E" w:rsidR="00A602A8" w:rsidRDefault="0033048A" w:rsidP="00554D29">
    <w:pPr>
      <w:pStyle w:val="Header"/>
      <w:jc w:val="left"/>
    </w:pPr>
    <w:r>
      <w:rPr>
        <w:noProof/>
        <w:lang w:eastAsia="en-AU"/>
      </w:rPr>
      <w:pict w14:anchorId="478A6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7.8pt;height:70.2pt">
          <v:imagedata r:id="rId1" o:title="DAWE-inline-black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7F27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6A1D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2C6B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8A08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7FE7D78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C63221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06AC108F"/>
    <w:multiLevelType w:val="hybridMultilevel"/>
    <w:tmpl w:val="F89FE7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196B606F"/>
    <w:multiLevelType w:val="hybridMultilevel"/>
    <w:tmpl w:val="E0560262"/>
    <w:lvl w:ilvl="0" w:tplc="B9FA63B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71580"/>
    <w:multiLevelType w:val="hybridMultilevel"/>
    <w:tmpl w:val="16AAE240"/>
    <w:lvl w:ilvl="0" w:tplc="A9884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328D5"/>
    <w:multiLevelType w:val="multilevel"/>
    <w:tmpl w:val="BE78A4F8"/>
    <w:numStyleLink w:val="Numberlist"/>
  </w:abstractNum>
  <w:abstractNum w:abstractNumId="12" w15:restartNumberingAfterBreak="0">
    <w:nsid w:val="21E20078"/>
    <w:multiLevelType w:val="multilevel"/>
    <w:tmpl w:val="F36C17E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B103637"/>
    <w:multiLevelType w:val="multilevel"/>
    <w:tmpl w:val="BE78A4F8"/>
    <w:numStyleLink w:val="Numberlist"/>
  </w:abstractNum>
  <w:abstractNum w:abstractNumId="14" w15:restartNumberingAfterBreak="0">
    <w:nsid w:val="394A15FE"/>
    <w:multiLevelType w:val="multilevel"/>
    <w:tmpl w:val="F36C17E8"/>
    <w:numStyleLink w:val="Headinglist"/>
  </w:abstractNum>
  <w:abstractNum w:abstractNumId="15" w15:restartNumberingAfterBreak="0">
    <w:nsid w:val="414F4729"/>
    <w:multiLevelType w:val="multilevel"/>
    <w:tmpl w:val="A0241B28"/>
    <w:numStyleLink w:val="List1"/>
  </w:abstractNum>
  <w:abstractNum w:abstractNumId="16" w15:restartNumberingAfterBreak="0">
    <w:nsid w:val="486800B4"/>
    <w:multiLevelType w:val="multilevel"/>
    <w:tmpl w:val="A0241B28"/>
    <w:numStyleLink w:val="List1"/>
  </w:abstractNum>
  <w:abstractNum w:abstractNumId="17" w15:restartNumberingAfterBreak="0">
    <w:nsid w:val="48DE2E4A"/>
    <w:multiLevelType w:val="hybridMultilevel"/>
    <w:tmpl w:val="B7086130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159DC"/>
    <w:multiLevelType w:val="multilevel"/>
    <w:tmpl w:val="BE78A4F8"/>
    <w:numStyleLink w:val="Numberlist"/>
  </w:abstractNum>
  <w:abstractNum w:abstractNumId="19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0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2" w15:restartNumberingAfterBreak="0">
    <w:nsid w:val="673C320E"/>
    <w:multiLevelType w:val="hybridMultilevel"/>
    <w:tmpl w:val="DDE3CD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C10A1"/>
    <w:multiLevelType w:val="multilevel"/>
    <w:tmpl w:val="BE78A4F8"/>
    <w:numStyleLink w:val="Numberlist"/>
  </w:abstractNum>
  <w:abstractNum w:abstractNumId="25" w15:restartNumberingAfterBreak="0">
    <w:nsid w:val="6F676FC6"/>
    <w:multiLevelType w:val="hybridMultilevel"/>
    <w:tmpl w:val="52CECA3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33934B7"/>
    <w:multiLevelType w:val="multilevel"/>
    <w:tmpl w:val="A0241B28"/>
    <w:numStyleLink w:val="List1"/>
  </w:abstractNum>
  <w:num w:numId="1">
    <w:abstractNumId w:val="6"/>
  </w:num>
  <w:num w:numId="2">
    <w:abstractNumId w:val="16"/>
  </w:num>
  <w:num w:numId="3">
    <w:abstractNumId w:val="17"/>
  </w:num>
  <w:num w:numId="4">
    <w:abstractNumId w:val="9"/>
  </w:num>
  <w:num w:numId="5">
    <w:abstractNumId w:val="20"/>
  </w:num>
  <w:num w:numId="6">
    <w:abstractNumId w:val="21"/>
  </w:num>
  <w:num w:numId="7">
    <w:abstractNumId w:val="8"/>
  </w:num>
  <w:num w:numId="8">
    <w:abstractNumId w:val="12"/>
  </w:num>
  <w:num w:numId="9">
    <w:abstractNumId w:val="14"/>
  </w:num>
  <w:num w:numId="10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0"/>
  </w:num>
  <w:num w:numId="16">
    <w:abstractNumId w:val="19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"/>
  </w:num>
  <w:num w:numId="20">
    <w:abstractNumId w:val="0"/>
  </w:num>
  <w:num w:numId="21">
    <w:abstractNumId w:val="13"/>
  </w:num>
  <w:num w:numId="22">
    <w:abstractNumId w:val="18"/>
  </w:num>
  <w:num w:numId="23">
    <w:abstractNumId w:val="24"/>
  </w:num>
  <w:num w:numId="24">
    <w:abstractNumId w:val="11"/>
  </w:num>
  <w:num w:numId="25">
    <w:abstractNumId w:val="15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7"/>
  </w:num>
  <w:num w:numId="29">
    <w:abstractNumId w:val="22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4B"/>
    <w:rsid w:val="0033048A"/>
    <w:rsid w:val="00520B47"/>
    <w:rsid w:val="00554D29"/>
    <w:rsid w:val="009B1631"/>
    <w:rsid w:val="00A240DE"/>
    <w:rsid w:val="00A3704B"/>
    <w:rsid w:val="00A56C86"/>
    <w:rsid w:val="00A602A8"/>
    <w:rsid w:val="00B60FCD"/>
    <w:rsid w:val="00BB35F0"/>
    <w:rsid w:val="00C62CBB"/>
    <w:rsid w:val="00DE2C6B"/>
    <w:rsid w:val="00E0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300707C1"/>
  <w15:docId w15:val="{FA3EAC4F-E184-4D40-BF44-78414F3E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554D29"/>
    <w:pPr>
      <w:keepNext/>
      <w:keepLines/>
      <w:numPr>
        <w:numId w:val="9"/>
      </w:numPr>
      <w:spacing w:after="240" w:line="240" w:lineRule="auto"/>
      <w:outlineLvl w:val="1"/>
    </w:pPr>
    <w:rPr>
      <w:rFonts w:ascii="Calibri" w:eastAsiaTheme="minorEastAsia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numPr>
        <w:ilvl w:val="1"/>
        <w:numId w:val="9"/>
      </w:numPr>
      <w:outlineLvl w:val="2"/>
    </w:pPr>
    <w:rPr>
      <w:rFonts w:ascii="Calibri" w:eastAsia="Times New Roman" w:hAnsi="Calibri"/>
      <w:b/>
      <w:bCs/>
      <w:sz w:val="36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numPr>
        <w:ilvl w:val="2"/>
        <w:numId w:val="9"/>
      </w:numPr>
      <w:outlineLvl w:val="3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554D29"/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3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/>
    </w:pPr>
    <w:rPr>
      <w:b w:val="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Cs/>
      <w:color w:val="000000"/>
      <w:spacing w:val="5"/>
      <w:kern w:val="28"/>
      <w:sz w:val="56"/>
      <w:szCs w:val="56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8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pPr>
      <w:spacing w:after="720"/>
    </w:p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">
    <w:name w:val="Table Bullet"/>
    <w:basedOn w:val="TableText"/>
    <w:uiPriority w:val="15"/>
    <w:qFormat/>
    <w:pPr>
      <w:numPr>
        <w:numId w:val="4"/>
      </w:numPr>
      <w:ind w:left="284" w:hanging="284"/>
    </w:p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pPr>
      <w:spacing w:before="120" w:after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aps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eastAsia="Calibri"/>
      <w:color w:val="000000" w:themeColor="text1"/>
      <w:sz w:val="18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554D2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XDOC.Helpdesk@agriculture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foodexportdocumentation@agriculture.gov.au" TargetMode="External"/><Relationship Id="rId17" Type="http://schemas.openxmlformats.org/officeDocument/2006/relationships/hyperlink" Target="mailto:EnhancedTraceabilityProject@agriculture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griculture.gov.au/NEXDO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NEXDOC@agriculture.gov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riculture.gov.au/export/certification/nexdo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onath%20alakananda\Downloads\Standard-report-template-with-numbered-heading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Props1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94F638-9D9B-4B40-92B1-67E375B1C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CAD33-3B39-4665-A5E6-666D035120E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DFA775-01E9-4EC0-AD85-95465F69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Standard-report-template-with-numbered-headings (1).dotx</Template>
  <TotalTime>2</TotalTime>
  <Pages>3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NEXDOC is coming</vt:lpstr>
    </vt:vector>
  </TitlesOfParts>
  <Company>Department of Agriculture Fisheries &amp; Forestry</Company>
  <LinksUpToDate>false</LinksUpToDate>
  <CharactersWithSpaces>3434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NEXDOC is coming</dc:title>
  <dc:creator>Department of Agriculture and Water Resources</dc:creator>
  <cp:lastModifiedBy>Mundy - Mears, Lizz</cp:lastModifiedBy>
  <cp:revision>3</cp:revision>
  <cp:lastPrinted>2013-10-18T05:59:00Z</cp:lastPrinted>
  <dcterms:created xsi:type="dcterms:W3CDTF">2020-04-22T00:02:00Z</dcterms:created>
  <dcterms:modified xsi:type="dcterms:W3CDTF">2020-04-22T22:58:00Z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0x01010078F6B24EF29B14488A4D3E054F39A21B</vt:lpwstr>
  </property>
</Properties>
</file>