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128F" w14:textId="090CCBB0" w:rsidR="00771788" w:rsidRPr="005B71A6" w:rsidRDefault="00F85669" w:rsidP="00F85669">
      <w:pPr>
        <w:pStyle w:val="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</w:tabs>
        <w:spacing w:line="240" w:lineRule="auto"/>
        <w:rPr>
          <w:rFonts w:asciiTheme="minorHAnsi" w:hAnsiTheme="minorHAnsi"/>
          <w:i/>
          <w:iCs/>
          <w:sz w:val="22"/>
          <w:szCs w:val="22"/>
        </w:rPr>
      </w:pPr>
      <w:r w:rsidRPr="005B71A6">
        <w:rPr>
          <w:rFonts w:asciiTheme="minorHAnsi" w:hAnsiTheme="minorHAnsi"/>
          <w:i/>
          <w:iCs/>
          <w:sz w:val="22"/>
          <w:szCs w:val="22"/>
        </w:rPr>
        <w:t xml:space="preserve">The National Halon Bank (NHB) is a Commonwealth owned facility operated by 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>A</w:t>
      </w:r>
      <w:r w:rsidR="004725D6" w:rsidRPr="005B71A6">
        <w:rPr>
          <w:rFonts w:asciiTheme="minorHAnsi" w:hAnsiTheme="minorHAnsi" w:cs="Arial"/>
          <w:i/>
          <w:iCs/>
          <w:sz w:val="22"/>
          <w:szCs w:val="22"/>
        </w:rPr>
        <w:noBreakHyphen/>
      </w:r>
      <w:r w:rsidRPr="005B71A6">
        <w:rPr>
          <w:rFonts w:asciiTheme="minorHAnsi" w:hAnsiTheme="minorHAnsi" w:cs="Arial"/>
          <w:i/>
          <w:iCs/>
          <w:sz w:val="22"/>
          <w:szCs w:val="22"/>
        </w:rPr>
        <w:t>G</w:t>
      </w:r>
      <w:r w:rsidR="00AF4CC5" w:rsidRPr="005B71A6">
        <w:rPr>
          <w:rFonts w:asciiTheme="minorHAnsi" w:hAnsiTheme="minorHAnsi" w:cs="Arial"/>
          <w:i/>
          <w:iCs/>
          <w:sz w:val="22"/>
          <w:szCs w:val="22"/>
        </w:rPr>
        <w:t>as</w:t>
      </w:r>
      <w:r w:rsidR="004725D6" w:rsidRPr="005B71A6">
        <w:rPr>
          <w:rFonts w:asciiTheme="minorHAnsi" w:hAnsiTheme="minorHAnsi" w:cs="Arial"/>
          <w:i/>
          <w:iCs/>
          <w:sz w:val="22"/>
          <w:szCs w:val="22"/>
        </w:rPr>
        <w:t> </w:t>
      </w:r>
      <w:r w:rsidR="00737C86" w:rsidRPr="005B71A6">
        <w:rPr>
          <w:rFonts w:asciiTheme="minorHAnsi" w:hAnsiTheme="minorHAnsi" w:cs="Arial"/>
          <w:i/>
          <w:iCs/>
          <w:sz w:val="22"/>
          <w:szCs w:val="22"/>
        </w:rPr>
        <w:t>Australia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 xml:space="preserve"> Pty Ltd (A-G</w:t>
      </w:r>
      <w:r w:rsidR="00AF4CC5" w:rsidRPr="005B71A6">
        <w:rPr>
          <w:rFonts w:asciiTheme="minorHAnsi" w:hAnsiTheme="minorHAnsi" w:cs="Arial"/>
          <w:i/>
          <w:iCs/>
          <w:sz w:val="22"/>
          <w:szCs w:val="22"/>
        </w:rPr>
        <w:t>as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 xml:space="preserve">), </w:t>
      </w:r>
      <w:r w:rsidR="002F4FD4" w:rsidRPr="005B71A6">
        <w:rPr>
          <w:rFonts w:asciiTheme="minorHAnsi" w:hAnsiTheme="minorHAnsi"/>
          <w:i/>
          <w:iCs/>
          <w:sz w:val="22"/>
          <w:szCs w:val="22"/>
        </w:rPr>
        <w:t xml:space="preserve">under a Management Agreement </w:t>
      </w:r>
      <w:r w:rsidR="002F4FD4" w:rsidRPr="005B71A6">
        <w:rPr>
          <w:rFonts w:asciiTheme="minorHAnsi" w:hAnsiTheme="minorHAnsi" w:cs="Arial"/>
          <w:i/>
          <w:iCs/>
          <w:sz w:val="22"/>
          <w:szCs w:val="22"/>
        </w:rPr>
        <w:t>with</w:t>
      </w:r>
      <w:r w:rsidR="00737C86" w:rsidRPr="005B71A6">
        <w:rPr>
          <w:rFonts w:asciiTheme="minorHAnsi" w:hAnsiTheme="minorHAnsi" w:cs="Arial"/>
          <w:i/>
          <w:iCs/>
          <w:sz w:val="22"/>
          <w:szCs w:val="22"/>
        </w:rPr>
        <w:t xml:space="preserve"> the </w:t>
      </w:r>
      <w:r w:rsidRPr="005B71A6">
        <w:rPr>
          <w:rFonts w:asciiTheme="minorHAnsi" w:hAnsiTheme="minorHAnsi"/>
          <w:i/>
          <w:iCs/>
          <w:snapToGrid w:val="0"/>
          <w:sz w:val="22"/>
          <w:szCs w:val="22"/>
        </w:rPr>
        <w:t xml:space="preserve">Department of </w:t>
      </w:r>
      <w:r w:rsidR="00AF4CC5" w:rsidRPr="005B71A6">
        <w:rPr>
          <w:rFonts w:asciiTheme="minorHAnsi" w:hAnsiTheme="minorHAnsi"/>
          <w:i/>
          <w:iCs/>
          <w:snapToGrid w:val="0"/>
          <w:sz w:val="22"/>
          <w:szCs w:val="22"/>
        </w:rPr>
        <w:t xml:space="preserve">Agriculture, Water and the </w:t>
      </w:r>
      <w:r w:rsidRPr="005B71A6">
        <w:rPr>
          <w:rFonts w:asciiTheme="minorHAnsi" w:hAnsiTheme="minorHAnsi"/>
          <w:i/>
          <w:iCs/>
          <w:snapToGrid w:val="0"/>
          <w:sz w:val="22"/>
          <w:szCs w:val="22"/>
        </w:rPr>
        <w:t>Environment</w:t>
      </w:r>
      <w:r w:rsidR="0086603C" w:rsidRPr="005B71A6">
        <w:rPr>
          <w:rFonts w:asciiTheme="minorHAnsi" w:hAnsiTheme="minorHAnsi"/>
          <w:i/>
          <w:iCs/>
          <w:snapToGrid w:val="0"/>
          <w:sz w:val="22"/>
          <w:szCs w:val="22"/>
        </w:rPr>
        <w:t xml:space="preserve"> </w:t>
      </w:r>
      <w:r w:rsidR="00657DD0" w:rsidRPr="005B71A6">
        <w:rPr>
          <w:rFonts w:asciiTheme="minorHAnsi" w:hAnsiTheme="minorHAnsi"/>
          <w:i/>
          <w:iCs/>
          <w:snapToGrid w:val="0"/>
          <w:sz w:val="22"/>
          <w:szCs w:val="22"/>
        </w:rPr>
        <w:t>(the Department)</w:t>
      </w:r>
      <w:r w:rsidRPr="005B71A6">
        <w:rPr>
          <w:rFonts w:asciiTheme="minorHAnsi" w:hAnsiTheme="minorHAnsi"/>
          <w:i/>
          <w:iCs/>
          <w:sz w:val="22"/>
          <w:szCs w:val="22"/>
        </w:rPr>
        <w:t>.</w:t>
      </w:r>
      <w:r w:rsidR="008B4EAC" w:rsidRPr="005B71A6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771788" w:rsidRPr="005B71A6">
        <w:rPr>
          <w:rFonts w:asciiTheme="minorHAnsi" w:hAnsiTheme="minorHAnsi"/>
          <w:i/>
          <w:iCs/>
          <w:sz w:val="22"/>
          <w:szCs w:val="22"/>
        </w:rPr>
        <w:t xml:space="preserve">As described in the </w:t>
      </w:r>
      <w:r w:rsidR="00771788" w:rsidRPr="005B71A6">
        <w:rPr>
          <w:rFonts w:asciiTheme="minorHAnsi" w:hAnsiTheme="minorHAnsi" w:cs="Arial"/>
          <w:i/>
          <w:iCs/>
          <w:sz w:val="22"/>
          <w:szCs w:val="22"/>
        </w:rPr>
        <w:t>Australian Halon Management Strategy, t</w:t>
      </w:r>
      <w:r w:rsidR="002F4FD4" w:rsidRPr="005B71A6">
        <w:rPr>
          <w:rFonts w:asciiTheme="minorHAnsi" w:hAnsiTheme="minorHAnsi"/>
          <w:i/>
          <w:iCs/>
          <w:sz w:val="22"/>
          <w:szCs w:val="22"/>
        </w:rPr>
        <w:t xml:space="preserve">he NHB was established to assist Australia meet its </w:t>
      </w:r>
      <w:r w:rsidR="00771788" w:rsidRPr="005B71A6">
        <w:rPr>
          <w:rFonts w:asciiTheme="minorHAnsi" w:hAnsiTheme="minorHAnsi"/>
          <w:i/>
          <w:iCs/>
          <w:sz w:val="22"/>
          <w:szCs w:val="22"/>
        </w:rPr>
        <w:t xml:space="preserve">obligations under the Montreal Protocol on Substances that Deplete the Ozone Layer. </w:t>
      </w:r>
    </w:p>
    <w:p w14:paraId="722000F3" w14:textId="77777777" w:rsidR="00771788" w:rsidRPr="005B71A6" w:rsidRDefault="00771788" w:rsidP="00F85669">
      <w:pPr>
        <w:pStyle w:val="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</w:tabs>
        <w:spacing w:line="240" w:lineRule="auto"/>
        <w:rPr>
          <w:rFonts w:asciiTheme="minorHAnsi" w:hAnsiTheme="minorHAnsi"/>
          <w:i/>
          <w:iCs/>
          <w:sz w:val="22"/>
          <w:szCs w:val="22"/>
        </w:rPr>
      </w:pPr>
    </w:p>
    <w:p w14:paraId="10CC1067" w14:textId="6AB44622" w:rsidR="00F85669" w:rsidRPr="005B71A6" w:rsidRDefault="00771788" w:rsidP="00F85669">
      <w:pPr>
        <w:pStyle w:val="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</w:tabs>
        <w:spacing w:line="240" w:lineRule="auto"/>
        <w:rPr>
          <w:rFonts w:asciiTheme="minorHAnsi" w:hAnsiTheme="minorHAnsi"/>
          <w:i/>
          <w:iCs/>
          <w:sz w:val="22"/>
          <w:szCs w:val="22"/>
        </w:rPr>
      </w:pPr>
      <w:r w:rsidRPr="005B71A6">
        <w:rPr>
          <w:rFonts w:asciiTheme="minorHAnsi" w:hAnsiTheme="minorHAnsi" w:cs="Arial"/>
          <w:i/>
          <w:iCs/>
          <w:sz w:val="22"/>
          <w:szCs w:val="22"/>
        </w:rPr>
        <w:t>The Department has established an Environmental Management System (EMS) based</w:t>
      </w:r>
      <w:r w:rsidR="00A01031" w:rsidRPr="005B71A6">
        <w:rPr>
          <w:rFonts w:asciiTheme="minorHAnsi" w:hAnsiTheme="minorHAnsi" w:cs="Arial"/>
          <w:i/>
          <w:iCs/>
          <w:sz w:val="22"/>
          <w:szCs w:val="22"/>
        </w:rPr>
        <w:t xml:space="preserve"> on International Standard 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>ISO 14001:2015</w:t>
      </w:r>
      <w:r w:rsidR="00577897" w:rsidRPr="005B71A6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657DD0" w:rsidRPr="005B71A6">
        <w:rPr>
          <w:rFonts w:asciiTheme="minorHAnsi" w:hAnsiTheme="minorHAnsi" w:cs="Arial"/>
          <w:i/>
          <w:iCs/>
          <w:sz w:val="22"/>
          <w:szCs w:val="22"/>
        </w:rPr>
        <w:t>to guide</w:t>
      </w:r>
      <w:r w:rsidR="00577897" w:rsidRPr="005B71A6">
        <w:rPr>
          <w:rFonts w:asciiTheme="minorHAnsi" w:hAnsiTheme="minorHAnsi" w:cs="Arial"/>
          <w:i/>
          <w:iCs/>
          <w:sz w:val="22"/>
          <w:szCs w:val="22"/>
        </w:rPr>
        <w:t xml:space="preserve"> the operation of the NHB. </w:t>
      </w:r>
      <w:r w:rsidR="005261D5" w:rsidRPr="005B71A6">
        <w:rPr>
          <w:rFonts w:asciiTheme="minorHAnsi" w:hAnsiTheme="minorHAnsi" w:cs="Arial"/>
          <w:i/>
          <w:iCs/>
          <w:sz w:val="22"/>
          <w:szCs w:val="22"/>
        </w:rPr>
        <w:t xml:space="preserve">This </w:t>
      </w:r>
      <w:r w:rsidR="00D745CF" w:rsidRPr="005B71A6">
        <w:rPr>
          <w:rFonts w:asciiTheme="minorHAnsi" w:hAnsiTheme="minorHAnsi" w:cs="Arial"/>
          <w:i/>
          <w:iCs/>
          <w:sz w:val="22"/>
          <w:szCs w:val="22"/>
        </w:rPr>
        <w:t>E</w:t>
      </w:r>
      <w:r w:rsidR="000415CC" w:rsidRPr="005B71A6">
        <w:rPr>
          <w:rFonts w:asciiTheme="minorHAnsi" w:hAnsiTheme="minorHAnsi" w:cs="Arial"/>
          <w:i/>
          <w:iCs/>
          <w:sz w:val="22"/>
          <w:szCs w:val="22"/>
        </w:rPr>
        <w:t xml:space="preserve">nvironmental </w:t>
      </w:r>
      <w:r w:rsidR="00D745CF" w:rsidRPr="005B71A6">
        <w:rPr>
          <w:rFonts w:asciiTheme="minorHAnsi" w:hAnsiTheme="minorHAnsi" w:cs="Arial"/>
          <w:i/>
          <w:iCs/>
          <w:sz w:val="22"/>
          <w:szCs w:val="22"/>
        </w:rPr>
        <w:t>P</w:t>
      </w:r>
      <w:r w:rsidR="000415CC" w:rsidRPr="005B71A6">
        <w:rPr>
          <w:rFonts w:asciiTheme="minorHAnsi" w:hAnsiTheme="minorHAnsi" w:cs="Arial"/>
          <w:i/>
          <w:iCs/>
          <w:sz w:val="22"/>
          <w:szCs w:val="22"/>
        </w:rPr>
        <w:t xml:space="preserve">olicy </w:t>
      </w:r>
      <w:r w:rsidR="00657DD0" w:rsidRPr="005B71A6">
        <w:rPr>
          <w:rFonts w:asciiTheme="minorHAnsi" w:hAnsiTheme="minorHAnsi" w:cs="Arial"/>
          <w:i/>
          <w:iCs/>
          <w:sz w:val="22"/>
          <w:szCs w:val="22"/>
        </w:rPr>
        <w:t>forms part of the requirements for the EMS.</w:t>
      </w:r>
    </w:p>
    <w:p w14:paraId="7F9E0A31" w14:textId="77777777" w:rsidR="008C2996" w:rsidRPr="005B71A6" w:rsidRDefault="008C2996" w:rsidP="00304157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6CFA04A4" w14:textId="35532880" w:rsidR="0030468C" w:rsidRPr="005B71A6" w:rsidRDefault="001E37AB" w:rsidP="00584D23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5B71A6">
        <w:rPr>
          <w:rFonts w:asciiTheme="minorHAnsi" w:hAnsiTheme="minorHAnsi" w:cs="Arial"/>
          <w:i/>
          <w:iCs/>
          <w:sz w:val="22"/>
          <w:szCs w:val="22"/>
        </w:rPr>
        <w:t>T</w:t>
      </w:r>
      <w:r w:rsidR="00CB5D2E" w:rsidRPr="005B71A6">
        <w:rPr>
          <w:rFonts w:asciiTheme="minorHAnsi" w:hAnsiTheme="minorHAnsi" w:cs="Arial"/>
          <w:i/>
          <w:iCs/>
          <w:sz w:val="22"/>
          <w:szCs w:val="22"/>
        </w:rPr>
        <w:t>he NHB</w:t>
      </w:r>
      <w:r w:rsidR="00C33740" w:rsidRPr="005B71A6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E7716E" w:rsidRPr="005B71A6">
        <w:rPr>
          <w:rFonts w:asciiTheme="minorHAnsi" w:hAnsiTheme="minorHAnsi" w:cs="Arial"/>
          <w:i/>
          <w:iCs/>
          <w:sz w:val="22"/>
          <w:szCs w:val="22"/>
        </w:rPr>
        <w:t xml:space="preserve">is </w:t>
      </w:r>
      <w:r w:rsidR="00C33740" w:rsidRPr="005B71A6">
        <w:rPr>
          <w:rFonts w:asciiTheme="minorHAnsi" w:hAnsiTheme="minorHAnsi" w:cs="Arial"/>
          <w:i/>
          <w:iCs/>
          <w:sz w:val="22"/>
          <w:szCs w:val="22"/>
        </w:rPr>
        <w:t>the only facility of its kind in the southern hemisphere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>. Through its operations</w:t>
      </w:r>
      <w:r w:rsidR="009A7982" w:rsidRPr="005B71A6">
        <w:rPr>
          <w:rFonts w:asciiTheme="minorHAnsi" w:hAnsiTheme="minorHAnsi" w:cs="Arial"/>
          <w:i/>
          <w:iCs/>
          <w:sz w:val="22"/>
          <w:szCs w:val="22"/>
        </w:rPr>
        <w:t>,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737C86" w:rsidRPr="005B71A6">
        <w:rPr>
          <w:rFonts w:asciiTheme="minorHAnsi" w:hAnsiTheme="minorHAnsi" w:cs="Arial"/>
          <w:i/>
          <w:iCs/>
          <w:sz w:val="22"/>
          <w:szCs w:val="22"/>
        </w:rPr>
        <w:t xml:space="preserve">the </w:t>
      </w:r>
      <w:r w:rsidR="00657DD0" w:rsidRPr="005B71A6">
        <w:rPr>
          <w:rFonts w:asciiTheme="minorHAnsi" w:hAnsiTheme="minorHAnsi" w:cs="Arial"/>
          <w:i/>
          <w:iCs/>
          <w:sz w:val="22"/>
          <w:szCs w:val="22"/>
        </w:rPr>
        <w:t>Department</w:t>
      </w:r>
      <w:r w:rsidR="00161D16" w:rsidRPr="005B71A6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B5D2E" w:rsidRPr="005B71A6">
        <w:rPr>
          <w:rFonts w:asciiTheme="minorHAnsi" w:hAnsiTheme="minorHAnsi" w:cs="Arial"/>
          <w:i/>
          <w:iCs/>
          <w:sz w:val="22"/>
          <w:szCs w:val="22"/>
        </w:rPr>
        <w:t xml:space="preserve">is providing international leadership in the management of Ozone Depleting Substances </w:t>
      </w:r>
      <w:r w:rsidR="009A7982" w:rsidRPr="005B71A6">
        <w:rPr>
          <w:rFonts w:asciiTheme="minorHAnsi" w:hAnsiTheme="minorHAnsi" w:cs="Arial"/>
          <w:i/>
          <w:iCs/>
          <w:sz w:val="22"/>
          <w:szCs w:val="22"/>
        </w:rPr>
        <w:t>and Synthetic Greenhouse Gases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>,</w:t>
      </w:r>
      <w:r w:rsidR="0030468C" w:rsidRPr="005B71A6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0D1E63" w:rsidRPr="005B71A6">
        <w:rPr>
          <w:rFonts w:asciiTheme="minorHAnsi" w:hAnsiTheme="minorHAnsi" w:cs="Arial"/>
          <w:i/>
          <w:iCs/>
          <w:sz w:val="22"/>
          <w:szCs w:val="22"/>
        </w:rPr>
        <w:t>predominantly halons</w:t>
      </w:r>
      <w:r w:rsidR="009A7982" w:rsidRPr="005B71A6">
        <w:rPr>
          <w:rFonts w:asciiTheme="minorHAnsi" w:hAnsiTheme="minorHAnsi" w:cs="Arial"/>
          <w:i/>
          <w:iCs/>
          <w:sz w:val="22"/>
          <w:szCs w:val="22"/>
        </w:rPr>
        <w:t>,</w:t>
      </w:r>
      <w:r w:rsidR="000D1E63" w:rsidRPr="005B71A6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0468C" w:rsidRPr="005B71A6">
        <w:rPr>
          <w:rFonts w:asciiTheme="minorHAnsi" w:hAnsiTheme="minorHAnsi" w:cs="Arial"/>
          <w:i/>
          <w:iCs/>
          <w:sz w:val="22"/>
          <w:szCs w:val="22"/>
        </w:rPr>
        <w:t>by pro</w:t>
      </w:r>
      <w:r w:rsidR="00CB5D2E" w:rsidRPr="005B71A6">
        <w:rPr>
          <w:rFonts w:asciiTheme="minorHAnsi" w:hAnsiTheme="minorHAnsi" w:cs="Arial"/>
          <w:i/>
          <w:iCs/>
          <w:sz w:val="22"/>
          <w:szCs w:val="22"/>
        </w:rPr>
        <w:t>vid</w:t>
      </w:r>
      <w:r w:rsidR="0030468C" w:rsidRPr="005B71A6">
        <w:rPr>
          <w:rFonts w:asciiTheme="minorHAnsi" w:hAnsiTheme="minorHAnsi" w:cs="Arial"/>
          <w:i/>
          <w:iCs/>
          <w:sz w:val="22"/>
          <w:szCs w:val="22"/>
        </w:rPr>
        <w:t>ing</w:t>
      </w:r>
      <w:r w:rsidR="00CB5D2E" w:rsidRPr="005B71A6">
        <w:rPr>
          <w:rFonts w:asciiTheme="minorHAnsi" w:hAnsiTheme="minorHAnsi" w:cs="Arial"/>
          <w:i/>
          <w:iCs/>
          <w:sz w:val="22"/>
          <w:szCs w:val="22"/>
        </w:rPr>
        <w:t xml:space="preserve"> services to customers in Australia and overseas</w:t>
      </w:r>
      <w:r w:rsidR="000D1E63" w:rsidRPr="005B71A6">
        <w:rPr>
          <w:rFonts w:asciiTheme="minorHAnsi" w:hAnsiTheme="minorHAnsi" w:cs="Arial"/>
          <w:i/>
          <w:iCs/>
          <w:sz w:val="22"/>
          <w:szCs w:val="22"/>
        </w:rPr>
        <w:t>.</w:t>
      </w:r>
    </w:p>
    <w:p w14:paraId="4E90F7BF" w14:textId="77777777" w:rsidR="008C2996" w:rsidRPr="005B71A6" w:rsidRDefault="008C2996" w:rsidP="00584D23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2A7D3115" w14:textId="33277F06" w:rsidR="00CB5D2E" w:rsidRPr="005B71A6" w:rsidRDefault="008C2996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5B71A6">
        <w:rPr>
          <w:rFonts w:asciiTheme="minorHAnsi" w:hAnsiTheme="minorHAnsi" w:cs="Arial"/>
          <w:i/>
          <w:iCs/>
          <w:sz w:val="22"/>
          <w:szCs w:val="22"/>
        </w:rPr>
        <w:t xml:space="preserve">The range of services provided by </w:t>
      </w:r>
      <w:r w:rsidR="00552DD7" w:rsidRPr="005B71A6">
        <w:rPr>
          <w:rFonts w:asciiTheme="minorHAnsi" w:hAnsiTheme="minorHAnsi" w:cs="Arial"/>
          <w:i/>
          <w:iCs/>
          <w:sz w:val="22"/>
          <w:szCs w:val="22"/>
        </w:rPr>
        <w:t xml:space="preserve">the </w:t>
      </w:r>
      <w:r w:rsidR="000D1E63" w:rsidRPr="005B71A6">
        <w:rPr>
          <w:rFonts w:asciiTheme="minorHAnsi" w:hAnsiTheme="minorHAnsi" w:cs="Arial"/>
          <w:i/>
          <w:iCs/>
          <w:sz w:val="22"/>
          <w:szCs w:val="22"/>
        </w:rPr>
        <w:t xml:space="preserve">NHB 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>include</w:t>
      </w:r>
      <w:r w:rsidR="009E1623" w:rsidRPr="005B71A6">
        <w:rPr>
          <w:rFonts w:asciiTheme="minorHAnsi" w:hAnsiTheme="minorHAnsi" w:cs="Arial"/>
          <w:i/>
          <w:iCs/>
          <w:sz w:val="22"/>
          <w:szCs w:val="22"/>
        </w:rPr>
        <w:t>s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 xml:space="preserve"> recovery</w:t>
      </w:r>
      <w:r w:rsidR="00A3718A" w:rsidRPr="005B71A6">
        <w:rPr>
          <w:rFonts w:asciiTheme="minorHAnsi" w:hAnsiTheme="minorHAnsi" w:cs="Arial"/>
          <w:i/>
          <w:iCs/>
          <w:sz w:val="22"/>
          <w:szCs w:val="22"/>
        </w:rPr>
        <w:t xml:space="preserve">, </w:t>
      </w:r>
      <w:r w:rsidR="00737C86" w:rsidRPr="005B71A6">
        <w:rPr>
          <w:rFonts w:asciiTheme="minorHAnsi" w:hAnsiTheme="minorHAnsi" w:cs="Arial"/>
          <w:i/>
          <w:iCs/>
          <w:sz w:val="22"/>
          <w:szCs w:val="22"/>
        </w:rPr>
        <w:t xml:space="preserve">recycling, 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>reclamation</w:t>
      </w:r>
      <w:r w:rsidR="00F84BE6" w:rsidRPr="005B71A6">
        <w:rPr>
          <w:rFonts w:asciiTheme="minorHAnsi" w:hAnsiTheme="minorHAnsi" w:cs="Arial"/>
          <w:i/>
          <w:iCs/>
          <w:sz w:val="22"/>
          <w:szCs w:val="22"/>
        </w:rPr>
        <w:t>,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 xml:space="preserve"> storage</w:t>
      </w:r>
      <w:r w:rsidR="00F84BE6" w:rsidRPr="005B71A6">
        <w:rPr>
          <w:rFonts w:asciiTheme="minorHAnsi" w:hAnsiTheme="minorHAnsi" w:cs="Arial"/>
          <w:i/>
          <w:iCs/>
          <w:sz w:val="22"/>
          <w:szCs w:val="22"/>
        </w:rPr>
        <w:t xml:space="preserve">, disposal </w:t>
      </w:r>
      <w:r w:rsidR="000D1E63" w:rsidRPr="005B71A6">
        <w:rPr>
          <w:rFonts w:asciiTheme="minorHAnsi" w:hAnsiTheme="minorHAnsi" w:cs="Arial"/>
          <w:i/>
          <w:iCs/>
          <w:sz w:val="22"/>
          <w:szCs w:val="22"/>
        </w:rPr>
        <w:t xml:space="preserve">and </w:t>
      </w:r>
      <w:r w:rsidR="00657F48" w:rsidRPr="005B71A6">
        <w:rPr>
          <w:rFonts w:asciiTheme="minorHAnsi" w:hAnsiTheme="minorHAnsi" w:cs="Arial"/>
          <w:i/>
          <w:iCs/>
          <w:sz w:val="22"/>
          <w:szCs w:val="22"/>
        </w:rPr>
        <w:t xml:space="preserve">making halon available </w:t>
      </w:r>
      <w:r w:rsidR="00737C86" w:rsidRPr="005B71A6">
        <w:rPr>
          <w:rFonts w:asciiTheme="minorHAnsi" w:hAnsiTheme="minorHAnsi" w:cs="Arial"/>
          <w:i/>
          <w:iCs/>
          <w:sz w:val="22"/>
          <w:szCs w:val="22"/>
        </w:rPr>
        <w:t>for essential use purpose</w:t>
      </w:r>
      <w:r w:rsidR="005D4B24" w:rsidRPr="005B71A6">
        <w:rPr>
          <w:rFonts w:asciiTheme="minorHAnsi" w:hAnsiTheme="minorHAnsi" w:cs="Arial"/>
          <w:i/>
          <w:iCs/>
          <w:sz w:val="22"/>
          <w:szCs w:val="22"/>
        </w:rPr>
        <w:t>s</w:t>
      </w:r>
      <w:r w:rsidR="00657F48" w:rsidRPr="005B71A6">
        <w:rPr>
          <w:rFonts w:asciiTheme="minorHAnsi" w:hAnsiTheme="minorHAnsi" w:cs="Arial"/>
          <w:i/>
          <w:iCs/>
          <w:sz w:val="22"/>
          <w:szCs w:val="22"/>
        </w:rPr>
        <w:t xml:space="preserve"> (maritime, aviation &amp; defence industries)</w:t>
      </w:r>
      <w:r w:rsidR="00A3718A" w:rsidRPr="005B71A6">
        <w:rPr>
          <w:rFonts w:asciiTheme="minorHAnsi" w:hAnsiTheme="minorHAnsi" w:cs="Arial"/>
          <w:i/>
          <w:iCs/>
          <w:sz w:val="22"/>
          <w:szCs w:val="22"/>
        </w:rPr>
        <w:t>.</w:t>
      </w:r>
    </w:p>
    <w:p w14:paraId="1FD0AC2D" w14:textId="77777777" w:rsidR="00CB5D2E" w:rsidRPr="005B71A6" w:rsidRDefault="00CB5D2E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236A0102" w14:textId="2037B9BD" w:rsidR="00CB5D2E" w:rsidRPr="005B71A6" w:rsidRDefault="00CB5D2E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proofErr w:type="gramStart"/>
      <w:r w:rsidRPr="005B71A6">
        <w:rPr>
          <w:rFonts w:asciiTheme="minorHAnsi" w:hAnsiTheme="minorHAnsi" w:cs="Arial"/>
          <w:i/>
          <w:iCs/>
          <w:sz w:val="22"/>
          <w:szCs w:val="22"/>
        </w:rPr>
        <w:t>In</w:t>
      </w:r>
      <w:r w:rsidR="00F04014" w:rsidRPr="005B71A6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>order to</w:t>
      </w:r>
      <w:proofErr w:type="gramEnd"/>
      <w:r w:rsidRPr="005B71A6">
        <w:rPr>
          <w:rFonts w:asciiTheme="minorHAnsi" w:hAnsiTheme="minorHAnsi" w:cs="Arial"/>
          <w:i/>
          <w:iCs/>
          <w:sz w:val="22"/>
          <w:szCs w:val="22"/>
        </w:rPr>
        <w:t xml:space="preserve"> maintain</w:t>
      </w:r>
      <w:r w:rsidR="00856490" w:rsidRPr="005B71A6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 xml:space="preserve">its operations to </w:t>
      </w:r>
      <w:r w:rsidR="00637952" w:rsidRPr="005B71A6">
        <w:rPr>
          <w:rFonts w:asciiTheme="minorHAnsi" w:hAnsiTheme="minorHAnsi" w:cs="Arial"/>
          <w:i/>
          <w:iCs/>
          <w:sz w:val="22"/>
          <w:szCs w:val="22"/>
        </w:rPr>
        <w:t>this standard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 xml:space="preserve">, </w:t>
      </w:r>
      <w:r w:rsidR="009E1623" w:rsidRPr="005B71A6">
        <w:rPr>
          <w:rFonts w:asciiTheme="minorHAnsi" w:hAnsiTheme="minorHAnsi" w:cs="Arial"/>
          <w:i/>
          <w:iCs/>
          <w:sz w:val="22"/>
          <w:szCs w:val="22"/>
        </w:rPr>
        <w:t xml:space="preserve">the NHB and </w:t>
      </w:r>
      <w:r w:rsidR="00A20B28" w:rsidRPr="005B71A6">
        <w:rPr>
          <w:rFonts w:asciiTheme="minorHAnsi" w:hAnsiTheme="minorHAnsi" w:cs="Arial"/>
          <w:i/>
          <w:iCs/>
          <w:sz w:val="22"/>
          <w:szCs w:val="22"/>
        </w:rPr>
        <w:t>A-G</w:t>
      </w:r>
      <w:r w:rsidR="00AF4CC5" w:rsidRPr="005B71A6">
        <w:rPr>
          <w:rFonts w:asciiTheme="minorHAnsi" w:hAnsiTheme="minorHAnsi" w:cs="Arial"/>
          <w:i/>
          <w:iCs/>
          <w:sz w:val="22"/>
          <w:szCs w:val="22"/>
        </w:rPr>
        <w:t>as</w:t>
      </w:r>
      <w:r w:rsidR="009E1623" w:rsidRPr="005B71A6">
        <w:rPr>
          <w:rFonts w:asciiTheme="minorHAnsi" w:hAnsiTheme="minorHAnsi" w:cs="Arial"/>
          <w:i/>
          <w:iCs/>
          <w:sz w:val="22"/>
          <w:szCs w:val="22"/>
        </w:rPr>
        <w:t xml:space="preserve"> as its manager,</w:t>
      </w:r>
      <w:r w:rsidR="00161D16" w:rsidRPr="005B71A6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D72481" w:rsidRPr="005B71A6">
        <w:rPr>
          <w:rFonts w:asciiTheme="minorHAnsi" w:hAnsiTheme="minorHAnsi" w:cs="Arial"/>
          <w:i/>
          <w:iCs/>
          <w:sz w:val="22"/>
          <w:szCs w:val="22"/>
        </w:rPr>
        <w:t>ha</w:t>
      </w:r>
      <w:r w:rsidR="009E1623" w:rsidRPr="005B71A6">
        <w:rPr>
          <w:rFonts w:asciiTheme="minorHAnsi" w:hAnsiTheme="minorHAnsi" w:cs="Arial"/>
          <w:i/>
          <w:iCs/>
          <w:sz w:val="22"/>
          <w:szCs w:val="22"/>
        </w:rPr>
        <w:t>ve</w:t>
      </w:r>
      <w:r w:rsidR="00D72481" w:rsidRPr="005B71A6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E32447" w:rsidRPr="005B71A6">
        <w:rPr>
          <w:rFonts w:asciiTheme="minorHAnsi" w:hAnsiTheme="minorHAnsi" w:cs="Arial"/>
          <w:i/>
          <w:iCs/>
          <w:sz w:val="22"/>
          <w:szCs w:val="22"/>
        </w:rPr>
        <w:t xml:space="preserve">made the following 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 xml:space="preserve">environmental </w:t>
      </w:r>
      <w:r w:rsidR="009A66B9" w:rsidRPr="005B71A6">
        <w:rPr>
          <w:rFonts w:asciiTheme="minorHAnsi" w:hAnsiTheme="minorHAnsi" w:cs="Arial"/>
          <w:i/>
          <w:iCs/>
          <w:sz w:val="22"/>
          <w:szCs w:val="22"/>
        </w:rPr>
        <w:t>commitments</w:t>
      </w:r>
      <w:r w:rsidR="00E32447" w:rsidRPr="005B71A6">
        <w:rPr>
          <w:rFonts w:asciiTheme="minorHAnsi" w:hAnsiTheme="minorHAnsi" w:cs="Arial"/>
          <w:i/>
          <w:iCs/>
          <w:sz w:val="22"/>
          <w:szCs w:val="22"/>
        </w:rPr>
        <w:t xml:space="preserve"> for </w:t>
      </w:r>
      <w:r w:rsidR="00D72481" w:rsidRPr="005B71A6">
        <w:rPr>
          <w:rFonts w:asciiTheme="minorHAnsi" w:hAnsiTheme="minorHAnsi" w:cs="Arial"/>
          <w:i/>
          <w:iCs/>
          <w:sz w:val="22"/>
          <w:szCs w:val="22"/>
        </w:rPr>
        <w:t xml:space="preserve">its operations at </w:t>
      </w:r>
      <w:r w:rsidR="00552DD7" w:rsidRPr="005B71A6">
        <w:rPr>
          <w:rFonts w:asciiTheme="minorHAnsi" w:hAnsiTheme="minorHAnsi" w:cs="Arial"/>
          <w:i/>
          <w:iCs/>
          <w:sz w:val="22"/>
          <w:szCs w:val="22"/>
        </w:rPr>
        <w:t xml:space="preserve">the </w:t>
      </w:r>
      <w:r w:rsidR="00E32447" w:rsidRPr="005B71A6">
        <w:rPr>
          <w:rFonts w:asciiTheme="minorHAnsi" w:hAnsiTheme="minorHAnsi" w:cs="Arial"/>
          <w:i/>
          <w:iCs/>
          <w:sz w:val="22"/>
          <w:szCs w:val="22"/>
        </w:rPr>
        <w:t>NHB</w:t>
      </w:r>
      <w:r w:rsidRPr="005B71A6">
        <w:rPr>
          <w:rFonts w:asciiTheme="minorHAnsi" w:hAnsiTheme="minorHAnsi" w:cs="Arial"/>
          <w:i/>
          <w:iCs/>
          <w:sz w:val="22"/>
          <w:szCs w:val="22"/>
        </w:rPr>
        <w:t>:</w:t>
      </w:r>
    </w:p>
    <w:p w14:paraId="34B56838" w14:textId="77777777" w:rsidR="002818DF" w:rsidRPr="005B71A6" w:rsidRDefault="002818DF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2E6BF28E" w14:textId="77777777" w:rsidR="00E5276C" w:rsidRPr="005B71A6" w:rsidRDefault="00B031F1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5B71A6">
        <w:rPr>
          <w:rFonts w:asciiTheme="minorHAnsi" w:hAnsiTheme="minorHAnsi" w:cs="Arial"/>
          <w:i/>
          <w:iCs/>
          <w:sz w:val="22"/>
          <w:szCs w:val="22"/>
        </w:rPr>
        <w:t>C</w:t>
      </w:r>
      <w:r w:rsidR="00E5276C" w:rsidRPr="005B71A6">
        <w:rPr>
          <w:rFonts w:asciiTheme="minorHAnsi" w:hAnsiTheme="minorHAnsi" w:cs="Arial"/>
          <w:i/>
          <w:iCs/>
          <w:sz w:val="22"/>
          <w:szCs w:val="22"/>
        </w:rPr>
        <w:t>ontrolling and minimising negative environmental impacts</w:t>
      </w:r>
    </w:p>
    <w:p w14:paraId="7E44ECA0" w14:textId="77777777" w:rsidR="00D72481" w:rsidRPr="005B71A6" w:rsidRDefault="00D72481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5B71A6">
        <w:rPr>
          <w:rFonts w:asciiTheme="minorHAnsi" w:hAnsiTheme="minorHAnsi" w:cs="Arial"/>
          <w:i/>
          <w:iCs/>
          <w:sz w:val="22"/>
          <w:szCs w:val="22"/>
        </w:rPr>
        <w:t>Continual environmental improvement</w:t>
      </w:r>
    </w:p>
    <w:p w14:paraId="3536BB6C" w14:textId="2813C0A0" w:rsidR="00637952" w:rsidRPr="005B71A6" w:rsidRDefault="00637952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5B71A6">
        <w:rPr>
          <w:rFonts w:asciiTheme="minorHAnsi" w:hAnsiTheme="minorHAnsi" w:cs="Arial"/>
          <w:i/>
          <w:iCs/>
          <w:sz w:val="22"/>
          <w:szCs w:val="22"/>
        </w:rPr>
        <w:t>Preventing and/or minimising pollution</w:t>
      </w:r>
      <w:r w:rsidR="00657DD0" w:rsidRPr="005B71A6">
        <w:rPr>
          <w:rFonts w:asciiTheme="minorHAnsi" w:hAnsiTheme="minorHAnsi" w:cs="Arial"/>
          <w:i/>
          <w:iCs/>
          <w:sz w:val="22"/>
          <w:szCs w:val="22"/>
        </w:rPr>
        <w:t xml:space="preserve"> and emissions</w:t>
      </w:r>
    </w:p>
    <w:p w14:paraId="0FC0FD79" w14:textId="77777777" w:rsidR="00746ED0" w:rsidRPr="005B71A6" w:rsidRDefault="00B031F1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5B71A6">
        <w:rPr>
          <w:rFonts w:asciiTheme="minorHAnsi" w:hAnsiTheme="minorHAnsi" w:cs="Arial"/>
          <w:i/>
          <w:iCs/>
          <w:sz w:val="22"/>
          <w:szCs w:val="22"/>
        </w:rPr>
        <w:t>C</w:t>
      </w:r>
      <w:r w:rsidR="00E5276C" w:rsidRPr="005B71A6">
        <w:rPr>
          <w:rFonts w:asciiTheme="minorHAnsi" w:hAnsiTheme="minorHAnsi" w:cs="Arial"/>
          <w:i/>
          <w:iCs/>
          <w:sz w:val="22"/>
          <w:szCs w:val="22"/>
        </w:rPr>
        <w:t>ontinual monitoring and evaluati</w:t>
      </w:r>
      <w:r w:rsidR="00637952" w:rsidRPr="005B71A6">
        <w:rPr>
          <w:rFonts w:asciiTheme="minorHAnsi" w:hAnsiTheme="minorHAnsi" w:cs="Arial"/>
          <w:i/>
          <w:iCs/>
          <w:sz w:val="22"/>
          <w:szCs w:val="22"/>
        </w:rPr>
        <w:t>on of</w:t>
      </w:r>
      <w:r w:rsidR="00E5276C" w:rsidRPr="005B71A6">
        <w:rPr>
          <w:rFonts w:asciiTheme="minorHAnsi" w:hAnsiTheme="minorHAnsi" w:cs="Arial"/>
          <w:i/>
          <w:iCs/>
          <w:sz w:val="22"/>
          <w:szCs w:val="22"/>
        </w:rPr>
        <w:t xml:space="preserve"> environmental performance </w:t>
      </w:r>
    </w:p>
    <w:p w14:paraId="79C8B942" w14:textId="168F3881" w:rsidR="00E5276C" w:rsidRPr="00800A80" w:rsidRDefault="00B031F1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5B71A6">
        <w:rPr>
          <w:rFonts w:asciiTheme="minorHAnsi" w:hAnsiTheme="minorHAnsi" w:cs="Arial"/>
          <w:i/>
          <w:iCs/>
          <w:sz w:val="22"/>
          <w:szCs w:val="22"/>
        </w:rPr>
        <w:t>C</w:t>
      </w:r>
      <w:r w:rsidR="00E5276C" w:rsidRPr="005B71A6">
        <w:rPr>
          <w:rFonts w:asciiTheme="minorHAnsi" w:hAnsiTheme="minorHAnsi" w:cs="Arial"/>
          <w:i/>
          <w:iCs/>
          <w:sz w:val="22"/>
          <w:szCs w:val="22"/>
        </w:rPr>
        <w:t xml:space="preserve">omplying with </w:t>
      </w:r>
      <w:r w:rsidR="00E5276C" w:rsidRPr="008C7B89">
        <w:rPr>
          <w:rFonts w:asciiTheme="minorHAnsi" w:hAnsiTheme="minorHAnsi" w:cs="Arial"/>
          <w:i/>
          <w:iCs/>
          <w:sz w:val="22"/>
          <w:szCs w:val="22"/>
        </w:rPr>
        <w:t>regulatory obli</w:t>
      </w:r>
      <w:r w:rsidR="00F466A5" w:rsidRPr="008C7B89">
        <w:rPr>
          <w:rFonts w:asciiTheme="minorHAnsi" w:hAnsiTheme="minorHAnsi" w:cs="Arial"/>
          <w:i/>
          <w:iCs/>
          <w:sz w:val="22"/>
          <w:szCs w:val="22"/>
        </w:rPr>
        <w:t>gations</w:t>
      </w:r>
      <w:r w:rsidR="00903BCF" w:rsidRPr="008C7B89">
        <w:rPr>
          <w:rFonts w:asciiTheme="minorHAnsi" w:hAnsiTheme="minorHAnsi" w:cs="Arial"/>
          <w:i/>
          <w:iCs/>
          <w:sz w:val="22"/>
          <w:szCs w:val="22"/>
        </w:rPr>
        <w:t>,</w:t>
      </w:r>
      <w:r w:rsidR="00903BCF" w:rsidRPr="005B71A6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F466A5" w:rsidRPr="005B71A6">
        <w:rPr>
          <w:rFonts w:asciiTheme="minorHAnsi" w:hAnsiTheme="minorHAnsi" w:cs="Arial"/>
          <w:i/>
          <w:iCs/>
          <w:sz w:val="22"/>
          <w:szCs w:val="22"/>
        </w:rPr>
        <w:t xml:space="preserve">other </w:t>
      </w:r>
      <w:r w:rsidR="00657DD0" w:rsidRPr="005B71A6">
        <w:rPr>
          <w:rFonts w:asciiTheme="minorHAnsi" w:hAnsiTheme="minorHAnsi" w:cs="Arial"/>
          <w:i/>
          <w:iCs/>
          <w:sz w:val="22"/>
          <w:szCs w:val="22"/>
        </w:rPr>
        <w:t xml:space="preserve">environmental </w:t>
      </w:r>
      <w:r w:rsidR="005B71A6" w:rsidRPr="005B71A6">
        <w:rPr>
          <w:rFonts w:asciiTheme="minorHAnsi" w:hAnsiTheme="minorHAnsi" w:cs="Arial"/>
          <w:i/>
          <w:iCs/>
          <w:sz w:val="22"/>
          <w:szCs w:val="22"/>
        </w:rPr>
        <w:t>requirements</w:t>
      </w:r>
      <w:r w:rsidR="005B71A6" w:rsidRPr="00800A80">
        <w:rPr>
          <w:rFonts w:asciiTheme="minorHAnsi" w:hAnsiTheme="minorHAnsi" w:cs="Arial"/>
          <w:i/>
          <w:iCs/>
          <w:sz w:val="22"/>
          <w:szCs w:val="22"/>
        </w:rPr>
        <w:t>,</w:t>
      </w:r>
      <w:r w:rsidR="00903BCF" w:rsidRPr="00800A80">
        <w:rPr>
          <w:rFonts w:asciiTheme="minorHAnsi" w:hAnsiTheme="minorHAnsi" w:cs="Arial"/>
          <w:i/>
          <w:iCs/>
          <w:sz w:val="22"/>
          <w:szCs w:val="22"/>
        </w:rPr>
        <w:t xml:space="preserve"> and compliance obligations</w:t>
      </w:r>
      <w:r w:rsidR="00DB0121" w:rsidRPr="00800A80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14:paraId="247822EC" w14:textId="77777777" w:rsidR="00637952" w:rsidRPr="00800A80" w:rsidRDefault="00637952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Setting and reviewing environmental objectives and targets</w:t>
      </w:r>
      <w:r w:rsidR="00DB0121" w:rsidRPr="00800A80">
        <w:rPr>
          <w:rFonts w:asciiTheme="minorHAnsi" w:hAnsiTheme="minorHAnsi" w:cs="Arial"/>
          <w:i/>
          <w:iCs/>
          <w:sz w:val="22"/>
          <w:szCs w:val="22"/>
        </w:rPr>
        <w:t xml:space="preserve"> through the use of Environmental Management Programs (EMPs)</w:t>
      </w:r>
    </w:p>
    <w:p w14:paraId="470769B3" w14:textId="1F6A17EC" w:rsidR="002063F1" w:rsidRPr="00800A80" w:rsidRDefault="002063F1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Understanding the needs and expectations of interested parties</w:t>
      </w:r>
    </w:p>
    <w:p w14:paraId="4D307CF3" w14:textId="2EACD272" w:rsidR="0097430B" w:rsidRPr="00800A80" w:rsidRDefault="0097430B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Assess</w:t>
      </w:r>
      <w:r w:rsidR="00657DD0" w:rsidRPr="00800A80">
        <w:rPr>
          <w:rFonts w:asciiTheme="minorHAnsi" w:hAnsiTheme="minorHAnsi" w:cs="Arial"/>
          <w:i/>
          <w:iCs/>
          <w:sz w:val="22"/>
          <w:szCs w:val="22"/>
        </w:rPr>
        <w:t>ing</w:t>
      </w:r>
      <w:r w:rsidRPr="00800A80">
        <w:rPr>
          <w:rFonts w:asciiTheme="minorHAnsi" w:hAnsiTheme="minorHAnsi" w:cs="Arial"/>
          <w:i/>
          <w:iCs/>
          <w:sz w:val="22"/>
          <w:szCs w:val="22"/>
        </w:rPr>
        <w:t xml:space="preserve"> environmental risk and opportunit</w:t>
      </w:r>
      <w:r w:rsidR="00C86833" w:rsidRPr="00800A80">
        <w:rPr>
          <w:rFonts w:asciiTheme="minorHAnsi" w:hAnsiTheme="minorHAnsi" w:cs="Arial"/>
          <w:i/>
          <w:iCs/>
          <w:sz w:val="22"/>
          <w:szCs w:val="22"/>
        </w:rPr>
        <w:t>i</w:t>
      </w:r>
      <w:r w:rsidRPr="00800A80">
        <w:rPr>
          <w:rFonts w:asciiTheme="minorHAnsi" w:hAnsiTheme="minorHAnsi" w:cs="Arial"/>
          <w:i/>
          <w:iCs/>
          <w:sz w:val="22"/>
          <w:szCs w:val="22"/>
        </w:rPr>
        <w:t>es</w:t>
      </w:r>
      <w:r w:rsidR="00EB23F0" w:rsidRPr="00800A80">
        <w:rPr>
          <w:rFonts w:asciiTheme="minorHAnsi" w:hAnsiTheme="minorHAnsi" w:cs="Arial"/>
          <w:i/>
          <w:iCs/>
          <w:sz w:val="22"/>
          <w:szCs w:val="22"/>
        </w:rPr>
        <w:t>.</w:t>
      </w:r>
    </w:p>
    <w:p w14:paraId="2FE07AA6" w14:textId="77777777" w:rsidR="00F466A5" w:rsidRPr="00800A80" w:rsidRDefault="00F466A5">
      <w:pPr>
        <w:numPr>
          <w:ilvl w:val="12"/>
          <w:numId w:val="0"/>
        </w:numPr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616CA5C6" w14:textId="2AF112BD" w:rsidR="00DF6B57" w:rsidRPr="00800A80" w:rsidRDefault="00473108">
      <w:pPr>
        <w:numPr>
          <w:ilvl w:val="12"/>
          <w:numId w:val="0"/>
        </w:num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T</w:t>
      </w:r>
      <w:r w:rsidR="0019083D" w:rsidRPr="00800A80">
        <w:rPr>
          <w:rFonts w:asciiTheme="minorHAnsi" w:hAnsiTheme="minorHAnsi" w:cs="Arial"/>
          <w:i/>
          <w:iCs/>
          <w:sz w:val="22"/>
          <w:szCs w:val="22"/>
        </w:rPr>
        <w:t>he NHB’s ISO 14001 certification</w:t>
      </w:r>
      <w:r w:rsidRPr="00800A80">
        <w:rPr>
          <w:rFonts w:asciiTheme="minorHAnsi" w:hAnsiTheme="minorHAnsi" w:cs="Arial"/>
          <w:i/>
          <w:iCs/>
          <w:sz w:val="22"/>
          <w:szCs w:val="22"/>
        </w:rPr>
        <w:t xml:space="preserve"> is reviewed annually to ensure ongoing</w:t>
      </w:r>
      <w:r w:rsidR="0019083D" w:rsidRPr="00800A80">
        <w:rPr>
          <w:rFonts w:asciiTheme="minorHAnsi" w:hAnsiTheme="minorHAnsi" w:cs="Arial"/>
          <w:i/>
          <w:iCs/>
          <w:sz w:val="22"/>
          <w:szCs w:val="22"/>
        </w:rPr>
        <w:t xml:space="preserve"> compliance. </w:t>
      </w:r>
      <w:r w:rsidR="002B34DF" w:rsidRPr="00800A80">
        <w:rPr>
          <w:rFonts w:asciiTheme="minorHAnsi" w:hAnsiTheme="minorHAnsi" w:cs="Arial"/>
          <w:i/>
          <w:iCs/>
          <w:sz w:val="22"/>
          <w:szCs w:val="22"/>
        </w:rPr>
        <w:t>The NHB’s EMS was re-certified against ISO 14001:2015 for a further three years in</w:t>
      </w:r>
      <w:r w:rsidR="0019083D" w:rsidRPr="00800A80">
        <w:rPr>
          <w:rFonts w:asciiTheme="minorHAnsi" w:hAnsiTheme="minorHAnsi" w:cs="Arial"/>
          <w:i/>
          <w:iCs/>
          <w:sz w:val="22"/>
          <w:szCs w:val="22"/>
        </w:rPr>
        <w:t xml:space="preserve"> 2019</w:t>
      </w:r>
      <w:r w:rsidR="00657DD0" w:rsidRPr="00800A80">
        <w:rPr>
          <w:rFonts w:asciiTheme="minorHAnsi" w:hAnsiTheme="minorHAnsi" w:cs="Arial"/>
          <w:i/>
          <w:iCs/>
          <w:sz w:val="22"/>
          <w:szCs w:val="22"/>
        </w:rPr>
        <w:t>.</w:t>
      </w:r>
    </w:p>
    <w:p w14:paraId="1D5184AB" w14:textId="77777777" w:rsidR="00DF6B57" w:rsidRPr="00800A80" w:rsidRDefault="00DF6B57">
      <w:pPr>
        <w:numPr>
          <w:ilvl w:val="12"/>
          <w:numId w:val="0"/>
        </w:numPr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51CDEDA6" w14:textId="69A4410D" w:rsidR="00F04014" w:rsidRPr="00800A80" w:rsidRDefault="00F466A5">
      <w:pPr>
        <w:numPr>
          <w:ilvl w:val="12"/>
          <w:numId w:val="0"/>
        </w:num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Communicatin</w:t>
      </w:r>
      <w:r w:rsidR="001E37AB" w:rsidRPr="00800A80">
        <w:rPr>
          <w:rFonts w:asciiTheme="minorHAnsi" w:hAnsiTheme="minorHAnsi" w:cs="Arial"/>
          <w:i/>
          <w:iCs/>
          <w:sz w:val="22"/>
          <w:szCs w:val="22"/>
        </w:rPr>
        <w:t>g</w:t>
      </w:r>
      <w:r w:rsidRPr="00800A80">
        <w:rPr>
          <w:rFonts w:asciiTheme="minorHAnsi" w:hAnsiTheme="minorHAnsi" w:cs="Arial"/>
          <w:i/>
          <w:iCs/>
          <w:sz w:val="22"/>
          <w:szCs w:val="22"/>
        </w:rPr>
        <w:t xml:space="preserve"> and implementing</w:t>
      </w:r>
      <w:r w:rsidR="00F04014" w:rsidRPr="00800A8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E32447" w:rsidRPr="00800A80">
        <w:rPr>
          <w:rFonts w:asciiTheme="minorHAnsi" w:hAnsiTheme="minorHAnsi" w:cs="Arial"/>
          <w:i/>
          <w:iCs/>
          <w:sz w:val="22"/>
          <w:szCs w:val="22"/>
        </w:rPr>
        <w:t xml:space="preserve">the </w:t>
      </w:r>
      <w:r w:rsidR="00F04014" w:rsidRPr="00800A80">
        <w:rPr>
          <w:rFonts w:asciiTheme="minorHAnsi" w:hAnsiTheme="minorHAnsi" w:cs="Arial"/>
          <w:i/>
          <w:iCs/>
          <w:sz w:val="22"/>
          <w:szCs w:val="22"/>
        </w:rPr>
        <w:t xml:space="preserve">environmental objectives </w:t>
      </w:r>
      <w:r w:rsidR="00552DD7" w:rsidRPr="00800A80">
        <w:rPr>
          <w:rFonts w:asciiTheme="minorHAnsi" w:hAnsiTheme="minorHAnsi" w:cs="Arial"/>
          <w:i/>
          <w:iCs/>
          <w:sz w:val="22"/>
          <w:szCs w:val="22"/>
        </w:rPr>
        <w:t xml:space="preserve">of the </w:t>
      </w:r>
      <w:r w:rsidR="009932BE" w:rsidRPr="00800A80">
        <w:rPr>
          <w:rFonts w:asciiTheme="minorHAnsi" w:hAnsiTheme="minorHAnsi" w:cs="Arial"/>
          <w:i/>
          <w:iCs/>
          <w:sz w:val="22"/>
          <w:szCs w:val="22"/>
        </w:rPr>
        <w:t xml:space="preserve">NHB </w:t>
      </w:r>
      <w:r w:rsidR="00F04014" w:rsidRPr="00800A80">
        <w:rPr>
          <w:rFonts w:asciiTheme="minorHAnsi" w:hAnsiTheme="minorHAnsi" w:cs="Arial"/>
          <w:i/>
          <w:iCs/>
          <w:sz w:val="22"/>
          <w:szCs w:val="22"/>
        </w:rPr>
        <w:t xml:space="preserve">is paramount to achieving </w:t>
      </w:r>
      <w:r w:rsidR="005B3949" w:rsidRPr="00800A80">
        <w:rPr>
          <w:rFonts w:asciiTheme="minorHAnsi" w:hAnsiTheme="minorHAnsi" w:cs="Arial"/>
          <w:i/>
          <w:iCs/>
          <w:sz w:val="22"/>
          <w:szCs w:val="22"/>
        </w:rPr>
        <w:t xml:space="preserve">positive </w:t>
      </w:r>
      <w:r w:rsidR="00F04014" w:rsidRPr="00800A80">
        <w:rPr>
          <w:rFonts w:asciiTheme="minorHAnsi" w:hAnsiTheme="minorHAnsi" w:cs="Arial"/>
          <w:i/>
          <w:iCs/>
          <w:sz w:val="22"/>
          <w:szCs w:val="22"/>
        </w:rPr>
        <w:t>environmental</w:t>
      </w:r>
      <w:r w:rsidR="000330FA" w:rsidRPr="00800A80">
        <w:rPr>
          <w:rFonts w:asciiTheme="minorHAnsi" w:hAnsiTheme="minorHAnsi" w:cs="Arial"/>
          <w:i/>
          <w:iCs/>
          <w:sz w:val="22"/>
          <w:szCs w:val="22"/>
        </w:rPr>
        <w:t xml:space="preserve"> outcomes</w:t>
      </w:r>
      <w:r w:rsidR="00F04014" w:rsidRPr="00800A80">
        <w:rPr>
          <w:rFonts w:asciiTheme="minorHAnsi" w:hAnsiTheme="minorHAnsi" w:cs="Arial"/>
          <w:i/>
          <w:iCs/>
          <w:sz w:val="22"/>
          <w:szCs w:val="22"/>
        </w:rPr>
        <w:t xml:space="preserve">.  </w:t>
      </w:r>
      <w:r w:rsidR="005B3949" w:rsidRPr="00800A80">
        <w:rPr>
          <w:rFonts w:asciiTheme="minorHAnsi" w:hAnsiTheme="minorHAnsi" w:cs="Arial"/>
          <w:i/>
          <w:iCs/>
          <w:sz w:val="22"/>
          <w:szCs w:val="22"/>
        </w:rPr>
        <w:t>The NHB</w:t>
      </w:r>
      <w:r w:rsidR="000330FA" w:rsidRPr="00800A80">
        <w:rPr>
          <w:rFonts w:asciiTheme="minorHAnsi" w:hAnsiTheme="minorHAnsi" w:cs="Arial"/>
          <w:i/>
          <w:iCs/>
          <w:sz w:val="22"/>
          <w:szCs w:val="22"/>
        </w:rPr>
        <w:t>,</w:t>
      </w:r>
      <w:r w:rsidR="00E045E5" w:rsidRPr="00800A80">
        <w:rPr>
          <w:rFonts w:asciiTheme="minorHAnsi" w:hAnsiTheme="minorHAnsi" w:cs="Arial"/>
          <w:i/>
          <w:iCs/>
          <w:sz w:val="22"/>
          <w:szCs w:val="22"/>
        </w:rPr>
        <w:t xml:space="preserve"> through the Department </w:t>
      </w:r>
      <w:r w:rsidR="005B3949" w:rsidRPr="00800A80">
        <w:rPr>
          <w:rFonts w:asciiTheme="minorHAnsi" w:hAnsiTheme="minorHAnsi" w:cs="Arial"/>
          <w:i/>
          <w:iCs/>
          <w:sz w:val="22"/>
          <w:szCs w:val="22"/>
        </w:rPr>
        <w:t xml:space="preserve">and </w:t>
      </w:r>
      <w:r w:rsidR="00253196" w:rsidRPr="00800A80">
        <w:rPr>
          <w:rFonts w:asciiTheme="minorHAnsi" w:hAnsiTheme="minorHAnsi" w:cs="Arial"/>
          <w:i/>
          <w:iCs/>
          <w:sz w:val="22"/>
          <w:szCs w:val="22"/>
        </w:rPr>
        <w:t>A-G</w:t>
      </w:r>
      <w:r w:rsidR="00AF4CC5" w:rsidRPr="00800A80">
        <w:rPr>
          <w:rFonts w:asciiTheme="minorHAnsi" w:hAnsiTheme="minorHAnsi" w:cs="Arial"/>
          <w:i/>
          <w:iCs/>
          <w:sz w:val="22"/>
          <w:szCs w:val="22"/>
        </w:rPr>
        <w:t>as</w:t>
      </w:r>
      <w:r w:rsidR="000330FA" w:rsidRPr="00800A80">
        <w:rPr>
          <w:rFonts w:asciiTheme="minorHAnsi" w:hAnsiTheme="minorHAnsi" w:cs="Arial"/>
          <w:i/>
          <w:iCs/>
          <w:sz w:val="22"/>
          <w:szCs w:val="22"/>
        </w:rPr>
        <w:t>,</w:t>
      </w:r>
      <w:r w:rsidR="00161D16" w:rsidRPr="00800A8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33740" w:rsidRPr="00800A80">
        <w:rPr>
          <w:rFonts w:asciiTheme="minorHAnsi" w:hAnsiTheme="minorHAnsi" w:cs="Arial"/>
          <w:i/>
          <w:iCs/>
          <w:sz w:val="22"/>
          <w:szCs w:val="22"/>
        </w:rPr>
        <w:t>will achieve t</w:t>
      </w:r>
      <w:r w:rsidR="00F04014" w:rsidRPr="00800A80">
        <w:rPr>
          <w:rFonts w:asciiTheme="minorHAnsi" w:hAnsiTheme="minorHAnsi" w:cs="Arial"/>
          <w:i/>
          <w:iCs/>
          <w:sz w:val="22"/>
          <w:szCs w:val="22"/>
        </w:rPr>
        <w:t xml:space="preserve">his by: </w:t>
      </w:r>
    </w:p>
    <w:p w14:paraId="6422CDBF" w14:textId="77777777" w:rsidR="006A5958" w:rsidRPr="00800A80" w:rsidRDefault="006A5958">
      <w:pPr>
        <w:numPr>
          <w:ilvl w:val="12"/>
          <w:numId w:val="0"/>
        </w:numPr>
        <w:ind w:left="55" w:hanging="55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263C0D6D" w14:textId="24B75E77" w:rsidR="00C33740" w:rsidRPr="00800A80" w:rsidRDefault="006D4F96">
      <w:pPr>
        <w:numPr>
          <w:ilvl w:val="0"/>
          <w:numId w:val="2"/>
        </w:num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Making thi</w:t>
      </w:r>
      <w:r w:rsidR="002B34DF" w:rsidRPr="00800A80">
        <w:rPr>
          <w:rFonts w:asciiTheme="minorHAnsi" w:hAnsiTheme="minorHAnsi" w:cs="Arial"/>
          <w:i/>
          <w:iCs/>
          <w:sz w:val="22"/>
          <w:szCs w:val="22"/>
        </w:rPr>
        <w:t>s policy available to interested parties, including through publication on the Internet</w:t>
      </w:r>
    </w:p>
    <w:p w14:paraId="68DBDDCB" w14:textId="636DD15B" w:rsidR="00C33740" w:rsidRPr="00800A80" w:rsidRDefault="00C33740">
      <w:pPr>
        <w:numPr>
          <w:ilvl w:val="0"/>
          <w:numId w:val="2"/>
        </w:num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C</w:t>
      </w:r>
      <w:r w:rsidR="00F04014" w:rsidRPr="00800A80">
        <w:rPr>
          <w:rFonts w:asciiTheme="minorHAnsi" w:hAnsiTheme="minorHAnsi" w:cs="Arial"/>
          <w:i/>
          <w:iCs/>
          <w:sz w:val="22"/>
          <w:szCs w:val="22"/>
        </w:rPr>
        <w:t xml:space="preserve">ommunicating openly with </w:t>
      </w:r>
      <w:r w:rsidR="00F466A5" w:rsidRPr="00800A80">
        <w:rPr>
          <w:rFonts w:asciiTheme="minorHAnsi" w:hAnsiTheme="minorHAnsi" w:cs="Arial"/>
          <w:i/>
          <w:iCs/>
          <w:sz w:val="22"/>
          <w:szCs w:val="22"/>
        </w:rPr>
        <w:t xml:space="preserve">all </w:t>
      </w:r>
      <w:r w:rsidR="00253196" w:rsidRPr="00800A80">
        <w:rPr>
          <w:rFonts w:asciiTheme="minorHAnsi" w:hAnsiTheme="minorHAnsi" w:cs="Arial"/>
          <w:i/>
          <w:iCs/>
          <w:sz w:val="22"/>
          <w:szCs w:val="22"/>
        </w:rPr>
        <w:t xml:space="preserve">employees </w:t>
      </w:r>
      <w:r w:rsidRPr="00800A80">
        <w:rPr>
          <w:rFonts w:asciiTheme="minorHAnsi" w:hAnsiTheme="minorHAnsi" w:cs="Arial"/>
          <w:i/>
          <w:iCs/>
          <w:sz w:val="22"/>
          <w:szCs w:val="22"/>
        </w:rPr>
        <w:t xml:space="preserve">and </w:t>
      </w:r>
      <w:r w:rsidR="005E1AA6" w:rsidRPr="00800A80">
        <w:rPr>
          <w:rFonts w:asciiTheme="minorHAnsi" w:hAnsiTheme="minorHAnsi" w:cs="Arial"/>
          <w:i/>
          <w:iCs/>
          <w:sz w:val="22"/>
          <w:szCs w:val="22"/>
        </w:rPr>
        <w:t xml:space="preserve">other </w:t>
      </w:r>
      <w:r w:rsidR="00586FAF" w:rsidRPr="00800A80">
        <w:rPr>
          <w:rFonts w:asciiTheme="minorHAnsi" w:hAnsiTheme="minorHAnsi" w:cs="Arial"/>
          <w:i/>
          <w:iCs/>
          <w:sz w:val="22"/>
          <w:szCs w:val="22"/>
        </w:rPr>
        <w:t>interested parties</w:t>
      </w:r>
    </w:p>
    <w:p w14:paraId="55D8B4B9" w14:textId="77777777" w:rsidR="00902037" w:rsidRPr="00800A80" w:rsidRDefault="00B031F1">
      <w:pPr>
        <w:numPr>
          <w:ilvl w:val="0"/>
          <w:numId w:val="2"/>
        </w:num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M</w:t>
      </w:r>
      <w:r w:rsidR="00E5276C" w:rsidRPr="00800A80">
        <w:rPr>
          <w:rFonts w:asciiTheme="minorHAnsi" w:hAnsiTheme="minorHAnsi" w:cs="Arial"/>
          <w:i/>
          <w:iCs/>
          <w:sz w:val="22"/>
          <w:szCs w:val="22"/>
        </w:rPr>
        <w:t xml:space="preserve">aking contractors aware of the </w:t>
      </w:r>
      <w:r w:rsidR="005E1AA6" w:rsidRPr="00800A80">
        <w:rPr>
          <w:rFonts w:asciiTheme="minorHAnsi" w:hAnsiTheme="minorHAnsi" w:cs="Arial"/>
          <w:i/>
          <w:iCs/>
          <w:sz w:val="22"/>
          <w:szCs w:val="22"/>
        </w:rPr>
        <w:t>EMS</w:t>
      </w:r>
      <w:r w:rsidR="00E5276C" w:rsidRPr="00800A80">
        <w:rPr>
          <w:rFonts w:asciiTheme="minorHAnsi" w:hAnsiTheme="minorHAnsi" w:cs="Arial"/>
          <w:i/>
          <w:iCs/>
          <w:sz w:val="22"/>
          <w:szCs w:val="22"/>
        </w:rPr>
        <w:t xml:space="preserve"> and </w:t>
      </w:r>
      <w:r w:rsidR="00746ED0" w:rsidRPr="00800A80">
        <w:rPr>
          <w:rFonts w:asciiTheme="minorHAnsi" w:hAnsiTheme="minorHAnsi" w:cs="Arial"/>
          <w:i/>
          <w:iCs/>
          <w:sz w:val="22"/>
          <w:szCs w:val="22"/>
        </w:rPr>
        <w:t>their obligation</w:t>
      </w:r>
      <w:r w:rsidR="00E5276C" w:rsidRPr="00800A80">
        <w:rPr>
          <w:rFonts w:asciiTheme="minorHAnsi" w:hAnsiTheme="minorHAnsi" w:cs="Arial"/>
          <w:i/>
          <w:iCs/>
          <w:sz w:val="22"/>
          <w:szCs w:val="22"/>
        </w:rPr>
        <w:t xml:space="preserve"> to adhere to this system while operating at the </w:t>
      </w:r>
      <w:r w:rsidR="006D4F96" w:rsidRPr="00800A80">
        <w:rPr>
          <w:rFonts w:asciiTheme="minorHAnsi" w:hAnsiTheme="minorHAnsi" w:cs="Arial"/>
          <w:i/>
          <w:iCs/>
          <w:sz w:val="22"/>
          <w:szCs w:val="22"/>
        </w:rPr>
        <w:t>NHB.</w:t>
      </w:r>
    </w:p>
    <w:p w14:paraId="5C9B83EB" w14:textId="173840E0" w:rsidR="005633DF" w:rsidRDefault="005633DF" w:rsidP="002E5CB1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641D902A" w14:textId="59C31554" w:rsidR="00800A80" w:rsidRPr="00800A80" w:rsidRDefault="00800A80" w:rsidP="002E5CB1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26D4109E" w14:textId="7157A809" w:rsidR="00E56535" w:rsidRPr="00800A80" w:rsidRDefault="00EA230F" w:rsidP="002E5CB1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noProof/>
          <w:sz w:val="22"/>
          <w:szCs w:val="22"/>
        </w:rPr>
        <w:drawing>
          <wp:inline distT="0" distB="0" distL="0" distR="0" wp14:anchorId="4AD64D64" wp14:editId="1A63D35E">
            <wp:extent cx="726017" cy="466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4" t="15385" r="27472" b="45053"/>
                    <a:stretch/>
                  </pic:blipFill>
                  <pic:spPr bwMode="auto">
                    <a:xfrm>
                      <a:off x="0" y="0"/>
                      <a:ext cx="731955" cy="470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0AA4F" w14:textId="5A15B657" w:rsidR="00BA130E" w:rsidRPr="00800A80" w:rsidRDefault="005B71A6" w:rsidP="002E5CB1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Nathan Sibley</w:t>
      </w:r>
    </w:p>
    <w:p w14:paraId="4EB374DC" w14:textId="689DD97F" w:rsidR="00221CDE" w:rsidRPr="00800A80" w:rsidRDefault="00BA130E" w:rsidP="002E5CB1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Director</w:t>
      </w:r>
      <w:r w:rsidR="005B71A6" w:rsidRPr="00800A80">
        <w:rPr>
          <w:rFonts w:asciiTheme="minorHAnsi" w:hAnsiTheme="minorHAnsi" w:cs="Arial"/>
          <w:i/>
          <w:iCs/>
          <w:sz w:val="22"/>
          <w:szCs w:val="22"/>
        </w:rPr>
        <w:t>, Air Quality Policy Section</w:t>
      </w:r>
      <w:r w:rsidRPr="00800A80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14:paraId="47B5AAF2" w14:textId="21B43E03" w:rsidR="005B71A6" w:rsidRPr="00800A80" w:rsidRDefault="005B71A6" w:rsidP="002E5CB1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Atmosphere and Reporting Branch</w:t>
      </w:r>
    </w:p>
    <w:p w14:paraId="66A61235" w14:textId="7D06642D" w:rsidR="00BA130E" w:rsidRPr="00800A80" w:rsidRDefault="00E56535" w:rsidP="002E5CB1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00A80">
        <w:rPr>
          <w:rFonts w:asciiTheme="minorHAnsi" w:hAnsiTheme="minorHAnsi" w:cs="Arial"/>
          <w:i/>
          <w:iCs/>
          <w:sz w:val="22"/>
          <w:szCs w:val="22"/>
        </w:rPr>
        <w:t>Environment Protec</w:t>
      </w:r>
      <w:r w:rsidR="00E045E5" w:rsidRPr="00800A80">
        <w:rPr>
          <w:rFonts w:asciiTheme="minorHAnsi" w:hAnsiTheme="minorHAnsi" w:cs="Arial"/>
          <w:i/>
          <w:iCs/>
          <w:sz w:val="22"/>
          <w:szCs w:val="22"/>
        </w:rPr>
        <w:t>tion</w:t>
      </w:r>
      <w:r w:rsidR="00BA130E" w:rsidRPr="00800A8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9E4BD0" w:rsidRPr="00800A80">
        <w:rPr>
          <w:rFonts w:asciiTheme="minorHAnsi" w:hAnsiTheme="minorHAnsi" w:cs="Arial"/>
          <w:i/>
          <w:iCs/>
          <w:sz w:val="22"/>
          <w:szCs w:val="22"/>
        </w:rPr>
        <w:t>Division</w:t>
      </w:r>
    </w:p>
    <w:sectPr w:rsidR="00BA130E" w:rsidRPr="00800A80" w:rsidSect="002E5CB1">
      <w:headerReference w:type="default" r:id="rId11"/>
      <w:pgSz w:w="11907" w:h="16840" w:code="9"/>
      <w:pgMar w:top="0" w:right="567" w:bottom="567" w:left="709" w:header="720" w:footer="720" w:gutter="0"/>
      <w:pgNumType w:start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66DB" w14:textId="77777777" w:rsidR="00C831FD" w:rsidRDefault="00C831FD">
      <w:r>
        <w:separator/>
      </w:r>
    </w:p>
  </w:endnote>
  <w:endnote w:type="continuationSeparator" w:id="0">
    <w:p w14:paraId="70B2416D" w14:textId="77777777" w:rsidR="00C831FD" w:rsidRDefault="00C8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B557" w14:textId="77777777" w:rsidR="00C831FD" w:rsidRDefault="00C831FD">
      <w:r>
        <w:separator/>
      </w:r>
    </w:p>
  </w:footnote>
  <w:footnote w:type="continuationSeparator" w:id="0">
    <w:p w14:paraId="487BF01D" w14:textId="77777777" w:rsidR="00C831FD" w:rsidRDefault="00C8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58"/>
      <w:gridCol w:w="2658"/>
      <w:gridCol w:w="2658"/>
      <w:gridCol w:w="2658"/>
    </w:tblGrid>
    <w:tr w:rsidR="00391977" w14:paraId="13D50D87" w14:textId="77777777" w:rsidTr="002E5CB1">
      <w:trPr>
        <w:cantSplit/>
        <w:jc w:val="center"/>
      </w:trPr>
      <w:tc>
        <w:tcPr>
          <w:tcW w:w="10632" w:type="dxa"/>
          <w:gridSpan w:val="4"/>
        </w:tcPr>
        <w:p w14:paraId="46CC74FA" w14:textId="77777777" w:rsidR="00391977" w:rsidRPr="00CF7D50" w:rsidRDefault="00391977" w:rsidP="00A455AA">
          <w:pPr>
            <w:tabs>
              <w:tab w:val="left" w:pos="1170"/>
              <w:tab w:val="right" w:pos="6433"/>
            </w:tabs>
            <w:rPr>
              <w:rFonts w:ascii="Calibri" w:hAnsi="Calibri" w:cs="Arial"/>
            </w:rPr>
          </w:pPr>
          <w:r w:rsidRPr="00CF7D50">
            <w:rPr>
              <w:rFonts w:ascii="Calibri" w:hAnsi="Calibri" w:cs="Arial"/>
            </w:rPr>
            <w:tab/>
          </w:r>
          <w:r w:rsidRPr="00CF7D50">
            <w:rPr>
              <w:rFonts w:ascii="Calibri" w:hAnsi="Calibri" w:cs="Arial"/>
            </w:rPr>
            <w:tab/>
          </w:r>
        </w:p>
        <w:p w14:paraId="2CB064ED" w14:textId="63E22E15" w:rsidR="00391977" w:rsidRPr="0049055A" w:rsidRDefault="00391977" w:rsidP="00A455AA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rPr>
              <w:rFonts w:ascii="Arial" w:hAnsi="Arial"/>
            </w:rPr>
          </w:pPr>
          <w:r w:rsidRPr="00CF7D50">
            <w:rPr>
              <w:rFonts w:ascii="Calibri" w:hAnsi="Calibri"/>
              <w:b/>
              <w:sz w:val="28"/>
              <w:szCs w:val="28"/>
            </w:rPr>
            <w:t xml:space="preserve">  </w:t>
          </w:r>
          <w:r w:rsidR="00AF4CC5">
            <w:rPr>
              <w:noProof/>
            </w:rPr>
            <w:drawing>
              <wp:inline distT="0" distB="0" distL="0" distR="0" wp14:anchorId="180BA3D5" wp14:editId="13D24CEA">
                <wp:extent cx="1588968" cy="475052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11" cy="513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F7D50">
            <w:rPr>
              <w:rFonts w:ascii="Calibri" w:hAnsi="Calibri"/>
              <w:b/>
              <w:sz w:val="28"/>
              <w:szCs w:val="28"/>
            </w:rPr>
            <w:t xml:space="preserve">       </w:t>
          </w:r>
          <w:r w:rsidR="00AF4CC5">
            <w:rPr>
              <w:rFonts w:ascii="Calibri" w:hAnsi="Calibri"/>
              <w:b/>
              <w:sz w:val="28"/>
              <w:szCs w:val="28"/>
            </w:rPr>
            <w:t xml:space="preserve">           </w:t>
          </w:r>
          <w:r w:rsidRPr="00CF7D50">
            <w:rPr>
              <w:rFonts w:ascii="Calibri" w:hAnsi="Calibri"/>
              <w:b/>
              <w:sz w:val="28"/>
              <w:szCs w:val="28"/>
            </w:rPr>
            <w:t>NATIONAL HALON BANK</w:t>
          </w:r>
        </w:p>
        <w:p w14:paraId="061CA43B" w14:textId="16FB251B" w:rsidR="00391977" w:rsidRDefault="00391977" w:rsidP="00A455AA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rPr>
              <w:rFonts w:ascii="Arial" w:hAnsi="Arial"/>
            </w:rPr>
          </w:pPr>
        </w:p>
      </w:tc>
    </w:tr>
    <w:tr w:rsidR="00391977" w:rsidRPr="00795A99" w14:paraId="6D02E02E" w14:textId="77777777" w:rsidTr="002E5CB1">
      <w:trPr>
        <w:cantSplit/>
        <w:trHeight w:val="907"/>
        <w:jc w:val="center"/>
      </w:trPr>
      <w:tc>
        <w:tcPr>
          <w:tcW w:w="10632" w:type="dxa"/>
          <w:gridSpan w:val="4"/>
          <w:vAlign w:val="center"/>
        </w:tcPr>
        <w:p w14:paraId="6F74C051" w14:textId="77777777" w:rsidR="00391977" w:rsidRPr="002E5CB1" w:rsidRDefault="00391977" w:rsidP="002E5CB1">
          <w:pPr>
            <w:pStyle w:val="Heading2"/>
            <w:spacing w:before="0" w:line="360" w:lineRule="auto"/>
            <w:jc w:val="center"/>
            <w:rPr>
              <w:rFonts w:asciiTheme="minorHAnsi" w:hAnsiTheme="minorHAnsi"/>
              <w:color w:val="auto"/>
              <w:sz w:val="24"/>
              <w:szCs w:val="24"/>
            </w:rPr>
          </w:pPr>
          <w:r w:rsidRPr="002E5CB1">
            <w:rPr>
              <w:rFonts w:asciiTheme="minorHAnsi" w:hAnsiTheme="minorHAnsi"/>
              <w:color w:val="auto"/>
              <w:sz w:val="24"/>
              <w:szCs w:val="24"/>
            </w:rPr>
            <w:t>ENVIRONMENTAL POLICY</w:t>
          </w:r>
        </w:p>
      </w:tc>
    </w:tr>
    <w:tr w:rsidR="00391977" w14:paraId="0F957937" w14:textId="77777777" w:rsidTr="005562FA">
      <w:trPr>
        <w:trHeight w:val="310"/>
        <w:jc w:val="center"/>
      </w:trPr>
      <w:tc>
        <w:tcPr>
          <w:tcW w:w="2658" w:type="dxa"/>
          <w:vAlign w:val="center"/>
        </w:tcPr>
        <w:p w14:paraId="38A1FC43" w14:textId="77777777" w:rsidR="00391977" w:rsidRPr="0049751F" w:rsidRDefault="00391977" w:rsidP="005562FA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jc w:val="center"/>
            <w:rPr>
              <w:rFonts w:ascii="Calibri" w:hAnsi="Calibri"/>
              <w:sz w:val="16"/>
            </w:rPr>
          </w:pPr>
          <w:r w:rsidRPr="0049751F">
            <w:rPr>
              <w:rFonts w:ascii="Calibri" w:hAnsi="Calibri"/>
              <w:sz w:val="16"/>
            </w:rPr>
            <w:t>DOCUMENT NO: EMSNHBP0-01</w:t>
          </w:r>
        </w:p>
      </w:tc>
      <w:tc>
        <w:tcPr>
          <w:tcW w:w="2658" w:type="dxa"/>
          <w:vAlign w:val="center"/>
        </w:tcPr>
        <w:p w14:paraId="6691F342" w14:textId="4FA35A43" w:rsidR="00391977" w:rsidRPr="0049751F" w:rsidRDefault="00391977" w:rsidP="002063F1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jc w:val="center"/>
            <w:rPr>
              <w:rFonts w:ascii="Calibri" w:hAnsi="Calibri"/>
              <w:sz w:val="16"/>
            </w:rPr>
          </w:pPr>
          <w:r w:rsidRPr="0049751F">
            <w:rPr>
              <w:rFonts w:ascii="Calibri" w:hAnsi="Calibri"/>
              <w:sz w:val="16"/>
            </w:rPr>
            <w:t xml:space="preserve">REVISION:  </w:t>
          </w:r>
          <w:r w:rsidR="00903BCF">
            <w:rPr>
              <w:rFonts w:ascii="Calibri" w:hAnsi="Calibri"/>
              <w:sz w:val="16"/>
            </w:rPr>
            <w:t>7</w:t>
          </w:r>
        </w:p>
      </w:tc>
      <w:tc>
        <w:tcPr>
          <w:tcW w:w="2658" w:type="dxa"/>
          <w:vAlign w:val="center"/>
        </w:tcPr>
        <w:p w14:paraId="082E0EEF" w14:textId="367CDEAF" w:rsidR="00391977" w:rsidRPr="0049751F" w:rsidRDefault="00391977" w:rsidP="002063F1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jc w:val="center"/>
            <w:rPr>
              <w:rFonts w:ascii="Calibri" w:hAnsi="Calibri"/>
            </w:rPr>
          </w:pPr>
          <w:r w:rsidRPr="0049751F">
            <w:rPr>
              <w:rFonts w:ascii="Calibri" w:hAnsi="Calibri"/>
              <w:sz w:val="16"/>
            </w:rPr>
            <w:t>ISSUE DATE:</w:t>
          </w:r>
          <w:r w:rsidR="002E5CB1" w:rsidRPr="0049751F">
            <w:rPr>
              <w:rFonts w:ascii="Calibri" w:hAnsi="Calibri"/>
              <w:sz w:val="16"/>
            </w:rPr>
            <w:t xml:space="preserve"> </w:t>
          </w:r>
          <w:r w:rsidR="002063F1" w:rsidRPr="0049751F">
            <w:rPr>
              <w:rFonts w:ascii="Calibri" w:hAnsi="Calibri"/>
              <w:sz w:val="16"/>
            </w:rPr>
            <w:t>29/05/</w:t>
          </w:r>
          <w:r w:rsidR="00C72F1A" w:rsidRPr="0049751F">
            <w:rPr>
              <w:rFonts w:ascii="Calibri" w:hAnsi="Calibri"/>
              <w:sz w:val="16"/>
            </w:rPr>
            <w:t>2015</w:t>
          </w:r>
        </w:p>
      </w:tc>
      <w:tc>
        <w:tcPr>
          <w:tcW w:w="2658" w:type="dxa"/>
          <w:vAlign w:val="center"/>
        </w:tcPr>
        <w:p w14:paraId="69FFA623" w14:textId="082A9763" w:rsidR="00391977" w:rsidRPr="00AB4E14" w:rsidRDefault="00391977" w:rsidP="00767103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jc w:val="center"/>
            <w:rPr>
              <w:rFonts w:ascii="Calibri" w:hAnsi="Calibri"/>
              <w:sz w:val="16"/>
              <w:szCs w:val="16"/>
            </w:rPr>
          </w:pPr>
          <w:r w:rsidRPr="0049751F">
            <w:rPr>
              <w:rFonts w:ascii="Calibri" w:hAnsi="Calibri"/>
              <w:sz w:val="16"/>
              <w:szCs w:val="16"/>
            </w:rPr>
            <w:t>Date Updated:</w:t>
          </w:r>
          <w:r w:rsidR="00C72F1A" w:rsidRPr="0049751F">
            <w:rPr>
              <w:rFonts w:ascii="Calibri" w:hAnsi="Calibri"/>
              <w:sz w:val="16"/>
              <w:szCs w:val="16"/>
            </w:rPr>
            <w:t xml:space="preserve"> </w:t>
          </w:r>
          <w:r w:rsidR="005B71A6">
            <w:rPr>
              <w:rFonts w:ascii="Calibri" w:hAnsi="Calibri"/>
              <w:sz w:val="16"/>
              <w:szCs w:val="16"/>
            </w:rPr>
            <w:t>25</w:t>
          </w:r>
          <w:r w:rsidR="00F4610E" w:rsidRPr="0049751F">
            <w:rPr>
              <w:rFonts w:ascii="Calibri" w:hAnsi="Calibri"/>
              <w:sz w:val="16"/>
              <w:szCs w:val="16"/>
            </w:rPr>
            <w:t>/</w:t>
          </w:r>
          <w:r w:rsidR="005B71A6">
            <w:rPr>
              <w:rFonts w:ascii="Calibri" w:hAnsi="Calibri"/>
              <w:sz w:val="16"/>
              <w:szCs w:val="16"/>
            </w:rPr>
            <w:t>03</w:t>
          </w:r>
          <w:r w:rsidR="00F4610E" w:rsidRPr="0049751F">
            <w:rPr>
              <w:rFonts w:ascii="Calibri" w:hAnsi="Calibri"/>
              <w:sz w:val="16"/>
              <w:szCs w:val="16"/>
            </w:rPr>
            <w:t>/20</w:t>
          </w:r>
          <w:r w:rsidR="00AF4CC5" w:rsidRPr="0049751F">
            <w:rPr>
              <w:rFonts w:ascii="Calibri" w:hAnsi="Calibri"/>
              <w:sz w:val="16"/>
              <w:szCs w:val="16"/>
            </w:rPr>
            <w:t>2</w:t>
          </w:r>
          <w:r w:rsidR="005B71A6">
            <w:rPr>
              <w:rFonts w:ascii="Calibri" w:hAnsi="Calibri"/>
              <w:sz w:val="16"/>
              <w:szCs w:val="16"/>
            </w:rPr>
            <w:t>2</w:t>
          </w:r>
        </w:p>
      </w:tc>
    </w:tr>
  </w:tbl>
  <w:p w14:paraId="7457E70E" w14:textId="77777777" w:rsidR="006012CC" w:rsidRPr="00800A80" w:rsidRDefault="006012C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4B0802"/>
    <w:multiLevelType w:val="hybridMultilevel"/>
    <w:tmpl w:val="E1AC3EE8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2E"/>
    <w:rsid w:val="0000397E"/>
    <w:rsid w:val="00007F18"/>
    <w:rsid w:val="0001222F"/>
    <w:rsid w:val="00023576"/>
    <w:rsid w:val="000239E5"/>
    <w:rsid w:val="00027BE8"/>
    <w:rsid w:val="000330FA"/>
    <w:rsid w:val="000415CC"/>
    <w:rsid w:val="00046D7E"/>
    <w:rsid w:val="0007428F"/>
    <w:rsid w:val="00093063"/>
    <w:rsid w:val="000A3B14"/>
    <w:rsid w:val="000B0260"/>
    <w:rsid w:val="000C1D79"/>
    <w:rsid w:val="000D1E63"/>
    <w:rsid w:val="00100458"/>
    <w:rsid w:val="00106C6B"/>
    <w:rsid w:val="001329C1"/>
    <w:rsid w:val="00133FC6"/>
    <w:rsid w:val="00161D16"/>
    <w:rsid w:val="00164BAD"/>
    <w:rsid w:val="00184EC7"/>
    <w:rsid w:val="0019083D"/>
    <w:rsid w:val="001921DB"/>
    <w:rsid w:val="001B3466"/>
    <w:rsid w:val="001E37AB"/>
    <w:rsid w:val="002063F1"/>
    <w:rsid w:val="00221CDE"/>
    <w:rsid w:val="00253196"/>
    <w:rsid w:val="002818DF"/>
    <w:rsid w:val="0028378F"/>
    <w:rsid w:val="002857B2"/>
    <w:rsid w:val="00293842"/>
    <w:rsid w:val="002A749D"/>
    <w:rsid w:val="002B04C9"/>
    <w:rsid w:val="002B34DF"/>
    <w:rsid w:val="002E11C4"/>
    <w:rsid w:val="002E32A2"/>
    <w:rsid w:val="002E5CB1"/>
    <w:rsid w:val="002F2804"/>
    <w:rsid w:val="002F4FD4"/>
    <w:rsid w:val="002F50BD"/>
    <w:rsid w:val="00304157"/>
    <w:rsid w:val="0030468C"/>
    <w:rsid w:val="0032125C"/>
    <w:rsid w:val="0032232F"/>
    <w:rsid w:val="0033048B"/>
    <w:rsid w:val="0036562C"/>
    <w:rsid w:val="00371E55"/>
    <w:rsid w:val="0038263B"/>
    <w:rsid w:val="00391977"/>
    <w:rsid w:val="003920FB"/>
    <w:rsid w:val="00397522"/>
    <w:rsid w:val="003A09C6"/>
    <w:rsid w:val="003A3DC2"/>
    <w:rsid w:val="003F0C61"/>
    <w:rsid w:val="00403304"/>
    <w:rsid w:val="0043073C"/>
    <w:rsid w:val="00430AB1"/>
    <w:rsid w:val="004570E6"/>
    <w:rsid w:val="004725D6"/>
    <w:rsid w:val="00473108"/>
    <w:rsid w:val="00473BFE"/>
    <w:rsid w:val="00480EAE"/>
    <w:rsid w:val="004872C6"/>
    <w:rsid w:val="004940C6"/>
    <w:rsid w:val="0049751F"/>
    <w:rsid w:val="004A0C94"/>
    <w:rsid w:val="004A1709"/>
    <w:rsid w:val="004B2393"/>
    <w:rsid w:val="004B5924"/>
    <w:rsid w:val="004C2A32"/>
    <w:rsid w:val="004C36A3"/>
    <w:rsid w:val="004C4113"/>
    <w:rsid w:val="004C57ED"/>
    <w:rsid w:val="004E48B0"/>
    <w:rsid w:val="004E49FF"/>
    <w:rsid w:val="004F07ED"/>
    <w:rsid w:val="004F1610"/>
    <w:rsid w:val="00504860"/>
    <w:rsid w:val="005157E6"/>
    <w:rsid w:val="005261D5"/>
    <w:rsid w:val="005455E8"/>
    <w:rsid w:val="00552DD7"/>
    <w:rsid w:val="0055479E"/>
    <w:rsid w:val="005562FA"/>
    <w:rsid w:val="0056169F"/>
    <w:rsid w:val="00563235"/>
    <w:rsid w:val="005633DF"/>
    <w:rsid w:val="005647E5"/>
    <w:rsid w:val="005707BE"/>
    <w:rsid w:val="00577897"/>
    <w:rsid w:val="0058142D"/>
    <w:rsid w:val="00584C55"/>
    <w:rsid w:val="00584D23"/>
    <w:rsid w:val="00586FAF"/>
    <w:rsid w:val="00596141"/>
    <w:rsid w:val="00596E33"/>
    <w:rsid w:val="005A2C0B"/>
    <w:rsid w:val="005B21A2"/>
    <w:rsid w:val="005B3949"/>
    <w:rsid w:val="005B71A6"/>
    <w:rsid w:val="005C4CA1"/>
    <w:rsid w:val="005D0510"/>
    <w:rsid w:val="005D4B24"/>
    <w:rsid w:val="005D63AD"/>
    <w:rsid w:val="005E11F0"/>
    <w:rsid w:val="005E1AA6"/>
    <w:rsid w:val="00600A99"/>
    <w:rsid w:val="006012CC"/>
    <w:rsid w:val="006105A1"/>
    <w:rsid w:val="00637952"/>
    <w:rsid w:val="00656EDE"/>
    <w:rsid w:val="00657DD0"/>
    <w:rsid w:val="00657F48"/>
    <w:rsid w:val="0066790C"/>
    <w:rsid w:val="00670FE0"/>
    <w:rsid w:val="006A5958"/>
    <w:rsid w:val="006C3005"/>
    <w:rsid w:val="006D4F96"/>
    <w:rsid w:val="006E163E"/>
    <w:rsid w:val="006E7AF3"/>
    <w:rsid w:val="00705D0E"/>
    <w:rsid w:val="00734F5C"/>
    <w:rsid w:val="00737C86"/>
    <w:rsid w:val="00746ED0"/>
    <w:rsid w:val="00767103"/>
    <w:rsid w:val="00771788"/>
    <w:rsid w:val="007830CF"/>
    <w:rsid w:val="00784045"/>
    <w:rsid w:val="00790F96"/>
    <w:rsid w:val="00792DFC"/>
    <w:rsid w:val="007951CB"/>
    <w:rsid w:val="007A1AE6"/>
    <w:rsid w:val="007A3904"/>
    <w:rsid w:val="007C600B"/>
    <w:rsid w:val="007E5032"/>
    <w:rsid w:val="007E6A0B"/>
    <w:rsid w:val="00800A80"/>
    <w:rsid w:val="00801327"/>
    <w:rsid w:val="008118E5"/>
    <w:rsid w:val="00823680"/>
    <w:rsid w:val="00842384"/>
    <w:rsid w:val="00842DBD"/>
    <w:rsid w:val="00852222"/>
    <w:rsid w:val="00854913"/>
    <w:rsid w:val="00856490"/>
    <w:rsid w:val="00864456"/>
    <w:rsid w:val="0086603C"/>
    <w:rsid w:val="00871018"/>
    <w:rsid w:val="00877731"/>
    <w:rsid w:val="00896B56"/>
    <w:rsid w:val="008B4EAC"/>
    <w:rsid w:val="008C2996"/>
    <w:rsid w:val="008C7B89"/>
    <w:rsid w:val="008D40CC"/>
    <w:rsid w:val="00902037"/>
    <w:rsid w:val="00903BB2"/>
    <w:rsid w:val="00903BCF"/>
    <w:rsid w:val="00903C1F"/>
    <w:rsid w:val="009210E0"/>
    <w:rsid w:val="0097430B"/>
    <w:rsid w:val="009932BE"/>
    <w:rsid w:val="009949DD"/>
    <w:rsid w:val="00996092"/>
    <w:rsid w:val="009A66B9"/>
    <w:rsid w:val="009A7982"/>
    <w:rsid w:val="009B51D1"/>
    <w:rsid w:val="009C285E"/>
    <w:rsid w:val="009D64C2"/>
    <w:rsid w:val="009E1623"/>
    <w:rsid w:val="009E4BD0"/>
    <w:rsid w:val="00A01031"/>
    <w:rsid w:val="00A0215B"/>
    <w:rsid w:val="00A20B28"/>
    <w:rsid w:val="00A33AFB"/>
    <w:rsid w:val="00A3718A"/>
    <w:rsid w:val="00A83351"/>
    <w:rsid w:val="00A86594"/>
    <w:rsid w:val="00AA043A"/>
    <w:rsid w:val="00AA39DB"/>
    <w:rsid w:val="00AF4CC5"/>
    <w:rsid w:val="00AF7A99"/>
    <w:rsid w:val="00B031F1"/>
    <w:rsid w:val="00B045B9"/>
    <w:rsid w:val="00B05D1D"/>
    <w:rsid w:val="00B3265A"/>
    <w:rsid w:val="00B80DCB"/>
    <w:rsid w:val="00B812E6"/>
    <w:rsid w:val="00BA130E"/>
    <w:rsid w:val="00BB164B"/>
    <w:rsid w:val="00BC1261"/>
    <w:rsid w:val="00BD5F07"/>
    <w:rsid w:val="00BE0A9E"/>
    <w:rsid w:val="00C02E14"/>
    <w:rsid w:val="00C05317"/>
    <w:rsid w:val="00C20695"/>
    <w:rsid w:val="00C272B6"/>
    <w:rsid w:val="00C33740"/>
    <w:rsid w:val="00C33A4A"/>
    <w:rsid w:val="00C66E66"/>
    <w:rsid w:val="00C72F1A"/>
    <w:rsid w:val="00C831FD"/>
    <w:rsid w:val="00C86833"/>
    <w:rsid w:val="00C94288"/>
    <w:rsid w:val="00CA5CC1"/>
    <w:rsid w:val="00CB2406"/>
    <w:rsid w:val="00CB5D2E"/>
    <w:rsid w:val="00CD09AD"/>
    <w:rsid w:val="00CE0F32"/>
    <w:rsid w:val="00CF4F80"/>
    <w:rsid w:val="00D01913"/>
    <w:rsid w:val="00D10F45"/>
    <w:rsid w:val="00D1128D"/>
    <w:rsid w:val="00D133E5"/>
    <w:rsid w:val="00D34F83"/>
    <w:rsid w:val="00D6579A"/>
    <w:rsid w:val="00D72481"/>
    <w:rsid w:val="00D745CF"/>
    <w:rsid w:val="00D9587C"/>
    <w:rsid w:val="00DA2BE8"/>
    <w:rsid w:val="00DA6071"/>
    <w:rsid w:val="00DB0121"/>
    <w:rsid w:val="00DB17D7"/>
    <w:rsid w:val="00DB2F40"/>
    <w:rsid w:val="00DB655E"/>
    <w:rsid w:val="00DE2F5C"/>
    <w:rsid w:val="00DF6B57"/>
    <w:rsid w:val="00E045E5"/>
    <w:rsid w:val="00E16A30"/>
    <w:rsid w:val="00E25758"/>
    <w:rsid w:val="00E32447"/>
    <w:rsid w:val="00E5276C"/>
    <w:rsid w:val="00E53485"/>
    <w:rsid w:val="00E56535"/>
    <w:rsid w:val="00E61D03"/>
    <w:rsid w:val="00E63070"/>
    <w:rsid w:val="00E7716E"/>
    <w:rsid w:val="00E805E3"/>
    <w:rsid w:val="00E870E5"/>
    <w:rsid w:val="00EA230F"/>
    <w:rsid w:val="00EA30D0"/>
    <w:rsid w:val="00EB23F0"/>
    <w:rsid w:val="00EC3A6F"/>
    <w:rsid w:val="00ED464F"/>
    <w:rsid w:val="00EF1CD7"/>
    <w:rsid w:val="00EF2134"/>
    <w:rsid w:val="00EF28E0"/>
    <w:rsid w:val="00EF78AB"/>
    <w:rsid w:val="00F04014"/>
    <w:rsid w:val="00F112E5"/>
    <w:rsid w:val="00F16C96"/>
    <w:rsid w:val="00F30EF3"/>
    <w:rsid w:val="00F364EF"/>
    <w:rsid w:val="00F4610E"/>
    <w:rsid w:val="00F466A5"/>
    <w:rsid w:val="00F6038F"/>
    <w:rsid w:val="00F74D43"/>
    <w:rsid w:val="00F74F3E"/>
    <w:rsid w:val="00F84BE6"/>
    <w:rsid w:val="00F85669"/>
    <w:rsid w:val="00FA7338"/>
    <w:rsid w:val="00FB710E"/>
    <w:rsid w:val="00FC45D4"/>
    <w:rsid w:val="00FC4DA8"/>
    <w:rsid w:val="00FD10BB"/>
    <w:rsid w:val="00FD1EA8"/>
    <w:rsid w:val="00FE03E1"/>
    <w:rsid w:val="00FE4B19"/>
    <w:rsid w:val="00FF013E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0EE95D9C"/>
  <w15:docId w15:val="{53F08484-2E56-4BF3-930C-F32AE935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BE8"/>
    <w:rPr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qFormat/>
    <w:rsid w:val="00DA2BE8"/>
    <w:pPr>
      <w:keepNext/>
      <w:widowControl w:val="0"/>
      <w:outlineLvl w:val="0"/>
    </w:pPr>
    <w:rPr>
      <w:rFonts w:ascii="Arial" w:hAnsi="Arial"/>
      <w:b/>
      <w:bCs/>
      <w:snapToGrid w:val="0"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1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A2BE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AU"/>
    </w:rPr>
  </w:style>
  <w:style w:type="paragraph" w:styleId="Footer">
    <w:name w:val="footer"/>
    <w:basedOn w:val="Normal"/>
    <w:link w:val="FooterChar"/>
    <w:rsid w:val="00DA2BE8"/>
    <w:pPr>
      <w:tabs>
        <w:tab w:val="center" w:pos="4320"/>
        <w:tab w:val="right" w:pos="8640"/>
      </w:tabs>
      <w:jc w:val="both"/>
    </w:pPr>
    <w:rPr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DA2BE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05D1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56490"/>
  </w:style>
  <w:style w:type="character" w:customStyle="1" w:styleId="FooterChar">
    <w:name w:val="Footer Char"/>
    <w:basedOn w:val="DefaultParagraphFont"/>
    <w:link w:val="Footer"/>
    <w:uiPriority w:val="99"/>
    <w:rsid w:val="007830CF"/>
    <w:rPr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4D23"/>
    <w:rPr>
      <w:sz w:val="24"/>
      <w:szCs w:val="24"/>
      <w:lang w:val="en-US" w:eastAsia="en-US"/>
    </w:rPr>
  </w:style>
  <w:style w:type="paragraph" w:customStyle="1" w:styleId="t">
    <w:name w:val="t"/>
    <w:basedOn w:val="Normal"/>
    <w:rsid w:val="00F8566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autoSpaceDE w:val="0"/>
      <w:autoSpaceDN w:val="0"/>
      <w:spacing w:line="240" w:lineRule="atLeast"/>
      <w:jc w:val="both"/>
    </w:pPr>
    <w:rPr>
      <w:rFonts w:ascii="Palatino" w:hAnsi="Palatino" w:cs="Palatino"/>
      <w:lang w:val="en-AU" w:eastAsia="en-AU"/>
    </w:rPr>
  </w:style>
  <w:style w:type="character" w:styleId="Hyperlink">
    <w:name w:val="Hyperlink"/>
    <w:basedOn w:val="DefaultParagraphFont"/>
    <w:rsid w:val="009210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210E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91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E4B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4B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4BD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4BD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E4B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6D6E5AFB-0243-4BCA-AE09-6D88B4C78FA7}"/>
</file>

<file path=customXml/itemProps2.xml><?xml version="1.0" encoding="utf-8"?>
<ds:datastoreItem xmlns:ds="http://schemas.openxmlformats.org/officeDocument/2006/customXml" ds:itemID="{7AD9E9B5-CAF4-4795-A34A-5872060D9816}"/>
</file>

<file path=customXml/itemProps3.xml><?xml version="1.0" encoding="utf-8"?>
<ds:datastoreItem xmlns:ds="http://schemas.openxmlformats.org/officeDocument/2006/customXml" ds:itemID="{2746EBB2-4503-4F54-9595-DBA7ABFCFB19}"/>
</file>

<file path=customXml/itemProps4.xml><?xml version="1.0" encoding="utf-8"?>
<ds:datastoreItem xmlns:ds="http://schemas.openxmlformats.org/officeDocument/2006/customXml" ds:itemID="{EC5BE1BB-8176-4E1D-9DF4-B758C351312A}"/>
</file>

<file path=customXml/itemProps5.xml><?xml version="1.0" encoding="utf-8"?>
<ds:datastoreItem xmlns:ds="http://schemas.openxmlformats.org/officeDocument/2006/customXml" ds:itemID="{9E97C192-94EC-41D5-BE58-ADF8CA1FD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2274</Characters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Policy NHB version October 2019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Policy NHB version  7 March 2022</dc:title>
  <dc:creator>Department of Agriculture, Water and the Environment</dc:creator>
  <cp:lastPrinted>2019-05-16T00:00:00Z</cp:lastPrinted>
  <dcterms:created xsi:type="dcterms:W3CDTF">2022-04-01T04:46:00Z</dcterms:created>
  <dcterms:modified xsi:type="dcterms:W3CDTF">2022-04-01T04:46:00Z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{1385f4fc-5717-4abf-b566-e69ec52ac4b2}</vt:lpwstr>
  </property>
  <property fmtid="{D5CDD505-2E9C-101B-9397-08002B2CF9AE}" pid="5" name="RecordPoint_ActiveItemListId">
    <vt:lpwstr>{46d0f272-5024-40e0-9cdc-9e072e4c59f4}</vt:lpwstr>
  </property>
  <property fmtid="{D5CDD505-2E9C-101B-9397-08002B2CF9AE}" pid="6" name="RecordPoint_ActiveItemUniqueId">
    <vt:lpwstr>{dbde212a-b189-4400-be94-0853a318886e}</vt:lpwstr>
  </property>
  <property fmtid="{D5CDD505-2E9C-101B-9397-08002B2CF9AE}" pid="7" name="RecordPoint_ActiveItemWebId">
    <vt:lpwstr>{7f9972d9-efeb-4043-bafd-239e7b31aa66}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</Properties>
</file>