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96C" w:rsidRDefault="0051596C" w:rsidP="00CE57E0">
      <w:pPr>
        <w:pStyle w:val="Heading1"/>
        <w:spacing w:before="120"/>
        <w:jc w:val="center"/>
        <w:rPr>
          <w:rFonts w:asciiTheme="minorHAnsi" w:hAnsiTheme="minorHAnsi"/>
          <w:szCs w:val="24"/>
        </w:rPr>
      </w:pPr>
    </w:p>
    <w:p w:rsidR="001133DA" w:rsidRPr="0051596C" w:rsidRDefault="005A3D76" w:rsidP="00CE57E0">
      <w:pPr>
        <w:pStyle w:val="Heading1"/>
        <w:spacing w:before="120"/>
        <w:jc w:val="center"/>
        <w:rPr>
          <w:rFonts w:asciiTheme="minorHAnsi" w:hAnsiTheme="minorHAnsi"/>
          <w:sz w:val="32"/>
          <w:szCs w:val="32"/>
        </w:rPr>
      </w:pPr>
      <w:r w:rsidRPr="0051596C">
        <w:rPr>
          <w:rFonts w:asciiTheme="minorHAnsi" w:hAnsiTheme="minorHAnsi"/>
          <w:sz w:val="32"/>
          <w:szCs w:val="32"/>
        </w:rPr>
        <w:t>national landcare</w:t>
      </w:r>
      <w:r w:rsidR="001133DA" w:rsidRPr="0051596C">
        <w:rPr>
          <w:rFonts w:asciiTheme="minorHAnsi" w:hAnsiTheme="minorHAnsi"/>
          <w:sz w:val="32"/>
          <w:szCs w:val="32"/>
        </w:rPr>
        <w:t xml:space="preserve"> Program</w:t>
      </w:r>
      <w:r w:rsidR="00670F53" w:rsidRPr="0051596C">
        <w:rPr>
          <w:rFonts w:asciiTheme="minorHAnsi" w:hAnsiTheme="minorHAnsi"/>
          <w:sz w:val="32"/>
          <w:szCs w:val="32"/>
        </w:rPr>
        <w:t>me</w:t>
      </w:r>
      <w:r w:rsidR="001133DA" w:rsidRPr="0051596C">
        <w:rPr>
          <w:rFonts w:asciiTheme="minorHAnsi" w:hAnsiTheme="minorHAnsi"/>
          <w:sz w:val="32"/>
          <w:szCs w:val="32"/>
        </w:rPr>
        <w:t xml:space="preserve"> </w:t>
      </w:r>
    </w:p>
    <w:p w:rsidR="00204452" w:rsidRDefault="00204452" w:rsidP="00CE57E0">
      <w:pPr>
        <w:pStyle w:val="Heading1"/>
        <w:spacing w:before="120"/>
        <w:jc w:val="center"/>
        <w:rPr>
          <w:rFonts w:asciiTheme="minorHAnsi" w:hAnsiTheme="minorHAnsi"/>
          <w:sz w:val="32"/>
          <w:szCs w:val="32"/>
        </w:rPr>
      </w:pPr>
      <w:r w:rsidRPr="0051596C">
        <w:rPr>
          <w:rFonts w:asciiTheme="minorHAnsi" w:hAnsiTheme="minorHAnsi"/>
          <w:sz w:val="32"/>
          <w:szCs w:val="32"/>
        </w:rPr>
        <w:t>Monitoring</w:t>
      </w:r>
      <w:r w:rsidR="00250D61" w:rsidRPr="0051596C">
        <w:rPr>
          <w:rFonts w:asciiTheme="minorHAnsi" w:hAnsiTheme="minorHAnsi"/>
          <w:sz w:val="32"/>
          <w:szCs w:val="32"/>
        </w:rPr>
        <w:t xml:space="preserve"> and</w:t>
      </w:r>
      <w:r w:rsidR="00C64801" w:rsidRPr="0051596C">
        <w:rPr>
          <w:rFonts w:asciiTheme="minorHAnsi" w:hAnsiTheme="minorHAnsi"/>
          <w:sz w:val="32"/>
          <w:szCs w:val="32"/>
        </w:rPr>
        <w:t xml:space="preserve"> </w:t>
      </w:r>
      <w:r w:rsidRPr="0051596C">
        <w:rPr>
          <w:rFonts w:asciiTheme="minorHAnsi" w:hAnsiTheme="minorHAnsi"/>
          <w:sz w:val="32"/>
          <w:szCs w:val="32"/>
        </w:rPr>
        <w:t xml:space="preserve">Reporting </w:t>
      </w:r>
      <w:r w:rsidR="00BD0608" w:rsidRPr="0051596C">
        <w:rPr>
          <w:rFonts w:asciiTheme="minorHAnsi" w:hAnsiTheme="minorHAnsi"/>
          <w:sz w:val="32"/>
          <w:szCs w:val="32"/>
        </w:rPr>
        <w:t>Plan</w:t>
      </w:r>
    </w:p>
    <w:p w:rsidR="002F3DBD" w:rsidRDefault="002F3DBD" w:rsidP="00A377B1">
      <w:pPr>
        <w:pStyle w:val="CABNETParagraph"/>
        <w:spacing w:after="0"/>
        <w:rPr>
          <w:rFonts w:asciiTheme="minorHAnsi" w:hAnsiTheme="minorHAnsi"/>
          <w:b/>
          <w:sz w:val="24"/>
          <w:szCs w:val="24"/>
        </w:rPr>
      </w:pPr>
    </w:p>
    <w:p w:rsidR="00A377B1" w:rsidRPr="00A377B1" w:rsidRDefault="00A377B1" w:rsidP="00A377B1">
      <w:pPr>
        <w:pStyle w:val="CABNETParagraph"/>
        <w:spacing w:after="0"/>
        <w:rPr>
          <w:rFonts w:asciiTheme="minorHAnsi" w:hAnsiTheme="minorHAnsi"/>
        </w:rPr>
      </w:pPr>
      <w:r w:rsidRPr="00A377B1">
        <w:rPr>
          <w:rFonts w:asciiTheme="minorHAnsi" w:hAnsiTheme="minorHAnsi"/>
          <w:b/>
          <w:sz w:val="24"/>
          <w:szCs w:val="24"/>
        </w:rPr>
        <w:t>Contents</w:t>
      </w:r>
    </w:p>
    <w:p w:rsidR="00A377B1" w:rsidRDefault="00A377B1" w:rsidP="00A377B1">
      <w:pPr>
        <w:pStyle w:val="CABNETParagraph"/>
        <w:spacing w:after="0"/>
        <w:rPr>
          <w:rFonts w:asciiTheme="minorHAnsi" w:hAnsiTheme="minorHAnsi"/>
        </w:rPr>
      </w:pPr>
      <w:r>
        <w:rPr>
          <w:rFonts w:asciiTheme="minorHAnsi" w:hAnsiTheme="minorHAnsi"/>
        </w:rPr>
        <w:t>1.</w:t>
      </w:r>
      <w:r>
        <w:rPr>
          <w:rFonts w:asciiTheme="minorHAnsi" w:hAnsiTheme="minorHAnsi"/>
        </w:rPr>
        <w:tab/>
        <w:t>Introduction</w:t>
      </w:r>
    </w:p>
    <w:p w:rsidR="00A377B1" w:rsidRDefault="00A377B1" w:rsidP="00A377B1">
      <w:pPr>
        <w:pStyle w:val="CABNETParagraph"/>
        <w:spacing w:after="0"/>
        <w:rPr>
          <w:rFonts w:asciiTheme="minorHAnsi" w:hAnsiTheme="minorHAnsi"/>
        </w:rPr>
      </w:pPr>
      <w:r>
        <w:rPr>
          <w:rFonts w:asciiTheme="minorHAnsi" w:hAnsiTheme="minorHAnsi"/>
        </w:rPr>
        <w:t>2.</w:t>
      </w:r>
      <w:r>
        <w:rPr>
          <w:rFonts w:asciiTheme="minorHAnsi" w:hAnsiTheme="minorHAnsi"/>
        </w:rPr>
        <w:tab/>
        <w:t xml:space="preserve">National </w:t>
      </w:r>
      <w:proofErr w:type="spellStart"/>
      <w:r>
        <w:rPr>
          <w:rFonts w:asciiTheme="minorHAnsi" w:hAnsiTheme="minorHAnsi"/>
        </w:rPr>
        <w:t>Landcare</w:t>
      </w:r>
      <w:proofErr w:type="spellEnd"/>
      <w:r>
        <w:rPr>
          <w:rFonts w:asciiTheme="minorHAnsi" w:hAnsiTheme="minorHAnsi"/>
        </w:rPr>
        <w:t xml:space="preserve"> Programme Strategic Objectives and Outcomes</w:t>
      </w:r>
    </w:p>
    <w:p w:rsidR="00A377B1" w:rsidRDefault="00A377B1" w:rsidP="00A377B1">
      <w:pPr>
        <w:pStyle w:val="CABNETParagraph"/>
        <w:spacing w:after="0"/>
        <w:rPr>
          <w:rFonts w:asciiTheme="minorHAnsi" w:hAnsiTheme="minorHAnsi"/>
        </w:rPr>
      </w:pPr>
      <w:r>
        <w:rPr>
          <w:rFonts w:asciiTheme="minorHAnsi" w:hAnsiTheme="minorHAnsi"/>
        </w:rPr>
        <w:t>3.</w:t>
      </w:r>
      <w:r>
        <w:rPr>
          <w:rFonts w:asciiTheme="minorHAnsi" w:hAnsiTheme="minorHAnsi"/>
        </w:rPr>
        <w:tab/>
        <w:t>MERI Principles</w:t>
      </w:r>
    </w:p>
    <w:p w:rsidR="00A377B1" w:rsidRDefault="00A377B1" w:rsidP="00A377B1">
      <w:pPr>
        <w:pStyle w:val="CABNETParagraph"/>
        <w:spacing w:after="0"/>
        <w:rPr>
          <w:rFonts w:asciiTheme="minorHAnsi" w:hAnsiTheme="minorHAnsi"/>
        </w:rPr>
      </w:pPr>
      <w:r>
        <w:rPr>
          <w:rFonts w:asciiTheme="minorHAnsi" w:hAnsiTheme="minorHAnsi"/>
        </w:rPr>
        <w:t>4.</w:t>
      </w:r>
      <w:r>
        <w:rPr>
          <w:rFonts w:asciiTheme="minorHAnsi" w:hAnsiTheme="minorHAnsi"/>
        </w:rPr>
        <w:tab/>
      </w:r>
      <w:r w:rsidRPr="00A377B1">
        <w:rPr>
          <w:rFonts w:asciiTheme="minorHAnsi" w:hAnsiTheme="minorHAnsi"/>
        </w:rPr>
        <w:t>Implementing Project MERI – Funding Recipients</w:t>
      </w:r>
    </w:p>
    <w:p w:rsidR="002C55B5" w:rsidRPr="002C55B5" w:rsidRDefault="003258ED" w:rsidP="002C55B5">
      <w:pPr>
        <w:pStyle w:val="ListNumber"/>
        <w:numPr>
          <w:ilvl w:val="0"/>
          <w:numId w:val="0"/>
        </w:numPr>
        <w:spacing w:before="120"/>
        <w:ind w:left="709"/>
        <w:outlineLvl w:val="1"/>
        <w:rPr>
          <w:rFonts w:asciiTheme="minorHAnsi" w:hAnsiTheme="minorHAnsi"/>
          <w:sz w:val="22"/>
          <w:szCs w:val="22"/>
        </w:rPr>
      </w:pPr>
      <w:r w:rsidRPr="002C55B5">
        <w:rPr>
          <w:rFonts w:asciiTheme="minorHAnsi" w:hAnsiTheme="minorHAnsi"/>
          <w:sz w:val="22"/>
          <w:szCs w:val="22"/>
        </w:rPr>
        <w:t>4.1</w:t>
      </w:r>
      <w:r w:rsidR="00A377B1" w:rsidRPr="002C55B5">
        <w:rPr>
          <w:rFonts w:asciiTheme="minorHAnsi" w:hAnsiTheme="minorHAnsi"/>
          <w:sz w:val="22"/>
          <w:szCs w:val="22"/>
        </w:rPr>
        <w:t>.</w:t>
      </w:r>
      <w:r w:rsidR="00A377B1" w:rsidRPr="002C55B5">
        <w:rPr>
          <w:rFonts w:asciiTheme="minorHAnsi" w:hAnsiTheme="minorHAnsi"/>
          <w:sz w:val="22"/>
          <w:szCs w:val="22"/>
        </w:rPr>
        <w:tab/>
      </w:r>
      <w:r w:rsidR="002C55B5" w:rsidRPr="002C55B5">
        <w:rPr>
          <w:rFonts w:asciiTheme="minorHAnsi" w:hAnsiTheme="minorHAnsi"/>
          <w:sz w:val="22"/>
          <w:szCs w:val="22"/>
        </w:rPr>
        <w:t>Project MERI Plans</w:t>
      </w:r>
    </w:p>
    <w:p w:rsidR="002C55B5" w:rsidRDefault="003258ED" w:rsidP="00E473A5">
      <w:pPr>
        <w:pStyle w:val="ListNumber"/>
        <w:numPr>
          <w:ilvl w:val="0"/>
          <w:numId w:val="0"/>
        </w:numPr>
        <w:spacing w:before="120"/>
        <w:ind w:left="709"/>
        <w:outlineLvl w:val="1"/>
        <w:rPr>
          <w:rFonts w:ascii="Calibri" w:hAnsi="Calibri"/>
          <w:szCs w:val="24"/>
        </w:rPr>
      </w:pPr>
      <w:r w:rsidRPr="002C55B5">
        <w:rPr>
          <w:rFonts w:asciiTheme="minorHAnsi" w:hAnsiTheme="minorHAnsi"/>
          <w:sz w:val="22"/>
          <w:szCs w:val="22"/>
        </w:rPr>
        <w:t>4.2</w:t>
      </w:r>
      <w:r w:rsidR="002C55B5" w:rsidRPr="002C55B5">
        <w:rPr>
          <w:rFonts w:asciiTheme="minorHAnsi" w:hAnsiTheme="minorHAnsi"/>
          <w:sz w:val="22"/>
          <w:szCs w:val="22"/>
        </w:rPr>
        <w:tab/>
      </w:r>
      <w:r w:rsidR="00E473A5">
        <w:rPr>
          <w:rFonts w:asciiTheme="minorHAnsi" w:hAnsiTheme="minorHAnsi"/>
          <w:sz w:val="22"/>
          <w:szCs w:val="22"/>
        </w:rPr>
        <w:t>P</w:t>
      </w:r>
      <w:r w:rsidR="002C55B5" w:rsidRPr="002C55B5">
        <w:rPr>
          <w:rFonts w:ascii="Calibri" w:hAnsi="Calibri"/>
          <w:szCs w:val="24"/>
        </w:rPr>
        <w:t>roject Online Reporting</w:t>
      </w:r>
    </w:p>
    <w:p w:rsidR="00157D09" w:rsidRPr="002C55B5" w:rsidRDefault="00157D09">
      <w:pPr>
        <w:pStyle w:val="CABNETParagraph"/>
        <w:spacing w:after="0"/>
        <w:ind w:left="720"/>
        <w:rPr>
          <w:rFonts w:asciiTheme="minorHAnsi" w:hAnsiTheme="minorHAnsi"/>
        </w:rPr>
      </w:pPr>
      <w:r>
        <w:rPr>
          <w:rFonts w:ascii="Calibri" w:hAnsi="Calibri"/>
          <w:szCs w:val="24"/>
        </w:rPr>
        <w:t>4.</w:t>
      </w:r>
      <w:r w:rsidR="001C63F7">
        <w:rPr>
          <w:rFonts w:ascii="Calibri" w:hAnsi="Calibri"/>
          <w:szCs w:val="24"/>
        </w:rPr>
        <w:t>3</w:t>
      </w:r>
      <w:r>
        <w:rPr>
          <w:rFonts w:ascii="Calibri" w:hAnsi="Calibri"/>
          <w:szCs w:val="24"/>
        </w:rPr>
        <w:tab/>
      </w:r>
      <w:r>
        <w:rPr>
          <w:rFonts w:asciiTheme="minorHAnsi" w:hAnsiTheme="minorHAnsi"/>
        </w:rPr>
        <w:t>Data and Information</w:t>
      </w:r>
    </w:p>
    <w:p w:rsidR="00420F81" w:rsidRPr="002C55B5" w:rsidRDefault="003258ED">
      <w:pPr>
        <w:pStyle w:val="CABNETParagraph"/>
        <w:spacing w:after="0"/>
        <w:ind w:left="720"/>
        <w:rPr>
          <w:rFonts w:asciiTheme="minorHAnsi" w:hAnsiTheme="minorHAnsi"/>
        </w:rPr>
      </w:pPr>
      <w:r w:rsidRPr="002C55B5">
        <w:rPr>
          <w:rFonts w:asciiTheme="minorHAnsi" w:hAnsiTheme="minorHAnsi"/>
        </w:rPr>
        <w:t>4.</w:t>
      </w:r>
      <w:r w:rsidR="001C63F7">
        <w:rPr>
          <w:rFonts w:asciiTheme="minorHAnsi" w:hAnsiTheme="minorHAnsi"/>
        </w:rPr>
        <w:t>4</w:t>
      </w:r>
      <w:r w:rsidR="002C55B5" w:rsidRPr="002C55B5">
        <w:rPr>
          <w:rFonts w:asciiTheme="minorHAnsi" w:hAnsiTheme="minorHAnsi"/>
        </w:rPr>
        <w:tab/>
      </w:r>
      <w:r w:rsidR="00CB0B61">
        <w:rPr>
          <w:rFonts w:asciiTheme="minorHAnsi" w:hAnsiTheme="minorHAnsi"/>
        </w:rPr>
        <w:t>Programme Logic</w:t>
      </w:r>
    </w:p>
    <w:p w:rsidR="002F3DBD" w:rsidRDefault="001B5A60" w:rsidP="00A377B1">
      <w:pPr>
        <w:pStyle w:val="CABNETParagraph"/>
        <w:spacing w:after="0"/>
        <w:rPr>
          <w:rFonts w:asciiTheme="minorHAnsi" w:hAnsiTheme="minorHAnsi"/>
        </w:rPr>
      </w:pPr>
      <w:r>
        <w:rPr>
          <w:rFonts w:asciiTheme="minorHAnsi" w:hAnsiTheme="minorHAnsi"/>
        </w:rPr>
        <w:t>5</w:t>
      </w:r>
      <w:r w:rsidR="002F3DBD">
        <w:rPr>
          <w:rFonts w:asciiTheme="minorHAnsi" w:hAnsiTheme="minorHAnsi"/>
        </w:rPr>
        <w:t>.</w:t>
      </w:r>
      <w:r w:rsidR="002F3DBD">
        <w:rPr>
          <w:rFonts w:asciiTheme="minorHAnsi" w:hAnsiTheme="minorHAnsi"/>
        </w:rPr>
        <w:tab/>
      </w:r>
      <w:r w:rsidR="002F3DBD" w:rsidRPr="002F3DBD">
        <w:rPr>
          <w:rFonts w:asciiTheme="minorHAnsi" w:hAnsiTheme="minorHAnsi"/>
        </w:rPr>
        <w:t>Implementing Programme MERI – Australian Government</w:t>
      </w:r>
    </w:p>
    <w:p w:rsidR="00CB0B61" w:rsidRPr="00CB0B61" w:rsidRDefault="003258ED">
      <w:pPr>
        <w:pStyle w:val="CABNETParagraph"/>
        <w:spacing w:after="0"/>
        <w:ind w:left="720"/>
        <w:rPr>
          <w:rFonts w:ascii="Calibri" w:hAnsi="Calibri"/>
          <w:szCs w:val="24"/>
        </w:rPr>
      </w:pPr>
      <w:r w:rsidRPr="00CB0B61">
        <w:rPr>
          <w:rFonts w:ascii="Calibri" w:hAnsi="Calibri"/>
          <w:szCs w:val="24"/>
        </w:rPr>
        <w:t>5.1</w:t>
      </w:r>
      <w:r w:rsidR="00CB0B61">
        <w:rPr>
          <w:rFonts w:ascii="Calibri" w:hAnsi="Calibri"/>
          <w:szCs w:val="24"/>
        </w:rPr>
        <w:tab/>
      </w:r>
      <w:r w:rsidR="00CB0B61" w:rsidRPr="00CB0B61">
        <w:rPr>
          <w:rFonts w:ascii="Calibri" w:hAnsi="Calibri"/>
          <w:szCs w:val="24"/>
        </w:rPr>
        <w:t>Programme Monitoring</w:t>
      </w:r>
    </w:p>
    <w:p w:rsidR="00420F81" w:rsidRPr="00CB0B61" w:rsidRDefault="003258ED">
      <w:pPr>
        <w:pStyle w:val="CABNETParagraph"/>
        <w:spacing w:after="0"/>
        <w:ind w:left="720"/>
        <w:rPr>
          <w:rFonts w:ascii="Calibri" w:hAnsi="Calibri"/>
          <w:szCs w:val="24"/>
        </w:rPr>
      </w:pPr>
      <w:r w:rsidRPr="00CB0B61">
        <w:rPr>
          <w:rFonts w:ascii="Calibri" w:hAnsi="Calibri"/>
          <w:szCs w:val="24"/>
        </w:rPr>
        <w:t>5.2</w:t>
      </w:r>
      <w:r w:rsidR="00CB0B61" w:rsidRPr="00CB0B61">
        <w:rPr>
          <w:rFonts w:ascii="Calibri" w:hAnsi="Calibri"/>
          <w:szCs w:val="24"/>
        </w:rPr>
        <w:tab/>
        <w:t>Evaluation and Reporting</w:t>
      </w:r>
    </w:p>
    <w:p w:rsidR="003258ED" w:rsidRDefault="003258ED" w:rsidP="00A377B1">
      <w:pPr>
        <w:pStyle w:val="CABNETParagraph"/>
        <w:spacing w:after="0"/>
        <w:rPr>
          <w:rFonts w:asciiTheme="minorHAnsi" w:hAnsiTheme="minorHAnsi"/>
        </w:rPr>
      </w:pPr>
      <w:r>
        <w:rPr>
          <w:rFonts w:asciiTheme="minorHAnsi" w:hAnsiTheme="minorHAnsi"/>
        </w:rPr>
        <w:t>6.</w:t>
      </w:r>
      <w:r>
        <w:rPr>
          <w:rFonts w:asciiTheme="minorHAnsi" w:hAnsiTheme="minorHAnsi"/>
        </w:rPr>
        <w:tab/>
      </w:r>
      <w:r w:rsidR="000D3A8F">
        <w:rPr>
          <w:rFonts w:asciiTheme="minorHAnsi" w:hAnsiTheme="minorHAnsi"/>
        </w:rPr>
        <w:t>Terminology</w:t>
      </w:r>
    </w:p>
    <w:p w:rsidR="00EF1320" w:rsidRDefault="00EF1320">
      <w:pPr>
        <w:rPr>
          <w:rFonts w:asciiTheme="minorHAnsi" w:hAnsiTheme="minorHAnsi"/>
        </w:rPr>
      </w:pPr>
    </w:p>
    <w:p w:rsidR="00EF1320" w:rsidRDefault="00EF1320">
      <w:pPr>
        <w:rPr>
          <w:rFonts w:asciiTheme="minorHAnsi" w:hAnsiTheme="minorHAnsi"/>
        </w:rPr>
      </w:pPr>
    </w:p>
    <w:p w:rsidR="009E3152" w:rsidRDefault="00EF1320">
      <w:pPr>
        <w:rPr>
          <w:rFonts w:asciiTheme="minorHAnsi" w:hAnsiTheme="minorHAnsi"/>
          <w:sz w:val="22"/>
          <w:szCs w:val="22"/>
        </w:rPr>
      </w:pPr>
      <w:r w:rsidRPr="00EF1320">
        <w:rPr>
          <w:rFonts w:asciiTheme="minorHAnsi" w:hAnsiTheme="minorHAnsi"/>
          <w:sz w:val="22"/>
          <w:szCs w:val="22"/>
        </w:rPr>
        <w:t xml:space="preserve">Note: </w:t>
      </w:r>
      <w:r w:rsidRPr="00EF1320">
        <w:rPr>
          <w:rFonts w:asciiTheme="minorHAnsi" w:hAnsiTheme="minorHAnsi"/>
          <w:b/>
          <w:sz w:val="22"/>
          <w:szCs w:val="22"/>
        </w:rPr>
        <w:t>bolded terms</w:t>
      </w:r>
      <w:r w:rsidRPr="00EF1320">
        <w:rPr>
          <w:rFonts w:asciiTheme="minorHAnsi" w:hAnsiTheme="minorHAnsi"/>
          <w:sz w:val="22"/>
          <w:szCs w:val="22"/>
        </w:rPr>
        <w:t xml:space="preserve"> are defined in Section 6 – Terminology.</w:t>
      </w:r>
    </w:p>
    <w:p w:rsidR="009E3152" w:rsidRDefault="009E3152">
      <w:pPr>
        <w:rPr>
          <w:rFonts w:asciiTheme="minorHAnsi" w:hAnsiTheme="minorHAnsi"/>
          <w:sz w:val="22"/>
          <w:szCs w:val="22"/>
        </w:rPr>
      </w:pPr>
    </w:p>
    <w:p w:rsidR="009E3152" w:rsidRDefault="009E3152" w:rsidP="009E3152">
      <w:pPr>
        <w:pStyle w:val="Default"/>
      </w:pPr>
    </w:p>
    <w:p w:rsidR="009E3152" w:rsidRDefault="009E3152" w:rsidP="009E3152">
      <w:pPr>
        <w:pStyle w:val="Default"/>
      </w:pPr>
    </w:p>
    <w:p w:rsidR="009E3152" w:rsidRDefault="009E3152" w:rsidP="009E3152">
      <w:pPr>
        <w:pStyle w:val="Default"/>
      </w:pPr>
    </w:p>
    <w:p w:rsidR="009E3152" w:rsidRDefault="009E3152" w:rsidP="009E3152">
      <w:pPr>
        <w:pStyle w:val="Default"/>
      </w:pPr>
    </w:p>
    <w:p w:rsidR="009E3152" w:rsidRDefault="009E3152" w:rsidP="009E3152">
      <w:pPr>
        <w:pStyle w:val="Default"/>
      </w:pPr>
    </w:p>
    <w:p w:rsidR="009E3152" w:rsidRDefault="009E3152" w:rsidP="009E3152">
      <w:pPr>
        <w:pStyle w:val="Default"/>
      </w:pPr>
    </w:p>
    <w:p w:rsidR="009E3152" w:rsidRDefault="009E3152" w:rsidP="009E3152">
      <w:pPr>
        <w:pStyle w:val="Default"/>
      </w:pPr>
    </w:p>
    <w:p w:rsidR="00BA1368" w:rsidRDefault="00BA1368" w:rsidP="009E3152">
      <w:pPr>
        <w:pStyle w:val="Default"/>
      </w:pPr>
    </w:p>
    <w:p w:rsidR="00BA1368" w:rsidRDefault="00BA1368" w:rsidP="009E3152">
      <w:pPr>
        <w:pStyle w:val="Default"/>
      </w:pPr>
    </w:p>
    <w:p w:rsidR="00BA1368" w:rsidRDefault="00BA1368" w:rsidP="009E3152">
      <w:pPr>
        <w:pStyle w:val="Default"/>
      </w:pPr>
    </w:p>
    <w:p w:rsidR="009E3152" w:rsidRDefault="009E3152" w:rsidP="009E3152">
      <w:pPr>
        <w:pStyle w:val="Default"/>
      </w:pPr>
    </w:p>
    <w:p w:rsidR="009E3152" w:rsidRDefault="009E3152" w:rsidP="009E3152">
      <w:pPr>
        <w:pStyle w:val="Default"/>
      </w:pPr>
    </w:p>
    <w:p w:rsidR="009E3152" w:rsidRDefault="009E3152" w:rsidP="009E3152">
      <w:pPr>
        <w:pStyle w:val="Default"/>
      </w:pPr>
    </w:p>
    <w:p w:rsidR="009E3152" w:rsidRPr="00BA1368" w:rsidRDefault="009E3152" w:rsidP="009E3152">
      <w:pPr>
        <w:rPr>
          <w:rFonts w:asciiTheme="minorHAnsi" w:hAnsiTheme="minorHAnsi"/>
          <w:sz w:val="18"/>
          <w:szCs w:val="18"/>
        </w:rPr>
      </w:pPr>
      <w:r w:rsidRPr="00BA1368">
        <w:rPr>
          <w:rFonts w:asciiTheme="minorHAnsi" w:hAnsiTheme="minorHAnsi"/>
          <w:sz w:val="18"/>
          <w:szCs w:val="18"/>
        </w:rPr>
        <w:t xml:space="preserve">© Copyright Commonwealth of Australia, 2014 </w:t>
      </w:r>
    </w:p>
    <w:p w:rsidR="009E3152" w:rsidRPr="00BA1368" w:rsidRDefault="009E3152" w:rsidP="009E3152">
      <w:pPr>
        <w:rPr>
          <w:rFonts w:asciiTheme="minorHAnsi" w:hAnsiTheme="minorHAnsi" w:cs="Myriad Pro"/>
          <w:sz w:val="18"/>
          <w:szCs w:val="18"/>
        </w:rPr>
      </w:pPr>
      <w:r w:rsidRPr="00BA1368">
        <w:rPr>
          <w:rFonts w:asciiTheme="minorHAnsi" w:hAnsiTheme="minorHAnsi"/>
          <w:sz w:val="18"/>
          <w:szCs w:val="18"/>
        </w:rPr>
        <w:t xml:space="preserve">National </w:t>
      </w:r>
      <w:proofErr w:type="spellStart"/>
      <w:r w:rsidRPr="00BA1368">
        <w:rPr>
          <w:rFonts w:asciiTheme="minorHAnsi" w:hAnsiTheme="minorHAnsi"/>
          <w:sz w:val="18"/>
          <w:szCs w:val="18"/>
        </w:rPr>
        <w:t>Landcare</w:t>
      </w:r>
      <w:proofErr w:type="spellEnd"/>
      <w:r w:rsidRPr="00BA1368">
        <w:rPr>
          <w:rFonts w:asciiTheme="minorHAnsi" w:hAnsiTheme="minorHAnsi"/>
          <w:sz w:val="18"/>
          <w:szCs w:val="18"/>
        </w:rPr>
        <w:t xml:space="preserve"> Programme—Monitoring and Reporting Plan is licensed by the Commonwealth of Australia for use under a Creative Commons By Attribution 3.0 Australia licence with the exception of the Coat of Arms of the Commonwealth of Australia, the logo of the Department of the Environment, content supplied by third parties, and any images depicting people. For licence conditions see:</w:t>
      </w:r>
      <w:r w:rsidRPr="00BA1368">
        <w:rPr>
          <w:rFonts w:cs="Myriad Pro"/>
          <w:sz w:val="18"/>
          <w:szCs w:val="18"/>
        </w:rPr>
        <w:t xml:space="preserve"> </w:t>
      </w:r>
      <w:hyperlink r:id="rId13" w:history="1">
        <w:r w:rsidRPr="00BA1368">
          <w:rPr>
            <w:rStyle w:val="Hyperlink"/>
            <w:rFonts w:asciiTheme="minorHAnsi" w:hAnsiTheme="minorHAnsi" w:cs="Myriad Pro"/>
            <w:sz w:val="18"/>
            <w:szCs w:val="18"/>
          </w:rPr>
          <w:t>http://creativecommons.org/licenses/by/3.0/au/</w:t>
        </w:r>
      </w:hyperlink>
      <w:r w:rsidRPr="00BA1368">
        <w:rPr>
          <w:rStyle w:val="A5"/>
          <w:rFonts w:asciiTheme="minorHAnsi" w:hAnsiTheme="minorHAnsi"/>
          <w:sz w:val="18"/>
          <w:szCs w:val="18"/>
        </w:rPr>
        <w:t xml:space="preserve"> </w:t>
      </w:r>
    </w:p>
    <w:p w:rsidR="009E3152" w:rsidRPr="00BA1368" w:rsidRDefault="009E3152" w:rsidP="009E3152">
      <w:pPr>
        <w:rPr>
          <w:rFonts w:asciiTheme="minorHAnsi" w:hAnsiTheme="minorHAnsi"/>
          <w:sz w:val="18"/>
          <w:szCs w:val="18"/>
        </w:rPr>
      </w:pPr>
      <w:r w:rsidRPr="00BA1368">
        <w:rPr>
          <w:rFonts w:asciiTheme="minorHAnsi" w:hAnsiTheme="minorHAnsi"/>
          <w:sz w:val="18"/>
          <w:szCs w:val="18"/>
        </w:rPr>
        <w:t xml:space="preserve">This document should be attributed as: ‘National </w:t>
      </w:r>
      <w:proofErr w:type="spellStart"/>
      <w:r w:rsidRPr="00BA1368">
        <w:rPr>
          <w:rFonts w:asciiTheme="minorHAnsi" w:hAnsiTheme="minorHAnsi"/>
          <w:sz w:val="18"/>
          <w:szCs w:val="18"/>
        </w:rPr>
        <w:t>Landcare</w:t>
      </w:r>
      <w:proofErr w:type="spellEnd"/>
      <w:r w:rsidRPr="00BA1368">
        <w:rPr>
          <w:rFonts w:asciiTheme="minorHAnsi" w:hAnsiTheme="minorHAnsi"/>
          <w:sz w:val="18"/>
          <w:szCs w:val="18"/>
        </w:rPr>
        <w:t xml:space="preserve"> Programme—</w:t>
      </w:r>
      <w:proofErr w:type="gramStart"/>
      <w:r w:rsidRPr="00BA1368">
        <w:rPr>
          <w:rFonts w:asciiTheme="minorHAnsi" w:hAnsiTheme="minorHAnsi"/>
          <w:sz w:val="18"/>
          <w:szCs w:val="18"/>
        </w:rPr>
        <w:t>Monitoring</w:t>
      </w:r>
      <w:proofErr w:type="gramEnd"/>
      <w:r w:rsidRPr="00BA1368">
        <w:rPr>
          <w:rFonts w:asciiTheme="minorHAnsi" w:hAnsiTheme="minorHAnsi"/>
          <w:sz w:val="18"/>
          <w:szCs w:val="18"/>
        </w:rPr>
        <w:t xml:space="preserve"> and Reporting Plan Commonwealth of Australia, 2014’. </w:t>
      </w:r>
    </w:p>
    <w:p w:rsidR="001B5A60" w:rsidRPr="00BA1368" w:rsidRDefault="009E3152" w:rsidP="009E3152">
      <w:pPr>
        <w:rPr>
          <w:rFonts w:asciiTheme="minorHAnsi" w:hAnsiTheme="minorHAnsi"/>
          <w:sz w:val="18"/>
          <w:szCs w:val="18"/>
        </w:rPr>
      </w:pPr>
      <w:r w:rsidRPr="00BA1368">
        <w:rPr>
          <w:rFonts w:asciiTheme="minorHAnsi" w:hAnsiTheme="minorHAnsi"/>
          <w:sz w:val="18"/>
          <w:szCs w:val="18"/>
        </w:rPr>
        <w:t xml:space="preserve">The Commonwealth of Australia has made all reasonable efforts to identify content supplied by third parties using the following format ‘© Copyright, [name of third party]’. </w:t>
      </w:r>
      <w:r w:rsidR="001B5A60" w:rsidRPr="00BA1368">
        <w:rPr>
          <w:rFonts w:asciiTheme="minorHAnsi" w:hAnsiTheme="minorHAnsi"/>
          <w:sz w:val="18"/>
          <w:szCs w:val="18"/>
        </w:rPr>
        <w:br w:type="page"/>
      </w:r>
    </w:p>
    <w:p w:rsidR="00523040" w:rsidRPr="00CA4F5D" w:rsidRDefault="00523040" w:rsidP="00754828">
      <w:pPr>
        <w:pStyle w:val="ListNumber"/>
        <w:numPr>
          <w:ilvl w:val="0"/>
          <w:numId w:val="36"/>
        </w:numPr>
        <w:spacing w:before="120"/>
        <w:outlineLvl w:val="1"/>
        <w:rPr>
          <w:rFonts w:asciiTheme="minorHAnsi" w:hAnsiTheme="minorHAnsi"/>
          <w:b/>
          <w:szCs w:val="24"/>
        </w:rPr>
      </w:pPr>
      <w:r w:rsidRPr="00CA4F5D">
        <w:rPr>
          <w:rFonts w:asciiTheme="minorHAnsi" w:hAnsiTheme="minorHAnsi"/>
          <w:b/>
          <w:szCs w:val="24"/>
        </w:rPr>
        <w:lastRenderedPageBreak/>
        <w:t>Introduction</w:t>
      </w:r>
    </w:p>
    <w:p w:rsidR="00CB2219" w:rsidRPr="00CA4F5D" w:rsidRDefault="008A0011" w:rsidP="00CE57E0">
      <w:pPr>
        <w:pStyle w:val="CABNETParagraph"/>
        <w:spacing w:after="0"/>
        <w:rPr>
          <w:rFonts w:asciiTheme="minorHAnsi" w:hAnsiTheme="minorHAnsi"/>
        </w:rPr>
      </w:pPr>
      <w:r w:rsidRPr="00CA4F5D">
        <w:rPr>
          <w:rFonts w:asciiTheme="minorHAnsi" w:hAnsiTheme="minorHAnsi"/>
        </w:rPr>
        <w:t xml:space="preserve">The </w:t>
      </w:r>
      <w:r w:rsidR="008207E6" w:rsidRPr="008207E6">
        <w:rPr>
          <w:rFonts w:asciiTheme="minorHAnsi" w:hAnsiTheme="minorHAnsi"/>
          <w:b/>
        </w:rPr>
        <w:t>Australian Government</w:t>
      </w:r>
      <w:r w:rsidRPr="00CA4F5D">
        <w:rPr>
          <w:rFonts w:asciiTheme="minorHAnsi" w:hAnsiTheme="minorHAnsi"/>
        </w:rPr>
        <w:t xml:space="preserve"> is committed to </w:t>
      </w:r>
      <w:r w:rsidR="00CB2219" w:rsidRPr="00CA4F5D">
        <w:rPr>
          <w:rFonts w:asciiTheme="minorHAnsi" w:hAnsiTheme="minorHAnsi"/>
        </w:rPr>
        <w:t xml:space="preserve">demonstrating and </w:t>
      </w:r>
      <w:r w:rsidRPr="00CA4F5D">
        <w:rPr>
          <w:rFonts w:asciiTheme="minorHAnsi" w:hAnsiTheme="minorHAnsi"/>
        </w:rPr>
        <w:t xml:space="preserve">accounting for </w:t>
      </w:r>
      <w:r w:rsidR="0065486E">
        <w:rPr>
          <w:rFonts w:asciiTheme="minorHAnsi" w:hAnsiTheme="minorHAnsi"/>
        </w:rPr>
        <w:t>intermediate and long</w:t>
      </w:r>
      <w:r w:rsidR="00614E76" w:rsidRPr="00CA4F5D">
        <w:rPr>
          <w:rFonts w:asciiTheme="minorHAnsi" w:hAnsiTheme="minorHAnsi"/>
        </w:rPr>
        <w:t xml:space="preserve"> term </w:t>
      </w:r>
      <w:r w:rsidRPr="00CA4F5D">
        <w:rPr>
          <w:rFonts w:asciiTheme="minorHAnsi" w:hAnsiTheme="minorHAnsi"/>
        </w:rPr>
        <w:t>outcomes and improvement</w:t>
      </w:r>
      <w:r w:rsidR="00AB69E5" w:rsidRPr="00CA4F5D">
        <w:rPr>
          <w:rFonts w:asciiTheme="minorHAnsi" w:hAnsiTheme="minorHAnsi"/>
        </w:rPr>
        <w:t>s</w:t>
      </w:r>
      <w:r w:rsidRPr="00CA4F5D">
        <w:rPr>
          <w:rFonts w:asciiTheme="minorHAnsi" w:hAnsiTheme="minorHAnsi"/>
        </w:rPr>
        <w:t xml:space="preserve"> from its natural resource management (NRM) investments. </w:t>
      </w:r>
      <w:r w:rsidR="006C30D8" w:rsidRPr="00CA4F5D">
        <w:rPr>
          <w:rFonts w:asciiTheme="minorHAnsi" w:hAnsiTheme="minorHAnsi"/>
        </w:rPr>
        <w:t>Monitoring and reporting on progress and improvement is an essential element of effective programme management</w:t>
      </w:r>
      <w:r w:rsidR="00AB69E5" w:rsidRPr="00CA4F5D">
        <w:rPr>
          <w:rFonts w:asciiTheme="minorHAnsi" w:hAnsiTheme="minorHAnsi"/>
        </w:rPr>
        <w:t xml:space="preserve">. </w:t>
      </w:r>
    </w:p>
    <w:p w:rsidR="00267522" w:rsidRDefault="006C2007" w:rsidP="00F04F61">
      <w:pPr>
        <w:pStyle w:val="CABNETParagraph"/>
        <w:spacing w:after="0"/>
        <w:rPr>
          <w:rFonts w:asciiTheme="minorHAnsi" w:hAnsiTheme="minorHAnsi" w:cstheme="majorHAnsi"/>
        </w:rPr>
      </w:pPr>
      <w:r w:rsidRPr="00CA4F5D">
        <w:rPr>
          <w:rFonts w:asciiTheme="minorHAnsi" w:hAnsiTheme="minorHAnsi"/>
        </w:rPr>
        <w:t xml:space="preserve">The purpose of this plan </w:t>
      </w:r>
      <w:r w:rsidR="00F04F61">
        <w:rPr>
          <w:rFonts w:asciiTheme="minorHAnsi" w:hAnsiTheme="minorHAnsi"/>
        </w:rPr>
        <w:t xml:space="preserve">is </w:t>
      </w:r>
      <w:r w:rsidR="00F04F61" w:rsidRPr="00CA4F5D">
        <w:rPr>
          <w:rFonts w:asciiTheme="minorHAnsi" w:hAnsiTheme="minorHAnsi" w:cstheme="majorHAnsi"/>
        </w:rPr>
        <w:t xml:space="preserve">to </w:t>
      </w:r>
      <w:r w:rsidR="00267522">
        <w:rPr>
          <w:rFonts w:asciiTheme="minorHAnsi" w:hAnsiTheme="minorHAnsi" w:cstheme="majorHAnsi"/>
        </w:rPr>
        <w:t>outline</w:t>
      </w:r>
      <w:r w:rsidR="00F04F61" w:rsidRPr="00CA4F5D">
        <w:rPr>
          <w:rFonts w:asciiTheme="minorHAnsi" w:hAnsiTheme="minorHAnsi" w:cstheme="majorHAnsi"/>
        </w:rPr>
        <w:t xml:space="preserve"> the </w:t>
      </w:r>
      <w:r w:rsidR="008207E6" w:rsidRPr="008207E6">
        <w:rPr>
          <w:rFonts w:asciiTheme="minorHAnsi" w:hAnsiTheme="minorHAnsi" w:cstheme="majorHAnsi"/>
          <w:b/>
        </w:rPr>
        <w:t>monitoring</w:t>
      </w:r>
      <w:r w:rsidR="00267522" w:rsidRPr="00CA4F5D">
        <w:rPr>
          <w:rFonts w:asciiTheme="minorHAnsi" w:hAnsiTheme="minorHAnsi" w:cstheme="majorHAnsi"/>
        </w:rPr>
        <w:t xml:space="preserve">, </w:t>
      </w:r>
      <w:r w:rsidR="008207E6" w:rsidRPr="008207E6">
        <w:rPr>
          <w:rFonts w:asciiTheme="minorHAnsi" w:hAnsiTheme="minorHAnsi" w:cstheme="majorHAnsi"/>
          <w:b/>
        </w:rPr>
        <w:t>evaluation</w:t>
      </w:r>
      <w:r w:rsidR="00267522" w:rsidRPr="00CA4F5D">
        <w:rPr>
          <w:rFonts w:asciiTheme="minorHAnsi" w:hAnsiTheme="minorHAnsi" w:cstheme="majorHAnsi"/>
        </w:rPr>
        <w:t xml:space="preserve">, reporting and improvement (MERI) </w:t>
      </w:r>
      <w:r w:rsidR="00EB6DE9">
        <w:rPr>
          <w:rFonts w:asciiTheme="minorHAnsi" w:hAnsiTheme="minorHAnsi" w:cstheme="majorHAnsi"/>
        </w:rPr>
        <w:t xml:space="preserve">approach and </w:t>
      </w:r>
      <w:r w:rsidR="00267522">
        <w:rPr>
          <w:rFonts w:asciiTheme="minorHAnsi" w:hAnsiTheme="minorHAnsi" w:cstheme="majorHAnsi"/>
        </w:rPr>
        <w:t xml:space="preserve">responsibilities of </w:t>
      </w:r>
      <w:r w:rsidR="00746CFF">
        <w:rPr>
          <w:rFonts w:asciiTheme="minorHAnsi" w:hAnsiTheme="minorHAnsi" w:cstheme="majorHAnsi"/>
        </w:rPr>
        <w:t xml:space="preserve">National </w:t>
      </w:r>
      <w:proofErr w:type="spellStart"/>
      <w:r w:rsidR="00746CFF">
        <w:rPr>
          <w:rFonts w:asciiTheme="minorHAnsi" w:hAnsiTheme="minorHAnsi" w:cstheme="majorHAnsi"/>
        </w:rPr>
        <w:t>Landcare</w:t>
      </w:r>
      <w:proofErr w:type="spellEnd"/>
      <w:r w:rsidR="00746CFF">
        <w:rPr>
          <w:rFonts w:asciiTheme="minorHAnsi" w:hAnsiTheme="minorHAnsi" w:cstheme="majorHAnsi"/>
        </w:rPr>
        <w:t xml:space="preserve"> Programme </w:t>
      </w:r>
      <w:r w:rsidR="008207E6" w:rsidRPr="008207E6">
        <w:rPr>
          <w:rFonts w:asciiTheme="minorHAnsi" w:hAnsiTheme="minorHAnsi" w:cstheme="majorHAnsi"/>
          <w:b/>
        </w:rPr>
        <w:t>funding recipients</w:t>
      </w:r>
      <w:r w:rsidR="00267522">
        <w:rPr>
          <w:rFonts w:asciiTheme="minorHAnsi" w:hAnsiTheme="minorHAnsi" w:cstheme="majorHAnsi"/>
        </w:rPr>
        <w:t xml:space="preserve"> and the Australian Government</w:t>
      </w:r>
      <w:r w:rsidR="00F04F61" w:rsidRPr="00CA4F5D">
        <w:rPr>
          <w:rFonts w:asciiTheme="minorHAnsi" w:hAnsiTheme="minorHAnsi" w:cstheme="majorHAnsi"/>
        </w:rPr>
        <w:t xml:space="preserve"> </w:t>
      </w:r>
      <w:r w:rsidR="00267522">
        <w:rPr>
          <w:rFonts w:asciiTheme="minorHAnsi" w:hAnsiTheme="minorHAnsi" w:cstheme="majorHAnsi"/>
        </w:rPr>
        <w:t>to ensure:</w:t>
      </w:r>
    </w:p>
    <w:p w:rsidR="00267522" w:rsidRPr="0065486E" w:rsidRDefault="00F31FE7" w:rsidP="00267522">
      <w:pPr>
        <w:pStyle w:val="Bullets1"/>
        <w:rPr>
          <w:rFonts w:ascii="Calibri" w:hAnsi="Calibri"/>
          <w:sz w:val="22"/>
          <w:szCs w:val="22"/>
        </w:rPr>
      </w:pPr>
      <w:r>
        <w:rPr>
          <w:rFonts w:ascii="Calibri" w:hAnsi="Calibri"/>
          <w:sz w:val="22"/>
          <w:szCs w:val="22"/>
        </w:rPr>
        <w:t>f</w:t>
      </w:r>
      <w:r w:rsidR="00267522" w:rsidRPr="0065486E">
        <w:rPr>
          <w:rFonts w:ascii="Calibri" w:hAnsi="Calibri"/>
          <w:sz w:val="22"/>
          <w:szCs w:val="22"/>
        </w:rPr>
        <w:t>unding recipients can track and report on pr</w:t>
      </w:r>
      <w:r w:rsidR="00AB5299">
        <w:rPr>
          <w:rFonts w:ascii="Calibri" w:hAnsi="Calibri"/>
          <w:sz w:val="22"/>
          <w:szCs w:val="22"/>
        </w:rPr>
        <w:t xml:space="preserve">oject progress and </w:t>
      </w:r>
      <w:r w:rsidR="008207E6" w:rsidRPr="008207E6">
        <w:rPr>
          <w:rFonts w:ascii="Calibri" w:hAnsi="Calibri"/>
          <w:b/>
          <w:sz w:val="22"/>
          <w:szCs w:val="22"/>
        </w:rPr>
        <w:t>achievements</w:t>
      </w:r>
      <w:r w:rsidR="00AB5299">
        <w:rPr>
          <w:rFonts w:ascii="Calibri" w:hAnsi="Calibri"/>
          <w:sz w:val="22"/>
          <w:szCs w:val="22"/>
        </w:rPr>
        <w:t>;</w:t>
      </w:r>
    </w:p>
    <w:p w:rsidR="00267522" w:rsidRPr="0065486E" w:rsidRDefault="00F31FE7" w:rsidP="00763445">
      <w:pPr>
        <w:pStyle w:val="Bullets1"/>
        <w:spacing w:before="0"/>
        <w:ind w:left="357" w:hanging="357"/>
        <w:rPr>
          <w:rFonts w:ascii="Calibri" w:hAnsi="Calibri"/>
          <w:sz w:val="22"/>
          <w:szCs w:val="22"/>
        </w:rPr>
      </w:pPr>
      <w:r>
        <w:rPr>
          <w:rFonts w:ascii="Calibri" w:hAnsi="Calibri"/>
          <w:sz w:val="22"/>
          <w:szCs w:val="22"/>
        </w:rPr>
        <w:t>t</w:t>
      </w:r>
      <w:r w:rsidR="00267522" w:rsidRPr="0065486E">
        <w:rPr>
          <w:rFonts w:ascii="Calibri" w:hAnsi="Calibri"/>
          <w:sz w:val="22"/>
          <w:szCs w:val="22"/>
        </w:rPr>
        <w:t>he Australian Government can track and report on program</w:t>
      </w:r>
      <w:r w:rsidR="00A377B1">
        <w:rPr>
          <w:rFonts w:ascii="Calibri" w:hAnsi="Calibri"/>
          <w:sz w:val="22"/>
          <w:szCs w:val="22"/>
        </w:rPr>
        <w:t>me</w:t>
      </w:r>
      <w:r w:rsidR="00267522" w:rsidRPr="0065486E">
        <w:rPr>
          <w:rFonts w:ascii="Calibri" w:hAnsi="Calibri"/>
          <w:sz w:val="22"/>
          <w:szCs w:val="22"/>
        </w:rPr>
        <w:t xml:space="preserve"> achievements, including impacts on the envi</w:t>
      </w:r>
      <w:r w:rsidR="0056103D" w:rsidRPr="0065486E">
        <w:rPr>
          <w:rFonts w:ascii="Calibri" w:hAnsi="Calibri"/>
          <w:sz w:val="22"/>
          <w:szCs w:val="22"/>
        </w:rPr>
        <w:t xml:space="preserve">ronment, natural resource base </w:t>
      </w:r>
      <w:r w:rsidR="00AB5299">
        <w:rPr>
          <w:rFonts w:ascii="Calibri" w:hAnsi="Calibri"/>
          <w:sz w:val="22"/>
          <w:szCs w:val="22"/>
        </w:rPr>
        <w:t>and community;</w:t>
      </w:r>
    </w:p>
    <w:p w:rsidR="00267522" w:rsidRPr="0065486E" w:rsidRDefault="00F31FE7" w:rsidP="00763445">
      <w:pPr>
        <w:pStyle w:val="Bullets1"/>
        <w:spacing w:before="0"/>
        <w:ind w:left="357" w:hanging="357"/>
        <w:rPr>
          <w:rFonts w:ascii="Calibri" w:hAnsi="Calibri"/>
          <w:sz w:val="22"/>
          <w:szCs w:val="22"/>
        </w:rPr>
      </w:pPr>
      <w:r>
        <w:rPr>
          <w:rFonts w:ascii="Calibri" w:hAnsi="Calibri"/>
          <w:sz w:val="22"/>
          <w:szCs w:val="22"/>
        </w:rPr>
        <w:t>i</w:t>
      </w:r>
      <w:r w:rsidR="00267522" w:rsidRPr="0065486E">
        <w:rPr>
          <w:rFonts w:ascii="Calibri" w:hAnsi="Calibri"/>
          <w:sz w:val="22"/>
          <w:szCs w:val="22"/>
        </w:rPr>
        <w:t>nformation collected along the way is used effectively, including by funding recipients and the Australian Government</w:t>
      </w:r>
      <w:r w:rsidR="00FD09F3">
        <w:rPr>
          <w:rFonts w:ascii="Calibri" w:hAnsi="Calibri"/>
          <w:sz w:val="22"/>
          <w:szCs w:val="22"/>
        </w:rPr>
        <w:t>,</w:t>
      </w:r>
      <w:r w:rsidR="00267522" w:rsidRPr="0065486E">
        <w:rPr>
          <w:rFonts w:ascii="Calibri" w:hAnsi="Calibri"/>
          <w:sz w:val="22"/>
          <w:szCs w:val="22"/>
        </w:rPr>
        <w:t xml:space="preserve"> to inform ongoing and future design and de</w:t>
      </w:r>
      <w:r w:rsidR="00AB5299">
        <w:rPr>
          <w:rFonts w:ascii="Calibri" w:hAnsi="Calibri"/>
          <w:sz w:val="22"/>
          <w:szCs w:val="22"/>
        </w:rPr>
        <w:t>livery of projects and program</w:t>
      </w:r>
      <w:r w:rsidR="00157D09">
        <w:rPr>
          <w:rFonts w:ascii="Calibri" w:hAnsi="Calibri"/>
          <w:sz w:val="22"/>
          <w:szCs w:val="22"/>
        </w:rPr>
        <w:t>me</w:t>
      </w:r>
      <w:r w:rsidR="00AB5299">
        <w:rPr>
          <w:rFonts w:ascii="Calibri" w:hAnsi="Calibri"/>
          <w:sz w:val="22"/>
          <w:szCs w:val="22"/>
        </w:rPr>
        <w:t>s; and</w:t>
      </w:r>
    </w:p>
    <w:p w:rsidR="00267522" w:rsidRPr="0065486E" w:rsidRDefault="00F31FE7" w:rsidP="00763445">
      <w:pPr>
        <w:pStyle w:val="Bullets1"/>
        <w:spacing w:before="0"/>
        <w:ind w:left="357" w:hanging="357"/>
        <w:rPr>
          <w:rFonts w:ascii="Calibri" w:hAnsi="Calibri"/>
          <w:sz w:val="22"/>
          <w:szCs w:val="22"/>
        </w:rPr>
      </w:pPr>
      <w:proofErr w:type="gramStart"/>
      <w:r>
        <w:rPr>
          <w:rFonts w:ascii="Calibri" w:hAnsi="Calibri"/>
          <w:sz w:val="22"/>
          <w:szCs w:val="22"/>
        </w:rPr>
        <w:t>a</w:t>
      </w:r>
      <w:r w:rsidR="00267522" w:rsidRPr="0065486E">
        <w:rPr>
          <w:rFonts w:ascii="Calibri" w:hAnsi="Calibri"/>
          <w:sz w:val="22"/>
          <w:szCs w:val="22"/>
        </w:rPr>
        <w:t>ccountability</w:t>
      </w:r>
      <w:proofErr w:type="gramEnd"/>
      <w:r w:rsidR="00267522" w:rsidRPr="0065486E">
        <w:rPr>
          <w:rFonts w:ascii="Calibri" w:hAnsi="Calibri"/>
          <w:sz w:val="22"/>
          <w:szCs w:val="22"/>
        </w:rPr>
        <w:t xml:space="preserve"> </w:t>
      </w:r>
      <w:r w:rsidR="00E473A5">
        <w:rPr>
          <w:rFonts w:ascii="Calibri" w:hAnsi="Calibri"/>
          <w:sz w:val="22"/>
          <w:szCs w:val="22"/>
        </w:rPr>
        <w:t>for</w:t>
      </w:r>
      <w:r w:rsidR="00267522" w:rsidRPr="0065486E">
        <w:rPr>
          <w:rFonts w:ascii="Calibri" w:hAnsi="Calibri"/>
          <w:sz w:val="22"/>
          <w:szCs w:val="22"/>
        </w:rPr>
        <w:t xml:space="preserve"> public expenditure. </w:t>
      </w:r>
    </w:p>
    <w:p w:rsidR="00393CDB" w:rsidRDefault="00EA2ECC" w:rsidP="002A0FAF">
      <w:pPr>
        <w:pStyle w:val="ListBullet"/>
        <w:numPr>
          <w:ilvl w:val="0"/>
          <w:numId w:val="0"/>
        </w:numPr>
        <w:spacing w:before="120"/>
        <w:rPr>
          <w:rFonts w:asciiTheme="minorHAnsi" w:hAnsiTheme="minorHAnsi" w:cstheme="majorHAnsi"/>
          <w:sz w:val="22"/>
          <w:szCs w:val="22"/>
        </w:rPr>
      </w:pPr>
      <w:r>
        <w:rPr>
          <w:rFonts w:asciiTheme="minorHAnsi" w:hAnsiTheme="minorHAnsi" w:cstheme="majorHAnsi"/>
          <w:sz w:val="22"/>
          <w:szCs w:val="22"/>
        </w:rPr>
        <w:t>This</w:t>
      </w:r>
      <w:r w:rsidR="00FB3F03" w:rsidRPr="00CA4F5D">
        <w:rPr>
          <w:rFonts w:asciiTheme="minorHAnsi" w:hAnsiTheme="minorHAnsi" w:cstheme="majorHAnsi"/>
          <w:sz w:val="22"/>
          <w:szCs w:val="22"/>
        </w:rPr>
        <w:t xml:space="preserve"> plan </w:t>
      </w:r>
      <w:r w:rsidR="009A666B">
        <w:rPr>
          <w:rFonts w:asciiTheme="minorHAnsi" w:hAnsiTheme="minorHAnsi" w:cstheme="majorHAnsi"/>
          <w:sz w:val="22"/>
          <w:szCs w:val="22"/>
        </w:rPr>
        <w:t>is based on</w:t>
      </w:r>
      <w:r w:rsidR="00FB3F03" w:rsidRPr="00CA4F5D">
        <w:rPr>
          <w:rFonts w:asciiTheme="minorHAnsi" w:hAnsiTheme="minorHAnsi" w:cstheme="majorHAnsi"/>
          <w:sz w:val="22"/>
          <w:szCs w:val="22"/>
        </w:rPr>
        <w:t xml:space="preserve"> the </w:t>
      </w:r>
      <w:hyperlink r:id="rId14" w:history="1">
        <w:r w:rsidR="00FB3F03" w:rsidRPr="00CA4F5D">
          <w:rPr>
            <w:rStyle w:val="Hyperlink"/>
            <w:rFonts w:asciiTheme="minorHAnsi" w:hAnsiTheme="minorHAnsi" w:cstheme="majorHAnsi"/>
            <w:i/>
            <w:sz w:val="22"/>
            <w:szCs w:val="22"/>
          </w:rPr>
          <w:t>Australian Government Natural Resource Management Monitoring, Evaluation, Reporting and Improvement Framework</w:t>
        </w:r>
      </w:hyperlink>
      <w:r w:rsidR="00FB3F03" w:rsidRPr="00CA4F5D">
        <w:rPr>
          <w:rFonts w:asciiTheme="minorHAnsi" w:hAnsiTheme="minorHAnsi" w:cstheme="majorHAnsi"/>
          <w:sz w:val="22"/>
          <w:szCs w:val="22"/>
        </w:rPr>
        <w:t xml:space="preserve"> </w:t>
      </w:r>
      <w:r w:rsidR="00994EC1" w:rsidRPr="00CA4F5D">
        <w:rPr>
          <w:rFonts w:asciiTheme="minorHAnsi" w:hAnsiTheme="minorHAnsi" w:cstheme="majorHAnsi"/>
          <w:sz w:val="22"/>
          <w:szCs w:val="22"/>
        </w:rPr>
        <w:t xml:space="preserve">and should be read in conjunction with the </w:t>
      </w:r>
      <w:r w:rsidR="00FD09F3">
        <w:rPr>
          <w:rFonts w:asciiTheme="minorHAnsi" w:hAnsiTheme="minorHAnsi" w:cstheme="majorHAnsi"/>
          <w:sz w:val="22"/>
          <w:szCs w:val="22"/>
        </w:rPr>
        <w:t xml:space="preserve">programme guidelines that relate to the </w:t>
      </w:r>
      <w:r w:rsidR="00746CFF">
        <w:rPr>
          <w:rFonts w:asciiTheme="minorHAnsi" w:hAnsiTheme="minorHAnsi" w:cstheme="majorHAnsi"/>
          <w:sz w:val="22"/>
          <w:szCs w:val="22"/>
        </w:rPr>
        <w:t>relevant</w:t>
      </w:r>
      <w:r w:rsidR="00FD09F3">
        <w:rPr>
          <w:rFonts w:asciiTheme="minorHAnsi" w:hAnsiTheme="minorHAnsi" w:cstheme="majorHAnsi"/>
          <w:sz w:val="22"/>
          <w:szCs w:val="22"/>
        </w:rPr>
        <w:t xml:space="preserve"> funding </w:t>
      </w:r>
      <w:r w:rsidR="001C0772">
        <w:rPr>
          <w:rFonts w:asciiTheme="minorHAnsi" w:hAnsiTheme="minorHAnsi" w:cstheme="majorHAnsi"/>
          <w:sz w:val="22"/>
          <w:szCs w:val="22"/>
        </w:rPr>
        <w:t>component</w:t>
      </w:r>
      <w:r w:rsidR="00FD09F3">
        <w:rPr>
          <w:rFonts w:asciiTheme="minorHAnsi" w:hAnsiTheme="minorHAnsi" w:cstheme="majorHAnsi"/>
          <w:sz w:val="22"/>
          <w:szCs w:val="22"/>
        </w:rPr>
        <w:t xml:space="preserve"> under the </w:t>
      </w:r>
      <w:r w:rsidR="008207E6" w:rsidRPr="008207E6">
        <w:rPr>
          <w:rFonts w:asciiTheme="minorHAnsi" w:hAnsiTheme="minorHAnsi" w:cstheme="majorHAnsi"/>
          <w:sz w:val="22"/>
          <w:szCs w:val="22"/>
        </w:rPr>
        <w:t xml:space="preserve">National </w:t>
      </w:r>
      <w:proofErr w:type="spellStart"/>
      <w:r w:rsidR="008207E6" w:rsidRPr="008207E6">
        <w:rPr>
          <w:rFonts w:asciiTheme="minorHAnsi" w:hAnsiTheme="minorHAnsi" w:cstheme="majorHAnsi"/>
          <w:sz w:val="22"/>
          <w:szCs w:val="22"/>
        </w:rPr>
        <w:t>Landcare</w:t>
      </w:r>
      <w:proofErr w:type="spellEnd"/>
      <w:r w:rsidR="008207E6" w:rsidRPr="008207E6">
        <w:rPr>
          <w:rFonts w:asciiTheme="minorHAnsi" w:hAnsiTheme="minorHAnsi" w:cstheme="majorHAnsi"/>
          <w:sz w:val="22"/>
          <w:szCs w:val="22"/>
        </w:rPr>
        <w:t xml:space="preserve"> Programme</w:t>
      </w:r>
      <w:r w:rsidR="00FD09F3">
        <w:rPr>
          <w:rFonts w:asciiTheme="minorHAnsi" w:hAnsiTheme="minorHAnsi" w:cstheme="majorHAnsi"/>
          <w:i/>
          <w:sz w:val="22"/>
          <w:szCs w:val="22"/>
        </w:rPr>
        <w:t>.</w:t>
      </w:r>
    </w:p>
    <w:p w:rsidR="00C82CE1" w:rsidRPr="00CA4F5D" w:rsidRDefault="00C82CE1" w:rsidP="00754828">
      <w:pPr>
        <w:pStyle w:val="ListNumber"/>
        <w:numPr>
          <w:ilvl w:val="0"/>
          <w:numId w:val="36"/>
        </w:numPr>
        <w:spacing w:before="120"/>
        <w:outlineLvl w:val="1"/>
        <w:rPr>
          <w:rFonts w:asciiTheme="minorHAnsi" w:hAnsiTheme="minorHAnsi"/>
          <w:b/>
          <w:szCs w:val="24"/>
        </w:rPr>
      </w:pPr>
      <w:r w:rsidRPr="00CA4F5D">
        <w:rPr>
          <w:rFonts w:asciiTheme="minorHAnsi" w:hAnsiTheme="minorHAnsi"/>
          <w:b/>
          <w:szCs w:val="24"/>
        </w:rPr>
        <w:t xml:space="preserve">National </w:t>
      </w:r>
      <w:proofErr w:type="spellStart"/>
      <w:r w:rsidRPr="00CA4F5D">
        <w:rPr>
          <w:rFonts w:asciiTheme="minorHAnsi" w:hAnsiTheme="minorHAnsi"/>
          <w:b/>
          <w:szCs w:val="24"/>
        </w:rPr>
        <w:t>Landcare</w:t>
      </w:r>
      <w:proofErr w:type="spellEnd"/>
      <w:r w:rsidRPr="00CA4F5D">
        <w:rPr>
          <w:rFonts w:asciiTheme="minorHAnsi" w:hAnsiTheme="minorHAnsi"/>
          <w:b/>
          <w:szCs w:val="24"/>
        </w:rPr>
        <w:t xml:space="preserve"> Programme Strategic Objectives and Outcomes</w:t>
      </w:r>
    </w:p>
    <w:p w:rsidR="00C82CE1" w:rsidRDefault="00C82CE1" w:rsidP="00C82CE1">
      <w:pPr>
        <w:pStyle w:val="CABNETParagraph"/>
        <w:spacing w:after="0"/>
        <w:rPr>
          <w:rFonts w:asciiTheme="minorHAnsi" w:hAnsiTheme="minorHAnsi"/>
        </w:rPr>
      </w:pPr>
      <w:r w:rsidRPr="00CA4F5D">
        <w:rPr>
          <w:rFonts w:asciiTheme="minorHAnsi" w:hAnsiTheme="minorHAnsi"/>
        </w:rPr>
        <w:t xml:space="preserve">The National </w:t>
      </w:r>
      <w:proofErr w:type="spellStart"/>
      <w:r w:rsidRPr="00CA4F5D">
        <w:rPr>
          <w:rFonts w:asciiTheme="minorHAnsi" w:hAnsiTheme="minorHAnsi"/>
        </w:rPr>
        <w:t>Landcare</w:t>
      </w:r>
      <w:proofErr w:type="spellEnd"/>
      <w:r w:rsidRPr="00CA4F5D">
        <w:rPr>
          <w:rFonts w:asciiTheme="minorHAnsi" w:hAnsiTheme="minorHAnsi"/>
        </w:rPr>
        <w:t xml:space="preserve"> Programme</w:t>
      </w:r>
      <w:r w:rsidR="009A666B">
        <w:rPr>
          <w:rFonts w:asciiTheme="minorHAnsi" w:hAnsiTheme="minorHAnsi"/>
        </w:rPr>
        <w:t xml:space="preserve"> </w:t>
      </w:r>
      <w:r w:rsidR="0065486E">
        <w:rPr>
          <w:rFonts w:asciiTheme="minorHAnsi" w:hAnsiTheme="minorHAnsi"/>
        </w:rPr>
        <w:t>(NLP)</w:t>
      </w:r>
      <w:r w:rsidRPr="00CA4F5D">
        <w:rPr>
          <w:rFonts w:asciiTheme="minorHAnsi" w:hAnsiTheme="minorHAnsi"/>
        </w:rPr>
        <w:t xml:space="preserve"> is the Australian Government’s flagship </w:t>
      </w:r>
      <w:r w:rsidR="008350B6">
        <w:rPr>
          <w:rFonts w:asciiTheme="minorHAnsi" w:hAnsiTheme="minorHAnsi"/>
        </w:rPr>
        <w:t>NRM</w:t>
      </w:r>
      <w:r w:rsidRPr="00CA4F5D">
        <w:rPr>
          <w:rFonts w:asciiTheme="minorHAnsi" w:hAnsiTheme="minorHAnsi"/>
        </w:rPr>
        <w:t xml:space="preserve"> initiative. The </w:t>
      </w:r>
      <w:r w:rsidR="00A377B1">
        <w:rPr>
          <w:rFonts w:asciiTheme="minorHAnsi" w:hAnsiTheme="minorHAnsi"/>
        </w:rPr>
        <w:t>NLP</w:t>
      </w:r>
      <w:r w:rsidRPr="00CA4F5D">
        <w:rPr>
          <w:rFonts w:asciiTheme="minorHAnsi" w:hAnsiTheme="minorHAnsi"/>
        </w:rPr>
        <w:t xml:space="preserve"> enables communities and organisations, through their own planning and prioritisation processes, to identify activities that are important at the local or regional level, while also contributing to national priorities and outcomes.</w:t>
      </w:r>
    </w:p>
    <w:p w:rsidR="00734CC8" w:rsidRPr="00734CC8" w:rsidRDefault="00734CC8" w:rsidP="00734CC8">
      <w:pPr>
        <w:pStyle w:val="Bullets1"/>
        <w:numPr>
          <w:ilvl w:val="0"/>
          <w:numId w:val="0"/>
        </w:numPr>
        <w:rPr>
          <w:rFonts w:ascii="Calibri" w:hAnsi="Calibri"/>
          <w:sz w:val="22"/>
          <w:szCs w:val="22"/>
        </w:rPr>
      </w:pPr>
      <w:r>
        <w:rPr>
          <w:rFonts w:ascii="Calibri" w:hAnsi="Calibri"/>
          <w:sz w:val="22"/>
          <w:szCs w:val="22"/>
        </w:rPr>
        <w:t xml:space="preserve">This Monitoring and Reporting Plan covers the suite of </w:t>
      </w:r>
      <w:r w:rsidR="001C0772">
        <w:rPr>
          <w:rFonts w:ascii="Calibri" w:hAnsi="Calibri"/>
          <w:sz w:val="22"/>
          <w:szCs w:val="22"/>
        </w:rPr>
        <w:t>component</w:t>
      </w:r>
      <w:r>
        <w:rPr>
          <w:rFonts w:ascii="Calibri" w:hAnsi="Calibri"/>
          <w:sz w:val="22"/>
          <w:szCs w:val="22"/>
        </w:rPr>
        <w:t xml:space="preserve">s that make up the </w:t>
      </w:r>
      <w:r w:rsidR="00FD09F3" w:rsidRPr="00734CC8">
        <w:rPr>
          <w:rFonts w:ascii="Calibri" w:hAnsi="Calibri"/>
          <w:sz w:val="22"/>
          <w:szCs w:val="22"/>
        </w:rPr>
        <w:t xml:space="preserve">National </w:t>
      </w:r>
      <w:proofErr w:type="spellStart"/>
      <w:r w:rsidR="00FD09F3" w:rsidRPr="00734CC8">
        <w:rPr>
          <w:rFonts w:ascii="Calibri" w:hAnsi="Calibri"/>
          <w:sz w:val="22"/>
          <w:szCs w:val="22"/>
        </w:rPr>
        <w:t>Landcare</w:t>
      </w:r>
      <w:proofErr w:type="spellEnd"/>
      <w:r w:rsidR="00FD09F3" w:rsidRPr="00734CC8">
        <w:rPr>
          <w:rFonts w:ascii="Calibri" w:hAnsi="Calibri"/>
          <w:sz w:val="22"/>
          <w:szCs w:val="22"/>
        </w:rPr>
        <w:t xml:space="preserve"> Programme</w:t>
      </w:r>
      <w:r>
        <w:rPr>
          <w:rFonts w:ascii="Calibri" w:hAnsi="Calibri"/>
          <w:sz w:val="22"/>
          <w:szCs w:val="22"/>
        </w:rPr>
        <w:t>, which</w:t>
      </w:r>
      <w:r w:rsidR="00FD09F3" w:rsidRPr="00734CC8">
        <w:rPr>
          <w:rFonts w:ascii="Calibri" w:hAnsi="Calibri"/>
          <w:sz w:val="22"/>
          <w:szCs w:val="22"/>
        </w:rPr>
        <w:t xml:space="preserve"> </w:t>
      </w:r>
      <w:r w:rsidRPr="00734CC8">
        <w:rPr>
          <w:rFonts w:ascii="Calibri" w:hAnsi="Calibri"/>
          <w:sz w:val="22"/>
          <w:szCs w:val="22"/>
        </w:rPr>
        <w:t>will involve local delivery through a national stream and a regional stream.</w:t>
      </w:r>
    </w:p>
    <w:p w:rsidR="00734CC8" w:rsidRPr="00734CC8" w:rsidRDefault="00734CC8" w:rsidP="00734CC8">
      <w:pPr>
        <w:pStyle w:val="Bullets1"/>
        <w:rPr>
          <w:rFonts w:ascii="Calibri" w:hAnsi="Calibri"/>
          <w:sz w:val="22"/>
          <w:szCs w:val="22"/>
          <w:lang w:val="en-AU"/>
        </w:rPr>
      </w:pPr>
      <w:r w:rsidRPr="00734CC8">
        <w:rPr>
          <w:rFonts w:ascii="Calibri" w:hAnsi="Calibri"/>
          <w:sz w:val="22"/>
          <w:szCs w:val="22"/>
        </w:rPr>
        <w:t xml:space="preserve">The national stream </w:t>
      </w:r>
      <w:r w:rsidR="0046794A">
        <w:rPr>
          <w:rFonts w:ascii="Calibri" w:hAnsi="Calibri"/>
          <w:sz w:val="22"/>
          <w:szCs w:val="22"/>
        </w:rPr>
        <w:t>includes</w:t>
      </w:r>
      <w:r>
        <w:rPr>
          <w:rFonts w:ascii="Calibri" w:hAnsi="Calibri"/>
          <w:sz w:val="22"/>
          <w:szCs w:val="22"/>
        </w:rPr>
        <w:t>:</w:t>
      </w:r>
      <w:r w:rsidRPr="00734CC8">
        <w:rPr>
          <w:rFonts w:ascii="Calibri" w:hAnsi="Calibri"/>
          <w:sz w:val="22"/>
          <w:szCs w:val="22"/>
        </w:rPr>
        <w:t xml:space="preserve"> </w:t>
      </w:r>
      <w:r w:rsidR="00375657">
        <w:rPr>
          <w:rFonts w:ascii="Calibri" w:hAnsi="Calibri"/>
          <w:sz w:val="22"/>
          <w:szCs w:val="22"/>
        </w:rPr>
        <w:t xml:space="preserve">the </w:t>
      </w:r>
      <w:r w:rsidRPr="00734CC8">
        <w:rPr>
          <w:rFonts w:ascii="Calibri" w:hAnsi="Calibri"/>
          <w:sz w:val="22"/>
          <w:szCs w:val="22"/>
          <w:lang w:val="en-AU"/>
        </w:rPr>
        <w:t>20 Million Trees</w:t>
      </w:r>
      <w:r w:rsidR="00375657">
        <w:rPr>
          <w:rFonts w:ascii="Calibri" w:hAnsi="Calibri"/>
          <w:sz w:val="22"/>
          <w:szCs w:val="22"/>
          <w:lang w:val="en-AU"/>
        </w:rPr>
        <w:t xml:space="preserve"> Programme</w:t>
      </w:r>
      <w:r w:rsidRPr="00734CC8">
        <w:rPr>
          <w:rFonts w:ascii="Calibri" w:hAnsi="Calibri"/>
          <w:sz w:val="22"/>
          <w:szCs w:val="22"/>
          <w:lang w:val="en-AU"/>
        </w:rPr>
        <w:t>; 25</w:t>
      </w:r>
      <w:r w:rsidRPr="00734CC8">
        <w:rPr>
          <w:rFonts w:ascii="Calibri" w:hAnsi="Calibri"/>
          <w:sz w:val="22"/>
          <w:szCs w:val="22"/>
          <w:vertAlign w:val="superscript"/>
          <w:lang w:val="en-AU"/>
        </w:rPr>
        <w:t>th</w:t>
      </w:r>
      <w:r w:rsidRPr="00734CC8">
        <w:rPr>
          <w:rFonts w:ascii="Calibri" w:hAnsi="Calibri"/>
          <w:sz w:val="22"/>
          <w:szCs w:val="22"/>
          <w:lang w:val="en-AU"/>
        </w:rPr>
        <w:t xml:space="preserve"> Annive</w:t>
      </w:r>
      <w:r>
        <w:rPr>
          <w:rFonts w:ascii="Calibri" w:hAnsi="Calibri"/>
          <w:sz w:val="22"/>
          <w:szCs w:val="22"/>
          <w:lang w:val="en-AU"/>
        </w:rPr>
        <w:t xml:space="preserve">rsary </w:t>
      </w:r>
      <w:proofErr w:type="spellStart"/>
      <w:r>
        <w:rPr>
          <w:rFonts w:ascii="Calibri" w:hAnsi="Calibri"/>
          <w:sz w:val="22"/>
          <w:szCs w:val="22"/>
          <w:lang w:val="en-AU"/>
        </w:rPr>
        <w:t>Landcare</w:t>
      </w:r>
      <w:proofErr w:type="spellEnd"/>
      <w:r>
        <w:rPr>
          <w:rFonts w:ascii="Calibri" w:hAnsi="Calibri"/>
          <w:sz w:val="22"/>
          <w:szCs w:val="22"/>
          <w:lang w:val="en-AU"/>
        </w:rPr>
        <w:t xml:space="preserve"> Grants 2014-15; lo</w:t>
      </w:r>
      <w:r w:rsidRPr="00734CC8">
        <w:rPr>
          <w:rFonts w:ascii="Calibri" w:hAnsi="Calibri"/>
          <w:sz w:val="22"/>
          <w:szCs w:val="22"/>
          <w:lang w:val="en-AU"/>
        </w:rPr>
        <w:t xml:space="preserve">cal programmes (Coastal River Recovery Initiatives, Whales and Dolphins; Keep Australia Beautiful and Clean </w:t>
      </w:r>
      <w:proofErr w:type="gramStart"/>
      <w:r w:rsidRPr="00734CC8">
        <w:rPr>
          <w:rFonts w:ascii="Calibri" w:hAnsi="Calibri"/>
          <w:sz w:val="22"/>
          <w:szCs w:val="22"/>
          <w:lang w:val="en-AU"/>
        </w:rPr>
        <w:t>Up</w:t>
      </w:r>
      <w:proofErr w:type="gramEnd"/>
      <w:r w:rsidRPr="00734CC8">
        <w:rPr>
          <w:rFonts w:ascii="Calibri" w:hAnsi="Calibri"/>
          <w:sz w:val="22"/>
          <w:szCs w:val="22"/>
          <w:lang w:val="en-AU"/>
        </w:rPr>
        <w:t xml:space="preserve"> Australia; Cumberland Conservation Corridor; Kimberley Cane Toad Clean Up; Dandenong Ranges Programme)</w:t>
      </w:r>
      <w:r>
        <w:rPr>
          <w:rFonts w:ascii="Calibri" w:hAnsi="Calibri"/>
          <w:sz w:val="22"/>
          <w:szCs w:val="22"/>
          <w:lang w:val="en-AU"/>
        </w:rPr>
        <w:t>;</w:t>
      </w:r>
      <w:r w:rsidRPr="00734CC8">
        <w:rPr>
          <w:rFonts w:ascii="Calibri" w:hAnsi="Calibri"/>
          <w:sz w:val="22"/>
          <w:szCs w:val="22"/>
          <w:lang w:val="en-AU"/>
        </w:rPr>
        <w:t xml:space="preserve"> </w:t>
      </w:r>
      <w:r>
        <w:rPr>
          <w:rFonts w:ascii="Calibri" w:hAnsi="Calibri"/>
          <w:sz w:val="22"/>
          <w:szCs w:val="22"/>
          <w:lang w:val="en-AU"/>
        </w:rPr>
        <w:t xml:space="preserve">and </w:t>
      </w:r>
      <w:r w:rsidR="00627EA5">
        <w:rPr>
          <w:rFonts w:ascii="Calibri" w:hAnsi="Calibri"/>
          <w:sz w:val="22"/>
          <w:szCs w:val="22"/>
          <w:lang w:val="en-AU"/>
        </w:rPr>
        <w:t xml:space="preserve">some </w:t>
      </w:r>
      <w:r w:rsidRPr="00734CC8">
        <w:rPr>
          <w:rFonts w:ascii="Calibri" w:hAnsi="Calibri"/>
          <w:sz w:val="22"/>
          <w:szCs w:val="22"/>
          <w:lang w:val="en-AU"/>
        </w:rPr>
        <w:t>legacy initiatives.</w:t>
      </w:r>
    </w:p>
    <w:p w:rsidR="00734CC8" w:rsidRPr="00734CC8" w:rsidRDefault="00734CC8" w:rsidP="00734CC8">
      <w:pPr>
        <w:pStyle w:val="Bullets1"/>
        <w:rPr>
          <w:rFonts w:ascii="Calibri" w:hAnsi="Calibri"/>
          <w:sz w:val="22"/>
          <w:szCs w:val="22"/>
        </w:rPr>
      </w:pPr>
      <w:r w:rsidRPr="00734CC8">
        <w:rPr>
          <w:rFonts w:ascii="Calibri" w:hAnsi="Calibri"/>
          <w:sz w:val="22"/>
          <w:szCs w:val="22"/>
        </w:rPr>
        <w:t xml:space="preserve">The regional stream will be </w:t>
      </w:r>
      <w:r w:rsidR="00352D63">
        <w:rPr>
          <w:rFonts w:ascii="Calibri" w:hAnsi="Calibri"/>
          <w:sz w:val="22"/>
          <w:szCs w:val="22"/>
        </w:rPr>
        <w:t>regional delivery</w:t>
      </w:r>
      <w:r w:rsidRPr="00734CC8">
        <w:rPr>
          <w:rFonts w:ascii="Calibri" w:hAnsi="Calibri"/>
          <w:sz w:val="22"/>
          <w:szCs w:val="22"/>
        </w:rPr>
        <w:t xml:space="preserve"> through 56 regional NRM organisations across the country and will have a strong focus on community </w:t>
      </w:r>
      <w:r w:rsidR="00627EA5">
        <w:rPr>
          <w:rFonts w:ascii="Calibri" w:hAnsi="Calibri"/>
          <w:sz w:val="22"/>
          <w:szCs w:val="22"/>
        </w:rPr>
        <w:t>participation</w:t>
      </w:r>
      <w:r w:rsidRPr="00734CC8">
        <w:rPr>
          <w:rFonts w:ascii="Calibri" w:hAnsi="Calibri"/>
          <w:sz w:val="22"/>
          <w:szCs w:val="22"/>
        </w:rPr>
        <w:t>, including</w:t>
      </w:r>
      <w:r w:rsidR="00627EA5">
        <w:rPr>
          <w:rFonts w:ascii="Calibri" w:hAnsi="Calibri"/>
          <w:sz w:val="22"/>
          <w:szCs w:val="22"/>
        </w:rPr>
        <w:t xml:space="preserve"> the local </w:t>
      </w:r>
      <w:proofErr w:type="spellStart"/>
      <w:r w:rsidRPr="00734CC8">
        <w:rPr>
          <w:rFonts w:ascii="Calibri" w:hAnsi="Calibri"/>
          <w:sz w:val="22"/>
          <w:szCs w:val="22"/>
        </w:rPr>
        <w:t>landcare</w:t>
      </w:r>
      <w:proofErr w:type="spellEnd"/>
      <w:r w:rsidR="00627EA5">
        <w:rPr>
          <w:rFonts w:ascii="Calibri" w:hAnsi="Calibri"/>
          <w:sz w:val="22"/>
          <w:szCs w:val="22"/>
        </w:rPr>
        <w:t xml:space="preserve"> community</w:t>
      </w:r>
      <w:r w:rsidRPr="00734CC8">
        <w:rPr>
          <w:rFonts w:ascii="Calibri" w:hAnsi="Calibri"/>
          <w:sz w:val="22"/>
          <w:szCs w:val="22"/>
        </w:rPr>
        <w:t xml:space="preserve">, in setting priorities and delivering projects. </w:t>
      </w:r>
    </w:p>
    <w:p w:rsidR="00EF1320" w:rsidRDefault="00C82CE1" w:rsidP="00C82CE1">
      <w:pPr>
        <w:pStyle w:val="CABNETParagraph"/>
        <w:spacing w:after="0"/>
        <w:rPr>
          <w:rFonts w:asciiTheme="minorHAnsi" w:hAnsiTheme="minorHAnsi"/>
        </w:rPr>
      </w:pPr>
      <w:r w:rsidRPr="00CA4F5D">
        <w:rPr>
          <w:rFonts w:asciiTheme="minorHAnsi" w:hAnsiTheme="minorHAnsi"/>
        </w:rPr>
        <w:t xml:space="preserve">The NLP will deliver against four </w:t>
      </w:r>
      <w:r w:rsidR="008207E6" w:rsidRPr="008207E6">
        <w:rPr>
          <w:rFonts w:asciiTheme="minorHAnsi" w:hAnsiTheme="minorHAnsi"/>
          <w:b/>
        </w:rPr>
        <w:t>Strategic Objectives</w:t>
      </w:r>
      <w:r w:rsidRPr="00CA4F5D">
        <w:rPr>
          <w:rFonts w:asciiTheme="minorHAnsi" w:hAnsiTheme="minorHAnsi"/>
        </w:rPr>
        <w:t>, each s</w:t>
      </w:r>
      <w:r>
        <w:rPr>
          <w:rFonts w:asciiTheme="minorHAnsi" w:hAnsiTheme="minorHAnsi"/>
        </w:rPr>
        <w:t xml:space="preserve">upported by </w:t>
      </w:r>
      <w:r w:rsidR="008207E6" w:rsidRPr="008207E6">
        <w:rPr>
          <w:rFonts w:asciiTheme="minorHAnsi" w:hAnsiTheme="minorHAnsi"/>
          <w:b/>
        </w:rPr>
        <w:t>Strategic Outcome</w:t>
      </w:r>
      <w:r w:rsidR="008948AF">
        <w:rPr>
          <w:rFonts w:asciiTheme="minorHAnsi" w:hAnsiTheme="minorHAnsi"/>
          <w:b/>
        </w:rPr>
        <w:t>s</w:t>
      </w:r>
      <w:r w:rsidR="00CB5B0D">
        <w:rPr>
          <w:rFonts w:asciiTheme="minorHAnsi" w:hAnsiTheme="minorHAnsi"/>
          <w:b/>
        </w:rPr>
        <w:t xml:space="preserve">, </w:t>
      </w:r>
      <w:r w:rsidR="00CB5B0D" w:rsidRPr="00CB5B0D">
        <w:rPr>
          <w:rFonts w:asciiTheme="minorHAnsi" w:hAnsiTheme="minorHAnsi"/>
        </w:rPr>
        <w:t>which are set out in</w:t>
      </w:r>
      <w:r w:rsidR="00CB5B0D">
        <w:rPr>
          <w:rFonts w:asciiTheme="minorHAnsi" w:hAnsiTheme="minorHAnsi"/>
        </w:rPr>
        <w:t xml:space="preserve"> Table 1</w:t>
      </w:r>
      <w:r>
        <w:rPr>
          <w:rFonts w:asciiTheme="minorHAnsi" w:hAnsiTheme="minorHAnsi"/>
        </w:rPr>
        <w:t xml:space="preserve">. </w:t>
      </w:r>
      <w:r w:rsidR="008D15E0">
        <w:rPr>
          <w:rFonts w:asciiTheme="minorHAnsi" w:hAnsiTheme="minorHAnsi"/>
        </w:rPr>
        <w:t xml:space="preserve">A </w:t>
      </w:r>
      <w:hyperlink r:id="rId15" w:history="1">
        <w:r w:rsidR="007A40BD" w:rsidRPr="007A40BD">
          <w:rPr>
            <w:rStyle w:val="Hyperlink"/>
            <w:rFonts w:asciiTheme="minorHAnsi" w:hAnsiTheme="minorHAnsi"/>
          </w:rPr>
          <w:t>Programme L</w:t>
        </w:r>
        <w:r w:rsidR="00CB5B0D" w:rsidRPr="007A40BD">
          <w:rPr>
            <w:rStyle w:val="Hyperlink"/>
            <w:rFonts w:asciiTheme="minorHAnsi" w:hAnsiTheme="minorHAnsi"/>
          </w:rPr>
          <w:t>ogic</w:t>
        </w:r>
      </w:hyperlink>
      <w:r w:rsidR="00CB5B0D">
        <w:rPr>
          <w:rFonts w:asciiTheme="minorHAnsi" w:hAnsiTheme="minorHAnsi"/>
        </w:rPr>
        <w:t xml:space="preserve"> has been developed, including </w:t>
      </w:r>
      <w:r w:rsidR="00CB5B0D" w:rsidRPr="00CA4F5D">
        <w:rPr>
          <w:rFonts w:asciiTheme="minorHAnsi" w:hAnsiTheme="minorHAnsi"/>
        </w:rPr>
        <w:t xml:space="preserve">2014 – 18 </w:t>
      </w:r>
      <w:r w:rsidR="00CB5B0D">
        <w:rPr>
          <w:rFonts w:asciiTheme="minorHAnsi" w:hAnsiTheme="minorHAnsi"/>
        </w:rPr>
        <w:t>i</w:t>
      </w:r>
      <w:r w:rsidR="00CB5B0D" w:rsidRPr="00CA4F5D">
        <w:rPr>
          <w:rFonts w:asciiTheme="minorHAnsi" w:hAnsiTheme="minorHAnsi"/>
        </w:rPr>
        <w:t xml:space="preserve">ntermediate </w:t>
      </w:r>
      <w:r w:rsidR="00CB5B0D">
        <w:rPr>
          <w:rFonts w:asciiTheme="minorHAnsi" w:hAnsiTheme="minorHAnsi"/>
        </w:rPr>
        <w:t>o</w:t>
      </w:r>
      <w:r w:rsidR="00CB5B0D" w:rsidRPr="00CA4F5D">
        <w:rPr>
          <w:rFonts w:asciiTheme="minorHAnsi" w:hAnsiTheme="minorHAnsi"/>
        </w:rPr>
        <w:t>utcomes</w:t>
      </w:r>
      <w:r w:rsidR="00CB5B0D">
        <w:rPr>
          <w:rFonts w:asciiTheme="minorHAnsi" w:hAnsiTheme="minorHAnsi"/>
        </w:rPr>
        <w:t xml:space="preserve">. Key Performance Indicators for the </w:t>
      </w:r>
      <w:hyperlink r:id="rId16" w:history="1">
        <w:r w:rsidR="00CB5B0D" w:rsidRPr="007A40BD">
          <w:rPr>
            <w:rStyle w:val="Hyperlink"/>
            <w:rFonts w:asciiTheme="minorHAnsi" w:hAnsiTheme="minorHAnsi"/>
          </w:rPr>
          <w:t>regional stream</w:t>
        </w:r>
      </w:hyperlink>
      <w:r w:rsidR="00CB5B0D">
        <w:rPr>
          <w:rFonts w:asciiTheme="minorHAnsi" w:hAnsiTheme="minorHAnsi"/>
        </w:rPr>
        <w:t xml:space="preserve">, the </w:t>
      </w:r>
      <w:hyperlink r:id="rId17" w:history="1">
        <w:r w:rsidR="00CB5B0D" w:rsidRPr="007A40BD">
          <w:rPr>
            <w:rStyle w:val="Hyperlink"/>
            <w:rFonts w:asciiTheme="minorHAnsi" w:hAnsiTheme="minorHAnsi"/>
          </w:rPr>
          <w:t>20 Million Trees Programme</w:t>
        </w:r>
      </w:hyperlink>
      <w:r w:rsidR="00CB5B0D">
        <w:rPr>
          <w:rFonts w:asciiTheme="minorHAnsi" w:hAnsiTheme="minorHAnsi"/>
        </w:rPr>
        <w:t xml:space="preserve"> and the </w:t>
      </w:r>
      <w:hyperlink r:id="rId18" w:history="1">
        <w:r w:rsidR="00CB5B0D" w:rsidRPr="007A40BD">
          <w:rPr>
            <w:rStyle w:val="Hyperlink"/>
            <w:rFonts w:asciiTheme="minorHAnsi" w:hAnsiTheme="minorHAnsi"/>
          </w:rPr>
          <w:t>25</w:t>
        </w:r>
        <w:r w:rsidR="00CB5B0D" w:rsidRPr="007A40BD">
          <w:rPr>
            <w:rStyle w:val="Hyperlink"/>
            <w:rFonts w:asciiTheme="minorHAnsi" w:hAnsiTheme="minorHAnsi"/>
            <w:vertAlign w:val="superscript"/>
          </w:rPr>
          <w:t>th</w:t>
        </w:r>
        <w:r w:rsidR="00CB5B0D" w:rsidRPr="007A40BD">
          <w:rPr>
            <w:rStyle w:val="Hyperlink"/>
            <w:rFonts w:asciiTheme="minorHAnsi" w:hAnsiTheme="minorHAnsi"/>
          </w:rPr>
          <w:t xml:space="preserve"> Anniversary </w:t>
        </w:r>
        <w:proofErr w:type="spellStart"/>
        <w:r w:rsidR="00CB5B0D" w:rsidRPr="007A40BD">
          <w:rPr>
            <w:rStyle w:val="Hyperlink"/>
            <w:rFonts w:ascii="Calibri" w:hAnsi="Calibri"/>
          </w:rPr>
          <w:t>Landcare</w:t>
        </w:r>
        <w:proofErr w:type="spellEnd"/>
        <w:r w:rsidR="00CB5B0D" w:rsidRPr="007A40BD">
          <w:rPr>
            <w:rStyle w:val="Hyperlink"/>
            <w:rFonts w:ascii="Calibri" w:hAnsi="Calibri"/>
          </w:rPr>
          <w:t xml:space="preserve"> Grants 2014-15</w:t>
        </w:r>
      </w:hyperlink>
      <w:r w:rsidR="00CB5B0D">
        <w:rPr>
          <w:rFonts w:ascii="Calibri" w:hAnsi="Calibri"/>
        </w:rPr>
        <w:t xml:space="preserve"> </w:t>
      </w:r>
      <w:r w:rsidR="00CB5B0D">
        <w:rPr>
          <w:rFonts w:asciiTheme="minorHAnsi" w:hAnsiTheme="minorHAnsi"/>
        </w:rPr>
        <w:t>have also been developed and will be</w:t>
      </w:r>
      <w:r w:rsidR="00CB5B0D" w:rsidRPr="00CA4F5D">
        <w:rPr>
          <w:rFonts w:asciiTheme="minorHAnsi" w:hAnsiTheme="minorHAnsi"/>
        </w:rPr>
        <w:t xml:space="preserve"> used by the Australian Government to demonstrate progress towards the</w:t>
      </w:r>
      <w:r w:rsidR="00CB5B0D">
        <w:rPr>
          <w:rFonts w:asciiTheme="minorHAnsi" w:hAnsiTheme="minorHAnsi"/>
        </w:rPr>
        <w:t xml:space="preserve"> NLP</w:t>
      </w:r>
      <w:r w:rsidR="00CB5B0D" w:rsidRPr="00CA4F5D">
        <w:rPr>
          <w:rFonts w:asciiTheme="minorHAnsi" w:hAnsiTheme="minorHAnsi"/>
        </w:rPr>
        <w:t xml:space="preserve"> </w:t>
      </w:r>
      <w:r w:rsidR="00CB5B0D">
        <w:rPr>
          <w:rFonts w:asciiTheme="minorHAnsi" w:hAnsiTheme="minorHAnsi"/>
        </w:rPr>
        <w:t>S</w:t>
      </w:r>
      <w:r w:rsidR="00CB5B0D" w:rsidRPr="00CA4F5D">
        <w:rPr>
          <w:rFonts w:asciiTheme="minorHAnsi" w:hAnsiTheme="minorHAnsi"/>
        </w:rPr>
        <w:t xml:space="preserve">trategic </w:t>
      </w:r>
      <w:r w:rsidR="00CB5B0D">
        <w:rPr>
          <w:rFonts w:asciiTheme="minorHAnsi" w:hAnsiTheme="minorHAnsi"/>
        </w:rPr>
        <w:t>O</w:t>
      </w:r>
      <w:r w:rsidR="00CB5B0D" w:rsidRPr="00CA4F5D">
        <w:rPr>
          <w:rFonts w:asciiTheme="minorHAnsi" w:hAnsiTheme="minorHAnsi"/>
        </w:rPr>
        <w:t>bjectives</w:t>
      </w:r>
      <w:r w:rsidR="00CB5B0D">
        <w:rPr>
          <w:rFonts w:asciiTheme="minorHAnsi" w:hAnsiTheme="minorHAnsi"/>
        </w:rPr>
        <w:t xml:space="preserve"> and O</w:t>
      </w:r>
      <w:r w:rsidR="00CB5B0D" w:rsidRPr="00CA4F5D">
        <w:rPr>
          <w:rFonts w:asciiTheme="minorHAnsi" w:hAnsiTheme="minorHAnsi"/>
        </w:rPr>
        <w:t>utcomes</w:t>
      </w:r>
      <w:r w:rsidR="007A40BD">
        <w:rPr>
          <w:rFonts w:asciiTheme="minorHAnsi" w:hAnsiTheme="minorHAnsi"/>
        </w:rPr>
        <w:t>.</w:t>
      </w:r>
      <w:r w:rsidR="008D15E0">
        <w:rPr>
          <w:rFonts w:asciiTheme="minorHAnsi" w:hAnsiTheme="minorHAnsi"/>
        </w:rPr>
        <w:t xml:space="preserve"> </w:t>
      </w:r>
    </w:p>
    <w:p w:rsidR="006D795D" w:rsidRDefault="006D795D" w:rsidP="00C82CE1">
      <w:pPr>
        <w:pStyle w:val="CABNETParagraph"/>
        <w:spacing w:after="0"/>
        <w:rPr>
          <w:rFonts w:asciiTheme="minorHAnsi" w:hAnsiTheme="minorHAnsi"/>
        </w:rPr>
      </w:pPr>
      <w:r w:rsidRPr="006D795D">
        <w:rPr>
          <w:rFonts w:asciiTheme="minorHAnsi" w:hAnsiTheme="minorHAnsi"/>
        </w:rPr>
        <w:t xml:space="preserve">Investments under the </w:t>
      </w:r>
      <w:r>
        <w:rPr>
          <w:rFonts w:asciiTheme="minorHAnsi" w:hAnsiTheme="minorHAnsi"/>
        </w:rPr>
        <w:t>NLP</w:t>
      </w:r>
      <w:r w:rsidRPr="006D795D">
        <w:rPr>
          <w:rFonts w:asciiTheme="minorHAnsi" w:hAnsiTheme="minorHAnsi"/>
        </w:rPr>
        <w:t xml:space="preserve"> ensure that the Australian Government is able to meet its national and international obligations, including under the Convention on Biological Diversity, Kyoto Protocol, United Nations Framework Convention on Climate Change, Australia’s Biodiversity Conservation Strategy 2010–2030 and the Environment Protection and Biodiversity Conservation Act 1999. For this reason, </w:t>
      </w:r>
      <w:r>
        <w:rPr>
          <w:rFonts w:asciiTheme="minorHAnsi" w:hAnsiTheme="minorHAnsi"/>
        </w:rPr>
        <w:t>funding recipients</w:t>
      </w:r>
      <w:r w:rsidRPr="006D795D">
        <w:rPr>
          <w:rFonts w:asciiTheme="minorHAnsi" w:hAnsiTheme="minorHAnsi"/>
        </w:rPr>
        <w:t xml:space="preserve"> must demonstrate how their projects contribute to Australia’s national and international obligations described in column 3 of Table 1 (most of these purposes reflect a number of Australia’s key international environmental obligations). </w:t>
      </w:r>
      <w:r w:rsidR="00CB5B0D">
        <w:rPr>
          <w:rFonts w:asciiTheme="minorHAnsi" w:hAnsiTheme="minorHAnsi"/>
        </w:rPr>
        <w:t xml:space="preserve">Further information on </w:t>
      </w:r>
      <w:r w:rsidR="00062A21">
        <w:rPr>
          <w:rFonts w:asciiTheme="minorHAnsi" w:hAnsiTheme="minorHAnsi"/>
        </w:rPr>
        <w:t xml:space="preserve">national and international obligations is available at </w:t>
      </w:r>
      <w:hyperlink r:id="rId19" w:history="1">
        <w:r w:rsidR="00062A21" w:rsidRPr="00B909BB">
          <w:rPr>
            <w:rStyle w:val="Hyperlink"/>
            <w:rFonts w:asciiTheme="minorHAnsi" w:hAnsiTheme="minorHAnsi"/>
          </w:rPr>
          <w:t>www.nrm.gov.au</w:t>
        </w:r>
      </w:hyperlink>
      <w:r w:rsidR="00062A21">
        <w:rPr>
          <w:rFonts w:asciiTheme="minorHAnsi" w:hAnsiTheme="minorHAnsi"/>
        </w:rPr>
        <w:t xml:space="preserve"> </w:t>
      </w:r>
    </w:p>
    <w:p w:rsidR="00F13A27" w:rsidRDefault="00F13A27" w:rsidP="00C82CE1">
      <w:pPr>
        <w:pStyle w:val="CABNETParagraph"/>
        <w:spacing w:after="0"/>
        <w:rPr>
          <w:rFonts w:asciiTheme="minorHAnsi" w:hAnsiTheme="minorHAnsi"/>
        </w:rPr>
      </w:pPr>
    </w:p>
    <w:p w:rsidR="00F13A27" w:rsidRDefault="00F13A27">
      <w:pPr>
        <w:rPr>
          <w:rFonts w:asciiTheme="minorHAnsi" w:eastAsiaTheme="minorHAnsi" w:hAnsiTheme="minorHAnsi" w:cstheme="minorBidi"/>
          <w:sz w:val="22"/>
          <w:szCs w:val="22"/>
          <w:lang w:eastAsia="en-US"/>
        </w:rPr>
      </w:pPr>
      <w:r>
        <w:rPr>
          <w:rFonts w:asciiTheme="minorHAnsi" w:hAnsiTheme="minorHAnsi"/>
        </w:rPr>
        <w:br w:type="page"/>
      </w:r>
    </w:p>
    <w:tbl>
      <w:tblPr>
        <w:tblStyle w:val="MediumGrid1-Accent1"/>
        <w:tblpPr w:leftFromText="180" w:rightFromText="180" w:horzAnchor="margin" w:tblpY="462"/>
        <w:tblW w:w="9923"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none" w:sz="0" w:space="0" w:color="auto"/>
          <w:insideV w:val="none" w:sz="0" w:space="0" w:color="auto"/>
        </w:tblBorders>
        <w:tblLook w:val="04A0"/>
      </w:tblPr>
      <w:tblGrid>
        <w:gridCol w:w="2977"/>
        <w:gridCol w:w="2977"/>
        <w:gridCol w:w="3969"/>
      </w:tblGrid>
      <w:tr w:rsidR="00062A21" w:rsidRPr="00062A21" w:rsidTr="00BC19C8">
        <w:trPr>
          <w:cnfStyle w:val="100000000000"/>
          <w:trHeight w:val="445"/>
        </w:trPr>
        <w:tc>
          <w:tcPr>
            <w:cnfStyle w:val="001000000000"/>
            <w:tcW w:w="2977" w:type="dxa"/>
            <w:shd w:val="clear" w:color="auto" w:fill="95B3D7" w:themeFill="accent1" w:themeFillTint="99"/>
          </w:tcPr>
          <w:p w:rsidR="00062A21" w:rsidRPr="00062A21" w:rsidRDefault="00BA1368" w:rsidP="00BC19C8">
            <w:pPr>
              <w:spacing w:before="60" w:after="60"/>
              <w:jc w:val="center"/>
              <w:rPr>
                <w:rFonts w:ascii="Arial" w:hAnsi="Arial" w:cs="Arial"/>
                <w:bCs w:val="0"/>
                <w:sz w:val="18"/>
                <w:szCs w:val="18"/>
              </w:rPr>
            </w:pPr>
            <w:r>
              <w:rPr>
                <w:rFonts w:ascii="Arial" w:hAnsi="Arial" w:cs="Arial"/>
                <w:bCs w:val="0"/>
                <w:sz w:val="18"/>
                <w:szCs w:val="18"/>
              </w:rPr>
              <w:lastRenderedPageBreak/>
              <w:t>Strategic O</w:t>
            </w:r>
            <w:r w:rsidR="00062A21" w:rsidRPr="00062A21">
              <w:rPr>
                <w:rFonts w:ascii="Arial" w:hAnsi="Arial" w:cs="Arial"/>
                <w:bCs w:val="0"/>
                <w:sz w:val="18"/>
                <w:szCs w:val="18"/>
              </w:rPr>
              <w:t>bjectives</w:t>
            </w:r>
          </w:p>
        </w:tc>
        <w:tc>
          <w:tcPr>
            <w:tcW w:w="2977" w:type="dxa"/>
            <w:tcBorders>
              <w:left w:val="single" w:sz="8" w:space="0" w:color="F2F2F2" w:themeColor="background1" w:themeShade="F2"/>
            </w:tcBorders>
            <w:shd w:val="clear" w:color="auto" w:fill="95B3D7" w:themeFill="accent1" w:themeFillTint="99"/>
          </w:tcPr>
          <w:p w:rsidR="00062A21" w:rsidRPr="00062A21" w:rsidRDefault="00BA1368" w:rsidP="00BC19C8">
            <w:pPr>
              <w:spacing w:before="60" w:after="60"/>
              <w:jc w:val="center"/>
              <w:cnfStyle w:val="100000000000"/>
              <w:rPr>
                <w:rFonts w:ascii="Arial" w:hAnsi="Arial" w:cs="Arial"/>
                <w:b w:val="0"/>
                <w:sz w:val="18"/>
                <w:szCs w:val="18"/>
              </w:rPr>
            </w:pPr>
            <w:r>
              <w:rPr>
                <w:rFonts w:ascii="Arial" w:hAnsi="Arial" w:cs="Arial"/>
                <w:bCs w:val="0"/>
                <w:sz w:val="18"/>
                <w:szCs w:val="18"/>
              </w:rPr>
              <w:t>Strategic O</w:t>
            </w:r>
            <w:r w:rsidR="00062A21" w:rsidRPr="00062A21">
              <w:rPr>
                <w:rFonts w:ascii="Arial" w:hAnsi="Arial" w:cs="Arial"/>
                <w:bCs w:val="0"/>
                <w:sz w:val="18"/>
                <w:szCs w:val="18"/>
              </w:rPr>
              <w:t>utcomes</w:t>
            </w:r>
          </w:p>
        </w:tc>
        <w:tc>
          <w:tcPr>
            <w:tcW w:w="3969" w:type="dxa"/>
            <w:tcBorders>
              <w:left w:val="single" w:sz="8" w:space="0" w:color="F2F2F2" w:themeColor="background1" w:themeShade="F2"/>
            </w:tcBorders>
            <w:shd w:val="clear" w:color="auto" w:fill="95B3D7" w:themeFill="accent1" w:themeFillTint="99"/>
          </w:tcPr>
          <w:p w:rsidR="00062A21" w:rsidRPr="00062A21" w:rsidRDefault="00062A21" w:rsidP="00BC19C8">
            <w:pPr>
              <w:spacing w:before="60" w:after="60"/>
              <w:jc w:val="center"/>
              <w:cnfStyle w:val="100000000000"/>
              <w:rPr>
                <w:rFonts w:ascii="Arial" w:hAnsi="Arial" w:cs="Arial"/>
                <w:bCs w:val="0"/>
                <w:sz w:val="18"/>
                <w:szCs w:val="18"/>
              </w:rPr>
            </w:pPr>
            <w:r w:rsidRPr="00062A21">
              <w:rPr>
                <w:rFonts w:ascii="Arial" w:hAnsi="Arial" w:cs="Arial"/>
                <w:sz w:val="18"/>
                <w:szCs w:val="18"/>
              </w:rPr>
              <w:t>Contribution to national and international obligations</w:t>
            </w:r>
          </w:p>
        </w:tc>
      </w:tr>
      <w:tr w:rsidR="00062A21" w:rsidRPr="00062A21" w:rsidTr="00BC19C8">
        <w:trPr>
          <w:cnfStyle w:val="000000100000"/>
          <w:trHeight w:val="1289"/>
        </w:trPr>
        <w:tc>
          <w:tcPr>
            <w:cnfStyle w:val="001000000000"/>
            <w:tcW w:w="2977" w:type="dxa"/>
            <w:tcBorders>
              <w:bottom w:val="single" w:sz="8" w:space="0" w:color="F2F2F2" w:themeColor="background1" w:themeShade="F2"/>
            </w:tcBorders>
            <w:shd w:val="clear" w:color="auto" w:fill="DBE5F1" w:themeFill="accent1" w:themeFillTint="33"/>
          </w:tcPr>
          <w:p w:rsidR="00062A21" w:rsidRPr="00062A21" w:rsidRDefault="00BA1368" w:rsidP="00BC19C8">
            <w:pPr>
              <w:spacing w:before="60" w:after="60"/>
              <w:rPr>
                <w:rFonts w:ascii="Arial" w:hAnsi="Arial" w:cs="Arial"/>
                <w:bCs w:val="0"/>
                <w:i/>
                <w:sz w:val="18"/>
                <w:szCs w:val="18"/>
              </w:rPr>
            </w:pPr>
            <w:r>
              <w:rPr>
                <w:rFonts w:ascii="Arial" w:hAnsi="Arial" w:cs="Arial"/>
                <w:i/>
                <w:iCs/>
                <w:sz w:val="18"/>
                <w:szCs w:val="18"/>
              </w:rPr>
              <w:t>Strategic O</w:t>
            </w:r>
            <w:r w:rsidR="00062A21" w:rsidRPr="00062A21">
              <w:rPr>
                <w:rFonts w:ascii="Arial" w:hAnsi="Arial" w:cs="Arial"/>
                <w:i/>
                <w:iCs/>
                <w:sz w:val="18"/>
                <w:szCs w:val="18"/>
              </w:rPr>
              <w:t>bjective 1: Communities are managing landscapes to sustain long-term economic and social benefits from their environment.</w:t>
            </w:r>
          </w:p>
        </w:tc>
        <w:tc>
          <w:tcPr>
            <w:tcW w:w="2977" w:type="dxa"/>
            <w:tcBorders>
              <w:left w:val="single" w:sz="8" w:space="0" w:color="F2F2F2" w:themeColor="background1" w:themeShade="F2"/>
              <w:bottom w:val="single" w:sz="8" w:space="0" w:color="F2F2F2" w:themeColor="background1" w:themeShade="F2"/>
            </w:tcBorders>
            <w:shd w:val="clear" w:color="auto" w:fill="DBE5F1" w:themeFill="accent1" w:themeFillTint="33"/>
          </w:tcPr>
          <w:p w:rsidR="00062A21" w:rsidRPr="00062A21" w:rsidRDefault="00062A21" w:rsidP="00BC19C8">
            <w:pPr>
              <w:spacing w:before="60" w:after="60"/>
              <w:cnfStyle w:val="000000100000"/>
              <w:rPr>
                <w:rFonts w:ascii="Arial" w:hAnsi="Arial" w:cs="Arial"/>
                <w:bCs/>
                <w:i/>
                <w:sz w:val="18"/>
                <w:szCs w:val="18"/>
              </w:rPr>
            </w:pPr>
            <w:r w:rsidRPr="00062A21">
              <w:rPr>
                <w:rFonts w:ascii="Arial" w:hAnsi="Arial" w:cs="Arial"/>
                <w:i/>
                <w:iCs/>
                <w:sz w:val="18"/>
                <w:szCs w:val="18"/>
              </w:rPr>
              <w:t>Maintain and improve ecosystem services through sustainable management of local and regional landscapes.</w:t>
            </w:r>
          </w:p>
        </w:tc>
        <w:tc>
          <w:tcPr>
            <w:tcW w:w="3969" w:type="dxa"/>
            <w:tcBorders>
              <w:left w:val="single" w:sz="8" w:space="0" w:color="F2F2F2" w:themeColor="background1" w:themeShade="F2"/>
              <w:bottom w:val="single" w:sz="8" w:space="0" w:color="F2F2F2" w:themeColor="background1" w:themeShade="F2"/>
            </w:tcBorders>
            <w:shd w:val="clear" w:color="auto" w:fill="DBE5F1" w:themeFill="accent1" w:themeFillTint="33"/>
          </w:tcPr>
          <w:p w:rsidR="00062A21" w:rsidRPr="00062A21" w:rsidRDefault="00062A21" w:rsidP="00BC19C8">
            <w:pPr>
              <w:spacing w:before="60" w:after="60"/>
              <w:cnfStyle w:val="000000100000"/>
              <w:rPr>
                <w:rFonts w:ascii="Arial" w:hAnsi="Arial" w:cs="Arial"/>
                <w:i/>
                <w:iCs/>
                <w:sz w:val="18"/>
                <w:szCs w:val="18"/>
              </w:rPr>
            </w:pPr>
            <w:r w:rsidRPr="00062A21">
              <w:rPr>
                <w:rFonts w:ascii="Arial" w:hAnsi="Arial" w:cs="Arial"/>
                <w:i/>
                <w:iCs/>
                <w:sz w:val="18"/>
                <w:szCs w:val="18"/>
              </w:rPr>
              <w:t>Protection and restoration of ecosystem function, resilience and biodiversity; appropriate management of invasive species which threaten ecosystems, habitats or native species.</w:t>
            </w:r>
          </w:p>
        </w:tc>
      </w:tr>
      <w:tr w:rsidR="00062A21" w:rsidRPr="00062A21" w:rsidTr="00BC19C8">
        <w:trPr>
          <w:trHeight w:val="1401"/>
        </w:trPr>
        <w:tc>
          <w:tcPr>
            <w:cnfStyle w:val="001000000000"/>
            <w:tcW w:w="2977" w:type="dxa"/>
            <w:tcBorders>
              <w:bottom w:val="single" w:sz="8" w:space="0" w:color="F2F2F2" w:themeColor="background1" w:themeShade="F2"/>
            </w:tcBorders>
            <w:shd w:val="clear" w:color="auto" w:fill="DBE5F1" w:themeFill="accent1" w:themeFillTint="33"/>
          </w:tcPr>
          <w:p w:rsidR="00062A21" w:rsidRPr="00062A21" w:rsidRDefault="00BA1368" w:rsidP="00BC19C8">
            <w:pPr>
              <w:spacing w:before="60" w:after="60"/>
              <w:rPr>
                <w:rFonts w:ascii="Arial" w:hAnsi="Arial" w:cs="Arial"/>
                <w:bCs w:val="0"/>
                <w:i/>
                <w:sz w:val="18"/>
                <w:szCs w:val="18"/>
              </w:rPr>
            </w:pPr>
            <w:r>
              <w:rPr>
                <w:rFonts w:ascii="Arial" w:hAnsi="Arial" w:cs="Arial"/>
                <w:i/>
                <w:iCs/>
                <w:sz w:val="18"/>
                <w:szCs w:val="18"/>
                <w:lang w:val="en-US"/>
              </w:rPr>
              <w:t>Strategic O</w:t>
            </w:r>
            <w:r w:rsidR="00062A21" w:rsidRPr="00062A21">
              <w:rPr>
                <w:rFonts w:ascii="Arial" w:hAnsi="Arial" w:cs="Arial"/>
                <w:i/>
                <w:iCs/>
                <w:sz w:val="18"/>
                <w:szCs w:val="18"/>
                <w:lang w:val="en-US"/>
              </w:rPr>
              <w:t xml:space="preserve">bjective 2: </w:t>
            </w:r>
            <w:r w:rsidR="00BC19C8">
              <w:rPr>
                <w:rFonts w:ascii="Arial" w:hAnsi="Arial" w:cs="Arial"/>
                <w:i/>
                <w:iCs/>
                <w:sz w:val="18"/>
                <w:szCs w:val="18"/>
                <w:lang w:val="en-US"/>
              </w:rPr>
              <w:t xml:space="preserve">    </w:t>
            </w:r>
            <w:r w:rsidR="00062A21" w:rsidRPr="00062A21">
              <w:rPr>
                <w:rFonts w:ascii="Arial" w:hAnsi="Arial" w:cs="Arial"/>
                <w:i/>
                <w:iCs/>
                <w:sz w:val="18"/>
                <w:szCs w:val="18"/>
                <w:lang w:val="en-US"/>
              </w:rPr>
              <w:t>Farmers and fishers are increasing their long term returns through better management of the natural resource base.</w:t>
            </w:r>
          </w:p>
        </w:tc>
        <w:tc>
          <w:tcPr>
            <w:tcW w:w="2977" w:type="dxa"/>
            <w:tcBorders>
              <w:left w:val="single" w:sz="8" w:space="0" w:color="F2F2F2" w:themeColor="background1" w:themeShade="F2"/>
              <w:bottom w:val="single" w:sz="8" w:space="0" w:color="F2F2F2" w:themeColor="background1" w:themeShade="F2"/>
            </w:tcBorders>
            <w:shd w:val="clear" w:color="auto" w:fill="DBE5F1" w:themeFill="accent1" w:themeFillTint="33"/>
          </w:tcPr>
          <w:p w:rsidR="00062A21" w:rsidRPr="00062A21" w:rsidRDefault="00062A21" w:rsidP="00BC19C8">
            <w:pPr>
              <w:spacing w:before="60" w:after="60"/>
              <w:cnfStyle w:val="000000000000"/>
              <w:rPr>
                <w:rFonts w:ascii="Arial" w:hAnsi="Arial" w:cs="Arial"/>
                <w:bCs/>
                <w:i/>
                <w:sz w:val="18"/>
                <w:szCs w:val="18"/>
              </w:rPr>
            </w:pPr>
            <w:r w:rsidRPr="00062A21">
              <w:rPr>
                <w:rFonts w:ascii="Arial" w:hAnsi="Arial" w:cs="Arial"/>
                <w:i/>
                <w:iCs/>
                <w:sz w:val="18"/>
                <w:szCs w:val="18"/>
                <w:lang w:val="en-US"/>
              </w:rPr>
              <w:t>Increase in the number of farmers and fishers adopting practices that improve the quality of the natural resource base, and the area of land over which those practices are applied.</w:t>
            </w:r>
          </w:p>
        </w:tc>
        <w:tc>
          <w:tcPr>
            <w:tcW w:w="3969" w:type="dxa"/>
            <w:tcBorders>
              <w:left w:val="single" w:sz="8" w:space="0" w:color="F2F2F2" w:themeColor="background1" w:themeShade="F2"/>
              <w:bottom w:val="single" w:sz="8" w:space="0" w:color="F2F2F2" w:themeColor="background1" w:themeShade="F2"/>
            </w:tcBorders>
            <w:shd w:val="clear" w:color="auto" w:fill="DBE5F1" w:themeFill="accent1" w:themeFillTint="33"/>
          </w:tcPr>
          <w:p w:rsidR="00062A21" w:rsidRPr="00062A21" w:rsidRDefault="00062A21" w:rsidP="00BC19C8">
            <w:pPr>
              <w:spacing w:before="60" w:after="60"/>
              <w:cnfStyle w:val="000000000000"/>
              <w:rPr>
                <w:rFonts w:ascii="Arial" w:hAnsi="Arial" w:cs="Arial"/>
                <w:i/>
                <w:iCs/>
                <w:sz w:val="18"/>
                <w:szCs w:val="18"/>
                <w:lang w:val="en-US"/>
              </w:rPr>
            </w:pPr>
            <w:r w:rsidRPr="00062A21">
              <w:rPr>
                <w:rFonts w:ascii="Arial" w:hAnsi="Arial" w:cs="Arial"/>
                <w:i/>
                <w:iCs/>
                <w:sz w:val="18"/>
                <w:szCs w:val="18"/>
              </w:rPr>
              <w:t>Sustainable management of agriculture and aquaculture to conserve and protect biological diversity and reduce greenhouse gas emissions and increase carbon stored in soil.</w:t>
            </w:r>
          </w:p>
        </w:tc>
      </w:tr>
      <w:tr w:rsidR="00062A21" w:rsidRPr="00062A21" w:rsidTr="00BC19C8">
        <w:trPr>
          <w:cnfStyle w:val="000000100000"/>
          <w:trHeight w:val="1236"/>
        </w:trPr>
        <w:tc>
          <w:tcPr>
            <w:cnfStyle w:val="001000000000"/>
            <w:tcW w:w="2977" w:type="dxa"/>
            <w:tcBorders>
              <w:bottom w:val="single" w:sz="8" w:space="0" w:color="F2F2F2" w:themeColor="background1" w:themeShade="F2"/>
            </w:tcBorders>
            <w:shd w:val="clear" w:color="auto" w:fill="DBE5F1" w:themeFill="accent1" w:themeFillTint="33"/>
          </w:tcPr>
          <w:p w:rsidR="00062A21" w:rsidRPr="00062A21" w:rsidRDefault="00BA1368" w:rsidP="00BC19C8">
            <w:pPr>
              <w:spacing w:before="60" w:after="60"/>
              <w:rPr>
                <w:rFonts w:ascii="Arial" w:hAnsi="Arial" w:cs="Arial"/>
                <w:bCs w:val="0"/>
                <w:i/>
                <w:sz w:val="18"/>
                <w:szCs w:val="18"/>
              </w:rPr>
            </w:pPr>
            <w:r>
              <w:rPr>
                <w:rFonts w:ascii="Arial" w:hAnsi="Arial" w:cs="Arial"/>
                <w:i/>
                <w:iCs/>
                <w:sz w:val="18"/>
                <w:szCs w:val="18"/>
              </w:rPr>
              <w:t>Strategic O</w:t>
            </w:r>
            <w:r w:rsidR="00062A21" w:rsidRPr="00062A21">
              <w:rPr>
                <w:rFonts w:ascii="Arial" w:hAnsi="Arial" w:cs="Arial"/>
                <w:i/>
                <w:iCs/>
                <w:sz w:val="18"/>
                <w:szCs w:val="18"/>
              </w:rPr>
              <w:t>bjective 3: Communities are involved in caring for their environment.</w:t>
            </w:r>
          </w:p>
        </w:tc>
        <w:tc>
          <w:tcPr>
            <w:tcW w:w="2977" w:type="dxa"/>
            <w:tcBorders>
              <w:left w:val="single" w:sz="8" w:space="0" w:color="F2F2F2" w:themeColor="background1" w:themeShade="F2"/>
              <w:bottom w:val="single" w:sz="8" w:space="0" w:color="F2F2F2" w:themeColor="background1" w:themeShade="F2"/>
            </w:tcBorders>
            <w:shd w:val="clear" w:color="auto" w:fill="DBE5F1" w:themeFill="accent1" w:themeFillTint="33"/>
          </w:tcPr>
          <w:p w:rsidR="00062A21" w:rsidRPr="00062A21" w:rsidRDefault="00062A21" w:rsidP="00BC19C8">
            <w:pPr>
              <w:spacing w:before="60" w:after="60"/>
              <w:cnfStyle w:val="000000100000"/>
              <w:rPr>
                <w:rFonts w:ascii="Arial" w:hAnsi="Arial" w:cs="Arial"/>
                <w:bCs/>
                <w:i/>
                <w:sz w:val="18"/>
                <w:szCs w:val="18"/>
              </w:rPr>
            </w:pPr>
            <w:r w:rsidRPr="00062A21">
              <w:rPr>
                <w:rFonts w:ascii="Arial" w:hAnsi="Arial" w:cs="Arial"/>
                <w:i/>
                <w:iCs/>
                <w:sz w:val="18"/>
                <w:szCs w:val="18"/>
              </w:rPr>
              <w:t xml:space="preserve">Increase engagement and participation of the community, including </w:t>
            </w:r>
            <w:proofErr w:type="spellStart"/>
            <w:r w:rsidRPr="00062A21">
              <w:rPr>
                <w:rFonts w:ascii="Arial" w:hAnsi="Arial" w:cs="Arial"/>
                <w:i/>
                <w:iCs/>
                <w:sz w:val="18"/>
                <w:szCs w:val="18"/>
              </w:rPr>
              <w:t>landcare</w:t>
            </w:r>
            <w:proofErr w:type="spellEnd"/>
            <w:r w:rsidRPr="00062A21">
              <w:rPr>
                <w:rFonts w:ascii="Arial" w:hAnsi="Arial" w:cs="Arial"/>
                <w:i/>
                <w:iCs/>
                <w:sz w:val="18"/>
                <w:szCs w:val="18"/>
              </w:rPr>
              <w:t>, farmers and Indigenous people, in sustainable natural resource management.</w:t>
            </w:r>
          </w:p>
        </w:tc>
        <w:tc>
          <w:tcPr>
            <w:tcW w:w="3969" w:type="dxa"/>
            <w:tcBorders>
              <w:left w:val="single" w:sz="8" w:space="0" w:color="F2F2F2" w:themeColor="background1" w:themeShade="F2"/>
              <w:bottom w:val="single" w:sz="8" w:space="0" w:color="F2F2F2" w:themeColor="background1" w:themeShade="F2"/>
            </w:tcBorders>
            <w:shd w:val="clear" w:color="auto" w:fill="DBE5F1" w:themeFill="accent1" w:themeFillTint="33"/>
          </w:tcPr>
          <w:p w:rsidR="00062A21" w:rsidRPr="00062A21" w:rsidRDefault="00062A21" w:rsidP="00BC19C8">
            <w:pPr>
              <w:spacing w:before="60" w:after="60"/>
              <w:cnfStyle w:val="000000100000"/>
              <w:rPr>
                <w:rFonts w:ascii="Arial" w:hAnsi="Arial" w:cs="Arial"/>
                <w:i/>
                <w:iCs/>
                <w:sz w:val="18"/>
                <w:szCs w:val="18"/>
              </w:rPr>
            </w:pPr>
            <w:r w:rsidRPr="00062A21">
              <w:rPr>
                <w:rFonts w:ascii="Arial" w:hAnsi="Arial" w:cs="Arial"/>
                <w:i/>
                <w:iCs/>
                <w:sz w:val="18"/>
                <w:szCs w:val="18"/>
              </w:rPr>
              <w:t>Build community awareness of biodiversity values, skills, participation and knowledge, including Indigenous knowledge and participation, to promote conservation and sustainable use of biological diversity.</w:t>
            </w:r>
          </w:p>
        </w:tc>
      </w:tr>
      <w:tr w:rsidR="00062A21" w:rsidRPr="00062A21" w:rsidTr="00BC19C8">
        <w:tc>
          <w:tcPr>
            <w:cnfStyle w:val="001000000000"/>
            <w:tcW w:w="2977" w:type="dxa"/>
            <w:tcBorders>
              <w:top w:val="single" w:sz="8" w:space="0" w:color="F2F2F2" w:themeColor="background1" w:themeShade="F2"/>
            </w:tcBorders>
            <w:shd w:val="clear" w:color="auto" w:fill="DBE5F1" w:themeFill="accent1" w:themeFillTint="33"/>
          </w:tcPr>
          <w:p w:rsidR="00062A21" w:rsidRPr="00062A21" w:rsidRDefault="00BA1368" w:rsidP="00BC19C8">
            <w:pPr>
              <w:spacing w:before="60" w:after="60"/>
              <w:rPr>
                <w:rFonts w:ascii="Arial" w:hAnsi="Arial" w:cs="Arial"/>
                <w:bCs w:val="0"/>
                <w:i/>
                <w:sz w:val="18"/>
                <w:szCs w:val="18"/>
              </w:rPr>
            </w:pPr>
            <w:r>
              <w:rPr>
                <w:rFonts w:ascii="Arial" w:hAnsi="Arial" w:cs="Arial"/>
                <w:i/>
                <w:iCs/>
                <w:sz w:val="18"/>
                <w:szCs w:val="18"/>
              </w:rPr>
              <w:t>Strategic O</w:t>
            </w:r>
            <w:r w:rsidR="00062A21" w:rsidRPr="00062A21">
              <w:rPr>
                <w:rFonts w:ascii="Arial" w:hAnsi="Arial" w:cs="Arial"/>
                <w:i/>
                <w:iCs/>
                <w:sz w:val="18"/>
                <w:szCs w:val="18"/>
              </w:rPr>
              <w:t>bjective 4: Communities are protecting species and natural assets.</w:t>
            </w:r>
          </w:p>
        </w:tc>
        <w:tc>
          <w:tcPr>
            <w:tcW w:w="2977" w:type="dxa"/>
            <w:tcBorders>
              <w:top w:val="single" w:sz="8" w:space="0" w:color="F2F2F2" w:themeColor="background1" w:themeShade="F2"/>
              <w:left w:val="single" w:sz="8" w:space="0" w:color="F2F2F2" w:themeColor="background1" w:themeShade="F2"/>
            </w:tcBorders>
            <w:shd w:val="clear" w:color="auto" w:fill="DBE5F1" w:themeFill="accent1" w:themeFillTint="33"/>
          </w:tcPr>
          <w:p w:rsidR="00062A21" w:rsidRPr="00062A21" w:rsidRDefault="00062A21" w:rsidP="00BC19C8">
            <w:pPr>
              <w:spacing w:before="60" w:after="60"/>
              <w:cnfStyle w:val="000000000000"/>
              <w:rPr>
                <w:rFonts w:ascii="Arial" w:hAnsi="Arial" w:cs="Arial"/>
                <w:bCs/>
                <w:i/>
                <w:sz w:val="18"/>
                <w:szCs w:val="18"/>
              </w:rPr>
            </w:pPr>
            <w:r w:rsidRPr="00062A21">
              <w:rPr>
                <w:rFonts w:ascii="Arial" w:hAnsi="Arial" w:cs="Arial"/>
                <w:i/>
                <w:iCs/>
                <w:sz w:val="18"/>
                <w:szCs w:val="18"/>
              </w:rPr>
              <w:t>Increase restoration and rehabilitation of the natural environment, including protecting and conserving nationally and internationally significant species, ecosystems, ecological communities, places and values.</w:t>
            </w:r>
          </w:p>
        </w:tc>
        <w:tc>
          <w:tcPr>
            <w:tcW w:w="3969" w:type="dxa"/>
            <w:tcBorders>
              <w:top w:val="single" w:sz="8" w:space="0" w:color="F2F2F2" w:themeColor="background1" w:themeShade="F2"/>
              <w:left w:val="single" w:sz="8" w:space="0" w:color="F2F2F2" w:themeColor="background1" w:themeShade="F2"/>
            </w:tcBorders>
            <w:shd w:val="clear" w:color="auto" w:fill="DBE5F1" w:themeFill="accent1" w:themeFillTint="33"/>
          </w:tcPr>
          <w:p w:rsidR="00062A21" w:rsidRPr="00062A21" w:rsidRDefault="00062A21" w:rsidP="00BC19C8">
            <w:pPr>
              <w:spacing w:before="60" w:after="60"/>
              <w:cnfStyle w:val="000000000000"/>
              <w:rPr>
                <w:rFonts w:ascii="Arial" w:hAnsi="Arial" w:cs="Arial"/>
                <w:i/>
                <w:iCs/>
                <w:sz w:val="18"/>
                <w:szCs w:val="18"/>
              </w:rPr>
            </w:pPr>
            <w:r w:rsidRPr="00062A21">
              <w:rPr>
                <w:rFonts w:ascii="Arial" w:hAnsi="Arial" w:cs="Arial"/>
                <w:i/>
                <w:iCs/>
                <w:sz w:val="18"/>
                <w:szCs w:val="18"/>
              </w:rPr>
              <w:t xml:space="preserve">Reduce the loss of natural habitats, degradation and fragmentation; protecting or conserving Matters of National Environmental Significance including management of World Heritage Areas, </w:t>
            </w:r>
            <w:proofErr w:type="spellStart"/>
            <w:r w:rsidRPr="00062A21">
              <w:rPr>
                <w:rFonts w:ascii="Arial" w:hAnsi="Arial" w:cs="Arial"/>
                <w:i/>
                <w:iCs/>
                <w:sz w:val="18"/>
                <w:szCs w:val="18"/>
              </w:rPr>
              <w:t>Ramsar</w:t>
            </w:r>
            <w:proofErr w:type="spellEnd"/>
            <w:r w:rsidRPr="00062A21">
              <w:rPr>
                <w:rFonts w:ascii="Arial" w:hAnsi="Arial" w:cs="Arial"/>
                <w:i/>
                <w:iCs/>
                <w:sz w:val="18"/>
                <w:szCs w:val="18"/>
              </w:rPr>
              <w:t xml:space="preserve"> wetlands, </w:t>
            </w:r>
            <w:r w:rsidR="00192543">
              <w:rPr>
                <w:rFonts w:ascii="Arial" w:hAnsi="Arial" w:cs="Arial"/>
                <w:i/>
                <w:iCs/>
                <w:sz w:val="18"/>
                <w:szCs w:val="18"/>
              </w:rPr>
              <w:t xml:space="preserve">natural values of </w:t>
            </w:r>
            <w:r w:rsidRPr="00062A21">
              <w:rPr>
                <w:rFonts w:ascii="Arial" w:hAnsi="Arial" w:cs="Arial"/>
                <w:i/>
                <w:iCs/>
                <w:sz w:val="18"/>
                <w:szCs w:val="18"/>
              </w:rPr>
              <w:t>national heritage etc; reduce the number of nationally threatened species and improve their conservation status.</w:t>
            </w:r>
          </w:p>
        </w:tc>
      </w:tr>
    </w:tbl>
    <w:p w:rsidR="00BC19C8" w:rsidRPr="00BC19C8" w:rsidRDefault="00BC19C8" w:rsidP="00BC19C8">
      <w:pPr>
        <w:spacing w:before="120" w:after="120"/>
        <w:rPr>
          <w:rFonts w:asciiTheme="minorHAnsi" w:hAnsiTheme="minorHAnsi"/>
        </w:rPr>
      </w:pPr>
      <w:r w:rsidRPr="00BC19C8">
        <w:rPr>
          <w:rFonts w:asciiTheme="minorHAnsi" w:hAnsiTheme="minorHAnsi"/>
        </w:rPr>
        <w:t>Table 1: National Strategic O</w:t>
      </w:r>
      <w:r>
        <w:rPr>
          <w:rFonts w:asciiTheme="minorHAnsi" w:hAnsiTheme="minorHAnsi"/>
        </w:rPr>
        <w:t>bjectives and O</w:t>
      </w:r>
      <w:r w:rsidRPr="00BC19C8">
        <w:rPr>
          <w:rFonts w:asciiTheme="minorHAnsi" w:hAnsiTheme="minorHAnsi"/>
        </w:rPr>
        <w:t xml:space="preserve">utcomes for the </w:t>
      </w:r>
      <w:r>
        <w:rPr>
          <w:rFonts w:asciiTheme="minorHAnsi" w:hAnsiTheme="minorHAnsi"/>
        </w:rPr>
        <w:t>NLP</w:t>
      </w:r>
    </w:p>
    <w:p w:rsidR="00C82CE1" w:rsidRDefault="00C82CE1" w:rsidP="00C82CE1">
      <w:pPr>
        <w:pStyle w:val="CABNETParagraph"/>
        <w:spacing w:after="0"/>
        <w:rPr>
          <w:rFonts w:asciiTheme="minorHAnsi" w:hAnsiTheme="minorHAnsi"/>
        </w:rPr>
      </w:pPr>
    </w:p>
    <w:p w:rsidR="0044259E" w:rsidRPr="00CA4F5D" w:rsidRDefault="00B64737" w:rsidP="001C122E">
      <w:pPr>
        <w:pStyle w:val="ListNumber"/>
        <w:numPr>
          <w:ilvl w:val="0"/>
          <w:numId w:val="36"/>
        </w:numPr>
        <w:spacing w:before="120"/>
        <w:ind w:left="714" w:hanging="357"/>
        <w:outlineLvl w:val="1"/>
        <w:rPr>
          <w:rFonts w:asciiTheme="minorHAnsi" w:hAnsiTheme="minorHAnsi"/>
          <w:b/>
          <w:szCs w:val="24"/>
        </w:rPr>
      </w:pPr>
      <w:r>
        <w:rPr>
          <w:rFonts w:asciiTheme="minorHAnsi" w:hAnsiTheme="minorHAnsi"/>
          <w:b/>
          <w:szCs w:val="24"/>
        </w:rPr>
        <w:t xml:space="preserve">MERI </w:t>
      </w:r>
      <w:r w:rsidR="00352D63">
        <w:rPr>
          <w:rFonts w:asciiTheme="minorHAnsi" w:hAnsiTheme="minorHAnsi"/>
          <w:b/>
          <w:szCs w:val="24"/>
        </w:rPr>
        <w:t>p</w:t>
      </w:r>
      <w:r>
        <w:rPr>
          <w:rFonts w:asciiTheme="minorHAnsi" w:hAnsiTheme="minorHAnsi"/>
          <w:b/>
          <w:szCs w:val="24"/>
        </w:rPr>
        <w:t xml:space="preserve">rinciples </w:t>
      </w:r>
    </w:p>
    <w:p w:rsidR="00750A71" w:rsidRPr="00216D17" w:rsidRDefault="00750A71" w:rsidP="0044259E">
      <w:pPr>
        <w:pStyle w:val="CABNETParagraph"/>
        <w:spacing w:after="0"/>
        <w:rPr>
          <w:rFonts w:asciiTheme="minorHAnsi" w:hAnsiTheme="minorHAnsi"/>
        </w:rPr>
      </w:pPr>
      <w:r w:rsidRPr="00216D17">
        <w:rPr>
          <w:rFonts w:asciiTheme="minorHAnsi" w:hAnsiTheme="minorHAnsi"/>
        </w:rPr>
        <w:t xml:space="preserve">When designing and implementing </w:t>
      </w:r>
      <w:r w:rsidR="002579CB" w:rsidRPr="00216D17">
        <w:rPr>
          <w:rFonts w:asciiTheme="minorHAnsi" w:hAnsiTheme="minorHAnsi"/>
        </w:rPr>
        <w:t>projects</w:t>
      </w:r>
      <w:r w:rsidR="009F272C">
        <w:rPr>
          <w:rFonts w:asciiTheme="minorHAnsi" w:hAnsiTheme="minorHAnsi"/>
        </w:rPr>
        <w:t>,</w:t>
      </w:r>
      <w:r w:rsidR="002579CB" w:rsidRPr="00216D17">
        <w:rPr>
          <w:rFonts w:asciiTheme="minorHAnsi" w:hAnsiTheme="minorHAnsi"/>
        </w:rPr>
        <w:t xml:space="preserve"> </w:t>
      </w:r>
      <w:r w:rsidR="001F3E5B">
        <w:rPr>
          <w:rFonts w:asciiTheme="minorHAnsi" w:hAnsiTheme="minorHAnsi"/>
        </w:rPr>
        <w:t xml:space="preserve">funding recipients should ensure </w:t>
      </w:r>
      <w:r w:rsidR="002579CB" w:rsidRPr="00216D17">
        <w:rPr>
          <w:rFonts w:asciiTheme="minorHAnsi" w:hAnsiTheme="minorHAnsi"/>
        </w:rPr>
        <w:t xml:space="preserve">MERI elements </w:t>
      </w:r>
      <w:r w:rsidR="001F3E5B">
        <w:rPr>
          <w:rFonts w:asciiTheme="minorHAnsi" w:hAnsiTheme="minorHAnsi"/>
        </w:rPr>
        <w:t>are</w:t>
      </w:r>
      <w:r w:rsidRPr="00216D17">
        <w:rPr>
          <w:rFonts w:asciiTheme="minorHAnsi" w:hAnsiTheme="minorHAnsi"/>
        </w:rPr>
        <w:t>:</w:t>
      </w:r>
    </w:p>
    <w:p w:rsidR="00750A71" w:rsidRPr="009F272C" w:rsidRDefault="00D13654" w:rsidP="00750A71">
      <w:pPr>
        <w:pStyle w:val="Bullets1"/>
        <w:rPr>
          <w:rFonts w:asciiTheme="minorHAnsi" w:hAnsiTheme="minorHAnsi"/>
          <w:sz w:val="22"/>
          <w:szCs w:val="22"/>
        </w:rPr>
      </w:pPr>
      <w:r>
        <w:rPr>
          <w:rStyle w:val="TextBold"/>
          <w:rFonts w:asciiTheme="minorHAnsi" w:hAnsiTheme="minorHAnsi"/>
          <w:b w:val="0"/>
          <w:sz w:val="22"/>
          <w:szCs w:val="22"/>
        </w:rPr>
        <w:t>f</w:t>
      </w:r>
      <w:r w:rsidR="00750A71" w:rsidRPr="009F272C">
        <w:rPr>
          <w:rStyle w:val="TextBold"/>
          <w:rFonts w:asciiTheme="minorHAnsi" w:hAnsiTheme="minorHAnsi"/>
          <w:b w:val="0"/>
          <w:sz w:val="22"/>
          <w:szCs w:val="22"/>
        </w:rPr>
        <w:t>it for purpose</w:t>
      </w:r>
      <w:r w:rsidR="009F272C">
        <w:rPr>
          <w:rStyle w:val="TextBold"/>
          <w:rFonts w:asciiTheme="minorHAnsi" w:hAnsiTheme="minorHAnsi"/>
          <w:b w:val="0"/>
          <w:sz w:val="22"/>
          <w:szCs w:val="22"/>
        </w:rPr>
        <w:t xml:space="preserve"> –</w:t>
      </w:r>
      <w:r>
        <w:rPr>
          <w:rFonts w:asciiTheme="minorHAnsi" w:hAnsiTheme="minorHAnsi"/>
          <w:sz w:val="22"/>
          <w:szCs w:val="22"/>
        </w:rPr>
        <w:t xml:space="preserve"> t</w:t>
      </w:r>
      <w:r w:rsidR="00750A71" w:rsidRPr="009F272C">
        <w:rPr>
          <w:rFonts w:asciiTheme="minorHAnsi" w:hAnsiTheme="minorHAnsi"/>
          <w:sz w:val="22"/>
          <w:szCs w:val="22"/>
        </w:rPr>
        <w:t xml:space="preserve">ailored to the design, purpose and objectives of </w:t>
      </w:r>
      <w:r w:rsidR="00E57ACE">
        <w:rPr>
          <w:rFonts w:asciiTheme="minorHAnsi" w:hAnsiTheme="minorHAnsi"/>
          <w:sz w:val="22"/>
          <w:szCs w:val="22"/>
        </w:rPr>
        <w:t>NLP</w:t>
      </w:r>
      <w:r w:rsidR="00AB5299">
        <w:rPr>
          <w:rFonts w:asciiTheme="minorHAnsi" w:hAnsiTheme="minorHAnsi"/>
          <w:sz w:val="22"/>
          <w:szCs w:val="22"/>
        </w:rPr>
        <w:t>;</w:t>
      </w:r>
    </w:p>
    <w:p w:rsidR="00750A71" w:rsidRPr="009F272C" w:rsidRDefault="00D13654" w:rsidP="00763445">
      <w:pPr>
        <w:pStyle w:val="Bullets1"/>
        <w:spacing w:before="0"/>
        <w:ind w:left="357" w:hanging="357"/>
        <w:rPr>
          <w:rFonts w:asciiTheme="minorHAnsi" w:hAnsiTheme="minorHAnsi"/>
          <w:sz w:val="22"/>
          <w:szCs w:val="22"/>
        </w:rPr>
      </w:pPr>
      <w:r>
        <w:rPr>
          <w:rStyle w:val="TextBold"/>
          <w:rFonts w:asciiTheme="minorHAnsi" w:hAnsiTheme="minorHAnsi"/>
          <w:b w:val="0"/>
          <w:sz w:val="22"/>
          <w:szCs w:val="22"/>
        </w:rPr>
        <w:t>c</w:t>
      </w:r>
      <w:r w:rsidR="00750A71" w:rsidRPr="009F272C">
        <w:rPr>
          <w:rStyle w:val="TextBold"/>
          <w:rFonts w:asciiTheme="minorHAnsi" w:hAnsiTheme="minorHAnsi"/>
          <w:b w:val="0"/>
          <w:sz w:val="22"/>
          <w:szCs w:val="22"/>
        </w:rPr>
        <w:t>redible</w:t>
      </w:r>
      <w:r w:rsidR="009F272C">
        <w:rPr>
          <w:rStyle w:val="TextBold"/>
          <w:rFonts w:asciiTheme="minorHAnsi" w:hAnsiTheme="minorHAnsi"/>
          <w:b w:val="0"/>
          <w:sz w:val="22"/>
          <w:szCs w:val="22"/>
        </w:rPr>
        <w:t xml:space="preserve"> –</w:t>
      </w:r>
      <w:r w:rsidR="00750A71" w:rsidRPr="009F272C">
        <w:rPr>
          <w:rStyle w:val="TextBold"/>
          <w:rFonts w:asciiTheme="minorHAnsi" w:hAnsiTheme="minorHAnsi"/>
          <w:sz w:val="22"/>
          <w:szCs w:val="22"/>
        </w:rPr>
        <w:t xml:space="preserve"> </w:t>
      </w:r>
      <w:r>
        <w:rPr>
          <w:rFonts w:asciiTheme="minorHAnsi" w:hAnsiTheme="minorHAnsi"/>
          <w:sz w:val="22"/>
          <w:szCs w:val="22"/>
        </w:rPr>
        <w:t>b</w:t>
      </w:r>
      <w:r w:rsidR="00750A71" w:rsidRPr="009F272C">
        <w:rPr>
          <w:rFonts w:asciiTheme="minorHAnsi" w:hAnsiTheme="minorHAnsi"/>
          <w:sz w:val="22"/>
          <w:szCs w:val="22"/>
        </w:rPr>
        <w:t>ased on scientifically and admin</w:t>
      </w:r>
      <w:r w:rsidR="00FA40BD" w:rsidRPr="009F272C">
        <w:rPr>
          <w:rFonts w:asciiTheme="minorHAnsi" w:hAnsiTheme="minorHAnsi"/>
          <w:sz w:val="22"/>
          <w:szCs w:val="22"/>
        </w:rPr>
        <w:t xml:space="preserve">istratively defensible methods </w:t>
      </w:r>
      <w:r w:rsidR="00AB5299">
        <w:rPr>
          <w:rFonts w:asciiTheme="minorHAnsi" w:hAnsiTheme="minorHAnsi"/>
          <w:sz w:val="22"/>
          <w:szCs w:val="22"/>
        </w:rPr>
        <w:t>and approaches;</w:t>
      </w:r>
    </w:p>
    <w:p w:rsidR="00750A71" w:rsidRPr="009F272C" w:rsidRDefault="00D13654" w:rsidP="00763445">
      <w:pPr>
        <w:pStyle w:val="Bullets1"/>
        <w:spacing w:before="0"/>
        <w:ind w:left="357" w:hanging="357"/>
        <w:rPr>
          <w:rFonts w:asciiTheme="minorHAnsi" w:hAnsiTheme="minorHAnsi"/>
          <w:sz w:val="22"/>
          <w:szCs w:val="22"/>
        </w:rPr>
      </w:pPr>
      <w:r>
        <w:rPr>
          <w:rStyle w:val="TextBold"/>
          <w:rFonts w:asciiTheme="minorHAnsi" w:hAnsiTheme="minorHAnsi"/>
          <w:b w:val="0"/>
          <w:sz w:val="22"/>
          <w:szCs w:val="22"/>
        </w:rPr>
        <w:t>t</w:t>
      </w:r>
      <w:r w:rsidR="00750A71" w:rsidRPr="009F272C">
        <w:rPr>
          <w:rStyle w:val="TextBold"/>
          <w:rFonts w:asciiTheme="minorHAnsi" w:hAnsiTheme="minorHAnsi"/>
          <w:b w:val="0"/>
          <w:sz w:val="22"/>
          <w:szCs w:val="22"/>
        </w:rPr>
        <w:t>ransparent</w:t>
      </w:r>
      <w:r w:rsidR="009F272C">
        <w:rPr>
          <w:rStyle w:val="TextBold"/>
          <w:rFonts w:asciiTheme="minorHAnsi" w:hAnsiTheme="minorHAnsi"/>
          <w:b w:val="0"/>
          <w:sz w:val="22"/>
          <w:szCs w:val="22"/>
        </w:rPr>
        <w:t xml:space="preserve"> –</w:t>
      </w:r>
      <w:r>
        <w:rPr>
          <w:rFonts w:asciiTheme="minorHAnsi" w:hAnsiTheme="minorHAnsi"/>
          <w:sz w:val="22"/>
          <w:szCs w:val="22"/>
        </w:rPr>
        <w:t xml:space="preserve"> c</w:t>
      </w:r>
      <w:r w:rsidR="00750A71" w:rsidRPr="009F272C">
        <w:rPr>
          <w:rFonts w:asciiTheme="minorHAnsi" w:hAnsiTheme="minorHAnsi"/>
          <w:sz w:val="22"/>
          <w:szCs w:val="22"/>
        </w:rPr>
        <w:t>learly demonstrate</w:t>
      </w:r>
      <w:r>
        <w:rPr>
          <w:rFonts w:asciiTheme="minorHAnsi" w:hAnsiTheme="minorHAnsi"/>
          <w:sz w:val="22"/>
          <w:szCs w:val="22"/>
        </w:rPr>
        <w:t>s</w:t>
      </w:r>
      <w:r w:rsidR="00750A71" w:rsidRPr="009F272C">
        <w:rPr>
          <w:rFonts w:asciiTheme="minorHAnsi" w:hAnsiTheme="minorHAnsi"/>
          <w:sz w:val="22"/>
          <w:szCs w:val="22"/>
        </w:rPr>
        <w:t xml:space="preserve"> how public money has be</w:t>
      </w:r>
      <w:r w:rsidR="00FA40BD" w:rsidRPr="009F272C">
        <w:rPr>
          <w:rFonts w:asciiTheme="minorHAnsi" w:hAnsiTheme="minorHAnsi"/>
          <w:sz w:val="22"/>
          <w:szCs w:val="22"/>
        </w:rPr>
        <w:t xml:space="preserve">en spent, the resulting </w:t>
      </w:r>
      <w:r w:rsidR="002E13EA" w:rsidRPr="002E13EA">
        <w:rPr>
          <w:rFonts w:asciiTheme="minorHAnsi" w:hAnsiTheme="minorHAnsi"/>
          <w:b/>
          <w:sz w:val="22"/>
          <w:szCs w:val="22"/>
        </w:rPr>
        <w:t>project</w:t>
      </w:r>
      <w:r w:rsidR="002E13EA">
        <w:rPr>
          <w:rFonts w:asciiTheme="minorHAnsi" w:hAnsiTheme="minorHAnsi"/>
          <w:sz w:val="22"/>
          <w:szCs w:val="22"/>
        </w:rPr>
        <w:t xml:space="preserve"> </w:t>
      </w:r>
      <w:r w:rsidR="008207E6" w:rsidRPr="008207E6">
        <w:rPr>
          <w:rFonts w:asciiTheme="minorHAnsi" w:hAnsiTheme="minorHAnsi"/>
          <w:b/>
          <w:sz w:val="22"/>
          <w:szCs w:val="22"/>
        </w:rPr>
        <w:t>outputs</w:t>
      </w:r>
      <w:r w:rsidR="00AB5299">
        <w:rPr>
          <w:rFonts w:asciiTheme="minorHAnsi" w:hAnsiTheme="minorHAnsi"/>
          <w:sz w:val="22"/>
          <w:szCs w:val="22"/>
        </w:rPr>
        <w:t xml:space="preserve"> and </w:t>
      </w:r>
      <w:r w:rsidR="002E13EA" w:rsidRPr="002E13EA">
        <w:rPr>
          <w:rFonts w:asciiTheme="minorHAnsi" w:hAnsiTheme="minorHAnsi"/>
          <w:b/>
          <w:sz w:val="22"/>
          <w:szCs w:val="22"/>
        </w:rPr>
        <w:t>project</w:t>
      </w:r>
      <w:r w:rsidR="002E13EA">
        <w:rPr>
          <w:rFonts w:asciiTheme="minorHAnsi" w:hAnsiTheme="minorHAnsi"/>
          <w:sz w:val="22"/>
          <w:szCs w:val="22"/>
        </w:rPr>
        <w:t xml:space="preserve"> </w:t>
      </w:r>
      <w:r w:rsidR="008207E6" w:rsidRPr="008207E6">
        <w:rPr>
          <w:rFonts w:asciiTheme="minorHAnsi" w:hAnsiTheme="minorHAnsi"/>
          <w:b/>
          <w:sz w:val="22"/>
          <w:szCs w:val="22"/>
        </w:rPr>
        <w:t>outcomes</w:t>
      </w:r>
      <w:r w:rsidR="00AB5299">
        <w:rPr>
          <w:rFonts w:asciiTheme="minorHAnsi" w:hAnsiTheme="minorHAnsi"/>
          <w:sz w:val="22"/>
          <w:szCs w:val="22"/>
        </w:rPr>
        <w:t>; and</w:t>
      </w:r>
    </w:p>
    <w:p w:rsidR="00750A71" w:rsidRPr="00216D17" w:rsidRDefault="00D13654" w:rsidP="00763445">
      <w:pPr>
        <w:pStyle w:val="Bullets1"/>
        <w:spacing w:before="0"/>
        <w:ind w:left="357" w:hanging="357"/>
        <w:rPr>
          <w:rFonts w:asciiTheme="minorHAnsi" w:hAnsiTheme="minorHAnsi"/>
          <w:sz w:val="22"/>
          <w:szCs w:val="22"/>
        </w:rPr>
      </w:pPr>
      <w:proofErr w:type="gramStart"/>
      <w:r>
        <w:rPr>
          <w:rStyle w:val="TextBold"/>
          <w:rFonts w:asciiTheme="minorHAnsi" w:hAnsiTheme="minorHAnsi"/>
          <w:b w:val="0"/>
          <w:sz w:val="22"/>
          <w:szCs w:val="22"/>
        </w:rPr>
        <w:t>c</w:t>
      </w:r>
      <w:r w:rsidR="00750A71" w:rsidRPr="009F272C">
        <w:rPr>
          <w:rStyle w:val="TextBold"/>
          <w:rFonts w:asciiTheme="minorHAnsi" w:hAnsiTheme="minorHAnsi"/>
          <w:b w:val="0"/>
          <w:sz w:val="22"/>
          <w:szCs w:val="22"/>
        </w:rPr>
        <w:t>ost</w:t>
      </w:r>
      <w:proofErr w:type="gramEnd"/>
      <w:r w:rsidR="00750A71" w:rsidRPr="009F272C">
        <w:rPr>
          <w:rStyle w:val="TextBold"/>
          <w:rFonts w:asciiTheme="minorHAnsi" w:hAnsiTheme="minorHAnsi"/>
          <w:b w:val="0"/>
          <w:sz w:val="22"/>
          <w:szCs w:val="22"/>
        </w:rPr>
        <w:t xml:space="preserve"> effective</w:t>
      </w:r>
      <w:r w:rsidR="009F272C">
        <w:rPr>
          <w:rStyle w:val="TextBold"/>
          <w:rFonts w:asciiTheme="minorHAnsi" w:hAnsiTheme="minorHAnsi"/>
          <w:b w:val="0"/>
          <w:sz w:val="22"/>
          <w:szCs w:val="22"/>
        </w:rPr>
        <w:t xml:space="preserve"> –</w:t>
      </w:r>
      <w:r w:rsidR="00750A71" w:rsidRPr="009F272C">
        <w:rPr>
          <w:rStyle w:val="TextBold"/>
          <w:rFonts w:asciiTheme="minorHAnsi" w:hAnsiTheme="minorHAnsi"/>
          <w:sz w:val="22"/>
          <w:szCs w:val="22"/>
        </w:rPr>
        <w:t xml:space="preserve"> </w:t>
      </w:r>
      <w:r>
        <w:rPr>
          <w:rFonts w:asciiTheme="minorHAnsi" w:hAnsiTheme="minorHAnsi"/>
          <w:sz w:val="22"/>
          <w:szCs w:val="22"/>
        </w:rPr>
        <w:t>t</w:t>
      </w:r>
      <w:r w:rsidR="00750A71" w:rsidRPr="009F272C">
        <w:rPr>
          <w:rFonts w:asciiTheme="minorHAnsi" w:hAnsiTheme="minorHAnsi"/>
          <w:sz w:val="22"/>
          <w:szCs w:val="22"/>
        </w:rPr>
        <w:t>he cost of MERI activities is within allowable limits,</w:t>
      </w:r>
      <w:r w:rsidR="00352D63">
        <w:rPr>
          <w:rFonts w:asciiTheme="minorHAnsi" w:hAnsiTheme="minorHAnsi"/>
          <w:sz w:val="22"/>
          <w:szCs w:val="22"/>
        </w:rPr>
        <w:t xml:space="preserve"> commensurate with the scale and scope of the project,</w:t>
      </w:r>
      <w:r w:rsidR="00750A71" w:rsidRPr="009F272C">
        <w:rPr>
          <w:rFonts w:asciiTheme="minorHAnsi" w:hAnsiTheme="minorHAnsi"/>
          <w:sz w:val="22"/>
          <w:szCs w:val="22"/>
        </w:rPr>
        <w:t xml:space="preserve"> and where possible draws on and links with existing processes and information</w:t>
      </w:r>
      <w:r w:rsidR="00750A71" w:rsidRPr="00216D17">
        <w:rPr>
          <w:rFonts w:asciiTheme="minorHAnsi" w:hAnsiTheme="minorHAnsi"/>
          <w:sz w:val="22"/>
          <w:szCs w:val="22"/>
        </w:rPr>
        <w:t>.</w:t>
      </w:r>
    </w:p>
    <w:p w:rsidR="00AD773A" w:rsidRDefault="00FA40BD" w:rsidP="0044259E">
      <w:pPr>
        <w:pStyle w:val="CABNETParagraph"/>
        <w:spacing w:after="0"/>
        <w:rPr>
          <w:rFonts w:asciiTheme="minorHAnsi" w:hAnsiTheme="minorHAnsi"/>
        </w:rPr>
      </w:pPr>
      <w:r w:rsidRPr="00216D17">
        <w:rPr>
          <w:rFonts w:asciiTheme="minorHAnsi" w:hAnsiTheme="minorHAnsi"/>
        </w:rPr>
        <w:t>Evaluating the su</w:t>
      </w:r>
      <w:r w:rsidR="00D53FB9" w:rsidRPr="00216D17">
        <w:rPr>
          <w:rFonts w:asciiTheme="minorHAnsi" w:hAnsiTheme="minorHAnsi"/>
        </w:rPr>
        <w:t xml:space="preserve">ccess of </w:t>
      </w:r>
      <w:r w:rsidR="00230430" w:rsidRPr="00216D17">
        <w:rPr>
          <w:rFonts w:asciiTheme="minorHAnsi" w:hAnsiTheme="minorHAnsi"/>
        </w:rPr>
        <w:t>a project</w:t>
      </w:r>
      <w:r w:rsidR="00AD773A">
        <w:rPr>
          <w:rFonts w:asciiTheme="minorHAnsi" w:hAnsiTheme="minorHAnsi"/>
        </w:rPr>
        <w:t xml:space="preserve"> or </w:t>
      </w:r>
      <w:r w:rsidR="00D53FB9" w:rsidRPr="00216D17">
        <w:rPr>
          <w:rFonts w:asciiTheme="minorHAnsi" w:hAnsiTheme="minorHAnsi"/>
        </w:rPr>
        <w:t>programme</w:t>
      </w:r>
      <w:r w:rsidRPr="00216D17">
        <w:rPr>
          <w:rFonts w:asciiTheme="minorHAnsi" w:hAnsiTheme="minorHAnsi"/>
        </w:rPr>
        <w:t xml:space="preserve"> </w:t>
      </w:r>
      <w:r w:rsidR="00230430" w:rsidRPr="00216D17">
        <w:rPr>
          <w:rFonts w:asciiTheme="minorHAnsi" w:hAnsiTheme="minorHAnsi"/>
        </w:rPr>
        <w:t xml:space="preserve">provides </w:t>
      </w:r>
      <w:r w:rsidR="00D53FB9" w:rsidRPr="00216D17">
        <w:rPr>
          <w:rFonts w:asciiTheme="minorHAnsi" w:hAnsiTheme="minorHAnsi"/>
        </w:rPr>
        <w:t xml:space="preserve">an opportunity to </w:t>
      </w:r>
      <w:r w:rsidR="00230430" w:rsidRPr="00216D17">
        <w:rPr>
          <w:rFonts w:asciiTheme="minorHAnsi" w:hAnsiTheme="minorHAnsi"/>
        </w:rPr>
        <w:t xml:space="preserve">draw conclusions about what has been achieved, what is yet to be done, what worked well and what didn’t. It allows </w:t>
      </w:r>
      <w:r w:rsidR="00D53FB9" w:rsidRPr="00216D17">
        <w:rPr>
          <w:rFonts w:asciiTheme="minorHAnsi" w:hAnsiTheme="minorHAnsi"/>
        </w:rPr>
        <w:t>improve</w:t>
      </w:r>
      <w:r w:rsidR="00230430" w:rsidRPr="00216D17">
        <w:rPr>
          <w:rFonts w:asciiTheme="minorHAnsi" w:hAnsiTheme="minorHAnsi"/>
        </w:rPr>
        <w:t>ments to be made to</w:t>
      </w:r>
      <w:r w:rsidR="00D53FB9" w:rsidRPr="00216D17">
        <w:rPr>
          <w:rFonts w:asciiTheme="minorHAnsi" w:hAnsiTheme="minorHAnsi"/>
        </w:rPr>
        <w:t xml:space="preserve"> programme and project design and delivery and, if necessary, to reorient investment at key decision points. </w:t>
      </w:r>
    </w:p>
    <w:p w:rsidR="00D0161F" w:rsidRDefault="00D0161F" w:rsidP="0044259E">
      <w:pPr>
        <w:pStyle w:val="CABNETParagraph"/>
        <w:spacing w:after="0"/>
        <w:rPr>
          <w:rFonts w:asciiTheme="minorHAnsi" w:hAnsiTheme="minorHAnsi"/>
        </w:rPr>
      </w:pPr>
    </w:p>
    <w:p w:rsidR="00746CFF" w:rsidRDefault="00905C76" w:rsidP="00D0161F">
      <w:pPr>
        <w:pStyle w:val="ListNumber"/>
        <w:numPr>
          <w:ilvl w:val="0"/>
          <w:numId w:val="36"/>
        </w:numPr>
        <w:outlineLvl w:val="1"/>
        <w:rPr>
          <w:rFonts w:asciiTheme="minorHAnsi" w:hAnsiTheme="minorHAnsi"/>
          <w:b/>
          <w:szCs w:val="24"/>
        </w:rPr>
      </w:pPr>
      <w:r w:rsidRPr="00A67FBF">
        <w:rPr>
          <w:rFonts w:asciiTheme="minorHAnsi" w:hAnsiTheme="minorHAnsi"/>
          <w:b/>
          <w:szCs w:val="24"/>
        </w:rPr>
        <w:t xml:space="preserve">Implementing </w:t>
      </w:r>
      <w:r w:rsidR="00352D63">
        <w:rPr>
          <w:rFonts w:asciiTheme="minorHAnsi" w:hAnsiTheme="minorHAnsi"/>
          <w:b/>
          <w:szCs w:val="24"/>
        </w:rPr>
        <w:t>p</w:t>
      </w:r>
      <w:r w:rsidRPr="00A67FBF">
        <w:rPr>
          <w:rFonts w:asciiTheme="minorHAnsi" w:hAnsiTheme="minorHAnsi"/>
          <w:b/>
          <w:szCs w:val="24"/>
        </w:rPr>
        <w:t xml:space="preserve">roject MERI – </w:t>
      </w:r>
      <w:r w:rsidR="00352D63">
        <w:rPr>
          <w:rFonts w:asciiTheme="minorHAnsi" w:hAnsiTheme="minorHAnsi"/>
          <w:b/>
          <w:szCs w:val="24"/>
        </w:rPr>
        <w:t>f</w:t>
      </w:r>
      <w:r w:rsidRPr="00A67FBF">
        <w:rPr>
          <w:rFonts w:asciiTheme="minorHAnsi" w:hAnsiTheme="minorHAnsi"/>
          <w:b/>
          <w:szCs w:val="24"/>
        </w:rPr>
        <w:t xml:space="preserve">unding </w:t>
      </w:r>
      <w:r w:rsidR="00352D63">
        <w:rPr>
          <w:rFonts w:asciiTheme="minorHAnsi" w:hAnsiTheme="minorHAnsi"/>
          <w:b/>
          <w:szCs w:val="24"/>
        </w:rPr>
        <w:t>r</w:t>
      </w:r>
      <w:r w:rsidRPr="00A67FBF">
        <w:rPr>
          <w:rFonts w:asciiTheme="minorHAnsi" w:hAnsiTheme="minorHAnsi"/>
          <w:b/>
          <w:szCs w:val="24"/>
        </w:rPr>
        <w:t>ecipients</w:t>
      </w:r>
    </w:p>
    <w:p w:rsidR="0065486E" w:rsidRPr="0065486E" w:rsidRDefault="0065486E" w:rsidP="007F0FB2">
      <w:pPr>
        <w:pStyle w:val="Text"/>
        <w:spacing w:before="120"/>
        <w:rPr>
          <w:rFonts w:ascii="Calibri" w:hAnsi="Calibri"/>
          <w:sz w:val="22"/>
          <w:szCs w:val="22"/>
        </w:rPr>
      </w:pPr>
      <w:r w:rsidRPr="0065486E">
        <w:rPr>
          <w:rFonts w:ascii="Calibri" w:hAnsi="Calibri"/>
          <w:sz w:val="22"/>
          <w:szCs w:val="22"/>
        </w:rPr>
        <w:t xml:space="preserve">Funding recipients can allocate </w:t>
      </w:r>
      <w:r w:rsidR="00E047D9">
        <w:rPr>
          <w:rFonts w:ascii="Calibri" w:hAnsi="Calibri"/>
          <w:sz w:val="22"/>
          <w:szCs w:val="22"/>
        </w:rPr>
        <w:t>up to ten percent</w:t>
      </w:r>
      <w:r w:rsidRPr="0065486E">
        <w:rPr>
          <w:rFonts w:ascii="Calibri" w:hAnsi="Calibri"/>
          <w:sz w:val="22"/>
          <w:szCs w:val="22"/>
        </w:rPr>
        <w:t xml:space="preserve"> of their total project budget to MERI </w:t>
      </w:r>
      <w:r w:rsidR="00E047D9">
        <w:rPr>
          <w:rFonts w:ascii="Calibri" w:hAnsi="Calibri"/>
          <w:sz w:val="22"/>
          <w:szCs w:val="22"/>
        </w:rPr>
        <w:t xml:space="preserve">and administrative </w:t>
      </w:r>
      <w:r w:rsidRPr="0065486E">
        <w:rPr>
          <w:rFonts w:ascii="Calibri" w:hAnsi="Calibri"/>
          <w:sz w:val="22"/>
          <w:szCs w:val="22"/>
        </w:rPr>
        <w:t>activities, in accordance with the</w:t>
      </w:r>
      <w:r w:rsidR="00352D63">
        <w:rPr>
          <w:rFonts w:ascii="Calibri" w:hAnsi="Calibri"/>
          <w:sz w:val="22"/>
          <w:szCs w:val="22"/>
        </w:rPr>
        <w:t xml:space="preserve"> relevant</w:t>
      </w:r>
      <w:r w:rsidRPr="0065486E">
        <w:rPr>
          <w:rFonts w:ascii="Calibri" w:hAnsi="Calibri"/>
          <w:sz w:val="22"/>
          <w:szCs w:val="22"/>
        </w:rPr>
        <w:t xml:space="preserve"> </w:t>
      </w:r>
      <w:r w:rsidR="00E57ACE">
        <w:rPr>
          <w:rFonts w:ascii="Calibri" w:hAnsi="Calibri"/>
          <w:sz w:val="22"/>
          <w:szCs w:val="22"/>
        </w:rPr>
        <w:t>programme</w:t>
      </w:r>
      <w:r w:rsidR="00E57ACE" w:rsidRPr="0065486E">
        <w:rPr>
          <w:rFonts w:ascii="Calibri" w:hAnsi="Calibri"/>
          <w:sz w:val="22"/>
          <w:szCs w:val="22"/>
        </w:rPr>
        <w:t xml:space="preserve"> </w:t>
      </w:r>
      <w:r w:rsidRPr="0065486E">
        <w:rPr>
          <w:rFonts w:ascii="Calibri" w:hAnsi="Calibri"/>
          <w:sz w:val="22"/>
          <w:szCs w:val="22"/>
        </w:rPr>
        <w:t xml:space="preserve">guidelines. </w:t>
      </w:r>
      <w:r w:rsidR="008221EA">
        <w:rPr>
          <w:rFonts w:ascii="Calibri" w:hAnsi="Calibri"/>
          <w:sz w:val="22"/>
          <w:szCs w:val="22"/>
        </w:rPr>
        <w:t xml:space="preserve">Specific </w:t>
      </w:r>
      <w:r w:rsidR="001C0772">
        <w:rPr>
          <w:rFonts w:ascii="Calibri" w:hAnsi="Calibri"/>
          <w:sz w:val="22"/>
          <w:szCs w:val="22"/>
        </w:rPr>
        <w:t xml:space="preserve">project MERI requirements </w:t>
      </w:r>
      <w:r w:rsidR="00F74B6D">
        <w:rPr>
          <w:rFonts w:ascii="Calibri" w:hAnsi="Calibri"/>
          <w:sz w:val="22"/>
          <w:szCs w:val="22"/>
        </w:rPr>
        <w:t xml:space="preserve">(e.g. reporting frequency and format) </w:t>
      </w:r>
      <w:r w:rsidR="001C0772">
        <w:rPr>
          <w:rFonts w:ascii="Calibri" w:hAnsi="Calibri"/>
          <w:sz w:val="22"/>
          <w:szCs w:val="22"/>
        </w:rPr>
        <w:t>may vary slightly depending on the NLP funding component and will be de</w:t>
      </w:r>
      <w:r w:rsidR="008221EA">
        <w:rPr>
          <w:rFonts w:ascii="Calibri" w:hAnsi="Calibri"/>
          <w:sz w:val="22"/>
          <w:szCs w:val="22"/>
        </w:rPr>
        <w:t>ta</w:t>
      </w:r>
      <w:r w:rsidR="001C0772">
        <w:rPr>
          <w:rFonts w:ascii="Calibri" w:hAnsi="Calibri"/>
          <w:sz w:val="22"/>
          <w:szCs w:val="22"/>
        </w:rPr>
        <w:t>iled in the relevant programme guidelines and funding agreement, however</w:t>
      </w:r>
      <w:proofErr w:type="gramStart"/>
      <w:r w:rsidR="001C0772">
        <w:rPr>
          <w:rFonts w:ascii="Calibri" w:hAnsi="Calibri"/>
          <w:sz w:val="22"/>
          <w:szCs w:val="22"/>
        </w:rPr>
        <w:t xml:space="preserve">,  </w:t>
      </w:r>
      <w:r w:rsidR="00E57ACE">
        <w:rPr>
          <w:rFonts w:ascii="Calibri" w:hAnsi="Calibri"/>
          <w:sz w:val="22"/>
          <w:szCs w:val="22"/>
        </w:rPr>
        <w:t>NLP</w:t>
      </w:r>
      <w:proofErr w:type="gramEnd"/>
      <w:r w:rsidRPr="0065486E">
        <w:rPr>
          <w:rFonts w:ascii="Calibri" w:hAnsi="Calibri"/>
          <w:sz w:val="22"/>
          <w:szCs w:val="22"/>
        </w:rPr>
        <w:t xml:space="preserve"> funding recipients will</w:t>
      </w:r>
      <w:r w:rsidR="001C0772">
        <w:rPr>
          <w:rFonts w:ascii="Calibri" w:hAnsi="Calibri"/>
          <w:sz w:val="22"/>
          <w:szCs w:val="22"/>
        </w:rPr>
        <w:t xml:space="preserve"> generally</w:t>
      </w:r>
      <w:r w:rsidRPr="0065486E">
        <w:rPr>
          <w:rFonts w:ascii="Calibri" w:hAnsi="Calibri"/>
          <w:sz w:val="22"/>
          <w:szCs w:val="22"/>
        </w:rPr>
        <w:t xml:space="preserve"> be required to: </w:t>
      </w:r>
    </w:p>
    <w:p w:rsidR="0065486E" w:rsidRPr="0065486E" w:rsidRDefault="00BE2F8F" w:rsidP="00DB7BCE">
      <w:pPr>
        <w:pStyle w:val="Text"/>
        <w:numPr>
          <w:ilvl w:val="0"/>
          <w:numId w:val="37"/>
        </w:numPr>
        <w:spacing w:before="120"/>
        <w:ind w:left="426"/>
        <w:rPr>
          <w:rFonts w:ascii="Calibri" w:hAnsi="Calibri"/>
          <w:sz w:val="22"/>
          <w:szCs w:val="22"/>
        </w:rPr>
      </w:pPr>
      <w:proofErr w:type="gramStart"/>
      <w:r>
        <w:rPr>
          <w:rFonts w:ascii="Calibri" w:hAnsi="Calibri"/>
          <w:sz w:val="22"/>
          <w:szCs w:val="22"/>
        </w:rPr>
        <w:t>d</w:t>
      </w:r>
      <w:r w:rsidR="007716E3">
        <w:rPr>
          <w:rFonts w:ascii="Calibri" w:hAnsi="Calibri"/>
          <w:sz w:val="22"/>
          <w:szCs w:val="22"/>
        </w:rPr>
        <w:t>evelop</w:t>
      </w:r>
      <w:proofErr w:type="gramEnd"/>
      <w:r w:rsidR="007716E3">
        <w:rPr>
          <w:rFonts w:ascii="Calibri" w:hAnsi="Calibri"/>
          <w:sz w:val="22"/>
          <w:szCs w:val="22"/>
        </w:rPr>
        <w:t xml:space="preserve"> a </w:t>
      </w:r>
      <w:r>
        <w:rPr>
          <w:rFonts w:ascii="Calibri" w:hAnsi="Calibri"/>
          <w:sz w:val="22"/>
          <w:szCs w:val="22"/>
        </w:rPr>
        <w:t>new</w:t>
      </w:r>
      <w:r w:rsidR="00F74B6D">
        <w:rPr>
          <w:rFonts w:ascii="Calibri" w:hAnsi="Calibri"/>
          <w:sz w:val="22"/>
          <w:szCs w:val="22"/>
        </w:rPr>
        <w:t>,</w:t>
      </w:r>
      <w:r>
        <w:rPr>
          <w:rFonts w:ascii="Calibri" w:hAnsi="Calibri"/>
          <w:sz w:val="22"/>
          <w:szCs w:val="22"/>
        </w:rPr>
        <w:t xml:space="preserve"> or update an existing</w:t>
      </w:r>
      <w:r w:rsidR="00F74B6D">
        <w:rPr>
          <w:rFonts w:ascii="Calibri" w:hAnsi="Calibri"/>
          <w:sz w:val="22"/>
          <w:szCs w:val="22"/>
        </w:rPr>
        <w:t>,</w:t>
      </w:r>
      <w:r>
        <w:rPr>
          <w:rFonts w:ascii="Calibri" w:hAnsi="Calibri"/>
          <w:sz w:val="22"/>
          <w:szCs w:val="22"/>
        </w:rPr>
        <w:t xml:space="preserve"> </w:t>
      </w:r>
      <w:r w:rsidR="007716E3">
        <w:rPr>
          <w:rFonts w:ascii="Calibri" w:hAnsi="Calibri"/>
          <w:sz w:val="22"/>
          <w:szCs w:val="22"/>
        </w:rPr>
        <w:t>p</w:t>
      </w:r>
      <w:r w:rsidR="0065486E" w:rsidRPr="0065486E">
        <w:rPr>
          <w:rFonts w:ascii="Calibri" w:hAnsi="Calibri"/>
          <w:sz w:val="22"/>
          <w:szCs w:val="22"/>
        </w:rPr>
        <w:t xml:space="preserve">roject MERI </w:t>
      </w:r>
      <w:r>
        <w:rPr>
          <w:rFonts w:ascii="Calibri" w:hAnsi="Calibri"/>
          <w:sz w:val="22"/>
          <w:szCs w:val="22"/>
        </w:rPr>
        <w:t>p</w:t>
      </w:r>
      <w:r w:rsidR="0065486E" w:rsidRPr="0065486E">
        <w:rPr>
          <w:rFonts w:ascii="Calibri" w:hAnsi="Calibri"/>
          <w:sz w:val="22"/>
          <w:szCs w:val="22"/>
        </w:rPr>
        <w:t>lan</w:t>
      </w:r>
      <w:r w:rsidR="00821796">
        <w:rPr>
          <w:rFonts w:ascii="Calibri" w:hAnsi="Calibri"/>
          <w:sz w:val="22"/>
          <w:szCs w:val="22"/>
        </w:rPr>
        <w:t xml:space="preserve"> including a 12 to 18 month activity schedule which will be reported against every 6 months</w:t>
      </w:r>
      <w:r w:rsidR="00D0161F">
        <w:rPr>
          <w:rFonts w:ascii="Calibri" w:hAnsi="Calibri"/>
          <w:sz w:val="22"/>
          <w:szCs w:val="22"/>
        </w:rPr>
        <w:t xml:space="preserve"> (not applicable to </w:t>
      </w:r>
      <w:r w:rsidR="00D0161F" w:rsidRPr="00D0161F">
        <w:rPr>
          <w:rFonts w:ascii="Calibri" w:hAnsi="Calibri"/>
          <w:sz w:val="22"/>
          <w:szCs w:val="22"/>
        </w:rPr>
        <w:t>25</w:t>
      </w:r>
      <w:r w:rsidR="008207E6" w:rsidRPr="008207E6">
        <w:rPr>
          <w:rFonts w:ascii="Calibri" w:hAnsi="Calibri"/>
          <w:sz w:val="22"/>
          <w:szCs w:val="22"/>
          <w:vertAlign w:val="superscript"/>
        </w:rPr>
        <w:t>th</w:t>
      </w:r>
      <w:r w:rsidR="00352D63">
        <w:rPr>
          <w:rFonts w:ascii="Calibri" w:hAnsi="Calibri"/>
          <w:sz w:val="22"/>
          <w:szCs w:val="22"/>
        </w:rPr>
        <w:t xml:space="preserve"> </w:t>
      </w:r>
      <w:r w:rsidR="00D0161F" w:rsidRPr="00D0161F">
        <w:rPr>
          <w:rFonts w:ascii="Calibri" w:hAnsi="Calibri"/>
          <w:sz w:val="22"/>
          <w:szCs w:val="22"/>
        </w:rPr>
        <w:t xml:space="preserve">Anniversary </w:t>
      </w:r>
      <w:proofErr w:type="spellStart"/>
      <w:r w:rsidR="00D0161F" w:rsidRPr="00D0161F">
        <w:rPr>
          <w:rFonts w:ascii="Calibri" w:hAnsi="Calibri"/>
          <w:sz w:val="22"/>
          <w:szCs w:val="22"/>
        </w:rPr>
        <w:t>Landcare</w:t>
      </w:r>
      <w:proofErr w:type="spellEnd"/>
      <w:r w:rsidR="00D0161F" w:rsidRPr="00D0161F">
        <w:rPr>
          <w:rFonts w:ascii="Calibri" w:hAnsi="Calibri"/>
          <w:sz w:val="22"/>
          <w:szCs w:val="22"/>
        </w:rPr>
        <w:t xml:space="preserve"> Grants 2014</w:t>
      </w:r>
      <w:r w:rsidR="00352D63">
        <w:rPr>
          <w:rFonts w:ascii="Calibri" w:hAnsi="Calibri"/>
          <w:sz w:val="22"/>
          <w:szCs w:val="22"/>
        </w:rPr>
        <w:t>-</w:t>
      </w:r>
      <w:r w:rsidR="00D0161F" w:rsidRPr="00D0161F">
        <w:rPr>
          <w:rFonts w:ascii="Calibri" w:hAnsi="Calibri"/>
          <w:sz w:val="22"/>
          <w:szCs w:val="22"/>
        </w:rPr>
        <w:t>15)</w:t>
      </w:r>
      <w:r w:rsidR="00821796">
        <w:rPr>
          <w:rFonts w:ascii="Calibri" w:hAnsi="Calibri"/>
          <w:sz w:val="22"/>
          <w:szCs w:val="22"/>
        </w:rPr>
        <w:t xml:space="preserve">. </w:t>
      </w:r>
      <w:r w:rsidR="00AB5299">
        <w:rPr>
          <w:rFonts w:ascii="Calibri" w:hAnsi="Calibri"/>
          <w:sz w:val="22"/>
          <w:szCs w:val="22"/>
        </w:rPr>
        <w:t>;</w:t>
      </w:r>
    </w:p>
    <w:p w:rsidR="0065486E" w:rsidRPr="0065486E" w:rsidRDefault="00BE2F8F" w:rsidP="00DB7BCE">
      <w:pPr>
        <w:pStyle w:val="Text"/>
        <w:numPr>
          <w:ilvl w:val="0"/>
          <w:numId w:val="37"/>
        </w:numPr>
        <w:spacing w:before="0"/>
        <w:ind w:left="426"/>
        <w:rPr>
          <w:rFonts w:ascii="Calibri" w:hAnsi="Calibri"/>
          <w:sz w:val="22"/>
          <w:szCs w:val="22"/>
        </w:rPr>
      </w:pPr>
      <w:r>
        <w:rPr>
          <w:rFonts w:ascii="Calibri" w:hAnsi="Calibri"/>
          <w:sz w:val="22"/>
          <w:szCs w:val="22"/>
        </w:rPr>
        <w:t>u</w:t>
      </w:r>
      <w:r w:rsidR="0065486E" w:rsidRPr="0065486E">
        <w:rPr>
          <w:rFonts w:ascii="Calibri" w:hAnsi="Calibri"/>
          <w:sz w:val="22"/>
          <w:szCs w:val="22"/>
        </w:rPr>
        <w:t>ndertake monitoring and evaluation activities to collect information as evidence of project progress and achievements</w:t>
      </w:r>
      <w:r w:rsidR="00AB5299">
        <w:rPr>
          <w:rFonts w:ascii="Calibri" w:hAnsi="Calibri"/>
          <w:sz w:val="22"/>
          <w:szCs w:val="22"/>
        </w:rPr>
        <w:t>; and</w:t>
      </w:r>
    </w:p>
    <w:p w:rsidR="0065486E" w:rsidRPr="0065486E" w:rsidRDefault="00BE2F8F" w:rsidP="00DB7BCE">
      <w:pPr>
        <w:pStyle w:val="Text"/>
        <w:numPr>
          <w:ilvl w:val="0"/>
          <w:numId w:val="37"/>
        </w:numPr>
        <w:spacing w:before="0"/>
        <w:ind w:left="426"/>
        <w:rPr>
          <w:rFonts w:ascii="Calibri" w:hAnsi="Calibri"/>
          <w:sz w:val="22"/>
          <w:szCs w:val="22"/>
        </w:rPr>
      </w:pPr>
      <w:proofErr w:type="gramStart"/>
      <w:r>
        <w:rPr>
          <w:rFonts w:ascii="Calibri" w:hAnsi="Calibri"/>
          <w:sz w:val="22"/>
          <w:szCs w:val="22"/>
        </w:rPr>
        <w:t>p</w:t>
      </w:r>
      <w:r w:rsidR="0065486E" w:rsidRPr="0065486E">
        <w:rPr>
          <w:rFonts w:ascii="Calibri" w:hAnsi="Calibri"/>
          <w:sz w:val="22"/>
          <w:szCs w:val="22"/>
        </w:rPr>
        <w:t>rovide</w:t>
      </w:r>
      <w:proofErr w:type="gramEnd"/>
      <w:r>
        <w:rPr>
          <w:rFonts w:ascii="Calibri" w:hAnsi="Calibri"/>
          <w:sz w:val="22"/>
          <w:szCs w:val="22"/>
        </w:rPr>
        <w:t>, to the Australian Government,</w:t>
      </w:r>
      <w:r w:rsidR="0065486E" w:rsidRPr="0065486E">
        <w:rPr>
          <w:rFonts w:ascii="Calibri" w:hAnsi="Calibri"/>
          <w:sz w:val="22"/>
          <w:szCs w:val="22"/>
        </w:rPr>
        <w:t xml:space="preserve"> progress reports </w:t>
      </w:r>
      <w:r w:rsidR="00B11507">
        <w:rPr>
          <w:rFonts w:ascii="Calibri" w:hAnsi="Calibri"/>
          <w:sz w:val="22"/>
          <w:szCs w:val="22"/>
        </w:rPr>
        <w:t xml:space="preserve">and supporting evidence </w:t>
      </w:r>
      <w:r w:rsidR="0065486E" w:rsidRPr="0065486E">
        <w:rPr>
          <w:rFonts w:ascii="Calibri" w:hAnsi="Calibri"/>
          <w:sz w:val="22"/>
          <w:szCs w:val="22"/>
        </w:rPr>
        <w:t xml:space="preserve">throughout the life of the project, and a final report upon completion of the project. </w:t>
      </w:r>
    </w:p>
    <w:p w:rsidR="00905C76" w:rsidRDefault="002C55B5" w:rsidP="001C122E">
      <w:pPr>
        <w:pStyle w:val="ListNumber"/>
        <w:numPr>
          <w:ilvl w:val="0"/>
          <w:numId w:val="0"/>
        </w:numPr>
        <w:spacing w:before="120"/>
        <w:ind w:left="357"/>
        <w:outlineLvl w:val="1"/>
        <w:rPr>
          <w:rFonts w:asciiTheme="minorHAnsi" w:hAnsiTheme="minorHAnsi"/>
          <w:b/>
          <w:szCs w:val="24"/>
        </w:rPr>
      </w:pPr>
      <w:r>
        <w:rPr>
          <w:rFonts w:asciiTheme="minorHAnsi" w:hAnsiTheme="minorHAnsi"/>
          <w:b/>
          <w:szCs w:val="24"/>
        </w:rPr>
        <w:lastRenderedPageBreak/>
        <w:t>4.1</w:t>
      </w:r>
      <w:r>
        <w:rPr>
          <w:rFonts w:asciiTheme="minorHAnsi" w:hAnsiTheme="minorHAnsi"/>
          <w:b/>
          <w:szCs w:val="24"/>
        </w:rPr>
        <w:tab/>
      </w:r>
      <w:r w:rsidR="00644204">
        <w:rPr>
          <w:rFonts w:asciiTheme="minorHAnsi" w:hAnsiTheme="minorHAnsi"/>
          <w:b/>
          <w:szCs w:val="24"/>
        </w:rPr>
        <w:t xml:space="preserve">Project MERI </w:t>
      </w:r>
      <w:r w:rsidR="008515A6">
        <w:rPr>
          <w:rFonts w:asciiTheme="minorHAnsi" w:hAnsiTheme="minorHAnsi"/>
          <w:b/>
          <w:szCs w:val="24"/>
        </w:rPr>
        <w:t>p</w:t>
      </w:r>
      <w:r w:rsidR="00644204">
        <w:rPr>
          <w:rFonts w:asciiTheme="minorHAnsi" w:hAnsiTheme="minorHAnsi"/>
          <w:b/>
          <w:szCs w:val="24"/>
        </w:rPr>
        <w:t>lans</w:t>
      </w:r>
    </w:p>
    <w:p w:rsidR="00D0161F" w:rsidRPr="00746CFF" w:rsidRDefault="00D0161F" w:rsidP="00D0161F">
      <w:pPr>
        <w:pStyle w:val="ListNumber"/>
        <w:numPr>
          <w:ilvl w:val="0"/>
          <w:numId w:val="0"/>
        </w:numPr>
        <w:ind w:left="720"/>
        <w:outlineLvl w:val="1"/>
        <w:rPr>
          <w:rFonts w:asciiTheme="minorHAnsi" w:hAnsiTheme="minorHAnsi"/>
          <w:b/>
          <w:sz w:val="22"/>
          <w:szCs w:val="22"/>
        </w:rPr>
      </w:pPr>
      <w:r w:rsidRPr="00746CFF">
        <w:rPr>
          <w:rFonts w:asciiTheme="minorHAnsi" w:hAnsiTheme="minorHAnsi"/>
          <w:b/>
          <w:sz w:val="22"/>
          <w:szCs w:val="22"/>
        </w:rPr>
        <w:t>Not applicable to 25</w:t>
      </w:r>
      <w:r w:rsidRPr="00746CFF">
        <w:rPr>
          <w:rFonts w:asciiTheme="minorHAnsi" w:hAnsiTheme="minorHAnsi"/>
          <w:b/>
          <w:sz w:val="22"/>
          <w:szCs w:val="22"/>
          <w:vertAlign w:val="superscript"/>
        </w:rPr>
        <w:t>th</w:t>
      </w:r>
      <w:r w:rsidRPr="00746CFF">
        <w:rPr>
          <w:rFonts w:asciiTheme="minorHAnsi" w:hAnsiTheme="minorHAnsi"/>
          <w:b/>
          <w:sz w:val="22"/>
          <w:szCs w:val="22"/>
        </w:rPr>
        <w:t xml:space="preserve"> Anniversary </w:t>
      </w:r>
      <w:proofErr w:type="spellStart"/>
      <w:r w:rsidRPr="00746CFF">
        <w:rPr>
          <w:rFonts w:asciiTheme="minorHAnsi" w:hAnsiTheme="minorHAnsi"/>
          <w:b/>
          <w:sz w:val="22"/>
          <w:szCs w:val="22"/>
        </w:rPr>
        <w:t>Landcare</w:t>
      </w:r>
      <w:proofErr w:type="spellEnd"/>
      <w:r w:rsidRPr="00746CFF">
        <w:rPr>
          <w:rFonts w:asciiTheme="minorHAnsi" w:hAnsiTheme="minorHAnsi"/>
          <w:b/>
          <w:sz w:val="22"/>
          <w:szCs w:val="22"/>
        </w:rPr>
        <w:t xml:space="preserve"> Grants 2014</w:t>
      </w:r>
      <w:r w:rsidR="001C0772">
        <w:rPr>
          <w:rFonts w:asciiTheme="minorHAnsi" w:hAnsiTheme="minorHAnsi"/>
          <w:b/>
          <w:sz w:val="22"/>
          <w:szCs w:val="22"/>
        </w:rPr>
        <w:t>-</w:t>
      </w:r>
      <w:r w:rsidRPr="00746CFF">
        <w:rPr>
          <w:rFonts w:asciiTheme="minorHAnsi" w:hAnsiTheme="minorHAnsi"/>
          <w:b/>
          <w:sz w:val="22"/>
          <w:szCs w:val="22"/>
        </w:rPr>
        <w:t>15</w:t>
      </w:r>
    </w:p>
    <w:p w:rsidR="00AD773A" w:rsidRPr="00704314" w:rsidRDefault="00AD773A" w:rsidP="007F0FB2">
      <w:pPr>
        <w:pStyle w:val="Text"/>
        <w:spacing w:before="120"/>
        <w:rPr>
          <w:rFonts w:asciiTheme="minorHAnsi" w:hAnsiTheme="minorHAnsi"/>
          <w:sz w:val="22"/>
          <w:szCs w:val="22"/>
        </w:rPr>
      </w:pPr>
      <w:r w:rsidRPr="00704314">
        <w:rPr>
          <w:rFonts w:asciiTheme="minorHAnsi" w:hAnsiTheme="minorHAnsi"/>
          <w:sz w:val="22"/>
          <w:szCs w:val="22"/>
        </w:rPr>
        <w:t xml:space="preserve">NLP funding recipients will be required to </w:t>
      </w:r>
      <w:r w:rsidR="00043945" w:rsidRPr="00704314">
        <w:rPr>
          <w:rFonts w:asciiTheme="minorHAnsi" w:hAnsiTheme="minorHAnsi"/>
          <w:sz w:val="22"/>
          <w:szCs w:val="22"/>
        </w:rPr>
        <w:t xml:space="preserve">develop a </w:t>
      </w:r>
      <w:r w:rsidR="00BE2F8F">
        <w:rPr>
          <w:rFonts w:asciiTheme="minorHAnsi" w:hAnsiTheme="minorHAnsi"/>
          <w:sz w:val="22"/>
          <w:szCs w:val="22"/>
        </w:rPr>
        <w:t xml:space="preserve">project </w:t>
      </w:r>
      <w:r w:rsidR="00043945" w:rsidRPr="00704314">
        <w:rPr>
          <w:rFonts w:asciiTheme="minorHAnsi" w:hAnsiTheme="minorHAnsi"/>
          <w:sz w:val="22"/>
          <w:szCs w:val="22"/>
        </w:rPr>
        <w:t xml:space="preserve">MERI plan </w:t>
      </w:r>
      <w:r w:rsidRPr="00704314">
        <w:rPr>
          <w:rFonts w:asciiTheme="minorHAnsi" w:hAnsiTheme="minorHAnsi"/>
          <w:sz w:val="22"/>
          <w:szCs w:val="22"/>
        </w:rPr>
        <w:t>at the commencement of their project</w:t>
      </w:r>
      <w:r w:rsidR="00455C2A" w:rsidRPr="00704314">
        <w:rPr>
          <w:rFonts w:asciiTheme="minorHAnsi" w:hAnsiTheme="minorHAnsi"/>
          <w:sz w:val="22"/>
          <w:szCs w:val="22"/>
        </w:rPr>
        <w:t xml:space="preserve">. The </w:t>
      </w:r>
      <w:r w:rsidR="00A67FBF">
        <w:rPr>
          <w:rFonts w:asciiTheme="minorHAnsi" w:hAnsiTheme="minorHAnsi"/>
          <w:sz w:val="22"/>
          <w:szCs w:val="22"/>
        </w:rPr>
        <w:t xml:space="preserve">project </w:t>
      </w:r>
      <w:r w:rsidR="00455C2A" w:rsidRPr="00704314">
        <w:rPr>
          <w:rFonts w:asciiTheme="minorHAnsi" w:hAnsiTheme="minorHAnsi"/>
          <w:sz w:val="22"/>
          <w:szCs w:val="22"/>
        </w:rPr>
        <w:t xml:space="preserve">MERI </w:t>
      </w:r>
      <w:r w:rsidR="00BE2F8F">
        <w:rPr>
          <w:rFonts w:asciiTheme="minorHAnsi" w:hAnsiTheme="minorHAnsi"/>
          <w:sz w:val="22"/>
          <w:szCs w:val="22"/>
        </w:rPr>
        <w:t>p</w:t>
      </w:r>
      <w:r w:rsidR="00455C2A" w:rsidRPr="00704314">
        <w:rPr>
          <w:rFonts w:asciiTheme="minorHAnsi" w:hAnsiTheme="minorHAnsi"/>
          <w:sz w:val="22"/>
          <w:szCs w:val="22"/>
        </w:rPr>
        <w:t xml:space="preserve">lan is a living document </w:t>
      </w:r>
      <w:r w:rsidR="000F0D4D" w:rsidRPr="00704314">
        <w:rPr>
          <w:rFonts w:asciiTheme="minorHAnsi" w:hAnsiTheme="minorHAnsi"/>
          <w:sz w:val="22"/>
          <w:szCs w:val="22"/>
        </w:rPr>
        <w:t xml:space="preserve">that should be </w:t>
      </w:r>
      <w:r w:rsidR="0057654E">
        <w:rPr>
          <w:rFonts w:asciiTheme="minorHAnsi" w:hAnsiTheme="minorHAnsi"/>
          <w:sz w:val="22"/>
          <w:szCs w:val="22"/>
        </w:rPr>
        <w:t>updated at least annually</w:t>
      </w:r>
      <w:r w:rsidR="004D47E5">
        <w:rPr>
          <w:rFonts w:asciiTheme="minorHAnsi" w:hAnsiTheme="minorHAnsi"/>
          <w:sz w:val="22"/>
          <w:szCs w:val="22"/>
        </w:rPr>
        <w:t xml:space="preserve"> </w:t>
      </w:r>
      <w:r w:rsidR="004D47E5" w:rsidRPr="004D47E5">
        <w:rPr>
          <w:rFonts w:asciiTheme="minorHAnsi" w:hAnsiTheme="minorHAnsi"/>
          <w:sz w:val="22"/>
          <w:szCs w:val="22"/>
        </w:rPr>
        <w:t>through consultation between the funding recipient and the Australian Government</w:t>
      </w:r>
      <w:r w:rsidR="0057654E">
        <w:rPr>
          <w:rFonts w:asciiTheme="minorHAnsi" w:hAnsiTheme="minorHAnsi"/>
          <w:sz w:val="22"/>
          <w:szCs w:val="22"/>
        </w:rPr>
        <w:t xml:space="preserve">. </w:t>
      </w:r>
      <w:r w:rsidR="00704314" w:rsidRPr="00704314">
        <w:rPr>
          <w:rFonts w:asciiTheme="minorHAnsi" w:hAnsiTheme="minorHAnsi"/>
          <w:sz w:val="22"/>
          <w:szCs w:val="22"/>
        </w:rPr>
        <w:t>The</w:t>
      </w:r>
      <w:r w:rsidR="00CD114F">
        <w:rPr>
          <w:rFonts w:asciiTheme="minorHAnsi" w:hAnsiTheme="minorHAnsi"/>
          <w:sz w:val="22"/>
          <w:szCs w:val="22"/>
        </w:rPr>
        <w:t xml:space="preserve"> purpose of the</w:t>
      </w:r>
      <w:r w:rsidR="00704314" w:rsidRPr="00704314">
        <w:rPr>
          <w:rFonts w:asciiTheme="minorHAnsi" w:hAnsiTheme="minorHAnsi"/>
          <w:sz w:val="22"/>
          <w:szCs w:val="22"/>
        </w:rPr>
        <w:t xml:space="preserve"> project MERI plan </w:t>
      </w:r>
      <w:r w:rsidR="00CD114F">
        <w:rPr>
          <w:rFonts w:asciiTheme="minorHAnsi" w:hAnsiTheme="minorHAnsi"/>
          <w:sz w:val="22"/>
          <w:szCs w:val="22"/>
        </w:rPr>
        <w:t>is to</w:t>
      </w:r>
      <w:r w:rsidRPr="00704314">
        <w:rPr>
          <w:rFonts w:asciiTheme="minorHAnsi" w:hAnsiTheme="minorHAnsi"/>
          <w:sz w:val="22"/>
          <w:szCs w:val="22"/>
        </w:rPr>
        <w:t xml:space="preserve">:  </w:t>
      </w:r>
    </w:p>
    <w:p w:rsidR="002533D6" w:rsidRDefault="000F0D4D" w:rsidP="000F0D4D">
      <w:pPr>
        <w:pStyle w:val="Bullets1"/>
        <w:rPr>
          <w:rFonts w:asciiTheme="minorHAnsi" w:hAnsiTheme="minorHAnsi"/>
          <w:sz w:val="22"/>
          <w:szCs w:val="22"/>
        </w:rPr>
      </w:pPr>
      <w:r w:rsidRPr="00704314">
        <w:rPr>
          <w:rFonts w:asciiTheme="minorHAnsi" w:hAnsiTheme="minorHAnsi"/>
          <w:sz w:val="22"/>
          <w:szCs w:val="22"/>
        </w:rPr>
        <w:t xml:space="preserve">clearly set out the intended outcomes and outputs of NLP funded project/s and the project activities </w:t>
      </w:r>
      <w:r w:rsidR="001C0772">
        <w:rPr>
          <w:rFonts w:asciiTheme="minorHAnsi" w:hAnsiTheme="minorHAnsi"/>
          <w:sz w:val="22"/>
          <w:szCs w:val="22"/>
        </w:rPr>
        <w:t xml:space="preserve">intended </w:t>
      </w:r>
      <w:r w:rsidRPr="00704314">
        <w:rPr>
          <w:rFonts w:asciiTheme="minorHAnsi" w:hAnsiTheme="minorHAnsi"/>
          <w:sz w:val="22"/>
          <w:szCs w:val="22"/>
        </w:rPr>
        <w:t>to achieve them</w:t>
      </w:r>
      <w:r w:rsidR="002533D6">
        <w:rPr>
          <w:rFonts w:asciiTheme="minorHAnsi" w:hAnsiTheme="minorHAnsi"/>
          <w:sz w:val="22"/>
          <w:szCs w:val="22"/>
        </w:rPr>
        <w:t>; and</w:t>
      </w:r>
    </w:p>
    <w:p w:rsidR="000F0D4D" w:rsidRPr="00704314" w:rsidRDefault="002533D6" w:rsidP="00763445">
      <w:pPr>
        <w:pStyle w:val="Bullets1"/>
        <w:spacing w:before="0"/>
        <w:ind w:left="357" w:hanging="357"/>
        <w:rPr>
          <w:rFonts w:asciiTheme="minorHAnsi" w:hAnsiTheme="minorHAnsi"/>
          <w:sz w:val="22"/>
          <w:szCs w:val="22"/>
        </w:rPr>
      </w:pPr>
      <w:proofErr w:type="gramStart"/>
      <w:r>
        <w:rPr>
          <w:rFonts w:asciiTheme="minorHAnsi" w:hAnsiTheme="minorHAnsi"/>
          <w:sz w:val="22"/>
          <w:szCs w:val="22"/>
        </w:rPr>
        <w:t>m</w:t>
      </w:r>
      <w:r w:rsidR="000F0D4D" w:rsidRPr="00704314">
        <w:rPr>
          <w:rFonts w:asciiTheme="minorHAnsi" w:hAnsiTheme="minorHAnsi"/>
          <w:sz w:val="22"/>
          <w:szCs w:val="22"/>
        </w:rPr>
        <w:t>onitor</w:t>
      </w:r>
      <w:proofErr w:type="gramEnd"/>
      <w:r w:rsidR="000F0D4D" w:rsidRPr="00704314">
        <w:rPr>
          <w:rFonts w:asciiTheme="minorHAnsi" w:hAnsiTheme="minorHAnsi"/>
          <w:sz w:val="22"/>
          <w:szCs w:val="22"/>
        </w:rPr>
        <w:t xml:space="preserve"> progress and achievements</w:t>
      </w:r>
      <w:r>
        <w:rPr>
          <w:rFonts w:asciiTheme="minorHAnsi" w:hAnsiTheme="minorHAnsi"/>
          <w:sz w:val="22"/>
          <w:szCs w:val="22"/>
        </w:rPr>
        <w:t xml:space="preserve"> through six monthly reporting against the project MERI plan</w:t>
      </w:r>
      <w:r w:rsidR="000F0D4D" w:rsidRPr="00704314">
        <w:rPr>
          <w:rFonts w:asciiTheme="minorHAnsi" w:hAnsiTheme="minorHAnsi"/>
          <w:sz w:val="22"/>
          <w:szCs w:val="22"/>
        </w:rPr>
        <w:t xml:space="preserve"> which supports accountability and adaptive management. </w:t>
      </w:r>
    </w:p>
    <w:p w:rsidR="000F0D4D" w:rsidRDefault="000F0D4D" w:rsidP="007F0FB2">
      <w:pPr>
        <w:pStyle w:val="Text"/>
        <w:spacing w:before="120"/>
        <w:rPr>
          <w:rFonts w:asciiTheme="minorHAnsi" w:hAnsiTheme="minorHAnsi"/>
          <w:sz w:val="22"/>
          <w:szCs w:val="22"/>
        </w:rPr>
      </w:pPr>
      <w:r w:rsidRPr="00E13924">
        <w:rPr>
          <w:rFonts w:asciiTheme="minorHAnsi" w:hAnsiTheme="minorHAnsi"/>
          <w:sz w:val="22"/>
          <w:szCs w:val="22"/>
        </w:rPr>
        <w:t>T</w:t>
      </w:r>
      <w:r w:rsidR="007716E3" w:rsidRPr="00E13924">
        <w:rPr>
          <w:rFonts w:asciiTheme="minorHAnsi" w:hAnsiTheme="minorHAnsi"/>
          <w:sz w:val="22"/>
          <w:szCs w:val="22"/>
        </w:rPr>
        <w:t xml:space="preserve">he </w:t>
      </w:r>
      <w:r w:rsidR="00E13924" w:rsidRPr="00E13924">
        <w:rPr>
          <w:rStyle w:val="Hyperlink"/>
          <w:rFonts w:asciiTheme="minorHAnsi" w:hAnsiTheme="minorHAnsi" w:cstheme="majorHAnsi"/>
          <w:i/>
          <w:spacing w:val="0"/>
          <w:sz w:val="22"/>
          <w:szCs w:val="22"/>
          <w:lang w:val="en-AU" w:eastAsia="en-AU"/>
        </w:rPr>
        <w:t>MERIT Activity Form Selection Guide</w:t>
      </w:r>
      <w:r w:rsidRPr="00704314">
        <w:rPr>
          <w:rFonts w:asciiTheme="minorHAnsi" w:hAnsiTheme="minorHAnsi"/>
          <w:sz w:val="22"/>
          <w:szCs w:val="22"/>
        </w:rPr>
        <w:t xml:space="preserve"> provides information</w:t>
      </w:r>
      <w:r w:rsidR="002533D6">
        <w:rPr>
          <w:rFonts w:asciiTheme="minorHAnsi" w:hAnsiTheme="minorHAnsi"/>
          <w:sz w:val="22"/>
          <w:szCs w:val="22"/>
        </w:rPr>
        <w:t>,</w:t>
      </w:r>
      <w:r w:rsidRPr="00704314">
        <w:rPr>
          <w:rFonts w:asciiTheme="minorHAnsi" w:hAnsiTheme="minorHAnsi"/>
          <w:sz w:val="22"/>
          <w:szCs w:val="22"/>
        </w:rPr>
        <w:t xml:space="preserve"> examples </w:t>
      </w:r>
      <w:r w:rsidR="002533D6">
        <w:rPr>
          <w:rFonts w:asciiTheme="minorHAnsi" w:hAnsiTheme="minorHAnsi"/>
          <w:sz w:val="22"/>
          <w:szCs w:val="22"/>
        </w:rPr>
        <w:t>and mandatory requirements for developing and</w:t>
      </w:r>
      <w:r w:rsidRPr="00704314">
        <w:rPr>
          <w:rFonts w:asciiTheme="minorHAnsi" w:hAnsiTheme="minorHAnsi"/>
          <w:sz w:val="22"/>
          <w:szCs w:val="22"/>
        </w:rPr>
        <w:t xml:space="preserve"> review</w:t>
      </w:r>
      <w:r w:rsidR="002533D6">
        <w:rPr>
          <w:rFonts w:asciiTheme="minorHAnsi" w:hAnsiTheme="minorHAnsi"/>
          <w:sz w:val="22"/>
          <w:szCs w:val="22"/>
        </w:rPr>
        <w:t>ing</w:t>
      </w:r>
      <w:r w:rsidRPr="00704314">
        <w:rPr>
          <w:rFonts w:asciiTheme="minorHAnsi" w:hAnsiTheme="minorHAnsi"/>
          <w:sz w:val="22"/>
          <w:szCs w:val="22"/>
        </w:rPr>
        <w:t xml:space="preserve"> a project MERI plan</w:t>
      </w:r>
      <w:r w:rsidR="00A403AB">
        <w:rPr>
          <w:rFonts w:asciiTheme="minorHAnsi" w:hAnsiTheme="minorHAnsi"/>
          <w:sz w:val="22"/>
          <w:szCs w:val="22"/>
        </w:rPr>
        <w:t xml:space="preserve"> activities</w:t>
      </w:r>
      <w:r w:rsidRPr="00704314">
        <w:rPr>
          <w:rFonts w:asciiTheme="minorHAnsi" w:hAnsiTheme="minorHAnsi"/>
          <w:sz w:val="22"/>
          <w:szCs w:val="22"/>
        </w:rPr>
        <w:t>.</w:t>
      </w:r>
      <w:r w:rsidR="00CD114F" w:rsidRPr="00CD114F">
        <w:rPr>
          <w:rFonts w:asciiTheme="minorHAnsi" w:hAnsiTheme="minorHAnsi"/>
          <w:sz w:val="22"/>
          <w:szCs w:val="22"/>
        </w:rPr>
        <w:t xml:space="preserve"> </w:t>
      </w:r>
    </w:p>
    <w:p w:rsidR="00096197" w:rsidRPr="00096197" w:rsidRDefault="002C55B5" w:rsidP="002C55B5">
      <w:pPr>
        <w:pStyle w:val="ListNumber"/>
        <w:numPr>
          <w:ilvl w:val="0"/>
          <w:numId w:val="0"/>
        </w:numPr>
        <w:spacing w:before="120"/>
        <w:ind w:left="360"/>
        <w:outlineLvl w:val="1"/>
        <w:rPr>
          <w:rFonts w:ascii="Calibri" w:hAnsi="Calibri"/>
          <w:b/>
          <w:szCs w:val="24"/>
        </w:rPr>
      </w:pPr>
      <w:r>
        <w:rPr>
          <w:rFonts w:ascii="Calibri" w:hAnsi="Calibri"/>
          <w:b/>
          <w:szCs w:val="24"/>
        </w:rPr>
        <w:t>4.</w:t>
      </w:r>
      <w:r w:rsidR="00E473A5">
        <w:rPr>
          <w:rFonts w:ascii="Calibri" w:hAnsi="Calibri"/>
          <w:b/>
          <w:szCs w:val="24"/>
        </w:rPr>
        <w:t>2</w:t>
      </w:r>
      <w:r>
        <w:rPr>
          <w:rFonts w:ascii="Calibri" w:hAnsi="Calibri"/>
          <w:b/>
          <w:szCs w:val="24"/>
        </w:rPr>
        <w:tab/>
      </w:r>
      <w:r w:rsidR="008221EA">
        <w:rPr>
          <w:rFonts w:ascii="Calibri" w:hAnsi="Calibri"/>
          <w:b/>
          <w:szCs w:val="24"/>
        </w:rPr>
        <w:t>Online p</w:t>
      </w:r>
      <w:r w:rsidR="00096197" w:rsidRPr="00096197">
        <w:rPr>
          <w:rFonts w:ascii="Calibri" w:hAnsi="Calibri"/>
          <w:b/>
          <w:szCs w:val="24"/>
        </w:rPr>
        <w:t xml:space="preserve">roject </w:t>
      </w:r>
      <w:r w:rsidR="008221EA">
        <w:rPr>
          <w:rFonts w:ascii="Calibri" w:hAnsi="Calibri"/>
          <w:b/>
          <w:szCs w:val="24"/>
        </w:rPr>
        <w:t>r</w:t>
      </w:r>
      <w:r w:rsidR="00096197" w:rsidRPr="00096197">
        <w:rPr>
          <w:rFonts w:ascii="Calibri" w:hAnsi="Calibri"/>
          <w:b/>
          <w:szCs w:val="24"/>
        </w:rPr>
        <w:t>eporting</w:t>
      </w:r>
    </w:p>
    <w:p w:rsidR="00D837F7" w:rsidRDefault="00352D63" w:rsidP="00F13A27">
      <w:pPr>
        <w:pStyle w:val="Text"/>
        <w:spacing w:before="0"/>
        <w:rPr>
          <w:rFonts w:asciiTheme="minorHAnsi" w:hAnsiTheme="minorHAnsi" w:cstheme="majorHAnsi"/>
          <w:sz w:val="22"/>
          <w:szCs w:val="22"/>
        </w:rPr>
      </w:pPr>
      <w:r w:rsidRPr="00D837F7">
        <w:rPr>
          <w:rFonts w:asciiTheme="minorHAnsi" w:hAnsiTheme="minorHAnsi"/>
          <w:sz w:val="22"/>
          <w:szCs w:val="22"/>
        </w:rPr>
        <w:t>To streamline and simplify the management and reporting of data and information, funding recipients will be expected to report via the Department</w:t>
      </w:r>
      <w:r w:rsidR="008221EA" w:rsidRPr="00D837F7">
        <w:rPr>
          <w:rFonts w:asciiTheme="minorHAnsi" w:hAnsiTheme="minorHAnsi"/>
          <w:sz w:val="22"/>
          <w:szCs w:val="22"/>
        </w:rPr>
        <w:t xml:space="preserve"> of the Environment</w:t>
      </w:r>
      <w:r w:rsidRPr="00D837F7">
        <w:rPr>
          <w:rFonts w:asciiTheme="minorHAnsi" w:hAnsiTheme="minorHAnsi"/>
          <w:sz w:val="22"/>
          <w:szCs w:val="22"/>
        </w:rPr>
        <w:t>’s online reporting tool (MERIT). Importantly, the tool will allow environmental</w:t>
      </w:r>
      <w:r w:rsidR="008221EA" w:rsidRPr="00D837F7">
        <w:rPr>
          <w:rFonts w:asciiTheme="minorHAnsi" w:hAnsiTheme="minorHAnsi"/>
          <w:sz w:val="22"/>
          <w:szCs w:val="22"/>
        </w:rPr>
        <w:t xml:space="preserve"> and natural resource management</w:t>
      </w:r>
      <w:r w:rsidRPr="00D837F7">
        <w:rPr>
          <w:rFonts w:asciiTheme="minorHAnsi" w:hAnsiTheme="minorHAnsi"/>
          <w:sz w:val="22"/>
          <w:szCs w:val="22"/>
        </w:rPr>
        <w:t xml:space="preserve"> data, information and project achievements to </w:t>
      </w:r>
      <w:r w:rsidR="00950755" w:rsidRPr="00D837F7">
        <w:rPr>
          <w:rFonts w:asciiTheme="minorHAnsi" w:hAnsiTheme="minorHAnsi"/>
          <w:sz w:val="22"/>
          <w:szCs w:val="22"/>
        </w:rPr>
        <w:t>be made</w:t>
      </w:r>
      <w:r w:rsidRPr="00D837F7">
        <w:rPr>
          <w:rFonts w:asciiTheme="minorHAnsi" w:hAnsiTheme="minorHAnsi"/>
          <w:sz w:val="22"/>
          <w:szCs w:val="22"/>
        </w:rPr>
        <w:t xml:space="preserve"> publicly available. F</w:t>
      </w:r>
      <w:r w:rsidR="00D837F7" w:rsidRPr="00D837F7">
        <w:rPr>
          <w:rFonts w:asciiTheme="minorHAnsi" w:hAnsiTheme="minorHAnsi"/>
          <w:sz w:val="22"/>
          <w:szCs w:val="22"/>
        </w:rPr>
        <w:t>or f</w:t>
      </w:r>
      <w:r w:rsidRPr="00D837F7">
        <w:rPr>
          <w:rFonts w:asciiTheme="minorHAnsi" w:hAnsiTheme="minorHAnsi"/>
          <w:sz w:val="22"/>
          <w:szCs w:val="22"/>
        </w:rPr>
        <w:t>urther information on the tool</w:t>
      </w:r>
      <w:r w:rsidR="00D837F7" w:rsidRPr="00D837F7">
        <w:rPr>
          <w:rFonts w:asciiTheme="minorHAnsi" w:hAnsiTheme="minorHAnsi"/>
          <w:sz w:val="22"/>
          <w:szCs w:val="22"/>
        </w:rPr>
        <w:t xml:space="preserve"> click the link below. </w:t>
      </w:r>
    </w:p>
    <w:p w:rsidR="00D837F7" w:rsidRDefault="00D837F7" w:rsidP="00D837F7">
      <w:pPr>
        <w:pStyle w:val="Bullets1"/>
        <w:numPr>
          <w:ilvl w:val="0"/>
          <w:numId w:val="0"/>
        </w:numPr>
        <w:spacing w:before="120"/>
        <w:jc w:val="center"/>
        <w:rPr>
          <w:rFonts w:ascii="Calibri" w:hAnsi="Calibri"/>
          <w:sz w:val="22"/>
          <w:szCs w:val="22"/>
        </w:rPr>
      </w:pPr>
      <w:r>
        <w:rPr>
          <w:rFonts w:ascii="Calibri" w:hAnsi="Calibri"/>
          <w:noProof/>
          <w:sz w:val="22"/>
          <w:szCs w:val="22"/>
          <w:lang w:val="en-AU" w:eastAsia="en-AU"/>
        </w:rPr>
        <w:drawing>
          <wp:inline distT="0" distB="0" distL="0" distR="0">
            <wp:extent cx="2068543" cy="1519255"/>
            <wp:effectExtent l="19050" t="0" r="7907" b="0"/>
            <wp:docPr id="7" name="Picture 7">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srcRect l="1615" t="10327" r="1269"/>
                    <a:stretch>
                      <a:fillRect/>
                    </a:stretch>
                  </pic:blipFill>
                  <pic:spPr bwMode="auto">
                    <a:xfrm>
                      <a:off x="0" y="0"/>
                      <a:ext cx="2068543" cy="1519255"/>
                    </a:xfrm>
                    <a:prstGeom prst="rect">
                      <a:avLst/>
                    </a:prstGeom>
                    <a:noFill/>
                    <a:ln w="9525">
                      <a:noFill/>
                      <a:miter lim="800000"/>
                      <a:headEnd/>
                      <a:tailEnd/>
                    </a:ln>
                  </pic:spPr>
                </pic:pic>
              </a:graphicData>
            </a:graphic>
          </wp:inline>
        </w:drawing>
      </w:r>
    </w:p>
    <w:p w:rsidR="00E473A5" w:rsidRPr="00096197" w:rsidRDefault="00E473A5" w:rsidP="00E473A5">
      <w:pPr>
        <w:pStyle w:val="Bullets1"/>
        <w:numPr>
          <w:ilvl w:val="0"/>
          <w:numId w:val="0"/>
        </w:numPr>
        <w:spacing w:before="120"/>
        <w:rPr>
          <w:rFonts w:ascii="Calibri" w:hAnsi="Calibri"/>
          <w:sz w:val="22"/>
          <w:szCs w:val="22"/>
        </w:rPr>
      </w:pPr>
      <w:r w:rsidRPr="00096197">
        <w:rPr>
          <w:rFonts w:ascii="Calibri" w:hAnsi="Calibri"/>
          <w:sz w:val="22"/>
          <w:szCs w:val="22"/>
        </w:rPr>
        <w:t xml:space="preserve">Funding recipients are responsible for collecting and reporting </w:t>
      </w:r>
      <w:r w:rsidR="008207E6" w:rsidRPr="008207E6">
        <w:rPr>
          <w:rFonts w:ascii="Calibri" w:hAnsi="Calibri"/>
          <w:b/>
          <w:sz w:val="22"/>
          <w:szCs w:val="22"/>
        </w:rPr>
        <w:t>project level</w:t>
      </w:r>
      <w:r w:rsidRPr="00096197">
        <w:rPr>
          <w:rFonts w:ascii="Calibri" w:hAnsi="Calibri"/>
          <w:sz w:val="22"/>
          <w:szCs w:val="22"/>
        </w:rPr>
        <w:t xml:space="preserve"> data that demonstrates </w:t>
      </w:r>
      <w:r w:rsidR="009335F5">
        <w:rPr>
          <w:rFonts w:ascii="Calibri" w:hAnsi="Calibri"/>
          <w:sz w:val="22"/>
          <w:szCs w:val="22"/>
        </w:rPr>
        <w:t xml:space="preserve">the performance of the project in terms of </w:t>
      </w:r>
      <w:r w:rsidRPr="00096197">
        <w:rPr>
          <w:rFonts w:ascii="Calibri" w:hAnsi="Calibri"/>
          <w:sz w:val="22"/>
          <w:szCs w:val="22"/>
        </w:rPr>
        <w:t xml:space="preserve">progress and achievement of </w:t>
      </w:r>
      <w:r w:rsidR="008207E6" w:rsidRPr="008207E6">
        <w:rPr>
          <w:rFonts w:ascii="Calibri" w:hAnsi="Calibri"/>
          <w:b/>
          <w:sz w:val="22"/>
          <w:szCs w:val="22"/>
        </w:rPr>
        <w:t>project outcomes</w:t>
      </w:r>
      <w:r w:rsidRPr="00096197">
        <w:rPr>
          <w:rFonts w:ascii="Calibri" w:hAnsi="Calibri"/>
          <w:sz w:val="22"/>
          <w:szCs w:val="22"/>
        </w:rPr>
        <w:t>. The type of information that is collected will vary depending on the type and size of the project</w:t>
      </w:r>
      <w:r>
        <w:rPr>
          <w:rFonts w:ascii="Calibri" w:hAnsi="Calibri"/>
          <w:sz w:val="22"/>
          <w:szCs w:val="22"/>
        </w:rPr>
        <w:t xml:space="preserve"> as well as</w:t>
      </w:r>
      <w:r w:rsidRPr="00096197">
        <w:rPr>
          <w:rFonts w:ascii="Calibri" w:hAnsi="Calibri"/>
          <w:sz w:val="22"/>
          <w:szCs w:val="22"/>
        </w:rPr>
        <w:t xml:space="preserve"> the particular outcomes that are being monitored or evaluated.</w:t>
      </w:r>
    </w:p>
    <w:p w:rsidR="009F272C" w:rsidRPr="009F272C" w:rsidRDefault="009F272C" w:rsidP="007F0FB2">
      <w:pPr>
        <w:pStyle w:val="Text"/>
        <w:spacing w:before="120"/>
        <w:rPr>
          <w:rFonts w:asciiTheme="minorHAnsi" w:hAnsiTheme="minorHAnsi"/>
          <w:sz w:val="22"/>
          <w:szCs w:val="22"/>
        </w:rPr>
      </w:pPr>
      <w:r w:rsidRPr="009F272C">
        <w:rPr>
          <w:rFonts w:asciiTheme="minorHAnsi" w:hAnsiTheme="minorHAnsi"/>
          <w:sz w:val="22"/>
          <w:szCs w:val="22"/>
        </w:rPr>
        <w:t xml:space="preserve">Funding recipients will be required to report to the Australian Government on the progress of their project, and provide a final report on project completion </w:t>
      </w:r>
      <w:r w:rsidR="005421FD">
        <w:rPr>
          <w:rFonts w:asciiTheme="minorHAnsi" w:hAnsiTheme="minorHAnsi"/>
          <w:sz w:val="22"/>
          <w:szCs w:val="22"/>
        </w:rPr>
        <w:t xml:space="preserve">using </w:t>
      </w:r>
      <w:r>
        <w:rPr>
          <w:rFonts w:asciiTheme="minorHAnsi" w:hAnsiTheme="minorHAnsi"/>
          <w:sz w:val="22"/>
          <w:szCs w:val="22"/>
        </w:rPr>
        <w:t xml:space="preserve">the </w:t>
      </w:r>
      <w:r w:rsidR="00074189">
        <w:rPr>
          <w:rFonts w:asciiTheme="minorHAnsi" w:hAnsiTheme="minorHAnsi" w:cstheme="majorHAnsi"/>
          <w:sz w:val="22"/>
          <w:szCs w:val="22"/>
        </w:rPr>
        <w:t>Department’s online reporting tool</w:t>
      </w:r>
      <w:r w:rsidRPr="009F272C">
        <w:rPr>
          <w:rFonts w:asciiTheme="minorHAnsi" w:hAnsiTheme="minorHAnsi"/>
          <w:sz w:val="22"/>
          <w:szCs w:val="22"/>
        </w:rPr>
        <w:t xml:space="preserve">. </w:t>
      </w:r>
    </w:p>
    <w:p w:rsidR="009F272C" w:rsidRPr="009F272C" w:rsidRDefault="00335D0C" w:rsidP="007F0FB2">
      <w:pPr>
        <w:pStyle w:val="Text"/>
        <w:spacing w:before="120"/>
        <w:rPr>
          <w:rFonts w:asciiTheme="minorHAnsi" w:hAnsiTheme="minorHAnsi"/>
          <w:sz w:val="22"/>
          <w:szCs w:val="22"/>
        </w:rPr>
      </w:pPr>
      <w:r>
        <w:rPr>
          <w:rFonts w:asciiTheme="minorHAnsi" w:hAnsiTheme="minorHAnsi"/>
          <w:sz w:val="22"/>
          <w:szCs w:val="22"/>
        </w:rPr>
        <w:t>R</w:t>
      </w:r>
      <w:r w:rsidR="009F272C" w:rsidRPr="009F272C">
        <w:rPr>
          <w:rFonts w:asciiTheme="minorHAnsi" w:hAnsiTheme="minorHAnsi"/>
          <w:sz w:val="22"/>
          <w:szCs w:val="22"/>
        </w:rPr>
        <w:t xml:space="preserve">eporting will </w:t>
      </w:r>
      <w:r w:rsidR="009F272C">
        <w:rPr>
          <w:rFonts w:asciiTheme="minorHAnsi" w:hAnsiTheme="minorHAnsi"/>
          <w:sz w:val="22"/>
          <w:szCs w:val="22"/>
        </w:rPr>
        <w:t>includ</w:t>
      </w:r>
      <w:r w:rsidR="009F272C" w:rsidRPr="009F272C">
        <w:rPr>
          <w:rFonts w:asciiTheme="minorHAnsi" w:hAnsiTheme="minorHAnsi"/>
          <w:sz w:val="22"/>
          <w:szCs w:val="22"/>
        </w:rPr>
        <w:t>e:</w:t>
      </w:r>
    </w:p>
    <w:p w:rsidR="009F272C" w:rsidRPr="009F272C" w:rsidRDefault="00BE2F8F" w:rsidP="009F272C">
      <w:pPr>
        <w:pStyle w:val="Bullets1"/>
        <w:rPr>
          <w:rFonts w:asciiTheme="minorHAnsi" w:hAnsiTheme="minorHAnsi"/>
          <w:sz w:val="22"/>
          <w:szCs w:val="22"/>
        </w:rPr>
      </w:pPr>
      <w:proofErr w:type="gramStart"/>
      <w:r>
        <w:rPr>
          <w:rFonts w:asciiTheme="minorHAnsi" w:hAnsiTheme="minorHAnsi"/>
          <w:sz w:val="22"/>
          <w:szCs w:val="22"/>
        </w:rPr>
        <w:t>i</w:t>
      </w:r>
      <w:r w:rsidR="00335D0C">
        <w:rPr>
          <w:rFonts w:asciiTheme="minorHAnsi" w:hAnsiTheme="minorHAnsi"/>
          <w:sz w:val="22"/>
          <w:szCs w:val="22"/>
        </w:rPr>
        <w:t>nformation</w:t>
      </w:r>
      <w:proofErr w:type="gramEnd"/>
      <w:r w:rsidR="00335D0C">
        <w:rPr>
          <w:rFonts w:asciiTheme="minorHAnsi" w:hAnsiTheme="minorHAnsi"/>
          <w:sz w:val="22"/>
          <w:szCs w:val="22"/>
        </w:rPr>
        <w:t xml:space="preserve"> a</w:t>
      </w:r>
      <w:r w:rsidR="00F74B6D">
        <w:rPr>
          <w:rFonts w:asciiTheme="minorHAnsi" w:hAnsiTheme="minorHAnsi"/>
          <w:sz w:val="22"/>
          <w:szCs w:val="22"/>
        </w:rPr>
        <w:t>bout</w:t>
      </w:r>
      <w:r w:rsidR="009F272C" w:rsidRPr="009F272C">
        <w:rPr>
          <w:rFonts w:asciiTheme="minorHAnsi" w:hAnsiTheme="minorHAnsi"/>
          <w:sz w:val="22"/>
          <w:szCs w:val="22"/>
        </w:rPr>
        <w:t xml:space="preserve"> </w:t>
      </w:r>
      <w:r w:rsidR="00821796">
        <w:rPr>
          <w:rFonts w:asciiTheme="minorHAnsi" w:hAnsiTheme="minorHAnsi"/>
          <w:sz w:val="22"/>
          <w:szCs w:val="22"/>
        </w:rPr>
        <w:t xml:space="preserve">the </w:t>
      </w:r>
      <w:r w:rsidR="009F272C" w:rsidRPr="009F272C">
        <w:rPr>
          <w:rFonts w:asciiTheme="minorHAnsi" w:hAnsiTheme="minorHAnsi"/>
          <w:sz w:val="22"/>
          <w:szCs w:val="22"/>
        </w:rPr>
        <w:t>project activities</w:t>
      </w:r>
      <w:r w:rsidR="00821796">
        <w:rPr>
          <w:rFonts w:asciiTheme="minorHAnsi" w:hAnsiTheme="minorHAnsi"/>
          <w:sz w:val="22"/>
          <w:szCs w:val="22"/>
        </w:rPr>
        <w:t>,</w:t>
      </w:r>
      <w:r w:rsidR="009F272C" w:rsidRPr="009F272C">
        <w:rPr>
          <w:rFonts w:asciiTheme="minorHAnsi" w:hAnsiTheme="minorHAnsi"/>
          <w:sz w:val="22"/>
          <w:szCs w:val="22"/>
        </w:rPr>
        <w:t xml:space="preserve"> </w:t>
      </w:r>
      <w:r w:rsidR="00F13A27">
        <w:rPr>
          <w:rFonts w:asciiTheme="minorHAnsi" w:hAnsiTheme="minorHAnsi"/>
          <w:sz w:val="22"/>
          <w:szCs w:val="22"/>
        </w:rPr>
        <w:t xml:space="preserve">that were </w:t>
      </w:r>
      <w:r w:rsidR="00821796">
        <w:rPr>
          <w:rFonts w:asciiTheme="minorHAnsi" w:hAnsiTheme="minorHAnsi"/>
          <w:sz w:val="22"/>
          <w:szCs w:val="22"/>
        </w:rPr>
        <w:t xml:space="preserve">set in the project MERI plan process, </w:t>
      </w:r>
      <w:r w:rsidR="00F74B6D">
        <w:rPr>
          <w:rFonts w:asciiTheme="minorHAnsi" w:hAnsiTheme="minorHAnsi"/>
          <w:sz w:val="22"/>
          <w:szCs w:val="22"/>
        </w:rPr>
        <w:t>undertaken during</w:t>
      </w:r>
      <w:r w:rsidR="009F272C" w:rsidRPr="009F272C">
        <w:rPr>
          <w:rFonts w:asciiTheme="minorHAnsi" w:hAnsiTheme="minorHAnsi"/>
          <w:sz w:val="22"/>
          <w:szCs w:val="22"/>
        </w:rPr>
        <w:t xml:space="preserve"> the reporting period</w:t>
      </w:r>
      <w:r w:rsidR="00266C53">
        <w:rPr>
          <w:rFonts w:asciiTheme="minorHAnsi" w:hAnsiTheme="minorHAnsi"/>
          <w:sz w:val="22"/>
          <w:szCs w:val="22"/>
        </w:rPr>
        <w:t xml:space="preserve">. These activities will contribute to meeting </w:t>
      </w:r>
      <w:r w:rsidR="00266C53">
        <w:rPr>
          <w:rFonts w:asciiTheme="minorHAnsi" w:hAnsiTheme="minorHAnsi"/>
          <w:b/>
          <w:sz w:val="22"/>
          <w:szCs w:val="22"/>
        </w:rPr>
        <w:t>project outputs</w:t>
      </w:r>
      <w:r w:rsidR="00335D0C">
        <w:rPr>
          <w:rFonts w:asciiTheme="minorHAnsi" w:hAnsiTheme="minorHAnsi"/>
          <w:sz w:val="22"/>
          <w:szCs w:val="22"/>
        </w:rPr>
        <w:t>;</w:t>
      </w:r>
    </w:p>
    <w:p w:rsidR="009F272C" w:rsidRPr="009F272C" w:rsidRDefault="009F272C" w:rsidP="007F0FB2">
      <w:pPr>
        <w:pStyle w:val="Bullets1"/>
        <w:spacing w:before="0"/>
        <w:ind w:left="357" w:hanging="357"/>
        <w:rPr>
          <w:rFonts w:asciiTheme="minorHAnsi" w:hAnsiTheme="minorHAnsi"/>
          <w:sz w:val="22"/>
          <w:szCs w:val="22"/>
        </w:rPr>
      </w:pPr>
      <w:r w:rsidRPr="009F272C">
        <w:rPr>
          <w:rFonts w:asciiTheme="minorHAnsi" w:hAnsiTheme="minorHAnsi"/>
          <w:sz w:val="22"/>
          <w:szCs w:val="22"/>
        </w:rPr>
        <w:t xml:space="preserve">progress towards </w:t>
      </w:r>
      <w:r w:rsidRPr="00266C53">
        <w:rPr>
          <w:rFonts w:asciiTheme="minorHAnsi" w:hAnsiTheme="minorHAnsi"/>
          <w:b/>
          <w:sz w:val="22"/>
          <w:szCs w:val="22"/>
        </w:rPr>
        <w:t>project outcomes</w:t>
      </w:r>
      <w:r w:rsidRPr="009F272C">
        <w:rPr>
          <w:rFonts w:asciiTheme="minorHAnsi" w:hAnsiTheme="minorHAnsi"/>
          <w:sz w:val="22"/>
          <w:szCs w:val="22"/>
        </w:rPr>
        <w:t xml:space="preserve">, including using standard </w:t>
      </w:r>
      <w:r>
        <w:rPr>
          <w:rFonts w:asciiTheme="minorHAnsi" w:hAnsiTheme="minorHAnsi"/>
          <w:sz w:val="22"/>
          <w:szCs w:val="22"/>
        </w:rPr>
        <w:t xml:space="preserve">online </w:t>
      </w:r>
      <w:r w:rsidR="00335D0C">
        <w:rPr>
          <w:rFonts w:asciiTheme="minorHAnsi" w:hAnsiTheme="minorHAnsi"/>
          <w:sz w:val="22"/>
          <w:szCs w:val="22"/>
        </w:rPr>
        <w:t>reporting templates;</w:t>
      </w:r>
    </w:p>
    <w:p w:rsidR="009F272C" w:rsidRPr="009F272C" w:rsidRDefault="00BE2F8F" w:rsidP="007F0FB2">
      <w:pPr>
        <w:pStyle w:val="Bullets1"/>
        <w:spacing w:before="0"/>
        <w:ind w:left="357" w:hanging="357"/>
        <w:rPr>
          <w:rFonts w:asciiTheme="minorHAnsi" w:hAnsiTheme="minorHAnsi"/>
          <w:sz w:val="22"/>
          <w:szCs w:val="22"/>
        </w:rPr>
      </w:pPr>
      <w:r>
        <w:rPr>
          <w:rFonts w:asciiTheme="minorHAnsi" w:hAnsiTheme="minorHAnsi"/>
          <w:sz w:val="22"/>
          <w:szCs w:val="22"/>
        </w:rPr>
        <w:t>i</w:t>
      </w:r>
      <w:r w:rsidR="009F272C" w:rsidRPr="009F272C">
        <w:rPr>
          <w:rFonts w:asciiTheme="minorHAnsi" w:hAnsiTheme="minorHAnsi"/>
          <w:sz w:val="22"/>
          <w:szCs w:val="22"/>
        </w:rPr>
        <w:t>dentifying lessons learnt</w:t>
      </w:r>
      <w:r w:rsidR="00F74B6D">
        <w:rPr>
          <w:rFonts w:asciiTheme="minorHAnsi" w:hAnsiTheme="minorHAnsi"/>
          <w:sz w:val="22"/>
          <w:szCs w:val="22"/>
        </w:rPr>
        <w:t xml:space="preserve"> through delivery of the project</w:t>
      </w:r>
      <w:r w:rsidR="009F272C" w:rsidRPr="009F272C">
        <w:rPr>
          <w:rFonts w:asciiTheme="minorHAnsi" w:hAnsiTheme="minorHAnsi"/>
          <w:sz w:val="22"/>
          <w:szCs w:val="22"/>
        </w:rPr>
        <w:t xml:space="preserve"> and</w:t>
      </w:r>
      <w:r w:rsidR="00F74B6D">
        <w:rPr>
          <w:rFonts w:asciiTheme="minorHAnsi" w:hAnsiTheme="minorHAnsi"/>
          <w:sz w:val="22"/>
          <w:szCs w:val="22"/>
        </w:rPr>
        <w:t xml:space="preserve"> describing resulting</w:t>
      </w:r>
      <w:r w:rsidR="009F272C" w:rsidRPr="009F272C">
        <w:rPr>
          <w:rFonts w:asciiTheme="minorHAnsi" w:hAnsiTheme="minorHAnsi"/>
          <w:sz w:val="22"/>
          <w:szCs w:val="22"/>
        </w:rPr>
        <w:t xml:space="preserve"> necessary changes to the project design</w:t>
      </w:r>
      <w:r w:rsidR="00F74B6D">
        <w:rPr>
          <w:rFonts w:asciiTheme="minorHAnsi" w:hAnsiTheme="minorHAnsi"/>
          <w:sz w:val="22"/>
          <w:szCs w:val="22"/>
        </w:rPr>
        <w:t xml:space="preserve"> and /</w:t>
      </w:r>
      <w:r w:rsidR="009F272C" w:rsidRPr="009F272C">
        <w:rPr>
          <w:rFonts w:asciiTheme="minorHAnsi" w:hAnsiTheme="minorHAnsi"/>
          <w:sz w:val="22"/>
          <w:szCs w:val="22"/>
        </w:rPr>
        <w:t xml:space="preserve"> or delivery</w:t>
      </w:r>
      <w:r w:rsidR="00335D0C">
        <w:rPr>
          <w:rFonts w:asciiTheme="minorHAnsi" w:hAnsiTheme="minorHAnsi"/>
          <w:sz w:val="22"/>
          <w:szCs w:val="22"/>
        </w:rPr>
        <w:t>;</w:t>
      </w:r>
    </w:p>
    <w:p w:rsidR="009F272C" w:rsidRDefault="009F272C" w:rsidP="007F0FB2">
      <w:pPr>
        <w:pStyle w:val="Bullets1"/>
        <w:spacing w:before="0"/>
        <w:ind w:left="357" w:hanging="357"/>
        <w:rPr>
          <w:rFonts w:asciiTheme="minorHAnsi" w:hAnsiTheme="minorHAnsi"/>
          <w:sz w:val="22"/>
          <w:szCs w:val="22"/>
        </w:rPr>
      </w:pPr>
      <w:r w:rsidRPr="009F272C">
        <w:rPr>
          <w:rFonts w:asciiTheme="minorHAnsi" w:hAnsiTheme="minorHAnsi"/>
          <w:sz w:val="22"/>
          <w:szCs w:val="22"/>
        </w:rPr>
        <w:t>any other relevant information includi</w:t>
      </w:r>
      <w:r>
        <w:rPr>
          <w:rFonts w:asciiTheme="minorHAnsi" w:hAnsiTheme="minorHAnsi"/>
          <w:sz w:val="22"/>
          <w:szCs w:val="22"/>
        </w:rPr>
        <w:t xml:space="preserve">ng maps, photos, case studies, </w:t>
      </w:r>
      <w:r w:rsidR="00335D0C">
        <w:rPr>
          <w:rFonts w:asciiTheme="minorHAnsi" w:hAnsiTheme="minorHAnsi"/>
          <w:sz w:val="22"/>
          <w:szCs w:val="22"/>
        </w:rPr>
        <w:t>raw data etc;</w:t>
      </w:r>
    </w:p>
    <w:p w:rsidR="00335D0C" w:rsidRDefault="00BE2F8F" w:rsidP="007F0FB2">
      <w:pPr>
        <w:pStyle w:val="Bullets1"/>
        <w:spacing w:before="0"/>
        <w:ind w:left="357" w:hanging="357"/>
        <w:rPr>
          <w:rFonts w:asciiTheme="minorHAnsi" w:hAnsiTheme="minorHAnsi"/>
          <w:sz w:val="22"/>
          <w:szCs w:val="22"/>
        </w:rPr>
      </w:pPr>
      <w:proofErr w:type="gramStart"/>
      <w:r>
        <w:rPr>
          <w:rFonts w:asciiTheme="minorHAnsi" w:hAnsiTheme="minorHAnsi"/>
          <w:sz w:val="22"/>
          <w:szCs w:val="22"/>
        </w:rPr>
        <w:t>i</w:t>
      </w:r>
      <w:r w:rsidR="00335D0C">
        <w:rPr>
          <w:rFonts w:asciiTheme="minorHAnsi" w:hAnsiTheme="minorHAnsi"/>
          <w:sz w:val="22"/>
          <w:szCs w:val="22"/>
        </w:rPr>
        <w:t>nformation</w:t>
      </w:r>
      <w:proofErr w:type="gramEnd"/>
      <w:r w:rsidR="00335D0C">
        <w:rPr>
          <w:rFonts w:asciiTheme="minorHAnsi" w:hAnsiTheme="minorHAnsi"/>
          <w:sz w:val="22"/>
          <w:szCs w:val="22"/>
        </w:rPr>
        <w:t xml:space="preserve"> to assist </w:t>
      </w:r>
      <w:r w:rsidR="00F74B6D">
        <w:rPr>
          <w:rFonts w:asciiTheme="minorHAnsi" w:hAnsiTheme="minorHAnsi"/>
          <w:sz w:val="22"/>
          <w:szCs w:val="22"/>
        </w:rPr>
        <w:t xml:space="preserve">in any </w:t>
      </w:r>
      <w:r w:rsidR="00335D0C">
        <w:rPr>
          <w:rFonts w:asciiTheme="minorHAnsi" w:hAnsiTheme="minorHAnsi"/>
          <w:sz w:val="22"/>
          <w:szCs w:val="22"/>
        </w:rPr>
        <w:t>mid</w:t>
      </w:r>
      <w:r w:rsidR="00F74B6D">
        <w:rPr>
          <w:rFonts w:asciiTheme="minorHAnsi" w:hAnsiTheme="minorHAnsi"/>
          <w:sz w:val="22"/>
          <w:szCs w:val="22"/>
        </w:rPr>
        <w:t>-</w:t>
      </w:r>
      <w:r w:rsidR="00335D0C">
        <w:rPr>
          <w:rFonts w:asciiTheme="minorHAnsi" w:hAnsiTheme="minorHAnsi"/>
          <w:sz w:val="22"/>
          <w:szCs w:val="22"/>
        </w:rPr>
        <w:t xml:space="preserve">term and end </w:t>
      </w:r>
      <w:r w:rsidR="00F74B6D">
        <w:rPr>
          <w:rFonts w:asciiTheme="minorHAnsi" w:hAnsiTheme="minorHAnsi"/>
          <w:sz w:val="22"/>
          <w:szCs w:val="22"/>
        </w:rPr>
        <w:t xml:space="preserve">- </w:t>
      </w:r>
      <w:r w:rsidR="00335D0C">
        <w:rPr>
          <w:rFonts w:asciiTheme="minorHAnsi" w:hAnsiTheme="minorHAnsi"/>
          <w:sz w:val="22"/>
          <w:szCs w:val="22"/>
        </w:rPr>
        <w:t xml:space="preserve">of </w:t>
      </w:r>
      <w:r w:rsidR="00F74B6D">
        <w:rPr>
          <w:rFonts w:asciiTheme="minorHAnsi" w:hAnsiTheme="minorHAnsi"/>
          <w:sz w:val="22"/>
          <w:szCs w:val="22"/>
        </w:rPr>
        <w:t xml:space="preserve">- </w:t>
      </w:r>
      <w:r w:rsidR="00335D0C">
        <w:rPr>
          <w:rFonts w:asciiTheme="minorHAnsi" w:hAnsiTheme="minorHAnsi"/>
          <w:sz w:val="22"/>
          <w:szCs w:val="22"/>
        </w:rPr>
        <w:t>programme evaluations</w:t>
      </w:r>
      <w:r w:rsidR="00F74B6D">
        <w:rPr>
          <w:rFonts w:asciiTheme="minorHAnsi" w:hAnsiTheme="minorHAnsi"/>
          <w:sz w:val="22"/>
          <w:szCs w:val="22"/>
        </w:rPr>
        <w:t xml:space="preserve"> that may be undertaken</w:t>
      </w:r>
      <w:r w:rsidR="00335D0C">
        <w:rPr>
          <w:rFonts w:asciiTheme="minorHAnsi" w:hAnsiTheme="minorHAnsi"/>
          <w:sz w:val="22"/>
          <w:szCs w:val="22"/>
        </w:rPr>
        <w:t>.</w:t>
      </w:r>
    </w:p>
    <w:p w:rsidR="00D0161F" w:rsidRDefault="009335F5" w:rsidP="00B9352F">
      <w:pPr>
        <w:pStyle w:val="Text"/>
        <w:spacing w:before="120"/>
        <w:rPr>
          <w:rFonts w:asciiTheme="minorHAnsi" w:hAnsiTheme="minorHAnsi"/>
          <w:sz w:val="22"/>
          <w:szCs w:val="22"/>
        </w:rPr>
      </w:pPr>
      <w:r>
        <w:rPr>
          <w:rFonts w:asciiTheme="minorHAnsi" w:hAnsiTheme="minorHAnsi"/>
          <w:sz w:val="22"/>
          <w:szCs w:val="22"/>
        </w:rPr>
        <w:t>Reporting of f</w:t>
      </w:r>
      <w:r w:rsidR="00D0161F" w:rsidRPr="009F272C">
        <w:rPr>
          <w:rFonts w:asciiTheme="minorHAnsi" w:hAnsiTheme="minorHAnsi"/>
          <w:sz w:val="22"/>
          <w:szCs w:val="22"/>
        </w:rPr>
        <w:t>inanc</w:t>
      </w:r>
      <w:r w:rsidR="00D0161F">
        <w:rPr>
          <w:rFonts w:asciiTheme="minorHAnsi" w:hAnsiTheme="minorHAnsi"/>
          <w:sz w:val="22"/>
          <w:szCs w:val="22"/>
        </w:rPr>
        <w:t xml:space="preserve">ial </w:t>
      </w:r>
      <w:r>
        <w:rPr>
          <w:rFonts w:asciiTheme="minorHAnsi" w:hAnsiTheme="minorHAnsi"/>
          <w:sz w:val="22"/>
          <w:szCs w:val="22"/>
        </w:rPr>
        <w:t xml:space="preserve">information will be required but </w:t>
      </w:r>
      <w:r w:rsidR="00D0161F">
        <w:rPr>
          <w:rFonts w:asciiTheme="minorHAnsi" w:hAnsiTheme="minorHAnsi"/>
          <w:sz w:val="22"/>
          <w:szCs w:val="22"/>
        </w:rPr>
        <w:t xml:space="preserve">will </w:t>
      </w:r>
      <w:r>
        <w:rPr>
          <w:rFonts w:asciiTheme="minorHAnsi" w:hAnsiTheme="minorHAnsi"/>
          <w:sz w:val="22"/>
          <w:szCs w:val="22"/>
        </w:rPr>
        <w:t xml:space="preserve">occur </w:t>
      </w:r>
      <w:r w:rsidR="00D0161F">
        <w:rPr>
          <w:rFonts w:asciiTheme="minorHAnsi" w:hAnsiTheme="minorHAnsi"/>
          <w:sz w:val="22"/>
          <w:szCs w:val="22"/>
        </w:rPr>
        <w:t>outside the online reporting tool</w:t>
      </w:r>
      <w:r>
        <w:rPr>
          <w:rFonts w:asciiTheme="minorHAnsi" w:hAnsiTheme="minorHAnsi"/>
          <w:sz w:val="22"/>
          <w:szCs w:val="22"/>
        </w:rPr>
        <w:t xml:space="preserve"> using financial templates available at www.nrm.gov.au</w:t>
      </w:r>
      <w:r w:rsidR="00D0161F">
        <w:rPr>
          <w:rFonts w:asciiTheme="minorHAnsi" w:hAnsiTheme="minorHAnsi"/>
          <w:sz w:val="22"/>
          <w:szCs w:val="22"/>
        </w:rPr>
        <w:t>.</w:t>
      </w:r>
    </w:p>
    <w:p w:rsidR="00D0161F" w:rsidRDefault="00D0161F" w:rsidP="00D0161F">
      <w:pPr>
        <w:pStyle w:val="Bullets1"/>
        <w:numPr>
          <w:ilvl w:val="0"/>
          <w:numId w:val="0"/>
        </w:numPr>
        <w:spacing w:before="0"/>
        <w:ind w:left="360" w:hanging="360"/>
        <w:rPr>
          <w:rFonts w:asciiTheme="minorHAnsi" w:hAnsiTheme="minorHAnsi"/>
          <w:sz w:val="22"/>
          <w:szCs w:val="22"/>
        </w:rPr>
      </w:pPr>
    </w:p>
    <w:p w:rsidR="00157D09" w:rsidRPr="00CB0B61" w:rsidRDefault="00157D09" w:rsidP="00157D09">
      <w:pPr>
        <w:pStyle w:val="Bullets1"/>
        <w:numPr>
          <w:ilvl w:val="0"/>
          <w:numId w:val="0"/>
        </w:numPr>
        <w:spacing w:before="120"/>
        <w:ind w:left="357"/>
        <w:rPr>
          <w:rFonts w:ascii="Calibri" w:hAnsi="Calibri"/>
          <w:b/>
          <w:sz w:val="24"/>
        </w:rPr>
      </w:pPr>
      <w:r>
        <w:rPr>
          <w:rFonts w:ascii="Calibri" w:hAnsi="Calibri"/>
          <w:b/>
          <w:sz w:val="24"/>
        </w:rPr>
        <w:t>4.</w:t>
      </w:r>
      <w:r w:rsidR="00E473A5">
        <w:rPr>
          <w:rFonts w:ascii="Calibri" w:hAnsi="Calibri"/>
          <w:b/>
          <w:sz w:val="24"/>
        </w:rPr>
        <w:t>3</w:t>
      </w:r>
      <w:r w:rsidRPr="00CB0B61">
        <w:rPr>
          <w:rFonts w:ascii="Calibri" w:hAnsi="Calibri"/>
          <w:b/>
          <w:sz w:val="24"/>
        </w:rPr>
        <w:tab/>
        <w:t xml:space="preserve">Data and </w:t>
      </w:r>
      <w:r w:rsidR="008515A6">
        <w:rPr>
          <w:rFonts w:ascii="Calibri" w:hAnsi="Calibri"/>
          <w:b/>
          <w:sz w:val="24"/>
        </w:rPr>
        <w:t>i</w:t>
      </w:r>
      <w:r w:rsidRPr="00CB0B61">
        <w:rPr>
          <w:rFonts w:ascii="Calibri" w:hAnsi="Calibri"/>
          <w:b/>
          <w:sz w:val="24"/>
        </w:rPr>
        <w:t>nformation</w:t>
      </w:r>
    </w:p>
    <w:p w:rsidR="004C3768" w:rsidRDefault="004C3768" w:rsidP="00157D09">
      <w:pPr>
        <w:pStyle w:val="ListBullet"/>
        <w:numPr>
          <w:ilvl w:val="0"/>
          <w:numId w:val="0"/>
        </w:numPr>
        <w:spacing w:before="120"/>
        <w:rPr>
          <w:rFonts w:asciiTheme="minorHAnsi" w:hAnsiTheme="minorHAnsi" w:cstheme="majorHAnsi"/>
          <w:sz w:val="22"/>
          <w:szCs w:val="22"/>
        </w:rPr>
      </w:pPr>
      <w:r w:rsidRPr="007A6048">
        <w:rPr>
          <w:rFonts w:asciiTheme="minorHAnsi" w:hAnsiTheme="minorHAnsi" w:cstheme="majorHAnsi"/>
          <w:sz w:val="22"/>
          <w:szCs w:val="22"/>
        </w:rPr>
        <w:t xml:space="preserve">The data and information generated through NLP investment contributes to the national environmental information base, allowing the Australian Government to meet reporting requirements including the objectives of the </w:t>
      </w:r>
      <w:r w:rsidRPr="007A6048">
        <w:rPr>
          <w:rFonts w:asciiTheme="minorHAnsi" w:hAnsiTheme="minorHAnsi" w:cstheme="majorHAnsi"/>
          <w:i/>
          <w:sz w:val="22"/>
          <w:szCs w:val="22"/>
        </w:rPr>
        <w:t>Natural Heritage Trust of Australia Act 1997, Australia’s Biodiversity Conservation Strategy 2010-30,</w:t>
      </w:r>
      <w:r w:rsidRPr="007A6048">
        <w:rPr>
          <w:rFonts w:asciiTheme="minorHAnsi" w:hAnsiTheme="minorHAnsi"/>
          <w:i/>
        </w:rPr>
        <w:t xml:space="preserve"> </w:t>
      </w:r>
      <w:r w:rsidRPr="007A6048">
        <w:rPr>
          <w:rFonts w:asciiTheme="minorHAnsi" w:hAnsiTheme="minorHAnsi" w:cstheme="majorHAnsi"/>
          <w:sz w:val="22"/>
          <w:szCs w:val="22"/>
        </w:rPr>
        <w:t>national State of the Environment reporting and international obligations as set out in Table 1.</w:t>
      </w:r>
      <w:r w:rsidRPr="00CA4F5D">
        <w:rPr>
          <w:rFonts w:asciiTheme="minorHAnsi" w:hAnsiTheme="minorHAnsi" w:cstheme="majorHAnsi"/>
          <w:sz w:val="22"/>
          <w:szCs w:val="22"/>
        </w:rPr>
        <w:t xml:space="preserve"> </w:t>
      </w:r>
    </w:p>
    <w:p w:rsidR="00157D09" w:rsidRDefault="00157D09" w:rsidP="00157D09">
      <w:pPr>
        <w:pStyle w:val="ListBullet"/>
        <w:numPr>
          <w:ilvl w:val="0"/>
          <w:numId w:val="0"/>
        </w:numPr>
        <w:spacing w:before="12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lastRenderedPageBreak/>
        <w:t>The Australian Government is particularly interested in collecting the following important project data and information</w:t>
      </w:r>
      <w:r w:rsidR="00266C53">
        <w:rPr>
          <w:rFonts w:asciiTheme="minorHAnsi" w:eastAsiaTheme="minorHAnsi" w:hAnsiTheme="minorHAnsi" w:cstheme="minorBidi"/>
          <w:sz w:val="22"/>
          <w:szCs w:val="22"/>
          <w:lang w:eastAsia="en-US"/>
        </w:rPr>
        <w:t xml:space="preserve"> through project reporting</w:t>
      </w:r>
      <w:r>
        <w:rPr>
          <w:rFonts w:asciiTheme="minorHAnsi" w:eastAsiaTheme="minorHAnsi" w:hAnsiTheme="minorHAnsi" w:cstheme="minorBidi"/>
          <w:sz w:val="22"/>
          <w:szCs w:val="22"/>
          <w:lang w:eastAsia="en-US"/>
        </w:rPr>
        <w:t>:</w:t>
      </w:r>
    </w:p>
    <w:p w:rsidR="00157D09" w:rsidRPr="00CA4F5D" w:rsidRDefault="00157D09" w:rsidP="00157D09">
      <w:pPr>
        <w:pStyle w:val="ListBullet"/>
        <w:numPr>
          <w:ilvl w:val="0"/>
          <w:numId w:val="7"/>
        </w:numPr>
        <w:spacing w:before="120"/>
        <w:ind w:left="714" w:hanging="357"/>
        <w:rPr>
          <w:rFonts w:asciiTheme="minorHAnsi" w:hAnsiTheme="minorHAnsi" w:cstheme="majorHAnsi"/>
          <w:sz w:val="22"/>
          <w:szCs w:val="22"/>
        </w:rPr>
      </w:pPr>
      <w:proofErr w:type="gramStart"/>
      <w:r w:rsidRPr="00CF30F5">
        <w:rPr>
          <w:rFonts w:asciiTheme="minorHAnsi" w:hAnsiTheme="minorHAnsi" w:cstheme="majorHAnsi"/>
          <w:sz w:val="22"/>
          <w:szCs w:val="22"/>
        </w:rPr>
        <w:t>spatial</w:t>
      </w:r>
      <w:proofErr w:type="gramEnd"/>
      <w:r w:rsidRPr="00CF30F5">
        <w:rPr>
          <w:rFonts w:asciiTheme="minorHAnsi" w:hAnsiTheme="minorHAnsi" w:cstheme="majorHAnsi"/>
          <w:sz w:val="22"/>
          <w:szCs w:val="22"/>
        </w:rPr>
        <w:t xml:space="preserve"> information</w:t>
      </w:r>
      <w:r w:rsidRPr="00CA4F5D">
        <w:rPr>
          <w:rFonts w:asciiTheme="minorHAnsi" w:hAnsiTheme="minorHAnsi" w:cstheme="majorHAnsi"/>
          <w:sz w:val="22"/>
          <w:szCs w:val="22"/>
        </w:rPr>
        <w:t xml:space="preserve"> to create a better understanding of the scope and linkages between funded projects</w:t>
      </w:r>
      <w:r>
        <w:rPr>
          <w:rFonts w:asciiTheme="minorHAnsi" w:hAnsiTheme="minorHAnsi" w:cstheme="majorHAnsi"/>
          <w:sz w:val="22"/>
          <w:szCs w:val="22"/>
        </w:rPr>
        <w:t>.</w:t>
      </w:r>
      <w:r w:rsidRPr="00CA4F5D">
        <w:rPr>
          <w:rFonts w:asciiTheme="minorHAnsi" w:hAnsiTheme="minorHAnsi" w:cstheme="majorHAnsi"/>
          <w:sz w:val="22"/>
          <w:szCs w:val="22"/>
        </w:rPr>
        <w:t xml:space="preserve"> </w:t>
      </w:r>
      <w:r>
        <w:rPr>
          <w:rFonts w:asciiTheme="minorHAnsi" w:hAnsiTheme="minorHAnsi" w:cstheme="majorHAnsi"/>
          <w:sz w:val="22"/>
          <w:szCs w:val="22"/>
        </w:rPr>
        <w:t>T</w:t>
      </w:r>
      <w:r w:rsidRPr="00CA4F5D">
        <w:rPr>
          <w:rFonts w:asciiTheme="minorHAnsi" w:hAnsiTheme="minorHAnsi" w:cstheme="majorHAnsi"/>
          <w:sz w:val="22"/>
          <w:szCs w:val="22"/>
        </w:rPr>
        <w:t>his will enable better spatial analysis of how projects have an impact at a range of scales;</w:t>
      </w:r>
    </w:p>
    <w:p w:rsidR="00157D09" w:rsidRPr="00CA4F5D" w:rsidRDefault="00157D09" w:rsidP="00157D09">
      <w:pPr>
        <w:pStyle w:val="ListBullet"/>
        <w:numPr>
          <w:ilvl w:val="0"/>
          <w:numId w:val="7"/>
        </w:numPr>
        <w:ind w:left="714" w:hanging="357"/>
        <w:rPr>
          <w:rFonts w:asciiTheme="minorHAnsi" w:hAnsiTheme="minorHAnsi" w:cstheme="majorHAnsi"/>
          <w:sz w:val="22"/>
          <w:szCs w:val="22"/>
        </w:rPr>
      </w:pPr>
      <w:r w:rsidRPr="00CF30F5">
        <w:rPr>
          <w:rFonts w:asciiTheme="minorHAnsi" w:hAnsiTheme="minorHAnsi" w:cstheme="majorHAnsi"/>
          <w:sz w:val="22"/>
          <w:szCs w:val="22"/>
        </w:rPr>
        <w:t>methods used, issues encountered and outcomes achieved to help develop</w:t>
      </w:r>
      <w:r w:rsidRPr="00CA4F5D">
        <w:rPr>
          <w:rFonts w:asciiTheme="minorHAnsi" w:hAnsiTheme="minorHAnsi" w:cstheme="majorHAnsi"/>
          <w:sz w:val="22"/>
          <w:szCs w:val="22"/>
        </w:rPr>
        <w:t xml:space="preserve"> a better understanding of </w:t>
      </w:r>
      <w:r>
        <w:rPr>
          <w:rFonts w:asciiTheme="minorHAnsi" w:hAnsiTheme="minorHAnsi" w:cstheme="majorHAnsi"/>
          <w:sz w:val="22"/>
          <w:szCs w:val="22"/>
        </w:rPr>
        <w:t>the</w:t>
      </w:r>
      <w:r w:rsidRPr="00CA4F5D">
        <w:rPr>
          <w:rFonts w:asciiTheme="minorHAnsi" w:hAnsiTheme="minorHAnsi" w:cstheme="majorHAnsi"/>
          <w:sz w:val="22"/>
          <w:szCs w:val="22"/>
        </w:rPr>
        <w:t xml:space="preserve"> NRM methods </w:t>
      </w:r>
      <w:r>
        <w:rPr>
          <w:rFonts w:asciiTheme="minorHAnsi" w:hAnsiTheme="minorHAnsi" w:cstheme="majorHAnsi"/>
          <w:sz w:val="22"/>
          <w:szCs w:val="22"/>
        </w:rPr>
        <w:t>that represent best value for money</w:t>
      </w:r>
      <w:r w:rsidRPr="00CA4F5D">
        <w:rPr>
          <w:rFonts w:asciiTheme="minorHAnsi" w:hAnsiTheme="minorHAnsi" w:cstheme="majorHAnsi"/>
          <w:sz w:val="22"/>
          <w:szCs w:val="22"/>
        </w:rPr>
        <w:t>;</w:t>
      </w:r>
    </w:p>
    <w:p w:rsidR="00157D09" w:rsidRDefault="00157D09" w:rsidP="00157D09">
      <w:pPr>
        <w:pStyle w:val="ListBullet"/>
        <w:numPr>
          <w:ilvl w:val="0"/>
          <w:numId w:val="7"/>
        </w:numPr>
        <w:ind w:left="714" w:hanging="357"/>
        <w:rPr>
          <w:rFonts w:asciiTheme="minorHAnsi" w:hAnsiTheme="minorHAnsi" w:cstheme="majorHAnsi"/>
          <w:sz w:val="22"/>
          <w:szCs w:val="22"/>
        </w:rPr>
      </w:pPr>
      <w:r w:rsidRPr="00CF30F5">
        <w:rPr>
          <w:rFonts w:asciiTheme="minorHAnsi" w:hAnsiTheme="minorHAnsi" w:cstheme="majorHAnsi"/>
          <w:sz w:val="22"/>
          <w:szCs w:val="22"/>
        </w:rPr>
        <w:t>information about</w:t>
      </w:r>
      <w:r w:rsidRPr="003517C6">
        <w:rPr>
          <w:rFonts w:asciiTheme="minorHAnsi" w:hAnsiTheme="minorHAnsi" w:cstheme="majorHAnsi"/>
          <w:sz w:val="22"/>
          <w:szCs w:val="22"/>
        </w:rPr>
        <w:t xml:space="preserve"> how the project is or will contribute to the conservation and protection of M</w:t>
      </w:r>
      <w:r>
        <w:rPr>
          <w:rFonts w:asciiTheme="minorHAnsi" w:hAnsiTheme="minorHAnsi" w:cstheme="majorHAnsi"/>
          <w:sz w:val="22"/>
          <w:szCs w:val="22"/>
        </w:rPr>
        <w:t xml:space="preserve">atters of </w:t>
      </w:r>
      <w:r w:rsidRPr="003517C6">
        <w:rPr>
          <w:rFonts w:asciiTheme="minorHAnsi" w:hAnsiTheme="minorHAnsi" w:cstheme="majorHAnsi"/>
          <w:sz w:val="22"/>
          <w:szCs w:val="22"/>
        </w:rPr>
        <w:t>N</w:t>
      </w:r>
      <w:r>
        <w:rPr>
          <w:rFonts w:asciiTheme="minorHAnsi" w:hAnsiTheme="minorHAnsi" w:cstheme="majorHAnsi"/>
          <w:sz w:val="22"/>
          <w:szCs w:val="22"/>
        </w:rPr>
        <w:t>ational Environmental Significance</w:t>
      </w:r>
      <w:r w:rsidRPr="003517C6">
        <w:rPr>
          <w:rFonts w:asciiTheme="minorHAnsi" w:hAnsiTheme="minorHAnsi" w:cstheme="majorHAnsi"/>
          <w:sz w:val="22"/>
          <w:szCs w:val="22"/>
        </w:rPr>
        <w:t>, nationally recognised threatened species, threatened ecological communities and migratory species</w:t>
      </w:r>
      <w:r>
        <w:rPr>
          <w:rFonts w:asciiTheme="minorHAnsi" w:hAnsiTheme="minorHAnsi" w:cstheme="majorHAnsi"/>
          <w:sz w:val="22"/>
          <w:szCs w:val="22"/>
        </w:rPr>
        <w:t>;</w:t>
      </w:r>
    </w:p>
    <w:p w:rsidR="00157D09" w:rsidRPr="003517C6" w:rsidRDefault="00157D09" w:rsidP="00157D09">
      <w:pPr>
        <w:pStyle w:val="ListBullet"/>
        <w:numPr>
          <w:ilvl w:val="0"/>
          <w:numId w:val="7"/>
        </w:numPr>
        <w:ind w:left="714" w:hanging="357"/>
        <w:rPr>
          <w:rFonts w:asciiTheme="minorHAnsi" w:hAnsiTheme="minorHAnsi" w:cstheme="majorHAnsi"/>
          <w:sz w:val="22"/>
          <w:szCs w:val="22"/>
        </w:rPr>
      </w:pPr>
      <w:r>
        <w:rPr>
          <w:rFonts w:asciiTheme="minorHAnsi" w:hAnsiTheme="minorHAnsi" w:cstheme="majorHAnsi"/>
          <w:sz w:val="22"/>
          <w:szCs w:val="22"/>
        </w:rPr>
        <w:t>h</w:t>
      </w:r>
      <w:r w:rsidRPr="003517C6">
        <w:rPr>
          <w:rFonts w:asciiTheme="minorHAnsi" w:hAnsiTheme="minorHAnsi" w:cstheme="majorHAnsi"/>
          <w:sz w:val="22"/>
          <w:szCs w:val="22"/>
        </w:rPr>
        <w:t xml:space="preserve">ow the project is or will contribute </w:t>
      </w:r>
      <w:r w:rsidRPr="00CF30F5">
        <w:rPr>
          <w:rFonts w:asciiTheme="minorHAnsi" w:hAnsiTheme="minorHAnsi" w:cstheme="majorHAnsi"/>
          <w:sz w:val="22"/>
          <w:szCs w:val="22"/>
        </w:rPr>
        <w:t>to regional and landscape scale issues such</w:t>
      </w:r>
      <w:r w:rsidRPr="003517C6">
        <w:rPr>
          <w:rFonts w:asciiTheme="minorHAnsi" w:hAnsiTheme="minorHAnsi" w:cstheme="majorHAnsi"/>
          <w:sz w:val="22"/>
          <w:szCs w:val="22"/>
        </w:rPr>
        <w:t xml:space="preserve"> as threats to biodiversity, connectivity, and the condition of natural resources that support ecosystem services, such as food and fibre production; and</w:t>
      </w:r>
    </w:p>
    <w:p w:rsidR="00157D09" w:rsidRDefault="00157D09" w:rsidP="00157D09">
      <w:pPr>
        <w:pStyle w:val="ListBullet"/>
        <w:numPr>
          <w:ilvl w:val="0"/>
          <w:numId w:val="7"/>
        </w:numPr>
        <w:ind w:left="714" w:hanging="357"/>
        <w:rPr>
          <w:rFonts w:asciiTheme="minorHAnsi" w:hAnsiTheme="minorHAnsi" w:cstheme="majorHAnsi"/>
          <w:sz w:val="22"/>
          <w:szCs w:val="22"/>
        </w:rPr>
      </w:pPr>
      <w:proofErr w:type="gramStart"/>
      <w:r w:rsidRPr="00CA4F5D">
        <w:rPr>
          <w:rFonts w:asciiTheme="minorHAnsi" w:hAnsiTheme="minorHAnsi" w:cstheme="majorHAnsi"/>
          <w:sz w:val="22"/>
          <w:szCs w:val="22"/>
        </w:rPr>
        <w:t>information</w:t>
      </w:r>
      <w:proofErr w:type="gramEnd"/>
      <w:r w:rsidRPr="00CA4F5D">
        <w:rPr>
          <w:rFonts w:asciiTheme="minorHAnsi" w:hAnsiTheme="minorHAnsi" w:cstheme="majorHAnsi"/>
          <w:sz w:val="22"/>
          <w:szCs w:val="22"/>
        </w:rPr>
        <w:t xml:space="preserve"> about </w:t>
      </w:r>
      <w:r w:rsidRPr="00CF30F5">
        <w:rPr>
          <w:rFonts w:asciiTheme="minorHAnsi" w:hAnsiTheme="minorHAnsi" w:cstheme="majorHAnsi"/>
          <w:sz w:val="22"/>
          <w:szCs w:val="22"/>
        </w:rPr>
        <w:t>the economic, social and community impacts of</w:t>
      </w:r>
      <w:r w:rsidRPr="00CA4F5D">
        <w:rPr>
          <w:rFonts w:asciiTheme="minorHAnsi" w:hAnsiTheme="minorHAnsi" w:cstheme="majorHAnsi"/>
          <w:sz w:val="22"/>
          <w:szCs w:val="22"/>
        </w:rPr>
        <w:t xml:space="preserve"> the programme, including how it contributes to Closing the Gap objectives, and the broader sustainability agenda of the Australian Government.</w:t>
      </w:r>
      <w:r w:rsidRPr="00DB1CC0">
        <w:rPr>
          <w:rFonts w:asciiTheme="minorHAnsi" w:hAnsiTheme="minorHAnsi" w:cstheme="majorHAnsi"/>
          <w:sz w:val="22"/>
          <w:szCs w:val="22"/>
        </w:rPr>
        <w:t xml:space="preserve"> </w:t>
      </w:r>
    </w:p>
    <w:p w:rsidR="00CD114F" w:rsidRDefault="002C55B5" w:rsidP="001C122E">
      <w:pPr>
        <w:pStyle w:val="CABNETParagraph"/>
        <w:spacing w:after="0"/>
        <w:ind w:left="357"/>
        <w:rPr>
          <w:rFonts w:asciiTheme="minorHAnsi" w:hAnsiTheme="minorHAnsi" w:cstheme="majorHAnsi"/>
          <w:b/>
          <w:sz w:val="24"/>
          <w:szCs w:val="24"/>
        </w:rPr>
      </w:pPr>
      <w:r>
        <w:rPr>
          <w:rFonts w:asciiTheme="minorHAnsi" w:hAnsiTheme="minorHAnsi" w:cstheme="majorHAnsi"/>
          <w:b/>
          <w:sz w:val="24"/>
          <w:szCs w:val="24"/>
        </w:rPr>
        <w:t>4.</w:t>
      </w:r>
      <w:r w:rsidR="00E473A5">
        <w:rPr>
          <w:rFonts w:asciiTheme="minorHAnsi" w:hAnsiTheme="minorHAnsi" w:cstheme="majorHAnsi"/>
          <w:b/>
          <w:sz w:val="24"/>
          <w:szCs w:val="24"/>
        </w:rPr>
        <w:t>4</w:t>
      </w:r>
      <w:r>
        <w:rPr>
          <w:rFonts w:asciiTheme="minorHAnsi" w:hAnsiTheme="minorHAnsi" w:cstheme="majorHAnsi"/>
          <w:b/>
          <w:sz w:val="24"/>
          <w:szCs w:val="24"/>
        </w:rPr>
        <w:tab/>
      </w:r>
      <w:r w:rsidR="00CD114F" w:rsidRPr="008362A6">
        <w:rPr>
          <w:rFonts w:asciiTheme="minorHAnsi" w:hAnsiTheme="minorHAnsi" w:cstheme="majorHAnsi"/>
          <w:b/>
          <w:sz w:val="24"/>
          <w:szCs w:val="24"/>
        </w:rPr>
        <w:t xml:space="preserve">Programme </w:t>
      </w:r>
      <w:r w:rsidR="008515A6">
        <w:rPr>
          <w:rFonts w:asciiTheme="minorHAnsi" w:hAnsiTheme="minorHAnsi" w:cstheme="majorHAnsi"/>
          <w:b/>
          <w:sz w:val="24"/>
          <w:szCs w:val="24"/>
        </w:rPr>
        <w:t>l</w:t>
      </w:r>
      <w:r w:rsidR="00CD114F" w:rsidRPr="008362A6">
        <w:rPr>
          <w:rFonts w:asciiTheme="minorHAnsi" w:hAnsiTheme="minorHAnsi" w:cstheme="majorHAnsi"/>
          <w:b/>
          <w:sz w:val="24"/>
          <w:szCs w:val="24"/>
        </w:rPr>
        <w:t>ogic</w:t>
      </w:r>
    </w:p>
    <w:p w:rsidR="00D0161F" w:rsidRPr="00746CFF" w:rsidRDefault="00D0161F" w:rsidP="00D0161F">
      <w:pPr>
        <w:pStyle w:val="ListNumber"/>
        <w:numPr>
          <w:ilvl w:val="0"/>
          <w:numId w:val="0"/>
        </w:numPr>
        <w:ind w:left="720"/>
        <w:outlineLvl w:val="1"/>
        <w:rPr>
          <w:rFonts w:asciiTheme="minorHAnsi" w:hAnsiTheme="minorHAnsi"/>
          <w:b/>
          <w:sz w:val="22"/>
          <w:szCs w:val="22"/>
        </w:rPr>
      </w:pPr>
      <w:r w:rsidRPr="00746CFF">
        <w:rPr>
          <w:rFonts w:asciiTheme="minorHAnsi" w:hAnsiTheme="minorHAnsi"/>
          <w:b/>
          <w:sz w:val="22"/>
          <w:szCs w:val="22"/>
        </w:rPr>
        <w:t>Not applicable to 25</w:t>
      </w:r>
      <w:r w:rsidRPr="00746CFF">
        <w:rPr>
          <w:rFonts w:asciiTheme="minorHAnsi" w:hAnsiTheme="minorHAnsi"/>
          <w:b/>
          <w:sz w:val="22"/>
          <w:szCs w:val="22"/>
          <w:vertAlign w:val="superscript"/>
        </w:rPr>
        <w:t>th</w:t>
      </w:r>
      <w:r w:rsidRPr="00746CFF">
        <w:rPr>
          <w:rFonts w:asciiTheme="minorHAnsi" w:hAnsiTheme="minorHAnsi"/>
          <w:b/>
          <w:sz w:val="22"/>
          <w:szCs w:val="22"/>
        </w:rPr>
        <w:t xml:space="preserve"> Anniversary </w:t>
      </w:r>
      <w:proofErr w:type="spellStart"/>
      <w:r w:rsidRPr="00746CFF">
        <w:rPr>
          <w:rFonts w:asciiTheme="minorHAnsi" w:hAnsiTheme="minorHAnsi"/>
          <w:b/>
          <w:sz w:val="22"/>
          <w:szCs w:val="22"/>
        </w:rPr>
        <w:t>Landcare</w:t>
      </w:r>
      <w:proofErr w:type="spellEnd"/>
      <w:r w:rsidRPr="00746CFF">
        <w:rPr>
          <w:rFonts w:asciiTheme="minorHAnsi" w:hAnsiTheme="minorHAnsi"/>
          <w:b/>
          <w:sz w:val="22"/>
          <w:szCs w:val="22"/>
        </w:rPr>
        <w:t xml:space="preserve"> Grants 2014</w:t>
      </w:r>
      <w:r w:rsidR="00FB4387">
        <w:rPr>
          <w:rFonts w:asciiTheme="minorHAnsi" w:hAnsiTheme="minorHAnsi"/>
          <w:b/>
          <w:sz w:val="22"/>
          <w:szCs w:val="22"/>
        </w:rPr>
        <w:t>-</w:t>
      </w:r>
      <w:r w:rsidRPr="00746CFF">
        <w:rPr>
          <w:rFonts w:asciiTheme="minorHAnsi" w:hAnsiTheme="minorHAnsi"/>
          <w:b/>
          <w:sz w:val="22"/>
          <w:szCs w:val="22"/>
        </w:rPr>
        <w:t>15</w:t>
      </w:r>
    </w:p>
    <w:p w:rsidR="00BA1368" w:rsidRDefault="00FB4387" w:rsidP="00BA1368">
      <w:pPr>
        <w:pStyle w:val="Bullets1"/>
        <w:numPr>
          <w:ilvl w:val="0"/>
          <w:numId w:val="0"/>
        </w:numPr>
        <w:spacing w:before="120"/>
        <w:rPr>
          <w:rFonts w:asciiTheme="minorHAnsi" w:hAnsiTheme="minorHAnsi" w:cstheme="majorHAnsi"/>
          <w:sz w:val="22"/>
          <w:szCs w:val="22"/>
        </w:rPr>
      </w:pPr>
      <w:proofErr w:type="gramStart"/>
      <w:r>
        <w:rPr>
          <w:rFonts w:asciiTheme="minorHAnsi" w:hAnsiTheme="minorHAnsi" w:cstheme="majorHAnsi"/>
          <w:sz w:val="22"/>
          <w:szCs w:val="22"/>
        </w:rPr>
        <w:t>A programme</w:t>
      </w:r>
      <w:proofErr w:type="gramEnd"/>
      <w:r>
        <w:rPr>
          <w:rFonts w:asciiTheme="minorHAnsi" w:hAnsiTheme="minorHAnsi" w:cstheme="majorHAnsi"/>
          <w:sz w:val="22"/>
          <w:szCs w:val="22"/>
        </w:rPr>
        <w:t xml:space="preserve"> logic is a </w:t>
      </w:r>
      <w:r w:rsidR="00AE4D66" w:rsidRPr="00AE4D66">
        <w:rPr>
          <w:rFonts w:asciiTheme="minorHAnsi" w:hAnsiTheme="minorHAnsi" w:cstheme="majorHAnsi"/>
          <w:sz w:val="22"/>
          <w:szCs w:val="22"/>
        </w:rPr>
        <w:t>diagram or matrix that shows a series of consequences</w:t>
      </w:r>
      <w:r w:rsidR="00AE4D66">
        <w:rPr>
          <w:rFonts w:asciiTheme="minorHAnsi" w:hAnsiTheme="minorHAnsi" w:cstheme="majorHAnsi"/>
          <w:sz w:val="22"/>
          <w:szCs w:val="22"/>
        </w:rPr>
        <w:t xml:space="preserve"> expected to arise as a result of a project and its activities. It is not </w:t>
      </w:r>
      <w:r w:rsidR="00AE4D66" w:rsidRPr="00AE4D66">
        <w:rPr>
          <w:rFonts w:asciiTheme="minorHAnsi" w:hAnsiTheme="minorHAnsi" w:cstheme="majorHAnsi"/>
          <w:sz w:val="22"/>
          <w:szCs w:val="22"/>
        </w:rPr>
        <w:t>just a sequence of events</w:t>
      </w:r>
      <w:r w:rsidR="00AE4D66">
        <w:rPr>
          <w:rFonts w:asciiTheme="minorHAnsi" w:hAnsiTheme="minorHAnsi" w:cstheme="majorHAnsi"/>
          <w:sz w:val="22"/>
          <w:szCs w:val="22"/>
        </w:rPr>
        <w:t xml:space="preserve"> but rather it expresses </w:t>
      </w:r>
      <w:r w:rsidR="00AE4D66" w:rsidRPr="00AE4D66">
        <w:rPr>
          <w:rFonts w:asciiTheme="minorHAnsi" w:hAnsiTheme="minorHAnsi" w:cstheme="majorHAnsi"/>
          <w:sz w:val="22"/>
          <w:szCs w:val="22"/>
        </w:rPr>
        <w:t>how change is expected to occur</w:t>
      </w:r>
      <w:r w:rsidR="00AE4D66">
        <w:rPr>
          <w:rFonts w:asciiTheme="minorHAnsi" w:hAnsiTheme="minorHAnsi" w:cstheme="majorHAnsi"/>
          <w:sz w:val="22"/>
          <w:szCs w:val="22"/>
        </w:rPr>
        <w:t xml:space="preserve"> as a result of the project</w:t>
      </w:r>
      <w:r>
        <w:rPr>
          <w:rFonts w:asciiTheme="minorHAnsi" w:hAnsiTheme="minorHAnsi" w:cstheme="majorHAnsi"/>
          <w:sz w:val="22"/>
          <w:szCs w:val="22"/>
        </w:rPr>
        <w:t>.</w:t>
      </w:r>
    </w:p>
    <w:p w:rsidR="00CD114F" w:rsidRPr="00E8229A" w:rsidRDefault="00CD114F" w:rsidP="00BA1368">
      <w:pPr>
        <w:pStyle w:val="Bullets1"/>
        <w:numPr>
          <w:ilvl w:val="0"/>
          <w:numId w:val="0"/>
        </w:numPr>
        <w:spacing w:before="120"/>
        <w:rPr>
          <w:rFonts w:asciiTheme="minorHAnsi" w:hAnsiTheme="minorHAnsi" w:cstheme="majorHAnsi"/>
          <w:sz w:val="22"/>
          <w:szCs w:val="22"/>
        </w:rPr>
      </w:pPr>
      <w:r w:rsidRPr="00CD114F">
        <w:rPr>
          <w:rFonts w:asciiTheme="minorHAnsi" w:hAnsiTheme="minorHAnsi" w:cstheme="majorHAnsi"/>
          <w:sz w:val="22"/>
          <w:szCs w:val="22"/>
        </w:rPr>
        <w:t xml:space="preserve">NLP </w:t>
      </w:r>
      <w:r w:rsidR="00E8229A">
        <w:rPr>
          <w:rFonts w:asciiTheme="minorHAnsi" w:hAnsiTheme="minorHAnsi" w:cstheme="majorHAnsi"/>
          <w:sz w:val="22"/>
          <w:szCs w:val="22"/>
        </w:rPr>
        <w:t xml:space="preserve">funding </w:t>
      </w:r>
      <w:r w:rsidRPr="00CD114F">
        <w:rPr>
          <w:rFonts w:asciiTheme="minorHAnsi" w:hAnsiTheme="minorHAnsi" w:cstheme="majorHAnsi"/>
          <w:sz w:val="22"/>
          <w:szCs w:val="22"/>
        </w:rPr>
        <w:t xml:space="preserve">recipients are encouraged to develop </w:t>
      </w:r>
      <w:proofErr w:type="gramStart"/>
      <w:r w:rsidR="00FB4387">
        <w:rPr>
          <w:rFonts w:asciiTheme="minorHAnsi" w:hAnsiTheme="minorHAnsi" w:cstheme="majorHAnsi"/>
          <w:sz w:val="22"/>
          <w:szCs w:val="22"/>
        </w:rPr>
        <w:t xml:space="preserve">a </w:t>
      </w:r>
      <w:r w:rsidRPr="00CD114F">
        <w:rPr>
          <w:rFonts w:asciiTheme="minorHAnsi" w:hAnsiTheme="minorHAnsi" w:cstheme="majorHAnsi"/>
          <w:sz w:val="22"/>
          <w:szCs w:val="22"/>
        </w:rPr>
        <w:t>programme</w:t>
      </w:r>
      <w:proofErr w:type="gramEnd"/>
      <w:r w:rsidRPr="00CD114F">
        <w:rPr>
          <w:rFonts w:asciiTheme="minorHAnsi" w:hAnsiTheme="minorHAnsi" w:cstheme="majorHAnsi"/>
          <w:sz w:val="22"/>
          <w:szCs w:val="22"/>
        </w:rPr>
        <w:t xml:space="preserve"> logic for each spe</w:t>
      </w:r>
      <w:r w:rsidR="00E8229A">
        <w:rPr>
          <w:rFonts w:asciiTheme="minorHAnsi" w:hAnsiTheme="minorHAnsi" w:cstheme="majorHAnsi"/>
          <w:sz w:val="22"/>
          <w:szCs w:val="22"/>
        </w:rPr>
        <w:t xml:space="preserve">cific NLP programme or project. </w:t>
      </w:r>
      <w:r>
        <w:rPr>
          <w:rFonts w:asciiTheme="minorHAnsi" w:hAnsiTheme="minorHAnsi" w:cstheme="majorHAnsi"/>
          <w:sz w:val="22"/>
          <w:szCs w:val="22"/>
        </w:rPr>
        <w:t>This will</w:t>
      </w:r>
      <w:r w:rsidR="00E8229A">
        <w:rPr>
          <w:rFonts w:asciiTheme="minorHAnsi" w:hAnsiTheme="minorHAnsi" w:cstheme="majorHAnsi"/>
          <w:sz w:val="22"/>
          <w:szCs w:val="22"/>
        </w:rPr>
        <w:t xml:space="preserve"> </w:t>
      </w:r>
      <w:r w:rsidRPr="00CD114F">
        <w:rPr>
          <w:rFonts w:asciiTheme="minorHAnsi" w:hAnsiTheme="minorHAnsi" w:cstheme="majorHAnsi"/>
          <w:sz w:val="22"/>
          <w:szCs w:val="22"/>
        </w:rPr>
        <w:t xml:space="preserve">assist in </w:t>
      </w:r>
      <w:r w:rsidR="00AE4D66">
        <w:rPr>
          <w:rFonts w:asciiTheme="minorHAnsi" w:hAnsiTheme="minorHAnsi" w:cstheme="majorHAnsi"/>
          <w:sz w:val="22"/>
          <w:szCs w:val="22"/>
        </w:rPr>
        <w:t xml:space="preserve">ensuring </w:t>
      </w:r>
      <w:r w:rsidRPr="00CD114F">
        <w:rPr>
          <w:rFonts w:asciiTheme="minorHAnsi" w:hAnsiTheme="minorHAnsi" w:cstheme="majorHAnsi"/>
          <w:sz w:val="22"/>
          <w:szCs w:val="22"/>
        </w:rPr>
        <w:t xml:space="preserve">logical and realistic programme and project design, including relationships between activities, outputs, intermediate outcomes and longer term desired </w:t>
      </w:r>
      <w:r w:rsidR="008207E6" w:rsidRPr="008207E6">
        <w:rPr>
          <w:rFonts w:asciiTheme="minorHAnsi" w:hAnsiTheme="minorHAnsi" w:cstheme="majorHAnsi"/>
          <w:b/>
          <w:sz w:val="22"/>
          <w:szCs w:val="22"/>
        </w:rPr>
        <w:t>programme outcomes</w:t>
      </w:r>
      <w:r w:rsidRPr="00CD114F">
        <w:rPr>
          <w:rFonts w:asciiTheme="minorHAnsi" w:hAnsiTheme="minorHAnsi" w:cstheme="majorHAnsi"/>
          <w:sz w:val="22"/>
          <w:szCs w:val="22"/>
        </w:rPr>
        <w:t xml:space="preserve">. The </w:t>
      </w:r>
      <w:hyperlink r:id="rId22" w:history="1">
        <w:r w:rsidRPr="00CD114F">
          <w:rPr>
            <w:rStyle w:val="Hyperlink"/>
            <w:rFonts w:asciiTheme="minorHAnsi" w:hAnsiTheme="minorHAnsi" w:cstheme="majorHAnsi"/>
            <w:sz w:val="22"/>
            <w:szCs w:val="22"/>
          </w:rPr>
          <w:t>Developing and Using Programme Logic in Natural Resource Management – user guide</w:t>
        </w:r>
      </w:hyperlink>
      <w:r w:rsidRPr="00CD114F">
        <w:rPr>
          <w:rFonts w:asciiTheme="minorHAnsi" w:hAnsiTheme="minorHAnsi" w:cstheme="majorHAnsi"/>
          <w:sz w:val="22"/>
          <w:szCs w:val="22"/>
        </w:rPr>
        <w:t xml:space="preserve"> explains a step-by-step process for developing </w:t>
      </w:r>
      <w:proofErr w:type="gramStart"/>
      <w:r w:rsidRPr="00CD114F">
        <w:rPr>
          <w:rFonts w:asciiTheme="minorHAnsi" w:hAnsiTheme="minorHAnsi" w:cstheme="majorHAnsi"/>
          <w:sz w:val="22"/>
          <w:szCs w:val="22"/>
        </w:rPr>
        <w:t>programme</w:t>
      </w:r>
      <w:proofErr w:type="gramEnd"/>
      <w:r w:rsidRPr="00CD114F">
        <w:rPr>
          <w:rFonts w:asciiTheme="minorHAnsi" w:hAnsiTheme="minorHAnsi" w:cstheme="majorHAnsi"/>
          <w:sz w:val="22"/>
          <w:szCs w:val="22"/>
        </w:rPr>
        <w:t xml:space="preserve"> logic </w:t>
      </w:r>
      <w:r w:rsidR="00E8229A">
        <w:rPr>
          <w:rFonts w:asciiTheme="minorHAnsi" w:hAnsiTheme="minorHAnsi" w:cstheme="majorHAnsi"/>
          <w:sz w:val="22"/>
          <w:szCs w:val="22"/>
        </w:rPr>
        <w:t>for</w:t>
      </w:r>
      <w:r w:rsidRPr="00CD114F">
        <w:rPr>
          <w:rFonts w:asciiTheme="minorHAnsi" w:hAnsiTheme="minorHAnsi" w:cstheme="majorHAnsi"/>
          <w:sz w:val="22"/>
          <w:szCs w:val="22"/>
        </w:rPr>
        <w:t xml:space="preserve"> NRM projects.</w:t>
      </w:r>
    </w:p>
    <w:p w:rsidR="00D0161F" w:rsidRDefault="00D0161F">
      <w:pPr>
        <w:rPr>
          <w:rFonts w:asciiTheme="minorHAnsi" w:hAnsiTheme="minorHAnsi"/>
          <w:b/>
          <w:szCs w:val="24"/>
        </w:rPr>
      </w:pPr>
    </w:p>
    <w:p w:rsidR="009714D6" w:rsidRPr="009714D6" w:rsidRDefault="00EA2ECC" w:rsidP="00754828">
      <w:pPr>
        <w:pStyle w:val="ListNumber"/>
        <w:numPr>
          <w:ilvl w:val="0"/>
          <w:numId w:val="36"/>
        </w:numPr>
        <w:spacing w:before="120"/>
        <w:outlineLvl w:val="1"/>
        <w:rPr>
          <w:rFonts w:asciiTheme="minorHAnsi" w:hAnsiTheme="minorHAnsi"/>
          <w:b/>
          <w:szCs w:val="24"/>
        </w:rPr>
      </w:pPr>
      <w:r>
        <w:rPr>
          <w:rFonts w:asciiTheme="minorHAnsi" w:hAnsiTheme="minorHAnsi"/>
          <w:b/>
          <w:szCs w:val="24"/>
        </w:rPr>
        <w:t xml:space="preserve">Implementing </w:t>
      </w:r>
      <w:r w:rsidR="00AE4D66">
        <w:rPr>
          <w:rFonts w:asciiTheme="minorHAnsi" w:hAnsiTheme="minorHAnsi"/>
          <w:b/>
          <w:szCs w:val="24"/>
        </w:rPr>
        <w:t>p</w:t>
      </w:r>
      <w:r w:rsidR="00E8229A">
        <w:rPr>
          <w:rFonts w:asciiTheme="minorHAnsi" w:hAnsiTheme="minorHAnsi"/>
          <w:b/>
          <w:szCs w:val="24"/>
        </w:rPr>
        <w:t xml:space="preserve">rogramme </w:t>
      </w:r>
      <w:r>
        <w:rPr>
          <w:rFonts w:asciiTheme="minorHAnsi" w:hAnsiTheme="minorHAnsi"/>
          <w:b/>
          <w:szCs w:val="24"/>
        </w:rPr>
        <w:t>MERI – Australian Government</w:t>
      </w:r>
    </w:p>
    <w:p w:rsidR="00A40B68" w:rsidRPr="00A40B68" w:rsidRDefault="00A40B68" w:rsidP="007F0FB2">
      <w:pPr>
        <w:pStyle w:val="Text"/>
        <w:spacing w:before="120"/>
        <w:rPr>
          <w:rFonts w:ascii="Calibri" w:hAnsi="Calibri"/>
          <w:sz w:val="22"/>
        </w:rPr>
      </w:pPr>
      <w:r w:rsidRPr="00A40B68">
        <w:rPr>
          <w:rFonts w:ascii="Calibri" w:hAnsi="Calibri"/>
          <w:sz w:val="22"/>
        </w:rPr>
        <w:t xml:space="preserve">The Australian Government will be responsible for </w:t>
      </w:r>
      <w:r w:rsidR="008207E6" w:rsidRPr="008207E6">
        <w:rPr>
          <w:rFonts w:ascii="Calibri" w:hAnsi="Calibri"/>
          <w:b/>
          <w:sz w:val="22"/>
        </w:rPr>
        <w:t>programme level</w:t>
      </w:r>
      <w:r w:rsidRPr="00A40B68">
        <w:rPr>
          <w:rFonts w:ascii="Calibri" w:hAnsi="Calibri"/>
          <w:sz w:val="22"/>
        </w:rPr>
        <w:t xml:space="preserve"> MERI for the </w:t>
      </w:r>
      <w:r w:rsidR="00953395">
        <w:rPr>
          <w:rFonts w:ascii="Calibri" w:hAnsi="Calibri"/>
          <w:sz w:val="22"/>
        </w:rPr>
        <w:t>NLP</w:t>
      </w:r>
      <w:r w:rsidRPr="00A40B68">
        <w:rPr>
          <w:rFonts w:ascii="Calibri" w:hAnsi="Calibri"/>
          <w:sz w:val="22"/>
        </w:rPr>
        <w:t xml:space="preserve"> including: </w:t>
      </w:r>
    </w:p>
    <w:p w:rsidR="00A40B68" w:rsidRPr="00A40B68" w:rsidRDefault="00A40B68" w:rsidP="00A40B68">
      <w:pPr>
        <w:pStyle w:val="Bullets1"/>
        <w:rPr>
          <w:rFonts w:ascii="Calibri" w:hAnsi="Calibri"/>
          <w:sz w:val="22"/>
        </w:rPr>
      </w:pPr>
      <w:r w:rsidRPr="00A40B68">
        <w:rPr>
          <w:rFonts w:ascii="Calibri" w:hAnsi="Calibri"/>
          <w:sz w:val="22"/>
        </w:rPr>
        <w:t>developing processes, systems</w:t>
      </w:r>
      <w:r w:rsidR="00AE4D66">
        <w:rPr>
          <w:rFonts w:ascii="Calibri" w:hAnsi="Calibri"/>
          <w:sz w:val="22"/>
        </w:rPr>
        <w:t xml:space="preserve"> and </w:t>
      </w:r>
      <w:r w:rsidR="002664F1">
        <w:rPr>
          <w:rFonts w:ascii="Calibri" w:hAnsi="Calibri"/>
          <w:sz w:val="22"/>
        </w:rPr>
        <w:t xml:space="preserve">templates and </w:t>
      </w:r>
      <w:r w:rsidR="00AE4D66">
        <w:rPr>
          <w:rFonts w:ascii="Calibri" w:hAnsi="Calibri"/>
          <w:sz w:val="22"/>
        </w:rPr>
        <w:t>p</w:t>
      </w:r>
      <w:r w:rsidR="00AE4D66" w:rsidRPr="00A40B68">
        <w:rPr>
          <w:rFonts w:ascii="Calibri" w:hAnsi="Calibri"/>
          <w:sz w:val="22"/>
        </w:rPr>
        <w:t xml:space="preserve">roviding </w:t>
      </w:r>
      <w:r w:rsidR="002664F1">
        <w:rPr>
          <w:rFonts w:ascii="Calibri" w:hAnsi="Calibri"/>
          <w:sz w:val="22"/>
        </w:rPr>
        <w:t>guidance</w:t>
      </w:r>
      <w:r w:rsidRPr="00A40B68">
        <w:rPr>
          <w:rFonts w:ascii="Calibri" w:hAnsi="Calibri"/>
          <w:sz w:val="22"/>
        </w:rPr>
        <w:t xml:space="preserve"> to support funding recipients </w:t>
      </w:r>
      <w:r w:rsidR="00AE4D66">
        <w:rPr>
          <w:rFonts w:ascii="Calibri" w:hAnsi="Calibri"/>
          <w:sz w:val="22"/>
        </w:rPr>
        <w:t xml:space="preserve">in </w:t>
      </w:r>
      <w:r w:rsidRPr="00A40B68">
        <w:rPr>
          <w:rFonts w:ascii="Calibri" w:hAnsi="Calibri"/>
          <w:sz w:val="22"/>
        </w:rPr>
        <w:t>underta</w:t>
      </w:r>
      <w:r w:rsidR="00AB5299">
        <w:rPr>
          <w:rFonts w:ascii="Calibri" w:hAnsi="Calibri"/>
          <w:sz w:val="22"/>
        </w:rPr>
        <w:t>k</w:t>
      </w:r>
      <w:r w:rsidR="00AE4D66">
        <w:rPr>
          <w:rFonts w:ascii="Calibri" w:hAnsi="Calibri"/>
          <w:sz w:val="22"/>
        </w:rPr>
        <w:t>ing</w:t>
      </w:r>
      <w:r w:rsidR="00AB5299">
        <w:rPr>
          <w:rFonts w:ascii="Calibri" w:hAnsi="Calibri"/>
          <w:sz w:val="22"/>
        </w:rPr>
        <w:t xml:space="preserve"> their MERI responsibilities;</w:t>
      </w:r>
    </w:p>
    <w:p w:rsidR="00A40B68" w:rsidRPr="00A40B68" w:rsidRDefault="002664F1" w:rsidP="007F0FB2">
      <w:pPr>
        <w:pStyle w:val="Bullets1"/>
        <w:spacing w:before="0"/>
        <w:ind w:left="357" w:hanging="357"/>
        <w:rPr>
          <w:rFonts w:ascii="Calibri" w:hAnsi="Calibri"/>
          <w:sz w:val="22"/>
        </w:rPr>
      </w:pPr>
      <w:r>
        <w:rPr>
          <w:rFonts w:ascii="Calibri" w:hAnsi="Calibri"/>
          <w:sz w:val="22"/>
        </w:rPr>
        <w:t>c</w:t>
      </w:r>
      <w:r w:rsidR="00A40B68" w:rsidRPr="00A40B68">
        <w:rPr>
          <w:rFonts w:ascii="Calibri" w:hAnsi="Calibri"/>
          <w:sz w:val="22"/>
        </w:rPr>
        <w:t>ollating, analysing and reportin</w:t>
      </w:r>
      <w:r w:rsidR="00AB5299">
        <w:rPr>
          <w:rFonts w:ascii="Calibri" w:hAnsi="Calibri"/>
          <w:sz w:val="22"/>
        </w:rPr>
        <w:t>g on consolidated project data;</w:t>
      </w:r>
    </w:p>
    <w:p w:rsidR="00A40B68" w:rsidRPr="00A40B68" w:rsidRDefault="002664F1" w:rsidP="007F0FB2">
      <w:pPr>
        <w:pStyle w:val="Bullets1"/>
        <w:spacing w:before="0"/>
        <w:ind w:left="357" w:hanging="357"/>
        <w:rPr>
          <w:rFonts w:ascii="Calibri" w:hAnsi="Calibri"/>
          <w:sz w:val="22"/>
        </w:rPr>
      </w:pPr>
      <w:r>
        <w:rPr>
          <w:rFonts w:ascii="Calibri" w:hAnsi="Calibri"/>
          <w:sz w:val="22"/>
        </w:rPr>
        <w:t>s</w:t>
      </w:r>
      <w:r w:rsidR="00A40B68" w:rsidRPr="00A40B68">
        <w:rPr>
          <w:rFonts w:ascii="Calibri" w:hAnsi="Calibri"/>
          <w:sz w:val="22"/>
        </w:rPr>
        <w:t>toring and making publicly available, relevant p</w:t>
      </w:r>
      <w:r w:rsidR="00AB5299">
        <w:rPr>
          <w:rFonts w:ascii="Calibri" w:hAnsi="Calibri"/>
          <w:sz w:val="22"/>
        </w:rPr>
        <w:t>roject and program</w:t>
      </w:r>
      <w:r>
        <w:rPr>
          <w:rFonts w:ascii="Calibri" w:hAnsi="Calibri"/>
          <w:sz w:val="22"/>
        </w:rPr>
        <w:t>me</w:t>
      </w:r>
      <w:r w:rsidR="00AB5299">
        <w:rPr>
          <w:rFonts w:ascii="Calibri" w:hAnsi="Calibri"/>
          <w:sz w:val="22"/>
        </w:rPr>
        <w:t xml:space="preserve"> information;</w:t>
      </w:r>
    </w:p>
    <w:p w:rsidR="00A40B68" w:rsidRPr="00A40B68" w:rsidRDefault="002664F1" w:rsidP="007F0FB2">
      <w:pPr>
        <w:pStyle w:val="Bullets1"/>
        <w:spacing w:before="0"/>
        <w:ind w:left="357" w:hanging="357"/>
        <w:rPr>
          <w:rFonts w:ascii="Calibri" w:hAnsi="Calibri"/>
          <w:sz w:val="22"/>
        </w:rPr>
      </w:pPr>
      <w:r>
        <w:rPr>
          <w:rFonts w:ascii="Calibri" w:hAnsi="Calibri"/>
          <w:sz w:val="22"/>
        </w:rPr>
        <w:t>s</w:t>
      </w:r>
      <w:r w:rsidR="00A40B68" w:rsidRPr="00A40B68">
        <w:rPr>
          <w:rFonts w:ascii="Calibri" w:hAnsi="Calibri"/>
          <w:sz w:val="22"/>
        </w:rPr>
        <w:t>upporting program</w:t>
      </w:r>
      <w:r>
        <w:rPr>
          <w:rFonts w:ascii="Calibri" w:hAnsi="Calibri"/>
          <w:sz w:val="22"/>
        </w:rPr>
        <w:t>me</w:t>
      </w:r>
      <w:r w:rsidR="00A40B68" w:rsidRPr="00A40B68">
        <w:rPr>
          <w:rFonts w:ascii="Calibri" w:hAnsi="Calibri"/>
          <w:sz w:val="22"/>
        </w:rPr>
        <w:t xml:space="preserve"> level monitoring, research and evaluation activities </w:t>
      </w:r>
      <w:r w:rsidR="00953395">
        <w:rPr>
          <w:rFonts w:ascii="Calibri" w:hAnsi="Calibri"/>
          <w:sz w:val="22"/>
        </w:rPr>
        <w:t>that align with programme outcomes</w:t>
      </w:r>
      <w:r w:rsidR="002C55B5">
        <w:rPr>
          <w:rFonts w:ascii="Calibri" w:hAnsi="Calibri"/>
          <w:sz w:val="22"/>
        </w:rPr>
        <w:t>;</w:t>
      </w:r>
      <w:r w:rsidR="00AB5299">
        <w:rPr>
          <w:rFonts w:ascii="Calibri" w:hAnsi="Calibri"/>
          <w:sz w:val="22"/>
        </w:rPr>
        <w:t xml:space="preserve"> and</w:t>
      </w:r>
    </w:p>
    <w:p w:rsidR="00A40B68" w:rsidRDefault="002664F1" w:rsidP="007F0FB2">
      <w:pPr>
        <w:pStyle w:val="Bullets1"/>
        <w:spacing w:before="0"/>
        <w:ind w:left="357" w:hanging="357"/>
        <w:rPr>
          <w:rFonts w:ascii="Calibri" w:hAnsi="Calibri"/>
          <w:sz w:val="22"/>
        </w:rPr>
      </w:pPr>
      <w:proofErr w:type="gramStart"/>
      <w:r>
        <w:rPr>
          <w:rFonts w:ascii="Calibri" w:hAnsi="Calibri"/>
          <w:sz w:val="22"/>
        </w:rPr>
        <w:t>p</w:t>
      </w:r>
      <w:r w:rsidR="00A40B68" w:rsidRPr="00A40B68">
        <w:rPr>
          <w:rFonts w:ascii="Calibri" w:hAnsi="Calibri"/>
          <w:sz w:val="22"/>
        </w:rPr>
        <w:t>roviding</w:t>
      </w:r>
      <w:proofErr w:type="gramEnd"/>
      <w:r w:rsidR="00A40B68" w:rsidRPr="00A40B68">
        <w:rPr>
          <w:rFonts w:ascii="Calibri" w:hAnsi="Calibri"/>
          <w:sz w:val="22"/>
        </w:rPr>
        <w:t xml:space="preserve"> timely updates on progr</w:t>
      </w:r>
      <w:r w:rsidR="00AB5299">
        <w:rPr>
          <w:rFonts w:ascii="Calibri" w:hAnsi="Calibri"/>
          <w:sz w:val="22"/>
        </w:rPr>
        <w:t>am</w:t>
      </w:r>
      <w:r>
        <w:rPr>
          <w:rFonts w:ascii="Calibri" w:hAnsi="Calibri"/>
          <w:sz w:val="22"/>
        </w:rPr>
        <w:t>me</w:t>
      </w:r>
      <w:r w:rsidR="00AB5299">
        <w:rPr>
          <w:rFonts w:ascii="Calibri" w:hAnsi="Calibri"/>
          <w:sz w:val="22"/>
        </w:rPr>
        <w:t xml:space="preserve"> progress and achievements.</w:t>
      </w:r>
    </w:p>
    <w:p w:rsidR="00A40B68" w:rsidRPr="00A40B68" w:rsidRDefault="00CB0B61" w:rsidP="001C122E">
      <w:pPr>
        <w:pStyle w:val="Bullets1"/>
        <w:numPr>
          <w:ilvl w:val="0"/>
          <w:numId w:val="0"/>
        </w:numPr>
        <w:spacing w:before="120"/>
        <w:ind w:left="357"/>
        <w:rPr>
          <w:rFonts w:ascii="Calibri" w:hAnsi="Calibri"/>
          <w:b/>
          <w:sz w:val="24"/>
        </w:rPr>
      </w:pPr>
      <w:r>
        <w:rPr>
          <w:rFonts w:ascii="Calibri" w:hAnsi="Calibri"/>
          <w:b/>
          <w:sz w:val="24"/>
        </w:rPr>
        <w:t>5.1</w:t>
      </w:r>
      <w:r>
        <w:rPr>
          <w:rFonts w:ascii="Calibri" w:hAnsi="Calibri"/>
          <w:b/>
          <w:sz w:val="24"/>
        </w:rPr>
        <w:tab/>
      </w:r>
      <w:r>
        <w:rPr>
          <w:rFonts w:ascii="Calibri" w:hAnsi="Calibri"/>
          <w:b/>
          <w:sz w:val="24"/>
        </w:rPr>
        <w:tab/>
      </w:r>
      <w:r w:rsidR="0046794A">
        <w:rPr>
          <w:rFonts w:ascii="Calibri" w:hAnsi="Calibri"/>
          <w:b/>
          <w:sz w:val="24"/>
        </w:rPr>
        <w:t xml:space="preserve">Departmental </w:t>
      </w:r>
      <w:r w:rsidR="00A40B68" w:rsidRPr="00A40B68">
        <w:rPr>
          <w:rFonts w:ascii="Calibri" w:hAnsi="Calibri"/>
          <w:b/>
          <w:sz w:val="24"/>
        </w:rPr>
        <w:t xml:space="preserve">Programme </w:t>
      </w:r>
      <w:r w:rsidR="00AE4D66">
        <w:rPr>
          <w:rFonts w:ascii="Calibri" w:hAnsi="Calibri"/>
          <w:b/>
          <w:sz w:val="24"/>
        </w:rPr>
        <w:t>m</w:t>
      </w:r>
      <w:r w:rsidR="00A40B68" w:rsidRPr="00A40B68">
        <w:rPr>
          <w:rFonts w:ascii="Calibri" w:hAnsi="Calibri"/>
          <w:b/>
          <w:sz w:val="24"/>
        </w:rPr>
        <w:t>onitoring</w:t>
      </w:r>
    </w:p>
    <w:p w:rsidR="0044259E" w:rsidRPr="00CA4F5D" w:rsidRDefault="00A40B68" w:rsidP="0044259E">
      <w:pPr>
        <w:pStyle w:val="CABNETParagraph"/>
        <w:spacing w:after="0"/>
        <w:rPr>
          <w:rFonts w:asciiTheme="minorHAnsi" w:hAnsiTheme="minorHAnsi"/>
        </w:rPr>
      </w:pPr>
      <w:r>
        <w:rPr>
          <w:rFonts w:ascii="Calibri" w:eastAsia="Times New Roman" w:hAnsi="Calibri" w:cs="Cambria"/>
          <w:color w:val="000000"/>
          <w:spacing w:val="-4"/>
          <w:szCs w:val="20"/>
          <w:lang w:val="en-GB"/>
        </w:rPr>
        <w:t xml:space="preserve">The </w:t>
      </w:r>
      <w:r w:rsidR="00953395">
        <w:rPr>
          <w:rFonts w:ascii="Calibri" w:eastAsia="Times New Roman" w:hAnsi="Calibri" w:cs="Cambria"/>
          <w:color w:val="000000"/>
          <w:spacing w:val="-4"/>
          <w:szCs w:val="20"/>
          <w:lang w:val="en-GB"/>
        </w:rPr>
        <w:t>NLP</w:t>
      </w:r>
      <w:r w:rsidR="0044259E" w:rsidRPr="00CA4F5D">
        <w:rPr>
          <w:rFonts w:asciiTheme="minorHAnsi" w:hAnsiTheme="minorHAnsi"/>
        </w:rPr>
        <w:t xml:space="preserve"> </w:t>
      </w:r>
      <w:r w:rsidRPr="00CA4F5D">
        <w:rPr>
          <w:rFonts w:asciiTheme="minorHAnsi" w:hAnsiTheme="minorHAnsi"/>
        </w:rPr>
        <w:t>will be underpinned by</w:t>
      </w:r>
      <w:r>
        <w:rPr>
          <w:rFonts w:asciiTheme="minorHAnsi" w:hAnsiTheme="minorHAnsi"/>
        </w:rPr>
        <w:t xml:space="preserve"> </w:t>
      </w:r>
      <w:r w:rsidR="005425C1">
        <w:rPr>
          <w:rFonts w:asciiTheme="minorHAnsi" w:hAnsiTheme="minorHAnsi"/>
        </w:rPr>
        <w:t>a range of data</w:t>
      </w:r>
      <w:r w:rsidR="001707A7">
        <w:rPr>
          <w:rFonts w:asciiTheme="minorHAnsi" w:hAnsiTheme="minorHAnsi"/>
        </w:rPr>
        <w:t xml:space="preserve"> provided by recipients and also monitoring undertaken by the Department</w:t>
      </w:r>
      <w:r w:rsidR="0044259E" w:rsidRPr="00CA4F5D">
        <w:rPr>
          <w:rFonts w:asciiTheme="minorHAnsi" w:hAnsiTheme="minorHAnsi"/>
        </w:rPr>
        <w:t xml:space="preserve">: </w:t>
      </w:r>
    </w:p>
    <w:p w:rsidR="0044259E" w:rsidRPr="00FF4A8B" w:rsidRDefault="0044259E" w:rsidP="00FF4A8B">
      <w:pPr>
        <w:pStyle w:val="ListBullet"/>
        <w:numPr>
          <w:ilvl w:val="0"/>
          <w:numId w:val="7"/>
        </w:numPr>
        <w:spacing w:before="120"/>
        <w:ind w:left="714" w:hanging="357"/>
        <w:rPr>
          <w:rFonts w:asciiTheme="minorHAnsi" w:hAnsiTheme="minorHAnsi" w:cstheme="majorHAnsi"/>
          <w:sz w:val="22"/>
          <w:szCs w:val="22"/>
        </w:rPr>
      </w:pPr>
      <w:r w:rsidRPr="00FF4A8B">
        <w:rPr>
          <w:rFonts w:asciiTheme="minorHAnsi" w:hAnsiTheme="minorHAnsi" w:cstheme="majorHAnsi"/>
          <w:i/>
          <w:sz w:val="22"/>
          <w:szCs w:val="22"/>
        </w:rPr>
        <w:t xml:space="preserve">Project </w:t>
      </w:r>
      <w:r w:rsidR="005425C1">
        <w:rPr>
          <w:rFonts w:asciiTheme="minorHAnsi" w:hAnsiTheme="minorHAnsi" w:cstheme="majorHAnsi"/>
          <w:i/>
          <w:sz w:val="22"/>
          <w:szCs w:val="22"/>
        </w:rPr>
        <w:t>data</w:t>
      </w:r>
      <w:r w:rsidRPr="00FF4A8B">
        <w:rPr>
          <w:rFonts w:asciiTheme="minorHAnsi" w:hAnsiTheme="minorHAnsi" w:cstheme="majorHAnsi"/>
          <w:sz w:val="22"/>
          <w:szCs w:val="22"/>
        </w:rPr>
        <w:t xml:space="preserve"> — </w:t>
      </w:r>
      <w:r w:rsidR="008515A6">
        <w:rPr>
          <w:rFonts w:asciiTheme="minorHAnsi" w:hAnsiTheme="minorHAnsi" w:cstheme="majorHAnsi"/>
          <w:sz w:val="22"/>
          <w:szCs w:val="22"/>
        </w:rPr>
        <w:t xml:space="preserve">includes project </w:t>
      </w:r>
      <w:r w:rsidR="008207E6" w:rsidRPr="008207E6">
        <w:rPr>
          <w:rFonts w:asciiTheme="minorHAnsi" w:hAnsiTheme="minorHAnsi" w:cstheme="majorHAnsi"/>
          <w:sz w:val="22"/>
          <w:szCs w:val="22"/>
        </w:rPr>
        <w:t>output</w:t>
      </w:r>
      <w:r w:rsidR="001707A7">
        <w:rPr>
          <w:rFonts w:asciiTheme="minorHAnsi" w:hAnsiTheme="minorHAnsi" w:cstheme="majorHAnsi"/>
          <w:sz w:val="22"/>
          <w:szCs w:val="22"/>
        </w:rPr>
        <w:t>s</w:t>
      </w:r>
      <w:r w:rsidR="008515A6">
        <w:rPr>
          <w:rFonts w:asciiTheme="minorHAnsi" w:hAnsiTheme="minorHAnsi" w:cstheme="majorHAnsi"/>
          <w:sz w:val="22"/>
          <w:szCs w:val="22"/>
        </w:rPr>
        <w:t xml:space="preserve"> </w:t>
      </w:r>
      <w:r w:rsidR="00630D1E">
        <w:rPr>
          <w:rFonts w:asciiTheme="minorHAnsi" w:hAnsiTheme="minorHAnsi" w:cstheme="majorHAnsi"/>
          <w:sz w:val="22"/>
          <w:szCs w:val="22"/>
        </w:rPr>
        <w:t>provided by funding recipients</w:t>
      </w:r>
      <w:r w:rsidR="008515A6">
        <w:rPr>
          <w:rFonts w:asciiTheme="minorHAnsi" w:hAnsiTheme="minorHAnsi" w:cstheme="majorHAnsi"/>
          <w:sz w:val="22"/>
          <w:szCs w:val="22"/>
        </w:rPr>
        <w:t xml:space="preserve"> through progress reports</w:t>
      </w:r>
      <w:r w:rsidR="008515A6" w:rsidRPr="008515A6">
        <w:rPr>
          <w:rFonts w:asciiTheme="minorHAnsi" w:hAnsiTheme="minorHAnsi" w:cstheme="majorHAnsi"/>
          <w:sz w:val="22"/>
          <w:szCs w:val="22"/>
        </w:rPr>
        <w:t>.</w:t>
      </w:r>
      <w:r w:rsidR="008515A6">
        <w:rPr>
          <w:rFonts w:asciiTheme="minorHAnsi" w:hAnsiTheme="minorHAnsi" w:cstheme="majorHAnsi"/>
          <w:b/>
          <w:sz w:val="22"/>
          <w:szCs w:val="22"/>
        </w:rPr>
        <w:t xml:space="preserve"> </w:t>
      </w:r>
      <w:r w:rsidR="008515A6">
        <w:rPr>
          <w:rFonts w:asciiTheme="minorHAnsi" w:hAnsiTheme="minorHAnsi" w:cstheme="majorHAnsi"/>
          <w:sz w:val="22"/>
          <w:szCs w:val="22"/>
        </w:rPr>
        <w:t>W</w:t>
      </w:r>
      <w:r w:rsidR="00D0161F">
        <w:rPr>
          <w:rFonts w:asciiTheme="minorHAnsi" w:hAnsiTheme="minorHAnsi" w:cstheme="majorHAnsi"/>
          <w:sz w:val="22"/>
          <w:szCs w:val="22"/>
        </w:rPr>
        <w:t>ith the exception of 25</w:t>
      </w:r>
      <w:r w:rsidR="00D0161F" w:rsidRPr="00D0161F">
        <w:rPr>
          <w:rFonts w:asciiTheme="minorHAnsi" w:hAnsiTheme="minorHAnsi" w:cstheme="majorHAnsi"/>
          <w:sz w:val="22"/>
          <w:szCs w:val="22"/>
          <w:vertAlign w:val="superscript"/>
        </w:rPr>
        <w:t>th</w:t>
      </w:r>
      <w:r w:rsidR="00D0161F">
        <w:rPr>
          <w:rFonts w:asciiTheme="minorHAnsi" w:hAnsiTheme="minorHAnsi" w:cstheme="majorHAnsi"/>
          <w:sz w:val="22"/>
          <w:szCs w:val="22"/>
        </w:rPr>
        <w:t xml:space="preserve"> Anniversary </w:t>
      </w:r>
      <w:proofErr w:type="spellStart"/>
      <w:r w:rsidR="00D0161F">
        <w:rPr>
          <w:rFonts w:asciiTheme="minorHAnsi" w:hAnsiTheme="minorHAnsi" w:cstheme="majorHAnsi"/>
          <w:sz w:val="22"/>
          <w:szCs w:val="22"/>
        </w:rPr>
        <w:t>Landcare</w:t>
      </w:r>
      <w:proofErr w:type="spellEnd"/>
      <w:r w:rsidR="00D0161F">
        <w:rPr>
          <w:rFonts w:asciiTheme="minorHAnsi" w:hAnsiTheme="minorHAnsi" w:cstheme="majorHAnsi"/>
          <w:sz w:val="22"/>
          <w:szCs w:val="22"/>
        </w:rPr>
        <w:t xml:space="preserve"> Grants 2014</w:t>
      </w:r>
      <w:r w:rsidR="008515A6">
        <w:rPr>
          <w:rFonts w:asciiTheme="minorHAnsi" w:hAnsiTheme="minorHAnsi" w:cstheme="majorHAnsi"/>
          <w:sz w:val="22"/>
          <w:szCs w:val="22"/>
        </w:rPr>
        <w:t>-</w:t>
      </w:r>
      <w:r w:rsidR="00D0161F">
        <w:rPr>
          <w:rFonts w:asciiTheme="minorHAnsi" w:hAnsiTheme="minorHAnsi" w:cstheme="majorHAnsi"/>
          <w:sz w:val="22"/>
          <w:szCs w:val="22"/>
        </w:rPr>
        <w:t>15,</w:t>
      </w:r>
      <w:r w:rsidR="00630D1E">
        <w:rPr>
          <w:rFonts w:asciiTheme="minorHAnsi" w:hAnsiTheme="minorHAnsi" w:cstheme="majorHAnsi"/>
          <w:sz w:val="22"/>
          <w:szCs w:val="22"/>
        </w:rPr>
        <w:t xml:space="preserve"> </w:t>
      </w:r>
      <w:r w:rsidR="008515A6">
        <w:rPr>
          <w:rFonts w:asciiTheme="minorHAnsi" w:hAnsiTheme="minorHAnsi" w:cstheme="majorHAnsi"/>
          <w:sz w:val="22"/>
          <w:szCs w:val="22"/>
        </w:rPr>
        <w:t xml:space="preserve">progress reports containing project data </w:t>
      </w:r>
      <w:r w:rsidR="00630D1E">
        <w:rPr>
          <w:rFonts w:asciiTheme="minorHAnsi" w:hAnsiTheme="minorHAnsi" w:cstheme="majorHAnsi"/>
          <w:sz w:val="22"/>
          <w:szCs w:val="22"/>
        </w:rPr>
        <w:t>will be</w:t>
      </w:r>
      <w:r w:rsidR="00630D1E" w:rsidRPr="00FF4A8B">
        <w:rPr>
          <w:rFonts w:asciiTheme="minorHAnsi" w:hAnsiTheme="minorHAnsi" w:cstheme="majorHAnsi"/>
          <w:sz w:val="22"/>
          <w:szCs w:val="22"/>
        </w:rPr>
        <w:t xml:space="preserve"> the basis for </w:t>
      </w:r>
      <w:r w:rsidR="005425C1">
        <w:rPr>
          <w:rFonts w:asciiTheme="minorHAnsi" w:hAnsiTheme="minorHAnsi" w:cstheme="majorHAnsi"/>
          <w:sz w:val="22"/>
          <w:szCs w:val="22"/>
        </w:rPr>
        <w:t>triggering</w:t>
      </w:r>
      <w:r w:rsidR="00630D1E" w:rsidRPr="00FF4A8B">
        <w:rPr>
          <w:rFonts w:asciiTheme="minorHAnsi" w:hAnsiTheme="minorHAnsi" w:cstheme="majorHAnsi"/>
          <w:sz w:val="22"/>
          <w:szCs w:val="22"/>
        </w:rPr>
        <w:t xml:space="preserve"> progress payments</w:t>
      </w:r>
      <w:r w:rsidR="00630D1E">
        <w:rPr>
          <w:rFonts w:asciiTheme="minorHAnsi" w:hAnsiTheme="minorHAnsi" w:cstheme="majorHAnsi"/>
          <w:sz w:val="22"/>
          <w:szCs w:val="22"/>
        </w:rPr>
        <w:t>.</w:t>
      </w:r>
      <w:r w:rsidRPr="00FF4A8B">
        <w:rPr>
          <w:rFonts w:asciiTheme="minorHAnsi" w:hAnsiTheme="minorHAnsi" w:cstheme="majorHAnsi"/>
          <w:sz w:val="22"/>
          <w:szCs w:val="22"/>
        </w:rPr>
        <w:t xml:space="preserve"> This </w:t>
      </w:r>
      <w:r w:rsidR="008515A6">
        <w:rPr>
          <w:rFonts w:asciiTheme="minorHAnsi" w:hAnsiTheme="minorHAnsi" w:cstheme="majorHAnsi"/>
          <w:sz w:val="22"/>
          <w:szCs w:val="22"/>
        </w:rPr>
        <w:t>project data</w:t>
      </w:r>
      <w:r w:rsidRPr="00FF4A8B">
        <w:rPr>
          <w:rFonts w:asciiTheme="minorHAnsi" w:hAnsiTheme="minorHAnsi" w:cstheme="majorHAnsi"/>
          <w:sz w:val="22"/>
          <w:szCs w:val="22"/>
        </w:rPr>
        <w:t xml:space="preserve"> contributes to meeting the accountability needs of the programme, and may be audited to ensure that funding is being used a</w:t>
      </w:r>
      <w:r w:rsidR="00682F2C">
        <w:rPr>
          <w:rFonts w:asciiTheme="minorHAnsi" w:hAnsiTheme="minorHAnsi" w:cstheme="majorHAnsi"/>
          <w:sz w:val="22"/>
          <w:szCs w:val="22"/>
        </w:rPr>
        <w:t>s required by</w:t>
      </w:r>
      <w:r w:rsidRPr="00FF4A8B">
        <w:rPr>
          <w:rFonts w:asciiTheme="minorHAnsi" w:hAnsiTheme="minorHAnsi" w:cstheme="majorHAnsi"/>
          <w:sz w:val="22"/>
          <w:szCs w:val="22"/>
        </w:rPr>
        <w:t xml:space="preserve"> </w:t>
      </w:r>
      <w:r w:rsidR="00630D1E">
        <w:rPr>
          <w:rFonts w:asciiTheme="minorHAnsi" w:hAnsiTheme="minorHAnsi" w:cstheme="majorHAnsi"/>
          <w:sz w:val="22"/>
          <w:szCs w:val="22"/>
        </w:rPr>
        <w:t>the funding agreement</w:t>
      </w:r>
      <w:r w:rsidR="001E02AB">
        <w:rPr>
          <w:rFonts w:asciiTheme="minorHAnsi" w:hAnsiTheme="minorHAnsi" w:cstheme="majorHAnsi"/>
          <w:sz w:val="22"/>
          <w:szCs w:val="22"/>
        </w:rPr>
        <w:t>.</w:t>
      </w:r>
      <w:r w:rsidR="00630D1E" w:rsidRPr="00630D1E">
        <w:rPr>
          <w:rFonts w:asciiTheme="minorHAnsi" w:hAnsiTheme="minorHAnsi" w:cstheme="majorHAnsi"/>
          <w:sz w:val="22"/>
          <w:szCs w:val="22"/>
        </w:rPr>
        <w:t xml:space="preserve"> </w:t>
      </w:r>
      <w:r w:rsidR="00630D1E">
        <w:rPr>
          <w:rFonts w:asciiTheme="minorHAnsi" w:hAnsiTheme="minorHAnsi" w:cstheme="majorHAnsi"/>
          <w:sz w:val="22"/>
          <w:szCs w:val="22"/>
        </w:rPr>
        <w:t xml:space="preserve">Where appropriate, project data will be aggregated and displayed </w:t>
      </w:r>
      <w:r w:rsidR="00266C53">
        <w:rPr>
          <w:rFonts w:asciiTheme="minorHAnsi" w:hAnsiTheme="minorHAnsi" w:cstheme="majorHAnsi"/>
          <w:sz w:val="22"/>
          <w:szCs w:val="22"/>
        </w:rPr>
        <w:t>on</w:t>
      </w:r>
      <w:r w:rsidR="00630D1E">
        <w:rPr>
          <w:rFonts w:asciiTheme="minorHAnsi" w:hAnsiTheme="minorHAnsi" w:cstheme="majorHAnsi"/>
          <w:sz w:val="22"/>
          <w:szCs w:val="22"/>
        </w:rPr>
        <w:t xml:space="preserve"> dashboards </w:t>
      </w:r>
      <w:r w:rsidR="00266C53">
        <w:rPr>
          <w:rFonts w:asciiTheme="minorHAnsi" w:hAnsiTheme="minorHAnsi" w:cstheme="majorHAnsi"/>
          <w:sz w:val="22"/>
          <w:szCs w:val="22"/>
        </w:rPr>
        <w:t>i</w:t>
      </w:r>
      <w:r w:rsidR="00630D1E">
        <w:rPr>
          <w:rFonts w:asciiTheme="minorHAnsi" w:hAnsiTheme="minorHAnsi" w:cstheme="majorHAnsi"/>
          <w:sz w:val="22"/>
          <w:szCs w:val="22"/>
        </w:rPr>
        <w:t>n MERI</w:t>
      </w:r>
      <w:r w:rsidR="002664F1">
        <w:rPr>
          <w:rFonts w:asciiTheme="minorHAnsi" w:hAnsiTheme="minorHAnsi" w:cstheme="majorHAnsi"/>
          <w:sz w:val="22"/>
          <w:szCs w:val="22"/>
        </w:rPr>
        <w:t>T</w:t>
      </w:r>
      <w:r w:rsidR="00630D1E" w:rsidRPr="00FF4A8B">
        <w:rPr>
          <w:rFonts w:asciiTheme="minorHAnsi" w:hAnsiTheme="minorHAnsi" w:cstheme="majorHAnsi"/>
          <w:sz w:val="22"/>
          <w:szCs w:val="22"/>
        </w:rPr>
        <w:t xml:space="preserve">. </w:t>
      </w:r>
    </w:p>
    <w:p w:rsidR="0044259E" w:rsidRPr="00FF4A8B" w:rsidRDefault="0044259E" w:rsidP="00112050">
      <w:pPr>
        <w:pStyle w:val="ListBullet"/>
        <w:numPr>
          <w:ilvl w:val="0"/>
          <w:numId w:val="0"/>
        </w:numPr>
        <w:spacing w:before="60"/>
        <w:ind w:left="709"/>
        <w:rPr>
          <w:rFonts w:asciiTheme="minorHAnsi" w:hAnsiTheme="minorHAnsi" w:cstheme="majorHAnsi"/>
          <w:sz w:val="22"/>
          <w:szCs w:val="22"/>
        </w:rPr>
      </w:pPr>
      <w:r w:rsidRPr="00FF4A8B">
        <w:rPr>
          <w:rFonts w:asciiTheme="minorHAnsi" w:hAnsiTheme="minorHAnsi" w:cstheme="majorHAnsi"/>
          <w:sz w:val="22"/>
          <w:szCs w:val="22"/>
        </w:rPr>
        <w:t xml:space="preserve">Project information also includes </w:t>
      </w:r>
      <w:r w:rsidR="002E13EA" w:rsidRPr="0046794A">
        <w:rPr>
          <w:rFonts w:asciiTheme="minorHAnsi" w:hAnsiTheme="minorHAnsi" w:cstheme="majorHAnsi"/>
          <w:b/>
          <w:sz w:val="22"/>
          <w:szCs w:val="22"/>
        </w:rPr>
        <w:t xml:space="preserve">project </w:t>
      </w:r>
      <w:r w:rsidR="008207E6" w:rsidRPr="0046794A">
        <w:rPr>
          <w:rFonts w:asciiTheme="minorHAnsi" w:hAnsiTheme="minorHAnsi" w:cstheme="majorHAnsi"/>
          <w:b/>
          <w:sz w:val="22"/>
          <w:szCs w:val="22"/>
        </w:rPr>
        <w:t>outcome</w:t>
      </w:r>
      <w:r w:rsidRPr="00FF4A8B">
        <w:rPr>
          <w:rFonts w:asciiTheme="minorHAnsi" w:hAnsiTheme="minorHAnsi" w:cstheme="majorHAnsi"/>
          <w:sz w:val="22"/>
          <w:szCs w:val="22"/>
        </w:rPr>
        <w:t xml:space="preserve"> </w:t>
      </w:r>
      <w:r w:rsidR="007C6776">
        <w:rPr>
          <w:rFonts w:asciiTheme="minorHAnsi" w:hAnsiTheme="minorHAnsi" w:cstheme="majorHAnsi"/>
          <w:sz w:val="22"/>
          <w:szCs w:val="22"/>
        </w:rPr>
        <w:t>data</w:t>
      </w:r>
      <w:r w:rsidRPr="00FF4A8B">
        <w:rPr>
          <w:rFonts w:asciiTheme="minorHAnsi" w:hAnsiTheme="minorHAnsi" w:cstheme="majorHAnsi"/>
          <w:sz w:val="22"/>
          <w:szCs w:val="22"/>
        </w:rPr>
        <w:t xml:space="preserve">. Each project should include </w:t>
      </w:r>
      <w:r w:rsidR="0046794A" w:rsidRPr="0046794A">
        <w:rPr>
          <w:rFonts w:asciiTheme="minorHAnsi" w:hAnsiTheme="minorHAnsi" w:cstheme="majorHAnsi"/>
          <w:b/>
          <w:sz w:val="22"/>
          <w:szCs w:val="22"/>
        </w:rPr>
        <w:t>project outputs</w:t>
      </w:r>
      <w:r w:rsidRPr="00FF4A8B">
        <w:rPr>
          <w:rFonts w:asciiTheme="minorHAnsi" w:hAnsiTheme="minorHAnsi" w:cstheme="majorHAnsi"/>
          <w:sz w:val="22"/>
          <w:szCs w:val="22"/>
        </w:rPr>
        <w:t xml:space="preserve"> against which </w:t>
      </w:r>
      <w:r w:rsidR="00682F2C">
        <w:rPr>
          <w:rFonts w:asciiTheme="minorHAnsi" w:hAnsiTheme="minorHAnsi" w:cstheme="majorHAnsi"/>
          <w:sz w:val="22"/>
          <w:szCs w:val="22"/>
        </w:rPr>
        <w:t xml:space="preserve">the </w:t>
      </w:r>
      <w:r w:rsidRPr="00FF4A8B">
        <w:rPr>
          <w:rFonts w:asciiTheme="minorHAnsi" w:hAnsiTheme="minorHAnsi" w:cstheme="majorHAnsi"/>
          <w:sz w:val="22"/>
          <w:szCs w:val="22"/>
        </w:rPr>
        <w:t xml:space="preserve">progress and effectiveness of the project </w:t>
      </w:r>
      <w:r w:rsidR="00682F2C">
        <w:rPr>
          <w:rFonts w:asciiTheme="minorHAnsi" w:hAnsiTheme="minorHAnsi" w:cstheme="majorHAnsi"/>
          <w:sz w:val="22"/>
          <w:szCs w:val="22"/>
        </w:rPr>
        <w:t>are</w:t>
      </w:r>
      <w:r w:rsidRPr="00FF4A8B">
        <w:rPr>
          <w:rFonts w:asciiTheme="minorHAnsi" w:hAnsiTheme="minorHAnsi" w:cstheme="majorHAnsi"/>
          <w:sz w:val="22"/>
          <w:szCs w:val="22"/>
        </w:rPr>
        <w:t xml:space="preserve"> measured. For a given project, there may be a range of targets. Only NLP </w:t>
      </w:r>
      <w:r w:rsidR="009B60EF">
        <w:rPr>
          <w:rFonts w:asciiTheme="minorHAnsi" w:hAnsiTheme="minorHAnsi" w:cstheme="majorHAnsi"/>
          <w:sz w:val="22"/>
          <w:szCs w:val="22"/>
        </w:rPr>
        <w:t xml:space="preserve">related </w:t>
      </w:r>
      <w:r w:rsidRPr="005425C1">
        <w:rPr>
          <w:rFonts w:asciiTheme="minorHAnsi" w:hAnsiTheme="minorHAnsi" w:cstheme="majorHAnsi"/>
          <w:sz w:val="22"/>
          <w:szCs w:val="22"/>
        </w:rPr>
        <w:t>outcomes</w:t>
      </w:r>
      <w:r w:rsidRPr="00FF4A8B">
        <w:rPr>
          <w:rFonts w:asciiTheme="minorHAnsi" w:hAnsiTheme="minorHAnsi" w:cstheme="majorHAnsi"/>
          <w:sz w:val="22"/>
          <w:szCs w:val="22"/>
        </w:rPr>
        <w:t xml:space="preserve"> must be reported for the purpose of programme monitoring, however recipients are encouraged to include information about other </w:t>
      </w:r>
      <w:r w:rsidR="00EE18FA">
        <w:rPr>
          <w:rFonts w:asciiTheme="minorHAnsi" w:hAnsiTheme="minorHAnsi" w:cstheme="majorHAnsi"/>
          <w:sz w:val="22"/>
          <w:szCs w:val="22"/>
        </w:rPr>
        <w:lastRenderedPageBreak/>
        <w:t xml:space="preserve">relevant </w:t>
      </w:r>
      <w:r w:rsidRPr="005425C1">
        <w:rPr>
          <w:rFonts w:asciiTheme="minorHAnsi" w:hAnsiTheme="minorHAnsi" w:cstheme="majorHAnsi"/>
          <w:sz w:val="22"/>
          <w:szCs w:val="22"/>
        </w:rPr>
        <w:t>outcomes</w:t>
      </w:r>
      <w:r w:rsidRPr="00FF4A8B">
        <w:rPr>
          <w:rFonts w:asciiTheme="minorHAnsi" w:hAnsiTheme="minorHAnsi" w:cstheme="majorHAnsi"/>
          <w:sz w:val="22"/>
          <w:szCs w:val="22"/>
        </w:rPr>
        <w:t xml:space="preserve"> and findings in their reports. In addition to quantitative </w:t>
      </w:r>
      <w:r w:rsidRPr="005425C1">
        <w:rPr>
          <w:rFonts w:asciiTheme="minorHAnsi" w:hAnsiTheme="minorHAnsi" w:cstheme="majorHAnsi"/>
          <w:sz w:val="22"/>
          <w:szCs w:val="22"/>
        </w:rPr>
        <w:t>outcome</w:t>
      </w:r>
      <w:r w:rsidRPr="00FF4A8B">
        <w:rPr>
          <w:rFonts w:asciiTheme="minorHAnsi" w:hAnsiTheme="minorHAnsi" w:cstheme="majorHAnsi"/>
          <w:sz w:val="22"/>
          <w:szCs w:val="22"/>
        </w:rPr>
        <w:t xml:space="preserve"> information, project reports and case studies are important sources of information, pa</w:t>
      </w:r>
      <w:r w:rsidR="005425C1">
        <w:rPr>
          <w:rFonts w:asciiTheme="minorHAnsi" w:hAnsiTheme="minorHAnsi" w:cstheme="majorHAnsi"/>
          <w:sz w:val="22"/>
          <w:szCs w:val="22"/>
        </w:rPr>
        <w:t xml:space="preserve">rticularly for communicating </w:t>
      </w:r>
      <w:r w:rsidRPr="00FF4A8B">
        <w:rPr>
          <w:rFonts w:asciiTheme="minorHAnsi" w:hAnsiTheme="minorHAnsi" w:cstheme="majorHAnsi"/>
          <w:sz w:val="22"/>
          <w:szCs w:val="22"/>
        </w:rPr>
        <w:t>the lessons learned through project implementation.</w:t>
      </w:r>
    </w:p>
    <w:p w:rsidR="00393D02" w:rsidRDefault="0044259E" w:rsidP="00112050">
      <w:pPr>
        <w:pStyle w:val="ListBullet"/>
        <w:numPr>
          <w:ilvl w:val="0"/>
          <w:numId w:val="7"/>
        </w:numPr>
        <w:spacing w:before="60"/>
        <w:ind w:left="714" w:hanging="357"/>
        <w:rPr>
          <w:rFonts w:asciiTheme="minorHAnsi" w:hAnsiTheme="minorHAnsi" w:cstheme="majorHAnsi"/>
          <w:sz w:val="22"/>
          <w:szCs w:val="22"/>
        </w:rPr>
      </w:pPr>
      <w:r w:rsidRPr="00393D02">
        <w:rPr>
          <w:rFonts w:asciiTheme="minorHAnsi" w:hAnsiTheme="minorHAnsi" w:cstheme="majorHAnsi"/>
          <w:i/>
          <w:sz w:val="22"/>
          <w:szCs w:val="22"/>
        </w:rPr>
        <w:t>Targeted monitoring</w:t>
      </w:r>
      <w:r w:rsidRPr="00393D02">
        <w:rPr>
          <w:rFonts w:asciiTheme="minorHAnsi" w:hAnsiTheme="minorHAnsi" w:cstheme="majorHAnsi"/>
          <w:sz w:val="22"/>
          <w:szCs w:val="22"/>
        </w:rPr>
        <w:t xml:space="preserve"> — The Australian Government</w:t>
      </w:r>
      <w:r w:rsidR="002B1193">
        <w:rPr>
          <w:rFonts w:asciiTheme="minorHAnsi" w:hAnsiTheme="minorHAnsi" w:cstheme="majorHAnsi"/>
          <w:sz w:val="22"/>
          <w:szCs w:val="22"/>
        </w:rPr>
        <w:t xml:space="preserve"> </w:t>
      </w:r>
      <w:r w:rsidR="0066381D" w:rsidRPr="007A6048">
        <w:rPr>
          <w:rFonts w:asciiTheme="minorHAnsi" w:hAnsiTheme="minorHAnsi" w:cstheme="majorHAnsi"/>
          <w:sz w:val="22"/>
          <w:szCs w:val="22"/>
        </w:rPr>
        <w:t>may decide to undertake</w:t>
      </w:r>
      <w:r w:rsidR="0066381D">
        <w:rPr>
          <w:rFonts w:asciiTheme="minorHAnsi" w:hAnsiTheme="minorHAnsi" w:cstheme="majorHAnsi"/>
          <w:sz w:val="22"/>
          <w:szCs w:val="22"/>
        </w:rPr>
        <w:t xml:space="preserve"> and </w:t>
      </w:r>
      <w:r w:rsidRPr="00393D02">
        <w:rPr>
          <w:rFonts w:asciiTheme="minorHAnsi" w:hAnsiTheme="minorHAnsi" w:cstheme="majorHAnsi"/>
          <w:sz w:val="22"/>
          <w:szCs w:val="22"/>
        </w:rPr>
        <w:t xml:space="preserve">will </w:t>
      </w:r>
      <w:r w:rsidR="00EE18FA">
        <w:rPr>
          <w:rFonts w:asciiTheme="minorHAnsi" w:hAnsiTheme="minorHAnsi" w:cstheme="majorHAnsi"/>
          <w:sz w:val="22"/>
          <w:szCs w:val="22"/>
        </w:rPr>
        <w:t xml:space="preserve">be </w:t>
      </w:r>
      <w:r w:rsidR="00420F81">
        <w:rPr>
          <w:rFonts w:asciiTheme="minorHAnsi" w:hAnsiTheme="minorHAnsi" w:cstheme="majorHAnsi"/>
          <w:sz w:val="22"/>
          <w:szCs w:val="22"/>
        </w:rPr>
        <w:t>responsible</w:t>
      </w:r>
      <w:r w:rsidR="00EE18FA">
        <w:rPr>
          <w:rFonts w:asciiTheme="minorHAnsi" w:hAnsiTheme="minorHAnsi" w:cstheme="majorHAnsi"/>
          <w:sz w:val="22"/>
          <w:szCs w:val="22"/>
        </w:rPr>
        <w:t xml:space="preserve"> for</w:t>
      </w:r>
      <w:r w:rsidR="00EE18FA" w:rsidRPr="00393D02">
        <w:rPr>
          <w:rFonts w:asciiTheme="minorHAnsi" w:hAnsiTheme="minorHAnsi" w:cstheme="majorHAnsi"/>
          <w:sz w:val="22"/>
          <w:szCs w:val="22"/>
        </w:rPr>
        <w:t xml:space="preserve"> </w:t>
      </w:r>
      <w:r w:rsidR="00960F4A">
        <w:rPr>
          <w:rFonts w:asciiTheme="minorHAnsi" w:hAnsiTheme="minorHAnsi" w:cstheme="majorHAnsi"/>
          <w:sz w:val="22"/>
          <w:szCs w:val="22"/>
        </w:rPr>
        <w:t xml:space="preserve">any targeted </w:t>
      </w:r>
      <w:r w:rsidRPr="00393D02">
        <w:rPr>
          <w:rFonts w:asciiTheme="minorHAnsi" w:hAnsiTheme="minorHAnsi" w:cstheme="majorHAnsi"/>
          <w:sz w:val="22"/>
          <w:szCs w:val="22"/>
        </w:rPr>
        <w:t xml:space="preserve">monitoring activities </w:t>
      </w:r>
      <w:r w:rsidR="00960F4A">
        <w:rPr>
          <w:rFonts w:asciiTheme="minorHAnsi" w:hAnsiTheme="minorHAnsi" w:cstheme="majorHAnsi"/>
          <w:sz w:val="22"/>
          <w:szCs w:val="22"/>
        </w:rPr>
        <w:t xml:space="preserve">to </w:t>
      </w:r>
      <w:r w:rsidRPr="00393D02">
        <w:rPr>
          <w:rFonts w:asciiTheme="minorHAnsi" w:hAnsiTheme="minorHAnsi" w:cstheme="majorHAnsi"/>
          <w:sz w:val="22"/>
          <w:szCs w:val="22"/>
        </w:rPr>
        <w:t xml:space="preserve">complement project level information provided by </w:t>
      </w:r>
      <w:r w:rsidR="00960F4A">
        <w:rPr>
          <w:rFonts w:asciiTheme="minorHAnsi" w:hAnsiTheme="minorHAnsi" w:cstheme="majorHAnsi"/>
          <w:sz w:val="22"/>
          <w:szCs w:val="22"/>
        </w:rPr>
        <w:t xml:space="preserve">funding </w:t>
      </w:r>
      <w:r w:rsidRPr="00393D02">
        <w:rPr>
          <w:rFonts w:asciiTheme="minorHAnsi" w:hAnsiTheme="minorHAnsi" w:cstheme="majorHAnsi"/>
          <w:sz w:val="22"/>
          <w:szCs w:val="22"/>
        </w:rPr>
        <w:t xml:space="preserve">recipients. </w:t>
      </w:r>
      <w:r w:rsidR="001670B6">
        <w:rPr>
          <w:rFonts w:asciiTheme="minorHAnsi" w:hAnsiTheme="minorHAnsi" w:cstheme="majorHAnsi"/>
          <w:sz w:val="22"/>
          <w:szCs w:val="22"/>
        </w:rPr>
        <w:t xml:space="preserve">These </w:t>
      </w:r>
      <w:r w:rsidR="00960F4A">
        <w:rPr>
          <w:rFonts w:asciiTheme="minorHAnsi" w:hAnsiTheme="minorHAnsi" w:cstheme="majorHAnsi"/>
          <w:sz w:val="22"/>
          <w:szCs w:val="22"/>
        </w:rPr>
        <w:t xml:space="preserve">targeted </w:t>
      </w:r>
      <w:r w:rsidR="001670B6">
        <w:rPr>
          <w:rFonts w:asciiTheme="minorHAnsi" w:hAnsiTheme="minorHAnsi" w:cstheme="majorHAnsi"/>
          <w:sz w:val="22"/>
          <w:szCs w:val="22"/>
        </w:rPr>
        <w:t>m</w:t>
      </w:r>
      <w:r w:rsidRPr="00393D02">
        <w:rPr>
          <w:rFonts w:asciiTheme="minorHAnsi" w:hAnsiTheme="minorHAnsi" w:cstheme="majorHAnsi"/>
          <w:sz w:val="22"/>
          <w:szCs w:val="22"/>
        </w:rPr>
        <w:t xml:space="preserve">onitoring activities will be designed to </w:t>
      </w:r>
      <w:r w:rsidR="001670B6">
        <w:rPr>
          <w:rFonts w:asciiTheme="minorHAnsi" w:hAnsiTheme="minorHAnsi" w:cstheme="majorHAnsi"/>
          <w:sz w:val="22"/>
          <w:szCs w:val="22"/>
        </w:rPr>
        <w:t xml:space="preserve">provide </w:t>
      </w:r>
      <w:r w:rsidR="001670B6" w:rsidRPr="00393D02">
        <w:rPr>
          <w:rFonts w:asciiTheme="minorHAnsi" w:hAnsiTheme="minorHAnsi" w:cstheme="majorHAnsi"/>
          <w:sz w:val="22"/>
          <w:szCs w:val="22"/>
        </w:rPr>
        <w:t xml:space="preserve">further evidence of changes to the natural resource base, and to better understand </w:t>
      </w:r>
      <w:r w:rsidRPr="00393D02">
        <w:rPr>
          <w:rFonts w:asciiTheme="minorHAnsi" w:hAnsiTheme="minorHAnsi" w:cstheme="majorHAnsi"/>
          <w:sz w:val="22"/>
          <w:szCs w:val="22"/>
        </w:rPr>
        <w:t>how the progra</w:t>
      </w:r>
      <w:r w:rsidR="00F648B9">
        <w:rPr>
          <w:rFonts w:asciiTheme="minorHAnsi" w:hAnsiTheme="minorHAnsi" w:cstheme="majorHAnsi"/>
          <w:sz w:val="22"/>
          <w:szCs w:val="22"/>
        </w:rPr>
        <w:t>mme is progressing towards its S</w:t>
      </w:r>
      <w:r w:rsidRPr="00393D02">
        <w:rPr>
          <w:rFonts w:asciiTheme="minorHAnsi" w:hAnsiTheme="minorHAnsi" w:cstheme="majorHAnsi"/>
          <w:sz w:val="22"/>
          <w:szCs w:val="22"/>
        </w:rPr>
        <w:t xml:space="preserve">trategic </w:t>
      </w:r>
      <w:r w:rsidR="00F648B9">
        <w:rPr>
          <w:rFonts w:asciiTheme="minorHAnsi" w:hAnsiTheme="minorHAnsi" w:cstheme="majorHAnsi"/>
          <w:sz w:val="22"/>
          <w:szCs w:val="22"/>
        </w:rPr>
        <w:t>O</w:t>
      </w:r>
      <w:r w:rsidRPr="00393D02">
        <w:rPr>
          <w:rFonts w:asciiTheme="minorHAnsi" w:hAnsiTheme="minorHAnsi" w:cstheme="majorHAnsi"/>
          <w:sz w:val="22"/>
          <w:szCs w:val="22"/>
        </w:rPr>
        <w:t>bjectives, including the impact that</w:t>
      </w:r>
      <w:r w:rsidR="00960F4A">
        <w:rPr>
          <w:rFonts w:asciiTheme="minorHAnsi" w:hAnsiTheme="minorHAnsi" w:cstheme="majorHAnsi"/>
          <w:sz w:val="22"/>
          <w:szCs w:val="22"/>
        </w:rPr>
        <w:t xml:space="preserve"> the overall</w:t>
      </w:r>
      <w:r w:rsidRPr="00393D02">
        <w:rPr>
          <w:rFonts w:asciiTheme="minorHAnsi" w:hAnsiTheme="minorHAnsi" w:cstheme="majorHAnsi"/>
          <w:sz w:val="22"/>
          <w:szCs w:val="22"/>
        </w:rPr>
        <w:t xml:space="preserve"> investment is having on specific natural resource and biodiversity assets. </w:t>
      </w:r>
      <w:r w:rsidR="00960F4A">
        <w:rPr>
          <w:rFonts w:asciiTheme="minorHAnsi" w:hAnsiTheme="minorHAnsi" w:cstheme="majorHAnsi"/>
          <w:sz w:val="22"/>
          <w:szCs w:val="22"/>
        </w:rPr>
        <w:t>Targeted m</w:t>
      </w:r>
      <w:r w:rsidRPr="00393D02">
        <w:rPr>
          <w:rFonts w:asciiTheme="minorHAnsi" w:hAnsiTheme="minorHAnsi" w:cstheme="majorHAnsi"/>
          <w:sz w:val="22"/>
          <w:szCs w:val="22"/>
        </w:rPr>
        <w:t xml:space="preserve">onitoring activities may focus on particular </w:t>
      </w:r>
      <w:r w:rsidR="00960F4A">
        <w:rPr>
          <w:rFonts w:asciiTheme="minorHAnsi" w:hAnsiTheme="minorHAnsi" w:cstheme="majorHAnsi"/>
          <w:sz w:val="22"/>
          <w:szCs w:val="22"/>
        </w:rPr>
        <w:t xml:space="preserve">assets, </w:t>
      </w:r>
      <w:r w:rsidRPr="00393D02">
        <w:rPr>
          <w:rFonts w:asciiTheme="minorHAnsi" w:hAnsiTheme="minorHAnsi" w:cstheme="majorHAnsi"/>
          <w:sz w:val="22"/>
          <w:szCs w:val="22"/>
        </w:rPr>
        <w:t xml:space="preserve">geographic areas (including project sites), </w:t>
      </w:r>
      <w:r w:rsidR="00960F4A">
        <w:rPr>
          <w:rFonts w:asciiTheme="minorHAnsi" w:hAnsiTheme="minorHAnsi" w:cstheme="majorHAnsi"/>
          <w:sz w:val="22"/>
          <w:szCs w:val="22"/>
        </w:rPr>
        <w:t>and / or S</w:t>
      </w:r>
      <w:r w:rsidR="00F648B9">
        <w:rPr>
          <w:rFonts w:asciiTheme="minorHAnsi" w:hAnsiTheme="minorHAnsi" w:cstheme="majorHAnsi"/>
          <w:sz w:val="22"/>
          <w:szCs w:val="22"/>
        </w:rPr>
        <w:t xml:space="preserve">trategic </w:t>
      </w:r>
      <w:r w:rsidR="00960F4A">
        <w:rPr>
          <w:rFonts w:asciiTheme="minorHAnsi" w:hAnsiTheme="minorHAnsi" w:cstheme="majorHAnsi"/>
          <w:sz w:val="22"/>
          <w:szCs w:val="22"/>
        </w:rPr>
        <w:t>O</w:t>
      </w:r>
      <w:r w:rsidR="00EE18FA">
        <w:rPr>
          <w:rFonts w:asciiTheme="minorHAnsi" w:hAnsiTheme="minorHAnsi" w:cstheme="majorHAnsi"/>
          <w:sz w:val="22"/>
          <w:szCs w:val="22"/>
        </w:rPr>
        <w:t>utcomes</w:t>
      </w:r>
      <w:r w:rsidRPr="00393D02">
        <w:rPr>
          <w:rFonts w:asciiTheme="minorHAnsi" w:hAnsiTheme="minorHAnsi" w:cstheme="majorHAnsi"/>
          <w:sz w:val="22"/>
          <w:szCs w:val="22"/>
        </w:rPr>
        <w:t xml:space="preserve">. </w:t>
      </w:r>
      <w:r w:rsidR="00960F4A">
        <w:rPr>
          <w:rFonts w:asciiTheme="minorHAnsi" w:hAnsiTheme="minorHAnsi" w:cstheme="majorHAnsi"/>
          <w:sz w:val="22"/>
          <w:szCs w:val="22"/>
        </w:rPr>
        <w:t xml:space="preserve">Findings </w:t>
      </w:r>
      <w:r w:rsidRPr="00393D02">
        <w:rPr>
          <w:rFonts w:asciiTheme="minorHAnsi" w:hAnsiTheme="minorHAnsi" w:cstheme="majorHAnsi"/>
          <w:sz w:val="22"/>
          <w:szCs w:val="22"/>
        </w:rPr>
        <w:t xml:space="preserve">from </w:t>
      </w:r>
      <w:r w:rsidR="00960F4A">
        <w:rPr>
          <w:rFonts w:asciiTheme="minorHAnsi" w:hAnsiTheme="minorHAnsi" w:cstheme="majorHAnsi"/>
          <w:sz w:val="22"/>
          <w:szCs w:val="22"/>
        </w:rPr>
        <w:t xml:space="preserve">targeted </w:t>
      </w:r>
      <w:r w:rsidRPr="00393D02">
        <w:rPr>
          <w:rFonts w:asciiTheme="minorHAnsi" w:hAnsiTheme="minorHAnsi" w:cstheme="majorHAnsi"/>
          <w:sz w:val="22"/>
          <w:szCs w:val="22"/>
        </w:rPr>
        <w:t xml:space="preserve">monitoring activities will inform </w:t>
      </w:r>
      <w:r w:rsidR="001670B6">
        <w:rPr>
          <w:rFonts w:asciiTheme="minorHAnsi" w:hAnsiTheme="minorHAnsi" w:cstheme="majorHAnsi"/>
          <w:sz w:val="22"/>
          <w:szCs w:val="22"/>
        </w:rPr>
        <w:t xml:space="preserve">programme </w:t>
      </w:r>
      <w:r w:rsidRPr="00393D02">
        <w:rPr>
          <w:rFonts w:asciiTheme="minorHAnsi" w:hAnsiTheme="minorHAnsi" w:cstheme="majorHAnsi"/>
          <w:sz w:val="22"/>
          <w:szCs w:val="22"/>
        </w:rPr>
        <w:t>evaluation and future programme design.</w:t>
      </w:r>
      <w:r w:rsidR="00393D02" w:rsidRPr="00393D02">
        <w:rPr>
          <w:rFonts w:asciiTheme="minorHAnsi" w:hAnsiTheme="minorHAnsi" w:cstheme="majorHAnsi"/>
          <w:sz w:val="22"/>
          <w:szCs w:val="22"/>
        </w:rPr>
        <w:t xml:space="preserve"> </w:t>
      </w:r>
    </w:p>
    <w:p w:rsidR="00FF4A8B" w:rsidRPr="00CB0B61" w:rsidRDefault="00CB0B61" w:rsidP="001C122E">
      <w:pPr>
        <w:pStyle w:val="Bullets1"/>
        <w:numPr>
          <w:ilvl w:val="0"/>
          <w:numId w:val="0"/>
        </w:numPr>
        <w:spacing w:before="120"/>
        <w:ind w:left="357"/>
        <w:rPr>
          <w:rFonts w:ascii="Calibri" w:hAnsi="Calibri"/>
          <w:b/>
          <w:sz w:val="24"/>
        </w:rPr>
      </w:pPr>
      <w:r w:rsidRPr="00CB0B61">
        <w:rPr>
          <w:rFonts w:ascii="Calibri" w:hAnsi="Calibri"/>
          <w:b/>
          <w:sz w:val="24"/>
        </w:rPr>
        <w:t>5.2</w:t>
      </w:r>
      <w:r w:rsidRPr="00CB0B61">
        <w:rPr>
          <w:rFonts w:ascii="Calibri" w:hAnsi="Calibri"/>
          <w:b/>
          <w:sz w:val="24"/>
        </w:rPr>
        <w:tab/>
      </w:r>
      <w:r>
        <w:rPr>
          <w:rFonts w:ascii="Calibri" w:hAnsi="Calibri"/>
          <w:b/>
          <w:sz w:val="24"/>
        </w:rPr>
        <w:tab/>
      </w:r>
      <w:r w:rsidR="00FF4A8B" w:rsidRPr="00CB0B61">
        <w:rPr>
          <w:rFonts w:ascii="Calibri" w:hAnsi="Calibri"/>
          <w:b/>
          <w:sz w:val="24"/>
        </w:rPr>
        <w:t xml:space="preserve">Evaluation and </w:t>
      </w:r>
      <w:r w:rsidR="008515A6">
        <w:rPr>
          <w:rFonts w:ascii="Calibri" w:hAnsi="Calibri"/>
          <w:b/>
          <w:sz w:val="24"/>
        </w:rPr>
        <w:t>r</w:t>
      </w:r>
      <w:r w:rsidR="00FF4A8B" w:rsidRPr="00CB0B61">
        <w:rPr>
          <w:rFonts w:ascii="Calibri" w:hAnsi="Calibri"/>
          <w:b/>
          <w:sz w:val="24"/>
        </w:rPr>
        <w:t>eporting</w:t>
      </w:r>
    </w:p>
    <w:p w:rsidR="0044259E" w:rsidRPr="00CA4F5D" w:rsidRDefault="0044259E" w:rsidP="0044259E">
      <w:pPr>
        <w:pStyle w:val="CABNETParagraph"/>
        <w:spacing w:after="0"/>
        <w:rPr>
          <w:rFonts w:asciiTheme="minorHAnsi" w:hAnsiTheme="minorHAnsi" w:cstheme="majorHAnsi"/>
        </w:rPr>
      </w:pPr>
      <w:r w:rsidRPr="00CA4F5D">
        <w:rPr>
          <w:rFonts w:asciiTheme="minorHAnsi" w:hAnsiTheme="minorHAnsi" w:cstheme="majorHAnsi"/>
        </w:rPr>
        <w:t xml:space="preserve">The Australian Government aims to </w:t>
      </w:r>
      <w:r w:rsidR="002822CA">
        <w:rPr>
          <w:rFonts w:asciiTheme="minorHAnsi" w:hAnsiTheme="minorHAnsi" w:cstheme="majorHAnsi"/>
        </w:rPr>
        <w:t xml:space="preserve">evaluate and </w:t>
      </w:r>
      <w:r w:rsidRPr="00CA4F5D">
        <w:rPr>
          <w:rFonts w:asciiTheme="minorHAnsi" w:hAnsiTheme="minorHAnsi" w:cstheme="majorHAnsi"/>
        </w:rPr>
        <w:t>report on progress of the NLP on a regular basis</w:t>
      </w:r>
      <w:r w:rsidR="00960F4A">
        <w:rPr>
          <w:rFonts w:asciiTheme="minorHAnsi" w:hAnsiTheme="minorHAnsi" w:cstheme="majorHAnsi"/>
        </w:rPr>
        <w:t xml:space="preserve">, </w:t>
      </w:r>
      <w:r w:rsidRPr="00CA4F5D">
        <w:rPr>
          <w:rFonts w:asciiTheme="minorHAnsi" w:hAnsiTheme="minorHAnsi" w:cstheme="majorHAnsi"/>
        </w:rPr>
        <w:t>includ</w:t>
      </w:r>
      <w:r w:rsidR="00960F4A">
        <w:rPr>
          <w:rFonts w:asciiTheme="minorHAnsi" w:hAnsiTheme="minorHAnsi" w:cstheme="majorHAnsi"/>
        </w:rPr>
        <w:t>ing</w:t>
      </w:r>
      <w:r w:rsidRPr="00CA4F5D">
        <w:rPr>
          <w:rFonts w:asciiTheme="minorHAnsi" w:hAnsiTheme="minorHAnsi" w:cstheme="majorHAnsi"/>
        </w:rPr>
        <w:t xml:space="preserve"> through:</w:t>
      </w:r>
    </w:p>
    <w:p w:rsidR="0044259E" w:rsidRPr="00CA4F5D" w:rsidRDefault="00AE661B" w:rsidP="0044259E">
      <w:pPr>
        <w:pStyle w:val="ListBullet"/>
        <w:numPr>
          <w:ilvl w:val="0"/>
          <w:numId w:val="7"/>
        </w:numPr>
        <w:spacing w:before="120"/>
        <w:ind w:left="714" w:hanging="357"/>
        <w:rPr>
          <w:rFonts w:asciiTheme="minorHAnsi" w:hAnsiTheme="minorHAnsi" w:cstheme="majorHAnsi"/>
          <w:sz w:val="22"/>
          <w:szCs w:val="22"/>
        </w:rPr>
      </w:pPr>
      <w:proofErr w:type="gramStart"/>
      <w:r>
        <w:rPr>
          <w:rFonts w:asciiTheme="minorHAnsi" w:hAnsiTheme="minorHAnsi" w:cstheme="majorHAnsi"/>
          <w:sz w:val="22"/>
          <w:szCs w:val="22"/>
        </w:rPr>
        <w:t>a</w:t>
      </w:r>
      <w:r w:rsidR="0044259E" w:rsidRPr="00CA4F5D">
        <w:rPr>
          <w:rFonts w:asciiTheme="minorHAnsi" w:hAnsiTheme="minorHAnsi" w:cstheme="majorHAnsi"/>
          <w:sz w:val="22"/>
          <w:szCs w:val="22"/>
        </w:rPr>
        <w:t>n</w:t>
      </w:r>
      <w:proofErr w:type="gramEnd"/>
      <w:r w:rsidR="0044259E" w:rsidRPr="00CA4F5D">
        <w:rPr>
          <w:rFonts w:asciiTheme="minorHAnsi" w:hAnsiTheme="minorHAnsi" w:cstheme="majorHAnsi"/>
          <w:sz w:val="22"/>
          <w:szCs w:val="22"/>
        </w:rPr>
        <w:t xml:space="preserve"> </w:t>
      </w:r>
      <w:r w:rsidR="0044259E" w:rsidRPr="005051FD">
        <w:rPr>
          <w:rFonts w:asciiTheme="minorHAnsi" w:hAnsiTheme="minorHAnsi" w:cstheme="majorHAnsi"/>
          <w:i/>
          <w:sz w:val="22"/>
          <w:szCs w:val="22"/>
        </w:rPr>
        <w:t>annual snapshot</w:t>
      </w:r>
      <w:r w:rsidR="0044259E" w:rsidRPr="00CA4F5D">
        <w:rPr>
          <w:rFonts w:asciiTheme="minorHAnsi" w:hAnsiTheme="minorHAnsi" w:cstheme="majorHAnsi"/>
          <w:sz w:val="22"/>
          <w:szCs w:val="22"/>
        </w:rPr>
        <w:t xml:space="preserve"> of how the programme is delivering on its </w:t>
      </w:r>
      <w:r>
        <w:rPr>
          <w:rFonts w:asciiTheme="minorHAnsi" w:hAnsiTheme="minorHAnsi" w:cstheme="majorHAnsi"/>
          <w:sz w:val="22"/>
          <w:szCs w:val="22"/>
        </w:rPr>
        <w:t>Strategic O</w:t>
      </w:r>
      <w:r w:rsidR="0044259E" w:rsidRPr="00CA4F5D">
        <w:rPr>
          <w:rFonts w:asciiTheme="minorHAnsi" w:hAnsiTheme="minorHAnsi" w:cstheme="majorHAnsi"/>
          <w:sz w:val="22"/>
          <w:szCs w:val="22"/>
        </w:rPr>
        <w:t>bjectives</w:t>
      </w:r>
      <w:r>
        <w:rPr>
          <w:rFonts w:asciiTheme="minorHAnsi" w:hAnsiTheme="minorHAnsi" w:cstheme="majorHAnsi"/>
          <w:sz w:val="22"/>
          <w:szCs w:val="22"/>
        </w:rPr>
        <w:t xml:space="preserve"> and O</w:t>
      </w:r>
      <w:r w:rsidR="00EE18FA">
        <w:rPr>
          <w:rFonts w:asciiTheme="minorHAnsi" w:hAnsiTheme="minorHAnsi" w:cstheme="majorHAnsi"/>
          <w:sz w:val="22"/>
          <w:szCs w:val="22"/>
        </w:rPr>
        <w:t>utcomes</w:t>
      </w:r>
      <w:r w:rsidR="0044259E" w:rsidRPr="00CA4F5D">
        <w:rPr>
          <w:rFonts w:asciiTheme="minorHAnsi" w:hAnsiTheme="minorHAnsi" w:cstheme="majorHAnsi"/>
          <w:sz w:val="22"/>
          <w:szCs w:val="22"/>
        </w:rPr>
        <w:t xml:space="preserve">. This will synthesise the data from </w:t>
      </w:r>
      <w:r w:rsidR="00F648B9">
        <w:rPr>
          <w:rFonts w:asciiTheme="minorHAnsi" w:hAnsiTheme="minorHAnsi" w:cstheme="majorHAnsi"/>
          <w:sz w:val="22"/>
          <w:szCs w:val="22"/>
        </w:rPr>
        <w:t>MERIT</w:t>
      </w:r>
      <w:r w:rsidR="007B04EA" w:rsidRPr="00CA4F5D">
        <w:rPr>
          <w:rFonts w:asciiTheme="minorHAnsi" w:hAnsiTheme="minorHAnsi" w:cstheme="majorHAnsi"/>
          <w:sz w:val="22"/>
          <w:szCs w:val="22"/>
        </w:rPr>
        <w:t xml:space="preserve"> </w:t>
      </w:r>
      <w:r w:rsidR="0044259E" w:rsidRPr="00CA4F5D">
        <w:rPr>
          <w:rFonts w:asciiTheme="minorHAnsi" w:hAnsiTheme="minorHAnsi" w:cstheme="majorHAnsi"/>
          <w:sz w:val="22"/>
          <w:szCs w:val="22"/>
        </w:rPr>
        <w:t xml:space="preserve">(e.g. </w:t>
      </w:r>
      <w:r w:rsidR="00EE18FA">
        <w:rPr>
          <w:rFonts w:asciiTheme="minorHAnsi" w:hAnsiTheme="minorHAnsi" w:cstheme="majorHAnsi"/>
          <w:sz w:val="22"/>
          <w:szCs w:val="22"/>
        </w:rPr>
        <w:t>d</w:t>
      </w:r>
      <w:r w:rsidR="0044259E" w:rsidRPr="00CA4F5D">
        <w:rPr>
          <w:rFonts w:asciiTheme="minorHAnsi" w:hAnsiTheme="minorHAnsi" w:cstheme="majorHAnsi"/>
          <w:sz w:val="22"/>
          <w:szCs w:val="22"/>
        </w:rPr>
        <w:t>ashboards) and describe progress to date through graphical representatio</w:t>
      </w:r>
      <w:r w:rsidR="00566F27">
        <w:rPr>
          <w:rFonts w:asciiTheme="minorHAnsi" w:hAnsiTheme="minorHAnsi" w:cstheme="majorHAnsi"/>
          <w:sz w:val="22"/>
          <w:szCs w:val="22"/>
        </w:rPr>
        <w:t>ns, statistics and case studies</w:t>
      </w:r>
      <w:r w:rsidR="0044259E" w:rsidRPr="00CA4F5D">
        <w:rPr>
          <w:rFonts w:asciiTheme="minorHAnsi" w:hAnsiTheme="minorHAnsi" w:cstheme="majorHAnsi"/>
          <w:sz w:val="22"/>
          <w:szCs w:val="22"/>
        </w:rPr>
        <w:t>;</w:t>
      </w:r>
    </w:p>
    <w:p w:rsidR="0044259E" w:rsidRPr="00CA4F5D" w:rsidRDefault="00AE661B" w:rsidP="006E5CD6">
      <w:pPr>
        <w:pStyle w:val="ListBullet"/>
        <w:numPr>
          <w:ilvl w:val="0"/>
          <w:numId w:val="7"/>
        </w:numPr>
        <w:ind w:left="714" w:hanging="357"/>
        <w:rPr>
          <w:rFonts w:asciiTheme="minorHAnsi" w:hAnsiTheme="minorHAnsi" w:cstheme="majorHAnsi"/>
          <w:sz w:val="22"/>
          <w:szCs w:val="22"/>
        </w:rPr>
      </w:pPr>
      <w:r>
        <w:rPr>
          <w:rFonts w:asciiTheme="minorHAnsi" w:hAnsiTheme="minorHAnsi" w:cstheme="majorHAnsi"/>
          <w:i/>
          <w:sz w:val="22"/>
          <w:szCs w:val="22"/>
        </w:rPr>
        <w:t>a</w:t>
      </w:r>
      <w:r w:rsidR="0044259E" w:rsidRPr="005051FD">
        <w:rPr>
          <w:rFonts w:asciiTheme="minorHAnsi" w:hAnsiTheme="minorHAnsi" w:cstheme="majorHAnsi"/>
          <w:i/>
          <w:sz w:val="22"/>
          <w:szCs w:val="22"/>
        </w:rPr>
        <w:t>nnual reports</w:t>
      </w:r>
      <w:r w:rsidR="0044259E" w:rsidRPr="00CA4F5D">
        <w:rPr>
          <w:rFonts w:asciiTheme="minorHAnsi" w:hAnsiTheme="minorHAnsi" w:cstheme="majorHAnsi"/>
          <w:sz w:val="22"/>
          <w:szCs w:val="22"/>
        </w:rPr>
        <w:t xml:space="preserve"> on programme administration, including the relevant departmental Annual</w:t>
      </w:r>
      <w:r>
        <w:rPr>
          <w:rFonts w:asciiTheme="minorHAnsi" w:hAnsiTheme="minorHAnsi" w:cstheme="majorHAnsi"/>
          <w:sz w:val="22"/>
          <w:szCs w:val="22"/>
        </w:rPr>
        <w:t xml:space="preserve"> </w:t>
      </w:r>
      <w:r w:rsidR="00960F4A">
        <w:rPr>
          <w:rFonts w:asciiTheme="minorHAnsi" w:hAnsiTheme="minorHAnsi" w:cstheme="majorHAnsi"/>
          <w:sz w:val="22"/>
          <w:szCs w:val="22"/>
        </w:rPr>
        <w:t>R</w:t>
      </w:r>
      <w:r>
        <w:rPr>
          <w:rFonts w:asciiTheme="minorHAnsi" w:hAnsiTheme="minorHAnsi" w:cstheme="majorHAnsi"/>
          <w:sz w:val="22"/>
          <w:szCs w:val="22"/>
        </w:rPr>
        <w:t>eports tabled in Parliament, Portfolio Budget S</w:t>
      </w:r>
      <w:r w:rsidR="0044259E" w:rsidRPr="00CA4F5D">
        <w:rPr>
          <w:rFonts w:asciiTheme="minorHAnsi" w:hAnsiTheme="minorHAnsi" w:cstheme="majorHAnsi"/>
          <w:sz w:val="22"/>
          <w:szCs w:val="22"/>
        </w:rPr>
        <w:t>tatements and portfolio Senate Estimates hearings;</w:t>
      </w:r>
    </w:p>
    <w:p w:rsidR="005A5543" w:rsidRDefault="00AE661B" w:rsidP="006E5CD6">
      <w:pPr>
        <w:pStyle w:val="ListBullet"/>
        <w:numPr>
          <w:ilvl w:val="0"/>
          <w:numId w:val="7"/>
        </w:numPr>
        <w:ind w:left="714" w:hanging="357"/>
        <w:rPr>
          <w:rFonts w:asciiTheme="minorHAnsi" w:hAnsiTheme="minorHAnsi" w:cstheme="majorHAnsi"/>
          <w:sz w:val="22"/>
          <w:szCs w:val="22"/>
        </w:rPr>
      </w:pPr>
      <w:proofErr w:type="gramStart"/>
      <w:r>
        <w:rPr>
          <w:rFonts w:asciiTheme="minorHAnsi" w:hAnsiTheme="minorHAnsi" w:cstheme="majorHAnsi"/>
          <w:sz w:val="22"/>
          <w:szCs w:val="22"/>
        </w:rPr>
        <w:t>a</w:t>
      </w:r>
      <w:proofErr w:type="gramEnd"/>
      <w:r w:rsidR="0044259E" w:rsidRPr="00CA4F5D">
        <w:rPr>
          <w:rFonts w:asciiTheme="minorHAnsi" w:hAnsiTheme="minorHAnsi" w:cstheme="majorHAnsi"/>
          <w:sz w:val="22"/>
          <w:szCs w:val="22"/>
        </w:rPr>
        <w:t xml:space="preserve"> </w:t>
      </w:r>
      <w:r w:rsidR="0044259E" w:rsidRPr="005051FD">
        <w:rPr>
          <w:rFonts w:asciiTheme="minorHAnsi" w:hAnsiTheme="minorHAnsi" w:cstheme="majorHAnsi"/>
          <w:i/>
          <w:sz w:val="22"/>
          <w:szCs w:val="22"/>
        </w:rPr>
        <w:t>mid</w:t>
      </w:r>
      <w:r w:rsidR="00960F4A">
        <w:rPr>
          <w:rFonts w:asciiTheme="minorHAnsi" w:hAnsiTheme="minorHAnsi" w:cstheme="majorHAnsi"/>
          <w:i/>
          <w:sz w:val="22"/>
          <w:szCs w:val="22"/>
        </w:rPr>
        <w:t>-</w:t>
      </w:r>
      <w:r w:rsidR="0044259E" w:rsidRPr="005051FD">
        <w:rPr>
          <w:rFonts w:asciiTheme="minorHAnsi" w:hAnsiTheme="minorHAnsi" w:cstheme="majorHAnsi"/>
          <w:i/>
          <w:sz w:val="22"/>
          <w:szCs w:val="22"/>
        </w:rPr>
        <w:t>term programme evaluation</w:t>
      </w:r>
      <w:r w:rsidR="0044259E" w:rsidRPr="00CA4F5D">
        <w:rPr>
          <w:rFonts w:asciiTheme="minorHAnsi" w:hAnsiTheme="minorHAnsi" w:cstheme="majorHAnsi"/>
          <w:sz w:val="22"/>
          <w:szCs w:val="22"/>
        </w:rPr>
        <w:t xml:space="preserve"> of programme design, implementation and progress to</w:t>
      </w:r>
      <w:r w:rsidR="00952D44">
        <w:rPr>
          <w:rFonts w:asciiTheme="minorHAnsi" w:hAnsiTheme="minorHAnsi" w:cstheme="majorHAnsi"/>
          <w:sz w:val="22"/>
          <w:szCs w:val="22"/>
        </w:rPr>
        <w:t xml:space="preserve"> </w:t>
      </w:r>
      <w:r w:rsidR="0044259E" w:rsidRPr="00CA4F5D">
        <w:rPr>
          <w:rFonts w:asciiTheme="minorHAnsi" w:hAnsiTheme="minorHAnsi" w:cstheme="majorHAnsi"/>
          <w:sz w:val="22"/>
          <w:szCs w:val="22"/>
        </w:rPr>
        <w:t xml:space="preserve">date, with a focus on the appropriateness, effectiveness and efficiency of the delivery model. This evaluation will inform any adjustments that </w:t>
      </w:r>
      <w:r w:rsidR="00952D44">
        <w:rPr>
          <w:rFonts w:asciiTheme="minorHAnsi" w:hAnsiTheme="minorHAnsi" w:cstheme="majorHAnsi"/>
          <w:sz w:val="22"/>
          <w:szCs w:val="22"/>
        </w:rPr>
        <w:t>might be</w:t>
      </w:r>
      <w:r w:rsidR="0044259E" w:rsidRPr="00CA4F5D">
        <w:rPr>
          <w:rFonts w:asciiTheme="minorHAnsi" w:hAnsiTheme="minorHAnsi" w:cstheme="majorHAnsi"/>
          <w:sz w:val="22"/>
          <w:szCs w:val="22"/>
        </w:rPr>
        <w:t xml:space="preserve"> required to </w:t>
      </w:r>
      <w:r w:rsidR="00952D44">
        <w:rPr>
          <w:rFonts w:asciiTheme="minorHAnsi" w:hAnsiTheme="minorHAnsi" w:cstheme="majorHAnsi"/>
          <w:sz w:val="22"/>
          <w:szCs w:val="22"/>
        </w:rPr>
        <w:t xml:space="preserve">the </w:t>
      </w:r>
      <w:r w:rsidR="0044259E" w:rsidRPr="00CA4F5D">
        <w:rPr>
          <w:rFonts w:asciiTheme="minorHAnsi" w:hAnsiTheme="minorHAnsi" w:cstheme="majorHAnsi"/>
          <w:sz w:val="22"/>
          <w:szCs w:val="22"/>
        </w:rPr>
        <w:t>future delivery of programme;</w:t>
      </w:r>
      <w:r w:rsidR="00AB5299">
        <w:rPr>
          <w:rFonts w:asciiTheme="minorHAnsi" w:hAnsiTheme="minorHAnsi" w:cstheme="majorHAnsi"/>
          <w:sz w:val="22"/>
          <w:szCs w:val="22"/>
        </w:rPr>
        <w:t xml:space="preserve"> and</w:t>
      </w:r>
    </w:p>
    <w:p w:rsidR="005A5543" w:rsidRPr="005A5543" w:rsidRDefault="00AE661B" w:rsidP="006E5CD6">
      <w:pPr>
        <w:pStyle w:val="ListBullet"/>
        <w:numPr>
          <w:ilvl w:val="0"/>
          <w:numId w:val="7"/>
        </w:numPr>
        <w:ind w:left="714" w:hanging="357"/>
        <w:rPr>
          <w:rFonts w:asciiTheme="minorHAnsi" w:hAnsiTheme="minorHAnsi" w:cstheme="majorHAnsi"/>
          <w:sz w:val="22"/>
          <w:szCs w:val="22"/>
        </w:rPr>
      </w:pPr>
      <w:proofErr w:type="gramStart"/>
      <w:r>
        <w:rPr>
          <w:rFonts w:asciiTheme="minorHAnsi" w:hAnsiTheme="minorHAnsi" w:cstheme="majorHAnsi"/>
          <w:sz w:val="22"/>
          <w:szCs w:val="22"/>
        </w:rPr>
        <w:t>a</w:t>
      </w:r>
      <w:r w:rsidR="0044259E" w:rsidRPr="005A5543">
        <w:rPr>
          <w:rFonts w:asciiTheme="minorHAnsi" w:hAnsiTheme="minorHAnsi" w:cstheme="majorHAnsi"/>
          <w:sz w:val="22"/>
          <w:szCs w:val="22"/>
        </w:rPr>
        <w:t>n</w:t>
      </w:r>
      <w:proofErr w:type="gramEnd"/>
      <w:r w:rsidR="0044259E" w:rsidRPr="005A5543">
        <w:rPr>
          <w:rFonts w:asciiTheme="minorHAnsi" w:hAnsiTheme="minorHAnsi" w:cstheme="majorHAnsi"/>
          <w:sz w:val="22"/>
          <w:szCs w:val="22"/>
        </w:rPr>
        <w:t xml:space="preserve"> </w:t>
      </w:r>
      <w:r w:rsidR="0044259E" w:rsidRPr="005A5543">
        <w:rPr>
          <w:rFonts w:asciiTheme="minorHAnsi" w:hAnsiTheme="minorHAnsi" w:cstheme="majorHAnsi"/>
          <w:i/>
          <w:sz w:val="22"/>
          <w:szCs w:val="22"/>
        </w:rPr>
        <w:t>end</w:t>
      </w:r>
      <w:r w:rsidR="00952D44">
        <w:rPr>
          <w:rFonts w:asciiTheme="minorHAnsi" w:hAnsiTheme="minorHAnsi" w:cstheme="majorHAnsi"/>
          <w:i/>
          <w:sz w:val="22"/>
          <w:szCs w:val="22"/>
        </w:rPr>
        <w:t xml:space="preserve"> -</w:t>
      </w:r>
      <w:r w:rsidR="0044259E" w:rsidRPr="005A5543">
        <w:rPr>
          <w:rFonts w:asciiTheme="minorHAnsi" w:hAnsiTheme="minorHAnsi" w:cstheme="majorHAnsi"/>
          <w:i/>
          <w:sz w:val="22"/>
          <w:szCs w:val="22"/>
        </w:rPr>
        <w:t xml:space="preserve"> of </w:t>
      </w:r>
      <w:r w:rsidR="00952D44">
        <w:rPr>
          <w:rFonts w:asciiTheme="minorHAnsi" w:hAnsiTheme="minorHAnsi" w:cstheme="majorHAnsi"/>
          <w:i/>
          <w:sz w:val="22"/>
          <w:szCs w:val="22"/>
        </w:rPr>
        <w:t xml:space="preserve">- </w:t>
      </w:r>
      <w:r w:rsidR="0044259E" w:rsidRPr="005A5543">
        <w:rPr>
          <w:rFonts w:asciiTheme="minorHAnsi" w:hAnsiTheme="minorHAnsi" w:cstheme="majorHAnsi"/>
          <w:i/>
          <w:sz w:val="22"/>
          <w:szCs w:val="22"/>
        </w:rPr>
        <w:t>programme review and evaluation</w:t>
      </w:r>
      <w:r w:rsidR="0044259E" w:rsidRPr="005A5543">
        <w:rPr>
          <w:rFonts w:asciiTheme="minorHAnsi" w:hAnsiTheme="minorHAnsi" w:cstheme="majorHAnsi"/>
          <w:sz w:val="22"/>
          <w:szCs w:val="22"/>
        </w:rPr>
        <w:t xml:space="preserve">, focussing on whether </w:t>
      </w:r>
      <w:r>
        <w:rPr>
          <w:rFonts w:asciiTheme="minorHAnsi" w:hAnsiTheme="minorHAnsi" w:cstheme="majorHAnsi"/>
          <w:sz w:val="22"/>
          <w:szCs w:val="22"/>
        </w:rPr>
        <w:t xml:space="preserve">the </w:t>
      </w:r>
      <w:r w:rsidR="0044259E" w:rsidRPr="005A5543">
        <w:rPr>
          <w:rFonts w:asciiTheme="minorHAnsi" w:hAnsiTheme="minorHAnsi" w:cstheme="majorHAnsi"/>
          <w:sz w:val="22"/>
          <w:szCs w:val="22"/>
        </w:rPr>
        <w:t>programme</w:t>
      </w:r>
      <w:r>
        <w:rPr>
          <w:rFonts w:asciiTheme="minorHAnsi" w:hAnsiTheme="minorHAnsi" w:cstheme="majorHAnsi"/>
          <w:sz w:val="22"/>
          <w:szCs w:val="22"/>
        </w:rPr>
        <w:t>’s Strategic O</w:t>
      </w:r>
      <w:r w:rsidR="0044259E" w:rsidRPr="005A5543">
        <w:rPr>
          <w:rFonts w:asciiTheme="minorHAnsi" w:hAnsiTheme="minorHAnsi" w:cstheme="majorHAnsi"/>
          <w:sz w:val="22"/>
          <w:szCs w:val="22"/>
        </w:rPr>
        <w:t>bjectives</w:t>
      </w:r>
      <w:r w:rsidR="00DB1CC0" w:rsidRPr="005A5543">
        <w:rPr>
          <w:rFonts w:asciiTheme="minorHAnsi" w:hAnsiTheme="minorHAnsi" w:cstheme="majorHAnsi"/>
          <w:sz w:val="22"/>
          <w:szCs w:val="22"/>
        </w:rPr>
        <w:t xml:space="preserve">, </w:t>
      </w:r>
      <w:r>
        <w:rPr>
          <w:rFonts w:asciiTheme="minorHAnsi" w:hAnsiTheme="minorHAnsi" w:cstheme="majorHAnsi"/>
          <w:sz w:val="22"/>
          <w:szCs w:val="22"/>
        </w:rPr>
        <w:t>O</w:t>
      </w:r>
      <w:r w:rsidR="00DB1CC0" w:rsidRPr="005A5543">
        <w:rPr>
          <w:rFonts w:asciiTheme="minorHAnsi" w:hAnsiTheme="minorHAnsi" w:cstheme="majorHAnsi"/>
          <w:sz w:val="22"/>
          <w:szCs w:val="22"/>
        </w:rPr>
        <w:t>utcomes and intermediate outcomes</w:t>
      </w:r>
      <w:r w:rsidR="0044259E" w:rsidRPr="005A5543">
        <w:rPr>
          <w:rFonts w:asciiTheme="minorHAnsi" w:hAnsiTheme="minorHAnsi" w:cstheme="majorHAnsi"/>
          <w:sz w:val="22"/>
          <w:szCs w:val="22"/>
        </w:rPr>
        <w:t xml:space="preserve"> have been met. </w:t>
      </w:r>
      <w:r>
        <w:rPr>
          <w:rFonts w:asciiTheme="minorHAnsi" w:hAnsiTheme="minorHAnsi" w:cstheme="majorHAnsi"/>
          <w:sz w:val="22"/>
          <w:szCs w:val="22"/>
        </w:rPr>
        <w:t>A</w:t>
      </w:r>
      <w:r w:rsidR="0044259E" w:rsidRPr="005A5543">
        <w:rPr>
          <w:rFonts w:asciiTheme="minorHAnsi" w:hAnsiTheme="minorHAnsi" w:cstheme="majorHAnsi"/>
          <w:sz w:val="22"/>
          <w:szCs w:val="22"/>
        </w:rPr>
        <w:t xml:space="preserve"> report will </w:t>
      </w:r>
      <w:r>
        <w:rPr>
          <w:rFonts w:asciiTheme="minorHAnsi" w:hAnsiTheme="minorHAnsi" w:cstheme="majorHAnsi"/>
          <w:sz w:val="22"/>
          <w:szCs w:val="22"/>
        </w:rPr>
        <w:t xml:space="preserve">be prepared to </w:t>
      </w:r>
      <w:r w:rsidR="0044259E" w:rsidRPr="005A5543">
        <w:rPr>
          <w:rFonts w:asciiTheme="minorHAnsi" w:hAnsiTheme="minorHAnsi" w:cstheme="majorHAnsi"/>
          <w:sz w:val="22"/>
          <w:szCs w:val="22"/>
        </w:rPr>
        <w:t xml:space="preserve">describe the achievements and impact </w:t>
      </w:r>
      <w:r w:rsidR="00952D44">
        <w:rPr>
          <w:rFonts w:asciiTheme="minorHAnsi" w:hAnsiTheme="minorHAnsi" w:cstheme="majorHAnsi"/>
          <w:sz w:val="22"/>
          <w:szCs w:val="22"/>
        </w:rPr>
        <w:t xml:space="preserve">made </w:t>
      </w:r>
      <w:r w:rsidR="000C2C6E">
        <w:rPr>
          <w:rFonts w:asciiTheme="minorHAnsi" w:hAnsiTheme="minorHAnsi" w:cstheme="majorHAnsi"/>
          <w:sz w:val="22"/>
          <w:szCs w:val="22"/>
        </w:rPr>
        <w:t>during</w:t>
      </w:r>
      <w:r w:rsidR="000C2C6E" w:rsidRPr="005A5543">
        <w:rPr>
          <w:rFonts w:asciiTheme="minorHAnsi" w:hAnsiTheme="minorHAnsi" w:cstheme="majorHAnsi"/>
          <w:sz w:val="22"/>
          <w:szCs w:val="22"/>
        </w:rPr>
        <w:t xml:space="preserve"> </w:t>
      </w:r>
      <w:r w:rsidR="0044259E" w:rsidRPr="005A5543">
        <w:rPr>
          <w:rFonts w:asciiTheme="minorHAnsi" w:hAnsiTheme="minorHAnsi" w:cstheme="majorHAnsi"/>
          <w:sz w:val="22"/>
          <w:szCs w:val="22"/>
        </w:rPr>
        <w:t>the</w:t>
      </w:r>
      <w:r w:rsidR="000C2C6E">
        <w:rPr>
          <w:rFonts w:asciiTheme="minorHAnsi" w:hAnsiTheme="minorHAnsi" w:cstheme="majorHAnsi"/>
          <w:sz w:val="22"/>
          <w:szCs w:val="22"/>
        </w:rPr>
        <w:t xml:space="preserve"> full</w:t>
      </w:r>
      <w:r w:rsidR="0044259E" w:rsidRPr="005A5543">
        <w:rPr>
          <w:rFonts w:asciiTheme="minorHAnsi" w:hAnsiTheme="minorHAnsi" w:cstheme="majorHAnsi"/>
          <w:sz w:val="22"/>
          <w:szCs w:val="22"/>
        </w:rPr>
        <w:t xml:space="preserve"> programme cycle</w:t>
      </w:r>
      <w:r w:rsidR="005A5543" w:rsidRPr="005A5543">
        <w:rPr>
          <w:rFonts w:asciiTheme="minorHAnsi" w:hAnsiTheme="minorHAnsi" w:cstheme="majorHAnsi"/>
          <w:sz w:val="22"/>
          <w:szCs w:val="22"/>
        </w:rPr>
        <w:t>.</w:t>
      </w:r>
    </w:p>
    <w:p w:rsidR="000F0D4D" w:rsidRDefault="00DB1CC0" w:rsidP="00C82CE1">
      <w:pPr>
        <w:pStyle w:val="ListBullet"/>
        <w:numPr>
          <w:ilvl w:val="0"/>
          <w:numId w:val="0"/>
        </w:numPr>
        <w:spacing w:before="120"/>
        <w:outlineLvl w:val="1"/>
        <w:rPr>
          <w:rFonts w:asciiTheme="minorHAnsi" w:hAnsiTheme="minorHAnsi" w:cstheme="majorHAnsi"/>
          <w:sz w:val="22"/>
          <w:szCs w:val="22"/>
        </w:rPr>
      </w:pPr>
      <w:r w:rsidRPr="005A5543">
        <w:rPr>
          <w:rFonts w:asciiTheme="minorHAnsi" w:hAnsiTheme="minorHAnsi" w:cstheme="majorHAnsi"/>
          <w:sz w:val="22"/>
          <w:szCs w:val="22"/>
        </w:rPr>
        <w:t>The mid</w:t>
      </w:r>
      <w:r w:rsidR="00952D44">
        <w:rPr>
          <w:rFonts w:asciiTheme="minorHAnsi" w:hAnsiTheme="minorHAnsi" w:cstheme="majorHAnsi"/>
          <w:sz w:val="22"/>
          <w:szCs w:val="22"/>
        </w:rPr>
        <w:t>-</w:t>
      </w:r>
      <w:r w:rsidRPr="005A5543">
        <w:rPr>
          <w:rFonts w:asciiTheme="minorHAnsi" w:hAnsiTheme="minorHAnsi" w:cstheme="majorHAnsi"/>
          <w:sz w:val="22"/>
          <w:szCs w:val="22"/>
        </w:rPr>
        <w:t>term and end</w:t>
      </w:r>
      <w:r w:rsidR="00952D44">
        <w:rPr>
          <w:rFonts w:asciiTheme="minorHAnsi" w:hAnsiTheme="minorHAnsi" w:cstheme="majorHAnsi"/>
          <w:sz w:val="22"/>
          <w:szCs w:val="22"/>
        </w:rPr>
        <w:t xml:space="preserve"> -</w:t>
      </w:r>
      <w:r w:rsidRPr="005A5543">
        <w:rPr>
          <w:rFonts w:asciiTheme="minorHAnsi" w:hAnsiTheme="minorHAnsi" w:cstheme="majorHAnsi"/>
          <w:sz w:val="22"/>
          <w:szCs w:val="22"/>
        </w:rPr>
        <w:t xml:space="preserve"> of </w:t>
      </w:r>
      <w:r w:rsidR="00952D44">
        <w:rPr>
          <w:rFonts w:asciiTheme="minorHAnsi" w:hAnsiTheme="minorHAnsi" w:cstheme="majorHAnsi"/>
          <w:sz w:val="22"/>
          <w:szCs w:val="22"/>
        </w:rPr>
        <w:t xml:space="preserve">- </w:t>
      </w:r>
      <w:r w:rsidRPr="005A5543">
        <w:rPr>
          <w:rFonts w:asciiTheme="minorHAnsi" w:hAnsiTheme="minorHAnsi" w:cstheme="majorHAnsi"/>
          <w:sz w:val="22"/>
          <w:szCs w:val="22"/>
        </w:rPr>
        <w:t xml:space="preserve">programme evaluations will be based on a set of programme level key evaluation questions </w:t>
      </w:r>
      <w:r w:rsidR="00AE661B">
        <w:rPr>
          <w:rFonts w:asciiTheme="minorHAnsi" w:hAnsiTheme="minorHAnsi" w:cstheme="majorHAnsi"/>
          <w:sz w:val="22"/>
          <w:szCs w:val="22"/>
        </w:rPr>
        <w:t>(KEQ</w:t>
      </w:r>
      <w:r w:rsidR="005A55D7" w:rsidRPr="005A5543">
        <w:rPr>
          <w:rFonts w:asciiTheme="minorHAnsi" w:hAnsiTheme="minorHAnsi" w:cstheme="majorHAnsi"/>
          <w:sz w:val="22"/>
          <w:szCs w:val="22"/>
        </w:rPr>
        <w:t>s</w:t>
      </w:r>
      <w:r w:rsidR="00952D44">
        <w:rPr>
          <w:rFonts w:asciiTheme="minorHAnsi" w:hAnsiTheme="minorHAnsi" w:cstheme="majorHAnsi"/>
          <w:sz w:val="22"/>
          <w:szCs w:val="22"/>
        </w:rPr>
        <w:t xml:space="preserve"> – see Table </w:t>
      </w:r>
      <w:r w:rsidR="007A6048">
        <w:rPr>
          <w:rFonts w:asciiTheme="minorHAnsi" w:hAnsiTheme="minorHAnsi" w:cstheme="majorHAnsi"/>
          <w:sz w:val="22"/>
          <w:szCs w:val="22"/>
        </w:rPr>
        <w:t>2</w:t>
      </w:r>
      <w:r w:rsidR="005A55D7" w:rsidRPr="005A5543">
        <w:rPr>
          <w:rFonts w:asciiTheme="minorHAnsi" w:hAnsiTheme="minorHAnsi" w:cstheme="majorHAnsi"/>
          <w:sz w:val="22"/>
          <w:szCs w:val="22"/>
        </w:rPr>
        <w:t xml:space="preserve">) </w:t>
      </w:r>
      <w:r w:rsidRPr="005A5543">
        <w:rPr>
          <w:rFonts w:asciiTheme="minorHAnsi" w:hAnsiTheme="minorHAnsi" w:cstheme="majorHAnsi"/>
          <w:sz w:val="22"/>
          <w:szCs w:val="22"/>
        </w:rPr>
        <w:t xml:space="preserve">and evidence of programme performance to demonstrate achievements. </w:t>
      </w:r>
    </w:p>
    <w:p w:rsidR="00C82CE1" w:rsidRDefault="008E58EE" w:rsidP="00C82CE1">
      <w:pPr>
        <w:pStyle w:val="ListBullet"/>
        <w:numPr>
          <w:ilvl w:val="0"/>
          <w:numId w:val="0"/>
        </w:numPr>
        <w:spacing w:before="120"/>
        <w:outlineLvl w:val="1"/>
        <w:rPr>
          <w:rFonts w:asciiTheme="minorHAnsi" w:hAnsiTheme="minorHAnsi" w:cstheme="majorHAnsi"/>
          <w:sz w:val="22"/>
          <w:szCs w:val="22"/>
        </w:rPr>
      </w:pPr>
      <w:r>
        <w:rPr>
          <w:rFonts w:asciiTheme="minorHAnsi" w:hAnsiTheme="minorHAnsi" w:cstheme="majorHAnsi"/>
          <w:sz w:val="22"/>
          <w:szCs w:val="22"/>
        </w:rPr>
        <w:t>Funding recipients</w:t>
      </w:r>
      <w:r w:rsidR="00952D44">
        <w:rPr>
          <w:rFonts w:asciiTheme="minorHAnsi" w:hAnsiTheme="minorHAnsi" w:cstheme="majorHAnsi"/>
          <w:sz w:val="22"/>
          <w:szCs w:val="22"/>
        </w:rPr>
        <w:t xml:space="preserve"> should</w:t>
      </w:r>
      <w:r w:rsidR="005A55D7" w:rsidRPr="005A5543">
        <w:rPr>
          <w:rFonts w:asciiTheme="minorHAnsi" w:hAnsiTheme="minorHAnsi" w:cstheme="majorHAnsi"/>
          <w:sz w:val="22"/>
          <w:szCs w:val="22"/>
        </w:rPr>
        <w:t xml:space="preserve"> develop specific project</w:t>
      </w:r>
      <w:r w:rsidR="00952D44">
        <w:rPr>
          <w:rFonts w:asciiTheme="minorHAnsi" w:hAnsiTheme="minorHAnsi" w:cstheme="majorHAnsi"/>
          <w:sz w:val="22"/>
          <w:szCs w:val="22"/>
        </w:rPr>
        <w:t>-</w:t>
      </w:r>
      <w:r w:rsidR="00566F27" w:rsidRPr="005A5543">
        <w:rPr>
          <w:rFonts w:asciiTheme="minorHAnsi" w:hAnsiTheme="minorHAnsi" w:cstheme="majorHAnsi"/>
          <w:sz w:val="22"/>
          <w:szCs w:val="22"/>
        </w:rPr>
        <w:t xml:space="preserve">level KEQs </w:t>
      </w:r>
      <w:r w:rsidR="005A55D7" w:rsidRPr="005A5543">
        <w:rPr>
          <w:rFonts w:asciiTheme="minorHAnsi" w:hAnsiTheme="minorHAnsi" w:cstheme="majorHAnsi"/>
          <w:sz w:val="22"/>
          <w:szCs w:val="22"/>
        </w:rPr>
        <w:t>related to the</w:t>
      </w:r>
      <w:r>
        <w:rPr>
          <w:rFonts w:asciiTheme="minorHAnsi" w:hAnsiTheme="minorHAnsi" w:cstheme="majorHAnsi"/>
          <w:sz w:val="22"/>
          <w:szCs w:val="22"/>
        </w:rPr>
        <w:t>ir</w:t>
      </w:r>
      <w:r w:rsidR="005A55D7" w:rsidRPr="005A5543">
        <w:rPr>
          <w:rFonts w:asciiTheme="minorHAnsi" w:hAnsiTheme="minorHAnsi" w:cstheme="majorHAnsi"/>
          <w:sz w:val="22"/>
          <w:szCs w:val="22"/>
        </w:rPr>
        <w:t xml:space="preserve"> particular </w:t>
      </w:r>
      <w:r w:rsidR="00566F27" w:rsidRPr="005A5543">
        <w:rPr>
          <w:rFonts w:asciiTheme="minorHAnsi" w:hAnsiTheme="minorHAnsi" w:cstheme="majorHAnsi"/>
          <w:sz w:val="22"/>
          <w:szCs w:val="22"/>
        </w:rPr>
        <w:t xml:space="preserve">project </w:t>
      </w:r>
      <w:r w:rsidR="005A55D7" w:rsidRPr="005A5543">
        <w:rPr>
          <w:rFonts w:asciiTheme="minorHAnsi" w:hAnsiTheme="minorHAnsi" w:cstheme="majorHAnsi"/>
          <w:sz w:val="22"/>
          <w:szCs w:val="22"/>
        </w:rPr>
        <w:t>outcomes</w:t>
      </w:r>
      <w:r w:rsidR="00952D44">
        <w:rPr>
          <w:rFonts w:asciiTheme="minorHAnsi" w:hAnsiTheme="minorHAnsi" w:cstheme="majorHAnsi"/>
          <w:sz w:val="22"/>
          <w:szCs w:val="22"/>
        </w:rPr>
        <w:t xml:space="preserve"> and document these in their project MERI plans</w:t>
      </w:r>
      <w:r w:rsidR="000F0D4D">
        <w:rPr>
          <w:rFonts w:asciiTheme="minorHAnsi" w:hAnsiTheme="minorHAnsi" w:cstheme="majorHAnsi"/>
          <w:sz w:val="22"/>
          <w:szCs w:val="22"/>
        </w:rPr>
        <w:t>.</w:t>
      </w:r>
      <w:r w:rsidR="005A55D7" w:rsidRPr="005A5543">
        <w:rPr>
          <w:rFonts w:asciiTheme="minorHAnsi" w:hAnsiTheme="minorHAnsi" w:cstheme="majorHAnsi"/>
          <w:sz w:val="22"/>
          <w:szCs w:val="22"/>
        </w:rPr>
        <w:t xml:space="preserve"> </w:t>
      </w:r>
      <w:r w:rsidR="00952D44" w:rsidRPr="007A6048">
        <w:rPr>
          <w:rFonts w:asciiTheme="minorHAnsi" w:hAnsiTheme="minorHAnsi" w:cstheme="majorHAnsi"/>
          <w:sz w:val="22"/>
          <w:szCs w:val="22"/>
        </w:rPr>
        <w:t xml:space="preserve">The </w:t>
      </w:r>
      <w:r w:rsidR="005A55D7" w:rsidRPr="007A6048">
        <w:rPr>
          <w:rFonts w:asciiTheme="minorHAnsi" w:hAnsiTheme="minorHAnsi" w:cstheme="majorHAnsi"/>
          <w:sz w:val="22"/>
          <w:szCs w:val="22"/>
        </w:rPr>
        <w:t>programme level KEQs</w:t>
      </w:r>
      <w:r w:rsidR="00566F27" w:rsidRPr="007A6048">
        <w:rPr>
          <w:rFonts w:asciiTheme="minorHAnsi" w:hAnsiTheme="minorHAnsi" w:cstheme="majorHAnsi"/>
          <w:sz w:val="22"/>
          <w:szCs w:val="22"/>
        </w:rPr>
        <w:t xml:space="preserve"> </w:t>
      </w:r>
      <w:r w:rsidR="00952D44" w:rsidRPr="007A6048">
        <w:rPr>
          <w:rFonts w:asciiTheme="minorHAnsi" w:hAnsiTheme="minorHAnsi" w:cstheme="majorHAnsi"/>
          <w:sz w:val="22"/>
          <w:szCs w:val="22"/>
        </w:rPr>
        <w:t xml:space="preserve">in Table </w:t>
      </w:r>
      <w:r w:rsidR="007A6048">
        <w:rPr>
          <w:rFonts w:asciiTheme="minorHAnsi" w:hAnsiTheme="minorHAnsi" w:cstheme="majorHAnsi"/>
          <w:sz w:val="22"/>
          <w:szCs w:val="22"/>
        </w:rPr>
        <w:t>2</w:t>
      </w:r>
      <w:r w:rsidR="00952D44" w:rsidRPr="007A6048">
        <w:rPr>
          <w:rFonts w:asciiTheme="minorHAnsi" w:hAnsiTheme="minorHAnsi" w:cstheme="majorHAnsi"/>
          <w:sz w:val="22"/>
          <w:szCs w:val="22"/>
        </w:rPr>
        <w:t xml:space="preserve"> provide </w:t>
      </w:r>
      <w:r w:rsidR="00566F27" w:rsidRPr="007A6048">
        <w:rPr>
          <w:rFonts w:asciiTheme="minorHAnsi" w:hAnsiTheme="minorHAnsi" w:cstheme="majorHAnsi"/>
          <w:sz w:val="22"/>
          <w:szCs w:val="22"/>
        </w:rPr>
        <w:t>guid</w:t>
      </w:r>
      <w:r w:rsidR="00952D44" w:rsidRPr="007A6048">
        <w:rPr>
          <w:rFonts w:asciiTheme="minorHAnsi" w:hAnsiTheme="minorHAnsi" w:cstheme="majorHAnsi"/>
          <w:sz w:val="22"/>
          <w:szCs w:val="22"/>
        </w:rPr>
        <w:t xml:space="preserve">ance </w:t>
      </w:r>
      <w:r w:rsidR="00566F27" w:rsidRPr="007A6048">
        <w:rPr>
          <w:rFonts w:asciiTheme="minorHAnsi" w:hAnsiTheme="minorHAnsi" w:cstheme="majorHAnsi"/>
          <w:sz w:val="22"/>
          <w:szCs w:val="22"/>
        </w:rPr>
        <w:t xml:space="preserve">for </w:t>
      </w:r>
      <w:r w:rsidR="00952D44" w:rsidRPr="007A6048">
        <w:rPr>
          <w:rFonts w:asciiTheme="minorHAnsi" w:hAnsiTheme="minorHAnsi" w:cstheme="majorHAnsi"/>
          <w:sz w:val="22"/>
          <w:szCs w:val="22"/>
        </w:rPr>
        <w:t xml:space="preserve">funding </w:t>
      </w:r>
      <w:r w:rsidR="00566F27" w:rsidRPr="007A6048">
        <w:rPr>
          <w:rFonts w:asciiTheme="minorHAnsi" w:hAnsiTheme="minorHAnsi" w:cstheme="majorHAnsi"/>
          <w:sz w:val="22"/>
          <w:szCs w:val="22"/>
        </w:rPr>
        <w:t xml:space="preserve">recipients </w:t>
      </w:r>
      <w:r w:rsidR="00952D44" w:rsidRPr="007A6048">
        <w:rPr>
          <w:rFonts w:asciiTheme="minorHAnsi" w:hAnsiTheme="minorHAnsi" w:cstheme="majorHAnsi"/>
          <w:sz w:val="22"/>
          <w:szCs w:val="22"/>
        </w:rPr>
        <w:t>in</w:t>
      </w:r>
      <w:r w:rsidR="00566F27" w:rsidRPr="007A6048">
        <w:rPr>
          <w:rFonts w:asciiTheme="minorHAnsi" w:hAnsiTheme="minorHAnsi" w:cstheme="majorHAnsi"/>
          <w:sz w:val="22"/>
          <w:szCs w:val="22"/>
        </w:rPr>
        <w:t xml:space="preserve"> determin</w:t>
      </w:r>
      <w:r w:rsidR="00952D44" w:rsidRPr="007A6048">
        <w:rPr>
          <w:rFonts w:asciiTheme="minorHAnsi" w:hAnsiTheme="minorHAnsi" w:cstheme="majorHAnsi"/>
          <w:sz w:val="22"/>
          <w:szCs w:val="22"/>
        </w:rPr>
        <w:t>ing</w:t>
      </w:r>
      <w:r w:rsidR="00566F27" w:rsidRPr="007A6048">
        <w:rPr>
          <w:rFonts w:asciiTheme="minorHAnsi" w:hAnsiTheme="minorHAnsi" w:cstheme="majorHAnsi"/>
          <w:sz w:val="22"/>
          <w:szCs w:val="22"/>
        </w:rPr>
        <w:t xml:space="preserve"> their own set of </w:t>
      </w:r>
      <w:r w:rsidR="00EA2045" w:rsidRPr="007A6048">
        <w:rPr>
          <w:rFonts w:asciiTheme="minorHAnsi" w:hAnsiTheme="minorHAnsi" w:cstheme="majorHAnsi"/>
          <w:sz w:val="22"/>
          <w:szCs w:val="22"/>
        </w:rPr>
        <w:t>project specific</w:t>
      </w:r>
      <w:r w:rsidR="00566F27" w:rsidRPr="007A6048">
        <w:rPr>
          <w:rFonts w:asciiTheme="minorHAnsi" w:hAnsiTheme="minorHAnsi" w:cstheme="majorHAnsi"/>
          <w:sz w:val="22"/>
          <w:szCs w:val="22"/>
        </w:rPr>
        <w:t xml:space="preserve"> KEQs</w:t>
      </w:r>
      <w:r w:rsidR="005A55D7" w:rsidRPr="007A6048">
        <w:rPr>
          <w:rFonts w:asciiTheme="minorHAnsi" w:hAnsiTheme="minorHAnsi" w:cstheme="majorHAnsi"/>
          <w:sz w:val="22"/>
          <w:szCs w:val="22"/>
        </w:rPr>
        <w:t>.</w:t>
      </w:r>
    </w:p>
    <w:tbl>
      <w:tblPr>
        <w:tblStyle w:val="TableGrid"/>
        <w:tblW w:w="0" w:type="auto"/>
        <w:tblLook w:val="04A0"/>
      </w:tblPr>
      <w:tblGrid>
        <w:gridCol w:w="473"/>
        <w:gridCol w:w="9665"/>
      </w:tblGrid>
      <w:tr w:rsidR="00FD3F6F" w:rsidTr="002B088D">
        <w:trPr>
          <w:cnfStyle w:val="100000000000"/>
        </w:trPr>
        <w:tc>
          <w:tcPr>
            <w:tcW w:w="10138" w:type="dxa"/>
            <w:gridSpan w:val="2"/>
            <w:tcBorders>
              <w:top w:val="nil"/>
              <w:left w:val="nil"/>
              <w:right w:val="nil"/>
            </w:tcBorders>
          </w:tcPr>
          <w:p w:rsidR="00FD3F6F" w:rsidRPr="00FD3F6F" w:rsidRDefault="00FD3F6F" w:rsidP="007A6048">
            <w:pPr>
              <w:pStyle w:val="ListNumber"/>
              <w:numPr>
                <w:ilvl w:val="0"/>
                <w:numId w:val="0"/>
              </w:numPr>
              <w:spacing w:before="120"/>
              <w:outlineLvl w:val="1"/>
              <w:rPr>
                <w:rFonts w:asciiTheme="minorHAnsi" w:hAnsiTheme="minorHAnsi" w:cstheme="majorHAnsi"/>
                <w:i/>
                <w:sz w:val="22"/>
                <w:szCs w:val="22"/>
              </w:rPr>
            </w:pPr>
            <w:r w:rsidRPr="00FD3F6F">
              <w:rPr>
                <w:rFonts w:asciiTheme="minorHAnsi" w:hAnsiTheme="minorHAnsi" w:cstheme="majorHAnsi"/>
                <w:i/>
                <w:sz w:val="22"/>
                <w:szCs w:val="22"/>
              </w:rPr>
              <w:t xml:space="preserve">Table </w:t>
            </w:r>
            <w:r w:rsidR="007A6048">
              <w:rPr>
                <w:rFonts w:asciiTheme="minorHAnsi" w:hAnsiTheme="minorHAnsi" w:cstheme="majorHAnsi"/>
                <w:i/>
                <w:sz w:val="22"/>
                <w:szCs w:val="22"/>
              </w:rPr>
              <w:t>2</w:t>
            </w:r>
            <w:r w:rsidRPr="00FD3F6F">
              <w:rPr>
                <w:rFonts w:asciiTheme="minorHAnsi" w:hAnsiTheme="minorHAnsi" w:cstheme="majorHAnsi"/>
                <w:i/>
                <w:sz w:val="22"/>
                <w:szCs w:val="22"/>
              </w:rPr>
              <w:t xml:space="preserve"> – </w:t>
            </w:r>
            <w:r w:rsidR="00CF30F5" w:rsidRPr="00FD3F6F">
              <w:rPr>
                <w:rFonts w:asciiTheme="minorHAnsi" w:hAnsiTheme="minorHAnsi" w:cstheme="majorHAnsi"/>
                <w:i/>
                <w:sz w:val="22"/>
                <w:szCs w:val="22"/>
              </w:rPr>
              <w:t xml:space="preserve">Programme </w:t>
            </w:r>
            <w:r w:rsidR="00EA2045">
              <w:rPr>
                <w:rFonts w:asciiTheme="minorHAnsi" w:hAnsiTheme="minorHAnsi" w:cstheme="majorHAnsi"/>
                <w:i/>
                <w:sz w:val="22"/>
                <w:szCs w:val="22"/>
              </w:rPr>
              <w:t>l</w:t>
            </w:r>
            <w:r w:rsidR="00CF30F5" w:rsidRPr="00FD3F6F">
              <w:rPr>
                <w:rFonts w:asciiTheme="minorHAnsi" w:hAnsiTheme="minorHAnsi" w:cstheme="majorHAnsi"/>
                <w:i/>
                <w:sz w:val="22"/>
                <w:szCs w:val="22"/>
              </w:rPr>
              <w:t xml:space="preserve">evel </w:t>
            </w:r>
            <w:r w:rsidR="00EA2045">
              <w:rPr>
                <w:rFonts w:asciiTheme="minorHAnsi" w:hAnsiTheme="minorHAnsi" w:cstheme="majorHAnsi"/>
                <w:i/>
                <w:sz w:val="22"/>
                <w:szCs w:val="22"/>
              </w:rPr>
              <w:t>k</w:t>
            </w:r>
            <w:r w:rsidR="00CF30F5" w:rsidRPr="00FD3F6F">
              <w:rPr>
                <w:rFonts w:asciiTheme="minorHAnsi" w:hAnsiTheme="minorHAnsi" w:cstheme="majorHAnsi"/>
                <w:i/>
                <w:sz w:val="22"/>
                <w:szCs w:val="22"/>
              </w:rPr>
              <w:t xml:space="preserve">ey </w:t>
            </w:r>
            <w:r w:rsidR="00EA2045">
              <w:rPr>
                <w:rFonts w:asciiTheme="minorHAnsi" w:hAnsiTheme="minorHAnsi" w:cstheme="majorHAnsi"/>
                <w:i/>
                <w:sz w:val="22"/>
                <w:szCs w:val="22"/>
              </w:rPr>
              <w:t>e</w:t>
            </w:r>
            <w:r w:rsidR="00CF30F5" w:rsidRPr="00FD3F6F">
              <w:rPr>
                <w:rFonts w:asciiTheme="minorHAnsi" w:hAnsiTheme="minorHAnsi" w:cstheme="majorHAnsi"/>
                <w:i/>
                <w:sz w:val="22"/>
                <w:szCs w:val="22"/>
              </w:rPr>
              <w:t xml:space="preserve">valuation </w:t>
            </w:r>
            <w:r w:rsidR="00EA2045">
              <w:rPr>
                <w:rFonts w:asciiTheme="minorHAnsi" w:hAnsiTheme="minorHAnsi" w:cstheme="majorHAnsi"/>
                <w:i/>
                <w:sz w:val="22"/>
                <w:szCs w:val="22"/>
              </w:rPr>
              <w:t>q</w:t>
            </w:r>
            <w:r w:rsidR="00CF30F5" w:rsidRPr="00FD3F6F">
              <w:rPr>
                <w:rFonts w:asciiTheme="minorHAnsi" w:hAnsiTheme="minorHAnsi" w:cstheme="majorHAnsi"/>
                <w:i/>
                <w:sz w:val="22"/>
                <w:szCs w:val="22"/>
              </w:rPr>
              <w:t>uestions</w:t>
            </w:r>
            <w:r w:rsidR="00EA2045">
              <w:rPr>
                <w:rFonts w:asciiTheme="minorHAnsi" w:hAnsiTheme="minorHAnsi" w:cstheme="majorHAnsi"/>
                <w:i/>
                <w:sz w:val="22"/>
                <w:szCs w:val="22"/>
              </w:rPr>
              <w:t xml:space="preserve"> (KEQs)</w:t>
            </w:r>
            <w:r w:rsidR="00CF30F5" w:rsidRPr="00FD3F6F">
              <w:rPr>
                <w:rFonts w:asciiTheme="minorHAnsi" w:hAnsiTheme="minorHAnsi" w:cstheme="majorHAnsi"/>
                <w:i/>
                <w:sz w:val="22"/>
                <w:szCs w:val="22"/>
              </w:rPr>
              <w:t xml:space="preserve"> </w:t>
            </w:r>
            <w:r w:rsidR="00CF30F5">
              <w:rPr>
                <w:rFonts w:asciiTheme="minorHAnsi" w:hAnsiTheme="minorHAnsi" w:cstheme="majorHAnsi"/>
                <w:i/>
                <w:sz w:val="22"/>
                <w:szCs w:val="22"/>
              </w:rPr>
              <w:t xml:space="preserve">for the </w:t>
            </w:r>
            <w:r w:rsidRPr="00FD3F6F">
              <w:rPr>
                <w:rFonts w:asciiTheme="minorHAnsi" w:hAnsiTheme="minorHAnsi" w:cstheme="majorHAnsi"/>
                <w:i/>
                <w:sz w:val="22"/>
                <w:szCs w:val="22"/>
              </w:rPr>
              <w:t xml:space="preserve">NLP </w:t>
            </w:r>
          </w:p>
        </w:tc>
      </w:tr>
      <w:tr w:rsidR="000C4588" w:rsidTr="009B73BF">
        <w:trPr>
          <w:cnfStyle w:val="000000100000"/>
          <w:cantSplit/>
          <w:trHeight w:val="1440"/>
        </w:trPr>
        <w:tc>
          <w:tcPr>
            <w:tcW w:w="473" w:type="dxa"/>
            <w:shd w:val="clear" w:color="auto" w:fill="EAF1DD" w:themeFill="accent3" w:themeFillTint="33"/>
            <w:textDirection w:val="btLr"/>
          </w:tcPr>
          <w:p w:rsidR="000C4588" w:rsidRPr="00FD3F6F" w:rsidRDefault="000C4588" w:rsidP="007C50ED">
            <w:pPr>
              <w:pStyle w:val="ListNumber"/>
              <w:numPr>
                <w:ilvl w:val="0"/>
                <w:numId w:val="0"/>
              </w:numPr>
              <w:outlineLvl w:val="1"/>
              <w:rPr>
                <w:rFonts w:asciiTheme="minorHAnsi" w:hAnsiTheme="minorHAnsi" w:cstheme="majorHAnsi"/>
                <w:sz w:val="22"/>
                <w:szCs w:val="22"/>
              </w:rPr>
            </w:pPr>
            <w:r w:rsidRPr="00FD3F6F">
              <w:rPr>
                <w:rFonts w:asciiTheme="minorHAnsi" w:hAnsiTheme="minorHAnsi"/>
                <w:b/>
                <w:bCs/>
                <w:iCs/>
                <w:sz w:val="20"/>
              </w:rPr>
              <w:t>Appropriateness</w:t>
            </w:r>
          </w:p>
        </w:tc>
        <w:tc>
          <w:tcPr>
            <w:tcW w:w="9665" w:type="dxa"/>
          </w:tcPr>
          <w:p w:rsidR="00FD3F6F" w:rsidRPr="00FD3F6F" w:rsidRDefault="00FD3F6F" w:rsidP="002B088D">
            <w:pPr>
              <w:pStyle w:val="ListNumber"/>
              <w:numPr>
                <w:ilvl w:val="0"/>
                <w:numId w:val="22"/>
              </w:numPr>
              <w:spacing w:before="60"/>
              <w:ind w:left="374" w:hanging="357"/>
              <w:outlineLvl w:val="1"/>
              <w:rPr>
                <w:rFonts w:asciiTheme="minorHAnsi" w:hAnsiTheme="minorHAnsi" w:cstheme="majorHAnsi"/>
                <w:sz w:val="22"/>
                <w:szCs w:val="22"/>
              </w:rPr>
            </w:pPr>
            <w:r w:rsidRPr="00FD3F6F">
              <w:rPr>
                <w:rFonts w:asciiTheme="minorHAnsi" w:hAnsiTheme="minorHAnsi" w:cstheme="majorHAnsi"/>
                <w:sz w:val="22"/>
                <w:szCs w:val="22"/>
              </w:rPr>
              <w:t>To what extent is the program</w:t>
            </w:r>
            <w:r w:rsidR="00AC2000">
              <w:rPr>
                <w:rFonts w:asciiTheme="minorHAnsi" w:hAnsiTheme="minorHAnsi" w:cstheme="majorHAnsi"/>
                <w:sz w:val="22"/>
                <w:szCs w:val="22"/>
              </w:rPr>
              <w:t>me</w:t>
            </w:r>
            <w:r w:rsidRPr="00FD3F6F">
              <w:rPr>
                <w:rFonts w:asciiTheme="minorHAnsi" w:hAnsiTheme="minorHAnsi" w:cstheme="majorHAnsi"/>
                <w:sz w:val="22"/>
                <w:szCs w:val="22"/>
              </w:rPr>
              <w:t xml:space="preserve"> aligned with the needs of the intended beneficiaries?</w:t>
            </w:r>
          </w:p>
          <w:p w:rsidR="000C4588" w:rsidRDefault="00FD3F6F" w:rsidP="002B088D">
            <w:pPr>
              <w:pStyle w:val="ListNumber"/>
              <w:numPr>
                <w:ilvl w:val="0"/>
                <w:numId w:val="22"/>
              </w:numPr>
              <w:spacing w:before="60"/>
              <w:ind w:left="374" w:hanging="357"/>
              <w:outlineLvl w:val="1"/>
              <w:rPr>
                <w:rFonts w:asciiTheme="minorHAnsi" w:hAnsiTheme="minorHAnsi" w:cstheme="majorHAnsi"/>
                <w:sz w:val="22"/>
                <w:szCs w:val="22"/>
              </w:rPr>
            </w:pPr>
            <w:r w:rsidRPr="00FD3F6F">
              <w:rPr>
                <w:rFonts w:asciiTheme="minorHAnsi" w:hAnsiTheme="minorHAnsi" w:cstheme="majorHAnsi"/>
                <w:sz w:val="22"/>
                <w:szCs w:val="22"/>
              </w:rPr>
              <w:t>To what extent is the program</w:t>
            </w:r>
            <w:r w:rsidR="00AC2000">
              <w:rPr>
                <w:rFonts w:asciiTheme="minorHAnsi" w:hAnsiTheme="minorHAnsi" w:cstheme="majorHAnsi"/>
                <w:sz w:val="22"/>
                <w:szCs w:val="22"/>
              </w:rPr>
              <w:t>me</w:t>
            </w:r>
            <w:r w:rsidRPr="00FD3F6F">
              <w:rPr>
                <w:rFonts w:asciiTheme="minorHAnsi" w:hAnsiTheme="minorHAnsi" w:cstheme="majorHAnsi"/>
                <w:sz w:val="22"/>
                <w:szCs w:val="22"/>
              </w:rPr>
              <w:t xml:space="preserve"> compliant with recognised best practice processes in the field—e.g. the type, level and context of investment and associated activities?</w:t>
            </w:r>
          </w:p>
        </w:tc>
      </w:tr>
      <w:tr w:rsidR="000C4588" w:rsidTr="009B73BF">
        <w:trPr>
          <w:cnfStyle w:val="000000010000"/>
          <w:cantSplit/>
          <w:trHeight w:val="1404"/>
        </w:trPr>
        <w:tc>
          <w:tcPr>
            <w:tcW w:w="473" w:type="dxa"/>
            <w:shd w:val="clear" w:color="auto" w:fill="EAF1DD" w:themeFill="accent3" w:themeFillTint="33"/>
            <w:textDirection w:val="btLr"/>
          </w:tcPr>
          <w:p w:rsidR="000C4588" w:rsidRPr="00FD3F6F" w:rsidRDefault="000C4588" w:rsidP="000C4588">
            <w:pPr>
              <w:pStyle w:val="ListNumber"/>
              <w:numPr>
                <w:ilvl w:val="0"/>
                <w:numId w:val="0"/>
              </w:numPr>
              <w:ind w:left="113" w:right="113"/>
              <w:jc w:val="center"/>
              <w:outlineLvl w:val="1"/>
              <w:rPr>
                <w:rFonts w:asciiTheme="minorHAnsi" w:hAnsiTheme="minorHAnsi" w:cstheme="majorHAnsi"/>
                <w:sz w:val="22"/>
                <w:szCs w:val="22"/>
              </w:rPr>
            </w:pPr>
            <w:r w:rsidRPr="00FD3F6F">
              <w:rPr>
                <w:rFonts w:asciiTheme="minorHAnsi" w:hAnsiTheme="minorHAnsi"/>
                <w:b/>
                <w:bCs/>
                <w:iCs/>
                <w:sz w:val="20"/>
              </w:rPr>
              <w:t>Impact</w:t>
            </w:r>
          </w:p>
        </w:tc>
        <w:tc>
          <w:tcPr>
            <w:tcW w:w="9665" w:type="dxa"/>
          </w:tcPr>
          <w:p w:rsidR="00FD3F6F" w:rsidRPr="00FD3F6F" w:rsidRDefault="00FD3F6F" w:rsidP="002B088D">
            <w:pPr>
              <w:pStyle w:val="ListNumber"/>
              <w:numPr>
                <w:ilvl w:val="0"/>
                <w:numId w:val="22"/>
              </w:numPr>
              <w:spacing w:before="60"/>
              <w:ind w:left="374" w:hanging="357"/>
              <w:outlineLvl w:val="1"/>
              <w:rPr>
                <w:rFonts w:asciiTheme="minorHAnsi" w:hAnsiTheme="minorHAnsi" w:cstheme="majorHAnsi"/>
                <w:sz w:val="22"/>
                <w:szCs w:val="22"/>
              </w:rPr>
            </w:pPr>
            <w:r w:rsidRPr="00FD3F6F">
              <w:rPr>
                <w:rFonts w:asciiTheme="minorHAnsi" w:hAnsiTheme="minorHAnsi" w:cstheme="majorHAnsi"/>
                <w:sz w:val="22"/>
                <w:szCs w:val="22"/>
              </w:rPr>
              <w:t>In what ways and to what extent has the program</w:t>
            </w:r>
            <w:r w:rsidR="00AC2000">
              <w:rPr>
                <w:rFonts w:asciiTheme="minorHAnsi" w:hAnsiTheme="minorHAnsi" w:cstheme="majorHAnsi"/>
                <w:sz w:val="22"/>
                <w:szCs w:val="22"/>
              </w:rPr>
              <w:t>me</w:t>
            </w:r>
            <w:r w:rsidRPr="00FD3F6F">
              <w:rPr>
                <w:rFonts w:asciiTheme="minorHAnsi" w:hAnsiTheme="minorHAnsi" w:cstheme="majorHAnsi"/>
                <w:sz w:val="22"/>
                <w:szCs w:val="22"/>
              </w:rPr>
              <w:t xml:space="preserve"> contributed to changing asset condition</w:t>
            </w:r>
            <w:r w:rsidR="00EA2045">
              <w:rPr>
                <w:rFonts w:asciiTheme="minorHAnsi" w:hAnsiTheme="minorHAnsi" w:cstheme="majorHAnsi"/>
                <w:sz w:val="22"/>
                <w:szCs w:val="22"/>
              </w:rPr>
              <w:t>,</w:t>
            </w:r>
            <w:r w:rsidRPr="00FD3F6F">
              <w:rPr>
                <w:rFonts w:asciiTheme="minorHAnsi" w:hAnsiTheme="minorHAnsi" w:cstheme="majorHAnsi"/>
                <w:sz w:val="22"/>
                <w:szCs w:val="22"/>
              </w:rPr>
              <w:t xml:space="preserve"> management practices</w:t>
            </w:r>
            <w:r w:rsidR="00EA2045">
              <w:rPr>
                <w:rFonts w:asciiTheme="minorHAnsi" w:hAnsiTheme="minorHAnsi" w:cstheme="majorHAnsi"/>
                <w:sz w:val="22"/>
                <w:szCs w:val="22"/>
              </w:rPr>
              <w:t>,</w:t>
            </w:r>
            <w:r w:rsidRPr="00FD3F6F">
              <w:rPr>
                <w:rFonts w:asciiTheme="minorHAnsi" w:hAnsiTheme="minorHAnsi" w:cstheme="majorHAnsi"/>
                <w:sz w:val="22"/>
                <w:szCs w:val="22"/>
              </w:rPr>
              <w:t xml:space="preserve"> and </w:t>
            </w:r>
            <w:r w:rsidR="00EA2045">
              <w:rPr>
                <w:rFonts w:asciiTheme="minorHAnsi" w:hAnsiTheme="minorHAnsi" w:cstheme="majorHAnsi"/>
                <w:sz w:val="22"/>
                <w:szCs w:val="22"/>
              </w:rPr>
              <w:t xml:space="preserve">/ or </w:t>
            </w:r>
            <w:r w:rsidR="00CF30F5">
              <w:rPr>
                <w:rFonts w:asciiTheme="minorHAnsi" w:hAnsiTheme="minorHAnsi" w:cstheme="majorHAnsi"/>
                <w:sz w:val="22"/>
                <w:szCs w:val="22"/>
              </w:rPr>
              <w:t>effectiveness of delivery</w:t>
            </w:r>
            <w:r w:rsidRPr="00FD3F6F">
              <w:rPr>
                <w:rFonts w:asciiTheme="minorHAnsi" w:hAnsiTheme="minorHAnsi" w:cstheme="majorHAnsi"/>
                <w:sz w:val="22"/>
                <w:szCs w:val="22"/>
              </w:rPr>
              <w:t>?</w:t>
            </w:r>
          </w:p>
          <w:p w:rsidR="00FD3F6F" w:rsidRPr="00FD3F6F" w:rsidRDefault="00FD3F6F" w:rsidP="002B088D">
            <w:pPr>
              <w:pStyle w:val="ListNumber"/>
              <w:numPr>
                <w:ilvl w:val="0"/>
                <w:numId w:val="22"/>
              </w:numPr>
              <w:spacing w:before="60"/>
              <w:ind w:left="374" w:hanging="357"/>
              <w:outlineLvl w:val="1"/>
              <w:rPr>
                <w:rFonts w:asciiTheme="minorHAnsi" w:hAnsiTheme="minorHAnsi" w:cstheme="majorHAnsi"/>
                <w:sz w:val="22"/>
                <w:szCs w:val="22"/>
              </w:rPr>
            </w:pPr>
            <w:r w:rsidRPr="00FD3F6F">
              <w:rPr>
                <w:rFonts w:asciiTheme="minorHAnsi" w:hAnsiTheme="minorHAnsi" w:cstheme="majorHAnsi"/>
                <w:sz w:val="22"/>
                <w:szCs w:val="22"/>
              </w:rPr>
              <w:t>What, if any, unanticipated positive or negative changes or other outcomes have resulted?</w:t>
            </w:r>
          </w:p>
          <w:p w:rsidR="000C4588" w:rsidRDefault="00FD3F6F" w:rsidP="002B088D">
            <w:pPr>
              <w:pStyle w:val="ListNumber"/>
              <w:numPr>
                <w:ilvl w:val="0"/>
                <w:numId w:val="22"/>
              </w:numPr>
              <w:spacing w:before="60"/>
              <w:ind w:left="374" w:hanging="357"/>
              <w:outlineLvl w:val="1"/>
              <w:rPr>
                <w:rFonts w:asciiTheme="minorHAnsi" w:hAnsiTheme="minorHAnsi" w:cstheme="majorHAnsi"/>
                <w:sz w:val="22"/>
                <w:szCs w:val="22"/>
              </w:rPr>
            </w:pPr>
            <w:r w:rsidRPr="00FD3F6F">
              <w:rPr>
                <w:rFonts w:asciiTheme="minorHAnsi" w:hAnsiTheme="minorHAnsi" w:cstheme="majorHAnsi"/>
                <w:sz w:val="22"/>
                <w:szCs w:val="22"/>
              </w:rPr>
              <w:t xml:space="preserve">To what extent were the changes directly or indirectly produced by the </w:t>
            </w:r>
            <w:r w:rsidR="00315C35">
              <w:rPr>
                <w:rFonts w:asciiTheme="minorHAnsi" w:hAnsiTheme="minorHAnsi" w:cstheme="majorHAnsi"/>
                <w:sz w:val="22"/>
                <w:szCs w:val="22"/>
              </w:rPr>
              <w:t xml:space="preserve">programme </w:t>
            </w:r>
            <w:r w:rsidRPr="00FD3F6F">
              <w:rPr>
                <w:rFonts w:asciiTheme="minorHAnsi" w:hAnsiTheme="minorHAnsi" w:cstheme="majorHAnsi"/>
                <w:sz w:val="22"/>
                <w:szCs w:val="22"/>
              </w:rPr>
              <w:t>interventions?</w:t>
            </w:r>
          </w:p>
        </w:tc>
      </w:tr>
      <w:tr w:rsidR="000C4588" w:rsidTr="009B73BF">
        <w:trPr>
          <w:cnfStyle w:val="000000100000"/>
          <w:cantSplit/>
          <w:trHeight w:val="1397"/>
        </w:trPr>
        <w:tc>
          <w:tcPr>
            <w:tcW w:w="473" w:type="dxa"/>
            <w:shd w:val="clear" w:color="auto" w:fill="EAF1DD" w:themeFill="accent3" w:themeFillTint="33"/>
            <w:textDirection w:val="btLr"/>
          </w:tcPr>
          <w:p w:rsidR="000C4588" w:rsidRPr="00FD3F6F" w:rsidRDefault="000C4588" w:rsidP="000C4588">
            <w:pPr>
              <w:pStyle w:val="ListNumber"/>
              <w:numPr>
                <w:ilvl w:val="0"/>
                <w:numId w:val="0"/>
              </w:numPr>
              <w:ind w:left="113" w:right="113"/>
              <w:jc w:val="center"/>
              <w:outlineLvl w:val="1"/>
              <w:rPr>
                <w:rFonts w:asciiTheme="minorHAnsi" w:hAnsiTheme="minorHAnsi" w:cstheme="majorHAnsi"/>
                <w:sz w:val="22"/>
                <w:szCs w:val="22"/>
              </w:rPr>
            </w:pPr>
            <w:r w:rsidRPr="00FD3F6F">
              <w:rPr>
                <w:rFonts w:asciiTheme="minorHAnsi" w:hAnsiTheme="minorHAnsi"/>
                <w:b/>
                <w:bCs/>
                <w:iCs/>
                <w:sz w:val="20"/>
              </w:rPr>
              <w:t>Effectiveness</w:t>
            </w:r>
          </w:p>
        </w:tc>
        <w:tc>
          <w:tcPr>
            <w:tcW w:w="9665" w:type="dxa"/>
          </w:tcPr>
          <w:p w:rsidR="00AC2000" w:rsidRPr="00AC2000" w:rsidRDefault="00AC2000" w:rsidP="002B088D">
            <w:pPr>
              <w:pStyle w:val="ListNumber"/>
              <w:numPr>
                <w:ilvl w:val="0"/>
                <w:numId w:val="22"/>
              </w:numPr>
              <w:spacing w:before="60"/>
              <w:ind w:left="374" w:hanging="357"/>
              <w:outlineLvl w:val="1"/>
              <w:rPr>
                <w:rFonts w:asciiTheme="minorHAnsi" w:hAnsiTheme="minorHAnsi" w:cstheme="majorHAnsi"/>
                <w:sz w:val="22"/>
                <w:szCs w:val="22"/>
              </w:rPr>
            </w:pPr>
            <w:r w:rsidRPr="00AC2000">
              <w:rPr>
                <w:rFonts w:asciiTheme="minorHAnsi" w:hAnsiTheme="minorHAnsi" w:cstheme="majorHAnsi"/>
                <w:sz w:val="22"/>
                <w:szCs w:val="22"/>
              </w:rPr>
              <w:t xml:space="preserve">To what extent have the planned </w:t>
            </w:r>
            <w:r w:rsidR="00CF30F5">
              <w:rPr>
                <w:rFonts w:asciiTheme="minorHAnsi" w:hAnsiTheme="minorHAnsi" w:cstheme="majorHAnsi"/>
                <w:sz w:val="22"/>
                <w:szCs w:val="22"/>
              </w:rPr>
              <w:t>outcomes</w:t>
            </w:r>
            <w:r w:rsidRPr="00AC2000">
              <w:rPr>
                <w:rFonts w:asciiTheme="minorHAnsi" w:hAnsiTheme="minorHAnsi" w:cstheme="majorHAnsi"/>
                <w:sz w:val="22"/>
                <w:szCs w:val="22"/>
              </w:rPr>
              <w:t xml:space="preserve"> and outputs been achieved?</w:t>
            </w:r>
          </w:p>
          <w:p w:rsidR="00AC2000" w:rsidRPr="00AC2000" w:rsidRDefault="00AC2000" w:rsidP="002B088D">
            <w:pPr>
              <w:pStyle w:val="ListNumber"/>
              <w:numPr>
                <w:ilvl w:val="0"/>
                <w:numId w:val="22"/>
              </w:numPr>
              <w:spacing w:before="60"/>
              <w:ind w:left="374" w:hanging="357"/>
              <w:outlineLvl w:val="1"/>
              <w:rPr>
                <w:rFonts w:asciiTheme="minorHAnsi" w:hAnsiTheme="minorHAnsi" w:cstheme="majorHAnsi"/>
                <w:sz w:val="22"/>
                <w:szCs w:val="22"/>
              </w:rPr>
            </w:pPr>
            <w:r w:rsidRPr="00AC2000">
              <w:rPr>
                <w:rFonts w:asciiTheme="minorHAnsi" w:hAnsiTheme="minorHAnsi" w:cstheme="majorHAnsi"/>
                <w:sz w:val="22"/>
                <w:szCs w:val="22"/>
              </w:rPr>
              <w:t xml:space="preserve">Are current </w:t>
            </w:r>
            <w:r w:rsidR="00CF30F5">
              <w:rPr>
                <w:rFonts w:asciiTheme="minorHAnsi" w:hAnsiTheme="minorHAnsi" w:cstheme="majorHAnsi"/>
                <w:sz w:val="22"/>
                <w:szCs w:val="22"/>
              </w:rPr>
              <w:t>delivery approaches and funding mechanisms</w:t>
            </w:r>
            <w:r w:rsidRPr="00AC2000">
              <w:rPr>
                <w:rFonts w:asciiTheme="minorHAnsi" w:hAnsiTheme="minorHAnsi" w:cstheme="majorHAnsi"/>
                <w:sz w:val="22"/>
                <w:szCs w:val="22"/>
              </w:rPr>
              <w:t xml:space="preserve"> the best way to maximise impact or are there other strategies that might be more effective?</w:t>
            </w:r>
          </w:p>
          <w:p w:rsidR="000C4588" w:rsidRDefault="00AC2000" w:rsidP="002B088D">
            <w:pPr>
              <w:pStyle w:val="ListNumber"/>
              <w:numPr>
                <w:ilvl w:val="0"/>
                <w:numId w:val="22"/>
              </w:numPr>
              <w:spacing w:before="60"/>
              <w:ind w:left="374" w:hanging="357"/>
              <w:outlineLvl w:val="1"/>
              <w:rPr>
                <w:rFonts w:asciiTheme="minorHAnsi" w:hAnsiTheme="minorHAnsi" w:cstheme="majorHAnsi"/>
                <w:sz w:val="22"/>
                <w:szCs w:val="22"/>
              </w:rPr>
            </w:pPr>
            <w:r w:rsidRPr="00AC2000">
              <w:rPr>
                <w:rFonts w:asciiTheme="minorHAnsi" w:hAnsiTheme="minorHAnsi" w:cstheme="majorHAnsi"/>
                <w:sz w:val="22"/>
                <w:szCs w:val="22"/>
              </w:rPr>
              <w:t xml:space="preserve">To what extent </w:t>
            </w:r>
            <w:proofErr w:type="gramStart"/>
            <w:r w:rsidRPr="00AC2000">
              <w:rPr>
                <w:rFonts w:asciiTheme="minorHAnsi" w:hAnsiTheme="minorHAnsi" w:cstheme="majorHAnsi"/>
                <w:sz w:val="22"/>
                <w:szCs w:val="22"/>
              </w:rPr>
              <w:t>is</w:t>
            </w:r>
            <w:proofErr w:type="gramEnd"/>
            <w:r w:rsidRPr="00AC2000">
              <w:rPr>
                <w:rFonts w:asciiTheme="minorHAnsi" w:hAnsiTheme="minorHAnsi" w:cstheme="majorHAnsi"/>
                <w:sz w:val="22"/>
                <w:szCs w:val="22"/>
              </w:rPr>
              <w:t xml:space="preserve"> the program</w:t>
            </w:r>
            <w:r>
              <w:rPr>
                <w:rFonts w:asciiTheme="minorHAnsi" w:hAnsiTheme="minorHAnsi" w:cstheme="majorHAnsi"/>
                <w:sz w:val="22"/>
                <w:szCs w:val="22"/>
              </w:rPr>
              <w:t>me</w:t>
            </w:r>
            <w:r w:rsidRPr="00AC2000">
              <w:rPr>
                <w:rFonts w:asciiTheme="minorHAnsi" w:hAnsiTheme="minorHAnsi" w:cstheme="majorHAnsi"/>
                <w:sz w:val="22"/>
                <w:szCs w:val="22"/>
              </w:rPr>
              <w:t xml:space="preserve"> attaining, or expected to attain, its objectives </w:t>
            </w:r>
            <w:r w:rsidR="00EA2045">
              <w:rPr>
                <w:rFonts w:asciiTheme="minorHAnsi" w:hAnsiTheme="minorHAnsi" w:cstheme="majorHAnsi"/>
                <w:sz w:val="22"/>
                <w:szCs w:val="22"/>
              </w:rPr>
              <w:t xml:space="preserve">and outcomes </w:t>
            </w:r>
            <w:r w:rsidRPr="00AC2000">
              <w:rPr>
                <w:rFonts w:asciiTheme="minorHAnsi" w:hAnsiTheme="minorHAnsi" w:cstheme="majorHAnsi"/>
                <w:sz w:val="22"/>
                <w:szCs w:val="22"/>
              </w:rPr>
              <w:t>efficiently and in a way that is sustainable?</w:t>
            </w:r>
          </w:p>
        </w:tc>
      </w:tr>
      <w:tr w:rsidR="000C4588" w:rsidTr="009B73BF">
        <w:trPr>
          <w:cnfStyle w:val="000000010000"/>
          <w:cantSplit/>
          <w:trHeight w:val="1290"/>
        </w:trPr>
        <w:tc>
          <w:tcPr>
            <w:tcW w:w="473" w:type="dxa"/>
            <w:shd w:val="clear" w:color="auto" w:fill="EAF1DD" w:themeFill="accent3" w:themeFillTint="33"/>
            <w:textDirection w:val="btLr"/>
          </w:tcPr>
          <w:p w:rsidR="000C4588" w:rsidRPr="00FD3F6F" w:rsidRDefault="000C4588" w:rsidP="000C4588">
            <w:pPr>
              <w:pStyle w:val="ListNumber"/>
              <w:numPr>
                <w:ilvl w:val="0"/>
                <w:numId w:val="0"/>
              </w:numPr>
              <w:ind w:left="113" w:right="113"/>
              <w:jc w:val="center"/>
              <w:outlineLvl w:val="1"/>
              <w:rPr>
                <w:rFonts w:asciiTheme="minorHAnsi" w:hAnsiTheme="minorHAnsi" w:cstheme="majorHAnsi"/>
                <w:sz w:val="22"/>
                <w:szCs w:val="22"/>
              </w:rPr>
            </w:pPr>
            <w:r w:rsidRPr="00FD3F6F">
              <w:rPr>
                <w:rFonts w:asciiTheme="minorHAnsi" w:hAnsiTheme="minorHAnsi"/>
                <w:b/>
                <w:bCs/>
                <w:iCs/>
                <w:sz w:val="20"/>
              </w:rPr>
              <w:lastRenderedPageBreak/>
              <w:t>Efficiency</w:t>
            </w:r>
          </w:p>
        </w:tc>
        <w:tc>
          <w:tcPr>
            <w:tcW w:w="9665" w:type="dxa"/>
          </w:tcPr>
          <w:p w:rsidR="00AC2000" w:rsidRPr="00AC2000" w:rsidRDefault="00AC2000" w:rsidP="002B088D">
            <w:pPr>
              <w:pStyle w:val="ListNumber"/>
              <w:numPr>
                <w:ilvl w:val="0"/>
                <w:numId w:val="22"/>
              </w:numPr>
              <w:spacing w:before="60"/>
              <w:ind w:left="374" w:hanging="357"/>
              <w:outlineLvl w:val="1"/>
              <w:rPr>
                <w:rFonts w:asciiTheme="minorHAnsi" w:hAnsiTheme="minorHAnsi" w:cstheme="majorHAnsi"/>
                <w:sz w:val="22"/>
                <w:szCs w:val="22"/>
              </w:rPr>
            </w:pPr>
            <w:r w:rsidRPr="00AC2000">
              <w:rPr>
                <w:rFonts w:asciiTheme="minorHAnsi" w:hAnsiTheme="minorHAnsi" w:cstheme="majorHAnsi"/>
                <w:sz w:val="22"/>
                <w:szCs w:val="22"/>
              </w:rPr>
              <w:t>To what extent has the program</w:t>
            </w:r>
            <w:r>
              <w:rPr>
                <w:rFonts w:asciiTheme="minorHAnsi" w:hAnsiTheme="minorHAnsi" w:cstheme="majorHAnsi"/>
                <w:sz w:val="22"/>
                <w:szCs w:val="22"/>
              </w:rPr>
              <w:t>me</w:t>
            </w:r>
            <w:r w:rsidRPr="00AC2000">
              <w:rPr>
                <w:rFonts w:asciiTheme="minorHAnsi" w:hAnsiTheme="minorHAnsi" w:cstheme="majorHAnsi"/>
                <w:sz w:val="22"/>
                <w:szCs w:val="22"/>
              </w:rPr>
              <w:t xml:space="preserve"> attained the highest value out of available resources?</w:t>
            </w:r>
          </w:p>
          <w:p w:rsidR="00AC2000" w:rsidRPr="00AC2000" w:rsidRDefault="00AC2000" w:rsidP="002B088D">
            <w:pPr>
              <w:pStyle w:val="ListNumber"/>
              <w:numPr>
                <w:ilvl w:val="0"/>
                <w:numId w:val="22"/>
              </w:numPr>
              <w:spacing w:before="60"/>
              <w:ind w:left="374" w:hanging="357"/>
              <w:outlineLvl w:val="1"/>
              <w:rPr>
                <w:rFonts w:asciiTheme="minorHAnsi" w:hAnsiTheme="minorHAnsi" w:cstheme="majorHAnsi"/>
                <w:sz w:val="22"/>
                <w:szCs w:val="22"/>
              </w:rPr>
            </w:pPr>
            <w:r w:rsidRPr="00AC2000">
              <w:rPr>
                <w:rFonts w:asciiTheme="minorHAnsi" w:hAnsiTheme="minorHAnsi" w:cstheme="majorHAnsi"/>
                <w:sz w:val="22"/>
                <w:szCs w:val="22"/>
              </w:rPr>
              <w:t>How could resources be used more productively and efficiently?</w:t>
            </w:r>
          </w:p>
          <w:p w:rsidR="000C4588" w:rsidRDefault="00AC2000" w:rsidP="002B088D">
            <w:pPr>
              <w:pStyle w:val="ListNumber"/>
              <w:numPr>
                <w:ilvl w:val="0"/>
                <w:numId w:val="22"/>
              </w:numPr>
              <w:spacing w:before="60"/>
              <w:ind w:left="374" w:hanging="357"/>
              <w:outlineLvl w:val="1"/>
              <w:rPr>
                <w:rFonts w:asciiTheme="minorHAnsi" w:hAnsiTheme="minorHAnsi" w:cstheme="majorHAnsi"/>
                <w:sz w:val="22"/>
                <w:szCs w:val="22"/>
              </w:rPr>
            </w:pPr>
            <w:r w:rsidRPr="00AC2000">
              <w:rPr>
                <w:rFonts w:asciiTheme="minorHAnsi" w:hAnsiTheme="minorHAnsi" w:cstheme="majorHAnsi"/>
                <w:sz w:val="22"/>
                <w:szCs w:val="22"/>
              </w:rPr>
              <w:t>What could be done differently to improve implementation, and thereby maximise impact, at an acceptable and sustainable cost?</w:t>
            </w:r>
          </w:p>
        </w:tc>
      </w:tr>
      <w:tr w:rsidR="000C4588" w:rsidTr="009B73BF">
        <w:trPr>
          <w:cnfStyle w:val="000000100000"/>
          <w:cantSplit/>
          <w:trHeight w:val="840"/>
        </w:trPr>
        <w:tc>
          <w:tcPr>
            <w:tcW w:w="473" w:type="dxa"/>
            <w:shd w:val="clear" w:color="auto" w:fill="EAF1DD" w:themeFill="accent3" w:themeFillTint="33"/>
            <w:textDirection w:val="btLr"/>
          </w:tcPr>
          <w:p w:rsidR="000C4588" w:rsidRPr="00FD3F6F" w:rsidRDefault="000C4588" w:rsidP="000C4588">
            <w:pPr>
              <w:pStyle w:val="ListNumber"/>
              <w:numPr>
                <w:ilvl w:val="0"/>
                <w:numId w:val="0"/>
              </w:numPr>
              <w:ind w:left="113" w:right="113"/>
              <w:jc w:val="center"/>
              <w:outlineLvl w:val="1"/>
              <w:rPr>
                <w:rFonts w:asciiTheme="minorHAnsi" w:hAnsiTheme="minorHAnsi" w:cstheme="majorHAnsi"/>
                <w:sz w:val="22"/>
                <w:szCs w:val="22"/>
              </w:rPr>
            </w:pPr>
            <w:r w:rsidRPr="00FD3F6F">
              <w:rPr>
                <w:rFonts w:asciiTheme="minorHAnsi" w:hAnsiTheme="minorHAnsi"/>
                <w:b/>
                <w:bCs/>
                <w:iCs/>
                <w:sz w:val="20"/>
              </w:rPr>
              <w:t>Legacy</w:t>
            </w:r>
          </w:p>
        </w:tc>
        <w:tc>
          <w:tcPr>
            <w:tcW w:w="9665" w:type="dxa"/>
          </w:tcPr>
          <w:p w:rsidR="00AC2000" w:rsidRPr="007C50ED" w:rsidRDefault="00AC2000" w:rsidP="002B088D">
            <w:pPr>
              <w:pStyle w:val="ListNumber"/>
              <w:numPr>
                <w:ilvl w:val="0"/>
                <w:numId w:val="22"/>
              </w:numPr>
              <w:spacing w:before="60"/>
              <w:ind w:left="374" w:hanging="357"/>
              <w:outlineLvl w:val="1"/>
              <w:rPr>
                <w:rFonts w:asciiTheme="minorHAnsi" w:hAnsiTheme="minorHAnsi" w:cstheme="majorHAnsi"/>
                <w:sz w:val="22"/>
                <w:szCs w:val="22"/>
              </w:rPr>
            </w:pPr>
            <w:r w:rsidRPr="007C50ED">
              <w:rPr>
                <w:rFonts w:asciiTheme="minorHAnsi" w:hAnsiTheme="minorHAnsi" w:cstheme="majorHAnsi"/>
                <w:sz w:val="22"/>
                <w:szCs w:val="22"/>
              </w:rPr>
              <w:t>Will the programme’s impacts continue over time and after the programme ceases?</w:t>
            </w:r>
          </w:p>
          <w:p w:rsidR="000C4588" w:rsidRDefault="00AC2000" w:rsidP="002B088D">
            <w:pPr>
              <w:pStyle w:val="ListNumber"/>
              <w:numPr>
                <w:ilvl w:val="0"/>
                <w:numId w:val="22"/>
              </w:numPr>
              <w:spacing w:before="60"/>
              <w:ind w:left="374" w:hanging="357"/>
              <w:outlineLvl w:val="1"/>
              <w:rPr>
                <w:rFonts w:asciiTheme="minorHAnsi" w:hAnsiTheme="minorHAnsi" w:cstheme="majorHAnsi"/>
                <w:sz w:val="22"/>
                <w:szCs w:val="22"/>
              </w:rPr>
            </w:pPr>
            <w:r w:rsidRPr="007C50ED">
              <w:rPr>
                <w:rFonts w:asciiTheme="minorHAnsi" w:hAnsiTheme="minorHAnsi" w:cstheme="majorHAnsi"/>
                <w:sz w:val="22"/>
                <w:szCs w:val="22"/>
              </w:rPr>
              <w:t>How should the legacy be managed and by whom?</w:t>
            </w:r>
          </w:p>
        </w:tc>
      </w:tr>
    </w:tbl>
    <w:p w:rsidR="007A6048" w:rsidRDefault="007A6048" w:rsidP="007A6048">
      <w:pPr>
        <w:pStyle w:val="ListNumber"/>
        <w:numPr>
          <w:ilvl w:val="0"/>
          <w:numId w:val="0"/>
        </w:numPr>
        <w:spacing w:before="120" w:after="120"/>
        <w:ind w:left="714"/>
        <w:outlineLvl w:val="1"/>
        <w:rPr>
          <w:rFonts w:asciiTheme="minorHAnsi" w:hAnsiTheme="minorHAnsi"/>
          <w:b/>
          <w:szCs w:val="24"/>
        </w:rPr>
      </w:pPr>
    </w:p>
    <w:p w:rsidR="000D3A8F" w:rsidRPr="008F4007" w:rsidRDefault="00387C5C" w:rsidP="008F4007">
      <w:pPr>
        <w:pStyle w:val="ListNumber"/>
        <w:numPr>
          <w:ilvl w:val="0"/>
          <w:numId w:val="36"/>
        </w:numPr>
        <w:spacing w:before="120" w:after="120"/>
        <w:ind w:left="714" w:hanging="357"/>
        <w:outlineLvl w:val="1"/>
        <w:rPr>
          <w:rFonts w:asciiTheme="minorHAnsi" w:hAnsiTheme="minorHAnsi"/>
          <w:b/>
          <w:szCs w:val="24"/>
        </w:rPr>
      </w:pPr>
      <w:r w:rsidRPr="008F4007">
        <w:rPr>
          <w:rFonts w:asciiTheme="minorHAnsi" w:hAnsiTheme="minorHAnsi"/>
          <w:b/>
          <w:szCs w:val="24"/>
        </w:rPr>
        <w:t>Terminology</w:t>
      </w:r>
    </w:p>
    <w:tbl>
      <w:tblPr>
        <w:tblW w:w="9923" w:type="dxa"/>
        <w:tblInd w:w="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EFEDE6" w:fill="DBE5F1" w:themeFill="accent1" w:themeFillTint="33"/>
        <w:tblLayout w:type="fixed"/>
        <w:tblCellMar>
          <w:left w:w="0" w:type="dxa"/>
          <w:right w:w="0" w:type="dxa"/>
        </w:tblCellMar>
        <w:tblLook w:val="0000"/>
      </w:tblPr>
      <w:tblGrid>
        <w:gridCol w:w="2201"/>
        <w:gridCol w:w="7722"/>
      </w:tblGrid>
      <w:tr w:rsidR="008F4007" w:rsidRPr="008F4007" w:rsidTr="00954F13">
        <w:trPr>
          <w:trHeight w:val="60"/>
        </w:trPr>
        <w:tc>
          <w:tcPr>
            <w:tcW w:w="2201" w:type="dxa"/>
            <w:shd w:val="clear" w:color="EFEDE6" w:fill="DBE5F1" w:themeFill="accent1" w:themeFillTint="33"/>
            <w:tcMar>
              <w:top w:w="28" w:type="dxa"/>
              <w:left w:w="80" w:type="dxa"/>
              <w:bottom w:w="28" w:type="dxa"/>
              <w:right w:w="80" w:type="dxa"/>
            </w:tcMar>
          </w:tcPr>
          <w:p w:rsidR="008F4007" w:rsidRPr="008F4007" w:rsidRDefault="008F4007" w:rsidP="008F4007">
            <w:pPr>
              <w:pStyle w:val="Text"/>
              <w:spacing w:before="0" w:line="240" w:lineRule="auto"/>
              <w:rPr>
                <w:rFonts w:asciiTheme="minorHAnsi" w:hAnsiTheme="minorHAnsi"/>
                <w:sz w:val="22"/>
                <w:szCs w:val="22"/>
              </w:rPr>
            </w:pPr>
            <w:r w:rsidRPr="008F4007">
              <w:rPr>
                <w:rFonts w:asciiTheme="minorHAnsi" w:hAnsiTheme="minorHAnsi"/>
                <w:sz w:val="22"/>
                <w:szCs w:val="22"/>
              </w:rPr>
              <w:t>Achievement</w:t>
            </w:r>
          </w:p>
        </w:tc>
        <w:tc>
          <w:tcPr>
            <w:tcW w:w="7722" w:type="dxa"/>
            <w:shd w:val="clear" w:color="EFEDE6" w:fill="auto"/>
            <w:tcMar>
              <w:top w:w="28" w:type="dxa"/>
              <w:left w:w="80" w:type="dxa"/>
              <w:bottom w:w="28" w:type="dxa"/>
              <w:right w:w="80" w:type="dxa"/>
            </w:tcMar>
          </w:tcPr>
          <w:p w:rsidR="008F4007" w:rsidRPr="008F4007" w:rsidRDefault="008F4007" w:rsidP="00885640">
            <w:pPr>
              <w:pStyle w:val="Text"/>
              <w:spacing w:before="0" w:line="240" w:lineRule="auto"/>
              <w:rPr>
                <w:rFonts w:asciiTheme="minorHAnsi" w:hAnsiTheme="minorHAnsi"/>
                <w:sz w:val="22"/>
                <w:szCs w:val="22"/>
              </w:rPr>
            </w:pPr>
            <w:r w:rsidRPr="008F4007">
              <w:rPr>
                <w:rFonts w:asciiTheme="minorHAnsi" w:hAnsiTheme="minorHAnsi"/>
                <w:sz w:val="22"/>
                <w:szCs w:val="22"/>
              </w:rPr>
              <w:t xml:space="preserve">For the purpose of this </w:t>
            </w:r>
            <w:r w:rsidR="00885640">
              <w:rPr>
                <w:rFonts w:asciiTheme="minorHAnsi" w:hAnsiTheme="minorHAnsi"/>
                <w:sz w:val="22"/>
                <w:szCs w:val="22"/>
              </w:rPr>
              <w:t>Monitoring and Reporting Plan</w:t>
            </w:r>
            <w:r w:rsidRPr="008F4007">
              <w:rPr>
                <w:rFonts w:asciiTheme="minorHAnsi" w:hAnsiTheme="minorHAnsi"/>
                <w:sz w:val="22"/>
                <w:szCs w:val="22"/>
              </w:rPr>
              <w:t xml:space="preserve"> ‘achievement’ is a general term referring to the realisation of particular activities and outcomes.</w:t>
            </w:r>
          </w:p>
        </w:tc>
      </w:tr>
      <w:tr w:rsidR="008F4007" w:rsidRPr="008F4007" w:rsidTr="00954F13">
        <w:trPr>
          <w:trHeight w:val="60"/>
        </w:trPr>
        <w:tc>
          <w:tcPr>
            <w:tcW w:w="2201" w:type="dxa"/>
            <w:shd w:val="clear" w:color="EFEDE6" w:fill="DBE5F1" w:themeFill="accent1" w:themeFillTint="33"/>
            <w:tcMar>
              <w:top w:w="28" w:type="dxa"/>
              <w:left w:w="80" w:type="dxa"/>
              <w:bottom w:w="28" w:type="dxa"/>
              <w:right w:w="80" w:type="dxa"/>
            </w:tcMar>
          </w:tcPr>
          <w:p w:rsidR="008F4007" w:rsidRPr="008F4007" w:rsidRDefault="008F4007" w:rsidP="008F4007">
            <w:pPr>
              <w:pStyle w:val="Text"/>
              <w:spacing w:before="0" w:line="240" w:lineRule="auto"/>
              <w:rPr>
                <w:rFonts w:asciiTheme="minorHAnsi" w:hAnsiTheme="minorHAnsi"/>
                <w:sz w:val="22"/>
                <w:szCs w:val="22"/>
              </w:rPr>
            </w:pPr>
            <w:r w:rsidRPr="008F4007">
              <w:rPr>
                <w:rFonts w:asciiTheme="minorHAnsi" w:hAnsiTheme="minorHAnsi"/>
                <w:sz w:val="22"/>
                <w:szCs w:val="22"/>
              </w:rPr>
              <w:t>Evaluation</w:t>
            </w:r>
          </w:p>
        </w:tc>
        <w:tc>
          <w:tcPr>
            <w:tcW w:w="7722" w:type="dxa"/>
            <w:shd w:val="clear" w:color="EFEDE6" w:fill="auto"/>
            <w:tcMar>
              <w:top w:w="28" w:type="dxa"/>
              <w:left w:w="80" w:type="dxa"/>
              <w:bottom w:w="28" w:type="dxa"/>
              <w:right w:w="80" w:type="dxa"/>
            </w:tcMar>
          </w:tcPr>
          <w:p w:rsidR="008F4007" w:rsidRPr="008F4007" w:rsidRDefault="008F4007" w:rsidP="008F4007">
            <w:pPr>
              <w:pStyle w:val="Text"/>
              <w:spacing w:before="0" w:line="240" w:lineRule="auto"/>
              <w:rPr>
                <w:rFonts w:asciiTheme="minorHAnsi" w:hAnsiTheme="minorHAnsi"/>
                <w:sz w:val="22"/>
                <w:szCs w:val="22"/>
              </w:rPr>
            </w:pPr>
            <w:r w:rsidRPr="008F4007">
              <w:rPr>
                <w:rFonts w:asciiTheme="minorHAnsi" w:hAnsiTheme="minorHAnsi"/>
                <w:sz w:val="22"/>
                <w:szCs w:val="22"/>
              </w:rPr>
              <w:t>A systematic process of information collation and analysis to assess the impact, appropriateness, effectiveness, efficiency or legacy of a project or program</w:t>
            </w:r>
            <w:r w:rsidR="00DB587F">
              <w:rPr>
                <w:rFonts w:asciiTheme="minorHAnsi" w:hAnsiTheme="minorHAnsi"/>
                <w:sz w:val="22"/>
                <w:szCs w:val="22"/>
              </w:rPr>
              <w:t>me</w:t>
            </w:r>
            <w:r w:rsidRPr="008F4007">
              <w:rPr>
                <w:rFonts w:asciiTheme="minorHAnsi" w:hAnsiTheme="minorHAnsi"/>
                <w:sz w:val="22"/>
                <w:szCs w:val="22"/>
              </w:rPr>
              <w:t xml:space="preserve">.  </w:t>
            </w:r>
          </w:p>
        </w:tc>
      </w:tr>
      <w:tr w:rsidR="008F4007" w:rsidRPr="008F4007" w:rsidTr="00954F13">
        <w:trPr>
          <w:trHeight w:val="60"/>
        </w:trPr>
        <w:tc>
          <w:tcPr>
            <w:tcW w:w="2201" w:type="dxa"/>
            <w:shd w:val="clear" w:color="EFEDE6" w:fill="DBE5F1" w:themeFill="accent1" w:themeFillTint="33"/>
            <w:tcMar>
              <w:top w:w="28" w:type="dxa"/>
              <w:left w:w="80" w:type="dxa"/>
              <w:bottom w:w="28" w:type="dxa"/>
              <w:right w:w="80" w:type="dxa"/>
            </w:tcMar>
          </w:tcPr>
          <w:p w:rsidR="008F4007" w:rsidRPr="008F4007" w:rsidRDefault="008F4007" w:rsidP="008F4007">
            <w:pPr>
              <w:pStyle w:val="Text"/>
              <w:spacing w:before="0" w:line="240" w:lineRule="auto"/>
              <w:rPr>
                <w:rFonts w:asciiTheme="minorHAnsi" w:hAnsiTheme="minorHAnsi"/>
                <w:sz w:val="22"/>
                <w:szCs w:val="22"/>
              </w:rPr>
            </w:pPr>
            <w:r w:rsidRPr="008F4007">
              <w:rPr>
                <w:rFonts w:asciiTheme="minorHAnsi" w:hAnsiTheme="minorHAnsi"/>
                <w:sz w:val="22"/>
                <w:szCs w:val="22"/>
              </w:rPr>
              <w:t>Monitoring</w:t>
            </w:r>
          </w:p>
        </w:tc>
        <w:tc>
          <w:tcPr>
            <w:tcW w:w="7722" w:type="dxa"/>
            <w:shd w:val="clear" w:color="EFEDE6" w:fill="auto"/>
            <w:tcMar>
              <w:top w:w="28" w:type="dxa"/>
              <w:left w:w="80" w:type="dxa"/>
              <w:bottom w:w="28" w:type="dxa"/>
              <w:right w:w="80" w:type="dxa"/>
            </w:tcMar>
          </w:tcPr>
          <w:p w:rsidR="008F4007" w:rsidRPr="008F4007" w:rsidRDefault="008F4007" w:rsidP="008F4007">
            <w:pPr>
              <w:pStyle w:val="Text"/>
              <w:spacing w:before="0" w:line="240" w:lineRule="auto"/>
              <w:rPr>
                <w:rFonts w:asciiTheme="minorHAnsi" w:hAnsiTheme="minorHAnsi"/>
                <w:sz w:val="22"/>
                <w:szCs w:val="22"/>
              </w:rPr>
            </w:pPr>
            <w:r w:rsidRPr="008F4007">
              <w:rPr>
                <w:rFonts w:asciiTheme="minorHAnsi" w:hAnsiTheme="minorHAnsi"/>
                <w:sz w:val="22"/>
                <w:szCs w:val="22"/>
              </w:rPr>
              <w:t xml:space="preserve">The (preferably regular) collection of data / information, usually to assist timely decision making, and demonstrate changes over time. </w:t>
            </w:r>
          </w:p>
        </w:tc>
      </w:tr>
      <w:tr w:rsidR="008F4007" w:rsidRPr="008F4007" w:rsidTr="00954F13">
        <w:trPr>
          <w:trHeight w:val="60"/>
        </w:trPr>
        <w:tc>
          <w:tcPr>
            <w:tcW w:w="2201" w:type="dxa"/>
            <w:shd w:val="clear" w:color="EFEDE6" w:fill="DBE5F1" w:themeFill="accent1" w:themeFillTint="33"/>
            <w:tcMar>
              <w:top w:w="28" w:type="dxa"/>
              <w:left w:w="80" w:type="dxa"/>
              <w:bottom w:w="28" w:type="dxa"/>
              <w:right w:w="80" w:type="dxa"/>
            </w:tcMar>
          </w:tcPr>
          <w:p w:rsidR="008F4007" w:rsidRPr="008F4007" w:rsidRDefault="008F4007" w:rsidP="008F4007">
            <w:pPr>
              <w:pStyle w:val="Text"/>
              <w:spacing w:before="0" w:line="240" w:lineRule="auto"/>
              <w:rPr>
                <w:rFonts w:asciiTheme="minorHAnsi" w:hAnsiTheme="minorHAnsi"/>
                <w:sz w:val="22"/>
                <w:szCs w:val="22"/>
              </w:rPr>
            </w:pPr>
            <w:r w:rsidRPr="008F4007">
              <w:rPr>
                <w:rFonts w:asciiTheme="minorHAnsi" w:hAnsiTheme="minorHAnsi"/>
                <w:sz w:val="22"/>
                <w:szCs w:val="22"/>
              </w:rPr>
              <w:t>Objective</w:t>
            </w:r>
          </w:p>
        </w:tc>
        <w:tc>
          <w:tcPr>
            <w:tcW w:w="7722" w:type="dxa"/>
            <w:shd w:val="clear" w:color="EFEDE6" w:fill="auto"/>
            <w:tcMar>
              <w:top w:w="28" w:type="dxa"/>
              <w:left w:w="80" w:type="dxa"/>
              <w:bottom w:w="28" w:type="dxa"/>
              <w:right w:w="80" w:type="dxa"/>
            </w:tcMar>
          </w:tcPr>
          <w:p w:rsidR="008F4007" w:rsidRPr="008F4007" w:rsidRDefault="008F4007" w:rsidP="00885640">
            <w:pPr>
              <w:pStyle w:val="Text"/>
              <w:spacing w:before="0" w:line="240" w:lineRule="auto"/>
              <w:rPr>
                <w:rFonts w:asciiTheme="minorHAnsi" w:hAnsiTheme="minorHAnsi"/>
                <w:sz w:val="22"/>
                <w:szCs w:val="22"/>
              </w:rPr>
            </w:pPr>
            <w:r w:rsidRPr="008F4007">
              <w:rPr>
                <w:rFonts w:asciiTheme="minorHAnsi" w:hAnsiTheme="minorHAnsi"/>
                <w:sz w:val="22"/>
                <w:szCs w:val="22"/>
              </w:rPr>
              <w:t>A desired result of an activity, project or program</w:t>
            </w:r>
            <w:r w:rsidR="00DB587F">
              <w:rPr>
                <w:rFonts w:asciiTheme="minorHAnsi" w:hAnsiTheme="minorHAnsi"/>
                <w:sz w:val="22"/>
                <w:szCs w:val="22"/>
              </w:rPr>
              <w:t>me</w:t>
            </w:r>
            <w:r w:rsidRPr="008F4007">
              <w:rPr>
                <w:rFonts w:asciiTheme="minorHAnsi" w:hAnsiTheme="minorHAnsi"/>
                <w:sz w:val="22"/>
                <w:szCs w:val="22"/>
              </w:rPr>
              <w:t xml:space="preserve">  </w:t>
            </w:r>
          </w:p>
        </w:tc>
      </w:tr>
      <w:tr w:rsidR="0046794A" w:rsidRPr="008F4007" w:rsidTr="00954F13">
        <w:trPr>
          <w:trHeight w:val="60"/>
        </w:trPr>
        <w:tc>
          <w:tcPr>
            <w:tcW w:w="2201" w:type="dxa"/>
            <w:shd w:val="clear" w:color="EFEDE6" w:fill="DBE5F1" w:themeFill="accent1" w:themeFillTint="33"/>
            <w:tcMar>
              <w:top w:w="28" w:type="dxa"/>
              <w:left w:w="80" w:type="dxa"/>
              <w:bottom w:w="28" w:type="dxa"/>
              <w:right w:w="80" w:type="dxa"/>
            </w:tcMar>
          </w:tcPr>
          <w:p w:rsidR="0046794A" w:rsidRPr="008F4007" w:rsidRDefault="0046794A" w:rsidP="008F4007">
            <w:pPr>
              <w:pStyle w:val="Text"/>
              <w:spacing w:before="0" w:line="240" w:lineRule="auto"/>
              <w:rPr>
                <w:rFonts w:asciiTheme="minorHAnsi" w:hAnsiTheme="minorHAnsi"/>
                <w:sz w:val="22"/>
                <w:szCs w:val="22"/>
              </w:rPr>
            </w:pPr>
            <w:r w:rsidRPr="008F4007">
              <w:rPr>
                <w:rFonts w:asciiTheme="minorHAnsi" w:hAnsiTheme="minorHAnsi"/>
                <w:sz w:val="22"/>
                <w:szCs w:val="22"/>
              </w:rPr>
              <w:t>Project Outcomes</w:t>
            </w:r>
          </w:p>
        </w:tc>
        <w:tc>
          <w:tcPr>
            <w:tcW w:w="7722" w:type="dxa"/>
            <w:shd w:val="clear" w:color="EFEDE6" w:fill="auto"/>
            <w:tcMar>
              <w:top w:w="28" w:type="dxa"/>
              <w:left w:w="80" w:type="dxa"/>
              <w:bottom w:w="28" w:type="dxa"/>
              <w:right w:w="80" w:type="dxa"/>
            </w:tcMar>
          </w:tcPr>
          <w:p w:rsidR="0046794A" w:rsidRPr="008F4007" w:rsidRDefault="0046794A" w:rsidP="00885640">
            <w:pPr>
              <w:pStyle w:val="Text"/>
              <w:spacing w:before="0" w:line="240" w:lineRule="auto"/>
              <w:rPr>
                <w:rFonts w:asciiTheme="minorHAnsi" w:hAnsiTheme="minorHAnsi"/>
                <w:sz w:val="22"/>
                <w:szCs w:val="22"/>
              </w:rPr>
            </w:pPr>
            <w:r w:rsidRPr="008F4007">
              <w:rPr>
                <w:rFonts w:asciiTheme="minorHAnsi" w:hAnsiTheme="minorHAnsi"/>
                <w:sz w:val="22"/>
                <w:szCs w:val="22"/>
              </w:rPr>
              <w:t>The results of project activities. These may be immediate, intermediate or longer term outcomes.</w:t>
            </w:r>
            <w:r>
              <w:rPr>
                <w:rFonts w:asciiTheme="minorHAnsi" w:hAnsiTheme="minorHAnsi"/>
                <w:sz w:val="22"/>
                <w:szCs w:val="22"/>
              </w:rPr>
              <w:t xml:space="preserve"> </w:t>
            </w:r>
            <w:r w:rsidRPr="00024F90">
              <w:rPr>
                <w:rFonts w:asciiTheme="minorHAnsi" w:hAnsiTheme="minorHAnsi"/>
                <w:sz w:val="22"/>
                <w:szCs w:val="22"/>
              </w:rPr>
              <w:t xml:space="preserve"> A project should have at least one clear and well-defined outcome </w:t>
            </w:r>
            <w:r>
              <w:rPr>
                <w:rFonts w:asciiTheme="minorHAnsi" w:hAnsiTheme="minorHAnsi"/>
                <w:sz w:val="22"/>
                <w:szCs w:val="22"/>
              </w:rPr>
              <w:t>which must</w:t>
            </w:r>
            <w:r w:rsidRPr="00024F90">
              <w:rPr>
                <w:rFonts w:asciiTheme="minorHAnsi" w:hAnsiTheme="minorHAnsi"/>
                <w:sz w:val="22"/>
                <w:szCs w:val="22"/>
              </w:rPr>
              <w:t xml:space="preserve"> be expressed succinctly and clearly </w:t>
            </w:r>
            <w:r>
              <w:rPr>
                <w:rFonts w:asciiTheme="minorHAnsi" w:hAnsiTheme="minorHAnsi"/>
                <w:sz w:val="22"/>
                <w:szCs w:val="22"/>
              </w:rPr>
              <w:t>using</w:t>
            </w:r>
            <w:r w:rsidRPr="00024F90">
              <w:rPr>
                <w:rFonts w:asciiTheme="minorHAnsi" w:hAnsiTheme="minorHAnsi"/>
                <w:sz w:val="22"/>
                <w:szCs w:val="22"/>
              </w:rPr>
              <w:t xml:space="preserve"> the criteria of: ‘Specific Measurable Attainable Realistic and Time bound’ (SMART).</w:t>
            </w:r>
            <w:r>
              <w:rPr>
                <w:rFonts w:asciiTheme="minorHAnsi" w:hAnsiTheme="minorHAnsi"/>
                <w:sz w:val="22"/>
                <w:szCs w:val="22"/>
              </w:rPr>
              <w:t xml:space="preserve"> </w:t>
            </w:r>
          </w:p>
        </w:tc>
      </w:tr>
      <w:tr w:rsidR="00EF1320" w:rsidRPr="008F4007" w:rsidTr="00954F13">
        <w:trPr>
          <w:trHeight w:val="60"/>
        </w:trPr>
        <w:tc>
          <w:tcPr>
            <w:tcW w:w="2201" w:type="dxa"/>
            <w:shd w:val="clear" w:color="EFEDE6" w:fill="DBE5F1" w:themeFill="accent1" w:themeFillTint="33"/>
            <w:tcMar>
              <w:top w:w="28" w:type="dxa"/>
              <w:left w:w="80" w:type="dxa"/>
              <w:bottom w:w="28" w:type="dxa"/>
              <w:right w:w="80" w:type="dxa"/>
            </w:tcMar>
          </w:tcPr>
          <w:p w:rsidR="00EF1320" w:rsidRPr="008F4007" w:rsidRDefault="002E13EA" w:rsidP="008F4007">
            <w:pPr>
              <w:pStyle w:val="Text"/>
              <w:spacing w:before="0" w:line="240" w:lineRule="auto"/>
              <w:rPr>
                <w:rFonts w:asciiTheme="minorHAnsi" w:hAnsiTheme="minorHAnsi"/>
                <w:sz w:val="22"/>
                <w:szCs w:val="22"/>
              </w:rPr>
            </w:pPr>
            <w:r>
              <w:rPr>
                <w:rFonts w:asciiTheme="minorHAnsi" w:hAnsiTheme="minorHAnsi"/>
                <w:sz w:val="22"/>
                <w:szCs w:val="22"/>
              </w:rPr>
              <w:t xml:space="preserve">Project </w:t>
            </w:r>
            <w:r w:rsidR="00EF1320">
              <w:rPr>
                <w:rFonts w:asciiTheme="minorHAnsi" w:hAnsiTheme="minorHAnsi"/>
                <w:sz w:val="22"/>
                <w:szCs w:val="22"/>
              </w:rPr>
              <w:t>Outputs</w:t>
            </w:r>
          </w:p>
        </w:tc>
        <w:tc>
          <w:tcPr>
            <w:tcW w:w="7722" w:type="dxa"/>
            <w:shd w:val="clear" w:color="EFEDE6" w:fill="auto"/>
            <w:tcMar>
              <w:top w:w="28" w:type="dxa"/>
              <w:left w:w="80" w:type="dxa"/>
              <w:bottom w:w="28" w:type="dxa"/>
              <w:right w:w="80" w:type="dxa"/>
            </w:tcMar>
          </w:tcPr>
          <w:p w:rsidR="00EF1320" w:rsidRPr="008F4007" w:rsidRDefault="002E13EA" w:rsidP="002E13EA">
            <w:pPr>
              <w:pStyle w:val="Text"/>
              <w:spacing w:before="0" w:line="240" w:lineRule="auto"/>
              <w:rPr>
                <w:rFonts w:asciiTheme="minorHAnsi" w:hAnsiTheme="minorHAnsi"/>
                <w:sz w:val="22"/>
                <w:szCs w:val="22"/>
              </w:rPr>
            </w:pPr>
            <w:r w:rsidRPr="003204C4">
              <w:rPr>
                <w:rFonts w:asciiTheme="minorHAnsi" w:hAnsiTheme="minorHAnsi"/>
                <w:sz w:val="22"/>
                <w:szCs w:val="22"/>
              </w:rPr>
              <w:t>The key actions delivered by the project that contribute to achievement of the Project Outcomes, e.g. 800 ha of weed treatment. Reporting on Project Outputs will be required at every reporting period.</w:t>
            </w:r>
            <w:r>
              <w:rPr>
                <w:rFonts w:cs="Arial"/>
                <w:szCs w:val="24"/>
              </w:rPr>
              <w:t xml:space="preserve"> </w:t>
            </w:r>
          </w:p>
        </w:tc>
      </w:tr>
      <w:tr w:rsidR="008F4007" w:rsidRPr="008F4007" w:rsidTr="00954F13">
        <w:trPr>
          <w:trHeight w:val="60"/>
        </w:trPr>
        <w:tc>
          <w:tcPr>
            <w:tcW w:w="2201" w:type="dxa"/>
            <w:shd w:val="clear" w:color="EFEDE6" w:fill="DBE5F1" w:themeFill="accent1" w:themeFillTint="33"/>
            <w:tcMar>
              <w:top w:w="28" w:type="dxa"/>
              <w:left w:w="80" w:type="dxa"/>
              <w:bottom w:w="28" w:type="dxa"/>
              <w:right w:w="80" w:type="dxa"/>
            </w:tcMar>
          </w:tcPr>
          <w:p w:rsidR="008F4007" w:rsidRPr="008F4007" w:rsidRDefault="008F4007" w:rsidP="008F4007">
            <w:pPr>
              <w:pStyle w:val="Text"/>
              <w:spacing w:before="0" w:line="240" w:lineRule="auto"/>
              <w:rPr>
                <w:rFonts w:asciiTheme="minorHAnsi" w:hAnsiTheme="minorHAnsi"/>
                <w:sz w:val="22"/>
                <w:szCs w:val="22"/>
              </w:rPr>
            </w:pPr>
            <w:r w:rsidRPr="008F4007">
              <w:rPr>
                <w:rFonts w:asciiTheme="minorHAnsi" w:hAnsiTheme="minorHAnsi"/>
                <w:sz w:val="22"/>
                <w:szCs w:val="22"/>
              </w:rPr>
              <w:t>Program</w:t>
            </w:r>
            <w:r w:rsidR="00885640">
              <w:rPr>
                <w:rFonts w:asciiTheme="minorHAnsi" w:hAnsiTheme="minorHAnsi"/>
                <w:sz w:val="22"/>
                <w:szCs w:val="22"/>
              </w:rPr>
              <w:t>me</w:t>
            </w:r>
            <w:r w:rsidRPr="008F4007">
              <w:rPr>
                <w:rFonts w:asciiTheme="minorHAnsi" w:hAnsiTheme="minorHAnsi"/>
                <w:sz w:val="22"/>
                <w:szCs w:val="22"/>
              </w:rPr>
              <w:t xml:space="preserve"> level</w:t>
            </w:r>
          </w:p>
        </w:tc>
        <w:tc>
          <w:tcPr>
            <w:tcW w:w="7722" w:type="dxa"/>
            <w:shd w:val="clear" w:color="EFEDE6" w:fill="auto"/>
            <w:tcMar>
              <w:top w:w="28" w:type="dxa"/>
              <w:left w:w="80" w:type="dxa"/>
              <w:bottom w:w="28" w:type="dxa"/>
              <w:right w:w="80" w:type="dxa"/>
            </w:tcMar>
          </w:tcPr>
          <w:p w:rsidR="008F4007" w:rsidRPr="008F4007" w:rsidRDefault="008F4007" w:rsidP="00EA2045">
            <w:pPr>
              <w:pStyle w:val="Text"/>
              <w:spacing w:before="0" w:line="240" w:lineRule="auto"/>
              <w:rPr>
                <w:rFonts w:asciiTheme="minorHAnsi" w:hAnsiTheme="minorHAnsi"/>
                <w:sz w:val="22"/>
                <w:szCs w:val="22"/>
              </w:rPr>
            </w:pPr>
            <w:r w:rsidRPr="008F4007">
              <w:rPr>
                <w:rFonts w:asciiTheme="minorHAnsi" w:hAnsiTheme="minorHAnsi"/>
                <w:sz w:val="22"/>
                <w:szCs w:val="22"/>
              </w:rPr>
              <w:t xml:space="preserve">Refers to </w:t>
            </w:r>
            <w:r w:rsidR="00DB587F">
              <w:rPr>
                <w:rFonts w:asciiTheme="minorHAnsi" w:hAnsiTheme="minorHAnsi"/>
                <w:sz w:val="22"/>
                <w:szCs w:val="22"/>
              </w:rPr>
              <w:t xml:space="preserve">the </w:t>
            </w:r>
            <w:r w:rsidRPr="008F4007">
              <w:rPr>
                <w:rFonts w:asciiTheme="minorHAnsi" w:hAnsiTheme="minorHAnsi"/>
                <w:sz w:val="22"/>
                <w:szCs w:val="22"/>
              </w:rPr>
              <w:t xml:space="preserve">MERI responsibilities and activities </w:t>
            </w:r>
            <w:r w:rsidR="00DB587F">
              <w:rPr>
                <w:rFonts w:asciiTheme="minorHAnsi" w:hAnsiTheme="minorHAnsi"/>
                <w:sz w:val="22"/>
                <w:szCs w:val="22"/>
              </w:rPr>
              <w:t xml:space="preserve">of the </w:t>
            </w:r>
            <w:r w:rsidR="00DB587F" w:rsidRPr="008F4007">
              <w:rPr>
                <w:rFonts w:asciiTheme="minorHAnsi" w:hAnsiTheme="minorHAnsi"/>
                <w:sz w:val="22"/>
                <w:szCs w:val="22"/>
              </w:rPr>
              <w:t xml:space="preserve">Australian Government </w:t>
            </w:r>
            <w:r w:rsidRPr="008F4007">
              <w:rPr>
                <w:rFonts w:asciiTheme="minorHAnsi" w:hAnsiTheme="minorHAnsi"/>
                <w:sz w:val="22"/>
                <w:szCs w:val="22"/>
              </w:rPr>
              <w:t xml:space="preserve">at </w:t>
            </w:r>
            <w:r w:rsidR="00885640">
              <w:rPr>
                <w:rFonts w:asciiTheme="minorHAnsi" w:hAnsiTheme="minorHAnsi"/>
                <w:sz w:val="22"/>
                <w:szCs w:val="22"/>
              </w:rPr>
              <w:t xml:space="preserve">the </w:t>
            </w:r>
            <w:r w:rsidRPr="008F4007">
              <w:rPr>
                <w:rFonts w:asciiTheme="minorHAnsi" w:hAnsiTheme="minorHAnsi"/>
                <w:sz w:val="22"/>
                <w:szCs w:val="22"/>
              </w:rPr>
              <w:t>whole</w:t>
            </w:r>
            <w:r w:rsidR="00EA2045">
              <w:rPr>
                <w:rFonts w:asciiTheme="minorHAnsi" w:hAnsiTheme="minorHAnsi"/>
                <w:sz w:val="22"/>
                <w:szCs w:val="22"/>
              </w:rPr>
              <w:t>-</w:t>
            </w:r>
            <w:r w:rsidRPr="008F4007">
              <w:rPr>
                <w:rFonts w:asciiTheme="minorHAnsi" w:hAnsiTheme="minorHAnsi"/>
                <w:sz w:val="22"/>
                <w:szCs w:val="22"/>
              </w:rPr>
              <w:t>of</w:t>
            </w:r>
            <w:r w:rsidR="00EA2045">
              <w:rPr>
                <w:rFonts w:asciiTheme="minorHAnsi" w:hAnsiTheme="minorHAnsi"/>
                <w:sz w:val="22"/>
                <w:szCs w:val="22"/>
              </w:rPr>
              <w:t>-</w:t>
            </w:r>
            <w:r w:rsidR="00885640">
              <w:rPr>
                <w:rFonts w:asciiTheme="minorHAnsi" w:hAnsiTheme="minorHAnsi"/>
                <w:sz w:val="22"/>
                <w:szCs w:val="22"/>
              </w:rPr>
              <w:t>National</w:t>
            </w:r>
            <w:r w:rsidR="00EA2045">
              <w:rPr>
                <w:rFonts w:asciiTheme="minorHAnsi" w:hAnsiTheme="minorHAnsi"/>
                <w:sz w:val="22"/>
                <w:szCs w:val="22"/>
              </w:rPr>
              <w:t>-</w:t>
            </w:r>
            <w:proofErr w:type="spellStart"/>
            <w:r w:rsidR="00885640">
              <w:rPr>
                <w:rFonts w:asciiTheme="minorHAnsi" w:hAnsiTheme="minorHAnsi"/>
                <w:sz w:val="22"/>
                <w:szCs w:val="22"/>
              </w:rPr>
              <w:t>Landcare</w:t>
            </w:r>
            <w:proofErr w:type="spellEnd"/>
            <w:r w:rsidR="00EA2045">
              <w:rPr>
                <w:rFonts w:asciiTheme="minorHAnsi" w:hAnsiTheme="minorHAnsi"/>
                <w:sz w:val="22"/>
                <w:szCs w:val="22"/>
              </w:rPr>
              <w:t>-</w:t>
            </w:r>
            <w:r w:rsidR="00885640">
              <w:rPr>
                <w:rFonts w:asciiTheme="minorHAnsi" w:hAnsiTheme="minorHAnsi"/>
                <w:sz w:val="22"/>
                <w:szCs w:val="22"/>
              </w:rPr>
              <w:t>Programme</w:t>
            </w:r>
            <w:r w:rsidR="00EA2045">
              <w:rPr>
                <w:rFonts w:asciiTheme="minorHAnsi" w:hAnsiTheme="minorHAnsi"/>
                <w:sz w:val="22"/>
                <w:szCs w:val="22"/>
              </w:rPr>
              <w:t>-</w:t>
            </w:r>
            <w:r w:rsidR="00DB587F">
              <w:rPr>
                <w:rFonts w:asciiTheme="minorHAnsi" w:hAnsiTheme="minorHAnsi"/>
                <w:sz w:val="22"/>
                <w:szCs w:val="22"/>
              </w:rPr>
              <w:t>level</w:t>
            </w:r>
            <w:r w:rsidRPr="008F4007">
              <w:rPr>
                <w:rFonts w:asciiTheme="minorHAnsi" w:hAnsiTheme="minorHAnsi"/>
                <w:sz w:val="22"/>
                <w:szCs w:val="22"/>
              </w:rPr>
              <w:t>.</w:t>
            </w:r>
          </w:p>
        </w:tc>
      </w:tr>
      <w:tr w:rsidR="00885640" w:rsidRPr="008F4007" w:rsidTr="00954F13">
        <w:trPr>
          <w:trHeight w:val="60"/>
        </w:trPr>
        <w:tc>
          <w:tcPr>
            <w:tcW w:w="2201" w:type="dxa"/>
            <w:shd w:val="clear" w:color="EFEDE6" w:fill="DBE5F1" w:themeFill="accent1" w:themeFillTint="33"/>
            <w:tcMar>
              <w:top w:w="28" w:type="dxa"/>
              <w:left w:w="80" w:type="dxa"/>
              <w:bottom w:w="28" w:type="dxa"/>
              <w:right w:w="80" w:type="dxa"/>
            </w:tcMar>
          </w:tcPr>
          <w:p w:rsidR="00885640" w:rsidRPr="008F4007" w:rsidRDefault="008948AF" w:rsidP="008F4007">
            <w:pPr>
              <w:pStyle w:val="Text"/>
              <w:spacing w:before="0" w:line="240" w:lineRule="auto"/>
              <w:rPr>
                <w:rFonts w:asciiTheme="minorHAnsi" w:hAnsiTheme="minorHAnsi"/>
                <w:sz w:val="22"/>
                <w:szCs w:val="22"/>
              </w:rPr>
            </w:pPr>
            <w:r>
              <w:rPr>
                <w:rFonts w:asciiTheme="minorHAnsi" w:hAnsiTheme="minorHAnsi"/>
                <w:sz w:val="22"/>
                <w:szCs w:val="22"/>
              </w:rPr>
              <w:t xml:space="preserve">Programme or </w:t>
            </w:r>
            <w:r w:rsidR="00807134">
              <w:rPr>
                <w:rFonts w:asciiTheme="minorHAnsi" w:hAnsiTheme="minorHAnsi"/>
                <w:sz w:val="22"/>
                <w:szCs w:val="22"/>
              </w:rPr>
              <w:t xml:space="preserve">Strategic </w:t>
            </w:r>
            <w:r w:rsidR="00885640">
              <w:rPr>
                <w:rFonts w:asciiTheme="minorHAnsi" w:hAnsiTheme="minorHAnsi"/>
                <w:sz w:val="22"/>
                <w:szCs w:val="22"/>
              </w:rPr>
              <w:t>Objectives</w:t>
            </w:r>
          </w:p>
        </w:tc>
        <w:tc>
          <w:tcPr>
            <w:tcW w:w="7722" w:type="dxa"/>
            <w:shd w:val="clear" w:color="EFEDE6" w:fill="auto"/>
            <w:tcMar>
              <w:top w:w="28" w:type="dxa"/>
              <w:left w:w="80" w:type="dxa"/>
              <w:bottom w:w="28" w:type="dxa"/>
              <w:right w:w="80" w:type="dxa"/>
            </w:tcMar>
          </w:tcPr>
          <w:p w:rsidR="00885640" w:rsidRPr="008F4007" w:rsidRDefault="00885640" w:rsidP="00EA2045">
            <w:pPr>
              <w:pStyle w:val="Text"/>
              <w:spacing w:before="0" w:line="240" w:lineRule="auto"/>
              <w:rPr>
                <w:rFonts w:asciiTheme="minorHAnsi" w:hAnsiTheme="minorHAnsi"/>
                <w:sz w:val="22"/>
                <w:szCs w:val="22"/>
              </w:rPr>
            </w:pPr>
            <w:r w:rsidRPr="008F4007">
              <w:rPr>
                <w:rFonts w:asciiTheme="minorHAnsi" w:hAnsiTheme="minorHAnsi"/>
                <w:sz w:val="22"/>
                <w:szCs w:val="22"/>
              </w:rPr>
              <w:t xml:space="preserve">The </w:t>
            </w:r>
            <w:r>
              <w:rPr>
                <w:rFonts w:asciiTheme="minorHAnsi" w:hAnsiTheme="minorHAnsi"/>
                <w:sz w:val="22"/>
                <w:szCs w:val="22"/>
              </w:rPr>
              <w:t xml:space="preserve">2014 – 18 </w:t>
            </w:r>
            <w:r w:rsidRPr="008F4007">
              <w:rPr>
                <w:rFonts w:asciiTheme="minorHAnsi" w:hAnsiTheme="minorHAnsi"/>
                <w:sz w:val="22"/>
                <w:szCs w:val="22"/>
              </w:rPr>
              <w:t xml:space="preserve">Strategic Objectives of </w:t>
            </w:r>
            <w:r>
              <w:rPr>
                <w:rFonts w:asciiTheme="minorHAnsi" w:hAnsiTheme="minorHAnsi"/>
                <w:sz w:val="22"/>
                <w:szCs w:val="22"/>
              </w:rPr>
              <w:t xml:space="preserve">the National </w:t>
            </w:r>
            <w:proofErr w:type="spellStart"/>
            <w:r>
              <w:rPr>
                <w:rFonts w:asciiTheme="minorHAnsi" w:hAnsiTheme="minorHAnsi"/>
                <w:sz w:val="22"/>
                <w:szCs w:val="22"/>
              </w:rPr>
              <w:t>Landcare</w:t>
            </w:r>
            <w:proofErr w:type="spellEnd"/>
            <w:r>
              <w:rPr>
                <w:rFonts w:asciiTheme="minorHAnsi" w:hAnsiTheme="minorHAnsi"/>
                <w:sz w:val="22"/>
                <w:szCs w:val="22"/>
              </w:rPr>
              <w:t xml:space="preserve"> Programme</w:t>
            </w:r>
            <w:r w:rsidRPr="008F4007">
              <w:rPr>
                <w:rFonts w:asciiTheme="minorHAnsi" w:hAnsiTheme="minorHAnsi"/>
                <w:sz w:val="22"/>
                <w:szCs w:val="22"/>
              </w:rPr>
              <w:t>.</w:t>
            </w:r>
          </w:p>
        </w:tc>
      </w:tr>
      <w:tr w:rsidR="008F4007" w:rsidRPr="008F4007" w:rsidTr="00954F13">
        <w:trPr>
          <w:trHeight w:val="60"/>
        </w:trPr>
        <w:tc>
          <w:tcPr>
            <w:tcW w:w="2201" w:type="dxa"/>
            <w:shd w:val="clear" w:color="EFEDE6" w:fill="DBE5F1" w:themeFill="accent1" w:themeFillTint="33"/>
            <w:tcMar>
              <w:top w:w="28" w:type="dxa"/>
              <w:left w:w="80" w:type="dxa"/>
              <w:bottom w:w="28" w:type="dxa"/>
              <w:right w:w="80" w:type="dxa"/>
            </w:tcMar>
          </w:tcPr>
          <w:p w:rsidR="008F4007" w:rsidRPr="008F4007" w:rsidRDefault="008948AF" w:rsidP="008948AF">
            <w:pPr>
              <w:pStyle w:val="Text"/>
              <w:spacing w:before="0" w:line="240" w:lineRule="auto"/>
              <w:rPr>
                <w:rFonts w:asciiTheme="minorHAnsi" w:hAnsiTheme="minorHAnsi"/>
                <w:sz w:val="22"/>
                <w:szCs w:val="22"/>
              </w:rPr>
            </w:pPr>
            <w:r>
              <w:rPr>
                <w:rFonts w:asciiTheme="minorHAnsi" w:hAnsiTheme="minorHAnsi"/>
                <w:sz w:val="22"/>
                <w:szCs w:val="22"/>
              </w:rPr>
              <w:t>Strategic</w:t>
            </w:r>
            <w:r w:rsidR="008F4007" w:rsidRPr="008F4007">
              <w:rPr>
                <w:rFonts w:asciiTheme="minorHAnsi" w:hAnsiTheme="minorHAnsi"/>
                <w:sz w:val="22"/>
                <w:szCs w:val="22"/>
              </w:rPr>
              <w:t xml:space="preserve"> Outcome</w:t>
            </w:r>
            <w:r>
              <w:rPr>
                <w:rFonts w:asciiTheme="minorHAnsi" w:hAnsiTheme="minorHAnsi"/>
                <w:sz w:val="22"/>
                <w:szCs w:val="22"/>
              </w:rPr>
              <w:t>s</w:t>
            </w:r>
          </w:p>
        </w:tc>
        <w:tc>
          <w:tcPr>
            <w:tcW w:w="7722" w:type="dxa"/>
            <w:shd w:val="clear" w:color="EFEDE6" w:fill="auto"/>
            <w:tcMar>
              <w:top w:w="28" w:type="dxa"/>
              <w:left w:w="80" w:type="dxa"/>
              <w:bottom w:w="28" w:type="dxa"/>
              <w:right w:w="80" w:type="dxa"/>
            </w:tcMar>
          </w:tcPr>
          <w:p w:rsidR="008F4007" w:rsidRPr="008F4007" w:rsidRDefault="008F4007" w:rsidP="00EA2045">
            <w:pPr>
              <w:pStyle w:val="Text"/>
              <w:spacing w:before="0" w:line="240" w:lineRule="auto"/>
              <w:rPr>
                <w:rFonts w:asciiTheme="minorHAnsi" w:hAnsiTheme="minorHAnsi"/>
                <w:sz w:val="22"/>
                <w:szCs w:val="22"/>
              </w:rPr>
            </w:pPr>
            <w:r w:rsidRPr="008F4007">
              <w:rPr>
                <w:rFonts w:asciiTheme="minorHAnsi" w:hAnsiTheme="minorHAnsi"/>
                <w:sz w:val="22"/>
                <w:szCs w:val="22"/>
              </w:rPr>
              <w:t xml:space="preserve">The </w:t>
            </w:r>
            <w:r w:rsidR="00885640">
              <w:rPr>
                <w:rFonts w:asciiTheme="minorHAnsi" w:hAnsiTheme="minorHAnsi"/>
                <w:sz w:val="22"/>
                <w:szCs w:val="22"/>
              </w:rPr>
              <w:t xml:space="preserve">2014 – 18 </w:t>
            </w:r>
            <w:r w:rsidRPr="008F4007">
              <w:rPr>
                <w:rFonts w:asciiTheme="minorHAnsi" w:hAnsiTheme="minorHAnsi"/>
                <w:sz w:val="22"/>
                <w:szCs w:val="22"/>
              </w:rPr>
              <w:t xml:space="preserve">Strategic </w:t>
            </w:r>
            <w:r w:rsidR="00885640">
              <w:rPr>
                <w:rFonts w:asciiTheme="minorHAnsi" w:hAnsiTheme="minorHAnsi"/>
                <w:sz w:val="22"/>
                <w:szCs w:val="22"/>
              </w:rPr>
              <w:t>Outcomes</w:t>
            </w:r>
            <w:r w:rsidR="00885640" w:rsidRPr="008F4007">
              <w:rPr>
                <w:rFonts w:asciiTheme="minorHAnsi" w:hAnsiTheme="minorHAnsi"/>
                <w:sz w:val="22"/>
                <w:szCs w:val="22"/>
              </w:rPr>
              <w:t xml:space="preserve"> </w:t>
            </w:r>
            <w:r w:rsidRPr="008F4007">
              <w:rPr>
                <w:rFonts w:asciiTheme="minorHAnsi" w:hAnsiTheme="minorHAnsi"/>
                <w:sz w:val="22"/>
                <w:szCs w:val="22"/>
              </w:rPr>
              <w:t xml:space="preserve">of </w:t>
            </w:r>
            <w:r w:rsidR="00885640">
              <w:rPr>
                <w:rFonts w:asciiTheme="minorHAnsi" w:hAnsiTheme="minorHAnsi"/>
                <w:sz w:val="22"/>
                <w:szCs w:val="22"/>
              </w:rPr>
              <w:t xml:space="preserve">the National </w:t>
            </w:r>
            <w:proofErr w:type="spellStart"/>
            <w:r w:rsidR="00885640">
              <w:rPr>
                <w:rFonts w:asciiTheme="minorHAnsi" w:hAnsiTheme="minorHAnsi"/>
                <w:sz w:val="22"/>
                <w:szCs w:val="22"/>
              </w:rPr>
              <w:t>Landcare</w:t>
            </w:r>
            <w:proofErr w:type="spellEnd"/>
            <w:r w:rsidR="00885640">
              <w:rPr>
                <w:rFonts w:asciiTheme="minorHAnsi" w:hAnsiTheme="minorHAnsi"/>
                <w:sz w:val="22"/>
                <w:szCs w:val="22"/>
              </w:rPr>
              <w:t xml:space="preserve"> Programme</w:t>
            </w:r>
            <w:r w:rsidRPr="008F4007">
              <w:rPr>
                <w:rFonts w:asciiTheme="minorHAnsi" w:hAnsiTheme="minorHAnsi"/>
                <w:sz w:val="22"/>
                <w:szCs w:val="22"/>
              </w:rPr>
              <w:t>.</w:t>
            </w:r>
          </w:p>
        </w:tc>
      </w:tr>
      <w:tr w:rsidR="008F4007" w:rsidRPr="008F4007" w:rsidTr="00954F13">
        <w:trPr>
          <w:trHeight w:val="60"/>
        </w:trPr>
        <w:tc>
          <w:tcPr>
            <w:tcW w:w="2201" w:type="dxa"/>
            <w:shd w:val="clear" w:color="EFEDE6" w:fill="DBE5F1" w:themeFill="accent1" w:themeFillTint="33"/>
            <w:tcMar>
              <w:top w:w="28" w:type="dxa"/>
              <w:left w:w="80" w:type="dxa"/>
              <w:bottom w:w="28" w:type="dxa"/>
              <w:right w:w="80" w:type="dxa"/>
            </w:tcMar>
          </w:tcPr>
          <w:p w:rsidR="008F4007" w:rsidRPr="008F4007" w:rsidRDefault="008F4007" w:rsidP="008F4007">
            <w:pPr>
              <w:pStyle w:val="Text"/>
              <w:spacing w:before="0" w:line="240" w:lineRule="auto"/>
              <w:rPr>
                <w:rFonts w:asciiTheme="minorHAnsi" w:hAnsiTheme="minorHAnsi"/>
                <w:sz w:val="22"/>
                <w:szCs w:val="22"/>
              </w:rPr>
            </w:pPr>
            <w:r w:rsidRPr="008F4007">
              <w:rPr>
                <w:rFonts w:asciiTheme="minorHAnsi" w:hAnsiTheme="minorHAnsi"/>
                <w:sz w:val="22"/>
                <w:szCs w:val="22"/>
              </w:rPr>
              <w:t>Project level</w:t>
            </w:r>
          </w:p>
        </w:tc>
        <w:tc>
          <w:tcPr>
            <w:tcW w:w="7722" w:type="dxa"/>
            <w:shd w:val="clear" w:color="EFEDE6" w:fill="auto"/>
            <w:tcMar>
              <w:top w:w="28" w:type="dxa"/>
              <w:left w:w="80" w:type="dxa"/>
              <w:bottom w:w="28" w:type="dxa"/>
              <w:right w:w="80" w:type="dxa"/>
            </w:tcMar>
          </w:tcPr>
          <w:p w:rsidR="008F4007" w:rsidRPr="008F4007" w:rsidRDefault="008F4007" w:rsidP="00DB587F">
            <w:pPr>
              <w:pStyle w:val="Text"/>
              <w:spacing w:before="0" w:line="240" w:lineRule="auto"/>
              <w:rPr>
                <w:rFonts w:asciiTheme="minorHAnsi" w:hAnsiTheme="minorHAnsi"/>
                <w:sz w:val="22"/>
                <w:szCs w:val="22"/>
              </w:rPr>
            </w:pPr>
            <w:r w:rsidRPr="008F4007">
              <w:rPr>
                <w:rFonts w:asciiTheme="minorHAnsi" w:hAnsiTheme="minorHAnsi"/>
                <w:sz w:val="22"/>
                <w:szCs w:val="22"/>
              </w:rPr>
              <w:t xml:space="preserve">Refers to </w:t>
            </w:r>
            <w:r w:rsidR="00DB587F">
              <w:rPr>
                <w:rFonts w:asciiTheme="minorHAnsi" w:hAnsiTheme="minorHAnsi"/>
                <w:sz w:val="22"/>
                <w:szCs w:val="22"/>
              </w:rPr>
              <w:t xml:space="preserve">the </w:t>
            </w:r>
            <w:r w:rsidRPr="008F4007">
              <w:rPr>
                <w:rFonts w:asciiTheme="minorHAnsi" w:hAnsiTheme="minorHAnsi"/>
                <w:sz w:val="22"/>
                <w:szCs w:val="22"/>
              </w:rPr>
              <w:t xml:space="preserve">MERI responsibilities and activities </w:t>
            </w:r>
            <w:r w:rsidR="00DB587F">
              <w:rPr>
                <w:rFonts w:asciiTheme="minorHAnsi" w:hAnsiTheme="minorHAnsi"/>
                <w:sz w:val="22"/>
                <w:szCs w:val="22"/>
              </w:rPr>
              <w:t xml:space="preserve">of the </w:t>
            </w:r>
            <w:r w:rsidR="00DB587F" w:rsidRPr="008F4007">
              <w:rPr>
                <w:rFonts w:asciiTheme="minorHAnsi" w:hAnsiTheme="minorHAnsi"/>
                <w:sz w:val="22"/>
                <w:szCs w:val="22"/>
              </w:rPr>
              <w:t>funding recipient</w:t>
            </w:r>
          </w:p>
        </w:tc>
      </w:tr>
      <w:tr w:rsidR="008F4007" w:rsidRPr="008F4007" w:rsidTr="00954F13">
        <w:trPr>
          <w:trHeight w:val="60"/>
        </w:trPr>
        <w:tc>
          <w:tcPr>
            <w:tcW w:w="2201" w:type="dxa"/>
            <w:shd w:val="clear" w:color="EFEDE6" w:fill="DBE5F1" w:themeFill="accent1" w:themeFillTint="33"/>
            <w:tcMar>
              <w:top w:w="28" w:type="dxa"/>
              <w:left w:w="80" w:type="dxa"/>
              <w:bottom w:w="28" w:type="dxa"/>
              <w:right w:w="80" w:type="dxa"/>
            </w:tcMar>
          </w:tcPr>
          <w:p w:rsidR="008F4007" w:rsidRPr="008F4007" w:rsidRDefault="008F4007" w:rsidP="008F4007">
            <w:pPr>
              <w:pStyle w:val="Text"/>
              <w:spacing w:before="0" w:line="240" w:lineRule="auto"/>
              <w:rPr>
                <w:rFonts w:asciiTheme="minorHAnsi" w:hAnsiTheme="minorHAnsi"/>
                <w:sz w:val="22"/>
                <w:szCs w:val="22"/>
              </w:rPr>
            </w:pPr>
            <w:r w:rsidRPr="008F4007">
              <w:rPr>
                <w:rFonts w:asciiTheme="minorHAnsi" w:hAnsiTheme="minorHAnsi"/>
                <w:sz w:val="22"/>
                <w:szCs w:val="22"/>
              </w:rPr>
              <w:t>Funding recipient</w:t>
            </w:r>
          </w:p>
        </w:tc>
        <w:tc>
          <w:tcPr>
            <w:tcW w:w="7722" w:type="dxa"/>
            <w:shd w:val="clear" w:color="EFEDE6" w:fill="auto"/>
            <w:tcMar>
              <w:top w:w="28" w:type="dxa"/>
              <w:left w:w="80" w:type="dxa"/>
              <w:bottom w:w="28" w:type="dxa"/>
              <w:right w:w="80" w:type="dxa"/>
            </w:tcMar>
          </w:tcPr>
          <w:p w:rsidR="008F4007" w:rsidRPr="008F4007" w:rsidRDefault="008F4007" w:rsidP="00EA2045">
            <w:pPr>
              <w:pStyle w:val="Text"/>
              <w:spacing w:before="0" w:line="240" w:lineRule="auto"/>
              <w:rPr>
                <w:rFonts w:asciiTheme="minorHAnsi" w:hAnsiTheme="minorHAnsi"/>
                <w:sz w:val="22"/>
                <w:szCs w:val="22"/>
              </w:rPr>
            </w:pPr>
            <w:r w:rsidRPr="008F4007">
              <w:rPr>
                <w:rFonts w:asciiTheme="minorHAnsi" w:hAnsiTheme="minorHAnsi"/>
                <w:sz w:val="22"/>
                <w:szCs w:val="22"/>
              </w:rPr>
              <w:t xml:space="preserve">Person or organisation that receives funding </w:t>
            </w:r>
            <w:r w:rsidR="00EA2045">
              <w:rPr>
                <w:rFonts w:asciiTheme="minorHAnsi" w:hAnsiTheme="minorHAnsi"/>
                <w:sz w:val="22"/>
                <w:szCs w:val="22"/>
              </w:rPr>
              <w:t>through</w:t>
            </w:r>
            <w:r w:rsidRPr="008F4007">
              <w:rPr>
                <w:rFonts w:asciiTheme="minorHAnsi" w:hAnsiTheme="minorHAnsi"/>
                <w:sz w:val="22"/>
                <w:szCs w:val="22"/>
              </w:rPr>
              <w:t xml:space="preserve"> </w:t>
            </w:r>
            <w:r w:rsidR="00763445">
              <w:rPr>
                <w:rFonts w:asciiTheme="minorHAnsi" w:hAnsiTheme="minorHAnsi"/>
                <w:sz w:val="22"/>
                <w:szCs w:val="22"/>
              </w:rPr>
              <w:t xml:space="preserve">the National </w:t>
            </w:r>
            <w:proofErr w:type="spellStart"/>
            <w:r w:rsidR="00763445">
              <w:rPr>
                <w:rFonts w:asciiTheme="minorHAnsi" w:hAnsiTheme="minorHAnsi"/>
                <w:sz w:val="22"/>
                <w:szCs w:val="22"/>
              </w:rPr>
              <w:t>Landcare</w:t>
            </w:r>
            <w:proofErr w:type="spellEnd"/>
            <w:r w:rsidR="00763445">
              <w:rPr>
                <w:rFonts w:asciiTheme="minorHAnsi" w:hAnsiTheme="minorHAnsi"/>
                <w:sz w:val="22"/>
                <w:szCs w:val="22"/>
              </w:rPr>
              <w:t xml:space="preserve"> Programme</w:t>
            </w:r>
            <w:r w:rsidRPr="008F4007">
              <w:rPr>
                <w:rFonts w:asciiTheme="minorHAnsi" w:hAnsiTheme="minorHAnsi"/>
                <w:sz w:val="22"/>
                <w:szCs w:val="22"/>
              </w:rPr>
              <w:t>.</w:t>
            </w:r>
          </w:p>
        </w:tc>
      </w:tr>
      <w:tr w:rsidR="008F4007" w:rsidRPr="008F4007" w:rsidTr="00954F13">
        <w:trPr>
          <w:trHeight w:val="60"/>
        </w:trPr>
        <w:tc>
          <w:tcPr>
            <w:tcW w:w="2201" w:type="dxa"/>
            <w:shd w:val="clear" w:color="EFEDE6" w:fill="DBE5F1" w:themeFill="accent1" w:themeFillTint="33"/>
            <w:tcMar>
              <w:top w:w="28" w:type="dxa"/>
              <w:left w:w="80" w:type="dxa"/>
              <w:bottom w:w="28" w:type="dxa"/>
              <w:right w:w="80" w:type="dxa"/>
            </w:tcMar>
          </w:tcPr>
          <w:p w:rsidR="008F4007" w:rsidRPr="008F4007" w:rsidRDefault="008F4007" w:rsidP="008F4007">
            <w:pPr>
              <w:pStyle w:val="Text"/>
              <w:spacing w:before="0" w:line="240" w:lineRule="auto"/>
              <w:rPr>
                <w:rFonts w:asciiTheme="minorHAnsi" w:hAnsiTheme="minorHAnsi"/>
                <w:sz w:val="22"/>
                <w:szCs w:val="22"/>
              </w:rPr>
            </w:pPr>
            <w:r w:rsidRPr="008F4007">
              <w:rPr>
                <w:rFonts w:asciiTheme="minorHAnsi" w:hAnsiTheme="minorHAnsi"/>
                <w:sz w:val="22"/>
                <w:szCs w:val="22"/>
              </w:rPr>
              <w:t>Australian Government</w:t>
            </w:r>
          </w:p>
        </w:tc>
        <w:tc>
          <w:tcPr>
            <w:tcW w:w="7722" w:type="dxa"/>
            <w:shd w:val="clear" w:color="EFEDE6" w:fill="auto"/>
            <w:tcMar>
              <w:top w:w="28" w:type="dxa"/>
              <w:left w:w="80" w:type="dxa"/>
              <w:bottom w:w="28" w:type="dxa"/>
              <w:right w:w="80" w:type="dxa"/>
            </w:tcMar>
          </w:tcPr>
          <w:p w:rsidR="008F4007" w:rsidRPr="008F4007" w:rsidRDefault="008F4007" w:rsidP="00EA2045">
            <w:pPr>
              <w:pStyle w:val="Text"/>
              <w:spacing w:before="0" w:line="240" w:lineRule="auto"/>
              <w:rPr>
                <w:rFonts w:asciiTheme="minorHAnsi" w:hAnsiTheme="minorHAnsi"/>
                <w:sz w:val="22"/>
                <w:szCs w:val="22"/>
              </w:rPr>
            </w:pPr>
            <w:r w:rsidRPr="008F4007">
              <w:rPr>
                <w:rFonts w:asciiTheme="minorHAnsi" w:hAnsiTheme="minorHAnsi"/>
                <w:sz w:val="22"/>
                <w:szCs w:val="22"/>
              </w:rPr>
              <w:t xml:space="preserve">The Australian Government as represented by the </w:t>
            </w:r>
            <w:r w:rsidR="00EA2045" w:rsidRPr="008F4007">
              <w:rPr>
                <w:rFonts w:asciiTheme="minorHAnsi" w:hAnsiTheme="minorHAnsi"/>
                <w:sz w:val="22"/>
                <w:szCs w:val="22"/>
              </w:rPr>
              <w:t>Department of</w:t>
            </w:r>
            <w:r w:rsidR="00EA2045">
              <w:rPr>
                <w:rFonts w:asciiTheme="minorHAnsi" w:hAnsiTheme="minorHAnsi"/>
                <w:sz w:val="22"/>
                <w:szCs w:val="22"/>
              </w:rPr>
              <w:t xml:space="preserve"> the</w:t>
            </w:r>
            <w:r w:rsidR="00EA2045" w:rsidRPr="008F4007">
              <w:rPr>
                <w:rFonts w:asciiTheme="minorHAnsi" w:hAnsiTheme="minorHAnsi"/>
                <w:sz w:val="22"/>
                <w:szCs w:val="22"/>
              </w:rPr>
              <w:t xml:space="preserve"> Environment </w:t>
            </w:r>
            <w:r w:rsidR="00EA2045">
              <w:rPr>
                <w:rFonts w:asciiTheme="minorHAnsi" w:hAnsiTheme="minorHAnsi"/>
                <w:sz w:val="22"/>
                <w:szCs w:val="22"/>
              </w:rPr>
              <w:t xml:space="preserve">and / or the </w:t>
            </w:r>
            <w:r w:rsidRPr="008F4007">
              <w:rPr>
                <w:rFonts w:asciiTheme="minorHAnsi" w:hAnsiTheme="minorHAnsi"/>
                <w:sz w:val="22"/>
                <w:szCs w:val="22"/>
              </w:rPr>
              <w:t>Department of Agriculture</w:t>
            </w:r>
            <w:r w:rsidR="00C810F3">
              <w:rPr>
                <w:rFonts w:asciiTheme="minorHAnsi" w:hAnsiTheme="minorHAnsi"/>
                <w:sz w:val="22"/>
                <w:szCs w:val="22"/>
              </w:rPr>
              <w:t>.</w:t>
            </w:r>
          </w:p>
        </w:tc>
      </w:tr>
    </w:tbl>
    <w:p w:rsidR="003258ED" w:rsidRDefault="003258ED" w:rsidP="008F4007">
      <w:pPr>
        <w:pStyle w:val="ListBullet"/>
        <w:numPr>
          <w:ilvl w:val="0"/>
          <w:numId w:val="0"/>
        </w:numPr>
        <w:spacing w:before="120"/>
        <w:rPr>
          <w:rFonts w:asciiTheme="minorHAnsi" w:hAnsiTheme="minorHAnsi" w:cstheme="majorHAnsi"/>
          <w:sz w:val="22"/>
          <w:szCs w:val="22"/>
        </w:rPr>
      </w:pPr>
    </w:p>
    <w:sectPr w:rsidR="003258ED" w:rsidSect="001B75B3">
      <w:headerReference w:type="even" r:id="rId23"/>
      <w:headerReference w:type="default" r:id="rId24"/>
      <w:footerReference w:type="default" r:id="rId25"/>
      <w:headerReference w:type="first" r:id="rId26"/>
      <w:pgSz w:w="11906" w:h="16838" w:code="9"/>
      <w:pgMar w:top="1134" w:right="992" w:bottom="567" w:left="992" w:header="425" w:footer="425"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152" w:rsidRDefault="009E3152" w:rsidP="00A60185">
      <w:r>
        <w:separator/>
      </w:r>
    </w:p>
  </w:endnote>
  <w:endnote w:type="continuationSeparator" w:id="0">
    <w:p w:rsidR="009E3152" w:rsidRDefault="009E3152" w:rsidP="00A601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Neue LT">
    <w:altName w:val="Helvetica Neue L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yriad Pro">
    <w:altName w:val="Myriad Pro"/>
    <w:panose1 w:val="020B0503030403020204"/>
    <w:charset w:val="00"/>
    <w:family w:val="swiss"/>
    <w:notTrueType/>
    <w:pitch w:val="variable"/>
    <w:sig w:usb0="20000287" w:usb1="00000001"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39610"/>
      <w:docPartObj>
        <w:docPartGallery w:val="Page Numbers (Bottom of Page)"/>
        <w:docPartUnique/>
      </w:docPartObj>
    </w:sdtPr>
    <w:sdtContent>
      <w:p w:rsidR="009E3152" w:rsidRDefault="00AE52A2" w:rsidP="000C1EE2">
        <w:pPr>
          <w:pStyle w:val="Footer"/>
          <w:spacing w:before="120"/>
          <w:jc w:val="center"/>
        </w:pPr>
        <w:r w:rsidRPr="000C1EE2">
          <w:rPr>
            <w:rFonts w:asciiTheme="minorHAnsi" w:hAnsiTheme="minorHAnsi"/>
            <w:sz w:val="20"/>
          </w:rPr>
          <w:fldChar w:fldCharType="begin"/>
        </w:r>
        <w:r w:rsidR="009E3152" w:rsidRPr="000C1EE2">
          <w:rPr>
            <w:rFonts w:asciiTheme="minorHAnsi" w:hAnsiTheme="minorHAnsi"/>
            <w:sz w:val="20"/>
          </w:rPr>
          <w:instrText xml:space="preserve"> PAGE   \* MERGEFORMAT </w:instrText>
        </w:r>
        <w:r w:rsidRPr="000C1EE2">
          <w:rPr>
            <w:rFonts w:asciiTheme="minorHAnsi" w:hAnsiTheme="minorHAnsi"/>
            <w:sz w:val="20"/>
          </w:rPr>
          <w:fldChar w:fldCharType="separate"/>
        </w:r>
        <w:r w:rsidR="00A85ACD">
          <w:rPr>
            <w:rFonts w:asciiTheme="minorHAnsi" w:hAnsiTheme="minorHAnsi"/>
            <w:noProof/>
            <w:sz w:val="20"/>
          </w:rPr>
          <w:t>7</w:t>
        </w:r>
        <w:r w:rsidRPr="000C1EE2">
          <w:rPr>
            <w:rFonts w:asciiTheme="minorHAnsi" w:hAnsiTheme="minorHAnsi"/>
            <w:sz w:val="20"/>
          </w:rPr>
          <w:fldChar w:fldCharType="end"/>
        </w:r>
      </w:p>
    </w:sdtContent>
  </w:sdt>
  <w:p w:rsidR="009E3152" w:rsidRDefault="009E31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152" w:rsidRDefault="009E3152" w:rsidP="00A60185">
      <w:r>
        <w:separator/>
      </w:r>
    </w:p>
  </w:footnote>
  <w:footnote w:type="continuationSeparator" w:id="0">
    <w:p w:rsidR="009E3152" w:rsidRDefault="009E3152" w:rsidP="00A601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152" w:rsidRDefault="00AE52A2" w:rsidP="00E45765">
    <w:pPr>
      <w:pStyle w:val="Classification"/>
    </w:pPr>
    <w:r>
      <w:fldChar w:fldCharType="begin"/>
    </w:r>
    <w:r w:rsidR="009E3152">
      <w:instrText xml:space="preserve"> DOCPROPERTY SecurityClassification \* MERGEFORMAT </w:instrText>
    </w:r>
    <w:r>
      <w:fldChar w:fldCharType="separate"/>
    </w:r>
    <w:r w:rsidR="009E3152">
      <w:rPr>
        <w:b/>
        <w:bCs/>
        <w:lang w:val="en-US"/>
      </w:rPr>
      <w:t>Error! Unknown document property name.</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152" w:rsidRPr="000410B8" w:rsidRDefault="009E3152" w:rsidP="000C1EE2">
    <w:pPr>
      <w:pStyle w:val="Header"/>
      <w:tabs>
        <w:tab w:val="clear" w:pos="4513"/>
        <w:tab w:val="clear" w:pos="9026"/>
        <w:tab w:val="center" w:pos="4820"/>
        <w:tab w:val="right" w:pos="9781"/>
      </w:tabs>
      <w:rPr>
        <w:rFonts w:asciiTheme="minorHAnsi" w:hAnsiTheme="minorHAnsi"/>
      </w:rPr>
    </w:pPr>
    <w:r w:rsidRPr="000410B8">
      <w:rPr>
        <w:rFonts w:asciiTheme="minorHAnsi" w:hAnsiTheme="minorHAnsi"/>
      </w:rPr>
      <w:t xml:space="preserve">National </w:t>
    </w:r>
    <w:proofErr w:type="spellStart"/>
    <w:r w:rsidRPr="000410B8">
      <w:rPr>
        <w:rFonts w:asciiTheme="minorHAnsi" w:hAnsiTheme="minorHAnsi"/>
      </w:rPr>
      <w:t>Landcare</w:t>
    </w:r>
    <w:proofErr w:type="spellEnd"/>
    <w:r w:rsidRPr="000410B8">
      <w:rPr>
        <w:rFonts w:asciiTheme="minorHAnsi" w:hAnsiTheme="minorHAnsi"/>
      </w:rPr>
      <w:t xml:space="preserve"> Programme</w:t>
    </w:r>
    <w:r>
      <w:rPr>
        <w:rFonts w:asciiTheme="minorHAnsi" w:hAnsiTheme="minorHAnsi"/>
      </w:rPr>
      <w:t xml:space="preserve"> </w:t>
    </w:r>
    <w:r>
      <w:rPr>
        <w:rFonts w:asciiTheme="minorHAnsi" w:hAnsiTheme="minorHAnsi"/>
      </w:rPr>
      <w:tab/>
    </w:r>
    <w:r>
      <w:rPr>
        <w:rFonts w:asciiTheme="minorHAnsi" w:hAnsiTheme="minorHAnsi"/>
      </w:rPr>
      <w:tab/>
    </w:r>
    <w:r w:rsidRPr="000410B8">
      <w:rPr>
        <w:rFonts w:asciiTheme="minorHAnsi" w:hAnsiTheme="minorHAnsi"/>
      </w:rPr>
      <w:t>Monitoring and Reporting Plan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152" w:rsidRDefault="009E3152" w:rsidP="0051596C">
    <w:pPr>
      <w:pStyle w:val="Header"/>
      <w:jc w:val="center"/>
    </w:pPr>
    <w:r w:rsidRPr="00436236">
      <w:rPr>
        <w:noProof/>
      </w:rPr>
      <w:drawing>
        <wp:inline distT="0" distB="0" distL="0" distR="0">
          <wp:extent cx="2476500" cy="784225"/>
          <wp:effectExtent l="19050" t="0" r="0" b="0"/>
          <wp:docPr id="3" name="Picture 1" descr="NLP"/>
          <wp:cNvGraphicFramePr/>
          <a:graphic xmlns:a="http://schemas.openxmlformats.org/drawingml/2006/main">
            <a:graphicData uri="http://schemas.openxmlformats.org/drawingml/2006/picture">
              <pic:pic xmlns:pic="http://schemas.openxmlformats.org/drawingml/2006/picture">
                <pic:nvPicPr>
                  <pic:cNvPr id="7" name="Picture 3" descr="NLP"/>
                  <pic:cNvPicPr>
                    <a:picLocks noChangeAspect="1" noChangeArrowheads="1"/>
                  </pic:cNvPicPr>
                </pic:nvPicPr>
                <pic:blipFill>
                  <a:blip r:embed="rId1" cstate="print"/>
                  <a:srcRect/>
                  <a:stretch>
                    <a:fillRect/>
                  </a:stretch>
                </pic:blipFill>
                <pic:spPr bwMode="auto">
                  <a:xfrm>
                    <a:off x="0" y="0"/>
                    <a:ext cx="2477922" cy="784675"/>
                  </a:xfrm>
                  <a:prstGeom prst="rect">
                    <a:avLst/>
                  </a:prstGeom>
                  <a:solidFill>
                    <a:schemeClr val="bg1"/>
                  </a:solid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958A7DCE"/>
    <w:lvl w:ilvl="0">
      <w:start w:val="1"/>
      <w:numFmt w:val="decimal"/>
      <w:lvlText w:val="%1."/>
      <w:lvlJc w:val="left"/>
      <w:pPr>
        <w:tabs>
          <w:tab w:val="num" w:pos="360"/>
        </w:tabs>
        <w:ind w:left="360" w:hanging="360"/>
      </w:pPr>
    </w:lvl>
  </w:abstractNum>
  <w:abstractNum w:abstractNumId="1">
    <w:nsid w:val="FFFFFF89"/>
    <w:multiLevelType w:val="singleLevel"/>
    <w:tmpl w:val="7AB2A222"/>
    <w:lvl w:ilvl="0">
      <w:start w:val="1"/>
      <w:numFmt w:val="bullet"/>
      <w:lvlText w:val=""/>
      <w:lvlJc w:val="left"/>
      <w:pPr>
        <w:tabs>
          <w:tab w:val="num" w:pos="360"/>
        </w:tabs>
        <w:ind w:left="360" w:hanging="360"/>
      </w:pPr>
      <w:rPr>
        <w:rFonts w:ascii="Symbol" w:hAnsi="Symbol" w:hint="default"/>
      </w:rPr>
    </w:lvl>
  </w:abstractNum>
  <w:abstractNum w:abstractNumId="2">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3">
    <w:nsid w:val="18B214EE"/>
    <w:multiLevelType w:val="multilevel"/>
    <w:tmpl w:val="C6FAFD14"/>
    <w:styleLink w:val="Bulletlist0"/>
    <w:lvl w:ilvl="0">
      <w:start w:val="1"/>
      <w:numFmt w:val="bullet"/>
      <w:pStyle w:val="Bullet"/>
      <w:lvlText w:val=""/>
      <w:lvlJc w:val="left"/>
      <w:pPr>
        <w:tabs>
          <w:tab w:val="num" w:pos="284"/>
        </w:tabs>
        <w:ind w:left="284" w:hanging="284"/>
      </w:pPr>
      <w:rPr>
        <w:rFonts w:ascii="Symbol" w:hAnsi="Symbol" w:hint="default"/>
      </w:rPr>
    </w:lvl>
    <w:lvl w:ilvl="1">
      <w:start w:val="1"/>
      <w:numFmt w:val="bullet"/>
      <w:pStyle w:val="Bullet2"/>
      <w:lvlText w:val="–"/>
      <w:lvlJc w:val="left"/>
      <w:pPr>
        <w:tabs>
          <w:tab w:val="num" w:pos="568"/>
        </w:tabs>
        <w:ind w:left="568" w:hanging="284"/>
      </w:pPr>
      <w:rPr>
        <w:rFonts w:ascii="Calibri" w:hAnsi="Calibri" w:hint="default"/>
      </w:rPr>
    </w:lvl>
    <w:lvl w:ilvl="2">
      <w:start w:val="1"/>
      <w:numFmt w:val="bullet"/>
      <w:lvlRestart w:val="0"/>
      <w:pStyle w:val="Bullet3"/>
      <w:lvlText w:val=":"/>
      <w:lvlJc w:val="left"/>
      <w:pPr>
        <w:tabs>
          <w:tab w:val="num" w:pos="852"/>
        </w:tabs>
        <w:ind w:left="852" w:hanging="284"/>
      </w:pPr>
      <w:rPr>
        <w:rFonts w:ascii="Calibri" w:hAnsi="Calibri" w:hint="default"/>
      </w:rPr>
    </w:lvl>
    <w:lvl w:ilvl="3">
      <w:start w:val="1"/>
      <w:numFmt w:val="none"/>
      <w:lvlText w:val="%4"/>
      <w:lvlJc w:val="left"/>
      <w:pPr>
        <w:tabs>
          <w:tab w:val="num" w:pos="1136"/>
        </w:tabs>
        <w:ind w:left="1136" w:hanging="284"/>
      </w:pPr>
      <w:rPr>
        <w:rFonts w:ascii="Times New Roman" w:hAnsi="Times New Roman"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1"/>
        </w:tabs>
        <w:ind w:left="1701" w:hanging="281"/>
      </w:pPr>
      <w:rPr>
        <w:rFonts w:hint="default"/>
      </w:rPr>
    </w:lvl>
    <w:lvl w:ilvl="6">
      <w:start w:val="1"/>
      <w:numFmt w:val="none"/>
      <w:lvlText w:val=""/>
      <w:lvlJc w:val="left"/>
      <w:pPr>
        <w:tabs>
          <w:tab w:val="num" w:pos="1985"/>
        </w:tabs>
        <w:ind w:left="1985" w:hanging="281"/>
      </w:pPr>
      <w:rPr>
        <w:rFonts w:hint="default"/>
      </w:rPr>
    </w:lvl>
    <w:lvl w:ilvl="7">
      <w:start w:val="1"/>
      <w:numFmt w:val="none"/>
      <w:lvlText w:val=""/>
      <w:lvlJc w:val="left"/>
      <w:pPr>
        <w:tabs>
          <w:tab w:val="num" w:pos="2268"/>
        </w:tabs>
        <w:ind w:left="2268" w:hanging="280"/>
      </w:pPr>
      <w:rPr>
        <w:rFonts w:hint="default"/>
      </w:rPr>
    </w:lvl>
    <w:lvl w:ilvl="8">
      <w:start w:val="1"/>
      <w:numFmt w:val="none"/>
      <w:lvlRestart w:val="0"/>
      <w:lvlText w:val=""/>
      <w:lvlJc w:val="left"/>
      <w:pPr>
        <w:tabs>
          <w:tab w:val="num" w:pos="2552"/>
        </w:tabs>
        <w:ind w:left="2552" w:hanging="280"/>
      </w:pPr>
      <w:rPr>
        <w:rFonts w:hint="default"/>
      </w:rPr>
    </w:lvl>
  </w:abstractNum>
  <w:abstractNum w:abstractNumId="4">
    <w:nsid w:val="1F745BC2"/>
    <w:multiLevelType w:val="multilevel"/>
    <w:tmpl w:val="E5E89F92"/>
    <w:numStyleLink w:val="BulletList"/>
  </w:abstractNum>
  <w:abstractNum w:abstractNumId="5">
    <w:nsid w:val="288D57D5"/>
    <w:multiLevelType w:val="hybridMultilevel"/>
    <w:tmpl w:val="585E87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586144EB"/>
    <w:multiLevelType w:val="multilevel"/>
    <w:tmpl w:val="4DAA00F2"/>
    <w:lvl w:ilvl="0">
      <w:start w:val="1"/>
      <w:numFmt w:val="bullet"/>
      <w:lvlText w:val=""/>
      <w:lvlJc w:val="left"/>
      <w:pPr>
        <w:tabs>
          <w:tab w:val="num" w:pos="357"/>
        </w:tabs>
        <w:ind w:left="36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BB33797"/>
    <w:multiLevelType w:val="hybridMultilevel"/>
    <w:tmpl w:val="C506310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DF71FF7"/>
    <w:multiLevelType w:val="multilevel"/>
    <w:tmpl w:val="C6FAFD14"/>
    <w:numStyleLink w:val="Bulletlist0"/>
  </w:abstractNum>
  <w:abstractNum w:abstractNumId="11">
    <w:nsid w:val="651A6C7C"/>
    <w:multiLevelType w:val="hybridMultilevel"/>
    <w:tmpl w:val="580E88E0"/>
    <w:lvl w:ilvl="0" w:tplc="0C09000B">
      <w:start w:val="1"/>
      <w:numFmt w:val="bullet"/>
      <w:lvlText w:val=""/>
      <w:lvlJc w:val="left"/>
      <w:pPr>
        <w:ind w:left="960" w:hanging="360"/>
      </w:pPr>
      <w:rPr>
        <w:rFonts w:ascii="Wingdings" w:hAnsi="Wingdings" w:hint="default"/>
      </w:rPr>
    </w:lvl>
    <w:lvl w:ilvl="1" w:tplc="0C090003" w:tentative="1">
      <w:start w:val="1"/>
      <w:numFmt w:val="bullet"/>
      <w:lvlText w:val="o"/>
      <w:lvlJc w:val="left"/>
      <w:pPr>
        <w:ind w:left="1680" w:hanging="360"/>
      </w:pPr>
      <w:rPr>
        <w:rFonts w:ascii="Courier New" w:hAnsi="Courier New" w:cs="Courier New" w:hint="default"/>
      </w:rPr>
    </w:lvl>
    <w:lvl w:ilvl="2" w:tplc="0C090005" w:tentative="1">
      <w:start w:val="1"/>
      <w:numFmt w:val="bullet"/>
      <w:lvlText w:val=""/>
      <w:lvlJc w:val="left"/>
      <w:pPr>
        <w:ind w:left="2400" w:hanging="360"/>
      </w:pPr>
      <w:rPr>
        <w:rFonts w:ascii="Wingdings" w:hAnsi="Wingdings" w:hint="default"/>
      </w:rPr>
    </w:lvl>
    <w:lvl w:ilvl="3" w:tplc="0C090001" w:tentative="1">
      <w:start w:val="1"/>
      <w:numFmt w:val="bullet"/>
      <w:lvlText w:val=""/>
      <w:lvlJc w:val="left"/>
      <w:pPr>
        <w:ind w:left="3120" w:hanging="360"/>
      </w:pPr>
      <w:rPr>
        <w:rFonts w:ascii="Symbol" w:hAnsi="Symbol" w:hint="default"/>
      </w:rPr>
    </w:lvl>
    <w:lvl w:ilvl="4" w:tplc="0C090003" w:tentative="1">
      <w:start w:val="1"/>
      <w:numFmt w:val="bullet"/>
      <w:lvlText w:val="o"/>
      <w:lvlJc w:val="left"/>
      <w:pPr>
        <w:ind w:left="3840" w:hanging="360"/>
      </w:pPr>
      <w:rPr>
        <w:rFonts w:ascii="Courier New" w:hAnsi="Courier New" w:cs="Courier New" w:hint="default"/>
      </w:rPr>
    </w:lvl>
    <w:lvl w:ilvl="5" w:tplc="0C090005" w:tentative="1">
      <w:start w:val="1"/>
      <w:numFmt w:val="bullet"/>
      <w:lvlText w:val=""/>
      <w:lvlJc w:val="left"/>
      <w:pPr>
        <w:ind w:left="4560" w:hanging="360"/>
      </w:pPr>
      <w:rPr>
        <w:rFonts w:ascii="Wingdings" w:hAnsi="Wingdings" w:hint="default"/>
      </w:rPr>
    </w:lvl>
    <w:lvl w:ilvl="6" w:tplc="0C090001" w:tentative="1">
      <w:start w:val="1"/>
      <w:numFmt w:val="bullet"/>
      <w:lvlText w:val=""/>
      <w:lvlJc w:val="left"/>
      <w:pPr>
        <w:ind w:left="5280" w:hanging="360"/>
      </w:pPr>
      <w:rPr>
        <w:rFonts w:ascii="Symbol" w:hAnsi="Symbol" w:hint="default"/>
      </w:rPr>
    </w:lvl>
    <w:lvl w:ilvl="7" w:tplc="0C090003" w:tentative="1">
      <w:start w:val="1"/>
      <w:numFmt w:val="bullet"/>
      <w:lvlText w:val="o"/>
      <w:lvlJc w:val="left"/>
      <w:pPr>
        <w:ind w:left="6000" w:hanging="360"/>
      </w:pPr>
      <w:rPr>
        <w:rFonts w:ascii="Courier New" w:hAnsi="Courier New" w:cs="Courier New" w:hint="default"/>
      </w:rPr>
    </w:lvl>
    <w:lvl w:ilvl="8" w:tplc="0C090005" w:tentative="1">
      <w:start w:val="1"/>
      <w:numFmt w:val="bullet"/>
      <w:lvlText w:val=""/>
      <w:lvlJc w:val="left"/>
      <w:pPr>
        <w:ind w:left="6720" w:hanging="360"/>
      </w:pPr>
      <w:rPr>
        <w:rFonts w:ascii="Wingdings" w:hAnsi="Wingdings" w:hint="default"/>
      </w:rPr>
    </w:lvl>
  </w:abstractNum>
  <w:abstractNum w:abstractNumId="12">
    <w:nsid w:val="65456429"/>
    <w:multiLevelType w:val="multilevel"/>
    <w:tmpl w:val="E898CC72"/>
    <w:numStyleLink w:val="KeyPoints"/>
  </w:abstractNum>
  <w:abstractNum w:abstractNumId="13">
    <w:nsid w:val="67090A43"/>
    <w:multiLevelType w:val="hybridMultilevel"/>
    <w:tmpl w:val="5E3CAF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7766957"/>
    <w:multiLevelType w:val="hybridMultilevel"/>
    <w:tmpl w:val="F69C4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8321ABC"/>
    <w:multiLevelType w:val="hybridMultilevel"/>
    <w:tmpl w:val="96F245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91B6D49"/>
    <w:multiLevelType w:val="hybridMultilevel"/>
    <w:tmpl w:val="5860C4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F2F3D2E"/>
    <w:multiLevelType w:val="hybridMultilevel"/>
    <w:tmpl w:val="9F8A02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734D1AA8"/>
    <w:multiLevelType w:val="hybridMultilevel"/>
    <w:tmpl w:val="A0EE4772"/>
    <w:lvl w:ilvl="0" w:tplc="9D543C48">
      <w:start w:val="1"/>
      <w:numFmt w:val="bullet"/>
      <w:pStyle w:val="Bullets1"/>
      <w:lvlText w:val=""/>
      <w:lvlJc w:val="left"/>
      <w:pPr>
        <w:tabs>
          <w:tab w:val="num" w:pos="357"/>
        </w:tabs>
        <w:ind w:left="36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0">
    <w:nsid w:val="77F95A7E"/>
    <w:multiLevelType w:val="hybridMultilevel"/>
    <w:tmpl w:val="DA2A3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A014B26"/>
    <w:multiLevelType w:val="hybridMultilevel"/>
    <w:tmpl w:val="7E58563C"/>
    <w:lvl w:ilvl="0" w:tplc="62003932">
      <w:start w:val="1"/>
      <w:numFmt w:val="bullet"/>
      <w:pStyle w:val="Bullets2"/>
      <w:lvlText w:val=""/>
      <w:lvlJc w:val="left"/>
      <w:pPr>
        <w:tabs>
          <w:tab w:val="num" w:pos="720"/>
        </w:tabs>
        <w:ind w:left="720" w:hanging="363"/>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7"/>
  </w:num>
  <w:num w:numId="4">
    <w:abstractNumId w:val="6"/>
  </w:num>
  <w:num w:numId="5">
    <w:abstractNumId w:val="12"/>
  </w:num>
  <w:num w:numId="6">
    <w:abstractNumId w:val="4"/>
  </w:num>
  <w:num w:numId="7">
    <w:abstractNumId w:val="15"/>
  </w:num>
  <w:num w:numId="8">
    <w:abstractNumId w:val="20"/>
  </w:num>
  <w:num w:numId="9">
    <w:abstractNumId w:val="13"/>
  </w:num>
  <w:num w:numId="10">
    <w:abstractNumId w:val="3"/>
  </w:num>
  <w:num w:numId="11">
    <w:abstractNumId w:val="10"/>
    <w:lvlOverride w:ilvl="0">
      <w:lvl w:ilvl="0">
        <w:start w:val="1"/>
        <w:numFmt w:val="bullet"/>
        <w:pStyle w:val="Bullet"/>
        <w:lvlText w:val=""/>
        <w:lvlJc w:val="left"/>
        <w:pPr>
          <w:tabs>
            <w:tab w:val="num" w:pos="284"/>
          </w:tabs>
          <w:ind w:left="284" w:hanging="284"/>
        </w:pPr>
        <w:rPr>
          <w:rFonts w:ascii="Symbol" w:hAnsi="Symbol" w:hint="default"/>
          <w:color w:val="auto"/>
        </w:rPr>
      </w:lvl>
    </w:lvlOverride>
  </w:num>
  <w:num w:numId="12">
    <w:abstractNumId w:val="1"/>
  </w:num>
  <w:num w:numId="13">
    <w:abstractNumId w:val="11"/>
  </w:num>
  <w:num w:numId="14">
    <w:abstractNumId w:val="12"/>
  </w:num>
  <w:num w:numId="15">
    <w:abstractNumId w:val="4"/>
  </w:num>
  <w:num w:numId="16">
    <w:abstractNumId w:val="12"/>
  </w:num>
  <w:num w:numId="17">
    <w:abstractNumId w:val="12"/>
  </w:num>
  <w:num w:numId="18">
    <w:abstractNumId w:val="4"/>
  </w:num>
  <w:num w:numId="19">
    <w:abstractNumId w:val="4"/>
  </w:num>
  <w:num w:numId="20">
    <w:abstractNumId w:val="12"/>
  </w:num>
  <w:num w:numId="21">
    <w:abstractNumId w:val="12"/>
  </w:num>
  <w:num w:numId="22">
    <w:abstractNumId w:val="9"/>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4"/>
  </w:num>
  <w:num w:numId="30">
    <w:abstractNumId w:val="4"/>
  </w:num>
  <w:num w:numId="31">
    <w:abstractNumId w:val="12"/>
  </w:num>
  <w:num w:numId="32">
    <w:abstractNumId w:val="0"/>
  </w:num>
  <w:num w:numId="33">
    <w:abstractNumId w:val="8"/>
  </w:num>
  <w:num w:numId="34">
    <w:abstractNumId w:val="18"/>
  </w:num>
  <w:num w:numId="35">
    <w:abstractNumId w:val="21"/>
  </w:num>
  <w:num w:numId="36">
    <w:abstractNumId w:val="16"/>
  </w:num>
  <w:num w:numId="37">
    <w:abstractNumId w:val="14"/>
  </w:num>
  <w:num w:numId="38">
    <w:abstractNumId w:val="5"/>
  </w:num>
  <w:num w:numId="39">
    <w:abstractNumId w:val="12"/>
  </w:num>
  <w:num w:numId="40">
    <w:abstractNumId w:val="12"/>
  </w:num>
  <w:num w:numId="41">
    <w:abstractNumId w:val="12"/>
  </w:num>
  <w:num w:numId="42">
    <w:abstractNumId w:val="12"/>
  </w:num>
  <w:num w:numId="43">
    <w:abstractNumId w:val="12"/>
  </w:num>
  <w:num w:numId="44">
    <w:abstractNumId w:val="18"/>
  </w:num>
  <w:num w:numId="45">
    <w:abstractNumId w:val="18"/>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num>
  <w:num w:numId="48">
    <w:abstractNumId w:val="1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docVars>
    <w:docVar w:name="SecurityClassificationInHeader" w:val="False"/>
  </w:docVars>
  <w:rsids>
    <w:rsidRoot w:val="000254F6"/>
    <w:rsid w:val="00001486"/>
    <w:rsid w:val="00001E5F"/>
    <w:rsid w:val="0000337E"/>
    <w:rsid w:val="00004AEE"/>
    <w:rsid w:val="00005CAA"/>
    <w:rsid w:val="00005D7F"/>
    <w:rsid w:val="00010210"/>
    <w:rsid w:val="00012D66"/>
    <w:rsid w:val="000137EB"/>
    <w:rsid w:val="0001479B"/>
    <w:rsid w:val="00014CA2"/>
    <w:rsid w:val="00015ADA"/>
    <w:rsid w:val="000165B7"/>
    <w:rsid w:val="00016722"/>
    <w:rsid w:val="00020C99"/>
    <w:rsid w:val="0002249A"/>
    <w:rsid w:val="00023141"/>
    <w:rsid w:val="00024F90"/>
    <w:rsid w:val="00025319"/>
    <w:rsid w:val="000254F6"/>
    <w:rsid w:val="0002596D"/>
    <w:rsid w:val="0002707B"/>
    <w:rsid w:val="000272CC"/>
    <w:rsid w:val="0002753B"/>
    <w:rsid w:val="00032281"/>
    <w:rsid w:val="000322EA"/>
    <w:rsid w:val="00032F81"/>
    <w:rsid w:val="00033941"/>
    <w:rsid w:val="00035358"/>
    <w:rsid w:val="00036F81"/>
    <w:rsid w:val="00037636"/>
    <w:rsid w:val="00040C3E"/>
    <w:rsid w:val="000410B8"/>
    <w:rsid w:val="00043945"/>
    <w:rsid w:val="000445A9"/>
    <w:rsid w:val="0004484A"/>
    <w:rsid w:val="0005148E"/>
    <w:rsid w:val="000521DB"/>
    <w:rsid w:val="00053D06"/>
    <w:rsid w:val="000547AF"/>
    <w:rsid w:val="0005548B"/>
    <w:rsid w:val="00062114"/>
    <w:rsid w:val="00062A21"/>
    <w:rsid w:val="000633EE"/>
    <w:rsid w:val="00067B97"/>
    <w:rsid w:val="0007064A"/>
    <w:rsid w:val="00072C5A"/>
    <w:rsid w:val="00073BA9"/>
    <w:rsid w:val="00074189"/>
    <w:rsid w:val="00074712"/>
    <w:rsid w:val="000759E5"/>
    <w:rsid w:val="000839CA"/>
    <w:rsid w:val="00084150"/>
    <w:rsid w:val="00084AC6"/>
    <w:rsid w:val="000854AD"/>
    <w:rsid w:val="00090CBD"/>
    <w:rsid w:val="00090CC6"/>
    <w:rsid w:val="00091608"/>
    <w:rsid w:val="00092595"/>
    <w:rsid w:val="0009333C"/>
    <w:rsid w:val="00094262"/>
    <w:rsid w:val="00094F79"/>
    <w:rsid w:val="00096197"/>
    <w:rsid w:val="000967C6"/>
    <w:rsid w:val="0009704F"/>
    <w:rsid w:val="000A0F11"/>
    <w:rsid w:val="000A125A"/>
    <w:rsid w:val="000A22D8"/>
    <w:rsid w:val="000A3887"/>
    <w:rsid w:val="000A54B0"/>
    <w:rsid w:val="000A57CD"/>
    <w:rsid w:val="000A6946"/>
    <w:rsid w:val="000B24C0"/>
    <w:rsid w:val="000B3758"/>
    <w:rsid w:val="000B7681"/>
    <w:rsid w:val="000B7B42"/>
    <w:rsid w:val="000C02B7"/>
    <w:rsid w:val="000C1EE2"/>
    <w:rsid w:val="000C1F9B"/>
    <w:rsid w:val="000C2C6E"/>
    <w:rsid w:val="000C4588"/>
    <w:rsid w:val="000C4D39"/>
    <w:rsid w:val="000C5100"/>
    <w:rsid w:val="000C5342"/>
    <w:rsid w:val="000C64C9"/>
    <w:rsid w:val="000C706A"/>
    <w:rsid w:val="000C7E42"/>
    <w:rsid w:val="000D05D7"/>
    <w:rsid w:val="000D09B6"/>
    <w:rsid w:val="000D0A0E"/>
    <w:rsid w:val="000D1A76"/>
    <w:rsid w:val="000D2887"/>
    <w:rsid w:val="000D3304"/>
    <w:rsid w:val="000D3A8F"/>
    <w:rsid w:val="000D6D63"/>
    <w:rsid w:val="000D76ED"/>
    <w:rsid w:val="000E0081"/>
    <w:rsid w:val="000E07CF"/>
    <w:rsid w:val="000E081D"/>
    <w:rsid w:val="000E31C1"/>
    <w:rsid w:val="000E6AC3"/>
    <w:rsid w:val="000E706A"/>
    <w:rsid w:val="000E769B"/>
    <w:rsid w:val="000F0D4D"/>
    <w:rsid w:val="000F0E9D"/>
    <w:rsid w:val="000F2CF2"/>
    <w:rsid w:val="000F33A5"/>
    <w:rsid w:val="000F453A"/>
    <w:rsid w:val="00100BEF"/>
    <w:rsid w:val="00101779"/>
    <w:rsid w:val="001051D5"/>
    <w:rsid w:val="00105FAD"/>
    <w:rsid w:val="00106220"/>
    <w:rsid w:val="00111326"/>
    <w:rsid w:val="00112050"/>
    <w:rsid w:val="00113036"/>
    <w:rsid w:val="001133DA"/>
    <w:rsid w:val="00113A27"/>
    <w:rsid w:val="00114205"/>
    <w:rsid w:val="0011498E"/>
    <w:rsid w:val="00115023"/>
    <w:rsid w:val="00115EA4"/>
    <w:rsid w:val="001170B5"/>
    <w:rsid w:val="00117A45"/>
    <w:rsid w:val="00122164"/>
    <w:rsid w:val="001224AE"/>
    <w:rsid w:val="00125133"/>
    <w:rsid w:val="00127911"/>
    <w:rsid w:val="00131E5F"/>
    <w:rsid w:val="001337D4"/>
    <w:rsid w:val="00134A8B"/>
    <w:rsid w:val="001354F9"/>
    <w:rsid w:val="001357EC"/>
    <w:rsid w:val="0013767A"/>
    <w:rsid w:val="00144E44"/>
    <w:rsid w:val="00145713"/>
    <w:rsid w:val="00145E44"/>
    <w:rsid w:val="00147C12"/>
    <w:rsid w:val="001527A1"/>
    <w:rsid w:val="001530DC"/>
    <w:rsid w:val="00154989"/>
    <w:rsid w:val="00154BD1"/>
    <w:rsid w:val="00155189"/>
    <w:rsid w:val="00155A9F"/>
    <w:rsid w:val="00157D09"/>
    <w:rsid w:val="00160262"/>
    <w:rsid w:val="001623AA"/>
    <w:rsid w:val="001670B6"/>
    <w:rsid w:val="0016780A"/>
    <w:rsid w:val="001707A7"/>
    <w:rsid w:val="001713FA"/>
    <w:rsid w:val="00173EBF"/>
    <w:rsid w:val="00175ED3"/>
    <w:rsid w:val="001802A6"/>
    <w:rsid w:val="001810C1"/>
    <w:rsid w:val="001842A2"/>
    <w:rsid w:val="0018450E"/>
    <w:rsid w:val="00185561"/>
    <w:rsid w:val="00187FA8"/>
    <w:rsid w:val="00192543"/>
    <w:rsid w:val="00192F5E"/>
    <w:rsid w:val="00194F15"/>
    <w:rsid w:val="00195248"/>
    <w:rsid w:val="001956F0"/>
    <w:rsid w:val="00197772"/>
    <w:rsid w:val="001A2467"/>
    <w:rsid w:val="001A3E98"/>
    <w:rsid w:val="001A51C8"/>
    <w:rsid w:val="001A6AAE"/>
    <w:rsid w:val="001A700B"/>
    <w:rsid w:val="001B1AF3"/>
    <w:rsid w:val="001B29F9"/>
    <w:rsid w:val="001B3630"/>
    <w:rsid w:val="001B4CA8"/>
    <w:rsid w:val="001B5A60"/>
    <w:rsid w:val="001B5EA1"/>
    <w:rsid w:val="001B75B3"/>
    <w:rsid w:val="001C0772"/>
    <w:rsid w:val="001C122E"/>
    <w:rsid w:val="001C2A12"/>
    <w:rsid w:val="001C4F3D"/>
    <w:rsid w:val="001C63F7"/>
    <w:rsid w:val="001C65A3"/>
    <w:rsid w:val="001C7BB5"/>
    <w:rsid w:val="001D0CDC"/>
    <w:rsid w:val="001D1D82"/>
    <w:rsid w:val="001D206D"/>
    <w:rsid w:val="001D7D34"/>
    <w:rsid w:val="001E02AB"/>
    <w:rsid w:val="001E1182"/>
    <w:rsid w:val="001E188C"/>
    <w:rsid w:val="001E4C20"/>
    <w:rsid w:val="001E678B"/>
    <w:rsid w:val="001F0829"/>
    <w:rsid w:val="001F219F"/>
    <w:rsid w:val="001F3E5B"/>
    <w:rsid w:val="001F3F13"/>
    <w:rsid w:val="001F573B"/>
    <w:rsid w:val="001F57F8"/>
    <w:rsid w:val="00200DDB"/>
    <w:rsid w:val="00202620"/>
    <w:rsid w:val="00202C90"/>
    <w:rsid w:val="00203738"/>
    <w:rsid w:val="00204452"/>
    <w:rsid w:val="00205050"/>
    <w:rsid w:val="00211014"/>
    <w:rsid w:val="0021161F"/>
    <w:rsid w:val="002132A8"/>
    <w:rsid w:val="00213DE8"/>
    <w:rsid w:val="00214007"/>
    <w:rsid w:val="0021414B"/>
    <w:rsid w:val="00216118"/>
    <w:rsid w:val="00216CA7"/>
    <w:rsid w:val="00216D17"/>
    <w:rsid w:val="0022011C"/>
    <w:rsid w:val="002205FC"/>
    <w:rsid w:val="002209AB"/>
    <w:rsid w:val="00220DA1"/>
    <w:rsid w:val="002214BA"/>
    <w:rsid w:val="0022464C"/>
    <w:rsid w:val="002251E3"/>
    <w:rsid w:val="00227A95"/>
    <w:rsid w:val="00230430"/>
    <w:rsid w:val="00230F40"/>
    <w:rsid w:val="002316BD"/>
    <w:rsid w:val="002316EC"/>
    <w:rsid w:val="00232B3A"/>
    <w:rsid w:val="00244DD3"/>
    <w:rsid w:val="0024663D"/>
    <w:rsid w:val="00246A69"/>
    <w:rsid w:val="002473FC"/>
    <w:rsid w:val="002479CD"/>
    <w:rsid w:val="0025063B"/>
    <w:rsid w:val="00250D61"/>
    <w:rsid w:val="00252E3C"/>
    <w:rsid w:val="002533D6"/>
    <w:rsid w:val="00255D76"/>
    <w:rsid w:val="002579CB"/>
    <w:rsid w:val="00261199"/>
    <w:rsid w:val="00261704"/>
    <w:rsid w:val="00261C80"/>
    <w:rsid w:val="00262198"/>
    <w:rsid w:val="0026324C"/>
    <w:rsid w:val="002664F1"/>
    <w:rsid w:val="00266C53"/>
    <w:rsid w:val="00267522"/>
    <w:rsid w:val="002749BF"/>
    <w:rsid w:val="00275019"/>
    <w:rsid w:val="002758B1"/>
    <w:rsid w:val="00275C3D"/>
    <w:rsid w:val="00277A1D"/>
    <w:rsid w:val="002822CA"/>
    <w:rsid w:val="00284F09"/>
    <w:rsid w:val="00285459"/>
    <w:rsid w:val="00285F1B"/>
    <w:rsid w:val="00292B81"/>
    <w:rsid w:val="00293D0B"/>
    <w:rsid w:val="002A0FAF"/>
    <w:rsid w:val="002A1880"/>
    <w:rsid w:val="002A2042"/>
    <w:rsid w:val="002A659C"/>
    <w:rsid w:val="002A7A37"/>
    <w:rsid w:val="002B0072"/>
    <w:rsid w:val="002B088D"/>
    <w:rsid w:val="002B1193"/>
    <w:rsid w:val="002B18AE"/>
    <w:rsid w:val="002B3ABA"/>
    <w:rsid w:val="002B4BE0"/>
    <w:rsid w:val="002C1C93"/>
    <w:rsid w:val="002C5066"/>
    <w:rsid w:val="002C55B5"/>
    <w:rsid w:val="002C5813"/>
    <w:rsid w:val="002D1D27"/>
    <w:rsid w:val="002D1D92"/>
    <w:rsid w:val="002D31C2"/>
    <w:rsid w:val="002D4488"/>
    <w:rsid w:val="002D48E3"/>
    <w:rsid w:val="002D4AAC"/>
    <w:rsid w:val="002D6BDA"/>
    <w:rsid w:val="002E13EA"/>
    <w:rsid w:val="002E2681"/>
    <w:rsid w:val="002E2AB7"/>
    <w:rsid w:val="002E38EC"/>
    <w:rsid w:val="002F045A"/>
    <w:rsid w:val="002F1A9E"/>
    <w:rsid w:val="002F3DBD"/>
    <w:rsid w:val="002F48B2"/>
    <w:rsid w:val="002F4AB8"/>
    <w:rsid w:val="002F6A26"/>
    <w:rsid w:val="002F6CDD"/>
    <w:rsid w:val="0030039D"/>
    <w:rsid w:val="0030326F"/>
    <w:rsid w:val="00306360"/>
    <w:rsid w:val="003074D7"/>
    <w:rsid w:val="00310701"/>
    <w:rsid w:val="003117DD"/>
    <w:rsid w:val="00315980"/>
    <w:rsid w:val="00315C35"/>
    <w:rsid w:val="00316F7F"/>
    <w:rsid w:val="00320471"/>
    <w:rsid w:val="003204C4"/>
    <w:rsid w:val="00320DAF"/>
    <w:rsid w:val="00321267"/>
    <w:rsid w:val="003218E8"/>
    <w:rsid w:val="00323F20"/>
    <w:rsid w:val="00325482"/>
    <w:rsid w:val="003258ED"/>
    <w:rsid w:val="00325E34"/>
    <w:rsid w:val="00327007"/>
    <w:rsid w:val="00327B09"/>
    <w:rsid w:val="00330DCE"/>
    <w:rsid w:val="00331E11"/>
    <w:rsid w:val="00334761"/>
    <w:rsid w:val="00335D0C"/>
    <w:rsid w:val="00337DD2"/>
    <w:rsid w:val="00337EBC"/>
    <w:rsid w:val="0034126E"/>
    <w:rsid w:val="00341CBD"/>
    <w:rsid w:val="00341DCD"/>
    <w:rsid w:val="0034221E"/>
    <w:rsid w:val="003439C3"/>
    <w:rsid w:val="00343B02"/>
    <w:rsid w:val="0034563E"/>
    <w:rsid w:val="003517C6"/>
    <w:rsid w:val="003518D6"/>
    <w:rsid w:val="00352D63"/>
    <w:rsid w:val="003532FA"/>
    <w:rsid w:val="00353FE7"/>
    <w:rsid w:val="0035460C"/>
    <w:rsid w:val="00354D95"/>
    <w:rsid w:val="003551EA"/>
    <w:rsid w:val="003556BD"/>
    <w:rsid w:val="00356B49"/>
    <w:rsid w:val="00365147"/>
    <w:rsid w:val="003672F1"/>
    <w:rsid w:val="00367BDC"/>
    <w:rsid w:val="0037016E"/>
    <w:rsid w:val="00371EC9"/>
    <w:rsid w:val="00372908"/>
    <w:rsid w:val="00373BCC"/>
    <w:rsid w:val="00374D85"/>
    <w:rsid w:val="00375657"/>
    <w:rsid w:val="00375929"/>
    <w:rsid w:val="00381319"/>
    <w:rsid w:val="00382484"/>
    <w:rsid w:val="00383020"/>
    <w:rsid w:val="00387C5C"/>
    <w:rsid w:val="00392DAE"/>
    <w:rsid w:val="00393AEA"/>
    <w:rsid w:val="00393CDB"/>
    <w:rsid w:val="00393D02"/>
    <w:rsid w:val="00394D7E"/>
    <w:rsid w:val="00395A7E"/>
    <w:rsid w:val="00396FC1"/>
    <w:rsid w:val="003975FD"/>
    <w:rsid w:val="00397D99"/>
    <w:rsid w:val="003A05C1"/>
    <w:rsid w:val="003A15D3"/>
    <w:rsid w:val="003A20E4"/>
    <w:rsid w:val="003A231D"/>
    <w:rsid w:val="003A342D"/>
    <w:rsid w:val="003A5A27"/>
    <w:rsid w:val="003B057D"/>
    <w:rsid w:val="003B0601"/>
    <w:rsid w:val="003B21ED"/>
    <w:rsid w:val="003B59CD"/>
    <w:rsid w:val="003B60CC"/>
    <w:rsid w:val="003B62D1"/>
    <w:rsid w:val="003C0994"/>
    <w:rsid w:val="003C1B25"/>
    <w:rsid w:val="003C2443"/>
    <w:rsid w:val="003C5DA3"/>
    <w:rsid w:val="003C6CF9"/>
    <w:rsid w:val="003C7553"/>
    <w:rsid w:val="003C7F9E"/>
    <w:rsid w:val="003D12DE"/>
    <w:rsid w:val="003D139E"/>
    <w:rsid w:val="003D4BCD"/>
    <w:rsid w:val="003D4E1F"/>
    <w:rsid w:val="003D6276"/>
    <w:rsid w:val="003D6C2B"/>
    <w:rsid w:val="003E01D8"/>
    <w:rsid w:val="003E0679"/>
    <w:rsid w:val="003E0E48"/>
    <w:rsid w:val="003E1A21"/>
    <w:rsid w:val="003E2100"/>
    <w:rsid w:val="003E3996"/>
    <w:rsid w:val="003F1487"/>
    <w:rsid w:val="003F286B"/>
    <w:rsid w:val="003F3144"/>
    <w:rsid w:val="003F3B38"/>
    <w:rsid w:val="003F6414"/>
    <w:rsid w:val="003F64BD"/>
    <w:rsid w:val="003F6F5B"/>
    <w:rsid w:val="003F70AF"/>
    <w:rsid w:val="0040342D"/>
    <w:rsid w:val="0040387F"/>
    <w:rsid w:val="004058C3"/>
    <w:rsid w:val="00407C80"/>
    <w:rsid w:val="0041192D"/>
    <w:rsid w:val="0041218C"/>
    <w:rsid w:val="00413D41"/>
    <w:rsid w:val="00413EE1"/>
    <w:rsid w:val="00420F81"/>
    <w:rsid w:val="00420FBC"/>
    <w:rsid w:val="00420FE4"/>
    <w:rsid w:val="0042128E"/>
    <w:rsid w:val="00421CFD"/>
    <w:rsid w:val="00426EAE"/>
    <w:rsid w:val="00431C33"/>
    <w:rsid w:val="00432B60"/>
    <w:rsid w:val="00436236"/>
    <w:rsid w:val="00440251"/>
    <w:rsid w:val="00440698"/>
    <w:rsid w:val="004418B3"/>
    <w:rsid w:val="0044259E"/>
    <w:rsid w:val="00442A3E"/>
    <w:rsid w:val="00443B4F"/>
    <w:rsid w:val="004444A2"/>
    <w:rsid w:val="00447D0D"/>
    <w:rsid w:val="004540E2"/>
    <w:rsid w:val="00454454"/>
    <w:rsid w:val="00455259"/>
    <w:rsid w:val="00455C2A"/>
    <w:rsid w:val="00462CAE"/>
    <w:rsid w:val="0046502D"/>
    <w:rsid w:val="00465E35"/>
    <w:rsid w:val="00467924"/>
    <w:rsid w:val="0046794A"/>
    <w:rsid w:val="004712A5"/>
    <w:rsid w:val="00471BE9"/>
    <w:rsid w:val="0047266F"/>
    <w:rsid w:val="00476149"/>
    <w:rsid w:val="0047692E"/>
    <w:rsid w:val="00476D6B"/>
    <w:rsid w:val="004771DC"/>
    <w:rsid w:val="00483DC0"/>
    <w:rsid w:val="00484F4D"/>
    <w:rsid w:val="00485B2F"/>
    <w:rsid w:val="004866F2"/>
    <w:rsid w:val="0048740F"/>
    <w:rsid w:val="004924D7"/>
    <w:rsid w:val="004928EC"/>
    <w:rsid w:val="00492C16"/>
    <w:rsid w:val="0049328C"/>
    <w:rsid w:val="00494789"/>
    <w:rsid w:val="004A0678"/>
    <w:rsid w:val="004A1AF9"/>
    <w:rsid w:val="004A48A3"/>
    <w:rsid w:val="004A49E5"/>
    <w:rsid w:val="004A4CFC"/>
    <w:rsid w:val="004B0D92"/>
    <w:rsid w:val="004B0EC0"/>
    <w:rsid w:val="004B4910"/>
    <w:rsid w:val="004B5140"/>
    <w:rsid w:val="004B6295"/>
    <w:rsid w:val="004B66F1"/>
    <w:rsid w:val="004B6700"/>
    <w:rsid w:val="004B6B09"/>
    <w:rsid w:val="004B6BD4"/>
    <w:rsid w:val="004C0ECB"/>
    <w:rsid w:val="004C11DF"/>
    <w:rsid w:val="004C3768"/>
    <w:rsid w:val="004C3AA2"/>
    <w:rsid w:val="004C3EA0"/>
    <w:rsid w:val="004C4EAC"/>
    <w:rsid w:val="004D239D"/>
    <w:rsid w:val="004D47E5"/>
    <w:rsid w:val="004D4F6F"/>
    <w:rsid w:val="004D6926"/>
    <w:rsid w:val="004D6FFA"/>
    <w:rsid w:val="004D7466"/>
    <w:rsid w:val="004E1DFC"/>
    <w:rsid w:val="004E5796"/>
    <w:rsid w:val="004F27E4"/>
    <w:rsid w:val="004F420B"/>
    <w:rsid w:val="004F7169"/>
    <w:rsid w:val="0050048F"/>
    <w:rsid w:val="00500D66"/>
    <w:rsid w:val="005040A9"/>
    <w:rsid w:val="005051FD"/>
    <w:rsid w:val="00511518"/>
    <w:rsid w:val="0051220A"/>
    <w:rsid w:val="0051384B"/>
    <w:rsid w:val="00514C8E"/>
    <w:rsid w:val="00515783"/>
    <w:rsid w:val="0051596C"/>
    <w:rsid w:val="00520DE2"/>
    <w:rsid w:val="00523040"/>
    <w:rsid w:val="005233A7"/>
    <w:rsid w:val="00527D8D"/>
    <w:rsid w:val="005317EA"/>
    <w:rsid w:val="00531DBF"/>
    <w:rsid w:val="00533219"/>
    <w:rsid w:val="00534795"/>
    <w:rsid w:val="005367CB"/>
    <w:rsid w:val="00536C38"/>
    <w:rsid w:val="00537E8E"/>
    <w:rsid w:val="005421FD"/>
    <w:rsid w:val="0054237C"/>
    <w:rsid w:val="005425C1"/>
    <w:rsid w:val="00544F7E"/>
    <w:rsid w:val="00545726"/>
    <w:rsid w:val="00545759"/>
    <w:rsid w:val="00545BE0"/>
    <w:rsid w:val="00546930"/>
    <w:rsid w:val="00550F68"/>
    <w:rsid w:val="0055144C"/>
    <w:rsid w:val="00554C6A"/>
    <w:rsid w:val="00555751"/>
    <w:rsid w:val="00556EAB"/>
    <w:rsid w:val="0055754B"/>
    <w:rsid w:val="00557F9E"/>
    <w:rsid w:val="00560405"/>
    <w:rsid w:val="00560B4D"/>
    <w:rsid w:val="0056103D"/>
    <w:rsid w:val="0056146B"/>
    <w:rsid w:val="005615E1"/>
    <w:rsid w:val="00562E85"/>
    <w:rsid w:val="00562FC7"/>
    <w:rsid w:val="0056332F"/>
    <w:rsid w:val="00566EA5"/>
    <w:rsid w:val="00566F27"/>
    <w:rsid w:val="005672EB"/>
    <w:rsid w:val="005719B3"/>
    <w:rsid w:val="0057295E"/>
    <w:rsid w:val="00574F13"/>
    <w:rsid w:val="00576107"/>
    <w:rsid w:val="0057654E"/>
    <w:rsid w:val="005772F4"/>
    <w:rsid w:val="005778C2"/>
    <w:rsid w:val="0058173A"/>
    <w:rsid w:val="00581C39"/>
    <w:rsid w:val="005826E4"/>
    <w:rsid w:val="00587448"/>
    <w:rsid w:val="00587B70"/>
    <w:rsid w:val="005903B6"/>
    <w:rsid w:val="0059238E"/>
    <w:rsid w:val="00592EAF"/>
    <w:rsid w:val="005930A0"/>
    <w:rsid w:val="00593C68"/>
    <w:rsid w:val="00593F04"/>
    <w:rsid w:val="005964AC"/>
    <w:rsid w:val="00596756"/>
    <w:rsid w:val="00597DF3"/>
    <w:rsid w:val="005A0247"/>
    <w:rsid w:val="005A126E"/>
    <w:rsid w:val="005A29CC"/>
    <w:rsid w:val="005A3D76"/>
    <w:rsid w:val="005A452F"/>
    <w:rsid w:val="005A5543"/>
    <w:rsid w:val="005A55D7"/>
    <w:rsid w:val="005A6AB5"/>
    <w:rsid w:val="005A7516"/>
    <w:rsid w:val="005A752E"/>
    <w:rsid w:val="005A7D70"/>
    <w:rsid w:val="005B0445"/>
    <w:rsid w:val="005B0B50"/>
    <w:rsid w:val="005B140D"/>
    <w:rsid w:val="005B7732"/>
    <w:rsid w:val="005C1FEA"/>
    <w:rsid w:val="005C276A"/>
    <w:rsid w:val="005C3495"/>
    <w:rsid w:val="005C4FA7"/>
    <w:rsid w:val="005C62A0"/>
    <w:rsid w:val="005C7155"/>
    <w:rsid w:val="005D1008"/>
    <w:rsid w:val="005D37BA"/>
    <w:rsid w:val="005D3930"/>
    <w:rsid w:val="005D4AEA"/>
    <w:rsid w:val="005D676E"/>
    <w:rsid w:val="005D7BDF"/>
    <w:rsid w:val="005E05FC"/>
    <w:rsid w:val="005E1454"/>
    <w:rsid w:val="005E1F03"/>
    <w:rsid w:val="005E35FB"/>
    <w:rsid w:val="005E3DFC"/>
    <w:rsid w:val="005E51DD"/>
    <w:rsid w:val="005E58B4"/>
    <w:rsid w:val="005E5942"/>
    <w:rsid w:val="005E60AF"/>
    <w:rsid w:val="005E7671"/>
    <w:rsid w:val="005F0249"/>
    <w:rsid w:val="005F1248"/>
    <w:rsid w:val="005F17FE"/>
    <w:rsid w:val="005F19B7"/>
    <w:rsid w:val="005F1DEA"/>
    <w:rsid w:val="005F60E3"/>
    <w:rsid w:val="005F6F67"/>
    <w:rsid w:val="006023C9"/>
    <w:rsid w:val="00603875"/>
    <w:rsid w:val="006039A0"/>
    <w:rsid w:val="00605DA2"/>
    <w:rsid w:val="00606088"/>
    <w:rsid w:val="00607FC9"/>
    <w:rsid w:val="0061031E"/>
    <w:rsid w:val="00610616"/>
    <w:rsid w:val="0061240A"/>
    <w:rsid w:val="006126AA"/>
    <w:rsid w:val="006136C5"/>
    <w:rsid w:val="0061398C"/>
    <w:rsid w:val="00614D74"/>
    <w:rsid w:val="00614E76"/>
    <w:rsid w:val="00617942"/>
    <w:rsid w:val="00620237"/>
    <w:rsid w:val="00622FE1"/>
    <w:rsid w:val="0062521C"/>
    <w:rsid w:val="00627EA5"/>
    <w:rsid w:val="00630A2B"/>
    <w:rsid w:val="00630D1E"/>
    <w:rsid w:val="00632DC7"/>
    <w:rsid w:val="00633672"/>
    <w:rsid w:val="006357FB"/>
    <w:rsid w:val="00637057"/>
    <w:rsid w:val="006406FC"/>
    <w:rsid w:val="00640E57"/>
    <w:rsid w:val="00644204"/>
    <w:rsid w:val="00646122"/>
    <w:rsid w:val="0064680A"/>
    <w:rsid w:val="00647FE8"/>
    <w:rsid w:val="00653E16"/>
    <w:rsid w:val="006547FF"/>
    <w:rsid w:val="0065486E"/>
    <w:rsid w:val="00657220"/>
    <w:rsid w:val="00657362"/>
    <w:rsid w:val="00660D76"/>
    <w:rsid w:val="0066104B"/>
    <w:rsid w:val="006623F2"/>
    <w:rsid w:val="00662F76"/>
    <w:rsid w:val="0066381D"/>
    <w:rsid w:val="0066431B"/>
    <w:rsid w:val="006655EE"/>
    <w:rsid w:val="00666EA9"/>
    <w:rsid w:val="00667673"/>
    <w:rsid w:val="00667C10"/>
    <w:rsid w:val="00667EF4"/>
    <w:rsid w:val="00670F53"/>
    <w:rsid w:val="006735A6"/>
    <w:rsid w:val="006735B0"/>
    <w:rsid w:val="006736A6"/>
    <w:rsid w:val="00675CF7"/>
    <w:rsid w:val="00676FCA"/>
    <w:rsid w:val="00677177"/>
    <w:rsid w:val="00682F2C"/>
    <w:rsid w:val="006831C9"/>
    <w:rsid w:val="00683460"/>
    <w:rsid w:val="006850CD"/>
    <w:rsid w:val="0068612E"/>
    <w:rsid w:val="006874DB"/>
    <w:rsid w:val="00687C92"/>
    <w:rsid w:val="0069106E"/>
    <w:rsid w:val="0069320B"/>
    <w:rsid w:val="006950AB"/>
    <w:rsid w:val="0069534E"/>
    <w:rsid w:val="0069669C"/>
    <w:rsid w:val="006A036F"/>
    <w:rsid w:val="006A1200"/>
    <w:rsid w:val="006A1B22"/>
    <w:rsid w:val="006A492B"/>
    <w:rsid w:val="006A4F4E"/>
    <w:rsid w:val="006A6C23"/>
    <w:rsid w:val="006A7347"/>
    <w:rsid w:val="006B0175"/>
    <w:rsid w:val="006B14DB"/>
    <w:rsid w:val="006B21C4"/>
    <w:rsid w:val="006B373A"/>
    <w:rsid w:val="006B3BFC"/>
    <w:rsid w:val="006C0B5E"/>
    <w:rsid w:val="006C2007"/>
    <w:rsid w:val="006C30D8"/>
    <w:rsid w:val="006C4A1A"/>
    <w:rsid w:val="006D0393"/>
    <w:rsid w:val="006D05F0"/>
    <w:rsid w:val="006D1A83"/>
    <w:rsid w:val="006D795D"/>
    <w:rsid w:val="006E1CFE"/>
    <w:rsid w:val="006E3E4A"/>
    <w:rsid w:val="006E4EA8"/>
    <w:rsid w:val="006E5CD6"/>
    <w:rsid w:val="006F0AB2"/>
    <w:rsid w:val="006F10C4"/>
    <w:rsid w:val="006F1153"/>
    <w:rsid w:val="006F339A"/>
    <w:rsid w:val="006F40E9"/>
    <w:rsid w:val="006F5603"/>
    <w:rsid w:val="006F5BF1"/>
    <w:rsid w:val="006F7B87"/>
    <w:rsid w:val="00700D29"/>
    <w:rsid w:val="00701400"/>
    <w:rsid w:val="00702D4B"/>
    <w:rsid w:val="007037CF"/>
    <w:rsid w:val="00704314"/>
    <w:rsid w:val="00713491"/>
    <w:rsid w:val="00714472"/>
    <w:rsid w:val="007167C0"/>
    <w:rsid w:val="00716B77"/>
    <w:rsid w:val="00716E11"/>
    <w:rsid w:val="00716E2A"/>
    <w:rsid w:val="0071722E"/>
    <w:rsid w:val="00720481"/>
    <w:rsid w:val="00722936"/>
    <w:rsid w:val="00724D82"/>
    <w:rsid w:val="007267CA"/>
    <w:rsid w:val="0073143A"/>
    <w:rsid w:val="00731A74"/>
    <w:rsid w:val="00733193"/>
    <w:rsid w:val="00734CC8"/>
    <w:rsid w:val="00735F98"/>
    <w:rsid w:val="00736C39"/>
    <w:rsid w:val="007405BE"/>
    <w:rsid w:val="00742B6C"/>
    <w:rsid w:val="00743980"/>
    <w:rsid w:val="00744A02"/>
    <w:rsid w:val="00744DDA"/>
    <w:rsid w:val="00745E03"/>
    <w:rsid w:val="0074655F"/>
    <w:rsid w:val="00746CFF"/>
    <w:rsid w:val="007500D7"/>
    <w:rsid w:val="00750816"/>
    <w:rsid w:val="00750A71"/>
    <w:rsid w:val="0075223D"/>
    <w:rsid w:val="00754828"/>
    <w:rsid w:val="007555E4"/>
    <w:rsid w:val="00755673"/>
    <w:rsid w:val="00756739"/>
    <w:rsid w:val="0075732A"/>
    <w:rsid w:val="00757E81"/>
    <w:rsid w:val="007600B0"/>
    <w:rsid w:val="007600F8"/>
    <w:rsid w:val="00760262"/>
    <w:rsid w:val="00761016"/>
    <w:rsid w:val="00761B40"/>
    <w:rsid w:val="0076310C"/>
    <w:rsid w:val="00763445"/>
    <w:rsid w:val="007656E6"/>
    <w:rsid w:val="0076744F"/>
    <w:rsid w:val="00767BCE"/>
    <w:rsid w:val="00767EFC"/>
    <w:rsid w:val="0077051C"/>
    <w:rsid w:val="007707DE"/>
    <w:rsid w:val="00770B5D"/>
    <w:rsid w:val="00770D3C"/>
    <w:rsid w:val="007710C0"/>
    <w:rsid w:val="007716E3"/>
    <w:rsid w:val="00771EAE"/>
    <w:rsid w:val="007725A5"/>
    <w:rsid w:val="00772B04"/>
    <w:rsid w:val="007735A7"/>
    <w:rsid w:val="007752F1"/>
    <w:rsid w:val="00776768"/>
    <w:rsid w:val="0078187A"/>
    <w:rsid w:val="00781953"/>
    <w:rsid w:val="0078304B"/>
    <w:rsid w:val="00783771"/>
    <w:rsid w:val="00783D4D"/>
    <w:rsid w:val="00784902"/>
    <w:rsid w:val="00785DB3"/>
    <w:rsid w:val="00786695"/>
    <w:rsid w:val="00787781"/>
    <w:rsid w:val="0079179D"/>
    <w:rsid w:val="00793A4A"/>
    <w:rsid w:val="00794ED8"/>
    <w:rsid w:val="007A1711"/>
    <w:rsid w:val="007A17B2"/>
    <w:rsid w:val="007A2573"/>
    <w:rsid w:val="007A2BF9"/>
    <w:rsid w:val="007A40BD"/>
    <w:rsid w:val="007A6048"/>
    <w:rsid w:val="007B04EA"/>
    <w:rsid w:val="007B106C"/>
    <w:rsid w:val="007B11DE"/>
    <w:rsid w:val="007B12DA"/>
    <w:rsid w:val="007B1A4E"/>
    <w:rsid w:val="007B2621"/>
    <w:rsid w:val="007B3D05"/>
    <w:rsid w:val="007B5050"/>
    <w:rsid w:val="007B5503"/>
    <w:rsid w:val="007C179C"/>
    <w:rsid w:val="007C3B35"/>
    <w:rsid w:val="007C437F"/>
    <w:rsid w:val="007C50ED"/>
    <w:rsid w:val="007C57DD"/>
    <w:rsid w:val="007C6776"/>
    <w:rsid w:val="007C6BB3"/>
    <w:rsid w:val="007C7A78"/>
    <w:rsid w:val="007D14B4"/>
    <w:rsid w:val="007D21BE"/>
    <w:rsid w:val="007D2EC1"/>
    <w:rsid w:val="007D3AD7"/>
    <w:rsid w:val="007D77CD"/>
    <w:rsid w:val="007D7E30"/>
    <w:rsid w:val="007E1373"/>
    <w:rsid w:val="007E1D48"/>
    <w:rsid w:val="007E24F6"/>
    <w:rsid w:val="007E3057"/>
    <w:rsid w:val="007E3581"/>
    <w:rsid w:val="007E62CC"/>
    <w:rsid w:val="007E6D4F"/>
    <w:rsid w:val="007F0146"/>
    <w:rsid w:val="007F0FB2"/>
    <w:rsid w:val="007F1B5D"/>
    <w:rsid w:val="007F2841"/>
    <w:rsid w:val="007F3C4C"/>
    <w:rsid w:val="007F525E"/>
    <w:rsid w:val="007F72D0"/>
    <w:rsid w:val="007F74B1"/>
    <w:rsid w:val="00800F64"/>
    <w:rsid w:val="00801050"/>
    <w:rsid w:val="008013A2"/>
    <w:rsid w:val="008014B1"/>
    <w:rsid w:val="008017D0"/>
    <w:rsid w:val="00802F0B"/>
    <w:rsid w:val="008051EE"/>
    <w:rsid w:val="00807134"/>
    <w:rsid w:val="00810A67"/>
    <w:rsid w:val="00810EA0"/>
    <w:rsid w:val="0081217C"/>
    <w:rsid w:val="008134CE"/>
    <w:rsid w:val="00813DAB"/>
    <w:rsid w:val="0081577A"/>
    <w:rsid w:val="0081724A"/>
    <w:rsid w:val="008207E6"/>
    <w:rsid w:val="00820971"/>
    <w:rsid w:val="00821796"/>
    <w:rsid w:val="008221EA"/>
    <w:rsid w:val="00822F89"/>
    <w:rsid w:val="00830409"/>
    <w:rsid w:val="00830A53"/>
    <w:rsid w:val="008317B6"/>
    <w:rsid w:val="00832AA4"/>
    <w:rsid w:val="00833848"/>
    <w:rsid w:val="00833CF7"/>
    <w:rsid w:val="008341D4"/>
    <w:rsid w:val="00834CDE"/>
    <w:rsid w:val="008350B6"/>
    <w:rsid w:val="00835F3A"/>
    <w:rsid w:val="008362A6"/>
    <w:rsid w:val="008376EE"/>
    <w:rsid w:val="00837DC2"/>
    <w:rsid w:val="00842052"/>
    <w:rsid w:val="00842464"/>
    <w:rsid w:val="00844D16"/>
    <w:rsid w:val="00845601"/>
    <w:rsid w:val="008515A6"/>
    <w:rsid w:val="00852978"/>
    <w:rsid w:val="00855C5C"/>
    <w:rsid w:val="008560AA"/>
    <w:rsid w:val="008576AA"/>
    <w:rsid w:val="00857F8D"/>
    <w:rsid w:val="00860E2A"/>
    <w:rsid w:val="00863533"/>
    <w:rsid w:val="00867848"/>
    <w:rsid w:val="008712B5"/>
    <w:rsid w:val="0087202A"/>
    <w:rsid w:val="00875DDA"/>
    <w:rsid w:val="00877AF6"/>
    <w:rsid w:val="00877EDB"/>
    <w:rsid w:val="00882CA3"/>
    <w:rsid w:val="00885640"/>
    <w:rsid w:val="0089104B"/>
    <w:rsid w:val="00892843"/>
    <w:rsid w:val="008948AF"/>
    <w:rsid w:val="00897476"/>
    <w:rsid w:val="00897646"/>
    <w:rsid w:val="008A0011"/>
    <w:rsid w:val="008A1621"/>
    <w:rsid w:val="008A170C"/>
    <w:rsid w:val="008A1930"/>
    <w:rsid w:val="008A293A"/>
    <w:rsid w:val="008A3C96"/>
    <w:rsid w:val="008A4C81"/>
    <w:rsid w:val="008A7B41"/>
    <w:rsid w:val="008A7D25"/>
    <w:rsid w:val="008B1686"/>
    <w:rsid w:val="008B1701"/>
    <w:rsid w:val="008B2728"/>
    <w:rsid w:val="008B3EB8"/>
    <w:rsid w:val="008B4019"/>
    <w:rsid w:val="008B423B"/>
    <w:rsid w:val="008B5C98"/>
    <w:rsid w:val="008B5D46"/>
    <w:rsid w:val="008B65C9"/>
    <w:rsid w:val="008B6E90"/>
    <w:rsid w:val="008C0401"/>
    <w:rsid w:val="008C0E6C"/>
    <w:rsid w:val="008C2676"/>
    <w:rsid w:val="008C2D4A"/>
    <w:rsid w:val="008C36D4"/>
    <w:rsid w:val="008C53EC"/>
    <w:rsid w:val="008C74C1"/>
    <w:rsid w:val="008C7D44"/>
    <w:rsid w:val="008D15E0"/>
    <w:rsid w:val="008D3900"/>
    <w:rsid w:val="008D58FE"/>
    <w:rsid w:val="008D5B14"/>
    <w:rsid w:val="008D6E1D"/>
    <w:rsid w:val="008E0EE5"/>
    <w:rsid w:val="008E2654"/>
    <w:rsid w:val="008E2714"/>
    <w:rsid w:val="008E2913"/>
    <w:rsid w:val="008E2D8A"/>
    <w:rsid w:val="008E3436"/>
    <w:rsid w:val="008E34F3"/>
    <w:rsid w:val="008E533F"/>
    <w:rsid w:val="008E58EE"/>
    <w:rsid w:val="008F0028"/>
    <w:rsid w:val="008F39B4"/>
    <w:rsid w:val="008F4007"/>
    <w:rsid w:val="008F4158"/>
    <w:rsid w:val="008F4162"/>
    <w:rsid w:val="008F52B5"/>
    <w:rsid w:val="008F6F14"/>
    <w:rsid w:val="00903E02"/>
    <w:rsid w:val="00904801"/>
    <w:rsid w:val="00904F1B"/>
    <w:rsid w:val="009056FD"/>
    <w:rsid w:val="00905C76"/>
    <w:rsid w:val="0090623E"/>
    <w:rsid w:val="009064BE"/>
    <w:rsid w:val="009123E4"/>
    <w:rsid w:val="009124EB"/>
    <w:rsid w:val="00912A34"/>
    <w:rsid w:val="00913175"/>
    <w:rsid w:val="00914473"/>
    <w:rsid w:val="00916EDB"/>
    <w:rsid w:val="009206D2"/>
    <w:rsid w:val="00920734"/>
    <w:rsid w:val="00920861"/>
    <w:rsid w:val="00920DA0"/>
    <w:rsid w:val="009226BC"/>
    <w:rsid w:val="00922B13"/>
    <w:rsid w:val="00922E1C"/>
    <w:rsid w:val="00922ED7"/>
    <w:rsid w:val="009242EF"/>
    <w:rsid w:val="0092446C"/>
    <w:rsid w:val="00924570"/>
    <w:rsid w:val="00924B57"/>
    <w:rsid w:val="00925CF0"/>
    <w:rsid w:val="00925EB3"/>
    <w:rsid w:val="00930F37"/>
    <w:rsid w:val="0093206E"/>
    <w:rsid w:val="00932291"/>
    <w:rsid w:val="00932861"/>
    <w:rsid w:val="009335F5"/>
    <w:rsid w:val="0093408E"/>
    <w:rsid w:val="009373E8"/>
    <w:rsid w:val="00942818"/>
    <w:rsid w:val="0094793A"/>
    <w:rsid w:val="0095014C"/>
    <w:rsid w:val="00950755"/>
    <w:rsid w:val="00952D44"/>
    <w:rsid w:val="00952DDF"/>
    <w:rsid w:val="00953395"/>
    <w:rsid w:val="00954F13"/>
    <w:rsid w:val="00960779"/>
    <w:rsid w:val="00960F4A"/>
    <w:rsid w:val="009630B4"/>
    <w:rsid w:val="00963B6A"/>
    <w:rsid w:val="00963EB0"/>
    <w:rsid w:val="009647BE"/>
    <w:rsid w:val="009648ED"/>
    <w:rsid w:val="009672F3"/>
    <w:rsid w:val="00967324"/>
    <w:rsid w:val="00967677"/>
    <w:rsid w:val="00970950"/>
    <w:rsid w:val="00970D5E"/>
    <w:rsid w:val="009714D6"/>
    <w:rsid w:val="0097150D"/>
    <w:rsid w:val="00972000"/>
    <w:rsid w:val="00974568"/>
    <w:rsid w:val="00975667"/>
    <w:rsid w:val="009767D4"/>
    <w:rsid w:val="0097713B"/>
    <w:rsid w:val="0097730B"/>
    <w:rsid w:val="009812D4"/>
    <w:rsid w:val="00982C61"/>
    <w:rsid w:val="0098469F"/>
    <w:rsid w:val="00984EA0"/>
    <w:rsid w:val="00987561"/>
    <w:rsid w:val="009920D8"/>
    <w:rsid w:val="00994EC1"/>
    <w:rsid w:val="00995427"/>
    <w:rsid w:val="0099589E"/>
    <w:rsid w:val="009964D2"/>
    <w:rsid w:val="009A289F"/>
    <w:rsid w:val="009A56C6"/>
    <w:rsid w:val="009A5978"/>
    <w:rsid w:val="009A666B"/>
    <w:rsid w:val="009B2BAE"/>
    <w:rsid w:val="009B38BE"/>
    <w:rsid w:val="009B41CD"/>
    <w:rsid w:val="009B5AAE"/>
    <w:rsid w:val="009B60EF"/>
    <w:rsid w:val="009B73BF"/>
    <w:rsid w:val="009C071D"/>
    <w:rsid w:val="009C3456"/>
    <w:rsid w:val="009C3D0F"/>
    <w:rsid w:val="009C4D56"/>
    <w:rsid w:val="009C5E50"/>
    <w:rsid w:val="009C660D"/>
    <w:rsid w:val="009C6B0F"/>
    <w:rsid w:val="009C6ED5"/>
    <w:rsid w:val="009C761C"/>
    <w:rsid w:val="009C778D"/>
    <w:rsid w:val="009D41CC"/>
    <w:rsid w:val="009D6777"/>
    <w:rsid w:val="009D7C91"/>
    <w:rsid w:val="009E1B19"/>
    <w:rsid w:val="009E2B61"/>
    <w:rsid w:val="009E3152"/>
    <w:rsid w:val="009E33D2"/>
    <w:rsid w:val="009F272C"/>
    <w:rsid w:val="009F35E2"/>
    <w:rsid w:val="009F3E77"/>
    <w:rsid w:val="009F62BF"/>
    <w:rsid w:val="009F65F9"/>
    <w:rsid w:val="009F68BA"/>
    <w:rsid w:val="009F7242"/>
    <w:rsid w:val="009F749F"/>
    <w:rsid w:val="00A057C4"/>
    <w:rsid w:val="00A06277"/>
    <w:rsid w:val="00A06991"/>
    <w:rsid w:val="00A079DC"/>
    <w:rsid w:val="00A111C2"/>
    <w:rsid w:val="00A11FF0"/>
    <w:rsid w:val="00A1384A"/>
    <w:rsid w:val="00A14998"/>
    <w:rsid w:val="00A1540C"/>
    <w:rsid w:val="00A170DD"/>
    <w:rsid w:val="00A20035"/>
    <w:rsid w:val="00A21E3B"/>
    <w:rsid w:val="00A23B30"/>
    <w:rsid w:val="00A24745"/>
    <w:rsid w:val="00A24B7F"/>
    <w:rsid w:val="00A25C8F"/>
    <w:rsid w:val="00A261E1"/>
    <w:rsid w:val="00A263FC"/>
    <w:rsid w:val="00A31D74"/>
    <w:rsid w:val="00A324CE"/>
    <w:rsid w:val="00A338E7"/>
    <w:rsid w:val="00A34D3F"/>
    <w:rsid w:val="00A3575C"/>
    <w:rsid w:val="00A35CAA"/>
    <w:rsid w:val="00A3695A"/>
    <w:rsid w:val="00A36E7F"/>
    <w:rsid w:val="00A377B1"/>
    <w:rsid w:val="00A403AB"/>
    <w:rsid w:val="00A40B68"/>
    <w:rsid w:val="00A41ACD"/>
    <w:rsid w:val="00A41E65"/>
    <w:rsid w:val="00A43E0A"/>
    <w:rsid w:val="00A4767B"/>
    <w:rsid w:val="00A530C7"/>
    <w:rsid w:val="00A535A7"/>
    <w:rsid w:val="00A537CA"/>
    <w:rsid w:val="00A55B0A"/>
    <w:rsid w:val="00A55F5B"/>
    <w:rsid w:val="00A579C3"/>
    <w:rsid w:val="00A60185"/>
    <w:rsid w:val="00A60C1A"/>
    <w:rsid w:val="00A61049"/>
    <w:rsid w:val="00A620EA"/>
    <w:rsid w:val="00A64F2E"/>
    <w:rsid w:val="00A657A9"/>
    <w:rsid w:val="00A660C1"/>
    <w:rsid w:val="00A661EA"/>
    <w:rsid w:val="00A671DF"/>
    <w:rsid w:val="00A67FBF"/>
    <w:rsid w:val="00A70147"/>
    <w:rsid w:val="00A7231E"/>
    <w:rsid w:val="00A736AB"/>
    <w:rsid w:val="00A759F5"/>
    <w:rsid w:val="00A80836"/>
    <w:rsid w:val="00A82083"/>
    <w:rsid w:val="00A82F11"/>
    <w:rsid w:val="00A830E5"/>
    <w:rsid w:val="00A85ACD"/>
    <w:rsid w:val="00A86314"/>
    <w:rsid w:val="00A87135"/>
    <w:rsid w:val="00A874BD"/>
    <w:rsid w:val="00A90499"/>
    <w:rsid w:val="00A93280"/>
    <w:rsid w:val="00A947FE"/>
    <w:rsid w:val="00A951EA"/>
    <w:rsid w:val="00A97B1B"/>
    <w:rsid w:val="00A97BF0"/>
    <w:rsid w:val="00AA1FA4"/>
    <w:rsid w:val="00AA2548"/>
    <w:rsid w:val="00AA2EB2"/>
    <w:rsid w:val="00AA342B"/>
    <w:rsid w:val="00AA34F9"/>
    <w:rsid w:val="00AA4C42"/>
    <w:rsid w:val="00AA58C4"/>
    <w:rsid w:val="00AA7003"/>
    <w:rsid w:val="00AA725A"/>
    <w:rsid w:val="00AA755D"/>
    <w:rsid w:val="00AB11C8"/>
    <w:rsid w:val="00AB209C"/>
    <w:rsid w:val="00AB31C9"/>
    <w:rsid w:val="00AB451D"/>
    <w:rsid w:val="00AB5299"/>
    <w:rsid w:val="00AB6456"/>
    <w:rsid w:val="00AB6562"/>
    <w:rsid w:val="00AB69E5"/>
    <w:rsid w:val="00AC08A8"/>
    <w:rsid w:val="00AC2000"/>
    <w:rsid w:val="00AC5BBB"/>
    <w:rsid w:val="00AC7CCE"/>
    <w:rsid w:val="00AD0541"/>
    <w:rsid w:val="00AD0C66"/>
    <w:rsid w:val="00AD36B6"/>
    <w:rsid w:val="00AD5262"/>
    <w:rsid w:val="00AD56C8"/>
    <w:rsid w:val="00AD58F2"/>
    <w:rsid w:val="00AD70A5"/>
    <w:rsid w:val="00AD76FD"/>
    <w:rsid w:val="00AD773A"/>
    <w:rsid w:val="00AE0ED4"/>
    <w:rsid w:val="00AE1E04"/>
    <w:rsid w:val="00AE2017"/>
    <w:rsid w:val="00AE251E"/>
    <w:rsid w:val="00AE3C59"/>
    <w:rsid w:val="00AE4854"/>
    <w:rsid w:val="00AE4D66"/>
    <w:rsid w:val="00AE52A2"/>
    <w:rsid w:val="00AE661B"/>
    <w:rsid w:val="00B0133B"/>
    <w:rsid w:val="00B04E26"/>
    <w:rsid w:val="00B0512A"/>
    <w:rsid w:val="00B0529F"/>
    <w:rsid w:val="00B06275"/>
    <w:rsid w:val="00B069D7"/>
    <w:rsid w:val="00B107F0"/>
    <w:rsid w:val="00B11507"/>
    <w:rsid w:val="00B11F69"/>
    <w:rsid w:val="00B13CBF"/>
    <w:rsid w:val="00B1418B"/>
    <w:rsid w:val="00B16680"/>
    <w:rsid w:val="00B21195"/>
    <w:rsid w:val="00B246DE"/>
    <w:rsid w:val="00B24B22"/>
    <w:rsid w:val="00B25310"/>
    <w:rsid w:val="00B31204"/>
    <w:rsid w:val="00B32F8F"/>
    <w:rsid w:val="00B33882"/>
    <w:rsid w:val="00B34645"/>
    <w:rsid w:val="00B3492A"/>
    <w:rsid w:val="00B46914"/>
    <w:rsid w:val="00B47169"/>
    <w:rsid w:val="00B53E2D"/>
    <w:rsid w:val="00B53E7A"/>
    <w:rsid w:val="00B544C1"/>
    <w:rsid w:val="00B545E5"/>
    <w:rsid w:val="00B54DE9"/>
    <w:rsid w:val="00B553D4"/>
    <w:rsid w:val="00B553EC"/>
    <w:rsid w:val="00B55E3F"/>
    <w:rsid w:val="00B57E5B"/>
    <w:rsid w:val="00B64737"/>
    <w:rsid w:val="00B67EA7"/>
    <w:rsid w:val="00B71AE6"/>
    <w:rsid w:val="00B75427"/>
    <w:rsid w:val="00B77BC9"/>
    <w:rsid w:val="00B81BAF"/>
    <w:rsid w:val="00B85B3D"/>
    <w:rsid w:val="00B85E8C"/>
    <w:rsid w:val="00B9352F"/>
    <w:rsid w:val="00B93DD0"/>
    <w:rsid w:val="00B95215"/>
    <w:rsid w:val="00B967EC"/>
    <w:rsid w:val="00B97732"/>
    <w:rsid w:val="00BA0B8A"/>
    <w:rsid w:val="00BA10C3"/>
    <w:rsid w:val="00BA1368"/>
    <w:rsid w:val="00BA33E6"/>
    <w:rsid w:val="00BA475C"/>
    <w:rsid w:val="00BA65A8"/>
    <w:rsid w:val="00BA6D19"/>
    <w:rsid w:val="00BA7461"/>
    <w:rsid w:val="00BA7DA9"/>
    <w:rsid w:val="00BB0A29"/>
    <w:rsid w:val="00BB13E0"/>
    <w:rsid w:val="00BB272B"/>
    <w:rsid w:val="00BB2832"/>
    <w:rsid w:val="00BB3A91"/>
    <w:rsid w:val="00BB4B83"/>
    <w:rsid w:val="00BB5ECD"/>
    <w:rsid w:val="00BB6F6B"/>
    <w:rsid w:val="00BC1227"/>
    <w:rsid w:val="00BC17C7"/>
    <w:rsid w:val="00BC19C8"/>
    <w:rsid w:val="00BC4215"/>
    <w:rsid w:val="00BC4671"/>
    <w:rsid w:val="00BC51BD"/>
    <w:rsid w:val="00BC7696"/>
    <w:rsid w:val="00BD0608"/>
    <w:rsid w:val="00BD14C1"/>
    <w:rsid w:val="00BD1A6F"/>
    <w:rsid w:val="00BD28A4"/>
    <w:rsid w:val="00BD3E3B"/>
    <w:rsid w:val="00BD61C9"/>
    <w:rsid w:val="00BD689A"/>
    <w:rsid w:val="00BD78D3"/>
    <w:rsid w:val="00BE1455"/>
    <w:rsid w:val="00BE1DEB"/>
    <w:rsid w:val="00BE2761"/>
    <w:rsid w:val="00BE2F8F"/>
    <w:rsid w:val="00BE36E1"/>
    <w:rsid w:val="00BE370F"/>
    <w:rsid w:val="00BE53E9"/>
    <w:rsid w:val="00BE6198"/>
    <w:rsid w:val="00BE6D3C"/>
    <w:rsid w:val="00BE7852"/>
    <w:rsid w:val="00BF006F"/>
    <w:rsid w:val="00BF3D46"/>
    <w:rsid w:val="00BF5852"/>
    <w:rsid w:val="00BF7582"/>
    <w:rsid w:val="00BF7CEE"/>
    <w:rsid w:val="00C03880"/>
    <w:rsid w:val="00C054CA"/>
    <w:rsid w:val="00C059E7"/>
    <w:rsid w:val="00C11A63"/>
    <w:rsid w:val="00C12A4C"/>
    <w:rsid w:val="00C12B17"/>
    <w:rsid w:val="00C135CF"/>
    <w:rsid w:val="00C139B8"/>
    <w:rsid w:val="00C143B4"/>
    <w:rsid w:val="00C1475A"/>
    <w:rsid w:val="00C2227A"/>
    <w:rsid w:val="00C23394"/>
    <w:rsid w:val="00C243C9"/>
    <w:rsid w:val="00C2683F"/>
    <w:rsid w:val="00C30A2B"/>
    <w:rsid w:val="00C3106B"/>
    <w:rsid w:val="00C3184D"/>
    <w:rsid w:val="00C34312"/>
    <w:rsid w:val="00C35D64"/>
    <w:rsid w:val="00C37091"/>
    <w:rsid w:val="00C37BAE"/>
    <w:rsid w:val="00C40812"/>
    <w:rsid w:val="00C4714E"/>
    <w:rsid w:val="00C51CCA"/>
    <w:rsid w:val="00C51F3A"/>
    <w:rsid w:val="00C52321"/>
    <w:rsid w:val="00C529F7"/>
    <w:rsid w:val="00C5504F"/>
    <w:rsid w:val="00C55818"/>
    <w:rsid w:val="00C56346"/>
    <w:rsid w:val="00C5761F"/>
    <w:rsid w:val="00C57B55"/>
    <w:rsid w:val="00C61317"/>
    <w:rsid w:val="00C63376"/>
    <w:rsid w:val="00C63B1C"/>
    <w:rsid w:val="00C641A4"/>
    <w:rsid w:val="00C64801"/>
    <w:rsid w:val="00C66C77"/>
    <w:rsid w:val="00C66EA5"/>
    <w:rsid w:val="00C67186"/>
    <w:rsid w:val="00C67255"/>
    <w:rsid w:val="00C67335"/>
    <w:rsid w:val="00C71172"/>
    <w:rsid w:val="00C72890"/>
    <w:rsid w:val="00C74F97"/>
    <w:rsid w:val="00C75148"/>
    <w:rsid w:val="00C7603B"/>
    <w:rsid w:val="00C76C85"/>
    <w:rsid w:val="00C776A9"/>
    <w:rsid w:val="00C805A1"/>
    <w:rsid w:val="00C810F3"/>
    <w:rsid w:val="00C8276E"/>
    <w:rsid w:val="00C827CC"/>
    <w:rsid w:val="00C82949"/>
    <w:rsid w:val="00C82CE1"/>
    <w:rsid w:val="00C842AC"/>
    <w:rsid w:val="00C84760"/>
    <w:rsid w:val="00C84D62"/>
    <w:rsid w:val="00C96688"/>
    <w:rsid w:val="00CA0723"/>
    <w:rsid w:val="00CA4F5D"/>
    <w:rsid w:val="00CA5C79"/>
    <w:rsid w:val="00CB0B61"/>
    <w:rsid w:val="00CB11D0"/>
    <w:rsid w:val="00CB1690"/>
    <w:rsid w:val="00CB2219"/>
    <w:rsid w:val="00CB3A8C"/>
    <w:rsid w:val="00CB4687"/>
    <w:rsid w:val="00CB4B81"/>
    <w:rsid w:val="00CB5B0D"/>
    <w:rsid w:val="00CC0C41"/>
    <w:rsid w:val="00CC4365"/>
    <w:rsid w:val="00CC5414"/>
    <w:rsid w:val="00CD114F"/>
    <w:rsid w:val="00CD11B0"/>
    <w:rsid w:val="00CD1EAC"/>
    <w:rsid w:val="00CD21CE"/>
    <w:rsid w:val="00CD2FD7"/>
    <w:rsid w:val="00CD3367"/>
    <w:rsid w:val="00CD7BC3"/>
    <w:rsid w:val="00CE0758"/>
    <w:rsid w:val="00CE4B74"/>
    <w:rsid w:val="00CE57E0"/>
    <w:rsid w:val="00CE58E7"/>
    <w:rsid w:val="00CE71C2"/>
    <w:rsid w:val="00CF0E51"/>
    <w:rsid w:val="00CF30F5"/>
    <w:rsid w:val="00CF37C2"/>
    <w:rsid w:val="00CF42D5"/>
    <w:rsid w:val="00CF4D3D"/>
    <w:rsid w:val="00CF4EDA"/>
    <w:rsid w:val="00D01553"/>
    <w:rsid w:val="00D0161F"/>
    <w:rsid w:val="00D021CB"/>
    <w:rsid w:val="00D02681"/>
    <w:rsid w:val="00D0505E"/>
    <w:rsid w:val="00D06950"/>
    <w:rsid w:val="00D06EAC"/>
    <w:rsid w:val="00D10F1A"/>
    <w:rsid w:val="00D116F8"/>
    <w:rsid w:val="00D120B6"/>
    <w:rsid w:val="00D13654"/>
    <w:rsid w:val="00D16BEF"/>
    <w:rsid w:val="00D17596"/>
    <w:rsid w:val="00D22640"/>
    <w:rsid w:val="00D2307C"/>
    <w:rsid w:val="00D24E9B"/>
    <w:rsid w:val="00D25D38"/>
    <w:rsid w:val="00D26D3A"/>
    <w:rsid w:val="00D31D76"/>
    <w:rsid w:val="00D322F8"/>
    <w:rsid w:val="00D341D0"/>
    <w:rsid w:val="00D44948"/>
    <w:rsid w:val="00D45EE3"/>
    <w:rsid w:val="00D467AE"/>
    <w:rsid w:val="00D50618"/>
    <w:rsid w:val="00D509E9"/>
    <w:rsid w:val="00D52652"/>
    <w:rsid w:val="00D52F12"/>
    <w:rsid w:val="00D5360A"/>
    <w:rsid w:val="00D538F7"/>
    <w:rsid w:val="00D53B1C"/>
    <w:rsid w:val="00D53FB9"/>
    <w:rsid w:val="00D54604"/>
    <w:rsid w:val="00D546E0"/>
    <w:rsid w:val="00D61632"/>
    <w:rsid w:val="00D619A0"/>
    <w:rsid w:val="00D66293"/>
    <w:rsid w:val="00D725D8"/>
    <w:rsid w:val="00D7541E"/>
    <w:rsid w:val="00D75450"/>
    <w:rsid w:val="00D7715A"/>
    <w:rsid w:val="00D77A3D"/>
    <w:rsid w:val="00D812B2"/>
    <w:rsid w:val="00D82040"/>
    <w:rsid w:val="00D82496"/>
    <w:rsid w:val="00D837F7"/>
    <w:rsid w:val="00D85395"/>
    <w:rsid w:val="00D85404"/>
    <w:rsid w:val="00D872B0"/>
    <w:rsid w:val="00D90240"/>
    <w:rsid w:val="00D959E9"/>
    <w:rsid w:val="00DA1B12"/>
    <w:rsid w:val="00DA1C38"/>
    <w:rsid w:val="00DA54C9"/>
    <w:rsid w:val="00DA5AAE"/>
    <w:rsid w:val="00DA6739"/>
    <w:rsid w:val="00DA6CAE"/>
    <w:rsid w:val="00DA77A5"/>
    <w:rsid w:val="00DB1A9E"/>
    <w:rsid w:val="00DB1CC0"/>
    <w:rsid w:val="00DB31D6"/>
    <w:rsid w:val="00DB38B1"/>
    <w:rsid w:val="00DB4005"/>
    <w:rsid w:val="00DB4052"/>
    <w:rsid w:val="00DB587F"/>
    <w:rsid w:val="00DB5FDC"/>
    <w:rsid w:val="00DB7BCE"/>
    <w:rsid w:val="00DC1978"/>
    <w:rsid w:val="00DC34EB"/>
    <w:rsid w:val="00DC5FE3"/>
    <w:rsid w:val="00DD0DC8"/>
    <w:rsid w:val="00DD153C"/>
    <w:rsid w:val="00DD49C0"/>
    <w:rsid w:val="00DD4EB8"/>
    <w:rsid w:val="00DD68CE"/>
    <w:rsid w:val="00DE077E"/>
    <w:rsid w:val="00DE2112"/>
    <w:rsid w:val="00DE4219"/>
    <w:rsid w:val="00DE4B5D"/>
    <w:rsid w:val="00DE6971"/>
    <w:rsid w:val="00DE76C8"/>
    <w:rsid w:val="00DF00E2"/>
    <w:rsid w:val="00DF1E5B"/>
    <w:rsid w:val="00DF2275"/>
    <w:rsid w:val="00DF382D"/>
    <w:rsid w:val="00DF3F5E"/>
    <w:rsid w:val="00DF51E1"/>
    <w:rsid w:val="00DF5484"/>
    <w:rsid w:val="00DF5653"/>
    <w:rsid w:val="00E00994"/>
    <w:rsid w:val="00E047D9"/>
    <w:rsid w:val="00E04C07"/>
    <w:rsid w:val="00E0596E"/>
    <w:rsid w:val="00E05F04"/>
    <w:rsid w:val="00E06F66"/>
    <w:rsid w:val="00E1020A"/>
    <w:rsid w:val="00E11069"/>
    <w:rsid w:val="00E13924"/>
    <w:rsid w:val="00E236C9"/>
    <w:rsid w:val="00E237AE"/>
    <w:rsid w:val="00E27094"/>
    <w:rsid w:val="00E3199F"/>
    <w:rsid w:val="00E332E7"/>
    <w:rsid w:val="00E339C0"/>
    <w:rsid w:val="00E33CD8"/>
    <w:rsid w:val="00E356E5"/>
    <w:rsid w:val="00E36F81"/>
    <w:rsid w:val="00E41C50"/>
    <w:rsid w:val="00E43366"/>
    <w:rsid w:val="00E45765"/>
    <w:rsid w:val="00E47342"/>
    <w:rsid w:val="00E473A5"/>
    <w:rsid w:val="00E5098C"/>
    <w:rsid w:val="00E51886"/>
    <w:rsid w:val="00E518F6"/>
    <w:rsid w:val="00E53B2D"/>
    <w:rsid w:val="00E570CF"/>
    <w:rsid w:val="00E5736F"/>
    <w:rsid w:val="00E578C6"/>
    <w:rsid w:val="00E57ACE"/>
    <w:rsid w:val="00E60213"/>
    <w:rsid w:val="00E60525"/>
    <w:rsid w:val="00E60BAE"/>
    <w:rsid w:val="00E615C8"/>
    <w:rsid w:val="00E6161B"/>
    <w:rsid w:val="00E61F89"/>
    <w:rsid w:val="00E628EF"/>
    <w:rsid w:val="00E63AA8"/>
    <w:rsid w:val="00E661B2"/>
    <w:rsid w:val="00E67C20"/>
    <w:rsid w:val="00E70ACB"/>
    <w:rsid w:val="00E721B3"/>
    <w:rsid w:val="00E72C5E"/>
    <w:rsid w:val="00E74D29"/>
    <w:rsid w:val="00E76339"/>
    <w:rsid w:val="00E80A73"/>
    <w:rsid w:val="00E8229A"/>
    <w:rsid w:val="00E83C74"/>
    <w:rsid w:val="00E83CEE"/>
    <w:rsid w:val="00E84869"/>
    <w:rsid w:val="00E84D61"/>
    <w:rsid w:val="00E87F41"/>
    <w:rsid w:val="00E87F7C"/>
    <w:rsid w:val="00E91900"/>
    <w:rsid w:val="00E91F18"/>
    <w:rsid w:val="00E921A0"/>
    <w:rsid w:val="00E9226D"/>
    <w:rsid w:val="00E956AE"/>
    <w:rsid w:val="00E97084"/>
    <w:rsid w:val="00EA0866"/>
    <w:rsid w:val="00EA0D2E"/>
    <w:rsid w:val="00EA2045"/>
    <w:rsid w:val="00EA2ECC"/>
    <w:rsid w:val="00EA416C"/>
    <w:rsid w:val="00EA5941"/>
    <w:rsid w:val="00EA77DB"/>
    <w:rsid w:val="00EB1767"/>
    <w:rsid w:val="00EB1EF4"/>
    <w:rsid w:val="00EB2E34"/>
    <w:rsid w:val="00EB3FC4"/>
    <w:rsid w:val="00EB54BE"/>
    <w:rsid w:val="00EB60CE"/>
    <w:rsid w:val="00EB6DE9"/>
    <w:rsid w:val="00EB779C"/>
    <w:rsid w:val="00EB7D53"/>
    <w:rsid w:val="00EC14EF"/>
    <w:rsid w:val="00EC54E0"/>
    <w:rsid w:val="00EC7634"/>
    <w:rsid w:val="00ED18BE"/>
    <w:rsid w:val="00ED2298"/>
    <w:rsid w:val="00ED3624"/>
    <w:rsid w:val="00ED36F8"/>
    <w:rsid w:val="00EE18FA"/>
    <w:rsid w:val="00EE3146"/>
    <w:rsid w:val="00EE3F2F"/>
    <w:rsid w:val="00EE50D5"/>
    <w:rsid w:val="00EF1320"/>
    <w:rsid w:val="00EF236A"/>
    <w:rsid w:val="00EF2F24"/>
    <w:rsid w:val="00EF43B2"/>
    <w:rsid w:val="00EF4945"/>
    <w:rsid w:val="00EF50BB"/>
    <w:rsid w:val="00EF53FF"/>
    <w:rsid w:val="00EF5FF9"/>
    <w:rsid w:val="00F00192"/>
    <w:rsid w:val="00F01936"/>
    <w:rsid w:val="00F01DF6"/>
    <w:rsid w:val="00F0340D"/>
    <w:rsid w:val="00F03EB7"/>
    <w:rsid w:val="00F04F61"/>
    <w:rsid w:val="00F059A6"/>
    <w:rsid w:val="00F07775"/>
    <w:rsid w:val="00F078AC"/>
    <w:rsid w:val="00F13A27"/>
    <w:rsid w:val="00F142A2"/>
    <w:rsid w:val="00F148E5"/>
    <w:rsid w:val="00F15E3A"/>
    <w:rsid w:val="00F163BA"/>
    <w:rsid w:val="00F1648A"/>
    <w:rsid w:val="00F21CDF"/>
    <w:rsid w:val="00F23756"/>
    <w:rsid w:val="00F24A7E"/>
    <w:rsid w:val="00F24B3D"/>
    <w:rsid w:val="00F2523A"/>
    <w:rsid w:val="00F25B2E"/>
    <w:rsid w:val="00F25FFA"/>
    <w:rsid w:val="00F2610F"/>
    <w:rsid w:val="00F269F1"/>
    <w:rsid w:val="00F30EEB"/>
    <w:rsid w:val="00F310D2"/>
    <w:rsid w:val="00F318B4"/>
    <w:rsid w:val="00F31FE7"/>
    <w:rsid w:val="00F33605"/>
    <w:rsid w:val="00F33805"/>
    <w:rsid w:val="00F33AB7"/>
    <w:rsid w:val="00F36F3D"/>
    <w:rsid w:val="00F40B70"/>
    <w:rsid w:val="00F456AD"/>
    <w:rsid w:val="00F45C17"/>
    <w:rsid w:val="00F472C2"/>
    <w:rsid w:val="00F477BD"/>
    <w:rsid w:val="00F51EC5"/>
    <w:rsid w:val="00F53491"/>
    <w:rsid w:val="00F53AE0"/>
    <w:rsid w:val="00F60F11"/>
    <w:rsid w:val="00F62A9C"/>
    <w:rsid w:val="00F62D29"/>
    <w:rsid w:val="00F63148"/>
    <w:rsid w:val="00F648B9"/>
    <w:rsid w:val="00F65A1C"/>
    <w:rsid w:val="00F66F50"/>
    <w:rsid w:val="00F679A4"/>
    <w:rsid w:val="00F73496"/>
    <w:rsid w:val="00F74B6D"/>
    <w:rsid w:val="00F755B2"/>
    <w:rsid w:val="00F828FB"/>
    <w:rsid w:val="00F82FF8"/>
    <w:rsid w:val="00F8330D"/>
    <w:rsid w:val="00F8375A"/>
    <w:rsid w:val="00F84305"/>
    <w:rsid w:val="00F84625"/>
    <w:rsid w:val="00F8485C"/>
    <w:rsid w:val="00F860B3"/>
    <w:rsid w:val="00F87149"/>
    <w:rsid w:val="00F87FFE"/>
    <w:rsid w:val="00F90863"/>
    <w:rsid w:val="00F9172B"/>
    <w:rsid w:val="00F91B78"/>
    <w:rsid w:val="00F91CED"/>
    <w:rsid w:val="00F94746"/>
    <w:rsid w:val="00F954C9"/>
    <w:rsid w:val="00F9585C"/>
    <w:rsid w:val="00FA40BD"/>
    <w:rsid w:val="00FA4CF0"/>
    <w:rsid w:val="00FA60F6"/>
    <w:rsid w:val="00FA61AA"/>
    <w:rsid w:val="00FA6961"/>
    <w:rsid w:val="00FA69A4"/>
    <w:rsid w:val="00FB096F"/>
    <w:rsid w:val="00FB1279"/>
    <w:rsid w:val="00FB1495"/>
    <w:rsid w:val="00FB1F75"/>
    <w:rsid w:val="00FB3B01"/>
    <w:rsid w:val="00FB3F03"/>
    <w:rsid w:val="00FB4387"/>
    <w:rsid w:val="00FC00DE"/>
    <w:rsid w:val="00FC44E0"/>
    <w:rsid w:val="00FD09F3"/>
    <w:rsid w:val="00FD1694"/>
    <w:rsid w:val="00FD1F4A"/>
    <w:rsid w:val="00FD3F6F"/>
    <w:rsid w:val="00FD59A2"/>
    <w:rsid w:val="00FD64D7"/>
    <w:rsid w:val="00FD7636"/>
    <w:rsid w:val="00FE2A60"/>
    <w:rsid w:val="00FE3229"/>
    <w:rsid w:val="00FE399F"/>
    <w:rsid w:val="00FE464F"/>
    <w:rsid w:val="00FE46C1"/>
    <w:rsid w:val="00FE48CC"/>
    <w:rsid w:val="00FE577A"/>
    <w:rsid w:val="00FE69A3"/>
    <w:rsid w:val="00FE74C3"/>
    <w:rsid w:val="00FF13D0"/>
    <w:rsid w:val="00FF215C"/>
    <w:rsid w:val="00FF3800"/>
    <w:rsid w:val="00FF49E8"/>
    <w:rsid w:val="00FF4A8B"/>
    <w:rsid w:val="00FF5195"/>
    <w:rsid w:val="00FF5383"/>
    <w:rsid w:val="00FF54CB"/>
    <w:rsid w:val="00FF5D19"/>
    <w:rsid w:val="00FF672F"/>
    <w:rsid w:val="00FF6B2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semiHidden="0" w:unhideWhenUsed="0"/>
    <w:lsdException w:name="List Bullet" w:qFormat="1"/>
    <w:lsdException w:name="List Number" w:semiHidden="0" w:unhideWhenUsed="0" w:qFormat="1"/>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qFormat="1"/>
    <w:lsdException w:name="Default Paragraph Font" w:uiPriority="1"/>
    <w:lsdException w:name="Body Text" w:uiPriority="0"/>
    <w:lsdException w:name="List Continue" w:semiHidden="0" w:unhideWhenUsed="0"/>
    <w:lsdException w:name="Subtitle" w:uiPriority="11"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0" w:uiPriority="33" w:unhideWhenUsed="0"/>
    <w:lsdException w:name="Bibliography" w:uiPriority="37"/>
    <w:lsdException w:name="TOC Heading" w:uiPriority="39" w:qFormat="1"/>
  </w:latentStyles>
  <w:style w:type="paragraph" w:default="1" w:styleId="Normal">
    <w:name w:val="Normal"/>
    <w:rsid w:val="00C67255"/>
    <w:rPr>
      <w:rFonts w:ascii="Times New Roman" w:eastAsia="Times New Roman" w:hAnsi="Times New Roman"/>
      <w:sz w:val="24"/>
    </w:rPr>
  </w:style>
  <w:style w:type="paragraph" w:styleId="Heading1">
    <w:name w:val="heading 1"/>
    <w:basedOn w:val="Normal"/>
    <w:next w:val="Normal"/>
    <w:link w:val="Heading1Char"/>
    <w:uiPriority w:val="9"/>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2"/>
      </w:numPr>
    </w:pPr>
  </w:style>
  <w:style w:type="paragraph" w:customStyle="1" w:styleId="1BulletStyleList">
    <w:name w:val="1. Bullet Style List"/>
    <w:basedOn w:val="Normal"/>
    <w:rsid w:val="00CE71C2"/>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6"/>
      </w:numPr>
    </w:pPr>
  </w:style>
  <w:style w:type="paragraph" w:styleId="ListBullet2">
    <w:name w:val="List Bullet 2"/>
    <w:basedOn w:val="Normal"/>
    <w:uiPriority w:val="99"/>
    <w:unhideWhenUsed/>
    <w:rsid w:val="00091608"/>
    <w:pPr>
      <w:numPr>
        <w:ilvl w:val="1"/>
        <w:numId w:val="6"/>
      </w:numPr>
    </w:pPr>
  </w:style>
  <w:style w:type="paragraph" w:styleId="ListBullet3">
    <w:name w:val="List Bullet 3"/>
    <w:basedOn w:val="Normal"/>
    <w:uiPriority w:val="99"/>
    <w:unhideWhenUsed/>
    <w:rsid w:val="00091608"/>
    <w:pPr>
      <w:numPr>
        <w:ilvl w:val="2"/>
        <w:numId w:val="6"/>
      </w:numPr>
    </w:pPr>
  </w:style>
  <w:style w:type="paragraph" w:styleId="ListBullet4">
    <w:name w:val="List Bullet 4"/>
    <w:basedOn w:val="Normal"/>
    <w:uiPriority w:val="99"/>
    <w:unhideWhenUsed/>
    <w:rsid w:val="00091608"/>
    <w:pPr>
      <w:numPr>
        <w:ilvl w:val="3"/>
        <w:numId w:val="6"/>
      </w:numPr>
    </w:pPr>
  </w:style>
  <w:style w:type="paragraph" w:styleId="ListBullet5">
    <w:name w:val="List Bullet 5"/>
    <w:basedOn w:val="Normal"/>
    <w:uiPriority w:val="99"/>
    <w:unhideWhenUsed/>
    <w:rsid w:val="00091608"/>
    <w:pPr>
      <w:numPr>
        <w:ilvl w:val="4"/>
        <w:numId w:val="6"/>
      </w:numPr>
    </w:pPr>
  </w:style>
  <w:style w:type="numbering" w:customStyle="1" w:styleId="Attach">
    <w:name w:val="Attach"/>
    <w:basedOn w:val="NoList"/>
    <w:uiPriority w:val="99"/>
    <w:rsid w:val="00607FC9"/>
    <w:pPr>
      <w:numPr>
        <w:numId w:val="3"/>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cs="Arial"/>
      <w:color w:val="FF0000"/>
      <w:sz w:val="28"/>
      <w:szCs w:val="28"/>
    </w:rPr>
  </w:style>
  <w:style w:type="paragraph" w:styleId="ListParagraph">
    <w:name w:val="List Paragraph"/>
    <w:aliases w:val="NFP GP Bulleted List,List Paragraph1,Recommendation,List Paragraph11"/>
    <w:basedOn w:val="Normal"/>
    <w:link w:val="ListParagraphChar"/>
    <w:uiPriority w:val="34"/>
    <w:qFormat/>
    <w:rsid w:val="003556BD"/>
    <w:pPr>
      <w:numPr>
        <w:numId w:val="4"/>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5"/>
      </w:numPr>
    </w:pPr>
  </w:style>
  <w:style w:type="paragraph" w:styleId="ListNumber2">
    <w:name w:val="List Number 2"/>
    <w:basedOn w:val="Normal"/>
    <w:uiPriority w:val="99"/>
    <w:rsid w:val="00005CAA"/>
    <w:pPr>
      <w:numPr>
        <w:ilvl w:val="1"/>
        <w:numId w:val="5"/>
      </w:numPr>
    </w:pPr>
  </w:style>
  <w:style w:type="paragraph" w:styleId="ListNumber3">
    <w:name w:val="List Number 3"/>
    <w:basedOn w:val="Normal"/>
    <w:uiPriority w:val="99"/>
    <w:rsid w:val="00005CAA"/>
    <w:pPr>
      <w:numPr>
        <w:ilvl w:val="2"/>
        <w:numId w:val="5"/>
      </w:numPr>
    </w:pPr>
  </w:style>
  <w:style w:type="paragraph" w:styleId="ListNumber4">
    <w:name w:val="List Number 4"/>
    <w:basedOn w:val="Normal"/>
    <w:uiPriority w:val="99"/>
    <w:rsid w:val="00005CAA"/>
    <w:pPr>
      <w:numPr>
        <w:ilvl w:val="3"/>
        <w:numId w:val="5"/>
      </w:numPr>
    </w:pPr>
  </w:style>
  <w:style w:type="paragraph" w:styleId="ListNumber5">
    <w:name w:val="List Number 5"/>
    <w:basedOn w:val="Normal"/>
    <w:uiPriority w:val="99"/>
    <w:rsid w:val="00005CAA"/>
    <w:pPr>
      <w:numPr>
        <w:ilvl w:val="4"/>
        <w:numId w:val="5"/>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style>
  <w:style w:type="paragraph" w:customStyle="1" w:styleId="Classificationsensitivity">
    <w:name w:val="Classification sensitivity"/>
    <w:basedOn w:val="Classification"/>
    <w:rsid w:val="002C5813"/>
    <w:rPr>
      <w:sz w:val="22"/>
    </w:rPr>
  </w:style>
  <w:style w:type="paragraph" w:customStyle="1" w:styleId="CABNETParagraph">
    <w:name w:val="CABNET Paragraph"/>
    <w:basedOn w:val="Normal"/>
    <w:link w:val="CABNETParagraphChar"/>
    <w:qFormat/>
    <w:rsid w:val="00B545E5"/>
    <w:pPr>
      <w:spacing w:before="120" w:after="120"/>
    </w:pPr>
    <w:rPr>
      <w:rFonts w:ascii="Verdana" w:eastAsiaTheme="minorHAnsi" w:hAnsi="Verdana" w:cstheme="minorBidi"/>
      <w:sz w:val="22"/>
      <w:szCs w:val="22"/>
      <w:lang w:eastAsia="en-US"/>
    </w:rPr>
  </w:style>
  <w:style w:type="character" w:customStyle="1" w:styleId="CABNETParagraphChar">
    <w:name w:val="CABNET Paragraph Char"/>
    <w:basedOn w:val="DefaultParagraphFont"/>
    <w:link w:val="CABNETParagraph"/>
    <w:rsid w:val="00B545E5"/>
    <w:rPr>
      <w:rFonts w:ascii="Verdana" w:eastAsiaTheme="minorHAnsi" w:hAnsi="Verdana" w:cstheme="minorBidi"/>
      <w:sz w:val="22"/>
      <w:szCs w:val="22"/>
      <w:lang w:eastAsia="en-US"/>
    </w:rPr>
  </w:style>
  <w:style w:type="character" w:styleId="CommentReference">
    <w:name w:val="annotation reference"/>
    <w:basedOn w:val="DefaultParagraphFont"/>
    <w:uiPriority w:val="99"/>
    <w:semiHidden/>
    <w:unhideWhenUsed/>
    <w:rsid w:val="0024663D"/>
    <w:rPr>
      <w:sz w:val="16"/>
      <w:szCs w:val="16"/>
    </w:rPr>
  </w:style>
  <w:style w:type="paragraph" w:styleId="CommentText">
    <w:name w:val="annotation text"/>
    <w:basedOn w:val="Normal"/>
    <w:link w:val="CommentTextChar"/>
    <w:uiPriority w:val="99"/>
    <w:unhideWhenUsed/>
    <w:rsid w:val="0024663D"/>
    <w:rPr>
      <w:sz w:val="20"/>
    </w:rPr>
  </w:style>
  <w:style w:type="character" w:customStyle="1" w:styleId="CommentTextChar">
    <w:name w:val="Comment Text Char"/>
    <w:basedOn w:val="DefaultParagraphFont"/>
    <w:link w:val="CommentText"/>
    <w:uiPriority w:val="99"/>
    <w:rsid w:val="0024663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4663D"/>
    <w:rPr>
      <w:b/>
      <w:bCs/>
    </w:rPr>
  </w:style>
  <w:style w:type="character" w:customStyle="1" w:styleId="CommentSubjectChar">
    <w:name w:val="Comment Subject Char"/>
    <w:basedOn w:val="CommentTextChar"/>
    <w:link w:val="CommentSubject"/>
    <w:uiPriority w:val="99"/>
    <w:semiHidden/>
    <w:rsid w:val="0024663D"/>
    <w:rPr>
      <w:b/>
      <w:bCs/>
    </w:rPr>
  </w:style>
  <w:style w:type="paragraph" w:styleId="Revision">
    <w:name w:val="Revision"/>
    <w:hidden/>
    <w:uiPriority w:val="99"/>
    <w:semiHidden/>
    <w:rsid w:val="0024663D"/>
    <w:rPr>
      <w:rFonts w:ascii="Times New Roman" w:eastAsia="Times New Roman" w:hAnsi="Times New Roman"/>
      <w:sz w:val="24"/>
    </w:rPr>
  </w:style>
  <w:style w:type="paragraph" w:customStyle="1" w:styleId="normal11">
    <w:name w:val="normal 1.1"/>
    <w:basedOn w:val="Normal"/>
    <w:qFormat/>
    <w:rsid w:val="001802A6"/>
    <w:pPr>
      <w:spacing w:line="276" w:lineRule="auto"/>
      <w:ind w:left="426"/>
    </w:pPr>
    <w:rPr>
      <w:rFonts w:ascii="Arial" w:hAnsi="Arial" w:cs="Arial"/>
      <w:sz w:val="20"/>
    </w:rPr>
  </w:style>
  <w:style w:type="paragraph" w:styleId="BodyText">
    <w:name w:val="Body Text"/>
    <w:basedOn w:val="Normal"/>
    <w:link w:val="BodyTextChar"/>
    <w:semiHidden/>
    <w:rsid w:val="00E84869"/>
    <w:pPr>
      <w:spacing w:after="60" w:line="360" w:lineRule="auto"/>
      <w:jc w:val="both"/>
    </w:pPr>
    <w:rPr>
      <w:rFonts w:ascii="Arial" w:hAnsi="Arial"/>
      <w:sz w:val="22"/>
      <w:lang w:eastAsia="en-US"/>
    </w:rPr>
  </w:style>
  <w:style w:type="character" w:customStyle="1" w:styleId="BodyTextChar">
    <w:name w:val="Body Text Char"/>
    <w:basedOn w:val="DefaultParagraphFont"/>
    <w:link w:val="BodyText"/>
    <w:semiHidden/>
    <w:rsid w:val="00E84869"/>
    <w:rPr>
      <w:rFonts w:eastAsia="Times New Roman"/>
      <w:sz w:val="22"/>
      <w:lang w:eastAsia="en-US"/>
    </w:rPr>
  </w:style>
  <w:style w:type="paragraph" w:customStyle="1" w:styleId="TableBullet">
    <w:name w:val="Table Bullet"/>
    <w:aliases w:val="tbu"/>
    <w:basedOn w:val="Normal"/>
    <w:rsid w:val="00E84869"/>
    <w:pPr>
      <w:tabs>
        <w:tab w:val="left" w:pos="284"/>
      </w:tabs>
      <w:spacing w:before="120" w:after="60" w:line="360" w:lineRule="auto"/>
    </w:pPr>
    <w:rPr>
      <w:rFonts w:ascii="Arial" w:hAnsi="Arial"/>
      <w:sz w:val="22"/>
      <w:lang w:eastAsia="en-US"/>
    </w:rPr>
  </w:style>
  <w:style w:type="character" w:styleId="Hyperlink">
    <w:name w:val="Hyperlink"/>
    <w:basedOn w:val="DefaultParagraphFont"/>
    <w:unhideWhenUsed/>
    <w:rsid w:val="00F33805"/>
    <w:rPr>
      <w:color w:val="0000FF"/>
      <w:u w:val="single"/>
    </w:rPr>
  </w:style>
  <w:style w:type="paragraph" w:customStyle="1" w:styleId="Default">
    <w:name w:val="Default"/>
    <w:rsid w:val="00AB209C"/>
    <w:pPr>
      <w:autoSpaceDE w:val="0"/>
      <w:autoSpaceDN w:val="0"/>
      <w:adjustRightInd w:val="0"/>
    </w:pPr>
    <w:rPr>
      <w:rFonts w:ascii="Helvetica Neue LT" w:hAnsi="Helvetica Neue LT" w:cs="Helvetica Neue LT"/>
      <w:color w:val="000000"/>
      <w:sz w:val="24"/>
      <w:szCs w:val="24"/>
    </w:rPr>
  </w:style>
  <w:style w:type="character" w:customStyle="1" w:styleId="A4">
    <w:name w:val="A4"/>
    <w:uiPriority w:val="99"/>
    <w:rsid w:val="00AB209C"/>
    <w:rPr>
      <w:rFonts w:cs="Helvetica Neue LT"/>
      <w:color w:val="000000"/>
      <w:sz w:val="20"/>
      <w:szCs w:val="20"/>
    </w:rPr>
  </w:style>
  <w:style w:type="paragraph" w:customStyle="1" w:styleId="Tablebody">
    <w:name w:val="Table body"/>
    <w:uiPriority w:val="3"/>
    <w:qFormat/>
    <w:rsid w:val="00413D41"/>
    <w:pPr>
      <w:spacing w:before="40" w:after="40" w:line="200" w:lineRule="exact"/>
    </w:pPr>
    <w:rPr>
      <w:rFonts w:eastAsia="Times New Roman"/>
      <w:color w:val="000000"/>
      <w:sz w:val="16"/>
      <w:szCs w:val="24"/>
      <w:lang w:eastAsia="en-US"/>
    </w:rPr>
  </w:style>
  <w:style w:type="character" w:customStyle="1" w:styleId="ListParagraphChar">
    <w:name w:val="List Paragraph Char"/>
    <w:aliases w:val="NFP GP Bulleted List Char,List Paragraph1 Char,Recommendation Char,List Paragraph11 Char"/>
    <w:basedOn w:val="DefaultParagraphFont"/>
    <w:link w:val="ListParagraph"/>
    <w:uiPriority w:val="34"/>
    <w:rsid w:val="008C0401"/>
    <w:rPr>
      <w:rFonts w:ascii="Times New Roman" w:eastAsia="Times New Roman" w:hAnsi="Times New Roman"/>
      <w:sz w:val="24"/>
    </w:rPr>
  </w:style>
  <w:style w:type="paragraph" w:customStyle="1" w:styleId="Pa9">
    <w:name w:val="Pa9"/>
    <w:basedOn w:val="Default"/>
    <w:next w:val="Default"/>
    <w:uiPriority w:val="99"/>
    <w:rsid w:val="00830409"/>
    <w:pPr>
      <w:spacing w:line="361" w:lineRule="atLeast"/>
    </w:pPr>
    <w:rPr>
      <w:rFonts w:ascii="Cambria" w:hAnsi="Cambria" w:cs="Times New Roman"/>
      <w:color w:val="auto"/>
    </w:rPr>
  </w:style>
  <w:style w:type="paragraph" w:customStyle="1" w:styleId="Pa2">
    <w:name w:val="Pa2"/>
    <w:basedOn w:val="Default"/>
    <w:next w:val="Default"/>
    <w:uiPriority w:val="99"/>
    <w:rsid w:val="00830409"/>
    <w:pPr>
      <w:spacing w:line="201" w:lineRule="atLeast"/>
    </w:pPr>
    <w:rPr>
      <w:rFonts w:ascii="Cambria" w:hAnsi="Cambria" w:cs="Times New Roman"/>
      <w:color w:val="auto"/>
    </w:rPr>
  </w:style>
  <w:style w:type="paragraph" w:customStyle="1" w:styleId="Pa8">
    <w:name w:val="Pa8"/>
    <w:basedOn w:val="Default"/>
    <w:next w:val="Default"/>
    <w:uiPriority w:val="99"/>
    <w:rsid w:val="00830409"/>
    <w:pPr>
      <w:spacing w:line="201" w:lineRule="atLeast"/>
    </w:pPr>
    <w:rPr>
      <w:rFonts w:ascii="Cambria" w:hAnsi="Cambria" w:cs="Times New Roman"/>
      <w:color w:val="auto"/>
    </w:rPr>
  </w:style>
  <w:style w:type="numbering" w:customStyle="1" w:styleId="Bulletlist0">
    <w:name w:val="Bullet list"/>
    <w:uiPriority w:val="99"/>
    <w:rsid w:val="00D44948"/>
    <w:pPr>
      <w:numPr>
        <w:numId w:val="10"/>
      </w:numPr>
    </w:pPr>
  </w:style>
  <w:style w:type="paragraph" w:customStyle="1" w:styleId="Bullet">
    <w:name w:val="Bullet"/>
    <w:basedOn w:val="Normal"/>
    <w:qFormat/>
    <w:rsid w:val="00D44948"/>
    <w:pPr>
      <w:numPr>
        <w:numId w:val="11"/>
      </w:numPr>
      <w:spacing w:after="120"/>
    </w:pPr>
    <w:rPr>
      <w:rFonts w:ascii="Calibri" w:eastAsia="Calibri" w:hAnsi="Calibri"/>
      <w:sz w:val="22"/>
      <w:szCs w:val="22"/>
      <w:lang w:eastAsia="en-US"/>
    </w:rPr>
  </w:style>
  <w:style w:type="paragraph" w:customStyle="1" w:styleId="Bullet2">
    <w:name w:val="Bullet 2"/>
    <w:basedOn w:val="Normal"/>
    <w:qFormat/>
    <w:rsid w:val="00D44948"/>
    <w:pPr>
      <w:numPr>
        <w:ilvl w:val="1"/>
        <w:numId w:val="11"/>
      </w:numPr>
      <w:tabs>
        <w:tab w:val="left" w:pos="284"/>
      </w:tabs>
      <w:spacing w:after="120"/>
    </w:pPr>
    <w:rPr>
      <w:rFonts w:ascii="Calibri" w:eastAsia="Calibri" w:hAnsi="Calibri"/>
      <w:sz w:val="22"/>
      <w:szCs w:val="22"/>
      <w:lang w:eastAsia="en-US"/>
    </w:rPr>
  </w:style>
  <w:style w:type="paragraph" w:customStyle="1" w:styleId="Bullet3">
    <w:name w:val="Bullet 3"/>
    <w:basedOn w:val="Normal"/>
    <w:qFormat/>
    <w:rsid w:val="00D44948"/>
    <w:pPr>
      <w:numPr>
        <w:ilvl w:val="2"/>
        <w:numId w:val="11"/>
      </w:numPr>
      <w:tabs>
        <w:tab w:val="left" w:pos="284"/>
      </w:tabs>
      <w:spacing w:after="120"/>
    </w:pPr>
    <w:rPr>
      <w:rFonts w:ascii="Calibri" w:eastAsia="Calibri" w:hAnsi="Calibri"/>
      <w:sz w:val="22"/>
      <w:szCs w:val="22"/>
      <w:lang w:eastAsia="en-US"/>
    </w:rPr>
  </w:style>
  <w:style w:type="paragraph" w:customStyle="1" w:styleId="StyleItalicSkyBlueAfter6pt">
    <w:name w:val="Style Italic Sky Blue After:  6 pt"/>
    <w:basedOn w:val="Normal"/>
    <w:rsid w:val="00A41ACD"/>
    <w:pPr>
      <w:spacing w:after="120"/>
    </w:pPr>
    <w:rPr>
      <w:rFonts w:ascii="Calibri" w:hAnsi="Calibri"/>
      <w:i/>
      <w:iCs/>
      <w:color w:val="3366FF"/>
      <w:sz w:val="20"/>
      <w:lang w:val="en-US" w:eastAsia="en-US"/>
    </w:rPr>
  </w:style>
  <w:style w:type="table" w:styleId="MediumShading1-Accent2">
    <w:name w:val="Medium Shading 1 Accent 2"/>
    <w:basedOn w:val="TableNormal"/>
    <w:uiPriority w:val="63"/>
    <w:rsid w:val="009C071D"/>
    <w:rPr>
      <w:rFonts w:asciiTheme="minorHAnsi" w:eastAsiaTheme="minorEastAsia" w:hAnsiTheme="minorHAnsi" w:cstheme="minorBidi"/>
      <w:sz w:val="22"/>
      <w:szCs w:val="22"/>
      <w:lang w:val="en-US" w:eastAsia="en-US" w:bidi="en-US"/>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FootnoteText">
    <w:name w:val="footnote text"/>
    <w:basedOn w:val="Normal"/>
    <w:link w:val="FootnoteTextChar"/>
    <w:unhideWhenUsed/>
    <w:rsid w:val="009C071D"/>
    <w:rPr>
      <w:rFonts w:asciiTheme="minorHAnsi" w:eastAsiaTheme="minorHAnsi" w:hAnsiTheme="minorHAnsi" w:cstheme="minorBidi"/>
      <w:sz w:val="20"/>
      <w:lang w:eastAsia="en-US"/>
    </w:rPr>
  </w:style>
  <w:style w:type="character" w:customStyle="1" w:styleId="FootnoteTextChar">
    <w:name w:val="Footnote Text Char"/>
    <w:basedOn w:val="DefaultParagraphFont"/>
    <w:link w:val="FootnoteText"/>
    <w:rsid w:val="009C071D"/>
    <w:rPr>
      <w:rFonts w:asciiTheme="minorHAnsi" w:eastAsiaTheme="minorHAnsi" w:hAnsiTheme="minorHAnsi" w:cstheme="minorBidi"/>
      <w:lang w:eastAsia="en-US"/>
    </w:rPr>
  </w:style>
  <w:style w:type="paragraph" w:customStyle="1" w:styleId="Bullets1">
    <w:name w:val="Bullets 1"/>
    <w:basedOn w:val="Normal"/>
    <w:uiPriority w:val="99"/>
    <w:rsid w:val="00267522"/>
    <w:pPr>
      <w:widowControl w:val="0"/>
      <w:numPr>
        <w:numId w:val="34"/>
      </w:numPr>
      <w:suppressAutoHyphens/>
      <w:autoSpaceDE w:val="0"/>
      <w:autoSpaceDN w:val="0"/>
      <w:adjustRightInd w:val="0"/>
      <w:spacing w:before="57" w:line="280" w:lineRule="atLeast"/>
      <w:textAlignment w:val="center"/>
    </w:pPr>
    <w:rPr>
      <w:rFonts w:ascii="Cambria" w:hAnsi="Cambria" w:cs="Cambria"/>
      <w:color w:val="000000"/>
      <w:spacing w:val="-4"/>
      <w:sz w:val="20"/>
      <w:lang w:val="en-GB" w:eastAsia="en-US"/>
    </w:rPr>
  </w:style>
  <w:style w:type="character" w:customStyle="1" w:styleId="TextBold">
    <w:name w:val="Text Bold"/>
    <w:uiPriority w:val="99"/>
    <w:rsid w:val="00750A71"/>
    <w:rPr>
      <w:b/>
      <w:bCs/>
    </w:rPr>
  </w:style>
  <w:style w:type="paragraph" w:customStyle="1" w:styleId="Text">
    <w:name w:val="Text"/>
    <w:basedOn w:val="Normal"/>
    <w:uiPriority w:val="99"/>
    <w:rsid w:val="0065486E"/>
    <w:pPr>
      <w:widowControl w:val="0"/>
      <w:suppressAutoHyphens/>
      <w:autoSpaceDE w:val="0"/>
      <w:autoSpaceDN w:val="0"/>
      <w:adjustRightInd w:val="0"/>
      <w:spacing w:before="170" w:line="280" w:lineRule="atLeast"/>
      <w:textAlignment w:val="center"/>
    </w:pPr>
    <w:rPr>
      <w:rFonts w:ascii="Cambria" w:hAnsi="Cambria" w:cs="Cambria"/>
      <w:color w:val="000000"/>
      <w:spacing w:val="-4"/>
      <w:sz w:val="20"/>
      <w:lang w:val="en-GB" w:eastAsia="en-US"/>
    </w:rPr>
  </w:style>
  <w:style w:type="paragraph" w:customStyle="1" w:styleId="Bullets2">
    <w:name w:val="Bullets 2"/>
    <w:uiPriority w:val="99"/>
    <w:rsid w:val="0065486E"/>
    <w:pPr>
      <w:numPr>
        <w:numId w:val="35"/>
      </w:numPr>
    </w:pPr>
    <w:rPr>
      <w:rFonts w:ascii="Cambria" w:eastAsia="Times New Roman" w:hAnsi="Cambria" w:cs="Cambria"/>
      <w:color w:val="000000"/>
      <w:spacing w:val="-4"/>
      <w:lang w:val="en-GB" w:eastAsia="en-US"/>
    </w:rPr>
  </w:style>
  <w:style w:type="character" w:styleId="FollowedHyperlink">
    <w:name w:val="FollowedHyperlink"/>
    <w:basedOn w:val="DefaultParagraphFont"/>
    <w:uiPriority w:val="99"/>
    <w:semiHidden/>
    <w:unhideWhenUsed/>
    <w:rsid w:val="00AE4D66"/>
    <w:rPr>
      <w:color w:val="800080" w:themeColor="followedHyperlink"/>
      <w:u w:val="single"/>
    </w:rPr>
  </w:style>
  <w:style w:type="table" w:styleId="MediumGrid1-Accent1">
    <w:name w:val="Medium Grid 1 Accent 1"/>
    <w:basedOn w:val="TableNormal"/>
    <w:uiPriority w:val="67"/>
    <w:rsid w:val="00062A21"/>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Pa1">
    <w:name w:val="Pa1"/>
    <w:basedOn w:val="Default"/>
    <w:next w:val="Default"/>
    <w:uiPriority w:val="99"/>
    <w:rsid w:val="009E3152"/>
    <w:pPr>
      <w:spacing w:line="201" w:lineRule="atLeast"/>
    </w:pPr>
    <w:rPr>
      <w:rFonts w:ascii="Myriad Pro" w:hAnsi="Myriad Pro" w:cs="Times New Roman"/>
      <w:color w:val="auto"/>
    </w:rPr>
  </w:style>
  <w:style w:type="character" w:customStyle="1" w:styleId="A5">
    <w:name w:val="A5"/>
    <w:uiPriority w:val="99"/>
    <w:rsid w:val="009E3152"/>
    <w:rPr>
      <w:rFonts w:cs="Myriad Pro"/>
      <w:color w:val="000000"/>
      <w:sz w:val="20"/>
      <w:szCs w:val="20"/>
      <w:u w:val="single"/>
    </w:rPr>
  </w:style>
</w:styles>
</file>

<file path=word/webSettings.xml><?xml version="1.0" encoding="utf-8"?>
<w:webSettings xmlns:r="http://schemas.openxmlformats.org/officeDocument/2006/relationships" xmlns:w="http://schemas.openxmlformats.org/wordprocessingml/2006/main">
  <w:divs>
    <w:div w:id="23874675">
      <w:bodyDiv w:val="1"/>
      <w:marLeft w:val="0"/>
      <w:marRight w:val="0"/>
      <w:marTop w:val="0"/>
      <w:marBottom w:val="0"/>
      <w:divBdr>
        <w:top w:val="none" w:sz="0" w:space="0" w:color="auto"/>
        <w:left w:val="none" w:sz="0" w:space="0" w:color="auto"/>
        <w:bottom w:val="none" w:sz="0" w:space="0" w:color="auto"/>
        <w:right w:val="none" w:sz="0" w:space="0" w:color="auto"/>
      </w:divBdr>
    </w:div>
    <w:div w:id="564029013">
      <w:bodyDiv w:val="1"/>
      <w:marLeft w:val="0"/>
      <w:marRight w:val="0"/>
      <w:marTop w:val="0"/>
      <w:marBottom w:val="0"/>
      <w:divBdr>
        <w:top w:val="none" w:sz="0" w:space="0" w:color="auto"/>
        <w:left w:val="none" w:sz="0" w:space="0" w:color="auto"/>
        <w:bottom w:val="none" w:sz="0" w:space="0" w:color="auto"/>
        <w:right w:val="none" w:sz="0" w:space="0" w:color="auto"/>
      </w:divBdr>
      <w:divsChild>
        <w:div w:id="1340694216">
          <w:marLeft w:val="547"/>
          <w:marRight w:val="0"/>
          <w:marTop w:val="144"/>
          <w:marBottom w:val="0"/>
          <w:divBdr>
            <w:top w:val="none" w:sz="0" w:space="0" w:color="auto"/>
            <w:left w:val="none" w:sz="0" w:space="0" w:color="auto"/>
            <w:bottom w:val="none" w:sz="0" w:space="0" w:color="auto"/>
            <w:right w:val="none" w:sz="0" w:space="0" w:color="auto"/>
          </w:divBdr>
        </w:div>
        <w:div w:id="932712999">
          <w:marLeft w:val="547"/>
          <w:marRight w:val="0"/>
          <w:marTop w:val="144"/>
          <w:marBottom w:val="0"/>
          <w:divBdr>
            <w:top w:val="none" w:sz="0" w:space="0" w:color="auto"/>
            <w:left w:val="none" w:sz="0" w:space="0" w:color="auto"/>
            <w:bottom w:val="none" w:sz="0" w:space="0" w:color="auto"/>
            <w:right w:val="none" w:sz="0" w:space="0" w:color="auto"/>
          </w:divBdr>
        </w:div>
        <w:div w:id="1616252603">
          <w:marLeft w:val="547"/>
          <w:marRight w:val="0"/>
          <w:marTop w:val="144"/>
          <w:marBottom w:val="0"/>
          <w:divBdr>
            <w:top w:val="none" w:sz="0" w:space="0" w:color="auto"/>
            <w:left w:val="none" w:sz="0" w:space="0" w:color="auto"/>
            <w:bottom w:val="none" w:sz="0" w:space="0" w:color="auto"/>
            <w:right w:val="none" w:sz="0" w:space="0" w:color="auto"/>
          </w:divBdr>
        </w:div>
      </w:divsChild>
    </w:div>
    <w:div w:id="1347252386">
      <w:bodyDiv w:val="1"/>
      <w:marLeft w:val="0"/>
      <w:marRight w:val="0"/>
      <w:marTop w:val="0"/>
      <w:marBottom w:val="0"/>
      <w:divBdr>
        <w:top w:val="none" w:sz="0" w:space="0" w:color="auto"/>
        <w:left w:val="none" w:sz="0" w:space="0" w:color="auto"/>
        <w:bottom w:val="none" w:sz="0" w:space="0" w:color="auto"/>
        <w:right w:val="none" w:sz="0" w:space="0" w:color="auto"/>
      </w:divBdr>
    </w:div>
    <w:div w:id="1674993668">
      <w:bodyDiv w:val="1"/>
      <w:marLeft w:val="0"/>
      <w:marRight w:val="0"/>
      <w:marTop w:val="0"/>
      <w:marBottom w:val="0"/>
      <w:divBdr>
        <w:top w:val="none" w:sz="0" w:space="0" w:color="auto"/>
        <w:left w:val="none" w:sz="0" w:space="0" w:color="auto"/>
        <w:bottom w:val="none" w:sz="0" w:space="0" w:color="auto"/>
        <w:right w:val="none" w:sz="0" w:space="0" w:color="auto"/>
      </w:divBdr>
    </w:div>
    <w:div w:id="191774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creativecommons.org/licenses/by/3.0/au/" TargetMode="External"/><Relationship Id="rId18" Type="http://schemas.openxmlformats.org/officeDocument/2006/relationships/hyperlink" Target="http://www.nrm.gov.au/my-project/monitoring-and-reporting"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nrm.gov.au/my-project/monitoring-and-reportin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nrm.gov.au/my-project/monitoring-and-reporting" TargetMode="External"/><Relationship Id="rId20" Type="http://schemas.openxmlformats.org/officeDocument/2006/relationships/hyperlink" Target="https://fieldcapture.ala.org.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28" Type="http://schemas.openxmlformats.org/officeDocument/2006/relationships/theme" Target="theme/theme1.xml"/><Relationship Id="rId15" Type="http://schemas.openxmlformats.org/officeDocument/2006/relationships/hyperlink" Target="http://www.nrm.gov.au/my-project/monitoring-and-reporting"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www.nrm.gov.au" TargetMode="External"/><Relationship Id="rId27"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yperlink" Target="http://nrmonline.nrm.gov.au/catalog/mql:2338" TargetMode="External"/><Relationship Id="rId22" Type="http://schemas.openxmlformats.org/officeDocument/2006/relationships/hyperlink" Target="http://nrmonline.nrm.gov.au/catalog/mql:216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FD6131ACCD942B99EE496FC609FF4" ma:contentTypeVersion="17" ma:contentTypeDescription="Create a new document." ma:contentTypeScope="" ma:versionID="937c2bd1fc1ad95f957f0cf030ab8155">
  <xsd:schema xmlns:xsd="http://www.w3.org/2001/XMLSchema" xmlns:xs="http://www.w3.org/2001/XMLSchema" xmlns:p="http://schemas.microsoft.com/office/2006/metadata/properties" xmlns:ns2="ac7ce04e-ea5d-4d46-bab0-39b1fa6a6f36" xmlns:ns3="425a5c30-4c2f-474f-aa2f-443e46b3d189" targetNamespace="http://schemas.microsoft.com/office/2006/metadata/properties" ma:root="true" ma:fieldsID="7fba7b6357ba8ae1ae987f7fdc409d50" ns2:_="" ns3:_="">
    <xsd:import namespace="ac7ce04e-ea5d-4d46-bab0-39b1fa6a6f36"/>
    <xsd:import namespace="425a5c30-4c2f-474f-aa2f-443e46b3d189"/>
    <xsd:element name="properties">
      <xsd:complexType>
        <xsd:sequence>
          <xsd:element name="documentManagement">
            <xsd:complexType>
              <xsd:all>
                <xsd:element ref="ns2:MediaServiceMetadata" minOccurs="0"/>
                <xsd:element ref="ns2:MediaServiceFastMetadata" minOccurs="0"/>
                <xsd:element ref="ns2:Embargoed"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ce04e-ea5d-4d46-bab0-39b1fa6a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bargoed" ma:index="10" nillable="true" ma:displayName="Embargoed" ma:default="0" ma:description="Is this file under embargo?" ma:format="Dropdown" ma:internalName="Embargoed">
      <xsd:simpleType>
        <xsd:restriction base="dms:Boolea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598eba-33fc-4c36-91ef-cfebcfd8a5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5a5c30-4c2f-474f-aa2f-443e46b3d1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135d28-65e1-4c28-be9f-a9c126b1373d}" ma:internalName="TaxCatchAll" ma:showField="CatchAllData" ma:web="425a5c30-4c2f-474f-aa2f-443e46b3d1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Embargoed xmlns="ac7ce04e-ea5d-4d46-bab0-39b1fa6a6f36">false</Embargoed>
    <lcf76f155ced4ddcb4097134ff3c332f xmlns="ac7ce04e-ea5d-4d46-bab0-39b1fa6a6f36">
      <Terms xmlns="http://schemas.microsoft.com/office/infopath/2007/PartnerControls"/>
    </lcf76f155ced4ddcb4097134ff3c332f>
    <TaxCatchAll xmlns="425a5c30-4c2f-474f-aa2f-443e46b3d18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SPIRE Document" ma:contentTypeID="0x010100FB3E7E962A8DB4438F88F528BCA9FB3600FCD21705EBFD414FACF9F90D15399C5A" ma:contentTypeVersion="6" ma:contentTypeDescription="SPIRE Document" ma:contentTypeScope="" ma:versionID="5347eebfa9a69d84c3a4d4b15bd8bb56">
  <xsd:schema xmlns:xsd="http://www.w3.org/2001/XMLSchema" xmlns:xs="http://www.w3.org/2001/XMLSchema" xmlns:p="http://schemas.microsoft.com/office/2006/metadata/properties" xmlns:ns2="799a1582-8582-406f-ad09-2bf004bcd4b6" xmlns:ns3="http://schemas.microsoft.com/sharepoint/v4" targetNamespace="http://schemas.microsoft.com/office/2006/metadata/properties" ma:root="true" ma:fieldsID="84c6cfe64b19622295b3ed6808ab3120" ns2:_="" ns3:_="">
    <xsd:import namespace="799a1582-8582-406f-ad09-2bf004bcd4b6"/>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3:IconOverlay"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a1582-8582-406f-ad09-2bf004bcd4b6"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2" nillable="true" ma:displayName="Function" ma:default="Program Admi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16783-F7F2-46F2-B599-07865996EC12}"/>
</file>

<file path=customXml/itemProps2.xml><?xml version="1.0" encoding="utf-8"?>
<ds:datastoreItem xmlns:ds="http://schemas.openxmlformats.org/officeDocument/2006/customXml" ds:itemID="{B5D39E57-FC39-4C66-BEA5-6F17030C41BC}">
  <ds:schemaRefs>
    <ds:schemaRef ds:uri="http://schemas.microsoft.com/sharepoint/v3/contenttype/forms"/>
  </ds:schemaRefs>
</ds:datastoreItem>
</file>

<file path=customXml/itemProps3.xml><?xml version="1.0" encoding="utf-8"?>
<ds:datastoreItem xmlns:ds="http://schemas.openxmlformats.org/officeDocument/2006/customXml" ds:itemID="{9BAD3DB7-147D-407B-B034-A63C38F3EB9D}">
  <ds:schemaRefs>
    <ds:schemaRef ds:uri="http://schemas.microsoft.com/office/2006/metadata/properties"/>
    <ds:schemaRef ds:uri="http://schemas.microsoft.com/sharepoint/v4"/>
    <ds:schemaRef ds:uri="799a1582-8582-406f-ad09-2bf004bcd4b6"/>
  </ds:schemaRefs>
</ds:datastoreItem>
</file>

<file path=customXml/itemProps4.xml><?xml version="1.0" encoding="utf-8"?>
<ds:datastoreItem xmlns:ds="http://schemas.openxmlformats.org/officeDocument/2006/customXml" ds:itemID="{106E1502-CF79-4CCB-8BA8-40AD126BB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a1582-8582-406f-ad09-2bf004bcd4b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C01782-375F-4DCA-952C-D75F3511B262}">
  <ds:schemaRefs>
    <ds:schemaRef ds:uri="http://schemas.microsoft.com/office/2006/metadata/customXsn"/>
  </ds:schemaRefs>
</ds:datastoreItem>
</file>

<file path=customXml/itemProps6.xml><?xml version="1.0" encoding="utf-8"?>
<ds:datastoreItem xmlns:ds="http://schemas.openxmlformats.org/officeDocument/2006/customXml" ds:itemID="{702BFC9C-82AE-483A-A9AC-84702F1E3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3321</Words>
  <Characters>18934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NLP Monitoring and Reporting Plan</vt:lpstr>
    </vt:vector>
  </TitlesOfParts>
  <Company>DEWHA</Company>
  <LinksUpToDate>false</LinksUpToDate>
  <CharactersWithSpaces>22211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Landcare Programme Monitoring and Reporting Plan</dc:title>
  <dc:creator>Department of the Environment</dc:creator>
  <cp:lastModifiedBy>Bec Billingham</cp:lastModifiedBy>
  <cp:revision>2</cp:revision>
  <cp:lastPrinted>2014-10-07T03:39:00Z</cp:lastPrinted>
  <dcterms:created xsi:type="dcterms:W3CDTF">2014-10-28T23:38:00Z</dcterms:created>
  <dcterms:modified xsi:type="dcterms:W3CDTF">2014-10-28T23:38:00Z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0x0101004B6FD6131ACCD942B99EE496FC609FF4</vt:lpwstr>
  </property>
  <property fmtid="{D5CDD505-2E9C-101B-9397-08002B2CF9AE}" pid="3" name="RecordPoint_SubmissionDate">
    <vt:lpwstr/>
  </property>
  <property fmtid="{D5CDD505-2E9C-101B-9397-08002B2CF9AE}" pid="4" name="RecordPoint_ActiveItemSiteId">
    <vt:lpwstr>{592f51bd-7f6c-40bf-afb4-0f69d5494f0f}</vt:lpwstr>
  </property>
  <property fmtid="{D5CDD505-2E9C-101B-9397-08002B2CF9AE}" pid="5" name="RecordPoint_ActiveItemListId">
    <vt:lpwstr>{aa2ec59c-cb53-4f36-81ff-46d518136753}</vt:lpwstr>
  </property>
  <property fmtid="{D5CDD505-2E9C-101B-9397-08002B2CF9AE}" pid="6" name="RecordPoint_ActiveItemMoved">
    <vt:lpwstr/>
  </property>
  <property fmtid="{D5CDD505-2E9C-101B-9397-08002B2CF9AE}" pid="7" name="RecordPoint_RecordFormat">
    <vt:lpwstr/>
  </property>
  <property fmtid="{D5CDD505-2E9C-101B-9397-08002B2CF9AE}" pid="8" name="RecordPoint_SubmissionCompleted">
    <vt:lpwstr/>
  </property>
  <property fmtid="{D5CDD505-2E9C-101B-9397-08002B2CF9AE}" pid="9" name="RecordPoint_ActiveItemUniqueId">
    <vt:lpwstr>{f17a4f6a-6003-4bf0-9919-e3bc00e26c14}</vt:lpwstr>
  </property>
  <property fmtid="{D5CDD505-2E9C-101B-9397-08002B2CF9AE}" pid="10" name="RecordPoint_ActiveItemWebId">
    <vt:lpwstr>{ad53a1ae-088c-48ad-b316-95eb82cde4e2}</vt:lpwstr>
  </property>
  <property fmtid="{D5CDD505-2E9C-101B-9397-08002B2CF9AE}" pid="11" name="RecordPoint_WorkflowType">
    <vt:lpwstr>ActiveSubmitStub</vt:lpwstr>
  </property>
  <property fmtid="{D5CDD505-2E9C-101B-9397-08002B2CF9AE}" pid="12" name="RecordPoint_RecordNumberSubmitted">
    <vt:lpwstr/>
  </property>
</Properties>
</file>