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A0D" w:rsidRPr="003E3C5A" w:rsidRDefault="00287E2E" w:rsidP="00924A0D">
      <w:pPr>
        <w:jc w:val="center"/>
        <w:rPr>
          <w:b/>
        </w:rPr>
      </w:pPr>
      <w:bookmarkStart w:id="0" w:name="_GoBack"/>
      <w:r>
        <w:rPr>
          <w:b/>
        </w:rPr>
        <w:t>Frequently Asked Questions</w:t>
      </w:r>
      <w:r w:rsidR="004669AC">
        <w:rPr>
          <w:b/>
        </w:rPr>
        <w:t xml:space="preserve"> – updated 29 September 2017</w:t>
      </w:r>
    </w:p>
    <w:bookmarkEnd w:id="0"/>
    <w:p w:rsidR="00E41932" w:rsidRPr="003479AB" w:rsidRDefault="00E41932">
      <w:pPr>
        <w:rPr>
          <w:b/>
        </w:rPr>
      </w:pPr>
      <w:r w:rsidRPr="003479AB">
        <w:rPr>
          <w:b/>
        </w:rPr>
        <w:t>Q</w:t>
      </w:r>
      <w:r w:rsidR="003855B8" w:rsidRPr="003479AB">
        <w:rPr>
          <w:b/>
        </w:rPr>
        <w:t>1</w:t>
      </w:r>
      <w:r w:rsidRPr="003479AB">
        <w:rPr>
          <w:b/>
        </w:rPr>
        <w:t>.</w:t>
      </w:r>
      <w:r w:rsidRPr="003479AB">
        <w:rPr>
          <w:b/>
        </w:rPr>
        <w:tab/>
        <w:t xml:space="preserve">What is </w:t>
      </w:r>
      <w:r w:rsidR="00486436" w:rsidRPr="003479AB">
        <w:rPr>
          <w:b/>
        </w:rPr>
        <w:t xml:space="preserve">phase </w:t>
      </w:r>
      <w:r w:rsidR="003855B8">
        <w:rPr>
          <w:b/>
        </w:rPr>
        <w:t>two</w:t>
      </w:r>
      <w:r w:rsidRPr="003479AB">
        <w:rPr>
          <w:b/>
        </w:rPr>
        <w:t xml:space="preserve"> of the National Landcare Program?</w:t>
      </w:r>
    </w:p>
    <w:p w:rsidR="00E41932" w:rsidRPr="00AA3C82" w:rsidRDefault="00E41932" w:rsidP="00615CE9">
      <w:pPr>
        <w:ind w:left="720" w:hanging="720"/>
      </w:pPr>
      <w:r w:rsidRPr="00AA3C82">
        <w:t>A</w:t>
      </w:r>
      <w:r w:rsidR="003855B8">
        <w:t>1</w:t>
      </w:r>
      <w:r w:rsidRPr="00AA3C82">
        <w:t>.</w:t>
      </w:r>
      <w:r w:rsidRPr="00AA3C82">
        <w:tab/>
      </w:r>
      <w:r w:rsidR="007958BA">
        <w:t>T</w:t>
      </w:r>
      <w:r w:rsidRPr="00AA3C82">
        <w:t xml:space="preserve">he </w:t>
      </w:r>
      <w:r w:rsidR="007958BA">
        <w:t xml:space="preserve">current </w:t>
      </w:r>
      <w:r w:rsidRPr="00AA3C82">
        <w:t>National Landcare Program started in 2014-15 and concludes at the end of the 2017-18 financial year</w:t>
      </w:r>
      <w:r w:rsidR="007958BA">
        <w:t xml:space="preserve">. </w:t>
      </w:r>
      <w:r w:rsidR="005107D7">
        <w:t xml:space="preserve">This second phase </w:t>
      </w:r>
      <w:r w:rsidR="007958BA">
        <w:t xml:space="preserve">investment </w:t>
      </w:r>
      <w:r w:rsidRPr="00AA3C82">
        <w:t>continues the Australia</w:t>
      </w:r>
      <w:r w:rsidR="00EC6A35">
        <w:t>n</w:t>
      </w:r>
      <w:r w:rsidRPr="00AA3C82">
        <w:t xml:space="preserve"> Government’s commitment to natural resource management, sustainable land management and environment</w:t>
      </w:r>
      <w:r w:rsidR="00EC6A35">
        <w:t>al</w:t>
      </w:r>
      <w:r w:rsidRPr="00AA3C82">
        <w:t xml:space="preserve"> protection. </w:t>
      </w:r>
      <w:r w:rsidR="0027065C">
        <w:t>The</w:t>
      </w:r>
      <w:r w:rsidR="00A36EA5">
        <w:t xml:space="preserve"> invest</w:t>
      </w:r>
      <w:r w:rsidR="0027065C">
        <w:t>m</w:t>
      </w:r>
      <w:r w:rsidR="00A36EA5">
        <w:t>e</w:t>
      </w:r>
      <w:r w:rsidR="0027065C">
        <w:t>nt will</w:t>
      </w:r>
      <w:r w:rsidR="00A36EA5">
        <w:t xml:space="preserve"> help Landcare, Indigenous and community groups continue their valuable work of delivering on-ground biodiversity and sustainable agriculture outcomes that benefit our communities and </w:t>
      </w:r>
      <w:r w:rsidR="007958BA">
        <w:t xml:space="preserve">the </w:t>
      </w:r>
      <w:r w:rsidR="00A36EA5">
        <w:t>environment.</w:t>
      </w:r>
    </w:p>
    <w:p w:rsidR="00E41932" w:rsidRPr="003479AB" w:rsidRDefault="00A36EA5">
      <w:pPr>
        <w:rPr>
          <w:b/>
        </w:rPr>
      </w:pPr>
      <w:r w:rsidRPr="003479AB">
        <w:rPr>
          <w:b/>
        </w:rPr>
        <w:t>Q</w:t>
      </w:r>
      <w:r w:rsidR="00001B96">
        <w:rPr>
          <w:b/>
        </w:rPr>
        <w:t>2</w:t>
      </w:r>
      <w:r w:rsidRPr="003479AB">
        <w:rPr>
          <w:b/>
        </w:rPr>
        <w:t xml:space="preserve">. </w:t>
      </w:r>
      <w:r w:rsidRPr="003479AB">
        <w:rPr>
          <w:b/>
        </w:rPr>
        <w:tab/>
        <w:t>What funding has been announced?</w:t>
      </w:r>
    </w:p>
    <w:p w:rsidR="00626036" w:rsidRDefault="00001B96" w:rsidP="005B2AA4">
      <w:pPr>
        <w:ind w:left="720" w:hanging="720"/>
      </w:pPr>
      <w:r>
        <w:t>A2</w:t>
      </w:r>
      <w:r w:rsidR="00A36EA5">
        <w:t>.</w:t>
      </w:r>
      <w:r w:rsidR="00A36EA5">
        <w:tab/>
      </w:r>
      <w:r w:rsidR="002136AB" w:rsidRPr="00011857">
        <w:t xml:space="preserve">The 2017-18 Federal Budget announced </w:t>
      </w:r>
      <w:r w:rsidR="00EE38F5">
        <w:t xml:space="preserve">more </w:t>
      </w:r>
      <w:r w:rsidR="00906CCB">
        <w:t xml:space="preserve">than </w:t>
      </w:r>
      <w:r w:rsidR="002136AB" w:rsidRPr="00011857">
        <w:t>$1 billion to fund a new National Landcare Program</w:t>
      </w:r>
      <w:r w:rsidR="002136AB">
        <w:t>, including $100 million previously agreed in the 2016-17 Mid-Year Economic and Fiscal Outlook</w:t>
      </w:r>
      <w:r w:rsidR="002136AB" w:rsidRPr="00011857">
        <w:t xml:space="preserve">. </w:t>
      </w:r>
      <w:r w:rsidR="002136AB">
        <w:t xml:space="preserve">The $1.1 billion will be delivered over </w:t>
      </w:r>
      <w:r w:rsidR="00E23678">
        <w:t xml:space="preserve">seven </w:t>
      </w:r>
      <w:r w:rsidR="002136AB">
        <w:t xml:space="preserve">years beginning in </w:t>
      </w:r>
      <w:r w:rsidR="00E23678">
        <w:t>2016</w:t>
      </w:r>
      <w:r w:rsidR="002136AB">
        <w:t>-</w:t>
      </w:r>
      <w:r w:rsidR="00E23678">
        <w:t>17</w:t>
      </w:r>
      <w:r w:rsidR="002136AB">
        <w:t>.</w:t>
      </w:r>
    </w:p>
    <w:p w:rsidR="00924A0D" w:rsidRPr="00D25A05" w:rsidRDefault="004F6A5C" w:rsidP="003479AB">
      <w:pPr>
        <w:ind w:left="720"/>
      </w:pPr>
      <w:r>
        <w:t xml:space="preserve">This funding will </w:t>
      </w:r>
      <w:r w:rsidR="003479AB">
        <w:t xml:space="preserve">support </w:t>
      </w:r>
      <w:r w:rsidR="00924A0D" w:rsidRPr="00924A0D">
        <w:t xml:space="preserve">new </w:t>
      </w:r>
      <w:r w:rsidR="003479AB" w:rsidRPr="003479AB">
        <w:rPr>
          <w:rStyle w:val="CommentReference"/>
          <w:sz w:val="22"/>
          <w:szCs w:val="22"/>
        </w:rPr>
        <w:t xml:space="preserve">and continuing </w:t>
      </w:r>
      <w:r w:rsidR="00924A0D" w:rsidRPr="00D25A05">
        <w:t>programs including:</w:t>
      </w:r>
    </w:p>
    <w:p w:rsidR="00924A0D" w:rsidRPr="00924A0D" w:rsidRDefault="00E27693" w:rsidP="00924A0D">
      <w:pPr>
        <w:ind w:left="720"/>
      </w:pPr>
      <w:r w:rsidRPr="003479AB">
        <w:rPr>
          <w:b/>
        </w:rPr>
        <w:t xml:space="preserve">Regional Land Partnerships </w:t>
      </w:r>
      <w:r>
        <w:rPr>
          <w:b/>
        </w:rPr>
        <w:t xml:space="preserve">- </w:t>
      </w:r>
      <w:r w:rsidR="00A36EA5">
        <w:t>$450 million</w:t>
      </w:r>
      <w:r>
        <w:t xml:space="preserve"> (jointly delivered by</w:t>
      </w:r>
      <w:r w:rsidR="009D27DE">
        <w:t xml:space="preserve"> the </w:t>
      </w:r>
      <w:r>
        <w:t>D</w:t>
      </w:r>
      <w:r w:rsidR="009D27DE">
        <w:t xml:space="preserve">epartment of </w:t>
      </w:r>
      <w:r>
        <w:t>E</w:t>
      </w:r>
      <w:r w:rsidR="009D27DE">
        <w:t>nvironment and Energy</w:t>
      </w:r>
      <w:r>
        <w:t xml:space="preserve"> and</w:t>
      </w:r>
      <w:r w:rsidR="009D27DE">
        <w:t xml:space="preserve"> the </w:t>
      </w:r>
      <w:r>
        <w:t>D</w:t>
      </w:r>
      <w:r w:rsidR="009D27DE">
        <w:t xml:space="preserve">epartment of </w:t>
      </w:r>
      <w:r>
        <w:t>A</w:t>
      </w:r>
      <w:r w:rsidR="009D27DE">
        <w:t xml:space="preserve">griculture and </w:t>
      </w:r>
      <w:r>
        <w:t>W</w:t>
      </w:r>
      <w:r w:rsidR="009D27DE">
        <w:t xml:space="preserve">ater </w:t>
      </w:r>
      <w:r>
        <w:t>R</w:t>
      </w:r>
      <w:r w:rsidR="009D27DE">
        <w:t>esources</w:t>
      </w:r>
      <w:r>
        <w:t xml:space="preserve">) </w:t>
      </w:r>
      <w:r w:rsidR="00A36EA5">
        <w:t>which will deliver national priorities at a regional level</w:t>
      </w:r>
      <w:r w:rsidR="00A36EA5" w:rsidRPr="00D53C95">
        <w:t xml:space="preserve">. </w:t>
      </w:r>
      <w:hyperlink r:id="rId7" w:history="1">
        <w:r w:rsidR="00A36EA5" w:rsidRPr="00747A38">
          <w:rPr>
            <w:rStyle w:val="Hyperlink"/>
          </w:rPr>
          <w:t>More about Regional Land Partnerships</w:t>
        </w:r>
        <w:r w:rsidR="00FE57F0" w:rsidRPr="00747A38">
          <w:rPr>
            <w:rStyle w:val="Hyperlink"/>
          </w:rPr>
          <w:t>.</w:t>
        </w:r>
      </w:hyperlink>
    </w:p>
    <w:p w:rsidR="00E23678" w:rsidRPr="00D53C95" w:rsidRDefault="00E23678" w:rsidP="00E23678">
      <w:pPr>
        <w:ind w:left="720"/>
      </w:pPr>
      <w:r w:rsidRPr="00067185">
        <w:rPr>
          <w:b/>
        </w:rPr>
        <w:t xml:space="preserve">Smart Farms Program </w:t>
      </w:r>
      <w:r>
        <w:rPr>
          <w:b/>
        </w:rPr>
        <w:t xml:space="preserve">- </w:t>
      </w:r>
      <w:r w:rsidRPr="00D53C95">
        <w:t xml:space="preserve">$134 million </w:t>
      </w:r>
      <w:r>
        <w:t>will</w:t>
      </w:r>
      <w:r w:rsidRPr="00D53C95">
        <w:t xml:space="preserve"> </w:t>
      </w:r>
      <w:r>
        <w:t xml:space="preserve">support the </w:t>
      </w:r>
      <w:r w:rsidRPr="00D53C95">
        <w:t>develop</w:t>
      </w:r>
      <w:r>
        <w:t>ment and</w:t>
      </w:r>
      <w:r w:rsidRPr="00D53C95">
        <w:t xml:space="preserve"> </w:t>
      </w:r>
      <w:r>
        <w:t>uptake of new management practices,</w:t>
      </w:r>
      <w:r w:rsidRPr="00D53C95">
        <w:t xml:space="preserve"> tools and technologies that help farmers, fishers, foresters and regional communities adopt </w:t>
      </w:r>
      <w:r>
        <w:t xml:space="preserve">best practice </w:t>
      </w:r>
      <w:r w:rsidRPr="00D53C95">
        <w:t xml:space="preserve">land management </w:t>
      </w:r>
      <w:r>
        <w:t xml:space="preserve">strategies. These will improve the protection, resilience and productive capacity of our soils, water and vegetation, in turn supporting successful primary industries and regional communities.  </w:t>
      </w:r>
      <w:hyperlink r:id="rId8" w:history="1">
        <w:r w:rsidRPr="00747A38">
          <w:rPr>
            <w:rStyle w:val="Hyperlink"/>
          </w:rPr>
          <w:t>More about Smart Farms Program</w:t>
        </w:r>
        <w:r w:rsidR="00404989" w:rsidRPr="00747A38">
          <w:rPr>
            <w:rStyle w:val="Hyperlink"/>
          </w:rPr>
          <w:t>.</w:t>
        </w:r>
      </w:hyperlink>
    </w:p>
    <w:p w:rsidR="00EB1247" w:rsidRPr="00D53C95" w:rsidRDefault="004B415D" w:rsidP="00EB1247">
      <w:pPr>
        <w:ind w:left="720"/>
      </w:pPr>
      <w:r w:rsidRPr="003479AB">
        <w:rPr>
          <w:b/>
        </w:rPr>
        <w:t>Reef 2050 Plan</w:t>
      </w:r>
      <w:r>
        <w:rPr>
          <w:b/>
        </w:rPr>
        <w:t xml:space="preserve"> - </w:t>
      </w:r>
      <w:r w:rsidR="003E1F44" w:rsidRPr="00287E2E">
        <w:t xml:space="preserve">The second phase of the National Landcare Program provides additional funding towards meeting the Government’s commitment to the Reef 2050 Long-Term </w:t>
      </w:r>
      <w:r w:rsidR="003E1F44" w:rsidRPr="00287E2E">
        <w:lastRenderedPageBreak/>
        <w:t>Sustainability Plan</w:t>
      </w:r>
      <w:r w:rsidR="00287E2E" w:rsidRPr="00287E2E">
        <w:t>.</w:t>
      </w:r>
      <w:r w:rsidR="00EB1247" w:rsidRPr="00D53C95">
        <w:t xml:space="preserve"> </w:t>
      </w:r>
      <w:hyperlink r:id="rId9" w:history="1">
        <w:r w:rsidR="00EB1247" w:rsidRPr="00747A38">
          <w:rPr>
            <w:rStyle w:val="Hyperlink"/>
          </w:rPr>
          <w:t>More about continuing to deliver the Reef 2050 Plan.</w:t>
        </w:r>
      </w:hyperlink>
    </w:p>
    <w:p w:rsidR="00EB1247" w:rsidRPr="00D53C95" w:rsidRDefault="00EB1247" w:rsidP="00EB1247">
      <w:pPr>
        <w:ind w:left="720"/>
      </w:pPr>
      <w:r w:rsidRPr="00045EF4">
        <w:rPr>
          <w:b/>
        </w:rPr>
        <w:t xml:space="preserve">World Heritage </w:t>
      </w:r>
      <w:r w:rsidR="004B415D">
        <w:rPr>
          <w:b/>
        </w:rPr>
        <w:t xml:space="preserve">- </w:t>
      </w:r>
      <w:r w:rsidR="003E1F44">
        <w:t>This</w:t>
      </w:r>
      <w:r w:rsidRPr="00D53C95">
        <w:t xml:space="preserve"> will be provided to help with the management of our treasured sites. </w:t>
      </w:r>
      <w:hyperlink r:id="rId10" w:history="1">
        <w:r w:rsidRPr="00747A38">
          <w:rPr>
            <w:rStyle w:val="Hyperlink"/>
          </w:rPr>
          <w:t>More about World Heritage places</w:t>
        </w:r>
        <w:r w:rsidR="0019035F" w:rsidRPr="00747A38">
          <w:rPr>
            <w:rStyle w:val="Hyperlink"/>
          </w:rPr>
          <w:t>.</w:t>
        </w:r>
      </w:hyperlink>
    </w:p>
    <w:p w:rsidR="00924A0D" w:rsidRPr="00D53C95" w:rsidRDefault="00924A0D" w:rsidP="00924A0D">
      <w:pPr>
        <w:ind w:left="720"/>
      </w:pPr>
      <w:r w:rsidRPr="003479AB">
        <w:rPr>
          <w:b/>
        </w:rPr>
        <w:t xml:space="preserve">Environment </w:t>
      </w:r>
      <w:r w:rsidR="004B415D">
        <w:rPr>
          <w:b/>
        </w:rPr>
        <w:t>S</w:t>
      </w:r>
      <w:r w:rsidR="004B415D" w:rsidRPr="003479AB">
        <w:rPr>
          <w:b/>
        </w:rPr>
        <w:t xml:space="preserve">mall </w:t>
      </w:r>
      <w:r w:rsidR="00001B96">
        <w:rPr>
          <w:b/>
        </w:rPr>
        <w:t>G</w:t>
      </w:r>
      <w:r w:rsidR="00001B96" w:rsidRPr="003479AB">
        <w:rPr>
          <w:b/>
        </w:rPr>
        <w:t>rants</w:t>
      </w:r>
      <w:r w:rsidR="00001B96" w:rsidRPr="00924A0D">
        <w:t xml:space="preserve"> -</w:t>
      </w:r>
      <w:r w:rsidR="0019035F">
        <w:t xml:space="preserve"> </w:t>
      </w:r>
      <w:r w:rsidRPr="00924A0D">
        <w:t>$5 million will be allocated through a one-off grant round in the 2017-18 financial year</w:t>
      </w:r>
      <w:r w:rsidRPr="00D53C95">
        <w:t xml:space="preserve">. </w:t>
      </w:r>
      <w:hyperlink r:id="rId11" w:history="1">
        <w:r w:rsidRPr="00747A38">
          <w:rPr>
            <w:rStyle w:val="Hyperlink"/>
          </w:rPr>
          <w:t>More about Environment small grants</w:t>
        </w:r>
        <w:r w:rsidR="0019035F" w:rsidRPr="00747A38">
          <w:rPr>
            <w:rStyle w:val="Hyperlink"/>
          </w:rPr>
          <w:t>.</w:t>
        </w:r>
      </w:hyperlink>
    </w:p>
    <w:p w:rsidR="00C60B2E" w:rsidRDefault="00E27693" w:rsidP="00924A0D">
      <w:pPr>
        <w:ind w:left="720"/>
        <w:rPr>
          <w:b/>
        </w:rPr>
      </w:pPr>
      <w:r w:rsidRPr="003479AB">
        <w:rPr>
          <w:b/>
        </w:rPr>
        <w:t xml:space="preserve">Indigenous Protected Areas </w:t>
      </w:r>
      <w:r w:rsidR="0019035F">
        <w:rPr>
          <w:b/>
        </w:rPr>
        <w:t xml:space="preserve">- </w:t>
      </w:r>
      <w:r w:rsidR="003E1F44" w:rsidRPr="003E1F44">
        <w:t>The Government will provide $15 million for Indigenous Protected Areas, in addition to an investment of $93 million for the ongoing support of existing Indigenous Protected Areas</w:t>
      </w:r>
      <w:r w:rsidR="00287E2E" w:rsidRPr="003E1F44">
        <w:t>.</w:t>
      </w:r>
      <w:r w:rsidR="00E23678">
        <w:t xml:space="preserve"> </w:t>
      </w:r>
      <w:hyperlink r:id="rId12" w:history="1">
        <w:r w:rsidR="00924A0D" w:rsidRPr="00747A38">
          <w:rPr>
            <w:rStyle w:val="Hyperlink"/>
          </w:rPr>
          <w:t xml:space="preserve">More about </w:t>
        </w:r>
        <w:r w:rsidR="00287E2E" w:rsidRPr="00747A38">
          <w:rPr>
            <w:rStyle w:val="Hyperlink"/>
          </w:rPr>
          <w:t>Indigenous</w:t>
        </w:r>
        <w:r w:rsidR="00924A0D" w:rsidRPr="00747A38">
          <w:rPr>
            <w:rStyle w:val="Hyperlink"/>
          </w:rPr>
          <w:t xml:space="preserve"> Protected Areas</w:t>
        </w:r>
        <w:r w:rsidR="0019035F" w:rsidRPr="00747A38">
          <w:rPr>
            <w:rStyle w:val="Hyperlink"/>
          </w:rPr>
          <w:t>.</w:t>
        </w:r>
      </w:hyperlink>
    </w:p>
    <w:p w:rsidR="00924A0D" w:rsidRPr="00D53C95" w:rsidRDefault="00E27693" w:rsidP="00924A0D">
      <w:pPr>
        <w:ind w:left="720"/>
      </w:pPr>
      <w:r w:rsidRPr="003479AB">
        <w:rPr>
          <w:b/>
        </w:rPr>
        <w:t>Red Imported Fire Ant</w:t>
      </w:r>
      <w:r w:rsidR="00BF2607">
        <w:rPr>
          <w:b/>
        </w:rPr>
        <w:t>s</w:t>
      </w:r>
      <w:r w:rsidRPr="003479AB">
        <w:rPr>
          <w:b/>
        </w:rPr>
        <w:t xml:space="preserve"> Eradication Program for South East Queensland</w:t>
      </w:r>
      <w:r w:rsidRPr="00D53C95">
        <w:t xml:space="preserve"> </w:t>
      </w:r>
      <w:r w:rsidR="00287E2E">
        <w:t xml:space="preserve">- </w:t>
      </w:r>
      <w:r w:rsidR="003E1F44" w:rsidRPr="003E1F44">
        <w:t>The Australian Government is committed to the eradication of Red Imported Fire Ants and is providing funding as part of its contribution to the Red Imported Fire Ants eradication program for South-east Queensland</w:t>
      </w:r>
      <w:r w:rsidR="00287E2E" w:rsidRPr="003E1F44">
        <w:t>.</w:t>
      </w:r>
      <w:r w:rsidR="00924A0D" w:rsidRPr="00D53C95">
        <w:t xml:space="preserve"> </w:t>
      </w:r>
      <w:hyperlink r:id="rId13" w:history="1">
        <w:r w:rsidR="00924A0D" w:rsidRPr="00747A38">
          <w:rPr>
            <w:rStyle w:val="Hyperlink"/>
          </w:rPr>
          <w:t>More about Red Imported Fire Ant Eradication Program for South East Queensland</w:t>
        </w:r>
        <w:r w:rsidR="0019035F" w:rsidRPr="00747A38">
          <w:rPr>
            <w:rStyle w:val="Hyperlink"/>
          </w:rPr>
          <w:t>.</w:t>
        </w:r>
      </w:hyperlink>
    </w:p>
    <w:p w:rsidR="00924A0D" w:rsidRDefault="00E27693" w:rsidP="00924A0D">
      <w:pPr>
        <w:ind w:left="720"/>
      </w:pPr>
      <w:r w:rsidRPr="003479AB">
        <w:rPr>
          <w:b/>
        </w:rPr>
        <w:t xml:space="preserve">Centre for Invasive Species Solutions </w:t>
      </w:r>
      <w:r w:rsidR="0019035F">
        <w:rPr>
          <w:b/>
        </w:rPr>
        <w:t xml:space="preserve">- </w:t>
      </w:r>
      <w:r w:rsidR="003E1F44" w:rsidRPr="003E1F44">
        <w:t>The Government is supporting the Invasive Animals Cooperative Research Centre’s transition into the new Centre for Invasive Species Solutions. The new Centre is focusing on invasive species management and this investment supports the Centre and its efforts to carry out research, development and extension activities aimed at managing invasive animals and weeds</w:t>
      </w:r>
      <w:r w:rsidR="00287E2E" w:rsidRPr="003E1F44">
        <w:t>.</w:t>
      </w:r>
      <w:r w:rsidR="00924A0D" w:rsidRPr="00D53C95">
        <w:t xml:space="preserve"> </w:t>
      </w:r>
      <w:hyperlink r:id="rId14" w:history="1">
        <w:r w:rsidR="00924A0D" w:rsidRPr="00747A38">
          <w:rPr>
            <w:rStyle w:val="Hyperlink"/>
          </w:rPr>
          <w:t>More about Centre for Invasive Species Solution</w:t>
        </w:r>
        <w:r w:rsidR="006C02FC" w:rsidRPr="00747A38">
          <w:rPr>
            <w:rStyle w:val="Hyperlink"/>
          </w:rPr>
          <w:t>s</w:t>
        </w:r>
        <w:r w:rsidR="0019035F" w:rsidRPr="00747A38">
          <w:rPr>
            <w:rStyle w:val="Hyperlink"/>
          </w:rPr>
          <w:t>.</w:t>
        </w:r>
      </w:hyperlink>
    </w:p>
    <w:p w:rsidR="005E24AC" w:rsidRPr="003479AB" w:rsidRDefault="005E24AC" w:rsidP="003479AB">
      <w:pPr>
        <w:rPr>
          <w:b/>
        </w:rPr>
      </w:pPr>
      <w:r w:rsidRPr="003855B8">
        <w:rPr>
          <w:b/>
        </w:rPr>
        <w:t>Q</w:t>
      </w:r>
      <w:r w:rsidR="005107D7">
        <w:rPr>
          <w:b/>
        </w:rPr>
        <w:t>3</w:t>
      </w:r>
      <w:r w:rsidRPr="003855B8">
        <w:rPr>
          <w:b/>
        </w:rPr>
        <w:t>.</w:t>
      </w:r>
      <w:r w:rsidRPr="003479AB">
        <w:rPr>
          <w:b/>
        </w:rPr>
        <w:tab/>
        <w:t>Where will the $100 million of additional funding go?</w:t>
      </w:r>
    </w:p>
    <w:p w:rsidR="005E24AC" w:rsidRDefault="005107D7" w:rsidP="003479AB">
      <w:pPr>
        <w:ind w:left="720" w:hanging="720"/>
      </w:pPr>
      <w:r>
        <w:t>A3</w:t>
      </w:r>
      <w:r w:rsidR="005E24AC">
        <w:t>.</w:t>
      </w:r>
      <w:r w:rsidR="005E24AC">
        <w:tab/>
        <w:t xml:space="preserve">The $100 million </w:t>
      </w:r>
      <w:r w:rsidR="003D2406">
        <w:t>will</w:t>
      </w:r>
      <w:r w:rsidR="00444221">
        <w:t xml:space="preserve"> </w:t>
      </w:r>
      <w:r w:rsidR="003D2406">
        <w:t xml:space="preserve">go to on-ground project delivery </w:t>
      </w:r>
      <w:r w:rsidR="005B2AA4">
        <w:t>through supporting</w:t>
      </w:r>
      <w:r w:rsidR="00D25A05">
        <w:t xml:space="preserve"> </w:t>
      </w:r>
      <w:r w:rsidR="003D2406">
        <w:t>the following programs</w:t>
      </w:r>
      <w:r w:rsidR="005E24AC">
        <w:t>:</w:t>
      </w:r>
    </w:p>
    <w:p w:rsidR="005E24AC" w:rsidRDefault="005E24AC" w:rsidP="003479AB">
      <w:pPr>
        <w:pStyle w:val="ListParagraph"/>
        <w:numPr>
          <w:ilvl w:val="0"/>
          <w:numId w:val="9"/>
        </w:numPr>
      </w:pPr>
      <w:r>
        <w:t>Indigenous Protected Areas ($15 million)</w:t>
      </w:r>
    </w:p>
    <w:p w:rsidR="005E24AC" w:rsidRDefault="005E24AC" w:rsidP="003479AB">
      <w:pPr>
        <w:pStyle w:val="ListParagraph"/>
        <w:numPr>
          <w:ilvl w:val="0"/>
          <w:numId w:val="9"/>
        </w:numPr>
      </w:pPr>
      <w:r>
        <w:t>Smart Farms Program ($80 million)</w:t>
      </w:r>
    </w:p>
    <w:p w:rsidR="005E24AC" w:rsidRPr="005E24AC" w:rsidRDefault="005309F9" w:rsidP="003479AB">
      <w:pPr>
        <w:pStyle w:val="ListParagraph"/>
        <w:numPr>
          <w:ilvl w:val="0"/>
          <w:numId w:val="9"/>
        </w:numPr>
      </w:pPr>
      <w:r>
        <w:t>E</w:t>
      </w:r>
      <w:r w:rsidR="005E24AC">
        <w:t>nvironment Small Grants ($5 million)</w:t>
      </w:r>
    </w:p>
    <w:p w:rsidR="005B3E84" w:rsidRPr="003479AB" w:rsidRDefault="00924A0D" w:rsidP="003479AB">
      <w:pPr>
        <w:ind w:left="720" w:hanging="720"/>
        <w:rPr>
          <w:b/>
        </w:rPr>
      </w:pPr>
      <w:r w:rsidRPr="003479AB">
        <w:rPr>
          <w:b/>
        </w:rPr>
        <w:t>Q</w:t>
      </w:r>
      <w:r w:rsidR="005107D7">
        <w:rPr>
          <w:b/>
        </w:rPr>
        <w:t>4</w:t>
      </w:r>
      <w:r w:rsidRPr="003479AB">
        <w:rPr>
          <w:b/>
        </w:rPr>
        <w:t>.</w:t>
      </w:r>
      <w:r w:rsidRPr="003479AB">
        <w:rPr>
          <w:b/>
        </w:rPr>
        <w:tab/>
        <w:t xml:space="preserve">Why is the </w:t>
      </w:r>
      <w:r w:rsidR="006F2DCB" w:rsidRPr="003479AB">
        <w:rPr>
          <w:b/>
        </w:rPr>
        <w:t xml:space="preserve">Commonwealth </w:t>
      </w:r>
      <w:r w:rsidRPr="003479AB">
        <w:rPr>
          <w:b/>
        </w:rPr>
        <w:t>Government continuing to invest in natural resource management?</w:t>
      </w:r>
    </w:p>
    <w:p w:rsidR="00924A0D" w:rsidRPr="00D53C95" w:rsidRDefault="00924A0D" w:rsidP="00924A0D">
      <w:pPr>
        <w:ind w:left="720" w:hanging="720"/>
      </w:pPr>
      <w:r w:rsidRPr="00D53C95">
        <w:t>A</w:t>
      </w:r>
      <w:r w:rsidR="005107D7">
        <w:t>4</w:t>
      </w:r>
      <w:r w:rsidRPr="00D53C95">
        <w:t>.</w:t>
      </w:r>
      <w:r w:rsidRPr="00D53C95">
        <w:tab/>
        <w:t>Australia’s natural environment is central to our economy and national identity</w:t>
      </w:r>
      <w:r w:rsidR="00C95DBF">
        <w:t>. Th</w:t>
      </w:r>
      <w:r w:rsidR="006F2DCB">
        <w:t xml:space="preserve">e Commonwealth </w:t>
      </w:r>
      <w:r w:rsidR="006F2DCB" w:rsidRPr="00D53C95">
        <w:t>Government</w:t>
      </w:r>
      <w:r w:rsidR="006F2DCB">
        <w:t xml:space="preserve"> is committed to its long term preservation and sustainable use</w:t>
      </w:r>
      <w:r w:rsidRPr="00D53C95">
        <w:t>. Our natural environment provide</w:t>
      </w:r>
      <w:r w:rsidR="006F2DCB">
        <w:t>s</w:t>
      </w:r>
      <w:r w:rsidRPr="00D53C95">
        <w:t xml:space="preserve"> a home to, and sustain</w:t>
      </w:r>
      <w:r w:rsidRPr="003479AB">
        <w:t>s</w:t>
      </w:r>
      <w:r w:rsidRPr="00D53C95">
        <w:t xml:space="preserve"> our unique wildlife</w:t>
      </w:r>
      <w:r w:rsidR="00C95DBF">
        <w:t>;</w:t>
      </w:r>
      <w:r w:rsidRPr="00D53C95">
        <w:t xml:space="preserve"> it also generates a significant proportion of our nation’s wealth through agriculture and tourism.</w:t>
      </w:r>
    </w:p>
    <w:p w:rsidR="00924A0D" w:rsidRPr="00D53C95" w:rsidRDefault="001057D5" w:rsidP="004F13FE">
      <w:pPr>
        <w:ind w:left="720" w:hanging="720"/>
      </w:pPr>
      <w:r w:rsidRPr="00D53C95">
        <w:tab/>
      </w:r>
      <w:r w:rsidR="00924A0D" w:rsidRPr="00D53C95">
        <w:t>The Australian Government is responsible for providing national leadership and coordination</w:t>
      </w:r>
      <w:r w:rsidR="006F2DCB">
        <w:t xml:space="preserve"> in natural resource management and has the responsibility to uphold international treaties that include NRM issues. To achieve this, the Commonwealth</w:t>
      </w:r>
      <w:r w:rsidR="00924A0D" w:rsidRPr="00D53C95">
        <w:t xml:space="preserve"> </w:t>
      </w:r>
      <w:r w:rsidR="006F2DCB">
        <w:t xml:space="preserve">will continue to </w:t>
      </w:r>
      <w:r w:rsidR="00924A0D" w:rsidRPr="00D53C95">
        <w:t xml:space="preserve">work with </w:t>
      </w:r>
      <w:r w:rsidR="006F2DCB">
        <w:t xml:space="preserve">a </w:t>
      </w:r>
      <w:r w:rsidR="006F2DCB">
        <w:lastRenderedPageBreak/>
        <w:t xml:space="preserve">range of </w:t>
      </w:r>
      <w:r w:rsidR="00924A0D" w:rsidRPr="00D53C95">
        <w:t xml:space="preserve">other parties including </w:t>
      </w:r>
      <w:r w:rsidR="006F2DCB">
        <w:t>state and local</w:t>
      </w:r>
      <w:r w:rsidR="006F2DCB" w:rsidRPr="00D53C95">
        <w:t xml:space="preserve"> </w:t>
      </w:r>
      <w:r w:rsidR="00924A0D" w:rsidRPr="00D53C95">
        <w:t>governments</w:t>
      </w:r>
      <w:r w:rsidR="006F2DCB">
        <w:t xml:space="preserve">, </w:t>
      </w:r>
      <w:r w:rsidR="00924A0D" w:rsidRPr="00D53C95">
        <w:t>the local community</w:t>
      </w:r>
      <w:r w:rsidR="006F2DCB">
        <w:t xml:space="preserve">, </w:t>
      </w:r>
      <w:r w:rsidR="007B23A6">
        <w:t xml:space="preserve">Landcare groups and </w:t>
      </w:r>
      <w:r w:rsidR="006F2DCB">
        <w:t>farmers</w:t>
      </w:r>
      <w:r w:rsidR="00924A0D" w:rsidRPr="00D53C95">
        <w:t xml:space="preserve">. We recognise that the threats to our natural environment do not recognise state or national borders </w:t>
      </w:r>
      <w:r w:rsidR="003479AB">
        <w:t>and</w:t>
      </w:r>
      <w:r w:rsidR="003479AB" w:rsidRPr="00D53C95">
        <w:t xml:space="preserve"> </w:t>
      </w:r>
      <w:r w:rsidR="00924A0D" w:rsidRPr="00D53C95">
        <w:t>we need to work together to protect our environment, our communities and our economy.</w:t>
      </w:r>
    </w:p>
    <w:p w:rsidR="00924A0D" w:rsidRPr="00D53C95" w:rsidRDefault="001057D5" w:rsidP="00924A0D">
      <w:pPr>
        <w:ind w:left="720" w:hanging="720"/>
      </w:pPr>
      <w:r w:rsidRPr="00D53C95">
        <w:tab/>
      </w:r>
      <w:r w:rsidR="00924A0D" w:rsidRPr="00D53C95">
        <w:t>Continued Australian Government investment and leadership attracts significant investment and action from other parties</w:t>
      </w:r>
      <w:r w:rsidR="003479AB">
        <w:t xml:space="preserve">, </w:t>
      </w:r>
      <w:r w:rsidR="00924A0D" w:rsidRPr="00D53C95">
        <w:t>including state and territory and local governments, philanthropic organisations, volunteers and local communities.</w:t>
      </w:r>
    </w:p>
    <w:p w:rsidR="00924A0D" w:rsidRPr="00D53C95" w:rsidRDefault="001057D5" w:rsidP="00924A0D">
      <w:pPr>
        <w:ind w:left="720" w:hanging="720"/>
      </w:pPr>
      <w:r w:rsidRPr="00D53C95">
        <w:tab/>
      </w:r>
      <w:r w:rsidR="00924A0D" w:rsidRPr="00D53C95">
        <w:t xml:space="preserve">Together, this investment maintains the quality and resilience of our natural assets for the benefit of present and future generations. </w:t>
      </w:r>
    </w:p>
    <w:p w:rsidR="001057D5" w:rsidRPr="003479AB" w:rsidRDefault="005107D7" w:rsidP="001057D5">
      <w:pPr>
        <w:ind w:left="720" w:hanging="720"/>
        <w:rPr>
          <w:b/>
        </w:rPr>
      </w:pPr>
      <w:r w:rsidRPr="003479AB">
        <w:rPr>
          <w:b/>
        </w:rPr>
        <w:t>Q</w:t>
      </w:r>
      <w:r>
        <w:rPr>
          <w:b/>
        </w:rPr>
        <w:t>5</w:t>
      </w:r>
      <w:r w:rsidR="00924A0D" w:rsidRPr="003479AB">
        <w:rPr>
          <w:b/>
        </w:rPr>
        <w:t>.</w:t>
      </w:r>
      <w:r w:rsidR="00924A0D" w:rsidRPr="003479AB">
        <w:rPr>
          <w:b/>
        </w:rPr>
        <w:tab/>
        <w:t xml:space="preserve">How can I find out more about </w:t>
      </w:r>
      <w:r w:rsidR="005309F9" w:rsidRPr="003479AB">
        <w:rPr>
          <w:b/>
        </w:rPr>
        <w:t xml:space="preserve">the </w:t>
      </w:r>
      <w:r w:rsidR="00924A0D" w:rsidRPr="003479AB">
        <w:rPr>
          <w:b/>
        </w:rPr>
        <w:t>Environment Small Grant</w:t>
      </w:r>
      <w:r w:rsidR="005309F9" w:rsidRPr="003479AB">
        <w:rPr>
          <w:b/>
        </w:rPr>
        <w:t xml:space="preserve"> round</w:t>
      </w:r>
      <w:r w:rsidR="00924A0D" w:rsidRPr="003479AB">
        <w:rPr>
          <w:b/>
        </w:rPr>
        <w:t>?</w:t>
      </w:r>
    </w:p>
    <w:p w:rsidR="00486436" w:rsidRDefault="005107D7" w:rsidP="00E617C7">
      <w:pPr>
        <w:ind w:left="720" w:hanging="720"/>
      </w:pPr>
      <w:r w:rsidRPr="00D53C95">
        <w:t>A</w:t>
      </w:r>
      <w:r>
        <w:t>5</w:t>
      </w:r>
      <w:r w:rsidR="00924A0D" w:rsidRPr="00D53C95">
        <w:t xml:space="preserve">. </w:t>
      </w:r>
      <w:r w:rsidR="00924A0D" w:rsidRPr="00D53C95">
        <w:tab/>
      </w:r>
      <w:r w:rsidR="001057D5" w:rsidRPr="00D53C95">
        <w:t xml:space="preserve">Further information on the Environment Small Grants can be found </w:t>
      </w:r>
      <w:hyperlink r:id="rId15" w:history="1">
        <w:r w:rsidR="00924A0D" w:rsidRPr="00747A38">
          <w:rPr>
            <w:rStyle w:val="Hyperlink"/>
          </w:rPr>
          <w:t>here</w:t>
        </w:r>
      </w:hyperlink>
      <w:r w:rsidR="001057D5" w:rsidRPr="00D53C95">
        <w:t>. Further details will be released as they become available.</w:t>
      </w:r>
    </w:p>
    <w:p w:rsidR="00287E2E" w:rsidRDefault="00287E2E" w:rsidP="00E617C7">
      <w:pPr>
        <w:ind w:left="720" w:hanging="720"/>
      </w:pPr>
    </w:p>
    <w:p w:rsidR="00287E2E" w:rsidRDefault="00287E2E" w:rsidP="00E617C7">
      <w:pPr>
        <w:ind w:left="720" w:hanging="720"/>
      </w:pPr>
    </w:p>
    <w:p w:rsidR="003E1F44" w:rsidRPr="00C0377D" w:rsidRDefault="003E1F44" w:rsidP="003E1F44">
      <w:pPr>
        <w:pStyle w:val="ListParagraph"/>
        <w:spacing w:after="120" w:line="23" w:lineRule="atLeast"/>
        <w:ind w:left="0"/>
        <w:rPr>
          <w:b/>
          <w:u w:val="single"/>
        </w:rPr>
      </w:pPr>
      <w:r w:rsidRPr="00C0377D">
        <w:rPr>
          <w:b/>
          <w:u w:val="single"/>
        </w:rPr>
        <w:t>Regional Land Partnerships</w:t>
      </w:r>
    </w:p>
    <w:p w:rsidR="00E617C7" w:rsidRPr="003479AB" w:rsidRDefault="005107D7" w:rsidP="00E617C7">
      <w:pPr>
        <w:ind w:left="720" w:hanging="720"/>
        <w:rPr>
          <w:b/>
        </w:rPr>
      </w:pPr>
      <w:r w:rsidRPr="003479AB">
        <w:rPr>
          <w:b/>
        </w:rPr>
        <w:t>Q</w:t>
      </w:r>
      <w:r>
        <w:rPr>
          <w:b/>
        </w:rPr>
        <w:t>6</w:t>
      </w:r>
      <w:r w:rsidR="00924A0D" w:rsidRPr="003479AB">
        <w:rPr>
          <w:b/>
        </w:rPr>
        <w:t>.</w:t>
      </w:r>
      <w:r w:rsidR="00924A0D" w:rsidRPr="003479AB">
        <w:rPr>
          <w:b/>
        </w:rPr>
        <w:tab/>
        <w:t>How will the Regional Land Partnerships Program work?</w:t>
      </w:r>
    </w:p>
    <w:p w:rsidR="00E617C7" w:rsidRPr="00AA3C82" w:rsidRDefault="00100568" w:rsidP="00367784">
      <w:pPr>
        <w:ind w:left="720" w:hanging="720"/>
      </w:pPr>
      <w:r>
        <w:t>A</w:t>
      </w:r>
      <w:r w:rsidR="005107D7">
        <w:t>6</w:t>
      </w:r>
      <w:r w:rsidR="00924A0D" w:rsidRPr="00924A0D">
        <w:t>.</w:t>
      </w:r>
      <w:r w:rsidR="00924A0D" w:rsidRPr="00924A0D">
        <w:tab/>
      </w:r>
      <w:r w:rsidR="00C95DBF">
        <w:t>I</w:t>
      </w:r>
      <w:r w:rsidR="00E9096D">
        <w:t>nformation</w:t>
      </w:r>
      <w:r>
        <w:t xml:space="preserve"> on the </w:t>
      </w:r>
      <w:r w:rsidR="00C95DBF">
        <w:t xml:space="preserve">proposed </w:t>
      </w:r>
      <w:r>
        <w:t xml:space="preserve">design of this program </w:t>
      </w:r>
      <w:r w:rsidR="00C95DBF">
        <w:t xml:space="preserve">are contained in the </w:t>
      </w:r>
      <w:hyperlink r:id="rId16" w:history="1">
        <w:r w:rsidR="00C95DBF" w:rsidRPr="00747A38">
          <w:rPr>
            <w:rStyle w:val="Hyperlink"/>
          </w:rPr>
          <w:t>Consultation Paper</w:t>
        </w:r>
      </w:hyperlink>
      <w:r>
        <w:t>. As</w:t>
      </w:r>
      <w:r w:rsidR="00BE3CA6">
        <w:t xml:space="preserve"> par</w:t>
      </w:r>
      <w:r>
        <w:t>t</w:t>
      </w:r>
      <w:r w:rsidR="00BE3CA6">
        <w:t xml:space="preserve"> </w:t>
      </w:r>
      <w:r>
        <w:t xml:space="preserve">of the consultation process </w:t>
      </w:r>
      <w:r w:rsidR="00BE3CA6">
        <w:t xml:space="preserve">the Department of the Environment and Energy and </w:t>
      </w:r>
      <w:r w:rsidR="00E9096D">
        <w:t xml:space="preserve">the </w:t>
      </w:r>
      <w:r w:rsidR="00BE3CA6">
        <w:t xml:space="preserve">Department of Agriculture and Water Resources </w:t>
      </w:r>
      <w:r w:rsidR="00C95DBF">
        <w:t xml:space="preserve">are </w:t>
      </w:r>
      <w:r w:rsidR="00BE3CA6">
        <w:t>hold</w:t>
      </w:r>
      <w:r w:rsidR="00C95DBF">
        <w:t>ing</w:t>
      </w:r>
      <w:r w:rsidR="00BE3CA6">
        <w:t xml:space="preserve"> </w:t>
      </w:r>
      <w:r w:rsidR="00E9096D">
        <w:t>information</w:t>
      </w:r>
      <w:r w:rsidR="00BE3CA6">
        <w:t xml:space="preserve"> </w:t>
      </w:r>
      <w:r w:rsidR="00EB5C0A">
        <w:t xml:space="preserve">and consultation </w:t>
      </w:r>
      <w:r w:rsidR="00C95DBF">
        <w:t>sessions</w:t>
      </w:r>
      <w:r w:rsidR="00BE3CA6">
        <w:t xml:space="preserve"> in each state and territory</w:t>
      </w:r>
      <w:r w:rsidR="00C95DBF">
        <w:t xml:space="preserve">. </w:t>
      </w:r>
      <w:r w:rsidR="001234C6">
        <w:t xml:space="preserve">Webcasts are also available for those that can’t attend information sessions. </w:t>
      </w:r>
      <w:r w:rsidR="00EB5C0A">
        <w:t>These</w:t>
      </w:r>
      <w:r w:rsidR="00C95DBF">
        <w:t xml:space="preserve"> will </w:t>
      </w:r>
      <w:r w:rsidR="00BE3CA6" w:rsidRPr="006B0C31">
        <w:t xml:space="preserve">provide further information and answer questions about the </w:t>
      </w:r>
      <w:r w:rsidR="00BE3CA6">
        <w:t xml:space="preserve">Regional Land Partnerships program. </w:t>
      </w:r>
    </w:p>
    <w:p w:rsidR="00486436" w:rsidRPr="003479AB" w:rsidRDefault="00924A0D" w:rsidP="00486436">
      <w:pPr>
        <w:rPr>
          <w:b/>
        </w:rPr>
      </w:pPr>
      <w:r w:rsidRPr="003479AB">
        <w:rPr>
          <w:b/>
        </w:rPr>
        <w:t>Q</w:t>
      </w:r>
      <w:r w:rsidR="005107D7">
        <w:rPr>
          <w:b/>
        </w:rPr>
        <w:t>7</w:t>
      </w:r>
      <w:r w:rsidRPr="003479AB">
        <w:rPr>
          <w:b/>
        </w:rPr>
        <w:t xml:space="preserve">. </w:t>
      </w:r>
      <w:r w:rsidRPr="003479AB">
        <w:rPr>
          <w:b/>
        </w:rPr>
        <w:tab/>
        <w:t xml:space="preserve">How can I find out about the </w:t>
      </w:r>
      <w:r w:rsidR="00EB5C0A" w:rsidRPr="003479AB">
        <w:rPr>
          <w:b/>
        </w:rPr>
        <w:t xml:space="preserve">information and </w:t>
      </w:r>
      <w:r w:rsidRPr="003479AB">
        <w:rPr>
          <w:b/>
        </w:rPr>
        <w:t>consultation process?</w:t>
      </w:r>
    </w:p>
    <w:p w:rsidR="002E1ADA" w:rsidRDefault="00924A0D">
      <w:pPr>
        <w:ind w:left="720" w:hanging="720"/>
      </w:pPr>
      <w:r w:rsidRPr="00924A0D">
        <w:t>A</w:t>
      </w:r>
      <w:r w:rsidR="005107D7">
        <w:t>7</w:t>
      </w:r>
      <w:r w:rsidRPr="00924A0D">
        <w:t>.</w:t>
      </w:r>
      <w:r w:rsidRPr="00924A0D">
        <w:tab/>
      </w:r>
      <w:r w:rsidR="00C77728">
        <w:t>For more information on the consultation process including the information sessions</w:t>
      </w:r>
      <w:r w:rsidR="003479AB">
        <w:t>,</w:t>
      </w:r>
      <w:r w:rsidR="00C77728">
        <w:t xml:space="preserve"> please see </w:t>
      </w:r>
      <w:r w:rsidR="00C77728" w:rsidRPr="00D53C95">
        <w:t xml:space="preserve">the </w:t>
      </w:r>
      <w:hyperlink r:id="rId17" w:history="1">
        <w:r w:rsidR="00C77728" w:rsidRPr="00747A38">
          <w:rPr>
            <w:rStyle w:val="Hyperlink"/>
          </w:rPr>
          <w:t>Regional Land Partnerships</w:t>
        </w:r>
        <w:r w:rsidR="00C77728" w:rsidRPr="00747A38" w:rsidDel="00BE3CA6">
          <w:rPr>
            <w:rStyle w:val="Hyperlink"/>
          </w:rPr>
          <w:t xml:space="preserve"> </w:t>
        </w:r>
        <w:r w:rsidR="00C77728" w:rsidRPr="00747A38">
          <w:rPr>
            <w:rStyle w:val="Hyperlink"/>
          </w:rPr>
          <w:t>page</w:t>
        </w:r>
      </w:hyperlink>
      <w:r w:rsidR="00EB5C0A">
        <w:t>.</w:t>
      </w:r>
    </w:p>
    <w:p w:rsidR="005B3E84" w:rsidRPr="003479AB" w:rsidRDefault="00924A0D" w:rsidP="00486436">
      <w:pPr>
        <w:rPr>
          <w:b/>
        </w:rPr>
      </w:pPr>
      <w:r w:rsidRPr="003479AB">
        <w:rPr>
          <w:b/>
        </w:rPr>
        <w:t>Q</w:t>
      </w:r>
      <w:r w:rsidR="005107D7">
        <w:rPr>
          <w:b/>
        </w:rPr>
        <w:t>8</w:t>
      </w:r>
      <w:r w:rsidRPr="003479AB">
        <w:rPr>
          <w:b/>
        </w:rPr>
        <w:t>.</w:t>
      </w:r>
      <w:r w:rsidRPr="003479AB">
        <w:rPr>
          <w:b/>
        </w:rPr>
        <w:tab/>
        <w:t>Why is the government</w:t>
      </w:r>
      <w:r w:rsidRPr="003479AB">
        <w:rPr>
          <w:b/>
          <w:color w:val="1F497D"/>
        </w:rPr>
        <w:t xml:space="preserve"> </w:t>
      </w:r>
      <w:r w:rsidRPr="003479AB">
        <w:rPr>
          <w:b/>
        </w:rPr>
        <w:t>considering changing the funding model?</w:t>
      </w:r>
    </w:p>
    <w:p w:rsidR="00541BB0" w:rsidRDefault="00924A0D" w:rsidP="00541BB0">
      <w:pPr>
        <w:ind w:left="720" w:hanging="720"/>
      </w:pPr>
      <w:r w:rsidRPr="00924A0D">
        <w:t>A</w:t>
      </w:r>
      <w:r w:rsidR="005107D7">
        <w:t>8</w:t>
      </w:r>
      <w:r w:rsidRPr="00924A0D">
        <w:t>.</w:t>
      </w:r>
      <w:r w:rsidRPr="00924A0D">
        <w:tab/>
        <w:t xml:space="preserve">The 2016 Review of the National Landcare Programme identified scope to deliver efficiencies in the program’s next phase. </w:t>
      </w:r>
      <w:r w:rsidR="00B13176">
        <w:t xml:space="preserve">This </w:t>
      </w:r>
      <w:r w:rsidR="00EB5C0A">
        <w:t>highlighted that</w:t>
      </w:r>
      <w:r w:rsidR="00B13176">
        <w:t xml:space="preserve"> </w:t>
      </w:r>
      <w:r w:rsidR="00EB5C0A">
        <w:t xml:space="preserve">some </w:t>
      </w:r>
      <w:r w:rsidR="00B13176">
        <w:t xml:space="preserve">regional bodies </w:t>
      </w:r>
      <w:r w:rsidR="00EB5C0A">
        <w:t>could</w:t>
      </w:r>
      <w:r w:rsidR="00B13176">
        <w:t xml:space="preserve"> increase their effectiveness and efficiencies by delivering investment through</w:t>
      </w:r>
      <w:r w:rsidR="00EB5C0A">
        <w:t xml:space="preserve"> additional</w:t>
      </w:r>
      <w:r w:rsidR="00B13176">
        <w:t xml:space="preserve"> established local and regional networks and that efficiencies may be found using a shared services model</w:t>
      </w:r>
      <w:r w:rsidR="00EB5C0A">
        <w:t>. This could include</w:t>
      </w:r>
      <w:r w:rsidR="00B13176">
        <w:t xml:space="preserve"> regional bodies working together in </w:t>
      </w:r>
      <w:r w:rsidR="00EB5C0A">
        <w:t>partnerships</w:t>
      </w:r>
      <w:r w:rsidR="00B13176">
        <w:t xml:space="preserve"> and reconsidering the number of regions required to deliver NRM services across the country. </w:t>
      </w:r>
    </w:p>
    <w:p w:rsidR="00F11A13" w:rsidRDefault="00924A0D" w:rsidP="003479AB">
      <w:pPr>
        <w:ind w:left="720"/>
      </w:pPr>
      <w:r w:rsidRPr="00924A0D">
        <w:t xml:space="preserve">We have taken </w:t>
      </w:r>
      <w:r w:rsidR="00541BB0">
        <w:t>these</w:t>
      </w:r>
      <w:r w:rsidRPr="00924A0D">
        <w:t xml:space="preserve"> findings on board</w:t>
      </w:r>
      <w:r w:rsidR="003479AB">
        <w:t xml:space="preserve"> when </w:t>
      </w:r>
      <w:r w:rsidRPr="00924A0D">
        <w:t xml:space="preserve">designing </w:t>
      </w:r>
      <w:r w:rsidR="00E20BEE">
        <w:t>the proposed new delivery</w:t>
      </w:r>
      <w:r w:rsidR="00541BB0">
        <w:t xml:space="preserve"> </w:t>
      </w:r>
      <w:r w:rsidR="00E20BEE">
        <w:t>arrangements</w:t>
      </w:r>
      <w:r w:rsidR="003479AB">
        <w:t>. The proposed</w:t>
      </w:r>
      <w:r w:rsidR="00541BB0">
        <w:t xml:space="preserve"> changes to the funding model are aimed at encouraging a</w:t>
      </w:r>
      <w:r w:rsidR="003479AB">
        <w:t xml:space="preserve"> </w:t>
      </w:r>
      <w:r w:rsidR="003479AB">
        <w:lastRenderedPageBreak/>
        <w:t>more</w:t>
      </w:r>
      <w:r w:rsidR="00541BB0">
        <w:t xml:space="preserve"> integrated approach to </w:t>
      </w:r>
      <w:r w:rsidR="009A34FF">
        <w:t xml:space="preserve">delivering </w:t>
      </w:r>
      <w:r w:rsidR="00541BB0">
        <w:t xml:space="preserve">sustainable agriculture and </w:t>
      </w:r>
      <w:r w:rsidR="003479AB">
        <w:t xml:space="preserve">encourage good </w:t>
      </w:r>
      <w:r w:rsidR="00541BB0">
        <w:t>environmental management outcomes</w:t>
      </w:r>
      <w:r w:rsidR="003479AB">
        <w:t>. The model will</w:t>
      </w:r>
      <w:r w:rsidR="00541BB0">
        <w:t xml:space="preserve"> improv</w:t>
      </w:r>
      <w:r w:rsidR="003479AB">
        <w:t>e</w:t>
      </w:r>
      <w:r w:rsidR="00541BB0">
        <w:t xml:space="preserve"> efficiencies by avoiding the duplication of services and reducing administrative and governance costs.</w:t>
      </w:r>
    </w:p>
    <w:p w:rsidR="00FD2682" w:rsidRPr="003479AB" w:rsidRDefault="003855B8" w:rsidP="003855B8">
      <w:pPr>
        <w:rPr>
          <w:b/>
        </w:rPr>
      </w:pPr>
      <w:r w:rsidRPr="003479AB">
        <w:rPr>
          <w:b/>
        </w:rPr>
        <w:t>Q</w:t>
      </w:r>
      <w:r w:rsidR="005107D7">
        <w:rPr>
          <w:b/>
        </w:rPr>
        <w:t>9</w:t>
      </w:r>
      <w:r w:rsidRPr="003479AB">
        <w:rPr>
          <w:b/>
        </w:rPr>
        <w:t>.</w:t>
      </w:r>
      <w:r w:rsidRPr="003479AB">
        <w:rPr>
          <w:b/>
        </w:rPr>
        <w:tab/>
      </w:r>
      <w:r w:rsidR="00FD2682" w:rsidRPr="003479AB">
        <w:rPr>
          <w:b/>
        </w:rPr>
        <w:t xml:space="preserve">Will the </w:t>
      </w:r>
      <w:r w:rsidR="00073367" w:rsidRPr="003479AB">
        <w:rPr>
          <w:b/>
        </w:rPr>
        <w:t xml:space="preserve">Regional Landcare Facilitator </w:t>
      </w:r>
      <w:r w:rsidR="00FD2682" w:rsidRPr="003479AB">
        <w:rPr>
          <w:b/>
        </w:rPr>
        <w:t xml:space="preserve">network </w:t>
      </w:r>
      <w:r w:rsidR="00073367" w:rsidRPr="003479AB">
        <w:rPr>
          <w:b/>
        </w:rPr>
        <w:t>continue?</w:t>
      </w:r>
    </w:p>
    <w:p w:rsidR="00FD2682" w:rsidRPr="003479AB" w:rsidRDefault="00073367" w:rsidP="003479AB">
      <w:pPr>
        <w:ind w:left="720" w:hanging="720"/>
      </w:pPr>
      <w:r w:rsidRPr="003479AB">
        <w:t>A</w:t>
      </w:r>
      <w:r w:rsidR="005107D7">
        <w:t>9</w:t>
      </w:r>
      <w:r w:rsidR="003855B8">
        <w:t>.</w:t>
      </w:r>
      <w:r w:rsidR="003855B8">
        <w:tab/>
      </w:r>
      <w:r w:rsidR="009A34FF">
        <w:t xml:space="preserve">Yes. </w:t>
      </w:r>
      <w:r w:rsidR="00FD2682" w:rsidRPr="003479AB">
        <w:t xml:space="preserve">As part of Regional Land Partnerships, the Regional Landcare Facilitator </w:t>
      </w:r>
      <w:r w:rsidRPr="003479AB">
        <w:t>network</w:t>
      </w:r>
      <w:r w:rsidR="00FD2682" w:rsidRPr="003479AB">
        <w:t xml:space="preserve"> will be continued</w:t>
      </w:r>
      <w:r w:rsidRPr="003479AB">
        <w:t xml:space="preserve">, </w:t>
      </w:r>
      <w:r w:rsidR="009A34FF">
        <w:t>with a stronger focus on agricultural activities and outcomes</w:t>
      </w:r>
      <w:r w:rsidR="00FD2682" w:rsidRPr="003479AB">
        <w:t xml:space="preserve">. </w:t>
      </w:r>
      <w:r w:rsidR="009A34FF">
        <w:t xml:space="preserve">This is why we are changing the name to </w:t>
      </w:r>
      <w:r w:rsidR="009A34FF">
        <w:rPr>
          <w:iCs/>
        </w:rPr>
        <w:t>Regional Agriculture Landcare Facilitator.</w:t>
      </w:r>
    </w:p>
    <w:p w:rsidR="00073367" w:rsidRDefault="00073367" w:rsidP="003855B8">
      <w:pPr>
        <w:pStyle w:val="ListBullet2"/>
        <w:numPr>
          <w:ilvl w:val="0"/>
          <w:numId w:val="0"/>
        </w:numPr>
        <w:spacing w:after="0"/>
        <w:contextualSpacing w:val="0"/>
        <w:rPr>
          <w:b/>
        </w:rPr>
      </w:pPr>
      <w:r w:rsidRPr="00E824F2">
        <w:rPr>
          <w:b/>
        </w:rPr>
        <w:t>Q</w:t>
      </w:r>
      <w:r w:rsidR="003855B8">
        <w:rPr>
          <w:b/>
        </w:rPr>
        <w:t>1</w:t>
      </w:r>
      <w:r w:rsidR="005107D7">
        <w:rPr>
          <w:b/>
        </w:rPr>
        <w:t>0</w:t>
      </w:r>
      <w:r w:rsidRPr="00E824F2">
        <w:rPr>
          <w:b/>
        </w:rPr>
        <w:t xml:space="preserve">. </w:t>
      </w:r>
      <w:r w:rsidR="003855B8">
        <w:rPr>
          <w:b/>
        </w:rPr>
        <w:tab/>
      </w:r>
      <w:r w:rsidRPr="00E824F2">
        <w:rPr>
          <w:b/>
        </w:rPr>
        <w:t xml:space="preserve">What </w:t>
      </w:r>
      <w:r>
        <w:rPr>
          <w:b/>
        </w:rPr>
        <w:t xml:space="preserve">is the role of the </w:t>
      </w:r>
      <w:r w:rsidRPr="00260023">
        <w:rPr>
          <w:b/>
        </w:rPr>
        <w:t>Regional Agriculture Landcare Facilitator</w:t>
      </w:r>
      <w:r>
        <w:rPr>
          <w:b/>
        </w:rPr>
        <w:t xml:space="preserve"> under the new program?</w:t>
      </w:r>
    </w:p>
    <w:p w:rsidR="00073367" w:rsidRDefault="00073367" w:rsidP="00073367">
      <w:pPr>
        <w:spacing w:after="0"/>
        <w:rPr>
          <w:iCs/>
        </w:rPr>
      </w:pPr>
    </w:p>
    <w:p w:rsidR="00073367" w:rsidRDefault="00073367" w:rsidP="003479AB">
      <w:pPr>
        <w:spacing w:after="0"/>
        <w:ind w:left="720" w:hanging="720"/>
        <w:rPr>
          <w:iCs/>
        </w:rPr>
      </w:pPr>
      <w:r>
        <w:rPr>
          <w:iCs/>
        </w:rPr>
        <w:t>A</w:t>
      </w:r>
      <w:r w:rsidR="003855B8">
        <w:rPr>
          <w:iCs/>
        </w:rPr>
        <w:t>1</w:t>
      </w:r>
      <w:r w:rsidR="005107D7">
        <w:rPr>
          <w:iCs/>
        </w:rPr>
        <w:t>0</w:t>
      </w:r>
      <w:r>
        <w:rPr>
          <w:iCs/>
        </w:rPr>
        <w:t xml:space="preserve">. </w:t>
      </w:r>
      <w:r w:rsidR="003855B8">
        <w:rPr>
          <w:iCs/>
        </w:rPr>
        <w:tab/>
      </w:r>
      <w:r>
        <w:rPr>
          <w:iCs/>
        </w:rPr>
        <w:t>Under the new program</w:t>
      </w:r>
      <w:r w:rsidR="009A34FF">
        <w:rPr>
          <w:iCs/>
        </w:rPr>
        <w:t>,</w:t>
      </w:r>
      <w:r>
        <w:rPr>
          <w:iCs/>
        </w:rPr>
        <w:t xml:space="preserve"> the Regional Agriculture Landcare Facilitator (RALF) </w:t>
      </w:r>
      <w:r w:rsidR="002B580F">
        <w:rPr>
          <w:iCs/>
        </w:rPr>
        <w:t xml:space="preserve">position </w:t>
      </w:r>
      <w:r>
        <w:rPr>
          <w:iCs/>
        </w:rPr>
        <w:t xml:space="preserve">will have a stronger focus on the delivery of sustainable agriculture outcomes. RALFs will support farmers to adopt new and innovative sustainable agriculture practices on private land. The increased emphasis on agriculture is why the “agriculture” word has been included to the new name.    </w:t>
      </w:r>
    </w:p>
    <w:p w:rsidR="00073367" w:rsidRDefault="00073367" w:rsidP="00073367">
      <w:pPr>
        <w:spacing w:after="0"/>
        <w:rPr>
          <w:iCs/>
        </w:rPr>
      </w:pPr>
    </w:p>
    <w:p w:rsidR="00073367" w:rsidRDefault="009A34FF" w:rsidP="003479AB">
      <w:pPr>
        <w:spacing w:after="0"/>
        <w:ind w:left="720"/>
        <w:rPr>
          <w:iCs/>
        </w:rPr>
      </w:pPr>
      <w:r>
        <w:rPr>
          <w:iCs/>
        </w:rPr>
        <w:t>Regional Agriculture Landcare Facilitator</w:t>
      </w:r>
      <w:r w:rsidR="00B83D11">
        <w:rPr>
          <w:iCs/>
        </w:rPr>
        <w:t>s may provide</w:t>
      </w:r>
      <w:r>
        <w:rPr>
          <w:iCs/>
        </w:rPr>
        <w:t xml:space="preserve"> </w:t>
      </w:r>
      <w:r w:rsidR="00073367">
        <w:rPr>
          <w:iCs/>
        </w:rPr>
        <w:t xml:space="preserve">services </w:t>
      </w:r>
      <w:r w:rsidR="00B83D11">
        <w:rPr>
          <w:iCs/>
        </w:rPr>
        <w:t>which</w:t>
      </w:r>
      <w:r w:rsidR="00073367">
        <w:rPr>
          <w:iCs/>
        </w:rPr>
        <w:t xml:space="preserve"> contribute towards sustainable agriculture outcomes, including fostering partnerships, engaging communities, seeking new funding and delivering projects.</w:t>
      </w:r>
    </w:p>
    <w:p w:rsidR="00073367" w:rsidRDefault="00073367" w:rsidP="00073367">
      <w:pPr>
        <w:spacing w:after="0"/>
        <w:rPr>
          <w:iCs/>
        </w:rPr>
      </w:pPr>
    </w:p>
    <w:p w:rsidR="00073367" w:rsidRDefault="00073367" w:rsidP="00615CE9">
      <w:pPr>
        <w:spacing w:after="0"/>
        <w:ind w:left="720"/>
        <w:rPr>
          <w:iCs/>
        </w:rPr>
      </w:pPr>
      <w:r>
        <w:rPr>
          <w:iCs/>
        </w:rPr>
        <w:t xml:space="preserve">The RALFs will also help farmers, industries, and communities to participate in the Smart Farms program, particularly the Small Grants and Partnership elements. </w:t>
      </w:r>
    </w:p>
    <w:p w:rsidR="00073367" w:rsidRDefault="00073367" w:rsidP="00073367">
      <w:pPr>
        <w:spacing w:after="0"/>
      </w:pPr>
    </w:p>
    <w:p w:rsidR="00073367" w:rsidRDefault="00073367" w:rsidP="003855B8">
      <w:pPr>
        <w:rPr>
          <w:b/>
        </w:rPr>
      </w:pPr>
      <w:r w:rsidRPr="001A532F">
        <w:rPr>
          <w:b/>
        </w:rPr>
        <w:t>Q</w:t>
      </w:r>
      <w:r w:rsidR="003855B8">
        <w:rPr>
          <w:b/>
        </w:rPr>
        <w:t>1</w:t>
      </w:r>
      <w:r w:rsidR="005107D7">
        <w:rPr>
          <w:b/>
        </w:rPr>
        <w:t>1</w:t>
      </w:r>
      <w:r w:rsidRPr="001A532F">
        <w:rPr>
          <w:b/>
        </w:rPr>
        <w:t>.</w:t>
      </w:r>
      <w:r>
        <w:t xml:space="preserve"> </w:t>
      </w:r>
      <w:r w:rsidR="003855B8">
        <w:tab/>
      </w:r>
      <w:r>
        <w:rPr>
          <w:b/>
        </w:rPr>
        <w:t>What are the resources required for the Regional Agriculture Landcare Facilitator?</w:t>
      </w:r>
    </w:p>
    <w:p w:rsidR="00073367" w:rsidRDefault="00073367" w:rsidP="007A1945">
      <w:pPr>
        <w:spacing w:after="0"/>
        <w:ind w:left="720" w:hanging="720"/>
      </w:pPr>
      <w:r w:rsidRPr="003855B8">
        <w:rPr>
          <w:iCs/>
        </w:rPr>
        <w:t>A</w:t>
      </w:r>
      <w:r w:rsidR="003855B8" w:rsidRPr="003855B8">
        <w:rPr>
          <w:iCs/>
        </w:rPr>
        <w:t>1</w:t>
      </w:r>
      <w:r w:rsidR="005107D7">
        <w:rPr>
          <w:iCs/>
        </w:rPr>
        <w:t>1</w:t>
      </w:r>
      <w:r w:rsidRPr="003855B8">
        <w:rPr>
          <w:iCs/>
        </w:rPr>
        <w:t xml:space="preserve">. </w:t>
      </w:r>
      <w:r w:rsidR="003855B8" w:rsidRPr="003855B8">
        <w:rPr>
          <w:iCs/>
        </w:rPr>
        <w:tab/>
      </w:r>
      <w:r w:rsidRPr="003855B8">
        <w:rPr>
          <w:iCs/>
        </w:rPr>
        <w:t xml:space="preserve">Resources will be allocated for a designated </w:t>
      </w:r>
      <w:r w:rsidR="009A34FF">
        <w:rPr>
          <w:iCs/>
        </w:rPr>
        <w:t>Regional Agriculture Landcare Facilitator service</w:t>
      </w:r>
      <w:r w:rsidRPr="003855B8">
        <w:rPr>
          <w:iCs/>
        </w:rPr>
        <w:t xml:space="preserve"> for each land management unit.  The funding amount may vary across management units depending on the number of sustainable agriculture priorities and projects.  </w:t>
      </w:r>
    </w:p>
    <w:p w:rsidR="00073367" w:rsidRDefault="00073367" w:rsidP="00073367">
      <w:pPr>
        <w:pStyle w:val="ListBullet2"/>
        <w:numPr>
          <w:ilvl w:val="0"/>
          <w:numId w:val="0"/>
        </w:numPr>
        <w:spacing w:after="0"/>
        <w:contextualSpacing w:val="0"/>
      </w:pPr>
    </w:p>
    <w:p w:rsidR="00073367" w:rsidRPr="0019465D" w:rsidRDefault="00073367" w:rsidP="003855B8">
      <w:pPr>
        <w:rPr>
          <w:b/>
        </w:rPr>
      </w:pPr>
      <w:r>
        <w:rPr>
          <w:b/>
        </w:rPr>
        <w:t>Q</w:t>
      </w:r>
      <w:r w:rsidR="003855B8">
        <w:rPr>
          <w:b/>
        </w:rPr>
        <w:t>1</w:t>
      </w:r>
      <w:r w:rsidR="007A1945">
        <w:rPr>
          <w:b/>
        </w:rPr>
        <w:t>2</w:t>
      </w:r>
      <w:r w:rsidRPr="0019465D">
        <w:rPr>
          <w:b/>
        </w:rPr>
        <w:t xml:space="preserve">. </w:t>
      </w:r>
      <w:r w:rsidR="003855B8">
        <w:rPr>
          <w:b/>
        </w:rPr>
        <w:tab/>
      </w:r>
      <w:r w:rsidRPr="0019465D">
        <w:rPr>
          <w:b/>
        </w:rPr>
        <w:t>How will my feedback be taken into account after the consultation?</w:t>
      </w:r>
    </w:p>
    <w:p w:rsidR="00073367" w:rsidRDefault="003855B8" w:rsidP="003479AB">
      <w:pPr>
        <w:spacing w:after="0"/>
        <w:ind w:left="720" w:hanging="720"/>
      </w:pPr>
      <w:r>
        <w:rPr>
          <w:iCs/>
        </w:rPr>
        <w:t>A1</w:t>
      </w:r>
      <w:r w:rsidR="007A1945">
        <w:rPr>
          <w:iCs/>
        </w:rPr>
        <w:t>2</w:t>
      </w:r>
      <w:r>
        <w:rPr>
          <w:iCs/>
        </w:rPr>
        <w:t>.</w:t>
      </w:r>
      <w:r>
        <w:rPr>
          <w:iCs/>
        </w:rPr>
        <w:tab/>
      </w:r>
      <w:r w:rsidR="00073367">
        <w:rPr>
          <w:iCs/>
        </w:rPr>
        <w:t>Feedback</w:t>
      </w:r>
      <w:r w:rsidR="007A1945">
        <w:rPr>
          <w:iCs/>
        </w:rPr>
        <w:t xml:space="preserve"> concerning </w:t>
      </w:r>
      <w:r w:rsidR="00073367">
        <w:rPr>
          <w:iCs/>
        </w:rPr>
        <w:t xml:space="preserve">the role of the </w:t>
      </w:r>
      <w:r w:rsidR="009A34FF">
        <w:rPr>
          <w:iCs/>
        </w:rPr>
        <w:t xml:space="preserve">Regional Agriculture Landcare Facilitator </w:t>
      </w:r>
      <w:r w:rsidR="00073367">
        <w:rPr>
          <w:iCs/>
        </w:rPr>
        <w:t>position can be made as part of the consultation process over the next months.  This includes completing a</w:t>
      </w:r>
      <w:r w:rsidR="00073367">
        <w:t xml:space="preserve">n </w:t>
      </w:r>
      <w:hyperlink r:id="rId18" w:history="1">
        <w:r w:rsidR="00073367" w:rsidRPr="00CD2CA1">
          <w:rPr>
            <w:rStyle w:val="Hyperlink"/>
          </w:rPr>
          <w:t>online consultation survey</w:t>
        </w:r>
      </w:hyperlink>
      <w:r w:rsidR="00073367">
        <w:t xml:space="preserve"> and providing feedback during the </w:t>
      </w:r>
      <w:r w:rsidR="009A34FF">
        <w:t>information sessions</w:t>
      </w:r>
      <w:r w:rsidR="00073367">
        <w:t xml:space="preserve">. </w:t>
      </w:r>
    </w:p>
    <w:p w:rsidR="00073367" w:rsidRDefault="00073367" w:rsidP="00073367">
      <w:pPr>
        <w:rPr>
          <w:b/>
        </w:rPr>
      </w:pPr>
    </w:p>
    <w:p w:rsidR="00073367" w:rsidRPr="00E91F6F" w:rsidRDefault="00073367" w:rsidP="003479AB">
      <w:pPr>
        <w:ind w:left="720" w:hanging="720"/>
        <w:rPr>
          <w:b/>
        </w:rPr>
      </w:pPr>
      <w:r w:rsidRPr="00E91F6F">
        <w:rPr>
          <w:b/>
        </w:rPr>
        <w:t>Q</w:t>
      </w:r>
      <w:r w:rsidR="003855B8">
        <w:rPr>
          <w:b/>
        </w:rPr>
        <w:t>1</w:t>
      </w:r>
      <w:r w:rsidR="007A1945">
        <w:rPr>
          <w:b/>
        </w:rPr>
        <w:t>3</w:t>
      </w:r>
      <w:r w:rsidRPr="00E91F6F">
        <w:rPr>
          <w:b/>
        </w:rPr>
        <w:t xml:space="preserve">. </w:t>
      </w:r>
      <w:r w:rsidR="003855B8">
        <w:rPr>
          <w:b/>
        </w:rPr>
        <w:tab/>
      </w:r>
      <w:r w:rsidRPr="00E91F6F">
        <w:rPr>
          <w:b/>
        </w:rPr>
        <w:t xml:space="preserve">Can employment contracts for existing </w:t>
      </w:r>
      <w:r w:rsidR="007A1945">
        <w:rPr>
          <w:b/>
        </w:rPr>
        <w:t>Regional Agriculture Landcare Facilitator</w:t>
      </w:r>
      <w:r w:rsidR="007A1945" w:rsidRPr="00E91F6F">
        <w:rPr>
          <w:b/>
        </w:rPr>
        <w:t xml:space="preserve"> </w:t>
      </w:r>
      <w:r w:rsidRPr="00E91F6F">
        <w:rPr>
          <w:b/>
        </w:rPr>
        <w:t xml:space="preserve">be renewed or is it necessary to undertake a recruitment process for the new </w:t>
      </w:r>
      <w:r>
        <w:rPr>
          <w:b/>
        </w:rPr>
        <w:t>program</w:t>
      </w:r>
      <w:r w:rsidRPr="00E91F6F">
        <w:rPr>
          <w:b/>
        </w:rPr>
        <w:t>?</w:t>
      </w:r>
    </w:p>
    <w:p w:rsidR="00073367" w:rsidRDefault="00073367" w:rsidP="003479AB">
      <w:pPr>
        <w:spacing w:after="0"/>
        <w:ind w:left="720" w:hanging="720"/>
      </w:pPr>
      <w:r>
        <w:rPr>
          <w:iCs/>
        </w:rPr>
        <w:t>A</w:t>
      </w:r>
      <w:r w:rsidR="004A23D3">
        <w:rPr>
          <w:iCs/>
        </w:rPr>
        <w:t>1</w:t>
      </w:r>
      <w:r w:rsidR="007A1945">
        <w:rPr>
          <w:iCs/>
        </w:rPr>
        <w:t>3</w:t>
      </w:r>
      <w:r>
        <w:rPr>
          <w:iCs/>
        </w:rPr>
        <w:t xml:space="preserve">.  </w:t>
      </w:r>
      <w:r w:rsidR="003855B8">
        <w:rPr>
          <w:iCs/>
        </w:rPr>
        <w:tab/>
      </w:r>
      <w:r>
        <w:rPr>
          <w:iCs/>
        </w:rPr>
        <w:t>S</w:t>
      </w:r>
      <w:r w:rsidRPr="003250A7">
        <w:rPr>
          <w:iCs/>
        </w:rPr>
        <w:t xml:space="preserve">uccessful service providers </w:t>
      </w:r>
      <w:r w:rsidR="009A34FF">
        <w:rPr>
          <w:iCs/>
        </w:rPr>
        <w:t>can be expected</w:t>
      </w:r>
      <w:r w:rsidRPr="003250A7">
        <w:rPr>
          <w:iCs/>
        </w:rPr>
        <w:t xml:space="preserve"> to continue employing existing </w:t>
      </w:r>
      <w:r w:rsidR="009A34FF">
        <w:rPr>
          <w:iCs/>
        </w:rPr>
        <w:t xml:space="preserve">Regional Agriculture Landcare Facilitators </w:t>
      </w:r>
      <w:r w:rsidRPr="003250A7">
        <w:rPr>
          <w:iCs/>
        </w:rPr>
        <w:t xml:space="preserve">who have the </w:t>
      </w:r>
      <w:r>
        <w:rPr>
          <w:iCs/>
        </w:rPr>
        <w:t xml:space="preserve">appropriate </w:t>
      </w:r>
      <w:r w:rsidRPr="003250A7">
        <w:rPr>
          <w:iCs/>
        </w:rPr>
        <w:t xml:space="preserve">skills and experience to fulfil the role. </w:t>
      </w:r>
      <w:r>
        <w:rPr>
          <w:iCs/>
        </w:rPr>
        <w:t xml:space="preserve"> Many of the current </w:t>
      </w:r>
      <w:r w:rsidR="009A34FF">
        <w:rPr>
          <w:iCs/>
        </w:rPr>
        <w:t xml:space="preserve">Regional Agriculture Landcare Facilitators </w:t>
      </w:r>
      <w:r>
        <w:rPr>
          <w:iCs/>
        </w:rPr>
        <w:t xml:space="preserve">have built the relationships, knowledge and momentum to deliver the role effectively. </w:t>
      </w:r>
    </w:p>
    <w:p w:rsidR="001234C6" w:rsidRDefault="001234C6" w:rsidP="001234C6">
      <w:pPr>
        <w:pStyle w:val="ListParagraph"/>
        <w:spacing w:after="120" w:line="23" w:lineRule="atLeast"/>
        <w:ind w:left="0"/>
        <w:rPr>
          <w:b/>
        </w:rPr>
      </w:pPr>
    </w:p>
    <w:p w:rsidR="00D50706" w:rsidRDefault="00D50706" w:rsidP="001234C6">
      <w:pPr>
        <w:pStyle w:val="ListParagraph"/>
        <w:spacing w:after="120" w:line="23" w:lineRule="atLeast"/>
        <w:ind w:left="0"/>
      </w:pPr>
    </w:p>
    <w:p w:rsidR="00C0377D" w:rsidRPr="003E1F44" w:rsidRDefault="003E1F44" w:rsidP="00287E2E">
      <w:pPr>
        <w:ind w:left="720" w:hanging="720"/>
        <w:rPr>
          <w:b/>
        </w:rPr>
      </w:pPr>
      <w:r>
        <w:rPr>
          <w:b/>
        </w:rPr>
        <w:t>Q14.</w:t>
      </w:r>
      <w:r>
        <w:rPr>
          <w:b/>
        </w:rPr>
        <w:tab/>
      </w:r>
      <w:r w:rsidR="00C0377D" w:rsidRPr="003E1F44">
        <w:rPr>
          <w:b/>
        </w:rPr>
        <w:t xml:space="preserve">Community engagement has been a focus for the </w:t>
      </w:r>
      <w:r w:rsidR="00A110E4" w:rsidRPr="003E1F44">
        <w:rPr>
          <w:b/>
        </w:rPr>
        <w:t>Regional Delivery</w:t>
      </w:r>
      <w:r w:rsidR="00F11BAE" w:rsidRPr="003E1F44">
        <w:rPr>
          <w:b/>
        </w:rPr>
        <w:t>;</w:t>
      </w:r>
      <w:r w:rsidR="00C0377D" w:rsidRPr="003E1F44">
        <w:rPr>
          <w:b/>
        </w:rPr>
        <w:t xml:space="preserve"> </w:t>
      </w:r>
      <w:r w:rsidR="00F11BAE" w:rsidRPr="003E1F44">
        <w:rPr>
          <w:b/>
        </w:rPr>
        <w:t>is</w:t>
      </w:r>
      <w:r w:rsidR="00C0377D" w:rsidRPr="003E1F44">
        <w:rPr>
          <w:b/>
        </w:rPr>
        <w:t xml:space="preserve"> this </w:t>
      </w:r>
      <w:r w:rsidR="00F11BAE" w:rsidRPr="003E1F44">
        <w:rPr>
          <w:b/>
        </w:rPr>
        <w:t xml:space="preserve">expected to </w:t>
      </w:r>
      <w:r w:rsidR="00C0377D" w:rsidRPr="003E1F44">
        <w:rPr>
          <w:b/>
        </w:rPr>
        <w:t xml:space="preserve">continue under the next phase of the National Landcare Program?  </w:t>
      </w:r>
    </w:p>
    <w:p w:rsidR="00C0377D" w:rsidRDefault="003E1F44" w:rsidP="00287E2E">
      <w:pPr>
        <w:spacing w:after="0"/>
        <w:ind w:left="720" w:hanging="720"/>
      </w:pPr>
      <w:r>
        <w:t>A14.</w:t>
      </w:r>
      <w:r>
        <w:tab/>
      </w:r>
      <w:r w:rsidR="0022447A">
        <w:t>In the Regional Land Partnership Consultation Paper, it is proposed that t</w:t>
      </w:r>
      <w:r w:rsidR="0022447A" w:rsidRPr="00D71F85" w:rsidDel="00787E7C">
        <w:t xml:space="preserve">enderers </w:t>
      </w:r>
      <w:r w:rsidR="0022447A">
        <w:t>will</w:t>
      </w:r>
      <w:r w:rsidR="0022447A" w:rsidRPr="00D71F85" w:rsidDel="00787E7C">
        <w:t xml:space="preserve"> be expected to have the </w:t>
      </w:r>
      <w:r w:rsidR="0022447A" w:rsidRPr="00D71F85">
        <w:t xml:space="preserve">involvement and </w:t>
      </w:r>
      <w:r w:rsidR="0022447A" w:rsidRPr="00D71F85" w:rsidDel="00787E7C">
        <w:t>support of their communities, and work with Indigenous, community and Landcare groups to achieve the outcomes under Regional Land Partnerships.</w:t>
      </w:r>
      <w:r w:rsidR="0022447A" w:rsidRPr="00D71F85">
        <w:t xml:space="preserve"> The departments</w:t>
      </w:r>
      <w:r w:rsidR="0022447A">
        <w:t xml:space="preserve"> also</w:t>
      </w:r>
      <w:r w:rsidR="0022447A" w:rsidRPr="00D71F85">
        <w:t xml:space="preserve"> propose to require that at least 20 per cent of the annual</w:t>
      </w:r>
      <w:r w:rsidR="0022447A">
        <w:t xml:space="preserve"> project</w:t>
      </w:r>
      <w:r w:rsidR="0022447A" w:rsidRPr="00D71F85">
        <w:t xml:space="preserve"> budget be used for supporting small, on-ground projects and related activities that are delivered by, or directly engage with, the local Landcare community.</w:t>
      </w:r>
      <w:r w:rsidR="0022447A">
        <w:t xml:space="preserve"> More information is available in the </w:t>
      </w:r>
      <w:hyperlink r:id="rId19" w:history="1">
        <w:r w:rsidR="0022447A" w:rsidRPr="00CD2CA1">
          <w:rPr>
            <w:rStyle w:val="Hyperlink"/>
          </w:rPr>
          <w:t>Consultation Paper</w:t>
        </w:r>
      </w:hyperlink>
      <w:r w:rsidR="00CD2CA1">
        <w:t>.</w:t>
      </w:r>
    </w:p>
    <w:p w:rsidR="003E1F44" w:rsidRDefault="003E1F44" w:rsidP="00287E2E">
      <w:pPr>
        <w:spacing w:after="120"/>
        <w:rPr>
          <w:b/>
        </w:rPr>
      </w:pPr>
    </w:p>
    <w:p w:rsidR="00C0377D" w:rsidRPr="00287E2E" w:rsidRDefault="003E1F44" w:rsidP="00287E2E">
      <w:pPr>
        <w:ind w:left="720" w:hanging="720"/>
        <w:rPr>
          <w:b/>
        </w:rPr>
      </w:pPr>
      <w:r>
        <w:rPr>
          <w:b/>
        </w:rPr>
        <w:t>Q15</w:t>
      </w:r>
      <w:r w:rsidR="00287E2E">
        <w:rPr>
          <w:b/>
        </w:rPr>
        <w:t>.</w:t>
      </w:r>
      <w:r>
        <w:rPr>
          <w:b/>
        </w:rPr>
        <w:tab/>
      </w:r>
      <w:r w:rsidR="00C0377D" w:rsidRPr="00287E2E">
        <w:rPr>
          <w:b/>
        </w:rPr>
        <w:t xml:space="preserve">Indigenous engagement has been a focus for </w:t>
      </w:r>
      <w:r w:rsidR="00A110E4" w:rsidRPr="00287E2E">
        <w:rPr>
          <w:b/>
        </w:rPr>
        <w:t>National Landcare Program</w:t>
      </w:r>
      <w:r w:rsidR="00C0377D" w:rsidRPr="00287E2E">
        <w:rPr>
          <w:b/>
        </w:rPr>
        <w:t xml:space="preserve">, will this continue under </w:t>
      </w:r>
      <w:r w:rsidR="00A110E4" w:rsidRPr="00287E2E">
        <w:rPr>
          <w:b/>
        </w:rPr>
        <w:t xml:space="preserve">phase </w:t>
      </w:r>
      <w:r w:rsidR="003B4FA1" w:rsidRPr="00287E2E">
        <w:rPr>
          <w:b/>
        </w:rPr>
        <w:t xml:space="preserve">two </w:t>
      </w:r>
      <w:r w:rsidR="00A110E4" w:rsidRPr="00287E2E">
        <w:rPr>
          <w:b/>
        </w:rPr>
        <w:t>of the National Landcare Program</w:t>
      </w:r>
      <w:r w:rsidR="00C0377D" w:rsidRPr="00287E2E">
        <w:rPr>
          <w:b/>
        </w:rPr>
        <w:t>?</w:t>
      </w:r>
    </w:p>
    <w:p w:rsidR="00C0377D" w:rsidRPr="003E1F44" w:rsidRDefault="003E1F44" w:rsidP="00287E2E">
      <w:pPr>
        <w:spacing w:after="0"/>
        <w:ind w:left="720" w:hanging="720"/>
        <w:rPr>
          <w:b/>
        </w:rPr>
      </w:pPr>
      <w:r>
        <w:t>A15.</w:t>
      </w:r>
      <w:r>
        <w:tab/>
      </w:r>
      <w:r w:rsidR="0022447A" w:rsidRPr="00DE7CDE" w:rsidDel="00787E7C">
        <w:t xml:space="preserve">Indigenous </w:t>
      </w:r>
      <w:r w:rsidR="0022447A" w:rsidRPr="00DE7CDE">
        <w:t>engagement</w:t>
      </w:r>
      <w:r w:rsidR="0022447A" w:rsidRPr="00DE7CDE" w:rsidDel="00787E7C">
        <w:t xml:space="preserve"> </w:t>
      </w:r>
      <w:r w:rsidR="0022447A" w:rsidRPr="00DE7CDE">
        <w:t>will continue to be a priority under</w:t>
      </w:r>
      <w:r w:rsidR="0022447A" w:rsidRPr="00DE7CDE" w:rsidDel="00787E7C">
        <w:t xml:space="preserve"> </w:t>
      </w:r>
      <w:r w:rsidR="0022447A" w:rsidRPr="00DE7CDE">
        <w:t>the National Landcare Program</w:t>
      </w:r>
      <w:r w:rsidR="0022447A" w:rsidRPr="00DE7CDE" w:rsidDel="00787E7C">
        <w:t>.</w:t>
      </w:r>
      <w:r w:rsidR="0022447A" w:rsidRPr="00DE7CDE">
        <w:t xml:space="preserve">  We expect that potential Regional Land Partnerships service providers will be required to demonstrate capability and capacity to engage and work with Indigenous people to plan and deliver regionally-appropriate natural resource management activities. In accordance with the Australian Government’s Indigenous Procurement Policy, minimum standards in relation to contracting and employment of Indigenous peoples and organisations may also need to be met by service providers under Regional Land Partnerships</w:t>
      </w:r>
      <w:r w:rsidR="0022447A">
        <w:t>.</w:t>
      </w:r>
    </w:p>
    <w:p w:rsidR="00287E2E" w:rsidRPr="00A156E5" w:rsidRDefault="00287E2E" w:rsidP="0025170A">
      <w:pPr>
        <w:pStyle w:val="ListParagraph"/>
        <w:spacing w:after="120"/>
        <w:rPr>
          <w:b/>
        </w:rPr>
      </w:pPr>
    </w:p>
    <w:p w:rsidR="00C0377D" w:rsidRPr="00287E2E" w:rsidRDefault="00287E2E" w:rsidP="00287E2E">
      <w:pPr>
        <w:spacing w:after="120"/>
        <w:rPr>
          <w:b/>
        </w:rPr>
      </w:pPr>
      <w:r>
        <w:rPr>
          <w:b/>
        </w:rPr>
        <w:t>Q16.</w:t>
      </w:r>
      <w:r>
        <w:rPr>
          <w:b/>
        </w:rPr>
        <w:tab/>
      </w:r>
      <w:r w:rsidR="00C0377D" w:rsidRPr="00287E2E">
        <w:rPr>
          <w:b/>
        </w:rPr>
        <w:t>What are the monitoring and reporting requirements?</w:t>
      </w:r>
    </w:p>
    <w:p w:rsidR="00C0377D" w:rsidRDefault="00287E2E" w:rsidP="00287E2E">
      <w:pPr>
        <w:spacing w:after="0"/>
        <w:ind w:left="720" w:hanging="720"/>
      </w:pPr>
      <w:r>
        <w:t>A16.</w:t>
      </w:r>
      <w:r>
        <w:tab/>
      </w:r>
      <w:r w:rsidR="0022447A">
        <w:t xml:space="preserve">We have released </w:t>
      </w:r>
      <w:r w:rsidR="00CD2CA1">
        <w:t xml:space="preserve">the </w:t>
      </w:r>
      <w:hyperlink r:id="rId20" w:history="1">
        <w:r w:rsidR="0022447A" w:rsidRPr="00C26D26">
          <w:rPr>
            <w:rStyle w:val="Hyperlink"/>
          </w:rPr>
          <w:t xml:space="preserve">Monitoring, Evaluation, Reporting and Improvement </w:t>
        </w:r>
        <w:r w:rsidR="00573F9F" w:rsidRPr="00C26D26">
          <w:rPr>
            <w:rStyle w:val="Hyperlink"/>
          </w:rPr>
          <w:t xml:space="preserve">(MERI) </w:t>
        </w:r>
        <w:r w:rsidR="0022447A" w:rsidRPr="00C26D26">
          <w:rPr>
            <w:rStyle w:val="Hyperlink"/>
          </w:rPr>
          <w:t>Framework</w:t>
        </w:r>
      </w:hyperlink>
      <w:r w:rsidR="0022447A" w:rsidRPr="00CD2CA1">
        <w:t xml:space="preserve"> for Region</w:t>
      </w:r>
      <w:r w:rsidR="0022447A">
        <w:t xml:space="preserve">al Land Partnerships. In summary, </w:t>
      </w:r>
      <w:r w:rsidR="0022447A" w:rsidRPr="006075AC">
        <w:t xml:space="preserve">service providers would be required to report to the Departments to demonstrate that a milestone had been completed before a payment could be made. In addition, the Departments propose to contract service providers to monitor and report on the impact of the NRM Projects, as a service itself. </w:t>
      </w:r>
      <w:r w:rsidR="0022447A">
        <w:t>The Departments will also separately undertake long term monitoring of the program’s impact. If an open tender process is undertaken, it is expected that further details on the monitoring and reporting requirements will be provided in the final tender documentation and draft service provider contract</w:t>
      </w:r>
    </w:p>
    <w:p w:rsidR="00C0377D" w:rsidRDefault="00C0377D" w:rsidP="0025170A">
      <w:pPr>
        <w:pStyle w:val="ListParagraph"/>
        <w:shd w:val="clear" w:color="auto" w:fill="FFFFFF" w:themeFill="background1"/>
        <w:spacing w:after="120"/>
      </w:pPr>
    </w:p>
    <w:p w:rsidR="00C0377D" w:rsidRPr="00287E2E" w:rsidRDefault="00287E2E" w:rsidP="00287E2E">
      <w:pPr>
        <w:ind w:left="720" w:hanging="720"/>
        <w:rPr>
          <w:b/>
        </w:rPr>
      </w:pPr>
      <w:r>
        <w:rPr>
          <w:b/>
        </w:rPr>
        <w:t>Q17.</w:t>
      </w:r>
      <w:r>
        <w:rPr>
          <w:b/>
        </w:rPr>
        <w:tab/>
      </w:r>
      <w:r w:rsidR="00C0377D" w:rsidRPr="00287E2E">
        <w:rPr>
          <w:b/>
        </w:rPr>
        <w:t xml:space="preserve">Do I </w:t>
      </w:r>
      <w:r w:rsidR="003B4FA1" w:rsidRPr="00287E2E">
        <w:rPr>
          <w:b/>
        </w:rPr>
        <w:t>need</w:t>
      </w:r>
      <w:r w:rsidR="00C0377D" w:rsidRPr="00287E2E">
        <w:rPr>
          <w:b/>
        </w:rPr>
        <w:t xml:space="preserve"> to be involved in </w:t>
      </w:r>
      <w:r w:rsidR="003B4FA1" w:rsidRPr="00287E2E">
        <w:rPr>
          <w:b/>
        </w:rPr>
        <w:t>the current</w:t>
      </w:r>
      <w:r w:rsidR="00C0377D" w:rsidRPr="00287E2E">
        <w:rPr>
          <w:b/>
        </w:rPr>
        <w:t xml:space="preserve"> Regional Delivery to be eligible to participate in </w:t>
      </w:r>
      <w:r w:rsidR="003B4FA1" w:rsidRPr="00287E2E">
        <w:rPr>
          <w:b/>
        </w:rPr>
        <w:t>Regional Land Partnerships</w:t>
      </w:r>
      <w:r w:rsidR="00C0377D" w:rsidRPr="00287E2E">
        <w:rPr>
          <w:b/>
        </w:rPr>
        <w:t>?</w:t>
      </w:r>
    </w:p>
    <w:p w:rsidR="00C0377D" w:rsidRDefault="00287E2E" w:rsidP="00287E2E">
      <w:pPr>
        <w:spacing w:after="0"/>
        <w:ind w:left="720" w:hanging="720"/>
      </w:pPr>
      <w:r>
        <w:t>A17.</w:t>
      </w:r>
      <w:r>
        <w:tab/>
      </w:r>
      <w:r w:rsidR="0022447A">
        <w:t xml:space="preserve">An open tender process is being considered for the delivery of Regional Land Partnerships. The departments do not propose to require previous participation in regional delivery in order for organisations to tender – any organisation that meets the minimum requirements will be able to submit a tender. Conditions for participation will be outlined in the tender documentation which will be publicly available through the </w:t>
      </w:r>
      <w:proofErr w:type="spellStart"/>
      <w:r w:rsidR="0022447A">
        <w:t>AusTender</w:t>
      </w:r>
      <w:proofErr w:type="spellEnd"/>
      <w:r w:rsidR="0022447A">
        <w:t xml:space="preserve"> Website.</w:t>
      </w:r>
    </w:p>
    <w:p w:rsidR="0022447A" w:rsidRDefault="0022447A" w:rsidP="0025170A">
      <w:pPr>
        <w:pStyle w:val="ListParagraph"/>
        <w:spacing w:after="120"/>
      </w:pPr>
    </w:p>
    <w:p w:rsidR="00C0377D" w:rsidRPr="002B0BF5" w:rsidRDefault="00287E2E" w:rsidP="00287E2E">
      <w:pPr>
        <w:ind w:left="720" w:hanging="720"/>
        <w:rPr>
          <w:b/>
        </w:rPr>
      </w:pPr>
      <w:r>
        <w:rPr>
          <w:b/>
        </w:rPr>
        <w:t>Q18.</w:t>
      </w:r>
      <w:r>
        <w:rPr>
          <w:b/>
        </w:rPr>
        <w:tab/>
      </w:r>
      <w:r w:rsidR="00C0377D" w:rsidRPr="002B0BF5">
        <w:rPr>
          <w:b/>
        </w:rPr>
        <w:t>How do you see partnerships and co-investment working and what priority will this receive?</w:t>
      </w:r>
    </w:p>
    <w:p w:rsidR="0022447A" w:rsidRDefault="00287E2E" w:rsidP="00287E2E">
      <w:pPr>
        <w:spacing w:after="0"/>
        <w:ind w:left="720" w:hanging="720"/>
      </w:pPr>
      <w:r>
        <w:rPr>
          <w:rFonts w:ascii="Calibri" w:eastAsia="Times New Roman" w:hAnsi="Calibri" w:cs="Times New Roman"/>
        </w:rPr>
        <w:t>A18.</w:t>
      </w:r>
      <w:r>
        <w:rPr>
          <w:rFonts w:ascii="Calibri" w:eastAsia="Times New Roman" w:hAnsi="Calibri" w:cs="Times New Roman"/>
        </w:rPr>
        <w:tab/>
      </w:r>
      <w:r w:rsidR="0022447A" w:rsidRPr="00287E2E">
        <w:rPr>
          <w:rFonts w:ascii="Calibri" w:eastAsia="Times New Roman" w:hAnsi="Calibri" w:cs="Times New Roman"/>
        </w:rPr>
        <w:t xml:space="preserve">The Regional Land Partnership </w:t>
      </w:r>
      <w:hyperlink r:id="rId21" w:history="1">
        <w:r w:rsidR="0022447A" w:rsidRPr="00CD2CA1">
          <w:rPr>
            <w:rStyle w:val="Hyperlink"/>
            <w:rFonts w:ascii="Calibri" w:eastAsia="Times New Roman" w:hAnsi="Calibri" w:cs="Times New Roman"/>
          </w:rPr>
          <w:t>Consultation Paper</w:t>
        </w:r>
      </w:hyperlink>
      <w:r w:rsidR="0022447A" w:rsidRPr="00287E2E">
        <w:rPr>
          <w:rFonts w:ascii="Calibri" w:eastAsia="Times New Roman" w:hAnsi="Calibri" w:cs="Times New Roman"/>
        </w:rPr>
        <w:t xml:space="preserve"> has more details about proposals for partnerships and co-investment. Please go to the website </w:t>
      </w:r>
      <w:hyperlink r:id="rId22" w:history="1">
        <w:r w:rsidR="0022447A" w:rsidRPr="00287E2E">
          <w:rPr>
            <w:rFonts w:ascii="Times New Roman" w:eastAsia="Times New Roman" w:hAnsi="Times New Roman" w:cs="Times New Roman"/>
            <w:color w:val="0000FF"/>
            <w:u w:val="single"/>
          </w:rPr>
          <w:t>www.nrm.gov.au</w:t>
        </w:r>
      </w:hyperlink>
      <w:r w:rsidR="0022447A" w:rsidRPr="00287E2E">
        <w:rPr>
          <w:rFonts w:ascii="Times New Roman" w:eastAsia="Times New Roman" w:hAnsi="Times New Roman" w:cs="Times New Roman"/>
          <w:color w:val="0000FF"/>
          <w:u w:val="single"/>
        </w:rPr>
        <w:t>.</w:t>
      </w:r>
    </w:p>
    <w:p w:rsidR="00C0377D" w:rsidRDefault="00C0377D" w:rsidP="0025170A">
      <w:pPr>
        <w:pStyle w:val="ListParagraph"/>
        <w:spacing w:after="120"/>
      </w:pPr>
    </w:p>
    <w:p w:rsidR="00C0377D" w:rsidRDefault="00C0377D" w:rsidP="001234C6">
      <w:pPr>
        <w:pStyle w:val="ListParagraph"/>
        <w:spacing w:after="120" w:line="23" w:lineRule="atLeast"/>
        <w:ind w:left="0"/>
        <w:rPr>
          <w:b/>
        </w:rPr>
      </w:pPr>
    </w:p>
    <w:p w:rsidR="00287E2E" w:rsidRDefault="00287E2E" w:rsidP="001234C6">
      <w:pPr>
        <w:pStyle w:val="ListParagraph"/>
        <w:spacing w:after="120" w:line="23" w:lineRule="atLeast"/>
        <w:ind w:left="0"/>
        <w:rPr>
          <w:b/>
        </w:rPr>
      </w:pPr>
    </w:p>
    <w:p w:rsidR="00DF304C" w:rsidRPr="00D67510" w:rsidRDefault="00D67510" w:rsidP="00924A0D">
      <w:pPr>
        <w:ind w:left="720" w:hanging="720"/>
        <w:rPr>
          <w:b/>
        </w:rPr>
      </w:pPr>
      <w:r w:rsidRPr="00D67510">
        <w:rPr>
          <w:b/>
        </w:rPr>
        <w:t>Further Information</w:t>
      </w:r>
    </w:p>
    <w:p w:rsidR="00D67510" w:rsidRDefault="00D67510" w:rsidP="00D67510">
      <w:r>
        <w:t xml:space="preserve">Information on the proposed design of Regional Land Partnerships is contained in the </w:t>
      </w:r>
      <w:hyperlink r:id="rId23" w:history="1">
        <w:r w:rsidRPr="003D5BF4">
          <w:rPr>
            <w:rStyle w:val="Hyperlink"/>
          </w:rPr>
          <w:t>Consultation Paper</w:t>
        </w:r>
      </w:hyperlink>
      <w:r>
        <w:t xml:space="preserve">.  As part of the consultation process the Department of the Environment and Energy and the Department of Agriculture and Water Resources are holding information and consultation sessions in each state and territory. Webcasts are also available for those who cannot attend information sessions. These will provide further information and answer questions about Regional Land Partnerships. If you have any further specific questions that are not covered in the material on the </w:t>
      </w:r>
      <w:hyperlink r:id="rId24" w:history="1">
        <w:r>
          <w:rPr>
            <w:rStyle w:val="Hyperlink"/>
            <w:b/>
            <w:bCs/>
          </w:rPr>
          <w:t>www.nrm.gov.au</w:t>
        </w:r>
      </w:hyperlink>
      <w:r>
        <w:t xml:space="preserve"> website, please provide them in writing to </w:t>
      </w:r>
      <w:hyperlink r:id="rId25" w:history="1">
        <w:r>
          <w:rPr>
            <w:rStyle w:val="Hyperlink"/>
          </w:rPr>
          <w:t>nationallandcare@environment.gov.au</w:t>
        </w:r>
      </w:hyperlink>
      <w:r>
        <w:t xml:space="preserve">. The Departments will consider these questions and may update the Frequently Asked Questions section on the website in response so you may want to regularly check this page. </w:t>
      </w:r>
    </w:p>
    <w:p w:rsidR="009C562C" w:rsidRDefault="009C562C"/>
    <w:sectPr w:rsidR="009C562C" w:rsidSect="00287E2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D1B" w:rsidRDefault="00635D1B" w:rsidP="00287E2E">
      <w:pPr>
        <w:spacing w:after="0" w:line="240" w:lineRule="auto"/>
      </w:pPr>
      <w:r>
        <w:separator/>
      </w:r>
    </w:p>
  </w:endnote>
  <w:endnote w:type="continuationSeparator" w:id="0">
    <w:p w:rsidR="00635D1B" w:rsidRDefault="00635D1B" w:rsidP="0028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CA" w:rsidRDefault="00AA1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CA" w:rsidRDefault="00AA1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CA" w:rsidRDefault="00AA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D1B" w:rsidRDefault="00635D1B" w:rsidP="00287E2E">
      <w:pPr>
        <w:spacing w:after="0" w:line="240" w:lineRule="auto"/>
      </w:pPr>
      <w:r>
        <w:separator/>
      </w:r>
    </w:p>
  </w:footnote>
  <w:footnote w:type="continuationSeparator" w:id="0">
    <w:p w:rsidR="00635D1B" w:rsidRDefault="00635D1B" w:rsidP="00287E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CA" w:rsidRDefault="00AA18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8CA" w:rsidRDefault="00AA1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E2E" w:rsidRDefault="00287E2E">
    <w:pPr>
      <w:pStyle w:val="Header"/>
    </w:pPr>
    <w:r w:rsidRPr="00F47AF1">
      <w:rPr>
        <w:noProof/>
        <w:lang w:eastAsia="en-AU"/>
      </w:rPr>
      <w:drawing>
        <wp:anchor distT="0" distB="0" distL="0" distR="114300" simplePos="0" relativeHeight="251659264" behindDoc="0" locked="0" layoutInCell="1" allowOverlap="0" wp14:anchorId="09CF60E6" wp14:editId="73C51F42">
          <wp:simplePos x="0" y="0"/>
          <wp:positionH relativeFrom="margin">
            <wp:posOffset>0</wp:posOffset>
          </wp:positionH>
          <wp:positionV relativeFrom="paragraph">
            <wp:posOffset>167005</wp:posOffset>
          </wp:positionV>
          <wp:extent cx="6029325" cy="25336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932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C18668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5A60AFC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684F1C"/>
    <w:multiLevelType w:val="hybridMultilevel"/>
    <w:tmpl w:val="56D6E42C"/>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3" w15:restartNumberingAfterBreak="0">
    <w:nsid w:val="053B58D0"/>
    <w:multiLevelType w:val="hybridMultilevel"/>
    <w:tmpl w:val="7794EE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B72C4"/>
    <w:multiLevelType w:val="hybridMultilevel"/>
    <w:tmpl w:val="145665F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5" w15:restartNumberingAfterBreak="0">
    <w:nsid w:val="1A322B24"/>
    <w:multiLevelType w:val="hybridMultilevel"/>
    <w:tmpl w:val="971A3F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6" w15:restartNumberingAfterBreak="0">
    <w:nsid w:val="47781795"/>
    <w:multiLevelType w:val="hybridMultilevel"/>
    <w:tmpl w:val="CE0637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59863CD7"/>
    <w:multiLevelType w:val="hybridMultilevel"/>
    <w:tmpl w:val="837A795E"/>
    <w:lvl w:ilvl="0" w:tplc="0C09000B">
      <w:start w:val="1"/>
      <w:numFmt w:val="decimal"/>
      <w:lvlText w:val="%1."/>
      <w:lvlJc w:val="left"/>
      <w:pPr>
        <w:ind w:left="0" w:hanging="360"/>
      </w:pPr>
    </w:lvl>
    <w:lvl w:ilvl="1" w:tplc="0C090003">
      <w:start w:val="1"/>
      <w:numFmt w:val="lowerLetter"/>
      <w:lvlText w:val="%2."/>
      <w:lvlJc w:val="left"/>
      <w:pPr>
        <w:ind w:left="720" w:hanging="360"/>
      </w:pPr>
    </w:lvl>
    <w:lvl w:ilvl="2" w:tplc="0C090005" w:tentative="1">
      <w:start w:val="1"/>
      <w:numFmt w:val="lowerRoman"/>
      <w:lvlText w:val="%3."/>
      <w:lvlJc w:val="right"/>
      <w:pPr>
        <w:ind w:left="1440" w:hanging="180"/>
      </w:pPr>
    </w:lvl>
    <w:lvl w:ilvl="3" w:tplc="0C090001" w:tentative="1">
      <w:start w:val="1"/>
      <w:numFmt w:val="decimal"/>
      <w:lvlText w:val="%4."/>
      <w:lvlJc w:val="left"/>
      <w:pPr>
        <w:ind w:left="2160" w:hanging="360"/>
      </w:pPr>
    </w:lvl>
    <w:lvl w:ilvl="4" w:tplc="0C090003" w:tentative="1">
      <w:start w:val="1"/>
      <w:numFmt w:val="lowerLetter"/>
      <w:lvlText w:val="%5."/>
      <w:lvlJc w:val="left"/>
      <w:pPr>
        <w:ind w:left="2880" w:hanging="360"/>
      </w:pPr>
    </w:lvl>
    <w:lvl w:ilvl="5" w:tplc="0C090005" w:tentative="1">
      <w:start w:val="1"/>
      <w:numFmt w:val="lowerRoman"/>
      <w:lvlText w:val="%6."/>
      <w:lvlJc w:val="right"/>
      <w:pPr>
        <w:ind w:left="3600" w:hanging="180"/>
      </w:pPr>
    </w:lvl>
    <w:lvl w:ilvl="6" w:tplc="0C090001" w:tentative="1">
      <w:start w:val="1"/>
      <w:numFmt w:val="decimal"/>
      <w:lvlText w:val="%7."/>
      <w:lvlJc w:val="left"/>
      <w:pPr>
        <w:ind w:left="4320" w:hanging="360"/>
      </w:pPr>
    </w:lvl>
    <w:lvl w:ilvl="7" w:tplc="0C090003" w:tentative="1">
      <w:start w:val="1"/>
      <w:numFmt w:val="lowerLetter"/>
      <w:lvlText w:val="%8."/>
      <w:lvlJc w:val="left"/>
      <w:pPr>
        <w:ind w:left="5040" w:hanging="360"/>
      </w:pPr>
    </w:lvl>
    <w:lvl w:ilvl="8" w:tplc="0C090005" w:tentative="1">
      <w:start w:val="1"/>
      <w:numFmt w:val="lowerRoman"/>
      <w:lvlText w:val="%9."/>
      <w:lvlJc w:val="right"/>
      <w:pPr>
        <w:ind w:left="5760" w:hanging="180"/>
      </w:pPr>
    </w:lvl>
  </w:abstractNum>
  <w:abstractNum w:abstractNumId="8" w15:restartNumberingAfterBreak="0">
    <w:nsid w:val="5B824539"/>
    <w:multiLevelType w:val="hybridMultilevel"/>
    <w:tmpl w:val="A1408E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5BED5B2F"/>
    <w:multiLevelType w:val="hybridMultilevel"/>
    <w:tmpl w:val="1B282CC8"/>
    <w:lvl w:ilvl="0" w:tplc="0C09000B">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15:restartNumberingAfterBreak="0">
    <w:nsid w:val="77FF3F1B"/>
    <w:multiLevelType w:val="hybridMultilevel"/>
    <w:tmpl w:val="837A795E"/>
    <w:lvl w:ilvl="0" w:tplc="0C09000B">
      <w:start w:val="1"/>
      <w:numFmt w:val="decimal"/>
      <w:lvlText w:val="%1."/>
      <w:lvlJc w:val="left"/>
      <w:pPr>
        <w:ind w:left="0" w:hanging="360"/>
      </w:pPr>
    </w:lvl>
    <w:lvl w:ilvl="1" w:tplc="0C090003">
      <w:start w:val="1"/>
      <w:numFmt w:val="lowerLetter"/>
      <w:lvlText w:val="%2."/>
      <w:lvlJc w:val="left"/>
      <w:pPr>
        <w:ind w:left="720" w:hanging="360"/>
      </w:pPr>
    </w:lvl>
    <w:lvl w:ilvl="2" w:tplc="0C090005" w:tentative="1">
      <w:start w:val="1"/>
      <w:numFmt w:val="lowerRoman"/>
      <w:lvlText w:val="%3."/>
      <w:lvlJc w:val="right"/>
      <w:pPr>
        <w:ind w:left="1440" w:hanging="180"/>
      </w:pPr>
    </w:lvl>
    <w:lvl w:ilvl="3" w:tplc="0C090001" w:tentative="1">
      <w:start w:val="1"/>
      <w:numFmt w:val="decimal"/>
      <w:lvlText w:val="%4."/>
      <w:lvlJc w:val="left"/>
      <w:pPr>
        <w:ind w:left="2160" w:hanging="360"/>
      </w:pPr>
    </w:lvl>
    <w:lvl w:ilvl="4" w:tplc="0C090003" w:tentative="1">
      <w:start w:val="1"/>
      <w:numFmt w:val="lowerLetter"/>
      <w:lvlText w:val="%5."/>
      <w:lvlJc w:val="left"/>
      <w:pPr>
        <w:ind w:left="2880" w:hanging="360"/>
      </w:pPr>
    </w:lvl>
    <w:lvl w:ilvl="5" w:tplc="0C090005" w:tentative="1">
      <w:start w:val="1"/>
      <w:numFmt w:val="lowerRoman"/>
      <w:lvlText w:val="%6."/>
      <w:lvlJc w:val="right"/>
      <w:pPr>
        <w:ind w:left="3600" w:hanging="180"/>
      </w:pPr>
    </w:lvl>
    <w:lvl w:ilvl="6" w:tplc="0C090001" w:tentative="1">
      <w:start w:val="1"/>
      <w:numFmt w:val="decimal"/>
      <w:lvlText w:val="%7."/>
      <w:lvlJc w:val="left"/>
      <w:pPr>
        <w:ind w:left="4320" w:hanging="360"/>
      </w:pPr>
    </w:lvl>
    <w:lvl w:ilvl="7" w:tplc="0C090003" w:tentative="1">
      <w:start w:val="1"/>
      <w:numFmt w:val="lowerLetter"/>
      <w:lvlText w:val="%8."/>
      <w:lvlJc w:val="left"/>
      <w:pPr>
        <w:ind w:left="5040" w:hanging="360"/>
      </w:pPr>
    </w:lvl>
    <w:lvl w:ilvl="8" w:tplc="0C090005" w:tentative="1">
      <w:start w:val="1"/>
      <w:numFmt w:val="lowerRoman"/>
      <w:lvlText w:val="%9."/>
      <w:lvlJc w:val="right"/>
      <w:pPr>
        <w:ind w:left="5760" w:hanging="18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1"/>
  </w:num>
  <w:num w:numId="7">
    <w:abstractNumId w:val="2"/>
  </w:num>
  <w:num w:numId="8">
    <w:abstractNumId w:val="8"/>
  </w:num>
  <w:num w:numId="9">
    <w:abstractNumId w:val="6"/>
  </w:num>
  <w:num w:numId="10">
    <w:abstractNumId w:val="0"/>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30"/>
    <w:rsid w:val="000009AE"/>
    <w:rsid w:val="00001B96"/>
    <w:rsid w:val="00011857"/>
    <w:rsid w:val="00044F53"/>
    <w:rsid w:val="00052BCA"/>
    <w:rsid w:val="00073367"/>
    <w:rsid w:val="00083996"/>
    <w:rsid w:val="000A0D6A"/>
    <w:rsid w:val="000D1D89"/>
    <w:rsid w:val="00100568"/>
    <w:rsid w:val="001057D5"/>
    <w:rsid w:val="001234C6"/>
    <w:rsid w:val="00137934"/>
    <w:rsid w:val="00141961"/>
    <w:rsid w:val="001526BB"/>
    <w:rsid w:val="001639D6"/>
    <w:rsid w:val="0019035F"/>
    <w:rsid w:val="00194919"/>
    <w:rsid w:val="001A2523"/>
    <w:rsid w:val="001D5C8B"/>
    <w:rsid w:val="001F3299"/>
    <w:rsid w:val="002136AB"/>
    <w:rsid w:val="002203CB"/>
    <w:rsid w:val="002207A4"/>
    <w:rsid w:val="0022447A"/>
    <w:rsid w:val="00244292"/>
    <w:rsid w:val="0024748A"/>
    <w:rsid w:val="0025170A"/>
    <w:rsid w:val="0027065C"/>
    <w:rsid w:val="002809C0"/>
    <w:rsid w:val="00287E2E"/>
    <w:rsid w:val="002A7BDD"/>
    <w:rsid w:val="002B580F"/>
    <w:rsid w:val="002C0AFB"/>
    <w:rsid w:val="002E1ADA"/>
    <w:rsid w:val="003060F0"/>
    <w:rsid w:val="0031234A"/>
    <w:rsid w:val="00312636"/>
    <w:rsid w:val="00326FC2"/>
    <w:rsid w:val="003476BC"/>
    <w:rsid w:val="003479AB"/>
    <w:rsid w:val="003533AD"/>
    <w:rsid w:val="003663C5"/>
    <w:rsid w:val="00367784"/>
    <w:rsid w:val="00372F96"/>
    <w:rsid w:val="00373F7C"/>
    <w:rsid w:val="00384F50"/>
    <w:rsid w:val="003855B8"/>
    <w:rsid w:val="00386FB2"/>
    <w:rsid w:val="003B1ECA"/>
    <w:rsid w:val="003B4FA1"/>
    <w:rsid w:val="003B5303"/>
    <w:rsid w:val="003C518B"/>
    <w:rsid w:val="003D2406"/>
    <w:rsid w:val="003D5BF4"/>
    <w:rsid w:val="003E05E8"/>
    <w:rsid w:val="003E1F44"/>
    <w:rsid w:val="003E3C5A"/>
    <w:rsid w:val="003E6FAE"/>
    <w:rsid w:val="00404989"/>
    <w:rsid w:val="004269D5"/>
    <w:rsid w:val="00442619"/>
    <w:rsid w:val="00444221"/>
    <w:rsid w:val="00444681"/>
    <w:rsid w:val="00446C0F"/>
    <w:rsid w:val="004669AC"/>
    <w:rsid w:val="004767C2"/>
    <w:rsid w:val="00486304"/>
    <w:rsid w:val="00486436"/>
    <w:rsid w:val="004A058B"/>
    <w:rsid w:val="004A23D3"/>
    <w:rsid w:val="004A3902"/>
    <w:rsid w:val="004B415D"/>
    <w:rsid w:val="004B6579"/>
    <w:rsid w:val="004C1A4D"/>
    <w:rsid w:val="004C5664"/>
    <w:rsid w:val="004E214F"/>
    <w:rsid w:val="004F13FE"/>
    <w:rsid w:val="004F6A5C"/>
    <w:rsid w:val="00502D3B"/>
    <w:rsid w:val="005107D7"/>
    <w:rsid w:val="005149E2"/>
    <w:rsid w:val="005309F9"/>
    <w:rsid w:val="00534A4C"/>
    <w:rsid w:val="005371E0"/>
    <w:rsid w:val="00541081"/>
    <w:rsid w:val="00541BB0"/>
    <w:rsid w:val="00551B57"/>
    <w:rsid w:val="00572C62"/>
    <w:rsid w:val="00573F9F"/>
    <w:rsid w:val="00576F22"/>
    <w:rsid w:val="00583EC5"/>
    <w:rsid w:val="00587EE6"/>
    <w:rsid w:val="005B2AA4"/>
    <w:rsid w:val="005B3E84"/>
    <w:rsid w:val="005C04A7"/>
    <w:rsid w:val="005C70A0"/>
    <w:rsid w:val="005D10AF"/>
    <w:rsid w:val="005D12BE"/>
    <w:rsid w:val="005E24AC"/>
    <w:rsid w:val="005E363C"/>
    <w:rsid w:val="005E47A1"/>
    <w:rsid w:val="005F1020"/>
    <w:rsid w:val="00614717"/>
    <w:rsid w:val="00615CE9"/>
    <w:rsid w:val="00616339"/>
    <w:rsid w:val="006243C9"/>
    <w:rsid w:val="00626036"/>
    <w:rsid w:val="00627FB2"/>
    <w:rsid w:val="006332D2"/>
    <w:rsid w:val="00635D1B"/>
    <w:rsid w:val="0066578E"/>
    <w:rsid w:val="00674C1C"/>
    <w:rsid w:val="00693919"/>
    <w:rsid w:val="006A3367"/>
    <w:rsid w:val="006C02FC"/>
    <w:rsid w:val="006D32B2"/>
    <w:rsid w:val="006E25CC"/>
    <w:rsid w:val="006F2DCB"/>
    <w:rsid w:val="006F7899"/>
    <w:rsid w:val="00724DBA"/>
    <w:rsid w:val="007259CD"/>
    <w:rsid w:val="007345FD"/>
    <w:rsid w:val="00746992"/>
    <w:rsid w:val="00747A38"/>
    <w:rsid w:val="007958BA"/>
    <w:rsid w:val="00796B42"/>
    <w:rsid w:val="007A1945"/>
    <w:rsid w:val="007A2354"/>
    <w:rsid w:val="007B23A6"/>
    <w:rsid w:val="007B7DAD"/>
    <w:rsid w:val="007C13D8"/>
    <w:rsid w:val="007E56D5"/>
    <w:rsid w:val="00803BF1"/>
    <w:rsid w:val="00811097"/>
    <w:rsid w:val="00830284"/>
    <w:rsid w:val="00836D82"/>
    <w:rsid w:val="0084027E"/>
    <w:rsid w:val="008819A5"/>
    <w:rsid w:val="00897828"/>
    <w:rsid w:val="008A788F"/>
    <w:rsid w:val="008C18B7"/>
    <w:rsid w:val="008C38C0"/>
    <w:rsid w:val="008E780A"/>
    <w:rsid w:val="00906CCB"/>
    <w:rsid w:val="00924A0D"/>
    <w:rsid w:val="0092796A"/>
    <w:rsid w:val="00946695"/>
    <w:rsid w:val="009676F1"/>
    <w:rsid w:val="00972635"/>
    <w:rsid w:val="009A18D1"/>
    <w:rsid w:val="009A34FF"/>
    <w:rsid w:val="009C562C"/>
    <w:rsid w:val="009D27DE"/>
    <w:rsid w:val="009D375F"/>
    <w:rsid w:val="009E2A3C"/>
    <w:rsid w:val="009E6493"/>
    <w:rsid w:val="009F4B13"/>
    <w:rsid w:val="00A110E4"/>
    <w:rsid w:val="00A36EA5"/>
    <w:rsid w:val="00A37D4E"/>
    <w:rsid w:val="00A47811"/>
    <w:rsid w:val="00A51B67"/>
    <w:rsid w:val="00A57133"/>
    <w:rsid w:val="00A74B4C"/>
    <w:rsid w:val="00AA18CA"/>
    <w:rsid w:val="00AA2A57"/>
    <w:rsid w:val="00AA2B4D"/>
    <w:rsid w:val="00AA3C82"/>
    <w:rsid w:val="00AB547B"/>
    <w:rsid w:val="00AE4FE3"/>
    <w:rsid w:val="00AF5474"/>
    <w:rsid w:val="00AF723B"/>
    <w:rsid w:val="00B012B1"/>
    <w:rsid w:val="00B06B26"/>
    <w:rsid w:val="00B13176"/>
    <w:rsid w:val="00B25D7B"/>
    <w:rsid w:val="00B372BA"/>
    <w:rsid w:val="00B43256"/>
    <w:rsid w:val="00B55656"/>
    <w:rsid w:val="00B67513"/>
    <w:rsid w:val="00B83D11"/>
    <w:rsid w:val="00B928C5"/>
    <w:rsid w:val="00BD309E"/>
    <w:rsid w:val="00BE31B3"/>
    <w:rsid w:val="00BE3CA6"/>
    <w:rsid w:val="00BE51AB"/>
    <w:rsid w:val="00BF2607"/>
    <w:rsid w:val="00BF6486"/>
    <w:rsid w:val="00C0377D"/>
    <w:rsid w:val="00C10926"/>
    <w:rsid w:val="00C13A95"/>
    <w:rsid w:val="00C17C43"/>
    <w:rsid w:val="00C245B2"/>
    <w:rsid w:val="00C26D26"/>
    <w:rsid w:val="00C53630"/>
    <w:rsid w:val="00C60B2E"/>
    <w:rsid w:val="00C71753"/>
    <w:rsid w:val="00C74EBB"/>
    <w:rsid w:val="00C75E36"/>
    <w:rsid w:val="00C775B4"/>
    <w:rsid w:val="00C77728"/>
    <w:rsid w:val="00C826D0"/>
    <w:rsid w:val="00C95DBF"/>
    <w:rsid w:val="00CA1EFC"/>
    <w:rsid w:val="00CA3E1C"/>
    <w:rsid w:val="00CB3E2C"/>
    <w:rsid w:val="00CC3418"/>
    <w:rsid w:val="00CD2CA1"/>
    <w:rsid w:val="00CF1B46"/>
    <w:rsid w:val="00D044F3"/>
    <w:rsid w:val="00D210D5"/>
    <w:rsid w:val="00D25A05"/>
    <w:rsid w:val="00D45388"/>
    <w:rsid w:val="00D50706"/>
    <w:rsid w:val="00D50CB8"/>
    <w:rsid w:val="00D51724"/>
    <w:rsid w:val="00D53C95"/>
    <w:rsid w:val="00D54805"/>
    <w:rsid w:val="00D55E90"/>
    <w:rsid w:val="00D60E76"/>
    <w:rsid w:val="00D67510"/>
    <w:rsid w:val="00D7257B"/>
    <w:rsid w:val="00D73E0D"/>
    <w:rsid w:val="00DC5972"/>
    <w:rsid w:val="00DD28E1"/>
    <w:rsid w:val="00DD7B18"/>
    <w:rsid w:val="00DE3E42"/>
    <w:rsid w:val="00DF304C"/>
    <w:rsid w:val="00E05A85"/>
    <w:rsid w:val="00E20BEE"/>
    <w:rsid w:val="00E23678"/>
    <w:rsid w:val="00E267A4"/>
    <w:rsid w:val="00E27693"/>
    <w:rsid w:val="00E41932"/>
    <w:rsid w:val="00E47C90"/>
    <w:rsid w:val="00E617C7"/>
    <w:rsid w:val="00E75676"/>
    <w:rsid w:val="00E759EF"/>
    <w:rsid w:val="00E9096D"/>
    <w:rsid w:val="00EB1247"/>
    <w:rsid w:val="00EB5C0A"/>
    <w:rsid w:val="00EB5ECB"/>
    <w:rsid w:val="00EC6A35"/>
    <w:rsid w:val="00EE38F5"/>
    <w:rsid w:val="00F028F1"/>
    <w:rsid w:val="00F02A6C"/>
    <w:rsid w:val="00F11A13"/>
    <w:rsid w:val="00F11BAE"/>
    <w:rsid w:val="00F45E00"/>
    <w:rsid w:val="00F61791"/>
    <w:rsid w:val="00F645D5"/>
    <w:rsid w:val="00F7488D"/>
    <w:rsid w:val="00F77AC1"/>
    <w:rsid w:val="00FA6895"/>
    <w:rsid w:val="00FD2682"/>
    <w:rsid w:val="00FD33DB"/>
    <w:rsid w:val="00FE2863"/>
    <w:rsid w:val="00FE57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E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269D5"/>
    <w:rPr>
      <w:sz w:val="16"/>
      <w:szCs w:val="16"/>
    </w:rPr>
  </w:style>
  <w:style w:type="paragraph" w:styleId="CommentText">
    <w:name w:val="annotation text"/>
    <w:basedOn w:val="Normal"/>
    <w:link w:val="CommentTextChar"/>
    <w:uiPriority w:val="99"/>
    <w:semiHidden/>
    <w:unhideWhenUsed/>
    <w:rsid w:val="004269D5"/>
    <w:pPr>
      <w:spacing w:line="240" w:lineRule="auto"/>
    </w:pPr>
    <w:rPr>
      <w:sz w:val="20"/>
      <w:szCs w:val="20"/>
    </w:rPr>
  </w:style>
  <w:style w:type="character" w:customStyle="1" w:styleId="CommentTextChar">
    <w:name w:val="Comment Text Char"/>
    <w:basedOn w:val="DefaultParagraphFont"/>
    <w:link w:val="CommentText"/>
    <w:uiPriority w:val="99"/>
    <w:semiHidden/>
    <w:rsid w:val="004269D5"/>
    <w:rPr>
      <w:sz w:val="20"/>
      <w:szCs w:val="20"/>
    </w:rPr>
  </w:style>
  <w:style w:type="paragraph" w:styleId="CommentSubject">
    <w:name w:val="annotation subject"/>
    <w:basedOn w:val="CommentText"/>
    <w:next w:val="CommentText"/>
    <w:link w:val="CommentSubjectChar"/>
    <w:uiPriority w:val="99"/>
    <w:semiHidden/>
    <w:unhideWhenUsed/>
    <w:rsid w:val="004269D5"/>
    <w:rPr>
      <w:b/>
      <w:bCs/>
    </w:rPr>
  </w:style>
  <w:style w:type="character" w:customStyle="1" w:styleId="CommentSubjectChar">
    <w:name w:val="Comment Subject Char"/>
    <w:basedOn w:val="CommentTextChar"/>
    <w:link w:val="CommentSubject"/>
    <w:uiPriority w:val="99"/>
    <w:semiHidden/>
    <w:rsid w:val="004269D5"/>
    <w:rPr>
      <w:b/>
      <w:bCs/>
      <w:sz w:val="20"/>
      <w:szCs w:val="20"/>
    </w:rPr>
  </w:style>
  <w:style w:type="paragraph" w:styleId="BalloonText">
    <w:name w:val="Balloon Text"/>
    <w:basedOn w:val="Normal"/>
    <w:link w:val="BalloonTextChar"/>
    <w:uiPriority w:val="99"/>
    <w:semiHidden/>
    <w:unhideWhenUsed/>
    <w:rsid w:val="004269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9D5"/>
    <w:rPr>
      <w:rFonts w:ascii="Tahoma" w:hAnsi="Tahoma" w:cs="Tahoma"/>
      <w:sz w:val="16"/>
      <w:szCs w:val="16"/>
    </w:rPr>
  </w:style>
  <w:style w:type="paragraph" w:styleId="ListParagraph">
    <w:name w:val="List Paragraph"/>
    <w:aliases w:val="NFP GP Bulleted List,List Paragraph1,Recommendation,List Paragraph11,List Bullet Cab,CAB - List Bullet"/>
    <w:basedOn w:val="Normal"/>
    <w:link w:val="ListParagraphChar"/>
    <w:uiPriority w:val="34"/>
    <w:qFormat/>
    <w:rsid w:val="00C826D0"/>
    <w:pPr>
      <w:ind w:left="720"/>
      <w:contextualSpacing/>
    </w:pPr>
  </w:style>
  <w:style w:type="character" w:customStyle="1" w:styleId="ListParagraphChar">
    <w:name w:val="List Paragraph Char"/>
    <w:aliases w:val="NFP GP Bulleted List Char,List Paragraph1 Char,Recommendation Char,List Paragraph11 Char,List Bullet Cab Char,CAB - List Bullet Char"/>
    <w:basedOn w:val="DefaultParagraphFont"/>
    <w:link w:val="ListParagraph"/>
    <w:uiPriority w:val="34"/>
    <w:rsid w:val="00C826D0"/>
  </w:style>
  <w:style w:type="paragraph" w:styleId="Revision">
    <w:name w:val="Revision"/>
    <w:hidden/>
    <w:uiPriority w:val="99"/>
    <w:semiHidden/>
    <w:rsid w:val="00100568"/>
    <w:pPr>
      <w:spacing w:after="0" w:line="240" w:lineRule="auto"/>
    </w:pPr>
  </w:style>
  <w:style w:type="paragraph" w:styleId="ListBullet">
    <w:name w:val="List Bullet"/>
    <w:basedOn w:val="Normal"/>
    <w:uiPriority w:val="99"/>
    <w:unhideWhenUsed/>
    <w:rsid w:val="00C245B2"/>
    <w:pPr>
      <w:numPr>
        <w:numId w:val="6"/>
      </w:numPr>
      <w:contextualSpacing/>
    </w:pPr>
    <w:rPr>
      <w:rFonts w:ascii="Calibri" w:hAnsi="Calibri" w:cs="Times New Roman"/>
    </w:rPr>
  </w:style>
  <w:style w:type="paragraph" w:styleId="ListBullet2">
    <w:name w:val="List Bullet 2"/>
    <w:basedOn w:val="Normal"/>
    <w:uiPriority w:val="99"/>
    <w:semiHidden/>
    <w:unhideWhenUsed/>
    <w:rsid w:val="00073367"/>
    <w:pPr>
      <w:numPr>
        <w:numId w:val="10"/>
      </w:numPr>
      <w:contextualSpacing/>
    </w:pPr>
  </w:style>
  <w:style w:type="character" w:styleId="Hyperlink">
    <w:name w:val="Hyperlink"/>
    <w:basedOn w:val="DefaultParagraphFont"/>
    <w:uiPriority w:val="99"/>
    <w:unhideWhenUsed/>
    <w:rsid w:val="00442619"/>
    <w:rPr>
      <w:color w:val="0000FF" w:themeColor="hyperlink"/>
      <w:u w:val="single"/>
    </w:rPr>
  </w:style>
  <w:style w:type="character" w:styleId="FollowedHyperlink">
    <w:name w:val="FollowedHyperlink"/>
    <w:basedOn w:val="DefaultParagraphFont"/>
    <w:uiPriority w:val="99"/>
    <w:semiHidden/>
    <w:unhideWhenUsed/>
    <w:rsid w:val="00CF1B46"/>
    <w:rPr>
      <w:color w:val="800080" w:themeColor="followedHyperlink"/>
      <w:u w:val="single"/>
    </w:rPr>
  </w:style>
  <w:style w:type="paragraph" w:styleId="Header">
    <w:name w:val="header"/>
    <w:basedOn w:val="Normal"/>
    <w:link w:val="HeaderChar"/>
    <w:uiPriority w:val="99"/>
    <w:unhideWhenUsed/>
    <w:rsid w:val="00287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E2E"/>
  </w:style>
  <w:style w:type="paragraph" w:styleId="Footer">
    <w:name w:val="footer"/>
    <w:basedOn w:val="Normal"/>
    <w:link w:val="FooterChar"/>
    <w:uiPriority w:val="99"/>
    <w:unhideWhenUsed/>
    <w:rsid w:val="00287E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44535">
      <w:bodyDiv w:val="1"/>
      <w:marLeft w:val="0"/>
      <w:marRight w:val="0"/>
      <w:marTop w:val="0"/>
      <w:marBottom w:val="0"/>
      <w:divBdr>
        <w:top w:val="none" w:sz="0" w:space="0" w:color="auto"/>
        <w:left w:val="none" w:sz="0" w:space="0" w:color="auto"/>
        <w:bottom w:val="none" w:sz="0" w:space="0" w:color="auto"/>
        <w:right w:val="none" w:sz="0" w:space="0" w:color="auto"/>
      </w:divBdr>
    </w:div>
    <w:div w:id="488444465">
      <w:bodyDiv w:val="1"/>
      <w:marLeft w:val="0"/>
      <w:marRight w:val="0"/>
      <w:marTop w:val="0"/>
      <w:marBottom w:val="0"/>
      <w:divBdr>
        <w:top w:val="none" w:sz="0" w:space="0" w:color="auto"/>
        <w:left w:val="none" w:sz="0" w:space="0" w:color="auto"/>
        <w:bottom w:val="none" w:sz="0" w:space="0" w:color="auto"/>
        <w:right w:val="none" w:sz="0" w:space="0" w:color="auto"/>
      </w:divBdr>
    </w:div>
    <w:div w:id="768424551">
      <w:bodyDiv w:val="1"/>
      <w:marLeft w:val="0"/>
      <w:marRight w:val="0"/>
      <w:marTop w:val="0"/>
      <w:marBottom w:val="0"/>
      <w:divBdr>
        <w:top w:val="none" w:sz="0" w:space="0" w:color="auto"/>
        <w:left w:val="none" w:sz="0" w:space="0" w:color="auto"/>
        <w:bottom w:val="none" w:sz="0" w:space="0" w:color="auto"/>
        <w:right w:val="none" w:sz="0" w:space="0" w:color="auto"/>
      </w:divBdr>
    </w:div>
    <w:div w:id="1259407940">
      <w:bodyDiv w:val="1"/>
      <w:marLeft w:val="0"/>
      <w:marRight w:val="0"/>
      <w:marTop w:val="0"/>
      <w:marBottom w:val="0"/>
      <w:divBdr>
        <w:top w:val="none" w:sz="0" w:space="0" w:color="auto"/>
        <w:left w:val="none" w:sz="0" w:space="0" w:color="auto"/>
        <w:bottom w:val="none" w:sz="0" w:space="0" w:color="auto"/>
        <w:right w:val="none" w:sz="0" w:space="0" w:color="auto"/>
      </w:divBdr>
    </w:div>
    <w:div w:id="195304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griculture.gov.au/ag-farm-food/natural-resources/landcare/national-landcare-program/australian-government-investment-in-landcare" TargetMode="External"/><Relationship Id="rId18" Type="http://schemas.openxmlformats.org/officeDocument/2006/relationships/hyperlink" Target="https://environment.au.citizenspace.com/biodiversity-conservation/national-landcare-program-regional-partnership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nrm.gov.au/publications/regional-land-partnerships-consultation-paper" TargetMode="External"/><Relationship Id="rId34" Type="http://schemas.openxmlformats.org/officeDocument/2006/relationships/customXml" Target="../customXml/item1.xml"/><Relationship Id="rId7" Type="http://schemas.openxmlformats.org/officeDocument/2006/relationships/hyperlink" Target="http://www.nrm.gov.au/regional-land-partnerships" TargetMode="External"/><Relationship Id="rId12" Type="http://schemas.openxmlformats.org/officeDocument/2006/relationships/hyperlink" Target="http://environment.gov.au/land/indigenous-protected-areas" TargetMode="External"/><Relationship Id="rId17" Type="http://schemas.openxmlformats.org/officeDocument/2006/relationships/hyperlink" Target="http://www.nrm.gov.au/regional-land-partnerships" TargetMode="External"/><Relationship Id="rId25" Type="http://schemas.openxmlformats.org/officeDocument/2006/relationships/hyperlink" Target="mailto:nationallandcare@environment.gov.a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rm.gov.au/publications/regional-land-partnerships-consultation-paper" TargetMode="External"/><Relationship Id="rId20" Type="http://schemas.openxmlformats.org/officeDocument/2006/relationships/hyperlink" Target="http://www.nrm.gov.au/publications/regional-land-partnerships-meri-framewor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rm.gov.au/national-landcare-program" TargetMode="External"/><Relationship Id="rId24" Type="http://schemas.openxmlformats.org/officeDocument/2006/relationships/hyperlink" Target="http://www.nrm.gov.au"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nrm.gov.au/national-landcare-program" TargetMode="External"/><Relationship Id="rId23" Type="http://schemas.openxmlformats.org/officeDocument/2006/relationships/hyperlink" Target="http://www.nrm.gov.au/publications/regional-land-partnerships-consultation-paper" TargetMode="External"/><Relationship Id="rId28" Type="http://schemas.openxmlformats.org/officeDocument/2006/relationships/footer" Target="footer1.xml"/><Relationship Id="rId36" Type="http://schemas.openxmlformats.org/officeDocument/2006/relationships/customXml" Target="../customXml/item3.xml"/><Relationship Id="rId10" Type="http://schemas.openxmlformats.org/officeDocument/2006/relationships/hyperlink" Target="http://www.environment.gov.au/heritage/heritage-places" TargetMode="External"/><Relationship Id="rId19" Type="http://schemas.openxmlformats.org/officeDocument/2006/relationships/hyperlink" Target="http://www.nrm.gov.au/publications/regional-land-partnerships-consultation-paper"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nvironment.gov.au/marine/gbr/long-term-sustainability-plan" TargetMode="External"/><Relationship Id="rId14" Type="http://schemas.openxmlformats.org/officeDocument/2006/relationships/hyperlink" Target="http://www.agriculture.gov.au/ag-farm-food/natural-resources/landcare/national-landcare-program/australian-government-investment-in-landcare" TargetMode="External"/><Relationship Id="rId22" Type="http://schemas.openxmlformats.org/officeDocument/2006/relationships/hyperlink" Target="http://www.nrm.gov.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customXml" Target="../customXml/item2.xml"/><Relationship Id="rId8" Type="http://schemas.openxmlformats.org/officeDocument/2006/relationships/hyperlink" Target="http://www.agriculture.gov.au/ag-farm-food/natural-resources/landcare/national-landcare-program/australian-government-investment-in-landcar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D94A5A00-503C-43A4-9558-CCB494A8BE84}"/>
</file>

<file path=customXml/itemProps2.xml><?xml version="1.0" encoding="utf-8"?>
<ds:datastoreItem xmlns:ds="http://schemas.openxmlformats.org/officeDocument/2006/customXml" ds:itemID="{65DA9752-8C36-4E90-BB1A-C4CD3FCCE093}"/>
</file>

<file path=customXml/itemProps3.xml><?xml version="1.0" encoding="utf-8"?>
<ds:datastoreItem xmlns:ds="http://schemas.openxmlformats.org/officeDocument/2006/customXml" ds:itemID="{CB99BDCD-09CD-4962-803F-7C568F8DF097}"/>
</file>

<file path=docProps/app.xml><?xml version="1.0" encoding="utf-8"?>
<Properties xmlns="http://schemas.openxmlformats.org/officeDocument/2006/extended-properties" xmlns:vt="http://schemas.openxmlformats.org/officeDocument/2006/docPropsVTypes">
  <Template>7AF68582.dotm</Template>
  <TotalTime>0</TotalTime>
  <Pages>6</Pages>
  <Words>2245</Words>
  <Characters>12797</Characters>
  <Application>Microsoft Office Word</Application>
  <DocSecurity>4</DocSecurity>
  <Lines>106</Lines>
  <Paragraphs>30</Paragraphs>
  <ScaleCrop>false</ScaleCrop>
  <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Landcare Program Phase Two Frequently Asked Questions – updated 29 September 2017</dc:title>
  <dc:creator/>
  <cp:lastModifiedBy/>
  <cp:revision>1</cp:revision>
  <dcterms:created xsi:type="dcterms:W3CDTF">2017-09-29T03:58:00Z</dcterms:created>
  <dcterms:modified xsi:type="dcterms:W3CDTF">2017-09-29T03:58:00Z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