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charts/chart1.xml" ContentType="application/vnd.openxmlformats-officedocument.drawingml.chart+xml"/>
  <Override PartName="/word/drawings/drawing1.xml" ContentType="application/vnd.openxmlformats-officedocument.drawingml.chartshapes+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14DB" w:rsidRDefault="0011773C" w:rsidP="00932861">
      <w:bookmarkStart w:id="0" w:name="_GoBack"/>
      <w:bookmarkEnd w:id="0"/>
      <w:r w:rsidRPr="00A74AD7">
        <w:rPr>
          <w:rFonts w:cs="Arial"/>
          <w:noProof/>
          <w:lang w:eastAsia="en-AU"/>
        </w:rPr>
        <w:drawing>
          <wp:inline distT="0" distB="0" distL="0" distR="0" wp14:anchorId="0151C7DD" wp14:editId="396D1199">
            <wp:extent cx="2857500" cy="1047750"/>
            <wp:effectExtent l="0" t="0" r="0" b="0"/>
            <wp:docPr id="1" name="Picture 1" descr="OEHcolourWor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EHcolourWordpd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1047750"/>
                    </a:xfrm>
                    <a:prstGeom prst="rect">
                      <a:avLst/>
                    </a:prstGeom>
                    <a:noFill/>
                    <a:ln>
                      <a:noFill/>
                    </a:ln>
                  </pic:spPr>
                </pic:pic>
              </a:graphicData>
            </a:graphic>
          </wp:inline>
        </w:drawing>
      </w:r>
    </w:p>
    <w:p w:rsidR="0011773C" w:rsidRDefault="0011773C" w:rsidP="00932861"/>
    <w:p w:rsidR="0011773C" w:rsidRDefault="0011773C" w:rsidP="00932861"/>
    <w:p w:rsidR="0011773C" w:rsidRDefault="0011773C" w:rsidP="00932861"/>
    <w:p w:rsidR="0011773C" w:rsidRDefault="0011773C" w:rsidP="00932861"/>
    <w:p w:rsidR="0011773C" w:rsidRPr="00582351" w:rsidRDefault="0011773C" w:rsidP="0011773C">
      <w:pPr>
        <w:pStyle w:val="Titletext"/>
        <w:spacing w:line="480" w:lineRule="auto"/>
        <w:jc w:val="left"/>
        <w:rPr>
          <w:rFonts w:ascii="Arial" w:hAnsi="Arial" w:cs="Arial"/>
          <w:b/>
          <w:sz w:val="44"/>
          <w:szCs w:val="44"/>
        </w:rPr>
      </w:pPr>
      <w:r w:rsidRPr="00582351">
        <w:rPr>
          <w:rFonts w:ascii="Arial" w:hAnsi="Arial" w:cs="Arial"/>
          <w:b/>
          <w:sz w:val="44"/>
          <w:szCs w:val="44"/>
        </w:rPr>
        <w:t>NEW SOUTH WALES</w:t>
      </w:r>
    </w:p>
    <w:p w:rsidR="0011773C" w:rsidRPr="00582351" w:rsidRDefault="0011773C" w:rsidP="0011773C">
      <w:pPr>
        <w:pStyle w:val="Titletext"/>
        <w:spacing w:line="480" w:lineRule="auto"/>
        <w:jc w:val="left"/>
        <w:rPr>
          <w:rFonts w:ascii="Arial" w:hAnsi="Arial" w:cs="Arial"/>
          <w:b/>
          <w:sz w:val="44"/>
          <w:szCs w:val="44"/>
        </w:rPr>
      </w:pPr>
      <w:r w:rsidRPr="00582351">
        <w:rPr>
          <w:rFonts w:ascii="Arial" w:hAnsi="Arial" w:cs="Arial"/>
          <w:b/>
          <w:sz w:val="44"/>
          <w:szCs w:val="44"/>
        </w:rPr>
        <w:t>COMMERCIAL KANGAROO HARVEST MANAGEMENT PLAN</w:t>
      </w:r>
    </w:p>
    <w:p w:rsidR="0011773C" w:rsidRPr="00582351" w:rsidRDefault="0011773C" w:rsidP="0011773C">
      <w:pPr>
        <w:pStyle w:val="Titletext"/>
        <w:spacing w:line="480" w:lineRule="auto"/>
        <w:jc w:val="both"/>
        <w:rPr>
          <w:rFonts w:ascii="Arial" w:hAnsi="Arial" w:cs="Arial"/>
          <w:b/>
          <w:sz w:val="44"/>
          <w:szCs w:val="44"/>
        </w:rPr>
      </w:pPr>
    </w:p>
    <w:p w:rsidR="0011773C" w:rsidRDefault="0011773C" w:rsidP="0011773C">
      <w:pPr>
        <w:pStyle w:val="Titletext"/>
        <w:spacing w:line="480" w:lineRule="auto"/>
        <w:jc w:val="both"/>
        <w:rPr>
          <w:rFonts w:ascii="Arial" w:hAnsi="Arial" w:cs="Arial"/>
          <w:b/>
          <w:sz w:val="44"/>
          <w:szCs w:val="44"/>
        </w:rPr>
      </w:pPr>
      <w:r w:rsidRPr="00582351">
        <w:rPr>
          <w:rFonts w:ascii="Arial" w:hAnsi="Arial" w:cs="Arial"/>
          <w:b/>
          <w:sz w:val="44"/>
          <w:szCs w:val="44"/>
        </w:rPr>
        <w:t>201</w:t>
      </w:r>
      <w:r>
        <w:rPr>
          <w:rFonts w:ascii="Arial" w:hAnsi="Arial" w:cs="Arial"/>
          <w:b/>
          <w:sz w:val="44"/>
          <w:szCs w:val="44"/>
        </w:rPr>
        <w:t xml:space="preserve">7 </w:t>
      </w:r>
      <w:r w:rsidRPr="00582351">
        <w:rPr>
          <w:rFonts w:ascii="Arial" w:hAnsi="Arial" w:cs="Arial"/>
          <w:b/>
          <w:sz w:val="44"/>
          <w:szCs w:val="44"/>
        </w:rPr>
        <w:t>–</w:t>
      </w:r>
      <w:r>
        <w:rPr>
          <w:rFonts w:ascii="Arial" w:hAnsi="Arial" w:cs="Arial"/>
          <w:b/>
          <w:sz w:val="44"/>
          <w:szCs w:val="44"/>
        </w:rPr>
        <w:t xml:space="preserve"> </w:t>
      </w:r>
      <w:r w:rsidRPr="00582351">
        <w:rPr>
          <w:rFonts w:ascii="Arial" w:hAnsi="Arial" w:cs="Arial"/>
          <w:b/>
          <w:sz w:val="44"/>
          <w:szCs w:val="44"/>
        </w:rPr>
        <w:t>202</w:t>
      </w:r>
      <w:r>
        <w:rPr>
          <w:rFonts w:ascii="Arial" w:hAnsi="Arial" w:cs="Arial"/>
          <w:b/>
          <w:sz w:val="44"/>
          <w:szCs w:val="44"/>
        </w:rPr>
        <w:t>1</w:t>
      </w:r>
    </w:p>
    <w:p w:rsidR="0011773C" w:rsidRDefault="0011773C" w:rsidP="00932861"/>
    <w:p w:rsidR="0011773C" w:rsidRDefault="0011773C" w:rsidP="00932861"/>
    <w:p w:rsidR="0011773C" w:rsidRDefault="0011773C" w:rsidP="00932861"/>
    <w:p w:rsidR="0011773C" w:rsidRDefault="0011773C" w:rsidP="00932861"/>
    <w:p w:rsidR="0011773C" w:rsidRDefault="0011773C" w:rsidP="00932861"/>
    <w:p w:rsidR="0011773C" w:rsidRDefault="0011773C" w:rsidP="00932861"/>
    <w:p w:rsidR="0011773C" w:rsidRDefault="0011773C" w:rsidP="00932861"/>
    <w:p w:rsidR="0011773C" w:rsidRDefault="0011773C" w:rsidP="00932861"/>
    <w:p w:rsidR="0011773C" w:rsidRDefault="0011773C" w:rsidP="00932861"/>
    <w:p w:rsidR="0011773C" w:rsidRDefault="0011773C" w:rsidP="00932861"/>
    <w:p w:rsidR="0026205E" w:rsidRDefault="0026205E">
      <w:pPr>
        <w:spacing w:after="0" w:line="240" w:lineRule="auto"/>
        <w:sectPr w:rsidR="0026205E" w:rsidSect="000427A3">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134" w:header="720" w:footer="720" w:gutter="0"/>
          <w:pgBorders w:offsetFrom="page">
            <w:top w:val="none" w:sz="20" w:space="1" w:color="000000"/>
            <w:left w:val="none" w:sz="2" w:space="10" w:color="000082"/>
            <w:bottom w:val="none" w:sz="0" w:space="0" w:color="000000"/>
            <w:right w:val="none" w:sz="0" w:space="9" w:color="FFFFFF" w:shadow="1" w:frame="1"/>
          </w:pgBorders>
          <w:pgNumType w:start="1"/>
          <w:cols w:space="720"/>
          <w:docGrid w:linePitch="326"/>
        </w:sectPr>
      </w:pPr>
    </w:p>
    <w:p w:rsidR="0011773C" w:rsidRDefault="0011773C" w:rsidP="00932861"/>
    <w:p w:rsidR="0011773C" w:rsidRPr="00A74AD7" w:rsidRDefault="0011773C" w:rsidP="005D2C35">
      <w:pPr>
        <w:pStyle w:val="BodyText"/>
        <w:ind w:right="1134"/>
        <w:jc w:val="both"/>
        <w:rPr>
          <w:rFonts w:cs="Arial"/>
          <w:szCs w:val="22"/>
        </w:rPr>
      </w:pPr>
      <w:r w:rsidRPr="00A74AD7">
        <w:rPr>
          <w:rFonts w:cs="Arial"/>
          <w:szCs w:val="22"/>
        </w:rPr>
        <w:t xml:space="preserve">© Copyright Office of Environment and Heritage on behalf of State of NSW  </w:t>
      </w:r>
    </w:p>
    <w:p w:rsidR="0011773C" w:rsidRPr="00A74AD7" w:rsidRDefault="0011773C" w:rsidP="005D2C35">
      <w:pPr>
        <w:pStyle w:val="BodyText"/>
        <w:ind w:right="1134"/>
        <w:jc w:val="both"/>
        <w:rPr>
          <w:rFonts w:cs="Arial"/>
          <w:szCs w:val="22"/>
        </w:rPr>
      </w:pPr>
      <w:r w:rsidRPr="00A74AD7">
        <w:rPr>
          <w:rFonts w:cs="Arial"/>
          <w:szCs w:val="22"/>
        </w:rPr>
        <w:t xml:space="preserve">The Office of Environment and Heritage and the State of NSW are pleased to allow this material to be reproduced in whole or in part for educational and non-commercial use, provided the meaning is unchanged and its source, publisher and authorship are acknowledged. </w:t>
      </w:r>
    </w:p>
    <w:p w:rsidR="0011773C" w:rsidRPr="00A74AD7" w:rsidRDefault="0011773C" w:rsidP="005D2C35">
      <w:pPr>
        <w:pStyle w:val="BodyText"/>
        <w:ind w:right="1134"/>
        <w:jc w:val="both"/>
        <w:rPr>
          <w:rFonts w:cs="Arial"/>
          <w:szCs w:val="22"/>
        </w:rPr>
      </w:pPr>
      <w:r w:rsidRPr="00A74AD7">
        <w:rPr>
          <w:rFonts w:cs="Arial"/>
          <w:szCs w:val="22"/>
        </w:rPr>
        <w:t>Published by:</w:t>
      </w:r>
    </w:p>
    <w:p w:rsidR="0011773C" w:rsidRPr="00A74AD7" w:rsidRDefault="0011773C" w:rsidP="005D2C35">
      <w:pPr>
        <w:pStyle w:val="BodyText"/>
        <w:spacing w:after="0"/>
        <w:ind w:right="1134"/>
        <w:jc w:val="both"/>
        <w:rPr>
          <w:rFonts w:cs="Arial"/>
          <w:szCs w:val="22"/>
        </w:rPr>
      </w:pPr>
      <w:r w:rsidRPr="00A74AD7">
        <w:rPr>
          <w:rFonts w:cs="Arial"/>
          <w:szCs w:val="22"/>
        </w:rPr>
        <w:t xml:space="preserve">Office of Environment and Heritage </w:t>
      </w:r>
    </w:p>
    <w:p w:rsidR="0011773C" w:rsidRPr="00A74AD7" w:rsidRDefault="0011773C" w:rsidP="005D2C35">
      <w:pPr>
        <w:pStyle w:val="BodyText"/>
        <w:spacing w:after="0"/>
        <w:ind w:right="1134"/>
        <w:jc w:val="both"/>
        <w:rPr>
          <w:rFonts w:cs="Arial"/>
          <w:szCs w:val="22"/>
        </w:rPr>
      </w:pPr>
      <w:r w:rsidRPr="00A74AD7">
        <w:rPr>
          <w:rFonts w:cs="Arial"/>
          <w:szCs w:val="22"/>
        </w:rPr>
        <w:t xml:space="preserve">Department of </w:t>
      </w:r>
      <w:r>
        <w:rPr>
          <w:rFonts w:cs="Arial"/>
          <w:szCs w:val="22"/>
        </w:rPr>
        <w:t>Planning and Environment</w:t>
      </w:r>
      <w:r w:rsidRPr="00A74AD7">
        <w:rPr>
          <w:rFonts w:cs="Arial"/>
          <w:szCs w:val="22"/>
        </w:rPr>
        <w:t xml:space="preserve"> (NSW)</w:t>
      </w:r>
    </w:p>
    <w:p w:rsidR="0011773C" w:rsidRPr="00A74AD7" w:rsidRDefault="0011773C" w:rsidP="005D2C35">
      <w:pPr>
        <w:pStyle w:val="BodyText"/>
        <w:spacing w:after="0"/>
        <w:ind w:right="1134"/>
        <w:jc w:val="both"/>
        <w:rPr>
          <w:rFonts w:cs="Arial"/>
          <w:szCs w:val="22"/>
        </w:rPr>
      </w:pPr>
      <w:r w:rsidRPr="00A74AD7">
        <w:rPr>
          <w:rFonts w:cs="Arial"/>
          <w:szCs w:val="22"/>
        </w:rPr>
        <w:t>59-61 Goulburn Street, Sydney, NSW 2000</w:t>
      </w:r>
    </w:p>
    <w:p w:rsidR="0011773C" w:rsidRPr="00A74AD7" w:rsidRDefault="0011773C" w:rsidP="005D2C35">
      <w:pPr>
        <w:pStyle w:val="BodyText"/>
        <w:spacing w:after="0"/>
        <w:ind w:right="1134"/>
        <w:jc w:val="both"/>
        <w:rPr>
          <w:rFonts w:cs="Arial"/>
          <w:szCs w:val="22"/>
        </w:rPr>
      </w:pPr>
      <w:r w:rsidRPr="00A74AD7">
        <w:rPr>
          <w:rFonts w:cs="Arial"/>
          <w:szCs w:val="22"/>
        </w:rPr>
        <w:t>PO Box A290, Sydney South, NSW 1232</w:t>
      </w:r>
    </w:p>
    <w:p w:rsidR="0011773C" w:rsidRPr="00A74AD7" w:rsidRDefault="0011773C" w:rsidP="005D2C35">
      <w:pPr>
        <w:pStyle w:val="BodyText"/>
        <w:spacing w:after="0"/>
        <w:ind w:right="1134"/>
        <w:jc w:val="both"/>
        <w:rPr>
          <w:rFonts w:cs="Arial"/>
          <w:szCs w:val="22"/>
        </w:rPr>
      </w:pPr>
      <w:r w:rsidRPr="00A74AD7">
        <w:rPr>
          <w:rFonts w:cs="Arial"/>
          <w:szCs w:val="22"/>
        </w:rPr>
        <w:t>Phone: 9995 5000 (switchboard)</w:t>
      </w:r>
    </w:p>
    <w:p w:rsidR="0011773C" w:rsidRPr="00A74AD7" w:rsidRDefault="0011773C" w:rsidP="005D2C35">
      <w:pPr>
        <w:autoSpaceDE w:val="0"/>
        <w:autoSpaceDN w:val="0"/>
        <w:adjustRightInd w:val="0"/>
        <w:spacing w:after="0"/>
        <w:ind w:right="1134"/>
        <w:jc w:val="both"/>
        <w:rPr>
          <w:rFonts w:cs="Arial"/>
          <w:color w:val="000000"/>
          <w:lang w:eastAsia="en-AU"/>
        </w:rPr>
      </w:pPr>
      <w:r w:rsidRPr="00A74AD7">
        <w:rPr>
          <w:rFonts w:cs="Arial"/>
          <w:color w:val="000000"/>
          <w:lang w:eastAsia="en-AU"/>
        </w:rPr>
        <w:t>Phone: 131 555 (environment information and publications requests)</w:t>
      </w:r>
    </w:p>
    <w:p w:rsidR="0011773C" w:rsidRPr="00A74AD7" w:rsidRDefault="0011773C" w:rsidP="005D2C35">
      <w:pPr>
        <w:autoSpaceDE w:val="0"/>
        <w:autoSpaceDN w:val="0"/>
        <w:adjustRightInd w:val="0"/>
        <w:spacing w:after="0"/>
        <w:ind w:right="1134"/>
        <w:jc w:val="both"/>
        <w:rPr>
          <w:rFonts w:cs="Arial"/>
          <w:color w:val="000000"/>
          <w:lang w:eastAsia="en-AU"/>
        </w:rPr>
      </w:pPr>
      <w:r w:rsidRPr="00A74AD7">
        <w:rPr>
          <w:rFonts w:cs="Arial"/>
          <w:color w:val="000000"/>
          <w:lang w:eastAsia="en-AU"/>
        </w:rPr>
        <w:t>Phone: 1300 361 967 (national parks, climate change and energy efficiency information, and publications requests)</w:t>
      </w:r>
    </w:p>
    <w:p w:rsidR="0011773C" w:rsidRPr="00A74AD7" w:rsidRDefault="0011773C" w:rsidP="005D2C35">
      <w:pPr>
        <w:pStyle w:val="BodyText"/>
        <w:spacing w:after="0"/>
        <w:ind w:right="1134"/>
        <w:jc w:val="both"/>
        <w:rPr>
          <w:rFonts w:cs="Arial"/>
          <w:szCs w:val="22"/>
        </w:rPr>
      </w:pPr>
      <w:r w:rsidRPr="00A74AD7">
        <w:rPr>
          <w:rFonts w:cs="Arial"/>
          <w:szCs w:val="22"/>
        </w:rPr>
        <w:t>Fax: 9995 5999</w:t>
      </w:r>
    </w:p>
    <w:p w:rsidR="0011773C" w:rsidRPr="00A74AD7" w:rsidRDefault="0011773C" w:rsidP="005D2C35">
      <w:pPr>
        <w:pStyle w:val="BodyText"/>
        <w:spacing w:after="0"/>
        <w:ind w:right="1134"/>
        <w:jc w:val="both"/>
        <w:rPr>
          <w:rFonts w:cs="Arial"/>
          <w:szCs w:val="22"/>
        </w:rPr>
      </w:pPr>
      <w:r w:rsidRPr="00A74AD7">
        <w:rPr>
          <w:rFonts w:cs="Arial"/>
          <w:szCs w:val="22"/>
        </w:rPr>
        <w:t>TTY: 9211 4723</w:t>
      </w:r>
    </w:p>
    <w:p w:rsidR="0011773C" w:rsidRPr="00A74AD7" w:rsidRDefault="0011773C" w:rsidP="005D2C35">
      <w:pPr>
        <w:pStyle w:val="BodyText"/>
        <w:spacing w:after="0"/>
        <w:ind w:right="1134"/>
        <w:jc w:val="both"/>
        <w:rPr>
          <w:rFonts w:cs="Arial"/>
          <w:szCs w:val="22"/>
        </w:rPr>
      </w:pPr>
      <w:r w:rsidRPr="00A74AD7">
        <w:rPr>
          <w:rFonts w:cs="Arial"/>
          <w:szCs w:val="22"/>
        </w:rPr>
        <w:t>Email: info@environment.nsw.gov.au</w:t>
      </w:r>
    </w:p>
    <w:p w:rsidR="0011773C" w:rsidRPr="00A74AD7" w:rsidRDefault="0011773C" w:rsidP="005D2C35">
      <w:pPr>
        <w:pStyle w:val="BodyText"/>
        <w:spacing w:after="0"/>
        <w:ind w:right="1134"/>
        <w:jc w:val="both"/>
        <w:rPr>
          <w:rFonts w:cs="Arial"/>
          <w:szCs w:val="22"/>
        </w:rPr>
      </w:pPr>
      <w:r w:rsidRPr="00A74AD7">
        <w:rPr>
          <w:rFonts w:cs="Arial"/>
          <w:szCs w:val="22"/>
        </w:rPr>
        <w:t>Website: www.environment.nsw.gov.au</w:t>
      </w:r>
    </w:p>
    <w:p w:rsidR="0011773C" w:rsidRDefault="0011773C" w:rsidP="005D2C35">
      <w:pPr>
        <w:autoSpaceDE w:val="0"/>
        <w:autoSpaceDN w:val="0"/>
        <w:adjustRightInd w:val="0"/>
        <w:ind w:right="1134"/>
        <w:jc w:val="both"/>
        <w:rPr>
          <w:rFonts w:cs="Arial"/>
          <w:b/>
          <w:bCs/>
          <w:color w:val="000000"/>
          <w:lang w:eastAsia="en-AU"/>
        </w:rPr>
      </w:pPr>
    </w:p>
    <w:p w:rsidR="0011773C" w:rsidRDefault="0011773C" w:rsidP="005D2C35">
      <w:pPr>
        <w:autoSpaceDE w:val="0"/>
        <w:autoSpaceDN w:val="0"/>
        <w:adjustRightInd w:val="0"/>
        <w:spacing w:after="0"/>
        <w:ind w:right="1134"/>
        <w:jc w:val="both"/>
        <w:rPr>
          <w:rFonts w:cs="Arial"/>
          <w:bCs/>
          <w:color w:val="000000"/>
          <w:lang w:eastAsia="en-AU"/>
        </w:rPr>
      </w:pPr>
      <w:r>
        <w:rPr>
          <w:rFonts w:cs="Arial"/>
          <w:b/>
          <w:bCs/>
          <w:color w:val="000000"/>
          <w:lang w:eastAsia="en-AU"/>
        </w:rPr>
        <w:t xml:space="preserve">Citation </w:t>
      </w:r>
      <w:r>
        <w:rPr>
          <w:rFonts w:cs="Arial"/>
          <w:bCs/>
          <w:color w:val="000000"/>
          <w:lang w:eastAsia="en-AU"/>
        </w:rPr>
        <w:t>This document should be cited as:</w:t>
      </w:r>
    </w:p>
    <w:p w:rsidR="0011773C" w:rsidRDefault="0011773C" w:rsidP="005D2C35">
      <w:pPr>
        <w:autoSpaceDE w:val="0"/>
        <w:autoSpaceDN w:val="0"/>
        <w:adjustRightInd w:val="0"/>
        <w:spacing w:after="0"/>
        <w:ind w:right="1134"/>
        <w:jc w:val="both"/>
        <w:rPr>
          <w:rFonts w:cs="Arial"/>
          <w:bCs/>
          <w:color w:val="000000"/>
          <w:lang w:eastAsia="en-AU"/>
        </w:rPr>
      </w:pPr>
      <w:r>
        <w:rPr>
          <w:rFonts w:cs="Arial"/>
          <w:bCs/>
          <w:color w:val="000000"/>
          <w:lang w:eastAsia="en-AU"/>
        </w:rPr>
        <w:t xml:space="preserve">Office of Environment and Heritage (NSW) 2017, </w:t>
      </w:r>
      <w:r>
        <w:rPr>
          <w:rFonts w:cs="Arial"/>
          <w:bCs/>
          <w:i/>
          <w:color w:val="000000"/>
          <w:lang w:eastAsia="en-AU"/>
        </w:rPr>
        <w:t>New South Wales Commercial Kangaroo Harvest Management Plan 2017–2021</w:t>
      </w:r>
      <w:r w:rsidRPr="003568E3">
        <w:rPr>
          <w:rFonts w:cs="Arial"/>
          <w:bCs/>
          <w:color w:val="000000"/>
          <w:lang w:eastAsia="en-AU"/>
        </w:rPr>
        <w:t>, Office of Environment and Heritage</w:t>
      </w:r>
      <w:r>
        <w:rPr>
          <w:rFonts w:cs="Arial"/>
          <w:bCs/>
          <w:color w:val="000000"/>
          <w:lang w:eastAsia="en-AU"/>
        </w:rPr>
        <w:t>, Department of Planning and  Environment (NSW), Sydney.</w:t>
      </w:r>
    </w:p>
    <w:p w:rsidR="0011773C" w:rsidRDefault="0011773C" w:rsidP="005D2C35">
      <w:pPr>
        <w:autoSpaceDE w:val="0"/>
        <w:autoSpaceDN w:val="0"/>
        <w:adjustRightInd w:val="0"/>
        <w:ind w:right="1134"/>
        <w:jc w:val="both"/>
        <w:rPr>
          <w:rFonts w:cs="Arial"/>
          <w:bCs/>
          <w:color w:val="000000"/>
          <w:lang w:eastAsia="en-AU"/>
        </w:rPr>
      </w:pPr>
    </w:p>
    <w:p w:rsidR="0011773C" w:rsidRPr="005D2C35" w:rsidRDefault="0011773C" w:rsidP="005D2C35">
      <w:pPr>
        <w:autoSpaceDE w:val="0"/>
        <w:autoSpaceDN w:val="0"/>
        <w:adjustRightInd w:val="0"/>
        <w:spacing w:after="0"/>
        <w:ind w:right="1134"/>
        <w:jc w:val="both"/>
        <w:rPr>
          <w:rFonts w:ascii="Arial Narrow" w:hAnsi="Arial Narrow" w:cs="Arial"/>
          <w:bCs/>
          <w:lang w:eastAsia="en-AU"/>
        </w:rPr>
      </w:pPr>
      <w:r w:rsidRPr="005D2C35">
        <w:rPr>
          <w:rFonts w:ascii="Arial Narrow" w:hAnsi="Arial Narrow" w:cs="Arial"/>
          <w:bCs/>
          <w:color w:val="000000"/>
          <w:lang w:eastAsia="en-AU"/>
        </w:rPr>
        <w:t xml:space="preserve">ISBN </w:t>
      </w:r>
      <w:r w:rsidRPr="005D2C35">
        <w:rPr>
          <w:rFonts w:ascii="Arial Narrow" w:hAnsi="Arial Narrow"/>
        </w:rPr>
        <w:t>978-1-76039-142-3</w:t>
      </w:r>
    </w:p>
    <w:p w:rsidR="0011773C" w:rsidRPr="005D2C35" w:rsidRDefault="0011773C" w:rsidP="005D2C35">
      <w:pPr>
        <w:spacing w:after="0"/>
        <w:ind w:right="1134"/>
        <w:rPr>
          <w:rFonts w:ascii="Arial Narrow" w:hAnsi="Arial Narrow" w:cs="Arial"/>
        </w:rPr>
      </w:pPr>
      <w:r w:rsidRPr="005D2C35">
        <w:rPr>
          <w:rFonts w:ascii="Arial Narrow" w:hAnsi="Arial Narrow" w:cs="Arial"/>
        </w:rPr>
        <w:t>OEH2015/0705</w:t>
      </w:r>
    </w:p>
    <w:p w:rsidR="0011773C" w:rsidRDefault="0011773C" w:rsidP="005D2C35">
      <w:pPr>
        <w:ind w:right="1134"/>
        <w:rPr>
          <w:rFonts w:cs="Arial"/>
        </w:rPr>
      </w:pPr>
    </w:p>
    <w:p w:rsidR="0011773C" w:rsidRDefault="0011773C" w:rsidP="005D2C35">
      <w:pPr>
        <w:ind w:right="1134"/>
        <w:rPr>
          <w:rFonts w:cs="Arial"/>
        </w:rPr>
      </w:pPr>
    </w:p>
    <w:p w:rsidR="0011773C" w:rsidRDefault="0011773C" w:rsidP="005D2C35">
      <w:pPr>
        <w:ind w:right="1134"/>
        <w:rPr>
          <w:rFonts w:cs="Arial"/>
        </w:rPr>
      </w:pPr>
    </w:p>
    <w:p w:rsidR="0011773C" w:rsidRDefault="0011773C" w:rsidP="005D2C35">
      <w:pPr>
        <w:ind w:right="1134"/>
        <w:rPr>
          <w:rFonts w:cs="Arial"/>
        </w:rPr>
      </w:pPr>
    </w:p>
    <w:p w:rsidR="0011773C" w:rsidRDefault="0011773C" w:rsidP="005D2C35">
      <w:pPr>
        <w:ind w:right="1134"/>
        <w:rPr>
          <w:rFonts w:cs="Arial"/>
        </w:rPr>
      </w:pPr>
    </w:p>
    <w:p w:rsidR="0011773C" w:rsidRDefault="0011773C" w:rsidP="005D2C35">
      <w:pPr>
        <w:ind w:right="1134"/>
        <w:rPr>
          <w:rFonts w:cs="Arial"/>
        </w:rPr>
      </w:pPr>
    </w:p>
    <w:p w:rsidR="0011773C" w:rsidRDefault="0011773C" w:rsidP="0011773C">
      <w:pPr>
        <w:rPr>
          <w:rFonts w:cs="Arial"/>
        </w:rPr>
      </w:pPr>
    </w:p>
    <w:p w:rsidR="0011773C" w:rsidRDefault="0011773C" w:rsidP="0011773C">
      <w:pPr>
        <w:rPr>
          <w:rFonts w:cs="Arial"/>
        </w:rPr>
      </w:pPr>
    </w:p>
    <w:p w:rsidR="0011773C" w:rsidRDefault="0011773C" w:rsidP="0011773C">
      <w:pPr>
        <w:rPr>
          <w:rFonts w:cs="Arial"/>
        </w:rPr>
      </w:pPr>
    </w:p>
    <w:p w:rsidR="0011773C" w:rsidRDefault="0011773C" w:rsidP="0011773C">
      <w:pPr>
        <w:rPr>
          <w:rFonts w:cs="Arial"/>
        </w:rPr>
      </w:pPr>
    </w:p>
    <w:p w:rsidR="0011773C" w:rsidRDefault="0011773C" w:rsidP="0011773C">
      <w:pPr>
        <w:rPr>
          <w:rFonts w:cs="Arial"/>
        </w:rPr>
      </w:pPr>
    </w:p>
    <w:p w:rsidR="0011773C" w:rsidRDefault="0011773C" w:rsidP="0011773C">
      <w:pPr>
        <w:rPr>
          <w:rFonts w:cs="Arial"/>
        </w:rPr>
      </w:pPr>
    </w:p>
    <w:p w:rsidR="007F3905" w:rsidRDefault="007F3905" w:rsidP="0011773C">
      <w:pPr>
        <w:rPr>
          <w:rFonts w:cs="Arial"/>
        </w:rPr>
      </w:pPr>
    </w:p>
    <w:p w:rsidR="0011773C" w:rsidRPr="005A6FFB" w:rsidRDefault="0011773C" w:rsidP="00D80ACE">
      <w:pPr>
        <w:pStyle w:val="TOC1"/>
      </w:pPr>
      <w:r w:rsidRPr="005A6FFB">
        <w:lastRenderedPageBreak/>
        <w:t>Table of Contents</w:t>
      </w:r>
    </w:p>
    <w:p w:rsidR="0011773C" w:rsidRPr="005A6FFB" w:rsidRDefault="0011773C" w:rsidP="00A95421">
      <w:pPr>
        <w:tabs>
          <w:tab w:val="left" w:pos="1418"/>
          <w:tab w:val="right" w:leader="dot" w:pos="9639"/>
        </w:tabs>
        <w:spacing w:before="120" w:after="0"/>
        <w:ind w:left="238"/>
        <w:rPr>
          <w:rFonts w:asciiTheme="minorHAnsi" w:eastAsiaTheme="minorEastAsia" w:hAnsiTheme="minorHAnsi" w:cstheme="minorBidi"/>
          <w:noProof/>
          <w:sz w:val="20"/>
          <w:szCs w:val="20"/>
          <w:lang w:eastAsia="en-AU"/>
        </w:rPr>
      </w:pPr>
      <w:bookmarkStart w:id="1" w:name="_Toc430938751"/>
      <w:r w:rsidRPr="005A6FFB">
        <w:rPr>
          <w:iCs/>
          <w:noProof/>
          <w:sz w:val="20"/>
          <w:szCs w:val="20"/>
        </w:rPr>
        <w:t>Definitions</w:t>
      </w:r>
      <w:r w:rsidRPr="005A6FFB">
        <w:rPr>
          <w:iCs/>
          <w:noProof/>
          <w:webHidden/>
          <w:sz w:val="20"/>
          <w:szCs w:val="20"/>
        </w:rPr>
        <w:tab/>
      </w:r>
      <w:r w:rsidRPr="005A6FFB">
        <w:rPr>
          <w:iCs/>
          <w:noProof/>
          <w:webHidden/>
          <w:sz w:val="20"/>
          <w:szCs w:val="20"/>
        </w:rPr>
        <w:tab/>
      </w:r>
      <w:r w:rsidR="007F3905">
        <w:rPr>
          <w:iCs/>
          <w:noProof/>
          <w:webHidden/>
          <w:sz w:val="20"/>
          <w:szCs w:val="20"/>
        </w:rPr>
        <w:t>iii</w:t>
      </w:r>
    </w:p>
    <w:p w:rsidR="0011773C" w:rsidRPr="00813EE6" w:rsidRDefault="0011773C" w:rsidP="0011773C">
      <w:pPr>
        <w:tabs>
          <w:tab w:val="left" w:pos="567"/>
          <w:tab w:val="left" w:pos="1418"/>
          <w:tab w:val="right" w:leader="dot" w:pos="9639"/>
        </w:tabs>
        <w:spacing w:before="120" w:after="120"/>
        <w:rPr>
          <w:rFonts w:asciiTheme="minorHAnsi" w:eastAsiaTheme="minorEastAsia" w:hAnsiTheme="minorHAnsi" w:cstheme="minorBidi"/>
          <w:noProof/>
          <w:lang w:eastAsia="en-AU"/>
        </w:rPr>
      </w:pPr>
      <w:r w:rsidRPr="00813EE6">
        <w:rPr>
          <w:b/>
          <w:bCs/>
          <w:noProof/>
          <w:szCs w:val="20"/>
        </w:rPr>
        <w:t>1.</w:t>
      </w:r>
      <w:r w:rsidRPr="00813EE6">
        <w:rPr>
          <w:rFonts w:asciiTheme="minorHAnsi" w:eastAsiaTheme="minorEastAsia" w:hAnsiTheme="minorHAnsi" w:cstheme="minorBidi"/>
          <w:noProof/>
          <w:lang w:eastAsia="en-AU"/>
        </w:rPr>
        <w:tab/>
      </w:r>
      <w:r w:rsidRPr="00813EE6">
        <w:rPr>
          <w:b/>
          <w:bCs/>
          <w:noProof/>
          <w:szCs w:val="20"/>
        </w:rPr>
        <w:t>Introduction</w:t>
      </w:r>
      <w:r w:rsidRPr="00813EE6">
        <w:rPr>
          <w:b/>
          <w:bCs/>
          <w:noProof/>
          <w:webHidden/>
          <w:szCs w:val="20"/>
        </w:rPr>
        <w:tab/>
      </w:r>
      <w:r w:rsidR="00D80ACE">
        <w:rPr>
          <w:b/>
          <w:bCs/>
          <w:noProof/>
          <w:webHidden/>
          <w:szCs w:val="20"/>
        </w:rPr>
        <w:t>1</w:t>
      </w:r>
    </w:p>
    <w:p w:rsidR="0011773C" w:rsidRPr="00813EE6" w:rsidRDefault="0011773C" w:rsidP="0011773C">
      <w:pPr>
        <w:tabs>
          <w:tab w:val="left" w:pos="567"/>
          <w:tab w:val="left" w:pos="1418"/>
          <w:tab w:val="right" w:leader="dot" w:pos="9639"/>
        </w:tabs>
        <w:spacing w:before="120" w:after="120"/>
        <w:rPr>
          <w:rFonts w:asciiTheme="minorHAnsi" w:eastAsiaTheme="minorEastAsia" w:hAnsiTheme="minorHAnsi" w:cstheme="minorBidi"/>
          <w:noProof/>
          <w:lang w:eastAsia="en-AU"/>
        </w:rPr>
      </w:pPr>
      <w:r w:rsidRPr="00813EE6">
        <w:rPr>
          <w:b/>
          <w:bCs/>
          <w:noProof/>
          <w:szCs w:val="20"/>
        </w:rPr>
        <w:t>2</w:t>
      </w:r>
      <w:r w:rsidRPr="00813EE6">
        <w:rPr>
          <w:rFonts w:asciiTheme="minorHAnsi" w:eastAsiaTheme="minorEastAsia" w:hAnsiTheme="minorHAnsi" w:cstheme="minorBidi"/>
          <w:noProof/>
          <w:lang w:eastAsia="en-AU"/>
        </w:rPr>
        <w:tab/>
      </w:r>
      <w:r w:rsidRPr="00813EE6">
        <w:rPr>
          <w:b/>
          <w:bCs/>
          <w:noProof/>
          <w:szCs w:val="20"/>
        </w:rPr>
        <w:t>Legislative framework</w:t>
      </w:r>
      <w:r w:rsidRPr="00813EE6">
        <w:rPr>
          <w:b/>
          <w:bCs/>
          <w:noProof/>
          <w:webHidden/>
          <w:szCs w:val="20"/>
        </w:rPr>
        <w:tab/>
      </w:r>
      <w:r w:rsidR="00D80ACE">
        <w:rPr>
          <w:b/>
          <w:bCs/>
          <w:noProof/>
          <w:webHidden/>
          <w:szCs w:val="20"/>
        </w:rPr>
        <w:t>1</w:t>
      </w:r>
    </w:p>
    <w:p w:rsidR="0011773C" w:rsidRDefault="0011773C" w:rsidP="00A95421">
      <w:pPr>
        <w:tabs>
          <w:tab w:val="left" w:pos="567"/>
          <w:tab w:val="left" w:pos="1418"/>
          <w:tab w:val="right" w:leader="dot" w:pos="9639"/>
        </w:tabs>
        <w:spacing w:before="120" w:after="120"/>
        <w:rPr>
          <w:b/>
          <w:bCs/>
          <w:noProof/>
          <w:webHidden/>
          <w:szCs w:val="20"/>
        </w:rPr>
      </w:pPr>
      <w:r w:rsidRPr="00813EE6">
        <w:rPr>
          <w:b/>
          <w:bCs/>
          <w:noProof/>
          <w:szCs w:val="20"/>
        </w:rPr>
        <w:t>3.</w:t>
      </w:r>
      <w:r w:rsidRPr="00813EE6">
        <w:rPr>
          <w:rFonts w:asciiTheme="minorHAnsi" w:eastAsiaTheme="minorEastAsia" w:hAnsiTheme="minorHAnsi" w:cstheme="minorBidi"/>
          <w:noProof/>
          <w:lang w:eastAsia="en-AU"/>
        </w:rPr>
        <w:tab/>
      </w:r>
      <w:r w:rsidRPr="00813EE6">
        <w:rPr>
          <w:b/>
          <w:bCs/>
          <w:noProof/>
          <w:szCs w:val="20"/>
        </w:rPr>
        <w:t>Biology, ecology and conservation of kangaroos</w:t>
      </w:r>
      <w:r w:rsidRPr="00813EE6">
        <w:rPr>
          <w:b/>
          <w:bCs/>
          <w:noProof/>
          <w:webHidden/>
          <w:szCs w:val="20"/>
        </w:rPr>
        <w:tab/>
      </w:r>
      <w:r w:rsidR="00D80ACE">
        <w:rPr>
          <w:b/>
          <w:bCs/>
          <w:noProof/>
          <w:webHidden/>
          <w:szCs w:val="20"/>
        </w:rPr>
        <w:t>3</w:t>
      </w:r>
    </w:p>
    <w:p w:rsidR="0011773C" w:rsidRPr="005A6FFB" w:rsidRDefault="0011773C" w:rsidP="005D2C35">
      <w:pPr>
        <w:tabs>
          <w:tab w:val="left" w:pos="567"/>
          <w:tab w:val="left" w:pos="1418"/>
          <w:tab w:val="right" w:leader="dot" w:pos="9639"/>
        </w:tabs>
        <w:spacing w:after="0"/>
        <w:ind w:left="284"/>
        <w:rPr>
          <w:rFonts w:cs="Arial"/>
          <w:i/>
        </w:rPr>
      </w:pPr>
      <w:r w:rsidRPr="005A6FFB">
        <w:rPr>
          <w:rFonts w:cs="Arial"/>
          <w:bCs/>
          <w:noProof/>
          <w:webHidden/>
          <w:szCs w:val="20"/>
        </w:rPr>
        <w:t xml:space="preserve">3.1 </w:t>
      </w:r>
      <w:r w:rsidRPr="005A6FFB">
        <w:rPr>
          <w:rFonts w:cs="Arial"/>
          <w:bCs/>
          <w:noProof/>
          <w:webHidden/>
          <w:szCs w:val="20"/>
        </w:rPr>
        <w:tab/>
      </w:r>
      <w:r w:rsidRPr="005A6FFB">
        <w:rPr>
          <w:rFonts w:cs="Arial"/>
        </w:rPr>
        <w:t>Red kangaroo</w:t>
      </w:r>
      <w:r w:rsidR="00D80ACE">
        <w:rPr>
          <w:rFonts w:cs="Arial"/>
          <w:i/>
        </w:rPr>
        <w:tab/>
        <w:t>5</w:t>
      </w:r>
    </w:p>
    <w:p w:rsidR="0011773C" w:rsidRPr="005A6FFB" w:rsidRDefault="00D80ACE" w:rsidP="005D2C35">
      <w:pPr>
        <w:tabs>
          <w:tab w:val="left" w:pos="567"/>
          <w:tab w:val="left" w:pos="1418"/>
          <w:tab w:val="right" w:leader="dot" w:pos="9639"/>
        </w:tabs>
        <w:spacing w:after="0"/>
        <w:ind w:left="284"/>
        <w:rPr>
          <w:rFonts w:cs="Arial"/>
        </w:rPr>
      </w:pPr>
      <w:r>
        <w:rPr>
          <w:rFonts w:cs="Arial"/>
        </w:rPr>
        <w:t>3.2</w:t>
      </w:r>
      <w:r>
        <w:rPr>
          <w:rFonts w:cs="Arial"/>
        </w:rPr>
        <w:tab/>
        <w:t>Eastern grey kangaroo</w:t>
      </w:r>
      <w:r>
        <w:rPr>
          <w:rFonts w:cs="Arial"/>
        </w:rPr>
        <w:tab/>
        <w:t>5</w:t>
      </w:r>
    </w:p>
    <w:p w:rsidR="0011773C" w:rsidRPr="005A6FFB" w:rsidRDefault="00D80ACE" w:rsidP="005D2C35">
      <w:pPr>
        <w:tabs>
          <w:tab w:val="left" w:pos="567"/>
          <w:tab w:val="left" w:pos="1418"/>
          <w:tab w:val="right" w:leader="dot" w:pos="9639"/>
        </w:tabs>
        <w:spacing w:after="0"/>
        <w:ind w:left="284"/>
        <w:rPr>
          <w:rFonts w:cs="Arial"/>
        </w:rPr>
      </w:pPr>
      <w:r>
        <w:rPr>
          <w:rFonts w:cs="Arial"/>
        </w:rPr>
        <w:t xml:space="preserve">3.3 </w:t>
      </w:r>
      <w:r>
        <w:rPr>
          <w:rFonts w:cs="Arial"/>
        </w:rPr>
        <w:tab/>
        <w:t>Western grey kangaroo</w:t>
      </w:r>
      <w:r>
        <w:rPr>
          <w:rFonts w:cs="Arial"/>
        </w:rPr>
        <w:tab/>
        <w:t>6</w:t>
      </w:r>
    </w:p>
    <w:p w:rsidR="0011773C" w:rsidRPr="005A6FFB" w:rsidRDefault="0011773C" w:rsidP="005D2C35">
      <w:pPr>
        <w:tabs>
          <w:tab w:val="left" w:pos="567"/>
          <w:tab w:val="left" w:pos="1418"/>
          <w:tab w:val="right" w:leader="dot" w:pos="9639"/>
        </w:tabs>
        <w:spacing w:after="0"/>
        <w:ind w:left="284"/>
        <w:rPr>
          <w:rFonts w:cs="Arial"/>
        </w:rPr>
      </w:pPr>
      <w:r w:rsidRPr="005A6FFB">
        <w:rPr>
          <w:rFonts w:cs="Arial"/>
        </w:rPr>
        <w:t>3.4</w:t>
      </w:r>
      <w:r w:rsidRPr="005A6FFB">
        <w:rPr>
          <w:rFonts w:cs="Arial"/>
        </w:rPr>
        <w:tab/>
        <w:t>Common wallaroo</w:t>
      </w:r>
      <w:r w:rsidRPr="005A6FFB">
        <w:rPr>
          <w:rFonts w:cs="Arial"/>
        </w:rPr>
        <w:tab/>
      </w:r>
      <w:r w:rsidR="00D80ACE">
        <w:rPr>
          <w:rFonts w:cs="Arial"/>
        </w:rPr>
        <w:t>6</w:t>
      </w:r>
    </w:p>
    <w:p w:rsidR="0011773C" w:rsidRPr="00813EE6" w:rsidRDefault="0011773C" w:rsidP="0011773C">
      <w:pPr>
        <w:tabs>
          <w:tab w:val="left" w:pos="567"/>
          <w:tab w:val="left" w:pos="1418"/>
          <w:tab w:val="right" w:leader="dot" w:pos="9639"/>
        </w:tabs>
        <w:spacing w:before="120" w:after="120"/>
        <w:rPr>
          <w:rFonts w:asciiTheme="minorHAnsi" w:eastAsiaTheme="minorEastAsia" w:hAnsiTheme="minorHAnsi" w:cstheme="minorBidi"/>
          <w:noProof/>
          <w:lang w:eastAsia="en-AU"/>
        </w:rPr>
      </w:pPr>
      <w:r w:rsidRPr="00813EE6">
        <w:rPr>
          <w:b/>
          <w:bCs/>
          <w:noProof/>
          <w:szCs w:val="20"/>
        </w:rPr>
        <w:t>4.</w:t>
      </w:r>
      <w:r w:rsidRPr="00813EE6">
        <w:rPr>
          <w:rFonts w:asciiTheme="minorHAnsi" w:eastAsiaTheme="minorEastAsia" w:hAnsiTheme="minorHAnsi" w:cstheme="minorBidi"/>
          <w:noProof/>
          <w:lang w:eastAsia="en-AU"/>
        </w:rPr>
        <w:tab/>
      </w:r>
      <w:r w:rsidRPr="00813EE6">
        <w:rPr>
          <w:b/>
          <w:bCs/>
          <w:noProof/>
          <w:szCs w:val="20"/>
        </w:rPr>
        <w:t>Assessment of activities and environmental impacts</w:t>
      </w:r>
      <w:r w:rsidRPr="00813EE6">
        <w:rPr>
          <w:b/>
          <w:bCs/>
          <w:noProof/>
          <w:webHidden/>
          <w:szCs w:val="20"/>
        </w:rPr>
        <w:tab/>
      </w:r>
      <w:r w:rsidR="00D80ACE">
        <w:rPr>
          <w:b/>
          <w:bCs/>
          <w:noProof/>
          <w:webHidden/>
          <w:szCs w:val="20"/>
        </w:rPr>
        <w:t>7</w:t>
      </w:r>
    </w:p>
    <w:p w:rsidR="0011773C" w:rsidRPr="00813EE6" w:rsidRDefault="0011773C" w:rsidP="005D2C35">
      <w:pPr>
        <w:tabs>
          <w:tab w:val="left" w:pos="1418"/>
          <w:tab w:val="right" w:leader="dot" w:pos="9639"/>
        </w:tabs>
        <w:spacing w:after="0"/>
        <w:ind w:left="238"/>
        <w:rPr>
          <w:rFonts w:asciiTheme="minorHAnsi" w:eastAsiaTheme="minorEastAsia" w:hAnsiTheme="minorHAnsi" w:cstheme="minorBidi"/>
          <w:noProof/>
          <w:lang w:eastAsia="en-AU"/>
        </w:rPr>
      </w:pPr>
      <w:r w:rsidRPr="00813EE6">
        <w:rPr>
          <w:iCs/>
          <w:noProof/>
          <w:szCs w:val="20"/>
        </w:rPr>
        <w:t>4.1</w:t>
      </w:r>
      <w:r w:rsidRPr="00813EE6">
        <w:rPr>
          <w:rFonts w:asciiTheme="minorHAnsi" w:eastAsiaTheme="minorEastAsia" w:hAnsiTheme="minorHAnsi" w:cstheme="minorBidi"/>
          <w:noProof/>
          <w:lang w:eastAsia="en-AU"/>
        </w:rPr>
        <w:tab/>
      </w:r>
      <w:r w:rsidRPr="00813EE6">
        <w:rPr>
          <w:iCs/>
          <w:noProof/>
          <w:szCs w:val="20"/>
        </w:rPr>
        <w:t>Target taxa and conservation status</w:t>
      </w:r>
      <w:r w:rsidRPr="00813EE6">
        <w:rPr>
          <w:iCs/>
          <w:noProof/>
          <w:webHidden/>
          <w:szCs w:val="20"/>
        </w:rPr>
        <w:tab/>
      </w:r>
      <w:r w:rsidR="00D80ACE">
        <w:rPr>
          <w:iCs/>
          <w:noProof/>
          <w:webHidden/>
          <w:szCs w:val="20"/>
        </w:rPr>
        <w:t>7</w:t>
      </w:r>
    </w:p>
    <w:p w:rsidR="0011773C" w:rsidRPr="00813EE6" w:rsidRDefault="0011773C" w:rsidP="005D2C35">
      <w:pPr>
        <w:tabs>
          <w:tab w:val="left" w:pos="1418"/>
          <w:tab w:val="right" w:leader="dot" w:pos="9639"/>
        </w:tabs>
        <w:spacing w:after="0"/>
        <w:ind w:left="238"/>
        <w:rPr>
          <w:rFonts w:asciiTheme="minorHAnsi" w:eastAsiaTheme="minorEastAsia" w:hAnsiTheme="minorHAnsi" w:cstheme="minorBidi"/>
          <w:noProof/>
          <w:lang w:eastAsia="en-AU"/>
        </w:rPr>
      </w:pPr>
      <w:r w:rsidRPr="00813EE6">
        <w:rPr>
          <w:iCs/>
          <w:noProof/>
          <w:szCs w:val="20"/>
        </w:rPr>
        <w:t>4.2</w:t>
      </w:r>
      <w:r w:rsidRPr="00813EE6">
        <w:rPr>
          <w:rFonts w:asciiTheme="minorHAnsi" w:eastAsiaTheme="minorEastAsia" w:hAnsiTheme="minorHAnsi" w:cstheme="minorBidi"/>
          <w:noProof/>
          <w:lang w:eastAsia="en-AU"/>
        </w:rPr>
        <w:tab/>
      </w:r>
      <w:r w:rsidRPr="00813EE6">
        <w:rPr>
          <w:iCs/>
          <w:noProof/>
          <w:szCs w:val="20"/>
        </w:rPr>
        <w:t>Environmental Impact Assessment of activities covered by this Plan</w:t>
      </w:r>
      <w:r w:rsidRPr="00813EE6">
        <w:rPr>
          <w:iCs/>
          <w:noProof/>
          <w:webHidden/>
          <w:szCs w:val="20"/>
        </w:rPr>
        <w:tab/>
      </w:r>
      <w:r w:rsidR="00D80ACE">
        <w:rPr>
          <w:iCs/>
          <w:noProof/>
          <w:webHidden/>
          <w:szCs w:val="20"/>
        </w:rPr>
        <w:t>7</w:t>
      </w:r>
    </w:p>
    <w:p w:rsidR="0011773C" w:rsidRDefault="0011773C" w:rsidP="005D2C35">
      <w:pPr>
        <w:tabs>
          <w:tab w:val="left" w:pos="1418"/>
          <w:tab w:val="right" w:leader="dot" w:pos="9639"/>
        </w:tabs>
        <w:spacing w:after="0"/>
        <w:ind w:left="238"/>
        <w:rPr>
          <w:iCs/>
          <w:noProof/>
          <w:webHidden/>
          <w:szCs w:val="20"/>
        </w:rPr>
      </w:pPr>
      <w:r w:rsidRPr="00813EE6">
        <w:rPr>
          <w:iCs/>
          <w:noProof/>
          <w:szCs w:val="20"/>
        </w:rPr>
        <w:t>4.3</w:t>
      </w:r>
      <w:r w:rsidRPr="00813EE6">
        <w:rPr>
          <w:rFonts w:asciiTheme="minorHAnsi" w:eastAsiaTheme="minorEastAsia" w:hAnsiTheme="minorHAnsi" w:cstheme="minorBidi"/>
          <w:noProof/>
          <w:lang w:eastAsia="en-AU"/>
        </w:rPr>
        <w:tab/>
      </w:r>
      <w:r w:rsidRPr="00813EE6">
        <w:rPr>
          <w:iCs/>
          <w:noProof/>
          <w:szCs w:val="20"/>
        </w:rPr>
        <w:t>Assessment of threats and impacts of commercial harvest</w:t>
      </w:r>
      <w:r w:rsidRPr="00813EE6">
        <w:rPr>
          <w:iCs/>
          <w:noProof/>
          <w:webHidden/>
          <w:szCs w:val="20"/>
        </w:rPr>
        <w:tab/>
      </w:r>
      <w:r w:rsidR="00D80ACE">
        <w:rPr>
          <w:iCs/>
          <w:noProof/>
          <w:webHidden/>
          <w:szCs w:val="20"/>
        </w:rPr>
        <w:t>8</w:t>
      </w:r>
    </w:p>
    <w:p w:rsidR="0011773C" w:rsidRDefault="0011773C" w:rsidP="005D2C35">
      <w:pPr>
        <w:tabs>
          <w:tab w:val="left" w:pos="1418"/>
          <w:tab w:val="right" w:leader="dot" w:pos="9639"/>
        </w:tabs>
        <w:spacing w:after="0"/>
        <w:ind w:left="238"/>
        <w:rPr>
          <w:iCs/>
          <w:noProof/>
          <w:webHidden/>
          <w:szCs w:val="20"/>
        </w:rPr>
      </w:pPr>
      <w:r>
        <w:rPr>
          <w:iCs/>
          <w:noProof/>
          <w:webHidden/>
          <w:szCs w:val="20"/>
        </w:rPr>
        <w:t>4.4</w:t>
      </w:r>
      <w:r>
        <w:rPr>
          <w:iCs/>
          <w:noProof/>
          <w:webHidden/>
          <w:szCs w:val="20"/>
        </w:rPr>
        <w:tab/>
        <w:t>Assessment of impact to populat</w:t>
      </w:r>
      <w:r w:rsidR="00D80ACE">
        <w:rPr>
          <w:iCs/>
          <w:noProof/>
          <w:webHidden/>
          <w:szCs w:val="20"/>
        </w:rPr>
        <w:t>ion numbers and other species</w:t>
      </w:r>
      <w:r w:rsidR="00D80ACE">
        <w:rPr>
          <w:iCs/>
          <w:noProof/>
          <w:webHidden/>
          <w:szCs w:val="20"/>
        </w:rPr>
        <w:tab/>
        <w:t>10</w:t>
      </w:r>
    </w:p>
    <w:p w:rsidR="0011773C" w:rsidRPr="00813EE6" w:rsidRDefault="0011773C" w:rsidP="005D2C35">
      <w:pPr>
        <w:tabs>
          <w:tab w:val="left" w:pos="1418"/>
          <w:tab w:val="right" w:leader="dot" w:pos="9639"/>
        </w:tabs>
        <w:spacing w:after="0"/>
        <w:ind w:left="238"/>
        <w:rPr>
          <w:rFonts w:asciiTheme="minorHAnsi" w:eastAsiaTheme="minorEastAsia" w:hAnsiTheme="minorHAnsi" w:cstheme="minorBidi"/>
          <w:noProof/>
          <w:lang w:eastAsia="en-AU"/>
        </w:rPr>
      </w:pPr>
      <w:r>
        <w:rPr>
          <w:iCs/>
          <w:noProof/>
          <w:webHidden/>
          <w:szCs w:val="20"/>
        </w:rPr>
        <w:t>4.5</w:t>
      </w:r>
      <w:r>
        <w:rPr>
          <w:iCs/>
          <w:noProof/>
          <w:webHidden/>
          <w:szCs w:val="20"/>
        </w:rPr>
        <w:tab/>
        <w:t>Certain indigenous rights not affected</w:t>
      </w:r>
      <w:r>
        <w:rPr>
          <w:iCs/>
          <w:noProof/>
          <w:webHidden/>
          <w:szCs w:val="20"/>
        </w:rPr>
        <w:tab/>
        <w:t>1</w:t>
      </w:r>
      <w:r w:rsidR="00D80ACE">
        <w:rPr>
          <w:iCs/>
          <w:noProof/>
          <w:webHidden/>
          <w:szCs w:val="20"/>
        </w:rPr>
        <w:t>0</w:t>
      </w:r>
    </w:p>
    <w:p w:rsidR="0011773C" w:rsidRPr="00813EE6" w:rsidRDefault="0011773C" w:rsidP="0011773C">
      <w:pPr>
        <w:tabs>
          <w:tab w:val="left" w:pos="567"/>
          <w:tab w:val="left" w:pos="1418"/>
          <w:tab w:val="right" w:leader="dot" w:pos="9639"/>
        </w:tabs>
        <w:spacing w:before="120" w:after="120"/>
        <w:rPr>
          <w:rFonts w:asciiTheme="minorHAnsi" w:eastAsiaTheme="minorEastAsia" w:hAnsiTheme="minorHAnsi" w:cstheme="minorBidi"/>
          <w:noProof/>
          <w:lang w:eastAsia="en-AU"/>
        </w:rPr>
      </w:pPr>
      <w:r w:rsidRPr="00813EE6">
        <w:rPr>
          <w:b/>
          <w:bCs/>
          <w:noProof/>
          <w:szCs w:val="20"/>
        </w:rPr>
        <w:t>5.</w:t>
      </w:r>
      <w:r w:rsidRPr="00813EE6">
        <w:rPr>
          <w:rFonts w:asciiTheme="minorHAnsi" w:eastAsiaTheme="minorEastAsia" w:hAnsiTheme="minorHAnsi" w:cstheme="minorBidi"/>
          <w:noProof/>
          <w:lang w:eastAsia="en-AU"/>
        </w:rPr>
        <w:tab/>
      </w:r>
      <w:r w:rsidRPr="00813EE6">
        <w:rPr>
          <w:b/>
          <w:bCs/>
          <w:noProof/>
          <w:szCs w:val="20"/>
        </w:rPr>
        <w:t>Controls to manage, mitigate and monitor commercial harvest</w:t>
      </w:r>
      <w:r w:rsidRPr="00813EE6">
        <w:rPr>
          <w:b/>
          <w:bCs/>
          <w:noProof/>
          <w:webHidden/>
          <w:szCs w:val="20"/>
        </w:rPr>
        <w:tab/>
        <w:t>1</w:t>
      </w:r>
      <w:r w:rsidR="00D80ACE">
        <w:rPr>
          <w:b/>
          <w:bCs/>
          <w:noProof/>
          <w:webHidden/>
          <w:szCs w:val="20"/>
        </w:rPr>
        <w:t>2</w:t>
      </w:r>
    </w:p>
    <w:p w:rsidR="0011773C" w:rsidRPr="00813EE6" w:rsidRDefault="0011773C" w:rsidP="005D2C35">
      <w:pPr>
        <w:tabs>
          <w:tab w:val="left" w:pos="1418"/>
          <w:tab w:val="right" w:leader="dot" w:pos="9639"/>
        </w:tabs>
        <w:spacing w:after="0"/>
        <w:ind w:left="238"/>
        <w:rPr>
          <w:rFonts w:asciiTheme="minorHAnsi" w:eastAsiaTheme="minorEastAsia" w:hAnsiTheme="minorHAnsi" w:cstheme="minorBidi"/>
          <w:noProof/>
          <w:lang w:eastAsia="en-AU"/>
        </w:rPr>
      </w:pPr>
      <w:r w:rsidRPr="00813EE6">
        <w:rPr>
          <w:iCs/>
          <w:noProof/>
          <w:szCs w:val="20"/>
        </w:rPr>
        <w:t>5.1</w:t>
      </w:r>
      <w:r w:rsidRPr="00813EE6">
        <w:rPr>
          <w:rFonts w:asciiTheme="minorHAnsi" w:eastAsiaTheme="minorEastAsia" w:hAnsiTheme="minorHAnsi" w:cstheme="minorBidi"/>
          <w:noProof/>
          <w:lang w:eastAsia="en-AU"/>
        </w:rPr>
        <w:tab/>
      </w:r>
      <w:r w:rsidRPr="00813EE6">
        <w:rPr>
          <w:iCs/>
          <w:noProof/>
          <w:szCs w:val="20"/>
        </w:rPr>
        <w:t>Animal welfare and assessment of welfare impacts</w:t>
      </w:r>
      <w:r w:rsidRPr="00813EE6">
        <w:rPr>
          <w:iCs/>
          <w:noProof/>
          <w:webHidden/>
          <w:szCs w:val="20"/>
        </w:rPr>
        <w:tab/>
        <w:t>1</w:t>
      </w:r>
      <w:r w:rsidR="00D80ACE">
        <w:rPr>
          <w:iCs/>
          <w:noProof/>
          <w:webHidden/>
          <w:szCs w:val="20"/>
        </w:rPr>
        <w:t>2</w:t>
      </w:r>
    </w:p>
    <w:p w:rsidR="0011773C" w:rsidRPr="00813EE6" w:rsidRDefault="0011773C" w:rsidP="005D2C35">
      <w:pPr>
        <w:tabs>
          <w:tab w:val="left" w:pos="1418"/>
          <w:tab w:val="right" w:leader="dot" w:pos="9639"/>
        </w:tabs>
        <w:spacing w:after="0"/>
        <w:ind w:left="238"/>
        <w:rPr>
          <w:rFonts w:asciiTheme="minorHAnsi" w:eastAsiaTheme="minorEastAsia" w:hAnsiTheme="minorHAnsi" w:cstheme="minorBidi"/>
          <w:noProof/>
          <w:lang w:eastAsia="en-AU"/>
        </w:rPr>
      </w:pPr>
      <w:r w:rsidRPr="00813EE6">
        <w:rPr>
          <w:iCs/>
          <w:noProof/>
          <w:szCs w:val="20"/>
        </w:rPr>
        <w:t xml:space="preserve">5.2 </w:t>
      </w:r>
      <w:r w:rsidRPr="00813EE6">
        <w:rPr>
          <w:rFonts w:asciiTheme="minorHAnsi" w:eastAsiaTheme="minorEastAsia" w:hAnsiTheme="minorHAnsi" w:cstheme="minorBidi"/>
          <w:noProof/>
          <w:lang w:eastAsia="en-AU"/>
        </w:rPr>
        <w:tab/>
      </w:r>
      <w:r w:rsidRPr="00813EE6">
        <w:rPr>
          <w:iCs/>
          <w:noProof/>
          <w:szCs w:val="20"/>
        </w:rPr>
        <w:t>Ecological sustainability</w:t>
      </w:r>
      <w:r w:rsidRPr="00813EE6">
        <w:rPr>
          <w:iCs/>
          <w:noProof/>
          <w:webHidden/>
          <w:szCs w:val="20"/>
        </w:rPr>
        <w:tab/>
        <w:t>1</w:t>
      </w:r>
      <w:r w:rsidR="00D80ACE">
        <w:rPr>
          <w:iCs/>
          <w:noProof/>
          <w:webHidden/>
          <w:szCs w:val="20"/>
        </w:rPr>
        <w:t>3</w:t>
      </w:r>
    </w:p>
    <w:p w:rsidR="0011773C" w:rsidRPr="00813EE6" w:rsidRDefault="0011773C" w:rsidP="005D2C35">
      <w:pPr>
        <w:tabs>
          <w:tab w:val="left" w:pos="1418"/>
          <w:tab w:val="right" w:leader="dot" w:pos="9639"/>
        </w:tabs>
        <w:spacing w:after="0"/>
        <w:ind w:left="238"/>
        <w:rPr>
          <w:rFonts w:asciiTheme="minorHAnsi" w:eastAsiaTheme="minorEastAsia" w:hAnsiTheme="minorHAnsi" w:cstheme="minorBidi"/>
          <w:noProof/>
          <w:lang w:eastAsia="en-AU"/>
        </w:rPr>
      </w:pPr>
      <w:r w:rsidRPr="00813EE6">
        <w:rPr>
          <w:iCs/>
          <w:noProof/>
          <w:szCs w:val="20"/>
        </w:rPr>
        <w:t>5.3</w:t>
      </w:r>
      <w:r w:rsidRPr="00813EE6">
        <w:rPr>
          <w:rFonts w:asciiTheme="minorHAnsi" w:eastAsiaTheme="minorEastAsia" w:hAnsiTheme="minorHAnsi" w:cstheme="minorBidi"/>
          <w:noProof/>
          <w:lang w:eastAsia="en-AU"/>
        </w:rPr>
        <w:tab/>
      </w:r>
      <w:r w:rsidRPr="00813EE6">
        <w:rPr>
          <w:iCs/>
          <w:noProof/>
          <w:szCs w:val="20"/>
        </w:rPr>
        <w:t>Restriction of harvest area (no-harvest sanctuaries)</w:t>
      </w:r>
      <w:r w:rsidRPr="00813EE6">
        <w:rPr>
          <w:iCs/>
          <w:noProof/>
          <w:webHidden/>
          <w:szCs w:val="20"/>
        </w:rPr>
        <w:tab/>
        <w:t>1</w:t>
      </w:r>
      <w:r w:rsidR="00D80ACE">
        <w:rPr>
          <w:iCs/>
          <w:noProof/>
          <w:webHidden/>
          <w:szCs w:val="20"/>
        </w:rPr>
        <w:t>4</w:t>
      </w:r>
    </w:p>
    <w:p w:rsidR="0011773C" w:rsidRPr="00813EE6" w:rsidRDefault="0011773C" w:rsidP="005D2C35">
      <w:pPr>
        <w:tabs>
          <w:tab w:val="left" w:pos="1418"/>
          <w:tab w:val="right" w:leader="dot" w:pos="9639"/>
        </w:tabs>
        <w:spacing w:after="0"/>
        <w:ind w:left="238"/>
        <w:rPr>
          <w:rFonts w:asciiTheme="minorHAnsi" w:eastAsiaTheme="minorEastAsia" w:hAnsiTheme="minorHAnsi" w:cstheme="minorBidi"/>
          <w:noProof/>
          <w:lang w:eastAsia="en-AU"/>
        </w:rPr>
      </w:pPr>
      <w:r w:rsidRPr="00813EE6">
        <w:rPr>
          <w:iCs/>
          <w:noProof/>
          <w:szCs w:val="20"/>
        </w:rPr>
        <w:t>5.4</w:t>
      </w:r>
      <w:r w:rsidRPr="00813EE6">
        <w:rPr>
          <w:rFonts w:asciiTheme="minorHAnsi" w:eastAsiaTheme="minorEastAsia" w:hAnsiTheme="minorHAnsi" w:cstheme="minorBidi"/>
          <w:noProof/>
          <w:lang w:eastAsia="en-AU"/>
        </w:rPr>
        <w:tab/>
      </w:r>
      <w:r w:rsidRPr="00813EE6">
        <w:rPr>
          <w:iCs/>
          <w:noProof/>
          <w:szCs w:val="20"/>
        </w:rPr>
        <w:t>Employing the precautionary principle</w:t>
      </w:r>
      <w:r w:rsidRPr="00813EE6">
        <w:rPr>
          <w:iCs/>
          <w:noProof/>
          <w:webHidden/>
          <w:szCs w:val="20"/>
        </w:rPr>
        <w:tab/>
        <w:t>1</w:t>
      </w:r>
      <w:r w:rsidR="00D80ACE">
        <w:rPr>
          <w:iCs/>
          <w:noProof/>
          <w:webHidden/>
          <w:szCs w:val="20"/>
        </w:rPr>
        <w:t>4</w:t>
      </w:r>
    </w:p>
    <w:p w:rsidR="0011773C" w:rsidRPr="00813EE6" w:rsidRDefault="0011773C" w:rsidP="005D2C35">
      <w:pPr>
        <w:tabs>
          <w:tab w:val="left" w:pos="1418"/>
          <w:tab w:val="right" w:leader="dot" w:pos="9639"/>
        </w:tabs>
        <w:spacing w:after="0"/>
        <w:ind w:left="238"/>
        <w:rPr>
          <w:rFonts w:asciiTheme="minorHAnsi" w:eastAsiaTheme="minorEastAsia" w:hAnsiTheme="minorHAnsi" w:cstheme="minorBidi"/>
          <w:noProof/>
          <w:lang w:eastAsia="en-AU"/>
        </w:rPr>
      </w:pPr>
      <w:r w:rsidRPr="00813EE6">
        <w:rPr>
          <w:iCs/>
          <w:noProof/>
          <w:szCs w:val="20"/>
        </w:rPr>
        <w:t>5.5</w:t>
      </w:r>
      <w:r w:rsidRPr="00813EE6">
        <w:rPr>
          <w:rFonts w:asciiTheme="minorHAnsi" w:eastAsiaTheme="minorEastAsia" w:hAnsiTheme="minorHAnsi" w:cstheme="minorBidi"/>
          <w:noProof/>
          <w:lang w:eastAsia="en-AU"/>
        </w:rPr>
        <w:tab/>
      </w:r>
      <w:r w:rsidRPr="00813EE6">
        <w:rPr>
          <w:iCs/>
          <w:noProof/>
          <w:szCs w:val="20"/>
        </w:rPr>
        <w:t>Compliance and regulation</w:t>
      </w:r>
      <w:r w:rsidRPr="00813EE6">
        <w:rPr>
          <w:iCs/>
          <w:noProof/>
          <w:webHidden/>
          <w:szCs w:val="20"/>
        </w:rPr>
        <w:tab/>
        <w:t>1</w:t>
      </w:r>
      <w:r w:rsidR="00D80ACE">
        <w:rPr>
          <w:iCs/>
          <w:noProof/>
          <w:webHidden/>
          <w:szCs w:val="20"/>
        </w:rPr>
        <w:t>4</w:t>
      </w:r>
    </w:p>
    <w:p w:rsidR="0011773C" w:rsidRPr="00813EE6" w:rsidRDefault="0011773C" w:rsidP="005D2C35">
      <w:pPr>
        <w:tabs>
          <w:tab w:val="left" w:pos="1418"/>
          <w:tab w:val="right" w:leader="dot" w:pos="9639"/>
        </w:tabs>
        <w:spacing w:after="0"/>
        <w:ind w:left="238"/>
        <w:rPr>
          <w:rFonts w:asciiTheme="minorHAnsi" w:eastAsiaTheme="minorEastAsia" w:hAnsiTheme="minorHAnsi" w:cstheme="minorBidi"/>
          <w:noProof/>
          <w:lang w:eastAsia="en-AU"/>
        </w:rPr>
      </w:pPr>
      <w:r w:rsidRPr="00813EE6">
        <w:rPr>
          <w:iCs/>
          <w:noProof/>
          <w:szCs w:val="20"/>
        </w:rPr>
        <w:t>5.6</w:t>
      </w:r>
      <w:r w:rsidRPr="00813EE6">
        <w:rPr>
          <w:rFonts w:asciiTheme="minorHAnsi" w:eastAsiaTheme="minorEastAsia" w:hAnsiTheme="minorHAnsi" w:cstheme="minorBidi"/>
          <w:noProof/>
          <w:lang w:eastAsia="en-AU"/>
        </w:rPr>
        <w:tab/>
      </w:r>
      <w:r w:rsidRPr="00813EE6">
        <w:rPr>
          <w:iCs/>
          <w:noProof/>
          <w:szCs w:val="20"/>
        </w:rPr>
        <w:t>Monitoring and reporting</w:t>
      </w:r>
      <w:r w:rsidRPr="00813EE6">
        <w:rPr>
          <w:iCs/>
          <w:noProof/>
          <w:webHidden/>
          <w:szCs w:val="20"/>
        </w:rPr>
        <w:tab/>
        <w:t>1</w:t>
      </w:r>
      <w:r w:rsidR="00D80ACE">
        <w:rPr>
          <w:iCs/>
          <w:noProof/>
          <w:webHidden/>
          <w:szCs w:val="20"/>
        </w:rPr>
        <w:t>5</w:t>
      </w:r>
    </w:p>
    <w:p w:rsidR="0011773C" w:rsidRPr="00813EE6" w:rsidRDefault="0011773C" w:rsidP="005D2C35">
      <w:pPr>
        <w:tabs>
          <w:tab w:val="left" w:pos="1418"/>
          <w:tab w:val="right" w:leader="dot" w:pos="9639"/>
        </w:tabs>
        <w:spacing w:after="0"/>
        <w:ind w:left="238"/>
        <w:rPr>
          <w:rFonts w:asciiTheme="minorHAnsi" w:eastAsiaTheme="minorEastAsia" w:hAnsiTheme="minorHAnsi" w:cstheme="minorBidi"/>
          <w:noProof/>
          <w:lang w:eastAsia="en-AU"/>
        </w:rPr>
      </w:pPr>
      <w:r w:rsidRPr="00813EE6">
        <w:rPr>
          <w:iCs/>
          <w:noProof/>
          <w:szCs w:val="20"/>
        </w:rPr>
        <w:t>5.7</w:t>
      </w:r>
      <w:r w:rsidRPr="00813EE6">
        <w:rPr>
          <w:rFonts w:asciiTheme="minorHAnsi" w:eastAsiaTheme="minorEastAsia" w:hAnsiTheme="minorHAnsi" w:cstheme="minorBidi"/>
          <w:noProof/>
          <w:lang w:eastAsia="en-AU"/>
        </w:rPr>
        <w:tab/>
      </w:r>
      <w:r w:rsidRPr="00813EE6">
        <w:rPr>
          <w:iCs/>
          <w:noProof/>
          <w:szCs w:val="20"/>
        </w:rPr>
        <w:t>Raising community awareness</w:t>
      </w:r>
      <w:r w:rsidRPr="00813EE6">
        <w:rPr>
          <w:iCs/>
          <w:noProof/>
          <w:webHidden/>
          <w:szCs w:val="20"/>
        </w:rPr>
        <w:tab/>
        <w:t>1</w:t>
      </w:r>
      <w:r w:rsidR="00D80ACE">
        <w:rPr>
          <w:iCs/>
          <w:noProof/>
          <w:webHidden/>
          <w:szCs w:val="20"/>
        </w:rPr>
        <w:t>5</w:t>
      </w:r>
    </w:p>
    <w:p w:rsidR="0011773C" w:rsidRPr="00813EE6" w:rsidRDefault="0011773C" w:rsidP="0011773C">
      <w:pPr>
        <w:tabs>
          <w:tab w:val="left" w:pos="567"/>
          <w:tab w:val="left" w:pos="1418"/>
          <w:tab w:val="right" w:leader="dot" w:pos="9639"/>
        </w:tabs>
        <w:spacing w:before="120" w:after="120"/>
        <w:rPr>
          <w:rFonts w:asciiTheme="minorHAnsi" w:eastAsiaTheme="minorEastAsia" w:hAnsiTheme="minorHAnsi" w:cstheme="minorBidi"/>
          <w:noProof/>
          <w:lang w:eastAsia="en-AU"/>
        </w:rPr>
      </w:pPr>
      <w:r w:rsidRPr="00813EE6">
        <w:rPr>
          <w:b/>
          <w:bCs/>
          <w:noProof/>
          <w:szCs w:val="20"/>
        </w:rPr>
        <w:t>6.</w:t>
      </w:r>
      <w:r w:rsidRPr="00813EE6">
        <w:rPr>
          <w:rFonts w:asciiTheme="minorHAnsi" w:eastAsiaTheme="minorEastAsia" w:hAnsiTheme="minorHAnsi" w:cstheme="minorBidi"/>
          <w:noProof/>
          <w:lang w:eastAsia="en-AU"/>
        </w:rPr>
        <w:tab/>
      </w:r>
      <w:r w:rsidRPr="00813EE6">
        <w:rPr>
          <w:b/>
          <w:bCs/>
          <w:noProof/>
          <w:szCs w:val="20"/>
        </w:rPr>
        <w:t>Monitoring and reporting</w:t>
      </w:r>
      <w:r w:rsidRPr="00813EE6">
        <w:rPr>
          <w:b/>
          <w:bCs/>
          <w:noProof/>
          <w:webHidden/>
          <w:szCs w:val="20"/>
        </w:rPr>
        <w:tab/>
      </w:r>
      <w:r>
        <w:rPr>
          <w:b/>
          <w:bCs/>
          <w:noProof/>
          <w:webHidden/>
          <w:szCs w:val="20"/>
        </w:rPr>
        <w:t>2</w:t>
      </w:r>
      <w:r w:rsidR="00D80ACE">
        <w:rPr>
          <w:b/>
          <w:bCs/>
          <w:noProof/>
          <w:webHidden/>
          <w:szCs w:val="20"/>
        </w:rPr>
        <w:t>0</w:t>
      </w:r>
    </w:p>
    <w:p w:rsidR="0011773C" w:rsidRPr="005A6FFB" w:rsidRDefault="0011773C" w:rsidP="0011773C">
      <w:pPr>
        <w:tabs>
          <w:tab w:val="left" w:pos="567"/>
          <w:tab w:val="left" w:pos="1418"/>
          <w:tab w:val="right" w:leader="dot" w:pos="9639"/>
        </w:tabs>
        <w:spacing w:before="120" w:after="120"/>
        <w:rPr>
          <w:b/>
          <w:bCs/>
          <w:noProof/>
          <w:webHidden/>
          <w:sz w:val="20"/>
          <w:szCs w:val="20"/>
        </w:rPr>
      </w:pPr>
      <w:r w:rsidRPr="005A6FFB">
        <w:rPr>
          <w:b/>
          <w:bCs/>
          <w:noProof/>
          <w:sz w:val="20"/>
          <w:szCs w:val="20"/>
        </w:rPr>
        <w:t>References</w:t>
      </w:r>
      <w:r w:rsidRPr="005A6FFB">
        <w:rPr>
          <w:b/>
          <w:bCs/>
          <w:noProof/>
          <w:sz w:val="20"/>
          <w:szCs w:val="20"/>
        </w:rPr>
        <w:tab/>
      </w:r>
      <w:r w:rsidRPr="005A6FFB">
        <w:rPr>
          <w:b/>
          <w:bCs/>
          <w:noProof/>
          <w:webHidden/>
          <w:sz w:val="20"/>
          <w:szCs w:val="20"/>
        </w:rPr>
        <w:tab/>
        <w:t>2</w:t>
      </w:r>
      <w:r w:rsidR="00D80ACE">
        <w:rPr>
          <w:b/>
          <w:bCs/>
          <w:noProof/>
          <w:webHidden/>
          <w:sz w:val="20"/>
          <w:szCs w:val="20"/>
        </w:rPr>
        <w:t>1</w:t>
      </w:r>
    </w:p>
    <w:p w:rsidR="0011773C" w:rsidRPr="005A6FFB" w:rsidRDefault="0011773C" w:rsidP="0011773C">
      <w:pPr>
        <w:tabs>
          <w:tab w:val="left" w:pos="567"/>
          <w:tab w:val="left" w:pos="1418"/>
          <w:tab w:val="right" w:leader="dot" w:pos="9639"/>
        </w:tabs>
        <w:spacing w:before="120" w:after="120"/>
        <w:rPr>
          <w:rFonts w:eastAsiaTheme="minorEastAsia" w:cs="Arial"/>
          <w:noProof/>
          <w:sz w:val="20"/>
          <w:szCs w:val="20"/>
          <w:lang w:eastAsia="en-AU"/>
        </w:rPr>
      </w:pPr>
      <w:r w:rsidRPr="005A6FFB">
        <w:rPr>
          <w:rFonts w:cs="Arial"/>
          <w:b/>
          <w:snapToGrid w:val="0"/>
          <w:sz w:val="20"/>
          <w:szCs w:val="20"/>
        </w:rPr>
        <w:t>Appendix 1 – Setting and applying harvest thresholds</w:t>
      </w:r>
      <w:r w:rsidRPr="005A6FFB">
        <w:rPr>
          <w:rFonts w:cs="Arial"/>
          <w:b/>
          <w:bCs/>
          <w:noProof/>
          <w:webHidden/>
          <w:sz w:val="20"/>
          <w:szCs w:val="20"/>
        </w:rPr>
        <w:t xml:space="preserve"> </w:t>
      </w:r>
      <w:r w:rsidRPr="005A6FFB">
        <w:rPr>
          <w:rFonts w:cs="Arial"/>
          <w:b/>
          <w:bCs/>
          <w:noProof/>
          <w:webHidden/>
          <w:sz w:val="20"/>
          <w:szCs w:val="20"/>
        </w:rPr>
        <w:tab/>
        <w:t>2</w:t>
      </w:r>
      <w:r w:rsidR="00D80ACE">
        <w:rPr>
          <w:rFonts w:cs="Arial"/>
          <w:b/>
          <w:bCs/>
          <w:noProof/>
          <w:webHidden/>
          <w:sz w:val="20"/>
          <w:szCs w:val="20"/>
        </w:rPr>
        <w:t>4</w:t>
      </w:r>
    </w:p>
    <w:p w:rsidR="0011773C" w:rsidRPr="005A6FFB" w:rsidRDefault="0011773C" w:rsidP="00D80ACE">
      <w:pPr>
        <w:pStyle w:val="TOC1"/>
      </w:pPr>
      <w:r w:rsidRPr="005A6FFB">
        <w:t>List of figures</w:t>
      </w:r>
      <w:bookmarkEnd w:id="1"/>
    </w:p>
    <w:p w:rsidR="0011773C" w:rsidRPr="0011773C" w:rsidRDefault="0011773C" w:rsidP="000427A3">
      <w:pPr>
        <w:tabs>
          <w:tab w:val="right" w:leader="dot" w:pos="9639"/>
        </w:tabs>
        <w:spacing w:after="0" w:line="240" w:lineRule="auto"/>
        <w:rPr>
          <w:rFonts w:asciiTheme="minorHAnsi" w:eastAsiaTheme="minorEastAsia" w:hAnsiTheme="minorHAnsi" w:cstheme="minorBidi"/>
          <w:noProof/>
          <w:sz w:val="20"/>
          <w:szCs w:val="20"/>
          <w:lang w:eastAsia="en-AU"/>
        </w:rPr>
      </w:pPr>
      <w:r w:rsidRPr="005A6FFB">
        <w:rPr>
          <w:noProof/>
          <w:sz w:val="20"/>
          <w:szCs w:val="20"/>
        </w:rPr>
        <w:t>Figure 1: NSW kangaroo management zones for allocation and monitoring of quota per species.</w:t>
      </w:r>
      <w:r w:rsidRPr="005A6FFB">
        <w:rPr>
          <w:noProof/>
          <w:webHidden/>
          <w:sz w:val="20"/>
          <w:szCs w:val="20"/>
        </w:rPr>
        <w:tab/>
      </w:r>
      <w:r w:rsidR="00D80ACE">
        <w:rPr>
          <w:noProof/>
          <w:webHidden/>
          <w:sz w:val="20"/>
          <w:szCs w:val="20"/>
        </w:rPr>
        <w:t>3</w:t>
      </w:r>
      <w:r>
        <w:rPr>
          <w:rFonts w:asciiTheme="minorHAnsi" w:eastAsiaTheme="minorEastAsia" w:hAnsiTheme="minorHAnsi" w:cstheme="minorBidi"/>
          <w:noProof/>
          <w:sz w:val="20"/>
          <w:szCs w:val="20"/>
          <w:lang w:eastAsia="en-AU"/>
        </w:rPr>
        <w:br/>
      </w:r>
      <w:r w:rsidRPr="005A6FFB">
        <w:rPr>
          <w:noProof/>
          <w:sz w:val="20"/>
          <w:szCs w:val="20"/>
        </w:rPr>
        <w:t>Figure 2: Distribution of eastern grey kangaroo, wallaroo, red kangaroo, and western grey kangaroo</w:t>
      </w:r>
      <w:r w:rsidRPr="005A6FFB">
        <w:rPr>
          <w:noProof/>
          <w:webHidden/>
          <w:sz w:val="20"/>
          <w:szCs w:val="20"/>
        </w:rPr>
        <w:tab/>
      </w:r>
      <w:r w:rsidR="00D80ACE">
        <w:rPr>
          <w:noProof/>
          <w:webHidden/>
          <w:sz w:val="20"/>
          <w:szCs w:val="20"/>
        </w:rPr>
        <w:t>4</w:t>
      </w:r>
      <w:r>
        <w:rPr>
          <w:rFonts w:asciiTheme="minorHAnsi" w:eastAsiaTheme="minorEastAsia" w:hAnsiTheme="minorHAnsi" w:cstheme="minorBidi"/>
          <w:noProof/>
          <w:sz w:val="20"/>
          <w:szCs w:val="20"/>
          <w:lang w:eastAsia="en-AU"/>
        </w:rPr>
        <w:br/>
      </w:r>
      <w:r w:rsidRPr="005A6FFB">
        <w:rPr>
          <w:noProof/>
          <w:sz w:val="20"/>
          <w:szCs w:val="20"/>
        </w:rPr>
        <w:t xml:space="preserve">Figure 3: </w:t>
      </w:r>
      <w:r w:rsidRPr="005A6FFB">
        <w:rPr>
          <w:sz w:val="20"/>
          <w:szCs w:val="20"/>
          <w:lang w:eastAsia="en-AU"/>
        </w:rPr>
        <w:t>Fluctuation in absolute NSW kangaroo popul</w:t>
      </w:r>
      <w:r w:rsidR="00D80ACE">
        <w:rPr>
          <w:sz w:val="20"/>
          <w:szCs w:val="20"/>
          <w:lang w:eastAsia="en-AU"/>
        </w:rPr>
        <w:t>ations between 1975 and 2015.</w:t>
      </w:r>
      <w:r w:rsidR="00D80ACE">
        <w:rPr>
          <w:sz w:val="20"/>
          <w:szCs w:val="20"/>
          <w:lang w:eastAsia="en-AU"/>
        </w:rPr>
        <w:tab/>
        <w:t>8</w:t>
      </w:r>
      <w:r w:rsidRPr="005A6FFB">
        <w:rPr>
          <w:sz w:val="20"/>
          <w:szCs w:val="20"/>
          <w:lang w:eastAsia="en-AU"/>
        </w:rPr>
        <w:t xml:space="preserve"> </w:t>
      </w:r>
      <w:r>
        <w:rPr>
          <w:rFonts w:asciiTheme="minorHAnsi" w:eastAsiaTheme="minorEastAsia" w:hAnsiTheme="minorHAnsi" w:cstheme="minorBidi"/>
          <w:noProof/>
          <w:sz w:val="20"/>
          <w:szCs w:val="20"/>
          <w:lang w:eastAsia="en-AU"/>
        </w:rPr>
        <w:br/>
      </w:r>
      <w:r w:rsidRPr="005A6FFB">
        <w:rPr>
          <w:sz w:val="20"/>
          <w:szCs w:val="20"/>
          <w:lang w:eastAsia="en-AU"/>
        </w:rPr>
        <w:t xml:space="preserve">Figure 4: </w:t>
      </w:r>
      <w:r w:rsidRPr="005A6FFB">
        <w:rPr>
          <w:noProof/>
          <w:sz w:val="20"/>
          <w:szCs w:val="20"/>
        </w:rPr>
        <w:t>Histogram of a theoretical population of kangaroos.</w:t>
      </w:r>
      <w:r w:rsidRPr="005A6FFB">
        <w:rPr>
          <w:noProof/>
          <w:webHidden/>
          <w:sz w:val="20"/>
          <w:szCs w:val="20"/>
        </w:rPr>
        <w:tab/>
        <w:t>2</w:t>
      </w:r>
      <w:r w:rsidR="00D80ACE">
        <w:rPr>
          <w:noProof/>
          <w:webHidden/>
          <w:sz w:val="20"/>
          <w:szCs w:val="20"/>
        </w:rPr>
        <w:t>5</w:t>
      </w:r>
      <w:r>
        <w:rPr>
          <w:rFonts w:asciiTheme="minorHAnsi" w:eastAsiaTheme="minorEastAsia" w:hAnsiTheme="minorHAnsi" w:cstheme="minorBidi"/>
          <w:noProof/>
          <w:sz w:val="20"/>
          <w:szCs w:val="20"/>
          <w:lang w:eastAsia="en-AU"/>
        </w:rPr>
        <w:br/>
      </w:r>
      <w:r w:rsidRPr="005A6FFB">
        <w:rPr>
          <w:noProof/>
          <w:sz w:val="20"/>
          <w:szCs w:val="20"/>
        </w:rPr>
        <w:t>Figure 5: A theoretical distribution after z-score transformation.</w:t>
      </w:r>
      <w:r w:rsidRPr="005A6FFB">
        <w:rPr>
          <w:noProof/>
          <w:webHidden/>
          <w:sz w:val="20"/>
          <w:szCs w:val="20"/>
        </w:rPr>
        <w:tab/>
        <w:t>2</w:t>
      </w:r>
      <w:r w:rsidR="00D80ACE">
        <w:rPr>
          <w:noProof/>
          <w:webHidden/>
          <w:sz w:val="20"/>
          <w:szCs w:val="20"/>
        </w:rPr>
        <w:t>5</w:t>
      </w:r>
      <w:r>
        <w:rPr>
          <w:rFonts w:asciiTheme="minorHAnsi" w:eastAsiaTheme="minorEastAsia" w:hAnsiTheme="minorHAnsi" w:cstheme="minorBidi"/>
          <w:noProof/>
          <w:sz w:val="20"/>
          <w:szCs w:val="20"/>
          <w:lang w:eastAsia="en-AU"/>
        </w:rPr>
        <w:br/>
      </w:r>
      <w:r w:rsidRPr="005A6FFB">
        <w:rPr>
          <w:noProof/>
          <w:sz w:val="20"/>
          <w:szCs w:val="20"/>
        </w:rPr>
        <w:t>Figure 6: Example of setting harvest thresholds for red kangaroos in Zone 2.</w:t>
      </w:r>
      <w:r w:rsidRPr="005A6FFB">
        <w:rPr>
          <w:noProof/>
          <w:webHidden/>
          <w:sz w:val="20"/>
          <w:szCs w:val="20"/>
        </w:rPr>
        <w:tab/>
        <w:t>2</w:t>
      </w:r>
      <w:r w:rsidR="00D80ACE">
        <w:rPr>
          <w:noProof/>
          <w:webHidden/>
          <w:sz w:val="20"/>
          <w:szCs w:val="20"/>
        </w:rPr>
        <w:t>5</w:t>
      </w:r>
      <w:r>
        <w:rPr>
          <w:rFonts w:asciiTheme="minorHAnsi" w:eastAsiaTheme="minorEastAsia" w:hAnsiTheme="minorHAnsi" w:cstheme="minorBidi"/>
          <w:noProof/>
          <w:sz w:val="20"/>
          <w:szCs w:val="20"/>
          <w:lang w:eastAsia="en-AU"/>
        </w:rPr>
        <w:br/>
      </w:r>
      <w:r w:rsidRPr="005A6FFB">
        <w:rPr>
          <w:noProof/>
          <w:sz w:val="20"/>
          <w:szCs w:val="20"/>
        </w:rPr>
        <w:t>Figure 7: 10,000 simulations for a population fluctuating over 20 years.</w:t>
      </w:r>
      <w:r w:rsidRPr="005A6FFB">
        <w:rPr>
          <w:noProof/>
          <w:webHidden/>
          <w:sz w:val="20"/>
          <w:szCs w:val="20"/>
        </w:rPr>
        <w:tab/>
      </w:r>
      <w:r w:rsidR="00D80ACE">
        <w:rPr>
          <w:noProof/>
          <w:webHidden/>
          <w:sz w:val="20"/>
          <w:szCs w:val="20"/>
        </w:rPr>
        <w:t>27</w:t>
      </w:r>
      <w:r>
        <w:rPr>
          <w:rFonts w:asciiTheme="minorHAnsi" w:eastAsiaTheme="minorEastAsia" w:hAnsiTheme="minorHAnsi" w:cstheme="minorBidi"/>
          <w:noProof/>
          <w:sz w:val="20"/>
          <w:szCs w:val="20"/>
          <w:lang w:eastAsia="en-AU"/>
        </w:rPr>
        <w:br/>
      </w:r>
      <w:r w:rsidRPr="005A6FFB">
        <w:rPr>
          <w:rFonts w:cs="Arial"/>
          <w:noProof/>
          <w:sz w:val="20"/>
          <w:szCs w:val="20"/>
        </w:rPr>
        <w:t xml:space="preserve">Figure 8: </w:t>
      </w:r>
      <w:r w:rsidRPr="005A6FFB">
        <w:rPr>
          <w:rFonts w:cs="Arial"/>
          <w:sz w:val="20"/>
          <w:szCs w:val="20"/>
        </w:rPr>
        <w:t>Simulated population as described for Figure 7</w:t>
      </w:r>
      <w:r w:rsidRPr="005A6FFB">
        <w:rPr>
          <w:rFonts w:cs="Arial"/>
          <w:noProof/>
          <w:webHidden/>
          <w:sz w:val="20"/>
          <w:szCs w:val="20"/>
        </w:rPr>
        <w:tab/>
      </w:r>
      <w:r w:rsidR="00D80ACE">
        <w:rPr>
          <w:rFonts w:cs="Arial"/>
          <w:noProof/>
          <w:webHidden/>
          <w:sz w:val="20"/>
          <w:szCs w:val="20"/>
        </w:rPr>
        <w:t>28</w:t>
      </w:r>
    </w:p>
    <w:p w:rsidR="0011773C" w:rsidRPr="00D80ACE" w:rsidRDefault="0011773C" w:rsidP="00D80ACE">
      <w:pPr>
        <w:pStyle w:val="TOC1"/>
        <w:rPr>
          <w:rStyle w:val="Hyperlink"/>
          <w:color w:val="auto"/>
          <w:u w:val="none"/>
        </w:rPr>
      </w:pPr>
      <w:bookmarkStart w:id="2" w:name="_Toc430938752"/>
      <w:r w:rsidRPr="00D80ACE">
        <w:rPr>
          <w:rStyle w:val="Hyperlink"/>
          <w:color w:val="auto"/>
          <w:u w:val="none"/>
        </w:rPr>
        <w:t>List  of Tables</w:t>
      </w:r>
      <w:r w:rsidRPr="00D80ACE">
        <w:rPr>
          <w:rStyle w:val="Hyperlink"/>
          <w:i/>
          <w:color w:val="auto"/>
          <w:u w:val="none"/>
        </w:rPr>
        <w:t xml:space="preserve"> </w:t>
      </w:r>
      <w:bookmarkEnd w:id="2"/>
    </w:p>
    <w:p w:rsidR="0011773C" w:rsidRPr="0011773C" w:rsidRDefault="0011773C" w:rsidP="000427A3">
      <w:pPr>
        <w:tabs>
          <w:tab w:val="right" w:leader="dot" w:pos="9639"/>
        </w:tabs>
        <w:spacing w:after="0" w:line="240" w:lineRule="auto"/>
        <w:rPr>
          <w:rFonts w:asciiTheme="minorHAnsi" w:eastAsiaTheme="minorEastAsia" w:hAnsiTheme="minorHAnsi" w:cstheme="minorBidi"/>
          <w:noProof/>
          <w:webHidden/>
          <w:sz w:val="20"/>
          <w:szCs w:val="20"/>
          <w:lang w:eastAsia="en-AU"/>
        </w:rPr>
      </w:pPr>
      <w:r w:rsidRPr="005A6FFB">
        <w:rPr>
          <w:noProof/>
          <w:sz w:val="20"/>
          <w:szCs w:val="20"/>
        </w:rPr>
        <w:t>Table 1: Conservation status of the kangaroo species across relevant endangered species lists.</w:t>
      </w:r>
      <w:r w:rsidRPr="005A6FFB">
        <w:rPr>
          <w:noProof/>
          <w:webHidden/>
          <w:sz w:val="20"/>
          <w:szCs w:val="20"/>
        </w:rPr>
        <w:tab/>
      </w:r>
      <w:r w:rsidR="00D80ACE">
        <w:rPr>
          <w:noProof/>
          <w:webHidden/>
          <w:sz w:val="20"/>
          <w:szCs w:val="20"/>
        </w:rPr>
        <w:t>7</w:t>
      </w:r>
      <w:r>
        <w:rPr>
          <w:rFonts w:asciiTheme="minorHAnsi" w:eastAsiaTheme="minorEastAsia" w:hAnsiTheme="minorHAnsi" w:cstheme="minorBidi"/>
          <w:noProof/>
          <w:sz w:val="20"/>
          <w:szCs w:val="20"/>
          <w:lang w:eastAsia="en-AU"/>
        </w:rPr>
        <w:br/>
      </w:r>
      <w:r w:rsidRPr="005A6FFB">
        <w:rPr>
          <w:noProof/>
          <w:sz w:val="20"/>
          <w:szCs w:val="20"/>
        </w:rPr>
        <w:t>Table 2: Threats and issues pertinent to the conservation status of kangaroos.</w:t>
      </w:r>
      <w:r w:rsidRPr="005A6FFB">
        <w:rPr>
          <w:noProof/>
          <w:webHidden/>
          <w:sz w:val="20"/>
          <w:szCs w:val="20"/>
        </w:rPr>
        <w:tab/>
      </w:r>
      <w:r w:rsidR="00D80ACE">
        <w:rPr>
          <w:noProof/>
          <w:webHidden/>
          <w:sz w:val="20"/>
          <w:szCs w:val="20"/>
        </w:rPr>
        <w:t>9</w:t>
      </w:r>
      <w:r>
        <w:rPr>
          <w:rFonts w:asciiTheme="minorHAnsi" w:eastAsiaTheme="minorEastAsia" w:hAnsiTheme="minorHAnsi" w:cstheme="minorBidi"/>
          <w:noProof/>
          <w:sz w:val="20"/>
          <w:szCs w:val="20"/>
          <w:lang w:eastAsia="en-AU"/>
        </w:rPr>
        <w:br/>
      </w:r>
      <w:r w:rsidRPr="005A6FFB">
        <w:rPr>
          <w:noProof/>
          <w:sz w:val="20"/>
          <w:szCs w:val="20"/>
        </w:rPr>
        <w:t>Table 3: Potential impacts of the commercial harvest on other species, habitats and ecosystems.</w:t>
      </w:r>
      <w:r w:rsidRPr="005A6FFB">
        <w:rPr>
          <w:noProof/>
          <w:webHidden/>
          <w:sz w:val="20"/>
          <w:szCs w:val="20"/>
        </w:rPr>
        <w:tab/>
        <w:t>1</w:t>
      </w:r>
      <w:r w:rsidR="00D80ACE">
        <w:rPr>
          <w:noProof/>
          <w:webHidden/>
          <w:sz w:val="20"/>
          <w:szCs w:val="20"/>
        </w:rPr>
        <w:t>1</w:t>
      </w:r>
      <w:r>
        <w:rPr>
          <w:rFonts w:asciiTheme="minorHAnsi" w:eastAsiaTheme="minorEastAsia" w:hAnsiTheme="minorHAnsi" w:cstheme="minorBidi"/>
          <w:noProof/>
          <w:sz w:val="20"/>
          <w:szCs w:val="20"/>
          <w:lang w:eastAsia="en-AU"/>
        </w:rPr>
        <w:br/>
      </w:r>
      <w:r w:rsidRPr="005A6FFB">
        <w:rPr>
          <w:noProof/>
          <w:sz w:val="20"/>
          <w:szCs w:val="20"/>
        </w:rPr>
        <w:t>Table 4: Methods used by OEH to comply with the RSPCA Australia sustainable use model.</w:t>
      </w:r>
      <w:r w:rsidRPr="005A6FFB">
        <w:rPr>
          <w:noProof/>
          <w:webHidden/>
          <w:sz w:val="20"/>
          <w:szCs w:val="20"/>
        </w:rPr>
        <w:tab/>
        <w:t>1</w:t>
      </w:r>
      <w:r w:rsidR="00D80ACE">
        <w:rPr>
          <w:noProof/>
          <w:webHidden/>
          <w:sz w:val="20"/>
          <w:szCs w:val="20"/>
        </w:rPr>
        <w:t>2</w:t>
      </w:r>
      <w:r>
        <w:rPr>
          <w:rFonts w:asciiTheme="minorHAnsi" w:eastAsiaTheme="minorEastAsia" w:hAnsiTheme="minorHAnsi" w:cstheme="minorBidi"/>
          <w:noProof/>
          <w:sz w:val="20"/>
          <w:szCs w:val="20"/>
          <w:lang w:eastAsia="en-AU"/>
        </w:rPr>
        <w:br/>
      </w:r>
      <w:r w:rsidRPr="005A6FFB">
        <w:rPr>
          <w:noProof/>
          <w:sz w:val="20"/>
          <w:szCs w:val="20"/>
          <w:lang w:eastAsia="en-AU"/>
        </w:rPr>
        <w:t>Table 5: Actions and indicators for achieving the plan’s objectives</w:t>
      </w:r>
      <w:r w:rsidRPr="005A6FFB">
        <w:rPr>
          <w:noProof/>
          <w:webHidden/>
          <w:sz w:val="20"/>
          <w:szCs w:val="20"/>
          <w:lang w:eastAsia="en-AU"/>
        </w:rPr>
        <w:tab/>
        <w:t>1</w:t>
      </w:r>
      <w:r w:rsidR="00D80ACE">
        <w:rPr>
          <w:noProof/>
          <w:webHidden/>
          <w:sz w:val="20"/>
          <w:szCs w:val="20"/>
          <w:lang w:eastAsia="en-AU"/>
        </w:rPr>
        <w:t>6</w:t>
      </w:r>
    </w:p>
    <w:p w:rsidR="000427A3" w:rsidRDefault="000427A3" w:rsidP="0011773C">
      <w:pPr>
        <w:pStyle w:val="Heading2"/>
      </w:pPr>
      <w:bookmarkStart w:id="3" w:name="_Toc430867088"/>
      <w:bookmarkStart w:id="4" w:name="_Toc430867418"/>
      <w:bookmarkStart w:id="5" w:name="_Toc430867514"/>
      <w:bookmarkStart w:id="6" w:name="_Toc430938754"/>
      <w:bookmarkStart w:id="7" w:name="_Toc466550412"/>
    </w:p>
    <w:p w:rsidR="007F3905" w:rsidRPr="007F3905" w:rsidRDefault="007F3905" w:rsidP="007F3905"/>
    <w:p w:rsidR="0011773C" w:rsidRPr="00BD3132" w:rsidDel="00DD3FAE" w:rsidRDefault="0011773C" w:rsidP="0011773C">
      <w:pPr>
        <w:pStyle w:val="Heading2"/>
      </w:pPr>
      <w:r w:rsidRPr="00A74AD7">
        <w:t>D</w:t>
      </w:r>
      <w:r>
        <w:t>efinitions</w:t>
      </w:r>
      <w:bookmarkEnd w:id="3"/>
      <w:bookmarkEnd w:id="4"/>
      <w:bookmarkEnd w:id="5"/>
      <w:bookmarkEnd w:id="6"/>
      <w:bookmarkEnd w:id="7"/>
    </w:p>
    <w:tbl>
      <w:tblPr>
        <w:tblStyle w:val="TableGrid"/>
        <w:tblW w:w="0" w:type="auto"/>
        <w:tblLook w:val="04A0" w:firstRow="1" w:lastRow="0" w:firstColumn="1" w:lastColumn="0" w:noHBand="0" w:noVBand="1"/>
      </w:tblPr>
      <w:tblGrid>
        <w:gridCol w:w="2945"/>
        <w:gridCol w:w="6684"/>
      </w:tblGrid>
      <w:tr w:rsidR="0011773C" w:rsidTr="00A95421">
        <w:trPr>
          <w:cnfStyle w:val="100000000000" w:firstRow="1" w:lastRow="0" w:firstColumn="0" w:lastColumn="0" w:oddVBand="0" w:evenVBand="0" w:oddHBand="0" w:evenHBand="0" w:firstRowFirstColumn="0" w:firstRowLastColumn="0" w:lastRowFirstColumn="0" w:lastRowLastColumn="0"/>
        </w:trPr>
        <w:tc>
          <w:tcPr>
            <w:tcW w:w="9747" w:type="dxa"/>
            <w:gridSpan w:val="2"/>
            <w:tcBorders>
              <w:bottom w:val="single" w:sz="4" w:space="0" w:color="auto"/>
            </w:tcBorders>
            <w:shd w:val="clear" w:color="auto" w:fill="DDD9C3" w:themeFill="background2" w:themeFillShade="E6"/>
          </w:tcPr>
          <w:p w:rsidR="0011773C" w:rsidRDefault="0011773C" w:rsidP="00A95421">
            <w:pPr>
              <w:pStyle w:val="BodyText"/>
              <w:jc w:val="center"/>
              <w:rPr>
                <w:rFonts w:cs="Arial"/>
                <w:b/>
                <w:szCs w:val="22"/>
              </w:rPr>
            </w:pPr>
            <w:r>
              <w:rPr>
                <w:rFonts w:cs="Arial"/>
                <w:b/>
                <w:szCs w:val="22"/>
              </w:rPr>
              <w:t>Definitions</w:t>
            </w:r>
          </w:p>
        </w:tc>
      </w:tr>
      <w:tr w:rsidR="0011773C" w:rsidTr="00A95421">
        <w:trPr>
          <w:cnfStyle w:val="000000100000" w:firstRow="0" w:lastRow="0" w:firstColumn="0" w:lastColumn="0" w:oddVBand="0" w:evenVBand="0" w:oddHBand="1" w:evenHBand="0" w:firstRowFirstColumn="0" w:firstRowLastColumn="0" w:lastRowFirstColumn="0" w:lastRowLastColumn="0"/>
        </w:trPr>
        <w:tc>
          <w:tcPr>
            <w:tcW w:w="2972" w:type="dxa"/>
            <w:tcBorders>
              <w:bottom w:val="nil"/>
              <w:right w:val="nil"/>
            </w:tcBorders>
          </w:tcPr>
          <w:p w:rsidR="0011773C" w:rsidRPr="00513408" w:rsidRDefault="0011773C" w:rsidP="00A95421">
            <w:pPr>
              <w:pStyle w:val="BodyText"/>
              <w:jc w:val="both"/>
              <w:rPr>
                <w:rFonts w:cs="Arial"/>
                <w:szCs w:val="22"/>
              </w:rPr>
            </w:pPr>
            <w:r w:rsidRPr="00513408">
              <w:rPr>
                <w:rFonts w:cs="Arial"/>
                <w:szCs w:val="22"/>
              </w:rPr>
              <w:t>Carcas</w:t>
            </w:r>
            <w:r>
              <w:rPr>
                <w:rFonts w:cs="Arial"/>
                <w:szCs w:val="22"/>
              </w:rPr>
              <w:t>s</w:t>
            </w:r>
          </w:p>
        </w:tc>
        <w:tc>
          <w:tcPr>
            <w:tcW w:w="6775" w:type="dxa"/>
            <w:tcBorders>
              <w:left w:val="nil"/>
              <w:bottom w:val="nil"/>
            </w:tcBorders>
          </w:tcPr>
          <w:p w:rsidR="0011773C" w:rsidRPr="00513408" w:rsidRDefault="0011773C" w:rsidP="00A95421">
            <w:pPr>
              <w:pStyle w:val="BodyText"/>
              <w:jc w:val="both"/>
              <w:rPr>
                <w:rFonts w:cs="Arial"/>
                <w:szCs w:val="22"/>
              </w:rPr>
            </w:pPr>
            <w:r>
              <w:rPr>
                <w:rFonts w:cs="Arial"/>
                <w:szCs w:val="22"/>
              </w:rPr>
              <w:t>T</w:t>
            </w:r>
            <w:r w:rsidRPr="00A74AD7">
              <w:rPr>
                <w:rFonts w:cs="Arial"/>
                <w:szCs w:val="22"/>
              </w:rPr>
              <w:t>he entire body (including the skin) of the kangaroo, excluding the head and viscera</w:t>
            </w:r>
            <w:r>
              <w:rPr>
                <w:rFonts w:cs="Arial"/>
                <w:szCs w:val="22"/>
              </w:rPr>
              <w:t>.</w:t>
            </w:r>
          </w:p>
        </w:tc>
      </w:tr>
      <w:tr w:rsidR="0011773C" w:rsidTr="00A95421">
        <w:trPr>
          <w:cnfStyle w:val="000000010000" w:firstRow="0" w:lastRow="0" w:firstColumn="0" w:lastColumn="0" w:oddVBand="0" w:evenVBand="0" w:oddHBand="0" w:evenHBand="1" w:firstRowFirstColumn="0" w:firstRowLastColumn="0" w:lastRowFirstColumn="0" w:lastRowLastColumn="0"/>
        </w:trPr>
        <w:tc>
          <w:tcPr>
            <w:tcW w:w="2972" w:type="dxa"/>
            <w:tcBorders>
              <w:top w:val="nil"/>
              <w:bottom w:val="nil"/>
              <w:right w:val="nil"/>
            </w:tcBorders>
          </w:tcPr>
          <w:p w:rsidR="0011773C" w:rsidRPr="00513408" w:rsidRDefault="0011773C" w:rsidP="00A95421">
            <w:pPr>
              <w:pStyle w:val="BodyText"/>
              <w:jc w:val="both"/>
              <w:rPr>
                <w:rFonts w:cs="Arial"/>
                <w:szCs w:val="22"/>
              </w:rPr>
            </w:pPr>
            <w:r w:rsidRPr="00513408">
              <w:rPr>
                <w:rFonts w:cs="Arial"/>
                <w:szCs w:val="22"/>
              </w:rPr>
              <w:t>Chiller premise</w:t>
            </w:r>
            <w:r>
              <w:rPr>
                <w:rFonts w:cs="Arial"/>
                <w:szCs w:val="22"/>
              </w:rPr>
              <w:t>s</w:t>
            </w:r>
          </w:p>
        </w:tc>
        <w:tc>
          <w:tcPr>
            <w:tcW w:w="6775" w:type="dxa"/>
            <w:tcBorders>
              <w:top w:val="nil"/>
              <w:left w:val="nil"/>
              <w:bottom w:val="nil"/>
            </w:tcBorders>
          </w:tcPr>
          <w:p w:rsidR="0011773C" w:rsidRPr="00513408" w:rsidRDefault="0011773C" w:rsidP="00A95421">
            <w:pPr>
              <w:pStyle w:val="BodyText"/>
              <w:jc w:val="both"/>
              <w:rPr>
                <w:rFonts w:cs="Arial"/>
                <w:szCs w:val="22"/>
              </w:rPr>
            </w:pPr>
            <w:r>
              <w:rPr>
                <w:rFonts w:cs="Arial"/>
                <w:szCs w:val="22"/>
              </w:rPr>
              <w:t>A</w:t>
            </w:r>
            <w:r w:rsidRPr="00A74AD7">
              <w:rPr>
                <w:rFonts w:cs="Arial"/>
                <w:szCs w:val="22"/>
              </w:rPr>
              <w:t xml:space="preserve"> refrigerated facility used for the temporary storage of kangaroo </w:t>
            </w:r>
            <w:r>
              <w:rPr>
                <w:rFonts w:cs="Arial"/>
                <w:szCs w:val="22"/>
              </w:rPr>
              <w:t>carcasses</w:t>
            </w:r>
            <w:r w:rsidRPr="00A74AD7">
              <w:rPr>
                <w:rFonts w:cs="Arial"/>
                <w:szCs w:val="22"/>
              </w:rPr>
              <w:t xml:space="preserve"> until collection and transport to a processing works</w:t>
            </w:r>
            <w:r>
              <w:rPr>
                <w:rFonts w:cs="Arial"/>
                <w:szCs w:val="22"/>
              </w:rPr>
              <w:t>.</w:t>
            </w:r>
          </w:p>
        </w:tc>
      </w:tr>
      <w:tr w:rsidR="0011773C" w:rsidTr="00A95421">
        <w:trPr>
          <w:cnfStyle w:val="000000100000" w:firstRow="0" w:lastRow="0" w:firstColumn="0" w:lastColumn="0" w:oddVBand="0" w:evenVBand="0" w:oddHBand="1" w:evenHBand="0" w:firstRowFirstColumn="0" w:firstRowLastColumn="0" w:lastRowFirstColumn="0" w:lastRowLastColumn="0"/>
        </w:trPr>
        <w:tc>
          <w:tcPr>
            <w:tcW w:w="2972" w:type="dxa"/>
            <w:tcBorders>
              <w:top w:val="nil"/>
              <w:bottom w:val="nil"/>
              <w:right w:val="nil"/>
            </w:tcBorders>
          </w:tcPr>
          <w:p w:rsidR="0011773C" w:rsidRPr="00513408" w:rsidRDefault="0011773C" w:rsidP="00A95421">
            <w:pPr>
              <w:pStyle w:val="BodyText"/>
              <w:jc w:val="both"/>
              <w:rPr>
                <w:rFonts w:cs="Arial"/>
                <w:szCs w:val="22"/>
              </w:rPr>
            </w:pPr>
            <w:r>
              <w:rPr>
                <w:rFonts w:cs="Arial"/>
                <w:szCs w:val="22"/>
              </w:rPr>
              <w:t>Commercial operators</w:t>
            </w:r>
          </w:p>
        </w:tc>
        <w:tc>
          <w:tcPr>
            <w:tcW w:w="6775" w:type="dxa"/>
            <w:tcBorders>
              <w:top w:val="nil"/>
              <w:left w:val="nil"/>
              <w:bottom w:val="nil"/>
            </w:tcBorders>
          </w:tcPr>
          <w:p w:rsidR="0011773C" w:rsidRPr="00513408" w:rsidRDefault="0011773C" w:rsidP="00A95421">
            <w:pPr>
              <w:pStyle w:val="BodyText"/>
              <w:jc w:val="both"/>
              <w:rPr>
                <w:rFonts w:cs="Arial"/>
                <w:szCs w:val="22"/>
              </w:rPr>
            </w:pPr>
            <w:r>
              <w:rPr>
                <w:rFonts w:cs="Arial"/>
                <w:szCs w:val="22"/>
              </w:rPr>
              <w:t>K</w:t>
            </w:r>
            <w:r w:rsidRPr="00A74AD7">
              <w:rPr>
                <w:rFonts w:cs="Arial"/>
                <w:szCs w:val="22"/>
              </w:rPr>
              <w:t xml:space="preserve">angaroo </w:t>
            </w:r>
            <w:r>
              <w:rPr>
                <w:rFonts w:cs="Arial"/>
                <w:szCs w:val="22"/>
              </w:rPr>
              <w:t>carcass</w:t>
            </w:r>
            <w:r w:rsidRPr="00A74AD7">
              <w:rPr>
                <w:rFonts w:cs="Arial"/>
                <w:szCs w:val="22"/>
              </w:rPr>
              <w:t xml:space="preserve"> processors, chiller premise</w:t>
            </w:r>
            <w:r>
              <w:rPr>
                <w:rFonts w:cs="Arial"/>
                <w:szCs w:val="22"/>
              </w:rPr>
              <w:t>s</w:t>
            </w:r>
            <w:r w:rsidRPr="00A74AD7">
              <w:rPr>
                <w:rFonts w:cs="Arial"/>
                <w:szCs w:val="22"/>
              </w:rPr>
              <w:t xml:space="preserve"> operators and harvesters</w:t>
            </w:r>
            <w:r>
              <w:rPr>
                <w:rFonts w:cs="Arial"/>
                <w:szCs w:val="22"/>
              </w:rPr>
              <w:t>.</w:t>
            </w:r>
          </w:p>
        </w:tc>
      </w:tr>
      <w:tr w:rsidR="0011773C" w:rsidTr="00A95421">
        <w:trPr>
          <w:cnfStyle w:val="000000010000" w:firstRow="0" w:lastRow="0" w:firstColumn="0" w:lastColumn="0" w:oddVBand="0" w:evenVBand="0" w:oddHBand="0" w:evenHBand="1" w:firstRowFirstColumn="0" w:firstRowLastColumn="0" w:lastRowFirstColumn="0" w:lastRowLastColumn="0"/>
        </w:trPr>
        <w:tc>
          <w:tcPr>
            <w:tcW w:w="2972" w:type="dxa"/>
            <w:tcBorders>
              <w:top w:val="nil"/>
              <w:bottom w:val="nil"/>
              <w:right w:val="nil"/>
            </w:tcBorders>
          </w:tcPr>
          <w:p w:rsidR="0011773C" w:rsidRPr="00513408" w:rsidRDefault="0011773C" w:rsidP="00A95421">
            <w:pPr>
              <w:pStyle w:val="BodyText"/>
              <w:jc w:val="both"/>
              <w:rPr>
                <w:rFonts w:cs="Arial"/>
                <w:szCs w:val="22"/>
              </w:rPr>
            </w:pPr>
            <w:r>
              <w:rPr>
                <w:rFonts w:cs="Arial"/>
                <w:szCs w:val="22"/>
              </w:rPr>
              <w:t>Harvester</w:t>
            </w:r>
          </w:p>
        </w:tc>
        <w:tc>
          <w:tcPr>
            <w:tcW w:w="6775" w:type="dxa"/>
            <w:tcBorders>
              <w:top w:val="nil"/>
              <w:left w:val="nil"/>
              <w:bottom w:val="nil"/>
            </w:tcBorders>
          </w:tcPr>
          <w:p w:rsidR="0011773C" w:rsidRPr="00513408" w:rsidRDefault="0011773C" w:rsidP="00A95421">
            <w:pPr>
              <w:pStyle w:val="BodyText"/>
              <w:jc w:val="both"/>
              <w:rPr>
                <w:rFonts w:cs="Arial"/>
                <w:szCs w:val="22"/>
              </w:rPr>
            </w:pPr>
            <w:r>
              <w:rPr>
                <w:rFonts w:cs="Arial"/>
                <w:szCs w:val="22"/>
              </w:rPr>
              <w:t>A</w:t>
            </w:r>
            <w:r w:rsidRPr="002D0E9D">
              <w:rPr>
                <w:rFonts w:cs="Arial"/>
                <w:szCs w:val="22"/>
              </w:rPr>
              <w:t xml:space="preserve"> person registered </w:t>
            </w:r>
            <w:r w:rsidRPr="008A2B91">
              <w:rPr>
                <w:rFonts w:cs="Arial"/>
                <w:szCs w:val="22"/>
              </w:rPr>
              <w:t xml:space="preserve">with and authorised by </w:t>
            </w:r>
            <w:r>
              <w:rPr>
                <w:rFonts w:cs="Arial"/>
                <w:szCs w:val="22"/>
              </w:rPr>
              <w:t xml:space="preserve">the NSW </w:t>
            </w:r>
            <w:r w:rsidRPr="008A2B91">
              <w:rPr>
                <w:rFonts w:cs="Arial"/>
                <w:szCs w:val="22"/>
              </w:rPr>
              <w:t>O</w:t>
            </w:r>
            <w:r>
              <w:rPr>
                <w:rFonts w:cs="Arial"/>
                <w:szCs w:val="22"/>
              </w:rPr>
              <w:t xml:space="preserve">ffice of </w:t>
            </w:r>
            <w:r w:rsidRPr="008A2B91">
              <w:rPr>
                <w:rFonts w:cs="Arial"/>
                <w:szCs w:val="22"/>
              </w:rPr>
              <w:t>E</w:t>
            </w:r>
            <w:r>
              <w:rPr>
                <w:rFonts w:cs="Arial"/>
                <w:szCs w:val="22"/>
              </w:rPr>
              <w:t xml:space="preserve">nvironment and </w:t>
            </w:r>
            <w:r w:rsidRPr="008A2B91">
              <w:rPr>
                <w:rFonts w:cs="Arial"/>
                <w:szCs w:val="22"/>
              </w:rPr>
              <w:t>H</w:t>
            </w:r>
            <w:r>
              <w:rPr>
                <w:rFonts w:cs="Arial"/>
                <w:szCs w:val="22"/>
              </w:rPr>
              <w:t>eritage (OEH)</w:t>
            </w:r>
            <w:r w:rsidRPr="008A2B91">
              <w:rPr>
                <w:rFonts w:cs="Arial"/>
                <w:szCs w:val="22"/>
              </w:rPr>
              <w:t xml:space="preserve"> to harvest kangaroos for commercial purposes</w:t>
            </w:r>
            <w:r>
              <w:rPr>
                <w:rFonts w:cs="Arial"/>
                <w:szCs w:val="22"/>
              </w:rPr>
              <w:t>.</w:t>
            </w:r>
          </w:p>
        </w:tc>
      </w:tr>
      <w:tr w:rsidR="0011773C" w:rsidTr="00A95421">
        <w:trPr>
          <w:cnfStyle w:val="000000100000" w:firstRow="0" w:lastRow="0" w:firstColumn="0" w:lastColumn="0" w:oddVBand="0" w:evenVBand="0" w:oddHBand="1" w:evenHBand="0" w:firstRowFirstColumn="0" w:firstRowLastColumn="0" w:lastRowFirstColumn="0" w:lastRowLastColumn="0"/>
        </w:trPr>
        <w:tc>
          <w:tcPr>
            <w:tcW w:w="2972" w:type="dxa"/>
            <w:tcBorders>
              <w:top w:val="nil"/>
              <w:bottom w:val="nil"/>
              <w:right w:val="nil"/>
            </w:tcBorders>
          </w:tcPr>
          <w:p w:rsidR="0011773C" w:rsidRPr="00513408" w:rsidRDefault="0011773C" w:rsidP="00A95421">
            <w:pPr>
              <w:pStyle w:val="BodyText"/>
              <w:jc w:val="both"/>
              <w:rPr>
                <w:rFonts w:cs="Arial"/>
                <w:szCs w:val="22"/>
              </w:rPr>
            </w:pPr>
            <w:r>
              <w:rPr>
                <w:rFonts w:cs="Arial"/>
                <w:szCs w:val="22"/>
              </w:rPr>
              <w:t>Kangaroo</w:t>
            </w:r>
          </w:p>
        </w:tc>
        <w:tc>
          <w:tcPr>
            <w:tcW w:w="6775" w:type="dxa"/>
            <w:tcBorders>
              <w:top w:val="nil"/>
              <w:left w:val="nil"/>
              <w:bottom w:val="nil"/>
            </w:tcBorders>
          </w:tcPr>
          <w:p w:rsidR="0011773C" w:rsidRPr="00513408" w:rsidRDefault="0011773C" w:rsidP="00A95421">
            <w:pPr>
              <w:pStyle w:val="BodyText"/>
              <w:jc w:val="both"/>
              <w:rPr>
                <w:rFonts w:cs="Arial"/>
                <w:szCs w:val="22"/>
              </w:rPr>
            </w:pPr>
            <w:r>
              <w:rPr>
                <w:rFonts w:cs="Arial"/>
                <w:szCs w:val="22"/>
              </w:rPr>
              <w:t>The kangaroo species that can be utilised in accordance with this management plan: the red kangaroo (</w:t>
            </w:r>
            <w:r w:rsidRPr="00DB2BCA">
              <w:rPr>
                <w:rFonts w:cs="Arial"/>
                <w:i/>
                <w:szCs w:val="22"/>
              </w:rPr>
              <w:t>Macropus rufus</w:t>
            </w:r>
            <w:r>
              <w:rPr>
                <w:rFonts w:cs="Arial"/>
                <w:szCs w:val="22"/>
              </w:rPr>
              <w:t>), western grey kangaroo (</w:t>
            </w:r>
            <w:r w:rsidRPr="00DB2BCA">
              <w:rPr>
                <w:rFonts w:cs="Arial"/>
                <w:i/>
                <w:szCs w:val="22"/>
              </w:rPr>
              <w:t>M. fuliginosus</w:t>
            </w:r>
            <w:r>
              <w:rPr>
                <w:rFonts w:cs="Arial"/>
                <w:szCs w:val="22"/>
              </w:rPr>
              <w:t>), eastern grey kangaroo (</w:t>
            </w:r>
            <w:r w:rsidRPr="00DB2BCA">
              <w:rPr>
                <w:rFonts w:cs="Arial"/>
                <w:i/>
                <w:szCs w:val="22"/>
              </w:rPr>
              <w:t>M. giganteus</w:t>
            </w:r>
            <w:r>
              <w:rPr>
                <w:rFonts w:cs="Arial"/>
                <w:szCs w:val="22"/>
              </w:rPr>
              <w:t>) and wallaroo (</w:t>
            </w:r>
            <w:r w:rsidRPr="00DB2BCA">
              <w:rPr>
                <w:rFonts w:cs="Arial"/>
                <w:i/>
                <w:szCs w:val="22"/>
              </w:rPr>
              <w:t>M. r</w:t>
            </w:r>
            <w:r>
              <w:rPr>
                <w:rFonts w:cs="Arial"/>
                <w:i/>
                <w:szCs w:val="22"/>
              </w:rPr>
              <w:t>obustus</w:t>
            </w:r>
            <w:r w:rsidRPr="00DB2BCA">
              <w:rPr>
                <w:rFonts w:cs="Arial"/>
                <w:i/>
                <w:szCs w:val="22"/>
              </w:rPr>
              <w:t xml:space="preserve"> robustus</w:t>
            </w:r>
            <w:r>
              <w:rPr>
                <w:rFonts w:cs="Arial"/>
                <w:szCs w:val="22"/>
              </w:rPr>
              <w:t xml:space="preserve">). </w:t>
            </w:r>
          </w:p>
        </w:tc>
      </w:tr>
      <w:tr w:rsidR="0011773C" w:rsidTr="00A95421">
        <w:trPr>
          <w:cnfStyle w:val="000000010000" w:firstRow="0" w:lastRow="0" w:firstColumn="0" w:lastColumn="0" w:oddVBand="0" w:evenVBand="0" w:oddHBand="0" w:evenHBand="1" w:firstRowFirstColumn="0" w:firstRowLastColumn="0" w:lastRowFirstColumn="0" w:lastRowLastColumn="0"/>
        </w:trPr>
        <w:tc>
          <w:tcPr>
            <w:tcW w:w="2972" w:type="dxa"/>
            <w:tcBorders>
              <w:top w:val="nil"/>
              <w:bottom w:val="nil"/>
              <w:right w:val="nil"/>
            </w:tcBorders>
          </w:tcPr>
          <w:p w:rsidR="0011773C" w:rsidRPr="00513408" w:rsidRDefault="0011773C" w:rsidP="00A95421">
            <w:pPr>
              <w:pStyle w:val="BodyText"/>
              <w:jc w:val="both"/>
              <w:rPr>
                <w:rFonts w:cs="Arial"/>
                <w:szCs w:val="22"/>
              </w:rPr>
            </w:pPr>
            <w:r>
              <w:rPr>
                <w:rFonts w:cs="Arial"/>
                <w:szCs w:val="22"/>
              </w:rPr>
              <w:t xml:space="preserve">Landholder </w:t>
            </w:r>
          </w:p>
        </w:tc>
        <w:tc>
          <w:tcPr>
            <w:tcW w:w="6775" w:type="dxa"/>
            <w:tcBorders>
              <w:top w:val="nil"/>
              <w:left w:val="nil"/>
              <w:bottom w:val="nil"/>
            </w:tcBorders>
          </w:tcPr>
          <w:p w:rsidR="0011773C" w:rsidRPr="00513408" w:rsidRDefault="0011773C" w:rsidP="00A95421">
            <w:pPr>
              <w:pStyle w:val="BodyText"/>
              <w:jc w:val="both"/>
              <w:rPr>
                <w:rFonts w:cs="Arial"/>
                <w:szCs w:val="22"/>
              </w:rPr>
            </w:pPr>
            <w:r>
              <w:rPr>
                <w:rFonts w:cs="Arial"/>
                <w:szCs w:val="22"/>
              </w:rPr>
              <w:t>The o</w:t>
            </w:r>
            <w:r w:rsidRPr="00513408">
              <w:rPr>
                <w:rFonts w:cs="Arial"/>
                <w:szCs w:val="22"/>
              </w:rPr>
              <w:t>wner or occupier of specified lands</w:t>
            </w:r>
            <w:r>
              <w:rPr>
                <w:rFonts w:cs="Arial"/>
                <w:szCs w:val="22"/>
              </w:rPr>
              <w:t>.</w:t>
            </w:r>
          </w:p>
        </w:tc>
      </w:tr>
      <w:tr w:rsidR="0011773C" w:rsidTr="00A95421">
        <w:trPr>
          <w:cnfStyle w:val="000000100000" w:firstRow="0" w:lastRow="0" w:firstColumn="0" w:lastColumn="0" w:oddVBand="0" w:evenVBand="0" w:oddHBand="1" w:evenHBand="0" w:firstRowFirstColumn="0" w:firstRowLastColumn="0" w:lastRowFirstColumn="0" w:lastRowLastColumn="0"/>
        </w:trPr>
        <w:tc>
          <w:tcPr>
            <w:tcW w:w="2972" w:type="dxa"/>
            <w:tcBorders>
              <w:top w:val="nil"/>
              <w:right w:val="nil"/>
            </w:tcBorders>
          </w:tcPr>
          <w:p w:rsidR="0011773C" w:rsidRPr="002F6DC8" w:rsidRDefault="0011773C" w:rsidP="00A95421">
            <w:pPr>
              <w:pStyle w:val="BodyText"/>
              <w:jc w:val="both"/>
              <w:rPr>
                <w:rFonts w:cs="Arial"/>
                <w:i/>
                <w:szCs w:val="22"/>
              </w:rPr>
            </w:pPr>
            <w:r w:rsidRPr="002F6DC8">
              <w:rPr>
                <w:rFonts w:cs="Arial"/>
                <w:i/>
                <w:szCs w:val="22"/>
              </w:rPr>
              <w:t xml:space="preserve">National Code of Practice for the Humane Shooting of Kangaroos and Wallabies for Commercial Purposes </w:t>
            </w:r>
          </w:p>
        </w:tc>
        <w:tc>
          <w:tcPr>
            <w:tcW w:w="6775" w:type="dxa"/>
            <w:tcBorders>
              <w:top w:val="nil"/>
              <w:left w:val="nil"/>
            </w:tcBorders>
          </w:tcPr>
          <w:p w:rsidR="0011773C" w:rsidRPr="00513408" w:rsidRDefault="0011773C" w:rsidP="00A95421">
            <w:pPr>
              <w:pStyle w:val="BodyText"/>
              <w:jc w:val="both"/>
              <w:rPr>
                <w:rFonts w:cs="Arial"/>
                <w:szCs w:val="22"/>
              </w:rPr>
            </w:pPr>
            <w:r>
              <w:rPr>
                <w:rFonts w:cs="Arial"/>
                <w:szCs w:val="22"/>
              </w:rPr>
              <w:t>T</w:t>
            </w:r>
            <w:r w:rsidRPr="002D0E9D">
              <w:rPr>
                <w:rFonts w:cs="Arial"/>
                <w:szCs w:val="22"/>
              </w:rPr>
              <w:t xml:space="preserve">he </w:t>
            </w:r>
            <w:r>
              <w:rPr>
                <w:rFonts w:cs="Arial"/>
                <w:szCs w:val="22"/>
              </w:rPr>
              <w:t>N</w:t>
            </w:r>
            <w:r w:rsidRPr="002D0E9D">
              <w:rPr>
                <w:rFonts w:cs="Arial"/>
                <w:szCs w:val="22"/>
              </w:rPr>
              <w:t xml:space="preserve">ational set of standards </w:t>
            </w:r>
            <w:r w:rsidRPr="008A2B91">
              <w:rPr>
                <w:rFonts w:cs="Arial"/>
                <w:szCs w:val="22"/>
              </w:rPr>
              <w:t>endorsed by the Natural Resource Management Ministerial Council</w:t>
            </w:r>
            <w:r w:rsidRPr="00D01E08">
              <w:rPr>
                <w:rFonts w:cs="Arial"/>
                <w:szCs w:val="22"/>
              </w:rPr>
              <w:t xml:space="preserve"> in 2008 to ensure the minimum of pain is inflicted to kangaroos and w</w:t>
            </w:r>
            <w:r>
              <w:rPr>
                <w:rFonts w:cs="Arial"/>
                <w:szCs w:val="22"/>
              </w:rPr>
              <w:t>allabies being harvested. This c</w:t>
            </w:r>
            <w:r w:rsidRPr="00D01E08">
              <w:rPr>
                <w:rFonts w:cs="Arial"/>
                <w:szCs w:val="22"/>
              </w:rPr>
              <w:t xml:space="preserve">ode is enforced by all </w:t>
            </w:r>
            <w:r>
              <w:rPr>
                <w:rFonts w:cs="Arial"/>
                <w:szCs w:val="22"/>
              </w:rPr>
              <w:t>s</w:t>
            </w:r>
            <w:r w:rsidRPr="00D01E08">
              <w:rPr>
                <w:rFonts w:cs="Arial"/>
                <w:szCs w:val="22"/>
              </w:rPr>
              <w:t>tate governments managing commercial kangaroo harvesting programs.</w:t>
            </w:r>
          </w:p>
        </w:tc>
      </w:tr>
    </w:tbl>
    <w:p w:rsidR="004938D3" w:rsidRDefault="0011773C" w:rsidP="0011773C">
      <w:pPr>
        <w:sectPr w:rsidR="004938D3" w:rsidSect="0026205E">
          <w:headerReference w:type="default" r:id="rId14"/>
          <w:footerReference w:type="default" r:id="rId15"/>
          <w:pgSz w:w="11907" w:h="16840" w:code="9"/>
          <w:pgMar w:top="1134" w:right="1134" w:bottom="1134" w:left="1134" w:header="720" w:footer="720" w:gutter="0"/>
          <w:pgBorders w:offsetFrom="page">
            <w:top w:val="none" w:sz="20" w:space="1" w:color="000000"/>
            <w:left w:val="none" w:sz="2" w:space="10" w:color="000082"/>
            <w:bottom w:val="none" w:sz="0" w:space="0" w:color="000000"/>
            <w:right w:val="none" w:sz="0" w:space="9" w:color="FFFFFF" w:shadow="1" w:frame="1"/>
          </w:pgBorders>
          <w:pgNumType w:fmt="lowerRoman" w:start="1"/>
          <w:cols w:space="720"/>
          <w:docGrid w:linePitch="326"/>
        </w:sectPr>
      </w:pPr>
      <w:r>
        <w:br w:type="page"/>
      </w:r>
    </w:p>
    <w:p w:rsidR="0011773C" w:rsidRPr="00AD24EB" w:rsidRDefault="0011773C" w:rsidP="0011773C">
      <w:pPr>
        <w:pStyle w:val="Heading1"/>
        <w:rPr>
          <w:caps w:val="0"/>
          <w:sz w:val="32"/>
          <w:szCs w:val="32"/>
        </w:rPr>
      </w:pPr>
      <w:bookmarkStart w:id="8" w:name="_Toc466550413"/>
      <w:r w:rsidRPr="00AD24EB">
        <w:rPr>
          <w:caps w:val="0"/>
          <w:sz w:val="32"/>
          <w:szCs w:val="32"/>
        </w:rPr>
        <w:t>1.</w:t>
      </w:r>
      <w:r w:rsidRPr="00AD24EB">
        <w:rPr>
          <w:caps w:val="0"/>
          <w:sz w:val="32"/>
          <w:szCs w:val="32"/>
        </w:rPr>
        <w:tab/>
        <w:t>Introduction</w:t>
      </w:r>
      <w:bookmarkEnd w:id="8"/>
    </w:p>
    <w:p w:rsidR="0011773C" w:rsidRPr="001C7E4A" w:rsidRDefault="0011773C" w:rsidP="00AD24EB">
      <w:pPr>
        <w:spacing w:after="120"/>
        <w:jc w:val="both"/>
        <w:rPr>
          <w:rFonts w:cs="Arial"/>
        </w:rPr>
      </w:pPr>
      <w:r w:rsidRPr="00513408">
        <w:rPr>
          <w:rFonts w:cs="Arial"/>
        </w:rPr>
        <w:t xml:space="preserve">The purpose of this plan is to provide a management framework for </w:t>
      </w:r>
      <w:r>
        <w:rPr>
          <w:rFonts w:cs="Arial"/>
        </w:rPr>
        <w:t xml:space="preserve">the </w:t>
      </w:r>
      <w:r w:rsidRPr="00513408">
        <w:rPr>
          <w:rFonts w:cs="Arial"/>
        </w:rPr>
        <w:t>commercial harvest of kangaroos</w:t>
      </w:r>
      <w:r>
        <w:rPr>
          <w:rFonts w:cs="Arial"/>
        </w:rPr>
        <w:t xml:space="preserve"> in NSW</w:t>
      </w:r>
      <w:r w:rsidRPr="00513408">
        <w:rPr>
          <w:rFonts w:cs="Arial"/>
        </w:rPr>
        <w:t xml:space="preserve">. </w:t>
      </w:r>
      <w:r>
        <w:rPr>
          <w:rFonts w:cs="Arial"/>
        </w:rPr>
        <w:t xml:space="preserve">In Australia, the export of kangaroo products requires Commonwealth Government approval under the </w:t>
      </w:r>
      <w:r>
        <w:rPr>
          <w:rFonts w:cs="Arial"/>
          <w:i/>
        </w:rPr>
        <w:t xml:space="preserve">Environment Protection and Biodiversity Conservation Act 1999 </w:t>
      </w:r>
      <w:r w:rsidRPr="005C6E71">
        <w:rPr>
          <w:rFonts w:cs="Arial"/>
        </w:rPr>
        <w:t>(EPBC</w:t>
      </w:r>
      <w:r>
        <w:rPr>
          <w:rFonts w:cs="Arial"/>
        </w:rPr>
        <w:t xml:space="preserve"> Act</w:t>
      </w:r>
      <w:r w:rsidRPr="005C6E71">
        <w:rPr>
          <w:rFonts w:cs="Arial"/>
        </w:rPr>
        <w:t>)</w:t>
      </w:r>
      <w:r w:rsidRPr="00E1792E">
        <w:rPr>
          <w:rFonts w:cs="Arial"/>
        </w:rPr>
        <w:t>.</w:t>
      </w:r>
      <w:r w:rsidRPr="005C6E71">
        <w:rPr>
          <w:rFonts w:cs="Arial"/>
        </w:rPr>
        <w:t xml:space="preserve"> </w:t>
      </w:r>
      <w:r w:rsidRPr="00513408">
        <w:rPr>
          <w:rFonts w:cs="Arial"/>
        </w:rPr>
        <w:t>T</w:t>
      </w:r>
      <w:r>
        <w:rPr>
          <w:rFonts w:cs="Arial"/>
        </w:rPr>
        <w:t xml:space="preserve">o satisfy requirements of the EPBC Act, </w:t>
      </w:r>
      <w:r w:rsidRPr="005C6E71">
        <w:rPr>
          <w:rFonts w:cs="Arial"/>
        </w:rPr>
        <w:t>t</w:t>
      </w:r>
      <w:r w:rsidRPr="00513408">
        <w:rPr>
          <w:rFonts w:cs="Arial"/>
        </w:rPr>
        <w:t xml:space="preserve">he primary </w:t>
      </w:r>
      <w:r>
        <w:rPr>
          <w:rFonts w:cs="Arial"/>
        </w:rPr>
        <w:t>objectives</w:t>
      </w:r>
      <w:r w:rsidRPr="00513408">
        <w:rPr>
          <w:rFonts w:cs="Arial"/>
        </w:rPr>
        <w:t xml:space="preserve"> of this plan are:</w:t>
      </w:r>
    </w:p>
    <w:p w:rsidR="0011773C" w:rsidRPr="001C7E4A" w:rsidRDefault="0011773C" w:rsidP="00AD24EB">
      <w:pPr>
        <w:pStyle w:val="ListParagraph"/>
        <w:numPr>
          <w:ilvl w:val="0"/>
          <w:numId w:val="7"/>
        </w:numPr>
        <w:spacing w:after="120" w:line="240" w:lineRule="auto"/>
        <w:jc w:val="both"/>
        <w:rPr>
          <w:rFonts w:cs="Arial"/>
        </w:rPr>
      </w:pPr>
      <w:r w:rsidRPr="00513408">
        <w:rPr>
          <w:rFonts w:cs="Arial"/>
        </w:rPr>
        <w:t xml:space="preserve">to ensure </w:t>
      </w:r>
      <w:r>
        <w:rPr>
          <w:rFonts w:cs="Arial"/>
        </w:rPr>
        <w:t>kangaroo populations in NSW remain ecologically sustainable;</w:t>
      </w:r>
      <w:r w:rsidRPr="00513408">
        <w:rPr>
          <w:rFonts w:cs="Arial"/>
        </w:rPr>
        <w:t xml:space="preserve"> and </w:t>
      </w:r>
    </w:p>
    <w:p w:rsidR="0011773C" w:rsidRPr="001C7E4A" w:rsidRDefault="0011773C" w:rsidP="00AD24EB">
      <w:pPr>
        <w:pStyle w:val="ListParagraph"/>
        <w:numPr>
          <w:ilvl w:val="0"/>
          <w:numId w:val="7"/>
        </w:numPr>
        <w:spacing w:after="120" w:line="240" w:lineRule="auto"/>
        <w:jc w:val="both"/>
        <w:rPr>
          <w:rFonts w:cs="Arial"/>
        </w:rPr>
      </w:pPr>
      <w:r w:rsidRPr="00513408">
        <w:rPr>
          <w:rFonts w:cs="Arial"/>
        </w:rPr>
        <w:t xml:space="preserve">to ensure the </w:t>
      </w:r>
      <w:r>
        <w:rPr>
          <w:rFonts w:cs="Arial"/>
        </w:rPr>
        <w:t xml:space="preserve">methods of harvesting kangaroos for commercial use are </w:t>
      </w:r>
      <w:r w:rsidRPr="00513408">
        <w:rPr>
          <w:rFonts w:cs="Arial"/>
        </w:rPr>
        <w:t>humane.</w:t>
      </w:r>
    </w:p>
    <w:p w:rsidR="0011773C" w:rsidRDefault="0011773C" w:rsidP="00AD24EB">
      <w:pPr>
        <w:spacing w:after="120"/>
        <w:jc w:val="both"/>
        <w:rPr>
          <w:rFonts w:cs="Arial"/>
        </w:rPr>
      </w:pPr>
      <w:r w:rsidRPr="00513408">
        <w:rPr>
          <w:rFonts w:cs="Arial"/>
        </w:rPr>
        <w:t>The plan applies to the commercial harvesting of red kangaroo (</w:t>
      </w:r>
      <w:r w:rsidRPr="00513408">
        <w:rPr>
          <w:rFonts w:cs="Arial"/>
          <w:i/>
        </w:rPr>
        <w:t>M</w:t>
      </w:r>
      <w:r>
        <w:rPr>
          <w:rFonts w:cs="Arial"/>
          <w:i/>
        </w:rPr>
        <w:t>acropus</w:t>
      </w:r>
      <w:r w:rsidRPr="00513408">
        <w:rPr>
          <w:rFonts w:cs="Arial"/>
          <w:i/>
        </w:rPr>
        <w:t xml:space="preserve"> rufus</w:t>
      </w:r>
      <w:r w:rsidRPr="00513408">
        <w:rPr>
          <w:rFonts w:cs="Arial"/>
        </w:rPr>
        <w:t>), western grey kangaroo (</w:t>
      </w:r>
      <w:r w:rsidRPr="00513408">
        <w:rPr>
          <w:rFonts w:cs="Arial"/>
          <w:i/>
        </w:rPr>
        <w:t>M. fuliginosus</w:t>
      </w:r>
      <w:r w:rsidRPr="00513408">
        <w:rPr>
          <w:rFonts w:cs="Arial"/>
        </w:rPr>
        <w:t>)</w:t>
      </w:r>
      <w:r>
        <w:rPr>
          <w:rFonts w:cs="Arial"/>
        </w:rPr>
        <w:t xml:space="preserve">, </w:t>
      </w:r>
      <w:r w:rsidRPr="00513408">
        <w:rPr>
          <w:rFonts w:cs="Arial"/>
        </w:rPr>
        <w:t>eastern grey kangaroo (</w:t>
      </w:r>
      <w:r w:rsidRPr="00513408">
        <w:rPr>
          <w:rFonts w:cs="Arial"/>
          <w:i/>
        </w:rPr>
        <w:t>M. giganteus</w:t>
      </w:r>
      <w:r w:rsidRPr="00513408">
        <w:rPr>
          <w:rFonts w:cs="Arial"/>
        </w:rPr>
        <w:t>), and common wallaroo (</w:t>
      </w:r>
      <w:r w:rsidRPr="00513408">
        <w:rPr>
          <w:rFonts w:cs="Arial"/>
          <w:i/>
        </w:rPr>
        <w:t xml:space="preserve">M. robustus </w:t>
      </w:r>
      <w:r w:rsidRPr="00DE2285">
        <w:rPr>
          <w:rFonts w:cs="Arial"/>
          <w:i/>
        </w:rPr>
        <w:t>robustus</w:t>
      </w:r>
      <w:r w:rsidRPr="00513408">
        <w:rPr>
          <w:rFonts w:cs="Arial"/>
        </w:rPr>
        <w:t>)</w:t>
      </w:r>
      <w:r w:rsidRPr="00513408" w:rsidDel="009157B7">
        <w:rPr>
          <w:rFonts w:cs="Arial"/>
        </w:rPr>
        <w:t xml:space="preserve"> </w:t>
      </w:r>
      <w:r w:rsidRPr="00513408">
        <w:rPr>
          <w:rFonts w:cs="Arial"/>
        </w:rPr>
        <w:t>within NSW</w:t>
      </w:r>
      <w:r>
        <w:rPr>
          <w:rFonts w:cs="Arial"/>
        </w:rPr>
        <w:t xml:space="preserve">. Where the term kangaroo is used throughout this document, it refers to all of the aforementioned macropod species and the wallaroo subspecies. </w:t>
      </w:r>
    </w:p>
    <w:p w:rsidR="0011773C" w:rsidRPr="001C7E4A" w:rsidRDefault="0011773C" w:rsidP="00AD24EB">
      <w:pPr>
        <w:spacing w:after="120"/>
        <w:jc w:val="both"/>
        <w:rPr>
          <w:rFonts w:cs="Arial"/>
        </w:rPr>
      </w:pPr>
      <w:r w:rsidRPr="00513408">
        <w:rPr>
          <w:rFonts w:cs="Arial"/>
        </w:rPr>
        <w:t xml:space="preserve">Kangaroos are protected in NSW under the </w:t>
      </w:r>
      <w:r w:rsidRPr="00513408">
        <w:rPr>
          <w:rFonts w:cs="Arial"/>
          <w:i/>
        </w:rPr>
        <w:t>National Parks and Wildlife Act 1974</w:t>
      </w:r>
      <w:r w:rsidRPr="00513408">
        <w:rPr>
          <w:rFonts w:cs="Arial"/>
        </w:rPr>
        <w:t xml:space="preserve"> (NPW Act). The </w:t>
      </w:r>
      <w:r>
        <w:rPr>
          <w:rFonts w:cs="Arial"/>
        </w:rPr>
        <w:t>use</w:t>
      </w:r>
      <w:r w:rsidRPr="00513408">
        <w:rPr>
          <w:rFonts w:cs="Arial"/>
        </w:rPr>
        <w:t xml:space="preserve"> of kangaroos is regulated under the NPW Act and the </w:t>
      </w:r>
      <w:r w:rsidRPr="00DE2285">
        <w:rPr>
          <w:rFonts w:cs="Arial"/>
        </w:rPr>
        <w:t>National Parks and Wildlife Regulation 2009</w:t>
      </w:r>
      <w:r>
        <w:rPr>
          <w:rFonts w:cs="Arial"/>
          <w:i/>
        </w:rPr>
        <w:t xml:space="preserve"> </w:t>
      </w:r>
      <w:r w:rsidRPr="00513408">
        <w:rPr>
          <w:rFonts w:cs="Arial"/>
        </w:rPr>
        <w:t xml:space="preserve">(NPW Regulation). OEH administers the commercial kangaroo harvest in accordance with the NPW Act and </w:t>
      </w:r>
      <w:r>
        <w:rPr>
          <w:rFonts w:cs="Arial"/>
        </w:rPr>
        <w:t xml:space="preserve">NPW </w:t>
      </w:r>
      <w:r w:rsidRPr="00513408">
        <w:rPr>
          <w:rFonts w:cs="Arial"/>
        </w:rPr>
        <w:t>Regulation</w:t>
      </w:r>
      <w:r>
        <w:rPr>
          <w:rFonts w:cs="Arial"/>
        </w:rPr>
        <w:t>.</w:t>
      </w:r>
      <w:r w:rsidRPr="00513408">
        <w:rPr>
          <w:rFonts w:cs="Arial"/>
        </w:rPr>
        <w:t xml:space="preserve"> </w:t>
      </w:r>
      <w:r>
        <w:rPr>
          <w:rFonts w:cs="Arial"/>
        </w:rPr>
        <w:t>Activities in this plan are consistent with</w:t>
      </w:r>
      <w:r w:rsidRPr="00513408">
        <w:rPr>
          <w:rFonts w:cs="Arial"/>
        </w:rPr>
        <w:t xml:space="preserve"> the International Union for Conservation of Nature (IUCN) </w:t>
      </w:r>
      <w:r>
        <w:rPr>
          <w:rFonts w:cs="Arial"/>
        </w:rPr>
        <w:t>r</w:t>
      </w:r>
      <w:r w:rsidRPr="00513408">
        <w:rPr>
          <w:rFonts w:cs="Arial"/>
        </w:rPr>
        <w:t>ecommendation 18.24,</w:t>
      </w:r>
      <w:r>
        <w:rPr>
          <w:rFonts w:cs="Arial"/>
        </w:rPr>
        <w:t xml:space="preserve"> which provides that</w:t>
      </w:r>
      <w:r w:rsidRPr="00513408">
        <w:rPr>
          <w:rFonts w:cs="Arial"/>
        </w:rPr>
        <w:t xml:space="preserve"> ‘the ethical, wise and sustainable use of some wildlife can provide an alternative or supplementary means of productive land use, and can be consistent with and encourage conservation, where such use is in accordance with the appropriate safeguards’ (IUCN 1990).</w:t>
      </w:r>
    </w:p>
    <w:p w:rsidR="0011773C" w:rsidRPr="001C7E4A" w:rsidRDefault="0011773C" w:rsidP="00AD24EB">
      <w:pPr>
        <w:spacing w:after="120"/>
        <w:jc w:val="both"/>
        <w:rPr>
          <w:rFonts w:cs="Arial"/>
        </w:rPr>
      </w:pPr>
      <w:r w:rsidRPr="00513408">
        <w:rPr>
          <w:rFonts w:cs="Arial"/>
        </w:rPr>
        <w:t xml:space="preserve">This plan </w:t>
      </w:r>
      <w:r>
        <w:rPr>
          <w:rFonts w:cs="Arial"/>
          <w:b/>
          <w:i/>
        </w:rPr>
        <w:t xml:space="preserve">only </w:t>
      </w:r>
      <w:r w:rsidRPr="00513408">
        <w:rPr>
          <w:rFonts w:cs="Arial"/>
        </w:rPr>
        <w:t xml:space="preserve">relates to the commercial harvest of kangaroos on privately owned land within NSW. </w:t>
      </w:r>
      <w:r>
        <w:rPr>
          <w:rFonts w:cs="Arial"/>
        </w:rPr>
        <w:t xml:space="preserve">This plan </w:t>
      </w:r>
      <w:r>
        <w:rPr>
          <w:rFonts w:cs="Arial"/>
          <w:b/>
          <w:i/>
        </w:rPr>
        <w:t>does not</w:t>
      </w:r>
      <w:r w:rsidRPr="00513408">
        <w:rPr>
          <w:rFonts w:cs="Arial"/>
        </w:rPr>
        <w:t xml:space="preserve"> provide a framework for the management of kangaroos within protected areas, and </w:t>
      </w:r>
      <w:r>
        <w:rPr>
          <w:rFonts w:cs="Arial"/>
        </w:rPr>
        <w:t xml:space="preserve">this plan </w:t>
      </w:r>
      <w:r>
        <w:rPr>
          <w:rFonts w:cs="Arial"/>
          <w:b/>
          <w:i/>
        </w:rPr>
        <w:t xml:space="preserve">does not </w:t>
      </w:r>
      <w:r w:rsidRPr="00513408">
        <w:rPr>
          <w:rFonts w:cs="Arial"/>
        </w:rPr>
        <w:t>regulate non-commercial culling of kangaroos in NSW</w:t>
      </w:r>
      <w:r>
        <w:rPr>
          <w:rFonts w:cs="Arial"/>
        </w:rPr>
        <w:t xml:space="preserve"> for damage mitigation purposes</w:t>
      </w:r>
      <w:r w:rsidRPr="00513408">
        <w:rPr>
          <w:rFonts w:cs="Arial"/>
        </w:rPr>
        <w:t>.</w:t>
      </w:r>
      <w:r w:rsidRPr="00B4653F">
        <w:rPr>
          <w:rFonts w:cs="Arial"/>
        </w:rPr>
        <w:t xml:space="preserve"> This plan is current for a</w:t>
      </w:r>
      <w:r>
        <w:rPr>
          <w:rFonts w:cs="Arial"/>
        </w:rPr>
        <w:t xml:space="preserve"> maximum of five years.</w:t>
      </w:r>
    </w:p>
    <w:p w:rsidR="0011773C" w:rsidRPr="002C5206" w:rsidRDefault="0011773C" w:rsidP="00AD24EB">
      <w:pPr>
        <w:spacing w:after="120"/>
        <w:jc w:val="both"/>
        <w:rPr>
          <w:rFonts w:cs="Arial"/>
        </w:rPr>
      </w:pPr>
      <w:r w:rsidRPr="00513408">
        <w:rPr>
          <w:rFonts w:cs="Arial"/>
        </w:rPr>
        <w:t xml:space="preserve">This plan prohibits the taking of kangaroos for </w:t>
      </w:r>
      <w:r>
        <w:rPr>
          <w:rFonts w:cs="Arial"/>
        </w:rPr>
        <w:t xml:space="preserve">their </w:t>
      </w:r>
      <w:r w:rsidRPr="00513408">
        <w:rPr>
          <w:rFonts w:cs="Arial"/>
        </w:rPr>
        <w:t>skin only.</w:t>
      </w:r>
      <w:r>
        <w:rPr>
          <w:rFonts w:cs="Arial"/>
        </w:rPr>
        <w:t xml:space="preserve"> </w:t>
      </w:r>
      <w:r w:rsidRPr="00513408">
        <w:rPr>
          <w:rFonts w:cs="Arial"/>
        </w:rPr>
        <w:t xml:space="preserve">The </w:t>
      </w:r>
      <w:r>
        <w:rPr>
          <w:rFonts w:cs="Arial"/>
        </w:rPr>
        <w:t>OEH</w:t>
      </w:r>
      <w:r w:rsidRPr="00513408">
        <w:rPr>
          <w:rFonts w:cs="Arial"/>
        </w:rPr>
        <w:t xml:space="preserve"> will implement this plan, and is committed to engaging with the community and industry to ensure the objectives</w:t>
      </w:r>
      <w:r>
        <w:rPr>
          <w:rFonts w:cs="Arial"/>
        </w:rPr>
        <w:t xml:space="preserve"> of the plan are met</w:t>
      </w:r>
      <w:r w:rsidRPr="00513408">
        <w:rPr>
          <w:rFonts w:cs="Arial"/>
        </w:rPr>
        <w:t>.</w:t>
      </w:r>
      <w:r w:rsidRPr="00A155C3">
        <w:rPr>
          <w:rFonts w:cs="Arial"/>
        </w:rPr>
        <w:t xml:space="preserve"> </w:t>
      </w:r>
      <w:r>
        <w:rPr>
          <w:rFonts w:cs="Arial"/>
        </w:rPr>
        <w:t xml:space="preserve">With the approval of the Commonwealth Minister for the Environment and Energy this management plan is current for a maximum five-year period from 01 January 2017 to 31 December 2021. </w:t>
      </w:r>
    </w:p>
    <w:p w:rsidR="0011773C" w:rsidRPr="00AD24EB" w:rsidRDefault="0011773C" w:rsidP="00AD24EB">
      <w:pPr>
        <w:pStyle w:val="Heading1"/>
        <w:spacing w:before="240" w:after="240"/>
        <w:jc w:val="both"/>
        <w:rPr>
          <w:caps w:val="0"/>
          <w:sz w:val="32"/>
          <w:szCs w:val="32"/>
        </w:rPr>
      </w:pPr>
      <w:bookmarkStart w:id="9" w:name="_Toc299051856"/>
      <w:bookmarkStart w:id="10" w:name="_Toc299052326"/>
      <w:bookmarkStart w:id="11" w:name="_Toc430867092"/>
      <w:bookmarkStart w:id="12" w:name="_Toc430867422"/>
      <w:bookmarkStart w:id="13" w:name="_Toc430867518"/>
      <w:bookmarkStart w:id="14" w:name="_Toc430938758"/>
      <w:bookmarkStart w:id="15" w:name="_Toc466550414"/>
      <w:r w:rsidRPr="00AD24EB">
        <w:rPr>
          <w:caps w:val="0"/>
          <w:sz w:val="32"/>
          <w:szCs w:val="32"/>
        </w:rPr>
        <w:t>2.</w:t>
      </w:r>
      <w:r w:rsidRPr="00AD24EB">
        <w:rPr>
          <w:caps w:val="0"/>
          <w:sz w:val="32"/>
          <w:szCs w:val="32"/>
        </w:rPr>
        <w:tab/>
        <w:t>Legislative framework</w:t>
      </w:r>
      <w:bookmarkEnd w:id="9"/>
      <w:bookmarkEnd w:id="10"/>
      <w:bookmarkEnd w:id="11"/>
      <w:bookmarkEnd w:id="12"/>
      <w:bookmarkEnd w:id="13"/>
      <w:bookmarkEnd w:id="14"/>
      <w:bookmarkEnd w:id="15"/>
    </w:p>
    <w:p w:rsidR="0011773C" w:rsidRPr="00513408" w:rsidRDefault="0011773C" w:rsidP="00AD24EB">
      <w:pPr>
        <w:pStyle w:val="CM113"/>
        <w:spacing w:after="120" w:line="360" w:lineRule="auto"/>
        <w:ind w:right="221"/>
        <w:jc w:val="both"/>
        <w:rPr>
          <w:color w:val="000000"/>
          <w:szCs w:val="22"/>
          <w:u w:val="single"/>
        </w:rPr>
      </w:pPr>
      <w:r w:rsidRPr="00513408">
        <w:rPr>
          <w:color w:val="000000"/>
          <w:szCs w:val="22"/>
          <w:u w:val="single"/>
        </w:rPr>
        <w:t xml:space="preserve">Commonwealth </w:t>
      </w:r>
      <w:r w:rsidRPr="00513408">
        <w:rPr>
          <w:i/>
          <w:color w:val="000000"/>
          <w:szCs w:val="22"/>
          <w:u w:val="single"/>
        </w:rPr>
        <w:t>Environment Protection and Biodiversity Conservation Act 1999</w:t>
      </w:r>
      <w:r>
        <w:rPr>
          <w:i/>
          <w:color w:val="000000"/>
          <w:szCs w:val="22"/>
          <w:u w:val="single"/>
        </w:rPr>
        <w:t xml:space="preserve"> </w:t>
      </w:r>
      <w:r w:rsidRPr="00CA22D6">
        <w:rPr>
          <w:u w:val="single"/>
          <w:lang w:val="en-US"/>
        </w:rPr>
        <w:t>(EPBC Act)</w:t>
      </w:r>
      <w:r>
        <w:rPr>
          <w:u w:val="single"/>
          <w:lang w:val="en-US"/>
        </w:rPr>
        <w:t xml:space="preserve"> and Regulations</w:t>
      </w:r>
    </w:p>
    <w:p w:rsidR="0011773C" w:rsidRPr="00513408" w:rsidRDefault="0011773C" w:rsidP="00AD24EB">
      <w:pPr>
        <w:pStyle w:val="BodyText"/>
        <w:jc w:val="both"/>
        <w:rPr>
          <w:rFonts w:cs="Arial"/>
          <w:snapToGrid/>
          <w:color w:val="auto"/>
          <w:szCs w:val="22"/>
        </w:rPr>
      </w:pPr>
      <w:r w:rsidRPr="00513408">
        <w:rPr>
          <w:rFonts w:cs="Arial"/>
          <w:snapToGrid/>
          <w:color w:val="auto"/>
          <w:szCs w:val="22"/>
        </w:rPr>
        <w:t>The EPBC Act requir</w:t>
      </w:r>
      <w:r>
        <w:rPr>
          <w:rFonts w:cs="Arial"/>
          <w:snapToGrid/>
          <w:color w:val="auto"/>
          <w:szCs w:val="22"/>
        </w:rPr>
        <w:t>es</w:t>
      </w:r>
      <w:r w:rsidRPr="00513408">
        <w:rPr>
          <w:rFonts w:cs="Arial"/>
          <w:snapToGrid/>
          <w:color w:val="auto"/>
          <w:szCs w:val="22"/>
        </w:rPr>
        <w:t xml:space="preserve"> the development and approval of wildlife trade management plans in order for permits to be issued for the commercial export of wildlife products. Export of wildlife products must meet the following objectives</w:t>
      </w:r>
      <w:r>
        <w:rPr>
          <w:rFonts w:cs="Arial"/>
          <w:snapToGrid/>
          <w:color w:val="auto"/>
          <w:szCs w:val="22"/>
        </w:rPr>
        <w:t xml:space="preserve"> (Part 13A)</w:t>
      </w:r>
      <w:r w:rsidRPr="00513408">
        <w:rPr>
          <w:rFonts w:cs="Arial"/>
          <w:snapToGrid/>
          <w:color w:val="auto"/>
          <w:szCs w:val="22"/>
        </w:rPr>
        <w:t>:</w:t>
      </w:r>
    </w:p>
    <w:p w:rsidR="0011773C" w:rsidRPr="001C7E4A" w:rsidRDefault="0011773C" w:rsidP="00AD24EB">
      <w:pPr>
        <w:pStyle w:val="ListParagraph"/>
        <w:numPr>
          <w:ilvl w:val="0"/>
          <w:numId w:val="8"/>
        </w:numPr>
        <w:spacing w:after="120" w:line="240" w:lineRule="auto"/>
        <w:jc w:val="both"/>
        <w:rPr>
          <w:rFonts w:cs="Arial"/>
        </w:rPr>
      </w:pPr>
      <w:r w:rsidRPr="00513408">
        <w:rPr>
          <w:rFonts w:cs="Arial"/>
        </w:rPr>
        <w:t xml:space="preserve">to ensure compliance with </w:t>
      </w:r>
      <w:r>
        <w:rPr>
          <w:rFonts w:cs="Arial"/>
        </w:rPr>
        <w:t>the Convention on International Trade in Endangered Species of Wild Fauna and Flora (</w:t>
      </w:r>
      <w:r w:rsidRPr="00513408">
        <w:rPr>
          <w:rFonts w:cs="Arial"/>
        </w:rPr>
        <w:t>CITES</w:t>
      </w:r>
      <w:r>
        <w:rPr>
          <w:rFonts w:cs="Arial"/>
        </w:rPr>
        <w:t>)</w:t>
      </w:r>
      <w:r w:rsidRPr="00513408">
        <w:rPr>
          <w:rFonts w:cs="Arial"/>
        </w:rPr>
        <w:t xml:space="preserve"> and the Biodiversity Convention</w:t>
      </w:r>
      <w:r>
        <w:rPr>
          <w:rFonts w:cs="Arial"/>
        </w:rPr>
        <w:t>;</w:t>
      </w:r>
    </w:p>
    <w:p w:rsidR="0011773C" w:rsidRPr="001C7E4A" w:rsidRDefault="0011773C" w:rsidP="00AD24EB">
      <w:pPr>
        <w:pStyle w:val="ListParagraph"/>
        <w:numPr>
          <w:ilvl w:val="0"/>
          <w:numId w:val="8"/>
        </w:numPr>
        <w:spacing w:after="120" w:line="240" w:lineRule="auto"/>
        <w:jc w:val="both"/>
        <w:rPr>
          <w:rFonts w:cs="Arial"/>
        </w:rPr>
      </w:pPr>
      <w:r w:rsidRPr="00513408">
        <w:rPr>
          <w:rFonts w:cs="Arial"/>
        </w:rPr>
        <w:t>to protect wildlife that may be adversely affected by trade</w:t>
      </w:r>
      <w:r>
        <w:rPr>
          <w:rFonts w:cs="Arial"/>
        </w:rPr>
        <w:t>;</w:t>
      </w:r>
    </w:p>
    <w:p w:rsidR="0011773C" w:rsidRPr="001C7E4A" w:rsidRDefault="0011773C" w:rsidP="00AD24EB">
      <w:pPr>
        <w:pStyle w:val="ListParagraph"/>
        <w:numPr>
          <w:ilvl w:val="0"/>
          <w:numId w:val="8"/>
        </w:numPr>
        <w:spacing w:after="120" w:line="240" w:lineRule="auto"/>
        <w:jc w:val="both"/>
        <w:rPr>
          <w:rFonts w:cs="Arial"/>
        </w:rPr>
      </w:pPr>
      <w:r w:rsidRPr="00513408">
        <w:rPr>
          <w:rFonts w:cs="Arial"/>
        </w:rPr>
        <w:t>to promote the conservation of biodiversity in Australia and other countries</w:t>
      </w:r>
      <w:r>
        <w:rPr>
          <w:rFonts w:cs="Arial"/>
        </w:rPr>
        <w:t>;</w:t>
      </w:r>
    </w:p>
    <w:p w:rsidR="0011773C" w:rsidRPr="001C7E4A" w:rsidRDefault="0011773C" w:rsidP="00AD24EB">
      <w:pPr>
        <w:pStyle w:val="ListParagraph"/>
        <w:numPr>
          <w:ilvl w:val="0"/>
          <w:numId w:val="8"/>
        </w:numPr>
        <w:spacing w:after="120" w:line="240" w:lineRule="auto"/>
        <w:jc w:val="both"/>
        <w:rPr>
          <w:rFonts w:cs="Arial"/>
        </w:rPr>
      </w:pPr>
      <w:r w:rsidRPr="00513408">
        <w:rPr>
          <w:rFonts w:cs="Arial"/>
        </w:rPr>
        <w:t>to ensure that any commercial utilisation of Australian native wildlife for the purposes of export is managed in an ecologically sustainable way</w:t>
      </w:r>
      <w:r>
        <w:rPr>
          <w:rFonts w:cs="Arial"/>
        </w:rPr>
        <w:t>;</w:t>
      </w:r>
    </w:p>
    <w:p w:rsidR="0011773C" w:rsidRPr="001C7E4A" w:rsidRDefault="0011773C" w:rsidP="00AD24EB">
      <w:pPr>
        <w:pStyle w:val="ListParagraph"/>
        <w:numPr>
          <w:ilvl w:val="0"/>
          <w:numId w:val="8"/>
        </w:numPr>
        <w:spacing w:after="120" w:line="240" w:lineRule="auto"/>
        <w:jc w:val="both"/>
        <w:rPr>
          <w:rFonts w:cs="Arial"/>
        </w:rPr>
      </w:pPr>
      <w:r w:rsidRPr="00513408">
        <w:rPr>
          <w:rFonts w:cs="Arial"/>
        </w:rPr>
        <w:t>to promote humane treatment of wildlife</w:t>
      </w:r>
      <w:r>
        <w:rPr>
          <w:rFonts w:cs="Arial"/>
        </w:rPr>
        <w:t>;</w:t>
      </w:r>
    </w:p>
    <w:p w:rsidR="0011773C" w:rsidRPr="001C7E4A" w:rsidRDefault="0011773C" w:rsidP="00AD24EB">
      <w:pPr>
        <w:pStyle w:val="ListParagraph"/>
        <w:numPr>
          <w:ilvl w:val="0"/>
          <w:numId w:val="8"/>
        </w:numPr>
        <w:spacing w:after="120" w:line="240" w:lineRule="auto"/>
        <w:jc w:val="both"/>
        <w:rPr>
          <w:rFonts w:cs="Arial"/>
        </w:rPr>
      </w:pPr>
      <w:r w:rsidRPr="00513408">
        <w:rPr>
          <w:rFonts w:cs="Arial"/>
        </w:rPr>
        <w:t>to ensure ethical conduct during any research associated with the utilisation of wildlife</w:t>
      </w:r>
      <w:r>
        <w:rPr>
          <w:rFonts w:cs="Arial"/>
        </w:rPr>
        <w:t>; and</w:t>
      </w:r>
    </w:p>
    <w:p w:rsidR="0011773C" w:rsidRPr="001C7E4A" w:rsidRDefault="0011773C" w:rsidP="00AD24EB">
      <w:pPr>
        <w:pStyle w:val="ListParagraph"/>
        <w:numPr>
          <w:ilvl w:val="0"/>
          <w:numId w:val="8"/>
        </w:numPr>
        <w:spacing w:after="120" w:line="240" w:lineRule="auto"/>
        <w:jc w:val="both"/>
        <w:rPr>
          <w:rFonts w:cs="Arial"/>
        </w:rPr>
      </w:pPr>
      <w:r w:rsidRPr="00513408">
        <w:rPr>
          <w:rFonts w:cs="Arial"/>
        </w:rPr>
        <w:t>to ensure the precautionary principle is taken into account in making decisions relating to the utilisation of wildlife.</w:t>
      </w:r>
    </w:p>
    <w:p w:rsidR="0011773C" w:rsidRPr="00513408" w:rsidRDefault="0011773C" w:rsidP="00AD24EB">
      <w:pPr>
        <w:pStyle w:val="BodyText"/>
        <w:jc w:val="both"/>
        <w:rPr>
          <w:rFonts w:cs="Arial"/>
          <w:snapToGrid/>
          <w:color w:val="auto"/>
          <w:szCs w:val="22"/>
        </w:rPr>
      </w:pPr>
      <w:r w:rsidRPr="00513408">
        <w:rPr>
          <w:rFonts w:cs="Arial"/>
          <w:snapToGrid/>
          <w:color w:val="auto"/>
          <w:szCs w:val="22"/>
        </w:rPr>
        <w:t xml:space="preserve">The EPBC Act states that the Commonwealth </w:t>
      </w:r>
      <w:r>
        <w:rPr>
          <w:rFonts w:cs="Arial"/>
          <w:snapToGrid/>
          <w:color w:val="auto"/>
          <w:szCs w:val="22"/>
        </w:rPr>
        <w:t>M</w:t>
      </w:r>
      <w:r w:rsidRPr="00513408">
        <w:rPr>
          <w:rFonts w:cs="Arial"/>
          <w:snapToGrid/>
          <w:color w:val="auto"/>
          <w:szCs w:val="22"/>
        </w:rPr>
        <w:t>inister responsible for the environment may approve a wildlife trade management plan for a maximum of five years. The EPBC Act specifies that such approval must be given only if the Minister is satisfied that:</w:t>
      </w:r>
    </w:p>
    <w:p w:rsidR="0011773C" w:rsidRPr="001C7E4A" w:rsidRDefault="0011773C" w:rsidP="00AD24EB">
      <w:pPr>
        <w:pStyle w:val="ListParagraph"/>
        <w:numPr>
          <w:ilvl w:val="0"/>
          <w:numId w:val="7"/>
        </w:numPr>
        <w:spacing w:after="120" w:line="240" w:lineRule="auto"/>
        <w:jc w:val="both"/>
        <w:rPr>
          <w:rFonts w:cs="Arial"/>
        </w:rPr>
      </w:pPr>
      <w:r w:rsidRPr="00513408">
        <w:rPr>
          <w:rFonts w:cs="Arial"/>
        </w:rPr>
        <w:t>the plan is consistent with the objects of Part 13A of the EPBC Act</w:t>
      </w:r>
      <w:r>
        <w:rPr>
          <w:rFonts w:cs="Arial"/>
        </w:rPr>
        <w:t xml:space="preserve"> (above);</w:t>
      </w:r>
    </w:p>
    <w:p w:rsidR="0011773C" w:rsidRPr="001C7E4A" w:rsidRDefault="0011773C" w:rsidP="00AD24EB">
      <w:pPr>
        <w:pStyle w:val="ListParagraph"/>
        <w:numPr>
          <w:ilvl w:val="0"/>
          <w:numId w:val="7"/>
        </w:numPr>
        <w:spacing w:after="120" w:line="240" w:lineRule="auto"/>
        <w:jc w:val="both"/>
        <w:rPr>
          <w:rFonts w:cs="Arial"/>
        </w:rPr>
      </w:pPr>
      <w:r w:rsidRPr="00513408">
        <w:rPr>
          <w:rFonts w:cs="Arial"/>
        </w:rPr>
        <w:t>an assessment of the environmental impacts of the activities in the plan has been undertaken</w:t>
      </w:r>
      <w:r>
        <w:rPr>
          <w:rFonts w:cs="Arial"/>
        </w:rPr>
        <w:t>;</w:t>
      </w:r>
    </w:p>
    <w:p w:rsidR="0011773C" w:rsidRPr="001C7E4A" w:rsidRDefault="0011773C" w:rsidP="00AD24EB">
      <w:pPr>
        <w:pStyle w:val="ListParagraph"/>
        <w:numPr>
          <w:ilvl w:val="0"/>
          <w:numId w:val="7"/>
        </w:numPr>
        <w:spacing w:after="120" w:line="240" w:lineRule="auto"/>
        <w:jc w:val="both"/>
        <w:rPr>
          <w:rFonts w:cs="Arial"/>
        </w:rPr>
      </w:pPr>
      <w:r w:rsidRPr="00513408">
        <w:rPr>
          <w:rFonts w:cs="Arial"/>
        </w:rPr>
        <w:t>the plan includes management controls directed towards ensuring the impacts of the activities covered by the plan are ecologically sustainable</w:t>
      </w:r>
      <w:r>
        <w:rPr>
          <w:rFonts w:cs="Arial"/>
        </w:rPr>
        <w:t>;</w:t>
      </w:r>
    </w:p>
    <w:p w:rsidR="0011773C" w:rsidRPr="001C7E4A" w:rsidRDefault="0011773C" w:rsidP="00AD24EB">
      <w:pPr>
        <w:pStyle w:val="ListParagraph"/>
        <w:numPr>
          <w:ilvl w:val="0"/>
          <w:numId w:val="7"/>
        </w:numPr>
        <w:spacing w:after="120" w:line="240" w:lineRule="auto"/>
        <w:jc w:val="both"/>
        <w:rPr>
          <w:rFonts w:cs="Arial"/>
        </w:rPr>
      </w:pPr>
      <w:r w:rsidRPr="00513408">
        <w:rPr>
          <w:rFonts w:cs="Arial"/>
        </w:rPr>
        <w:t>the activities in the plan are not detrimental to the species to which the plan relates or any relevant ecosystem</w:t>
      </w:r>
      <w:r>
        <w:rPr>
          <w:rFonts w:cs="Arial"/>
        </w:rPr>
        <w:t>; and</w:t>
      </w:r>
    </w:p>
    <w:p w:rsidR="0011773C" w:rsidRPr="001C7E4A" w:rsidRDefault="0011773C" w:rsidP="00AD24EB">
      <w:pPr>
        <w:pStyle w:val="ListParagraph"/>
        <w:numPr>
          <w:ilvl w:val="0"/>
          <w:numId w:val="7"/>
        </w:numPr>
        <w:spacing w:after="120" w:line="240" w:lineRule="auto"/>
        <w:jc w:val="both"/>
        <w:rPr>
          <w:rFonts w:cs="Arial"/>
        </w:rPr>
      </w:pPr>
      <w:r w:rsidRPr="00513408">
        <w:rPr>
          <w:rFonts w:cs="Arial"/>
        </w:rPr>
        <w:t>the plan includes measures to mitigate, monitor and respond to the environmental impacts of the activity covered by the plan.</w:t>
      </w:r>
    </w:p>
    <w:p w:rsidR="0011773C" w:rsidRPr="00513408" w:rsidRDefault="0011773C" w:rsidP="00AD24EB">
      <w:pPr>
        <w:pStyle w:val="BodyText"/>
        <w:jc w:val="both"/>
        <w:rPr>
          <w:rFonts w:cs="Arial"/>
          <w:snapToGrid/>
          <w:color w:val="auto"/>
          <w:szCs w:val="22"/>
        </w:rPr>
      </w:pPr>
      <w:r w:rsidRPr="00513408">
        <w:rPr>
          <w:rFonts w:cs="Arial"/>
          <w:snapToGrid/>
          <w:color w:val="auto"/>
          <w:szCs w:val="22"/>
        </w:rPr>
        <w:t>In deciding whether to declare a plan, the Minister must also have regard to whether:</w:t>
      </w:r>
    </w:p>
    <w:p w:rsidR="0011773C" w:rsidRPr="001C7E4A" w:rsidRDefault="0011773C" w:rsidP="00AD24EB">
      <w:pPr>
        <w:pStyle w:val="ListParagraph"/>
        <w:numPr>
          <w:ilvl w:val="0"/>
          <w:numId w:val="7"/>
        </w:numPr>
        <w:spacing w:after="120" w:line="240" w:lineRule="auto"/>
        <w:jc w:val="both"/>
        <w:rPr>
          <w:rFonts w:cs="Arial"/>
        </w:rPr>
      </w:pPr>
      <w:r w:rsidRPr="00513408">
        <w:rPr>
          <w:rFonts w:cs="Arial"/>
        </w:rPr>
        <w:t>legislation relating to the protection, conservation or management of the speci</w:t>
      </w:r>
      <w:r>
        <w:rPr>
          <w:rFonts w:cs="Arial"/>
        </w:rPr>
        <w:t>e</w:t>
      </w:r>
      <w:r w:rsidRPr="00513408">
        <w:rPr>
          <w:rFonts w:cs="Arial"/>
        </w:rPr>
        <w:t>s to which the plan relates is in force in the State or Territory concerned</w:t>
      </w:r>
      <w:r>
        <w:rPr>
          <w:rFonts w:cs="Arial"/>
        </w:rPr>
        <w:t>;</w:t>
      </w:r>
    </w:p>
    <w:p w:rsidR="0011773C" w:rsidRPr="001C7E4A" w:rsidRDefault="0011773C" w:rsidP="00AD24EB">
      <w:pPr>
        <w:pStyle w:val="ListParagraph"/>
        <w:numPr>
          <w:ilvl w:val="0"/>
          <w:numId w:val="7"/>
        </w:numPr>
        <w:spacing w:after="120" w:line="240" w:lineRule="auto"/>
        <w:jc w:val="both"/>
        <w:rPr>
          <w:rFonts w:cs="Arial"/>
        </w:rPr>
      </w:pPr>
      <w:r w:rsidRPr="00513408">
        <w:rPr>
          <w:rFonts w:cs="Arial"/>
        </w:rPr>
        <w:t>the legislation applies throughout the State or Territory concerned</w:t>
      </w:r>
      <w:r>
        <w:rPr>
          <w:rFonts w:cs="Arial"/>
        </w:rPr>
        <w:t>; and</w:t>
      </w:r>
    </w:p>
    <w:p w:rsidR="0011773C" w:rsidRPr="001C7E4A" w:rsidRDefault="0011773C" w:rsidP="00AD24EB">
      <w:pPr>
        <w:pStyle w:val="ListParagraph"/>
        <w:numPr>
          <w:ilvl w:val="0"/>
          <w:numId w:val="7"/>
        </w:numPr>
        <w:spacing w:after="120" w:line="240" w:lineRule="auto"/>
        <w:jc w:val="both"/>
        <w:rPr>
          <w:rFonts w:cs="Arial"/>
        </w:rPr>
      </w:pPr>
      <w:r w:rsidRPr="00513408">
        <w:rPr>
          <w:rFonts w:cs="Arial"/>
        </w:rPr>
        <w:t>in the opinion of the Minister, the legislation is effective.</w:t>
      </w:r>
    </w:p>
    <w:p w:rsidR="0011773C" w:rsidRPr="001C7E4A" w:rsidRDefault="0011773C" w:rsidP="00AD24EB">
      <w:pPr>
        <w:pStyle w:val="BodyText"/>
        <w:jc w:val="both"/>
        <w:rPr>
          <w:szCs w:val="22"/>
        </w:rPr>
      </w:pPr>
      <w:r w:rsidRPr="00513408">
        <w:rPr>
          <w:rFonts w:cs="Arial"/>
          <w:snapToGrid/>
          <w:color w:val="auto"/>
          <w:szCs w:val="22"/>
        </w:rPr>
        <w:t xml:space="preserve">In deciding whether to declare a plan, the Minister must be satisfied that if an animal is killed, it is done in a way that is generally accepted to minimise pain and suffering. Animal welfare standards for the commercial harvesting of kangaroos are detailed in the </w:t>
      </w:r>
      <w:hyperlink r:id="rId16" w:history="1">
        <w:r w:rsidRPr="002F6DC8">
          <w:rPr>
            <w:i/>
            <w:color w:val="auto"/>
            <w:szCs w:val="22"/>
          </w:rPr>
          <w:t xml:space="preserve">National Code of Practice for the Humane </w:t>
        </w:r>
        <w:r>
          <w:rPr>
            <w:i/>
            <w:color w:val="auto"/>
            <w:szCs w:val="22"/>
          </w:rPr>
          <w:t>Shooting</w:t>
        </w:r>
        <w:r w:rsidRPr="00A25EAD">
          <w:rPr>
            <w:i/>
            <w:color w:val="auto"/>
            <w:szCs w:val="22"/>
          </w:rPr>
          <w:t xml:space="preserve"> </w:t>
        </w:r>
        <w:r w:rsidRPr="002F6DC8">
          <w:rPr>
            <w:i/>
            <w:color w:val="auto"/>
            <w:szCs w:val="22"/>
          </w:rPr>
          <w:t>of Kangaroos and Wallabies for Commercial Purposes</w:t>
        </w:r>
      </w:hyperlink>
      <w:r w:rsidRPr="00513408">
        <w:rPr>
          <w:rFonts w:cs="Arial"/>
          <w:snapToGrid/>
          <w:color w:val="auto"/>
          <w:szCs w:val="22"/>
        </w:rPr>
        <w:t>. All kangaroos must be taken in accordance with this Code or any subsequent relevant nationally-endorsed codes that replace that document.</w:t>
      </w:r>
    </w:p>
    <w:p w:rsidR="0011773C" w:rsidRPr="00513408" w:rsidRDefault="0011773C" w:rsidP="00AD24EB">
      <w:pPr>
        <w:pStyle w:val="CM113"/>
        <w:spacing w:after="120" w:line="360" w:lineRule="auto"/>
        <w:ind w:right="221"/>
        <w:jc w:val="both"/>
        <w:rPr>
          <w:color w:val="000000"/>
          <w:szCs w:val="22"/>
          <w:u w:val="single"/>
        </w:rPr>
      </w:pPr>
      <w:r w:rsidRPr="00513408">
        <w:rPr>
          <w:color w:val="000000"/>
          <w:szCs w:val="22"/>
          <w:u w:val="single"/>
        </w:rPr>
        <w:t xml:space="preserve">NSW </w:t>
      </w:r>
      <w:r w:rsidRPr="00513408">
        <w:rPr>
          <w:i/>
          <w:color w:val="000000"/>
          <w:szCs w:val="22"/>
          <w:u w:val="single"/>
        </w:rPr>
        <w:t>National Parks and Wildlife Act 1974</w:t>
      </w:r>
      <w:r w:rsidRPr="00513408">
        <w:rPr>
          <w:color w:val="000000"/>
          <w:szCs w:val="22"/>
          <w:u w:val="single"/>
        </w:rPr>
        <w:t xml:space="preserve"> </w:t>
      </w:r>
      <w:r>
        <w:rPr>
          <w:color w:val="000000"/>
          <w:szCs w:val="22"/>
          <w:u w:val="single"/>
        </w:rPr>
        <w:t xml:space="preserve">(NPW Act) </w:t>
      </w:r>
      <w:r w:rsidRPr="00513408">
        <w:rPr>
          <w:color w:val="000000"/>
          <w:szCs w:val="22"/>
          <w:u w:val="single"/>
        </w:rPr>
        <w:t>and Regulation</w:t>
      </w:r>
      <w:r>
        <w:rPr>
          <w:color w:val="000000"/>
          <w:szCs w:val="22"/>
          <w:u w:val="single"/>
        </w:rPr>
        <w:t>s</w:t>
      </w:r>
    </w:p>
    <w:p w:rsidR="0011773C" w:rsidRPr="00B702E8" w:rsidRDefault="0011773C" w:rsidP="00AD24EB">
      <w:pPr>
        <w:pStyle w:val="BodyText"/>
        <w:jc w:val="both"/>
      </w:pPr>
      <w:r>
        <w:t xml:space="preserve">The </w:t>
      </w:r>
      <w:r w:rsidRPr="00B702E8">
        <w:t>NPW Act</w:t>
      </w:r>
      <w:r w:rsidRPr="00B702E8">
        <w:rPr>
          <w:i/>
        </w:rPr>
        <w:t xml:space="preserve"> </w:t>
      </w:r>
      <w:r w:rsidRPr="00B702E8">
        <w:t xml:space="preserve">and the </w:t>
      </w:r>
      <w:r>
        <w:t xml:space="preserve">NPW </w:t>
      </w:r>
      <w:r w:rsidRPr="00B702E8">
        <w:t>Regulation make provision</w:t>
      </w:r>
      <w:r>
        <w:t>s</w:t>
      </w:r>
      <w:r w:rsidRPr="00B702E8">
        <w:t xml:space="preserve"> for licensing of a range of activities relating to the commercial harvesting of kangaroos in NSW.</w:t>
      </w:r>
    </w:p>
    <w:p w:rsidR="0011773C" w:rsidRDefault="0011773C" w:rsidP="00AD24EB">
      <w:pPr>
        <w:pStyle w:val="BodyText"/>
        <w:jc w:val="both"/>
      </w:pPr>
      <w:r w:rsidRPr="000F5A53">
        <w:t>Kangaroos</w:t>
      </w:r>
      <w:r w:rsidRPr="00B702E8">
        <w:t xml:space="preserve"> can be taken only in accordance with this management plan under a licence issued by OEH. </w:t>
      </w:r>
      <w:r>
        <w:t>Licences may be issued under Part 9 of the NPW Act to land owners (s121), harvesters (s123), fauna dealers (s124), skin dealers (s125), and for importing or exporting kangaroos or kangaroo products (s126) to or from NSW. OEH have the authority to attach conditions and restrictions to these licences under section 133 of the NPW Act. Tags are issued as a condition of licences, in accordance with the NPW Regulation Part 6, Division 1 (s53).</w:t>
      </w:r>
      <w:r w:rsidRPr="00802179">
        <w:rPr>
          <w:rFonts w:cs="Arial"/>
          <w:iCs/>
          <w:snapToGrid/>
          <w:color w:val="auto"/>
          <w:sz w:val="24"/>
        </w:rPr>
        <w:t xml:space="preserve"> </w:t>
      </w:r>
    </w:p>
    <w:p w:rsidR="0011773C" w:rsidRDefault="0011773C" w:rsidP="00AD24EB">
      <w:pPr>
        <w:pStyle w:val="BodyText"/>
        <w:jc w:val="both"/>
      </w:pPr>
      <w:r>
        <w:t>C</w:t>
      </w:r>
      <w:r w:rsidRPr="00B702E8">
        <w:t xml:space="preserve">ommercial harvesting of kangaroos in NSW is restricted to the </w:t>
      </w:r>
      <w:r>
        <w:t>k</w:t>
      </w:r>
      <w:r w:rsidRPr="00B702E8">
        <w:t xml:space="preserve">angaroo </w:t>
      </w:r>
      <w:r>
        <w:t>m</w:t>
      </w:r>
      <w:r w:rsidRPr="00B702E8">
        <w:t xml:space="preserve">anagement </w:t>
      </w:r>
      <w:r>
        <w:t>z</w:t>
      </w:r>
      <w:r w:rsidRPr="00B702E8">
        <w:t xml:space="preserve">ones </w:t>
      </w:r>
      <w:r w:rsidRPr="000E4BB9">
        <w:t>illustrated in</w:t>
      </w:r>
      <w:r w:rsidRPr="00025392">
        <w:t xml:space="preserve"> </w:t>
      </w:r>
      <w:r w:rsidRPr="008F000B">
        <w:fldChar w:fldCharType="begin"/>
      </w:r>
      <w:r w:rsidRPr="000E4BB9">
        <w:instrText xml:space="preserve"> REF _Ref457227931 \h </w:instrText>
      </w:r>
      <w:r w:rsidRPr="00224E8B">
        <w:instrText xml:space="preserve"> \* MERGEFORMAT </w:instrText>
      </w:r>
      <w:r w:rsidRPr="008F000B">
        <w:fldChar w:fldCharType="separate"/>
      </w:r>
      <w:r w:rsidR="00D80ACE" w:rsidRPr="00CA22D6">
        <w:t xml:space="preserve">Figure </w:t>
      </w:r>
      <w:r w:rsidR="00D80ACE">
        <w:t>1</w:t>
      </w:r>
      <w:r w:rsidRPr="008F000B">
        <w:fldChar w:fldCharType="end"/>
      </w:r>
      <w:r>
        <w:t>, which also shows where each species is permitted to be harvested</w:t>
      </w:r>
      <w:r w:rsidRPr="000E4BB9">
        <w:t>.</w:t>
      </w:r>
      <w:r w:rsidRPr="00B702E8">
        <w:t xml:space="preserve"> </w:t>
      </w:r>
      <w:r>
        <w:t>W</w:t>
      </w:r>
      <w:r w:rsidRPr="00B702E8">
        <w:t xml:space="preserve">ithin the life of this plan new kangaroo </w:t>
      </w:r>
      <w:r>
        <w:t>management</w:t>
      </w:r>
      <w:r w:rsidRPr="00B702E8">
        <w:t xml:space="preserve"> zones may be opened</w:t>
      </w:r>
      <w:r>
        <w:t xml:space="preserve"> to meet market demand,</w:t>
      </w:r>
      <w:r w:rsidRPr="00B702E8">
        <w:t xml:space="preserve"> on the basis of </w:t>
      </w:r>
      <w:r>
        <w:t xml:space="preserve">kangaroo </w:t>
      </w:r>
      <w:r w:rsidRPr="00B702E8">
        <w:t>population surveys</w:t>
      </w:r>
      <w:r>
        <w:t xml:space="preserve"> and criteria in the EPBC Act</w:t>
      </w:r>
      <w:r w:rsidRPr="00B702E8">
        <w:t>.</w:t>
      </w:r>
      <w:r w:rsidRPr="001E139C">
        <w:t xml:space="preserve"> </w:t>
      </w:r>
      <w:r>
        <w:t>In the event of changes to biodiversity legislation in NSW, it may be necessary to write a new plan for public exhibition, consistent with EPBC Act requirements.</w:t>
      </w:r>
    </w:p>
    <w:p w:rsidR="0011773C" w:rsidRDefault="0011773C" w:rsidP="00AD24EB">
      <w:pPr>
        <w:pStyle w:val="BodyText"/>
        <w:jc w:val="both"/>
      </w:pPr>
    </w:p>
    <w:p w:rsidR="0011773C" w:rsidRDefault="0011773C" w:rsidP="00AD24EB">
      <w:pPr>
        <w:pStyle w:val="BodyText"/>
        <w:jc w:val="both"/>
      </w:pPr>
    </w:p>
    <w:p w:rsidR="0011773C" w:rsidRDefault="0011773C" w:rsidP="00AD24EB">
      <w:pPr>
        <w:pStyle w:val="BodyText"/>
        <w:jc w:val="both"/>
      </w:pPr>
    </w:p>
    <w:p w:rsidR="0011773C" w:rsidRDefault="0011773C" w:rsidP="00AD24EB">
      <w:pPr>
        <w:pStyle w:val="BodyText"/>
        <w:jc w:val="both"/>
      </w:pPr>
    </w:p>
    <w:p w:rsidR="0011773C" w:rsidRDefault="0011773C" w:rsidP="00AD24EB">
      <w:pPr>
        <w:pStyle w:val="BodyText"/>
        <w:jc w:val="both"/>
      </w:pPr>
    </w:p>
    <w:p w:rsidR="0011773C" w:rsidRDefault="0011773C" w:rsidP="0011773C">
      <w:pPr>
        <w:pStyle w:val="BodyText"/>
        <w:jc w:val="both"/>
      </w:pPr>
      <w:r>
        <w:rPr>
          <w:noProof/>
          <w:snapToGrid/>
          <w:lang w:eastAsia="en-AU"/>
        </w:rPr>
        <w:drawing>
          <wp:anchor distT="0" distB="0" distL="114300" distR="114300" simplePos="0" relativeHeight="251653632" behindDoc="0" locked="0" layoutInCell="1" allowOverlap="1" wp14:anchorId="3DFA4FCD" wp14:editId="46D4349A">
            <wp:simplePos x="0" y="0"/>
            <wp:positionH relativeFrom="margin">
              <wp:align>left</wp:align>
            </wp:positionH>
            <wp:positionV relativeFrom="paragraph">
              <wp:posOffset>3810</wp:posOffset>
            </wp:positionV>
            <wp:extent cx="6086475" cy="436562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MZ_BASE.jpg"/>
                    <pic:cNvPicPr/>
                  </pic:nvPicPr>
                  <pic:blipFill rotWithShape="1">
                    <a:blip r:embed="rId17" cstate="print">
                      <a:extLst>
                        <a:ext uri="{28A0092B-C50C-407E-A947-70E740481C1C}">
                          <a14:useLocalDpi xmlns:a14="http://schemas.microsoft.com/office/drawing/2010/main" val="0"/>
                        </a:ext>
                      </a:extLst>
                    </a:blip>
                    <a:srcRect/>
                    <a:stretch/>
                  </pic:blipFill>
                  <pic:spPr bwMode="auto">
                    <a:xfrm>
                      <a:off x="0" y="0"/>
                      <a:ext cx="6086475" cy="4365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1773C" w:rsidRPr="00E41A31" w:rsidRDefault="0011773C" w:rsidP="0011773C">
      <w:pPr>
        <w:pStyle w:val="Caption"/>
        <w:rPr>
          <w:b w:val="0"/>
          <w:sz w:val="18"/>
        </w:rPr>
      </w:pPr>
      <w:bookmarkStart w:id="16" w:name="_Ref457227931"/>
      <w:bookmarkStart w:id="17" w:name="_Ref452558811"/>
      <w:bookmarkStart w:id="18" w:name="_Toc466551478"/>
      <w:r w:rsidRPr="00CA22D6">
        <w:t xml:space="preserve">Figure </w:t>
      </w:r>
      <w:fldSimple w:instr=" SEQ Figure \* ARABIC ">
        <w:r w:rsidR="00D80ACE">
          <w:rPr>
            <w:noProof/>
          </w:rPr>
          <w:t>1</w:t>
        </w:r>
      </w:fldSimple>
      <w:bookmarkEnd w:id="16"/>
      <w:r w:rsidRPr="00CA22D6" w:rsidDel="001871F7">
        <w:rPr>
          <w:sz w:val="18"/>
        </w:rPr>
        <w:t>:</w:t>
      </w:r>
      <w:r w:rsidRPr="00E41A31" w:rsidDel="001871F7">
        <w:rPr>
          <w:b w:val="0"/>
          <w:sz w:val="18"/>
        </w:rPr>
        <w:t xml:space="preserve"> NSW </w:t>
      </w:r>
      <w:r>
        <w:rPr>
          <w:b w:val="0"/>
          <w:sz w:val="18"/>
        </w:rPr>
        <w:t>k</w:t>
      </w:r>
      <w:r w:rsidRPr="00E41A31" w:rsidDel="001871F7">
        <w:rPr>
          <w:b w:val="0"/>
          <w:sz w:val="18"/>
        </w:rPr>
        <w:t xml:space="preserve">angaroo </w:t>
      </w:r>
      <w:r>
        <w:rPr>
          <w:b w:val="0"/>
          <w:sz w:val="18"/>
        </w:rPr>
        <w:t>m</w:t>
      </w:r>
      <w:r w:rsidRPr="00E41A31" w:rsidDel="001871F7">
        <w:rPr>
          <w:b w:val="0"/>
          <w:sz w:val="18"/>
        </w:rPr>
        <w:t xml:space="preserve">anagement </w:t>
      </w:r>
      <w:r>
        <w:rPr>
          <w:b w:val="0"/>
          <w:sz w:val="18"/>
        </w:rPr>
        <w:t>z</w:t>
      </w:r>
      <w:r w:rsidRPr="00E41A31" w:rsidDel="001871F7">
        <w:rPr>
          <w:b w:val="0"/>
          <w:sz w:val="18"/>
        </w:rPr>
        <w:t xml:space="preserve">ones </w:t>
      </w:r>
      <w:bookmarkEnd w:id="17"/>
      <w:r>
        <w:rPr>
          <w:b w:val="0"/>
          <w:sz w:val="18"/>
        </w:rPr>
        <w:t>for allocation</w:t>
      </w:r>
      <w:r w:rsidRPr="003F2D2C">
        <w:rPr>
          <w:b w:val="0"/>
          <w:sz w:val="18"/>
        </w:rPr>
        <w:t xml:space="preserve"> </w:t>
      </w:r>
      <w:r>
        <w:rPr>
          <w:b w:val="0"/>
          <w:sz w:val="18"/>
        </w:rPr>
        <w:t>and monitoring of quota per species.</w:t>
      </w:r>
      <w:bookmarkEnd w:id="18"/>
    </w:p>
    <w:p w:rsidR="0011773C" w:rsidRDefault="0011773C" w:rsidP="0011773C">
      <w:pPr>
        <w:pStyle w:val="Caption"/>
        <w:jc w:val="both"/>
      </w:pPr>
      <w:bookmarkStart w:id="19" w:name="_Toc299051865"/>
      <w:bookmarkStart w:id="20" w:name="_Toc299052329"/>
      <w:bookmarkStart w:id="21" w:name="_Toc299443907"/>
    </w:p>
    <w:p w:rsidR="0011773C" w:rsidRPr="00AD24EB" w:rsidRDefault="0011773C" w:rsidP="00AD24EB">
      <w:pPr>
        <w:pStyle w:val="Heading1"/>
        <w:spacing w:before="240" w:after="240"/>
        <w:jc w:val="both"/>
        <w:rPr>
          <w:caps w:val="0"/>
          <w:sz w:val="32"/>
          <w:szCs w:val="32"/>
        </w:rPr>
      </w:pPr>
      <w:bookmarkStart w:id="22" w:name="_Toc466550415"/>
      <w:r w:rsidRPr="00AD24EB">
        <w:rPr>
          <w:caps w:val="0"/>
          <w:sz w:val="32"/>
          <w:szCs w:val="32"/>
        </w:rPr>
        <w:t>3.</w:t>
      </w:r>
      <w:r w:rsidRPr="00AD24EB">
        <w:rPr>
          <w:caps w:val="0"/>
          <w:sz w:val="32"/>
          <w:szCs w:val="32"/>
        </w:rPr>
        <w:tab/>
        <w:t>Biology, ecology and conservation of kangaroos</w:t>
      </w:r>
      <w:bookmarkEnd w:id="22"/>
      <w:r w:rsidRPr="00AD24EB">
        <w:rPr>
          <w:caps w:val="0"/>
          <w:sz w:val="32"/>
          <w:szCs w:val="32"/>
        </w:rPr>
        <w:t xml:space="preserve"> </w:t>
      </w:r>
    </w:p>
    <w:bookmarkEnd w:id="19"/>
    <w:bookmarkEnd w:id="20"/>
    <w:bookmarkEnd w:id="21"/>
    <w:p w:rsidR="0011773C" w:rsidRDefault="0011773C" w:rsidP="00AD24EB">
      <w:pPr>
        <w:pStyle w:val="BodyText"/>
        <w:jc w:val="both"/>
      </w:pPr>
      <w:r w:rsidRPr="00B702E8">
        <w:t>The biology, ecology, conservation status, threats and issues relating to the conservation and harvesting of kangaroo</w:t>
      </w:r>
      <w:r>
        <w:t>s</w:t>
      </w:r>
      <w:r w:rsidRPr="00B702E8">
        <w:t xml:space="preserve"> have been comprehensively documented </w:t>
      </w:r>
      <w:r>
        <w:rPr>
          <w:rFonts w:cs="Arial"/>
          <w:szCs w:val="22"/>
        </w:rPr>
        <w:t>(</w:t>
      </w:r>
      <w:r w:rsidRPr="00D41D25">
        <w:rPr>
          <w:rFonts w:cs="Arial"/>
          <w:szCs w:val="22"/>
        </w:rPr>
        <w:t xml:space="preserve">Caughley </w:t>
      </w:r>
      <w:r w:rsidRPr="00D41D25">
        <w:rPr>
          <w:rFonts w:cs="Arial"/>
          <w:i/>
          <w:szCs w:val="22"/>
        </w:rPr>
        <w:t>et al.</w:t>
      </w:r>
      <w:r w:rsidRPr="00D41D25">
        <w:rPr>
          <w:rFonts w:cs="Arial"/>
          <w:szCs w:val="22"/>
        </w:rPr>
        <w:t xml:space="preserve"> 1987, Dawson 1995, and Hacker and McLeod 2003</w:t>
      </w:r>
      <w:r>
        <w:rPr>
          <w:rFonts w:cs="Arial"/>
          <w:szCs w:val="22"/>
        </w:rPr>
        <w:t>)</w:t>
      </w:r>
      <w:r w:rsidRPr="00A9673E">
        <w:rPr>
          <w:rFonts w:cs="Arial"/>
          <w:szCs w:val="22"/>
        </w:rPr>
        <w:t>.</w:t>
      </w:r>
      <w:r w:rsidRPr="00B702E8">
        <w:t xml:space="preserve">The four kangaroo species </w:t>
      </w:r>
      <w:r>
        <w:t>available for commercial harvesting in NSW are</w:t>
      </w:r>
      <w:r w:rsidRPr="00B702E8">
        <w:t xml:space="preserve"> abundant over a broad area of Australia and NSW </w:t>
      </w:r>
      <w:r>
        <w:t>(</w:t>
      </w:r>
      <w:r>
        <w:fldChar w:fldCharType="begin"/>
      </w:r>
      <w:r>
        <w:instrText xml:space="preserve"> REF _Ref457228029 \h  \* MERGEFORMAT </w:instrText>
      </w:r>
      <w:r>
        <w:fldChar w:fldCharType="separate"/>
      </w:r>
      <w:r w:rsidR="00D80ACE" w:rsidRPr="0012433F">
        <w:t>Figure</w:t>
      </w:r>
      <w:r w:rsidR="00D80ACE" w:rsidRPr="00D80ACE">
        <w:rPr>
          <w:szCs w:val="22"/>
        </w:rPr>
        <w:t xml:space="preserve"> </w:t>
      </w:r>
      <w:r w:rsidR="00D80ACE" w:rsidRPr="00D80ACE">
        <w:rPr>
          <w:noProof/>
          <w:szCs w:val="22"/>
        </w:rPr>
        <w:t>2</w:t>
      </w:r>
      <w:r>
        <w:fldChar w:fldCharType="end"/>
      </w:r>
      <w:r>
        <w:t>)</w:t>
      </w:r>
      <w:r w:rsidRPr="00715CE6">
        <w:t>.</w:t>
      </w:r>
      <w:r w:rsidRPr="00B702E8">
        <w:t xml:space="preserve"> The red kangaroo</w:t>
      </w:r>
      <w:r w:rsidRPr="00513408">
        <w:t xml:space="preserve">, western grey kangaroo </w:t>
      </w:r>
      <w:r w:rsidRPr="00B702E8">
        <w:t>and</w:t>
      </w:r>
      <w:r w:rsidRPr="00513408">
        <w:t xml:space="preserve"> eastern grey kangaroo</w:t>
      </w:r>
      <w:r>
        <w:t xml:space="preserve"> </w:t>
      </w:r>
      <w:r w:rsidRPr="00B702E8">
        <w:t xml:space="preserve">comprise </w:t>
      </w:r>
      <w:r>
        <w:t>approximately</w:t>
      </w:r>
      <w:r w:rsidRPr="00B702E8">
        <w:t xml:space="preserve"> 97</w:t>
      </w:r>
      <w:r>
        <w:t xml:space="preserve"> per cent </w:t>
      </w:r>
      <w:r w:rsidRPr="00B702E8">
        <w:t>of the commercial harvest</w:t>
      </w:r>
      <w:r>
        <w:t xml:space="preserve"> in NSW</w:t>
      </w:r>
      <w:r w:rsidRPr="00B702E8">
        <w:t>,</w:t>
      </w:r>
      <w:r>
        <w:t xml:space="preserve"> and</w:t>
      </w:r>
      <w:r w:rsidRPr="00B702E8">
        <w:t xml:space="preserve"> are particularly common over past</w:t>
      </w:r>
      <w:r>
        <w:t>oral</w:t>
      </w:r>
      <w:r w:rsidRPr="00B702E8">
        <w:t xml:space="preserve"> </w:t>
      </w:r>
      <w:r>
        <w:t xml:space="preserve">areas </w:t>
      </w:r>
      <w:r w:rsidRPr="00B702E8">
        <w:t>of western NSW.</w:t>
      </w:r>
      <w:r>
        <w:t xml:space="preserve"> The common wallaroo is the most widely distributed macropod species across Australia.</w:t>
      </w:r>
      <w:r w:rsidRPr="00B702E8">
        <w:t xml:space="preserve"> </w:t>
      </w:r>
    </w:p>
    <w:p w:rsidR="0011773C" w:rsidRDefault="0011773C" w:rsidP="00AD24EB">
      <w:pPr>
        <w:pStyle w:val="BodyText"/>
        <w:jc w:val="both"/>
        <w:sectPr w:rsidR="0011773C" w:rsidSect="004938D3">
          <w:footerReference w:type="default" r:id="rId18"/>
          <w:pgSz w:w="11907" w:h="16840" w:code="9"/>
          <w:pgMar w:top="1134" w:right="1134" w:bottom="1134" w:left="1134" w:header="720" w:footer="720" w:gutter="0"/>
          <w:pgBorders w:offsetFrom="page">
            <w:top w:val="none" w:sz="20" w:space="1" w:color="000000"/>
            <w:left w:val="none" w:sz="2" w:space="10" w:color="000082"/>
            <w:bottom w:val="none" w:sz="0" w:space="0" w:color="000000"/>
            <w:right w:val="none" w:sz="0" w:space="9" w:color="FFFFFF" w:shadow="1" w:frame="1"/>
          </w:pgBorders>
          <w:pgNumType w:start="1"/>
          <w:cols w:space="720"/>
          <w:docGrid w:linePitch="326"/>
        </w:sectPr>
      </w:pPr>
      <w:r>
        <w:t>T</w:t>
      </w:r>
      <w:r w:rsidRPr="00B702E8">
        <w:t>he provision of permanent watering points</w:t>
      </w:r>
      <w:r>
        <w:t xml:space="preserve"> for livestock</w:t>
      </w:r>
      <w:r w:rsidRPr="00B702E8">
        <w:t xml:space="preserve"> </w:t>
      </w:r>
      <w:r>
        <w:t>is believed to be the main reason</w:t>
      </w:r>
      <w:r w:rsidRPr="00B702E8">
        <w:t xml:space="preserve"> kangaroos are more likely to be limited by food than water (Newsome 1965</w:t>
      </w:r>
      <w:r w:rsidRPr="00513408">
        <w:t>a</w:t>
      </w:r>
      <w:r>
        <w:t>,</w:t>
      </w:r>
      <w:r w:rsidRPr="00B702E8">
        <w:t xml:space="preserve"> Oliver 1986</w:t>
      </w:r>
      <w:r>
        <w:t>, Hacker and McLeod 2003</w:t>
      </w:r>
      <w:r w:rsidRPr="00B702E8">
        <w:t xml:space="preserve">). </w:t>
      </w:r>
      <w:r w:rsidRPr="00D41D25">
        <w:rPr>
          <w:rFonts w:cs="Arial"/>
        </w:rPr>
        <w:t xml:space="preserve">Kangaroos are robust </w:t>
      </w:r>
      <w:r>
        <w:rPr>
          <w:rFonts w:cs="Arial"/>
        </w:rPr>
        <w:t xml:space="preserve">animals and populations </w:t>
      </w:r>
      <w:r w:rsidRPr="00D41D25">
        <w:rPr>
          <w:rFonts w:cs="Arial"/>
        </w:rPr>
        <w:t xml:space="preserve">respond </w:t>
      </w:r>
      <w:r>
        <w:rPr>
          <w:rFonts w:cs="Arial"/>
        </w:rPr>
        <w:t>directly to</w:t>
      </w:r>
      <w:r w:rsidRPr="00D41D25">
        <w:rPr>
          <w:rFonts w:cs="Arial"/>
        </w:rPr>
        <w:t xml:space="preserve"> climatic variation (Caughley </w:t>
      </w:r>
      <w:r w:rsidRPr="00D41D25">
        <w:rPr>
          <w:rFonts w:cs="Arial"/>
          <w:i/>
        </w:rPr>
        <w:t>et al</w:t>
      </w:r>
      <w:r w:rsidRPr="00D41D25">
        <w:rPr>
          <w:rFonts w:cs="Arial"/>
        </w:rPr>
        <w:t xml:space="preserve">. 1987). </w:t>
      </w:r>
      <w:r>
        <w:rPr>
          <w:rFonts w:cs="Arial"/>
        </w:rPr>
        <w:t>Population monitoring by OEH shows p</w:t>
      </w:r>
      <w:r w:rsidRPr="00D41D25">
        <w:rPr>
          <w:rFonts w:cs="Arial"/>
        </w:rPr>
        <w:t xml:space="preserve">opulations in NSW </w:t>
      </w:r>
      <w:r>
        <w:rPr>
          <w:rFonts w:cs="Arial"/>
        </w:rPr>
        <w:t>decline during</w:t>
      </w:r>
      <w:r w:rsidRPr="00D41D25">
        <w:rPr>
          <w:rFonts w:cs="Arial"/>
        </w:rPr>
        <w:t xml:space="preserve"> dr</w:t>
      </w:r>
      <w:r>
        <w:rPr>
          <w:rFonts w:cs="Arial"/>
        </w:rPr>
        <w:t xml:space="preserve">y climatic conditions </w:t>
      </w:r>
      <w:r w:rsidRPr="00D41D25">
        <w:rPr>
          <w:rFonts w:cs="Arial"/>
        </w:rPr>
        <w:t xml:space="preserve"> and </w:t>
      </w:r>
      <w:r>
        <w:rPr>
          <w:rFonts w:cs="Arial"/>
        </w:rPr>
        <w:t>increase in wet climatic conditions. Dry conditions appear to have caused a population decline from approximately 15.5 million kangaroos in 2002 to approximately 5.5 million kangaroos in 2005. The population then increased in size and density, over the course of eight years, to approximately 15.3 million kangaroos by 2013 and more than approximately 16 million by 2015.</w:t>
      </w:r>
    </w:p>
    <w:p w:rsidR="0011773C" w:rsidRDefault="0011773C" w:rsidP="0011773C">
      <w:r>
        <w:br w:type="page"/>
      </w:r>
    </w:p>
    <w:p w:rsidR="0011773C" w:rsidRDefault="0011773C" w:rsidP="0011773C">
      <w:pPr>
        <w:sectPr w:rsidR="0011773C" w:rsidSect="0011773C">
          <w:headerReference w:type="even" r:id="rId19"/>
          <w:headerReference w:type="default" r:id="rId20"/>
          <w:footerReference w:type="default" r:id="rId21"/>
          <w:headerReference w:type="first" r:id="rId22"/>
          <w:type w:val="continuous"/>
          <w:pgSz w:w="11907" w:h="16840" w:code="9"/>
          <w:pgMar w:top="1134" w:right="709" w:bottom="1134" w:left="709" w:header="720" w:footer="720" w:gutter="0"/>
          <w:pgBorders w:offsetFrom="page">
            <w:top w:val="none" w:sz="20" w:space="1" w:color="000000"/>
            <w:left w:val="none" w:sz="2" w:space="10" w:color="000082"/>
            <w:bottom w:val="none" w:sz="0" w:space="0" w:color="000000"/>
            <w:right w:val="none" w:sz="0" w:space="9" w:color="FFFFFF" w:shadow="1" w:frame="1"/>
          </w:pgBorders>
          <w:cols w:space="720"/>
          <w:docGrid w:linePitch="326"/>
        </w:sectPr>
      </w:pPr>
    </w:p>
    <w:p w:rsidR="0011773C" w:rsidRDefault="0011773C" w:rsidP="0011773C">
      <w:r w:rsidRPr="00210A94">
        <w:rPr>
          <w:rFonts w:cs="Arial"/>
          <w:noProof/>
          <w:color w:val="000000"/>
          <w:lang w:eastAsia="en-AU"/>
        </w:rPr>
        <w:drawing>
          <wp:anchor distT="0" distB="0" distL="114300" distR="114300" simplePos="0" relativeHeight="251661824" behindDoc="0" locked="0" layoutInCell="1" allowOverlap="1" wp14:anchorId="38BD9F51" wp14:editId="5D95CB81">
            <wp:simplePos x="0" y="0"/>
            <wp:positionH relativeFrom="column">
              <wp:posOffset>516255</wp:posOffset>
            </wp:positionH>
            <wp:positionV relativeFrom="paragraph">
              <wp:posOffset>13970</wp:posOffset>
            </wp:positionV>
            <wp:extent cx="8299470" cy="5867704"/>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KMPlan distribution map.jpg"/>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8299470" cy="5867704"/>
                    </a:xfrm>
                    <a:prstGeom prst="rect">
                      <a:avLst/>
                    </a:prstGeom>
                    <a:ln>
                      <a:noFill/>
                    </a:ln>
                    <a:extLst>
                      <a:ext uri="{53640926-AAD7-44d8-BBD7-CCE9431645EC}">
                        <a14:shadowObscured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1773C" w:rsidRDefault="0011773C" w:rsidP="0011773C"/>
    <w:p w:rsidR="0011773C" w:rsidRDefault="0011773C" w:rsidP="0011773C">
      <w:pPr>
        <w:rPr>
          <w:b/>
          <w:sz w:val="32"/>
        </w:rPr>
      </w:pPr>
    </w:p>
    <w:p w:rsidR="0011773C" w:rsidRDefault="0011773C" w:rsidP="0011773C">
      <w:pPr>
        <w:pStyle w:val="Caption"/>
      </w:pPr>
      <w:bookmarkStart w:id="23" w:name="_Ref457228029"/>
      <w:bookmarkStart w:id="24" w:name="_Ref452560109"/>
      <w:bookmarkStart w:id="25" w:name="_Ref451956878"/>
      <w:bookmarkStart w:id="26" w:name="_Toc466551479"/>
    </w:p>
    <w:p w:rsidR="0011773C" w:rsidRDefault="0011773C" w:rsidP="0011773C">
      <w:pPr>
        <w:pStyle w:val="Caption"/>
      </w:pPr>
    </w:p>
    <w:p w:rsidR="0011773C" w:rsidRDefault="0011773C" w:rsidP="0011773C">
      <w:pPr>
        <w:pStyle w:val="Caption"/>
      </w:pPr>
    </w:p>
    <w:p w:rsidR="0011773C" w:rsidRDefault="0011773C" w:rsidP="0011773C">
      <w:pPr>
        <w:pStyle w:val="Caption"/>
      </w:pPr>
    </w:p>
    <w:p w:rsidR="0011773C" w:rsidRDefault="0011773C" w:rsidP="0011773C">
      <w:pPr>
        <w:pStyle w:val="Caption"/>
      </w:pPr>
    </w:p>
    <w:p w:rsidR="0011773C" w:rsidRDefault="0011773C" w:rsidP="0011773C">
      <w:pPr>
        <w:pStyle w:val="Caption"/>
      </w:pPr>
    </w:p>
    <w:p w:rsidR="0011773C" w:rsidRDefault="0011773C" w:rsidP="0011773C">
      <w:pPr>
        <w:pStyle w:val="Caption"/>
      </w:pPr>
    </w:p>
    <w:p w:rsidR="0011773C" w:rsidRDefault="0011773C" w:rsidP="0011773C">
      <w:pPr>
        <w:pStyle w:val="Caption"/>
      </w:pPr>
    </w:p>
    <w:p w:rsidR="0011773C" w:rsidRDefault="0011773C" w:rsidP="0011773C">
      <w:pPr>
        <w:pStyle w:val="Caption"/>
      </w:pPr>
    </w:p>
    <w:p w:rsidR="0011773C" w:rsidRDefault="0011773C" w:rsidP="0011773C">
      <w:pPr>
        <w:pStyle w:val="Caption"/>
      </w:pPr>
    </w:p>
    <w:p w:rsidR="0011773C" w:rsidRDefault="0011773C" w:rsidP="0011773C">
      <w:pPr>
        <w:pStyle w:val="Caption"/>
      </w:pPr>
    </w:p>
    <w:p w:rsidR="0011773C" w:rsidRDefault="0011773C" w:rsidP="0011773C">
      <w:pPr>
        <w:pStyle w:val="Caption"/>
      </w:pPr>
    </w:p>
    <w:p w:rsidR="0011773C" w:rsidRDefault="0011773C" w:rsidP="0011773C">
      <w:pPr>
        <w:pStyle w:val="Caption"/>
      </w:pPr>
    </w:p>
    <w:p w:rsidR="0011773C" w:rsidRDefault="0011773C" w:rsidP="0011773C">
      <w:pPr>
        <w:pStyle w:val="Caption"/>
      </w:pPr>
    </w:p>
    <w:p w:rsidR="0011773C" w:rsidRDefault="0011773C" w:rsidP="0011773C">
      <w:pPr>
        <w:pStyle w:val="Caption"/>
      </w:pPr>
    </w:p>
    <w:p w:rsidR="0011773C" w:rsidRDefault="0011773C" w:rsidP="0011773C">
      <w:pPr>
        <w:pStyle w:val="Caption"/>
      </w:pPr>
    </w:p>
    <w:p w:rsidR="0011773C" w:rsidRDefault="0011773C" w:rsidP="0011773C">
      <w:pPr>
        <w:pStyle w:val="Caption"/>
      </w:pPr>
    </w:p>
    <w:p w:rsidR="0011773C" w:rsidRDefault="0011773C" w:rsidP="0011773C">
      <w:pPr>
        <w:pStyle w:val="Caption"/>
      </w:pPr>
    </w:p>
    <w:p w:rsidR="0011773C" w:rsidRDefault="0011773C" w:rsidP="0011773C">
      <w:pPr>
        <w:pStyle w:val="Caption"/>
      </w:pPr>
    </w:p>
    <w:p w:rsidR="0011773C" w:rsidRDefault="0011773C" w:rsidP="0011773C">
      <w:pPr>
        <w:pStyle w:val="Caption"/>
      </w:pPr>
    </w:p>
    <w:p w:rsidR="0011773C" w:rsidRDefault="0011773C" w:rsidP="0011773C">
      <w:pPr>
        <w:pStyle w:val="Caption"/>
      </w:pPr>
    </w:p>
    <w:p w:rsidR="0011773C" w:rsidRDefault="0011773C" w:rsidP="0011773C">
      <w:pPr>
        <w:pStyle w:val="Caption"/>
      </w:pPr>
    </w:p>
    <w:p w:rsidR="0011773C" w:rsidRDefault="0011773C" w:rsidP="0011773C">
      <w:pPr>
        <w:pStyle w:val="Caption"/>
        <w:rPr>
          <w:b w:val="0"/>
          <w:sz w:val="18"/>
        </w:rPr>
      </w:pPr>
      <w:r w:rsidRPr="0012433F">
        <w:t xml:space="preserve">Figure </w:t>
      </w:r>
      <w:r w:rsidRPr="0012433F" w:rsidDel="001871F7">
        <w:rPr>
          <w:sz w:val="18"/>
        </w:rPr>
        <w:fldChar w:fldCharType="begin"/>
      </w:r>
      <w:r w:rsidRPr="0012433F" w:rsidDel="001871F7">
        <w:rPr>
          <w:sz w:val="18"/>
        </w:rPr>
        <w:instrText xml:space="preserve"> SEQ Figure \* ARABIC </w:instrText>
      </w:r>
      <w:r w:rsidRPr="0012433F" w:rsidDel="001871F7">
        <w:rPr>
          <w:sz w:val="18"/>
        </w:rPr>
        <w:fldChar w:fldCharType="separate"/>
      </w:r>
      <w:r w:rsidR="00D80ACE">
        <w:rPr>
          <w:noProof/>
          <w:sz w:val="18"/>
        </w:rPr>
        <w:t>2</w:t>
      </w:r>
      <w:r w:rsidRPr="0012433F" w:rsidDel="001871F7">
        <w:rPr>
          <w:noProof/>
          <w:sz w:val="18"/>
        </w:rPr>
        <w:fldChar w:fldCharType="end"/>
      </w:r>
      <w:bookmarkEnd w:id="23"/>
      <w:r w:rsidRPr="0012433F">
        <w:rPr>
          <w:noProof/>
          <w:sz w:val="18"/>
        </w:rPr>
        <w:t>:</w:t>
      </w:r>
      <w:r w:rsidRPr="00E41A31">
        <w:rPr>
          <w:b w:val="0"/>
          <w:sz w:val="18"/>
        </w:rPr>
        <w:t xml:space="preserve"> Distribution of eastern grey kangaroo </w:t>
      </w:r>
      <w:r w:rsidRPr="00E41A31">
        <w:rPr>
          <w:b w:val="0"/>
          <w:i/>
          <w:sz w:val="18"/>
        </w:rPr>
        <w:t>Macropus giganteus</w:t>
      </w:r>
      <w:r w:rsidRPr="00AF3888">
        <w:rPr>
          <w:b w:val="0"/>
          <w:sz w:val="18"/>
        </w:rPr>
        <w:t xml:space="preserve"> (a.)</w:t>
      </w:r>
      <w:r w:rsidRPr="009B1A67">
        <w:rPr>
          <w:b w:val="0"/>
          <w:sz w:val="18"/>
        </w:rPr>
        <w:t>,</w:t>
      </w:r>
      <w:r w:rsidRPr="00E41A31">
        <w:rPr>
          <w:b w:val="0"/>
          <w:sz w:val="18"/>
        </w:rPr>
        <w:t xml:space="preserve"> wallaroo </w:t>
      </w:r>
      <w:r w:rsidRPr="00E41A31">
        <w:rPr>
          <w:b w:val="0"/>
          <w:i/>
          <w:sz w:val="18"/>
        </w:rPr>
        <w:t>M. robustus</w:t>
      </w:r>
      <w:r>
        <w:rPr>
          <w:b w:val="0"/>
          <w:i/>
          <w:sz w:val="18"/>
        </w:rPr>
        <w:t xml:space="preserve"> </w:t>
      </w:r>
      <w:r>
        <w:rPr>
          <w:b w:val="0"/>
          <w:sz w:val="18"/>
        </w:rPr>
        <w:t>ssp. (b.)</w:t>
      </w:r>
      <w:r w:rsidRPr="00E41A31">
        <w:rPr>
          <w:b w:val="0"/>
          <w:sz w:val="18"/>
        </w:rPr>
        <w:t xml:space="preserve">, red kangaroo </w:t>
      </w:r>
      <w:r w:rsidRPr="00E41A31">
        <w:rPr>
          <w:b w:val="0"/>
          <w:i/>
          <w:sz w:val="18"/>
        </w:rPr>
        <w:t>M. rufus</w:t>
      </w:r>
      <w:r>
        <w:rPr>
          <w:b w:val="0"/>
          <w:i/>
          <w:sz w:val="18"/>
        </w:rPr>
        <w:t xml:space="preserve"> </w:t>
      </w:r>
      <w:r>
        <w:rPr>
          <w:b w:val="0"/>
          <w:sz w:val="18"/>
        </w:rPr>
        <w:t>(c.),</w:t>
      </w:r>
      <w:r w:rsidRPr="00E41A31">
        <w:rPr>
          <w:b w:val="0"/>
          <w:sz w:val="18"/>
        </w:rPr>
        <w:t xml:space="preserve"> and western grey kangaroo </w:t>
      </w:r>
      <w:r w:rsidRPr="00E41A31">
        <w:rPr>
          <w:b w:val="0"/>
          <w:i/>
          <w:sz w:val="18"/>
        </w:rPr>
        <w:t>M. fuliginosus</w:t>
      </w:r>
      <w:bookmarkEnd w:id="24"/>
      <w:bookmarkEnd w:id="25"/>
      <w:r>
        <w:rPr>
          <w:b w:val="0"/>
          <w:sz w:val="18"/>
        </w:rPr>
        <w:t xml:space="preserve"> (d.)</w:t>
      </w:r>
      <w:bookmarkEnd w:id="26"/>
    </w:p>
    <w:p w:rsidR="0011773C" w:rsidRPr="0011773C" w:rsidRDefault="0011773C" w:rsidP="0011773C">
      <w:pPr>
        <w:rPr>
          <w:lang w:eastAsia="en-AU"/>
        </w:rPr>
        <w:sectPr w:rsidR="0011773C" w:rsidRPr="0011773C" w:rsidSect="0011773C">
          <w:pgSz w:w="16840" w:h="11907" w:orient="landscape" w:code="9"/>
          <w:pgMar w:top="709" w:right="1134" w:bottom="709" w:left="1134" w:header="720" w:footer="720" w:gutter="0"/>
          <w:pgBorders w:offsetFrom="page">
            <w:top w:val="none" w:sz="20" w:space="1" w:color="000000"/>
            <w:left w:val="none" w:sz="2" w:space="10" w:color="000082"/>
            <w:bottom w:val="none" w:sz="0" w:space="0" w:color="000000"/>
            <w:right w:val="none" w:sz="0" w:space="9" w:color="FFFFFF" w:shadow="1" w:frame="1"/>
          </w:pgBorders>
          <w:cols w:space="720"/>
          <w:docGrid w:linePitch="326"/>
        </w:sectPr>
      </w:pPr>
    </w:p>
    <w:p w:rsidR="00752D89" w:rsidRPr="00CA22D6" w:rsidRDefault="00752D89" w:rsidP="003D7836">
      <w:pPr>
        <w:pStyle w:val="Heading3"/>
        <w:spacing w:before="240" w:after="240"/>
        <w:ind w:right="28"/>
      </w:pPr>
      <w:bookmarkStart w:id="27" w:name="_Toc299051869"/>
      <w:r w:rsidRPr="00A95421">
        <w:rPr>
          <w:i w:val="0"/>
        </w:rPr>
        <w:t>3.1 Red kangaroo</w:t>
      </w:r>
      <w:r w:rsidRPr="00CA22D6">
        <w:t xml:space="preserve"> (</w:t>
      </w:r>
      <w:r w:rsidRPr="00A95421">
        <w:t>Macropus rufus</w:t>
      </w:r>
      <w:r w:rsidRPr="00CA22D6">
        <w:t>)</w:t>
      </w:r>
      <w:bookmarkEnd w:id="27"/>
    </w:p>
    <w:p w:rsidR="00752D89" w:rsidRPr="00513408" w:rsidRDefault="00752D89" w:rsidP="003D7836">
      <w:pPr>
        <w:pStyle w:val="BodyText"/>
        <w:ind w:right="28"/>
        <w:jc w:val="both"/>
      </w:pPr>
      <w:r w:rsidRPr="00513408">
        <w:t xml:space="preserve">Red kangaroo is distributed over much of dry, inland Australia and is the only species exclusively restricted to the arid zone (Tyndale-Biscoe 2005). This distribution reflects the interaction between mean annual precipitation and mean annual temperature (Caughley </w:t>
      </w:r>
      <w:r w:rsidRPr="00513408">
        <w:rPr>
          <w:i/>
        </w:rPr>
        <w:t>et al</w:t>
      </w:r>
      <w:r w:rsidRPr="00513408">
        <w:t xml:space="preserve">. 1987). </w:t>
      </w:r>
      <w:r w:rsidRPr="005331D1">
        <w:t xml:space="preserve">Red kangaroo occupies a wide range of habitats including mulga and mallee scrub, scrublands, woodlands, grasslands and desert (Caughley 1964; Russell 1974; Johnson &amp; Bayliss 1981; Low </w:t>
      </w:r>
      <w:r w:rsidRPr="005331D1">
        <w:rPr>
          <w:i/>
        </w:rPr>
        <w:t>et al</w:t>
      </w:r>
      <w:r w:rsidRPr="005331D1">
        <w:t xml:space="preserve">. 1981; Short </w:t>
      </w:r>
      <w:r w:rsidRPr="005331D1">
        <w:rPr>
          <w:i/>
        </w:rPr>
        <w:t>et al</w:t>
      </w:r>
      <w:r w:rsidRPr="005331D1">
        <w:t>. 1983; Strahan 1995). Strahan (1995) and Russell (1974), however, described a preference of this species for open plains habitat.</w:t>
      </w:r>
      <w:r w:rsidRPr="00513408">
        <w:t xml:space="preserve"> </w:t>
      </w:r>
      <w:r>
        <w:t>T</w:t>
      </w:r>
      <w:r w:rsidRPr="00513408">
        <w:t>he red kangaroo is herbivor</w:t>
      </w:r>
      <w:r>
        <w:t>ous and has</w:t>
      </w:r>
      <w:r w:rsidRPr="00513408">
        <w:t xml:space="preserve"> a preference for green herbage including grasses and dicotyledonous plants (Griffiths &amp; Barker 1966; Chippendale 1968; Storr 1968; Bailey </w:t>
      </w:r>
      <w:r w:rsidRPr="00513408">
        <w:rPr>
          <w:i/>
        </w:rPr>
        <w:t>et al.</w:t>
      </w:r>
      <w:r w:rsidRPr="00513408">
        <w:t xml:space="preserve"> 1971; Ellis 1976). </w:t>
      </w:r>
    </w:p>
    <w:p w:rsidR="00752D89" w:rsidRPr="00B702E8" w:rsidRDefault="00752D89" w:rsidP="003D7836">
      <w:pPr>
        <w:pStyle w:val="BodyText"/>
        <w:ind w:right="28"/>
        <w:jc w:val="both"/>
      </w:pPr>
      <w:r w:rsidRPr="00B702E8">
        <w:t>The reproductive biology of red kangaroo has been thoroughly studied (Frith &amp; Sharman 1964; Newsome 1964a, b, 1965b; Sharman 1964; Sharman &amp; Pilton 1964). Females are fertile throughout the year</w:t>
      </w:r>
      <w:r>
        <w:t>, although</w:t>
      </w:r>
      <w:r w:rsidRPr="00B702E8">
        <w:t xml:space="preserve"> </w:t>
      </w:r>
      <w:r>
        <w:t>p</w:t>
      </w:r>
      <w:r w:rsidRPr="00B702E8">
        <w:t xml:space="preserve">eriods of extreme drought may lead to suppression of the oestrus cycle, which is </w:t>
      </w:r>
      <w:r>
        <w:t>correlated with</w:t>
      </w:r>
      <w:r w:rsidRPr="00B702E8">
        <w:t xml:space="preserve"> body condition (Moss &amp; Croft 1999). Females can come into breeding condition almost immediately after drought-breaking rains. </w:t>
      </w:r>
    </w:p>
    <w:p w:rsidR="00752D89" w:rsidRPr="00CC15F9" w:rsidRDefault="00752D89" w:rsidP="003D7836">
      <w:pPr>
        <w:pStyle w:val="BodyText"/>
        <w:ind w:right="28"/>
        <w:jc w:val="both"/>
        <w:rPr>
          <w:rFonts w:cs="Arial"/>
          <w:szCs w:val="22"/>
        </w:rPr>
      </w:pPr>
      <w:r w:rsidRPr="00513408">
        <w:t xml:space="preserve">Red kangaroo is a gregarious species (Kirkpatrick 1967) and although relatively large groups may sometimes form, these groups are unstable in their composition (Croft 1980). </w:t>
      </w:r>
      <w:r w:rsidRPr="00CC15F9">
        <w:rPr>
          <w:rFonts w:cs="Arial"/>
          <w:szCs w:val="22"/>
        </w:rPr>
        <w:t>Several studies have examined the movement patterns of red kangaroo (Frith 1964; Bailey 1971; Denny 1980; Croft 1980; Priddel 1987). These studies indi</w:t>
      </w:r>
      <w:r w:rsidRPr="00B72FBF">
        <w:rPr>
          <w:rFonts w:cs="Arial"/>
          <w:szCs w:val="22"/>
        </w:rPr>
        <w:t>cated the majority of the population is relatively sedentary</w:t>
      </w:r>
      <w:r w:rsidRPr="00CC15F9">
        <w:rPr>
          <w:rFonts w:cs="Arial"/>
          <w:szCs w:val="22"/>
        </w:rPr>
        <w:t xml:space="preserve">. Individual home ranges have been found to overlap. In western NSW, Croft (1991) found that red kangaroos had weekly home ranges of 259 to 560 hectares. </w:t>
      </w:r>
    </w:p>
    <w:p w:rsidR="00752D89" w:rsidRPr="00513408" w:rsidRDefault="00752D89" w:rsidP="003D7836">
      <w:pPr>
        <w:pStyle w:val="BodyText"/>
        <w:ind w:right="28"/>
        <w:jc w:val="both"/>
      </w:pPr>
      <w:r w:rsidRPr="00CC15F9">
        <w:rPr>
          <w:rFonts w:cs="Arial"/>
          <w:szCs w:val="22"/>
        </w:rPr>
        <w:t xml:space="preserve">The </w:t>
      </w:r>
      <w:r>
        <w:rPr>
          <w:rFonts w:cs="Arial"/>
          <w:szCs w:val="22"/>
        </w:rPr>
        <w:t>annual OEH</w:t>
      </w:r>
      <w:r w:rsidRPr="00CC15F9">
        <w:rPr>
          <w:rFonts w:cs="Arial"/>
          <w:szCs w:val="22"/>
        </w:rPr>
        <w:t xml:space="preserve"> aerial population surveys provide a means of assessing population dynamics</w:t>
      </w:r>
      <w:r>
        <w:rPr>
          <w:rFonts w:cs="Arial"/>
          <w:szCs w:val="22"/>
        </w:rPr>
        <w:t xml:space="preserve"> and the </w:t>
      </w:r>
      <w:r w:rsidRPr="00CC15F9">
        <w:rPr>
          <w:rFonts w:cs="Arial"/>
          <w:szCs w:val="22"/>
        </w:rPr>
        <w:t xml:space="preserve">response of macropod populations to environmental conditions, particularly rainfall. Caughley </w:t>
      </w:r>
      <w:r w:rsidRPr="00CC15F9">
        <w:rPr>
          <w:rFonts w:cs="Arial"/>
          <w:i/>
          <w:szCs w:val="22"/>
        </w:rPr>
        <w:t>et al</w:t>
      </w:r>
      <w:r w:rsidRPr="00CC15F9">
        <w:rPr>
          <w:rFonts w:cs="Arial"/>
          <w:szCs w:val="22"/>
        </w:rPr>
        <w:t xml:space="preserve">. (1984) found </w:t>
      </w:r>
      <w:r>
        <w:rPr>
          <w:rFonts w:cs="Arial"/>
          <w:szCs w:val="22"/>
        </w:rPr>
        <w:t>t</w:t>
      </w:r>
      <w:r w:rsidRPr="00CC15F9">
        <w:rPr>
          <w:rFonts w:cs="Arial"/>
          <w:szCs w:val="22"/>
        </w:rPr>
        <w:t>hat</w:t>
      </w:r>
      <w:r>
        <w:rPr>
          <w:rFonts w:cs="Arial"/>
          <w:szCs w:val="22"/>
        </w:rPr>
        <w:t>, at</w:t>
      </w:r>
      <w:r w:rsidRPr="00CC15F9">
        <w:rPr>
          <w:rFonts w:cs="Arial"/>
          <w:szCs w:val="22"/>
        </w:rPr>
        <w:t xml:space="preserve"> average annual rainfall red kangaroos increase 35</w:t>
      </w:r>
      <w:r>
        <w:rPr>
          <w:rFonts w:cs="Arial"/>
          <w:szCs w:val="22"/>
        </w:rPr>
        <w:t xml:space="preserve"> per cent</w:t>
      </w:r>
      <w:r w:rsidRPr="00CC15F9">
        <w:rPr>
          <w:rFonts w:cs="Arial"/>
          <w:szCs w:val="22"/>
        </w:rPr>
        <w:t xml:space="preserve"> per annum in the east and 30</w:t>
      </w:r>
      <w:r>
        <w:rPr>
          <w:rFonts w:cs="Arial"/>
          <w:szCs w:val="22"/>
        </w:rPr>
        <w:t xml:space="preserve"> per cent </w:t>
      </w:r>
      <w:r w:rsidRPr="00CC15F9">
        <w:rPr>
          <w:rFonts w:cs="Arial"/>
          <w:szCs w:val="22"/>
        </w:rPr>
        <w:t>per annum in the west. When rainfall is below average</w:t>
      </w:r>
      <w:r w:rsidRPr="00B72FBF">
        <w:rPr>
          <w:rFonts w:cs="Arial"/>
          <w:szCs w:val="22"/>
        </w:rPr>
        <w:t>, kangaroo numbers decline.</w:t>
      </w:r>
      <w:r>
        <w:rPr>
          <w:rFonts w:cs="Arial"/>
          <w:szCs w:val="22"/>
        </w:rPr>
        <w:t xml:space="preserve"> </w:t>
      </w:r>
      <w:r w:rsidRPr="00513408">
        <w:t xml:space="preserve">The dingo is the main predator of red kangaroos (Caughley </w:t>
      </w:r>
      <w:r w:rsidRPr="00513408">
        <w:rPr>
          <w:i/>
        </w:rPr>
        <w:t>et al.</w:t>
      </w:r>
      <w:r w:rsidRPr="00513408">
        <w:t xml:space="preserve"> 1980)</w:t>
      </w:r>
      <w:r>
        <w:t xml:space="preserve"> where dingoes and red kangaroos co-exist</w:t>
      </w:r>
      <w:r w:rsidRPr="00513408">
        <w:t xml:space="preserve">. </w:t>
      </w:r>
    </w:p>
    <w:p w:rsidR="00752D89" w:rsidRPr="0098218F" w:rsidRDefault="00752D89" w:rsidP="003D7836">
      <w:pPr>
        <w:pStyle w:val="Heading3"/>
        <w:tabs>
          <w:tab w:val="left" w:pos="6975"/>
        </w:tabs>
        <w:spacing w:before="240" w:after="240"/>
      </w:pPr>
      <w:bookmarkStart w:id="28" w:name="_Toc299051870"/>
      <w:r w:rsidRPr="00A95421">
        <w:rPr>
          <w:i w:val="0"/>
        </w:rPr>
        <w:t>3.2 Eastern grey kangaroo</w:t>
      </w:r>
      <w:r w:rsidRPr="0098218F">
        <w:t xml:space="preserve"> (</w:t>
      </w:r>
      <w:r w:rsidRPr="00A95421">
        <w:t>Macropus giganteus</w:t>
      </w:r>
      <w:r w:rsidRPr="0098218F">
        <w:t>)</w:t>
      </w:r>
      <w:bookmarkEnd w:id="28"/>
      <w:r>
        <w:tab/>
      </w:r>
    </w:p>
    <w:p w:rsidR="00752D89" w:rsidRPr="00B702E8" w:rsidRDefault="00752D89" w:rsidP="003D7836">
      <w:pPr>
        <w:pStyle w:val="BodyText"/>
        <w:jc w:val="both"/>
      </w:pPr>
      <w:r w:rsidRPr="00B702E8">
        <w:t xml:space="preserve">Eastern grey kangaroo is distributed across eastern Australia from northern Queensland to Tasmania between the inland plains and the coast (Russell 1974; Strahan 1995). The distribution corresponds with areas where rainfall either has little seasonal trend or where rainfall in summer exceeds rainfall in winter (Caughley </w:t>
      </w:r>
      <w:r w:rsidRPr="008E3621">
        <w:rPr>
          <w:i/>
        </w:rPr>
        <w:t>et al</w:t>
      </w:r>
      <w:r w:rsidRPr="00B702E8">
        <w:t>. 1987). Eastern grey kangaroo</w:t>
      </w:r>
      <w:r>
        <w:t>s</w:t>
      </w:r>
      <w:r w:rsidRPr="00B702E8">
        <w:t xml:space="preserve"> </w:t>
      </w:r>
      <w:r>
        <w:t>are</w:t>
      </w:r>
      <w:r w:rsidRPr="00B702E8">
        <w:t xml:space="preserve"> </w:t>
      </w:r>
      <w:r>
        <w:t>common</w:t>
      </w:r>
      <w:r w:rsidRPr="00B702E8">
        <w:t xml:space="preserve"> and occupies a range of habitats including woodland, scrublands, open forest, and semi-arid mallee and mulga scrubs (Caughley 1964; Calaby 1966; Bell 1973; Russell 1974; McCann 1975; Taylor 1980; Hill 1981; Strahan 1995; Southwell 1987).</w:t>
      </w:r>
    </w:p>
    <w:p w:rsidR="00752D89" w:rsidRPr="00B702E8" w:rsidRDefault="00752D89" w:rsidP="003D7836">
      <w:pPr>
        <w:pStyle w:val="BodyText"/>
        <w:jc w:val="both"/>
      </w:pPr>
      <w:r>
        <w:t>It is</w:t>
      </w:r>
      <w:r w:rsidRPr="00B702E8">
        <w:t xml:space="preserve"> likely </w:t>
      </w:r>
      <w:r>
        <w:t xml:space="preserve">that </w:t>
      </w:r>
      <w:r w:rsidRPr="00B702E8">
        <w:t>the development of the pastoral industry has led to a</w:t>
      </w:r>
      <w:r>
        <w:t>n</w:t>
      </w:r>
      <w:r w:rsidRPr="00B702E8">
        <w:t xml:space="preserve"> increase in the abundance of this species</w:t>
      </w:r>
      <w:r w:rsidRPr="00637654">
        <w:t xml:space="preserve"> </w:t>
      </w:r>
      <w:r>
        <w:t>(</w:t>
      </w:r>
      <w:r w:rsidRPr="00B702E8">
        <w:t>Poole</w:t>
      </w:r>
      <w:r>
        <w:t xml:space="preserve">, </w:t>
      </w:r>
      <w:r w:rsidRPr="00B702E8">
        <w:t xml:space="preserve">in Strahan 1995). </w:t>
      </w:r>
      <w:r w:rsidRPr="00697E8D">
        <w:t>Population densities of eastern grey kangaroos may be increasing in the rangelands, due partly to the increase in watering points for sheep and cattle (Tyndale-Biscoe 2005)</w:t>
      </w:r>
      <w:r>
        <w:t xml:space="preserve"> and pasture availability</w:t>
      </w:r>
      <w:r w:rsidRPr="00697E8D">
        <w:t xml:space="preserve">. </w:t>
      </w:r>
    </w:p>
    <w:p w:rsidR="00752D89" w:rsidRPr="00513408" w:rsidRDefault="00752D89" w:rsidP="003D7836">
      <w:pPr>
        <w:pStyle w:val="BodyText"/>
        <w:jc w:val="both"/>
      </w:pPr>
      <w:r w:rsidRPr="00513408">
        <w:t xml:space="preserve">The eastern grey kangaroo </w:t>
      </w:r>
      <w:r>
        <w:t>prefers</w:t>
      </w:r>
      <w:r w:rsidRPr="00513408">
        <w:t xml:space="preserve"> grasses</w:t>
      </w:r>
      <w:r>
        <w:t xml:space="preserve"> </w:t>
      </w:r>
      <w:r w:rsidRPr="00513408">
        <w:t>such as spinifex (</w:t>
      </w:r>
      <w:r w:rsidRPr="00513408">
        <w:rPr>
          <w:i/>
        </w:rPr>
        <w:t>Triodia m</w:t>
      </w:r>
      <w:r>
        <w:rPr>
          <w:i/>
        </w:rPr>
        <w:t>i</w:t>
      </w:r>
      <w:r w:rsidRPr="00513408">
        <w:rPr>
          <w:i/>
        </w:rPr>
        <w:t>tchelli</w:t>
      </w:r>
      <w:r w:rsidRPr="00513408">
        <w:t xml:space="preserve">). </w:t>
      </w:r>
      <w:r>
        <w:t>B</w:t>
      </w:r>
      <w:r w:rsidRPr="00513408">
        <w:t xml:space="preserve">reeding occurs throughout the year but there is a peak of births in summer (Kirkpatrick 1965, 1967; Poole 1975; Kirsch &amp; Poole 1972). </w:t>
      </w:r>
    </w:p>
    <w:p w:rsidR="00752D89" w:rsidRPr="00513408" w:rsidRDefault="00752D89" w:rsidP="003D7836">
      <w:pPr>
        <w:pStyle w:val="BodyText"/>
        <w:jc w:val="both"/>
      </w:pPr>
      <w:r w:rsidRPr="00513408">
        <w:t>The social behaviour of eastern grey kangaroo reflects their seasonal breeding and preference for woodland habitat. Eastern grey kangaroo</w:t>
      </w:r>
      <w:r>
        <w:t>s</w:t>
      </w:r>
      <w:r w:rsidRPr="00513408">
        <w:t xml:space="preserve"> </w:t>
      </w:r>
      <w:r>
        <w:t>are</w:t>
      </w:r>
      <w:r w:rsidRPr="00513408">
        <w:t xml:space="preserve"> gregarious (Southwell 1984a), forming groups that are unstable in their composition (Southwell 1984b). </w:t>
      </w:r>
    </w:p>
    <w:p w:rsidR="00752D89" w:rsidRPr="00513408" w:rsidRDefault="00752D89" w:rsidP="003D7836">
      <w:pPr>
        <w:pStyle w:val="BodyText"/>
        <w:jc w:val="both"/>
      </w:pPr>
      <w:r>
        <w:t xml:space="preserve">Compared with </w:t>
      </w:r>
      <w:r w:rsidRPr="00513408">
        <w:t>red kangaroos</w:t>
      </w:r>
      <w:r>
        <w:t>,</w:t>
      </w:r>
      <w:r w:rsidRPr="00513408">
        <w:t xml:space="preserve"> </w:t>
      </w:r>
      <w:r>
        <w:t>e</w:t>
      </w:r>
      <w:r w:rsidRPr="00513408">
        <w:t>astern grey kangaroos</w:t>
      </w:r>
      <w:r>
        <w:t xml:space="preserve"> show more tendency to return to previously occupied parts of their range (high site fidelity)</w:t>
      </w:r>
      <w:r w:rsidRPr="00513408">
        <w:t>, and the species occupies well-defined,</w:t>
      </w:r>
      <w:r>
        <w:t xml:space="preserve"> </w:t>
      </w:r>
      <w:r w:rsidRPr="00513408">
        <w:t>overlapping home ranges (Jarman and Taylor 1983</w:t>
      </w:r>
      <w:r>
        <w:t>;</w:t>
      </w:r>
      <w:r w:rsidRPr="00513408">
        <w:t xml:space="preserve"> Jarman </w:t>
      </w:r>
      <w:r>
        <w:t>&amp;</w:t>
      </w:r>
      <w:r w:rsidRPr="00513408">
        <w:t xml:space="preserve"> Southwell 1986). Both sexes are relatively sedentary</w:t>
      </w:r>
      <w:r>
        <w:t xml:space="preserve"> but</w:t>
      </w:r>
      <w:r w:rsidRPr="00513408">
        <w:t xml:space="preserve"> genetic analys</w:t>
      </w:r>
      <w:r>
        <w:t>e</w:t>
      </w:r>
      <w:r w:rsidRPr="00513408">
        <w:t xml:space="preserve">s </w:t>
      </w:r>
      <w:r>
        <w:t>showed there was</w:t>
      </w:r>
      <w:r w:rsidRPr="00513408">
        <w:t xml:space="preserve"> only weak genetic structuring of populations</w:t>
      </w:r>
      <w:r>
        <w:t xml:space="preserve"> (</w:t>
      </w:r>
      <w:r w:rsidRPr="00513408">
        <w:t xml:space="preserve">Zenger </w:t>
      </w:r>
      <w:r w:rsidRPr="00513408">
        <w:rPr>
          <w:i/>
        </w:rPr>
        <w:t>et al</w:t>
      </w:r>
      <w:r w:rsidRPr="00513408">
        <w:t>. 2003)</w:t>
      </w:r>
      <w:r>
        <w:t>. This indicates</w:t>
      </w:r>
      <w:r w:rsidRPr="00513408">
        <w:t xml:space="preserve"> there </w:t>
      </w:r>
      <w:r>
        <w:t>can be</w:t>
      </w:r>
      <w:r w:rsidRPr="00513408">
        <w:t xml:space="preserve"> high levels of dispersal at both a local (&lt;50 </w:t>
      </w:r>
      <w:r>
        <w:t>kilometres</w:t>
      </w:r>
      <w:r w:rsidRPr="00513408">
        <w:t>) and regional (50</w:t>
      </w:r>
      <w:r>
        <w:t>–</w:t>
      </w:r>
      <w:r w:rsidRPr="00513408">
        <w:t xml:space="preserve">230 </w:t>
      </w:r>
      <w:r>
        <w:t>kilometres</w:t>
      </w:r>
      <w:r w:rsidRPr="00513408">
        <w:t>) scale.</w:t>
      </w:r>
    </w:p>
    <w:p w:rsidR="00752D89" w:rsidRPr="00513408" w:rsidRDefault="00752D89" w:rsidP="003D7836">
      <w:pPr>
        <w:pStyle w:val="BodyText"/>
        <w:ind w:right="28"/>
        <w:jc w:val="both"/>
      </w:pPr>
      <w:r w:rsidRPr="00513408">
        <w:t>Populations have been found to have a maximum rate of increase of 35 per</w:t>
      </w:r>
      <w:r>
        <w:t xml:space="preserve"> </w:t>
      </w:r>
      <w:r w:rsidRPr="00513408">
        <w:t>cent per annum where rainfall was above average, and a rate of increase of 25 per</w:t>
      </w:r>
      <w:r>
        <w:t xml:space="preserve"> </w:t>
      </w:r>
      <w:r w:rsidRPr="00513408">
        <w:t xml:space="preserve">cent per annum at average rainfall. Populations declined only when rainfall was well below average (Caughley </w:t>
      </w:r>
      <w:r w:rsidRPr="00513408">
        <w:rPr>
          <w:i/>
        </w:rPr>
        <w:t>et al.</w:t>
      </w:r>
      <w:r w:rsidRPr="00513408">
        <w:t xml:space="preserve"> 1984). </w:t>
      </w:r>
    </w:p>
    <w:p w:rsidR="00752D89" w:rsidRPr="00513408" w:rsidRDefault="00752D89" w:rsidP="003D7836">
      <w:pPr>
        <w:pStyle w:val="BodyText"/>
        <w:ind w:right="28"/>
        <w:jc w:val="both"/>
      </w:pPr>
      <w:r w:rsidRPr="00513408">
        <w:t>Eastern grey kangaroos are subject to predation by the dingo (Robertshaw &amp; Harden 1985</w:t>
      </w:r>
      <w:r>
        <w:t>; Purcell 2010a,b</w:t>
      </w:r>
      <w:r w:rsidRPr="00513408">
        <w:t xml:space="preserve">). Removal of dingoes from areas </w:t>
      </w:r>
      <w:r>
        <w:t xml:space="preserve">inhabited by </w:t>
      </w:r>
      <w:r w:rsidRPr="00513408">
        <w:t xml:space="preserve">eastern grey kangaroo has </w:t>
      </w:r>
      <w:r>
        <w:t>increased</w:t>
      </w:r>
      <w:r w:rsidRPr="00513408">
        <w:t xml:space="preserve"> the </w:t>
      </w:r>
      <w:r>
        <w:t>effect</w:t>
      </w:r>
      <w:r w:rsidRPr="00513408">
        <w:t xml:space="preserve"> </w:t>
      </w:r>
      <w:r>
        <w:t xml:space="preserve">of eastern grey kangaroos </w:t>
      </w:r>
      <w:r w:rsidRPr="00513408">
        <w:t>on</w:t>
      </w:r>
      <w:r>
        <w:t xml:space="preserve"> those</w:t>
      </w:r>
      <w:r w:rsidRPr="00513408">
        <w:t xml:space="preserve"> </w:t>
      </w:r>
      <w:r>
        <w:t>ecosystems (Colman et al 2014)</w:t>
      </w:r>
      <w:r w:rsidRPr="00513408">
        <w:t xml:space="preserve">. </w:t>
      </w:r>
    </w:p>
    <w:p w:rsidR="00752D89" w:rsidRPr="00CA22D6" w:rsidRDefault="00752D89" w:rsidP="003D7836">
      <w:pPr>
        <w:pStyle w:val="Heading3"/>
        <w:spacing w:before="240" w:after="240"/>
        <w:ind w:right="28"/>
      </w:pPr>
      <w:bookmarkStart w:id="29" w:name="_Toc299051871"/>
      <w:r w:rsidRPr="00A95421">
        <w:rPr>
          <w:i w:val="0"/>
        </w:rPr>
        <w:t>3.3 Western grey kangaroo</w:t>
      </w:r>
      <w:r w:rsidRPr="00CA22D6">
        <w:t xml:space="preserve"> (</w:t>
      </w:r>
      <w:r w:rsidRPr="00A95421">
        <w:t>Macropus fuliginosus</w:t>
      </w:r>
      <w:r w:rsidRPr="00CA22D6">
        <w:t>)</w:t>
      </w:r>
      <w:bookmarkEnd w:id="29"/>
    </w:p>
    <w:p w:rsidR="00752D89" w:rsidRPr="00B702E8" w:rsidRDefault="00752D89" w:rsidP="003D7836">
      <w:pPr>
        <w:pStyle w:val="BodyText"/>
        <w:ind w:right="28"/>
        <w:jc w:val="both"/>
      </w:pPr>
      <w:r>
        <w:t xml:space="preserve">The western grey kangaroo </w:t>
      </w:r>
      <w:r w:rsidRPr="00B702E8">
        <w:t xml:space="preserve"> distribution extend</w:t>
      </w:r>
      <w:r>
        <w:t>s from Western Australia across the south of the continent,</w:t>
      </w:r>
      <w:r w:rsidRPr="00B702E8">
        <w:t xml:space="preserve"> northwards through western NSW and into a small area </w:t>
      </w:r>
      <w:r>
        <w:t>of southern central Queensland</w:t>
      </w:r>
      <w:r w:rsidRPr="00B702E8">
        <w:t xml:space="preserve">. This distribution corresponds to areas of seasonal winter rainfall (Caughley </w:t>
      </w:r>
      <w:r w:rsidRPr="00AD24EB">
        <w:rPr>
          <w:i/>
        </w:rPr>
        <w:t>et al.</w:t>
      </w:r>
      <w:r w:rsidRPr="00B702E8">
        <w:t xml:space="preserve"> 1987). Where the range of </w:t>
      </w:r>
      <w:r w:rsidRPr="00AD24EB">
        <w:t>western grey kangaroos</w:t>
      </w:r>
      <w:r w:rsidRPr="00B702E8">
        <w:t xml:space="preserve"> overlaps with </w:t>
      </w:r>
      <w:r w:rsidRPr="00AD24EB">
        <w:t>eastern grey kangaroos</w:t>
      </w:r>
      <w:r w:rsidRPr="00B702E8">
        <w:t>, the latter are more abundant..</w:t>
      </w:r>
    </w:p>
    <w:p w:rsidR="00752D89" w:rsidRPr="00B702E8" w:rsidRDefault="00752D89" w:rsidP="003D7836">
      <w:pPr>
        <w:pStyle w:val="BodyText"/>
        <w:ind w:right="28"/>
        <w:jc w:val="both"/>
      </w:pPr>
      <w:r>
        <w:t>W</w:t>
      </w:r>
      <w:r w:rsidRPr="00B702E8">
        <w:t>estern grey kangaroo</w:t>
      </w:r>
      <w:r>
        <w:t>s feed</w:t>
      </w:r>
      <w:r w:rsidRPr="00B702E8">
        <w:t xml:space="preserve"> mainly on grasses</w:t>
      </w:r>
      <w:r w:rsidRPr="00A44AFF">
        <w:t xml:space="preserve"> </w:t>
      </w:r>
      <w:r>
        <w:t>(</w:t>
      </w:r>
      <w:r w:rsidRPr="00B702E8">
        <w:t>Coulson and Norbury 1988)</w:t>
      </w:r>
      <w:r>
        <w:t xml:space="preserve"> and shift </w:t>
      </w:r>
      <w:r w:rsidRPr="00B702E8">
        <w:t>to forbs and shrubs</w:t>
      </w:r>
      <w:r w:rsidRPr="00A44AFF">
        <w:t xml:space="preserve"> </w:t>
      </w:r>
      <w:r>
        <w:t>as pasture biomass declines</w:t>
      </w:r>
      <w:r w:rsidRPr="00A44AFF">
        <w:t xml:space="preserve"> </w:t>
      </w:r>
      <w:r>
        <w:t>(</w:t>
      </w:r>
      <w:r w:rsidRPr="00B702E8">
        <w:t xml:space="preserve">Norbury 1987). </w:t>
      </w:r>
      <w:r>
        <w:t>W</w:t>
      </w:r>
      <w:r w:rsidRPr="00B702E8">
        <w:t>estern grey kangaroos a</w:t>
      </w:r>
      <w:r>
        <w:t>lso show higher site fidelity</w:t>
      </w:r>
      <w:r w:rsidRPr="00B702E8">
        <w:t xml:space="preserve"> than red kangaroos</w:t>
      </w:r>
      <w:r>
        <w:t xml:space="preserve"> and occupy</w:t>
      </w:r>
      <w:r w:rsidRPr="00B702E8">
        <w:t xml:space="preserve"> relatively small home ranges that overlap extensively</w:t>
      </w:r>
      <w:r>
        <w:t xml:space="preserve"> (Priddel </w:t>
      </w:r>
      <w:r w:rsidRPr="00B702E8">
        <w:t>1987</w:t>
      </w:r>
      <w:r>
        <w:t>,</w:t>
      </w:r>
      <w:r w:rsidRPr="00B702E8">
        <w:t xml:space="preserve"> Priddel </w:t>
      </w:r>
      <w:r w:rsidRPr="00AD24EB">
        <w:rPr>
          <w:i/>
        </w:rPr>
        <w:t>et al.</w:t>
      </w:r>
      <w:r w:rsidRPr="00B702E8">
        <w:t xml:space="preserve"> 1988</w:t>
      </w:r>
      <w:r w:rsidRPr="00AD24EB">
        <w:t>a</w:t>
      </w:r>
      <w:r w:rsidRPr="00B702E8">
        <w:t xml:space="preserve">, </w:t>
      </w:r>
      <w:r w:rsidRPr="00AD24EB">
        <w:t>b</w:t>
      </w:r>
      <w:r w:rsidRPr="00B702E8">
        <w:t>).</w:t>
      </w:r>
    </w:p>
    <w:p w:rsidR="00752D89" w:rsidRPr="00B702E8" w:rsidRDefault="00752D89" w:rsidP="003D7836">
      <w:pPr>
        <w:pStyle w:val="BodyText"/>
        <w:ind w:right="28"/>
        <w:jc w:val="both"/>
      </w:pPr>
      <w:r w:rsidRPr="00AD24EB">
        <w:t xml:space="preserve">Western grey kangaroos do not exhibit embryonic diapause (Poole, in Strahan 1995). </w:t>
      </w:r>
    </w:p>
    <w:p w:rsidR="00752D89" w:rsidRPr="00B702E8" w:rsidRDefault="00752D89" w:rsidP="00DB100C">
      <w:pPr>
        <w:pStyle w:val="Heading3"/>
        <w:spacing w:before="240" w:after="240"/>
        <w:ind w:right="28"/>
        <w:jc w:val="both"/>
      </w:pPr>
      <w:bookmarkStart w:id="30" w:name="_Toc299051872"/>
      <w:r w:rsidRPr="00A95421">
        <w:rPr>
          <w:i w:val="0"/>
        </w:rPr>
        <w:t>3.4 Common wallaroo</w:t>
      </w:r>
      <w:r w:rsidRPr="00B702E8">
        <w:t xml:space="preserve"> </w:t>
      </w:r>
      <w:r w:rsidRPr="00250113">
        <w:t>(</w:t>
      </w:r>
      <w:r w:rsidRPr="00A95421">
        <w:t>Macropus robustus</w:t>
      </w:r>
      <w:r w:rsidRPr="00250113">
        <w:t>)</w:t>
      </w:r>
      <w:bookmarkEnd w:id="30"/>
    </w:p>
    <w:p w:rsidR="00752D89" w:rsidRDefault="00752D89" w:rsidP="00DB100C">
      <w:pPr>
        <w:pStyle w:val="BodyText"/>
        <w:ind w:right="28"/>
        <w:jc w:val="both"/>
      </w:pPr>
      <w:r w:rsidRPr="00B702E8">
        <w:t xml:space="preserve">The wallaroo has the widest distribution of the larger macropod species. It occurs across the entire mainland continent and is absent </w:t>
      </w:r>
      <w:r>
        <w:t xml:space="preserve">only </w:t>
      </w:r>
      <w:r w:rsidRPr="00B702E8">
        <w:t xml:space="preserve">from the extreme northern and southern portions of Australia </w:t>
      </w:r>
      <w:r>
        <w:t>(Russell 1974; Strahan 1995)</w:t>
      </w:r>
      <w:r w:rsidRPr="00B702E8">
        <w:t xml:space="preserve">. Despite their relative abundance, </w:t>
      </w:r>
      <w:r>
        <w:t>wallaroos</w:t>
      </w:r>
      <w:r w:rsidRPr="00B702E8">
        <w:t xml:space="preserve"> are infrequently seen because of their association with mountains and rocky hill country (Dawson 1995). Two wallaroo subspecies are found in NSW – the </w:t>
      </w:r>
      <w:r>
        <w:t>common</w:t>
      </w:r>
      <w:r w:rsidRPr="00B702E8">
        <w:t xml:space="preserve"> wallaroo (</w:t>
      </w:r>
      <w:r w:rsidRPr="00B702E8">
        <w:rPr>
          <w:i/>
        </w:rPr>
        <w:t>M. robustus robustus</w:t>
      </w:r>
      <w:r w:rsidRPr="00B702E8">
        <w:t>), and the euro</w:t>
      </w:r>
      <w:r>
        <w:t>,</w:t>
      </w:r>
      <w:r w:rsidRPr="00B702E8">
        <w:t xml:space="preserve"> or inland wallaroo (</w:t>
      </w:r>
      <w:r w:rsidRPr="00B702E8">
        <w:rPr>
          <w:i/>
        </w:rPr>
        <w:t>M. robustus erubescens</w:t>
      </w:r>
      <w:r w:rsidRPr="00B702E8">
        <w:t>)</w:t>
      </w:r>
      <w:r>
        <w:t xml:space="preserve"> the geographic area of demarcation and the genetic characterisation are speculative (Clancy and Croft 2008</w:t>
      </w:r>
      <w:r w:rsidRPr="003D456B">
        <w:rPr>
          <w:rFonts w:cs="Arial"/>
        </w:rPr>
        <w:t xml:space="preserve">). </w:t>
      </w:r>
      <w:r w:rsidRPr="00250113">
        <w:rPr>
          <w:rFonts w:cs="Arial"/>
          <w:szCs w:val="22"/>
          <w:lang w:eastAsia="en-AU"/>
        </w:rPr>
        <w:t>Populations of euros are not surveyed</w:t>
      </w:r>
      <w:r>
        <w:rPr>
          <w:rFonts w:cs="Arial"/>
          <w:szCs w:val="22"/>
          <w:lang w:eastAsia="en-AU"/>
        </w:rPr>
        <w:t xml:space="preserve"> for commercial harvesting</w:t>
      </w:r>
      <w:r w:rsidRPr="00250113">
        <w:rPr>
          <w:rFonts w:cs="Arial"/>
          <w:szCs w:val="22"/>
          <w:lang w:eastAsia="en-AU"/>
        </w:rPr>
        <w:t xml:space="preserve"> due to topograph</w:t>
      </w:r>
      <w:r>
        <w:rPr>
          <w:rFonts w:cs="Arial"/>
          <w:szCs w:val="22"/>
          <w:lang w:eastAsia="en-AU"/>
        </w:rPr>
        <w:t>y</w:t>
      </w:r>
      <w:r w:rsidRPr="00250113">
        <w:rPr>
          <w:rFonts w:cs="Arial"/>
          <w:szCs w:val="22"/>
          <w:lang w:eastAsia="en-AU"/>
        </w:rPr>
        <w:t xml:space="preserve"> </w:t>
      </w:r>
      <w:r>
        <w:rPr>
          <w:rFonts w:cs="Arial"/>
          <w:szCs w:val="22"/>
          <w:lang w:eastAsia="en-AU"/>
        </w:rPr>
        <w:t>of the area they inhabit,</w:t>
      </w:r>
      <w:r w:rsidRPr="00250113">
        <w:rPr>
          <w:rFonts w:cs="Arial"/>
          <w:szCs w:val="22"/>
          <w:lang w:eastAsia="en-AU"/>
        </w:rPr>
        <w:t xml:space="preserve"> and any reports of increasing population size are anecdotal.</w:t>
      </w:r>
      <w:r>
        <w:t xml:space="preserve"> To permit harvesting of euros, populations will need to be surveyed to establish precise and accurate monitoring methods and population estimates.</w:t>
      </w:r>
    </w:p>
    <w:p w:rsidR="00752D89" w:rsidRPr="00B702E8" w:rsidRDefault="00752D89" w:rsidP="00DB100C">
      <w:pPr>
        <w:pStyle w:val="BodyText"/>
        <w:ind w:right="28"/>
        <w:jc w:val="both"/>
      </w:pPr>
      <w:r>
        <w:t xml:space="preserve">The common wallaroo </w:t>
      </w:r>
      <w:r w:rsidRPr="00B702E8">
        <w:t xml:space="preserve">is </w:t>
      </w:r>
      <w:r>
        <w:t>found</w:t>
      </w:r>
      <w:r w:rsidRPr="00B702E8">
        <w:t xml:space="preserve"> on the eastern and western slo</w:t>
      </w:r>
      <w:r>
        <w:t xml:space="preserve">pes of the Great Dividing Range and the euro </w:t>
      </w:r>
      <w:r w:rsidRPr="00B702E8">
        <w:t>is found in the drier areas of the state (Dawson 1995).</w:t>
      </w:r>
      <w:r>
        <w:t xml:space="preserve"> Under this plan, only the common wallaroo populations in the Northern Tablelands zones are surveyed and have set quotas for harvesting.</w:t>
      </w:r>
    </w:p>
    <w:p w:rsidR="00752D89" w:rsidRPr="00B702E8" w:rsidRDefault="00752D89" w:rsidP="00DB100C">
      <w:pPr>
        <w:pStyle w:val="BodyText"/>
        <w:ind w:right="28"/>
        <w:jc w:val="both"/>
        <w:rPr>
          <w:color w:val="auto"/>
        </w:rPr>
      </w:pPr>
      <w:r w:rsidRPr="00B702E8">
        <w:rPr>
          <w:color w:val="auto"/>
        </w:rPr>
        <w:t xml:space="preserve">The wallaroo occupies a wide range of habitats but prefers areas with steep escarpments, rocky hills </w:t>
      </w:r>
      <w:r>
        <w:rPr>
          <w:color w:val="auto"/>
        </w:rPr>
        <w:t>and</w:t>
      </w:r>
      <w:r w:rsidRPr="00B702E8">
        <w:rPr>
          <w:color w:val="auto"/>
        </w:rPr>
        <w:t xml:space="preserve"> stony rises (Calaby 1966; Kirkpatrick 1968; Russell 1974; McCann 1975; Strahan 1995; Taylor 1985). Newsome (1975) considers the alteration of vegetation communities to sub-climax spinifex by the grazing of sheep in north-west Western Australia has enabled wallaroo</w:t>
      </w:r>
      <w:r>
        <w:rPr>
          <w:color w:val="auto"/>
        </w:rPr>
        <w:t>s</w:t>
      </w:r>
      <w:r w:rsidRPr="00B702E8">
        <w:rPr>
          <w:color w:val="auto"/>
        </w:rPr>
        <w:t xml:space="preserve"> to </w:t>
      </w:r>
      <w:r>
        <w:rPr>
          <w:color w:val="auto"/>
        </w:rPr>
        <w:t>inhabit</w:t>
      </w:r>
      <w:r w:rsidRPr="00B702E8">
        <w:rPr>
          <w:color w:val="auto"/>
        </w:rPr>
        <w:t xml:space="preserve"> previously unoccupied valley areas. </w:t>
      </w:r>
    </w:p>
    <w:p w:rsidR="00752D89" w:rsidRPr="00B702E8" w:rsidRDefault="00752D89" w:rsidP="00DB100C">
      <w:pPr>
        <w:pStyle w:val="BodyText"/>
        <w:ind w:right="28"/>
        <w:jc w:val="both"/>
        <w:rPr>
          <w:color w:val="auto"/>
        </w:rPr>
      </w:pPr>
      <w:r>
        <w:rPr>
          <w:color w:val="auto"/>
        </w:rPr>
        <w:t>I</w:t>
      </w:r>
      <w:r w:rsidRPr="00B702E8">
        <w:rPr>
          <w:color w:val="auto"/>
        </w:rPr>
        <w:t>n the NSW tablelands, wallaroos ha</w:t>
      </w:r>
      <w:r>
        <w:rPr>
          <w:color w:val="auto"/>
        </w:rPr>
        <w:t>ve</w:t>
      </w:r>
      <w:r w:rsidRPr="00B702E8">
        <w:rPr>
          <w:color w:val="auto"/>
        </w:rPr>
        <w:t xml:space="preserve"> a diet consisting primarily of grasses </w:t>
      </w:r>
      <w:r>
        <w:rPr>
          <w:color w:val="auto"/>
        </w:rPr>
        <w:t>(Ealey and Main 1967, Storr 1968, Ellis 1976, Squires 1982</w:t>
      </w:r>
      <w:r w:rsidRPr="00B702E8">
        <w:rPr>
          <w:color w:val="auto"/>
        </w:rPr>
        <w:t xml:space="preserve">, </w:t>
      </w:r>
      <w:r>
        <w:rPr>
          <w:color w:val="auto"/>
        </w:rPr>
        <w:t xml:space="preserve">Taylor </w:t>
      </w:r>
      <w:r w:rsidRPr="00B702E8">
        <w:rPr>
          <w:color w:val="auto"/>
        </w:rPr>
        <w:t>1983b)</w:t>
      </w:r>
      <w:r>
        <w:rPr>
          <w:color w:val="auto"/>
        </w:rPr>
        <w:t xml:space="preserve">. In </w:t>
      </w:r>
      <w:r w:rsidRPr="00B702E8">
        <w:rPr>
          <w:color w:val="auto"/>
        </w:rPr>
        <w:t xml:space="preserve">the arid Pilbara region of Western Australia, the wallaroo was found to </w:t>
      </w:r>
      <w:r>
        <w:rPr>
          <w:color w:val="auto"/>
        </w:rPr>
        <w:t>prefer</w:t>
      </w:r>
      <w:r w:rsidRPr="00B702E8">
        <w:rPr>
          <w:color w:val="auto"/>
        </w:rPr>
        <w:t xml:space="preserve"> spinifex (Ealey &amp; Main 1967). </w:t>
      </w:r>
    </w:p>
    <w:p w:rsidR="0011773C" w:rsidRDefault="0011773C" w:rsidP="00DB100C">
      <w:pPr>
        <w:ind w:right="28"/>
        <w:jc w:val="both"/>
      </w:pPr>
    </w:p>
    <w:p w:rsidR="007E0902" w:rsidRPr="00383CF8" w:rsidRDefault="007E0902" w:rsidP="00DB100C">
      <w:pPr>
        <w:pStyle w:val="BodyText"/>
        <w:ind w:right="28"/>
        <w:jc w:val="both"/>
        <w:rPr>
          <w:spacing w:val="-2"/>
          <w:szCs w:val="22"/>
        </w:rPr>
      </w:pPr>
      <w:r>
        <w:rPr>
          <w:spacing w:val="-2"/>
          <w:szCs w:val="22"/>
        </w:rPr>
        <w:t>W</w:t>
      </w:r>
      <w:r w:rsidRPr="00383CF8">
        <w:rPr>
          <w:spacing w:val="-2"/>
          <w:szCs w:val="22"/>
        </w:rPr>
        <w:t>allaroos are opportunistic breeders. Under normal conditions females</w:t>
      </w:r>
      <w:r>
        <w:rPr>
          <w:spacing w:val="-2"/>
          <w:szCs w:val="22"/>
        </w:rPr>
        <w:t xml:space="preserve"> can</w:t>
      </w:r>
      <w:r w:rsidRPr="00383CF8">
        <w:rPr>
          <w:spacing w:val="-2"/>
          <w:szCs w:val="22"/>
        </w:rPr>
        <w:t xml:space="preserve"> breed continuously, giving birth to a single young every eight to nine months</w:t>
      </w:r>
      <w:r w:rsidRPr="00B7289F">
        <w:rPr>
          <w:spacing w:val="-2"/>
          <w:szCs w:val="22"/>
        </w:rPr>
        <w:t xml:space="preserve"> </w:t>
      </w:r>
      <w:r>
        <w:rPr>
          <w:spacing w:val="-2"/>
          <w:szCs w:val="22"/>
        </w:rPr>
        <w:t>(</w:t>
      </w:r>
      <w:r w:rsidRPr="00383CF8">
        <w:rPr>
          <w:spacing w:val="-2"/>
          <w:szCs w:val="22"/>
        </w:rPr>
        <w:t xml:space="preserve">Sadlier 1965, Ealey </w:t>
      </w:r>
      <w:r>
        <w:rPr>
          <w:spacing w:val="-2"/>
          <w:szCs w:val="22"/>
        </w:rPr>
        <w:t xml:space="preserve">1963, Kirkpatrick 1968, Poole and Merchant </w:t>
      </w:r>
      <w:r w:rsidRPr="00383CF8">
        <w:rPr>
          <w:spacing w:val="-2"/>
          <w:szCs w:val="22"/>
        </w:rPr>
        <w:t>1987).</w:t>
      </w:r>
      <w:r>
        <w:rPr>
          <w:spacing w:val="-2"/>
          <w:szCs w:val="22"/>
        </w:rPr>
        <w:t xml:space="preserve"> I</w:t>
      </w:r>
      <w:r w:rsidRPr="00383CF8">
        <w:rPr>
          <w:spacing w:val="-2"/>
          <w:szCs w:val="22"/>
        </w:rPr>
        <w:t>f drought</w:t>
      </w:r>
      <w:r>
        <w:rPr>
          <w:spacing w:val="-2"/>
          <w:szCs w:val="22"/>
        </w:rPr>
        <w:t xml:space="preserve"> </w:t>
      </w:r>
      <w:r w:rsidRPr="00383CF8">
        <w:rPr>
          <w:spacing w:val="-2"/>
          <w:szCs w:val="22"/>
        </w:rPr>
        <w:t xml:space="preserve">persists for more than six months, wallaroos </w:t>
      </w:r>
      <w:r>
        <w:rPr>
          <w:spacing w:val="-2"/>
          <w:szCs w:val="22"/>
        </w:rPr>
        <w:t>stop breeding until</w:t>
      </w:r>
      <w:r w:rsidRPr="00383CF8">
        <w:rPr>
          <w:spacing w:val="-2"/>
          <w:szCs w:val="22"/>
        </w:rPr>
        <w:t xml:space="preserve"> the drought breaks (Tyndale-Biscoe 2005).</w:t>
      </w:r>
    </w:p>
    <w:p w:rsidR="007E0902" w:rsidRDefault="007E0902" w:rsidP="003D7836">
      <w:pPr>
        <w:pStyle w:val="BodyText"/>
        <w:ind w:right="28"/>
        <w:jc w:val="both"/>
      </w:pPr>
      <w:r w:rsidRPr="00B702E8">
        <w:rPr>
          <w:color w:val="auto"/>
        </w:rPr>
        <w:t>The wallaroo is less gregarious than the other large macropod species (Kirkpatrick 1968</w:t>
      </w:r>
      <w:r>
        <w:rPr>
          <w:color w:val="auto"/>
        </w:rPr>
        <w:t>,</w:t>
      </w:r>
      <w:r w:rsidRPr="00B702E8">
        <w:rPr>
          <w:color w:val="auto"/>
        </w:rPr>
        <w:t xml:space="preserve"> Croft 1981</w:t>
      </w:r>
      <w:r>
        <w:rPr>
          <w:color w:val="auto"/>
        </w:rPr>
        <w:t>,</w:t>
      </w:r>
      <w:r w:rsidRPr="00B702E8">
        <w:rPr>
          <w:color w:val="auto"/>
        </w:rPr>
        <w:t xml:space="preserve"> Taylor 1982). Social groups </w:t>
      </w:r>
      <w:r>
        <w:rPr>
          <w:color w:val="auto"/>
        </w:rPr>
        <w:t>remained relatively stable throughout each day, but group size and composition varied between days (Croft 1981)</w:t>
      </w:r>
      <w:r w:rsidRPr="00B702E8">
        <w:rPr>
          <w:color w:val="auto"/>
        </w:rPr>
        <w:t xml:space="preserve">. </w:t>
      </w:r>
      <w:r>
        <w:rPr>
          <w:color w:val="auto"/>
        </w:rPr>
        <w:t>It is</w:t>
      </w:r>
      <w:r w:rsidRPr="00B702E8">
        <w:t xml:space="preserve"> relatively sedentary, occupying small home ranges that overlap broadly with those of other individuals</w:t>
      </w:r>
      <w:r w:rsidRPr="00FB69F2">
        <w:t xml:space="preserve"> </w:t>
      </w:r>
      <w:r>
        <w:t>(Ealey 1967</w:t>
      </w:r>
      <w:r w:rsidRPr="00B702E8">
        <w:t xml:space="preserve">, Croft </w:t>
      </w:r>
      <w:r>
        <w:t>1981</w:t>
      </w:r>
      <w:r w:rsidRPr="00B702E8">
        <w:t>, Jarman and Taylor 1983</w:t>
      </w:r>
      <w:r>
        <w:t>). Home ranges remain</w:t>
      </w:r>
      <w:r w:rsidRPr="00B702E8">
        <w:t xml:space="preserve"> stable from year to year.</w:t>
      </w:r>
    </w:p>
    <w:p w:rsidR="007E0902" w:rsidRPr="00AD24EB" w:rsidRDefault="007E0902" w:rsidP="00AD24EB">
      <w:pPr>
        <w:pStyle w:val="Heading1"/>
        <w:spacing w:before="240" w:after="240"/>
        <w:jc w:val="both"/>
        <w:rPr>
          <w:caps w:val="0"/>
          <w:sz w:val="32"/>
          <w:szCs w:val="32"/>
        </w:rPr>
      </w:pPr>
      <w:bookmarkStart w:id="31" w:name="_Toc466550416"/>
      <w:r w:rsidRPr="00AD24EB">
        <w:rPr>
          <w:caps w:val="0"/>
          <w:sz w:val="32"/>
          <w:szCs w:val="32"/>
        </w:rPr>
        <w:t>4.</w:t>
      </w:r>
      <w:r w:rsidRPr="00AD24EB">
        <w:rPr>
          <w:caps w:val="0"/>
          <w:sz w:val="32"/>
          <w:szCs w:val="32"/>
        </w:rPr>
        <w:tab/>
        <w:t>Assessment of activities and environmental impacts</w:t>
      </w:r>
      <w:bookmarkEnd w:id="31"/>
    </w:p>
    <w:p w:rsidR="007E0902" w:rsidRPr="00250113" w:rsidRDefault="007E0902" w:rsidP="007E0902">
      <w:pPr>
        <w:jc w:val="both"/>
        <w:rPr>
          <w:rFonts w:cs="Arial"/>
        </w:rPr>
      </w:pPr>
      <w:r w:rsidRPr="00250113">
        <w:rPr>
          <w:rFonts w:cs="Arial"/>
        </w:rPr>
        <w:t xml:space="preserve">Section 303FO of the EPBC Act 1999 provides a list of details required for environmental assessment to determine impacts </w:t>
      </w:r>
      <w:r>
        <w:rPr>
          <w:rFonts w:cs="Arial"/>
        </w:rPr>
        <w:t xml:space="preserve">of </w:t>
      </w:r>
      <w:r w:rsidRPr="00250113">
        <w:rPr>
          <w:rFonts w:cs="Arial"/>
        </w:rPr>
        <w:t>the wildlife trade operation</w:t>
      </w:r>
      <w:r>
        <w:rPr>
          <w:rFonts w:cs="Arial"/>
        </w:rPr>
        <w:t>s</w:t>
      </w:r>
      <w:r w:rsidRPr="00250113">
        <w:rPr>
          <w:rFonts w:cs="Arial"/>
        </w:rPr>
        <w:t>. These include species status, threats to habitat</w:t>
      </w:r>
      <w:r>
        <w:rPr>
          <w:rFonts w:cs="Arial"/>
        </w:rPr>
        <w:t>,</w:t>
      </w:r>
      <w:r w:rsidRPr="00250113">
        <w:rPr>
          <w:rFonts w:cs="Arial"/>
        </w:rPr>
        <w:t xml:space="preserve"> and impact of the activities. </w:t>
      </w:r>
      <w:bookmarkStart w:id="32" w:name="_Toc431380984"/>
    </w:p>
    <w:p w:rsidR="007E0902" w:rsidRPr="00A74AD7" w:rsidRDefault="007E0902" w:rsidP="007E0902">
      <w:pPr>
        <w:pStyle w:val="Heading2"/>
        <w:spacing w:after="240" w:line="240" w:lineRule="auto"/>
      </w:pPr>
      <w:bookmarkStart w:id="33" w:name="_Toc466550417"/>
      <w:r>
        <w:t>4.1</w:t>
      </w:r>
      <w:r w:rsidRPr="00A74AD7">
        <w:tab/>
      </w:r>
      <w:r>
        <w:t>Target taxa and conservation status</w:t>
      </w:r>
      <w:bookmarkEnd w:id="32"/>
      <w:bookmarkEnd w:id="33"/>
    </w:p>
    <w:p w:rsidR="007E0902" w:rsidRDefault="007E0902" w:rsidP="007E0902">
      <w:pPr>
        <w:pStyle w:val="BodyText"/>
        <w:jc w:val="both"/>
        <w:rPr>
          <w:rFonts w:cs="Arial"/>
          <w:szCs w:val="22"/>
        </w:rPr>
      </w:pPr>
      <w:r>
        <w:rPr>
          <w:rFonts w:cs="Arial"/>
          <w:szCs w:val="22"/>
        </w:rPr>
        <w:t xml:space="preserve">This plan relates to four large and abundant </w:t>
      </w:r>
      <w:r w:rsidRPr="00C158E1">
        <w:rPr>
          <w:rFonts w:cs="Arial"/>
          <w:szCs w:val="22"/>
        </w:rPr>
        <w:t>kangaroo</w:t>
      </w:r>
      <w:r>
        <w:rPr>
          <w:rFonts w:cs="Arial"/>
          <w:szCs w:val="22"/>
        </w:rPr>
        <w:t xml:space="preserve"> species. </w:t>
      </w:r>
      <w:r w:rsidRPr="00A74AD7">
        <w:rPr>
          <w:rFonts w:cs="Arial"/>
          <w:szCs w:val="22"/>
        </w:rPr>
        <w:t xml:space="preserve">The </w:t>
      </w:r>
      <w:r>
        <w:rPr>
          <w:rFonts w:cs="Arial"/>
          <w:szCs w:val="22"/>
        </w:rPr>
        <w:t xml:space="preserve">animals are protected as native species and declared common throughout their ranges. </w:t>
      </w:r>
      <w:r w:rsidRPr="00A74AD7">
        <w:rPr>
          <w:rFonts w:cs="Arial"/>
          <w:szCs w:val="22"/>
        </w:rPr>
        <w:t xml:space="preserve">No commercially harvested kangaroo species in NSW is listed as threatened or </w:t>
      </w:r>
      <w:r w:rsidRPr="00F558E7">
        <w:rPr>
          <w:rFonts w:cs="Arial"/>
          <w:szCs w:val="22"/>
        </w:rPr>
        <w:t xml:space="preserve">endangered under State or Commonwealth legislation, nor in </w:t>
      </w:r>
      <w:r>
        <w:rPr>
          <w:rFonts w:cs="Arial"/>
          <w:szCs w:val="22"/>
        </w:rPr>
        <w:t>i</w:t>
      </w:r>
      <w:r w:rsidRPr="00F558E7">
        <w:rPr>
          <w:rFonts w:cs="Arial"/>
          <w:szCs w:val="22"/>
        </w:rPr>
        <w:t>nternational listings</w:t>
      </w:r>
      <w:r w:rsidRPr="007C733A">
        <w:rPr>
          <w:rFonts w:cs="Arial"/>
          <w:szCs w:val="22"/>
        </w:rPr>
        <w:t xml:space="preserve"> (Table 1). </w:t>
      </w:r>
    </w:p>
    <w:p w:rsidR="007E0902" w:rsidRPr="002F6AFA" w:rsidRDefault="007E0902" w:rsidP="007E0902">
      <w:pPr>
        <w:pStyle w:val="Tabtion"/>
        <w:spacing w:before="240"/>
      </w:pPr>
      <w:bookmarkStart w:id="34" w:name="_Toc430863381"/>
      <w:bookmarkStart w:id="35" w:name="_Toc431394348"/>
      <w:bookmarkStart w:id="36" w:name="_Toc466551299"/>
      <w:r w:rsidRPr="0012433F">
        <w:rPr>
          <w:b/>
        </w:rPr>
        <w:t>Table 1:</w:t>
      </w:r>
      <w:r w:rsidRPr="002F6AFA">
        <w:t xml:space="preserve"> Conservation status of the kangaroo species across relevant endangered species lists.</w:t>
      </w:r>
      <w:bookmarkEnd w:id="34"/>
      <w:bookmarkEnd w:id="35"/>
      <w:bookmarkEnd w:id="36"/>
      <w:r w:rsidRPr="002F6AFA">
        <w:t xml:space="preserve"> </w:t>
      </w:r>
    </w:p>
    <w:tbl>
      <w:tblPr>
        <w:tblW w:w="0" w:type="auto"/>
        <w:jc w:val="center"/>
        <w:tblBorders>
          <w:top w:val="single" w:sz="4" w:space="0" w:color="auto"/>
          <w:bottom w:val="single" w:sz="4" w:space="0" w:color="auto"/>
        </w:tblBorders>
        <w:tblLook w:val="0000" w:firstRow="0" w:lastRow="0" w:firstColumn="0" w:lastColumn="0" w:noHBand="0" w:noVBand="0"/>
      </w:tblPr>
      <w:tblGrid>
        <w:gridCol w:w="1085"/>
        <w:gridCol w:w="691"/>
        <w:gridCol w:w="1843"/>
        <w:gridCol w:w="1705"/>
        <w:gridCol w:w="1555"/>
        <w:gridCol w:w="884"/>
      </w:tblGrid>
      <w:tr w:rsidR="007E0902" w:rsidRPr="00DB4197" w:rsidTr="00A95421">
        <w:trPr>
          <w:jc w:val="center"/>
        </w:trPr>
        <w:tc>
          <w:tcPr>
            <w:tcW w:w="1701" w:type="dxa"/>
            <w:gridSpan w:val="2"/>
            <w:tcBorders>
              <w:top w:val="single" w:sz="4" w:space="0" w:color="auto"/>
              <w:bottom w:val="single" w:sz="4" w:space="0" w:color="auto"/>
            </w:tcBorders>
            <w:shd w:val="clear" w:color="auto" w:fill="000000" w:themeFill="text1"/>
          </w:tcPr>
          <w:p w:rsidR="007E0902" w:rsidRPr="00934158" w:rsidRDefault="007E0902" w:rsidP="00A95421">
            <w:pPr>
              <w:pStyle w:val="Tablehead"/>
              <w:rPr>
                <w:rFonts w:cs="Arial"/>
                <w:snapToGrid w:val="0"/>
                <w:color w:val="FFFFFF" w:themeColor="background1"/>
                <w:sz w:val="16"/>
                <w:szCs w:val="16"/>
              </w:rPr>
            </w:pPr>
            <w:r>
              <w:rPr>
                <w:rFonts w:cs="Arial"/>
                <w:snapToGrid w:val="0"/>
                <w:color w:val="FFFFFF" w:themeColor="background1"/>
              </w:rPr>
              <w:t>S</w:t>
            </w:r>
            <w:r w:rsidRPr="00F8777C">
              <w:rPr>
                <w:rFonts w:cs="Arial"/>
                <w:snapToGrid w:val="0"/>
                <w:color w:val="FFFFFF" w:themeColor="background1"/>
              </w:rPr>
              <w:t>pecies</w:t>
            </w:r>
          </w:p>
        </w:tc>
        <w:tc>
          <w:tcPr>
            <w:tcW w:w="1843" w:type="dxa"/>
            <w:tcBorders>
              <w:top w:val="single" w:sz="4" w:space="0" w:color="auto"/>
              <w:bottom w:val="single" w:sz="4" w:space="0" w:color="auto"/>
            </w:tcBorders>
            <w:shd w:val="clear" w:color="auto" w:fill="000000" w:themeFill="text1"/>
          </w:tcPr>
          <w:p w:rsidR="007E0902" w:rsidRPr="00F8777C" w:rsidRDefault="007E0902" w:rsidP="00A95421">
            <w:pPr>
              <w:pStyle w:val="Tablehead"/>
              <w:rPr>
                <w:rFonts w:cs="Arial"/>
                <w:snapToGrid w:val="0"/>
                <w:color w:val="FFFFFF" w:themeColor="background1"/>
              </w:rPr>
            </w:pPr>
            <w:r w:rsidRPr="00F8777C">
              <w:rPr>
                <w:rFonts w:cs="Arial"/>
                <w:snapToGrid w:val="0"/>
                <w:color w:val="FFFFFF" w:themeColor="background1"/>
              </w:rPr>
              <w:t>NSW legislation</w:t>
            </w:r>
          </w:p>
        </w:tc>
        <w:tc>
          <w:tcPr>
            <w:tcW w:w="1705" w:type="dxa"/>
            <w:tcBorders>
              <w:top w:val="single" w:sz="4" w:space="0" w:color="auto"/>
              <w:bottom w:val="single" w:sz="4" w:space="0" w:color="auto"/>
            </w:tcBorders>
            <w:shd w:val="clear" w:color="auto" w:fill="000000" w:themeFill="text1"/>
          </w:tcPr>
          <w:p w:rsidR="007E0902" w:rsidRPr="00F8777C" w:rsidRDefault="007E0902" w:rsidP="00A95421">
            <w:pPr>
              <w:pStyle w:val="Tablehead"/>
              <w:rPr>
                <w:rFonts w:cs="Arial"/>
                <w:snapToGrid w:val="0"/>
                <w:color w:val="FFFFFF" w:themeColor="background1"/>
              </w:rPr>
            </w:pPr>
            <w:r w:rsidRPr="00F8777C">
              <w:rPr>
                <w:rFonts w:cs="Arial"/>
                <w:snapToGrid w:val="0"/>
                <w:color w:val="FFFFFF" w:themeColor="background1"/>
              </w:rPr>
              <w:t>Commonwealth</w:t>
            </w:r>
          </w:p>
        </w:tc>
        <w:tc>
          <w:tcPr>
            <w:tcW w:w="1555" w:type="dxa"/>
            <w:tcBorders>
              <w:top w:val="single" w:sz="4" w:space="0" w:color="auto"/>
              <w:bottom w:val="single" w:sz="4" w:space="0" w:color="auto"/>
            </w:tcBorders>
            <w:shd w:val="clear" w:color="auto" w:fill="000000" w:themeFill="text1"/>
          </w:tcPr>
          <w:p w:rsidR="007E0902" w:rsidRPr="00F8777C" w:rsidRDefault="007E0902" w:rsidP="00A95421">
            <w:pPr>
              <w:pStyle w:val="Tablehead"/>
              <w:rPr>
                <w:rFonts w:cs="Arial"/>
                <w:snapToGrid w:val="0"/>
                <w:color w:val="FFFFFF" w:themeColor="background1"/>
              </w:rPr>
            </w:pPr>
            <w:r w:rsidRPr="00F8777C">
              <w:rPr>
                <w:rFonts w:cs="Arial"/>
                <w:snapToGrid w:val="0"/>
                <w:color w:val="FFFFFF" w:themeColor="background1"/>
              </w:rPr>
              <w:t>IUCN red list</w:t>
            </w:r>
            <w:r w:rsidRPr="00F8777C">
              <w:rPr>
                <w:rFonts w:cs="Arial"/>
                <w:color w:val="FFFFFF" w:themeColor="background1"/>
                <w:szCs w:val="22"/>
                <w:vertAlign w:val="superscript"/>
              </w:rPr>
              <w:t>§</w:t>
            </w:r>
          </w:p>
        </w:tc>
        <w:tc>
          <w:tcPr>
            <w:tcW w:w="884" w:type="dxa"/>
            <w:tcBorders>
              <w:top w:val="single" w:sz="4" w:space="0" w:color="auto"/>
              <w:bottom w:val="single" w:sz="4" w:space="0" w:color="auto"/>
            </w:tcBorders>
            <w:shd w:val="clear" w:color="auto" w:fill="000000" w:themeFill="text1"/>
          </w:tcPr>
          <w:p w:rsidR="007E0902" w:rsidRPr="00F8777C" w:rsidRDefault="007E0902" w:rsidP="00A95421">
            <w:pPr>
              <w:pStyle w:val="Tablehead"/>
              <w:rPr>
                <w:rFonts w:cs="Arial"/>
                <w:snapToGrid w:val="0"/>
                <w:color w:val="FFFFFF" w:themeColor="background1"/>
              </w:rPr>
            </w:pPr>
            <w:r w:rsidRPr="00F8777C">
              <w:rPr>
                <w:rFonts w:cs="Arial"/>
                <w:snapToGrid w:val="0"/>
                <w:color w:val="FFFFFF" w:themeColor="background1"/>
              </w:rPr>
              <w:t>CITES</w:t>
            </w:r>
            <w:r w:rsidRPr="00F8777C">
              <w:rPr>
                <w:rFonts w:cs="Arial"/>
                <w:color w:val="FFFFFF" w:themeColor="background1"/>
                <w:szCs w:val="22"/>
                <w:vertAlign w:val="superscript"/>
              </w:rPr>
              <w:sym w:font="Wingdings 2" w:char="F085"/>
            </w:r>
          </w:p>
        </w:tc>
      </w:tr>
      <w:tr w:rsidR="007E0902" w:rsidRPr="00DB4197" w:rsidTr="00A95421">
        <w:trPr>
          <w:jc w:val="center"/>
        </w:trPr>
        <w:tc>
          <w:tcPr>
            <w:tcW w:w="0" w:type="auto"/>
            <w:vMerge w:val="restart"/>
            <w:tcBorders>
              <w:top w:val="single" w:sz="4" w:space="0" w:color="auto"/>
              <w:bottom w:val="single" w:sz="4" w:space="0" w:color="DDD9C3" w:themeColor="background2" w:themeShade="E6"/>
            </w:tcBorders>
            <w:shd w:val="clear" w:color="auto" w:fill="auto"/>
            <w:vAlign w:val="center"/>
          </w:tcPr>
          <w:p w:rsidR="007E0902" w:rsidRPr="00DB4197" w:rsidRDefault="007E0902" w:rsidP="00A95421">
            <w:pPr>
              <w:pStyle w:val="Tabletext"/>
              <w:rPr>
                <w:rFonts w:cs="Arial"/>
                <w:snapToGrid w:val="0"/>
              </w:rPr>
            </w:pPr>
            <w:r w:rsidRPr="00DB4197">
              <w:rPr>
                <w:rFonts w:cs="Arial"/>
              </w:rPr>
              <w:t>Red</w:t>
            </w:r>
          </w:p>
        </w:tc>
        <w:tc>
          <w:tcPr>
            <w:tcW w:w="691" w:type="dxa"/>
            <w:tcBorders>
              <w:top w:val="single" w:sz="4" w:space="0" w:color="auto"/>
              <w:bottom w:val="dashed" w:sz="4" w:space="0" w:color="DDD9C3" w:themeColor="background2" w:themeShade="E6"/>
            </w:tcBorders>
          </w:tcPr>
          <w:p w:rsidR="007E0902" w:rsidRPr="00934158" w:rsidRDefault="007E0902" w:rsidP="00A95421">
            <w:pPr>
              <w:pStyle w:val="Tabletext-centre"/>
              <w:spacing w:before="0" w:after="0"/>
              <w:rPr>
                <w:rFonts w:cs="Arial"/>
                <w:sz w:val="16"/>
                <w:szCs w:val="16"/>
              </w:rPr>
            </w:pPr>
            <w:r w:rsidRPr="00934158">
              <w:rPr>
                <w:rFonts w:cs="Arial"/>
                <w:sz w:val="16"/>
                <w:szCs w:val="16"/>
              </w:rPr>
              <w:t>status</w:t>
            </w:r>
          </w:p>
        </w:tc>
        <w:tc>
          <w:tcPr>
            <w:tcW w:w="1843" w:type="dxa"/>
            <w:tcBorders>
              <w:top w:val="single" w:sz="4" w:space="0" w:color="auto"/>
              <w:bottom w:val="dashed" w:sz="4" w:space="0" w:color="DDD9C3" w:themeColor="background2" w:themeShade="E6"/>
            </w:tcBorders>
            <w:shd w:val="clear" w:color="auto" w:fill="auto"/>
          </w:tcPr>
          <w:p w:rsidR="007E0902" w:rsidRPr="00934158" w:rsidRDefault="007E0902" w:rsidP="00A95421">
            <w:pPr>
              <w:pStyle w:val="Tabletext-centre"/>
              <w:spacing w:before="0" w:after="0"/>
              <w:rPr>
                <w:rFonts w:cs="Arial"/>
                <w:snapToGrid w:val="0"/>
              </w:rPr>
            </w:pPr>
            <w:r w:rsidRPr="00934158">
              <w:rPr>
                <w:rFonts w:cs="Arial"/>
              </w:rPr>
              <w:t>protected</w:t>
            </w:r>
          </w:p>
        </w:tc>
        <w:tc>
          <w:tcPr>
            <w:tcW w:w="1705" w:type="dxa"/>
            <w:tcBorders>
              <w:top w:val="single" w:sz="4" w:space="0" w:color="auto"/>
              <w:bottom w:val="dashed" w:sz="4" w:space="0" w:color="DDD9C3" w:themeColor="background2" w:themeShade="E6"/>
            </w:tcBorders>
            <w:shd w:val="clear" w:color="auto" w:fill="auto"/>
          </w:tcPr>
          <w:p w:rsidR="007E0902" w:rsidRPr="00934158" w:rsidRDefault="007E0902" w:rsidP="00A95421">
            <w:pPr>
              <w:pStyle w:val="Tabletext-centre"/>
              <w:spacing w:before="0" w:after="0"/>
              <w:rPr>
                <w:rFonts w:cs="Arial"/>
                <w:snapToGrid w:val="0"/>
              </w:rPr>
            </w:pPr>
            <w:r w:rsidRPr="00934158">
              <w:rPr>
                <w:rFonts w:cs="Arial"/>
              </w:rPr>
              <w:t>-</w:t>
            </w:r>
          </w:p>
        </w:tc>
        <w:tc>
          <w:tcPr>
            <w:tcW w:w="1555" w:type="dxa"/>
            <w:tcBorders>
              <w:top w:val="single" w:sz="4" w:space="0" w:color="auto"/>
              <w:bottom w:val="dashed" w:sz="4" w:space="0" w:color="DDD9C3" w:themeColor="background2" w:themeShade="E6"/>
            </w:tcBorders>
            <w:shd w:val="clear" w:color="auto" w:fill="auto"/>
          </w:tcPr>
          <w:p w:rsidR="007E0902" w:rsidRPr="00934158" w:rsidRDefault="007E0902" w:rsidP="00A95421">
            <w:pPr>
              <w:pStyle w:val="Tabletext-centre"/>
              <w:spacing w:before="0" w:after="0"/>
              <w:rPr>
                <w:rFonts w:cs="Arial"/>
              </w:rPr>
            </w:pPr>
            <w:r w:rsidRPr="00934158">
              <w:rPr>
                <w:rFonts w:cs="Arial"/>
              </w:rPr>
              <w:t xml:space="preserve">least concern </w:t>
            </w:r>
          </w:p>
        </w:tc>
        <w:tc>
          <w:tcPr>
            <w:tcW w:w="884" w:type="dxa"/>
            <w:tcBorders>
              <w:top w:val="single" w:sz="4" w:space="0" w:color="auto"/>
              <w:bottom w:val="dashed" w:sz="4" w:space="0" w:color="DDD9C3" w:themeColor="background2" w:themeShade="E6"/>
            </w:tcBorders>
            <w:shd w:val="clear" w:color="auto" w:fill="auto"/>
          </w:tcPr>
          <w:p w:rsidR="007E0902" w:rsidRPr="00DB4197" w:rsidRDefault="007E0902" w:rsidP="00A95421">
            <w:pPr>
              <w:pStyle w:val="Tabletext-centre"/>
              <w:spacing w:before="0" w:after="0"/>
              <w:rPr>
                <w:rFonts w:cs="Arial"/>
              </w:rPr>
            </w:pPr>
            <w:r>
              <w:rPr>
                <w:rFonts w:cs="Arial"/>
              </w:rPr>
              <w:t>-</w:t>
            </w:r>
          </w:p>
        </w:tc>
      </w:tr>
      <w:tr w:rsidR="007E0902" w:rsidRPr="00DB4197" w:rsidTr="00A95421">
        <w:trPr>
          <w:jc w:val="center"/>
        </w:trPr>
        <w:tc>
          <w:tcPr>
            <w:tcW w:w="0" w:type="auto"/>
            <w:vMerge/>
            <w:tcBorders>
              <w:top w:val="single" w:sz="4" w:space="0" w:color="DDD9C3" w:themeColor="background2" w:themeShade="E6"/>
              <w:bottom w:val="single" w:sz="4" w:space="0" w:color="auto"/>
            </w:tcBorders>
            <w:shd w:val="clear" w:color="auto" w:fill="auto"/>
            <w:vAlign w:val="center"/>
          </w:tcPr>
          <w:p w:rsidR="007E0902" w:rsidRPr="00DB4197" w:rsidRDefault="007E0902" w:rsidP="00A95421">
            <w:pPr>
              <w:pStyle w:val="Tabletext"/>
              <w:rPr>
                <w:rFonts w:cs="Arial"/>
              </w:rPr>
            </w:pPr>
          </w:p>
        </w:tc>
        <w:tc>
          <w:tcPr>
            <w:tcW w:w="691" w:type="dxa"/>
            <w:tcBorders>
              <w:top w:val="dashed" w:sz="4" w:space="0" w:color="DDD9C3" w:themeColor="background2" w:themeShade="E6"/>
              <w:bottom w:val="single" w:sz="4" w:space="0" w:color="auto"/>
            </w:tcBorders>
          </w:tcPr>
          <w:p w:rsidR="007E0902" w:rsidRPr="00934158" w:rsidRDefault="007E0902" w:rsidP="00A95421">
            <w:pPr>
              <w:pStyle w:val="Tabletext-centre"/>
              <w:spacing w:before="0" w:after="0"/>
              <w:rPr>
                <w:rFonts w:cs="Arial"/>
                <w:sz w:val="16"/>
                <w:szCs w:val="16"/>
              </w:rPr>
            </w:pPr>
            <w:r w:rsidRPr="00934158">
              <w:rPr>
                <w:rFonts w:cs="Arial"/>
                <w:sz w:val="16"/>
                <w:szCs w:val="16"/>
              </w:rPr>
              <w:t>trend</w:t>
            </w:r>
          </w:p>
        </w:tc>
        <w:tc>
          <w:tcPr>
            <w:tcW w:w="1843" w:type="dxa"/>
            <w:tcBorders>
              <w:top w:val="dashed" w:sz="4" w:space="0" w:color="DDD9C3" w:themeColor="background2" w:themeShade="E6"/>
              <w:bottom w:val="single" w:sz="4" w:space="0" w:color="auto"/>
            </w:tcBorders>
            <w:shd w:val="clear" w:color="auto" w:fill="auto"/>
          </w:tcPr>
          <w:p w:rsidR="007E0902" w:rsidRPr="00934158" w:rsidRDefault="007E0902" w:rsidP="00A95421">
            <w:pPr>
              <w:pStyle w:val="Tabletext-centre"/>
              <w:spacing w:before="0" w:after="0"/>
              <w:rPr>
                <w:rFonts w:cs="Arial"/>
              </w:rPr>
            </w:pPr>
            <w:r w:rsidRPr="00934158">
              <w:rPr>
                <w:rFonts w:cs="Arial"/>
              </w:rPr>
              <w:t>common</w:t>
            </w:r>
          </w:p>
        </w:tc>
        <w:tc>
          <w:tcPr>
            <w:tcW w:w="1705" w:type="dxa"/>
            <w:tcBorders>
              <w:top w:val="dashed" w:sz="4" w:space="0" w:color="DDD9C3" w:themeColor="background2" w:themeShade="E6"/>
              <w:bottom w:val="single" w:sz="4" w:space="0" w:color="auto"/>
            </w:tcBorders>
            <w:shd w:val="clear" w:color="auto" w:fill="auto"/>
          </w:tcPr>
          <w:p w:rsidR="007E0902" w:rsidRPr="00934158" w:rsidRDefault="007E0902" w:rsidP="00A95421">
            <w:pPr>
              <w:pStyle w:val="Tabletext-centre"/>
              <w:spacing w:before="0" w:after="0"/>
              <w:rPr>
                <w:rFonts w:cs="Arial"/>
              </w:rPr>
            </w:pPr>
            <w:r w:rsidRPr="00934158">
              <w:rPr>
                <w:rFonts w:cs="Arial"/>
              </w:rPr>
              <w:t>-</w:t>
            </w:r>
          </w:p>
        </w:tc>
        <w:tc>
          <w:tcPr>
            <w:tcW w:w="1555" w:type="dxa"/>
            <w:tcBorders>
              <w:top w:val="dashed" w:sz="4" w:space="0" w:color="DDD9C3" w:themeColor="background2" w:themeShade="E6"/>
              <w:bottom w:val="single" w:sz="4" w:space="0" w:color="auto"/>
            </w:tcBorders>
            <w:shd w:val="clear" w:color="auto" w:fill="auto"/>
          </w:tcPr>
          <w:p w:rsidR="007E0902" w:rsidRPr="00934158" w:rsidRDefault="007E0902" w:rsidP="00A95421">
            <w:pPr>
              <w:pStyle w:val="Tabletext-centre"/>
              <w:spacing w:before="0" w:after="0"/>
              <w:rPr>
                <w:rFonts w:cs="Arial"/>
              </w:rPr>
            </w:pPr>
            <w:r w:rsidRPr="00934158">
              <w:rPr>
                <w:rFonts w:cs="Arial"/>
              </w:rPr>
              <w:t>stable</w:t>
            </w:r>
          </w:p>
        </w:tc>
        <w:tc>
          <w:tcPr>
            <w:tcW w:w="884" w:type="dxa"/>
            <w:tcBorders>
              <w:top w:val="dashed" w:sz="4" w:space="0" w:color="DDD9C3" w:themeColor="background2" w:themeShade="E6"/>
              <w:bottom w:val="single" w:sz="4" w:space="0" w:color="auto"/>
            </w:tcBorders>
            <w:shd w:val="clear" w:color="auto" w:fill="auto"/>
          </w:tcPr>
          <w:p w:rsidR="007E0902" w:rsidRDefault="007E0902" w:rsidP="00A95421">
            <w:pPr>
              <w:pStyle w:val="Tabletext-centre"/>
              <w:spacing w:before="0" w:after="0"/>
              <w:rPr>
                <w:rFonts w:cs="Arial"/>
              </w:rPr>
            </w:pPr>
            <w:r>
              <w:rPr>
                <w:rFonts w:cs="Arial"/>
              </w:rPr>
              <w:t>-</w:t>
            </w:r>
          </w:p>
        </w:tc>
      </w:tr>
      <w:tr w:rsidR="007E0902" w:rsidRPr="00DB4197" w:rsidTr="00A95421">
        <w:trPr>
          <w:jc w:val="center"/>
        </w:trPr>
        <w:tc>
          <w:tcPr>
            <w:tcW w:w="0" w:type="auto"/>
            <w:vMerge w:val="restart"/>
            <w:tcBorders>
              <w:top w:val="single" w:sz="4" w:space="0" w:color="auto"/>
              <w:bottom w:val="single" w:sz="4" w:space="0" w:color="DDD9C3" w:themeColor="background2" w:themeShade="E6"/>
            </w:tcBorders>
            <w:shd w:val="clear" w:color="auto" w:fill="auto"/>
            <w:vAlign w:val="center"/>
          </w:tcPr>
          <w:p w:rsidR="007E0902" w:rsidRPr="00DB4197" w:rsidRDefault="007E0902" w:rsidP="00A95421">
            <w:pPr>
              <w:pStyle w:val="Tabletext"/>
              <w:rPr>
                <w:rFonts w:cs="Arial"/>
                <w:snapToGrid w:val="0"/>
              </w:rPr>
            </w:pPr>
            <w:r w:rsidRPr="00DB4197">
              <w:rPr>
                <w:rFonts w:cs="Arial"/>
              </w:rPr>
              <w:t>Eastern</w:t>
            </w:r>
          </w:p>
        </w:tc>
        <w:tc>
          <w:tcPr>
            <w:tcW w:w="691" w:type="dxa"/>
            <w:tcBorders>
              <w:top w:val="single" w:sz="4" w:space="0" w:color="auto"/>
              <w:bottom w:val="dashed" w:sz="4" w:space="0" w:color="DDD9C3" w:themeColor="background2" w:themeShade="E6"/>
            </w:tcBorders>
          </w:tcPr>
          <w:p w:rsidR="007E0902" w:rsidRPr="00934158" w:rsidRDefault="007E0902" w:rsidP="00A95421">
            <w:pPr>
              <w:pStyle w:val="Tabletext-centre"/>
              <w:spacing w:before="0" w:after="0"/>
              <w:rPr>
                <w:rFonts w:cs="Arial"/>
                <w:sz w:val="16"/>
                <w:szCs w:val="16"/>
              </w:rPr>
            </w:pPr>
            <w:r w:rsidRPr="00934158">
              <w:rPr>
                <w:rFonts w:cs="Arial"/>
                <w:sz w:val="16"/>
                <w:szCs w:val="16"/>
              </w:rPr>
              <w:t>status</w:t>
            </w:r>
          </w:p>
        </w:tc>
        <w:tc>
          <w:tcPr>
            <w:tcW w:w="1843" w:type="dxa"/>
            <w:tcBorders>
              <w:top w:val="single" w:sz="4" w:space="0" w:color="auto"/>
              <w:bottom w:val="dashed" w:sz="4" w:space="0" w:color="DDD9C3" w:themeColor="background2" w:themeShade="E6"/>
            </w:tcBorders>
            <w:shd w:val="clear" w:color="auto" w:fill="auto"/>
          </w:tcPr>
          <w:p w:rsidR="007E0902" w:rsidRPr="00934158" w:rsidRDefault="007E0902" w:rsidP="00A95421">
            <w:pPr>
              <w:pStyle w:val="Tabletext-centre"/>
              <w:spacing w:before="0" w:after="0"/>
              <w:rPr>
                <w:rFonts w:cs="Arial"/>
                <w:snapToGrid w:val="0"/>
              </w:rPr>
            </w:pPr>
            <w:r w:rsidRPr="00934158">
              <w:rPr>
                <w:rFonts w:cs="Arial"/>
              </w:rPr>
              <w:t>protected</w:t>
            </w:r>
          </w:p>
        </w:tc>
        <w:tc>
          <w:tcPr>
            <w:tcW w:w="1705" w:type="dxa"/>
            <w:tcBorders>
              <w:top w:val="single" w:sz="4" w:space="0" w:color="auto"/>
              <w:bottom w:val="dashed" w:sz="4" w:space="0" w:color="DDD9C3" w:themeColor="background2" w:themeShade="E6"/>
            </w:tcBorders>
            <w:shd w:val="clear" w:color="auto" w:fill="auto"/>
          </w:tcPr>
          <w:p w:rsidR="007E0902" w:rsidRPr="00934158" w:rsidRDefault="007E0902" w:rsidP="00A95421">
            <w:pPr>
              <w:pStyle w:val="Tabletext-centre"/>
              <w:spacing w:before="0" w:after="0"/>
              <w:rPr>
                <w:rFonts w:cs="Arial"/>
                <w:snapToGrid w:val="0"/>
              </w:rPr>
            </w:pPr>
            <w:r w:rsidRPr="00934158">
              <w:rPr>
                <w:rFonts w:cs="Arial"/>
              </w:rPr>
              <w:t>-</w:t>
            </w:r>
          </w:p>
        </w:tc>
        <w:tc>
          <w:tcPr>
            <w:tcW w:w="1555" w:type="dxa"/>
            <w:tcBorders>
              <w:top w:val="single" w:sz="4" w:space="0" w:color="auto"/>
              <w:bottom w:val="dashed" w:sz="4" w:space="0" w:color="DDD9C3" w:themeColor="background2" w:themeShade="E6"/>
            </w:tcBorders>
            <w:shd w:val="clear" w:color="auto" w:fill="auto"/>
          </w:tcPr>
          <w:p w:rsidR="007E0902" w:rsidRPr="00934158" w:rsidRDefault="007E0902" w:rsidP="00A95421">
            <w:pPr>
              <w:pStyle w:val="Tabletext-centre"/>
              <w:spacing w:before="0" w:after="0"/>
              <w:rPr>
                <w:rFonts w:cs="Arial"/>
              </w:rPr>
            </w:pPr>
            <w:r w:rsidRPr="00934158">
              <w:rPr>
                <w:rFonts w:cs="Arial"/>
              </w:rPr>
              <w:t>least concern</w:t>
            </w:r>
          </w:p>
        </w:tc>
        <w:tc>
          <w:tcPr>
            <w:tcW w:w="884" w:type="dxa"/>
            <w:tcBorders>
              <w:top w:val="single" w:sz="4" w:space="0" w:color="auto"/>
              <w:bottom w:val="dashed" w:sz="4" w:space="0" w:color="DDD9C3" w:themeColor="background2" w:themeShade="E6"/>
            </w:tcBorders>
            <w:shd w:val="clear" w:color="auto" w:fill="auto"/>
          </w:tcPr>
          <w:p w:rsidR="007E0902" w:rsidRPr="00DB4197" w:rsidRDefault="007E0902" w:rsidP="00A95421">
            <w:pPr>
              <w:pStyle w:val="Tabletext-centre"/>
              <w:spacing w:before="0" w:after="0"/>
              <w:rPr>
                <w:rFonts w:cs="Arial"/>
              </w:rPr>
            </w:pPr>
            <w:r>
              <w:rPr>
                <w:rFonts w:cs="Arial"/>
              </w:rPr>
              <w:t>-</w:t>
            </w:r>
          </w:p>
        </w:tc>
      </w:tr>
      <w:tr w:rsidR="007E0902" w:rsidRPr="00DB4197" w:rsidTr="00A95421">
        <w:trPr>
          <w:jc w:val="center"/>
        </w:trPr>
        <w:tc>
          <w:tcPr>
            <w:tcW w:w="0" w:type="auto"/>
            <w:vMerge/>
            <w:tcBorders>
              <w:top w:val="single" w:sz="4" w:space="0" w:color="DDD9C3" w:themeColor="background2" w:themeShade="E6"/>
              <w:bottom w:val="single" w:sz="4" w:space="0" w:color="auto"/>
            </w:tcBorders>
            <w:shd w:val="clear" w:color="auto" w:fill="auto"/>
            <w:vAlign w:val="center"/>
          </w:tcPr>
          <w:p w:rsidR="007E0902" w:rsidRPr="00DB4197" w:rsidRDefault="007E0902" w:rsidP="00A95421">
            <w:pPr>
              <w:pStyle w:val="Tabletext"/>
              <w:rPr>
                <w:rFonts w:cs="Arial"/>
              </w:rPr>
            </w:pPr>
          </w:p>
        </w:tc>
        <w:tc>
          <w:tcPr>
            <w:tcW w:w="691" w:type="dxa"/>
            <w:tcBorders>
              <w:top w:val="dashed" w:sz="4" w:space="0" w:color="DDD9C3" w:themeColor="background2" w:themeShade="E6"/>
              <w:bottom w:val="single" w:sz="4" w:space="0" w:color="auto"/>
            </w:tcBorders>
          </w:tcPr>
          <w:p w:rsidR="007E0902" w:rsidRPr="00934158" w:rsidRDefault="007E0902" w:rsidP="00A95421">
            <w:pPr>
              <w:pStyle w:val="Tabletext-centre"/>
              <w:spacing w:before="0" w:after="0"/>
              <w:rPr>
                <w:rFonts w:cs="Arial"/>
                <w:sz w:val="16"/>
                <w:szCs w:val="16"/>
              </w:rPr>
            </w:pPr>
            <w:r w:rsidRPr="00934158">
              <w:rPr>
                <w:rFonts w:cs="Arial"/>
                <w:sz w:val="16"/>
                <w:szCs w:val="16"/>
              </w:rPr>
              <w:t>trend</w:t>
            </w:r>
          </w:p>
        </w:tc>
        <w:tc>
          <w:tcPr>
            <w:tcW w:w="1843" w:type="dxa"/>
            <w:tcBorders>
              <w:top w:val="dashed" w:sz="4" w:space="0" w:color="DDD9C3" w:themeColor="background2" w:themeShade="E6"/>
              <w:bottom w:val="single" w:sz="4" w:space="0" w:color="auto"/>
            </w:tcBorders>
            <w:shd w:val="clear" w:color="auto" w:fill="auto"/>
          </w:tcPr>
          <w:p w:rsidR="007E0902" w:rsidRPr="00934158" w:rsidRDefault="007E0902" w:rsidP="00A95421">
            <w:pPr>
              <w:pStyle w:val="Tabletext-centre"/>
              <w:spacing w:before="0" w:after="0"/>
              <w:rPr>
                <w:rFonts w:cs="Arial"/>
              </w:rPr>
            </w:pPr>
            <w:r w:rsidRPr="00934158">
              <w:rPr>
                <w:rFonts w:cs="Arial"/>
              </w:rPr>
              <w:t>common</w:t>
            </w:r>
          </w:p>
        </w:tc>
        <w:tc>
          <w:tcPr>
            <w:tcW w:w="1705" w:type="dxa"/>
            <w:tcBorders>
              <w:top w:val="dashed" w:sz="4" w:space="0" w:color="DDD9C3" w:themeColor="background2" w:themeShade="E6"/>
              <w:bottom w:val="single" w:sz="4" w:space="0" w:color="auto"/>
            </w:tcBorders>
            <w:shd w:val="clear" w:color="auto" w:fill="auto"/>
          </w:tcPr>
          <w:p w:rsidR="007E0902" w:rsidRPr="00934158" w:rsidRDefault="007E0902" w:rsidP="00A95421">
            <w:pPr>
              <w:pStyle w:val="Tabletext-centre"/>
              <w:spacing w:before="0" w:after="0"/>
              <w:rPr>
                <w:rFonts w:cs="Arial"/>
              </w:rPr>
            </w:pPr>
            <w:r>
              <w:rPr>
                <w:rFonts w:cs="Arial"/>
              </w:rPr>
              <w:t>-</w:t>
            </w:r>
          </w:p>
        </w:tc>
        <w:tc>
          <w:tcPr>
            <w:tcW w:w="1555" w:type="dxa"/>
            <w:tcBorders>
              <w:top w:val="dashed" w:sz="4" w:space="0" w:color="DDD9C3" w:themeColor="background2" w:themeShade="E6"/>
              <w:bottom w:val="single" w:sz="4" w:space="0" w:color="auto"/>
            </w:tcBorders>
            <w:shd w:val="clear" w:color="auto" w:fill="auto"/>
          </w:tcPr>
          <w:p w:rsidR="007E0902" w:rsidRPr="00934158" w:rsidRDefault="007E0902" w:rsidP="00A95421">
            <w:pPr>
              <w:pStyle w:val="Tabletext-centre"/>
              <w:spacing w:before="0" w:after="0"/>
              <w:rPr>
                <w:rFonts w:cs="Arial"/>
              </w:rPr>
            </w:pPr>
            <w:r w:rsidRPr="00934158">
              <w:rPr>
                <w:rFonts w:cs="Arial"/>
              </w:rPr>
              <w:t>stable</w:t>
            </w:r>
          </w:p>
        </w:tc>
        <w:tc>
          <w:tcPr>
            <w:tcW w:w="884" w:type="dxa"/>
            <w:tcBorders>
              <w:top w:val="dashed" w:sz="4" w:space="0" w:color="DDD9C3" w:themeColor="background2" w:themeShade="E6"/>
              <w:bottom w:val="single" w:sz="4" w:space="0" w:color="auto"/>
            </w:tcBorders>
            <w:shd w:val="clear" w:color="auto" w:fill="auto"/>
          </w:tcPr>
          <w:p w:rsidR="007E0902" w:rsidRDefault="007E0902" w:rsidP="00A95421">
            <w:pPr>
              <w:pStyle w:val="Tabletext-centre"/>
              <w:spacing w:before="0" w:after="0"/>
              <w:rPr>
                <w:rFonts w:cs="Arial"/>
              </w:rPr>
            </w:pPr>
            <w:r>
              <w:rPr>
                <w:rFonts w:cs="Arial"/>
              </w:rPr>
              <w:t>-</w:t>
            </w:r>
          </w:p>
        </w:tc>
      </w:tr>
      <w:tr w:rsidR="007E0902" w:rsidRPr="00DB4197" w:rsidTr="00A95421">
        <w:trPr>
          <w:jc w:val="center"/>
        </w:trPr>
        <w:tc>
          <w:tcPr>
            <w:tcW w:w="0" w:type="auto"/>
            <w:vMerge w:val="restart"/>
            <w:tcBorders>
              <w:top w:val="single" w:sz="4" w:space="0" w:color="auto"/>
              <w:bottom w:val="single" w:sz="4" w:space="0" w:color="DDD9C3" w:themeColor="background2" w:themeShade="E6"/>
            </w:tcBorders>
            <w:shd w:val="clear" w:color="auto" w:fill="auto"/>
            <w:vAlign w:val="center"/>
          </w:tcPr>
          <w:p w:rsidR="007E0902" w:rsidRPr="00DB4197" w:rsidRDefault="007E0902" w:rsidP="00A95421">
            <w:pPr>
              <w:pStyle w:val="Tabletext"/>
              <w:rPr>
                <w:rFonts w:cs="Arial"/>
                <w:snapToGrid w:val="0"/>
              </w:rPr>
            </w:pPr>
            <w:r w:rsidRPr="00DB4197">
              <w:rPr>
                <w:rFonts w:cs="Arial"/>
              </w:rPr>
              <w:t>Western</w:t>
            </w:r>
          </w:p>
        </w:tc>
        <w:tc>
          <w:tcPr>
            <w:tcW w:w="691" w:type="dxa"/>
            <w:tcBorders>
              <w:top w:val="single" w:sz="4" w:space="0" w:color="auto"/>
              <w:bottom w:val="dashed" w:sz="4" w:space="0" w:color="DDD9C3" w:themeColor="background2" w:themeShade="E6"/>
            </w:tcBorders>
          </w:tcPr>
          <w:p w:rsidR="007E0902" w:rsidRPr="00934158" w:rsidRDefault="007E0902" w:rsidP="00A95421">
            <w:pPr>
              <w:pStyle w:val="Tabletext-centre"/>
              <w:spacing w:before="0" w:after="0"/>
              <w:rPr>
                <w:rFonts w:cs="Arial"/>
                <w:sz w:val="16"/>
                <w:szCs w:val="16"/>
              </w:rPr>
            </w:pPr>
            <w:r w:rsidRPr="00934158">
              <w:rPr>
                <w:rFonts w:cs="Arial"/>
                <w:sz w:val="16"/>
                <w:szCs w:val="16"/>
              </w:rPr>
              <w:t>status</w:t>
            </w:r>
          </w:p>
        </w:tc>
        <w:tc>
          <w:tcPr>
            <w:tcW w:w="1843" w:type="dxa"/>
            <w:tcBorders>
              <w:top w:val="single" w:sz="4" w:space="0" w:color="auto"/>
              <w:bottom w:val="dashed" w:sz="4" w:space="0" w:color="DDD9C3" w:themeColor="background2" w:themeShade="E6"/>
            </w:tcBorders>
            <w:shd w:val="clear" w:color="auto" w:fill="auto"/>
          </w:tcPr>
          <w:p w:rsidR="007E0902" w:rsidRPr="00934158" w:rsidRDefault="007E0902" w:rsidP="00A95421">
            <w:pPr>
              <w:pStyle w:val="Tabletext-centre"/>
              <w:spacing w:before="0" w:after="0"/>
              <w:rPr>
                <w:rFonts w:cs="Arial"/>
                <w:snapToGrid w:val="0"/>
              </w:rPr>
            </w:pPr>
            <w:r w:rsidRPr="00934158">
              <w:rPr>
                <w:rFonts w:cs="Arial"/>
              </w:rPr>
              <w:t xml:space="preserve">protected </w:t>
            </w:r>
          </w:p>
        </w:tc>
        <w:tc>
          <w:tcPr>
            <w:tcW w:w="1705" w:type="dxa"/>
            <w:tcBorders>
              <w:top w:val="single" w:sz="4" w:space="0" w:color="auto"/>
              <w:bottom w:val="dashed" w:sz="4" w:space="0" w:color="DDD9C3" w:themeColor="background2" w:themeShade="E6"/>
            </w:tcBorders>
            <w:shd w:val="clear" w:color="auto" w:fill="auto"/>
          </w:tcPr>
          <w:p w:rsidR="007E0902" w:rsidRPr="00934158" w:rsidRDefault="007E0902" w:rsidP="00A95421">
            <w:pPr>
              <w:pStyle w:val="Tabletext-centre"/>
              <w:spacing w:before="0" w:after="0"/>
              <w:rPr>
                <w:rFonts w:cs="Arial"/>
                <w:snapToGrid w:val="0"/>
              </w:rPr>
            </w:pPr>
            <w:r w:rsidRPr="00934158">
              <w:rPr>
                <w:rFonts w:cs="Arial"/>
              </w:rPr>
              <w:t>-</w:t>
            </w:r>
          </w:p>
        </w:tc>
        <w:tc>
          <w:tcPr>
            <w:tcW w:w="1555" w:type="dxa"/>
            <w:tcBorders>
              <w:top w:val="single" w:sz="4" w:space="0" w:color="auto"/>
              <w:bottom w:val="dashed" w:sz="4" w:space="0" w:color="DDD9C3" w:themeColor="background2" w:themeShade="E6"/>
            </w:tcBorders>
            <w:shd w:val="clear" w:color="auto" w:fill="auto"/>
          </w:tcPr>
          <w:p w:rsidR="007E0902" w:rsidRPr="00934158" w:rsidRDefault="007E0902" w:rsidP="00A95421">
            <w:pPr>
              <w:pStyle w:val="Tabletext-centre"/>
              <w:spacing w:before="0" w:after="0"/>
              <w:rPr>
                <w:rFonts w:cs="Arial"/>
              </w:rPr>
            </w:pPr>
            <w:r w:rsidRPr="00934158">
              <w:rPr>
                <w:rFonts w:cs="Arial"/>
              </w:rPr>
              <w:t>least concern</w:t>
            </w:r>
          </w:p>
        </w:tc>
        <w:tc>
          <w:tcPr>
            <w:tcW w:w="884" w:type="dxa"/>
            <w:tcBorders>
              <w:top w:val="single" w:sz="4" w:space="0" w:color="auto"/>
              <w:bottom w:val="dashed" w:sz="4" w:space="0" w:color="DDD9C3" w:themeColor="background2" w:themeShade="E6"/>
            </w:tcBorders>
            <w:shd w:val="clear" w:color="auto" w:fill="auto"/>
          </w:tcPr>
          <w:p w:rsidR="007E0902" w:rsidRPr="00DB4197" w:rsidRDefault="007E0902" w:rsidP="00A95421">
            <w:pPr>
              <w:pStyle w:val="Tabletext-centre"/>
              <w:spacing w:before="0" w:after="0"/>
              <w:rPr>
                <w:rFonts w:cs="Arial"/>
              </w:rPr>
            </w:pPr>
            <w:r>
              <w:rPr>
                <w:rFonts w:cs="Arial"/>
              </w:rPr>
              <w:t>-</w:t>
            </w:r>
          </w:p>
        </w:tc>
      </w:tr>
      <w:tr w:rsidR="007E0902" w:rsidRPr="00DB4197" w:rsidTr="00A95421">
        <w:trPr>
          <w:jc w:val="center"/>
        </w:trPr>
        <w:tc>
          <w:tcPr>
            <w:tcW w:w="0" w:type="auto"/>
            <w:vMerge/>
            <w:tcBorders>
              <w:top w:val="single" w:sz="4" w:space="0" w:color="DDD9C3" w:themeColor="background2" w:themeShade="E6"/>
              <w:bottom w:val="single" w:sz="4" w:space="0" w:color="auto"/>
            </w:tcBorders>
            <w:shd w:val="clear" w:color="auto" w:fill="auto"/>
            <w:vAlign w:val="center"/>
          </w:tcPr>
          <w:p w:rsidR="007E0902" w:rsidRPr="00DB4197" w:rsidRDefault="007E0902" w:rsidP="00A95421">
            <w:pPr>
              <w:pStyle w:val="Tabletext"/>
              <w:rPr>
                <w:rFonts w:cs="Arial"/>
              </w:rPr>
            </w:pPr>
          </w:p>
        </w:tc>
        <w:tc>
          <w:tcPr>
            <w:tcW w:w="691" w:type="dxa"/>
            <w:tcBorders>
              <w:top w:val="dashed" w:sz="4" w:space="0" w:color="DDD9C3" w:themeColor="background2" w:themeShade="E6"/>
              <w:bottom w:val="single" w:sz="4" w:space="0" w:color="auto"/>
            </w:tcBorders>
          </w:tcPr>
          <w:p w:rsidR="007E0902" w:rsidRPr="00934158" w:rsidRDefault="007E0902" w:rsidP="00A95421">
            <w:pPr>
              <w:pStyle w:val="Tabletext-centre"/>
              <w:spacing w:before="0" w:after="0"/>
              <w:rPr>
                <w:rFonts w:cs="Arial"/>
                <w:sz w:val="16"/>
                <w:szCs w:val="16"/>
              </w:rPr>
            </w:pPr>
            <w:r w:rsidRPr="00934158">
              <w:rPr>
                <w:rFonts w:cs="Arial"/>
                <w:sz w:val="16"/>
                <w:szCs w:val="16"/>
              </w:rPr>
              <w:t>trend</w:t>
            </w:r>
          </w:p>
        </w:tc>
        <w:tc>
          <w:tcPr>
            <w:tcW w:w="1843" w:type="dxa"/>
            <w:tcBorders>
              <w:top w:val="dashed" w:sz="4" w:space="0" w:color="DDD9C3" w:themeColor="background2" w:themeShade="E6"/>
              <w:bottom w:val="single" w:sz="4" w:space="0" w:color="auto"/>
            </w:tcBorders>
            <w:shd w:val="clear" w:color="auto" w:fill="auto"/>
          </w:tcPr>
          <w:p w:rsidR="007E0902" w:rsidRPr="00934158" w:rsidRDefault="007E0902" w:rsidP="00A95421">
            <w:pPr>
              <w:pStyle w:val="Tabletext-centre"/>
              <w:spacing w:before="0" w:after="0"/>
              <w:rPr>
                <w:rFonts w:cs="Arial"/>
              </w:rPr>
            </w:pPr>
            <w:r w:rsidRPr="00934158">
              <w:rPr>
                <w:rFonts w:cs="Arial"/>
              </w:rPr>
              <w:t>common</w:t>
            </w:r>
          </w:p>
        </w:tc>
        <w:tc>
          <w:tcPr>
            <w:tcW w:w="1705" w:type="dxa"/>
            <w:tcBorders>
              <w:top w:val="dashed" w:sz="4" w:space="0" w:color="DDD9C3" w:themeColor="background2" w:themeShade="E6"/>
              <w:bottom w:val="single" w:sz="4" w:space="0" w:color="auto"/>
            </w:tcBorders>
            <w:shd w:val="clear" w:color="auto" w:fill="auto"/>
          </w:tcPr>
          <w:p w:rsidR="007E0902" w:rsidRPr="00934158" w:rsidRDefault="007E0902" w:rsidP="00A95421">
            <w:pPr>
              <w:pStyle w:val="Tabletext-centre"/>
              <w:spacing w:before="0" w:after="0"/>
              <w:rPr>
                <w:rFonts w:cs="Arial"/>
              </w:rPr>
            </w:pPr>
            <w:r>
              <w:rPr>
                <w:rFonts w:cs="Arial"/>
              </w:rPr>
              <w:t>-</w:t>
            </w:r>
          </w:p>
        </w:tc>
        <w:tc>
          <w:tcPr>
            <w:tcW w:w="1555" w:type="dxa"/>
            <w:tcBorders>
              <w:top w:val="dashed" w:sz="4" w:space="0" w:color="DDD9C3" w:themeColor="background2" w:themeShade="E6"/>
              <w:bottom w:val="single" w:sz="4" w:space="0" w:color="auto"/>
            </w:tcBorders>
            <w:shd w:val="clear" w:color="auto" w:fill="auto"/>
          </w:tcPr>
          <w:p w:rsidR="007E0902" w:rsidRPr="00934158" w:rsidRDefault="007E0902" w:rsidP="00A95421">
            <w:pPr>
              <w:pStyle w:val="Tabletext-centre"/>
              <w:spacing w:before="0" w:after="0"/>
              <w:rPr>
                <w:rFonts w:cs="Arial"/>
              </w:rPr>
            </w:pPr>
            <w:r w:rsidRPr="00934158">
              <w:rPr>
                <w:rFonts w:cs="Arial"/>
              </w:rPr>
              <w:t>increasing</w:t>
            </w:r>
          </w:p>
        </w:tc>
        <w:tc>
          <w:tcPr>
            <w:tcW w:w="884" w:type="dxa"/>
            <w:tcBorders>
              <w:top w:val="dashed" w:sz="4" w:space="0" w:color="DDD9C3" w:themeColor="background2" w:themeShade="E6"/>
              <w:bottom w:val="single" w:sz="4" w:space="0" w:color="auto"/>
            </w:tcBorders>
            <w:shd w:val="clear" w:color="auto" w:fill="auto"/>
          </w:tcPr>
          <w:p w:rsidR="007E0902" w:rsidRDefault="007E0902" w:rsidP="00A95421">
            <w:pPr>
              <w:pStyle w:val="Tabletext-centre"/>
              <w:spacing w:before="0" w:after="0"/>
              <w:rPr>
                <w:rFonts w:cs="Arial"/>
              </w:rPr>
            </w:pPr>
            <w:r>
              <w:rPr>
                <w:rFonts w:cs="Arial"/>
              </w:rPr>
              <w:t>-</w:t>
            </w:r>
          </w:p>
        </w:tc>
      </w:tr>
      <w:tr w:rsidR="007E0902" w:rsidRPr="00DB4197" w:rsidTr="00A95421">
        <w:trPr>
          <w:jc w:val="center"/>
        </w:trPr>
        <w:tc>
          <w:tcPr>
            <w:tcW w:w="0" w:type="auto"/>
            <w:vMerge w:val="restart"/>
            <w:tcBorders>
              <w:top w:val="single" w:sz="4" w:space="0" w:color="auto"/>
              <w:bottom w:val="single" w:sz="4" w:space="0" w:color="DDD9C3" w:themeColor="background2" w:themeShade="E6"/>
            </w:tcBorders>
            <w:shd w:val="clear" w:color="auto" w:fill="auto"/>
            <w:vAlign w:val="center"/>
          </w:tcPr>
          <w:p w:rsidR="007E0902" w:rsidRPr="00DB4197" w:rsidRDefault="007E0902" w:rsidP="00A95421">
            <w:pPr>
              <w:pStyle w:val="Tabletext"/>
              <w:rPr>
                <w:rFonts w:cs="Arial"/>
                <w:snapToGrid w:val="0"/>
              </w:rPr>
            </w:pPr>
            <w:r w:rsidRPr="00DB4197">
              <w:rPr>
                <w:rFonts w:cs="Arial"/>
              </w:rPr>
              <w:t>Wallaroo</w:t>
            </w:r>
          </w:p>
        </w:tc>
        <w:tc>
          <w:tcPr>
            <w:tcW w:w="691" w:type="dxa"/>
            <w:tcBorders>
              <w:top w:val="single" w:sz="4" w:space="0" w:color="auto"/>
              <w:bottom w:val="dashed" w:sz="4" w:space="0" w:color="DDD9C3" w:themeColor="background2" w:themeShade="E6"/>
            </w:tcBorders>
          </w:tcPr>
          <w:p w:rsidR="007E0902" w:rsidRPr="00934158" w:rsidRDefault="007E0902" w:rsidP="00A95421">
            <w:pPr>
              <w:pStyle w:val="Tabletext-centre"/>
              <w:spacing w:before="0" w:after="0"/>
              <w:rPr>
                <w:rFonts w:cs="Arial"/>
                <w:sz w:val="16"/>
                <w:szCs w:val="16"/>
              </w:rPr>
            </w:pPr>
            <w:r w:rsidRPr="00934158">
              <w:rPr>
                <w:rFonts w:cs="Arial"/>
                <w:sz w:val="16"/>
                <w:szCs w:val="16"/>
              </w:rPr>
              <w:t>status</w:t>
            </w:r>
          </w:p>
        </w:tc>
        <w:tc>
          <w:tcPr>
            <w:tcW w:w="1843" w:type="dxa"/>
            <w:tcBorders>
              <w:top w:val="single" w:sz="4" w:space="0" w:color="auto"/>
              <w:bottom w:val="dashed" w:sz="4" w:space="0" w:color="DDD9C3" w:themeColor="background2" w:themeShade="E6"/>
            </w:tcBorders>
            <w:shd w:val="clear" w:color="auto" w:fill="auto"/>
          </w:tcPr>
          <w:p w:rsidR="007E0902" w:rsidRPr="00934158" w:rsidRDefault="007E0902" w:rsidP="00A95421">
            <w:pPr>
              <w:pStyle w:val="Tabletext-centre"/>
              <w:spacing w:before="0" w:after="0"/>
              <w:rPr>
                <w:rFonts w:cs="Arial"/>
                <w:snapToGrid w:val="0"/>
              </w:rPr>
            </w:pPr>
            <w:r w:rsidRPr="00934158">
              <w:rPr>
                <w:rFonts w:cs="Arial"/>
              </w:rPr>
              <w:t>protected</w:t>
            </w:r>
          </w:p>
        </w:tc>
        <w:tc>
          <w:tcPr>
            <w:tcW w:w="1705" w:type="dxa"/>
            <w:tcBorders>
              <w:top w:val="single" w:sz="4" w:space="0" w:color="auto"/>
              <w:bottom w:val="dashed" w:sz="4" w:space="0" w:color="DDD9C3" w:themeColor="background2" w:themeShade="E6"/>
            </w:tcBorders>
            <w:shd w:val="clear" w:color="auto" w:fill="auto"/>
          </w:tcPr>
          <w:p w:rsidR="007E0902" w:rsidRPr="00934158" w:rsidRDefault="007E0902" w:rsidP="00A95421">
            <w:pPr>
              <w:pStyle w:val="Tabletext-centre"/>
              <w:spacing w:before="0" w:after="0"/>
              <w:rPr>
                <w:rFonts w:cs="Arial"/>
                <w:snapToGrid w:val="0"/>
              </w:rPr>
            </w:pPr>
            <w:r w:rsidRPr="00934158">
              <w:rPr>
                <w:rFonts w:cs="Arial"/>
              </w:rPr>
              <w:t>-</w:t>
            </w:r>
          </w:p>
        </w:tc>
        <w:tc>
          <w:tcPr>
            <w:tcW w:w="1555" w:type="dxa"/>
            <w:tcBorders>
              <w:top w:val="single" w:sz="4" w:space="0" w:color="auto"/>
              <w:bottom w:val="dashed" w:sz="4" w:space="0" w:color="DDD9C3" w:themeColor="background2" w:themeShade="E6"/>
            </w:tcBorders>
            <w:shd w:val="clear" w:color="auto" w:fill="auto"/>
          </w:tcPr>
          <w:p w:rsidR="007E0902" w:rsidRPr="00934158" w:rsidRDefault="007E0902" w:rsidP="00A95421">
            <w:pPr>
              <w:pStyle w:val="Tabletext-centre"/>
              <w:spacing w:before="0" w:after="0"/>
              <w:rPr>
                <w:rFonts w:cs="Arial"/>
              </w:rPr>
            </w:pPr>
            <w:r w:rsidRPr="00934158">
              <w:rPr>
                <w:rFonts w:cs="Arial"/>
              </w:rPr>
              <w:t>least concern</w:t>
            </w:r>
          </w:p>
        </w:tc>
        <w:tc>
          <w:tcPr>
            <w:tcW w:w="884" w:type="dxa"/>
            <w:tcBorders>
              <w:top w:val="single" w:sz="4" w:space="0" w:color="auto"/>
              <w:bottom w:val="dashed" w:sz="4" w:space="0" w:color="DDD9C3" w:themeColor="background2" w:themeShade="E6"/>
            </w:tcBorders>
            <w:shd w:val="clear" w:color="auto" w:fill="auto"/>
          </w:tcPr>
          <w:p w:rsidR="007E0902" w:rsidRPr="00DB4197" w:rsidRDefault="007E0902" w:rsidP="00A95421">
            <w:pPr>
              <w:pStyle w:val="Tabletext-centre"/>
              <w:spacing w:before="0" w:after="0"/>
              <w:rPr>
                <w:rFonts w:cs="Arial"/>
              </w:rPr>
            </w:pPr>
            <w:r>
              <w:rPr>
                <w:rFonts w:cs="Arial"/>
              </w:rPr>
              <w:t>-</w:t>
            </w:r>
          </w:p>
        </w:tc>
      </w:tr>
      <w:tr w:rsidR="007E0902" w:rsidRPr="00DB4197" w:rsidTr="00A95421">
        <w:trPr>
          <w:trHeight w:val="193"/>
          <w:jc w:val="center"/>
        </w:trPr>
        <w:tc>
          <w:tcPr>
            <w:tcW w:w="0" w:type="auto"/>
            <w:vMerge/>
            <w:tcBorders>
              <w:top w:val="single" w:sz="4" w:space="0" w:color="DDD9C3" w:themeColor="background2" w:themeShade="E6"/>
              <w:bottom w:val="single" w:sz="4" w:space="0" w:color="auto"/>
            </w:tcBorders>
            <w:shd w:val="clear" w:color="auto" w:fill="auto"/>
          </w:tcPr>
          <w:p w:rsidR="007E0902" w:rsidRPr="00DB4197" w:rsidRDefault="007E0902" w:rsidP="00A95421">
            <w:pPr>
              <w:pStyle w:val="Tabletext"/>
              <w:rPr>
                <w:rFonts w:cs="Arial"/>
              </w:rPr>
            </w:pPr>
          </w:p>
        </w:tc>
        <w:tc>
          <w:tcPr>
            <w:tcW w:w="691" w:type="dxa"/>
            <w:tcBorders>
              <w:top w:val="dashed" w:sz="4" w:space="0" w:color="DDD9C3" w:themeColor="background2" w:themeShade="E6"/>
              <w:bottom w:val="single" w:sz="4" w:space="0" w:color="auto"/>
            </w:tcBorders>
          </w:tcPr>
          <w:p w:rsidR="007E0902" w:rsidRPr="00934158" w:rsidRDefault="007E0902" w:rsidP="00A95421">
            <w:pPr>
              <w:pStyle w:val="Tabletext-centre"/>
              <w:spacing w:before="0" w:after="0"/>
              <w:rPr>
                <w:rFonts w:cs="Arial"/>
                <w:sz w:val="16"/>
                <w:szCs w:val="16"/>
              </w:rPr>
            </w:pPr>
            <w:r w:rsidRPr="00934158">
              <w:rPr>
                <w:rFonts w:cs="Arial"/>
                <w:sz w:val="16"/>
                <w:szCs w:val="16"/>
              </w:rPr>
              <w:t>trend</w:t>
            </w:r>
          </w:p>
        </w:tc>
        <w:tc>
          <w:tcPr>
            <w:tcW w:w="1843" w:type="dxa"/>
            <w:tcBorders>
              <w:top w:val="dashed" w:sz="4" w:space="0" w:color="DDD9C3" w:themeColor="background2" w:themeShade="E6"/>
              <w:bottom w:val="single" w:sz="4" w:space="0" w:color="auto"/>
            </w:tcBorders>
            <w:shd w:val="clear" w:color="auto" w:fill="auto"/>
          </w:tcPr>
          <w:p w:rsidR="007E0902" w:rsidRPr="00934158" w:rsidRDefault="007E0902" w:rsidP="00A95421">
            <w:pPr>
              <w:pStyle w:val="Tabletext-centre"/>
              <w:spacing w:before="0" w:after="0"/>
              <w:rPr>
                <w:rFonts w:cs="Arial"/>
              </w:rPr>
            </w:pPr>
            <w:r w:rsidRPr="00934158">
              <w:rPr>
                <w:rFonts w:cs="Arial"/>
              </w:rPr>
              <w:t>common</w:t>
            </w:r>
          </w:p>
        </w:tc>
        <w:tc>
          <w:tcPr>
            <w:tcW w:w="1705" w:type="dxa"/>
            <w:tcBorders>
              <w:top w:val="dashed" w:sz="4" w:space="0" w:color="DDD9C3" w:themeColor="background2" w:themeShade="E6"/>
              <w:bottom w:val="single" w:sz="4" w:space="0" w:color="auto"/>
            </w:tcBorders>
            <w:shd w:val="clear" w:color="auto" w:fill="auto"/>
          </w:tcPr>
          <w:p w:rsidR="007E0902" w:rsidRPr="00934158" w:rsidRDefault="007E0902" w:rsidP="00A95421">
            <w:pPr>
              <w:pStyle w:val="Tabletext-centre"/>
              <w:spacing w:before="0" w:after="0"/>
              <w:rPr>
                <w:rFonts w:cs="Arial"/>
              </w:rPr>
            </w:pPr>
            <w:r>
              <w:rPr>
                <w:rFonts w:cs="Arial"/>
              </w:rPr>
              <w:t>-</w:t>
            </w:r>
          </w:p>
        </w:tc>
        <w:tc>
          <w:tcPr>
            <w:tcW w:w="1555" w:type="dxa"/>
            <w:tcBorders>
              <w:top w:val="dashed" w:sz="4" w:space="0" w:color="DDD9C3" w:themeColor="background2" w:themeShade="E6"/>
              <w:bottom w:val="single" w:sz="4" w:space="0" w:color="auto"/>
            </w:tcBorders>
            <w:shd w:val="clear" w:color="auto" w:fill="auto"/>
          </w:tcPr>
          <w:p w:rsidR="007E0902" w:rsidRPr="00934158" w:rsidRDefault="007E0902" w:rsidP="00A95421">
            <w:pPr>
              <w:pStyle w:val="Tabletext-centre"/>
              <w:spacing w:before="0" w:after="0"/>
              <w:rPr>
                <w:rFonts w:cs="Arial"/>
              </w:rPr>
            </w:pPr>
            <w:r w:rsidRPr="00934158">
              <w:rPr>
                <w:rFonts w:cs="Arial"/>
              </w:rPr>
              <w:t>stable</w:t>
            </w:r>
          </w:p>
        </w:tc>
        <w:tc>
          <w:tcPr>
            <w:tcW w:w="884" w:type="dxa"/>
            <w:tcBorders>
              <w:top w:val="dashed" w:sz="4" w:space="0" w:color="DDD9C3" w:themeColor="background2" w:themeShade="E6"/>
              <w:bottom w:val="single" w:sz="4" w:space="0" w:color="auto"/>
            </w:tcBorders>
            <w:shd w:val="clear" w:color="auto" w:fill="auto"/>
          </w:tcPr>
          <w:p w:rsidR="007E0902" w:rsidRDefault="007E0902" w:rsidP="00A95421">
            <w:pPr>
              <w:pStyle w:val="Tabletext-centre"/>
              <w:spacing w:before="0" w:after="0"/>
              <w:rPr>
                <w:rFonts w:cs="Arial"/>
              </w:rPr>
            </w:pPr>
            <w:r>
              <w:rPr>
                <w:rFonts w:cs="Arial"/>
              </w:rPr>
              <w:t>-</w:t>
            </w:r>
          </w:p>
        </w:tc>
      </w:tr>
    </w:tbl>
    <w:p w:rsidR="007E0902" w:rsidRDefault="007E0902" w:rsidP="007E0902">
      <w:pPr>
        <w:spacing w:after="120"/>
        <w:rPr>
          <w:sz w:val="16"/>
          <w:szCs w:val="16"/>
        </w:rPr>
      </w:pPr>
      <w:r w:rsidRPr="00F8777C">
        <w:rPr>
          <w:rFonts w:cs="Arial"/>
          <w:vertAlign w:val="superscript"/>
        </w:rPr>
        <w:t>§</w:t>
      </w:r>
      <w:r w:rsidRPr="00DB4197">
        <w:rPr>
          <w:sz w:val="16"/>
          <w:szCs w:val="16"/>
        </w:rPr>
        <w:t>The IUCN Red List of Threatened Species. Version 2015.2. &lt;</w:t>
      </w:r>
      <w:hyperlink r:id="rId24" w:history="1">
        <w:r w:rsidRPr="00DB4197">
          <w:rPr>
            <w:rStyle w:val="Hyperlink"/>
            <w:sz w:val="16"/>
            <w:szCs w:val="16"/>
          </w:rPr>
          <w:t>www.iucnredlist.org</w:t>
        </w:r>
      </w:hyperlink>
      <w:r w:rsidRPr="00DB4197">
        <w:rPr>
          <w:sz w:val="16"/>
          <w:szCs w:val="16"/>
        </w:rPr>
        <w:t xml:space="preserve">&gt;. Downloaded on </w:t>
      </w:r>
      <w:r w:rsidRPr="00DB4197">
        <w:rPr>
          <w:b/>
          <w:bCs/>
          <w:sz w:val="16"/>
          <w:szCs w:val="16"/>
        </w:rPr>
        <w:t>19 August 2015</w:t>
      </w:r>
      <w:r w:rsidRPr="00DB4197">
        <w:rPr>
          <w:sz w:val="16"/>
          <w:szCs w:val="16"/>
        </w:rPr>
        <w:t>.</w:t>
      </w:r>
    </w:p>
    <w:p w:rsidR="007E0902" w:rsidRDefault="007E0902" w:rsidP="007E0902">
      <w:pPr>
        <w:ind w:left="284" w:hanging="284"/>
        <w:rPr>
          <w:sz w:val="16"/>
          <w:szCs w:val="16"/>
        </w:rPr>
      </w:pPr>
      <w:r w:rsidRPr="00F8777C">
        <w:rPr>
          <w:rFonts w:cs="Arial"/>
          <w:vertAlign w:val="superscript"/>
        </w:rPr>
        <w:sym w:font="Wingdings 2" w:char="F085"/>
      </w:r>
      <w:r>
        <w:rPr>
          <w:sz w:val="16"/>
          <w:szCs w:val="16"/>
        </w:rPr>
        <w:t xml:space="preserve">Convention on International Trade in Endangered Species of Wild Fauna and Flora 2015 The CITES Appendices, Appendices I, II and III Valid from 5 February 2015. Available: </w:t>
      </w:r>
      <w:hyperlink r:id="rId25" w:history="1">
        <w:r w:rsidRPr="0080669A">
          <w:rPr>
            <w:rStyle w:val="Hyperlink"/>
            <w:sz w:val="16"/>
            <w:szCs w:val="16"/>
          </w:rPr>
          <w:t>https://www.cites.org/eng/app/appendices.php</w:t>
        </w:r>
      </w:hyperlink>
      <w:r>
        <w:rPr>
          <w:sz w:val="16"/>
          <w:szCs w:val="16"/>
        </w:rPr>
        <w:t xml:space="preserve"> Accessed: 19 August 2015</w:t>
      </w:r>
    </w:p>
    <w:p w:rsidR="007E0902" w:rsidRPr="000335B9" w:rsidRDefault="007E0902" w:rsidP="007E0902">
      <w:pPr>
        <w:pStyle w:val="Heading2"/>
        <w:spacing w:after="240" w:line="240" w:lineRule="auto"/>
      </w:pPr>
      <w:bookmarkStart w:id="37" w:name="_Toc430867094"/>
      <w:bookmarkStart w:id="38" w:name="_Toc430867424"/>
      <w:bookmarkStart w:id="39" w:name="_Toc430867520"/>
      <w:bookmarkStart w:id="40" w:name="_Toc430938761"/>
      <w:bookmarkStart w:id="41" w:name="_Toc431380985"/>
      <w:bookmarkStart w:id="42" w:name="_Toc466550418"/>
      <w:r>
        <w:t>4.2</w:t>
      </w:r>
      <w:r>
        <w:tab/>
        <w:t>E</w:t>
      </w:r>
      <w:r w:rsidRPr="000335B9">
        <w:t xml:space="preserve">nvironmental </w:t>
      </w:r>
      <w:r>
        <w:t>I</w:t>
      </w:r>
      <w:r w:rsidRPr="000335B9">
        <w:t xml:space="preserve">mpact </w:t>
      </w:r>
      <w:r>
        <w:t xml:space="preserve">Assessment </w:t>
      </w:r>
      <w:r w:rsidRPr="000335B9">
        <w:t>of activities covered by th</w:t>
      </w:r>
      <w:r>
        <w:t>is P</w:t>
      </w:r>
      <w:r w:rsidRPr="000335B9">
        <w:t>lan</w:t>
      </w:r>
      <w:bookmarkEnd w:id="37"/>
      <w:bookmarkEnd w:id="38"/>
      <w:bookmarkEnd w:id="39"/>
      <w:bookmarkEnd w:id="40"/>
      <w:bookmarkEnd w:id="41"/>
      <w:bookmarkEnd w:id="42"/>
    </w:p>
    <w:p w:rsidR="007E0902" w:rsidRDefault="007E0902" w:rsidP="007E0902">
      <w:pPr>
        <w:pStyle w:val="BodyText"/>
        <w:jc w:val="both"/>
        <w:rPr>
          <w:rFonts w:cs="Arial"/>
          <w:szCs w:val="22"/>
        </w:rPr>
      </w:pPr>
      <w:r w:rsidRPr="00A74AD7">
        <w:rPr>
          <w:rFonts w:cs="Arial"/>
          <w:szCs w:val="22"/>
        </w:rPr>
        <w:t>In the context of commercial kangaroo</w:t>
      </w:r>
      <w:r w:rsidRPr="00A74AD7">
        <w:rPr>
          <w:rFonts w:cs="Arial"/>
          <w:i/>
          <w:szCs w:val="22"/>
        </w:rPr>
        <w:t xml:space="preserve"> </w:t>
      </w:r>
      <w:r w:rsidRPr="00A74AD7">
        <w:rPr>
          <w:rFonts w:cs="Arial"/>
          <w:szCs w:val="22"/>
        </w:rPr>
        <w:t>harvesting in NSW</w:t>
      </w:r>
      <w:r>
        <w:rPr>
          <w:rFonts w:cs="Arial"/>
          <w:szCs w:val="22"/>
        </w:rPr>
        <w:t>, OEH monitors</w:t>
      </w:r>
      <w:r w:rsidRPr="00A74AD7">
        <w:rPr>
          <w:rFonts w:cs="Arial"/>
          <w:szCs w:val="22"/>
        </w:rPr>
        <w:t xml:space="preserve">: </w:t>
      </w:r>
    </w:p>
    <w:p w:rsidR="007E0902" w:rsidRDefault="007E0902" w:rsidP="007E0902">
      <w:pPr>
        <w:pStyle w:val="BodyText"/>
        <w:numPr>
          <w:ilvl w:val="0"/>
          <w:numId w:val="11"/>
        </w:numPr>
        <w:jc w:val="both"/>
        <w:rPr>
          <w:rFonts w:cs="Arial"/>
          <w:szCs w:val="22"/>
        </w:rPr>
      </w:pPr>
      <w:r>
        <w:rPr>
          <w:rFonts w:cs="Arial"/>
          <w:szCs w:val="22"/>
        </w:rPr>
        <w:t xml:space="preserve">population </w:t>
      </w:r>
    </w:p>
    <w:p w:rsidR="007E0902" w:rsidRDefault="007E0902" w:rsidP="007E0902">
      <w:pPr>
        <w:pStyle w:val="BodyText"/>
        <w:numPr>
          <w:ilvl w:val="0"/>
          <w:numId w:val="11"/>
        </w:numPr>
        <w:jc w:val="both"/>
        <w:rPr>
          <w:rFonts w:cs="Arial"/>
          <w:szCs w:val="22"/>
        </w:rPr>
      </w:pPr>
      <w:r w:rsidRPr="00A74AD7">
        <w:rPr>
          <w:rFonts w:cs="Arial"/>
          <w:szCs w:val="22"/>
        </w:rPr>
        <w:t xml:space="preserve">issues relating to the </w:t>
      </w:r>
      <w:r>
        <w:rPr>
          <w:rFonts w:cs="Arial"/>
          <w:szCs w:val="22"/>
        </w:rPr>
        <w:t xml:space="preserve">population biology, </w:t>
      </w:r>
      <w:r w:rsidRPr="00A74AD7">
        <w:rPr>
          <w:rFonts w:cs="Arial"/>
          <w:szCs w:val="22"/>
        </w:rPr>
        <w:t>conservation and harvesting of kangaroos</w:t>
      </w:r>
      <w:r w:rsidRPr="00A74AD7">
        <w:rPr>
          <w:rFonts w:cs="Arial"/>
          <w:i/>
          <w:szCs w:val="22"/>
        </w:rPr>
        <w:t xml:space="preserve"> </w:t>
      </w:r>
    </w:p>
    <w:p w:rsidR="007E0902" w:rsidRDefault="007E0902" w:rsidP="007E0902">
      <w:pPr>
        <w:pStyle w:val="BodyText"/>
        <w:numPr>
          <w:ilvl w:val="0"/>
          <w:numId w:val="11"/>
        </w:numPr>
        <w:jc w:val="both"/>
        <w:rPr>
          <w:rFonts w:cs="Arial"/>
          <w:szCs w:val="22"/>
        </w:rPr>
      </w:pPr>
      <w:r w:rsidRPr="00A74AD7">
        <w:rPr>
          <w:rFonts w:cs="Arial"/>
          <w:szCs w:val="22"/>
        </w:rPr>
        <w:t>impacts of harvesting on kangaroos, as well as other species, habitats and ecosystems</w:t>
      </w:r>
    </w:p>
    <w:p w:rsidR="007E0902" w:rsidRDefault="007E0902" w:rsidP="00756199">
      <w:pPr>
        <w:jc w:val="both"/>
        <w:rPr>
          <w:rFonts w:cs="Arial"/>
          <w:b/>
          <w:i/>
        </w:rPr>
      </w:pPr>
    </w:p>
    <w:p w:rsidR="007E0902" w:rsidRPr="00D53984" w:rsidRDefault="007E0902" w:rsidP="00756199">
      <w:pPr>
        <w:spacing w:after="120"/>
        <w:jc w:val="both"/>
        <w:rPr>
          <w:rFonts w:cs="Arial"/>
          <w:i/>
          <w:u w:val="single"/>
        </w:rPr>
      </w:pPr>
      <w:r w:rsidRPr="00D53984">
        <w:rPr>
          <w:rFonts w:cs="Arial"/>
          <w:i/>
          <w:u w:val="single"/>
        </w:rPr>
        <w:t>Assessment of impact from harvest combined with environmental factors</w:t>
      </w:r>
    </w:p>
    <w:p w:rsidR="007E0902" w:rsidRDefault="007E0902" w:rsidP="007E0902">
      <w:pPr>
        <w:pStyle w:val="Default"/>
        <w:spacing w:after="120"/>
        <w:jc w:val="both"/>
        <w:rPr>
          <w:rFonts w:ascii="Arial" w:hAnsi="Arial" w:cs="Arial"/>
          <w:bCs/>
          <w:sz w:val="22"/>
          <w:szCs w:val="22"/>
        </w:rPr>
      </w:pPr>
      <w:r w:rsidRPr="007C733A">
        <w:rPr>
          <w:rFonts w:ascii="Arial" w:hAnsi="Arial" w:cs="Arial"/>
          <w:bCs/>
          <w:sz w:val="22"/>
          <w:szCs w:val="22"/>
        </w:rPr>
        <w:t xml:space="preserve">Kangaroo population </w:t>
      </w:r>
      <w:r w:rsidRPr="0008360B">
        <w:rPr>
          <w:rFonts w:ascii="Arial" w:hAnsi="Arial" w:cs="Arial"/>
          <w:sz w:val="22"/>
          <w:szCs w:val="22"/>
        </w:rPr>
        <w:t>fluctuation and effects of harvesting</w:t>
      </w:r>
      <w:r w:rsidRPr="007C733A">
        <w:rPr>
          <w:rFonts w:ascii="Arial" w:hAnsi="Arial" w:cs="Arial"/>
          <w:bCs/>
          <w:sz w:val="22"/>
          <w:szCs w:val="22"/>
        </w:rPr>
        <w:t xml:space="preserve"> are assessed using robust methods of </w:t>
      </w:r>
      <w:r>
        <w:rPr>
          <w:rFonts w:ascii="Arial" w:hAnsi="Arial" w:cs="Arial"/>
          <w:bCs/>
          <w:sz w:val="22"/>
          <w:szCs w:val="22"/>
        </w:rPr>
        <w:t>population monitoring</w:t>
      </w:r>
      <w:r w:rsidRPr="007C733A">
        <w:rPr>
          <w:rFonts w:ascii="Arial" w:hAnsi="Arial" w:cs="Arial"/>
          <w:bCs/>
          <w:sz w:val="22"/>
          <w:szCs w:val="22"/>
        </w:rPr>
        <w:t xml:space="preserve">. </w:t>
      </w:r>
      <w:r w:rsidRPr="00161D87">
        <w:rPr>
          <w:rFonts w:ascii="Arial" w:hAnsi="Arial" w:cs="Arial"/>
          <w:bCs/>
          <w:sz w:val="22"/>
          <w:szCs w:val="22"/>
        </w:rPr>
        <w:t xml:space="preserve">A full description of methods for surveying populations are available </w:t>
      </w:r>
      <w:hyperlink r:id="rId26" w:history="1">
        <w:r w:rsidRPr="007C733A">
          <w:rPr>
            <w:rStyle w:val="Hyperlink"/>
            <w:rFonts w:ascii="Arial" w:hAnsi="Arial" w:cs="Arial"/>
            <w:bCs/>
            <w:sz w:val="22"/>
            <w:szCs w:val="22"/>
          </w:rPr>
          <w:t>on</w:t>
        </w:r>
      </w:hyperlink>
      <w:r w:rsidRPr="007C733A">
        <w:rPr>
          <w:rStyle w:val="Hyperlink"/>
          <w:rFonts w:ascii="Arial" w:hAnsi="Arial" w:cs="Arial"/>
          <w:bCs/>
          <w:sz w:val="22"/>
          <w:szCs w:val="22"/>
        </w:rPr>
        <w:t xml:space="preserve"> the OEH website</w:t>
      </w:r>
      <w:r>
        <w:rPr>
          <w:rStyle w:val="FootnoteReference"/>
          <w:rFonts w:ascii="Arial" w:hAnsi="Arial" w:cs="Arial"/>
          <w:bCs/>
          <w:color w:val="0000FF"/>
          <w:sz w:val="22"/>
          <w:szCs w:val="22"/>
          <w:u w:val="single"/>
        </w:rPr>
        <w:footnoteReference w:id="1"/>
      </w:r>
      <w:r w:rsidRPr="007C733A">
        <w:rPr>
          <w:rFonts w:ascii="Arial" w:hAnsi="Arial" w:cs="Arial"/>
          <w:bCs/>
          <w:sz w:val="22"/>
          <w:szCs w:val="22"/>
        </w:rPr>
        <w:t xml:space="preserve">. </w:t>
      </w:r>
    </w:p>
    <w:p w:rsidR="00C71C07" w:rsidRDefault="007E0902" w:rsidP="007E0902">
      <w:pPr>
        <w:pStyle w:val="BodyText"/>
        <w:tabs>
          <w:tab w:val="left" w:pos="4536"/>
          <w:tab w:val="left" w:pos="5387"/>
          <w:tab w:val="left" w:pos="5670"/>
        </w:tabs>
        <w:jc w:val="both"/>
      </w:pPr>
      <w:r>
        <w:rPr>
          <w:rFonts w:cs="Arial"/>
          <w:szCs w:val="22"/>
        </w:rPr>
        <w:t xml:space="preserve">The </w:t>
      </w:r>
      <w:r w:rsidRPr="007C733A">
        <w:rPr>
          <w:rFonts w:cs="Arial"/>
          <w:szCs w:val="22"/>
        </w:rPr>
        <w:t xml:space="preserve">Kangaroo </w:t>
      </w:r>
      <w:r>
        <w:rPr>
          <w:rFonts w:cs="Arial"/>
          <w:szCs w:val="22"/>
        </w:rPr>
        <w:t>populations are strongly influenced by</w:t>
      </w:r>
      <w:r w:rsidRPr="007C733A">
        <w:rPr>
          <w:rFonts w:cs="Arial"/>
          <w:szCs w:val="22"/>
        </w:rPr>
        <w:t xml:space="preserve"> environmental </w:t>
      </w:r>
      <w:r>
        <w:rPr>
          <w:rFonts w:cs="Arial"/>
          <w:szCs w:val="22"/>
        </w:rPr>
        <w:t>conditions</w:t>
      </w:r>
      <w:r w:rsidRPr="007C733A">
        <w:rPr>
          <w:rFonts w:cs="Arial"/>
          <w:szCs w:val="22"/>
        </w:rPr>
        <w:t xml:space="preserve">. </w:t>
      </w:r>
      <w:r>
        <w:rPr>
          <w:rFonts w:cs="Arial"/>
          <w:szCs w:val="22"/>
        </w:rPr>
        <w:t>Figure 3</w:t>
      </w:r>
      <w:r w:rsidRPr="007C733A">
        <w:rPr>
          <w:rFonts w:cs="Arial"/>
          <w:szCs w:val="22"/>
        </w:rPr>
        <w:t xml:space="preserve"> shows kangaroo population fluctuations in relation to quotas and the number of kangaroos harvested. </w:t>
      </w:r>
      <w:r w:rsidRPr="007D47E9">
        <w:t>The kangaroo harvest has a negligible impact on kangaroo population dynamics</w:t>
      </w:r>
      <w:r>
        <w:t xml:space="preserve"> (Hacker and McLeod 2003)</w:t>
      </w:r>
      <w:r w:rsidRPr="007D47E9">
        <w:t xml:space="preserve">. After 40 years of commercial harvesting in NSW, kangaroos remain common, and populations </w:t>
      </w:r>
      <w:r>
        <w:t xml:space="preserve">remain </w:t>
      </w:r>
      <w:r w:rsidRPr="007D47E9">
        <w:t>ecologically sustainable.</w:t>
      </w:r>
    </w:p>
    <w:p w:rsidR="007E0902" w:rsidRPr="00EF7A9F" w:rsidRDefault="007E0902" w:rsidP="007E0902">
      <w:pPr>
        <w:pStyle w:val="BodyText"/>
        <w:jc w:val="both"/>
      </w:pPr>
    </w:p>
    <w:p w:rsidR="007E0902" w:rsidRPr="00A040CC" w:rsidRDefault="00D80ACE" w:rsidP="007E0902">
      <w:pPr>
        <w:spacing w:after="120" w:line="360" w:lineRule="auto"/>
        <w:jc w:val="both"/>
        <w:rPr>
          <w:rFonts w:cs="Arial"/>
          <w:bCs/>
          <w:snapToGrid w:val="0"/>
          <w:color w:val="000000"/>
        </w:rPr>
      </w:pPr>
      <w:r>
        <w:rPr>
          <w:noProof/>
          <w:lang w:eastAsia="en-AU"/>
        </w:rPr>
        <mc:AlternateContent>
          <mc:Choice Requires="wps">
            <w:drawing>
              <wp:anchor distT="0" distB="0" distL="114300" distR="114300" simplePos="0" relativeHeight="251652607" behindDoc="0" locked="0" layoutInCell="1" allowOverlap="1" wp14:anchorId="30574A39" wp14:editId="1FC73D42">
                <wp:simplePos x="0" y="0"/>
                <wp:positionH relativeFrom="margin">
                  <wp:posOffset>814705</wp:posOffset>
                </wp:positionH>
                <wp:positionV relativeFrom="paragraph">
                  <wp:posOffset>3302000</wp:posOffset>
                </wp:positionV>
                <wp:extent cx="5133975" cy="363855"/>
                <wp:effectExtent l="0" t="0" r="0" b="0"/>
                <wp:wrapNone/>
                <wp:docPr id="31" name="Text Box 1"/>
                <wp:cNvGraphicFramePr/>
                <a:graphic xmlns:a="http://schemas.openxmlformats.org/drawingml/2006/main">
                  <a:graphicData uri="http://schemas.microsoft.com/office/word/2010/wordprocessingShape">
                    <wps:wsp>
                      <wps:cNvSpPr txBox="1"/>
                      <wps:spPr>
                        <a:xfrm>
                          <a:off x="0" y="0"/>
                          <a:ext cx="5133975" cy="363855"/>
                        </a:xfrm>
                        <a:prstGeom prst="rect">
                          <a:avLst/>
                        </a:prstGeom>
                      </wps:spPr>
                      <wps:txbx>
                        <w:txbxContent>
                          <w:p w:rsidR="002C565D" w:rsidRDefault="002C565D" w:rsidP="007E0902">
                            <w:pPr>
                              <w:pStyle w:val="NormalWeb"/>
                              <w:spacing w:before="0" w:beforeAutospacing="0" w:after="0" w:afterAutospacing="0"/>
                            </w:pPr>
                            <w:r>
                              <w:rPr>
                                <w:rFonts w:asciiTheme="minorHAnsi" w:hAnsi="Calibri" w:cstheme="minorBidi"/>
                                <w:sz w:val="20"/>
                                <w:szCs w:val="20"/>
                              </w:rPr>
                              <w:t xml:space="preserve">     7-Sample blocks     I                   200m strip count                     I                  100m strip count</w:t>
                            </w:r>
                          </w:p>
                        </w:txbxContent>
                      </wps:txbx>
                      <wps:bodyPr vertOverflow="clip" wrap="square" rtlCol="0">
                        <a:noAutofit/>
                      </wps:bodyPr>
                    </wps:wsp>
                  </a:graphicData>
                </a:graphic>
                <wp14:sizeRelV relativeFrom="margin">
                  <wp14:pctHeight>0</wp14:pctHeight>
                </wp14:sizeRelV>
              </wp:anchor>
            </w:drawing>
          </mc:Choice>
          <mc:Fallback>
            <w:pict>
              <v:shapetype w14:anchorId="30574A39" id="_x0000_t202" coordsize="21600,21600" o:spt="202" path="m,l,21600r21600,l21600,xe">
                <v:stroke joinstyle="miter"/>
                <v:path gradientshapeok="t" o:connecttype="rect"/>
              </v:shapetype>
              <v:shape id="Text Box 1" o:spid="_x0000_s1026" type="#_x0000_t202" style="position:absolute;left:0;text-align:left;margin-left:64.15pt;margin-top:260pt;width:404.25pt;height:28.65pt;z-index:251652607;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" filled="f" stroked="f">
                <v:textbox>
                  <w:txbxContent>
                    <w:p w:rsidR="002C565D" w:rsidRDefault="002C565D" w:rsidP="007E0902">
                      <w:pPr>
                        <w:pStyle w:val="NormalWeb"/>
                        <w:spacing w:before="0" w:beforeAutospacing="0" w:after="0" w:afterAutospacing="0"/>
                      </w:pPr>
                      <w:r>
                        <w:rPr>
                          <w:rFonts w:asciiTheme="minorHAnsi" w:hAnsi="Calibri" w:cstheme="minorBidi"/>
                          <w:sz w:val="20"/>
                          <w:szCs w:val="20"/>
                        </w:rPr>
                        <w:t xml:space="preserve">     7-Sample blocks     I                   200m strip count                     I                  100m strip count</w:t>
                      </w:r>
                    </w:p>
                  </w:txbxContent>
                </v:textbox>
                <w10:wrap anchorx="margin"/>
              </v:shape>
            </w:pict>
          </mc:Fallback>
        </mc:AlternateContent>
      </w:r>
      <w:r w:rsidR="00DF3B0C" w:rsidRPr="008C481B">
        <w:rPr>
          <w:rFonts w:cs="Arial"/>
          <w:bCs/>
          <w:noProof/>
          <w:snapToGrid w:val="0"/>
          <w:color w:val="000000"/>
          <w:lang w:eastAsia="en-AU"/>
        </w:rPr>
        <mc:AlternateContent>
          <mc:Choice Requires="wps">
            <w:drawing>
              <wp:anchor distT="0" distB="0" distL="114300" distR="114300" simplePos="0" relativeHeight="251675136" behindDoc="0" locked="0" layoutInCell="1" allowOverlap="1" wp14:anchorId="409C2331" wp14:editId="40FEE93D">
                <wp:simplePos x="0" y="0"/>
                <wp:positionH relativeFrom="column">
                  <wp:posOffset>4142105</wp:posOffset>
                </wp:positionH>
                <wp:positionV relativeFrom="paragraph">
                  <wp:posOffset>3307714</wp:posOffset>
                </wp:positionV>
                <wp:extent cx="1743075" cy="26035"/>
                <wp:effectExtent l="19050" t="19050" r="28575" b="31115"/>
                <wp:wrapNone/>
                <wp:docPr id="29" name="Straight Connector 29"/>
                <wp:cNvGraphicFramePr/>
                <a:graphic xmlns:a="http://schemas.openxmlformats.org/drawingml/2006/main">
                  <a:graphicData uri="http://schemas.microsoft.com/office/word/2010/wordprocessingShape">
                    <wps:wsp>
                      <wps:cNvCnPr/>
                      <wps:spPr>
                        <a:xfrm flipV="1">
                          <a:off x="0" y="0"/>
                          <a:ext cx="1743075" cy="26035"/>
                        </a:xfrm>
                        <a:prstGeom prst="line">
                          <a:avLst/>
                        </a:prstGeom>
                        <a:ln w="38100" cmpd="sng">
                          <a:solidFill>
                            <a:schemeClr val="tx1"/>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8530BF" id="Straight Connector 29" o:spid="_x0000_s1026" style="position:absolute;flip:y;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6.15pt,260.45pt" to="463.4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" strokecolor="black [3213]" strokeweight="3pt">
                <v:stroke dashstyle="1 1"/>
              </v:line>
            </w:pict>
          </mc:Fallback>
        </mc:AlternateContent>
      </w:r>
      <w:r w:rsidR="00DF3B0C">
        <w:rPr>
          <w:noProof/>
          <w:lang w:eastAsia="en-AU"/>
        </w:rPr>
        <mc:AlternateContent>
          <mc:Choice Requires="wps">
            <w:drawing>
              <wp:anchor distT="0" distB="0" distL="114300" distR="114300" simplePos="0" relativeHeight="251676160" behindDoc="0" locked="0" layoutInCell="1" allowOverlap="1" wp14:anchorId="3985CA91" wp14:editId="5CB9025A">
                <wp:simplePos x="0" y="0"/>
                <wp:positionH relativeFrom="column">
                  <wp:posOffset>18415</wp:posOffset>
                </wp:positionH>
                <wp:positionV relativeFrom="paragraph">
                  <wp:posOffset>3221355</wp:posOffset>
                </wp:positionV>
                <wp:extent cx="1160145" cy="210820"/>
                <wp:effectExtent l="0" t="0" r="0" b="0"/>
                <wp:wrapNone/>
                <wp:docPr id="30" name="Text Box 1"/>
                <wp:cNvGraphicFramePr/>
                <a:graphic xmlns:a="http://schemas.openxmlformats.org/drawingml/2006/main">
                  <a:graphicData uri="http://schemas.microsoft.com/office/word/2010/wordprocessingShape">
                    <wps:wsp>
                      <wps:cNvSpPr txBox="1"/>
                      <wps:spPr>
                        <a:xfrm>
                          <a:off x="0" y="0"/>
                          <a:ext cx="1160145" cy="210820"/>
                        </a:xfrm>
                        <a:prstGeom prst="rect">
                          <a:avLst/>
                        </a:prstGeom>
                      </wps:spPr>
                      <wps:txbx>
                        <w:txbxContent>
                          <w:p w:rsidR="002C565D" w:rsidRDefault="002C565D" w:rsidP="007E0902">
                            <w:pPr>
                              <w:pStyle w:val="NormalWeb"/>
                              <w:spacing w:before="0" w:beforeAutospacing="0" w:after="0" w:afterAutospacing="0"/>
                            </w:pPr>
                            <w:r>
                              <w:rPr>
                                <w:rFonts w:asciiTheme="minorHAnsi" w:hAnsi="Calibri" w:cstheme="minorBidi"/>
                                <w:sz w:val="20"/>
                                <w:szCs w:val="20"/>
                                <w:u w:val="single"/>
                              </w:rPr>
                              <w:t>Survey method</w:t>
                            </w:r>
                            <w:r>
                              <w:rPr>
                                <w:rFonts w:asciiTheme="minorHAnsi" w:hAnsi="Calibri" w:cstheme="minorBidi"/>
                                <w:sz w:val="20"/>
                                <w:szCs w:val="20"/>
                              </w:rPr>
                              <w:t>&gt;</w:t>
                            </w:r>
                          </w:p>
                        </w:txbxContent>
                      </wps:txbx>
                      <wps:bodyPr vertOverflow="clip" wrap="square" rtlCol="0"/>
                    </wps:wsp>
                  </a:graphicData>
                </a:graphic>
              </wp:anchor>
            </w:drawing>
          </mc:Choice>
          <mc:Fallback>
            <w:pict>
              <v:shape w14:anchorId="3985CA91" id="_x0000_s1027" type="#_x0000_t202" style="position:absolute;left:0;text-align:left;margin-left:1.45pt;margin-top:253.65pt;width:91.35pt;height:16.6pt;z-index:2516761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" filled="f" stroked="f">
                <v:textbox>
                  <w:txbxContent>
                    <w:p w:rsidR="002C565D" w:rsidRDefault="002C565D" w:rsidP="007E0902">
                      <w:pPr>
                        <w:pStyle w:val="NormalWeb"/>
                        <w:spacing w:before="0" w:beforeAutospacing="0" w:after="0" w:afterAutospacing="0"/>
                      </w:pPr>
                      <w:r>
                        <w:rPr>
                          <w:rFonts w:asciiTheme="minorHAnsi" w:hAnsi="Calibri" w:cstheme="minorBidi"/>
                          <w:sz w:val="20"/>
                          <w:szCs w:val="20"/>
                          <w:u w:val="single"/>
                        </w:rPr>
                        <w:t>Survey method</w:t>
                      </w:r>
                      <w:r>
                        <w:rPr>
                          <w:rFonts w:asciiTheme="minorHAnsi" w:hAnsi="Calibri" w:cstheme="minorBidi"/>
                          <w:sz w:val="20"/>
                          <w:szCs w:val="20"/>
                        </w:rPr>
                        <w:t>&gt;</w:t>
                      </w:r>
                    </w:p>
                  </w:txbxContent>
                </v:textbox>
              </v:shape>
            </w:pict>
          </mc:Fallback>
        </mc:AlternateContent>
      </w:r>
      <w:r w:rsidR="00DF3B0C" w:rsidRPr="008C481B">
        <w:rPr>
          <w:rFonts w:cs="Arial"/>
          <w:bCs/>
          <w:noProof/>
          <w:snapToGrid w:val="0"/>
          <w:color w:val="000000"/>
          <w:lang w:eastAsia="en-AU"/>
        </w:rPr>
        <mc:AlternateContent>
          <mc:Choice Requires="wps">
            <w:drawing>
              <wp:anchor distT="0" distB="0" distL="114300" distR="114300" simplePos="0" relativeHeight="251673088" behindDoc="0" locked="0" layoutInCell="1" allowOverlap="1" wp14:anchorId="4A76686D" wp14:editId="3B90F38A">
                <wp:simplePos x="0" y="0"/>
                <wp:positionH relativeFrom="column">
                  <wp:posOffset>991235</wp:posOffset>
                </wp:positionH>
                <wp:positionV relativeFrom="paragraph">
                  <wp:posOffset>3333750</wp:posOffset>
                </wp:positionV>
                <wp:extent cx="1072515" cy="8255"/>
                <wp:effectExtent l="19050" t="19050" r="32385" b="29845"/>
                <wp:wrapNone/>
                <wp:docPr id="42" name="Straight Connector 42"/>
                <wp:cNvGraphicFramePr/>
                <a:graphic xmlns:a="http://schemas.openxmlformats.org/drawingml/2006/main">
                  <a:graphicData uri="http://schemas.microsoft.com/office/word/2010/wordprocessingShape">
                    <wps:wsp>
                      <wps:cNvCnPr/>
                      <wps:spPr>
                        <a:xfrm flipV="1">
                          <a:off x="0" y="0"/>
                          <a:ext cx="1072515" cy="8255"/>
                        </a:xfrm>
                        <a:prstGeom prst="line">
                          <a:avLst/>
                        </a:prstGeom>
                        <a:ln w="3810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9D42AC" id="Straight Connector 42" o:spid="_x0000_s1026" style="position:absolute;flip:y;z-index:251673088;visibility:visible;mso-wrap-style:square;mso-wrap-distance-left:9pt;mso-wrap-distance-top:0;mso-wrap-distance-right:9pt;mso-wrap-distance-bottom:0;mso-position-horizontal:absolute;mso-position-horizontal-relative:text;mso-position-vertical:absolute;mso-position-vertical-relative:text" from="78.05pt,262.5pt" to="162.5pt,2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" strokecolor="black [3213]" strokeweight="3pt">
                <v:stroke linestyle="thinThin"/>
              </v:line>
            </w:pict>
          </mc:Fallback>
        </mc:AlternateContent>
      </w:r>
      <w:r w:rsidR="00DF3B0C" w:rsidRPr="008C481B">
        <w:rPr>
          <w:rFonts w:cs="Arial"/>
          <w:bCs/>
          <w:noProof/>
          <w:snapToGrid w:val="0"/>
          <w:color w:val="000000"/>
          <w:lang w:eastAsia="en-AU"/>
        </w:rPr>
        <mc:AlternateContent>
          <mc:Choice Requires="wps">
            <w:drawing>
              <wp:anchor distT="0" distB="0" distL="114300" distR="114300" simplePos="0" relativeHeight="251674112" behindDoc="0" locked="0" layoutInCell="1" allowOverlap="1" wp14:anchorId="0E46AC38" wp14:editId="484998C4">
                <wp:simplePos x="0" y="0"/>
                <wp:positionH relativeFrom="column">
                  <wp:posOffset>2063750</wp:posOffset>
                </wp:positionH>
                <wp:positionV relativeFrom="paragraph">
                  <wp:posOffset>3324860</wp:posOffset>
                </wp:positionV>
                <wp:extent cx="2057400" cy="8255"/>
                <wp:effectExtent l="19050" t="19050" r="19050" b="29845"/>
                <wp:wrapNone/>
                <wp:docPr id="28" name="Straight Connector 28"/>
                <wp:cNvGraphicFramePr/>
                <a:graphic xmlns:a="http://schemas.openxmlformats.org/drawingml/2006/main">
                  <a:graphicData uri="http://schemas.microsoft.com/office/word/2010/wordprocessingShape">
                    <wps:wsp>
                      <wps:cNvCnPr/>
                      <wps:spPr>
                        <a:xfrm flipV="1">
                          <a:off x="0" y="0"/>
                          <a:ext cx="2057400" cy="8255"/>
                        </a:xfrm>
                        <a:prstGeom prst="line">
                          <a:avLst/>
                        </a:prstGeom>
                        <a:ln w="38100" cmpd="sng">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CF796D" id="Straight Connector 28" o:spid="_x0000_s1026" style="position:absolute;flip:y;z-index:251674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5pt,261.8pt" to="324.5pt,26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" strokecolor="black [3213]" strokeweight="3pt"/>
            </w:pict>
          </mc:Fallback>
        </mc:AlternateContent>
      </w:r>
      <w:r w:rsidR="00C71C07" w:rsidRPr="00A040CC">
        <w:rPr>
          <w:rFonts w:cs="Arial"/>
          <w:noProof/>
          <w:snapToGrid w:val="0"/>
          <w:color w:val="000000"/>
          <w:lang w:eastAsia="en-AU"/>
        </w:rPr>
        <w:drawing>
          <wp:inline distT="0" distB="0" distL="0" distR="0" wp14:anchorId="19581B4C" wp14:editId="641BF1FF">
            <wp:extent cx="6049010" cy="427736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r w:rsidR="007E0902">
        <w:rPr>
          <w:rFonts w:cs="Arial"/>
          <w:noProof/>
          <w:snapToGrid w:val="0"/>
          <w:color w:val="000000"/>
          <w:lang w:eastAsia="en-AU"/>
        </w:rPr>
        <mc:AlternateContent>
          <mc:Choice Requires="wps">
            <w:drawing>
              <wp:anchor distT="0" distB="0" distL="114300" distR="114300" simplePos="0" relativeHeight="251664896" behindDoc="0" locked="0" layoutInCell="1" allowOverlap="1" wp14:anchorId="42DBDC16" wp14:editId="07970180">
                <wp:simplePos x="0" y="0"/>
                <wp:positionH relativeFrom="column">
                  <wp:posOffset>2077085</wp:posOffset>
                </wp:positionH>
                <wp:positionV relativeFrom="paragraph">
                  <wp:posOffset>3713480</wp:posOffset>
                </wp:positionV>
                <wp:extent cx="1480820" cy="5715"/>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80820" cy="5715"/>
                        </a:xfrm>
                        <a:prstGeom prst="line">
                          <a:avLst/>
                        </a:prstGeom>
                        <a:ln w="38100" cmpd="sng">
                          <a:no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4999F4B" id="Straight Connector 18" o:spid="_x0000_s1026" style="position:absolute;flip:y;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63.55pt,292.4pt" to="280.15pt,29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" stroked="f" strokeweight="3pt">
                <v:stroke dashstyle="dash"/>
                <o:lock v:ext="edit" shapetype="f"/>
              </v:line>
            </w:pict>
          </mc:Fallback>
        </mc:AlternateContent>
      </w:r>
      <w:r w:rsidR="007E0902">
        <w:rPr>
          <w:rFonts w:cs="Arial"/>
          <w:noProof/>
          <w:snapToGrid w:val="0"/>
          <w:color w:val="000000"/>
          <w:lang w:eastAsia="en-AU"/>
        </w:rPr>
        <mc:AlternateContent>
          <mc:Choice Requires="wps">
            <w:drawing>
              <wp:anchor distT="0" distB="0" distL="114300" distR="114300" simplePos="0" relativeHeight="251665920" behindDoc="0" locked="0" layoutInCell="1" allowOverlap="1" wp14:anchorId="4721463E" wp14:editId="6290A1F2">
                <wp:simplePos x="0" y="0"/>
                <wp:positionH relativeFrom="column">
                  <wp:posOffset>4133215</wp:posOffset>
                </wp:positionH>
                <wp:positionV relativeFrom="paragraph">
                  <wp:posOffset>3696335</wp:posOffset>
                </wp:positionV>
                <wp:extent cx="1310005" cy="1143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10005" cy="11430"/>
                        </a:xfrm>
                        <a:prstGeom prst="line">
                          <a:avLst/>
                        </a:prstGeom>
                        <a:ln w="38100" cmpd="sng">
                          <a:no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6489FC" id="Straight Connector 19" o:spid="_x0000_s1026" style="position:absolute;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45pt,291.05pt" to="428.6pt,2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" stroked="f" strokeweight="3pt">
                <v:stroke dashstyle="1 1"/>
                <o:lock v:ext="edit" shapetype="f"/>
              </v:line>
            </w:pict>
          </mc:Fallback>
        </mc:AlternateContent>
      </w:r>
      <w:r w:rsidR="007E0902">
        <w:rPr>
          <w:rFonts w:cs="Arial"/>
          <w:noProof/>
          <w:color w:val="000000"/>
          <w:lang w:eastAsia="en-AU"/>
        </w:rPr>
        <mc:AlternateContent>
          <mc:Choice Requires="wps">
            <w:drawing>
              <wp:anchor distT="0" distB="0" distL="114300" distR="114300" simplePos="0" relativeHeight="251672064" behindDoc="1" locked="0" layoutInCell="1" allowOverlap="1" wp14:anchorId="61A1B08E" wp14:editId="12FF2A28">
                <wp:simplePos x="0" y="0"/>
                <wp:positionH relativeFrom="column">
                  <wp:posOffset>5599430</wp:posOffset>
                </wp:positionH>
                <wp:positionV relativeFrom="paragraph">
                  <wp:posOffset>255270</wp:posOffset>
                </wp:positionV>
                <wp:extent cx="226060" cy="1974850"/>
                <wp:effectExtent l="0" t="0" r="21590" b="2540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060" cy="1974850"/>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78DD8" id="Rectangle 20" o:spid="_x0000_s1026" style="position:absolute;margin-left:440.9pt;margin-top:20.1pt;width:17.8pt;height:15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" fillcolor="#ffc000" strokecolor="#ffc000" strokeweight="2pt">
                <v:path arrowok="t"/>
              </v:rect>
            </w:pict>
          </mc:Fallback>
        </mc:AlternateContent>
      </w:r>
      <w:r w:rsidR="007E0902">
        <w:rPr>
          <w:rFonts w:cs="Arial"/>
          <w:noProof/>
          <w:color w:val="000000"/>
          <w:lang w:eastAsia="en-AU"/>
        </w:rPr>
        <mc:AlternateContent>
          <mc:Choice Requires="wps">
            <w:drawing>
              <wp:anchor distT="0" distB="0" distL="114300" distR="114300" simplePos="0" relativeHeight="251671040" behindDoc="1" locked="0" layoutInCell="1" allowOverlap="1" wp14:anchorId="6200E997" wp14:editId="580E3460">
                <wp:simplePos x="0" y="0"/>
                <wp:positionH relativeFrom="column">
                  <wp:posOffset>5218430</wp:posOffset>
                </wp:positionH>
                <wp:positionV relativeFrom="paragraph">
                  <wp:posOffset>140970</wp:posOffset>
                </wp:positionV>
                <wp:extent cx="500380" cy="2249170"/>
                <wp:effectExtent l="0" t="0" r="13970" b="1778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0380" cy="2249170"/>
                        </a:xfrm>
                        <a:prstGeom prst="rect">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C5B9A3" id="Rectangle 21" o:spid="_x0000_s1026" style="position:absolute;margin-left:410.9pt;margin-top:11.1pt;width:39.4pt;height:177.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" fillcolor="#4f81bd [3204]" strokecolor="#4f81bd [3204]" strokeweight="2pt">
                <v:path arrowok="t"/>
              </v:rect>
            </w:pict>
          </mc:Fallback>
        </mc:AlternateContent>
      </w:r>
      <w:r w:rsidR="007E0902">
        <w:rPr>
          <w:rFonts w:cs="Arial"/>
          <w:noProof/>
          <w:color w:val="000000"/>
          <w:lang w:eastAsia="en-AU"/>
        </w:rPr>
        <mc:AlternateContent>
          <mc:Choice Requires="wps">
            <w:drawing>
              <wp:anchor distT="0" distB="0" distL="114300" distR="114300" simplePos="0" relativeHeight="251670016" behindDoc="1" locked="0" layoutInCell="1" allowOverlap="1" wp14:anchorId="33FC1DA5" wp14:editId="6A0A0374">
                <wp:simplePos x="0" y="0"/>
                <wp:positionH relativeFrom="column">
                  <wp:posOffset>4123055</wp:posOffset>
                </wp:positionH>
                <wp:positionV relativeFrom="paragraph">
                  <wp:posOffset>140970</wp:posOffset>
                </wp:positionV>
                <wp:extent cx="795020" cy="2235200"/>
                <wp:effectExtent l="0" t="0" r="24130" b="12700"/>
                <wp:wrapNone/>
                <wp:docPr id="2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5020" cy="2235200"/>
                        </a:xfrm>
                        <a:prstGeom prst="rect">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127471" id="Rectangle 22" o:spid="_x0000_s1026" style="position:absolute;margin-left:324.65pt;margin-top:11.1pt;width:62.6pt;height:176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" fillcolor="#ffc000" strokecolor="#ffc000" strokeweight="2pt">
                <v:path arrowok="t"/>
              </v:rect>
            </w:pict>
          </mc:Fallback>
        </mc:AlternateContent>
      </w:r>
      <w:r w:rsidR="007E0902">
        <w:rPr>
          <w:rFonts w:cs="Arial"/>
          <w:noProof/>
          <w:color w:val="000000"/>
          <w:lang w:eastAsia="en-AU"/>
        </w:rPr>
        <mc:AlternateContent>
          <mc:Choice Requires="wps">
            <w:drawing>
              <wp:anchor distT="0" distB="0" distL="114300" distR="114300" simplePos="0" relativeHeight="251668992" behindDoc="1" locked="0" layoutInCell="1" allowOverlap="1" wp14:anchorId="1D33620B" wp14:editId="5744FEDC">
                <wp:simplePos x="0" y="0"/>
                <wp:positionH relativeFrom="column">
                  <wp:posOffset>2799080</wp:posOffset>
                </wp:positionH>
                <wp:positionV relativeFrom="paragraph">
                  <wp:posOffset>140970</wp:posOffset>
                </wp:positionV>
                <wp:extent cx="68580" cy="2249170"/>
                <wp:effectExtent l="0" t="0" r="26670" b="1778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 cy="2249170"/>
                        </a:xfrm>
                        <a:prstGeom prst="rect">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2B3BBE" id="Rectangle 23" o:spid="_x0000_s1026" style="position:absolute;margin-left:220.4pt;margin-top:11.1pt;width:5.4pt;height:177.1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" fillcolor="#4f81bd [3204]" strokecolor="#4f81bd [3204]" strokeweight="2pt">
                <v:path arrowok="t"/>
              </v:rect>
            </w:pict>
          </mc:Fallback>
        </mc:AlternateContent>
      </w:r>
      <w:r w:rsidR="007E0902">
        <w:rPr>
          <w:rFonts w:cs="Arial"/>
          <w:noProof/>
          <w:color w:val="000000"/>
          <w:lang w:eastAsia="en-AU"/>
        </w:rPr>
        <mc:AlternateContent>
          <mc:Choice Requires="wps">
            <w:drawing>
              <wp:anchor distT="0" distB="0" distL="114300" distR="114300" simplePos="0" relativeHeight="251666944" behindDoc="1" locked="0" layoutInCell="1" allowOverlap="1" wp14:anchorId="0CF226FA" wp14:editId="40CDEB42">
                <wp:simplePos x="0" y="0"/>
                <wp:positionH relativeFrom="column">
                  <wp:posOffset>1827530</wp:posOffset>
                </wp:positionH>
                <wp:positionV relativeFrom="paragraph">
                  <wp:posOffset>140970</wp:posOffset>
                </wp:positionV>
                <wp:extent cx="164465" cy="2249170"/>
                <wp:effectExtent l="0" t="0" r="26035" b="17780"/>
                <wp:wrapNone/>
                <wp:docPr id="2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4465" cy="2249170"/>
                        </a:xfrm>
                        <a:prstGeom prst="rect">
                          <a:avLst/>
                        </a:prstGeom>
                        <a:solidFill>
                          <a:srgbClr val="FFC000"/>
                        </a:solidFill>
                        <a:ln>
                          <a:solidFill>
                            <a:srgbClr val="F6BB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1CDEB5" id="Rectangle 24" o:spid="_x0000_s1026" style="position:absolute;margin-left:143.9pt;margin-top:11.1pt;width:12.95pt;height:177.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" fillcolor="#ffc000" strokecolor="#f6bb00" strokeweight="2pt">
                <v:path arrowok="t"/>
              </v:rect>
            </w:pict>
          </mc:Fallback>
        </mc:AlternateContent>
      </w:r>
      <w:r w:rsidR="007E0902">
        <w:rPr>
          <w:rFonts w:cs="Arial"/>
          <w:noProof/>
          <w:color w:val="000000"/>
          <w:lang w:eastAsia="en-AU"/>
        </w:rPr>
        <mc:AlternateContent>
          <mc:Choice Requires="wps">
            <w:drawing>
              <wp:anchor distT="0" distB="0" distL="114300" distR="114300" simplePos="0" relativeHeight="251667968" behindDoc="1" locked="0" layoutInCell="1" allowOverlap="1" wp14:anchorId="36C723C9" wp14:editId="10B4A393">
                <wp:simplePos x="0" y="0"/>
                <wp:positionH relativeFrom="column">
                  <wp:posOffset>1932305</wp:posOffset>
                </wp:positionH>
                <wp:positionV relativeFrom="paragraph">
                  <wp:posOffset>236220</wp:posOffset>
                </wp:positionV>
                <wp:extent cx="88900" cy="1988820"/>
                <wp:effectExtent l="0" t="0" r="25400" b="1143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900" cy="1988820"/>
                        </a:xfrm>
                        <a:prstGeom prst="rect">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03E7C" id="Rectangle 25" o:spid="_x0000_s1026" style="position:absolute;margin-left:152.15pt;margin-top:18.6pt;width:7pt;height:156.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" fillcolor="#4f81bd [3204]" strokecolor="#4f81bd [3204]" strokeweight="2pt">
                <v:path arrowok="t"/>
              </v:rect>
            </w:pict>
          </mc:Fallback>
        </mc:AlternateContent>
      </w:r>
      <w:r w:rsidR="007E0902">
        <w:rPr>
          <w:rFonts w:cs="Arial"/>
          <w:noProof/>
          <w:color w:val="000000"/>
          <w:lang w:eastAsia="en-AU"/>
        </w:rPr>
        <mc:AlternateContent>
          <mc:Choice Requires="wps">
            <w:drawing>
              <wp:anchor distT="0" distB="0" distL="114300" distR="114300" simplePos="0" relativeHeight="251663872" behindDoc="1" locked="0" layoutInCell="1" allowOverlap="1" wp14:anchorId="7CF3F1CD" wp14:editId="3590368A">
                <wp:simplePos x="0" y="0"/>
                <wp:positionH relativeFrom="column">
                  <wp:posOffset>1094105</wp:posOffset>
                </wp:positionH>
                <wp:positionV relativeFrom="paragraph">
                  <wp:posOffset>140970</wp:posOffset>
                </wp:positionV>
                <wp:extent cx="102870" cy="2249170"/>
                <wp:effectExtent l="0" t="0" r="11430" b="17780"/>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870" cy="2249170"/>
                        </a:xfrm>
                        <a:prstGeom prst="rect">
                          <a:avLst/>
                        </a:prstGeom>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DF49E5" id="Rectangle 26" o:spid="_x0000_s1026" style="position:absolute;margin-left:86.15pt;margin-top:11.1pt;width:8.1pt;height:177.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" fillcolor="#4f81bd [3204]" strokecolor="#4f81bd [3204]" strokeweight="2pt">
                <v:path arrowok="t"/>
              </v:rect>
            </w:pict>
          </mc:Fallback>
        </mc:AlternateContent>
      </w:r>
    </w:p>
    <w:p w:rsidR="007E0902" w:rsidRDefault="007E0902" w:rsidP="007E0902">
      <w:pPr>
        <w:pStyle w:val="Figtion"/>
        <w:rPr>
          <w:rFonts w:ascii="Arial" w:hAnsi="Arial"/>
          <w:sz w:val="20"/>
          <w:szCs w:val="20"/>
        </w:rPr>
      </w:pPr>
      <w:r w:rsidRPr="007E0902">
        <w:rPr>
          <w:rFonts w:ascii="Arial" w:hAnsi="Arial"/>
          <w:b/>
          <w:sz w:val="20"/>
          <w:szCs w:val="20"/>
        </w:rPr>
        <w:t>Figure 3:</w:t>
      </w:r>
      <w:r w:rsidRPr="007E0902">
        <w:rPr>
          <w:rFonts w:ascii="Arial" w:hAnsi="Arial"/>
          <w:sz w:val="20"/>
          <w:szCs w:val="20"/>
        </w:rPr>
        <w:t xml:space="preserve"> Fluctuation in absolute NSW kangaroos populations between 1975 and 2015. The graph shows temporal variation of kangaroo populations in relation to wet and dry periods during  commercial harvest activities. The pattern of a slower population recovery, following sudden decline of kangaroo populations, is similar throughout the period. Kangaroo populations have not been effected by the rate of harvest, under the method used to set a quota. Survey methods to estimate population size have varied over time from monitoring seven sample blocks (striped line), to 200-metre (black line) and 100-metre strip transects (dotted line)</w:t>
      </w:r>
      <w:r>
        <w:rPr>
          <w:rFonts w:ascii="Arial" w:hAnsi="Arial"/>
          <w:sz w:val="20"/>
          <w:szCs w:val="20"/>
        </w:rPr>
        <w:t>.</w:t>
      </w:r>
    </w:p>
    <w:p w:rsidR="007E0902" w:rsidRDefault="007E0902" w:rsidP="007E0902">
      <w:pPr>
        <w:pStyle w:val="Figtion"/>
        <w:rPr>
          <w:rFonts w:ascii="Arial" w:hAnsi="Arial"/>
          <w:sz w:val="20"/>
          <w:szCs w:val="20"/>
        </w:rPr>
      </w:pPr>
    </w:p>
    <w:p w:rsidR="007E0902" w:rsidRDefault="007E0902" w:rsidP="007E0902">
      <w:pPr>
        <w:pStyle w:val="Figtion"/>
        <w:rPr>
          <w:rFonts w:ascii="Arial" w:hAnsi="Arial"/>
          <w:sz w:val="20"/>
          <w:szCs w:val="20"/>
        </w:rPr>
      </w:pPr>
    </w:p>
    <w:p w:rsidR="007E0902" w:rsidRPr="0022045F" w:rsidRDefault="007E0902" w:rsidP="007E0902">
      <w:pPr>
        <w:pStyle w:val="Heading2"/>
        <w:spacing w:after="240" w:line="240" w:lineRule="auto"/>
      </w:pPr>
      <w:bookmarkStart w:id="43" w:name="_Toc466550419"/>
      <w:r>
        <w:t>4.3</w:t>
      </w:r>
      <w:r>
        <w:tab/>
      </w:r>
      <w:r w:rsidRPr="0022045F">
        <w:t>Assessment of threats and impacts of commercial harvest</w:t>
      </w:r>
      <w:bookmarkEnd w:id="43"/>
    </w:p>
    <w:p w:rsidR="007E0902" w:rsidRDefault="007E0902" w:rsidP="007E0902">
      <w:pPr>
        <w:jc w:val="both"/>
        <w:rPr>
          <w:rFonts w:cs="Arial"/>
        </w:rPr>
      </w:pPr>
      <w:r w:rsidRPr="007B2855">
        <w:rPr>
          <w:rFonts w:cs="Arial"/>
        </w:rPr>
        <w:t xml:space="preserve">In the context of commercial kangaroo harvesting in NSW, threats to the conservation of harvested kangaroo species are limited </w:t>
      </w:r>
      <w:r>
        <w:rPr>
          <w:rFonts w:cs="Arial"/>
        </w:rPr>
        <w:t xml:space="preserve">(see </w:t>
      </w:r>
      <w:r w:rsidRPr="007B2855">
        <w:rPr>
          <w:rFonts w:cs="Arial"/>
        </w:rPr>
        <w:t>Table 2</w:t>
      </w:r>
      <w:r>
        <w:rPr>
          <w:rFonts w:cs="Arial"/>
        </w:rPr>
        <w:t>)</w:t>
      </w:r>
      <w:r w:rsidRPr="007B2855">
        <w:rPr>
          <w:rFonts w:cs="Arial"/>
        </w:rPr>
        <w:t xml:space="preserve">. Management for conservation and for </w:t>
      </w:r>
      <w:r>
        <w:rPr>
          <w:rFonts w:cs="Arial"/>
        </w:rPr>
        <w:t xml:space="preserve">commercial </w:t>
      </w:r>
      <w:r w:rsidRPr="007B2855">
        <w:rPr>
          <w:rFonts w:cs="Arial"/>
        </w:rPr>
        <w:t>harvesting of kangaroos is well understood. With more than 40 years of commercial kangaroo harvesting in NSW, ecologically sustainable populations of harvested kangaroo species have been maintained across their range, and the ranges of the eastern grey and western grey kangaroo species have been expanding.</w:t>
      </w:r>
      <w:r>
        <w:t xml:space="preserve"> </w:t>
      </w:r>
      <w:r w:rsidRPr="00CE34A3">
        <w:rPr>
          <w:rFonts w:cs="Arial"/>
        </w:rPr>
        <w:t xml:space="preserve">Commercial harvesting is not considered to have an adverse impact on the genetic integrity or conservation status of kangaroos in NSW.  </w:t>
      </w:r>
    </w:p>
    <w:p w:rsidR="007E0902" w:rsidRDefault="007E0902" w:rsidP="00752D89"/>
    <w:p w:rsidR="007E0902" w:rsidRDefault="007E0902" w:rsidP="00752D89"/>
    <w:p w:rsidR="007E0902" w:rsidRDefault="007E0902" w:rsidP="00752D89"/>
    <w:p w:rsidR="007E0902" w:rsidRPr="00782BC9" w:rsidRDefault="007E0902" w:rsidP="007E0902">
      <w:pPr>
        <w:pStyle w:val="Tabtion"/>
        <w:spacing w:line="240" w:lineRule="auto"/>
      </w:pPr>
      <w:bookmarkStart w:id="44" w:name="_Toc466551300"/>
      <w:r w:rsidRPr="00CA22D6">
        <w:rPr>
          <w:b/>
        </w:rPr>
        <w:t>Table 2:</w:t>
      </w:r>
      <w:r w:rsidRPr="00782BC9">
        <w:t xml:space="preserve"> Threats and issues pertinent to the conservation status of kangaroos.</w:t>
      </w:r>
      <w:bookmarkEnd w:id="44"/>
    </w:p>
    <w:tbl>
      <w:tblPr>
        <w:tblpPr w:leftFromText="180" w:rightFromText="180" w:vertAnchor="text" w:horzAnchor="margin" w:tblpXSpec="right" w:tblpY="385"/>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5812"/>
        <w:gridCol w:w="2977"/>
      </w:tblGrid>
      <w:tr w:rsidR="007E0902" w:rsidRPr="00B702E8" w:rsidTr="00BF23FE">
        <w:trPr>
          <w:trHeight w:val="310"/>
          <w:tblHeader/>
        </w:trPr>
        <w:tc>
          <w:tcPr>
            <w:tcW w:w="569" w:type="pct"/>
            <w:tcBorders>
              <w:top w:val="single" w:sz="4" w:space="0" w:color="auto"/>
              <w:left w:val="single" w:sz="4" w:space="0" w:color="auto"/>
              <w:bottom w:val="single" w:sz="4" w:space="0" w:color="auto"/>
              <w:right w:val="single" w:sz="4" w:space="0" w:color="auto"/>
            </w:tcBorders>
            <w:shd w:val="pct20" w:color="auto" w:fill="FFFFFF"/>
          </w:tcPr>
          <w:p w:rsidR="007E0902" w:rsidRPr="00887895" w:rsidRDefault="007E0902" w:rsidP="00A95421">
            <w:pPr>
              <w:pStyle w:val="Tablehead"/>
              <w:spacing w:before="0"/>
              <w:jc w:val="left"/>
              <w:rPr>
                <w:rFonts w:cs="Arial"/>
                <w:sz w:val="18"/>
                <w:szCs w:val="18"/>
              </w:rPr>
            </w:pPr>
            <w:bookmarkStart w:id="45" w:name="_Toc299051877"/>
            <w:r w:rsidRPr="00887895">
              <w:rPr>
                <w:rFonts w:cs="Arial"/>
                <w:sz w:val="18"/>
                <w:szCs w:val="18"/>
              </w:rPr>
              <w:t>Threats</w:t>
            </w:r>
            <w:bookmarkEnd w:id="45"/>
          </w:p>
        </w:tc>
        <w:tc>
          <w:tcPr>
            <w:tcW w:w="2930" w:type="pct"/>
            <w:tcBorders>
              <w:top w:val="single" w:sz="4" w:space="0" w:color="auto"/>
              <w:left w:val="single" w:sz="4" w:space="0" w:color="auto"/>
              <w:bottom w:val="single" w:sz="4" w:space="0" w:color="auto"/>
              <w:right w:val="single" w:sz="4" w:space="0" w:color="auto"/>
            </w:tcBorders>
            <w:shd w:val="pct20" w:color="auto" w:fill="FFFFFF"/>
          </w:tcPr>
          <w:p w:rsidR="007E0902" w:rsidRPr="00887895" w:rsidRDefault="007E0902" w:rsidP="00A95421">
            <w:pPr>
              <w:pStyle w:val="Tablehead"/>
              <w:spacing w:before="0"/>
              <w:jc w:val="left"/>
              <w:rPr>
                <w:rFonts w:cs="Arial"/>
                <w:sz w:val="18"/>
                <w:szCs w:val="18"/>
              </w:rPr>
            </w:pPr>
            <w:bookmarkStart w:id="46" w:name="_Toc299051878"/>
            <w:r w:rsidRPr="00887895">
              <w:rPr>
                <w:rFonts w:cs="Arial"/>
                <w:sz w:val="18"/>
                <w:szCs w:val="18"/>
              </w:rPr>
              <w:t>Comments</w:t>
            </w:r>
            <w:bookmarkEnd w:id="46"/>
          </w:p>
        </w:tc>
        <w:tc>
          <w:tcPr>
            <w:tcW w:w="1501" w:type="pct"/>
            <w:tcBorders>
              <w:top w:val="single" w:sz="4" w:space="0" w:color="auto"/>
              <w:left w:val="single" w:sz="4" w:space="0" w:color="auto"/>
              <w:bottom w:val="single" w:sz="4" w:space="0" w:color="auto"/>
              <w:right w:val="single" w:sz="4" w:space="0" w:color="auto"/>
            </w:tcBorders>
            <w:shd w:val="pct20" w:color="auto" w:fill="FFFFFF"/>
          </w:tcPr>
          <w:p w:rsidR="007E0902" w:rsidRPr="00887895" w:rsidRDefault="007E0902" w:rsidP="00A95421">
            <w:pPr>
              <w:pStyle w:val="Tablehead"/>
              <w:spacing w:before="0"/>
              <w:jc w:val="left"/>
              <w:rPr>
                <w:rFonts w:cs="Arial"/>
                <w:sz w:val="18"/>
                <w:szCs w:val="18"/>
              </w:rPr>
            </w:pPr>
            <w:bookmarkStart w:id="47" w:name="_Toc299051879"/>
            <w:r w:rsidRPr="00887895">
              <w:rPr>
                <w:rFonts w:cs="Arial"/>
                <w:sz w:val="18"/>
                <w:szCs w:val="18"/>
              </w:rPr>
              <w:t>Selected References*</w:t>
            </w:r>
            <w:bookmarkEnd w:id="47"/>
          </w:p>
        </w:tc>
      </w:tr>
      <w:tr w:rsidR="007E0902" w:rsidRPr="00B702E8" w:rsidTr="00BF23FE">
        <w:trPr>
          <w:trHeight w:val="1076"/>
        </w:trPr>
        <w:tc>
          <w:tcPr>
            <w:tcW w:w="569" w:type="pct"/>
            <w:tcBorders>
              <w:top w:val="single" w:sz="4" w:space="0" w:color="auto"/>
            </w:tcBorders>
          </w:tcPr>
          <w:p w:rsidR="007E0902" w:rsidRPr="00887895" w:rsidRDefault="007E0902" w:rsidP="00BF23FE">
            <w:pPr>
              <w:pStyle w:val="Tabletext"/>
              <w:spacing w:after="60" w:line="240" w:lineRule="auto"/>
              <w:rPr>
                <w:rFonts w:cs="Arial"/>
                <w:sz w:val="18"/>
                <w:szCs w:val="18"/>
              </w:rPr>
            </w:pPr>
            <w:r w:rsidRPr="00887895">
              <w:rPr>
                <w:rFonts w:cs="Arial"/>
                <w:sz w:val="18"/>
                <w:szCs w:val="18"/>
              </w:rPr>
              <w:t>Drought</w:t>
            </w:r>
          </w:p>
        </w:tc>
        <w:tc>
          <w:tcPr>
            <w:tcW w:w="2930" w:type="pct"/>
            <w:tcBorders>
              <w:top w:val="single" w:sz="4" w:space="0" w:color="auto"/>
            </w:tcBorders>
          </w:tcPr>
          <w:p w:rsidR="007E0902" w:rsidRPr="00887895" w:rsidRDefault="007E0902" w:rsidP="00BF23FE">
            <w:pPr>
              <w:pStyle w:val="Tabletext"/>
              <w:spacing w:after="60" w:line="240" w:lineRule="auto"/>
              <w:rPr>
                <w:rFonts w:cs="Arial"/>
                <w:sz w:val="18"/>
                <w:szCs w:val="18"/>
              </w:rPr>
            </w:pPr>
            <w:r w:rsidRPr="00887895">
              <w:rPr>
                <w:rFonts w:cs="Arial"/>
                <w:sz w:val="18"/>
                <w:szCs w:val="18"/>
              </w:rPr>
              <w:t>Rainfall affects plant productivity and water availability. It is the single most important factor affecting kangaroo</w:t>
            </w:r>
            <w:r w:rsidRPr="00887895">
              <w:rPr>
                <w:rFonts w:cs="Arial"/>
                <w:i/>
                <w:sz w:val="18"/>
                <w:szCs w:val="18"/>
              </w:rPr>
              <w:t xml:space="preserve"> </w:t>
            </w:r>
            <w:r w:rsidRPr="00887895">
              <w:rPr>
                <w:rFonts w:cs="Arial"/>
                <w:sz w:val="18"/>
                <w:szCs w:val="18"/>
              </w:rPr>
              <w:t>populations. Dry climatic conditions can greatly reduce kangaroo numbers. Kangaroos, however, are well adapted to a dynamic environment and populations have recovered after drought-driven population declines. Therefore drought is not considered a threat to the conservation status of kangaroos amidst commercial harvesting with conservative quotas.</w:t>
            </w:r>
          </w:p>
        </w:tc>
        <w:tc>
          <w:tcPr>
            <w:tcW w:w="1501" w:type="pct"/>
            <w:tcBorders>
              <w:top w:val="single" w:sz="4" w:space="0" w:color="auto"/>
            </w:tcBorders>
          </w:tcPr>
          <w:p w:rsidR="007E0902" w:rsidRPr="00887895" w:rsidRDefault="007E0902" w:rsidP="00BF23FE">
            <w:pPr>
              <w:pStyle w:val="Tabletext"/>
              <w:spacing w:after="60" w:line="240" w:lineRule="auto"/>
              <w:rPr>
                <w:rFonts w:cs="Arial"/>
                <w:sz w:val="18"/>
                <w:szCs w:val="18"/>
              </w:rPr>
            </w:pPr>
            <w:r w:rsidRPr="00887895">
              <w:rPr>
                <w:rFonts w:cs="Arial"/>
                <w:sz w:val="18"/>
                <w:szCs w:val="18"/>
              </w:rPr>
              <w:t xml:space="preserve">Caughley </w:t>
            </w:r>
            <w:r w:rsidRPr="00887895">
              <w:rPr>
                <w:rFonts w:cs="Arial"/>
                <w:i/>
                <w:sz w:val="18"/>
                <w:szCs w:val="18"/>
              </w:rPr>
              <w:t>et al</w:t>
            </w:r>
            <w:r w:rsidRPr="00887895">
              <w:rPr>
                <w:rFonts w:cs="Arial"/>
                <w:sz w:val="18"/>
                <w:szCs w:val="18"/>
              </w:rPr>
              <w:t xml:space="preserve">. 1985; Robertson 1986; Bayliss 1987; Cairns &amp; Grigg 1993;; McCarthy 1996; Cairns </w:t>
            </w:r>
            <w:r w:rsidRPr="00887895">
              <w:rPr>
                <w:rFonts w:cs="Arial"/>
                <w:i/>
                <w:sz w:val="18"/>
                <w:szCs w:val="18"/>
              </w:rPr>
              <w:t>et al</w:t>
            </w:r>
            <w:r w:rsidRPr="00887895">
              <w:rPr>
                <w:rFonts w:cs="Arial"/>
                <w:sz w:val="18"/>
                <w:szCs w:val="18"/>
              </w:rPr>
              <w:t xml:space="preserve">. 2000; Pople 2003; Dawson </w:t>
            </w:r>
            <w:r w:rsidRPr="00887895">
              <w:rPr>
                <w:rFonts w:cs="Arial"/>
                <w:i/>
                <w:sz w:val="18"/>
                <w:szCs w:val="18"/>
              </w:rPr>
              <w:t>et al.</w:t>
            </w:r>
            <w:r w:rsidRPr="00887895">
              <w:rPr>
                <w:rFonts w:cs="Arial"/>
                <w:sz w:val="18"/>
                <w:szCs w:val="18"/>
              </w:rPr>
              <w:t xml:space="preserve"> 2007; Underhill </w:t>
            </w:r>
            <w:r w:rsidRPr="00887895">
              <w:rPr>
                <w:rFonts w:cs="Arial"/>
                <w:i/>
                <w:sz w:val="18"/>
                <w:szCs w:val="18"/>
              </w:rPr>
              <w:t xml:space="preserve">et al. </w:t>
            </w:r>
            <w:r w:rsidRPr="00887895">
              <w:rPr>
                <w:rFonts w:cs="Arial"/>
                <w:sz w:val="18"/>
                <w:szCs w:val="18"/>
              </w:rPr>
              <w:t xml:space="preserve">2007; Fensham &amp; Fairfax 2008; Pople </w:t>
            </w:r>
            <w:r w:rsidRPr="00887895">
              <w:rPr>
                <w:rFonts w:cs="Arial"/>
                <w:i/>
                <w:sz w:val="18"/>
                <w:szCs w:val="18"/>
              </w:rPr>
              <w:t>et al</w:t>
            </w:r>
            <w:r w:rsidRPr="00887895">
              <w:rPr>
                <w:rFonts w:cs="Arial"/>
                <w:sz w:val="18"/>
                <w:szCs w:val="18"/>
              </w:rPr>
              <w:t>. 2010;</w:t>
            </w:r>
          </w:p>
        </w:tc>
      </w:tr>
      <w:tr w:rsidR="007E0902" w:rsidRPr="00B702E8" w:rsidTr="00BF23FE">
        <w:trPr>
          <w:trHeight w:val="1246"/>
        </w:trPr>
        <w:tc>
          <w:tcPr>
            <w:tcW w:w="569" w:type="pct"/>
          </w:tcPr>
          <w:p w:rsidR="007E0902" w:rsidRPr="00887895" w:rsidRDefault="007E0902" w:rsidP="00BF23FE">
            <w:pPr>
              <w:pStyle w:val="Tabletext"/>
              <w:spacing w:after="60" w:line="240" w:lineRule="auto"/>
              <w:rPr>
                <w:rFonts w:cs="Arial"/>
                <w:sz w:val="18"/>
                <w:szCs w:val="18"/>
              </w:rPr>
            </w:pPr>
            <w:r w:rsidRPr="00887895">
              <w:rPr>
                <w:rFonts w:cs="Arial"/>
                <w:sz w:val="18"/>
                <w:szCs w:val="18"/>
              </w:rPr>
              <w:t>Disease</w:t>
            </w:r>
          </w:p>
        </w:tc>
        <w:tc>
          <w:tcPr>
            <w:tcW w:w="2930" w:type="pct"/>
          </w:tcPr>
          <w:p w:rsidR="007E0902" w:rsidRPr="00887895" w:rsidRDefault="007E0902" w:rsidP="00BF23FE">
            <w:pPr>
              <w:pStyle w:val="Tabletext"/>
              <w:spacing w:after="60" w:line="240" w:lineRule="auto"/>
              <w:rPr>
                <w:rFonts w:cs="Arial"/>
                <w:sz w:val="18"/>
                <w:szCs w:val="18"/>
              </w:rPr>
            </w:pPr>
            <w:r w:rsidRPr="00887895">
              <w:rPr>
                <w:rFonts w:cs="Arial"/>
                <w:sz w:val="18"/>
                <w:szCs w:val="18"/>
              </w:rPr>
              <w:t xml:space="preserve">A range of parasites and pathogens affect kangaroo populations, including cystic hydatid disease, </w:t>
            </w:r>
            <w:r w:rsidRPr="00C000F7">
              <w:rPr>
                <w:rFonts w:cs="Arial"/>
                <w:i/>
                <w:sz w:val="18"/>
                <w:szCs w:val="18"/>
              </w:rPr>
              <w:t>Cryptospiridium</w:t>
            </w:r>
            <w:r>
              <w:rPr>
                <w:rFonts w:cs="Arial"/>
                <w:sz w:val="18"/>
                <w:szCs w:val="18"/>
              </w:rPr>
              <w:t xml:space="preserve"> sp.</w:t>
            </w:r>
            <w:r w:rsidRPr="00887895">
              <w:rPr>
                <w:rFonts w:cs="Arial"/>
                <w:sz w:val="18"/>
                <w:szCs w:val="18"/>
              </w:rPr>
              <w:t>, Ovine Johnes Disease, Toxoplasmosis and Herpes. Effects on individual kangaroos range from little impact to severe clinical disease and mortality. Epidemics have caused significant short-term reductions in population size and density in particular areas. Diseases are not considered important agents of mortality in kangaroos at the population level.</w:t>
            </w:r>
          </w:p>
        </w:tc>
        <w:tc>
          <w:tcPr>
            <w:tcW w:w="1501" w:type="pct"/>
          </w:tcPr>
          <w:p w:rsidR="007E0902" w:rsidRPr="00887895" w:rsidRDefault="007E0902" w:rsidP="00BF23FE">
            <w:pPr>
              <w:pStyle w:val="Tabletext"/>
              <w:spacing w:after="60" w:line="240" w:lineRule="auto"/>
              <w:rPr>
                <w:rFonts w:cs="Arial"/>
                <w:sz w:val="18"/>
                <w:szCs w:val="18"/>
              </w:rPr>
            </w:pPr>
            <w:r w:rsidRPr="00887895">
              <w:rPr>
                <w:rFonts w:cs="Arial"/>
                <w:sz w:val="18"/>
                <w:szCs w:val="18"/>
              </w:rPr>
              <w:t xml:space="preserve">Kirkpatrick 1985; Caughley 1987a; Speare </w:t>
            </w:r>
            <w:r w:rsidRPr="00887895">
              <w:rPr>
                <w:rFonts w:cs="Arial"/>
                <w:i/>
                <w:sz w:val="18"/>
                <w:szCs w:val="18"/>
              </w:rPr>
              <w:t>et al</w:t>
            </w:r>
            <w:r w:rsidRPr="00887895">
              <w:rPr>
                <w:rFonts w:cs="Arial"/>
                <w:sz w:val="18"/>
                <w:szCs w:val="18"/>
              </w:rPr>
              <w:t xml:space="preserve">. 1989; Gilroy </w:t>
            </w:r>
            <w:r w:rsidRPr="00887895">
              <w:rPr>
                <w:rFonts w:cs="Arial"/>
                <w:i/>
                <w:sz w:val="18"/>
                <w:szCs w:val="18"/>
              </w:rPr>
              <w:t>et al</w:t>
            </w:r>
            <w:r w:rsidRPr="00887895">
              <w:rPr>
                <w:rFonts w:cs="Arial"/>
                <w:sz w:val="18"/>
                <w:szCs w:val="18"/>
              </w:rPr>
              <w:t xml:space="preserve">. 1999; Pople &amp; Grigg 1999; Power </w:t>
            </w:r>
            <w:r w:rsidRPr="00887895">
              <w:rPr>
                <w:rFonts w:cs="Arial"/>
                <w:i/>
                <w:sz w:val="18"/>
                <w:szCs w:val="18"/>
              </w:rPr>
              <w:t xml:space="preserve">et al. </w:t>
            </w:r>
            <w:r w:rsidRPr="00887895">
              <w:rPr>
                <w:rFonts w:cs="Arial"/>
                <w:sz w:val="18"/>
                <w:szCs w:val="18"/>
              </w:rPr>
              <w:t xml:space="preserve">2005; Banks </w:t>
            </w:r>
            <w:r w:rsidRPr="00887895">
              <w:rPr>
                <w:rFonts w:cs="Arial"/>
                <w:i/>
                <w:sz w:val="18"/>
                <w:szCs w:val="18"/>
              </w:rPr>
              <w:t>et al</w:t>
            </w:r>
            <w:r w:rsidRPr="00887895">
              <w:rPr>
                <w:rFonts w:cs="Arial"/>
                <w:sz w:val="18"/>
                <w:szCs w:val="18"/>
              </w:rPr>
              <w:t xml:space="preserve">. 2006; Barnes </w:t>
            </w:r>
            <w:r w:rsidRPr="00887895">
              <w:rPr>
                <w:rFonts w:cs="Arial"/>
                <w:i/>
                <w:sz w:val="18"/>
                <w:szCs w:val="18"/>
              </w:rPr>
              <w:t>et al.</w:t>
            </w:r>
            <w:r w:rsidRPr="00887895">
              <w:rPr>
                <w:rFonts w:cs="Arial"/>
                <w:sz w:val="18"/>
                <w:szCs w:val="18"/>
              </w:rPr>
              <w:t xml:space="preserve"> 2007; Ryan </w:t>
            </w:r>
            <w:r w:rsidRPr="00887895">
              <w:rPr>
                <w:rFonts w:cs="Arial"/>
                <w:i/>
                <w:sz w:val="18"/>
                <w:szCs w:val="18"/>
              </w:rPr>
              <w:t>et al.</w:t>
            </w:r>
            <w:r w:rsidRPr="00887895">
              <w:rPr>
                <w:rFonts w:cs="Arial"/>
                <w:sz w:val="18"/>
                <w:szCs w:val="18"/>
              </w:rPr>
              <w:t xml:space="preserve"> 2008; Smith </w:t>
            </w:r>
            <w:r w:rsidRPr="00887895">
              <w:rPr>
                <w:rFonts w:cs="Arial"/>
                <w:i/>
                <w:sz w:val="18"/>
                <w:szCs w:val="18"/>
              </w:rPr>
              <w:t xml:space="preserve">et al. </w:t>
            </w:r>
            <w:r w:rsidRPr="00887895">
              <w:rPr>
                <w:rFonts w:cs="Arial"/>
                <w:sz w:val="18"/>
                <w:szCs w:val="18"/>
              </w:rPr>
              <w:t xml:space="preserve">2008; Garnick </w:t>
            </w:r>
            <w:r w:rsidRPr="00887895">
              <w:rPr>
                <w:rFonts w:cs="Arial"/>
                <w:i/>
                <w:sz w:val="18"/>
                <w:szCs w:val="18"/>
              </w:rPr>
              <w:t>et al.</w:t>
            </w:r>
            <w:r w:rsidRPr="00887895">
              <w:rPr>
                <w:rFonts w:cs="Arial"/>
                <w:sz w:val="18"/>
                <w:szCs w:val="18"/>
              </w:rPr>
              <w:t xml:space="preserve"> 2009; Parameswaran </w:t>
            </w:r>
            <w:r w:rsidRPr="00887895">
              <w:rPr>
                <w:rFonts w:cs="Arial"/>
                <w:i/>
                <w:sz w:val="18"/>
                <w:szCs w:val="18"/>
              </w:rPr>
              <w:t xml:space="preserve">et al. </w:t>
            </w:r>
            <w:r w:rsidRPr="00887895">
              <w:rPr>
                <w:rFonts w:cs="Arial"/>
                <w:sz w:val="18"/>
                <w:szCs w:val="18"/>
              </w:rPr>
              <w:t xml:space="preserve">2009; Power </w:t>
            </w:r>
            <w:r w:rsidRPr="00887895">
              <w:rPr>
                <w:rFonts w:cs="Arial"/>
                <w:i/>
                <w:sz w:val="18"/>
                <w:szCs w:val="18"/>
              </w:rPr>
              <w:t xml:space="preserve">et al. </w:t>
            </w:r>
            <w:r w:rsidRPr="00887895">
              <w:rPr>
                <w:rFonts w:cs="Arial"/>
                <w:sz w:val="18"/>
                <w:szCs w:val="18"/>
              </w:rPr>
              <w:t xml:space="preserve">2009; Cleland </w:t>
            </w:r>
            <w:r w:rsidRPr="00887895">
              <w:rPr>
                <w:rFonts w:cs="Arial"/>
                <w:i/>
                <w:sz w:val="18"/>
                <w:szCs w:val="18"/>
              </w:rPr>
              <w:t>et al.</w:t>
            </w:r>
            <w:r w:rsidRPr="00887895">
              <w:rPr>
                <w:rFonts w:cs="Arial"/>
                <w:sz w:val="18"/>
                <w:szCs w:val="18"/>
              </w:rPr>
              <w:t xml:space="preserve"> 2010; Banazis </w:t>
            </w:r>
            <w:r w:rsidRPr="00887895">
              <w:rPr>
                <w:rFonts w:cs="Arial"/>
                <w:i/>
                <w:sz w:val="18"/>
                <w:szCs w:val="18"/>
              </w:rPr>
              <w:t xml:space="preserve">et al. </w:t>
            </w:r>
            <w:r w:rsidRPr="00887895">
              <w:rPr>
                <w:rFonts w:cs="Arial"/>
                <w:sz w:val="18"/>
                <w:szCs w:val="18"/>
              </w:rPr>
              <w:t>2010</w:t>
            </w:r>
          </w:p>
        </w:tc>
      </w:tr>
      <w:tr w:rsidR="007E0902" w:rsidRPr="00B702E8" w:rsidTr="00BF23FE">
        <w:trPr>
          <w:trHeight w:val="679"/>
        </w:trPr>
        <w:tc>
          <w:tcPr>
            <w:tcW w:w="569" w:type="pct"/>
          </w:tcPr>
          <w:p w:rsidR="007E0902" w:rsidRPr="00887895" w:rsidRDefault="007E0902" w:rsidP="00BF23FE">
            <w:pPr>
              <w:pStyle w:val="Tabletext"/>
              <w:spacing w:after="60" w:line="240" w:lineRule="auto"/>
              <w:rPr>
                <w:rFonts w:cs="Arial"/>
                <w:sz w:val="18"/>
                <w:szCs w:val="18"/>
              </w:rPr>
            </w:pPr>
            <w:r w:rsidRPr="00887895">
              <w:rPr>
                <w:rFonts w:cs="Arial"/>
                <w:sz w:val="18"/>
                <w:szCs w:val="18"/>
              </w:rPr>
              <w:t>Flood</w:t>
            </w:r>
          </w:p>
        </w:tc>
        <w:tc>
          <w:tcPr>
            <w:tcW w:w="2930" w:type="pct"/>
          </w:tcPr>
          <w:p w:rsidR="007E0902" w:rsidRPr="00887895" w:rsidRDefault="007E0902" w:rsidP="00BF23FE">
            <w:pPr>
              <w:pStyle w:val="Tabletext"/>
              <w:spacing w:after="60" w:line="240" w:lineRule="auto"/>
              <w:rPr>
                <w:rFonts w:cs="Arial"/>
                <w:sz w:val="18"/>
                <w:szCs w:val="18"/>
              </w:rPr>
            </w:pPr>
            <w:r w:rsidRPr="00887895">
              <w:rPr>
                <w:rFonts w:cs="Arial"/>
                <w:sz w:val="18"/>
                <w:szCs w:val="18"/>
              </w:rPr>
              <w:t>Flooding has been found to affect the short-term distribution and abundance of kangaroos. Flooding is not considered a threat to the conservation status of kangaroos. Flooding has been associated with occasional localised or widespread viral diseases that may cause populations to decline.</w:t>
            </w:r>
          </w:p>
        </w:tc>
        <w:tc>
          <w:tcPr>
            <w:tcW w:w="1501" w:type="pct"/>
          </w:tcPr>
          <w:p w:rsidR="007E0902" w:rsidRPr="00887895" w:rsidRDefault="007E0902" w:rsidP="00BF23FE">
            <w:pPr>
              <w:pStyle w:val="Tabletext"/>
              <w:spacing w:after="60" w:line="240" w:lineRule="auto"/>
              <w:rPr>
                <w:rFonts w:cs="Arial"/>
                <w:sz w:val="18"/>
                <w:szCs w:val="18"/>
              </w:rPr>
            </w:pPr>
            <w:r w:rsidRPr="00887895">
              <w:rPr>
                <w:rFonts w:cs="Arial"/>
                <w:sz w:val="18"/>
                <w:szCs w:val="18"/>
              </w:rPr>
              <w:t xml:space="preserve">Clancy </w:t>
            </w:r>
            <w:r w:rsidRPr="00887895">
              <w:rPr>
                <w:rFonts w:cs="Arial"/>
                <w:i/>
                <w:sz w:val="18"/>
                <w:szCs w:val="18"/>
              </w:rPr>
              <w:t>et al</w:t>
            </w:r>
            <w:r w:rsidRPr="00887895">
              <w:rPr>
                <w:rFonts w:cs="Arial"/>
                <w:sz w:val="18"/>
                <w:szCs w:val="18"/>
              </w:rPr>
              <w:t>. 1990; Choquenot 1991; Hale 2004</w:t>
            </w:r>
          </w:p>
        </w:tc>
      </w:tr>
      <w:tr w:rsidR="007E0902" w:rsidRPr="00B702E8" w:rsidTr="00BF23FE">
        <w:trPr>
          <w:trHeight w:val="1260"/>
        </w:trPr>
        <w:tc>
          <w:tcPr>
            <w:tcW w:w="569" w:type="pct"/>
          </w:tcPr>
          <w:p w:rsidR="007E0902" w:rsidRPr="00887895" w:rsidRDefault="007E0902" w:rsidP="00BF23FE">
            <w:pPr>
              <w:pStyle w:val="Tabletext"/>
              <w:spacing w:after="60" w:line="240" w:lineRule="auto"/>
              <w:rPr>
                <w:rFonts w:cs="Arial"/>
                <w:sz w:val="18"/>
                <w:szCs w:val="18"/>
              </w:rPr>
            </w:pPr>
            <w:r w:rsidRPr="00887895">
              <w:rPr>
                <w:rFonts w:cs="Arial"/>
                <w:sz w:val="18"/>
                <w:szCs w:val="18"/>
              </w:rPr>
              <w:t>Habitat loss and modification</w:t>
            </w:r>
          </w:p>
        </w:tc>
        <w:tc>
          <w:tcPr>
            <w:tcW w:w="2930" w:type="pct"/>
          </w:tcPr>
          <w:p w:rsidR="007E0902" w:rsidRPr="00887895" w:rsidRDefault="007E0902" w:rsidP="00BF23FE">
            <w:pPr>
              <w:pStyle w:val="Tabletext"/>
              <w:spacing w:after="60" w:line="240" w:lineRule="auto"/>
              <w:rPr>
                <w:rFonts w:cs="Arial"/>
                <w:sz w:val="18"/>
                <w:szCs w:val="18"/>
              </w:rPr>
            </w:pPr>
            <w:r w:rsidRPr="00887895">
              <w:rPr>
                <w:rFonts w:cs="Arial"/>
                <w:sz w:val="18"/>
                <w:szCs w:val="18"/>
              </w:rPr>
              <w:t>The three largest species of kangaroos have benefited from habitat modification. Population size has generally increased and distribution of species has increased in area, due principally to pasture availability. Conversely, kangaroo populations have generally declined where there is intensive agriculture, urbanisation or extensive clearing. Despite more than 200 years of heavy exploitation and clearing of the land, the larger kangaroos have maintained or increased in abundance. Habitat loss and modification are not considered threats to the conservation status of kangaroos.</w:t>
            </w:r>
          </w:p>
        </w:tc>
        <w:tc>
          <w:tcPr>
            <w:tcW w:w="1501" w:type="pct"/>
          </w:tcPr>
          <w:p w:rsidR="007E0902" w:rsidRPr="00887895" w:rsidRDefault="007E0902" w:rsidP="00BF23FE">
            <w:pPr>
              <w:pStyle w:val="Tabletext"/>
              <w:spacing w:after="60" w:line="240" w:lineRule="auto"/>
              <w:rPr>
                <w:rFonts w:cs="Arial"/>
                <w:sz w:val="18"/>
                <w:szCs w:val="18"/>
              </w:rPr>
            </w:pPr>
            <w:r w:rsidRPr="00887895">
              <w:rPr>
                <w:rFonts w:cs="Arial"/>
                <w:sz w:val="18"/>
                <w:szCs w:val="18"/>
              </w:rPr>
              <w:t xml:space="preserve">Short &amp; Grigg 1982; Calaby &amp; Grigg 1989; Dawson </w:t>
            </w:r>
            <w:r w:rsidRPr="00887895">
              <w:rPr>
                <w:rFonts w:cs="Arial"/>
                <w:i/>
                <w:sz w:val="18"/>
                <w:szCs w:val="18"/>
              </w:rPr>
              <w:t>et al</w:t>
            </w:r>
            <w:r w:rsidRPr="00887895">
              <w:rPr>
                <w:rFonts w:cs="Arial"/>
                <w:sz w:val="18"/>
                <w:szCs w:val="18"/>
              </w:rPr>
              <w:t xml:space="preserve">. 2004; Pople </w:t>
            </w:r>
            <w:r w:rsidRPr="00887895">
              <w:rPr>
                <w:rFonts w:cs="Arial"/>
                <w:i/>
                <w:sz w:val="18"/>
                <w:szCs w:val="18"/>
              </w:rPr>
              <w:t>et al</w:t>
            </w:r>
            <w:r w:rsidRPr="00887895">
              <w:rPr>
                <w:rFonts w:cs="Arial"/>
                <w:sz w:val="18"/>
                <w:szCs w:val="18"/>
              </w:rPr>
              <w:t xml:space="preserve">. 2010; </w:t>
            </w:r>
          </w:p>
        </w:tc>
      </w:tr>
      <w:tr w:rsidR="007E0902" w:rsidRPr="00B702E8" w:rsidTr="00BF23FE">
        <w:trPr>
          <w:trHeight w:val="679"/>
        </w:trPr>
        <w:tc>
          <w:tcPr>
            <w:tcW w:w="569" w:type="pct"/>
          </w:tcPr>
          <w:p w:rsidR="007E0902" w:rsidRPr="00887895" w:rsidRDefault="007E0902" w:rsidP="00BF23FE">
            <w:pPr>
              <w:pStyle w:val="Tabletext"/>
              <w:spacing w:after="60" w:line="240" w:lineRule="auto"/>
              <w:rPr>
                <w:rFonts w:cs="Arial"/>
                <w:sz w:val="18"/>
                <w:szCs w:val="18"/>
              </w:rPr>
            </w:pPr>
            <w:r w:rsidRPr="00887895">
              <w:rPr>
                <w:rFonts w:cs="Arial"/>
                <w:sz w:val="18"/>
                <w:szCs w:val="18"/>
              </w:rPr>
              <w:t>Climate change</w:t>
            </w:r>
          </w:p>
        </w:tc>
        <w:tc>
          <w:tcPr>
            <w:tcW w:w="2930" w:type="pct"/>
          </w:tcPr>
          <w:p w:rsidR="007E0902" w:rsidRPr="00887895" w:rsidRDefault="007E0902" w:rsidP="00BF23FE">
            <w:pPr>
              <w:pStyle w:val="Tabletext"/>
              <w:spacing w:after="60" w:line="240" w:lineRule="auto"/>
              <w:rPr>
                <w:rFonts w:cs="Arial"/>
                <w:sz w:val="18"/>
                <w:szCs w:val="18"/>
              </w:rPr>
            </w:pPr>
            <w:r w:rsidRPr="00887895">
              <w:rPr>
                <w:rFonts w:cs="Arial"/>
                <w:sz w:val="18"/>
                <w:szCs w:val="18"/>
              </w:rPr>
              <w:t xml:space="preserve">Impacts on kangaroos from climate change are not well documented. Effects on individuals include changes to forage composition, seasonal events, fecundity, survival and behaviour, while effects on populations include changing species abundance, distribution, and genetics. </w:t>
            </w:r>
          </w:p>
        </w:tc>
        <w:tc>
          <w:tcPr>
            <w:tcW w:w="1501" w:type="pct"/>
          </w:tcPr>
          <w:p w:rsidR="007E0902" w:rsidRPr="00887895" w:rsidRDefault="007E0902" w:rsidP="00BF23FE">
            <w:pPr>
              <w:pStyle w:val="Tabletext"/>
              <w:spacing w:after="60" w:line="240" w:lineRule="auto"/>
              <w:rPr>
                <w:rFonts w:cs="Arial"/>
                <w:sz w:val="18"/>
                <w:szCs w:val="18"/>
              </w:rPr>
            </w:pPr>
            <w:r w:rsidRPr="00887895">
              <w:rPr>
                <w:rFonts w:cs="Arial"/>
                <w:sz w:val="18"/>
                <w:szCs w:val="18"/>
              </w:rPr>
              <w:t xml:space="preserve">Ritchie &amp; Bolitho 2008; Dunlop &amp; Brown 2008; Jonzen </w:t>
            </w:r>
            <w:r w:rsidRPr="00887895">
              <w:rPr>
                <w:rFonts w:cs="Arial"/>
                <w:i/>
                <w:sz w:val="18"/>
                <w:szCs w:val="18"/>
              </w:rPr>
              <w:t>et al.</w:t>
            </w:r>
            <w:r w:rsidRPr="00887895">
              <w:rPr>
                <w:rFonts w:cs="Arial"/>
                <w:sz w:val="18"/>
                <w:szCs w:val="18"/>
              </w:rPr>
              <w:t xml:space="preserve"> 2010</w:t>
            </w:r>
          </w:p>
        </w:tc>
      </w:tr>
      <w:tr w:rsidR="007E0902" w:rsidRPr="00B702E8" w:rsidTr="00BF23FE">
        <w:trPr>
          <w:cantSplit/>
          <w:trHeight w:val="679"/>
        </w:trPr>
        <w:tc>
          <w:tcPr>
            <w:tcW w:w="569" w:type="pct"/>
          </w:tcPr>
          <w:p w:rsidR="007E0902" w:rsidRPr="00887895" w:rsidRDefault="007E0902" w:rsidP="00BF23FE">
            <w:pPr>
              <w:pStyle w:val="Tabletext"/>
              <w:spacing w:after="60" w:line="240" w:lineRule="auto"/>
              <w:rPr>
                <w:rFonts w:cs="Arial"/>
                <w:sz w:val="18"/>
                <w:szCs w:val="18"/>
              </w:rPr>
            </w:pPr>
            <w:r w:rsidRPr="00887895">
              <w:rPr>
                <w:rFonts w:cs="Arial"/>
                <w:sz w:val="18"/>
                <w:szCs w:val="18"/>
              </w:rPr>
              <w:t>Harvesting – general</w:t>
            </w:r>
          </w:p>
        </w:tc>
        <w:tc>
          <w:tcPr>
            <w:tcW w:w="2930" w:type="pct"/>
          </w:tcPr>
          <w:p w:rsidR="007E0902" w:rsidRPr="00887895" w:rsidRDefault="007E0902" w:rsidP="00BF23FE">
            <w:pPr>
              <w:pStyle w:val="Tabletext"/>
              <w:spacing w:after="60" w:line="240" w:lineRule="auto"/>
              <w:rPr>
                <w:rFonts w:cs="Arial"/>
                <w:sz w:val="18"/>
                <w:szCs w:val="18"/>
              </w:rPr>
            </w:pPr>
            <w:r w:rsidRPr="00887895">
              <w:rPr>
                <w:rFonts w:cs="Arial"/>
                <w:sz w:val="18"/>
                <w:szCs w:val="18"/>
              </w:rPr>
              <w:t>In more than 40 years of managed commercial harvesting activities, populations of the harvested kangaroo species have been maintained across their natural range. Furthermore, the distribution of eastern and western grey kangaroos have expanded. Harvesting is not considered a threat to the conservation status of kangaroos.</w:t>
            </w:r>
          </w:p>
        </w:tc>
        <w:tc>
          <w:tcPr>
            <w:tcW w:w="1501" w:type="pct"/>
          </w:tcPr>
          <w:p w:rsidR="007E0902" w:rsidRPr="00887895" w:rsidRDefault="007E0902" w:rsidP="00BF23FE">
            <w:pPr>
              <w:pStyle w:val="Tabletext"/>
              <w:spacing w:after="60" w:line="240" w:lineRule="auto"/>
              <w:rPr>
                <w:rFonts w:cs="Arial"/>
                <w:sz w:val="18"/>
                <w:szCs w:val="18"/>
              </w:rPr>
            </w:pPr>
            <w:r w:rsidRPr="00887895">
              <w:rPr>
                <w:rFonts w:cs="Arial"/>
                <w:sz w:val="18"/>
                <w:szCs w:val="18"/>
              </w:rPr>
              <w:t xml:space="preserve">Cairns &amp; Coombs 1992; Calaby &amp; Grigg 1989; Dawson </w:t>
            </w:r>
            <w:r w:rsidRPr="00887895">
              <w:rPr>
                <w:rFonts w:cs="Arial"/>
                <w:i/>
                <w:sz w:val="18"/>
                <w:szCs w:val="18"/>
              </w:rPr>
              <w:t>et al</w:t>
            </w:r>
            <w:r w:rsidRPr="00887895">
              <w:rPr>
                <w:rFonts w:cs="Arial"/>
                <w:sz w:val="18"/>
                <w:szCs w:val="18"/>
              </w:rPr>
              <w:t xml:space="preserve">. 2004; Grigg &amp; Pople 2001; Pople </w:t>
            </w:r>
            <w:r w:rsidRPr="00887895">
              <w:rPr>
                <w:rFonts w:cs="Arial"/>
                <w:i/>
                <w:sz w:val="18"/>
                <w:szCs w:val="18"/>
              </w:rPr>
              <w:t>et al.</w:t>
            </w:r>
            <w:r w:rsidRPr="00887895">
              <w:rPr>
                <w:rFonts w:cs="Arial"/>
                <w:sz w:val="18"/>
                <w:szCs w:val="18"/>
              </w:rPr>
              <w:t xml:space="preserve"> 2007; Viggers &amp; Hearn 2005</w:t>
            </w:r>
          </w:p>
        </w:tc>
      </w:tr>
      <w:tr w:rsidR="007E0902" w:rsidRPr="00B702E8" w:rsidTr="00BF23FE">
        <w:trPr>
          <w:trHeight w:val="863"/>
        </w:trPr>
        <w:tc>
          <w:tcPr>
            <w:tcW w:w="569" w:type="pct"/>
          </w:tcPr>
          <w:p w:rsidR="007E0902" w:rsidRPr="00887895" w:rsidRDefault="007E0902" w:rsidP="00BF23FE">
            <w:pPr>
              <w:pStyle w:val="Tabletext"/>
              <w:spacing w:after="60" w:line="240" w:lineRule="auto"/>
              <w:rPr>
                <w:rFonts w:cs="Arial"/>
                <w:sz w:val="18"/>
                <w:szCs w:val="18"/>
              </w:rPr>
            </w:pPr>
            <w:r w:rsidRPr="00887895">
              <w:rPr>
                <w:rFonts w:cs="Arial"/>
                <w:sz w:val="18"/>
                <w:szCs w:val="18"/>
              </w:rPr>
              <w:t xml:space="preserve">Harvesting </w:t>
            </w:r>
          </w:p>
          <w:p w:rsidR="007E0902" w:rsidRPr="00887895" w:rsidRDefault="007E0902" w:rsidP="00BF23FE">
            <w:pPr>
              <w:pStyle w:val="Tabletext"/>
              <w:spacing w:after="60" w:line="240" w:lineRule="auto"/>
              <w:rPr>
                <w:rFonts w:cs="Arial"/>
                <w:sz w:val="18"/>
                <w:szCs w:val="18"/>
              </w:rPr>
            </w:pPr>
            <w:r w:rsidRPr="00887895">
              <w:rPr>
                <w:rFonts w:cs="Arial"/>
                <w:sz w:val="18"/>
                <w:szCs w:val="18"/>
              </w:rPr>
              <w:t>– genetic impacts</w:t>
            </w:r>
          </w:p>
          <w:p w:rsidR="007E0902" w:rsidRPr="00887895" w:rsidRDefault="007E0902" w:rsidP="00BF23FE">
            <w:pPr>
              <w:pStyle w:val="Tabletext"/>
              <w:spacing w:after="60" w:line="240" w:lineRule="auto"/>
              <w:rPr>
                <w:rFonts w:cs="Arial"/>
                <w:sz w:val="18"/>
                <w:szCs w:val="18"/>
              </w:rPr>
            </w:pPr>
          </w:p>
        </w:tc>
        <w:tc>
          <w:tcPr>
            <w:tcW w:w="2930" w:type="pct"/>
          </w:tcPr>
          <w:p w:rsidR="007E0902" w:rsidRPr="00887895" w:rsidRDefault="007E0902" w:rsidP="00BF23FE">
            <w:pPr>
              <w:pStyle w:val="Tabletext"/>
              <w:spacing w:after="60" w:line="240" w:lineRule="auto"/>
              <w:rPr>
                <w:rFonts w:cs="Arial"/>
                <w:sz w:val="18"/>
                <w:szCs w:val="18"/>
              </w:rPr>
            </w:pPr>
            <w:r w:rsidRPr="00887895">
              <w:rPr>
                <w:rFonts w:cs="Arial"/>
                <w:sz w:val="18"/>
                <w:szCs w:val="18"/>
              </w:rPr>
              <w:t xml:space="preserve">Kangaroo populations are panmictic, meaning genetic diversity is high, no genetic traits will be lost from selective or non-selective harvesting, and phenotypic traits will not be affected. Population harvesting, especially non-random or selective harvesting, has the potential to alter the genetic structure and genetic diversity of certain species dependent on intensity and selectivity. None of the theoretical, empirical or modelled evidence of kangaroo genetic population structure in NSW indicates kangaroos will be affected by population harvesting. </w:t>
            </w:r>
          </w:p>
        </w:tc>
        <w:tc>
          <w:tcPr>
            <w:tcW w:w="1501" w:type="pct"/>
          </w:tcPr>
          <w:p w:rsidR="007E0902" w:rsidRPr="00887895" w:rsidRDefault="007E0902" w:rsidP="00BF23FE">
            <w:pPr>
              <w:pStyle w:val="Tabletext"/>
              <w:spacing w:after="60" w:line="240" w:lineRule="auto"/>
              <w:rPr>
                <w:rFonts w:cs="Arial"/>
                <w:sz w:val="18"/>
                <w:szCs w:val="18"/>
              </w:rPr>
            </w:pPr>
            <w:r w:rsidRPr="00887895">
              <w:rPr>
                <w:rFonts w:cs="Arial"/>
                <w:sz w:val="18"/>
                <w:szCs w:val="18"/>
              </w:rPr>
              <w:t xml:space="preserve">Clegg </w:t>
            </w:r>
            <w:r w:rsidRPr="00887895">
              <w:rPr>
                <w:rFonts w:cs="Arial"/>
                <w:i/>
                <w:sz w:val="18"/>
                <w:szCs w:val="18"/>
              </w:rPr>
              <w:t>et al</w:t>
            </w:r>
            <w:r w:rsidRPr="00887895">
              <w:rPr>
                <w:rFonts w:cs="Arial"/>
                <w:sz w:val="18"/>
                <w:szCs w:val="18"/>
              </w:rPr>
              <w:t xml:space="preserve">. 1998; Hacker &amp; McLeod 2003; Hacker </w:t>
            </w:r>
            <w:r w:rsidRPr="00887895">
              <w:rPr>
                <w:rFonts w:cs="Arial"/>
                <w:i/>
                <w:sz w:val="18"/>
                <w:szCs w:val="18"/>
              </w:rPr>
              <w:t>et al</w:t>
            </w:r>
            <w:r w:rsidRPr="00887895">
              <w:rPr>
                <w:rFonts w:cs="Arial"/>
                <w:sz w:val="18"/>
                <w:szCs w:val="18"/>
              </w:rPr>
              <w:t xml:space="preserve">. 2003, 2004; Hale 2001, 2004; Tenhumberg </w:t>
            </w:r>
            <w:r w:rsidRPr="00887895">
              <w:rPr>
                <w:rFonts w:cs="Arial"/>
                <w:i/>
                <w:sz w:val="18"/>
                <w:szCs w:val="18"/>
              </w:rPr>
              <w:t>et al</w:t>
            </w:r>
            <w:r w:rsidRPr="00887895">
              <w:rPr>
                <w:rFonts w:cs="Arial"/>
                <w:sz w:val="18"/>
                <w:szCs w:val="18"/>
              </w:rPr>
              <w:t xml:space="preserve">. 2002, 2004; Zenger </w:t>
            </w:r>
            <w:r w:rsidRPr="00887895">
              <w:rPr>
                <w:rFonts w:cs="Arial"/>
                <w:i/>
                <w:sz w:val="18"/>
                <w:szCs w:val="18"/>
              </w:rPr>
              <w:t>et al</w:t>
            </w:r>
            <w:r w:rsidRPr="00887895">
              <w:rPr>
                <w:rFonts w:cs="Arial"/>
                <w:sz w:val="18"/>
                <w:szCs w:val="18"/>
              </w:rPr>
              <w:t xml:space="preserve">. 2003; Allendorf </w:t>
            </w:r>
            <w:r w:rsidRPr="00887895">
              <w:rPr>
                <w:rFonts w:cs="Arial"/>
                <w:i/>
                <w:sz w:val="18"/>
                <w:szCs w:val="18"/>
              </w:rPr>
              <w:t>et al.</w:t>
            </w:r>
            <w:r w:rsidRPr="00887895">
              <w:rPr>
                <w:rFonts w:cs="Arial"/>
                <w:sz w:val="18"/>
                <w:szCs w:val="18"/>
              </w:rPr>
              <w:t xml:space="preserve"> 2008; Neaves </w:t>
            </w:r>
            <w:r w:rsidRPr="00887895">
              <w:rPr>
                <w:rFonts w:cs="Arial"/>
                <w:i/>
                <w:sz w:val="18"/>
                <w:szCs w:val="18"/>
              </w:rPr>
              <w:t>et al.</w:t>
            </w:r>
            <w:r w:rsidRPr="00887895">
              <w:rPr>
                <w:rFonts w:cs="Arial"/>
                <w:sz w:val="18"/>
                <w:szCs w:val="18"/>
              </w:rPr>
              <w:t xml:space="preserve"> 2009, 2010; Mysterud 2011</w:t>
            </w:r>
          </w:p>
        </w:tc>
      </w:tr>
      <w:tr w:rsidR="007E0902" w:rsidRPr="00B702E8" w:rsidTr="00BF23FE">
        <w:trPr>
          <w:trHeight w:val="1062"/>
        </w:trPr>
        <w:tc>
          <w:tcPr>
            <w:tcW w:w="569" w:type="pct"/>
          </w:tcPr>
          <w:p w:rsidR="007E0902" w:rsidRPr="00887895" w:rsidRDefault="007E0902" w:rsidP="00BF23FE">
            <w:pPr>
              <w:pStyle w:val="Tabletext"/>
              <w:spacing w:after="60" w:line="240" w:lineRule="auto"/>
              <w:rPr>
                <w:rFonts w:cs="Arial"/>
                <w:sz w:val="18"/>
                <w:szCs w:val="18"/>
              </w:rPr>
            </w:pPr>
            <w:r w:rsidRPr="00887895">
              <w:rPr>
                <w:rFonts w:cs="Arial"/>
                <w:sz w:val="18"/>
                <w:szCs w:val="18"/>
              </w:rPr>
              <w:t>Predation</w:t>
            </w:r>
          </w:p>
        </w:tc>
        <w:tc>
          <w:tcPr>
            <w:tcW w:w="2930" w:type="pct"/>
          </w:tcPr>
          <w:p w:rsidR="007E0902" w:rsidRPr="00887895" w:rsidRDefault="007E0902" w:rsidP="00BF23FE">
            <w:pPr>
              <w:pStyle w:val="Tabletext"/>
              <w:spacing w:after="60" w:line="240" w:lineRule="auto"/>
              <w:rPr>
                <w:rFonts w:cs="Arial"/>
                <w:sz w:val="18"/>
                <w:szCs w:val="18"/>
              </w:rPr>
            </w:pPr>
            <w:r w:rsidRPr="00887895">
              <w:rPr>
                <w:rFonts w:cs="Arial"/>
                <w:sz w:val="18"/>
                <w:szCs w:val="18"/>
              </w:rPr>
              <w:t>In some circumstances dingoes (</w:t>
            </w:r>
            <w:r w:rsidRPr="00887895">
              <w:rPr>
                <w:rFonts w:cs="Arial"/>
                <w:i/>
                <w:sz w:val="18"/>
                <w:szCs w:val="18"/>
              </w:rPr>
              <w:t>Canis lupus dingo</w:t>
            </w:r>
            <w:r w:rsidRPr="00887895">
              <w:rPr>
                <w:rFonts w:cs="Arial"/>
                <w:sz w:val="18"/>
                <w:szCs w:val="18"/>
              </w:rPr>
              <w:t>) have been shown to limit kangaroo</w:t>
            </w:r>
            <w:r w:rsidRPr="00887895">
              <w:rPr>
                <w:rFonts w:cs="Arial"/>
                <w:i/>
                <w:sz w:val="18"/>
                <w:szCs w:val="18"/>
              </w:rPr>
              <w:t xml:space="preserve"> </w:t>
            </w:r>
            <w:r w:rsidRPr="00887895">
              <w:rPr>
                <w:rFonts w:cs="Arial"/>
                <w:sz w:val="18"/>
                <w:szCs w:val="18"/>
              </w:rPr>
              <w:t>populations, and there is increasing evidence for this species having a regulatory effect. Other predators such as foxes (</w:t>
            </w:r>
            <w:r w:rsidRPr="00887895">
              <w:rPr>
                <w:rFonts w:cs="Arial"/>
                <w:i/>
                <w:sz w:val="18"/>
                <w:szCs w:val="18"/>
              </w:rPr>
              <w:t>Vulpes vulpes</w:t>
            </w:r>
            <w:r w:rsidRPr="00887895">
              <w:rPr>
                <w:rFonts w:cs="Arial"/>
                <w:sz w:val="18"/>
                <w:szCs w:val="18"/>
              </w:rPr>
              <w:t>) and wedge-tailed eagle (</w:t>
            </w:r>
            <w:r w:rsidRPr="00887895">
              <w:rPr>
                <w:rFonts w:cs="Arial"/>
                <w:i/>
                <w:sz w:val="18"/>
                <w:szCs w:val="18"/>
              </w:rPr>
              <w:t>Aquila audax</w:t>
            </w:r>
            <w:r w:rsidRPr="00887895">
              <w:rPr>
                <w:rFonts w:cs="Arial"/>
                <w:sz w:val="18"/>
                <w:szCs w:val="18"/>
              </w:rPr>
              <w:t>) do not appear to exert much influence on the harvested species of kangaroo. Predation is not considered a threat to the conservation status of kangaroos.</w:t>
            </w:r>
          </w:p>
        </w:tc>
        <w:tc>
          <w:tcPr>
            <w:tcW w:w="1501" w:type="pct"/>
          </w:tcPr>
          <w:p w:rsidR="007E0902" w:rsidRPr="00887895" w:rsidRDefault="007E0902" w:rsidP="00BF23FE">
            <w:pPr>
              <w:pStyle w:val="Tabletext"/>
              <w:spacing w:after="60" w:line="240" w:lineRule="auto"/>
              <w:rPr>
                <w:rFonts w:cs="Arial"/>
                <w:sz w:val="18"/>
                <w:szCs w:val="18"/>
              </w:rPr>
            </w:pPr>
            <w:r w:rsidRPr="00887895">
              <w:rPr>
                <w:rFonts w:cs="Arial"/>
                <w:sz w:val="18"/>
                <w:szCs w:val="18"/>
              </w:rPr>
              <w:t xml:space="preserve">Caughley </w:t>
            </w:r>
            <w:r w:rsidRPr="00887895">
              <w:rPr>
                <w:rFonts w:cs="Arial"/>
                <w:i/>
                <w:sz w:val="18"/>
                <w:szCs w:val="18"/>
              </w:rPr>
              <w:t>et al</w:t>
            </w:r>
            <w:r>
              <w:rPr>
                <w:rFonts w:cs="Arial"/>
                <w:sz w:val="18"/>
                <w:szCs w:val="18"/>
              </w:rPr>
              <w:t>. 1980; Corbet</w:t>
            </w:r>
            <w:r w:rsidRPr="00887895">
              <w:rPr>
                <w:rFonts w:cs="Arial"/>
                <w:sz w:val="18"/>
                <w:szCs w:val="18"/>
              </w:rPr>
              <w:t xml:space="preserve">t &amp; Newsome 1987; Thompson 1992; Banks </w:t>
            </w:r>
            <w:r w:rsidRPr="00887895">
              <w:rPr>
                <w:rFonts w:cs="Arial"/>
                <w:i/>
                <w:sz w:val="18"/>
                <w:szCs w:val="18"/>
              </w:rPr>
              <w:t>et al</w:t>
            </w:r>
            <w:r w:rsidRPr="00887895">
              <w:rPr>
                <w:rFonts w:cs="Arial"/>
                <w:sz w:val="18"/>
                <w:szCs w:val="18"/>
              </w:rPr>
              <w:t xml:space="preserve">. 2000; Pople &amp; Page 2001; Letnic &amp; Koch 2010; Fillios </w:t>
            </w:r>
            <w:r w:rsidRPr="00887895">
              <w:rPr>
                <w:rFonts w:cs="Arial"/>
                <w:i/>
                <w:sz w:val="18"/>
                <w:szCs w:val="18"/>
              </w:rPr>
              <w:t>et al.</w:t>
            </w:r>
            <w:r w:rsidRPr="00887895">
              <w:rPr>
                <w:rFonts w:cs="Arial"/>
                <w:sz w:val="18"/>
                <w:szCs w:val="18"/>
              </w:rPr>
              <w:t xml:space="preserve"> 2010; Purcell 2010a,b</w:t>
            </w:r>
          </w:p>
        </w:tc>
      </w:tr>
    </w:tbl>
    <w:p w:rsidR="007E0902" w:rsidRDefault="007E0902" w:rsidP="007E0902">
      <w:pPr>
        <w:pStyle w:val="Heading2"/>
        <w:sectPr w:rsidR="007E0902" w:rsidSect="003D7836">
          <w:headerReference w:type="even" r:id="rId28"/>
          <w:headerReference w:type="default" r:id="rId29"/>
          <w:footerReference w:type="default" r:id="rId30"/>
          <w:headerReference w:type="first" r:id="rId31"/>
          <w:pgSz w:w="11907" w:h="16840" w:code="9"/>
          <w:pgMar w:top="1247" w:right="1134" w:bottom="851" w:left="1247" w:header="720" w:footer="720" w:gutter="0"/>
          <w:pgBorders w:offsetFrom="page">
            <w:top w:val="none" w:sz="20" w:space="1" w:color="000000"/>
            <w:left w:val="none" w:sz="2" w:space="10" w:color="000082"/>
            <w:bottom w:val="none" w:sz="0" w:space="0" w:color="000000"/>
            <w:right w:val="none" w:sz="0" w:space="9" w:color="FFFFFF" w:shadow="1" w:frame="1"/>
          </w:pgBorders>
          <w:cols w:space="720"/>
          <w:docGrid w:linePitch="360"/>
        </w:sectPr>
      </w:pPr>
    </w:p>
    <w:p w:rsidR="007E0902" w:rsidRDefault="007E0902" w:rsidP="00756199">
      <w:pPr>
        <w:pStyle w:val="Heading2"/>
        <w:spacing w:after="240" w:line="240" w:lineRule="auto"/>
        <w:ind w:left="425" w:right="142" w:hanging="11"/>
        <w:jc w:val="both"/>
      </w:pPr>
      <w:r>
        <w:t xml:space="preserve">4.4     </w:t>
      </w:r>
      <w:r w:rsidRPr="001C7E4A">
        <w:t>Assessment of impact to population numbers</w:t>
      </w:r>
      <w:r>
        <w:t xml:space="preserve"> and other species</w:t>
      </w:r>
    </w:p>
    <w:p w:rsidR="007E0902" w:rsidRDefault="007E0902" w:rsidP="00756199">
      <w:pPr>
        <w:pStyle w:val="BodyText"/>
        <w:spacing w:before="120"/>
        <w:ind w:left="426" w:right="-2" w:hanging="11"/>
        <w:jc w:val="both"/>
        <w:rPr>
          <w:rFonts w:cs="Arial"/>
          <w:bCs/>
          <w:szCs w:val="22"/>
        </w:rPr>
      </w:pPr>
      <w:r w:rsidRPr="001C7E4A">
        <w:t>Landscape changes since European settlement have favoured kangaroos</w:t>
      </w:r>
      <w:r>
        <w:t xml:space="preserve"> </w:t>
      </w:r>
      <w:r w:rsidRPr="001C7E4A">
        <w:t xml:space="preserve">and </w:t>
      </w:r>
      <w:r>
        <w:t>distributions of individual species</w:t>
      </w:r>
      <w:r w:rsidRPr="001C7E4A">
        <w:t xml:space="preserve"> have increased. Commercial harvest is not considered a threat to population numbers due to the relatively small size of the harvest and the ability to limit or stop the harvest if required</w:t>
      </w:r>
      <w:r>
        <w:t xml:space="preserve"> (Hacker and McLeod 2003)</w:t>
      </w:r>
      <w:r w:rsidRPr="00A040CC">
        <w:rPr>
          <w:rFonts w:cs="Arial"/>
          <w:bCs/>
          <w:szCs w:val="22"/>
        </w:rPr>
        <w:t xml:space="preserve">.  </w:t>
      </w:r>
    </w:p>
    <w:p w:rsidR="007E0902" w:rsidRDefault="007E0902" w:rsidP="00756199">
      <w:pPr>
        <w:pStyle w:val="BodyText"/>
        <w:ind w:left="426" w:right="-2" w:hanging="11"/>
        <w:jc w:val="both"/>
      </w:pPr>
      <w:r w:rsidRPr="001C7E4A">
        <w:t>OEH undertakes monitoring of kangaroo population numbers</w:t>
      </w:r>
      <w:r w:rsidRPr="00C96057">
        <w:t xml:space="preserve">, setting of quotas and identification of </w:t>
      </w:r>
      <w:r>
        <w:t>thresholds</w:t>
      </w:r>
      <w:r w:rsidRPr="00C96057">
        <w:t xml:space="preserve"> </w:t>
      </w:r>
      <w:r w:rsidRPr="001C7E4A">
        <w:t>to ensure the harvest is ecologically sustainable</w:t>
      </w:r>
      <w:r>
        <w:t xml:space="preserve"> (see Appendix 1)</w:t>
      </w:r>
      <w:r w:rsidRPr="001C7E4A">
        <w:t xml:space="preserve">. Kangaroo populations are </w:t>
      </w:r>
      <w:r>
        <w:t>monitored</w:t>
      </w:r>
      <w:r w:rsidRPr="001C7E4A">
        <w:t xml:space="preserve"> using </w:t>
      </w:r>
      <w:r>
        <w:t>scientifically</w:t>
      </w:r>
      <w:r w:rsidRPr="001C7E4A">
        <w:t xml:space="preserve"> robust </w:t>
      </w:r>
      <w:r>
        <w:t xml:space="preserve">and </w:t>
      </w:r>
      <w:r w:rsidRPr="00DB2BCA">
        <w:t>peer reviewed</w:t>
      </w:r>
      <w:r>
        <w:t xml:space="preserve"> </w:t>
      </w:r>
      <w:r w:rsidRPr="001C7E4A">
        <w:t xml:space="preserve">methods of aerial </w:t>
      </w:r>
      <w:r>
        <w:t xml:space="preserve">wildlife population </w:t>
      </w:r>
      <w:r w:rsidRPr="001C7E4A">
        <w:t>surveying</w:t>
      </w:r>
      <w:r>
        <w:t xml:space="preserve"> (Barker 2008; Cairns </w:t>
      </w:r>
      <w:r w:rsidRPr="00DB2BCA">
        <w:rPr>
          <w:i/>
        </w:rPr>
        <w:t>et al</w:t>
      </w:r>
      <w:r>
        <w:rPr>
          <w:i/>
        </w:rPr>
        <w:t>.</w:t>
      </w:r>
      <w:r w:rsidRPr="00DB2BCA">
        <w:t xml:space="preserve"> 2008;</w:t>
      </w:r>
      <w:r>
        <w:t xml:space="preserve"> Fewster &amp; Pople 2008; Fleming and Tracey 2008; </w:t>
      </w:r>
      <w:r w:rsidRPr="008E673F">
        <w:t>Hone</w:t>
      </w:r>
      <w:r>
        <w:t xml:space="preserve"> 2008; Laake </w:t>
      </w:r>
      <w:r>
        <w:rPr>
          <w:i/>
        </w:rPr>
        <w:t xml:space="preserve">et al. </w:t>
      </w:r>
      <w:r>
        <w:t>2008; Pople 2008)</w:t>
      </w:r>
      <w:r w:rsidRPr="001C7E4A">
        <w:t xml:space="preserve">. </w:t>
      </w:r>
      <w:r>
        <w:t>Size and density of k</w:t>
      </w:r>
      <w:r w:rsidRPr="008C501D">
        <w:t xml:space="preserve">angaroo populations are </w:t>
      </w:r>
      <w:r>
        <w:t xml:space="preserve">surveyed </w:t>
      </w:r>
      <w:r w:rsidRPr="008C501D">
        <w:t xml:space="preserve"> annually or triennially as appropriate to the survey me</w:t>
      </w:r>
      <w:r w:rsidRPr="002F0BF3">
        <w:t>thod</w:t>
      </w:r>
      <w:r>
        <w:t xml:space="preserve"> (Payne 2008)</w:t>
      </w:r>
      <w:r w:rsidRPr="002F0BF3">
        <w:t xml:space="preserve">. A full description of methods for surveying populations </w:t>
      </w:r>
      <w:r>
        <w:t>is</w:t>
      </w:r>
      <w:r w:rsidRPr="002F0BF3">
        <w:t xml:space="preserve"> available </w:t>
      </w:r>
      <w:r>
        <w:t>on the OEH kangaroo management web page</w:t>
      </w:r>
      <w:r>
        <w:rPr>
          <w:rStyle w:val="FootnoteReference"/>
        </w:rPr>
        <w:footnoteReference w:id="2"/>
      </w:r>
      <w:r w:rsidRPr="008E673F">
        <w:t xml:space="preserve">. </w:t>
      </w:r>
    </w:p>
    <w:p w:rsidR="007E0902" w:rsidRPr="00BF23FE" w:rsidRDefault="007E0902" w:rsidP="00756199">
      <w:pPr>
        <w:autoSpaceDE w:val="0"/>
        <w:autoSpaceDN w:val="0"/>
        <w:adjustRightInd w:val="0"/>
        <w:spacing w:after="120" w:line="240" w:lineRule="auto"/>
        <w:ind w:left="426" w:right="-2" w:hanging="11"/>
        <w:jc w:val="both"/>
        <w:rPr>
          <w:rFonts w:eastAsia="Times New Roman"/>
          <w:snapToGrid w:val="0"/>
          <w:color w:val="000000"/>
          <w:szCs w:val="24"/>
        </w:rPr>
      </w:pPr>
      <w:r w:rsidRPr="00BF23FE">
        <w:rPr>
          <w:rFonts w:eastAsia="Times New Roman"/>
          <w:snapToGrid w:val="0"/>
          <w:color w:val="000000"/>
          <w:szCs w:val="24"/>
        </w:rPr>
        <w:t xml:space="preserve">Maximum harvest quotas are set at 15 per cent of the population for grey kangaroo and common wallaroos, and 17 per cent of the population for red kangaroos (Hacker </w:t>
      </w:r>
      <w:r w:rsidRPr="00BF23FE">
        <w:rPr>
          <w:rFonts w:eastAsia="Times New Roman"/>
          <w:i/>
          <w:snapToGrid w:val="0"/>
          <w:color w:val="000000"/>
          <w:szCs w:val="24"/>
        </w:rPr>
        <w:t>et al</w:t>
      </w:r>
      <w:r w:rsidRPr="00BF23FE">
        <w:rPr>
          <w:rFonts w:eastAsia="Times New Roman"/>
          <w:snapToGrid w:val="0"/>
          <w:color w:val="000000"/>
          <w:szCs w:val="24"/>
        </w:rPr>
        <w:t xml:space="preserve">. 2004; McLeod </w:t>
      </w:r>
      <w:r w:rsidRPr="00BF23FE">
        <w:rPr>
          <w:rFonts w:eastAsia="Times New Roman"/>
          <w:i/>
          <w:snapToGrid w:val="0"/>
          <w:color w:val="000000"/>
          <w:szCs w:val="24"/>
        </w:rPr>
        <w:t>et al</w:t>
      </w:r>
      <w:r w:rsidRPr="00BF23FE">
        <w:rPr>
          <w:rFonts w:eastAsia="Times New Roman"/>
          <w:snapToGrid w:val="0"/>
          <w:color w:val="000000"/>
          <w:szCs w:val="24"/>
        </w:rPr>
        <w:t xml:space="preserve">. 2004). OEH manages the commercial harvest of kangaroos using a proportional harvesting strategy (see Appendix 1), with quotas set annually based on population monitoring. This strategy has been well studied and is considered to be an effective approach to managing a fluctuating population (Caughley 1987; Engen, Lande </w:t>
      </w:r>
      <w:r w:rsidRPr="00BF23FE">
        <w:rPr>
          <w:rFonts w:eastAsia="Times New Roman"/>
          <w:i/>
          <w:snapToGrid w:val="0"/>
          <w:color w:val="000000"/>
          <w:szCs w:val="24"/>
        </w:rPr>
        <w:t>et al</w:t>
      </w:r>
      <w:r w:rsidRPr="00BF23FE">
        <w:rPr>
          <w:rFonts w:eastAsia="Times New Roman"/>
          <w:snapToGrid w:val="0"/>
          <w:color w:val="000000"/>
          <w:szCs w:val="24"/>
        </w:rPr>
        <w:t xml:space="preserve">. 1997; McLeod and Pople 1998). The tagging system (licensees are required to affix a tag to every carcass harvested) enables OEH to track the harvest against the quota. </w:t>
      </w:r>
    </w:p>
    <w:p w:rsidR="007E0902" w:rsidRPr="00BF23FE" w:rsidRDefault="007E0902" w:rsidP="00756199">
      <w:pPr>
        <w:autoSpaceDE w:val="0"/>
        <w:autoSpaceDN w:val="0"/>
        <w:adjustRightInd w:val="0"/>
        <w:spacing w:after="120" w:line="240" w:lineRule="auto"/>
        <w:ind w:left="426" w:right="-2" w:hanging="11"/>
        <w:jc w:val="both"/>
        <w:rPr>
          <w:rFonts w:eastAsia="Times New Roman"/>
          <w:snapToGrid w:val="0"/>
          <w:color w:val="000000"/>
          <w:szCs w:val="24"/>
        </w:rPr>
      </w:pPr>
      <w:r w:rsidRPr="00BF23FE">
        <w:rPr>
          <w:rFonts w:eastAsia="Times New Roman"/>
          <w:snapToGrid w:val="0"/>
          <w:color w:val="000000"/>
          <w:szCs w:val="24"/>
        </w:rPr>
        <w:t>Thresholds used by OEH are reference points for minimum population densities to manage the harvest if the quotas are being approached or met and are described in further detail at Appendix 1. Where populations have declined below certain population estimates, harvesting of that particular species will be reduced (for instance, if the normal quota is 15 per cent then it may be reduced to 10 per cent). Thresholds were used to manage eastern grey kangaroo populations on the edge of their normal range in 2014. In substantial population declines, quotas can be suspended until the population increases to determined densities.</w:t>
      </w:r>
    </w:p>
    <w:p w:rsidR="007E0902" w:rsidRPr="00BF23FE" w:rsidRDefault="007E0902" w:rsidP="00756199">
      <w:pPr>
        <w:autoSpaceDE w:val="0"/>
        <w:autoSpaceDN w:val="0"/>
        <w:adjustRightInd w:val="0"/>
        <w:spacing w:after="120" w:line="240" w:lineRule="auto"/>
        <w:ind w:left="426" w:right="-2" w:hanging="11"/>
        <w:jc w:val="both"/>
        <w:rPr>
          <w:rFonts w:eastAsia="Times New Roman"/>
          <w:snapToGrid w:val="0"/>
          <w:color w:val="000000"/>
          <w:szCs w:val="24"/>
        </w:rPr>
      </w:pPr>
      <w:r w:rsidRPr="00BF23FE">
        <w:rPr>
          <w:rFonts w:eastAsia="Times New Roman"/>
          <w:snapToGrid w:val="0"/>
          <w:color w:val="000000"/>
          <w:szCs w:val="24"/>
        </w:rPr>
        <w:t xml:space="preserve">Minimum carcass weights are prescribed in licences to ensure that the harvest does not impact on population dynamics. Average carcass weights are monitored monthly to detect any change in population health through observation of a sudden drop in carcass weights. This is also used as a trigger to suspend harvest in the affected area so that an assessment of population health can be made. Apart from the non-commercial zone, refuges and areas of no commercial harvest exist within public land including national parks, state forests and crown land across the state. Therefore, impacts of commercial harvesting on landscapes, ecosystems and individual species of flora and fauna were reviewed and identified to be minimal or low risk (Table 3). </w:t>
      </w:r>
    </w:p>
    <w:p w:rsidR="007E0902" w:rsidRPr="007D47E9" w:rsidRDefault="007E0902" w:rsidP="00756199">
      <w:pPr>
        <w:pStyle w:val="Heading2"/>
        <w:spacing w:before="240" w:after="240" w:line="240" w:lineRule="auto"/>
        <w:ind w:left="425" w:right="-2" w:hanging="11"/>
        <w:jc w:val="both"/>
      </w:pPr>
      <w:bookmarkStart w:id="48" w:name="_Toc466550421"/>
      <w:r>
        <w:t xml:space="preserve">4.5 </w:t>
      </w:r>
      <w:r>
        <w:tab/>
      </w:r>
      <w:r w:rsidRPr="007D47E9">
        <w:t>Certain indigenous rights not</w:t>
      </w:r>
      <w:r>
        <w:t xml:space="preserve"> </w:t>
      </w:r>
      <w:r w:rsidRPr="007D47E9">
        <w:t>affected</w:t>
      </w:r>
      <w:bookmarkEnd w:id="48"/>
      <w:r w:rsidRPr="007D47E9">
        <w:t xml:space="preserve"> </w:t>
      </w:r>
    </w:p>
    <w:p w:rsidR="007E0902" w:rsidRPr="0027517A" w:rsidRDefault="007E0902" w:rsidP="00756199">
      <w:pPr>
        <w:pStyle w:val="BodyText"/>
        <w:ind w:left="426" w:right="-2"/>
        <w:jc w:val="both"/>
      </w:pPr>
      <w:r>
        <w:t xml:space="preserve">While the EPBC Act allows for commercial utilisation of native wildlife in accordance with the objectives of Part 13A, it is not intended to prevent indigenous persons from carrying out traditional use of wildlife. </w:t>
      </w:r>
      <w:r w:rsidRPr="0027517A">
        <w:t xml:space="preserve">To avoid doubt, nothing in this </w:t>
      </w:r>
      <w:r>
        <w:t>plan</w:t>
      </w:r>
      <w:r w:rsidRPr="0027517A">
        <w:t xml:space="preserve"> prevents an indigenous person from continuing in accordance with law the traditional use of an area for: </w:t>
      </w:r>
    </w:p>
    <w:p w:rsidR="007E0902" w:rsidRPr="0027517A" w:rsidRDefault="007E0902" w:rsidP="00756199">
      <w:pPr>
        <w:pStyle w:val="ListParagraph"/>
        <w:numPr>
          <w:ilvl w:val="0"/>
          <w:numId w:val="12"/>
        </w:numPr>
        <w:spacing w:after="120" w:line="240" w:lineRule="auto"/>
        <w:ind w:left="1134" w:right="-2"/>
        <w:rPr>
          <w:rFonts w:cs="Arial"/>
        </w:rPr>
      </w:pPr>
      <w:r w:rsidRPr="0027517A">
        <w:rPr>
          <w:rFonts w:cs="Arial"/>
        </w:rPr>
        <w:t xml:space="preserve">hunting (except for the purposes of sale); or </w:t>
      </w:r>
    </w:p>
    <w:p w:rsidR="007E0902" w:rsidRPr="0027517A" w:rsidRDefault="007E0902" w:rsidP="00756199">
      <w:pPr>
        <w:pStyle w:val="ListParagraph"/>
        <w:numPr>
          <w:ilvl w:val="0"/>
          <w:numId w:val="12"/>
        </w:numPr>
        <w:spacing w:after="120" w:line="240" w:lineRule="auto"/>
        <w:ind w:left="1134" w:right="-2"/>
        <w:rPr>
          <w:rFonts w:cs="Arial"/>
        </w:rPr>
      </w:pPr>
      <w:r w:rsidRPr="0027517A">
        <w:rPr>
          <w:rFonts w:cs="Arial"/>
        </w:rPr>
        <w:t xml:space="preserve">food gathering (except for the purposes of sale); or </w:t>
      </w:r>
    </w:p>
    <w:p w:rsidR="007E0902" w:rsidRPr="0027517A" w:rsidRDefault="007E0902" w:rsidP="00756199">
      <w:pPr>
        <w:pStyle w:val="ListParagraph"/>
        <w:numPr>
          <w:ilvl w:val="0"/>
          <w:numId w:val="12"/>
        </w:numPr>
        <w:spacing w:after="120" w:line="240" w:lineRule="auto"/>
        <w:ind w:left="1134" w:right="-2"/>
        <w:rPr>
          <w:rFonts w:cs="Arial"/>
        </w:rPr>
      </w:pPr>
      <w:r w:rsidRPr="0027517A">
        <w:rPr>
          <w:rFonts w:cs="Arial"/>
        </w:rPr>
        <w:t>ceremonial or religious purposes</w:t>
      </w:r>
      <w:r>
        <w:rPr>
          <w:rFonts w:cs="Arial"/>
        </w:rPr>
        <w:t>.</w:t>
      </w:r>
    </w:p>
    <w:p w:rsidR="007E0902" w:rsidRDefault="007E0902" w:rsidP="00752D89"/>
    <w:p w:rsidR="007E0902" w:rsidRDefault="007E0902" w:rsidP="007E0902">
      <w:pPr>
        <w:pStyle w:val="Tabtion"/>
        <w:rPr>
          <w:b/>
        </w:rPr>
      </w:pPr>
    </w:p>
    <w:p w:rsidR="007E0902" w:rsidRDefault="007E0902" w:rsidP="007E0902">
      <w:pPr>
        <w:pStyle w:val="Tabtion"/>
      </w:pPr>
      <w:r w:rsidRPr="0012433F">
        <w:rPr>
          <w:b/>
        </w:rPr>
        <w:t>Table 3:</w:t>
      </w:r>
      <w:r w:rsidRPr="002F6AFA">
        <w:t xml:space="preserve"> Potential impacts of the commercial harvest on other species, habitats and ecosystems.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6"/>
        <w:gridCol w:w="5866"/>
        <w:gridCol w:w="1804"/>
      </w:tblGrid>
      <w:tr w:rsidR="007E0902" w:rsidRPr="00B702E8" w:rsidTr="00A95421">
        <w:trPr>
          <w:tblHeader/>
        </w:trPr>
        <w:tc>
          <w:tcPr>
            <w:tcW w:w="0" w:type="auto"/>
            <w:tcBorders>
              <w:top w:val="single" w:sz="4" w:space="0" w:color="auto"/>
              <w:left w:val="single" w:sz="4" w:space="0" w:color="auto"/>
              <w:bottom w:val="single" w:sz="4" w:space="0" w:color="auto"/>
              <w:right w:val="single" w:sz="4" w:space="0" w:color="auto"/>
            </w:tcBorders>
            <w:shd w:val="pct20" w:color="auto" w:fill="FFFFFF"/>
          </w:tcPr>
          <w:p w:rsidR="007E0902" w:rsidRPr="00887895" w:rsidRDefault="007E0902" w:rsidP="00A95421">
            <w:pPr>
              <w:pStyle w:val="Tablehead"/>
              <w:rPr>
                <w:sz w:val="18"/>
              </w:rPr>
            </w:pPr>
            <w:r w:rsidRPr="00887895">
              <w:rPr>
                <w:sz w:val="18"/>
              </w:rPr>
              <w:t>Potential Impacts</w:t>
            </w:r>
          </w:p>
        </w:tc>
        <w:tc>
          <w:tcPr>
            <w:tcW w:w="0" w:type="auto"/>
            <w:tcBorders>
              <w:top w:val="single" w:sz="4" w:space="0" w:color="auto"/>
              <w:left w:val="single" w:sz="4" w:space="0" w:color="auto"/>
              <w:bottom w:val="single" w:sz="4" w:space="0" w:color="auto"/>
              <w:right w:val="single" w:sz="4" w:space="0" w:color="auto"/>
            </w:tcBorders>
            <w:shd w:val="pct20" w:color="auto" w:fill="FFFFFF"/>
          </w:tcPr>
          <w:p w:rsidR="007E0902" w:rsidRPr="00887895" w:rsidRDefault="007E0902" w:rsidP="00A95421">
            <w:pPr>
              <w:pStyle w:val="Tablehead"/>
              <w:rPr>
                <w:sz w:val="18"/>
              </w:rPr>
            </w:pPr>
            <w:r w:rsidRPr="00887895">
              <w:rPr>
                <w:sz w:val="18"/>
              </w:rPr>
              <w:t>Comments</w:t>
            </w:r>
          </w:p>
        </w:tc>
        <w:tc>
          <w:tcPr>
            <w:tcW w:w="0" w:type="auto"/>
            <w:tcBorders>
              <w:top w:val="single" w:sz="4" w:space="0" w:color="auto"/>
              <w:left w:val="single" w:sz="4" w:space="0" w:color="auto"/>
              <w:bottom w:val="single" w:sz="4" w:space="0" w:color="auto"/>
              <w:right w:val="single" w:sz="4" w:space="0" w:color="auto"/>
            </w:tcBorders>
            <w:shd w:val="pct20" w:color="auto" w:fill="FFFFFF"/>
          </w:tcPr>
          <w:p w:rsidR="007E0902" w:rsidRPr="00887895" w:rsidRDefault="007E0902" w:rsidP="00A95421">
            <w:pPr>
              <w:pStyle w:val="Tablehead"/>
              <w:rPr>
                <w:sz w:val="18"/>
              </w:rPr>
            </w:pPr>
            <w:r w:rsidRPr="00887895">
              <w:rPr>
                <w:sz w:val="18"/>
              </w:rPr>
              <w:t>Selected References*</w:t>
            </w:r>
          </w:p>
        </w:tc>
      </w:tr>
      <w:tr w:rsidR="007E0902" w:rsidRPr="00B702E8" w:rsidTr="00A95421">
        <w:tc>
          <w:tcPr>
            <w:tcW w:w="0" w:type="auto"/>
            <w:tcBorders>
              <w:top w:val="single" w:sz="4" w:space="0" w:color="auto"/>
            </w:tcBorders>
          </w:tcPr>
          <w:p w:rsidR="007E0902" w:rsidRPr="00887895" w:rsidRDefault="007E0902" w:rsidP="00A95421">
            <w:pPr>
              <w:pStyle w:val="Tabletext"/>
              <w:rPr>
                <w:sz w:val="18"/>
              </w:rPr>
            </w:pPr>
            <w:r w:rsidRPr="00887895">
              <w:rPr>
                <w:sz w:val="18"/>
              </w:rPr>
              <w:t>Reduction in soil quality and land stability</w:t>
            </w:r>
          </w:p>
        </w:tc>
        <w:tc>
          <w:tcPr>
            <w:tcW w:w="0" w:type="auto"/>
            <w:tcBorders>
              <w:top w:val="single" w:sz="4" w:space="0" w:color="auto"/>
            </w:tcBorders>
          </w:tcPr>
          <w:p w:rsidR="007E0902" w:rsidRPr="00887895" w:rsidRDefault="007E0902" w:rsidP="00A95421">
            <w:pPr>
              <w:pStyle w:val="Tabletext"/>
              <w:rPr>
                <w:sz w:val="18"/>
              </w:rPr>
            </w:pPr>
            <w:r w:rsidRPr="00887895">
              <w:rPr>
                <w:sz w:val="18"/>
              </w:rPr>
              <w:t>There is no evidence to demonstrate a reduction in soil quality or land stability as a consequence of the commercial kangaroo harvest as harvesters generally operate on already-formed tracks. Moreover, kangaroo harvest off cuts have been shown to contribute to soil nutrient retention and cycling, thereby improving soil quality.</w:t>
            </w:r>
          </w:p>
        </w:tc>
        <w:tc>
          <w:tcPr>
            <w:tcW w:w="0" w:type="auto"/>
            <w:tcBorders>
              <w:top w:val="single" w:sz="4" w:space="0" w:color="auto"/>
            </w:tcBorders>
          </w:tcPr>
          <w:p w:rsidR="007E0902" w:rsidRPr="00887895" w:rsidRDefault="007E0902" w:rsidP="00A95421">
            <w:pPr>
              <w:pStyle w:val="Tabletext"/>
              <w:rPr>
                <w:snapToGrid w:val="0"/>
                <w:sz w:val="18"/>
              </w:rPr>
            </w:pPr>
            <w:r w:rsidRPr="00887895">
              <w:rPr>
                <w:snapToGrid w:val="0"/>
                <w:sz w:val="18"/>
              </w:rPr>
              <w:t>Wilson &amp; Read 2003</w:t>
            </w:r>
          </w:p>
        </w:tc>
      </w:tr>
      <w:tr w:rsidR="007E0902" w:rsidRPr="00B702E8" w:rsidTr="00A95421">
        <w:tc>
          <w:tcPr>
            <w:tcW w:w="0" w:type="auto"/>
          </w:tcPr>
          <w:p w:rsidR="007E0902" w:rsidRPr="00887895" w:rsidRDefault="007E0902" w:rsidP="00A95421">
            <w:pPr>
              <w:pStyle w:val="Tabletext"/>
              <w:rPr>
                <w:sz w:val="18"/>
              </w:rPr>
            </w:pPr>
            <w:r w:rsidRPr="00887895">
              <w:rPr>
                <w:sz w:val="18"/>
              </w:rPr>
              <w:t>Detrimental effects on water bodies, watercourses, wetlands and natural drainage systems</w:t>
            </w:r>
          </w:p>
        </w:tc>
        <w:tc>
          <w:tcPr>
            <w:tcW w:w="0" w:type="auto"/>
          </w:tcPr>
          <w:p w:rsidR="007E0902" w:rsidRPr="00887895" w:rsidRDefault="007E0902" w:rsidP="00A95421">
            <w:pPr>
              <w:pStyle w:val="Tabletext"/>
              <w:rPr>
                <w:sz w:val="18"/>
              </w:rPr>
            </w:pPr>
            <w:r w:rsidRPr="00887895">
              <w:rPr>
                <w:sz w:val="18"/>
              </w:rPr>
              <w:t>There is no evidence that suggests the commercial kangaroo harvest will have detrimental effects on water bodies, watercourses, wetlands and natural drainage systems.</w:t>
            </w:r>
          </w:p>
        </w:tc>
        <w:tc>
          <w:tcPr>
            <w:tcW w:w="0" w:type="auto"/>
          </w:tcPr>
          <w:p w:rsidR="007E0902" w:rsidRPr="00887895" w:rsidRDefault="007E0902" w:rsidP="00A95421">
            <w:pPr>
              <w:spacing w:before="60" w:after="60"/>
              <w:rPr>
                <w:color w:val="FF00FF"/>
                <w:sz w:val="18"/>
                <w:szCs w:val="20"/>
              </w:rPr>
            </w:pPr>
          </w:p>
        </w:tc>
      </w:tr>
      <w:tr w:rsidR="007E0902" w:rsidRPr="00B702E8" w:rsidTr="00A95421">
        <w:tc>
          <w:tcPr>
            <w:tcW w:w="0" w:type="auto"/>
          </w:tcPr>
          <w:p w:rsidR="007E0902" w:rsidRPr="00887895" w:rsidRDefault="007E0902" w:rsidP="00A95421">
            <w:pPr>
              <w:pStyle w:val="Tabletext"/>
              <w:rPr>
                <w:sz w:val="18"/>
              </w:rPr>
            </w:pPr>
            <w:r w:rsidRPr="00887895">
              <w:rPr>
                <w:sz w:val="18"/>
              </w:rPr>
              <w:t>Vegetation clearing or modification</w:t>
            </w:r>
          </w:p>
        </w:tc>
        <w:tc>
          <w:tcPr>
            <w:tcW w:w="0" w:type="auto"/>
          </w:tcPr>
          <w:p w:rsidR="007E0902" w:rsidRPr="00887895" w:rsidRDefault="007E0902" w:rsidP="00A95421">
            <w:pPr>
              <w:pStyle w:val="Tabletext"/>
              <w:rPr>
                <w:sz w:val="18"/>
              </w:rPr>
            </w:pPr>
            <w:r w:rsidRPr="00887895">
              <w:rPr>
                <w:sz w:val="18"/>
              </w:rPr>
              <w:t>No vegetation is likely to be cleared or modified as a consequence of the commercial harvest. The commercial harvest may however provide indirect benefits to vegetation by potentially contributing to an integrated approach to reducing total grazing pressure or facilitating the retention of vegetation by private landholders.</w:t>
            </w:r>
          </w:p>
        </w:tc>
        <w:tc>
          <w:tcPr>
            <w:tcW w:w="0" w:type="auto"/>
          </w:tcPr>
          <w:p w:rsidR="007E0902" w:rsidRPr="00887895" w:rsidRDefault="007E0902" w:rsidP="00A95421">
            <w:pPr>
              <w:pStyle w:val="Tabletext"/>
              <w:rPr>
                <w:sz w:val="18"/>
              </w:rPr>
            </w:pPr>
            <w:r w:rsidRPr="00887895">
              <w:rPr>
                <w:sz w:val="18"/>
              </w:rPr>
              <w:t xml:space="preserve">Grigg 1988, 1995; Fisher </w:t>
            </w:r>
            <w:r w:rsidRPr="00887895">
              <w:rPr>
                <w:i/>
                <w:sz w:val="18"/>
              </w:rPr>
              <w:t>et al</w:t>
            </w:r>
            <w:r w:rsidRPr="00887895">
              <w:rPr>
                <w:sz w:val="18"/>
              </w:rPr>
              <w:t>. 2004;</w:t>
            </w:r>
          </w:p>
        </w:tc>
      </w:tr>
      <w:tr w:rsidR="007E0902" w:rsidRPr="00B702E8" w:rsidTr="00A95421">
        <w:tc>
          <w:tcPr>
            <w:tcW w:w="0" w:type="auto"/>
          </w:tcPr>
          <w:p w:rsidR="007E0902" w:rsidRPr="00887895" w:rsidRDefault="007E0902" w:rsidP="00A95421">
            <w:pPr>
              <w:pStyle w:val="Tabletext"/>
              <w:rPr>
                <w:sz w:val="18"/>
              </w:rPr>
            </w:pPr>
            <w:r w:rsidRPr="00887895">
              <w:rPr>
                <w:sz w:val="18"/>
              </w:rPr>
              <w:t>Detrimental effects on threatened flora species, populations, or their habitats</w:t>
            </w:r>
          </w:p>
        </w:tc>
        <w:tc>
          <w:tcPr>
            <w:tcW w:w="0" w:type="auto"/>
          </w:tcPr>
          <w:p w:rsidR="007E0902" w:rsidRPr="00887895" w:rsidRDefault="007E0902" w:rsidP="00A95421">
            <w:pPr>
              <w:pStyle w:val="Tabletext"/>
              <w:rPr>
                <w:sz w:val="18"/>
              </w:rPr>
            </w:pPr>
            <w:r w:rsidRPr="00887895">
              <w:rPr>
                <w:sz w:val="18"/>
              </w:rPr>
              <w:t>There is no evidence that the commercial kangaroo harvest has a detrimental effect on threatened flora species, populations or their habitats.</w:t>
            </w:r>
          </w:p>
        </w:tc>
        <w:tc>
          <w:tcPr>
            <w:tcW w:w="0" w:type="auto"/>
          </w:tcPr>
          <w:p w:rsidR="007E0902" w:rsidRPr="00887895" w:rsidRDefault="007E0902" w:rsidP="00A95421">
            <w:pPr>
              <w:spacing w:before="60" w:after="60"/>
              <w:rPr>
                <w:color w:val="FF00FF"/>
                <w:sz w:val="18"/>
                <w:szCs w:val="20"/>
              </w:rPr>
            </w:pPr>
          </w:p>
        </w:tc>
      </w:tr>
      <w:tr w:rsidR="007E0902" w:rsidRPr="00B702E8" w:rsidTr="00A95421">
        <w:tc>
          <w:tcPr>
            <w:tcW w:w="0" w:type="auto"/>
          </w:tcPr>
          <w:p w:rsidR="007E0902" w:rsidRPr="00887895" w:rsidRDefault="007E0902" w:rsidP="00A95421">
            <w:pPr>
              <w:pStyle w:val="Tabletext"/>
              <w:rPr>
                <w:sz w:val="18"/>
              </w:rPr>
            </w:pPr>
            <w:r w:rsidRPr="00887895">
              <w:rPr>
                <w:sz w:val="18"/>
              </w:rPr>
              <w:t>Endangering, displacing or disturbing native fauna, or creating a barrier to their movement</w:t>
            </w:r>
          </w:p>
        </w:tc>
        <w:tc>
          <w:tcPr>
            <w:tcW w:w="0" w:type="auto"/>
          </w:tcPr>
          <w:p w:rsidR="007E0902" w:rsidRPr="00887895" w:rsidRDefault="007E0902" w:rsidP="00A95421">
            <w:pPr>
              <w:pStyle w:val="Tabletext"/>
              <w:rPr>
                <w:sz w:val="18"/>
              </w:rPr>
            </w:pPr>
            <w:r w:rsidRPr="00887895">
              <w:rPr>
                <w:sz w:val="18"/>
              </w:rPr>
              <w:t>There is no evidence to demonstrate that native fauna are endangered, displaced or disturbed as a consequence of the commercial kangaroo harvest. The commercial harvest is, moreover, unlikely to create a barrier to the movement of native fauna. Kangaroo harvest off cuts are however utilised by birds of prey thereby benefiting these species.</w:t>
            </w:r>
          </w:p>
        </w:tc>
        <w:tc>
          <w:tcPr>
            <w:tcW w:w="0" w:type="auto"/>
          </w:tcPr>
          <w:p w:rsidR="007E0902" w:rsidRPr="00887895" w:rsidRDefault="007E0902" w:rsidP="00A95421">
            <w:pPr>
              <w:pStyle w:val="Tabletext"/>
              <w:rPr>
                <w:sz w:val="18"/>
              </w:rPr>
            </w:pPr>
            <w:r w:rsidRPr="00887895">
              <w:rPr>
                <w:sz w:val="18"/>
              </w:rPr>
              <w:t xml:space="preserve">Read &amp; Wilson 2004 </w:t>
            </w:r>
          </w:p>
        </w:tc>
      </w:tr>
      <w:tr w:rsidR="007E0902" w:rsidRPr="00B702E8" w:rsidTr="00A95421">
        <w:tc>
          <w:tcPr>
            <w:tcW w:w="0" w:type="auto"/>
            <w:tcBorders>
              <w:bottom w:val="nil"/>
            </w:tcBorders>
          </w:tcPr>
          <w:p w:rsidR="007E0902" w:rsidRPr="00887895" w:rsidRDefault="007E0902" w:rsidP="00A95421">
            <w:pPr>
              <w:pStyle w:val="Tabletext"/>
              <w:rPr>
                <w:sz w:val="18"/>
              </w:rPr>
            </w:pPr>
            <w:r w:rsidRPr="00887895">
              <w:rPr>
                <w:sz w:val="18"/>
              </w:rPr>
              <w:t>Detrimental effects on threatened fauna species, populations, or their habitats</w:t>
            </w:r>
          </w:p>
        </w:tc>
        <w:tc>
          <w:tcPr>
            <w:tcW w:w="0" w:type="auto"/>
            <w:tcBorders>
              <w:bottom w:val="nil"/>
            </w:tcBorders>
          </w:tcPr>
          <w:p w:rsidR="007E0902" w:rsidRPr="00887895" w:rsidRDefault="007E0902" w:rsidP="00A95421">
            <w:pPr>
              <w:pStyle w:val="Tabletext"/>
              <w:rPr>
                <w:sz w:val="18"/>
              </w:rPr>
            </w:pPr>
            <w:r w:rsidRPr="00887895">
              <w:rPr>
                <w:sz w:val="18"/>
              </w:rPr>
              <w:t xml:space="preserve">There is no evidence that the commercial kangaroo harvest has a detrimental effect on threatened fauna species, populations, or their habitats. There may be indirect effects on threatened fauna species and/or populations as a consequence of the commercial kangaroo harvest, however such effects are not likely to be significant (see section on introduced predators below). </w:t>
            </w:r>
          </w:p>
        </w:tc>
        <w:tc>
          <w:tcPr>
            <w:tcW w:w="0" w:type="auto"/>
            <w:tcBorders>
              <w:bottom w:val="nil"/>
            </w:tcBorders>
          </w:tcPr>
          <w:p w:rsidR="007E0902" w:rsidRPr="00887895" w:rsidRDefault="007E0902" w:rsidP="00A95421">
            <w:pPr>
              <w:spacing w:before="60" w:after="60"/>
              <w:rPr>
                <w:color w:val="FF00FF"/>
                <w:sz w:val="18"/>
                <w:szCs w:val="20"/>
              </w:rPr>
            </w:pPr>
          </w:p>
        </w:tc>
      </w:tr>
      <w:tr w:rsidR="007E0902" w:rsidRPr="00B702E8" w:rsidTr="00A95421">
        <w:tc>
          <w:tcPr>
            <w:tcW w:w="0" w:type="auto"/>
            <w:tcBorders>
              <w:bottom w:val="single" w:sz="4" w:space="0" w:color="auto"/>
            </w:tcBorders>
          </w:tcPr>
          <w:p w:rsidR="007E0902" w:rsidRPr="00887895" w:rsidRDefault="007E0902" w:rsidP="00A95421">
            <w:pPr>
              <w:pStyle w:val="Tabletext"/>
              <w:rPr>
                <w:sz w:val="18"/>
              </w:rPr>
            </w:pPr>
            <w:r w:rsidRPr="00887895">
              <w:rPr>
                <w:sz w:val="18"/>
              </w:rPr>
              <w:t>Detrimental impacts on ecological communities of conservation significance</w:t>
            </w:r>
          </w:p>
        </w:tc>
        <w:tc>
          <w:tcPr>
            <w:tcW w:w="0" w:type="auto"/>
            <w:tcBorders>
              <w:bottom w:val="single" w:sz="4" w:space="0" w:color="auto"/>
            </w:tcBorders>
          </w:tcPr>
          <w:p w:rsidR="007E0902" w:rsidRPr="00887895" w:rsidRDefault="007E0902" w:rsidP="00A95421">
            <w:pPr>
              <w:pStyle w:val="Tabletext"/>
              <w:rPr>
                <w:sz w:val="18"/>
              </w:rPr>
            </w:pPr>
            <w:r w:rsidRPr="00887895">
              <w:rPr>
                <w:sz w:val="18"/>
              </w:rPr>
              <w:t>Ecological communities of conservation significance are unlikely to be impacted by the commercial kangaroo harvest.</w:t>
            </w:r>
          </w:p>
        </w:tc>
        <w:tc>
          <w:tcPr>
            <w:tcW w:w="0" w:type="auto"/>
            <w:tcBorders>
              <w:bottom w:val="single" w:sz="4" w:space="0" w:color="auto"/>
            </w:tcBorders>
          </w:tcPr>
          <w:p w:rsidR="007E0902" w:rsidRPr="00887895" w:rsidRDefault="007E0902" w:rsidP="00A95421">
            <w:pPr>
              <w:spacing w:before="60" w:after="60"/>
              <w:rPr>
                <w:color w:val="FF00FF"/>
                <w:sz w:val="18"/>
                <w:szCs w:val="20"/>
              </w:rPr>
            </w:pPr>
          </w:p>
        </w:tc>
      </w:tr>
      <w:tr w:rsidR="007E0902" w:rsidRPr="00B702E8" w:rsidTr="00A95421">
        <w:tc>
          <w:tcPr>
            <w:tcW w:w="0" w:type="auto"/>
            <w:tcBorders>
              <w:top w:val="nil"/>
            </w:tcBorders>
          </w:tcPr>
          <w:p w:rsidR="007E0902" w:rsidRPr="00887895" w:rsidRDefault="007E0902" w:rsidP="00A95421">
            <w:pPr>
              <w:pStyle w:val="Tabletext"/>
              <w:rPr>
                <w:sz w:val="18"/>
              </w:rPr>
            </w:pPr>
            <w:r w:rsidRPr="00887895">
              <w:rPr>
                <w:sz w:val="18"/>
              </w:rPr>
              <w:t>Positive effects on introduced predators</w:t>
            </w:r>
          </w:p>
        </w:tc>
        <w:tc>
          <w:tcPr>
            <w:tcW w:w="0" w:type="auto"/>
            <w:tcBorders>
              <w:top w:val="nil"/>
            </w:tcBorders>
          </w:tcPr>
          <w:p w:rsidR="007E0902" w:rsidRPr="00887895" w:rsidRDefault="007E0902" w:rsidP="00A95421">
            <w:pPr>
              <w:pStyle w:val="Tabletext"/>
              <w:rPr>
                <w:sz w:val="18"/>
              </w:rPr>
            </w:pPr>
            <w:r w:rsidRPr="00887895">
              <w:rPr>
                <w:sz w:val="18"/>
              </w:rPr>
              <w:t>Kangaroo harvest off cuts may be utilised by scavengers, including native and introduced predators. Carcasses may sustain populations of these scavengers. Scavengers also may prey upon threatened or endangered flora and fauna. Harvesters only operate on private land and many landholders participate in predator control programs. These control programs are limited to wildlife which may impact on agricultural productivity and do not address possible effects of, for instance, Australian ravens (</w:t>
            </w:r>
            <w:r w:rsidRPr="00887895">
              <w:rPr>
                <w:i/>
                <w:sz w:val="18"/>
              </w:rPr>
              <w:t xml:space="preserve">Corvus </w:t>
            </w:r>
            <w:r w:rsidRPr="00887895">
              <w:rPr>
                <w:sz w:val="18"/>
              </w:rPr>
              <w:t>ssp) on both common and threatened small mammals, reptiles and birds. Presently harvest off cuts are widely and randomly dispersed across the landscape. It is unlikely that the commercial kangaroo harvest will have more significant effects on threatened flora and fauna than would roadkill carcasses.</w:t>
            </w:r>
          </w:p>
        </w:tc>
        <w:tc>
          <w:tcPr>
            <w:tcW w:w="0" w:type="auto"/>
            <w:tcBorders>
              <w:top w:val="nil"/>
            </w:tcBorders>
          </w:tcPr>
          <w:p w:rsidR="007E0902" w:rsidRPr="00887895" w:rsidRDefault="007E0902" w:rsidP="00A95421">
            <w:pPr>
              <w:pStyle w:val="Tabletext"/>
              <w:rPr>
                <w:sz w:val="18"/>
              </w:rPr>
            </w:pPr>
            <w:r w:rsidRPr="00887895">
              <w:rPr>
                <w:sz w:val="18"/>
              </w:rPr>
              <w:t xml:space="preserve">Saunders </w:t>
            </w:r>
            <w:r w:rsidRPr="00887895">
              <w:rPr>
                <w:i/>
                <w:sz w:val="18"/>
              </w:rPr>
              <w:t>et al</w:t>
            </w:r>
            <w:r w:rsidRPr="00887895">
              <w:rPr>
                <w:sz w:val="18"/>
              </w:rPr>
              <w:t xml:space="preserve">. 1995; Kay </w:t>
            </w:r>
            <w:r w:rsidRPr="00887895">
              <w:rPr>
                <w:i/>
                <w:sz w:val="18"/>
              </w:rPr>
              <w:t>et al</w:t>
            </w:r>
            <w:r w:rsidRPr="00887895">
              <w:rPr>
                <w:sz w:val="18"/>
              </w:rPr>
              <w:t xml:space="preserve">. 2000; Read &amp; Wilson 2004 </w:t>
            </w:r>
          </w:p>
        </w:tc>
      </w:tr>
      <w:tr w:rsidR="007E0902" w:rsidRPr="00B702E8" w:rsidTr="00A95421">
        <w:tc>
          <w:tcPr>
            <w:tcW w:w="0" w:type="auto"/>
          </w:tcPr>
          <w:p w:rsidR="007E0902" w:rsidRPr="00887895" w:rsidRDefault="007E0902" w:rsidP="00A95421">
            <w:pPr>
              <w:pStyle w:val="Tabletext"/>
              <w:rPr>
                <w:sz w:val="18"/>
              </w:rPr>
            </w:pPr>
            <w:r w:rsidRPr="00887895">
              <w:rPr>
                <w:sz w:val="18"/>
              </w:rPr>
              <w:t>Positive effects on introduced herbivores</w:t>
            </w:r>
          </w:p>
        </w:tc>
        <w:tc>
          <w:tcPr>
            <w:tcW w:w="0" w:type="auto"/>
          </w:tcPr>
          <w:p w:rsidR="007E0902" w:rsidRPr="00887895" w:rsidRDefault="007E0902" w:rsidP="00A95421">
            <w:pPr>
              <w:pStyle w:val="Tabletext"/>
              <w:rPr>
                <w:sz w:val="18"/>
              </w:rPr>
            </w:pPr>
            <w:r w:rsidRPr="00887895">
              <w:rPr>
                <w:sz w:val="18"/>
              </w:rPr>
              <w:t>No research has been completed to show kangaroos outcompete introduced herbivores, including feral goats (</w:t>
            </w:r>
            <w:r w:rsidRPr="00887895">
              <w:rPr>
                <w:i/>
                <w:sz w:val="18"/>
              </w:rPr>
              <w:t>Capra hircus</w:t>
            </w:r>
            <w:r w:rsidRPr="00887895">
              <w:rPr>
                <w:sz w:val="18"/>
              </w:rPr>
              <w:t>), domesticated livestock and rabbits (</w:t>
            </w:r>
            <w:r w:rsidRPr="00887895">
              <w:rPr>
                <w:i/>
                <w:sz w:val="18"/>
              </w:rPr>
              <w:t>Oryctolagus cuniculus</w:t>
            </w:r>
            <w:r w:rsidRPr="00887895">
              <w:rPr>
                <w:sz w:val="18"/>
              </w:rPr>
              <w:t xml:space="preserve">) for resources. </w:t>
            </w:r>
          </w:p>
        </w:tc>
        <w:tc>
          <w:tcPr>
            <w:tcW w:w="0" w:type="auto"/>
          </w:tcPr>
          <w:p w:rsidR="007E0902" w:rsidRPr="00887895" w:rsidRDefault="007E0902" w:rsidP="00A95421">
            <w:pPr>
              <w:spacing w:before="60" w:after="60"/>
              <w:rPr>
                <w:color w:val="FF00FF"/>
                <w:sz w:val="18"/>
                <w:szCs w:val="20"/>
              </w:rPr>
            </w:pPr>
          </w:p>
        </w:tc>
      </w:tr>
    </w:tbl>
    <w:p w:rsidR="007E0902" w:rsidRPr="000C386C" w:rsidRDefault="007E0902" w:rsidP="007E0902">
      <w:pPr>
        <w:sectPr w:rsidR="007E0902" w:rsidRPr="000C386C" w:rsidSect="00A95421">
          <w:pgSz w:w="11907" w:h="16840" w:code="9"/>
          <w:pgMar w:top="822" w:right="1135" w:bottom="851" w:left="851" w:header="720" w:footer="720" w:gutter="0"/>
          <w:pgBorders w:offsetFrom="page">
            <w:top w:val="none" w:sz="20" w:space="1" w:color="000000"/>
            <w:left w:val="none" w:sz="2" w:space="10" w:color="000082"/>
            <w:bottom w:val="none" w:sz="0" w:space="0" w:color="000000"/>
            <w:right w:val="none" w:sz="0" w:space="9" w:color="FFFFFF" w:shadow="1" w:frame="1"/>
          </w:pgBorders>
          <w:cols w:space="720"/>
          <w:docGrid w:linePitch="360"/>
        </w:sectPr>
      </w:pPr>
    </w:p>
    <w:p w:rsidR="007E0902" w:rsidRPr="008A6253" w:rsidRDefault="007E0902" w:rsidP="008A6253">
      <w:pPr>
        <w:pStyle w:val="Heading1"/>
        <w:spacing w:before="240" w:after="240" w:line="240" w:lineRule="auto"/>
        <w:ind w:left="425" w:hanging="425"/>
        <w:rPr>
          <w:rFonts w:eastAsia="Times New Roman" w:cs="Times New Roman"/>
          <w:caps w:val="0"/>
          <w:sz w:val="32"/>
          <w:szCs w:val="24"/>
        </w:rPr>
      </w:pPr>
      <w:bookmarkStart w:id="49" w:name="_Toc466550422"/>
      <w:r w:rsidRPr="008A6253">
        <w:rPr>
          <w:rFonts w:eastAsia="Times New Roman" w:cs="Times New Roman"/>
          <w:caps w:val="0"/>
          <w:sz w:val="32"/>
          <w:szCs w:val="24"/>
        </w:rPr>
        <w:t>5.</w:t>
      </w:r>
      <w:r w:rsidRPr="008A6253">
        <w:rPr>
          <w:rFonts w:eastAsia="Times New Roman" w:cs="Times New Roman"/>
          <w:caps w:val="0"/>
          <w:sz w:val="32"/>
          <w:szCs w:val="24"/>
        </w:rPr>
        <w:tab/>
        <w:t>Controls to manage, mitigate and monitor commercial harvest</w:t>
      </w:r>
      <w:bookmarkEnd w:id="49"/>
    </w:p>
    <w:p w:rsidR="007E0902" w:rsidRPr="0022045F" w:rsidRDefault="007E0902" w:rsidP="007E0902">
      <w:pPr>
        <w:pStyle w:val="BodyText"/>
        <w:jc w:val="both"/>
      </w:pPr>
      <w:r>
        <w:t>OEH has established Memorandums of Understanding (MoU) with state and Commonwealth government departments to increase our capacity to ensure humane harvesting practices are implemented. The MoU with the Commonwealth Department of Agriculture and Water Resources Meat Exports Branch authorises them to report non-head shot kangaroos found in processing works. The MoU with NSW Department of Primary Industries Food Authority authorises them to report non–compliance events observed inside chiller premises during their inspections. In addition, OEH can report hygiene breaches to NSW Food Authority and regulates compliance with this framework in accordance with the Compliance Policy. The following controls</w:t>
      </w:r>
      <w:r w:rsidRPr="00447A6A">
        <w:t xml:space="preserve"> </w:t>
      </w:r>
      <w:r>
        <w:t xml:space="preserve">provide </w:t>
      </w:r>
      <w:r w:rsidRPr="00447A6A">
        <w:t>a framework for</w:t>
      </w:r>
      <w:r>
        <w:t xml:space="preserve"> managing humane </w:t>
      </w:r>
      <w:r w:rsidRPr="00715CE6">
        <w:t>harvest</w:t>
      </w:r>
      <w:r>
        <w:t xml:space="preserve">ing standards </w:t>
      </w:r>
      <w:r w:rsidRPr="00715CE6">
        <w:t xml:space="preserve">and </w:t>
      </w:r>
      <w:r w:rsidRPr="0022045F">
        <w:t>sustainable kangaroo population management in NSW.</w:t>
      </w:r>
    </w:p>
    <w:p w:rsidR="007E0902" w:rsidRPr="008A6253" w:rsidRDefault="007E0902" w:rsidP="008A6253">
      <w:pPr>
        <w:pStyle w:val="Heading2"/>
        <w:tabs>
          <w:tab w:val="left" w:pos="720"/>
        </w:tabs>
        <w:spacing w:before="240" w:after="240" w:line="240" w:lineRule="auto"/>
        <w:ind w:left="720" w:hanging="720"/>
        <w:jc w:val="both"/>
        <w:rPr>
          <w:rFonts w:eastAsia="Times New Roman"/>
        </w:rPr>
      </w:pPr>
      <w:bookmarkStart w:id="50" w:name="_Toc466550423"/>
      <w:r w:rsidRPr="008A6253">
        <w:rPr>
          <w:rFonts w:eastAsia="Times New Roman"/>
        </w:rPr>
        <w:t>5.1</w:t>
      </w:r>
      <w:r w:rsidRPr="008A6253">
        <w:rPr>
          <w:rFonts w:eastAsia="Times New Roman"/>
        </w:rPr>
        <w:tab/>
        <w:t>Animal welfare and assessment of welfare impacts</w:t>
      </w:r>
      <w:bookmarkEnd w:id="50"/>
    </w:p>
    <w:p w:rsidR="007E0902" w:rsidRPr="008A6253" w:rsidRDefault="007E0902" w:rsidP="008A6253">
      <w:pPr>
        <w:spacing w:after="120" w:line="240" w:lineRule="auto"/>
        <w:jc w:val="both"/>
        <w:rPr>
          <w:rFonts w:eastAsia="Times New Roman" w:cs="Arial"/>
          <w:color w:val="000000"/>
          <w:lang w:eastAsia="en-AU"/>
        </w:rPr>
      </w:pPr>
      <w:r w:rsidRPr="008A6253">
        <w:rPr>
          <w:rFonts w:eastAsia="Times New Roman" w:cs="Arial"/>
          <w:color w:val="000000"/>
          <w:lang w:eastAsia="en-AU"/>
        </w:rPr>
        <w:t xml:space="preserve">All harvesters licenced through the Kangaroo Management Program are required to comply with the </w:t>
      </w:r>
      <w:r w:rsidRPr="008A6253">
        <w:rPr>
          <w:rFonts w:eastAsia="Times New Roman" w:cs="Arial"/>
          <w:i/>
          <w:color w:val="000000"/>
          <w:lang w:eastAsia="en-AU"/>
        </w:rPr>
        <w:t>National Code of Practice for the Humane Shooting of Kangaroos and Wallabies for Commercial Purposes</w:t>
      </w:r>
      <w:r w:rsidRPr="008A6253">
        <w:rPr>
          <w:rFonts w:eastAsia="Times New Roman" w:cs="Arial"/>
          <w:color w:val="000000"/>
          <w:lang w:eastAsia="en-AU"/>
        </w:rPr>
        <w:t xml:space="preserve">. Licenced harvesters are required to be accredited shooters and undergo competency testing every five years with the </w:t>
      </w:r>
      <w:r w:rsidRPr="008A6253">
        <w:rPr>
          <w:rFonts w:eastAsia="Times New Roman" w:cs="Arial"/>
          <w:i/>
          <w:color w:val="000000"/>
          <w:lang w:eastAsia="en-AU"/>
        </w:rPr>
        <w:t>NSW Firearms Safety Training and Awareness Council</w:t>
      </w:r>
      <w:r w:rsidRPr="008A6253">
        <w:rPr>
          <w:rFonts w:eastAsia="Times New Roman" w:cs="Arial"/>
          <w:color w:val="000000"/>
          <w:lang w:eastAsia="en-AU"/>
        </w:rPr>
        <w:t>. This testing ensures kangaroo harvesters can shoot humanely consistent with the National Code of Practice. Animals which are head-shot during a ground shooting activity is relatively humane based on the premise that there is virtually no welfare impact prior to death and the mode of death being instant when undertaken by a competent shooter in accordance with best practice (Sharp &amp; Saunders 2011).</w:t>
      </w:r>
    </w:p>
    <w:p w:rsidR="007E0902" w:rsidRPr="008A6253" w:rsidRDefault="007E0902" w:rsidP="008A6253">
      <w:pPr>
        <w:spacing w:after="120" w:line="240" w:lineRule="auto"/>
        <w:jc w:val="both"/>
        <w:rPr>
          <w:rFonts w:eastAsia="Times New Roman" w:cs="Arial"/>
          <w:color w:val="000000"/>
          <w:lang w:eastAsia="en-AU"/>
        </w:rPr>
      </w:pPr>
      <w:r w:rsidRPr="008A6253">
        <w:rPr>
          <w:rFonts w:eastAsia="Times New Roman" w:cs="Arial"/>
          <w:color w:val="000000"/>
          <w:lang w:eastAsia="en-AU"/>
        </w:rPr>
        <w:t xml:space="preserve">RSPCA Australia recently developed six steps to protect animal welfare under a sustainable use model (Jones </w:t>
      </w:r>
      <w:r w:rsidRPr="008A6253">
        <w:rPr>
          <w:rFonts w:eastAsia="Times New Roman" w:cs="Arial"/>
          <w:i/>
          <w:color w:val="000000"/>
          <w:lang w:eastAsia="en-AU"/>
        </w:rPr>
        <w:t>in press</w:t>
      </w:r>
      <w:r w:rsidRPr="008A6253">
        <w:rPr>
          <w:rFonts w:eastAsia="Times New Roman" w:cs="Arial"/>
          <w:color w:val="000000"/>
          <w:lang w:eastAsia="en-AU"/>
        </w:rPr>
        <w:t xml:space="preserve">). This model is a useful tool to aid decision making and assess animal welfare. To establish and maintain a social licence to operate wildlife harvesting operations, the operators need to show use of wildlife is justified, effective and humane. The six steps proposed by RSPCA Australia include </w:t>
      </w:r>
      <w:r w:rsidRPr="008A6253">
        <w:rPr>
          <w:rFonts w:eastAsia="Times New Roman" w:cs="Arial"/>
          <w:i/>
          <w:color w:val="000000"/>
          <w:lang w:eastAsia="en-AU"/>
        </w:rPr>
        <w:t>Intention, Standards, Competency, Auditing, Incentives and Transparency</w:t>
      </w:r>
      <w:r w:rsidRPr="008A6253">
        <w:rPr>
          <w:rFonts w:eastAsia="Times New Roman" w:cs="Arial"/>
          <w:color w:val="000000"/>
          <w:lang w:eastAsia="en-AU"/>
        </w:rPr>
        <w:t>. This management plan meets these steps using the methods described in Table 4.</w:t>
      </w:r>
    </w:p>
    <w:p w:rsidR="007E0902" w:rsidRPr="00C42C17" w:rsidRDefault="007E0902" w:rsidP="007E0902">
      <w:pPr>
        <w:pStyle w:val="Tabtion"/>
      </w:pPr>
      <w:bookmarkStart w:id="51" w:name="_Toc466551302"/>
      <w:r w:rsidRPr="0012433F">
        <w:rPr>
          <w:b/>
        </w:rPr>
        <w:t>Table 4:</w:t>
      </w:r>
      <w:r w:rsidRPr="002F6AFA">
        <w:t xml:space="preserve"> Methods used by OEH to comply with the RSPCA Australia </w:t>
      </w:r>
      <w:r>
        <w:t>Sustainable Use</w:t>
      </w:r>
      <w:r w:rsidRPr="002F6AFA">
        <w:t xml:space="preserve"> model.</w:t>
      </w:r>
      <w:bookmarkEnd w:id="51"/>
    </w:p>
    <w:tbl>
      <w:tblPr>
        <w:tblStyle w:val="TableGrid"/>
        <w:tblW w:w="9493" w:type="dxa"/>
        <w:tblLook w:val="04A0" w:firstRow="1" w:lastRow="0" w:firstColumn="1" w:lastColumn="0" w:noHBand="0" w:noVBand="1"/>
      </w:tblPr>
      <w:tblGrid>
        <w:gridCol w:w="4342"/>
        <w:gridCol w:w="5151"/>
      </w:tblGrid>
      <w:tr w:rsidR="007E0902" w:rsidRPr="00763C81" w:rsidTr="00A95421">
        <w:trPr>
          <w:cnfStyle w:val="100000000000" w:firstRow="1" w:lastRow="0" w:firstColumn="0" w:lastColumn="0" w:oddVBand="0" w:evenVBand="0" w:oddHBand="0" w:evenHBand="0" w:firstRowFirstColumn="0" w:firstRowLastColumn="0" w:lastRowFirstColumn="0" w:lastRowLastColumn="0"/>
        </w:trPr>
        <w:tc>
          <w:tcPr>
            <w:tcW w:w="4342" w:type="dxa"/>
          </w:tcPr>
          <w:p w:rsidR="007E0902" w:rsidRPr="00887895" w:rsidRDefault="007E0902" w:rsidP="00A95421">
            <w:pPr>
              <w:pStyle w:val="BodyText"/>
              <w:jc w:val="both"/>
              <w:rPr>
                <w:rFonts w:cs="Arial"/>
                <w:b/>
                <w:sz w:val="18"/>
                <w:szCs w:val="20"/>
              </w:rPr>
            </w:pPr>
            <w:r w:rsidRPr="00887895">
              <w:rPr>
                <w:rFonts w:cs="Arial"/>
                <w:b/>
                <w:sz w:val="18"/>
                <w:szCs w:val="20"/>
              </w:rPr>
              <w:t>Steps to Maintain Sustainable Use</w:t>
            </w:r>
          </w:p>
        </w:tc>
        <w:tc>
          <w:tcPr>
            <w:tcW w:w="5151" w:type="dxa"/>
          </w:tcPr>
          <w:p w:rsidR="007E0902" w:rsidRPr="00887895" w:rsidRDefault="007E0902" w:rsidP="00A95421">
            <w:pPr>
              <w:pStyle w:val="BodyText"/>
              <w:jc w:val="both"/>
              <w:rPr>
                <w:rFonts w:cs="Arial"/>
                <w:b/>
                <w:sz w:val="18"/>
                <w:szCs w:val="20"/>
              </w:rPr>
            </w:pPr>
            <w:r w:rsidRPr="00887895">
              <w:rPr>
                <w:rFonts w:cs="Arial"/>
                <w:b/>
                <w:sz w:val="18"/>
                <w:szCs w:val="20"/>
              </w:rPr>
              <w:t>OEH Methods</w:t>
            </w:r>
          </w:p>
        </w:tc>
      </w:tr>
      <w:tr w:rsidR="007E0902" w:rsidRPr="00763C81" w:rsidTr="00A95421">
        <w:trPr>
          <w:cnfStyle w:val="000000100000" w:firstRow="0" w:lastRow="0" w:firstColumn="0" w:lastColumn="0" w:oddVBand="0" w:evenVBand="0" w:oddHBand="1" w:evenHBand="0" w:firstRowFirstColumn="0" w:firstRowLastColumn="0" w:lastRowFirstColumn="0" w:lastRowLastColumn="0"/>
        </w:trPr>
        <w:tc>
          <w:tcPr>
            <w:tcW w:w="4342" w:type="dxa"/>
          </w:tcPr>
          <w:p w:rsidR="007E0902" w:rsidRPr="00887895" w:rsidRDefault="007E0902" w:rsidP="00A95421">
            <w:pPr>
              <w:pStyle w:val="BodyText"/>
              <w:jc w:val="both"/>
              <w:rPr>
                <w:rFonts w:cs="Arial"/>
                <w:b/>
                <w:sz w:val="18"/>
                <w:szCs w:val="20"/>
              </w:rPr>
            </w:pPr>
            <w:r w:rsidRPr="00887895">
              <w:rPr>
                <w:rFonts w:cs="Arial"/>
                <w:b/>
                <w:sz w:val="18"/>
                <w:szCs w:val="20"/>
              </w:rPr>
              <w:t>1. Intention</w:t>
            </w:r>
          </w:p>
          <w:p w:rsidR="007E0902" w:rsidRPr="00887895" w:rsidRDefault="007E0902" w:rsidP="00A95421">
            <w:pPr>
              <w:pStyle w:val="BodyText"/>
              <w:jc w:val="both"/>
              <w:rPr>
                <w:rFonts w:cs="Arial"/>
                <w:sz w:val="18"/>
                <w:szCs w:val="20"/>
              </w:rPr>
            </w:pPr>
            <w:r w:rsidRPr="00887895">
              <w:rPr>
                <w:rFonts w:cs="Arial"/>
                <w:sz w:val="18"/>
                <w:szCs w:val="20"/>
              </w:rPr>
              <w:t>Commitment to animal welfare</w:t>
            </w:r>
          </w:p>
        </w:tc>
        <w:tc>
          <w:tcPr>
            <w:tcW w:w="5151" w:type="dxa"/>
          </w:tcPr>
          <w:p w:rsidR="007E0902" w:rsidRPr="00887895" w:rsidRDefault="007E0902" w:rsidP="00A95421">
            <w:pPr>
              <w:pStyle w:val="BodyText"/>
              <w:rPr>
                <w:rFonts w:cs="Arial"/>
                <w:sz w:val="18"/>
                <w:szCs w:val="20"/>
              </w:rPr>
            </w:pPr>
            <w:r w:rsidRPr="00887895">
              <w:rPr>
                <w:rFonts w:cs="Arial"/>
                <w:sz w:val="18"/>
                <w:szCs w:val="20"/>
              </w:rPr>
              <w:t>Harvester accuracy tests, inter-government MoU and field audits</w:t>
            </w:r>
          </w:p>
        </w:tc>
      </w:tr>
      <w:tr w:rsidR="007E0902" w:rsidRPr="00763C81" w:rsidTr="00A95421">
        <w:trPr>
          <w:cnfStyle w:val="000000010000" w:firstRow="0" w:lastRow="0" w:firstColumn="0" w:lastColumn="0" w:oddVBand="0" w:evenVBand="0" w:oddHBand="0" w:evenHBand="1" w:firstRowFirstColumn="0" w:firstRowLastColumn="0" w:lastRowFirstColumn="0" w:lastRowLastColumn="0"/>
        </w:trPr>
        <w:tc>
          <w:tcPr>
            <w:tcW w:w="4342" w:type="dxa"/>
          </w:tcPr>
          <w:p w:rsidR="007E0902" w:rsidRPr="00887895" w:rsidRDefault="007E0902" w:rsidP="00A95421">
            <w:pPr>
              <w:pStyle w:val="BodyText"/>
              <w:jc w:val="both"/>
              <w:rPr>
                <w:rFonts w:cs="Arial"/>
                <w:sz w:val="18"/>
                <w:szCs w:val="20"/>
              </w:rPr>
            </w:pPr>
            <w:r w:rsidRPr="00887895">
              <w:rPr>
                <w:rFonts w:cs="Arial"/>
                <w:b/>
                <w:sz w:val="18"/>
                <w:szCs w:val="20"/>
              </w:rPr>
              <w:t xml:space="preserve">2. Standards </w:t>
            </w:r>
          </w:p>
          <w:p w:rsidR="007E0902" w:rsidRPr="00887895" w:rsidRDefault="007E0902" w:rsidP="00A95421">
            <w:pPr>
              <w:pStyle w:val="BodyText"/>
              <w:jc w:val="both"/>
              <w:rPr>
                <w:rFonts w:cs="Arial"/>
                <w:sz w:val="18"/>
                <w:szCs w:val="20"/>
              </w:rPr>
            </w:pPr>
            <w:r w:rsidRPr="00887895">
              <w:rPr>
                <w:rFonts w:cs="Arial"/>
                <w:sz w:val="18"/>
                <w:szCs w:val="20"/>
              </w:rPr>
              <w:t>Best practice humane methods</w:t>
            </w:r>
          </w:p>
        </w:tc>
        <w:tc>
          <w:tcPr>
            <w:tcW w:w="5151" w:type="dxa"/>
          </w:tcPr>
          <w:p w:rsidR="007E0902" w:rsidRPr="00887895" w:rsidRDefault="007E0902" w:rsidP="00A95421">
            <w:pPr>
              <w:rPr>
                <w:rFonts w:cs="Arial"/>
                <w:color w:val="000000"/>
                <w:sz w:val="18"/>
                <w:szCs w:val="20"/>
                <w:lang w:eastAsia="en-AU"/>
              </w:rPr>
            </w:pPr>
            <w:r w:rsidRPr="00887895">
              <w:rPr>
                <w:rFonts w:cs="Arial"/>
                <w:sz w:val="18"/>
                <w:szCs w:val="20"/>
              </w:rPr>
              <w:t>Following National Code of Practice</w:t>
            </w:r>
            <w:r w:rsidRPr="00887895">
              <w:rPr>
                <w:rFonts w:cs="Arial"/>
                <w:color w:val="000000"/>
                <w:sz w:val="18"/>
                <w:szCs w:val="20"/>
                <w:lang w:eastAsia="en-AU"/>
              </w:rPr>
              <w:t xml:space="preserve"> species specific allocation of quota via tags and properties for tracing carcasses. Only kangaroos which weigh &gt;14kg are permitted to be harvested.</w:t>
            </w:r>
          </w:p>
          <w:p w:rsidR="007E0902" w:rsidRPr="00887895" w:rsidRDefault="007E0902" w:rsidP="00A95421">
            <w:pPr>
              <w:pStyle w:val="BodyText"/>
              <w:rPr>
                <w:rFonts w:cs="Arial"/>
                <w:sz w:val="18"/>
                <w:szCs w:val="20"/>
              </w:rPr>
            </w:pPr>
          </w:p>
        </w:tc>
      </w:tr>
      <w:tr w:rsidR="007E0902" w:rsidRPr="00763C81" w:rsidTr="00A95421">
        <w:trPr>
          <w:cnfStyle w:val="000000100000" w:firstRow="0" w:lastRow="0" w:firstColumn="0" w:lastColumn="0" w:oddVBand="0" w:evenVBand="0" w:oddHBand="1" w:evenHBand="0" w:firstRowFirstColumn="0" w:firstRowLastColumn="0" w:lastRowFirstColumn="0" w:lastRowLastColumn="0"/>
        </w:trPr>
        <w:tc>
          <w:tcPr>
            <w:tcW w:w="4342" w:type="dxa"/>
          </w:tcPr>
          <w:p w:rsidR="007E0902" w:rsidRPr="00887895" w:rsidRDefault="007E0902" w:rsidP="00A95421">
            <w:pPr>
              <w:pStyle w:val="BodyText"/>
              <w:jc w:val="both"/>
              <w:rPr>
                <w:rFonts w:cs="Arial"/>
                <w:b/>
                <w:sz w:val="18"/>
                <w:szCs w:val="20"/>
              </w:rPr>
            </w:pPr>
            <w:r w:rsidRPr="00887895">
              <w:rPr>
                <w:rFonts w:cs="Arial"/>
                <w:b/>
                <w:sz w:val="18"/>
                <w:szCs w:val="20"/>
              </w:rPr>
              <w:t>3. Competency</w:t>
            </w:r>
          </w:p>
          <w:p w:rsidR="007E0902" w:rsidRPr="00887895" w:rsidRDefault="007E0902" w:rsidP="00A95421">
            <w:pPr>
              <w:pStyle w:val="BodyText"/>
              <w:jc w:val="both"/>
              <w:rPr>
                <w:rFonts w:cs="Arial"/>
                <w:i/>
                <w:sz w:val="18"/>
                <w:szCs w:val="20"/>
              </w:rPr>
            </w:pPr>
            <w:r w:rsidRPr="00887895">
              <w:rPr>
                <w:rFonts w:cs="Arial"/>
                <w:b/>
                <w:sz w:val="18"/>
                <w:szCs w:val="20"/>
              </w:rPr>
              <w:t>O</w:t>
            </w:r>
            <w:r w:rsidRPr="00887895">
              <w:rPr>
                <w:rFonts w:cs="Arial"/>
                <w:sz w:val="18"/>
                <w:szCs w:val="20"/>
              </w:rPr>
              <w:t>perators are capable</w:t>
            </w:r>
          </w:p>
        </w:tc>
        <w:tc>
          <w:tcPr>
            <w:tcW w:w="5151" w:type="dxa"/>
          </w:tcPr>
          <w:p w:rsidR="007E0902" w:rsidRPr="00887895" w:rsidRDefault="007E0902" w:rsidP="00A95421">
            <w:pPr>
              <w:pStyle w:val="BodyText"/>
              <w:rPr>
                <w:rFonts w:cs="Arial"/>
                <w:sz w:val="18"/>
                <w:szCs w:val="20"/>
              </w:rPr>
            </w:pPr>
            <w:r w:rsidRPr="00887895">
              <w:rPr>
                <w:rFonts w:cs="Arial"/>
                <w:sz w:val="18"/>
                <w:szCs w:val="20"/>
              </w:rPr>
              <w:t xml:space="preserve">Food authority training, accuracy tests </w:t>
            </w:r>
          </w:p>
        </w:tc>
      </w:tr>
      <w:tr w:rsidR="007E0902" w:rsidRPr="00763C81" w:rsidTr="00A95421">
        <w:trPr>
          <w:cnfStyle w:val="000000010000" w:firstRow="0" w:lastRow="0" w:firstColumn="0" w:lastColumn="0" w:oddVBand="0" w:evenVBand="0" w:oddHBand="0" w:evenHBand="1" w:firstRowFirstColumn="0" w:firstRowLastColumn="0" w:lastRowFirstColumn="0" w:lastRowLastColumn="0"/>
        </w:trPr>
        <w:tc>
          <w:tcPr>
            <w:tcW w:w="4342" w:type="dxa"/>
          </w:tcPr>
          <w:p w:rsidR="007E0902" w:rsidRPr="00887895" w:rsidRDefault="007E0902" w:rsidP="00A95421">
            <w:pPr>
              <w:pStyle w:val="BodyText"/>
              <w:jc w:val="both"/>
              <w:rPr>
                <w:rFonts w:cs="Arial"/>
                <w:b/>
                <w:sz w:val="18"/>
                <w:szCs w:val="20"/>
              </w:rPr>
            </w:pPr>
            <w:r w:rsidRPr="00887895">
              <w:rPr>
                <w:rFonts w:cs="Arial"/>
                <w:b/>
                <w:sz w:val="18"/>
                <w:szCs w:val="20"/>
              </w:rPr>
              <w:t>4. Auditing</w:t>
            </w:r>
          </w:p>
          <w:p w:rsidR="007E0902" w:rsidRPr="00887895" w:rsidRDefault="007E0902" w:rsidP="00A95421">
            <w:pPr>
              <w:pStyle w:val="BodyText"/>
              <w:jc w:val="both"/>
              <w:rPr>
                <w:rFonts w:cs="Arial"/>
                <w:sz w:val="18"/>
                <w:szCs w:val="20"/>
              </w:rPr>
            </w:pPr>
            <w:r w:rsidRPr="00887895">
              <w:rPr>
                <w:rFonts w:cs="Arial"/>
                <w:b/>
                <w:sz w:val="18"/>
                <w:szCs w:val="20"/>
              </w:rPr>
              <w:t>V</w:t>
            </w:r>
            <w:r w:rsidRPr="00887895">
              <w:rPr>
                <w:rFonts w:cs="Arial"/>
                <w:sz w:val="18"/>
                <w:szCs w:val="20"/>
              </w:rPr>
              <w:t>erify compliance of operators</w:t>
            </w:r>
          </w:p>
        </w:tc>
        <w:tc>
          <w:tcPr>
            <w:tcW w:w="5151" w:type="dxa"/>
          </w:tcPr>
          <w:p w:rsidR="007E0902" w:rsidRPr="00887895" w:rsidRDefault="007E0902" w:rsidP="00A95421">
            <w:pPr>
              <w:pStyle w:val="BodyText"/>
              <w:rPr>
                <w:rFonts w:cs="Arial"/>
                <w:sz w:val="18"/>
                <w:szCs w:val="20"/>
              </w:rPr>
            </w:pPr>
            <w:r w:rsidRPr="00887895">
              <w:rPr>
                <w:rFonts w:cs="Arial"/>
                <w:sz w:val="18"/>
                <w:szCs w:val="20"/>
              </w:rPr>
              <w:t>Harvester returns, field audits, inter-government MoU</w:t>
            </w:r>
          </w:p>
        </w:tc>
      </w:tr>
      <w:tr w:rsidR="007E0902" w:rsidRPr="00763C81" w:rsidTr="00A95421">
        <w:trPr>
          <w:cnfStyle w:val="000000100000" w:firstRow="0" w:lastRow="0" w:firstColumn="0" w:lastColumn="0" w:oddVBand="0" w:evenVBand="0" w:oddHBand="1" w:evenHBand="0" w:firstRowFirstColumn="0" w:firstRowLastColumn="0" w:lastRowFirstColumn="0" w:lastRowLastColumn="0"/>
        </w:trPr>
        <w:tc>
          <w:tcPr>
            <w:tcW w:w="4342" w:type="dxa"/>
          </w:tcPr>
          <w:p w:rsidR="007E0902" w:rsidRPr="00887895" w:rsidRDefault="007E0902" w:rsidP="00A95421">
            <w:pPr>
              <w:pStyle w:val="BodyText"/>
              <w:jc w:val="both"/>
              <w:rPr>
                <w:rFonts w:cs="Arial"/>
                <w:b/>
                <w:sz w:val="18"/>
                <w:szCs w:val="20"/>
              </w:rPr>
            </w:pPr>
            <w:r w:rsidRPr="00887895">
              <w:rPr>
                <w:rFonts w:cs="Arial"/>
                <w:b/>
                <w:sz w:val="18"/>
                <w:szCs w:val="20"/>
              </w:rPr>
              <w:t>5. Incentives</w:t>
            </w:r>
          </w:p>
          <w:p w:rsidR="007E0902" w:rsidRPr="00887895" w:rsidRDefault="007E0902" w:rsidP="00A95421">
            <w:pPr>
              <w:pStyle w:val="BodyText"/>
              <w:jc w:val="both"/>
              <w:rPr>
                <w:rFonts w:cs="Arial"/>
                <w:sz w:val="18"/>
                <w:szCs w:val="20"/>
              </w:rPr>
            </w:pPr>
            <w:r w:rsidRPr="00887895">
              <w:rPr>
                <w:rFonts w:cs="Arial"/>
                <w:sz w:val="18"/>
                <w:szCs w:val="20"/>
              </w:rPr>
              <w:t>Provide financial compensation</w:t>
            </w:r>
          </w:p>
        </w:tc>
        <w:tc>
          <w:tcPr>
            <w:tcW w:w="5151" w:type="dxa"/>
          </w:tcPr>
          <w:p w:rsidR="007E0902" w:rsidRPr="00887895" w:rsidRDefault="007E0902" w:rsidP="00A95421">
            <w:pPr>
              <w:pStyle w:val="BodyText"/>
              <w:rPr>
                <w:rFonts w:cs="Arial"/>
                <w:sz w:val="18"/>
                <w:szCs w:val="20"/>
              </w:rPr>
            </w:pPr>
            <w:r w:rsidRPr="00887895">
              <w:rPr>
                <w:rFonts w:cs="Arial"/>
                <w:sz w:val="18"/>
                <w:szCs w:val="20"/>
              </w:rPr>
              <w:t>Compliance with regulations to avoid fines</w:t>
            </w:r>
          </w:p>
        </w:tc>
      </w:tr>
      <w:tr w:rsidR="007E0902" w:rsidRPr="00763C81" w:rsidTr="00A95421">
        <w:trPr>
          <w:cnfStyle w:val="000000010000" w:firstRow="0" w:lastRow="0" w:firstColumn="0" w:lastColumn="0" w:oddVBand="0" w:evenVBand="0" w:oddHBand="0" w:evenHBand="1" w:firstRowFirstColumn="0" w:firstRowLastColumn="0" w:lastRowFirstColumn="0" w:lastRowLastColumn="0"/>
        </w:trPr>
        <w:tc>
          <w:tcPr>
            <w:tcW w:w="4342" w:type="dxa"/>
          </w:tcPr>
          <w:p w:rsidR="007E0902" w:rsidRPr="00887895" w:rsidRDefault="007E0902" w:rsidP="00A95421">
            <w:pPr>
              <w:pStyle w:val="BodyText"/>
              <w:jc w:val="both"/>
              <w:rPr>
                <w:rFonts w:cs="Arial"/>
                <w:b/>
                <w:sz w:val="18"/>
                <w:szCs w:val="20"/>
              </w:rPr>
            </w:pPr>
            <w:r w:rsidRPr="00887895">
              <w:rPr>
                <w:rFonts w:cs="Arial"/>
                <w:b/>
                <w:sz w:val="18"/>
                <w:szCs w:val="20"/>
              </w:rPr>
              <w:t>6. Transparency</w:t>
            </w:r>
          </w:p>
          <w:p w:rsidR="007E0902" w:rsidRPr="00887895" w:rsidRDefault="007E0902" w:rsidP="00A95421">
            <w:pPr>
              <w:pStyle w:val="BodyText"/>
              <w:jc w:val="both"/>
              <w:rPr>
                <w:rFonts w:cs="Arial"/>
                <w:sz w:val="18"/>
                <w:szCs w:val="20"/>
              </w:rPr>
            </w:pPr>
            <w:r w:rsidRPr="00887895">
              <w:rPr>
                <w:rFonts w:cs="Arial"/>
                <w:sz w:val="18"/>
                <w:szCs w:val="20"/>
              </w:rPr>
              <w:t>Open to public scrutiny</w:t>
            </w:r>
          </w:p>
        </w:tc>
        <w:tc>
          <w:tcPr>
            <w:tcW w:w="5151" w:type="dxa"/>
          </w:tcPr>
          <w:p w:rsidR="007E0902" w:rsidRPr="00887895" w:rsidRDefault="007E0902" w:rsidP="00A95421">
            <w:pPr>
              <w:pStyle w:val="BodyText"/>
              <w:rPr>
                <w:rFonts w:cs="Arial"/>
                <w:sz w:val="18"/>
                <w:szCs w:val="20"/>
              </w:rPr>
            </w:pPr>
            <w:r w:rsidRPr="00887895">
              <w:rPr>
                <w:rFonts w:cs="Arial"/>
                <w:sz w:val="18"/>
                <w:szCs w:val="20"/>
              </w:rPr>
              <w:t>KMP information available on public webpage</w:t>
            </w:r>
          </w:p>
        </w:tc>
      </w:tr>
    </w:tbl>
    <w:p w:rsidR="007E0902" w:rsidRDefault="007E0902" w:rsidP="007E0902">
      <w:pPr>
        <w:pStyle w:val="BodyText"/>
        <w:jc w:val="both"/>
        <w:rPr>
          <w:rFonts w:cs="Arial"/>
        </w:rPr>
      </w:pPr>
    </w:p>
    <w:p w:rsidR="007E0902" w:rsidRDefault="007E0902" w:rsidP="007E0902">
      <w:pPr>
        <w:pStyle w:val="BodyText"/>
        <w:jc w:val="both"/>
      </w:pPr>
      <w:r w:rsidRPr="003E6E46">
        <w:rPr>
          <w:rFonts w:cs="Arial"/>
        </w:rPr>
        <w:t xml:space="preserve">In addition to adopting the RSPCA Australia </w:t>
      </w:r>
      <w:r>
        <w:rPr>
          <w:rFonts w:cs="Arial"/>
        </w:rPr>
        <w:t>Sustainable Use</w:t>
      </w:r>
      <w:r w:rsidRPr="003E6E46">
        <w:rPr>
          <w:rFonts w:cs="Arial"/>
        </w:rPr>
        <w:t xml:space="preserve"> model, OEH </w:t>
      </w:r>
      <w:r>
        <w:rPr>
          <w:rFonts w:cs="Arial"/>
        </w:rPr>
        <w:t>is also</w:t>
      </w:r>
      <w:r w:rsidRPr="003E6E46">
        <w:rPr>
          <w:rFonts w:cs="Arial"/>
        </w:rPr>
        <w:t xml:space="preserve"> implementing an education program to engage with industry professionals and to ensure compliance.</w:t>
      </w:r>
    </w:p>
    <w:p w:rsidR="007E0902" w:rsidRPr="00D53984" w:rsidRDefault="007E0902" w:rsidP="007E0902">
      <w:pPr>
        <w:pStyle w:val="BodyText"/>
        <w:spacing w:before="240" w:after="240"/>
        <w:jc w:val="both"/>
        <w:rPr>
          <w:rFonts w:cs="Arial"/>
          <w:i/>
          <w:u w:val="single"/>
        </w:rPr>
      </w:pPr>
      <w:r w:rsidRPr="00D53984">
        <w:rPr>
          <w:rFonts w:cs="Arial"/>
          <w:i/>
          <w:u w:val="single"/>
        </w:rPr>
        <w:t>Male-only harvesting</w:t>
      </w:r>
    </w:p>
    <w:p w:rsidR="007E0902" w:rsidRPr="004819A8" w:rsidRDefault="007E0902" w:rsidP="004819A8">
      <w:pPr>
        <w:spacing w:after="120" w:line="240" w:lineRule="auto"/>
        <w:jc w:val="both"/>
        <w:rPr>
          <w:rFonts w:eastAsia="Times New Roman" w:cs="Arial"/>
          <w:color w:val="000000"/>
          <w:lang w:eastAsia="en-AU"/>
        </w:rPr>
      </w:pPr>
      <w:r w:rsidRPr="004819A8">
        <w:rPr>
          <w:rFonts w:eastAsia="Times New Roman" w:cs="Arial"/>
          <w:color w:val="000000"/>
          <w:lang w:eastAsia="en-AU"/>
        </w:rPr>
        <w:t xml:space="preserve">The RSPCA Australia (2002) originally suggested male-only harvesting as a method to avoid cruelty to pouch young by stopping the harvesting of female kangaroos which was subsequently adopted by the industry. </w:t>
      </w:r>
    </w:p>
    <w:p w:rsidR="007E0902" w:rsidRPr="004819A8" w:rsidRDefault="007E0902" w:rsidP="004819A8">
      <w:pPr>
        <w:spacing w:after="120" w:line="240" w:lineRule="auto"/>
        <w:jc w:val="both"/>
        <w:rPr>
          <w:rFonts w:eastAsia="Times New Roman" w:cs="Arial"/>
          <w:color w:val="000000"/>
          <w:lang w:eastAsia="en-AU"/>
        </w:rPr>
      </w:pPr>
      <w:r w:rsidRPr="004819A8">
        <w:rPr>
          <w:rFonts w:eastAsia="Times New Roman" w:cs="Arial"/>
          <w:color w:val="000000"/>
          <w:lang w:eastAsia="en-AU"/>
        </w:rPr>
        <w:t>Genetic evidence indicates however, that kangaroos are panmictic (Hale 2004), meaning there is so much genetic diversity that it would be highly unlikely, or even impossible, that male only harvesting will affect the National population. There is opportunity to research sex ratios and effect of harvesting but spatio-temperol variation would be difficult to quantify over time, habitat and environmental conditions.</w:t>
      </w:r>
    </w:p>
    <w:p w:rsidR="007E0902" w:rsidRPr="004819A8" w:rsidRDefault="007E0902" w:rsidP="004819A8">
      <w:pPr>
        <w:pStyle w:val="Heading2"/>
        <w:tabs>
          <w:tab w:val="left" w:pos="720"/>
        </w:tabs>
        <w:spacing w:before="240" w:after="240" w:line="240" w:lineRule="auto"/>
        <w:ind w:left="720" w:hanging="720"/>
        <w:jc w:val="both"/>
        <w:rPr>
          <w:rFonts w:eastAsia="Times New Roman"/>
        </w:rPr>
      </w:pPr>
      <w:bookmarkStart w:id="52" w:name="_Toc466550424"/>
      <w:r w:rsidRPr="004819A8">
        <w:rPr>
          <w:rFonts w:eastAsia="Times New Roman"/>
        </w:rPr>
        <w:t>5.2 Ecological sustainability</w:t>
      </w:r>
      <w:bookmarkEnd w:id="52"/>
    </w:p>
    <w:p w:rsidR="007E0902" w:rsidRPr="0022045F" w:rsidRDefault="007E0902" w:rsidP="007E0902">
      <w:pPr>
        <w:pStyle w:val="BodyText"/>
        <w:jc w:val="both"/>
      </w:pPr>
      <w:r w:rsidRPr="0022045F">
        <w:t xml:space="preserve">Kangaroo populations are monitored using best practice survey methods for the terrain (Payne 2008). Monitoring is undertaken for each species and for each management zone. Population monitoring data </w:t>
      </w:r>
      <w:r>
        <w:t>are</w:t>
      </w:r>
      <w:r w:rsidRPr="0022045F">
        <w:t xml:space="preserve"> used as the basis for setting quotas and monitoring population health.</w:t>
      </w:r>
    </w:p>
    <w:p w:rsidR="007E0902" w:rsidRPr="0022045F" w:rsidRDefault="007E0902" w:rsidP="007E0902">
      <w:pPr>
        <w:pStyle w:val="BodyText"/>
        <w:jc w:val="both"/>
      </w:pPr>
      <w:r w:rsidRPr="00FA64D7">
        <w:t xml:space="preserve">The harvest of </w:t>
      </w:r>
      <w:r>
        <w:t xml:space="preserve">all four </w:t>
      </w:r>
      <w:r w:rsidRPr="00FA64D7">
        <w:t>kangaroo species is monitored regularly throughout their range to identify threats and to enable early identification of abnormal population trends</w:t>
      </w:r>
      <w:r w:rsidRPr="00447A6A">
        <w:t xml:space="preserve">. </w:t>
      </w:r>
      <w:r w:rsidRPr="00715CE6">
        <w:t xml:space="preserve">Diseased animals can be traced to their origin through the tagging system and </w:t>
      </w:r>
      <w:r>
        <w:t>observations are</w:t>
      </w:r>
      <w:r w:rsidRPr="00715CE6">
        <w:t xml:space="preserve"> </w:t>
      </w:r>
      <w:r w:rsidRPr="0022045F">
        <w:t xml:space="preserve">investigated. The harvest can be regulated using methods including limiting or stopping the harvest </w:t>
      </w:r>
      <w:r>
        <w:t>if triggers are met (see Appendix 1)</w:t>
      </w:r>
      <w:r w:rsidRPr="0022045F">
        <w:t xml:space="preserve">. </w:t>
      </w:r>
    </w:p>
    <w:p w:rsidR="007E0902" w:rsidRDefault="007E0902" w:rsidP="007E0902">
      <w:pPr>
        <w:pStyle w:val="BodyText"/>
        <w:jc w:val="both"/>
      </w:pPr>
      <w:r w:rsidRPr="00FA64D7">
        <w:t>In setting the quotas and analysing trends, OEH uses accepted population thresholds</w:t>
      </w:r>
      <w:r>
        <w:t xml:space="preserve"> </w:t>
      </w:r>
      <w:r w:rsidRPr="00447A6A">
        <w:t xml:space="preserve">for each species. </w:t>
      </w:r>
      <w:r w:rsidRPr="00FA64D7">
        <w:t>Quotas are set annually</w:t>
      </w:r>
      <w:r>
        <w:t xml:space="preserve">. The quota report is submitted to the Commonwealth Department of the Environment and Energy by 30 November and published on the OEH kangaroo management web page. The population counts determine the quota for the following calendar year, commencing on 1 </w:t>
      </w:r>
      <w:r w:rsidRPr="00FA64D7">
        <w:t xml:space="preserve">January. Quotas are set per species and per </w:t>
      </w:r>
      <w:r w:rsidRPr="00E85DFF">
        <w:t>zone (</w:t>
      </w:r>
      <w:r w:rsidRPr="00E85DFF">
        <w:fldChar w:fldCharType="begin"/>
      </w:r>
      <w:r w:rsidRPr="00A61DFA">
        <w:instrText xml:space="preserve"> REF _Ref457227931 \h  \* MERGEFORMAT </w:instrText>
      </w:r>
      <w:r w:rsidRPr="00E85DFF">
        <w:fldChar w:fldCharType="separate"/>
      </w:r>
      <w:r w:rsidR="00D80ACE" w:rsidRPr="00CA22D6">
        <w:t xml:space="preserve">Figure </w:t>
      </w:r>
      <w:r w:rsidR="00D80ACE">
        <w:rPr>
          <w:noProof/>
        </w:rPr>
        <w:t>1</w:t>
      </w:r>
      <w:r w:rsidRPr="00E85DFF">
        <w:fldChar w:fldCharType="end"/>
      </w:r>
      <w:r w:rsidRPr="00E85DFF">
        <w:t>).</w:t>
      </w:r>
      <w:r w:rsidRPr="00FA64D7">
        <w:t xml:space="preserve"> Quotas are set only when the kangaroo population trends are within the normal range. </w:t>
      </w:r>
      <w:r w:rsidRPr="00447A6A">
        <w:t>If there is any concern about kangaroo population trends the quota</w:t>
      </w:r>
      <w:r>
        <w:t xml:space="preserve"> can be reduced or suspended.</w:t>
      </w:r>
    </w:p>
    <w:p w:rsidR="007E0902" w:rsidRPr="004819A8" w:rsidRDefault="007E0902" w:rsidP="007E0902">
      <w:pPr>
        <w:pStyle w:val="Heading4"/>
        <w:rPr>
          <w:u w:val="single"/>
        </w:rPr>
      </w:pPr>
      <w:r w:rsidRPr="004819A8">
        <w:rPr>
          <w:u w:val="single"/>
        </w:rPr>
        <w:t xml:space="preserve">Special quota </w:t>
      </w:r>
    </w:p>
    <w:p w:rsidR="007E0902" w:rsidRPr="004819A8" w:rsidRDefault="007E0902" w:rsidP="004819A8">
      <w:pPr>
        <w:pStyle w:val="Heading4"/>
        <w:jc w:val="both"/>
        <w:rPr>
          <w:i w:val="0"/>
        </w:rPr>
      </w:pPr>
      <w:r w:rsidRPr="004819A8">
        <w:rPr>
          <w:i w:val="0"/>
        </w:rPr>
        <w:t>Special kangaroo harvest quotas will be set in accordance with the provisions of the New South Wales Commercial Kangaroo Harvest Management Plan 2017 – 2021.</w:t>
      </w:r>
    </w:p>
    <w:p w:rsidR="007E0902" w:rsidRPr="00B51A7A" w:rsidRDefault="007E0902" w:rsidP="004819A8">
      <w:pPr>
        <w:pStyle w:val="BodyText"/>
        <w:jc w:val="both"/>
      </w:pPr>
      <w:r>
        <w:t>A special quota for commercial kangaroo management zone</w:t>
      </w:r>
      <w:r w:rsidRPr="00B51A7A">
        <w:t>s will be set annually at a maximum of five percent of the population estimate of each kangaroo</w:t>
      </w:r>
      <w:r w:rsidRPr="00B51A7A">
        <w:rPr>
          <w:i/>
        </w:rPr>
        <w:t xml:space="preserve"> </w:t>
      </w:r>
      <w:r w:rsidRPr="00B51A7A">
        <w:t>species in any one zone, and a maximum of 1.5 percent of the population of each species across all zones.</w:t>
      </w:r>
    </w:p>
    <w:p w:rsidR="007E0902" w:rsidRPr="00B51A7A" w:rsidRDefault="007E0902" w:rsidP="004819A8">
      <w:pPr>
        <w:pStyle w:val="BodyText"/>
        <w:jc w:val="both"/>
      </w:pPr>
      <w:r w:rsidRPr="00B51A7A">
        <w:t>The sole purpose of special quota allocations is to provide for commercial utilisation of kangaroos</w:t>
      </w:r>
      <w:r w:rsidRPr="00B51A7A">
        <w:rPr>
          <w:i/>
        </w:rPr>
        <w:t xml:space="preserve"> </w:t>
      </w:r>
      <w:r w:rsidRPr="00B51A7A">
        <w:t>that would be shot and left in the field under the normal non-commercial licensing system. The special quota will therefore minimise the number of kangaroos</w:t>
      </w:r>
      <w:r w:rsidRPr="00B51A7A">
        <w:rPr>
          <w:i/>
        </w:rPr>
        <w:t xml:space="preserve"> </w:t>
      </w:r>
      <w:r w:rsidRPr="00B51A7A">
        <w:t xml:space="preserve">shot under non-commercial licences. The special quota can only be considered for release when the commercial quota for a particular </w:t>
      </w:r>
      <w:r>
        <w:t>kangaroo management zone</w:t>
      </w:r>
      <w:r w:rsidRPr="00B51A7A">
        <w:t xml:space="preserve"> has been fully issued, and will not be allocated in zones where the commercial harvest is reduced or suspended due to low populations.</w:t>
      </w:r>
    </w:p>
    <w:p w:rsidR="007E0902" w:rsidRPr="00B51A7A" w:rsidRDefault="007E0902" w:rsidP="007E0902">
      <w:pPr>
        <w:pStyle w:val="BodyText"/>
        <w:jc w:val="both"/>
      </w:pPr>
      <w:r w:rsidRPr="00B51A7A">
        <w:t>The use of special quota will depend on one or more of the following:</w:t>
      </w:r>
    </w:p>
    <w:p w:rsidR="007E0902" w:rsidRPr="00B51A7A" w:rsidRDefault="007E0902" w:rsidP="007E0902">
      <w:pPr>
        <w:pStyle w:val="Bodybullet"/>
        <w:ind w:left="714" w:hanging="357"/>
        <w:jc w:val="both"/>
      </w:pPr>
      <w:r w:rsidRPr="00B51A7A">
        <w:t>A commercial quota was set at the usual proportion for that species in that zone (i.e. Not reduced or suspended due to low populations)</w:t>
      </w:r>
    </w:p>
    <w:p w:rsidR="007E0902" w:rsidRDefault="007E0902" w:rsidP="007E0902">
      <w:pPr>
        <w:pStyle w:val="Bodybullet"/>
        <w:ind w:left="714" w:hanging="357"/>
        <w:jc w:val="both"/>
      </w:pPr>
      <w:r w:rsidRPr="00B51A7A">
        <w:t>climatic trends and local conditions – for example, rainfall in the lowest five percent of historical records over the previous twelve months</w:t>
      </w:r>
    </w:p>
    <w:p w:rsidR="007E0902" w:rsidRPr="00B51A7A" w:rsidRDefault="007E0902" w:rsidP="007E0902">
      <w:pPr>
        <w:pStyle w:val="Bodybullet"/>
        <w:ind w:left="714" w:hanging="357"/>
        <w:jc w:val="both"/>
      </w:pPr>
      <w:r w:rsidRPr="00B51A7A">
        <w:t>Western Lands de-stocking orders</w:t>
      </w:r>
    </w:p>
    <w:p w:rsidR="007E0902" w:rsidRPr="00B51A7A" w:rsidRDefault="007E0902" w:rsidP="007E0902">
      <w:pPr>
        <w:pStyle w:val="Bodybullet"/>
        <w:ind w:left="714" w:hanging="357"/>
        <w:jc w:val="both"/>
      </w:pPr>
      <w:r w:rsidRPr="00B51A7A">
        <w:t>kangaroo</w:t>
      </w:r>
      <w:r w:rsidRPr="00B51A7A">
        <w:rPr>
          <w:i/>
        </w:rPr>
        <w:t xml:space="preserve"> </w:t>
      </w:r>
      <w:r w:rsidRPr="00B51A7A">
        <w:t>population trends.</w:t>
      </w:r>
    </w:p>
    <w:p w:rsidR="007E0902" w:rsidRPr="00B51A7A" w:rsidRDefault="007E0902" w:rsidP="007E0902">
      <w:pPr>
        <w:pStyle w:val="BodyText"/>
        <w:jc w:val="both"/>
      </w:pPr>
      <w:r w:rsidRPr="00B51A7A">
        <w:t>OEH will make the decision whether to make the special quota available at any particular time following consultation with the Kangaroo Management Advisory Panel and consideration of these factors.</w:t>
      </w:r>
    </w:p>
    <w:p w:rsidR="007E0902" w:rsidRPr="00447A6A" w:rsidRDefault="007E0902" w:rsidP="007E0902">
      <w:pPr>
        <w:pStyle w:val="BodyText"/>
        <w:jc w:val="both"/>
      </w:pPr>
      <w:r w:rsidRPr="00B51A7A">
        <w:t xml:space="preserve">Special quota allocations and the use of the special quota will be reported to the Commonwealth in the Quota Report and Annual Report.  </w:t>
      </w:r>
    </w:p>
    <w:p w:rsidR="007E0902" w:rsidRPr="004819A8" w:rsidRDefault="007E0902" w:rsidP="004819A8">
      <w:pPr>
        <w:pStyle w:val="Heading2"/>
        <w:tabs>
          <w:tab w:val="left" w:pos="720"/>
        </w:tabs>
        <w:spacing w:before="240" w:after="240" w:line="240" w:lineRule="auto"/>
        <w:ind w:left="720" w:hanging="720"/>
        <w:jc w:val="both"/>
        <w:rPr>
          <w:rFonts w:eastAsia="Times New Roman"/>
        </w:rPr>
      </w:pPr>
      <w:bookmarkStart w:id="53" w:name="_Toc466550425"/>
      <w:r w:rsidRPr="004819A8">
        <w:rPr>
          <w:rFonts w:eastAsia="Times New Roman"/>
        </w:rPr>
        <w:t>5.3</w:t>
      </w:r>
      <w:r w:rsidRPr="004819A8">
        <w:rPr>
          <w:rFonts w:eastAsia="Times New Roman"/>
        </w:rPr>
        <w:tab/>
        <w:t>Restriction of harvest area (no-harvest sanctuaries)</w:t>
      </w:r>
      <w:bookmarkEnd w:id="53"/>
    </w:p>
    <w:p w:rsidR="007E0902" w:rsidRPr="0022045F" w:rsidRDefault="007E0902" w:rsidP="007E0902">
      <w:pPr>
        <w:pStyle w:val="BodyText"/>
        <w:jc w:val="both"/>
      </w:pPr>
      <w:r w:rsidRPr="00715CE6">
        <w:t>Restriction</w:t>
      </w:r>
      <w:r w:rsidRPr="0022045F">
        <w:t>s on harvest area</w:t>
      </w:r>
      <w:r>
        <w:t>s</w:t>
      </w:r>
      <w:r w:rsidRPr="0022045F">
        <w:t xml:space="preserve"> are implemented through licenc</w:t>
      </w:r>
      <w:r>
        <w:t>e</w:t>
      </w:r>
      <w:r w:rsidRPr="0022045F">
        <w:t xml:space="preserve"> conditions. Kangaroos are permitted to be harvested </w:t>
      </w:r>
      <w:r>
        <w:t xml:space="preserve">only </w:t>
      </w:r>
      <w:r w:rsidRPr="0022045F">
        <w:t xml:space="preserve">in kangaroo harvest management zones. </w:t>
      </w:r>
      <w:r>
        <w:t>H</w:t>
      </w:r>
      <w:r w:rsidRPr="0022045F">
        <w:t>arvesting kangaroos</w:t>
      </w:r>
      <w:r>
        <w:t xml:space="preserve"> </w:t>
      </w:r>
      <w:r w:rsidRPr="0022045F">
        <w:t xml:space="preserve">from </w:t>
      </w:r>
      <w:r>
        <w:t>public</w:t>
      </w:r>
      <w:r w:rsidRPr="0022045F">
        <w:t xml:space="preserve"> lands</w:t>
      </w:r>
      <w:r w:rsidRPr="0097200F">
        <w:t xml:space="preserve"> </w:t>
      </w:r>
      <w:r>
        <w:t>is not permitted</w:t>
      </w:r>
      <w:r w:rsidRPr="0022045F">
        <w:t>.</w:t>
      </w:r>
      <w:r>
        <w:t xml:space="preserve"> The no-harvest areas are, by default, areas of sanctuary habitat for kangaroos. The </w:t>
      </w:r>
      <w:r w:rsidRPr="003A452A">
        <w:t xml:space="preserve"> zone based system</w:t>
      </w:r>
      <w:r>
        <w:t xml:space="preserve"> has proven</w:t>
      </w:r>
      <w:r w:rsidRPr="003A452A">
        <w:t xml:space="preserve"> to be an effective and sustainable management tool for the kangaroo populations in NSW. </w:t>
      </w:r>
      <w:r>
        <w:t>Managing quota through a zone based system also assists to maintain the population threshold system to conserve kangaroos when population densities fall below identified thresholds (Appendix 1).</w:t>
      </w:r>
    </w:p>
    <w:p w:rsidR="007E0902" w:rsidRPr="004819A8" w:rsidRDefault="007E0902" w:rsidP="004819A8">
      <w:pPr>
        <w:pStyle w:val="Heading2"/>
        <w:tabs>
          <w:tab w:val="left" w:pos="720"/>
        </w:tabs>
        <w:spacing w:before="240" w:after="240" w:line="240" w:lineRule="auto"/>
        <w:ind w:left="720" w:hanging="720"/>
        <w:jc w:val="both"/>
        <w:rPr>
          <w:rFonts w:eastAsia="Times New Roman"/>
        </w:rPr>
      </w:pPr>
      <w:bookmarkStart w:id="54" w:name="_Toc466550426"/>
      <w:r w:rsidRPr="004819A8">
        <w:rPr>
          <w:rFonts w:eastAsia="Times New Roman"/>
        </w:rPr>
        <w:t>5.4</w:t>
      </w:r>
      <w:r w:rsidRPr="004819A8">
        <w:rPr>
          <w:rFonts w:eastAsia="Times New Roman"/>
        </w:rPr>
        <w:tab/>
        <w:t>Employing the precautionary principle</w:t>
      </w:r>
      <w:bookmarkEnd w:id="54"/>
    </w:p>
    <w:p w:rsidR="007E0902" w:rsidRPr="0022045F" w:rsidRDefault="007E0902" w:rsidP="007E0902">
      <w:pPr>
        <w:pStyle w:val="BodyText"/>
        <w:jc w:val="both"/>
      </w:pPr>
      <w:r w:rsidRPr="0022045F">
        <w:t xml:space="preserve">Quotas, thresholds and targets are </w:t>
      </w:r>
      <w:r>
        <w:t>supported by the scientific literature (see</w:t>
      </w:r>
      <w:r w:rsidRPr="00A9673E">
        <w:t xml:space="preserve"> Appendix 1</w:t>
      </w:r>
      <w:r>
        <w:t>)</w:t>
      </w:r>
      <w:r w:rsidRPr="00A9673E">
        <w:t xml:space="preserve"> </w:t>
      </w:r>
      <w:r>
        <w:t xml:space="preserve">and are </w:t>
      </w:r>
      <w:r w:rsidRPr="0022045F">
        <w:t xml:space="preserve">set </w:t>
      </w:r>
      <w:r>
        <w:t>conservatively to ensure populations will not be affected by harvesting rates</w:t>
      </w:r>
      <w:r w:rsidRPr="0022045F">
        <w:t xml:space="preserve">. Population trends are monitored annually. Data </w:t>
      </w:r>
      <w:r>
        <w:t xml:space="preserve">are </w:t>
      </w:r>
      <w:r w:rsidRPr="0022045F">
        <w:t xml:space="preserve">analysed to identify potentially adverse trends. Adverse, concerning or unexplained trends are investigated and acted upon with the aim of </w:t>
      </w:r>
      <w:r>
        <w:t>conserving</w:t>
      </w:r>
      <w:r w:rsidRPr="0022045F">
        <w:t xml:space="preserve"> kangaroo populations.</w:t>
      </w:r>
    </w:p>
    <w:p w:rsidR="007E0902" w:rsidRPr="00AD4A68" w:rsidRDefault="007E0902" w:rsidP="004819A8">
      <w:pPr>
        <w:pStyle w:val="Heading2"/>
        <w:tabs>
          <w:tab w:val="left" w:pos="720"/>
        </w:tabs>
        <w:spacing w:before="240" w:after="240" w:line="240" w:lineRule="auto"/>
        <w:ind w:left="720" w:hanging="720"/>
        <w:jc w:val="both"/>
      </w:pPr>
      <w:bookmarkStart w:id="55" w:name="_Toc466550427"/>
      <w:r w:rsidRPr="004819A8">
        <w:rPr>
          <w:rFonts w:eastAsia="Times New Roman"/>
        </w:rPr>
        <w:t>5.5</w:t>
      </w:r>
      <w:r w:rsidRPr="004819A8">
        <w:rPr>
          <w:rFonts w:eastAsia="Times New Roman"/>
        </w:rPr>
        <w:tab/>
        <w:t>Compliance and regulation</w:t>
      </w:r>
      <w:bookmarkEnd w:id="55"/>
    </w:p>
    <w:p w:rsidR="007E0902" w:rsidRDefault="007E0902" w:rsidP="007E0902">
      <w:pPr>
        <w:pStyle w:val="BodyText"/>
        <w:jc w:val="both"/>
      </w:pPr>
      <w:r w:rsidRPr="00513408">
        <w:t xml:space="preserve">To effectively </w:t>
      </w:r>
      <w:r>
        <w:t>regulate</w:t>
      </w:r>
      <w:r w:rsidRPr="00513408">
        <w:t xml:space="preserve"> the NSW commercial kangaroo harvest, OEH implements a range of programs to promote voluntary compliance, and to identify and respond to non-compliance</w:t>
      </w:r>
      <w:r>
        <w:t xml:space="preserve"> (see Table 5 for details)</w:t>
      </w:r>
      <w:r w:rsidRPr="00513408">
        <w:t>.</w:t>
      </w:r>
      <w:r w:rsidRPr="00AE5A6C">
        <w:rPr>
          <w:szCs w:val="22"/>
        </w:rPr>
        <w:t xml:space="preserve"> </w:t>
      </w:r>
      <w:r>
        <w:rPr>
          <w:szCs w:val="22"/>
        </w:rPr>
        <w:t xml:space="preserve">Compliance covers all of the activities which help support adherence to the law. This includes statutory mechanisms such as licences with conditions, engaging with industry and community to help prevent non-compliance, targeted auditing informed by intelligence, investigating reports of possible non-compliance, and taking appropriate enforcement action when non-compliance is detected.  </w:t>
      </w:r>
    </w:p>
    <w:p w:rsidR="007E0902" w:rsidRDefault="007E0902" w:rsidP="004819A8">
      <w:pPr>
        <w:pStyle w:val="BodyText"/>
        <w:jc w:val="both"/>
      </w:pPr>
      <w:r>
        <w:t xml:space="preserve">OEH escalates its compliance response according to the seriousness of the non-compliance, and the culpability of the offender. OEH measures the performance of its compliance function so that it can continually improve its effectiveness, and identify emerging compliance issues. This approach enables OEH to accurately evaluate the overall effectiveness of the commercial kangaroo harvest management program, and to detect and respond to emerging risks. </w:t>
      </w:r>
    </w:p>
    <w:p w:rsidR="007E0902" w:rsidRDefault="007E0902" w:rsidP="004819A8">
      <w:pPr>
        <w:pStyle w:val="BodyText"/>
        <w:jc w:val="both"/>
      </w:pPr>
      <w:r>
        <w:t xml:space="preserve">OEH has established an MoU with the Commonwealth Department of Agriculture and Water Resources Meat Exports Branch and the NSW Department of Primary Industries Food Authority. Both of these departments inspect kangaroo carcasses either before being exported or in chiller premises respectively. Both report to OEH if they identify non-compliance events. OEH also receives non-compliance reports through NSW Enviroline and from other industry professionals. Reports received are prioritised for response using the OEH Regional Operations Compliance Risk Assessment Framework. </w:t>
      </w:r>
    </w:p>
    <w:p w:rsidR="007E0902" w:rsidRDefault="007E0902" w:rsidP="004819A8">
      <w:pPr>
        <w:pStyle w:val="BodyText"/>
        <w:jc w:val="both"/>
      </w:pPr>
      <w:r>
        <w:t xml:space="preserve">Compliance targets may vary and are based on risk assessments. On an annual basis OEH will inspect every chiller premises once per year, processing plants three times per year and conduct two field audits of licenced harvesters per year. </w:t>
      </w:r>
    </w:p>
    <w:p w:rsidR="007E0902" w:rsidRDefault="007E0902" w:rsidP="004819A8">
      <w:pPr>
        <w:pStyle w:val="BodyText"/>
        <w:jc w:val="both"/>
      </w:pPr>
      <w:r w:rsidRPr="003E6E46">
        <w:t>Before</w:t>
      </w:r>
      <w:r>
        <w:t xml:space="preserve"> a harvester can be licenced to harvest kangaroos, they must provide OEH with certified copies of their </w:t>
      </w:r>
      <w:r w:rsidRPr="006D0C98">
        <w:t>firearms licence</w:t>
      </w:r>
      <w:r>
        <w:t>,</w:t>
      </w:r>
      <w:r w:rsidRPr="006D0C98">
        <w:t xml:space="preserve"> firearms safety training and awareness accuracy</w:t>
      </w:r>
      <w:r>
        <w:t xml:space="preserve"> test,</w:t>
      </w:r>
      <w:r w:rsidRPr="006D0C98">
        <w:t xml:space="preserve"> game meat handling and hygiene</w:t>
      </w:r>
      <w:r>
        <w:t xml:space="preserve"> certification and registration with Food Authority NSW.</w:t>
      </w:r>
    </w:p>
    <w:p w:rsidR="007E0902" w:rsidRPr="004819A8" w:rsidRDefault="007E0902" w:rsidP="004819A8">
      <w:pPr>
        <w:pStyle w:val="Heading2"/>
        <w:tabs>
          <w:tab w:val="left" w:pos="720"/>
        </w:tabs>
        <w:spacing w:before="240" w:after="240" w:line="240" w:lineRule="auto"/>
        <w:ind w:left="720" w:hanging="720"/>
        <w:jc w:val="both"/>
        <w:rPr>
          <w:rFonts w:eastAsia="Times New Roman"/>
        </w:rPr>
      </w:pPr>
      <w:bookmarkStart w:id="56" w:name="_Toc466550428"/>
      <w:r w:rsidRPr="004819A8">
        <w:rPr>
          <w:rFonts w:eastAsia="Times New Roman"/>
        </w:rPr>
        <w:t>5.6</w:t>
      </w:r>
      <w:r w:rsidRPr="004819A8">
        <w:rPr>
          <w:rFonts w:eastAsia="Times New Roman"/>
        </w:rPr>
        <w:tab/>
        <w:t>Monitoring and reporting</w:t>
      </w:r>
      <w:bookmarkEnd w:id="56"/>
    </w:p>
    <w:p w:rsidR="007E0902" w:rsidRPr="0022045F" w:rsidRDefault="007E0902" w:rsidP="007E0902">
      <w:pPr>
        <w:pStyle w:val="BodyText"/>
      </w:pPr>
      <w:r w:rsidRPr="0022045F">
        <w:t>Annual reports will be prepared to demonstrate compliance with this plan</w:t>
      </w:r>
      <w:r>
        <w:t xml:space="preserve"> and to provide observations of the population from the OEH monitoring program</w:t>
      </w:r>
      <w:r w:rsidRPr="0022045F">
        <w:t>. The annual report will report against the performance indicators provided in</w:t>
      </w:r>
      <w:r>
        <w:t xml:space="preserve"> Table 1</w:t>
      </w:r>
      <w:r w:rsidRPr="0022045F">
        <w:t xml:space="preserve"> </w:t>
      </w:r>
      <w:r>
        <w:t xml:space="preserve"> </w:t>
      </w:r>
      <w:r w:rsidRPr="0022045F">
        <w:t xml:space="preserve">to demonstrate the effectiveness of the management actions </w:t>
      </w:r>
      <w:r>
        <w:t>in</w:t>
      </w:r>
      <w:r w:rsidRPr="0022045F">
        <w:t xml:space="preserve"> meet</w:t>
      </w:r>
      <w:r>
        <w:t>ing</w:t>
      </w:r>
      <w:r w:rsidRPr="0022045F">
        <w:t xml:space="preserve"> the objectives of this plan.</w:t>
      </w:r>
      <w:r>
        <w:t xml:space="preserve"> Annual reports will be submitted by 31 March each year.</w:t>
      </w:r>
    </w:p>
    <w:p w:rsidR="007E0902" w:rsidRPr="004B246E" w:rsidRDefault="007E0902" w:rsidP="007E0902">
      <w:pPr>
        <w:pStyle w:val="BodyText"/>
      </w:pPr>
      <w:r w:rsidRPr="00715CE6">
        <w:t>Quota report</w:t>
      </w:r>
      <w:r w:rsidRPr="0022045F">
        <w:t>s will be prepared annually, to provide population estimates and quotas for each of the species in each management zone</w:t>
      </w:r>
      <w:r>
        <w:t>, and submitted to the Commonwealth Department of the Environment and Energy by 30 November each year</w:t>
      </w:r>
      <w:r w:rsidRPr="0022045F">
        <w:t>. The reports will be published on the OEH kangaroo management website.</w:t>
      </w:r>
      <w:r w:rsidRPr="0022045F" w:rsidDel="007A7AB3">
        <w:t xml:space="preserve"> </w:t>
      </w:r>
    </w:p>
    <w:p w:rsidR="007E0902" w:rsidRPr="004819A8" w:rsidRDefault="007E0902" w:rsidP="004819A8">
      <w:pPr>
        <w:pStyle w:val="Heading2"/>
        <w:tabs>
          <w:tab w:val="left" w:pos="720"/>
        </w:tabs>
        <w:spacing w:before="240" w:after="240" w:line="240" w:lineRule="auto"/>
        <w:ind w:left="720" w:hanging="720"/>
        <w:jc w:val="both"/>
        <w:rPr>
          <w:rFonts w:eastAsia="Times New Roman"/>
        </w:rPr>
      </w:pPr>
      <w:bookmarkStart w:id="57" w:name="_Toc466550429"/>
      <w:r w:rsidRPr="004819A8">
        <w:rPr>
          <w:rFonts w:eastAsia="Times New Roman"/>
        </w:rPr>
        <w:t>5.7</w:t>
      </w:r>
      <w:r w:rsidRPr="004819A8">
        <w:rPr>
          <w:rFonts w:eastAsia="Times New Roman"/>
        </w:rPr>
        <w:tab/>
        <w:t>Raising community awareness</w:t>
      </w:r>
      <w:bookmarkEnd w:id="57"/>
      <w:r w:rsidRPr="004819A8">
        <w:rPr>
          <w:rFonts w:eastAsia="Times New Roman"/>
        </w:rPr>
        <w:t xml:space="preserve"> </w:t>
      </w:r>
    </w:p>
    <w:p w:rsidR="007E0902" w:rsidRDefault="007E0902" w:rsidP="007E0902">
      <w:pPr>
        <w:pStyle w:val="BodyText"/>
      </w:pPr>
      <w:r w:rsidRPr="00715CE6">
        <w:t>The</w:t>
      </w:r>
      <w:r w:rsidRPr="0022045F">
        <w:t xml:space="preserve"> Kangaroo Management Advisory Panel (KMAP) is established to provide information and engage with key stakeholders. </w:t>
      </w:r>
    </w:p>
    <w:p w:rsidR="007E0902" w:rsidRDefault="007E0902" w:rsidP="007E0902">
      <w:pPr>
        <w:pStyle w:val="BodyText"/>
      </w:pPr>
      <w:r>
        <w:t xml:space="preserve">The following documents </w:t>
      </w:r>
      <w:r w:rsidRPr="00B070CE">
        <w:t>are published on the OEH website</w:t>
      </w:r>
      <w:r w:rsidRPr="00CB71D8">
        <w:t xml:space="preserve"> </w:t>
      </w:r>
      <w:r w:rsidRPr="00B070CE">
        <w:t>for each year/period</w:t>
      </w:r>
      <w:r>
        <w:t>:</w:t>
      </w:r>
    </w:p>
    <w:p w:rsidR="007E0902" w:rsidRDefault="007E0902" w:rsidP="007E0902">
      <w:pPr>
        <w:pStyle w:val="BodyText"/>
        <w:numPr>
          <w:ilvl w:val="0"/>
          <w:numId w:val="14"/>
        </w:numPr>
        <w:ind w:left="360"/>
      </w:pPr>
      <w:r>
        <w:t xml:space="preserve">NSW Commercial Kangaroo Harvest Management Plan </w:t>
      </w:r>
    </w:p>
    <w:p w:rsidR="007E0902" w:rsidRDefault="007E0902" w:rsidP="007E0902">
      <w:pPr>
        <w:pStyle w:val="BodyText"/>
        <w:numPr>
          <w:ilvl w:val="0"/>
          <w:numId w:val="14"/>
        </w:numPr>
        <w:ind w:left="360"/>
      </w:pPr>
      <w:r>
        <w:t>Annual Report – NSW Commercial Kangaroo Harvest Management Plan</w:t>
      </w:r>
    </w:p>
    <w:p w:rsidR="007E0902" w:rsidRDefault="007E0902" w:rsidP="007E0902">
      <w:pPr>
        <w:pStyle w:val="BodyText"/>
        <w:numPr>
          <w:ilvl w:val="0"/>
          <w:numId w:val="14"/>
        </w:numPr>
        <w:ind w:left="360"/>
      </w:pPr>
      <w:r w:rsidRPr="00D03B33">
        <w:t xml:space="preserve">NSW Commercial Kangaroo Harvest Management Plan </w:t>
      </w:r>
      <w:r>
        <w:t xml:space="preserve">– Quota Report </w:t>
      </w:r>
    </w:p>
    <w:p w:rsidR="007E0902" w:rsidRDefault="007E0902" w:rsidP="007E0902">
      <w:pPr>
        <w:pStyle w:val="BodyText"/>
        <w:numPr>
          <w:ilvl w:val="0"/>
          <w:numId w:val="14"/>
        </w:numPr>
        <w:ind w:left="360"/>
      </w:pPr>
      <w:r>
        <w:t>NSW Handbook for Kangaroo Harvesters</w:t>
      </w:r>
      <w:r w:rsidRPr="0022045F">
        <w:t xml:space="preserve">. </w:t>
      </w:r>
    </w:p>
    <w:p w:rsidR="007E0902" w:rsidRDefault="007E0902" w:rsidP="007E0902">
      <w:pPr>
        <w:spacing w:line="360" w:lineRule="auto"/>
        <w:rPr>
          <w:rFonts w:cs="Arial"/>
        </w:rPr>
      </w:pPr>
    </w:p>
    <w:p w:rsidR="007E0902" w:rsidRDefault="007E0902" w:rsidP="007E0902">
      <w:pPr>
        <w:spacing w:line="360" w:lineRule="auto"/>
        <w:jc w:val="both"/>
        <w:rPr>
          <w:rFonts w:cs="Arial"/>
        </w:rPr>
      </w:pPr>
    </w:p>
    <w:p w:rsidR="007E0902" w:rsidRDefault="007E0902" w:rsidP="007E0902">
      <w:pPr>
        <w:spacing w:line="360" w:lineRule="auto"/>
        <w:jc w:val="both"/>
        <w:rPr>
          <w:rFonts w:cs="Arial"/>
        </w:rPr>
      </w:pPr>
    </w:p>
    <w:p w:rsidR="007E0902" w:rsidRDefault="007E0902" w:rsidP="007E0902">
      <w:pPr>
        <w:spacing w:line="360" w:lineRule="auto"/>
        <w:jc w:val="both"/>
        <w:rPr>
          <w:rFonts w:cs="Arial"/>
        </w:rPr>
      </w:pPr>
    </w:p>
    <w:p w:rsidR="007E0902" w:rsidRPr="00210A94" w:rsidRDefault="007E0902" w:rsidP="007E0902">
      <w:pPr>
        <w:spacing w:line="360" w:lineRule="auto"/>
        <w:jc w:val="both"/>
        <w:rPr>
          <w:rFonts w:cs="Arial"/>
        </w:rPr>
        <w:sectPr w:rsidR="007E0902" w:rsidRPr="00210A94" w:rsidSect="00756199">
          <w:pgSz w:w="11907" w:h="16840" w:code="9"/>
          <w:pgMar w:top="1247" w:right="1134" w:bottom="1247" w:left="1247" w:header="720" w:footer="720" w:gutter="0"/>
          <w:pgBorders w:offsetFrom="page">
            <w:top w:val="none" w:sz="20" w:space="1" w:color="000000"/>
            <w:left w:val="none" w:sz="2" w:space="10" w:color="000082"/>
            <w:bottom w:val="none" w:sz="0" w:space="0" w:color="000000"/>
            <w:right w:val="none" w:sz="0" w:space="9" w:color="FFFFFF" w:shadow="1" w:frame="1"/>
          </w:pgBorders>
          <w:cols w:space="720"/>
          <w:docGrid w:linePitch="360"/>
        </w:sectPr>
      </w:pPr>
    </w:p>
    <w:p w:rsidR="007E0902" w:rsidRDefault="007E0902" w:rsidP="007E0902">
      <w:pPr>
        <w:pStyle w:val="Tabtion"/>
      </w:pPr>
      <w:bookmarkStart w:id="58" w:name="_Ref450120661"/>
      <w:bookmarkStart w:id="59" w:name="_Toc450121324"/>
      <w:bookmarkStart w:id="60" w:name="_Toc466551303"/>
      <w:r w:rsidRPr="006863FC">
        <w:rPr>
          <w:b/>
        </w:rPr>
        <w:t>Table 5</w:t>
      </w:r>
      <w:r w:rsidRPr="006863FC" w:rsidDel="00A61DFA">
        <w:rPr>
          <w:b/>
        </w:rPr>
        <w:t>:</w:t>
      </w:r>
      <w:r>
        <w:t xml:space="preserve"> Actions and indicators for achieving the plan’s objectives</w:t>
      </w:r>
      <w:bookmarkEnd w:id="58"/>
      <w:bookmarkEnd w:id="59"/>
      <w:r>
        <w:t>.</w:t>
      </w:r>
      <w:bookmarkEnd w:id="60"/>
    </w:p>
    <w:tbl>
      <w:tblPr>
        <w:tblStyle w:val="TableGrid"/>
        <w:tblW w:w="14596" w:type="dxa"/>
        <w:tblLayout w:type="fixed"/>
        <w:tblLook w:val="04A0" w:firstRow="1" w:lastRow="0" w:firstColumn="1" w:lastColumn="0" w:noHBand="0" w:noVBand="1"/>
      </w:tblPr>
      <w:tblGrid>
        <w:gridCol w:w="4219"/>
        <w:gridCol w:w="3686"/>
        <w:gridCol w:w="6691"/>
      </w:tblGrid>
      <w:tr w:rsidR="007E0902" w:rsidRPr="00AD4A68" w:rsidTr="007E0902">
        <w:trPr>
          <w:cnfStyle w:val="100000000000" w:firstRow="1" w:lastRow="0" w:firstColumn="0" w:lastColumn="0" w:oddVBand="0" w:evenVBand="0" w:oddHBand="0" w:evenHBand="0" w:firstRowFirstColumn="0" w:firstRowLastColumn="0" w:lastRowFirstColumn="0" w:lastRowLastColumn="0"/>
          <w:trHeight w:val="300"/>
        </w:trPr>
        <w:tc>
          <w:tcPr>
            <w:tcW w:w="4219" w:type="dxa"/>
            <w:hideMark/>
          </w:tcPr>
          <w:p w:rsidR="007E0902" w:rsidRPr="00887895" w:rsidRDefault="007E0902" w:rsidP="00A95421">
            <w:pPr>
              <w:rPr>
                <w:rFonts w:cs="Arial"/>
                <w:b/>
                <w:sz w:val="18"/>
                <w:szCs w:val="20"/>
                <w:lang w:eastAsia="en-AU"/>
              </w:rPr>
            </w:pPr>
            <w:r w:rsidRPr="00887895">
              <w:rPr>
                <w:rFonts w:cs="Arial"/>
                <w:b/>
                <w:sz w:val="18"/>
                <w:szCs w:val="20"/>
                <w:lang w:eastAsia="en-AU"/>
              </w:rPr>
              <w:t>Management action</w:t>
            </w:r>
          </w:p>
        </w:tc>
        <w:tc>
          <w:tcPr>
            <w:tcW w:w="3686" w:type="dxa"/>
            <w:hideMark/>
          </w:tcPr>
          <w:p w:rsidR="007E0902" w:rsidRPr="00887895" w:rsidRDefault="007E0902" w:rsidP="00A95421">
            <w:pPr>
              <w:tabs>
                <w:tab w:val="left" w:pos="176"/>
                <w:tab w:val="left" w:pos="601"/>
              </w:tabs>
              <w:rPr>
                <w:rFonts w:cs="Arial"/>
                <w:b/>
                <w:sz w:val="18"/>
                <w:szCs w:val="20"/>
                <w:lang w:eastAsia="en-AU"/>
              </w:rPr>
            </w:pPr>
            <w:r w:rsidRPr="00887895">
              <w:rPr>
                <w:rFonts w:cs="Arial"/>
                <w:b/>
                <w:sz w:val="18"/>
                <w:szCs w:val="20"/>
                <w:lang w:eastAsia="en-AU"/>
              </w:rPr>
              <w:t>Method</w:t>
            </w:r>
          </w:p>
        </w:tc>
        <w:tc>
          <w:tcPr>
            <w:tcW w:w="6691" w:type="dxa"/>
            <w:hideMark/>
          </w:tcPr>
          <w:p w:rsidR="007E0902" w:rsidRPr="00887895" w:rsidRDefault="007E0902" w:rsidP="00A95421">
            <w:pPr>
              <w:tabs>
                <w:tab w:val="left" w:pos="459"/>
              </w:tabs>
              <w:rPr>
                <w:rFonts w:cs="Arial"/>
                <w:b/>
                <w:sz w:val="18"/>
                <w:szCs w:val="20"/>
                <w:lang w:eastAsia="en-AU"/>
              </w:rPr>
            </w:pPr>
            <w:r w:rsidRPr="00887895">
              <w:rPr>
                <w:rFonts w:cs="Arial"/>
                <w:b/>
                <w:sz w:val="18"/>
                <w:szCs w:val="20"/>
                <w:lang w:eastAsia="en-AU"/>
              </w:rPr>
              <w:t>Performance indicators</w:t>
            </w:r>
          </w:p>
        </w:tc>
      </w:tr>
      <w:tr w:rsidR="007E0902" w:rsidRPr="00AD4A68" w:rsidTr="007E0902">
        <w:trPr>
          <w:cnfStyle w:val="000000100000" w:firstRow="0" w:lastRow="0" w:firstColumn="0" w:lastColumn="0" w:oddVBand="0" w:evenVBand="0" w:oddHBand="1" w:evenHBand="0" w:firstRowFirstColumn="0" w:firstRowLastColumn="0" w:lastRowFirstColumn="0" w:lastRowLastColumn="0"/>
          <w:trHeight w:val="300"/>
        </w:trPr>
        <w:tc>
          <w:tcPr>
            <w:tcW w:w="14596" w:type="dxa"/>
            <w:gridSpan w:val="3"/>
            <w:shd w:val="clear" w:color="auto" w:fill="D9D9D9" w:themeFill="background1" w:themeFillShade="D9"/>
          </w:tcPr>
          <w:p w:rsidR="007E0902" w:rsidRPr="00887895" w:rsidRDefault="007E0902" w:rsidP="00A95421">
            <w:pPr>
              <w:tabs>
                <w:tab w:val="left" w:pos="176"/>
                <w:tab w:val="left" w:pos="459"/>
                <w:tab w:val="left" w:pos="601"/>
              </w:tabs>
              <w:rPr>
                <w:rFonts w:cs="Arial"/>
                <w:b/>
                <w:sz w:val="18"/>
                <w:szCs w:val="20"/>
                <w:lang w:eastAsia="en-AU"/>
              </w:rPr>
            </w:pPr>
            <w:r w:rsidRPr="00887895">
              <w:rPr>
                <w:rFonts w:cs="Arial"/>
                <w:b/>
                <w:sz w:val="18"/>
                <w:szCs w:val="20"/>
                <w:lang w:eastAsia="en-AU"/>
              </w:rPr>
              <w:t xml:space="preserve">Objective 1: To ensure animals are harvested or euthenised using humane methods </w:t>
            </w:r>
          </w:p>
        </w:tc>
      </w:tr>
      <w:tr w:rsidR="007E0902" w:rsidRPr="00AD4A68" w:rsidTr="007E0902">
        <w:trPr>
          <w:cnfStyle w:val="000000010000" w:firstRow="0" w:lastRow="0" w:firstColumn="0" w:lastColumn="0" w:oddVBand="0" w:evenVBand="0" w:oddHBand="0" w:evenHBand="1" w:firstRowFirstColumn="0" w:firstRowLastColumn="0" w:lastRowFirstColumn="0" w:lastRowLastColumn="0"/>
          <w:trHeight w:val="900"/>
        </w:trPr>
        <w:tc>
          <w:tcPr>
            <w:tcW w:w="4219" w:type="dxa"/>
          </w:tcPr>
          <w:p w:rsidR="007E0902" w:rsidRPr="00887895" w:rsidRDefault="007E0902" w:rsidP="00BA75DA">
            <w:pPr>
              <w:spacing w:after="0" w:line="240" w:lineRule="auto"/>
              <w:rPr>
                <w:rFonts w:cs="Arial"/>
                <w:sz w:val="18"/>
                <w:szCs w:val="20"/>
                <w:lang w:eastAsia="en-AU"/>
              </w:rPr>
            </w:pPr>
            <w:r w:rsidRPr="00887895">
              <w:rPr>
                <w:rFonts w:cs="Arial"/>
                <w:sz w:val="18"/>
                <w:szCs w:val="20"/>
                <w:lang w:eastAsia="en-AU"/>
              </w:rPr>
              <w:t xml:space="preserve">Implement the </w:t>
            </w:r>
            <w:r w:rsidRPr="00887895">
              <w:rPr>
                <w:rFonts w:cs="Arial"/>
                <w:i/>
                <w:sz w:val="18"/>
                <w:szCs w:val="20"/>
                <w:lang w:eastAsia="en-AU"/>
              </w:rPr>
              <w:t>National Code of Practice for the Humane Shooting of Kangaroos and Wallabies for commercial purposes</w:t>
            </w:r>
            <w:r w:rsidRPr="00887895">
              <w:rPr>
                <w:rFonts w:cs="Arial"/>
                <w:sz w:val="18"/>
                <w:szCs w:val="20"/>
                <w:lang w:eastAsia="en-AU"/>
              </w:rPr>
              <w:t xml:space="preserve"> across all harvesting activity</w:t>
            </w:r>
          </w:p>
        </w:tc>
        <w:tc>
          <w:tcPr>
            <w:tcW w:w="3686" w:type="dxa"/>
          </w:tcPr>
          <w:p w:rsidR="007E0902" w:rsidRPr="00887895" w:rsidRDefault="007E0902" w:rsidP="00BA75DA">
            <w:pPr>
              <w:tabs>
                <w:tab w:val="left" w:pos="176"/>
                <w:tab w:val="left" w:pos="601"/>
              </w:tabs>
              <w:spacing w:after="0" w:line="240" w:lineRule="auto"/>
              <w:rPr>
                <w:rFonts w:cs="Arial"/>
                <w:sz w:val="18"/>
                <w:szCs w:val="20"/>
                <w:lang w:eastAsia="en-AU"/>
              </w:rPr>
            </w:pPr>
            <w:r w:rsidRPr="00887895">
              <w:rPr>
                <w:rFonts w:cs="Arial"/>
                <w:sz w:val="18"/>
                <w:szCs w:val="20"/>
                <w:lang w:eastAsia="en-AU"/>
              </w:rPr>
              <w:t>Monitor requirements including:</w:t>
            </w:r>
          </w:p>
          <w:p w:rsidR="007E0902" w:rsidRPr="00887895" w:rsidRDefault="007E0902" w:rsidP="00BA75DA">
            <w:pPr>
              <w:pStyle w:val="ListParagraph"/>
              <w:numPr>
                <w:ilvl w:val="0"/>
                <w:numId w:val="15"/>
              </w:numPr>
              <w:tabs>
                <w:tab w:val="left" w:pos="601"/>
              </w:tabs>
              <w:spacing w:after="0" w:line="240" w:lineRule="auto"/>
              <w:ind w:left="317" w:hanging="283"/>
              <w:contextualSpacing/>
              <w:rPr>
                <w:rFonts w:cs="Arial"/>
                <w:sz w:val="18"/>
                <w:szCs w:val="20"/>
                <w:lang w:eastAsia="en-AU"/>
              </w:rPr>
            </w:pPr>
            <w:r w:rsidRPr="00887895">
              <w:rPr>
                <w:rFonts w:cs="Arial"/>
                <w:sz w:val="18"/>
                <w:szCs w:val="20"/>
                <w:lang w:eastAsia="en-AU"/>
              </w:rPr>
              <w:t>Firearms licence</w:t>
            </w:r>
          </w:p>
          <w:p w:rsidR="007E0902" w:rsidRPr="00887895" w:rsidRDefault="007E0902" w:rsidP="00BA75DA">
            <w:pPr>
              <w:pStyle w:val="ListParagraph"/>
              <w:numPr>
                <w:ilvl w:val="0"/>
                <w:numId w:val="15"/>
              </w:numPr>
              <w:tabs>
                <w:tab w:val="left" w:pos="601"/>
              </w:tabs>
              <w:spacing w:after="0" w:line="240" w:lineRule="auto"/>
              <w:ind w:left="317" w:hanging="283"/>
              <w:contextualSpacing/>
              <w:rPr>
                <w:rFonts w:cs="Arial"/>
                <w:sz w:val="18"/>
                <w:szCs w:val="20"/>
                <w:lang w:eastAsia="en-AU"/>
              </w:rPr>
            </w:pPr>
            <w:r w:rsidRPr="00887895">
              <w:rPr>
                <w:rFonts w:cs="Arial"/>
                <w:sz w:val="18"/>
                <w:szCs w:val="20"/>
                <w:lang w:eastAsia="en-AU"/>
              </w:rPr>
              <w:t>Accreditation under National code of practice</w:t>
            </w:r>
          </w:p>
          <w:p w:rsidR="007E0902" w:rsidRPr="00887895" w:rsidRDefault="007E0902" w:rsidP="00BA75DA">
            <w:pPr>
              <w:pStyle w:val="ListParagraph"/>
              <w:numPr>
                <w:ilvl w:val="0"/>
                <w:numId w:val="15"/>
              </w:numPr>
              <w:tabs>
                <w:tab w:val="left" w:pos="601"/>
              </w:tabs>
              <w:spacing w:after="0" w:line="240" w:lineRule="auto"/>
              <w:ind w:left="317" w:hanging="283"/>
              <w:contextualSpacing/>
              <w:rPr>
                <w:rFonts w:cs="Arial"/>
                <w:sz w:val="18"/>
                <w:szCs w:val="20"/>
                <w:lang w:eastAsia="en-AU"/>
              </w:rPr>
            </w:pPr>
            <w:r w:rsidRPr="00887895">
              <w:rPr>
                <w:rFonts w:cs="Arial"/>
                <w:sz w:val="18"/>
                <w:szCs w:val="20"/>
                <w:lang w:eastAsia="en-AU"/>
              </w:rPr>
              <w:t xml:space="preserve">Competency in firearms accuracy </w:t>
            </w:r>
          </w:p>
          <w:p w:rsidR="007E0902" w:rsidRPr="00887895" w:rsidRDefault="007E0902" w:rsidP="00BA75DA">
            <w:pPr>
              <w:pStyle w:val="ListParagraph"/>
              <w:numPr>
                <w:ilvl w:val="0"/>
                <w:numId w:val="15"/>
              </w:numPr>
              <w:tabs>
                <w:tab w:val="left" w:pos="601"/>
              </w:tabs>
              <w:spacing w:after="0" w:line="240" w:lineRule="auto"/>
              <w:ind w:left="317" w:hanging="283"/>
              <w:contextualSpacing/>
              <w:rPr>
                <w:rFonts w:cs="Arial"/>
                <w:sz w:val="18"/>
                <w:szCs w:val="20"/>
                <w:lang w:eastAsia="en-AU"/>
              </w:rPr>
            </w:pPr>
            <w:r w:rsidRPr="00887895">
              <w:rPr>
                <w:rFonts w:cs="Arial"/>
                <w:sz w:val="18"/>
                <w:szCs w:val="20"/>
                <w:lang w:eastAsia="en-AU"/>
              </w:rPr>
              <w:t>Self-reporting of non-compliance</w:t>
            </w:r>
          </w:p>
          <w:p w:rsidR="007E0902" w:rsidRPr="00887895" w:rsidRDefault="007E0902" w:rsidP="00BA75DA">
            <w:pPr>
              <w:pStyle w:val="ListParagraph"/>
              <w:numPr>
                <w:ilvl w:val="0"/>
                <w:numId w:val="15"/>
              </w:numPr>
              <w:tabs>
                <w:tab w:val="left" w:pos="743"/>
              </w:tabs>
              <w:spacing w:after="0" w:line="240" w:lineRule="auto"/>
              <w:ind w:left="317" w:hanging="283"/>
              <w:contextualSpacing/>
              <w:rPr>
                <w:rFonts w:cs="Arial"/>
                <w:sz w:val="18"/>
                <w:szCs w:val="20"/>
                <w:lang w:eastAsia="en-AU"/>
              </w:rPr>
            </w:pPr>
            <w:r w:rsidRPr="00887895">
              <w:rPr>
                <w:rFonts w:cs="Arial"/>
                <w:sz w:val="18"/>
                <w:szCs w:val="20"/>
                <w:lang w:eastAsia="en-AU"/>
              </w:rPr>
              <w:t>Risk-based approach to auditing compliance</w:t>
            </w:r>
          </w:p>
        </w:tc>
        <w:tc>
          <w:tcPr>
            <w:tcW w:w="6691" w:type="dxa"/>
          </w:tcPr>
          <w:p w:rsidR="007E0902" w:rsidRPr="00887895" w:rsidRDefault="007E0902" w:rsidP="00BA75DA">
            <w:pPr>
              <w:tabs>
                <w:tab w:val="left" w:pos="459"/>
              </w:tabs>
              <w:spacing w:after="0" w:line="240" w:lineRule="auto"/>
              <w:rPr>
                <w:rFonts w:cs="Arial"/>
                <w:sz w:val="18"/>
                <w:szCs w:val="20"/>
                <w:lang w:eastAsia="en-AU"/>
              </w:rPr>
            </w:pPr>
            <w:r w:rsidRPr="00887895">
              <w:rPr>
                <w:rFonts w:cs="Arial"/>
                <w:sz w:val="18"/>
                <w:szCs w:val="20"/>
                <w:lang w:eastAsia="en-AU"/>
              </w:rPr>
              <w:t>1a.</w:t>
            </w:r>
            <w:r w:rsidRPr="00887895">
              <w:rPr>
                <w:rFonts w:cs="Arial"/>
                <w:sz w:val="18"/>
                <w:szCs w:val="20"/>
                <w:lang w:eastAsia="en-AU"/>
              </w:rPr>
              <w:tab/>
              <w:t xml:space="preserve">100% of licence holders have met shooter competency </w:t>
            </w:r>
            <w:r w:rsidRPr="00887895">
              <w:rPr>
                <w:rFonts w:cs="Arial"/>
                <w:sz w:val="18"/>
                <w:szCs w:val="20"/>
                <w:lang w:eastAsia="en-AU"/>
              </w:rPr>
              <w:tab/>
              <w:t xml:space="preserve">standards </w:t>
            </w:r>
          </w:p>
          <w:p w:rsidR="007E0902" w:rsidRPr="00887895" w:rsidRDefault="007E0902" w:rsidP="00BA75DA">
            <w:pPr>
              <w:tabs>
                <w:tab w:val="left" w:pos="459"/>
              </w:tabs>
              <w:spacing w:after="0" w:line="240" w:lineRule="auto"/>
              <w:rPr>
                <w:rFonts w:cs="Arial"/>
                <w:sz w:val="18"/>
                <w:szCs w:val="20"/>
                <w:lang w:eastAsia="en-AU"/>
              </w:rPr>
            </w:pPr>
            <w:r w:rsidRPr="00887895">
              <w:rPr>
                <w:rFonts w:cs="Arial"/>
                <w:sz w:val="18"/>
                <w:szCs w:val="20"/>
                <w:lang w:eastAsia="en-AU"/>
              </w:rPr>
              <w:t>1b.</w:t>
            </w:r>
            <w:r w:rsidRPr="00887895">
              <w:rPr>
                <w:rFonts w:cs="Arial"/>
                <w:sz w:val="18"/>
                <w:szCs w:val="20"/>
                <w:lang w:eastAsia="en-AU"/>
              </w:rPr>
              <w:tab/>
              <w:t>Reports received from chiller operators weekly</w:t>
            </w:r>
          </w:p>
          <w:p w:rsidR="007E0902" w:rsidRPr="00887895" w:rsidRDefault="007E0902" w:rsidP="00BA75DA">
            <w:pPr>
              <w:tabs>
                <w:tab w:val="left" w:pos="459"/>
              </w:tabs>
              <w:spacing w:after="0" w:line="240" w:lineRule="auto"/>
              <w:rPr>
                <w:rFonts w:cs="Arial"/>
                <w:sz w:val="18"/>
                <w:szCs w:val="20"/>
                <w:lang w:eastAsia="en-AU"/>
              </w:rPr>
            </w:pPr>
            <w:r w:rsidRPr="00887895">
              <w:rPr>
                <w:rFonts w:cs="Arial"/>
                <w:sz w:val="18"/>
                <w:szCs w:val="20"/>
                <w:lang w:eastAsia="en-AU"/>
              </w:rPr>
              <w:t>1c.</w:t>
            </w:r>
            <w:r w:rsidRPr="00887895">
              <w:rPr>
                <w:rFonts w:cs="Arial"/>
                <w:sz w:val="18"/>
                <w:szCs w:val="20"/>
                <w:lang w:eastAsia="en-AU"/>
              </w:rPr>
              <w:tab/>
              <w:t>Results of weekly reports assessed for any non-</w:t>
            </w:r>
            <w:r w:rsidRPr="00887895">
              <w:rPr>
                <w:rFonts w:cs="Arial"/>
                <w:sz w:val="18"/>
                <w:szCs w:val="20"/>
                <w:lang w:eastAsia="en-AU"/>
              </w:rPr>
              <w:tab/>
              <w:t>compliances</w:t>
            </w:r>
          </w:p>
          <w:p w:rsidR="007E0902" w:rsidRPr="00887895" w:rsidRDefault="007E0902" w:rsidP="00BA75DA">
            <w:pPr>
              <w:tabs>
                <w:tab w:val="left" w:pos="459"/>
              </w:tabs>
              <w:spacing w:after="0" w:line="240" w:lineRule="auto"/>
              <w:rPr>
                <w:rFonts w:cs="Arial"/>
                <w:sz w:val="18"/>
                <w:szCs w:val="20"/>
                <w:lang w:eastAsia="en-AU"/>
              </w:rPr>
            </w:pPr>
            <w:r w:rsidRPr="00887895">
              <w:rPr>
                <w:rFonts w:cs="Arial"/>
                <w:sz w:val="18"/>
                <w:szCs w:val="20"/>
                <w:lang w:eastAsia="en-AU"/>
              </w:rPr>
              <w:t>1d.</w:t>
            </w:r>
            <w:r w:rsidRPr="00887895">
              <w:rPr>
                <w:rFonts w:cs="Arial"/>
                <w:sz w:val="18"/>
                <w:szCs w:val="20"/>
                <w:lang w:eastAsia="en-AU"/>
              </w:rPr>
              <w:tab/>
              <w:t xml:space="preserve">Compliance response taken for identified non-compliances </w:t>
            </w:r>
            <w:r w:rsidRPr="00887895">
              <w:rPr>
                <w:rFonts w:cs="Arial"/>
                <w:sz w:val="18"/>
                <w:szCs w:val="20"/>
                <w:lang w:eastAsia="en-AU"/>
              </w:rPr>
              <w:tab/>
              <w:t>proportionate to the risk to program objectives</w:t>
            </w:r>
          </w:p>
        </w:tc>
      </w:tr>
      <w:tr w:rsidR="007E0902" w:rsidRPr="00AD4A68" w:rsidTr="007E0902">
        <w:trPr>
          <w:cnfStyle w:val="000000100000" w:firstRow="0" w:lastRow="0" w:firstColumn="0" w:lastColumn="0" w:oddVBand="0" w:evenVBand="0" w:oddHBand="1" w:evenHBand="0" w:firstRowFirstColumn="0" w:firstRowLastColumn="0" w:lastRowFirstColumn="0" w:lastRowLastColumn="0"/>
          <w:trHeight w:val="900"/>
        </w:trPr>
        <w:tc>
          <w:tcPr>
            <w:tcW w:w="4219" w:type="dxa"/>
          </w:tcPr>
          <w:p w:rsidR="007E0902" w:rsidRPr="00887895" w:rsidRDefault="007E0902" w:rsidP="00BA75DA">
            <w:pPr>
              <w:pStyle w:val="BodyText"/>
              <w:spacing w:after="0"/>
              <w:rPr>
                <w:rFonts w:cs="Arial"/>
                <w:sz w:val="18"/>
                <w:szCs w:val="20"/>
              </w:rPr>
            </w:pPr>
            <w:r w:rsidRPr="00887895">
              <w:rPr>
                <w:rFonts w:cs="Arial"/>
                <w:sz w:val="18"/>
                <w:szCs w:val="20"/>
              </w:rPr>
              <w:t xml:space="preserve">Reports through the Memorandum of Understanding with the Commonwealth Department of Agriculture and Water Resources Meat Exports Branch </w:t>
            </w:r>
          </w:p>
          <w:p w:rsidR="007E0902" w:rsidRPr="00887895" w:rsidRDefault="007E0902" w:rsidP="00BA75DA">
            <w:pPr>
              <w:spacing w:after="0" w:line="240" w:lineRule="auto"/>
              <w:rPr>
                <w:rFonts w:cs="Arial"/>
                <w:sz w:val="18"/>
                <w:szCs w:val="20"/>
                <w:lang w:eastAsia="en-AU"/>
              </w:rPr>
            </w:pPr>
          </w:p>
        </w:tc>
        <w:tc>
          <w:tcPr>
            <w:tcW w:w="3686" w:type="dxa"/>
          </w:tcPr>
          <w:p w:rsidR="007E0902" w:rsidRPr="00887895" w:rsidRDefault="007E0902" w:rsidP="00BA75DA">
            <w:pPr>
              <w:tabs>
                <w:tab w:val="left" w:pos="176"/>
                <w:tab w:val="left" w:pos="601"/>
              </w:tabs>
              <w:spacing w:after="0" w:line="240" w:lineRule="auto"/>
              <w:rPr>
                <w:rFonts w:cs="Arial"/>
                <w:sz w:val="18"/>
                <w:szCs w:val="20"/>
                <w:lang w:eastAsia="en-AU"/>
              </w:rPr>
            </w:pPr>
            <w:r w:rsidRPr="00887895">
              <w:rPr>
                <w:rFonts w:cs="Arial"/>
                <w:sz w:val="18"/>
                <w:szCs w:val="20"/>
              </w:rPr>
              <w:t>Department inspects kangaroo carcasses before being exported.</w:t>
            </w:r>
          </w:p>
        </w:tc>
        <w:tc>
          <w:tcPr>
            <w:tcW w:w="6691" w:type="dxa"/>
          </w:tcPr>
          <w:p w:rsidR="007E0902" w:rsidRPr="00887895" w:rsidRDefault="007E0902" w:rsidP="00BA75DA">
            <w:pPr>
              <w:tabs>
                <w:tab w:val="left" w:pos="459"/>
              </w:tabs>
              <w:spacing w:after="0" w:line="240" w:lineRule="auto"/>
              <w:rPr>
                <w:rFonts w:cs="Arial"/>
                <w:sz w:val="18"/>
                <w:szCs w:val="20"/>
                <w:lang w:eastAsia="en-AU"/>
              </w:rPr>
            </w:pPr>
            <w:r w:rsidRPr="00887895">
              <w:rPr>
                <w:rFonts w:cs="Arial"/>
                <w:sz w:val="18"/>
                <w:szCs w:val="20"/>
                <w:lang w:eastAsia="en-AU"/>
              </w:rPr>
              <w:t xml:space="preserve">2. </w:t>
            </w:r>
            <w:r>
              <w:rPr>
                <w:rFonts w:cs="Arial"/>
                <w:sz w:val="18"/>
                <w:szCs w:val="20"/>
                <w:lang w:eastAsia="en-AU"/>
              </w:rPr>
              <w:tab/>
            </w:r>
            <w:r w:rsidRPr="00887895">
              <w:rPr>
                <w:rFonts w:cs="Arial"/>
                <w:sz w:val="18"/>
                <w:szCs w:val="20"/>
                <w:lang w:eastAsia="en-AU"/>
              </w:rPr>
              <w:t xml:space="preserve">OEH reports non-compliance events annually and applies risk </w:t>
            </w:r>
            <w:r>
              <w:rPr>
                <w:rFonts w:cs="Arial"/>
                <w:sz w:val="18"/>
                <w:szCs w:val="20"/>
                <w:lang w:eastAsia="en-AU"/>
              </w:rPr>
              <w:tab/>
            </w:r>
            <w:r w:rsidRPr="00887895">
              <w:rPr>
                <w:rFonts w:cs="Arial"/>
                <w:sz w:val="18"/>
                <w:szCs w:val="20"/>
                <w:lang w:eastAsia="en-AU"/>
              </w:rPr>
              <w:t xml:space="preserve">assessment to reported breaches. OEH monitors reports and </w:t>
            </w:r>
            <w:r>
              <w:rPr>
                <w:rFonts w:cs="Arial"/>
                <w:sz w:val="18"/>
                <w:szCs w:val="20"/>
                <w:lang w:eastAsia="en-AU"/>
              </w:rPr>
              <w:tab/>
            </w:r>
            <w:r w:rsidRPr="00887895">
              <w:rPr>
                <w:rFonts w:cs="Arial"/>
                <w:sz w:val="18"/>
                <w:szCs w:val="20"/>
                <w:lang w:eastAsia="en-AU"/>
              </w:rPr>
              <w:t>responds consistent with its compliance framework</w:t>
            </w:r>
          </w:p>
        </w:tc>
      </w:tr>
      <w:tr w:rsidR="007E0902" w:rsidRPr="00AD4A68" w:rsidTr="007E0902">
        <w:trPr>
          <w:cnfStyle w:val="000000010000" w:firstRow="0" w:lastRow="0" w:firstColumn="0" w:lastColumn="0" w:oddVBand="0" w:evenVBand="0" w:oddHBand="0" w:evenHBand="1" w:firstRowFirstColumn="0" w:firstRowLastColumn="0" w:lastRowFirstColumn="0" w:lastRowLastColumn="0"/>
          <w:trHeight w:val="900"/>
        </w:trPr>
        <w:tc>
          <w:tcPr>
            <w:tcW w:w="4219" w:type="dxa"/>
          </w:tcPr>
          <w:p w:rsidR="007E0902" w:rsidRPr="00887895" w:rsidRDefault="007E0902" w:rsidP="00BA75DA">
            <w:pPr>
              <w:pStyle w:val="BodyText"/>
              <w:spacing w:after="0"/>
              <w:rPr>
                <w:rFonts w:cs="Arial"/>
                <w:sz w:val="18"/>
                <w:szCs w:val="20"/>
              </w:rPr>
            </w:pPr>
            <w:r w:rsidRPr="00887895">
              <w:rPr>
                <w:rFonts w:cs="Arial"/>
                <w:sz w:val="18"/>
                <w:szCs w:val="20"/>
              </w:rPr>
              <w:t>Reports through Memorandum of Understanding with NSW Department of Primary Industries Food Authority</w:t>
            </w:r>
          </w:p>
        </w:tc>
        <w:tc>
          <w:tcPr>
            <w:tcW w:w="3686" w:type="dxa"/>
          </w:tcPr>
          <w:p w:rsidR="007E0902" w:rsidRPr="00887895" w:rsidRDefault="007E0902" w:rsidP="00BA75DA">
            <w:pPr>
              <w:tabs>
                <w:tab w:val="left" w:pos="176"/>
                <w:tab w:val="left" w:pos="601"/>
              </w:tabs>
              <w:spacing w:after="0" w:line="240" w:lineRule="auto"/>
              <w:rPr>
                <w:rFonts w:cs="Arial"/>
                <w:sz w:val="18"/>
                <w:szCs w:val="20"/>
              </w:rPr>
            </w:pPr>
            <w:r w:rsidRPr="00887895">
              <w:rPr>
                <w:rFonts w:cs="Arial"/>
                <w:sz w:val="18"/>
                <w:szCs w:val="20"/>
              </w:rPr>
              <w:t>Department inspects kangaroo carcasses in chiller premises while performing routine chiller inspections</w:t>
            </w:r>
          </w:p>
        </w:tc>
        <w:tc>
          <w:tcPr>
            <w:tcW w:w="6691" w:type="dxa"/>
          </w:tcPr>
          <w:p w:rsidR="007E0902" w:rsidRPr="00887895" w:rsidRDefault="007E0902" w:rsidP="00BA75DA">
            <w:pPr>
              <w:tabs>
                <w:tab w:val="left" w:pos="459"/>
              </w:tabs>
              <w:spacing w:after="0" w:line="240" w:lineRule="auto"/>
              <w:rPr>
                <w:rFonts w:cs="Arial"/>
                <w:sz w:val="18"/>
                <w:szCs w:val="20"/>
                <w:lang w:eastAsia="en-AU"/>
              </w:rPr>
            </w:pPr>
            <w:r w:rsidRPr="00887895">
              <w:rPr>
                <w:rFonts w:cs="Arial"/>
                <w:sz w:val="18"/>
                <w:szCs w:val="20"/>
                <w:lang w:eastAsia="en-AU"/>
              </w:rPr>
              <w:t xml:space="preserve">3. </w:t>
            </w:r>
            <w:r>
              <w:rPr>
                <w:rFonts w:cs="Arial"/>
                <w:sz w:val="18"/>
                <w:szCs w:val="20"/>
                <w:lang w:eastAsia="en-AU"/>
              </w:rPr>
              <w:tab/>
            </w:r>
            <w:r w:rsidRPr="00887895">
              <w:rPr>
                <w:rFonts w:cs="Arial"/>
                <w:sz w:val="18"/>
                <w:szCs w:val="20"/>
                <w:lang w:eastAsia="en-AU"/>
              </w:rPr>
              <w:t xml:space="preserve">OEH reports non-compliance events annually and applies risk </w:t>
            </w:r>
            <w:r>
              <w:rPr>
                <w:rFonts w:cs="Arial"/>
                <w:sz w:val="18"/>
                <w:szCs w:val="20"/>
                <w:lang w:eastAsia="en-AU"/>
              </w:rPr>
              <w:tab/>
            </w:r>
            <w:r w:rsidRPr="00887895">
              <w:rPr>
                <w:rFonts w:cs="Arial"/>
                <w:sz w:val="18"/>
                <w:szCs w:val="20"/>
                <w:lang w:eastAsia="en-AU"/>
              </w:rPr>
              <w:t xml:space="preserve">assessment to reported breaches and reports breaches to the </w:t>
            </w:r>
            <w:r>
              <w:rPr>
                <w:rFonts w:cs="Arial"/>
                <w:sz w:val="18"/>
                <w:szCs w:val="20"/>
                <w:lang w:eastAsia="en-AU"/>
              </w:rPr>
              <w:tab/>
            </w:r>
            <w:r w:rsidRPr="00887895">
              <w:rPr>
                <w:rFonts w:cs="Arial"/>
                <w:sz w:val="18"/>
                <w:szCs w:val="20"/>
                <w:lang w:eastAsia="en-AU"/>
              </w:rPr>
              <w:t>NSW food authority</w:t>
            </w:r>
          </w:p>
        </w:tc>
      </w:tr>
      <w:tr w:rsidR="007E0902" w:rsidRPr="00AD4A68" w:rsidTr="007E0902">
        <w:trPr>
          <w:cnfStyle w:val="000000100000" w:firstRow="0" w:lastRow="0" w:firstColumn="0" w:lastColumn="0" w:oddVBand="0" w:evenVBand="0" w:oddHBand="1" w:evenHBand="0" w:firstRowFirstColumn="0" w:firstRowLastColumn="0" w:lastRowFirstColumn="0" w:lastRowLastColumn="0"/>
          <w:trHeight w:val="900"/>
        </w:trPr>
        <w:tc>
          <w:tcPr>
            <w:tcW w:w="4219" w:type="dxa"/>
          </w:tcPr>
          <w:p w:rsidR="007E0902" w:rsidRPr="00887895" w:rsidRDefault="007E0902" w:rsidP="00BA75DA">
            <w:pPr>
              <w:pStyle w:val="BodyText"/>
              <w:spacing w:after="0"/>
              <w:rPr>
                <w:rFonts w:cs="Arial"/>
                <w:sz w:val="18"/>
                <w:szCs w:val="20"/>
              </w:rPr>
            </w:pPr>
            <w:r w:rsidRPr="00887895">
              <w:rPr>
                <w:rFonts w:cs="Arial"/>
                <w:sz w:val="18"/>
                <w:szCs w:val="20"/>
              </w:rPr>
              <w:t>Non-compliance reports received through NSW Enviroline</w:t>
            </w:r>
          </w:p>
        </w:tc>
        <w:tc>
          <w:tcPr>
            <w:tcW w:w="3686" w:type="dxa"/>
          </w:tcPr>
          <w:p w:rsidR="007E0902" w:rsidRPr="00887895" w:rsidRDefault="007E0902" w:rsidP="00BA75DA">
            <w:pPr>
              <w:tabs>
                <w:tab w:val="left" w:pos="176"/>
                <w:tab w:val="left" w:pos="601"/>
              </w:tabs>
              <w:spacing w:after="0" w:line="240" w:lineRule="auto"/>
              <w:rPr>
                <w:rFonts w:cs="Arial"/>
                <w:sz w:val="18"/>
                <w:szCs w:val="20"/>
              </w:rPr>
            </w:pPr>
            <w:r w:rsidRPr="00887895">
              <w:rPr>
                <w:rFonts w:cs="Arial"/>
                <w:sz w:val="18"/>
                <w:szCs w:val="20"/>
              </w:rPr>
              <w:t>Breaches reported to OEH are prioritised and assessed using risk management tool</w:t>
            </w:r>
          </w:p>
        </w:tc>
        <w:tc>
          <w:tcPr>
            <w:tcW w:w="6691" w:type="dxa"/>
          </w:tcPr>
          <w:p w:rsidR="007E0902" w:rsidRPr="00887895" w:rsidRDefault="007E0902" w:rsidP="00BA75DA">
            <w:pPr>
              <w:tabs>
                <w:tab w:val="left" w:pos="459"/>
              </w:tabs>
              <w:spacing w:after="0" w:line="240" w:lineRule="auto"/>
              <w:rPr>
                <w:rFonts w:cs="Arial"/>
                <w:sz w:val="18"/>
                <w:szCs w:val="20"/>
                <w:lang w:eastAsia="en-AU"/>
              </w:rPr>
            </w:pPr>
            <w:r w:rsidRPr="00887895">
              <w:rPr>
                <w:rFonts w:cs="Arial"/>
                <w:sz w:val="18"/>
                <w:szCs w:val="20"/>
                <w:lang w:eastAsia="en-AU"/>
              </w:rPr>
              <w:t xml:space="preserve">4. </w:t>
            </w:r>
            <w:r>
              <w:rPr>
                <w:rFonts w:cs="Arial"/>
                <w:sz w:val="18"/>
                <w:szCs w:val="20"/>
                <w:lang w:eastAsia="en-AU"/>
              </w:rPr>
              <w:tab/>
            </w:r>
            <w:r w:rsidRPr="00887895">
              <w:rPr>
                <w:rFonts w:cs="Arial"/>
                <w:sz w:val="18"/>
                <w:szCs w:val="20"/>
                <w:lang w:eastAsia="en-AU"/>
              </w:rPr>
              <w:t xml:space="preserve">OEH reports non-compliance events annually and applies risk </w:t>
            </w:r>
            <w:r>
              <w:rPr>
                <w:rFonts w:cs="Arial"/>
                <w:sz w:val="18"/>
                <w:szCs w:val="20"/>
                <w:lang w:eastAsia="en-AU"/>
              </w:rPr>
              <w:tab/>
            </w:r>
            <w:r w:rsidRPr="00887895">
              <w:rPr>
                <w:rFonts w:cs="Arial"/>
                <w:sz w:val="18"/>
                <w:szCs w:val="20"/>
                <w:lang w:eastAsia="en-AU"/>
              </w:rPr>
              <w:t xml:space="preserve">assessment to reported breaches </w:t>
            </w:r>
          </w:p>
        </w:tc>
      </w:tr>
      <w:tr w:rsidR="007E0902" w:rsidRPr="00AD4A68" w:rsidTr="007E0902">
        <w:trPr>
          <w:cnfStyle w:val="000000010000" w:firstRow="0" w:lastRow="0" w:firstColumn="0" w:lastColumn="0" w:oddVBand="0" w:evenVBand="0" w:oddHBand="0" w:evenHBand="1" w:firstRowFirstColumn="0" w:firstRowLastColumn="0" w:lastRowFirstColumn="0" w:lastRowLastColumn="0"/>
          <w:trHeight w:val="900"/>
        </w:trPr>
        <w:tc>
          <w:tcPr>
            <w:tcW w:w="4219" w:type="dxa"/>
          </w:tcPr>
          <w:p w:rsidR="007E0902" w:rsidRPr="00887895" w:rsidRDefault="007E0902" w:rsidP="00BA75DA">
            <w:pPr>
              <w:pStyle w:val="BodyText"/>
              <w:spacing w:after="0"/>
              <w:rPr>
                <w:rFonts w:cs="Arial"/>
                <w:sz w:val="18"/>
                <w:szCs w:val="20"/>
              </w:rPr>
            </w:pPr>
            <w:r w:rsidRPr="00887895">
              <w:rPr>
                <w:rFonts w:cs="Arial"/>
                <w:sz w:val="18"/>
                <w:szCs w:val="20"/>
              </w:rPr>
              <w:t xml:space="preserve">Self-reporting from industry professionals. </w:t>
            </w:r>
          </w:p>
        </w:tc>
        <w:tc>
          <w:tcPr>
            <w:tcW w:w="3686" w:type="dxa"/>
          </w:tcPr>
          <w:p w:rsidR="007E0902" w:rsidRPr="00887895" w:rsidRDefault="007E0902" w:rsidP="00BA75DA">
            <w:pPr>
              <w:tabs>
                <w:tab w:val="left" w:pos="176"/>
                <w:tab w:val="left" w:pos="601"/>
              </w:tabs>
              <w:spacing w:after="0" w:line="240" w:lineRule="auto"/>
              <w:rPr>
                <w:rFonts w:cs="Arial"/>
                <w:sz w:val="18"/>
                <w:szCs w:val="20"/>
              </w:rPr>
            </w:pPr>
            <w:r w:rsidRPr="00887895">
              <w:rPr>
                <w:rFonts w:cs="Arial"/>
                <w:sz w:val="18"/>
                <w:szCs w:val="20"/>
              </w:rPr>
              <w:t>Apply risk assessment methods</w:t>
            </w:r>
          </w:p>
        </w:tc>
        <w:tc>
          <w:tcPr>
            <w:tcW w:w="6691" w:type="dxa"/>
          </w:tcPr>
          <w:p w:rsidR="007E0902" w:rsidRPr="00887895" w:rsidRDefault="007E0902" w:rsidP="00BA75DA">
            <w:pPr>
              <w:tabs>
                <w:tab w:val="left" w:pos="459"/>
              </w:tabs>
              <w:spacing w:after="0" w:line="240" w:lineRule="auto"/>
              <w:rPr>
                <w:rFonts w:cs="Arial"/>
                <w:sz w:val="18"/>
                <w:szCs w:val="20"/>
                <w:lang w:eastAsia="en-AU"/>
              </w:rPr>
            </w:pPr>
            <w:r w:rsidRPr="00887895">
              <w:rPr>
                <w:rFonts w:cs="Arial"/>
                <w:sz w:val="18"/>
                <w:szCs w:val="20"/>
              </w:rPr>
              <w:t xml:space="preserve">5. </w:t>
            </w:r>
            <w:r>
              <w:rPr>
                <w:rFonts w:cs="Arial"/>
                <w:sz w:val="18"/>
                <w:szCs w:val="20"/>
              </w:rPr>
              <w:tab/>
            </w:r>
            <w:r w:rsidRPr="00887895">
              <w:rPr>
                <w:rFonts w:cs="Arial"/>
                <w:sz w:val="18"/>
                <w:szCs w:val="20"/>
              </w:rPr>
              <w:t xml:space="preserve">Reports received are prioritised using the OEH Regional </w:t>
            </w:r>
            <w:r>
              <w:rPr>
                <w:rFonts w:cs="Arial"/>
                <w:sz w:val="18"/>
                <w:szCs w:val="20"/>
              </w:rPr>
              <w:tab/>
            </w:r>
            <w:r w:rsidRPr="00887895">
              <w:rPr>
                <w:rFonts w:cs="Arial"/>
                <w:sz w:val="18"/>
                <w:szCs w:val="20"/>
              </w:rPr>
              <w:t xml:space="preserve">Operations Compliance Risk Assessment Framework and </w:t>
            </w:r>
            <w:r>
              <w:rPr>
                <w:rFonts w:cs="Arial"/>
                <w:sz w:val="18"/>
                <w:szCs w:val="20"/>
              </w:rPr>
              <w:tab/>
            </w:r>
            <w:r w:rsidRPr="00887895">
              <w:rPr>
                <w:rFonts w:cs="Arial"/>
                <w:sz w:val="18"/>
                <w:szCs w:val="20"/>
              </w:rPr>
              <w:t>investigated</w:t>
            </w:r>
          </w:p>
        </w:tc>
      </w:tr>
      <w:tr w:rsidR="007E0902" w:rsidRPr="00AD4A68" w:rsidTr="007E0902">
        <w:trPr>
          <w:cnfStyle w:val="000000100000" w:firstRow="0" w:lastRow="0" w:firstColumn="0" w:lastColumn="0" w:oddVBand="0" w:evenVBand="0" w:oddHBand="1" w:evenHBand="0" w:firstRowFirstColumn="0" w:firstRowLastColumn="0" w:lastRowFirstColumn="0" w:lastRowLastColumn="0"/>
          <w:trHeight w:val="900"/>
        </w:trPr>
        <w:tc>
          <w:tcPr>
            <w:tcW w:w="4219" w:type="dxa"/>
          </w:tcPr>
          <w:p w:rsidR="007E0902" w:rsidRPr="00887895" w:rsidRDefault="007E0902" w:rsidP="00BA75DA">
            <w:pPr>
              <w:pStyle w:val="BodyText"/>
              <w:spacing w:after="0"/>
              <w:rPr>
                <w:rFonts w:cs="Arial"/>
                <w:sz w:val="18"/>
                <w:szCs w:val="20"/>
              </w:rPr>
            </w:pPr>
            <w:r w:rsidRPr="00887895">
              <w:rPr>
                <w:rFonts w:cs="Arial"/>
                <w:sz w:val="18"/>
                <w:szCs w:val="20"/>
              </w:rPr>
              <w:t>Inspect each chiller premises once per year</w:t>
            </w:r>
          </w:p>
        </w:tc>
        <w:tc>
          <w:tcPr>
            <w:tcW w:w="3686" w:type="dxa"/>
          </w:tcPr>
          <w:p w:rsidR="007E0902" w:rsidRPr="00887895" w:rsidRDefault="007E0902" w:rsidP="00BA75DA">
            <w:pPr>
              <w:tabs>
                <w:tab w:val="left" w:pos="176"/>
                <w:tab w:val="left" w:pos="601"/>
              </w:tabs>
              <w:spacing w:after="0" w:line="240" w:lineRule="auto"/>
              <w:rPr>
                <w:rFonts w:cs="Arial"/>
                <w:sz w:val="18"/>
                <w:szCs w:val="20"/>
              </w:rPr>
            </w:pPr>
            <w:r w:rsidRPr="00887895">
              <w:rPr>
                <w:rFonts w:cs="Arial"/>
                <w:sz w:val="18"/>
                <w:szCs w:val="20"/>
              </w:rPr>
              <w:t xml:space="preserve">Routine inspections consistent with OEH safety protocol </w:t>
            </w:r>
          </w:p>
        </w:tc>
        <w:tc>
          <w:tcPr>
            <w:tcW w:w="6691" w:type="dxa"/>
          </w:tcPr>
          <w:p w:rsidR="007E0902" w:rsidRPr="00887895" w:rsidRDefault="007E0902" w:rsidP="00BA75DA">
            <w:pPr>
              <w:tabs>
                <w:tab w:val="left" w:pos="459"/>
              </w:tabs>
              <w:spacing w:after="0" w:line="240" w:lineRule="auto"/>
              <w:rPr>
                <w:rFonts w:cs="Arial"/>
                <w:sz w:val="18"/>
                <w:szCs w:val="20"/>
                <w:lang w:eastAsia="en-AU"/>
              </w:rPr>
            </w:pPr>
            <w:r w:rsidRPr="00887895">
              <w:rPr>
                <w:rFonts w:cs="Arial"/>
                <w:sz w:val="18"/>
                <w:szCs w:val="20"/>
                <w:lang w:eastAsia="en-AU"/>
              </w:rPr>
              <w:t xml:space="preserve">6. </w:t>
            </w:r>
            <w:r>
              <w:rPr>
                <w:rFonts w:cs="Arial"/>
                <w:sz w:val="18"/>
                <w:szCs w:val="20"/>
                <w:lang w:eastAsia="en-AU"/>
              </w:rPr>
              <w:tab/>
            </w:r>
            <w:r w:rsidRPr="00887895">
              <w:rPr>
                <w:rFonts w:cs="Arial"/>
                <w:sz w:val="18"/>
                <w:szCs w:val="20"/>
                <w:lang w:eastAsia="en-AU"/>
              </w:rPr>
              <w:t xml:space="preserve">Inspections and breaches reported annually </w:t>
            </w:r>
          </w:p>
        </w:tc>
      </w:tr>
      <w:tr w:rsidR="007E0902" w:rsidRPr="00AD4A68" w:rsidTr="007E0902">
        <w:trPr>
          <w:cnfStyle w:val="000000010000" w:firstRow="0" w:lastRow="0" w:firstColumn="0" w:lastColumn="0" w:oddVBand="0" w:evenVBand="0" w:oddHBand="0" w:evenHBand="1" w:firstRowFirstColumn="0" w:firstRowLastColumn="0" w:lastRowFirstColumn="0" w:lastRowLastColumn="0"/>
          <w:trHeight w:val="900"/>
        </w:trPr>
        <w:tc>
          <w:tcPr>
            <w:tcW w:w="4219" w:type="dxa"/>
          </w:tcPr>
          <w:p w:rsidR="007E0902" w:rsidRPr="00887895" w:rsidRDefault="007E0902" w:rsidP="00BA75DA">
            <w:pPr>
              <w:pStyle w:val="BodyText"/>
              <w:spacing w:after="0"/>
              <w:rPr>
                <w:rFonts w:cs="Arial"/>
                <w:sz w:val="18"/>
                <w:szCs w:val="20"/>
              </w:rPr>
            </w:pPr>
            <w:r w:rsidRPr="00887895">
              <w:rPr>
                <w:rFonts w:cs="Arial"/>
                <w:sz w:val="18"/>
                <w:szCs w:val="20"/>
              </w:rPr>
              <w:t>Inspect every processing plant three times per year</w:t>
            </w:r>
          </w:p>
        </w:tc>
        <w:tc>
          <w:tcPr>
            <w:tcW w:w="3686" w:type="dxa"/>
          </w:tcPr>
          <w:p w:rsidR="007E0902" w:rsidRPr="00887895" w:rsidRDefault="007E0902" w:rsidP="00BA75DA">
            <w:pPr>
              <w:tabs>
                <w:tab w:val="left" w:pos="176"/>
                <w:tab w:val="left" w:pos="601"/>
              </w:tabs>
              <w:spacing w:after="0" w:line="240" w:lineRule="auto"/>
              <w:rPr>
                <w:rFonts w:cs="Arial"/>
                <w:sz w:val="18"/>
                <w:szCs w:val="20"/>
              </w:rPr>
            </w:pPr>
            <w:r w:rsidRPr="00887895">
              <w:rPr>
                <w:rFonts w:cs="Arial"/>
                <w:sz w:val="18"/>
                <w:szCs w:val="20"/>
              </w:rPr>
              <w:t>Routine inspections consistent with OEH safety protocol</w:t>
            </w:r>
          </w:p>
        </w:tc>
        <w:tc>
          <w:tcPr>
            <w:tcW w:w="6691" w:type="dxa"/>
          </w:tcPr>
          <w:p w:rsidR="007E0902" w:rsidRPr="00887895" w:rsidRDefault="007E0902" w:rsidP="00BA75DA">
            <w:pPr>
              <w:tabs>
                <w:tab w:val="left" w:pos="459"/>
              </w:tabs>
              <w:spacing w:after="0" w:line="240" w:lineRule="auto"/>
              <w:rPr>
                <w:rFonts w:cs="Arial"/>
                <w:sz w:val="18"/>
                <w:szCs w:val="20"/>
                <w:lang w:eastAsia="en-AU"/>
              </w:rPr>
            </w:pPr>
            <w:r w:rsidRPr="00887895">
              <w:rPr>
                <w:rFonts w:cs="Arial"/>
                <w:sz w:val="18"/>
                <w:szCs w:val="20"/>
                <w:lang w:eastAsia="en-AU"/>
              </w:rPr>
              <w:t xml:space="preserve">7. </w:t>
            </w:r>
            <w:r>
              <w:rPr>
                <w:rFonts w:cs="Arial"/>
                <w:sz w:val="18"/>
                <w:szCs w:val="20"/>
                <w:lang w:eastAsia="en-AU"/>
              </w:rPr>
              <w:tab/>
            </w:r>
            <w:r w:rsidRPr="00887895">
              <w:rPr>
                <w:rFonts w:cs="Arial"/>
                <w:sz w:val="18"/>
                <w:szCs w:val="20"/>
                <w:lang w:eastAsia="en-AU"/>
              </w:rPr>
              <w:t>Inspections and breaches reported annually</w:t>
            </w:r>
          </w:p>
        </w:tc>
      </w:tr>
    </w:tbl>
    <w:p w:rsidR="00BE5AAE" w:rsidRDefault="00BE5AAE" w:rsidP="007E0902">
      <w:pPr>
        <w:sectPr w:rsidR="00BE5AAE" w:rsidSect="00DF3B0C">
          <w:headerReference w:type="even" r:id="rId32"/>
          <w:footerReference w:type="default" r:id="rId33"/>
          <w:footerReference w:type="first" r:id="rId34"/>
          <w:pgSz w:w="16838" w:h="11906" w:orient="landscape"/>
          <w:pgMar w:top="1418" w:right="1418" w:bottom="1276" w:left="567" w:header="425" w:footer="425" w:gutter="0"/>
          <w:cols w:space="708"/>
          <w:titlePg/>
          <w:docGrid w:linePitch="360"/>
        </w:sectPr>
      </w:pPr>
    </w:p>
    <w:tbl>
      <w:tblPr>
        <w:tblStyle w:val="TableGrid"/>
        <w:tblW w:w="14596" w:type="dxa"/>
        <w:tblLayout w:type="fixed"/>
        <w:tblLook w:val="04A0" w:firstRow="1" w:lastRow="0" w:firstColumn="1" w:lastColumn="0" w:noHBand="0" w:noVBand="1"/>
      </w:tblPr>
      <w:tblGrid>
        <w:gridCol w:w="4219"/>
        <w:gridCol w:w="3686"/>
        <w:gridCol w:w="6691"/>
      </w:tblGrid>
      <w:tr w:rsidR="00BE5AAE" w:rsidRPr="00AD4A68" w:rsidTr="002A48B7">
        <w:trPr>
          <w:cnfStyle w:val="100000000000" w:firstRow="1" w:lastRow="0" w:firstColumn="0" w:lastColumn="0" w:oddVBand="0" w:evenVBand="0" w:oddHBand="0" w:evenHBand="0" w:firstRowFirstColumn="0" w:firstRowLastColumn="0" w:lastRowFirstColumn="0" w:lastRowLastColumn="0"/>
          <w:trHeight w:val="900"/>
        </w:trPr>
        <w:tc>
          <w:tcPr>
            <w:tcW w:w="4219" w:type="dxa"/>
          </w:tcPr>
          <w:p w:rsidR="00BE5AAE" w:rsidRPr="00887895" w:rsidRDefault="00BE5AAE" w:rsidP="00A95421">
            <w:pPr>
              <w:pStyle w:val="BodyText"/>
              <w:rPr>
                <w:rFonts w:cs="Arial"/>
                <w:sz w:val="18"/>
                <w:szCs w:val="20"/>
              </w:rPr>
            </w:pPr>
            <w:r w:rsidRPr="00887895">
              <w:rPr>
                <w:rFonts w:cs="Arial"/>
                <w:sz w:val="18"/>
                <w:szCs w:val="20"/>
              </w:rPr>
              <w:t>Conduct two field audits of licenced harvesters per year</w:t>
            </w:r>
          </w:p>
        </w:tc>
        <w:tc>
          <w:tcPr>
            <w:tcW w:w="3686" w:type="dxa"/>
          </w:tcPr>
          <w:p w:rsidR="00BE5AAE" w:rsidRPr="00887895" w:rsidRDefault="00BE5AAE" w:rsidP="00A95421">
            <w:pPr>
              <w:tabs>
                <w:tab w:val="left" w:pos="176"/>
                <w:tab w:val="left" w:pos="601"/>
              </w:tabs>
              <w:rPr>
                <w:rFonts w:cs="Arial"/>
                <w:sz w:val="18"/>
                <w:szCs w:val="20"/>
              </w:rPr>
            </w:pPr>
            <w:r w:rsidRPr="00887895">
              <w:rPr>
                <w:rFonts w:cs="Arial"/>
                <w:sz w:val="18"/>
                <w:szCs w:val="20"/>
              </w:rPr>
              <w:t>Routine inspections consistent with OEH safety protocol</w:t>
            </w:r>
          </w:p>
        </w:tc>
        <w:tc>
          <w:tcPr>
            <w:tcW w:w="6691" w:type="dxa"/>
          </w:tcPr>
          <w:p w:rsidR="00BE5AAE" w:rsidRPr="00887895" w:rsidRDefault="00BE5AAE" w:rsidP="00A95421">
            <w:pPr>
              <w:tabs>
                <w:tab w:val="left" w:pos="459"/>
              </w:tabs>
              <w:rPr>
                <w:rFonts w:cs="Arial"/>
                <w:sz w:val="18"/>
                <w:szCs w:val="20"/>
                <w:lang w:eastAsia="en-AU"/>
              </w:rPr>
            </w:pPr>
            <w:r w:rsidRPr="00887895">
              <w:rPr>
                <w:rFonts w:cs="Arial"/>
                <w:sz w:val="18"/>
                <w:szCs w:val="20"/>
                <w:lang w:eastAsia="en-AU"/>
              </w:rPr>
              <w:t xml:space="preserve">8. </w:t>
            </w:r>
            <w:r>
              <w:rPr>
                <w:rFonts w:cs="Arial"/>
                <w:sz w:val="18"/>
                <w:szCs w:val="20"/>
                <w:lang w:eastAsia="en-AU"/>
              </w:rPr>
              <w:tab/>
            </w:r>
            <w:r w:rsidRPr="00887895">
              <w:rPr>
                <w:rFonts w:cs="Arial"/>
                <w:sz w:val="18"/>
                <w:szCs w:val="20"/>
                <w:lang w:eastAsia="en-AU"/>
              </w:rPr>
              <w:t>Inspections and breaches reported annually</w:t>
            </w:r>
          </w:p>
        </w:tc>
      </w:tr>
      <w:tr w:rsidR="00BE5AAE" w:rsidRPr="00AD4A68" w:rsidTr="002A48B7">
        <w:trPr>
          <w:cnfStyle w:val="000000100000" w:firstRow="0" w:lastRow="0" w:firstColumn="0" w:lastColumn="0" w:oddVBand="0" w:evenVBand="0" w:oddHBand="1" w:evenHBand="0" w:firstRowFirstColumn="0" w:firstRowLastColumn="0" w:lastRowFirstColumn="0" w:lastRowLastColumn="0"/>
          <w:trHeight w:val="488"/>
        </w:trPr>
        <w:tc>
          <w:tcPr>
            <w:tcW w:w="14596" w:type="dxa"/>
            <w:gridSpan w:val="3"/>
            <w:shd w:val="clear" w:color="auto" w:fill="D9D9D9" w:themeFill="background1" w:themeFillShade="D9"/>
          </w:tcPr>
          <w:p w:rsidR="00BE5AAE" w:rsidRPr="00887895" w:rsidRDefault="00BE5AAE" w:rsidP="00A95421">
            <w:pPr>
              <w:tabs>
                <w:tab w:val="left" w:pos="176"/>
                <w:tab w:val="left" w:pos="459"/>
                <w:tab w:val="left" w:pos="601"/>
              </w:tabs>
              <w:rPr>
                <w:rFonts w:cs="Arial"/>
                <w:b/>
                <w:sz w:val="18"/>
                <w:szCs w:val="20"/>
                <w:lang w:eastAsia="en-AU"/>
              </w:rPr>
            </w:pPr>
            <w:r w:rsidRPr="00887895">
              <w:rPr>
                <w:rFonts w:cs="Arial"/>
                <w:b/>
                <w:sz w:val="18"/>
                <w:szCs w:val="20"/>
                <w:lang w:eastAsia="en-AU"/>
              </w:rPr>
              <w:t>Objective 2: To ensure that the commercial harvest is ecologically sustainable</w:t>
            </w:r>
          </w:p>
        </w:tc>
      </w:tr>
      <w:tr w:rsidR="00BE5AAE" w:rsidRPr="00AD4A68" w:rsidTr="002A48B7">
        <w:trPr>
          <w:cnfStyle w:val="000000010000" w:firstRow="0" w:lastRow="0" w:firstColumn="0" w:lastColumn="0" w:oddVBand="0" w:evenVBand="0" w:oddHBand="0" w:evenHBand="1" w:firstRowFirstColumn="0" w:firstRowLastColumn="0" w:lastRowFirstColumn="0" w:lastRowLastColumn="0"/>
          <w:trHeight w:val="724"/>
        </w:trPr>
        <w:tc>
          <w:tcPr>
            <w:tcW w:w="4219" w:type="dxa"/>
            <w:hideMark/>
          </w:tcPr>
          <w:p w:rsidR="00BE5AAE" w:rsidRPr="00887895" w:rsidRDefault="00BE5AAE" w:rsidP="00A95421">
            <w:pPr>
              <w:rPr>
                <w:rFonts w:cs="Arial"/>
                <w:sz w:val="18"/>
                <w:szCs w:val="20"/>
                <w:lang w:eastAsia="en-AU"/>
              </w:rPr>
            </w:pPr>
            <w:r w:rsidRPr="00887895">
              <w:rPr>
                <w:rFonts w:cs="Arial"/>
                <w:sz w:val="18"/>
                <w:szCs w:val="20"/>
                <w:lang w:eastAsia="en-AU"/>
              </w:rPr>
              <w:t xml:space="preserve">Population monitoring </w:t>
            </w:r>
          </w:p>
        </w:tc>
        <w:tc>
          <w:tcPr>
            <w:tcW w:w="3686" w:type="dxa"/>
            <w:hideMark/>
          </w:tcPr>
          <w:p w:rsidR="00BE5AAE" w:rsidRPr="00887895" w:rsidRDefault="00BE5AAE" w:rsidP="00BE5AAE">
            <w:pPr>
              <w:pStyle w:val="ListParagraph"/>
              <w:numPr>
                <w:ilvl w:val="0"/>
                <w:numId w:val="15"/>
              </w:numPr>
              <w:tabs>
                <w:tab w:val="left" w:pos="601"/>
              </w:tabs>
              <w:spacing w:after="0" w:line="240" w:lineRule="auto"/>
              <w:ind w:left="317" w:hanging="283"/>
              <w:contextualSpacing/>
              <w:rPr>
                <w:rFonts w:cs="Arial"/>
                <w:sz w:val="18"/>
                <w:szCs w:val="20"/>
                <w:lang w:eastAsia="en-AU"/>
              </w:rPr>
            </w:pPr>
            <w:r w:rsidRPr="00887895">
              <w:rPr>
                <w:rFonts w:cs="Arial"/>
                <w:sz w:val="18"/>
                <w:szCs w:val="20"/>
                <w:lang w:eastAsia="en-AU"/>
              </w:rPr>
              <w:t xml:space="preserve">Annual aerial surveys </w:t>
            </w:r>
          </w:p>
        </w:tc>
        <w:tc>
          <w:tcPr>
            <w:tcW w:w="6691" w:type="dxa"/>
            <w:hideMark/>
          </w:tcPr>
          <w:p w:rsidR="00BE5AAE" w:rsidRPr="00887895" w:rsidRDefault="00BE5AAE" w:rsidP="00A95421">
            <w:pPr>
              <w:tabs>
                <w:tab w:val="left" w:pos="459"/>
              </w:tabs>
              <w:rPr>
                <w:rFonts w:cs="Arial"/>
                <w:sz w:val="18"/>
                <w:szCs w:val="20"/>
                <w:lang w:eastAsia="en-AU"/>
              </w:rPr>
            </w:pPr>
            <w:r w:rsidRPr="00887895">
              <w:rPr>
                <w:rFonts w:cs="Arial"/>
                <w:sz w:val="18"/>
                <w:szCs w:val="20"/>
                <w:lang w:eastAsia="en-AU"/>
              </w:rPr>
              <w:t>9.</w:t>
            </w:r>
            <w:r w:rsidRPr="00887895">
              <w:rPr>
                <w:rFonts w:cs="Arial"/>
                <w:sz w:val="18"/>
                <w:szCs w:val="20"/>
                <w:lang w:eastAsia="en-AU"/>
              </w:rPr>
              <w:tab/>
              <w:t xml:space="preserve">100% of surveys conducted by November 30 (annually or </w:t>
            </w:r>
            <w:r w:rsidRPr="00887895">
              <w:rPr>
                <w:rFonts w:cs="Arial"/>
                <w:sz w:val="18"/>
                <w:szCs w:val="20"/>
                <w:lang w:eastAsia="en-AU"/>
              </w:rPr>
              <w:tab/>
              <w:t>triennially as relevant)</w:t>
            </w:r>
          </w:p>
        </w:tc>
      </w:tr>
      <w:tr w:rsidR="00BE5AAE" w:rsidRPr="00AD4A68" w:rsidTr="002A48B7">
        <w:trPr>
          <w:cnfStyle w:val="000000100000" w:firstRow="0" w:lastRow="0" w:firstColumn="0" w:lastColumn="0" w:oddVBand="0" w:evenVBand="0" w:oddHBand="1" w:evenHBand="0" w:firstRowFirstColumn="0" w:firstRowLastColumn="0" w:lastRowFirstColumn="0" w:lastRowLastColumn="0"/>
          <w:trHeight w:val="1140"/>
        </w:trPr>
        <w:tc>
          <w:tcPr>
            <w:tcW w:w="4219" w:type="dxa"/>
            <w:hideMark/>
          </w:tcPr>
          <w:p w:rsidR="00BE5AAE" w:rsidRPr="00887895" w:rsidRDefault="00BE5AAE" w:rsidP="00A95421">
            <w:pPr>
              <w:rPr>
                <w:rFonts w:cs="Arial"/>
                <w:sz w:val="18"/>
                <w:szCs w:val="20"/>
                <w:lang w:eastAsia="en-AU"/>
              </w:rPr>
            </w:pPr>
            <w:r w:rsidRPr="00887895">
              <w:rPr>
                <w:rFonts w:cs="Arial"/>
                <w:sz w:val="18"/>
                <w:szCs w:val="20"/>
                <w:lang w:eastAsia="en-AU"/>
              </w:rPr>
              <w:t xml:space="preserve">Quota set each year as a percentage of kangaroo population </w:t>
            </w:r>
          </w:p>
        </w:tc>
        <w:tc>
          <w:tcPr>
            <w:tcW w:w="3686" w:type="dxa"/>
            <w:hideMark/>
          </w:tcPr>
          <w:p w:rsidR="00BE5AAE" w:rsidRPr="00887895" w:rsidRDefault="00BE5AAE" w:rsidP="00BE5AAE">
            <w:pPr>
              <w:pStyle w:val="ListParagraph"/>
              <w:numPr>
                <w:ilvl w:val="0"/>
                <w:numId w:val="15"/>
              </w:numPr>
              <w:tabs>
                <w:tab w:val="left" w:pos="601"/>
              </w:tabs>
              <w:spacing w:after="0" w:line="240" w:lineRule="auto"/>
              <w:ind w:left="317" w:hanging="283"/>
              <w:contextualSpacing/>
              <w:rPr>
                <w:rFonts w:cs="Arial"/>
                <w:sz w:val="18"/>
                <w:szCs w:val="20"/>
                <w:lang w:eastAsia="en-AU"/>
              </w:rPr>
            </w:pPr>
            <w:r w:rsidRPr="00887895">
              <w:rPr>
                <w:rFonts w:cs="Arial"/>
                <w:sz w:val="18"/>
                <w:szCs w:val="20"/>
                <w:lang w:eastAsia="en-AU"/>
              </w:rPr>
              <w:t>Quota percentage set for each species and calculated for each management zone based on population estimates</w:t>
            </w:r>
          </w:p>
        </w:tc>
        <w:tc>
          <w:tcPr>
            <w:tcW w:w="6691" w:type="dxa"/>
            <w:hideMark/>
          </w:tcPr>
          <w:p w:rsidR="00BE5AAE" w:rsidRPr="00887895" w:rsidRDefault="00BE5AAE" w:rsidP="00A95421">
            <w:pPr>
              <w:tabs>
                <w:tab w:val="left" w:pos="459"/>
              </w:tabs>
              <w:rPr>
                <w:rFonts w:cs="Arial"/>
                <w:sz w:val="18"/>
                <w:szCs w:val="20"/>
                <w:lang w:eastAsia="en-AU"/>
              </w:rPr>
            </w:pPr>
            <w:r w:rsidRPr="00887895">
              <w:rPr>
                <w:rFonts w:cs="Arial"/>
                <w:sz w:val="18"/>
                <w:szCs w:val="20"/>
                <w:lang w:eastAsia="en-AU"/>
              </w:rPr>
              <w:t>10.</w:t>
            </w:r>
            <w:r w:rsidRPr="00887895">
              <w:rPr>
                <w:rFonts w:cs="Arial"/>
                <w:sz w:val="18"/>
                <w:szCs w:val="20"/>
                <w:lang w:eastAsia="en-AU"/>
              </w:rPr>
              <w:tab/>
              <w:t xml:space="preserve">Quotas commence at 1 January each year, and harvest </w:t>
            </w:r>
            <w:r w:rsidRPr="00887895">
              <w:rPr>
                <w:rFonts w:cs="Arial"/>
                <w:sz w:val="18"/>
                <w:szCs w:val="20"/>
                <w:lang w:eastAsia="en-AU"/>
              </w:rPr>
              <w:tab/>
              <w:t xml:space="preserve">does not </w:t>
            </w:r>
            <w:r>
              <w:rPr>
                <w:rFonts w:cs="Arial"/>
                <w:sz w:val="18"/>
                <w:szCs w:val="20"/>
                <w:lang w:eastAsia="en-AU"/>
              </w:rPr>
              <w:tab/>
            </w:r>
            <w:r w:rsidRPr="00887895">
              <w:rPr>
                <w:rFonts w:cs="Arial"/>
                <w:sz w:val="18"/>
                <w:szCs w:val="20"/>
                <w:lang w:eastAsia="en-AU"/>
              </w:rPr>
              <w:t>exceed allocations as stated in Quota Reports</w:t>
            </w:r>
          </w:p>
        </w:tc>
      </w:tr>
      <w:tr w:rsidR="00BE5AAE" w:rsidRPr="00AD4A68" w:rsidTr="002A48B7">
        <w:trPr>
          <w:cnfStyle w:val="000000010000" w:firstRow="0" w:lastRow="0" w:firstColumn="0" w:lastColumn="0" w:oddVBand="0" w:evenVBand="0" w:oddHBand="0" w:evenHBand="1" w:firstRowFirstColumn="0" w:firstRowLastColumn="0" w:lastRowFirstColumn="0" w:lastRowLastColumn="0"/>
          <w:trHeight w:val="991"/>
        </w:trPr>
        <w:tc>
          <w:tcPr>
            <w:tcW w:w="4219" w:type="dxa"/>
            <w:hideMark/>
          </w:tcPr>
          <w:p w:rsidR="00BE5AAE" w:rsidRPr="00887895" w:rsidRDefault="00BE5AAE" w:rsidP="00A95421">
            <w:pPr>
              <w:rPr>
                <w:rFonts w:cs="Arial"/>
                <w:sz w:val="18"/>
                <w:szCs w:val="20"/>
                <w:lang w:eastAsia="en-AU"/>
              </w:rPr>
            </w:pPr>
            <w:r w:rsidRPr="00887895">
              <w:rPr>
                <w:rFonts w:cs="Arial"/>
                <w:sz w:val="18"/>
                <w:szCs w:val="20"/>
                <w:lang w:eastAsia="en-AU"/>
              </w:rPr>
              <w:t>Restriction of harvest area (no-harvest sanctuaries)</w:t>
            </w:r>
          </w:p>
        </w:tc>
        <w:tc>
          <w:tcPr>
            <w:tcW w:w="3686" w:type="dxa"/>
            <w:noWrap/>
            <w:hideMark/>
          </w:tcPr>
          <w:p w:rsidR="00BE5AAE" w:rsidRPr="00887895" w:rsidRDefault="00BE5AAE" w:rsidP="00BE5AAE">
            <w:pPr>
              <w:pStyle w:val="ListParagraph"/>
              <w:numPr>
                <w:ilvl w:val="0"/>
                <w:numId w:val="15"/>
              </w:numPr>
              <w:tabs>
                <w:tab w:val="left" w:pos="601"/>
              </w:tabs>
              <w:spacing w:after="0" w:line="240" w:lineRule="auto"/>
              <w:ind w:left="317" w:hanging="283"/>
              <w:contextualSpacing/>
              <w:rPr>
                <w:rFonts w:cs="Arial"/>
                <w:sz w:val="18"/>
                <w:szCs w:val="20"/>
                <w:lang w:eastAsia="en-AU"/>
              </w:rPr>
            </w:pPr>
            <w:r w:rsidRPr="00887895">
              <w:rPr>
                <w:rFonts w:cs="Arial"/>
                <w:sz w:val="18"/>
                <w:szCs w:val="20"/>
                <w:lang w:eastAsia="en-AU"/>
              </w:rPr>
              <w:t>Harvesting is permitted only on private land</w:t>
            </w:r>
          </w:p>
        </w:tc>
        <w:tc>
          <w:tcPr>
            <w:tcW w:w="6691" w:type="dxa"/>
            <w:noWrap/>
            <w:hideMark/>
          </w:tcPr>
          <w:p w:rsidR="00BE5AAE" w:rsidRPr="00887895" w:rsidRDefault="00BE5AAE" w:rsidP="00A95421">
            <w:pPr>
              <w:tabs>
                <w:tab w:val="left" w:pos="459"/>
              </w:tabs>
              <w:rPr>
                <w:rFonts w:cs="Arial"/>
                <w:sz w:val="18"/>
                <w:szCs w:val="20"/>
                <w:lang w:eastAsia="en-AU"/>
              </w:rPr>
            </w:pPr>
            <w:r w:rsidRPr="00887895">
              <w:rPr>
                <w:rFonts w:cs="Arial"/>
                <w:sz w:val="18"/>
                <w:szCs w:val="20"/>
                <w:lang w:eastAsia="en-AU"/>
              </w:rPr>
              <w:t>11.</w:t>
            </w:r>
            <w:r w:rsidRPr="00887895">
              <w:rPr>
                <w:rFonts w:cs="Arial"/>
                <w:sz w:val="18"/>
                <w:szCs w:val="20"/>
                <w:lang w:eastAsia="en-AU"/>
              </w:rPr>
              <w:tab/>
              <w:t xml:space="preserve">100% harvest returns specify the private land where the </w:t>
            </w:r>
            <w:r w:rsidRPr="00887895">
              <w:rPr>
                <w:rFonts w:cs="Arial"/>
                <w:sz w:val="18"/>
                <w:szCs w:val="20"/>
                <w:lang w:eastAsia="en-AU"/>
              </w:rPr>
              <w:tab/>
              <w:t xml:space="preserve">kangaroo was harvested </w:t>
            </w:r>
          </w:p>
        </w:tc>
      </w:tr>
      <w:tr w:rsidR="00BE5AAE" w:rsidRPr="00AD4A68" w:rsidTr="002A48B7">
        <w:trPr>
          <w:cnfStyle w:val="000000100000" w:firstRow="0" w:lastRow="0" w:firstColumn="0" w:lastColumn="0" w:oddVBand="0" w:evenVBand="0" w:oddHBand="1" w:evenHBand="0" w:firstRowFirstColumn="0" w:firstRowLastColumn="0" w:lastRowFirstColumn="0" w:lastRowLastColumn="0"/>
          <w:trHeight w:val="900"/>
        </w:trPr>
        <w:tc>
          <w:tcPr>
            <w:tcW w:w="4219" w:type="dxa"/>
            <w:hideMark/>
          </w:tcPr>
          <w:p w:rsidR="00BE5AAE" w:rsidRPr="00887895" w:rsidRDefault="00BE5AAE" w:rsidP="00A95421">
            <w:pPr>
              <w:rPr>
                <w:rFonts w:cs="Arial"/>
                <w:sz w:val="18"/>
                <w:szCs w:val="20"/>
                <w:lang w:eastAsia="en-AU"/>
              </w:rPr>
            </w:pPr>
            <w:r w:rsidRPr="00887895">
              <w:rPr>
                <w:rFonts w:cs="Arial"/>
                <w:sz w:val="18"/>
                <w:szCs w:val="20"/>
                <w:lang w:eastAsia="en-AU"/>
              </w:rPr>
              <w:t>Risk assessment of species through harvest data</w:t>
            </w:r>
          </w:p>
        </w:tc>
        <w:tc>
          <w:tcPr>
            <w:tcW w:w="3686" w:type="dxa"/>
            <w:hideMark/>
          </w:tcPr>
          <w:p w:rsidR="00BE5AAE" w:rsidRPr="00887895" w:rsidRDefault="00BE5AAE" w:rsidP="00BE5AAE">
            <w:pPr>
              <w:pStyle w:val="ListParagraph"/>
              <w:numPr>
                <w:ilvl w:val="0"/>
                <w:numId w:val="15"/>
              </w:numPr>
              <w:tabs>
                <w:tab w:val="left" w:pos="601"/>
              </w:tabs>
              <w:spacing w:after="0" w:line="240" w:lineRule="auto"/>
              <w:ind w:left="317" w:hanging="283"/>
              <w:contextualSpacing/>
              <w:rPr>
                <w:rFonts w:cs="Arial"/>
                <w:sz w:val="18"/>
                <w:szCs w:val="20"/>
                <w:lang w:eastAsia="en-AU"/>
              </w:rPr>
            </w:pPr>
            <w:r w:rsidRPr="00887895">
              <w:rPr>
                <w:rFonts w:cs="Arial"/>
                <w:sz w:val="18"/>
                <w:szCs w:val="20"/>
                <w:lang w:eastAsia="en-AU"/>
              </w:rPr>
              <w:t>Analysis of kangaroo data from harvesters (weight, sex, number) per zone</w:t>
            </w:r>
          </w:p>
        </w:tc>
        <w:tc>
          <w:tcPr>
            <w:tcW w:w="6691" w:type="dxa"/>
            <w:hideMark/>
          </w:tcPr>
          <w:p w:rsidR="00BE5AAE" w:rsidRPr="00887895" w:rsidRDefault="00BE5AAE" w:rsidP="00A95421">
            <w:pPr>
              <w:tabs>
                <w:tab w:val="left" w:pos="459"/>
              </w:tabs>
              <w:rPr>
                <w:rFonts w:cs="Arial"/>
                <w:sz w:val="18"/>
                <w:szCs w:val="20"/>
                <w:lang w:eastAsia="en-AU"/>
              </w:rPr>
            </w:pPr>
            <w:r w:rsidRPr="00887895">
              <w:rPr>
                <w:rFonts w:cs="Arial"/>
                <w:sz w:val="18"/>
                <w:szCs w:val="20"/>
                <w:lang w:eastAsia="en-AU"/>
              </w:rPr>
              <w:t xml:space="preserve">12a. </w:t>
            </w:r>
            <w:r w:rsidRPr="00887895">
              <w:rPr>
                <w:rFonts w:cs="Arial"/>
                <w:sz w:val="18"/>
                <w:szCs w:val="20"/>
                <w:lang w:eastAsia="en-AU"/>
              </w:rPr>
              <w:tab/>
              <w:t>All required data captured</w:t>
            </w:r>
          </w:p>
          <w:p w:rsidR="00BE5AAE" w:rsidRPr="00887895" w:rsidRDefault="00BE5AAE" w:rsidP="00A95421">
            <w:pPr>
              <w:tabs>
                <w:tab w:val="left" w:pos="459"/>
              </w:tabs>
              <w:rPr>
                <w:rFonts w:cs="Arial"/>
                <w:sz w:val="18"/>
                <w:szCs w:val="20"/>
                <w:lang w:eastAsia="en-AU"/>
              </w:rPr>
            </w:pPr>
            <w:r w:rsidRPr="00887895">
              <w:rPr>
                <w:rFonts w:cs="Arial"/>
                <w:sz w:val="18"/>
                <w:szCs w:val="20"/>
                <w:lang w:eastAsia="en-AU"/>
              </w:rPr>
              <w:t xml:space="preserve">12b. </w:t>
            </w:r>
            <w:r w:rsidRPr="00887895">
              <w:rPr>
                <w:rFonts w:cs="Arial"/>
                <w:sz w:val="18"/>
                <w:szCs w:val="20"/>
                <w:lang w:eastAsia="en-AU"/>
              </w:rPr>
              <w:tab/>
              <w:t>All data analysed</w:t>
            </w:r>
          </w:p>
          <w:p w:rsidR="00BE5AAE" w:rsidRPr="00887895" w:rsidRDefault="00BE5AAE" w:rsidP="00A95421">
            <w:pPr>
              <w:tabs>
                <w:tab w:val="left" w:pos="459"/>
              </w:tabs>
              <w:rPr>
                <w:rFonts w:cs="Arial"/>
                <w:sz w:val="18"/>
                <w:szCs w:val="20"/>
                <w:lang w:eastAsia="en-AU"/>
              </w:rPr>
            </w:pPr>
            <w:r w:rsidRPr="00887895">
              <w:rPr>
                <w:rFonts w:cs="Arial"/>
                <w:sz w:val="18"/>
                <w:szCs w:val="20"/>
                <w:lang w:eastAsia="en-AU"/>
              </w:rPr>
              <w:t xml:space="preserve">12c. </w:t>
            </w:r>
            <w:r w:rsidRPr="00887895">
              <w:rPr>
                <w:rFonts w:cs="Arial"/>
                <w:sz w:val="18"/>
                <w:szCs w:val="20"/>
                <w:lang w:eastAsia="en-AU"/>
              </w:rPr>
              <w:tab/>
              <w:t xml:space="preserve">Kangaroo populations statistics are compared against </w:t>
            </w:r>
            <w:r w:rsidRPr="00887895">
              <w:rPr>
                <w:rFonts w:cs="Arial"/>
                <w:sz w:val="18"/>
                <w:szCs w:val="20"/>
                <w:lang w:eastAsia="en-AU"/>
              </w:rPr>
              <w:tab/>
              <w:t xml:space="preserve">thresholds to measure whether kangaroo populations are </w:t>
            </w:r>
            <w:r w:rsidRPr="00887895">
              <w:rPr>
                <w:rFonts w:cs="Arial"/>
                <w:sz w:val="18"/>
                <w:szCs w:val="20"/>
                <w:lang w:eastAsia="en-AU"/>
              </w:rPr>
              <w:tab/>
              <w:t xml:space="preserve">within normal range </w:t>
            </w:r>
          </w:p>
          <w:p w:rsidR="00BE5AAE" w:rsidRPr="00887895" w:rsidRDefault="00BE5AAE" w:rsidP="00A95421">
            <w:pPr>
              <w:tabs>
                <w:tab w:val="left" w:pos="459"/>
              </w:tabs>
              <w:rPr>
                <w:rFonts w:cs="Arial"/>
                <w:sz w:val="18"/>
                <w:szCs w:val="20"/>
                <w:lang w:eastAsia="en-AU"/>
              </w:rPr>
            </w:pPr>
            <w:r w:rsidRPr="00887895">
              <w:rPr>
                <w:rFonts w:cs="Arial"/>
                <w:sz w:val="18"/>
                <w:szCs w:val="20"/>
                <w:lang w:eastAsia="en-AU"/>
              </w:rPr>
              <w:t xml:space="preserve">12d. </w:t>
            </w:r>
            <w:r w:rsidRPr="00887895">
              <w:rPr>
                <w:rFonts w:cs="Arial"/>
                <w:sz w:val="18"/>
                <w:szCs w:val="20"/>
                <w:lang w:eastAsia="en-AU"/>
              </w:rPr>
              <w:tab/>
              <w:t xml:space="preserve">Action taken, including possible suspension of harvest, if </w:t>
            </w:r>
            <w:r w:rsidRPr="00887895">
              <w:rPr>
                <w:rFonts w:cs="Arial"/>
                <w:sz w:val="18"/>
                <w:szCs w:val="20"/>
                <w:lang w:eastAsia="en-AU"/>
              </w:rPr>
              <w:tab/>
              <w:t xml:space="preserve">population statistics show trends below thresholds </w:t>
            </w:r>
          </w:p>
        </w:tc>
      </w:tr>
      <w:tr w:rsidR="00BE5AAE" w:rsidRPr="00AD4A68" w:rsidTr="002A48B7">
        <w:trPr>
          <w:cnfStyle w:val="000000010000" w:firstRow="0" w:lastRow="0" w:firstColumn="0" w:lastColumn="0" w:oddVBand="0" w:evenVBand="0" w:oddHBand="0" w:evenHBand="1" w:firstRowFirstColumn="0" w:firstRowLastColumn="0" w:lastRowFirstColumn="0" w:lastRowLastColumn="0"/>
          <w:trHeight w:val="900"/>
        </w:trPr>
        <w:tc>
          <w:tcPr>
            <w:tcW w:w="4219" w:type="dxa"/>
            <w:hideMark/>
          </w:tcPr>
          <w:p w:rsidR="00BE5AAE" w:rsidRPr="00887895" w:rsidRDefault="00BE5AAE" w:rsidP="00A95421">
            <w:pPr>
              <w:rPr>
                <w:rFonts w:cs="Arial"/>
                <w:sz w:val="18"/>
                <w:szCs w:val="20"/>
                <w:lang w:eastAsia="en-AU"/>
              </w:rPr>
            </w:pPr>
            <w:r w:rsidRPr="00887895">
              <w:rPr>
                <w:rFonts w:cs="Arial"/>
                <w:sz w:val="18"/>
                <w:szCs w:val="20"/>
                <w:lang w:eastAsia="en-AU"/>
              </w:rPr>
              <w:t>Maintenance of population within thresholds</w:t>
            </w:r>
            <w:r w:rsidRPr="00887895" w:rsidDel="009E1144">
              <w:rPr>
                <w:rFonts w:cs="Arial"/>
                <w:sz w:val="18"/>
                <w:szCs w:val="20"/>
                <w:lang w:eastAsia="en-AU"/>
              </w:rPr>
              <w:t xml:space="preserve"> </w:t>
            </w:r>
          </w:p>
        </w:tc>
        <w:tc>
          <w:tcPr>
            <w:tcW w:w="3686" w:type="dxa"/>
            <w:hideMark/>
          </w:tcPr>
          <w:p w:rsidR="00BE5AAE" w:rsidRPr="00887895" w:rsidRDefault="00BE5AAE" w:rsidP="00BE5AAE">
            <w:pPr>
              <w:pStyle w:val="ListParagraph"/>
              <w:numPr>
                <w:ilvl w:val="0"/>
                <w:numId w:val="15"/>
              </w:numPr>
              <w:tabs>
                <w:tab w:val="left" w:pos="601"/>
              </w:tabs>
              <w:spacing w:after="0" w:line="240" w:lineRule="auto"/>
              <w:ind w:left="317" w:hanging="283"/>
              <w:contextualSpacing/>
              <w:rPr>
                <w:rFonts w:cs="Arial"/>
                <w:sz w:val="18"/>
                <w:szCs w:val="20"/>
                <w:lang w:eastAsia="en-AU"/>
              </w:rPr>
            </w:pPr>
            <w:r w:rsidRPr="00887895">
              <w:rPr>
                <w:rFonts w:cs="Arial"/>
                <w:sz w:val="18"/>
                <w:szCs w:val="20"/>
                <w:lang w:eastAsia="en-AU"/>
              </w:rPr>
              <w:t>Tags allocated in accordance with quotas only</w:t>
            </w:r>
          </w:p>
          <w:p w:rsidR="00BE5AAE" w:rsidRPr="00887895" w:rsidRDefault="00BE5AAE" w:rsidP="00BE5AAE">
            <w:pPr>
              <w:pStyle w:val="ListParagraph"/>
              <w:numPr>
                <w:ilvl w:val="0"/>
                <w:numId w:val="15"/>
              </w:numPr>
              <w:tabs>
                <w:tab w:val="left" w:pos="601"/>
              </w:tabs>
              <w:spacing w:after="0" w:line="240" w:lineRule="auto"/>
              <w:ind w:left="317" w:hanging="283"/>
              <w:contextualSpacing/>
              <w:rPr>
                <w:rFonts w:cs="Arial"/>
                <w:sz w:val="18"/>
                <w:szCs w:val="20"/>
                <w:lang w:eastAsia="en-AU"/>
              </w:rPr>
            </w:pPr>
            <w:r w:rsidRPr="00887895">
              <w:rPr>
                <w:rFonts w:cs="Arial"/>
                <w:sz w:val="18"/>
                <w:szCs w:val="20"/>
                <w:lang w:eastAsia="en-AU"/>
              </w:rPr>
              <w:t>Quarterly returns to monitor actual take against quota numbers</w:t>
            </w:r>
          </w:p>
        </w:tc>
        <w:tc>
          <w:tcPr>
            <w:tcW w:w="6691" w:type="dxa"/>
            <w:hideMark/>
          </w:tcPr>
          <w:p w:rsidR="00BE5AAE" w:rsidRPr="00887895" w:rsidRDefault="00BE5AAE" w:rsidP="00A95421">
            <w:pPr>
              <w:tabs>
                <w:tab w:val="left" w:pos="459"/>
              </w:tabs>
              <w:rPr>
                <w:rFonts w:cs="Arial"/>
                <w:sz w:val="18"/>
                <w:szCs w:val="20"/>
                <w:lang w:eastAsia="en-AU"/>
              </w:rPr>
            </w:pPr>
            <w:r w:rsidRPr="00887895">
              <w:rPr>
                <w:rFonts w:cs="Arial"/>
                <w:sz w:val="18"/>
                <w:szCs w:val="20"/>
                <w:lang w:eastAsia="en-AU"/>
              </w:rPr>
              <w:t>13.</w:t>
            </w:r>
            <w:r w:rsidRPr="00887895">
              <w:rPr>
                <w:rFonts w:cs="Arial"/>
                <w:sz w:val="18"/>
                <w:szCs w:val="20"/>
                <w:lang w:eastAsia="en-AU"/>
              </w:rPr>
              <w:tab/>
              <w:t xml:space="preserve">Actual take and tag allocations are kept within quota </w:t>
            </w:r>
            <w:r w:rsidRPr="00887895">
              <w:rPr>
                <w:rFonts w:cs="Arial"/>
                <w:sz w:val="18"/>
                <w:szCs w:val="20"/>
                <w:lang w:eastAsia="en-AU"/>
              </w:rPr>
              <w:tab/>
              <w:t>allocations</w:t>
            </w:r>
          </w:p>
        </w:tc>
      </w:tr>
      <w:tr w:rsidR="00BE5AAE" w:rsidRPr="00AD4A68" w:rsidTr="002A48B7">
        <w:trPr>
          <w:cnfStyle w:val="000000100000" w:firstRow="0" w:lastRow="0" w:firstColumn="0" w:lastColumn="0" w:oddVBand="0" w:evenVBand="0" w:oddHBand="1" w:evenHBand="0" w:firstRowFirstColumn="0" w:firstRowLastColumn="0" w:lastRowFirstColumn="0" w:lastRowLastColumn="0"/>
          <w:trHeight w:val="600"/>
        </w:trPr>
        <w:tc>
          <w:tcPr>
            <w:tcW w:w="4219" w:type="dxa"/>
            <w:hideMark/>
          </w:tcPr>
          <w:p w:rsidR="00BE5AAE" w:rsidRPr="00887895" w:rsidRDefault="00BE5AAE" w:rsidP="00A95421">
            <w:pPr>
              <w:rPr>
                <w:rFonts w:cs="Arial"/>
                <w:sz w:val="18"/>
                <w:szCs w:val="20"/>
                <w:lang w:eastAsia="en-AU"/>
              </w:rPr>
            </w:pPr>
            <w:r w:rsidRPr="00887895">
              <w:rPr>
                <w:rFonts w:cs="Arial"/>
                <w:sz w:val="18"/>
                <w:szCs w:val="20"/>
                <w:lang w:eastAsia="en-AU"/>
              </w:rPr>
              <w:t>Regular review and adaptive program management.</w:t>
            </w:r>
          </w:p>
          <w:p w:rsidR="00BE5AAE" w:rsidRPr="00887895" w:rsidRDefault="00BE5AAE" w:rsidP="00A95421">
            <w:pPr>
              <w:rPr>
                <w:rFonts w:cs="Arial"/>
                <w:sz w:val="18"/>
                <w:szCs w:val="20"/>
                <w:lang w:eastAsia="en-AU"/>
              </w:rPr>
            </w:pPr>
            <w:r w:rsidRPr="00887895">
              <w:rPr>
                <w:rFonts w:cs="Arial"/>
                <w:sz w:val="18"/>
                <w:szCs w:val="20"/>
                <w:lang w:eastAsia="en-AU"/>
              </w:rPr>
              <w:t xml:space="preserve"> </w:t>
            </w:r>
          </w:p>
        </w:tc>
        <w:tc>
          <w:tcPr>
            <w:tcW w:w="3686" w:type="dxa"/>
            <w:hideMark/>
          </w:tcPr>
          <w:p w:rsidR="00BE5AAE" w:rsidRPr="00887895" w:rsidRDefault="00BE5AAE" w:rsidP="00BE5AAE">
            <w:pPr>
              <w:pStyle w:val="ListParagraph"/>
              <w:numPr>
                <w:ilvl w:val="0"/>
                <w:numId w:val="15"/>
              </w:numPr>
              <w:tabs>
                <w:tab w:val="left" w:pos="601"/>
              </w:tabs>
              <w:spacing w:after="0" w:line="240" w:lineRule="auto"/>
              <w:ind w:left="317" w:hanging="283"/>
              <w:contextualSpacing/>
              <w:rPr>
                <w:rFonts w:cs="Arial"/>
                <w:sz w:val="18"/>
                <w:szCs w:val="20"/>
                <w:lang w:eastAsia="en-AU"/>
              </w:rPr>
            </w:pPr>
            <w:r w:rsidRPr="00887895">
              <w:rPr>
                <w:rFonts w:cs="Arial"/>
                <w:sz w:val="18"/>
                <w:szCs w:val="20"/>
                <w:lang w:eastAsia="en-AU"/>
              </w:rPr>
              <w:t>Aspects of the harvest including population size, population trends, species health, and harvester compliance are reviewed annually against performance indicators</w:t>
            </w:r>
          </w:p>
          <w:p w:rsidR="00BE5AAE" w:rsidRPr="00887895" w:rsidRDefault="00BE5AAE" w:rsidP="00BE5AAE">
            <w:pPr>
              <w:pStyle w:val="ListParagraph"/>
              <w:numPr>
                <w:ilvl w:val="0"/>
                <w:numId w:val="15"/>
              </w:numPr>
              <w:tabs>
                <w:tab w:val="left" w:pos="601"/>
              </w:tabs>
              <w:spacing w:after="0" w:line="240" w:lineRule="auto"/>
              <w:ind w:left="317" w:hanging="283"/>
              <w:contextualSpacing/>
              <w:rPr>
                <w:rFonts w:cs="Arial"/>
                <w:sz w:val="18"/>
                <w:szCs w:val="20"/>
                <w:lang w:eastAsia="en-AU"/>
              </w:rPr>
            </w:pPr>
            <w:r w:rsidRPr="00887895">
              <w:rPr>
                <w:rFonts w:cs="Arial"/>
                <w:sz w:val="18"/>
                <w:szCs w:val="20"/>
                <w:lang w:eastAsia="en-AU"/>
              </w:rPr>
              <w:t xml:space="preserve">Relevant data are required to be submitted from harvesters and chiller operators </w:t>
            </w:r>
          </w:p>
          <w:p w:rsidR="00BE5AAE" w:rsidRPr="00887895" w:rsidRDefault="00BE5AAE" w:rsidP="00BE5AAE">
            <w:pPr>
              <w:pStyle w:val="ListParagraph"/>
              <w:numPr>
                <w:ilvl w:val="0"/>
                <w:numId w:val="15"/>
              </w:numPr>
              <w:tabs>
                <w:tab w:val="left" w:pos="601"/>
              </w:tabs>
              <w:spacing w:after="0" w:line="240" w:lineRule="auto"/>
              <w:ind w:left="317" w:hanging="283"/>
              <w:contextualSpacing/>
              <w:rPr>
                <w:rFonts w:cs="Arial"/>
                <w:sz w:val="18"/>
                <w:szCs w:val="20"/>
                <w:lang w:eastAsia="en-AU"/>
              </w:rPr>
            </w:pPr>
            <w:r w:rsidRPr="00887895">
              <w:rPr>
                <w:rFonts w:cs="Arial"/>
                <w:sz w:val="18"/>
                <w:szCs w:val="20"/>
                <w:lang w:eastAsia="en-AU"/>
              </w:rPr>
              <w:t>Data is analysed and compared against performance indicators</w:t>
            </w:r>
          </w:p>
          <w:p w:rsidR="00BE5AAE" w:rsidRPr="00887895" w:rsidRDefault="00BE5AAE" w:rsidP="00BE5AAE">
            <w:pPr>
              <w:pStyle w:val="ListParagraph"/>
              <w:numPr>
                <w:ilvl w:val="0"/>
                <w:numId w:val="15"/>
              </w:numPr>
              <w:tabs>
                <w:tab w:val="left" w:pos="601"/>
              </w:tabs>
              <w:spacing w:after="0" w:line="240" w:lineRule="auto"/>
              <w:ind w:left="317" w:hanging="283"/>
              <w:contextualSpacing/>
              <w:rPr>
                <w:rFonts w:cs="Arial"/>
                <w:sz w:val="18"/>
                <w:szCs w:val="20"/>
                <w:lang w:eastAsia="en-AU"/>
              </w:rPr>
            </w:pPr>
            <w:r w:rsidRPr="00887895">
              <w:rPr>
                <w:rFonts w:cs="Arial"/>
                <w:sz w:val="18"/>
                <w:szCs w:val="20"/>
                <w:lang w:eastAsia="en-AU"/>
              </w:rPr>
              <w:t>The harvest program is adjusted annually in accordance with population monitoring</w:t>
            </w:r>
          </w:p>
          <w:p w:rsidR="00BE5AAE" w:rsidRPr="00887895" w:rsidRDefault="00BE5AAE" w:rsidP="00BE5AAE">
            <w:pPr>
              <w:pStyle w:val="ListParagraph"/>
              <w:numPr>
                <w:ilvl w:val="0"/>
                <w:numId w:val="15"/>
              </w:numPr>
              <w:tabs>
                <w:tab w:val="left" w:pos="601"/>
              </w:tabs>
              <w:spacing w:after="0" w:line="240" w:lineRule="auto"/>
              <w:ind w:left="317" w:hanging="283"/>
              <w:contextualSpacing/>
              <w:rPr>
                <w:rFonts w:cs="Arial"/>
                <w:snapToGrid w:val="0"/>
                <w:color w:val="000000"/>
                <w:sz w:val="18"/>
                <w:szCs w:val="20"/>
                <w:lang w:eastAsia="en-AU"/>
              </w:rPr>
            </w:pPr>
            <w:r w:rsidRPr="00887895">
              <w:rPr>
                <w:rFonts w:cs="Arial"/>
                <w:sz w:val="18"/>
                <w:szCs w:val="20"/>
                <w:lang w:eastAsia="en-AU"/>
              </w:rPr>
              <w:t>The Kangaroo Management Plan is reviewed and re-submitted for assessment by the Commonwealth and public comment before approval by the Minister for the Environment and Energy at least 12 months before its expiry</w:t>
            </w:r>
          </w:p>
        </w:tc>
        <w:tc>
          <w:tcPr>
            <w:tcW w:w="6691" w:type="dxa"/>
            <w:hideMark/>
          </w:tcPr>
          <w:p w:rsidR="00BE5AAE" w:rsidRPr="00887895" w:rsidRDefault="00BE5AAE" w:rsidP="00A95421">
            <w:pPr>
              <w:tabs>
                <w:tab w:val="left" w:pos="459"/>
              </w:tabs>
              <w:rPr>
                <w:rFonts w:cs="Arial"/>
                <w:sz w:val="18"/>
                <w:szCs w:val="20"/>
                <w:lang w:eastAsia="en-AU"/>
              </w:rPr>
            </w:pPr>
            <w:r w:rsidRPr="00887895">
              <w:rPr>
                <w:rFonts w:cs="Arial"/>
                <w:sz w:val="18"/>
                <w:szCs w:val="20"/>
                <w:lang w:eastAsia="en-AU"/>
              </w:rPr>
              <w:t>14a.</w:t>
            </w:r>
            <w:r w:rsidRPr="00887895">
              <w:rPr>
                <w:rFonts w:cs="Arial"/>
                <w:sz w:val="18"/>
                <w:szCs w:val="20"/>
                <w:lang w:eastAsia="en-AU"/>
              </w:rPr>
              <w:tab/>
              <w:t>100% of harvester returns is received each quarter</w:t>
            </w:r>
          </w:p>
          <w:p w:rsidR="00BE5AAE" w:rsidRPr="00887895" w:rsidRDefault="00BE5AAE" w:rsidP="00A95421">
            <w:pPr>
              <w:tabs>
                <w:tab w:val="left" w:pos="459"/>
              </w:tabs>
              <w:jc w:val="both"/>
              <w:rPr>
                <w:rFonts w:cs="Arial"/>
                <w:sz w:val="18"/>
                <w:szCs w:val="20"/>
                <w:lang w:eastAsia="en-AU"/>
              </w:rPr>
            </w:pPr>
            <w:r w:rsidRPr="00887895">
              <w:rPr>
                <w:rFonts w:cs="Arial"/>
                <w:sz w:val="18"/>
                <w:szCs w:val="20"/>
                <w:lang w:eastAsia="en-AU"/>
              </w:rPr>
              <w:t>14b.</w:t>
            </w:r>
            <w:r w:rsidRPr="00887895">
              <w:rPr>
                <w:rFonts w:cs="Arial"/>
                <w:sz w:val="18"/>
                <w:szCs w:val="20"/>
                <w:lang w:eastAsia="en-AU"/>
              </w:rPr>
              <w:tab/>
              <w:t xml:space="preserve">Annual report prepared and submitted to the Commonwealth </w:t>
            </w:r>
            <w:r>
              <w:rPr>
                <w:rFonts w:cs="Arial"/>
                <w:sz w:val="18"/>
                <w:szCs w:val="20"/>
                <w:lang w:eastAsia="en-AU"/>
              </w:rPr>
              <w:tab/>
            </w:r>
            <w:r w:rsidRPr="00887895">
              <w:rPr>
                <w:rFonts w:cs="Arial"/>
                <w:sz w:val="18"/>
                <w:szCs w:val="20"/>
                <w:lang w:eastAsia="en-AU"/>
              </w:rPr>
              <w:t xml:space="preserve">Department of the Environment, and published on the OEH </w:t>
            </w:r>
            <w:r>
              <w:rPr>
                <w:rFonts w:cs="Arial"/>
                <w:sz w:val="18"/>
                <w:szCs w:val="20"/>
                <w:lang w:eastAsia="en-AU"/>
              </w:rPr>
              <w:tab/>
            </w:r>
            <w:r w:rsidRPr="00887895">
              <w:rPr>
                <w:rFonts w:cs="Arial"/>
                <w:sz w:val="18"/>
                <w:szCs w:val="20"/>
                <w:lang w:eastAsia="en-AU"/>
              </w:rPr>
              <w:t>kangaroo management web page by 31 March each year</w:t>
            </w:r>
          </w:p>
          <w:p w:rsidR="00BE5AAE" w:rsidRPr="00887895" w:rsidRDefault="00BE5AAE" w:rsidP="00A95421">
            <w:pPr>
              <w:tabs>
                <w:tab w:val="left" w:pos="459"/>
              </w:tabs>
              <w:jc w:val="both"/>
              <w:rPr>
                <w:rFonts w:cs="Arial"/>
                <w:sz w:val="18"/>
                <w:szCs w:val="20"/>
                <w:lang w:eastAsia="en-AU"/>
              </w:rPr>
            </w:pPr>
            <w:r w:rsidRPr="00887895">
              <w:rPr>
                <w:rFonts w:cs="Arial"/>
                <w:sz w:val="18"/>
                <w:szCs w:val="20"/>
                <w:lang w:eastAsia="en-AU"/>
              </w:rPr>
              <w:t>14c.</w:t>
            </w:r>
            <w:r w:rsidRPr="00887895">
              <w:rPr>
                <w:rFonts w:cs="Arial"/>
                <w:sz w:val="18"/>
                <w:szCs w:val="20"/>
                <w:lang w:eastAsia="en-AU"/>
              </w:rPr>
              <w:tab/>
              <w:t xml:space="preserve">The Commercial Kangaroo Harvest Management Plan is </w:t>
            </w:r>
            <w:r w:rsidRPr="00887895">
              <w:rPr>
                <w:rFonts w:cs="Arial"/>
                <w:sz w:val="18"/>
                <w:szCs w:val="20"/>
                <w:lang w:eastAsia="en-AU"/>
              </w:rPr>
              <w:tab/>
              <w:t xml:space="preserve">reviewed in 2021 or as required, including in the event of </w:t>
            </w:r>
            <w:r w:rsidRPr="00887895">
              <w:rPr>
                <w:rFonts w:cs="Arial"/>
                <w:sz w:val="18"/>
                <w:szCs w:val="20"/>
                <w:lang w:eastAsia="en-AU"/>
              </w:rPr>
              <w:tab/>
              <w:t>legislative change</w:t>
            </w:r>
          </w:p>
          <w:p w:rsidR="00BE5AAE" w:rsidRPr="00887895" w:rsidRDefault="00BE5AAE" w:rsidP="00A95421">
            <w:pPr>
              <w:tabs>
                <w:tab w:val="left" w:pos="459"/>
              </w:tabs>
              <w:rPr>
                <w:rFonts w:cs="Arial"/>
                <w:sz w:val="18"/>
                <w:szCs w:val="20"/>
                <w:lang w:eastAsia="en-AU"/>
              </w:rPr>
            </w:pPr>
          </w:p>
        </w:tc>
      </w:tr>
      <w:tr w:rsidR="00BE5AAE" w:rsidRPr="00AD4A68" w:rsidTr="002A48B7">
        <w:trPr>
          <w:cnfStyle w:val="000000010000" w:firstRow="0" w:lastRow="0" w:firstColumn="0" w:lastColumn="0" w:oddVBand="0" w:evenVBand="0" w:oddHBand="0" w:evenHBand="1" w:firstRowFirstColumn="0" w:firstRowLastColumn="0" w:lastRowFirstColumn="0" w:lastRowLastColumn="0"/>
          <w:trHeight w:val="952"/>
        </w:trPr>
        <w:tc>
          <w:tcPr>
            <w:tcW w:w="4219" w:type="dxa"/>
            <w:hideMark/>
          </w:tcPr>
          <w:p w:rsidR="00BE5AAE" w:rsidRPr="00887895" w:rsidRDefault="00BE5AAE" w:rsidP="00A95421">
            <w:pPr>
              <w:rPr>
                <w:rFonts w:cs="Arial"/>
                <w:sz w:val="18"/>
                <w:szCs w:val="20"/>
                <w:lang w:eastAsia="en-AU"/>
              </w:rPr>
            </w:pPr>
            <w:r w:rsidRPr="00887895">
              <w:rPr>
                <w:rFonts w:cs="Arial"/>
                <w:sz w:val="18"/>
                <w:szCs w:val="20"/>
                <w:lang w:eastAsia="en-AU"/>
              </w:rPr>
              <w:t>Triggers to suspend the harvest if population declines, or if population health is declining.</w:t>
            </w:r>
          </w:p>
          <w:p w:rsidR="00BE5AAE" w:rsidRPr="00887895" w:rsidRDefault="00BE5AAE" w:rsidP="00A95421">
            <w:pPr>
              <w:ind w:left="360"/>
              <w:rPr>
                <w:rFonts w:cs="Arial"/>
                <w:sz w:val="18"/>
                <w:szCs w:val="20"/>
                <w:lang w:eastAsia="en-AU"/>
              </w:rPr>
            </w:pPr>
          </w:p>
        </w:tc>
        <w:tc>
          <w:tcPr>
            <w:tcW w:w="3686" w:type="dxa"/>
            <w:hideMark/>
          </w:tcPr>
          <w:p w:rsidR="00BE5AAE" w:rsidRPr="00887895" w:rsidRDefault="00BE5AAE" w:rsidP="00BE5AAE">
            <w:pPr>
              <w:pStyle w:val="ListParagraph"/>
              <w:numPr>
                <w:ilvl w:val="0"/>
                <w:numId w:val="15"/>
              </w:numPr>
              <w:tabs>
                <w:tab w:val="left" w:pos="601"/>
              </w:tabs>
              <w:spacing w:after="0" w:line="240" w:lineRule="auto"/>
              <w:ind w:left="317" w:hanging="283"/>
              <w:contextualSpacing/>
              <w:rPr>
                <w:rFonts w:cs="Arial"/>
                <w:sz w:val="18"/>
                <w:szCs w:val="20"/>
                <w:lang w:eastAsia="en-AU"/>
              </w:rPr>
            </w:pPr>
            <w:r w:rsidRPr="00887895">
              <w:rPr>
                <w:rFonts w:cs="Arial"/>
                <w:sz w:val="18"/>
                <w:szCs w:val="20"/>
                <w:lang w:eastAsia="en-AU"/>
              </w:rPr>
              <w:t>Reducing or ceasing the harvest as needed to maintain population sustainability and/or health (managed through the tag allocation system).</w:t>
            </w:r>
          </w:p>
        </w:tc>
        <w:tc>
          <w:tcPr>
            <w:tcW w:w="6691" w:type="dxa"/>
            <w:hideMark/>
          </w:tcPr>
          <w:p w:rsidR="00BE5AAE" w:rsidRPr="00887895" w:rsidRDefault="00BE5AAE" w:rsidP="00A95421">
            <w:pPr>
              <w:tabs>
                <w:tab w:val="left" w:pos="459"/>
              </w:tabs>
              <w:rPr>
                <w:rFonts w:cs="Arial"/>
                <w:sz w:val="18"/>
                <w:szCs w:val="20"/>
                <w:lang w:eastAsia="en-AU"/>
              </w:rPr>
            </w:pPr>
            <w:r w:rsidRPr="00887895">
              <w:rPr>
                <w:rFonts w:cs="Arial"/>
                <w:sz w:val="18"/>
                <w:szCs w:val="20"/>
                <w:lang w:eastAsia="en-AU"/>
              </w:rPr>
              <w:t>15.</w:t>
            </w:r>
            <w:r w:rsidRPr="00887895">
              <w:rPr>
                <w:rFonts w:cs="Arial"/>
                <w:sz w:val="18"/>
                <w:szCs w:val="20"/>
                <w:lang w:eastAsia="en-AU"/>
              </w:rPr>
              <w:tab/>
              <w:t xml:space="preserve">All relevant quotas suspended if populations are below </w:t>
            </w:r>
            <w:r w:rsidRPr="00887895">
              <w:rPr>
                <w:rFonts w:cs="Arial"/>
                <w:sz w:val="18"/>
                <w:szCs w:val="20"/>
                <w:lang w:eastAsia="en-AU"/>
              </w:rPr>
              <w:tab/>
              <w:t>thresholds</w:t>
            </w:r>
          </w:p>
        </w:tc>
      </w:tr>
      <w:tr w:rsidR="00BE5AAE" w:rsidRPr="00AD4A68" w:rsidTr="002A48B7">
        <w:trPr>
          <w:cnfStyle w:val="000000100000" w:firstRow="0" w:lastRow="0" w:firstColumn="0" w:lastColumn="0" w:oddVBand="0" w:evenVBand="0" w:oddHBand="1" w:evenHBand="0" w:firstRowFirstColumn="0" w:firstRowLastColumn="0" w:lastRowFirstColumn="0" w:lastRowLastColumn="0"/>
          <w:trHeight w:val="900"/>
        </w:trPr>
        <w:tc>
          <w:tcPr>
            <w:tcW w:w="4219" w:type="dxa"/>
          </w:tcPr>
          <w:p w:rsidR="00BE5AAE" w:rsidRPr="00887895" w:rsidRDefault="00BE5AAE" w:rsidP="00A95421">
            <w:pPr>
              <w:rPr>
                <w:rFonts w:cs="Arial"/>
                <w:sz w:val="18"/>
                <w:szCs w:val="20"/>
                <w:lang w:eastAsia="en-AU"/>
              </w:rPr>
            </w:pPr>
            <w:r w:rsidRPr="00887895">
              <w:rPr>
                <w:rFonts w:cs="Arial"/>
                <w:sz w:val="18"/>
                <w:szCs w:val="20"/>
                <w:lang w:eastAsia="en-AU"/>
              </w:rPr>
              <w:t xml:space="preserve">Implementation of a risk based compliance program. </w:t>
            </w:r>
          </w:p>
          <w:p w:rsidR="00BE5AAE" w:rsidRPr="00887895" w:rsidRDefault="00BE5AAE" w:rsidP="00A95421">
            <w:pPr>
              <w:rPr>
                <w:rFonts w:cs="Arial"/>
                <w:sz w:val="18"/>
                <w:szCs w:val="20"/>
                <w:lang w:eastAsia="en-AU"/>
              </w:rPr>
            </w:pPr>
            <w:r w:rsidRPr="00887895">
              <w:rPr>
                <w:rFonts w:cs="Arial"/>
                <w:sz w:val="18"/>
                <w:szCs w:val="20"/>
                <w:lang w:eastAsia="en-AU"/>
              </w:rPr>
              <w:t>Audit of compliance program undertaken periodically to ensure confidence in the program.</w:t>
            </w:r>
          </w:p>
        </w:tc>
        <w:tc>
          <w:tcPr>
            <w:tcW w:w="3686" w:type="dxa"/>
          </w:tcPr>
          <w:p w:rsidR="00BE5AAE" w:rsidRPr="00887895" w:rsidRDefault="00BE5AAE" w:rsidP="00BE5AAE">
            <w:pPr>
              <w:pStyle w:val="ListParagraph"/>
              <w:numPr>
                <w:ilvl w:val="0"/>
                <w:numId w:val="15"/>
              </w:numPr>
              <w:tabs>
                <w:tab w:val="left" w:pos="601"/>
              </w:tabs>
              <w:spacing w:after="0" w:line="240" w:lineRule="auto"/>
              <w:ind w:left="317" w:hanging="283"/>
              <w:contextualSpacing/>
              <w:rPr>
                <w:rFonts w:cs="Arial"/>
                <w:sz w:val="18"/>
                <w:szCs w:val="20"/>
                <w:lang w:eastAsia="en-AU"/>
              </w:rPr>
            </w:pPr>
            <w:r w:rsidRPr="00887895">
              <w:rPr>
                <w:rFonts w:cs="Arial"/>
                <w:sz w:val="18"/>
                <w:szCs w:val="20"/>
                <w:lang w:eastAsia="en-AU"/>
              </w:rPr>
              <w:t xml:space="preserve">OEH will implement proactive compliance, including analysing data and intelligence to apply a risk-based approach to compliance </w:t>
            </w:r>
          </w:p>
          <w:p w:rsidR="00BE5AAE" w:rsidRPr="00887895" w:rsidRDefault="00BE5AAE" w:rsidP="00BE5AAE">
            <w:pPr>
              <w:pStyle w:val="ListParagraph"/>
              <w:numPr>
                <w:ilvl w:val="0"/>
                <w:numId w:val="15"/>
              </w:numPr>
              <w:tabs>
                <w:tab w:val="left" w:pos="601"/>
              </w:tabs>
              <w:spacing w:after="0" w:line="240" w:lineRule="auto"/>
              <w:ind w:left="317" w:hanging="283"/>
              <w:contextualSpacing/>
              <w:rPr>
                <w:rFonts w:cs="Arial"/>
                <w:sz w:val="18"/>
                <w:szCs w:val="20"/>
                <w:lang w:eastAsia="en-AU"/>
              </w:rPr>
            </w:pPr>
            <w:r w:rsidRPr="00887895">
              <w:rPr>
                <w:rFonts w:cs="Arial"/>
                <w:sz w:val="18"/>
                <w:szCs w:val="20"/>
                <w:lang w:eastAsia="en-AU"/>
              </w:rPr>
              <w:t>OEH will assess reports of non-compliance  and take a compliance response to confirmed non-compliances that is commensurate with the level of risk of the non-compliance</w:t>
            </w:r>
          </w:p>
          <w:p w:rsidR="00BE5AAE" w:rsidRPr="00887895" w:rsidRDefault="00BE5AAE" w:rsidP="00BE5AAE">
            <w:pPr>
              <w:pStyle w:val="ListParagraph"/>
              <w:numPr>
                <w:ilvl w:val="0"/>
                <w:numId w:val="15"/>
              </w:numPr>
              <w:tabs>
                <w:tab w:val="left" w:pos="601"/>
              </w:tabs>
              <w:spacing w:after="0" w:line="240" w:lineRule="auto"/>
              <w:ind w:left="317" w:hanging="283"/>
              <w:contextualSpacing/>
              <w:rPr>
                <w:rFonts w:cs="Arial"/>
                <w:sz w:val="18"/>
                <w:szCs w:val="20"/>
                <w:lang w:eastAsia="en-AU"/>
              </w:rPr>
            </w:pPr>
            <w:r w:rsidRPr="00887895">
              <w:rPr>
                <w:rFonts w:cs="Arial"/>
                <w:sz w:val="18"/>
                <w:szCs w:val="20"/>
                <w:lang w:eastAsia="en-AU"/>
              </w:rPr>
              <w:t>OEH audit team to periodically audit higher risk aspects of the program</w:t>
            </w:r>
          </w:p>
          <w:p w:rsidR="00BE5AAE" w:rsidRPr="00887895" w:rsidRDefault="00BE5AAE" w:rsidP="00BE5AAE">
            <w:pPr>
              <w:pStyle w:val="ListParagraph"/>
              <w:numPr>
                <w:ilvl w:val="0"/>
                <w:numId w:val="15"/>
              </w:numPr>
              <w:tabs>
                <w:tab w:val="left" w:pos="601"/>
              </w:tabs>
              <w:spacing w:after="0" w:line="240" w:lineRule="auto"/>
              <w:ind w:left="317" w:hanging="283"/>
              <w:contextualSpacing/>
              <w:rPr>
                <w:rFonts w:cs="Arial"/>
                <w:sz w:val="18"/>
                <w:szCs w:val="20"/>
                <w:lang w:eastAsia="en-AU"/>
              </w:rPr>
            </w:pPr>
            <w:r w:rsidRPr="00887895">
              <w:rPr>
                <w:rFonts w:cs="Arial"/>
                <w:sz w:val="18"/>
                <w:szCs w:val="20"/>
                <w:lang w:eastAsia="en-AU"/>
              </w:rPr>
              <w:t>Self-reporting of non-compliance is a licence condition for harvesters and chillers</w:t>
            </w:r>
          </w:p>
          <w:p w:rsidR="00BE5AAE" w:rsidRPr="00887895" w:rsidRDefault="00BE5AAE" w:rsidP="00A95421">
            <w:pPr>
              <w:tabs>
                <w:tab w:val="left" w:pos="601"/>
              </w:tabs>
              <w:rPr>
                <w:rFonts w:cs="Arial"/>
                <w:sz w:val="18"/>
                <w:szCs w:val="20"/>
                <w:lang w:eastAsia="en-AU"/>
              </w:rPr>
            </w:pPr>
          </w:p>
          <w:p w:rsidR="00BE5AAE" w:rsidRPr="00887895" w:rsidRDefault="00BE5AAE" w:rsidP="00A95421">
            <w:pPr>
              <w:tabs>
                <w:tab w:val="left" w:pos="601"/>
              </w:tabs>
              <w:rPr>
                <w:rFonts w:cs="Arial"/>
                <w:sz w:val="18"/>
                <w:szCs w:val="20"/>
                <w:lang w:eastAsia="en-AU"/>
              </w:rPr>
            </w:pPr>
          </w:p>
          <w:p w:rsidR="00BE5AAE" w:rsidRPr="00887895" w:rsidRDefault="00BE5AAE" w:rsidP="00A95421">
            <w:pPr>
              <w:tabs>
                <w:tab w:val="left" w:pos="176"/>
                <w:tab w:val="left" w:pos="601"/>
              </w:tabs>
              <w:rPr>
                <w:rFonts w:cs="Arial"/>
                <w:sz w:val="18"/>
                <w:szCs w:val="20"/>
                <w:lang w:eastAsia="en-AU"/>
              </w:rPr>
            </w:pPr>
          </w:p>
        </w:tc>
        <w:tc>
          <w:tcPr>
            <w:tcW w:w="6691" w:type="dxa"/>
          </w:tcPr>
          <w:p w:rsidR="00BE5AAE" w:rsidRPr="00887895" w:rsidRDefault="00BE5AAE" w:rsidP="00A95421">
            <w:pPr>
              <w:tabs>
                <w:tab w:val="left" w:pos="457"/>
              </w:tabs>
              <w:jc w:val="both"/>
              <w:rPr>
                <w:rFonts w:cs="Arial"/>
                <w:sz w:val="18"/>
                <w:szCs w:val="20"/>
                <w:lang w:eastAsia="en-AU"/>
              </w:rPr>
            </w:pPr>
            <w:r w:rsidRPr="00887895">
              <w:rPr>
                <w:rFonts w:cs="Arial"/>
                <w:sz w:val="18"/>
                <w:szCs w:val="20"/>
                <w:lang w:eastAsia="en-AU"/>
              </w:rPr>
              <w:t>16a. All allegations of non-compliance assessed for risk</w:t>
            </w:r>
            <w:r>
              <w:rPr>
                <w:rFonts w:cs="Arial"/>
                <w:sz w:val="18"/>
                <w:szCs w:val="20"/>
                <w:lang w:eastAsia="en-AU"/>
              </w:rPr>
              <w:t xml:space="preserve"> to </w:t>
            </w:r>
            <w:r w:rsidRPr="00887895">
              <w:rPr>
                <w:rFonts w:cs="Arial"/>
                <w:sz w:val="18"/>
                <w:szCs w:val="20"/>
                <w:lang w:eastAsia="en-AU"/>
              </w:rPr>
              <w:t xml:space="preserve">program </w:t>
            </w:r>
            <w:r>
              <w:rPr>
                <w:rFonts w:cs="Arial"/>
                <w:sz w:val="18"/>
                <w:szCs w:val="20"/>
                <w:lang w:eastAsia="en-AU"/>
              </w:rPr>
              <w:t xml:space="preserve"> </w:t>
            </w:r>
            <w:r>
              <w:rPr>
                <w:rFonts w:cs="Arial"/>
                <w:sz w:val="18"/>
                <w:szCs w:val="20"/>
                <w:lang w:eastAsia="en-AU"/>
              </w:rPr>
              <w:tab/>
            </w:r>
            <w:r w:rsidRPr="00887895">
              <w:rPr>
                <w:rFonts w:cs="Arial"/>
                <w:sz w:val="18"/>
                <w:szCs w:val="20"/>
                <w:lang w:eastAsia="en-AU"/>
              </w:rPr>
              <w:t>objectives, and investigated as required</w:t>
            </w:r>
          </w:p>
          <w:p w:rsidR="00BE5AAE" w:rsidRPr="00887895" w:rsidRDefault="00BE5AAE" w:rsidP="00A95421">
            <w:pPr>
              <w:tabs>
                <w:tab w:val="left" w:pos="457"/>
              </w:tabs>
              <w:jc w:val="both"/>
              <w:rPr>
                <w:rFonts w:cs="Arial"/>
                <w:sz w:val="18"/>
                <w:szCs w:val="20"/>
                <w:lang w:eastAsia="en-AU"/>
              </w:rPr>
            </w:pPr>
            <w:r w:rsidRPr="00887895">
              <w:rPr>
                <w:rFonts w:cs="Arial"/>
                <w:sz w:val="18"/>
                <w:szCs w:val="20"/>
                <w:lang w:eastAsia="en-AU"/>
              </w:rPr>
              <w:t>16b</w:t>
            </w:r>
            <w:r>
              <w:rPr>
                <w:rFonts w:cs="Arial"/>
                <w:sz w:val="18"/>
                <w:szCs w:val="20"/>
                <w:lang w:eastAsia="en-AU"/>
              </w:rPr>
              <w:t xml:space="preserve">. </w:t>
            </w:r>
            <w:r w:rsidRPr="00887895">
              <w:rPr>
                <w:rFonts w:cs="Arial"/>
                <w:sz w:val="18"/>
                <w:szCs w:val="20"/>
                <w:lang w:eastAsia="en-AU"/>
              </w:rPr>
              <w:t xml:space="preserve">All self-reports of non-compliance assessed for risk to program </w:t>
            </w:r>
            <w:r>
              <w:rPr>
                <w:rFonts w:cs="Arial"/>
                <w:sz w:val="18"/>
                <w:szCs w:val="20"/>
                <w:lang w:eastAsia="en-AU"/>
              </w:rPr>
              <w:tab/>
            </w:r>
            <w:r w:rsidRPr="00887895">
              <w:rPr>
                <w:rFonts w:cs="Arial"/>
                <w:sz w:val="18"/>
                <w:szCs w:val="20"/>
                <w:lang w:eastAsia="en-AU"/>
              </w:rPr>
              <w:t>objectives and investigated as required</w:t>
            </w:r>
          </w:p>
          <w:p w:rsidR="00BE5AAE" w:rsidRPr="00887895" w:rsidRDefault="00BE5AAE" w:rsidP="00A95421">
            <w:pPr>
              <w:tabs>
                <w:tab w:val="left" w:pos="457"/>
              </w:tabs>
              <w:jc w:val="both"/>
              <w:rPr>
                <w:rFonts w:cs="Arial"/>
                <w:sz w:val="18"/>
                <w:szCs w:val="20"/>
                <w:lang w:eastAsia="en-AU"/>
              </w:rPr>
            </w:pPr>
            <w:r w:rsidRPr="00887895">
              <w:rPr>
                <w:rFonts w:cs="Arial"/>
                <w:sz w:val="18"/>
                <w:szCs w:val="20"/>
                <w:lang w:eastAsia="en-AU"/>
              </w:rPr>
              <w:t>16c</w:t>
            </w:r>
            <w:r>
              <w:rPr>
                <w:rFonts w:cs="Arial"/>
                <w:sz w:val="18"/>
                <w:szCs w:val="20"/>
                <w:lang w:eastAsia="en-AU"/>
              </w:rPr>
              <w:t xml:space="preserve">. </w:t>
            </w:r>
            <w:r>
              <w:rPr>
                <w:rFonts w:cs="Arial"/>
                <w:sz w:val="18"/>
                <w:szCs w:val="20"/>
                <w:lang w:eastAsia="en-AU"/>
              </w:rPr>
              <w:tab/>
            </w:r>
            <w:r w:rsidRPr="00887895">
              <w:rPr>
                <w:rFonts w:cs="Arial"/>
                <w:sz w:val="18"/>
                <w:szCs w:val="20"/>
                <w:lang w:eastAsia="en-AU"/>
              </w:rPr>
              <w:t xml:space="preserve">At least one audit program undertaken in the period </w:t>
            </w:r>
            <w:r w:rsidRPr="00887895">
              <w:rPr>
                <w:rFonts w:cs="Arial"/>
                <w:sz w:val="18"/>
                <w:szCs w:val="20"/>
                <w:lang w:eastAsia="en-AU"/>
              </w:rPr>
              <w:tab/>
              <w:t xml:space="preserve">covered </w:t>
            </w:r>
            <w:r>
              <w:rPr>
                <w:rFonts w:cs="Arial"/>
                <w:sz w:val="18"/>
                <w:szCs w:val="20"/>
                <w:lang w:eastAsia="en-AU"/>
              </w:rPr>
              <w:tab/>
            </w:r>
            <w:r w:rsidRPr="00887895">
              <w:rPr>
                <w:rFonts w:cs="Arial"/>
                <w:sz w:val="18"/>
                <w:szCs w:val="20"/>
                <w:lang w:eastAsia="en-AU"/>
              </w:rPr>
              <w:t>by this plan</w:t>
            </w:r>
          </w:p>
        </w:tc>
      </w:tr>
      <w:tr w:rsidR="00BE5AAE" w:rsidRPr="00AD4A68" w:rsidTr="002A48B7">
        <w:trPr>
          <w:cnfStyle w:val="000000010000" w:firstRow="0" w:lastRow="0" w:firstColumn="0" w:lastColumn="0" w:oddVBand="0" w:evenVBand="0" w:oddHBand="0" w:evenHBand="1" w:firstRowFirstColumn="0" w:firstRowLastColumn="0" w:lastRowFirstColumn="0" w:lastRowLastColumn="0"/>
          <w:trHeight w:val="900"/>
        </w:trPr>
        <w:tc>
          <w:tcPr>
            <w:tcW w:w="4219" w:type="dxa"/>
          </w:tcPr>
          <w:p w:rsidR="00BE5AAE" w:rsidRPr="00B17273" w:rsidRDefault="00BE5AAE" w:rsidP="00A95421">
            <w:pPr>
              <w:pStyle w:val="BodyText"/>
              <w:jc w:val="both"/>
              <w:rPr>
                <w:rFonts w:cs="Arial"/>
                <w:sz w:val="18"/>
                <w:szCs w:val="18"/>
              </w:rPr>
            </w:pPr>
            <w:r w:rsidRPr="00B17273">
              <w:rPr>
                <w:rFonts w:cs="Arial"/>
                <w:sz w:val="18"/>
                <w:szCs w:val="18"/>
              </w:rPr>
              <w:t xml:space="preserve">Special kangaroo harvest quotas are set </w:t>
            </w:r>
          </w:p>
          <w:p w:rsidR="00BE5AAE" w:rsidRPr="00B17273" w:rsidRDefault="00BE5AAE" w:rsidP="00A95421">
            <w:pPr>
              <w:rPr>
                <w:rFonts w:cs="Arial"/>
                <w:sz w:val="18"/>
                <w:szCs w:val="18"/>
                <w:lang w:eastAsia="en-AU"/>
              </w:rPr>
            </w:pPr>
          </w:p>
        </w:tc>
        <w:tc>
          <w:tcPr>
            <w:tcW w:w="3686" w:type="dxa"/>
          </w:tcPr>
          <w:p w:rsidR="00BE5AAE" w:rsidRPr="00B17273" w:rsidRDefault="00BE5AAE" w:rsidP="00BE5AAE">
            <w:pPr>
              <w:pStyle w:val="ListParagraph"/>
              <w:numPr>
                <w:ilvl w:val="0"/>
                <w:numId w:val="15"/>
              </w:numPr>
              <w:tabs>
                <w:tab w:val="left" w:pos="601"/>
              </w:tabs>
              <w:spacing w:after="0" w:line="240" w:lineRule="auto"/>
              <w:ind w:left="317" w:hanging="283"/>
              <w:contextualSpacing/>
              <w:rPr>
                <w:rFonts w:cs="Arial"/>
                <w:sz w:val="18"/>
                <w:szCs w:val="18"/>
                <w:lang w:eastAsia="en-AU"/>
              </w:rPr>
            </w:pPr>
            <w:r>
              <w:rPr>
                <w:rFonts w:cs="Arial"/>
                <w:sz w:val="18"/>
                <w:szCs w:val="18"/>
              </w:rPr>
              <w:t>U</w:t>
            </w:r>
            <w:r w:rsidRPr="00B17273">
              <w:rPr>
                <w:rFonts w:cs="Arial"/>
                <w:sz w:val="18"/>
                <w:szCs w:val="18"/>
              </w:rPr>
              <w:t>tilised in accordance with the provisions of the New South Wales Commercial Kangaroo Harvest Management Plan 2017 – 2021</w:t>
            </w:r>
            <w:r>
              <w:rPr>
                <w:rFonts w:cs="Arial"/>
                <w:sz w:val="18"/>
                <w:szCs w:val="18"/>
              </w:rPr>
              <w:t xml:space="preserve"> (p17)</w:t>
            </w:r>
            <w:r w:rsidRPr="00B17273">
              <w:rPr>
                <w:rFonts w:cs="Arial"/>
                <w:sz w:val="18"/>
                <w:szCs w:val="18"/>
              </w:rPr>
              <w:t>.</w:t>
            </w:r>
          </w:p>
        </w:tc>
        <w:tc>
          <w:tcPr>
            <w:tcW w:w="6691" w:type="dxa"/>
          </w:tcPr>
          <w:p w:rsidR="00BE5AAE" w:rsidRPr="00B51A7A" w:rsidRDefault="00BE5AAE" w:rsidP="00A95421">
            <w:pPr>
              <w:tabs>
                <w:tab w:val="left" w:pos="459"/>
              </w:tabs>
              <w:rPr>
                <w:rFonts w:cs="Arial"/>
                <w:sz w:val="18"/>
                <w:szCs w:val="18"/>
                <w:lang w:eastAsia="en-AU"/>
              </w:rPr>
            </w:pPr>
            <w:r w:rsidRPr="00887895">
              <w:rPr>
                <w:rFonts w:cs="Arial"/>
                <w:sz w:val="18"/>
                <w:szCs w:val="20"/>
                <w:lang w:eastAsia="en-AU"/>
              </w:rPr>
              <w:t>1</w:t>
            </w:r>
            <w:r>
              <w:rPr>
                <w:rFonts w:cs="Arial"/>
                <w:sz w:val="18"/>
                <w:szCs w:val="20"/>
                <w:lang w:eastAsia="en-AU"/>
              </w:rPr>
              <w:t>7</w:t>
            </w:r>
            <w:r w:rsidRPr="00887895">
              <w:rPr>
                <w:rFonts w:cs="Arial"/>
                <w:sz w:val="18"/>
                <w:szCs w:val="20"/>
                <w:lang w:eastAsia="en-AU"/>
              </w:rPr>
              <w:t>.</w:t>
            </w:r>
            <w:r w:rsidRPr="00887895">
              <w:rPr>
                <w:rFonts w:cs="Arial"/>
                <w:sz w:val="18"/>
                <w:szCs w:val="20"/>
                <w:lang w:eastAsia="en-AU"/>
              </w:rPr>
              <w:tab/>
            </w:r>
            <w:r>
              <w:rPr>
                <w:rFonts w:cs="Arial"/>
                <w:sz w:val="18"/>
                <w:szCs w:val="20"/>
                <w:lang w:eastAsia="en-AU"/>
              </w:rPr>
              <w:t xml:space="preserve">If special quota is utilised it will be reported in the annual report </w:t>
            </w:r>
            <w:r>
              <w:rPr>
                <w:rFonts w:cs="Arial"/>
                <w:sz w:val="18"/>
                <w:szCs w:val="20"/>
                <w:lang w:eastAsia="en-AU"/>
              </w:rPr>
              <w:tab/>
              <w:t>and quota reports</w:t>
            </w:r>
          </w:p>
        </w:tc>
      </w:tr>
      <w:tr w:rsidR="00BE5AAE" w:rsidRPr="007050FF" w:rsidTr="002A48B7">
        <w:trPr>
          <w:cnfStyle w:val="000000100000" w:firstRow="0" w:lastRow="0" w:firstColumn="0" w:lastColumn="0" w:oddVBand="0" w:evenVBand="0" w:oddHBand="1" w:evenHBand="0" w:firstRowFirstColumn="0" w:firstRowLastColumn="0" w:lastRowFirstColumn="0" w:lastRowLastColumn="0"/>
          <w:trHeight w:val="413"/>
        </w:trPr>
        <w:tc>
          <w:tcPr>
            <w:tcW w:w="14596" w:type="dxa"/>
            <w:gridSpan w:val="3"/>
            <w:shd w:val="clear" w:color="auto" w:fill="D9D9D9" w:themeFill="background1" w:themeFillShade="D9"/>
          </w:tcPr>
          <w:p w:rsidR="00BE5AAE" w:rsidRPr="0017415B" w:rsidRDefault="00BE5AAE" w:rsidP="00A95421">
            <w:pPr>
              <w:tabs>
                <w:tab w:val="left" w:pos="176"/>
                <w:tab w:val="left" w:pos="459"/>
                <w:tab w:val="left" w:pos="601"/>
              </w:tabs>
              <w:rPr>
                <w:rFonts w:cs="Arial"/>
                <w:b/>
                <w:sz w:val="20"/>
                <w:szCs w:val="20"/>
                <w:lang w:eastAsia="en-AU"/>
              </w:rPr>
            </w:pPr>
          </w:p>
          <w:p w:rsidR="00BE5AAE" w:rsidRPr="00930E91" w:rsidRDefault="00BE5AAE" w:rsidP="00A95421">
            <w:pPr>
              <w:tabs>
                <w:tab w:val="left" w:pos="176"/>
                <w:tab w:val="left" w:pos="459"/>
                <w:tab w:val="left" w:pos="601"/>
              </w:tabs>
              <w:rPr>
                <w:rFonts w:cs="Arial"/>
                <w:b/>
                <w:sz w:val="20"/>
                <w:szCs w:val="20"/>
                <w:lang w:eastAsia="en-AU"/>
              </w:rPr>
            </w:pPr>
          </w:p>
          <w:p w:rsidR="00BE5AAE" w:rsidRPr="0017415B" w:rsidDel="009B3348" w:rsidRDefault="00BE5AAE" w:rsidP="00A95421">
            <w:pPr>
              <w:tabs>
                <w:tab w:val="left" w:pos="176"/>
                <w:tab w:val="left" w:pos="459"/>
                <w:tab w:val="left" w:pos="601"/>
              </w:tabs>
              <w:rPr>
                <w:rFonts w:cs="Arial"/>
                <w:b/>
                <w:sz w:val="20"/>
                <w:szCs w:val="20"/>
                <w:lang w:eastAsia="en-AU"/>
              </w:rPr>
            </w:pPr>
            <w:r w:rsidRPr="0017415B">
              <w:rPr>
                <w:rFonts w:cs="Arial"/>
                <w:b/>
                <w:sz w:val="20"/>
                <w:szCs w:val="20"/>
                <w:lang w:eastAsia="en-AU"/>
              </w:rPr>
              <w:t>OEH Commitment: Engage with community and industry stakeholders to ensure the objectives of this plan are met</w:t>
            </w:r>
          </w:p>
        </w:tc>
      </w:tr>
      <w:tr w:rsidR="00BE5AAE" w:rsidRPr="00AD4A68" w:rsidTr="002A48B7">
        <w:trPr>
          <w:cnfStyle w:val="000000010000" w:firstRow="0" w:lastRow="0" w:firstColumn="0" w:lastColumn="0" w:oddVBand="0" w:evenVBand="0" w:oddHBand="0" w:evenHBand="1" w:firstRowFirstColumn="0" w:firstRowLastColumn="0" w:lastRowFirstColumn="0" w:lastRowLastColumn="0"/>
          <w:trHeight w:val="1200"/>
        </w:trPr>
        <w:tc>
          <w:tcPr>
            <w:tcW w:w="4219" w:type="dxa"/>
            <w:hideMark/>
          </w:tcPr>
          <w:p w:rsidR="00BE5AAE" w:rsidRPr="00930E91" w:rsidRDefault="00BE5AAE" w:rsidP="00A95421">
            <w:pPr>
              <w:rPr>
                <w:rFonts w:cs="Arial"/>
                <w:sz w:val="20"/>
                <w:szCs w:val="20"/>
                <w:highlight w:val="yellow"/>
                <w:lang w:eastAsia="en-AU"/>
              </w:rPr>
            </w:pPr>
            <w:r w:rsidRPr="0017415B">
              <w:rPr>
                <w:rFonts w:cs="Arial"/>
                <w:sz w:val="20"/>
                <w:szCs w:val="20"/>
                <w:lang w:eastAsia="en-AU"/>
              </w:rPr>
              <w:t>Proactive engagement with community and industry stakeholders</w:t>
            </w:r>
          </w:p>
        </w:tc>
        <w:tc>
          <w:tcPr>
            <w:tcW w:w="3686" w:type="dxa"/>
            <w:hideMark/>
          </w:tcPr>
          <w:p w:rsidR="00BE5AAE" w:rsidRPr="0017415B" w:rsidRDefault="00BE5AAE" w:rsidP="00BE5AAE">
            <w:pPr>
              <w:pStyle w:val="ListParagraph"/>
              <w:numPr>
                <w:ilvl w:val="0"/>
                <w:numId w:val="15"/>
              </w:numPr>
              <w:tabs>
                <w:tab w:val="left" w:pos="601"/>
              </w:tabs>
              <w:spacing w:after="0" w:line="240" w:lineRule="auto"/>
              <w:ind w:left="317" w:hanging="283"/>
              <w:contextualSpacing/>
              <w:rPr>
                <w:rFonts w:cs="Arial"/>
                <w:sz w:val="20"/>
                <w:szCs w:val="20"/>
                <w:lang w:eastAsia="en-AU"/>
              </w:rPr>
            </w:pPr>
            <w:r w:rsidRPr="0017415B">
              <w:rPr>
                <w:rFonts w:cs="Arial"/>
                <w:sz w:val="20"/>
                <w:szCs w:val="20"/>
                <w:lang w:eastAsia="en-AU"/>
              </w:rPr>
              <w:t>Engage a KMAP, with members representing the range of stakeholder interests, to be appointed by the Chief Executive of OEH</w:t>
            </w:r>
          </w:p>
          <w:p w:rsidR="00BE5AAE" w:rsidRPr="00025934" w:rsidRDefault="00BE5AAE" w:rsidP="00BE5AAE">
            <w:pPr>
              <w:pStyle w:val="ListParagraph"/>
              <w:numPr>
                <w:ilvl w:val="0"/>
                <w:numId w:val="15"/>
              </w:numPr>
              <w:tabs>
                <w:tab w:val="left" w:pos="601"/>
              </w:tabs>
              <w:spacing w:after="0" w:line="240" w:lineRule="auto"/>
              <w:ind w:left="317" w:hanging="283"/>
              <w:contextualSpacing/>
              <w:rPr>
                <w:rFonts w:cs="Arial"/>
                <w:sz w:val="18"/>
                <w:szCs w:val="20"/>
                <w:lang w:eastAsia="en-AU"/>
              </w:rPr>
            </w:pPr>
            <w:r w:rsidRPr="00025934">
              <w:rPr>
                <w:rFonts w:cs="Arial"/>
                <w:sz w:val="18"/>
                <w:szCs w:val="20"/>
                <w:lang w:eastAsia="en-AU"/>
              </w:rPr>
              <w:t>Engage with KMAP on the preparation of the annual report and quota report, and other items as required</w:t>
            </w:r>
          </w:p>
          <w:p w:rsidR="00BE5AAE" w:rsidRPr="0017415B" w:rsidRDefault="00BE5AAE" w:rsidP="00A95421">
            <w:pPr>
              <w:tabs>
                <w:tab w:val="left" w:pos="176"/>
                <w:tab w:val="left" w:pos="601"/>
              </w:tabs>
              <w:rPr>
                <w:rFonts w:cs="Arial"/>
                <w:sz w:val="20"/>
                <w:szCs w:val="20"/>
                <w:lang w:eastAsia="en-AU"/>
              </w:rPr>
            </w:pPr>
          </w:p>
        </w:tc>
        <w:tc>
          <w:tcPr>
            <w:tcW w:w="6691" w:type="dxa"/>
            <w:hideMark/>
          </w:tcPr>
          <w:p w:rsidR="00BE5AAE" w:rsidRPr="0017415B" w:rsidRDefault="00BE5AAE" w:rsidP="00A95421">
            <w:pPr>
              <w:tabs>
                <w:tab w:val="left" w:pos="459"/>
              </w:tabs>
              <w:rPr>
                <w:rFonts w:cs="Arial"/>
                <w:sz w:val="20"/>
                <w:szCs w:val="20"/>
                <w:lang w:eastAsia="en-AU"/>
              </w:rPr>
            </w:pPr>
            <w:r w:rsidRPr="0017415B">
              <w:rPr>
                <w:rFonts w:cs="Arial"/>
                <w:sz w:val="20"/>
                <w:szCs w:val="20"/>
                <w:lang w:eastAsia="en-AU"/>
              </w:rPr>
              <w:t>1</w:t>
            </w:r>
            <w:r>
              <w:rPr>
                <w:rFonts w:cs="Arial"/>
                <w:sz w:val="20"/>
                <w:szCs w:val="20"/>
                <w:lang w:eastAsia="en-AU"/>
              </w:rPr>
              <w:t>8</w:t>
            </w:r>
            <w:r w:rsidRPr="0017415B">
              <w:rPr>
                <w:rFonts w:cs="Arial"/>
                <w:sz w:val="20"/>
                <w:szCs w:val="20"/>
                <w:lang w:eastAsia="en-AU"/>
              </w:rPr>
              <w:t>.</w:t>
            </w:r>
            <w:r w:rsidRPr="0017415B">
              <w:rPr>
                <w:rFonts w:cs="Arial"/>
                <w:sz w:val="20"/>
                <w:szCs w:val="20"/>
                <w:lang w:eastAsia="en-AU"/>
              </w:rPr>
              <w:tab/>
              <w:t>KMAP meetings at least twice per year</w:t>
            </w:r>
          </w:p>
        </w:tc>
      </w:tr>
      <w:tr w:rsidR="00BE5AAE" w:rsidRPr="00AD4A68" w:rsidTr="002A48B7">
        <w:trPr>
          <w:cnfStyle w:val="000000100000" w:firstRow="0" w:lastRow="0" w:firstColumn="0" w:lastColumn="0" w:oddVBand="0" w:evenVBand="0" w:oddHBand="1" w:evenHBand="0" w:firstRowFirstColumn="0" w:firstRowLastColumn="0" w:lastRowFirstColumn="0" w:lastRowLastColumn="0"/>
          <w:trHeight w:val="850"/>
        </w:trPr>
        <w:tc>
          <w:tcPr>
            <w:tcW w:w="4219" w:type="dxa"/>
            <w:hideMark/>
          </w:tcPr>
          <w:p w:rsidR="00BE5AAE" w:rsidRPr="00887895" w:rsidRDefault="00BE5AAE" w:rsidP="00A95421">
            <w:pPr>
              <w:rPr>
                <w:rFonts w:cs="Arial"/>
                <w:sz w:val="18"/>
                <w:szCs w:val="20"/>
                <w:lang w:eastAsia="en-AU"/>
              </w:rPr>
            </w:pPr>
            <w:r w:rsidRPr="00887895">
              <w:rPr>
                <w:rFonts w:cs="Arial"/>
                <w:sz w:val="18"/>
                <w:szCs w:val="20"/>
                <w:lang w:eastAsia="en-AU"/>
              </w:rPr>
              <w:t>Provide regular up-to-date information on OEH website</w:t>
            </w:r>
          </w:p>
        </w:tc>
        <w:tc>
          <w:tcPr>
            <w:tcW w:w="3686" w:type="dxa"/>
            <w:hideMark/>
          </w:tcPr>
          <w:p w:rsidR="00BE5AAE" w:rsidRPr="00887895" w:rsidRDefault="00BE5AAE" w:rsidP="00BE5AAE">
            <w:pPr>
              <w:pStyle w:val="ListParagraph"/>
              <w:numPr>
                <w:ilvl w:val="0"/>
                <w:numId w:val="15"/>
              </w:numPr>
              <w:tabs>
                <w:tab w:val="left" w:pos="601"/>
              </w:tabs>
              <w:spacing w:after="0" w:line="240" w:lineRule="auto"/>
              <w:ind w:left="317" w:hanging="283"/>
              <w:contextualSpacing/>
              <w:rPr>
                <w:rFonts w:cs="Arial"/>
                <w:sz w:val="18"/>
                <w:szCs w:val="20"/>
                <w:lang w:eastAsia="en-AU"/>
              </w:rPr>
            </w:pPr>
            <w:r w:rsidRPr="00887895">
              <w:rPr>
                <w:rFonts w:cs="Arial"/>
                <w:sz w:val="18"/>
                <w:szCs w:val="20"/>
                <w:lang w:eastAsia="en-AU"/>
              </w:rPr>
              <w:t>Maintain active role in web-based and manual delivery of information.</w:t>
            </w:r>
          </w:p>
        </w:tc>
        <w:tc>
          <w:tcPr>
            <w:tcW w:w="6691" w:type="dxa"/>
            <w:hideMark/>
          </w:tcPr>
          <w:p w:rsidR="00BE5AAE" w:rsidRPr="00887895" w:rsidRDefault="00BE5AAE" w:rsidP="00A95421">
            <w:pPr>
              <w:tabs>
                <w:tab w:val="left" w:pos="459"/>
              </w:tabs>
              <w:rPr>
                <w:rFonts w:cs="Arial"/>
                <w:sz w:val="18"/>
                <w:szCs w:val="20"/>
                <w:lang w:eastAsia="en-AU"/>
              </w:rPr>
            </w:pPr>
            <w:r w:rsidRPr="00887895">
              <w:rPr>
                <w:rFonts w:cs="Arial"/>
                <w:sz w:val="18"/>
                <w:szCs w:val="20"/>
                <w:lang w:eastAsia="en-AU"/>
              </w:rPr>
              <w:t>1</w:t>
            </w:r>
            <w:r>
              <w:rPr>
                <w:rFonts w:cs="Arial"/>
                <w:sz w:val="18"/>
                <w:szCs w:val="20"/>
                <w:lang w:eastAsia="en-AU"/>
              </w:rPr>
              <w:t>9</w:t>
            </w:r>
            <w:r w:rsidRPr="00887895">
              <w:rPr>
                <w:rFonts w:cs="Arial"/>
                <w:sz w:val="18"/>
                <w:szCs w:val="20"/>
                <w:lang w:eastAsia="en-AU"/>
              </w:rPr>
              <w:t>.</w:t>
            </w:r>
            <w:r w:rsidRPr="00887895">
              <w:rPr>
                <w:rFonts w:cs="Arial"/>
                <w:sz w:val="18"/>
                <w:szCs w:val="20"/>
                <w:lang w:eastAsia="en-AU"/>
              </w:rPr>
              <w:tab/>
              <w:t xml:space="preserve">Annual report and quota report uploaded to OEH kangaroo </w:t>
            </w:r>
            <w:r w:rsidRPr="00887895">
              <w:rPr>
                <w:rFonts w:cs="Arial"/>
                <w:sz w:val="18"/>
                <w:szCs w:val="20"/>
                <w:lang w:eastAsia="en-AU"/>
              </w:rPr>
              <w:tab/>
              <w:t xml:space="preserve">management web page, and other relevant documents </w:t>
            </w:r>
            <w:r w:rsidRPr="00887895">
              <w:rPr>
                <w:rFonts w:cs="Arial"/>
                <w:sz w:val="18"/>
                <w:szCs w:val="20"/>
                <w:lang w:eastAsia="en-AU"/>
              </w:rPr>
              <w:tab/>
              <w:t>accessible as required.</w:t>
            </w:r>
          </w:p>
        </w:tc>
      </w:tr>
    </w:tbl>
    <w:p w:rsidR="00BE5AAE" w:rsidRDefault="00BE5AAE" w:rsidP="00BE5AAE">
      <w:pPr>
        <w:rPr>
          <w:sz w:val="18"/>
          <w:szCs w:val="18"/>
        </w:rPr>
      </w:pPr>
    </w:p>
    <w:p w:rsidR="00BE5AAE" w:rsidRDefault="00BE5AAE" w:rsidP="00BE5AAE">
      <w:pPr>
        <w:rPr>
          <w:sz w:val="18"/>
          <w:szCs w:val="18"/>
        </w:rPr>
      </w:pPr>
    </w:p>
    <w:p w:rsidR="00BE5AAE" w:rsidRPr="00CE7232" w:rsidRDefault="00BE5AAE" w:rsidP="00BE5AAE">
      <w:pPr>
        <w:rPr>
          <w:sz w:val="18"/>
          <w:szCs w:val="18"/>
        </w:rPr>
      </w:pPr>
    </w:p>
    <w:p w:rsidR="00BE5AAE" w:rsidRPr="00CE7232" w:rsidRDefault="00BE5AAE" w:rsidP="00BE5AAE">
      <w:pPr>
        <w:rPr>
          <w:sz w:val="18"/>
          <w:szCs w:val="18"/>
        </w:rPr>
      </w:pPr>
    </w:p>
    <w:p w:rsidR="00BE5AAE" w:rsidRDefault="00BE5AAE" w:rsidP="007E0902">
      <w:pPr>
        <w:sectPr w:rsidR="00BE5AAE" w:rsidSect="00DF3B0C">
          <w:pgSz w:w="16838" w:h="11906" w:orient="landscape"/>
          <w:pgMar w:top="1418" w:right="1418" w:bottom="1276" w:left="567" w:header="425" w:footer="425" w:gutter="0"/>
          <w:cols w:space="708"/>
          <w:titlePg/>
          <w:docGrid w:linePitch="360"/>
        </w:sectPr>
      </w:pPr>
    </w:p>
    <w:p w:rsidR="00BE5AAE" w:rsidRPr="00AD24EB" w:rsidRDefault="00BE5AAE" w:rsidP="00AD24EB">
      <w:pPr>
        <w:pStyle w:val="Heading1"/>
        <w:spacing w:before="240" w:after="240" w:line="240" w:lineRule="auto"/>
        <w:rPr>
          <w:rFonts w:eastAsia="Times New Roman" w:cs="Times New Roman"/>
          <w:caps w:val="0"/>
          <w:sz w:val="32"/>
          <w:szCs w:val="24"/>
        </w:rPr>
      </w:pPr>
      <w:bookmarkStart w:id="61" w:name="_Toc430867097"/>
      <w:bookmarkStart w:id="62" w:name="_Toc430867427"/>
      <w:bookmarkStart w:id="63" w:name="_Toc430867523"/>
      <w:bookmarkStart w:id="64" w:name="_Toc430938767"/>
      <w:bookmarkStart w:id="65" w:name="_Toc466550430"/>
      <w:r w:rsidRPr="00AD24EB">
        <w:rPr>
          <w:rFonts w:eastAsia="Times New Roman" w:cs="Times New Roman"/>
          <w:caps w:val="0"/>
          <w:sz w:val="32"/>
          <w:szCs w:val="24"/>
        </w:rPr>
        <w:t>6.</w:t>
      </w:r>
      <w:r w:rsidRPr="00AD24EB">
        <w:rPr>
          <w:rFonts w:eastAsia="Times New Roman" w:cs="Times New Roman"/>
          <w:caps w:val="0"/>
          <w:sz w:val="32"/>
          <w:szCs w:val="24"/>
        </w:rPr>
        <w:tab/>
        <w:t>Monitoring and reporting</w:t>
      </w:r>
      <w:bookmarkEnd w:id="61"/>
      <w:bookmarkEnd w:id="62"/>
      <w:bookmarkEnd w:id="63"/>
      <w:bookmarkEnd w:id="64"/>
      <w:bookmarkEnd w:id="65"/>
    </w:p>
    <w:p w:rsidR="00BE5AAE" w:rsidRDefault="00BE5AAE" w:rsidP="00BE5AAE">
      <w:pPr>
        <w:pStyle w:val="BodyText"/>
        <w:jc w:val="both"/>
        <w:sectPr w:rsidR="00BE5AAE" w:rsidSect="00A95421">
          <w:footerReference w:type="default" r:id="rId35"/>
          <w:pgSz w:w="11907" w:h="16840" w:code="9"/>
          <w:pgMar w:top="1247" w:right="1247" w:bottom="1247" w:left="1247" w:header="720" w:footer="720" w:gutter="0"/>
          <w:pgBorders w:offsetFrom="page">
            <w:top w:val="none" w:sz="20" w:space="1" w:color="000000"/>
            <w:left w:val="none" w:sz="2" w:space="10" w:color="000082"/>
            <w:bottom w:val="none" w:sz="0" w:space="0" w:color="000000"/>
            <w:right w:val="none" w:sz="0" w:space="9" w:color="FFFFFF" w:shadow="1" w:frame="1"/>
          </w:pgBorders>
          <w:cols w:space="720"/>
          <w:docGrid w:linePitch="360"/>
        </w:sectPr>
      </w:pPr>
      <w:r w:rsidRPr="00513408">
        <w:t>A review of the NSW Commercial Kangaroo Harvest Management Plan 201</w:t>
      </w:r>
      <w:r>
        <w:t xml:space="preserve">7 – </w:t>
      </w:r>
      <w:r w:rsidRPr="00513408">
        <w:t xml:space="preserve">2021 will commence no later than 12 months prior to the expiry of this plan. The review will be conducted by OEH Kangaroo Management Team and seek to identify areas where </w:t>
      </w:r>
      <w:r>
        <w:t xml:space="preserve">wildlife trade management </w:t>
      </w:r>
      <w:r w:rsidRPr="00513408">
        <w:t>plans can be improved. The current plan will be evaluated against its performance measures</w:t>
      </w:r>
      <w:r>
        <w:t xml:space="preserve"> annually</w:t>
      </w:r>
      <w:r w:rsidRPr="00513408">
        <w:t xml:space="preserve">. The results of this review will be presented to </w:t>
      </w:r>
      <w:r>
        <w:t>the Commonwealth a</w:t>
      </w:r>
      <w:r w:rsidRPr="00513408">
        <w:t xml:space="preserve">nd placed on the </w:t>
      </w:r>
      <w:r>
        <w:t>OEH kangaroo management</w:t>
      </w:r>
      <w:r w:rsidRPr="00513408">
        <w:t xml:space="preserve"> web</w:t>
      </w:r>
      <w:r>
        <w:t xml:space="preserve"> page</w:t>
      </w:r>
      <w:r w:rsidRPr="00513408">
        <w:t xml:space="preserve">. </w:t>
      </w:r>
    </w:p>
    <w:p w:rsidR="00BE5AAE" w:rsidRPr="00AD24EB" w:rsidRDefault="00BE5AAE" w:rsidP="00AD24EB">
      <w:pPr>
        <w:pStyle w:val="Heading1"/>
        <w:spacing w:before="240" w:after="240" w:line="240" w:lineRule="auto"/>
        <w:rPr>
          <w:rFonts w:eastAsia="Times New Roman" w:cs="Times New Roman"/>
          <w:caps w:val="0"/>
          <w:sz w:val="32"/>
          <w:szCs w:val="24"/>
        </w:rPr>
      </w:pPr>
      <w:bookmarkStart w:id="66" w:name="_Toc466550431"/>
      <w:r w:rsidRPr="00AD24EB">
        <w:rPr>
          <w:rFonts w:eastAsia="Times New Roman" w:cs="Times New Roman"/>
          <w:caps w:val="0"/>
          <w:sz w:val="32"/>
          <w:szCs w:val="24"/>
        </w:rPr>
        <w:t>References</w:t>
      </w:r>
      <w:bookmarkEnd w:id="66"/>
    </w:p>
    <w:p w:rsidR="00BE5AAE" w:rsidRPr="000D4B20" w:rsidRDefault="00BE5AAE" w:rsidP="00BE5AAE">
      <w:pPr>
        <w:autoSpaceDE w:val="0"/>
        <w:autoSpaceDN w:val="0"/>
        <w:adjustRightInd w:val="0"/>
        <w:spacing w:after="120"/>
        <w:rPr>
          <w:rFonts w:cs="Arial"/>
          <w:sz w:val="18"/>
          <w:szCs w:val="18"/>
          <w:lang w:eastAsia="en-AU"/>
        </w:rPr>
      </w:pPr>
      <w:r w:rsidRPr="008E673F">
        <w:rPr>
          <w:rFonts w:cs="Arial"/>
          <w:sz w:val="18"/>
          <w:szCs w:val="18"/>
        </w:rPr>
        <w:t>Barker, R. (2008) Theory and application of mark–recapture and related techniques to aerial surveys of wildlife. </w:t>
      </w:r>
      <w:r w:rsidRPr="008E673F">
        <w:rPr>
          <w:rFonts w:cs="Arial"/>
          <w:i/>
          <w:iCs/>
          <w:sz w:val="20"/>
          <w:szCs w:val="20"/>
        </w:rPr>
        <w:t>Wildlife Research</w:t>
      </w:r>
      <w:r w:rsidRPr="008E673F">
        <w:rPr>
          <w:rFonts w:cs="Arial"/>
          <w:sz w:val="20"/>
          <w:szCs w:val="20"/>
        </w:rPr>
        <w:t xml:space="preserve"> </w:t>
      </w:r>
      <w:r w:rsidRPr="008E673F">
        <w:rPr>
          <w:rFonts w:cs="Arial"/>
          <w:b/>
          <w:bCs/>
          <w:sz w:val="20"/>
          <w:szCs w:val="20"/>
        </w:rPr>
        <w:t>35</w:t>
      </w:r>
      <w:r w:rsidRPr="008E673F">
        <w:rPr>
          <w:rFonts w:cs="Arial"/>
          <w:sz w:val="20"/>
          <w:szCs w:val="20"/>
        </w:rPr>
        <w:t>, 268–274.</w:t>
      </w:r>
    </w:p>
    <w:p w:rsidR="00BE5AAE" w:rsidRPr="00AA5DD1" w:rsidRDefault="00BE5AAE" w:rsidP="00BE5AAE">
      <w:pPr>
        <w:autoSpaceDE w:val="0"/>
        <w:autoSpaceDN w:val="0"/>
        <w:adjustRightInd w:val="0"/>
        <w:spacing w:after="120"/>
        <w:rPr>
          <w:rFonts w:cs="Arial"/>
          <w:color w:val="000000"/>
          <w:sz w:val="18"/>
          <w:szCs w:val="18"/>
          <w:lang w:eastAsia="en-AU"/>
        </w:rPr>
      </w:pPr>
      <w:r w:rsidRPr="0013137D">
        <w:rPr>
          <w:rFonts w:cs="Arial"/>
          <w:color w:val="000000"/>
          <w:sz w:val="18"/>
          <w:szCs w:val="18"/>
          <w:lang w:eastAsia="en-AU"/>
        </w:rPr>
        <w:t xml:space="preserve">Calaby JH </w:t>
      </w:r>
      <w:r>
        <w:rPr>
          <w:rFonts w:cs="Arial"/>
          <w:color w:val="000000"/>
          <w:sz w:val="18"/>
          <w:szCs w:val="18"/>
          <w:lang w:eastAsia="en-AU"/>
        </w:rPr>
        <w:t>and</w:t>
      </w:r>
      <w:r w:rsidRPr="0013137D">
        <w:rPr>
          <w:rFonts w:cs="Arial"/>
          <w:color w:val="000000"/>
          <w:sz w:val="18"/>
          <w:szCs w:val="18"/>
          <w:lang w:eastAsia="en-AU"/>
        </w:rPr>
        <w:t xml:space="preserve"> Grigg GC (1989) ‘Changes in macropodid communities and populations in the past 200 years, and the future’, in G Grigg, P Jarman </w:t>
      </w:r>
      <w:r>
        <w:rPr>
          <w:rFonts w:cs="Arial"/>
          <w:color w:val="000000"/>
          <w:sz w:val="18"/>
          <w:szCs w:val="18"/>
          <w:lang w:eastAsia="en-AU"/>
        </w:rPr>
        <w:t>and</w:t>
      </w:r>
      <w:r w:rsidRPr="0013137D">
        <w:rPr>
          <w:rFonts w:cs="Arial"/>
          <w:color w:val="000000"/>
          <w:sz w:val="18"/>
          <w:szCs w:val="18"/>
          <w:lang w:eastAsia="en-AU"/>
        </w:rPr>
        <w:t xml:space="preserve"> I Hume (eds), </w:t>
      </w:r>
      <w:r w:rsidRPr="0013137D">
        <w:rPr>
          <w:rFonts w:cs="Arial"/>
          <w:i/>
          <w:iCs/>
          <w:color w:val="000000"/>
          <w:sz w:val="18"/>
          <w:szCs w:val="18"/>
          <w:lang w:eastAsia="en-AU"/>
        </w:rPr>
        <w:t>Kangaroos, wallabies and rat-kangaroos</w:t>
      </w:r>
      <w:r w:rsidRPr="0013137D">
        <w:rPr>
          <w:rFonts w:cs="Arial"/>
          <w:color w:val="000000"/>
          <w:sz w:val="18"/>
          <w:szCs w:val="18"/>
          <w:lang w:eastAsia="en-AU"/>
        </w:rPr>
        <w:t>, Surrey Beatty &amp; Sons, Sydney, pp. 813-820.</w:t>
      </w:r>
      <w:r w:rsidRPr="00AA5DD1">
        <w:rPr>
          <w:rFonts w:cs="Arial"/>
          <w:color w:val="000000"/>
          <w:sz w:val="18"/>
          <w:szCs w:val="18"/>
          <w:lang w:eastAsia="en-AU"/>
        </w:rPr>
        <w:t xml:space="preserve"> </w:t>
      </w:r>
    </w:p>
    <w:p w:rsidR="00BE5AAE" w:rsidRDefault="00BE5AAE" w:rsidP="00BE5AAE">
      <w:pPr>
        <w:autoSpaceDE w:val="0"/>
        <w:autoSpaceDN w:val="0"/>
        <w:adjustRightInd w:val="0"/>
        <w:spacing w:after="120"/>
        <w:rPr>
          <w:rFonts w:cs="Arial"/>
          <w:color w:val="000000"/>
          <w:sz w:val="18"/>
          <w:szCs w:val="18"/>
          <w:lang w:eastAsia="en-AU"/>
        </w:rPr>
      </w:pPr>
      <w:r w:rsidRPr="00CF11A5">
        <w:rPr>
          <w:rFonts w:cs="Arial"/>
          <w:color w:val="000000"/>
          <w:sz w:val="18"/>
          <w:szCs w:val="18"/>
          <w:lang w:eastAsia="en-AU"/>
        </w:rPr>
        <w:t>Caughley G, N Shepherd and J Short (1987) Kangaroos: their ecology and management in the sheep rangelands of Australia, Cambridge University Press, Cambridge</w:t>
      </w:r>
    </w:p>
    <w:p w:rsidR="00BE5AAE" w:rsidRPr="00AA5DD1" w:rsidRDefault="00BE5AAE" w:rsidP="00BE5AAE">
      <w:pPr>
        <w:autoSpaceDE w:val="0"/>
        <w:autoSpaceDN w:val="0"/>
        <w:adjustRightInd w:val="0"/>
        <w:spacing w:after="120"/>
        <w:rPr>
          <w:rFonts w:cs="Arial"/>
          <w:color w:val="000000"/>
          <w:sz w:val="18"/>
          <w:szCs w:val="18"/>
          <w:lang w:eastAsia="en-AU"/>
        </w:rPr>
      </w:pPr>
      <w:r w:rsidRPr="0013137D">
        <w:rPr>
          <w:rFonts w:cs="Arial"/>
          <w:color w:val="000000"/>
          <w:sz w:val="18"/>
          <w:szCs w:val="18"/>
          <w:lang w:eastAsia="en-AU"/>
        </w:rPr>
        <w:t xml:space="preserve">Caughley G (1987a) ‘Ecological relationships’, in G Caughley, N Shepherd </w:t>
      </w:r>
      <w:r>
        <w:rPr>
          <w:rFonts w:cs="Arial"/>
          <w:color w:val="000000"/>
          <w:sz w:val="18"/>
          <w:szCs w:val="18"/>
          <w:lang w:eastAsia="en-AU"/>
        </w:rPr>
        <w:t>and</w:t>
      </w:r>
      <w:r w:rsidRPr="0013137D">
        <w:rPr>
          <w:rFonts w:cs="Arial"/>
          <w:color w:val="000000"/>
          <w:sz w:val="18"/>
          <w:szCs w:val="18"/>
          <w:lang w:eastAsia="en-AU"/>
        </w:rPr>
        <w:t xml:space="preserve"> J Short (eds), </w:t>
      </w:r>
      <w:r w:rsidRPr="0013137D">
        <w:rPr>
          <w:rFonts w:cs="Arial"/>
          <w:i/>
          <w:iCs/>
          <w:color w:val="000000"/>
          <w:sz w:val="18"/>
          <w:szCs w:val="18"/>
          <w:lang w:eastAsia="en-AU"/>
        </w:rPr>
        <w:t xml:space="preserve">Kangaroos: their ecology and management in the sheep rangelands of Australia, </w:t>
      </w:r>
      <w:r w:rsidRPr="0013137D">
        <w:rPr>
          <w:rFonts w:cs="Arial"/>
          <w:color w:val="000000"/>
          <w:sz w:val="18"/>
          <w:szCs w:val="18"/>
          <w:lang w:eastAsia="en-AU"/>
        </w:rPr>
        <w:t>Cambridge University Press, Cambridge, pp. 159-187.</w:t>
      </w:r>
      <w:r w:rsidRPr="00AA5DD1">
        <w:rPr>
          <w:rFonts w:cs="Arial"/>
          <w:color w:val="000000"/>
          <w:sz w:val="18"/>
          <w:szCs w:val="18"/>
          <w:lang w:eastAsia="en-AU"/>
        </w:rPr>
        <w:t xml:space="preserve"> </w:t>
      </w:r>
    </w:p>
    <w:p w:rsidR="00BE5AAE" w:rsidRPr="00AA5DD1" w:rsidRDefault="00BE5AAE" w:rsidP="00BE5AAE">
      <w:pPr>
        <w:autoSpaceDE w:val="0"/>
        <w:autoSpaceDN w:val="0"/>
        <w:adjustRightInd w:val="0"/>
        <w:spacing w:after="120"/>
        <w:rPr>
          <w:rFonts w:cs="Arial"/>
          <w:sz w:val="18"/>
          <w:szCs w:val="18"/>
          <w:lang w:eastAsia="en-AU"/>
        </w:rPr>
      </w:pPr>
      <w:r w:rsidRPr="0013137D">
        <w:rPr>
          <w:rFonts w:cs="Arial"/>
          <w:sz w:val="18"/>
          <w:szCs w:val="18"/>
          <w:lang w:eastAsia="en-AU"/>
        </w:rPr>
        <w:t xml:space="preserve">Caughley G, Grigg GC </w:t>
      </w:r>
      <w:r>
        <w:rPr>
          <w:rFonts w:cs="Arial"/>
          <w:sz w:val="18"/>
          <w:szCs w:val="18"/>
          <w:lang w:eastAsia="en-AU"/>
        </w:rPr>
        <w:t>and</w:t>
      </w:r>
      <w:r w:rsidRPr="0013137D">
        <w:rPr>
          <w:rFonts w:cs="Arial"/>
          <w:sz w:val="18"/>
          <w:szCs w:val="18"/>
          <w:lang w:eastAsia="en-AU"/>
        </w:rPr>
        <w:t xml:space="preserve"> Smith L (1985) ‘The effect of drought on kangaroo populations’, </w:t>
      </w:r>
      <w:r w:rsidRPr="0013137D">
        <w:rPr>
          <w:rFonts w:cs="Arial"/>
          <w:i/>
          <w:iCs/>
          <w:sz w:val="18"/>
          <w:szCs w:val="18"/>
          <w:lang w:eastAsia="en-AU"/>
        </w:rPr>
        <w:t xml:space="preserve">Journal of Wildlife Management </w:t>
      </w:r>
      <w:r w:rsidRPr="0013137D">
        <w:rPr>
          <w:rFonts w:cs="Arial"/>
          <w:b/>
          <w:bCs/>
          <w:sz w:val="18"/>
          <w:szCs w:val="18"/>
          <w:lang w:eastAsia="en-AU"/>
        </w:rPr>
        <w:t>49</w:t>
      </w:r>
      <w:r>
        <w:rPr>
          <w:rFonts w:cs="Arial"/>
          <w:sz w:val="18"/>
          <w:szCs w:val="18"/>
          <w:lang w:eastAsia="en-AU"/>
        </w:rPr>
        <w:t xml:space="preserve">, </w:t>
      </w:r>
      <w:r w:rsidRPr="0013137D">
        <w:rPr>
          <w:rFonts w:cs="Arial"/>
          <w:sz w:val="18"/>
          <w:szCs w:val="18"/>
          <w:lang w:eastAsia="en-AU"/>
        </w:rPr>
        <w:t>679-685.</w:t>
      </w:r>
      <w:r w:rsidRPr="00AA5DD1">
        <w:rPr>
          <w:rFonts w:cs="Arial"/>
          <w:sz w:val="18"/>
          <w:szCs w:val="18"/>
          <w:lang w:eastAsia="en-AU"/>
        </w:rPr>
        <w:t xml:space="preserve"> </w:t>
      </w:r>
    </w:p>
    <w:p w:rsidR="00BE5AAE" w:rsidRPr="00AA5DD1" w:rsidRDefault="00BE5AAE" w:rsidP="00BE5AAE">
      <w:pPr>
        <w:autoSpaceDE w:val="0"/>
        <w:autoSpaceDN w:val="0"/>
        <w:adjustRightInd w:val="0"/>
        <w:spacing w:after="120"/>
        <w:rPr>
          <w:rFonts w:cs="Arial"/>
          <w:sz w:val="18"/>
          <w:szCs w:val="18"/>
          <w:lang w:eastAsia="en-AU"/>
        </w:rPr>
      </w:pPr>
      <w:r w:rsidRPr="0013137D">
        <w:rPr>
          <w:rFonts w:cs="Arial"/>
          <w:sz w:val="18"/>
          <w:szCs w:val="18"/>
          <w:lang w:eastAsia="en-AU"/>
        </w:rPr>
        <w:t xml:space="preserve">Caughley G, Grigg GC, Caughley J </w:t>
      </w:r>
      <w:r>
        <w:rPr>
          <w:rFonts w:cs="Arial"/>
          <w:sz w:val="18"/>
          <w:szCs w:val="18"/>
          <w:lang w:eastAsia="en-AU"/>
        </w:rPr>
        <w:t>and</w:t>
      </w:r>
      <w:r w:rsidRPr="0013137D">
        <w:rPr>
          <w:rFonts w:cs="Arial"/>
          <w:sz w:val="18"/>
          <w:szCs w:val="18"/>
          <w:lang w:eastAsia="en-AU"/>
        </w:rPr>
        <w:t xml:space="preserve"> Hill GJE (1980) Does dingo predation control the densities of kangaroos and emus?, </w:t>
      </w:r>
      <w:r w:rsidRPr="0013137D">
        <w:rPr>
          <w:rFonts w:cs="Arial"/>
          <w:i/>
          <w:iCs/>
          <w:sz w:val="18"/>
          <w:szCs w:val="18"/>
          <w:lang w:eastAsia="en-AU"/>
        </w:rPr>
        <w:t xml:space="preserve">Australian Wildlife Research </w:t>
      </w:r>
      <w:r w:rsidRPr="0013137D">
        <w:rPr>
          <w:rFonts w:cs="Arial"/>
          <w:b/>
          <w:bCs/>
          <w:sz w:val="18"/>
          <w:szCs w:val="18"/>
          <w:lang w:eastAsia="en-AU"/>
        </w:rPr>
        <w:t>7</w:t>
      </w:r>
      <w:r>
        <w:rPr>
          <w:rFonts w:cs="Arial"/>
          <w:sz w:val="18"/>
          <w:szCs w:val="18"/>
          <w:lang w:eastAsia="en-AU"/>
        </w:rPr>
        <w:t xml:space="preserve">, </w:t>
      </w:r>
      <w:r w:rsidRPr="0013137D">
        <w:rPr>
          <w:rFonts w:cs="Arial"/>
          <w:sz w:val="18"/>
          <w:szCs w:val="18"/>
          <w:lang w:eastAsia="en-AU"/>
        </w:rPr>
        <w:t>1-12.</w:t>
      </w:r>
      <w:r w:rsidRPr="00AA5DD1">
        <w:rPr>
          <w:rFonts w:cs="Arial"/>
          <w:sz w:val="18"/>
          <w:szCs w:val="18"/>
          <w:lang w:eastAsia="en-AU"/>
        </w:rPr>
        <w:t xml:space="preserve"> </w:t>
      </w:r>
    </w:p>
    <w:p w:rsidR="00BE5AAE" w:rsidRDefault="00BE5AAE" w:rsidP="00BE5AAE">
      <w:pPr>
        <w:spacing w:after="120"/>
        <w:rPr>
          <w:rFonts w:cs="Arial"/>
          <w:sz w:val="18"/>
          <w:szCs w:val="18"/>
        </w:rPr>
      </w:pPr>
      <w:r w:rsidRPr="00AA5DD1">
        <w:rPr>
          <w:rFonts w:cs="Arial"/>
          <w:sz w:val="18"/>
          <w:szCs w:val="18"/>
        </w:rPr>
        <w:t xml:space="preserve">Convention on International Trade in Endangered Species of Wild Fauna and Flora 2015 The CITES Appendices, Appendices I, II and III Valid from 5 February 2015. Available: </w:t>
      </w:r>
      <w:hyperlink r:id="rId36" w:history="1">
        <w:r w:rsidRPr="00AA5DD1">
          <w:rPr>
            <w:rStyle w:val="Hyperlink"/>
            <w:rFonts w:cs="Arial"/>
            <w:sz w:val="18"/>
            <w:szCs w:val="18"/>
          </w:rPr>
          <w:t>https://www.cites.org/eng/app/appendices.php</w:t>
        </w:r>
      </w:hyperlink>
      <w:r w:rsidRPr="00AA5DD1">
        <w:rPr>
          <w:rFonts w:cs="Arial"/>
          <w:sz w:val="18"/>
          <w:szCs w:val="18"/>
        </w:rPr>
        <w:t xml:space="preserve"> Accessed: 19 August 2015</w:t>
      </w:r>
    </w:p>
    <w:p w:rsidR="00BE5AAE" w:rsidRPr="007D33FD" w:rsidRDefault="00BE5AAE" w:rsidP="00BE5AAE">
      <w:pPr>
        <w:pStyle w:val="BodyText"/>
        <w:rPr>
          <w:rFonts w:cs="Arial"/>
          <w:sz w:val="18"/>
          <w:szCs w:val="18"/>
        </w:rPr>
      </w:pPr>
      <w:r w:rsidRPr="007D33FD">
        <w:rPr>
          <w:rStyle w:val="Strong"/>
          <w:b w:val="0"/>
          <w:sz w:val="18"/>
          <w:szCs w:val="18"/>
        </w:rPr>
        <w:t>Croft DB (</w:t>
      </w:r>
      <w:r w:rsidRPr="007D33FD">
        <w:rPr>
          <w:rFonts w:cs="Arial"/>
          <w:sz w:val="18"/>
          <w:szCs w:val="18"/>
        </w:rPr>
        <w:t xml:space="preserve">1981) Social behaviour of the euro, </w:t>
      </w:r>
      <w:r w:rsidRPr="007D33FD">
        <w:rPr>
          <w:rStyle w:val="Emphasis"/>
          <w:sz w:val="18"/>
          <w:szCs w:val="18"/>
        </w:rPr>
        <w:t>Macropus robustus</w:t>
      </w:r>
      <w:r w:rsidRPr="007D33FD">
        <w:rPr>
          <w:rFonts w:cs="Arial"/>
          <w:sz w:val="18"/>
          <w:szCs w:val="18"/>
        </w:rPr>
        <w:t xml:space="preserve">, in the Australian arid zone, </w:t>
      </w:r>
      <w:r w:rsidRPr="007D33FD">
        <w:rPr>
          <w:rStyle w:val="Emphasis"/>
          <w:sz w:val="18"/>
          <w:szCs w:val="18"/>
        </w:rPr>
        <w:t>Australian Wildlife Research</w:t>
      </w:r>
      <w:r w:rsidRPr="007D33FD">
        <w:rPr>
          <w:rFonts w:cs="Arial"/>
          <w:sz w:val="18"/>
          <w:szCs w:val="18"/>
        </w:rPr>
        <w:t xml:space="preserve"> </w:t>
      </w:r>
      <w:r w:rsidRPr="007D33FD">
        <w:rPr>
          <w:rFonts w:cs="Arial"/>
          <w:b/>
          <w:sz w:val="18"/>
          <w:szCs w:val="18"/>
        </w:rPr>
        <w:t>8</w:t>
      </w:r>
      <w:r w:rsidRPr="007D33FD">
        <w:rPr>
          <w:rFonts w:cs="Arial"/>
          <w:sz w:val="18"/>
          <w:szCs w:val="18"/>
        </w:rPr>
        <w:t>:13-49.</w:t>
      </w:r>
    </w:p>
    <w:p w:rsidR="00BE5AAE" w:rsidRPr="00AA5DD1" w:rsidRDefault="00BE5AAE" w:rsidP="00BE5AAE">
      <w:pPr>
        <w:autoSpaceDE w:val="0"/>
        <w:autoSpaceDN w:val="0"/>
        <w:adjustRightInd w:val="0"/>
        <w:spacing w:after="120"/>
        <w:rPr>
          <w:rFonts w:cs="Arial"/>
          <w:sz w:val="18"/>
          <w:szCs w:val="18"/>
          <w:lang w:eastAsia="en-AU"/>
        </w:rPr>
      </w:pPr>
      <w:r w:rsidRPr="007D33FD">
        <w:rPr>
          <w:rFonts w:cs="Arial"/>
          <w:sz w:val="18"/>
          <w:szCs w:val="18"/>
        </w:rPr>
        <w:t xml:space="preserve">Croft DB (1991) Home range of the red kangaroo </w:t>
      </w:r>
      <w:r w:rsidRPr="007D33FD">
        <w:rPr>
          <w:rFonts w:cs="Arial"/>
          <w:i/>
          <w:sz w:val="18"/>
          <w:szCs w:val="18"/>
        </w:rPr>
        <w:t>Macropus rufus</w:t>
      </w:r>
      <w:r w:rsidRPr="007D33FD">
        <w:rPr>
          <w:rFonts w:cs="Arial"/>
          <w:sz w:val="18"/>
          <w:szCs w:val="18"/>
        </w:rPr>
        <w:t xml:space="preserve">, </w:t>
      </w:r>
      <w:r w:rsidRPr="007D33FD">
        <w:rPr>
          <w:rFonts w:cs="Arial"/>
          <w:i/>
          <w:sz w:val="18"/>
          <w:szCs w:val="18"/>
        </w:rPr>
        <w:t>Journal of Arid Environments</w:t>
      </w:r>
      <w:r w:rsidRPr="007D33FD">
        <w:rPr>
          <w:rFonts w:cs="Arial"/>
          <w:sz w:val="18"/>
          <w:szCs w:val="18"/>
        </w:rPr>
        <w:t xml:space="preserve"> </w:t>
      </w:r>
      <w:r w:rsidRPr="007D33FD">
        <w:rPr>
          <w:rFonts w:cs="Arial"/>
          <w:b/>
          <w:sz w:val="18"/>
          <w:szCs w:val="18"/>
        </w:rPr>
        <w:t>20</w:t>
      </w:r>
      <w:r w:rsidRPr="007D33FD">
        <w:rPr>
          <w:rFonts w:cs="Arial"/>
          <w:sz w:val="18"/>
          <w:szCs w:val="18"/>
        </w:rPr>
        <w:t>:83-98.</w:t>
      </w:r>
      <w:r w:rsidRPr="00CF11A5">
        <w:rPr>
          <w:rFonts w:cs="Arial"/>
          <w:sz w:val="18"/>
          <w:szCs w:val="18"/>
          <w:lang w:eastAsia="en-AU"/>
        </w:rPr>
        <w:t>Dawson, TJ (1995) Kangaroos: biology of the largest marsupials University of New South Wales Press ltd, Sydney</w:t>
      </w:r>
    </w:p>
    <w:p w:rsidR="00BE5AAE" w:rsidRPr="00E229D2" w:rsidRDefault="00BE5AAE" w:rsidP="00BE5AAE">
      <w:pPr>
        <w:autoSpaceDE w:val="0"/>
        <w:autoSpaceDN w:val="0"/>
        <w:adjustRightInd w:val="0"/>
        <w:spacing w:after="120"/>
        <w:rPr>
          <w:rFonts w:cs="Arial"/>
          <w:sz w:val="18"/>
          <w:szCs w:val="18"/>
          <w:lang w:eastAsia="en-AU"/>
        </w:rPr>
      </w:pPr>
      <w:r w:rsidRPr="00AA5DD1">
        <w:rPr>
          <w:rFonts w:cs="Arial"/>
          <w:sz w:val="18"/>
          <w:szCs w:val="18"/>
          <w:lang w:eastAsia="en-AU"/>
        </w:rPr>
        <w:t xml:space="preserve">Dawson TJ, McTavish KJ </w:t>
      </w:r>
      <w:r>
        <w:rPr>
          <w:rFonts w:cs="Arial"/>
          <w:sz w:val="18"/>
          <w:szCs w:val="18"/>
          <w:lang w:eastAsia="en-AU"/>
        </w:rPr>
        <w:t>and</w:t>
      </w:r>
      <w:r w:rsidRPr="00AA5DD1">
        <w:rPr>
          <w:rFonts w:cs="Arial"/>
          <w:sz w:val="18"/>
          <w:szCs w:val="18"/>
          <w:lang w:eastAsia="en-AU"/>
        </w:rPr>
        <w:t xml:space="preserve"> Ellis BA (2004) ‘Diets and foraging behaviour of red and eastern grey kangaroos in arid shrub land: is feeding behaviour involved in the range expansion of the eastern grey kangaroo into the arid zone?’ </w:t>
      </w:r>
      <w:r w:rsidRPr="00AA5DD1">
        <w:rPr>
          <w:rFonts w:cs="Arial"/>
          <w:i/>
          <w:iCs/>
          <w:sz w:val="18"/>
          <w:szCs w:val="18"/>
          <w:lang w:eastAsia="en-AU"/>
        </w:rPr>
        <w:t xml:space="preserve">Australian Mammalogy </w:t>
      </w:r>
      <w:r w:rsidRPr="00AA5DD1">
        <w:rPr>
          <w:rFonts w:cs="Arial"/>
          <w:b/>
          <w:bCs/>
          <w:sz w:val="18"/>
          <w:szCs w:val="18"/>
          <w:lang w:eastAsia="en-AU"/>
        </w:rPr>
        <w:t>26</w:t>
      </w:r>
      <w:r>
        <w:rPr>
          <w:rFonts w:cs="Arial"/>
          <w:sz w:val="18"/>
          <w:szCs w:val="18"/>
          <w:lang w:eastAsia="en-AU"/>
        </w:rPr>
        <w:t xml:space="preserve">, </w:t>
      </w:r>
      <w:r w:rsidRPr="00AA5DD1">
        <w:rPr>
          <w:rFonts w:cs="Arial"/>
          <w:sz w:val="18"/>
          <w:szCs w:val="18"/>
          <w:lang w:eastAsia="en-AU"/>
        </w:rPr>
        <w:t>169–178.</w:t>
      </w:r>
      <w:r w:rsidRPr="00E229D2">
        <w:rPr>
          <w:rFonts w:cs="Arial"/>
          <w:sz w:val="18"/>
          <w:szCs w:val="18"/>
          <w:lang w:eastAsia="en-AU"/>
        </w:rPr>
        <w:t xml:space="preserve"> </w:t>
      </w:r>
    </w:p>
    <w:p w:rsidR="00BE5AAE" w:rsidRDefault="00BE5AAE" w:rsidP="00BE5AAE">
      <w:pPr>
        <w:autoSpaceDE w:val="0"/>
        <w:autoSpaceDN w:val="0"/>
        <w:adjustRightInd w:val="0"/>
        <w:spacing w:after="120"/>
        <w:rPr>
          <w:rFonts w:cs="Arial"/>
          <w:sz w:val="18"/>
          <w:szCs w:val="18"/>
          <w:lang w:eastAsia="en-AU"/>
        </w:rPr>
      </w:pPr>
      <w:r w:rsidRPr="000D4B20">
        <w:rPr>
          <w:rFonts w:cs="Arial"/>
          <w:sz w:val="18"/>
          <w:szCs w:val="18"/>
          <w:lang w:eastAsia="en-AU"/>
        </w:rPr>
        <w:t xml:space="preserve">Dawson TJ, Blaney CE, McCarron HCK and Maloney SK (2007) Dehydration, with and without heat, in kangaroos from mesic and arid habitats: different thermal responses including varying patterns in heterothermy in the field and laboratory. </w:t>
      </w:r>
      <w:r w:rsidRPr="000D4B20">
        <w:rPr>
          <w:rFonts w:cs="Arial"/>
          <w:i/>
          <w:iCs/>
          <w:sz w:val="18"/>
          <w:szCs w:val="18"/>
          <w:lang w:eastAsia="en-AU"/>
        </w:rPr>
        <w:t xml:space="preserve">Journal of Comparative Physiology B Biochemical Systemic and Environmental Physiology </w:t>
      </w:r>
      <w:r w:rsidRPr="000D4B20">
        <w:rPr>
          <w:rFonts w:cs="Arial"/>
          <w:b/>
          <w:bCs/>
          <w:sz w:val="18"/>
          <w:szCs w:val="18"/>
          <w:lang w:eastAsia="en-AU"/>
        </w:rPr>
        <w:t>177</w:t>
      </w:r>
      <w:r w:rsidRPr="000D4B20">
        <w:rPr>
          <w:rFonts w:cs="Arial"/>
          <w:sz w:val="18"/>
          <w:szCs w:val="18"/>
          <w:lang w:eastAsia="en-AU"/>
        </w:rPr>
        <w:t>, 797</w:t>
      </w:r>
      <w:r w:rsidRPr="000D4B20">
        <w:rPr>
          <w:rFonts w:ascii="Cambria Math" w:hAnsi="Cambria Math" w:cs="Cambria Math"/>
          <w:sz w:val="18"/>
          <w:szCs w:val="18"/>
          <w:lang w:eastAsia="en-AU"/>
        </w:rPr>
        <w:t>‐</w:t>
      </w:r>
      <w:r w:rsidRPr="000D4B20">
        <w:rPr>
          <w:rFonts w:cs="Arial"/>
          <w:sz w:val="18"/>
          <w:szCs w:val="18"/>
          <w:lang w:eastAsia="en-AU"/>
        </w:rPr>
        <w:t>807.</w:t>
      </w:r>
    </w:p>
    <w:p w:rsidR="00BE5AAE" w:rsidRDefault="00BE5AAE" w:rsidP="00BE5AAE">
      <w:pPr>
        <w:pStyle w:val="BodyText"/>
        <w:rPr>
          <w:rFonts w:cs="Arial"/>
          <w:sz w:val="18"/>
          <w:szCs w:val="18"/>
        </w:rPr>
      </w:pPr>
      <w:r w:rsidRPr="00BD13F9">
        <w:rPr>
          <w:sz w:val="18"/>
          <w:szCs w:val="18"/>
        </w:rPr>
        <w:t xml:space="preserve">Deroba JJ &amp; Bence JR (2008) A review of harvest policies: Understanding relative performance of control rules. </w:t>
      </w:r>
      <w:r w:rsidRPr="00BD13F9">
        <w:rPr>
          <w:i/>
          <w:sz w:val="18"/>
          <w:szCs w:val="18"/>
        </w:rPr>
        <w:t>Fisheries Research</w:t>
      </w:r>
      <w:r w:rsidRPr="00BD13F9">
        <w:rPr>
          <w:sz w:val="18"/>
          <w:szCs w:val="18"/>
        </w:rPr>
        <w:t xml:space="preserve"> </w:t>
      </w:r>
      <w:r w:rsidRPr="00BD13F9">
        <w:rPr>
          <w:b/>
          <w:sz w:val="18"/>
          <w:szCs w:val="18"/>
        </w:rPr>
        <w:t>94:</w:t>
      </w:r>
      <w:r w:rsidRPr="00BD13F9">
        <w:rPr>
          <w:sz w:val="18"/>
          <w:szCs w:val="18"/>
        </w:rPr>
        <w:t>210-223.</w:t>
      </w:r>
    </w:p>
    <w:p w:rsidR="00BE5AAE" w:rsidRPr="00BD13F9" w:rsidRDefault="00BE5AAE" w:rsidP="00BE5AAE">
      <w:pPr>
        <w:pStyle w:val="BodyText"/>
        <w:rPr>
          <w:b/>
          <w:sz w:val="18"/>
          <w:szCs w:val="18"/>
        </w:rPr>
      </w:pPr>
      <w:r w:rsidRPr="00BD13F9">
        <w:rPr>
          <w:sz w:val="18"/>
          <w:szCs w:val="18"/>
        </w:rPr>
        <w:t>Engen S, Lande R &amp; Saether B-E (1997) Harv</w:t>
      </w:r>
      <w:r>
        <w:rPr>
          <w:sz w:val="18"/>
          <w:szCs w:val="18"/>
        </w:rPr>
        <w:t>esting strategies for fluctuati</w:t>
      </w:r>
      <w:r w:rsidRPr="00BD13F9">
        <w:rPr>
          <w:sz w:val="18"/>
          <w:szCs w:val="18"/>
        </w:rPr>
        <w:t xml:space="preserve">ng populations based on uncertain population estimates.  </w:t>
      </w:r>
      <w:r w:rsidRPr="00BD13F9">
        <w:rPr>
          <w:i/>
          <w:sz w:val="18"/>
          <w:szCs w:val="18"/>
        </w:rPr>
        <w:t>Journal of Theoretical Biology</w:t>
      </w:r>
      <w:r w:rsidRPr="00BD13F9">
        <w:rPr>
          <w:sz w:val="18"/>
          <w:szCs w:val="18"/>
        </w:rPr>
        <w:t xml:space="preserve"> </w:t>
      </w:r>
      <w:r w:rsidRPr="00BD13F9">
        <w:rPr>
          <w:b/>
          <w:sz w:val="18"/>
          <w:szCs w:val="18"/>
        </w:rPr>
        <w:t>186:</w:t>
      </w:r>
      <w:r w:rsidRPr="00BD13F9">
        <w:rPr>
          <w:sz w:val="18"/>
          <w:szCs w:val="18"/>
        </w:rPr>
        <w:t>201-212.</w:t>
      </w:r>
    </w:p>
    <w:p w:rsidR="00BE5AAE" w:rsidRPr="000D4B20" w:rsidRDefault="00BE5AAE" w:rsidP="00BE5AAE">
      <w:pPr>
        <w:autoSpaceDE w:val="0"/>
        <w:autoSpaceDN w:val="0"/>
        <w:adjustRightInd w:val="0"/>
        <w:spacing w:after="120"/>
        <w:rPr>
          <w:rFonts w:cs="Arial"/>
          <w:sz w:val="18"/>
          <w:szCs w:val="18"/>
          <w:lang w:eastAsia="en-AU"/>
        </w:rPr>
      </w:pPr>
      <w:r w:rsidRPr="008E673F">
        <w:rPr>
          <w:rFonts w:cs="Arial"/>
          <w:sz w:val="18"/>
          <w:szCs w:val="18"/>
        </w:rPr>
        <w:t>Fewster, R.M.</w:t>
      </w:r>
      <w:r w:rsidRPr="008E673F">
        <w:rPr>
          <w:rFonts w:cs="Arial"/>
          <w:sz w:val="20"/>
          <w:szCs w:val="20"/>
        </w:rPr>
        <w:t xml:space="preserve">, and </w:t>
      </w:r>
      <w:r w:rsidRPr="008E673F">
        <w:rPr>
          <w:rFonts w:cs="Arial"/>
          <w:sz w:val="18"/>
          <w:szCs w:val="18"/>
        </w:rPr>
        <w:t>Pople, A.R. (2008) A comparison of mark–recapture distance-sampling methods applied to aerial surveys of eastern grey kangaroos. </w:t>
      </w:r>
      <w:r w:rsidRPr="008E673F">
        <w:rPr>
          <w:rFonts w:cs="Arial"/>
          <w:i/>
          <w:iCs/>
          <w:sz w:val="20"/>
          <w:szCs w:val="20"/>
        </w:rPr>
        <w:t>Wildlife Research</w:t>
      </w:r>
      <w:r w:rsidRPr="008E673F">
        <w:rPr>
          <w:rFonts w:cs="Arial"/>
          <w:sz w:val="20"/>
          <w:szCs w:val="20"/>
        </w:rPr>
        <w:t xml:space="preserve"> </w:t>
      </w:r>
      <w:r w:rsidRPr="008E673F">
        <w:rPr>
          <w:rFonts w:cs="Arial"/>
          <w:b/>
          <w:bCs/>
          <w:sz w:val="20"/>
          <w:szCs w:val="20"/>
        </w:rPr>
        <w:t>35</w:t>
      </w:r>
      <w:r w:rsidRPr="008E673F">
        <w:rPr>
          <w:rFonts w:cs="Arial"/>
          <w:sz w:val="20"/>
          <w:szCs w:val="20"/>
        </w:rPr>
        <w:t>, 320–330.</w:t>
      </w:r>
    </w:p>
    <w:p w:rsidR="00BE5AAE" w:rsidRPr="00E229D2" w:rsidRDefault="00BE5AAE" w:rsidP="00BE5AAE">
      <w:pPr>
        <w:autoSpaceDE w:val="0"/>
        <w:autoSpaceDN w:val="0"/>
        <w:adjustRightInd w:val="0"/>
        <w:spacing w:after="120"/>
        <w:rPr>
          <w:rFonts w:cs="Arial"/>
          <w:sz w:val="18"/>
          <w:szCs w:val="18"/>
          <w:lang w:eastAsia="en-AU"/>
        </w:rPr>
      </w:pPr>
      <w:r w:rsidRPr="008E673F">
        <w:rPr>
          <w:rFonts w:cs="Arial"/>
          <w:sz w:val="18"/>
          <w:szCs w:val="18"/>
        </w:rPr>
        <w:t>Fleming, P.J.S.</w:t>
      </w:r>
      <w:r w:rsidRPr="008E673F">
        <w:rPr>
          <w:rFonts w:cs="Arial"/>
          <w:sz w:val="20"/>
          <w:szCs w:val="20"/>
        </w:rPr>
        <w:t xml:space="preserve">, and </w:t>
      </w:r>
      <w:r w:rsidRPr="008E673F">
        <w:rPr>
          <w:rFonts w:cs="Arial"/>
          <w:sz w:val="18"/>
          <w:szCs w:val="18"/>
        </w:rPr>
        <w:t>Tracey, J.P. (2008) Some human, aircraft and animal factors affecting aerial surveys: how to enumerate animals from the air. </w:t>
      </w:r>
      <w:r w:rsidRPr="008E673F">
        <w:rPr>
          <w:rFonts w:cs="Arial"/>
          <w:i/>
          <w:iCs/>
          <w:sz w:val="20"/>
          <w:szCs w:val="20"/>
        </w:rPr>
        <w:t>Wildlife Research</w:t>
      </w:r>
      <w:r w:rsidRPr="008E673F">
        <w:rPr>
          <w:rFonts w:cs="Arial"/>
          <w:sz w:val="20"/>
          <w:szCs w:val="20"/>
        </w:rPr>
        <w:t xml:space="preserve"> </w:t>
      </w:r>
      <w:r w:rsidRPr="008E673F">
        <w:rPr>
          <w:rFonts w:cs="Arial"/>
          <w:b/>
          <w:bCs/>
          <w:sz w:val="20"/>
          <w:szCs w:val="20"/>
        </w:rPr>
        <w:t>35</w:t>
      </w:r>
      <w:r w:rsidRPr="008E673F">
        <w:rPr>
          <w:rFonts w:cs="Arial"/>
          <w:sz w:val="20"/>
          <w:szCs w:val="20"/>
        </w:rPr>
        <w:t>, 258–267.</w:t>
      </w:r>
    </w:p>
    <w:p w:rsidR="00BE5AAE" w:rsidRDefault="00BE5AAE" w:rsidP="00BE5AAE">
      <w:pPr>
        <w:autoSpaceDE w:val="0"/>
        <w:autoSpaceDN w:val="0"/>
        <w:adjustRightInd w:val="0"/>
        <w:spacing w:after="120"/>
        <w:rPr>
          <w:rFonts w:cs="Arial"/>
          <w:sz w:val="18"/>
          <w:szCs w:val="18"/>
          <w:lang w:eastAsia="en-AU"/>
        </w:rPr>
      </w:pPr>
      <w:r w:rsidRPr="0013137D">
        <w:rPr>
          <w:rFonts w:cs="Arial"/>
          <w:sz w:val="18"/>
          <w:szCs w:val="18"/>
          <w:lang w:eastAsia="en-AU"/>
        </w:rPr>
        <w:t xml:space="preserve">Grigg G (1982) ‘Roo harvesting. Are kangaroos really under threat?’ </w:t>
      </w:r>
      <w:r w:rsidRPr="0013137D">
        <w:rPr>
          <w:rFonts w:cs="Arial"/>
          <w:i/>
          <w:iCs/>
          <w:sz w:val="18"/>
          <w:szCs w:val="18"/>
          <w:lang w:eastAsia="en-AU"/>
        </w:rPr>
        <w:t xml:space="preserve">Australian Natural History </w:t>
      </w:r>
      <w:r w:rsidRPr="0013137D">
        <w:rPr>
          <w:rFonts w:cs="Arial"/>
          <w:b/>
          <w:bCs/>
          <w:sz w:val="18"/>
          <w:szCs w:val="18"/>
          <w:lang w:eastAsia="en-AU"/>
        </w:rPr>
        <w:t>21</w:t>
      </w:r>
      <w:r>
        <w:rPr>
          <w:rFonts w:cs="Arial"/>
          <w:sz w:val="18"/>
          <w:szCs w:val="18"/>
          <w:lang w:eastAsia="en-AU"/>
        </w:rPr>
        <w:t xml:space="preserve">, </w:t>
      </w:r>
      <w:r w:rsidRPr="0013137D">
        <w:rPr>
          <w:rFonts w:cs="Arial"/>
          <w:sz w:val="18"/>
          <w:szCs w:val="18"/>
          <w:lang w:eastAsia="en-AU"/>
        </w:rPr>
        <w:t xml:space="preserve">123-127. </w:t>
      </w:r>
    </w:p>
    <w:p w:rsidR="00BE5AAE" w:rsidRPr="00AA5DD1" w:rsidRDefault="00BE5AAE" w:rsidP="00BE5AAE">
      <w:pPr>
        <w:autoSpaceDE w:val="0"/>
        <w:autoSpaceDN w:val="0"/>
        <w:adjustRightInd w:val="0"/>
        <w:spacing w:after="120"/>
        <w:rPr>
          <w:rFonts w:cs="Arial"/>
          <w:sz w:val="18"/>
          <w:szCs w:val="18"/>
          <w:lang w:eastAsia="en-AU"/>
        </w:rPr>
      </w:pPr>
      <w:r w:rsidRPr="0013137D">
        <w:rPr>
          <w:rFonts w:cs="Arial"/>
          <w:sz w:val="18"/>
          <w:szCs w:val="18"/>
          <w:lang w:eastAsia="en-AU"/>
        </w:rPr>
        <w:t xml:space="preserve">Grigg G (1995) ‘Kangaroo harvesting for conservation of rangelands, kangaroos and graziers’, in GC Grigg, PT Hale </w:t>
      </w:r>
      <w:r>
        <w:rPr>
          <w:rFonts w:cs="Arial"/>
          <w:sz w:val="18"/>
          <w:szCs w:val="18"/>
          <w:lang w:eastAsia="en-AU"/>
        </w:rPr>
        <w:t>and</w:t>
      </w:r>
      <w:r w:rsidRPr="0013137D">
        <w:rPr>
          <w:rFonts w:cs="Arial"/>
          <w:sz w:val="18"/>
          <w:szCs w:val="18"/>
          <w:lang w:eastAsia="en-AU"/>
        </w:rPr>
        <w:t xml:space="preserve"> D Lunney (eds), </w:t>
      </w:r>
      <w:r w:rsidRPr="0013137D">
        <w:rPr>
          <w:rFonts w:cs="Arial"/>
          <w:i/>
          <w:iCs/>
          <w:sz w:val="18"/>
          <w:szCs w:val="18"/>
          <w:lang w:eastAsia="en-AU"/>
        </w:rPr>
        <w:t>Conservation through sustainable use of wildlife</w:t>
      </w:r>
      <w:r w:rsidRPr="0013137D">
        <w:rPr>
          <w:rFonts w:cs="Arial"/>
          <w:sz w:val="18"/>
          <w:szCs w:val="18"/>
          <w:lang w:eastAsia="en-AU"/>
        </w:rPr>
        <w:t>, Centre for Conservation Biology, The University of Queensland, Brisbane, pp. 161-165.</w:t>
      </w:r>
      <w:r w:rsidRPr="00AA5DD1">
        <w:rPr>
          <w:rFonts w:cs="Arial"/>
          <w:sz w:val="18"/>
          <w:szCs w:val="18"/>
          <w:lang w:eastAsia="en-AU"/>
        </w:rPr>
        <w:t xml:space="preserve"> </w:t>
      </w:r>
    </w:p>
    <w:p w:rsidR="00BE5AAE" w:rsidRDefault="00BE5AAE" w:rsidP="00BE5AAE">
      <w:pPr>
        <w:autoSpaceDE w:val="0"/>
        <w:autoSpaceDN w:val="0"/>
        <w:adjustRightInd w:val="0"/>
        <w:spacing w:after="120"/>
        <w:rPr>
          <w:rFonts w:cs="Arial"/>
          <w:sz w:val="18"/>
          <w:szCs w:val="18"/>
          <w:lang w:eastAsia="en-AU"/>
        </w:rPr>
      </w:pPr>
      <w:r w:rsidRPr="0013137D">
        <w:rPr>
          <w:rFonts w:cs="Arial"/>
          <w:sz w:val="18"/>
          <w:szCs w:val="18"/>
          <w:lang w:eastAsia="en-AU"/>
        </w:rPr>
        <w:t xml:space="preserve">Grigg GC </w:t>
      </w:r>
      <w:r>
        <w:rPr>
          <w:rFonts w:cs="Arial"/>
          <w:sz w:val="18"/>
          <w:szCs w:val="18"/>
          <w:lang w:eastAsia="en-AU"/>
        </w:rPr>
        <w:t>and</w:t>
      </w:r>
      <w:r w:rsidRPr="0013137D">
        <w:rPr>
          <w:rFonts w:cs="Arial"/>
          <w:sz w:val="18"/>
          <w:szCs w:val="18"/>
          <w:lang w:eastAsia="en-AU"/>
        </w:rPr>
        <w:t xml:space="preserve"> Pople AR (2001) ‘Sustainable use and pest control: kangaroos, a case study’, in JD Re</w:t>
      </w:r>
      <w:r>
        <w:rPr>
          <w:rFonts w:cs="Arial"/>
          <w:sz w:val="18"/>
          <w:szCs w:val="18"/>
          <w:lang w:eastAsia="en-AU"/>
        </w:rPr>
        <w:t>y</w:t>
      </w:r>
      <w:r w:rsidRPr="0013137D">
        <w:rPr>
          <w:rFonts w:cs="Arial"/>
          <w:sz w:val="18"/>
          <w:szCs w:val="18"/>
          <w:lang w:eastAsia="en-AU"/>
        </w:rPr>
        <w:t xml:space="preserve">nolds, G Mace </w:t>
      </w:r>
      <w:r>
        <w:rPr>
          <w:rFonts w:cs="Arial"/>
          <w:sz w:val="18"/>
          <w:szCs w:val="18"/>
          <w:lang w:eastAsia="en-AU"/>
        </w:rPr>
        <w:t>and</w:t>
      </w:r>
      <w:r w:rsidRPr="0013137D">
        <w:rPr>
          <w:rFonts w:cs="Arial"/>
          <w:sz w:val="18"/>
          <w:szCs w:val="18"/>
          <w:lang w:eastAsia="en-AU"/>
        </w:rPr>
        <w:t xml:space="preserve"> KH Redford (eds), </w:t>
      </w:r>
      <w:r w:rsidRPr="0013137D">
        <w:rPr>
          <w:rFonts w:cs="Arial"/>
          <w:i/>
          <w:iCs/>
          <w:sz w:val="18"/>
          <w:szCs w:val="18"/>
          <w:lang w:eastAsia="en-AU"/>
        </w:rPr>
        <w:t>Conservation of exploited species</w:t>
      </w:r>
      <w:r w:rsidRPr="0013137D">
        <w:rPr>
          <w:rFonts w:cs="Arial"/>
          <w:sz w:val="18"/>
          <w:szCs w:val="18"/>
          <w:lang w:eastAsia="en-AU"/>
        </w:rPr>
        <w:t>, Cambridge University Press, Melbourne.</w:t>
      </w:r>
      <w:r w:rsidRPr="00AA5DD1">
        <w:rPr>
          <w:rFonts w:cs="Arial"/>
          <w:sz w:val="18"/>
          <w:szCs w:val="18"/>
          <w:lang w:eastAsia="en-AU"/>
        </w:rPr>
        <w:t xml:space="preserve"> </w:t>
      </w:r>
    </w:p>
    <w:p w:rsidR="00BE5AAE" w:rsidRPr="00AA5DD1" w:rsidRDefault="00BE5AAE" w:rsidP="00BE5AAE">
      <w:pPr>
        <w:autoSpaceDE w:val="0"/>
        <w:autoSpaceDN w:val="0"/>
        <w:adjustRightInd w:val="0"/>
        <w:spacing w:after="120"/>
        <w:rPr>
          <w:rFonts w:cs="Arial"/>
          <w:sz w:val="18"/>
          <w:szCs w:val="18"/>
          <w:lang w:eastAsia="en-AU"/>
        </w:rPr>
      </w:pPr>
      <w:r w:rsidRPr="0013137D">
        <w:rPr>
          <w:rFonts w:cs="Arial"/>
          <w:sz w:val="18"/>
          <w:szCs w:val="18"/>
          <w:lang w:eastAsia="en-AU"/>
        </w:rPr>
        <w:t xml:space="preserve">Hacker R </w:t>
      </w:r>
      <w:r>
        <w:rPr>
          <w:rFonts w:cs="Arial"/>
          <w:sz w:val="18"/>
          <w:szCs w:val="18"/>
          <w:lang w:eastAsia="en-AU"/>
        </w:rPr>
        <w:t>and</w:t>
      </w:r>
      <w:r w:rsidRPr="0013137D">
        <w:rPr>
          <w:rFonts w:cs="Arial"/>
          <w:sz w:val="18"/>
          <w:szCs w:val="18"/>
          <w:lang w:eastAsia="en-AU"/>
        </w:rPr>
        <w:t xml:space="preserve"> McLeod S (2003) </w:t>
      </w:r>
      <w:r w:rsidRPr="0013137D">
        <w:rPr>
          <w:rFonts w:cs="Arial"/>
          <w:i/>
          <w:iCs/>
          <w:sz w:val="18"/>
          <w:szCs w:val="18"/>
          <w:lang w:eastAsia="en-AU"/>
        </w:rPr>
        <w:t>Living with kangaroos: a guide to kangaroos and their management in the Murray-Darling Basin</w:t>
      </w:r>
      <w:r w:rsidRPr="0013137D">
        <w:rPr>
          <w:rFonts w:cs="Arial"/>
          <w:sz w:val="18"/>
          <w:szCs w:val="18"/>
          <w:lang w:eastAsia="en-AU"/>
        </w:rPr>
        <w:t>, New South Wales Department of Agriculture, Orange.</w:t>
      </w:r>
      <w:r w:rsidRPr="00AA5DD1">
        <w:rPr>
          <w:rFonts w:cs="Arial"/>
          <w:sz w:val="18"/>
          <w:szCs w:val="18"/>
          <w:lang w:eastAsia="en-AU"/>
        </w:rPr>
        <w:t xml:space="preserve"> </w:t>
      </w:r>
    </w:p>
    <w:p w:rsidR="00BE5AAE" w:rsidRPr="00AA5DD1" w:rsidRDefault="00BE5AAE" w:rsidP="00BE5AAE">
      <w:pPr>
        <w:autoSpaceDE w:val="0"/>
        <w:autoSpaceDN w:val="0"/>
        <w:adjustRightInd w:val="0"/>
        <w:spacing w:after="120"/>
        <w:rPr>
          <w:rFonts w:cs="Arial"/>
          <w:sz w:val="18"/>
          <w:szCs w:val="18"/>
          <w:lang w:eastAsia="en-AU"/>
        </w:rPr>
      </w:pPr>
      <w:r w:rsidRPr="0013137D">
        <w:rPr>
          <w:rFonts w:cs="Arial"/>
          <w:sz w:val="18"/>
          <w:szCs w:val="18"/>
          <w:lang w:eastAsia="en-AU"/>
        </w:rPr>
        <w:t xml:space="preserve">Hacker R, McLeod S, Druhan J, Tenhumberg B </w:t>
      </w:r>
      <w:r>
        <w:rPr>
          <w:rFonts w:cs="Arial"/>
          <w:sz w:val="18"/>
          <w:szCs w:val="18"/>
          <w:lang w:eastAsia="en-AU"/>
        </w:rPr>
        <w:t>and</w:t>
      </w:r>
      <w:r w:rsidRPr="0013137D">
        <w:rPr>
          <w:rFonts w:cs="Arial"/>
          <w:sz w:val="18"/>
          <w:szCs w:val="18"/>
          <w:lang w:eastAsia="en-AU"/>
        </w:rPr>
        <w:t xml:space="preserve"> Pradhan U (2004) Kangaroo management options in the Murray-Darling Basin, report to Murray-Darling Basin Commission, Canberra</w:t>
      </w:r>
      <w:r w:rsidRPr="00AA5DD1">
        <w:rPr>
          <w:rFonts w:cs="Arial"/>
          <w:sz w:val="18"/>
          <w:szCs w:val="18"/>
          <w:lang w:eastAsia="en-AU"/>
        </w:rPr>
        <w:t xml:space="preserve">. </w:t>
      </w:r>
    </w:p>
    <w:p w:rsidR="00BE5AAE" w:rsidRPr="00E229D2" w:rsidRDefault="00BE5AAE" w:rsidP="00BE5AAE">
      <w:pPr>
        <w:autoSpaceDE w:val="0"/>
        <w:autoSpaceDN w:val="0"/>
        <w:adjustRightInd w:val="0"/>
        <w:spacing w:after="120"/>
        <w:rPr>
          <w:rFonts w:cs="Arial"/>
          <w:sz w:val="18"/>
          <w:szCs w:val="18"/>
          <w:lang w:eastAsia="en-AU"/>
        </w:rPr>
      </w:pPr>
      <w:r w:rsidRPr="0013137D">
        <w:rPr>
          <w:rFonts w:cs="Arial"/>
          <w:sz w:val="18"/>
          <w:szCs w:val="18"/>
          <w:lang w:eastAsia="en-AU"/>
        </w:rPr>
        <w:t xml:space="preserve">Hacker RB, McLeod SR </w:t>
      </w:r>
      <w:r>
        <w:rPr>
          <w:rFonts w:cs="Arial"/>
          <w:sz w:val="18"/>
          <w:szCs w:val="18"/>
          <w:lang w:eastAsia="en-AU"/>
        </w:rPr>
        <w:t>and</w:t>
      </w:r>
      <w:r w:rsidRPr="0013137D">
        <w:rPr>
          <w:rFonts w:cs="Arial"/>
          <w:sz w:val="18"/>
          <w:szCs w:val="18"/>
          <w:lang w:eastAsia="en-AU"/>
        </w:rPr>
        <w:t xml:space="preserve"> Druhan J (2003) </w:t>
      </w:r>
      <w:r w:rsidRPr="0013137D">
        <w:rPr>
          <w:rFonts w:cs="Arial"/>
          <w:i/>
          <w:iCs/>
          <w:sz w:val="18"/>
          <w:szCs w:val="18"/>
          <w:lang w:eastAsia="en-AU"/>
        </w:rPr>
        <w:t>Evaluating alternative management strategies for kangaroos in the Murray-Darling Basin</w:t>
      </w:r>
      <w:r w:rsidRPr="0013137D">
        <w:rPr>
          <w:rFonts w:cs="Arial"/>
          <w:sz w:val="18"/>
          <w:szCs w:val="18"/>
          <w:lang w:eastAsia="en-AU"/>
        </w:rPr>
        <w:t>, final report to the Murray-Darling Basin Commission, Canberra.</w:t>
      </w:r>
      <w:r w:rsidRPr="00E229D2">
        <w:rPr>
          <w:rFonts w:cs="Arial"/>
          <w:sz w:val="18"/>
          <w:szCs w:val="18"/>
          <w:lang w:eastAsia="en-AU"/>
        </w:rPr>
        <w:t xml:space="preserve"> </w:t>
      </w:r>
    </w:p>
    <w:p w:rsidR="00BE5AAE" w:rsidRPr="00AA5DD1" w:rsidRDefault="00BE5AAE" w:rsidP="00BE5AAE">
      <w:pPr>
        <w:autoSpaceDE w:val="0"/>
        <w:autoSpaceDN w:val="0"/>
        <w:adjustRightInd w:val="0"/>
        <w:spacing w:after="120"/>
        <w:rPr>
          <w:rFonts w:cs="Arial"/>
          <w:sz w:val="18"/>
          <w:szCs w:val="18"/>
          <w:lang w:eastAsia="en-AU"/>
        </w:rPr>
      </w:pPr>
      <w:r w:rsidRPr="00AA5DD1">
        <w:rPr>
          <w:rFonts w:cs="Arial"/>
          <w:sz w:val="18"/>
          <w:szCs w:val="18"/>
          <w:lang w:eastAsia="en-AU"/>
        </w:rPr>
        <w:t xml:space="preserve">Hale PT (2001) </w:t>
      </w:r>
      <w:r w:rsidRPr="00AA5DD1">
        <w:rPr>
          <w:rFonts w:cs="Arial"/>
          <w:i/>
          <w:iCs/>
          <w:sz w:val="18"/>
          <w:szCs w:val="18"/>
          <w:lang w:eastAsia="en-AU"/>
        </w:rPr>
        <w:t>Kangaroo genetics: impacts of harvestin</w:t>
      </w:r>
      <w:r>
        <w:rPr>
          <w:rFonts w:cs="Arial"/>
          <w:i/>
          <w:iCs/>
          <w:sz w:val="18"/>
          <w:szCs w:val="18"/>
          <w:lang w:eastAsia="en-AU"/>
        </w:rPr>
        <w:t>g</w:t>
      </w:r>
      <w:r w:rsidRPr="00AA5DD1">
        <w:rPr>
          <w:rFonts w:cs="Arial"/>
          <w:i/>
          <w:iCs/>
          <w:sz w:val="18"/>
          <w:szCs w:val="18"/>
          <w:lang w:eastAsia="en-AU"/>
        </w:rPr>
        <w:t xml:space="preserve"> </w:t>
      </w:r>
      <w:r>
        <w:rPr>
          <w:rFonts w:cs="Arial"/>
          <w:iCs/>
          <w:sz w:val="18"/>
          <w:szCs w:val="18"/>
          <w:lang w:eastAsia="en-AU"/>
        </w:rPr>
        <w:t>O</w:t>
      </w:r>
      <w:r w:rsidRPr="00AA5DD1">
        <w:rPr>
          <w:rFonts w:cs="Arial"/>
          <w:iCs/>
          <w:sz w:val="18"/>
          <w:szCs w:val="18"/>
          <w:lang w:eastAsia="en-AU"/>
        </w:rPr>
        <w:t>nline:</w:t>
      </w:r>
      <w:r w:rsidRPr="00AA5DD1">
        <w:rPr>
          <w:rFonts w:cs="Arial"/>
          <w:sz w:val="18"/>
          <w:szCs w:val="18"/>
          <w:lang w:eastAsia="en-AU"/>
        </w:rPr>
        <w:t xml:space="preserve"> </w:t>
      </w:r>
      <w:r w:rsidRPr="0013137D">
        <w:rPr>
          <w:rFonts w:cs="Arial"/>
          <w:sz w:val="18"/>
          <w:szCs w:val="18"/>
          <w:lang w:eastAsia="en-AU"/>
        </w:rPr>
        <w:t>(</w:t>
      </w:r>
      <w:hyperlink r:id="rId37" w:history="1">
        <w:r w:rsidRPr="0013137D">
          <w:rPr>
            <w:rStyle w:val="Hyperlink"/>
            <w:rFonts w:cs="Arial"/>
            <w:sz w:val="18"/>
            <w:szCs w:val="18"/>
            <w:lang w:eastAsia="en-AU"/>
          </w:rPr>
          <w:t>http://www.environment.nsw.gov.au/resources/nature/genetics.pdf</w:t>
        </w:r>
      </w:hyperlink>
      <w:r w:rsidRPr="0013137D">
        <w:rPr>
          <w:rFonts w:cs="Arial"/>
          <w:sz w:val="18"/>
          <w:szCs w:val="18"/>
          <w:lang w:eastAsia="en-AU"/>
        </w:rPr>
        <w:t xml:space="preserve">) </w:t>
      </w:r>
      <w:r>
        <w:rPr>
          <w:rFonts w:cs="Arial"/>
          <w:sz w:val="18"/>
          <w:szCs w:val="18"/>
          <w:lang w:eastAsia="en-AU"/>
        </w:rPr>
        <w:t>Office of Environment and Heritage</w:t>
      </w:r>
      <w:r w:rsidRPr="0013137D">
        <w:rPr>
          <w:rFonts w:cs="Arial"/>
          <w:sz w:val="18"/>
          <w:szCs w:val="18"/>
          <w:lang w:eastAsia="en-AU"/>
        </w:rPr>
        <w:t>.</w:t>
      </w:r>
      <w:r w:rsidRPr="00AA5DD1">
        <w:rPr>
          <w:rFonts w:cs="Arial"/>
          <w:sz w:val="18"/>
          <w:szCs w:val="18"/>
          <w:lang w:eastAsia="en-AU"/>
        </w:rPr>
        <w:t xml:space="preserve"> </w:t>
      </w:r>
      <w:r>
        <w:rPr>
          <w:rFonts w:cs="Arial"/>
          <w:sz w:val="18"/>
          <w:szCs w:val="18"/>
          <w:lang w:eastAsia="en-AU"/>
        </w:rPr>
        <w:t>Accessed: 30 September 2015</w:t>
      </w:r>
    </w:p>
    <w:p w:rsidR="00BE5AAE" w:rsidRPr="00AA5DD1" w:rsidRDefault="00BE5AAE" w:rsidP="00BE5AAE">
      <w:pPr>
        <w:autoSpaceDE w:val="0"/>
        <w:autoSpaceDN w:val="0"/>
        <w:adjustRightInd w:val="0"/>
        <w:spacing w:after="120"/>
        <w:rPr>
          <w:rFonts w:cs="Arial"/>
          <w:sz w:val="18"/>
          <w:szCs w:val="18"/>
          <w:lang w:eastAsia="en-AU"/>
        </w:rPr>
      </w:pPr>
      <w:r w:rsidRPr="0013137D">
        <w:rPr>
          <w:rFonts w:cs="Arial"/>
          <w:sz w:val="18"/>
          <w:szCs w:val="18"/>
          <w:lang w:eastAsia="en-AU"/>
        </w:rPr>
        <w:t xml:space="preserve">Hale PT (2004) Genetic effects of kangaroo harvesting, </w:t>
      </w:r>
      <w:r w:rsidRPr="0013137D">
        <w:rPr>
          <w:rFonts w:cs="Arial"/>
          <w:i/>
          <w:iCs/>
          <w:sz w:val="18"/>
          <w:szCs w:val="18"/>
          <w:lang w:eastAsia="en-AU"/>
        </w:rPr>
        <w:t xml:space="preserve">Australian Mammalogy </w:t>
      </w:r>
      <w:r w:rsidRPr="0013137D">
        <w:rPr>
          <w:rFonts w:cs="Arial"/>
          <w:b/>
          <w:bCs/>
          <w:sz w:val="18"/>
          <w:szCs w:val="18"/>
          <w:lang w:eastAsia="en-AU"/>
        </w:rPr>
        <w:t>26</w:t>
      </w:r>
      <w:r>
        <w:rPr>
          <w:rFonts w:cs="Arial"/>
          <w:sz w:val="18"/>
          <w:szCs w:val="18"/>
          <w:lang w:eastAsia="en-AU"/>
        </w:rPr>
        <w:t xml:space="preserve">, </w:t>
      </w:r>
      <w:r w:rsidRPr="0013137D">
        <w:rPr>
          <w:rFonts w:cs="Arial"/>
          <w:sz w:val="18"/>
          <w:szCs w:val="18"/>
          <w:lang w:eastAsia="en-AU"/>
        </w:rPr>
        <w:t>75–86.</w:t>
      </w:r>
      <w:r w:rsidRPr="00AA5DD1">
        <w:rPr>
          <w:rFonts w:cs="Arial"/>
          <w:sz w:val="18"/>
          <w:szCs w:val="18"/>
          <w:lang w:eastAsia="en-AU"/>
        </w:rPr>
        <w:t xml:space="preserve"> </w:t>
      </w:r>
    </w:p>
    <w:p w:rsidR="00BE5AAE" w:rsidRDefault="00BE5AAE" w:rsidP="00BE5AAE">
      <w:pPr>
        <w:spacing w:after="120"/>
        <w:rPr>
          <w:rFonts w:cs="Arial"/>
          <w:sz w:val="20"/>
          <w:szCs w:val="20"/>
        </w:rPr>
      </w:pPr>
      <w:r w:rsidRPr="00843E06">
        <w:rPr>
          <w:rFonts w:cs="Arial"/>
          <w:sz w:val="18"/>
          <w:szCs w:val="18"/>
        </w:rPr>
        <w:t>Hone, J. (2008) On bias, precision and accuracy in wildlife aerial surveys. </w:t>
      </w:r>
      <w:r w:rsidRPr="00843E06">
        <w:rPr>
          <w:rFonts w:cs="Arial"/>
          <w:i/>
          <w:iCs/>
          <w:sz w:val="20"/>
          <w:szCs w:val="20"/>
        </w:rPr>
        <w:t>Wildlife Research</w:t>
      </w:r>
      <w:r w:rsidRPr="00843E06">
        <w:rPr>
          <w:rFonts w:cs="Arial"/>
          <w:sz w:val="20"/>
          <w:szCs w:val="20"/>
        </w:rPr>
        <w:t xml:space="preserve"> </w:t>
      </w:r>
      <w:r w:rsidRPr="00843E06">
        <w:rPr>
          <w:rFonts w:cs="Arial"/>
          <w:b/>
          <w:bCs/>
          <w:sz w:val="20"/>
          <w:szCs w:val="20"/>
        </w:rPr>
        <w:t>35</w:t>
      </w:r>
      <w:r w:rsidRPr="00843E06">
        <w:rPr>
          <w:rFonts w:cs="Arial"/>
          <w:sz w:val="20"/>
          <w:szCs w:val="20"/>
        </w:rPr>
        <w:t>, 253–257.</w:t>
      </w:r>
    </w:p>
    <w:p w:rsidR="00BE5AAE" w:rsidRPr="00D46863" w:rsidRDefault="00BE5AAE" w:rsidP="00BE5AAE">
      <w:pPr>
        <w:spacing w:after="120"/>
        <w:rPr>
          <w:rFonts w:cs="Arial"/>
          <w:sz w:val="18"/>
          <w:szCs w:val="18"/>
        </w:rPr>
      </w:pPr>
      <w:r w:rsidRPr="0013137D">
        <w:rPr>
          <w:rFonts w:cs="Arial"/>
          <w:sz w:val="18"/>
          <w:szCs w:val="18"/>
        </w:rPr>
        <w:t xml:space="preserve">The IUCN Red List of Threatened Species. Version 2015.2. </w:t>
      </w:r>
      <w:r>
        <w:rPr>
          <w:rFonts w:cs="Arial"/>
          <w:sz w:val="18"/>
          <w:szCs w:val="18"/>
        </w:rPr>
        <w:t xml:space="preserve">Online: </w:t>
      </w:r>
      <w:hyperlink r:id="rId38" w:history="1">
        <w:r w:rsidRPr="0013137D">
          <w:rPr>
            <w:rStyle w:val="Hyperlink"/>
            <w:rFonts w:cs="Arial"/>
            <w:sz w:val="18"/>
            <w:szCs w:val="18"/>
          </w:rPr>
          <w:t>www.iucnredlist.org</w:t>
        </w:r>
      </w:hyperlink>
      <w:r w:rsidRPr="0013137D">
        <w:rPr>
          <w:rFonts w:cs="Arial"/>
          <w:sz w:val="18"/>
          <w:szCs w:val="18"/>
        </w:rPr>
        <w:t xml:space="preserve"> </w:t>
      </w:r>
      <w:r>
        <w:rPr>
          <w:rFonts w:cs="Arial"/>
          <w:sz w:val="18"/>
          <w:szCs w:val="18"/>
        </w:rPr>
        <w:t>Accessed:</w:t>
      </w:r>
      <w:r w:rsidRPr="0013137D">
        <w:rPr>
          <w:rFonts w:cs="Arial"/>
          <w:sz w:val="18"/>
          <w:szCs w:val="18"/>
        </w:rPr>
        <w:t xml:space="preserve"> </w:t>
      </w:r>
      <w:r w:rsidRPr="00EC724F">
        <w:rPr>
          <w:rFonts w:cs="Arial"/>
          <w:bCs/>
          <w:sz w:val="18"/>
          <w:szCs w:val="18"/>
        </w:rPr>
        <w:t>19 August 2015</w:t>
      </w:r>
      <w:r w:rsidRPr="00D46863">
        <w:rPr>
          <w:rFonts w:cs="Arial"/>
          <w:sz w:val="18"/>
          <w:szCs w:val="18"/>
        </w:rPr>
        <w:t>.</w:t>
      </w:r>
    </w:p>
    <w:p w:rsidR="00BE5AAE" w:rsidRDefault="00BE5AAE" w:rsidP="00BE5AAE">
      <w:pPr>
        <w:autoSpaceDE w:val="0"/>
        <w:autoSpaceDN w:val="0"/>
        <w:adjustRightInd w:val="0"/>
        <w:spacing w:after="120"/>
        <w:rPr>
          <w:rFonts w:cs="Arial"/>
          <w:sz w:val="18"/>
          <w:szCs w:val="18"/>
          <w:lang w:eastAsia="en-AU"/>
        </w:rPr>
      </w:pPr>
      <w:r w:rsidRPr="0013137D">
        <w:rPr>
          <w:rFonts w:cs="Arial"/>
          <w:sz w:val="18"/>
          <w:szCs w:val="18"/>
          <w:lang w:eastAsia="en-AU"/>
        </w:rPr>
        <w:t xml:space="preserve">Jarman PJ </w:t>
      </w:r>
      <w:r>
        <w:rPr>
          <w:rFonts w:cs="Arial"/>
          <w:sz w:val="18"/>
          <w:szCs w:val="18"/>
          <w:lang w:eastAsia="en-AU"/>
        </w:rPr>
        <w:t>and</w:t>
      </w:r>
      <w:r w:rsidRPr="0013137D">
        <w:rPr>
          <w:rFonts w:cs="Arial"/>
          <w:sz w:val="18"/>
          <w:szCs w:val="18"/>
          <w:lang w:eastAsia="en-AU"/>
        </w:rPr>
        <w:t xml:space="preserve"> Denny MJS (1976) ‘Red kangaroos and land use along the New South Wales, Queensland and South Australian borders’, in PJ Jarman (ed), </w:t>
      </w:r>
      <w:r w:rsidRPr="0013137D">
        <w:rPr>
          <w:rFonts w:cs="Arial"/>
          <w:i/>
          <w:iCs/>
          <w:sz w:val="18"/>
          <w:szCs w:val="18"/>
          <w:lang w:eastAsia="en-AU"/>
        </w:rPr>
        <w:t>Agriculture, forestry and wildlife: conflict or coexistence?</w:t>
      </w:r>
      <w:r w:rsidRPr="0013137D">
        <w:rPr>
          <w:rFonts w:cs="Arial"/>
          <w:sz w:val="18"/>
          <w:szCs w:val="18"/>
          <w:lang w:eastAsia="en-AU"/>
        </w:rPr>
        <w:t>, University of New England, Armidale, pp. 56-67.</w:t>
      </w:r>
    </w:p>
    <w:p w:rsidR="00BE5AAE" w:rsidRPr="003E6E46" w:rsidRDefault="00BE5AAE" w:rsidP="00BE5AAE">
      <w:pPr>
        <w:pStyle w:val="Default"/>
        <w:spacing w:after="120"/>
        <w:rPr>
          <w:rFonts w:ascii="Arial" w:hAnsi="Arial" w:cs="Arial"/>
          <w:sz w:val="20"/>
          <w:szCs w:val="20"/>
        </w:rPr>
      </w:pPr>
      <w:r>
        <w:rPr>
          <w:rFonts w:ascii="Arial" w:hAnsi="Arial" w:cs="Arial"/>
          <w:sz w:val="18"/>
          <w:szCs w:val="18"/>
        </w:rPr>
        <w:t xml:space="preserve">Jones B </w:t>
      </w:r>
      <w:r>
        <w:rPr>
          <w:rFonts w:ascii="Arial" w:hAnsi="Arial" w:cs="Arial"/>
          <w:i/>
          <w:sz w:val="18"/>
          <w:szCs w:val="18"/>
        </w:rPr>
        <w:t xml:space="preserve">In </w:t>
      </w:r>
      <w:r w:rsidRPr="003E6E46">
        <w:rPr>
          <w:rFonts w:ascii="Arial" w:hAnsi="Arial" w:cs="Arial"/>
          <w:i/>
          <w:sz w:val="20"/>
          <w:szCs w:val="20"/>
        </w:rPr>
        <w:t>press</w:t>
      </w:r>
      <w:r w:rsidRPr="003E6E46">
        <w:rPr>
          <w:rFonts w:ascii="Arial" w:hAnsi="Arial" w:cs="Arial"/>
          <w:sz w:val="20"/>
          <w:szCs w:val="20"/>
        </w:rPr>
        <w:t xml:space="preserve"> How can the welfare of wildlife be protected under a sustainable use model?</w:t>
      </w:r>
      <w:r>
        <w:rPr>
          <w:rFonts w:ascii="Arial" w:hAnsi="Arial" w:cs="Arial"/>
          <w:sz w:val="20"/>
          <w:szCs w:val="20"/>
        </w:rPr>
        <w:t xml:space="preserve"> In: Anonymous </w:t>
      </w:r>
      <w:r>
        <w:rPr>
          <w:rFonts w:ascii="Arial" w:hAnsi="Arial" w:cs="Arial"/>
          <w:i/>
          <w:sz w:val="20"/>
          <w:szCs w:val="20"/>
        </w:rPr>
        <w:t>Proceedings of the Conservation of wildlife through sustainable use conference 2016</w:t>
      </w:r>
      <w:r>
        <w:rPr>
          <w:rFonts w:ascii="Arial" w:hAnsi="Arial" w:cs="Arial"/>
          <w:sz w:val="20"/>
          <w:szCs w:val="20"/>
        </w:rPr>
        <w:t xml:space="preserve"> Brisbane, Queensland </w:t>
      </w:r>
    </w:p>
    <w:p w:rsidR="00BE5AAE" w:rsidRPr="00E41A31" w:rsidRDefault="00BE5AAE" w:rsidP="00BE5AAE">
      <w:pPr>
        <w:autoSpaceDE w:val="0"/>
        <w:autoSpaceDN w:val="0"/>
        <w:adjustRightInd w:val="0"/>
        <w:rPr>
          <w:rFonts w:cs="Arial"/>
          <w:sz w:val="18"/>
          <w:szCs w:val="18"/>
          <w:lang w:eastAsia="en-AU"/>
        </w:rPr>
      </w:pPr>
      <w:r w:rsidRPr="00E41A31">
        <w:rPr>
          <w:rFonts w:cs="Arial"/>
          <w:sz w:val="18"/>
          <w:szCs w:val="18"/>
          <w:lang w:eastAsia="en-AU"/>
        </w:rPr>
        <w:t>Jonzen N, Pople T, Knape J and Skold M (2010) Stochastic demography and population dynamics in</w:t>
      </w:r>
    </w:p>
    <w:p w:rsidR="00BE5AAE" w:rsidRDefault="00BE5AAE" w:rsidP="00BE5AAE">
      <w:pPr>
        <w:autoSpaceDE w:val="0"/>
        <w:autoSpaceDN w:val="0"/>
        <w:adjustRightInd w:val="0"/>
        <w:spacing w:after="120"/>
        <w:rPr>
          <w:rFonts w:cs="Arial"/>
          <w:sz w:val="18"/>
          <w:szCs w:val="18"/>
          <w:lang w:eastAsia="en-AU"/>
        </w:rPr>
      </w:pPr>
      <w:r w:rsidRPr="00E41A31">
        <w:rPr>
          <w:rFonts w:cs="Arial"/>
          <w:sz w:val="18"/>
          <w:szCs w:val="18"/>
          <w:lang w:eastAsia="en-AU"/>
        </w:rPr>
        <w:t xml:space="preserve">the red kangaroo </w:t>
      </w:r>
      <w:r w:rsidRPr="00E41A31">
        <w:rPr>
          <w:rFonts w:cs="Arial"/>
          <w:i/>
          <w:iCs/>
          <w:sz w:val="18"/>
          <w:szCs w:val="18"/>
          <w:lang w:eastAsia="en-AU"/>
        </w:rPr>
        <w:t>Macropus rufus</w:t>
      </w:r>
      <w:r w:rsidRPr="00E41A31">
        <w:rPr>
          <w:rFonts w:cs="Arial"/>
          <w:sz w:val="18"/>
          <w:szCs w:val="18"/>
          <w:lang w:eastAsia="en-AU"/>
        </w:rPr>
        <w:t xml:space="preserve">. </w:t>
      </w:r>
      <w:r w:rsidRPr="00E41A31">
        <w:rPr>
          <w:rFonts w:cs="Arial"/>
          <w:i/>
          <w:iCs/>
          <w:sz w:val="18"/>
          <w:szCs w:val="18"/>
          <w:lang w:eastAsia="en-AU"/>
        </w:rPr>
        <w:t xml:space="preserve">Journal of Animal Ecology </w:t>
      </w:r>
      <w:r w:rsidRPr="00E41A31">
        <w:rPr>
          <w:rFonts w:cs="Arial"/>
          <w:b/>
          <w:bCs/>
          <w:sz w:val="18"/>
          <w:szCs w:val="18"/>
          <w:lang w:eastAsia="en-AU"/>
        </w:rPr>
        <w:t>79</w:t>
      </w:r>
      <w:r w:rsidRPr="00E41A31">
        <w:rPr>
          <w:rFonts w:cs="Arial"/>
          <w:sz w:val="18"/>
          <w:szCs w:val="18"/>
          <w:lang w:eastAsia="en-AU"/>
        </w:rPr>
        <w:t>, 109</w:t>
      </w:r>
      <w:r w:rsidRPr="00E41A31">
        <w:rPr>
          <w:rFonts w:ascii="Cambria Math" w:hAnsi="Cambria Math" w:cs="Cambria Math"/>
          <w:sz w:val="18"/>
          <w:szCs w:val="18"/>
          <w:lang w:eastAsia="en-AU"/>
        </w:rPr>
        <w:t>‐</w:t>
      </w:r>
      <w:r w:rsidRPr="00E41A31">
        <w:rPr>
          <w:rFonts w:cs="Arial"/>
          <w:sz w:val="18"/>
          <w:szCs w:val="18"/>
          <w:lang w:eastAsia="en-AU"/>
        </w:rPr>
        <w:t>116.</w:t>
      </w:r>
    </w:p>
    <w:p w:rsidR="00BE5AAE" w:rsidRPr="00AA5DD1" w:rsidRDefault="00BE5AAE" w:rsidP="00BE5AAE">
      <w:pPr>
        <w:autoSpaceDE w:val="0"/>
        <w:autoSpaceDN w:val="0"/>
        <w:adjustRightInd w:val="0"/>
        <w:spacing w:after="120"/>
        <w:rPr>
          <w:rFonts w:cs="Arial"/>
          <w:sz w:val="18"/>
          <w:szCs w:val="18"/>
          <w:lang w:eastAsia="en-AU"/>
        </w:rPr>
      </w:pPr>
      <w:r w:rsidRPr="0013137D">
        <w:rPr>
          <w:rFonts w:cs="Arial"/>
          <w:sz w:val="18"/>
          <w:szCs w:val="18"/>
          <w:lang w:eastAsia="en-AU"/>
        </w:rPr>
        <w:t xml:space="preserve">Kay B, Gifford E, Perry R </w:t>
      </w:r>
      <w:r>
        <w:rPr>
          <w:rFonts w:cs="Arial"/>
          <w:sz w:val="18"/>
          <w:szCs w:val="18"/>
          <w:lang w:eastAsia="en-AU"/>
        </w:rPr>
        <w:t>and</w:t>
      </w:r>
      <w:r w:rsidRPr="0013137D">
        <w:rPr>
          <w:rFonts w:cs="Arial"/>
          <w:sz w:val="18"/>
          <w:szCs w:val="18"/>
          <w:lang w:eastAsia="en-AU"/>
        </w:rPr>
        <w:t xml:space="preserve"> van der Ven R (2000) ‘Trapping efficiency for foxes (</w:t>
      </w:r>
      <w:r w:rsidRPr="0013137D">
        <w:rPr>
          <w:rFonts w:cs="Arial"/>
          <w:i/>
          <w:iCs/>
          <w:sz w:val="18"/>
          <w:szCs w:val="18"/>
          <w:lang w:eastAsia="en-AU"/>
        </w:rPr>
        <w:t>Vulpes vulpes</w:t>
      </w:r>
      <w:r w:rsidRPr="0013137D">
        <w:rPr>
          <w:rFonts w:cs="Arial"/>
          <w:sz w:val="18"/>
          <w:szCs w:val="18"/>
          <w:lang w:eastAsia="en-AU"/>
        </w:rPr>
        <w:t xml:space="preserve">) in central New South Wales: age and sex biases and the effects of reduced fox abundance’, </w:t>
      </w:r>
      <w:r w:rsidRPr="0013137D">
        <w:rPr>
          <w:rFonts w:cs="Arial"/>
          <w:i/>
          <w:iCs/>
          <w:sz w:val="18"/>
          <w:szCs w:val="18"/>
          <w:lang w:eastAsia="en-AU"/>
        </w:rPr>
        <w:t xml:space="preserve">Wildlife Research </w:t>
      </w:r>
      <w:r w:rsidRPr="0013137D">
        <w:rPr>
          <w:rFonts w:cs="Arial"/>
          <w:b/>
          <w:bCs/>
          <w:sz w:val="18"/>
          <w:szCs w:val="18"/>
          <w:lang w:eastAsia="en-AU"/>
        </w:rPr>
        <w:t>27</w:t>
      </w:r>
      <w:r>
        <w:rPr>
          <w:rFonts w:cs="Arial"/>
          <w:sz w:val="18"/>
          <w:szCs w:val="18"/>
          <w:lang w:eastAsia="en-AU"/>
        </w:rPr>
        <w:t xml:space="preserve">, </w:t>
      </w:r>
      <w:r w:rsidRPr="0013137D">
        <w:rPr>
          <w:rFonts w:cs="Arial"/>
          <w:sz w:val="18"/>
          <w:szCs w:val="18"/>
          <w:lang w:eastAsia="en-AU"/>
        </w:rPr>
        <w:t>547-552.</w:t>
      </w:r>
      <w:r w:rsidRPr="00AA5DD1">
        <w:rPr>
          <w:rFonts w:cs="Arial"/>
          <w:sz w:val="18"/>
          <w:szCs w:val="18"/>
          <w:lang w:eastAsia="en-AU"/>
        </w:rPr>
        <w:t xml:space="preserve"> </w:t>
      </w:r>
    </w:p>
    <w:p w:rsidR="00BE5AAE" w:rsidRDefault="00BE5AAE" w:rsidP="00BE5AAE">
      <w:pPr>
        <w:autoSpaceDE w:val="0"/>
        <w:autoSpaceDN w:val="0"/>
        <w:adjustRightInd w:val="0"/>
        <w:spacing w:after="120"/>
        <w:rPr>
          <w:rFonts w:cs="Arial"/>
          <w:sz w:val="18"/>
          <w:szCs w:val="18"/>
          <w:lang w:eastAsia="en-AU"/>
        </w:rPr>
      </w:pPr>
      <w:r w:rsidRPr="0013137D">
        <w:rPr>
          <w:rFonts w:cs="Arial"/>
          <w:sz w:val="18"/>
          <w:szCs w:val="18"/>
          <w:lang w:eastAsia="en-AU"/>
        </w:rPr>
        <w:t xml:space="preserve">Kirkpatrick TH (1985) ‘Biology for management’, in HJ Lavery (ed), </w:t>
      </w:r>
      <w:r w:rsidRPr="0013137D">
        <w:rPr>
          <w:rFonts w:cs="Arial"/>
          <w:i/>
          <w:iCs/>
          <w:sz w:val="18"/>
          <w:szCs w:val="18"/>
          <w:lang w:eastAsia="en-AU"/>
        </w:rPr>
        <w:t>The kangaroo keepers</w:t>
      </w:r>
      <w:r w:rsidRPr="0013137D">
        <w:rPr>
          <w:rFonts w:cs="Arial"/>
          <w:sz w:val="18"/>
          <w:szCs w:val="18"/>
          <w:lang w:eastAsia="en-AU"/>
        </w:rPr>
        <w:t>, University of Queensland Press, St Lucia, pp. 135-160.</w:t>
      </w:r>
      <w:r w:rsidRPr="00E229D2">
        <w:rPr>
          <w:rFonts w:cs="Arial"/>
          <w:sz w:val="18"/>
          <w:szCs w:val="18"/>
          <w:lang w:eastAsia="en-AU"/>
        </w:rPr>
        <w:t xml:space="preserve"> </w:t>
      </w:r>
    </w:p>
    <w:p w:rsidR="00BE5AAE" w:rsidRDefault="00BE5AAE" w:rsidP="00BE5AAE">
      <w:pPr>
        <w:autoSpaceDE w:val="0"/>
        <w:autoSpaceDN w:val="0"/>
        <w:adjustRightInd w:val="0"/>
        <w:spacing w:after="120"/>
        <w:rPr>
          <w:rFonts w:cs="Arial"/>
          <w:sz w:val="20"/>
          <w:szCs w:val="20"/>
        </w:rPr>
      </w:pPr>
      <w:r w:rsidRPr="008E673F">
        <w:rPr>
          <w:rFonts w:cs="Arial"/>
          <w:sz w:val="18"/>
          <w:szCs w:val="18"/>
        </w:rPr>
        <w:t>Laake, J., Dawson, M.J.</w:t>
      </w:r>
      <w:r w:rsidRPr="008E673F">
        <w:rPr>
          <w:rFonts w:cs="Arial"/>
          <w:sz w:val="20"/>
          <w:szCs w:val="20"/>
        </w:rPr>
        <w:t xml:space="preserve">, and </w:t>
      </w:r>
      <w:r w:rsidRPr="008E673F">
        <w:rPr>
          <w:rFonts w:cs="Arial"/>
          <w:sz w:val="18"/>
          <w:szCs w:val="18"/>
        </w:rPr>
        <w:t>Hone, J. (2008) Visibility bias in aerial survey: mark–recapture, line-transect or both?. </w:t>
      </w:r>
      <w:r w:rsidRPr="008E673F">
        <w:rPr>
          <w:rFonts w:cs="Arial"/>
          <w:i/>
          <w:iCs/>
          <w:sz w:val="20"/>
          <w:szCs w:val="20"/>
        </w:rPr>
        <w:t>Wildlife Research</w:t>
      </w:r>
      <w:r w:rsidRPr="008E673F">
        <w:rPr>
          <w:rFonts w:cs="Arial"/>
          <w:sz w:val="20"/>
          <w:szCs w:val="20"/>
        </w:rPr>
        <w:t xml:space="preserve"> </w:t>
      </w:r>
      <w:r w:rsidRPr="008E673F">
        <w:rPr>
          <w:rFonts w:cs="Arial"/>
          <w:b/>
          <w:bCs/>
          <w:sz w:val="20"/>
          <w:szCs w:val="20"/>
        </w:rPr>
        <w:t>35</w:t>
      </w:r>
      <w:r w:rsidRPr="008E673F">
        <w:rPr>
          <w:rFonts w:cs="Arial"/>
          <w:sz w:val="20"/>
          <w:szCs w:val="20"/>
        </w:rPr>
        <w:t>, 299–309.</w:t>
      </w:r>
    </w:p>
    <w:p w:rsidR="00BE5AAE" w:rsidRPr="00BD13F9" w:rsidRDefault="00BE5AAE" w:rsidP="00BE5AAE">
      <w:pPr>
        <w:pStyle w:val="BodyText"/>
        <w:rPr>
          <w:sz w:val="18"/>
          <w:szCs w:val="18"/>
        </w:rPr>
      </w:pPr>
      <w:r w:rsidRPr="00BD13F9">
        <w:rPr>
          <w:sz w:val="18"/>
          <w:szCs w:val="18"/>
        </w:rPr>
        <w:t xml:space="preserve">Lande R, Engen S &amp; Saether B-E (1995) Optimal harvesting of fluctuating populations with a risk of extinction. </w:t>
      </w:r>
      <w:r w:rsidRPr="00BD13F9">
        <w:rPr>
          <w:i/>
          <w:sz w:val="18"/>
          <w:szCs w:val="18"/>
        </w:rPr>
        <w:t xml:space="preserve">American Naturalist </w:t>
      </w:r>
      <w:r w:rsidRPr="00BD13F9">
        <w:rPr>
          <w:b/>
          <w:sz w:val="18"/>
          <w:szCs w:val="18"/>
        </w:rPr>
        <w:t>145:</w:t>
      </w:r>
      <w:r w:rsidRPr="00BD13F9">
        <w:rPr>
          <w:sz w:val="18"/>
          <w:szCs w:val="18"/>
        </w:rPr>
        <w:t>728-745.</w:t>
      </w:r>
    </w:p>
    <w:p w:rsidR="00BE5AAE" w:rsidRPr="00BD13F9" w:rsidRDefault="00BE5AAE" w:rsidP="00BE5AAE">
      <w:pPr>
        <w:pStyle w:val="BodyText"/>
        <w:rPr>
          <w:sz w:val="18"/>
          <w:szCs w:val="18"/>
        </w:rPr>
      </w:pPr>
      <w:r w:rsidRPr="00BD13F9">
        <w:rPr>
          <w:sz w:val="18"/>
          <w:szCs w:val="18"/>
        </w:rPr>
        <w:t xml:space="preserve">Lande R, Saether B-E &amp; Engen S (1997) Threshold harvesting for sustainability of fluctuating resources. </w:t>
      </w:r>
      <w:r w:rsidRPr="00BD13F9">
        <w:rPr>
          <w:i/>
          <w:sz w:val="18"/>
          <w:szCs w:val="18"/>
        </w:rPr>
        <w:t xml:space="preserve">Ecology </w:t>
      </w:r>
      <w:r w:rsidRPr="00BD13F9">
        <w:rPr>
          <w:b/>
          <w:sz w:val="18"/>
          <w:szCs w:val="18"/>
        </w:rPr>
        <w:t>78:</w:t>
      </w:r>
      <w:r w:rsidRPr="00BD13F9">
        <w:rPr>
          <w:sz w:val="18"/>
          <w:szCs w:val="18"/>
        </w:rPr>
        <w:t>1341-1350.</w:t>
      </w:r>
    </w:p>
    <w:p w:rsidR="00BE5AAE" w:rsidRDefault="00BE5AAE" w:rsidP="00BE5AAE">
      <w:pPr>
        <w:autoSpaceDE w:val="0"/>
        <w:autoSpaceDN w:val="0"/>
        <w:adjustRightInd w:val="0"/>
        <w:spacing w:after="120"/>
        <w:rPr>
          <w:rFonts w:cs="Arial"/>
          <w:sz w:val="18"/>
          <w:szCs w:val="18"/>
          <w:lang w:eastAsia="en-AU"/>
        </w:rPr>
      </w:pPr>
      <w:r w:rsidRPr="00E41A31">
        <w:rPr>
          <w:rFonts w:cs="Arial"/>
          <w:sz w:val="18"/>
          <w:szCs w:val="18"/>
          <w:lang w:eastAsia="en-AU"/>
        </w:rPr>
        <w:t xml:space="preserve">McLeod SR, Hacker RB and Druhan JP, 2004. Managing the commercial harvest of kangaroos in the Murray-Darling Basin. </w:t>
      </w:r>
      <w:r w:rsidRPr="00E41A31">
        <w:rPr>
          <w:rFonts w:cs="Arial"/>
          <w:i/>
          <w:iCs/>
          <w:sz w:val="18"/>
          <w:szCs w:val="18"/>
          <w:lang w:eastAsia="en-AU"/>
        </w:rPr>
        <w:t xml:space="preserve">Australian Mammalogy </w:t>
      </w:r>
      <w:r w:rsidRPr="00E41A31">
        <w:rPr>
          <w:rFonts w:cs="Arial"/>
          <w:b/>
          <w:bCs/>
          <w:sz w:val="18"/>
          <w:szCs w:val="18"/>
          <w:lang w:eastAsia="en-AU"/>
        </w:rPr>
        <w:t>26</w:t>
      </w:r>
      <w:r w:rsidRPr="00E41A31">
        <w:rPr>
          <w:rFonts w:cs="Arial"/>
          <w:sz w:val="18"/>
          <w:szCs w:val="18"/>
          <w:lang w:eastAsia="en-AU"/>
        </w:rPr>
        <w:t>: 9-22.</w:t>
      </w:r>
    </w:p>
    <w:p w:rsidR="00BE5AAE" w:rsidRDefault="00BE5AAE" w:rsidP="00BE5AAE">
      <w:pPr>
        <w:autoSpaceDE w:val="0"/>
        <w:autoSpaceDN w:val="0"/>
        <w:adjustRightInd w:val="0"/>
        <w:spacing w:after="120"/>
        <w:rPr>
          <w:rFonts w:cs="Arial"/>
          <w:sz w:val="18"/>
          <w:szCs w:val="18"/>
          <w:lang w:eastAsia="en-AU"/>
        </w:rPr>
      </w:pPr>
      <w:r w:rsidRPr="00E41A31">
        <w:rPr>
          <w:rFonts w:cs="Arial"/>
          <w:sz w:val="18"/>
          <w:szCs w:val="18"/>
          <w:lang w:eastAsia="en-AU"/>
        </w:rPr>
        <w:t>Neaves LE, Zenger KR, Prince RIT, Eldridge MDB and Cooper DW (2009) ‘Landscape discontinuities influence gene flow and</w:t>
      </w:r>
      <w:r>
        <w:rPr>
          <w:rFonts w:cs="Arial"/>
          <w:sz w:val="18"/>
          <w:szCs w:val="18"/>
          <w:lang w:eastAsia="en-AU"/>
        </w:rPr>
        <w:t xml:space="preserve"> genetic structure in a large, </w:t>
      </w:r>
      <w:r w:rsidRPr="00E41A31">
        <w:rPr>
          <w:rFonts w:cs="Arial"/>
          <w:sz w:val="18"/>
          <w:szCs w:val="18"/>
          <w:lang w:eastAsia="en-AU"/>
        </w:rPr>
        <w:t xml:space="preserve">agile Australian mammal, </w:t>
      </w:r>
      <w:r w:rsidRPr="00E41A31">
        <w:rPr>
          <w:rFonts w:cs="Arial"/>
          <w:i/>
          <w:iCs/>
          <w:sz w:val="18"/>
          <w:szCs w:val="18"/>
          <w:lang w:eastAsia="en-AU"/>
        </w:rPr>
        <w:t xml:space="preserve">Macropus fuliginosus. Molecular Ecology </w:t>
      </w:r>
      <w:r w:rsidRPr="00E41A31">
        <w:rPr>
          <w:rFonts w:cs="Arial"/>
          <w:b/>
          <w:bCs/>
          <w:sz w:val="18"/>
          <w:szCs w:val="18"/>
          <w:lang w:eastAsia="en-AU"/>
        </w:rPr>
        <w:t>18</w:t>
      </w:r>
      <w:r w:rsidRPr="00E41A31">
        <w:rPr>
          <w:rFonts w:cs="Arial"/>
          <w:sz w:val="18"/>
          <w:szCs w:val="18"/>
          <w:lang w:eastAsia="en-AU"/>
        </w:rPr>
        <w:t xml:space="preserve">, 3363-3378. </w:t>
      </w:r>
    </w:p>
    <w:p w:rsidR="00BE5AAE" w:rsidRPr="00BD13F9" w:rsidRDefault="00BE5AAE" w:rsidP="00BE5AAE">
      <w:pPr>
        <w:pStyle w:val="BodyText"/>
        <w:rPr>
          <w:sz w:val="18"/>
          <w:szCs w:val="18"/>
        </w:rPr>
      </w:pPr>
      <w:r w:rsidRPr="00BD13F9">
        <w:rPr>
          <w:sz w:val="18"/>
          <w:szCs w:val="18"/>
        </w:rPr>
        <w:t xml:space="preserve">Milner-Gulland EJ, Shea K, Possingham H, Coulson T and Wilcox C (2001) Competing harvesting strategies in a simulated population under uncertainty. </w:t>
      </w:r>
      <w:r w:rsidRPr="00BD13F9">
        <w:rPr>
          <w:i/>
          <w:sz w:val="18"/>
          <w:szCs w:val="18"/>
        </w:rPr>
        <w:t xml:space="preserve">Animal Conservation </w:t>
      </w:r>
      <w:r w:rsidRPr="00BD13F9">
        <w:rPr>
          <w:b/>
          <w:sz w:val="18"/>
          <w:szCs w:val="18"/>
        </w:rPr>
        <w:t>4</w:t>
      </w:r>
      <w:r w:rsidRPr="00BD13F9">
        <w:rPr>
          <w:sz w:val="18"/>
          <w:szCs w:val="18"/>
        </w:rPr>
        <w:t>: 157-167.</w:t>
      </w:r>
    </w:p>
    <w:p w:rsidR="00BE5AAE" w:rsidRPr="009B7102" w:rsidRDefault="00BE5AAE" w:rsidP="00BE5AAE">
      <w:pPr>
        <w:autoSpaceDE w:val="0"/>
        <w:autoSpaceDN w:val="0"/>
        <w:adjustRightInd w:val="0"/>
        <w:spacing w:after="120"/>
        <w:rPr>
          <w:rFonts w:cs="Arial"/>
          <w:sz w:val="18"/>
          <w:szCs w:val="18"/>
          <w:lang w:eastAsia="en-AU"/>
        </w:rPr>
      </w:pPr>
      <w:r w:rsidRPr="009B7102">
        <w:rPr>
          <w:rFonts w:cs="Arial"/>
          <w:sz w:val="18"/>
          <w:szCs w:val="18"/>
          <w:lang w:eastAsia="en-AU"/>
        </w:rPr>
        <w:t>Neaves LE, Zenger KR, Cooper DW and Eldridge MDB (2010) Molecular detection of hybridization between sympatric kangaroo species in south</w:t>
      </w:r>
      <w:r w:rsidRPr="009B7102">
        <w:rPr>
          <w:rFonts w:ascii="Cambria Math" w:hAnsi="Cambria Math" w:cs="Cambria Math"/>
          <w:sz w:val="18"/>
          <w:szCs w:val="18"/>
          <w:lang w:eastAsia="en-AU"/>
        </w:rPr>
        <w:t>‐</w:t>
      </w:r>
      <w:r w:rsidRPr="009B7102">
        <w:rPr>
          <w:rFonts w:cs="Arial"/>
          <w:sz w:val="18"/>
          <w:szCs w:val="18"/>
          <w:lang w:eastAsia="en-AU"/>
        </w:rPr>
        <w:t xml:space="preserve">eastern Australia. </w:t>
      </w:r>
      <w:r w:rsidRPr="009B7102">
        <w:rPr>
          <w:rFonts w:cs="Arial"/>
          <w:i/>
          <w:iCs/>
          <w:sz w:val="18"/>
          <w:szCs w:val="18"/>
          <w:lang w:eastAsia="en-AU"/>
        </w:rPr>
        <w:t xml:space="preserve">Heredity </w:t>
      </w:r>
      <w:r w:rsidRPr="009B7102">
        <w:rPr>
          <w:rFonts w:cs="Arial"/>
          <w:b/>
          <w:bCs/>
          <w:sz w:val="18"/>
          <w:szCs w:val="18"/>
          <w:lang w:eastAsia="en-AU"/>
        </w:rPr>
        <w:t>104</w:t>
      </w:r>
      <w:r w:rsidRPr="009B7102">
        <w:rPr>
          <w:rFonts w:cs="Arial"/>
          <w:sz w:val="18"/>
          <w:szCs w:val="18"/>
          <w:lang w:eastAsia="en-AU"/>
        </w:rPr>
        <w:t>, 502</w:t>
      </w:r>
      <w:r w:rsidRPr="009B7102">
        <w:rPr>
          <w:rFonts w:ascii="Cambria Math" w:hAnsi="Cambria Math" w:cs="Cambria Math"/>
          <w:sz w:val="18"/>
          <w:szCs w:val="18"/>
          <w:lang w:eastAsia="en-AU"/>
        </w:rPr>
        <w:t>‐</w:t>
      </w:r>
      <w:r w:rsidRPr="009B7102">
        <w:rPr>
          <w:rFonts w:cs="Arial"/>
          <w:sz w:val="18"/>
          <w:szCs w:val="18"/>
          <w:lang w:eastAsia="en-AU"/>
        </w:rPr>
        <w:t>512.</w:t>
      </w:r>
    </w:p>
    <w:p w:rsidR="00BE5AAE" w:rsidRPr="009B7102" w:rsidRDefault="00BE5AAE" w:rsidP="00BE5AAE">
      <w:pPr>
        <w:autoSpaceDE w:val="0"/>
        <w:autoSpaceDN w:val="0"/>
        <w:adjustRightInd w:val="0"/>
        <w:spacing w:after="120"/>
        <w:rPr>
          <w:rFonts w:cs="Arial"/>
          <w:sz w:val="18"/>
          <w:szCs w:val="18"/>
        </w:rPr>
      </w:pPr>
      <w:r w:rsidRPr="009B7102">
        <w:rPr>
          <w:rFonts w:cs="Arial"/>
          <w:sz w:val="18"/>
          <w:szCs w:val="18"/>
          <w:lang w:eastAsia="en-AU"/>
        </w:rPr>
        <w:t>NSW Scientific Committee</w:t>
      </w:r>
      <w:r w:rsidRPr="009B7102">
        <w:rPr>
          <w:rFonts w:cs="Arial"/>
          <w:sz w:val="18"/>
          <w:szCs w:val="18"/>
        </w:rPr>
        <w:t xml:space="preserve"> (2012) </w:t>
      </w:r>
      <w:r w:rsidRPr="009B7102">
        <w:rPr>
          <w:rFonts w:cs="Arial"/>
          <w:bCs/>
          <w:i/>
          <w:color w:val="000000"/>
          <w:sz w:val="18"/>
          <w:szCs w:val="18"/>
          <w:lang w:eastAsia="en-AU"/>
        </w:rPr>
        <w:t>Guidelines for interpreting listing criteria for species, populations and ecological communities under the NSW Threatened Species Conservation Act</w:t>
      </w:r>
      <w:r w:rsidRPr="009B7102">
        <w:rPr>
          <w:rFonts w:cs="Arial"/>
          <w:sz w:val="18"/>
          <w:szCs w:val="18"/>
        </w:rPr>
        <w:t xml:space="preserve"> NSW Scientific Committee Listing guidelines version 1.3</w:t>
      </w:r>
    </w:p>
    <w:p w:rsidR="00BE5AAE" w:rsidRPr="009B7102" w:rsidRDefault="00BE5AAE" w:rsidP="00BE5AAE">
      <w:pPr>
        <w:autoSpaceDE w:val="0"/>
        <w:autoSpaceDN w:val="0"/>
        <w:adjustRightInd w:val="0"/>
        <w:spacing w:after="120"/>
        <w:rPr>
          <w:rFonts w:cs="Arial"/>
          <w:bCs/>
          <w:sz w:val="18"/>
          <w:szCs w:val="18"/>
        </w:rPr>
      </w:pPr>
      <w:r w:rsidRPr="009B7102">
        <w:rPr>
          <w:rFonts w:cs="Arial"/>
          <w:sz w:val="18"/>
          <w:szCs w:val="18"/>
        </w:rPr>
        <w:t xml:space="preserve">Payne, N 2008 </w:t>
      </w:r>
      <w:r w:rsidRPr="009B7102">
        <w:rPr>
          <w:rFonts w:cs="Arial"/>
          <w:i/>
          <w:sz w:val="18"/>
          <w:szCs w:val="18"/>
        </w:rPr>
        <w:t>P</w:t>
      </w:r>
      <w:r w:rsidRPr="009B7102">
        <w:rPr>
          <w:rFonts w:cs="Arial"/>
          <w:bCs/>
          <w:i/>
          <w:sz w:val="18"/>
          <w:szCs w:val="18"/>
        </w:rPr>
        <w:t>opulation monitoring methods for the NSW kangaroo management program</w:t>
      </w:r>
      <w:r w:rsidRPr="009B7102">
        <w:rPr>
          <w:rFonts w:cs="Arial"/>
          <w:bCs/>
          <w:sz w:val="18"/>
          <w:szCs w:val="18"/>
        </w:rPr>
        <w:t xml:space="preserve"> Department of Environment and Climate Change NSW, Hurstville </w:t>
      </w:r>
    </w:p>
    <w:p w:rsidR="00BE5AAE" w:rsidRDefault="00BE5AAE" w:rsidP="00BE5AAE">
      <w:pPr>
        <w:autoSpaceDE w:val="0"/>
        <w:autoSpaceDN w:val="0"/>
        <w:adjustRightInd w:val="0"/>
        <w:spacing w:after="120"/>
        <w:rPr>
          <w:rFonts w:cs="Arial"/>
          <w:sz w:val="18"/>
          <w:szCs w:val="18"/>
          <w:lang w:eastAsia="en-AU"/>
        </w:rPr>
      </w:pPr>
      <w:r w:rsidRPr="009B7102">
        <w:rPr>
          <w:rFonts w:cs="Arial"/>
          <w:sz w:val="18"/>
          <w:szCs w:val="18"/>
          <w:lang w:eastAsia="en-AU"/>
        </w:rPr>
        <w:t xml:space="preserve">Pople AR (2003) </w:t>
      </w:r>
      <w:r w:rsidRPr="009B7102">
        <w:rPr>
          <w:rFonts w:cs="Arial"/>
          <w:i/>
          <w:iCs/>
          <w:sz w:val="18"/>
          <w:szCs w:val="18"/>
          <w:lang w:eastAsia="en-AU"/>
        </w:rPr>
        <w:t>Harvest management of kangaroos during drought</w:t>
      </w:r>
      <w:r w:rsidRPr="009B7102">
        <w:rPr>
          <w:rFonts w:cs="Arial"/>
          <w:sz w:val="18"/>
          <w:szCs w:val="18"/>
          <w:lang w:eastAsia="en-AU"/>
        </w:rPr>
        <w:t xml:space="preserve">, Online: </w:t>
      </w:r>
      <w:hyperlink r:id="rId39" w:history="1">
        <w:r w:rsidRPr="009B7102">
          <w:rPr>
            <w:rStyle w:val="Hyperlink"/>
            <w:rFonts w:cs="Arial"/>
            <w:sz w:val="18"/>
            <w:szCs w:val="18"/>
            <w:lang w:eastAsia="en-AU"/>
          </w:rPr>
          <w:t>http://www.environment.nsw.gov.au/resources/parks/NSWNPWSDroughtHarvestmanagementColour.pdf</w:t>
        </w:r>
      </w:hyperlink>
      <w:r w:rsidRPr="009B7102">
        <w:rPr>
          <w:rFonts w:cs="Arial"/>
          <w:sz w:val="18"/>
          <w:szCs w:val="18"/>
          <w:u w:val="single"/>
          <w:lang w:eastAsia="en-AU"/>
        </w:rPr>
        <w:t xml:space="preserve"> </w:t>
      </w:r>
      <w:r w:rsidRPr="009B7102">
        <w:rPr>
          <w:rFonts w:cs="Arial"/>
          <w:sz w:val="18"/>
          <w:szCs w:val="18"/>
          <w:lang w:eastAsia="en-AU"/>
        </w:rPr>
        <w:t xml:space="preserve"> Report to the New South Wales National Parks and Wildlife Service. Accessed: 30 September 2015</w:t>
      </w:r>
    </w:p>
    <w:p w:rsidR="00BE5AAE" w:rsidRPr="00BD13F9" w:rsidRDefault="00BE5AAE" w:rsidP="00BE5AAE">
      <w:pPr>
        <w:pStyle w:val="BodyText"/>
        <w:rPr>
          <w:sz w:val="18"/>
          <w:szCs w:val="18"/>
        </w:rPr>
      </w:pPr>
      <w:r w:rsidRPr="00BD13F9">
        <w:rPr>
          <w:sz w:val="18"/>
          <w:szCs w:val="18"/>
        </w:rPr>
        <w:t>Pople A (2003) 'Harvest management of kangaroos during drought.' Unpublished report to New South Wales National Parks and Wildlife Service, Dubbo, NSW.</w:t>
      </w:r>
    </w:p>
    <w:p w:rsidR="00BE5AAE" w:rsidRPr="009B7102" w:rsidRDefault="00BE5AAE" w:rsidP="00BE5AAE">
      <w:pPr>
        <w:autoSpaceDE w:val="0"/>
        <w:autoSpaceDN w:val="0"/>
        <w:adjustRightInd w:val="0"/>
        <w:spacing w:after="120"/>
        <w:rPr>
          <w:rFonts w:cs="Arial"/>
          <w:sz w:val="18"/>
          <w:szCs w:val="18"/>
          <w:lang w:eastAsia="en-AU"/>
        </w:rPr>
      </w:pPr>
      <w:r w:rsidRPr="008E673F">
        <w:rPr>
          <w:rFonts w:cs="Arial"/>
          <w:sz w:val="18"/>
          <w:szCs w:val="18"/>
        </w:rPr>
        <w:t>Pople, A.R. (2008) Frequency and precision of aerial surveys for kangaroo management. </w:t>
      </w:r>
      <w:r w:rsidRPr="008E673F">
        <w:rPr>
          <w:rFonts w:cs="Arial"/>
          <w:i/>
          <w:iCs/>
          <w:sz w:val="20"/>
          <w:szCs w:val="20"/>
        </w:rPr>
        <w:t>Wildlife Research</w:t>
      </w:r>
      <w:r w:rsidRPr="008E673F">
        <w:rPr>
          <w:rFonts w:cs="Arial"/>
          <w:sz w:val="20"/>
          <w:szCs w:val="20"/>
        </w:rPr>
        <w:t xml:space="preserve"> </w:t>
      </w:r>
      <w:r w:rsidRPr="008E673F">
        <w:rPr>
          <w:rFonts w:cs="Arial"/>
          <w:b/>
          <w:bCs/>
          <w:sz w:val="20"/>
          <w:szCs w:val="20"/>
        </w:rPr>
        <w:t>35</w:t>
      </w:r>
      <w:r w:rsidRPr="008E673F">
        <w:rPr>
          <w:rFonts w:cs="Arial"/>
          <w:sz w:val="20"/>
          <w:szCs w:val="20"/>
        </w:rPr>
        <w:t>, 340–348.</w:t>
      </w:r>
    </w:p>
    <w:p w:rsidR="00BE5AAE" w:rsidRPr="009B7102" w:rsidRDefault="00BE5AAE" w:rsidP="00BE5AAE">
      <w:pPr>
        <w:autoSpaceDE w:val="0"/>
        <w:autoSpaceDN w:val="0"/>
        <w:adjustRightInd w:val="0"/>
        <w:spacing w:after="120"/>
        <w:rPr>
          <w:rFonts w:cs="Arial"/>
          <w:sz w:val="18"/>
          <w:szCs w:val="18"/>
          <w:lang w:eastAsia="en-AU"/>
        </w:rPr>
      </w:pPr>
      <w:r w:rsidRPr="009B7102">
        <w:rPr>
          <w:rFonts w:cs="Arial"/>
          <w:sz w:val="18"/>
          <w:szCs w:val="18"/>
          <w:lang w:eastAsia="en-AU"/>
        </w:rPr>
        <w:t xml:space="preserve">Pople AR, Grigg GC, Phinn SR, Menke N, McAlpine C, Possingham HP (2010) ‘Reassessing spatial and temporal dynamics of kangaroo populations’ in </w:t>
      </w:r>
      <w:r w:rsidRPr="009B7102">
        <w:rPr>
          <w:rFonts w:cs="Arial"/>
          <w:i/>
          <w:iCs/>
          <w:sz w:val="18"/>
          <w:szCs w:val="18"/>
          <w:lang w:eastAsia="en-AU"/>
        </w:rPr>
        <w:t>Macropods: the Biology of Kangaroos, Wallabies and Rat-kangaroos</w:t>
      </w:r>
      <w:r w:rsidRPr="009B7102">
        <w:rPr>
          <w:rFonts w:cs="Arial"/>
          <w:sz w:val="18"/>
          <w:szCs w:val="18"/>
          <w:lang w:eastAsia="en-AU"/>
        </w:rPr>
        <w:t>. (Eds G Coulson and MDB Eldridge) pp. 197-210. (Melbourne: CSIRO Publishing)</w:t>
      </w:r>
    </w:p>
    <w:p w:rsidR="00BE5AAE" w:rsidRPr="009B7102" w:rsidRDefault="00BE5AAE" w:rsidP="00BE5AAE">
      <w:pPr>
        <w:autoSpaceDE w:val="0"/>
        <w:autoSpaceDN w:val="0"/>
        <w:adjustRightInd w:val="0"/>
        <w:spacing w:after="120"/>
        <w:rPr>
          <w:rFonts w:cs="Arial"/>
          <w:sz w:val="18"/>
          <w:szCs w:val="18"/>
          <w:lang w:eastAsia="en-AU"/>
        </w:rPr>
      </w:pPr>
      <w:r w:rsidRPr="009B7102">
        <w:rPr>
          <w:rFonts w:cs="Arial"/>
          <w:sz w:val="18"/>
          <w:szCs w:val="18"/>
          <w:lang w:eastAsia="en-AU"/>
        </w:rPr>
        <w:t xml:space="preserve">Pople AR, Phinn SR, Menke N, Grigg GC, Possingham HP and McAlpine C (2007) Spatial patterns of kangaroo density across the South Australian pastoral zone over 26 years: aggregation during drought and suggestions of long distance movement. </w:t>
      </w:r>
      <w:r w:rsidRPr="009B7102">
        <w:rPr>
          <w:rFonts w:cs="Arial"/>
          <w:i/>
          <w:iCs/>
          <w:sz w:val="18"/>
          <w:szCs w:val="18"/>
          <w:lang w:eastAsia="en-AU"/>
        </w:rPr>
        <w:t xml:space="preserve">Journal of Applied Ecology </w:t>
      </w:r>
      <w:r w:rsidRPr="009B7102">
        <w:rPr>
          <w:rFonts w:cs="Arial"/>
          <w:b/>
          <w:bCs/>
          <w:sz w:val="18"/>
          <w:szCs w:val="18"/>
          <w:lang w:eastAsia="en-AU"/>
        </w:rPr>
        <w:t>44</w:t>
      </w:r>
      <w:r w:rsidRPr="009B7102">
        <w:rPr>
          <w:rFonts w:cs="Arial"/>
          <w:sz w:val="18"/>
          <w:szCs w:val="18"/>
          <w:lang w:eastAsia="en-AU"/>
        </w:rPr>
        <w:t>, 1068</w:t>
      </w:r>
      <w:r w:rsidRPr="009B7102">
        <w:rPr>
          <w:rFonts w:ascii="Cambria Math" w:hAnsi="Cambria Math" w:cs="Cambria Math"/>
          <w:sz w:val="18"/>
          <w:szCs w:val="18"/>
          <w:lang w:eastAsia="en-AU"/>
        </w:rPr>
        <w:t>‐</w:t>
      </w:r>
      <w:r w:rsidRPr="009B7102">
        <w:rPr>
          <w:rFonts w:cs="Arial"/>
          <w:sz w:val="18"/>
          <w:szCs w:val="18"/>
          <w:lang w:eastAsia="en-AU"/>
        </w:rPr>
        <w:t>1079</w:t>
      </w:r>
    </w:p>
    <w:p w:rsidR="00BE5AAE" w:rsidRPr="009B7102" w:rsidRDefault="00BE5AAE" w:rsidP="00BE5AAE">
      <w:pPr>
        <w:autoSpaceDE w:val="0"/>
        <w:autoSpaceDN w:val="0"/>
        <w:adjustRightInd w:val="0"/>
        <w:spacing w:after="120"/>
        <w:rPr>
          <w:rFonts w:cs="Arial"/>
          <w:sz w:val="18"/>
          <w:szCs w:val="18"/>
          <w:lang w:eastAsia="en-AU"/>
        </w:rPr>
      </w:pPr>
      <w:r w:rsidRPr="009B7102">
        <w:rPr>
          <w:rFonts w:cs="Arial"/>
          <w:sz w:val="18"/>
          <w:szCs w:val="18"/>
          <w:lang w:eastAsia="en-AU"/>
        </w:rPr>
        <w:t xml:space="preserve">Pople AR and Page M (2001) </w:t>
      </w:r>
      <w:r w:rsidRPr="009B7102">
        <w:rPr>
          <w:rFonts w:cs="Arial"/>
          <w:i/>
          <w:iCs/>
          <w:sz w:val="18"/>
          <w:szCs w:val="18"/>
          <w:lang w:eastAsia="en-AU"/>
        </w:rPr>
        <w:t>Management of artificial watering points on National Parks in western Queensland</w:t>
      </w:r>
      <w:r w:rsidRPr="009B7102">
        <w:rPr>
          <w:rFonts w:cs="Arial"/>
          <w:sz w:val="18"/>
          <w:szCs w:val="18"/>
          <w:lang w:eastAsia="en-AU"/>
        </w:rPr>
        <w:t>, report for the Queensland National Parks and Wildlife Service.</w:t>
      </w:r>
    </w:p>
    <w:p w:rsidR="00BE5AAE" w:rsidRDefault="00BE5AAE" w:rsidP="00BE5AAE">
      <w:pPr>
        <w:autoSpaceDE w:val="0"/>
        <w:autoSpaceDN w:val="0"/>
        <w:adjustRightInd w:val="0"/>
        <w:spacing w:after="120"/>
        <w:rPr>
          <w:rFonts w:cs="Arial"/>
          <w:sz w:val="18"/>
          <w:szCs w:val="18"/>
          <w:lang w:eastAsia="en-AU"/>
        </w:rPr>
      </w:pPr>
      <w:r w:rsidRPr="009B7102">
        <w:rPr>
          <w:rFonts w:cs="Arial"/>
          <w:sz w:val="18"/>
          <w:szCs w:val="18"/>
          <w:lang w:eastAsia="en-AU"/>
        </w:rPr>
        <w:t xml:space="preserve">Pople T and Grigg G (1999) </w:t>
      </w:r>
      <w:r w:rsidRPr="009B7102">
        <w:rPr>
          <w:rFonts w:cs="Arial"/>
          <w:i/>
          <w:iCs/>
          <w:sz w:val="18"/>
          <w:szCs w:val="18"/>
          <w:lang w:eastAsia="en-AU"/>
        </w:rPr>
        <w:t>Commercial harvesting of kangaroos in Australia</w:t>
      </w:r>
      <w:r w:rsidRPr="009B7102">
        <w:rPr>
          <w:rFonts w:cs="Arial"/>
          <w:sz w:val="18"/>
          <w:szCs w:val="18"/>
          <w:lang w:eastAsia="en-AU"/>
        </w:rPr>
        <w:t xml:space="preserve">, Online: </w:t>
      </w:r>
      <w:r w:rsidRPr="009B7102">
        <w:rPr>
          <w:rFonts w:cs="Arial"/>
          <w:sz w:val="18"/>
          <w:szCs w:val="18"/>
          <w:u w:val="single"/>
          <w:lang w:eastAsia="en-AU"/>
        </w:rPr>
        <w:t>http://www.environment.gov.au/biodiversity/trade-use/wild-harvest/kangaroo/harvesting/index.html</w:t>
      </w:r>
      <w:r w:rsidRPr="009B7102">
        <w:rPr>
          <w:rFonts w:cs="Arial"/>
          <w:sz w:val="18"/>
          <w:szCs w:val="18"/>
          <w:lang w:eastAsia="en-AU"/>
        </w:rPr>
        <w:t xml:space="preserve"> Department of the Environment and Heritage </w:t>
      </w:r>
      <w:r w:rsidRPr="000B457F">
        <w:rPr>
          <w:rFonts w:cs="Arial"/>
          <w:sz w:val="18"/>
          <w:szCs w:val="18"/>
          <w:lang w:eastAsia="en-AU"/>
        </w:rPr>
        <w:t>Accessed: 20 September 2015.</w:t>
      </w:r>
    </w:p>
    <w:p w:rsidR="00BE5AAE" w:rsidRPr="00BE2973" w:rsidRDefault="00BE5AAE" w:rsidP="00BE5AAE">
      <w:pPr>
        <w:autoSpaceDE w:val="0"/>
        <w:autoSpaceDN w:val="0"/>
        <w:adjustRightInd w:val="0"/>
        <w:spacing w:after="120"/>
        <w:rPr>
          <w:rFonts w:cs="Arial"/>
          <w:sz w:val="18"/>
          <w:szCs w:val="18"/>
          <w:lang w:eastAsia="en-AU"/>
        </w:rPr>
      </w:pPr>
      <w:r w:rsidRPr="00BE2973">
        <w:rPr>
          <w:rFonts w:cs="Arial"/>
          <w:color w:val="222222"/>
          <w:sz w:val="18"/>
          <w:szCs w:val="18"/>
          <w:shd w:val="clear" w:color="auto" w:fill="FFFFFF"/>
        </w:rPr>
        <w:t>Purcell BV</w:t>
      </w:r>
      <w:r>
        <w:rPr>
          <w:rFonts w:cs="Arial"/>
          <w:color w:val="222222"/>
          <w:sz w:val="18"/>
          <w:szCs w:val="18"/>
          <w:shd w:val="clear" w:color="auto" w:fill="FFFFFF"/>
        </w:rPr>
        <w:t xml:space="preserve"> (</w:t>
      </w:r>
      <w:r w:rsidRPr="00BE2973">
        <w:rPr>
          <w:rFonts w:cs="Arial"/>
          <w:color w:val="222222"/>
          <w:sz w:val="18"/>
          <w:szCs w:val="18"/>
          <w:shd w:val="clear" w:color="auto" w:fill="FFFFFF"/>
        </w:rPr>
        <w:t>2010</w:t>
      </w:r>
      <w:r>
        <w:rPr>
          <w:rFonts w:cs="Arial"/>
          <w:color w:val="222222"/>
          <w:sz w:val="18"/>
          <w:szCs w:val="18"/>
          <w:shd w:val="clear" w:color="auto" w:fill="FFFFFF"/>
        </w:rPr>
        <w:t>)</w:t>
      </w:r>
      <w:r w:rsidRPr="00BE2973">
        <w:rPr>
          <w:rFonts w:cs="Arial"/>
          <w:color w:val="222222"/>
          <w:sz w:val="18"/>
          <w:szCs w:val="18"/>
          <w:shd w:val="clear" w:color="auto" w:fill="FFFFFF"/>
        </w:rPr>
        <w:t xml:space="preserve"> </w:t>
      </w:r>
      <w:r w:rsidRPr="00BE2973">
        <w:rPr>
          <w:rFonts w:cs="Arial"/>
          <w:i/>
          <w:color w:val="222222"/>
          <w:sz w:val="18"/>
          <w:szCs w:val="18"/>
          <w:shd w:val="clear" w:color="auto" w:fill="FFFFFF"/>
        </w:rPr>
        <w:t>Dingo</w:t>
      </w:r>
      <w:r w:rsidRPr="00BE2973">
        <w:rPr>
          <w:rFonts w:cs="Arial"/>
          <w:color w:val="222222"/>
          <w:sz w:val="18"/>
          <w:szCs w:val="18"/>
          <w:shd w:val="clear" w:color="auto" w:fill="FFFFFF"/>
        </w:rPr>
        <w:t xml:space="preserve"> CSIRO Publishing Collingwood.</w:t>
      </w:r>
    </w:p>
    <w:p w:rsidR="00BE5AAE" w:rsidRPr="00F9005F" w:rsidRDefault="00BE5AAE" w:rsidP="00BE5AAE">
      <w:pPr>
        <w:shd w:val="clear" w:color="auto" w:fill="FFFFFF"/>
        <w:rPr>
          <w:rFonts w:cs="Arial"/>
          <w:sz w:val="18"/>
          <w:szCs w:val="18"/>
          <w:lang w:eastAsia="en-AU"/>
        </w:rPr>
      </w:pPr>
      <w:r w:rsidRPr="00F9005F">
        <w:rPr>
          <w:rFonts w:cs="Arial"/>
          <w:sz w:val="18"/>
          <w:szCs w:val="18"/>
          <w:lang w:eastAsia="en-AU"/>
        </w:rPr>
        <w:t>Purcell BV (2010) A novel observation of dingoes (</w:t>
      </w:r>
      <w:r w:rsidRPr="00F9005F">
        <w:rPr>
          <w:rFonts w:cs="Arial"/>
          <w:i/>
          <w:iCs/>
          <w:sz w:val="18"/>
          <w:szCs w:val="18"/>
          <w:lang w:eastAsia="en-AU"/>
        </w:rPr>
        <w:t>Canis lupus dingo</w:t>
      </w:r>
      <w:r w:rsidRPr="00F9005F">
        <w:rPr>
          <w:rFonts w:cs="Arial"/>
          <w:sz w:val="18"/>
          <w:szCs w:val="18"/>
          <w:lang w:eastAsia="en-AU"/>
        </w:rPr>
        <w:t>) attacking a swimming eastern grey kangaroo (</w:t>
      </w:r>
      <w:r w:rsidRPr="00F9005F">
        <w:rPr>
          <w:rFonts w:cs="Arial"/>
          <w:i/>
          <w:iCs/>
          <w:sz w:val="18"/>
          <w:szCs w:val="18"/>
          <w:lang w:eastAsia="en-AU"/>
        </w:rPr>
        <w:t>Macropus giganteus</w:t>
      </w:r>
      <w:r w:rsidRPr="00F9005F">
        <w:rPr>
          <w:rFonts w:cs="Arial"/>
          <w:sz w:val="18"/>
          <w:szCs w:val="18"/>
          <w:lang w:eastAsia="en-AU"/>
        </w:rPr>
        <w:t>). </w:t>
      </w:r>
      <w:r w:rsidRPr="00F9005F">
        <w:rPr>
          <w:rFonts w:cs="Arial"/>
          <w:i/>
          <w:iCs/>
          <w:sz w:val="18"/>
          <w:szCs w:val="18"/>
          <w:lang w:eastAsia="en-AU"/>
        </w:rPr>
        <w:t>Australian Mammalogy</w:t>
      </w:r>
      <w:r w:rsidRPr="00F9005F">
        <w:rPr>
          <w:rFonts w:cs="Arial"/>
          <w:sz w:val="18"/>
          <w:szCs w:val="18"/>
          <w:lang w:eastAsia="en-AU"/>
        </w:rPr>
        <w:t> </w:t>
      </w:r>
      <w:r w:rsidRPr="00F9005F">
        <w:rPr>
          <w:rFonts w:cs="Arial"/>
          <w:b/>
          <w:bCs/>
          <w:sz w:val="18"/>
          <w:szCs w:val="18"/>
          <w:lang w:eastAsia="en-AU"/>
        </w:rPr>
        <w:t>32</w:t>
      </w:r>
      <w:r w:rsidRPr="00F9005F">
        <w:rPr>
          <w:rFonts w:cs="Arial"/>
          <w:sz w:val="18"/>
          <w:szCs w:val="18"/>
          <w:lang w:eastAsia="en-AU"/>
        </w:rPr>
        <w:t>, 201-204, doi.org/10.1071/AM10001</w:t>
      </w:r>
    </w:p>
    <w:p w:rsidR="00BE5AAE" w:rsidRDefault="00BE5AAE" w:rsidP="00BE5AAE">
      <w:pPr>
        <w:autoSpaceDE w:val="0"/>
        <w:autoSpaceDN w:val="0"/>
        <w:adjustRightInd w:val="0"/>
        <w:spacing w:before="120" w:after="120"/>
        <w:rPr>
          <w:rFonts w:cs="Arial"/>
          <w:sz w:val="18"/>
          <w:szCs w:val="18"/>
          <w:lang w:eastAsia="en-AU"/>
        </w:rPr>
      </w:pPr>
      <w:r w:rsidRPr="009B7102">
        <w:rPr>
          <w:rFonts w:cs="Arial"/>
          <w:sz w:val="18"/>
          <w:szCs w:val="18"/>
          <w:lang w:eastAsia="en-AU"/>
        </w:rPr>
        <w:t xml:space="preserve">Read JL, and Wilson D (2004) ‘Scavengers and detritivores of kangaroo harvest off cuts in arid Australia’, </w:t>
      </w:r>
      <w:r w:rsidRPr="009B7102">
        <w:rPr>
          <w:rFonts w:cs="Arial"/>
          <w:i/>
          <w:iCs/>
          <w:sz w:val="18"/>
          <w:szCs w:val="18"/>
          <w:lang w:eastAsia="en-AU"/>
        </w:rPr>
        <w:t xml:space="preserve">Wildlife Research </w:t>
      </w:r>
      <w:r w:rsidRPr="009B7102">
        <w:rPr>
          <w:rFonts w:cs="Arial"/>
          <w:b/>
          <w:bCs/>
          <w:sz w:val="18"/>
          <w:szCs w:val="18"/>
          <w:lang w:eastAsia="en-AU"/>
        </w:rPr>
        <w:t>31</w:t>
      </w:r>
      <w:r>
        <w:rPr>
          <w:rFonts w:cs="Arial"/>
          <w:sz w:val="18"/>
          <w:szCs w:val="18"/>
          <w:lang w:eastAsia="en-AU"/>
        </w:rPr>
        <w:t xml:space="preserve">, </w:t>
      </w:r>
      <w:r w:rsidRPr="009B7102">
        <w:rPr>
          <w:rFonts w:cs="Arial"/>
          <w:sz w:val="18"/>
          <w:szCs w:val="18"/>
          <w:lang w:eastAsia="en-AU"/>
        </w:rPr>
        <w:t>51-56.</w:t>
      </w:r>
    </w:p>
    <w:p w:rsidR="00BE5AAE" w:rsidRPr="00B4663E" w:rsidRDefault="00BE5AAE" w:rsidP="00BE5AAE">
      <w:pPr>
        <w:autoSpaceDE w:val="0"/>
        <w:autoSpaceDN w:val="0"/>
        <w:adjustRightInd w:val="0"/>
        <w:spacing w:after="120"/>
        <w:rPr>
          <w:rFonts w:cs="Arial"/>
          <w:sz w:val="18"/>
          <w:szCs w:val="18"/>
          <w:lang w:eastAsia="en-AU"/>
        </w:rPr>
      </w:pPr>
      <w:r w:rsidRPr="00BE2973">
        <w:rPr>
          <w:rFonts w:cs="Arial"/>
          <w:iCs/>
          <w:sz w:val="18"/>
          <w:szCs w:val="18"/>
          <w:bdr w:val="none" w:sz="0" w:space="0" w:color="auto" w:frame="1"/>
          <w:lang w:val="en"/>
        </w:rPr>
        <w:t>RSPCA Australia</w:t>
      </w:r>
      <w:r w:rsidRPr="00BE2973">
        <w:rPr>
          <w:rFonts w:cs="Arial"/>
          <w:sz w:val="18"/>
          <w:szCs w:val="18"/>
          <w:lang w:val="en"/>
        </w:rPr>
        <w:t xml:space="preserve"> (2002) A Survey of the Extent of Compliance with the Requirements of the Code of Practice for the Humane Shooting of Kangaroos</w:t>
      </w:r>
      <w:r w:rsidRPr="00BE2973">
        <w:rPr>
          <w:rFonts w:cs="Arial"/>
          <w:sz w:val="18"/>
          <w:szCs w:val="18"/>
          <w:lang w:val="en"/>
        </w:rPr>
        <w:br/>
      </w:r>
      <w:r w:rsidRPr="00BE2973">
        <w:rPr>
          <w:rFonts w:cs="Arial"/>
          <w:iCs/>
          <w:sz w:val="18"/>
          <w:szCs w:val="18"/>
          <w:bdr w:val="none" w:sz="0" w:space="0" w:color="auto" w:frame="1"/>
          <w:lang w:val="en"/>
        </w:rPr>
        <w:t xml:space="preserve">Online: </w:t>
      </w:r>
      <w:hyperlink r:id="rId40" w:history="1">
        <w:r w:rsidRPr="00BE2973">
          <w:rPr>
            <w:rStyle w:val="Hyperlink"/>
            <w:rFonts w:cs="Arial"/>
            <w:iCs/>
            <w:sz w:val="18"/>
            <w:szCs w:val="18"/>
            <w:bdr w:val="none" w:sz="0" w:space="0" w:color="auto" w:frame="1"/>
            <w:lang w:val="en"/>
          </w:rPr>
          <w:t>https://www.environment.gov.au/biodiversity/wildlife-trade/publications/kangaroo-shooting-code-compliance/contents</w:t>
        </w:r>
      </w:hyperlink>
      <w:r w:rsidRPr="00BE2973">
        <w:rPr>
          <w:rFonts w:cs="Arial"/>
          <w:iCs/>
          <w:sz w:val="18"/>
          <w:szCs w:val="18"/>
          <w:bdr w:val="none" w:sz="0" w:space="0" w:color="auto" w:frame="1"/>
          <w:lang w:val="en"/>
        </w:rPr>
        <w:t xml:space="preserve"> Report to </w:t>
      </w:r>
      <w:r w:rsidRPr="00BE2973">
        <w:rPr>
          <w:rFonts w:cs="Arial"/>
          <w:i/>
          <w:iCs/>
          <w:sz w:val="18"/>
          <w:szCs w:val="18"/>
          <w:bdr w:val="none" w:sz="0" w:space="0" w:color="auto" w:frame="1"/>
          <w:lang w:val="en"/>
        </w:rPr>
        <w:t>Environment Australia</w:t>
      </w:r>
      <w:r w:rsidRPr="00BE2973">
        <w:rPr>
          <w:rFonts w:cs="Arial"/>
          <w:iCs/>
          <w:sz w:val="18"/>
          <w:szCs w:val="18"/>
          <w:bdr w:val="none" w:sz="0" w:space="0" w:color="auto" w:frame="1"/>
          <w:lang w:val="en"/>
        </w:rPr>
        <w:t xml:space="preserve"> Accessed: 1 November 2016.</w:t>
      </w:r>
    </w:p>
    <w:p w:rsidR="00BE5AAE" w:rsidRPr="009B7102" w:rsidRDefault="00BE5AAE" w:rsidP="00BE5AAE">
      <w:pPr>
        <w:autoSpaceDE w:val="0"/>
        <w:autoSpaceDN w:val="0"/>
        <w:adjustRightInd w:val="0"/>
        <w:spacing w:after="120"/>
        <w:rPr>
          <w:rFonts w:cs="Arial"/>
          <w:sz w:val="18"/>
          <w:szCs w:val="18"/>
          <w:lang w:eastAsia="en-AU"/>
        </w:rPr>
      </w:pPr>
      <w:r w:rsidRPr="009B7102">
        <w:rPr>
          <w:rFonts w:cs="Arial"/>
          <w:sz w:val="18"/>
          <w:szCs w:val="18"/>
          <w:lang w:eastAsia="en-AU"/>
        </w:rPr>
        <w:t xml:space="preserve">Saunders G, Coman B, Kinnear J and Braysher M (1995) </w:t>
      </w:r>
      <w:r w:rsidRPr="009B7102">
        <w:rPr>
          <w:rFonts w:cs="Arial"/>
          <w:i/>
          <w:iCs/>
          <w:sz w:val="18"/>
          <w:szCs w:val="18"/>
          <w:lang w:eastAsia="en-AU"/>
        </w:rPr>
        <w:t>Managing vertebrate pests: foxes</w:t>
      </w:r>
      <w:r w:rsidRPr="009B7102">
        <w:rPr>
          <w:rFonts w:cs="Arial"/>
          <w:sz w:val="18"/>
          <w:szCs w:val="18"/>
          <w:lang w:eastAsia="en-AU"/>
        </w:rPr>
        <w:t xml:space="preserve">, Bureau of Resource Sciences, Canberra. </w:t>
      </w:r>
    </w:p>
    <w:p w:rsidR="00BE5AAE" w:rsidRPr="009B7102" w:rsidRDefault="00BE5AAE" w:rsidP="00BE5AAE">
      <w:pPr>
        <w:autoSpaceDE w:val="0"/>
        <w:autoSpaceDN w:val="0"/>
        <w:adjustRightInd w:val="0"/>
        <w:spacing w:after="120"/>
        <w:rPr>
          <w:rFonts w:cs="Arial"/>
          <w:sz w:val="18"/>
          <w:szCs w:val="18"/>
          <w:lang w:eastAsia="en-AU"/>
        </w:rPr>
      </w:pPr>
      <w:r w:rsidRPr="009B7102">
        <w:rPr>
          <w:rFonts w:cs="Arial"/>
          <w:sz w:val="18"/>
          <w:szCs w:val="18"/>
          <w:lang w:eastAsia="en-AU"/>
        </w:rPr>
        <w:t xml:space="preserve">Short J and Grigg GC (1982) ‘The abundance of kangaroos in suboptimal habitats: wheat, intensive pastoral and mallee’, </w:t>
      </w:r>
      <w:r w:rsidRPr="009B7102">
        <w:rPr>
          <w:rFonts w:cs="Arial"/>
          <w:i/>
          <w:iCs/>
          <w:sz w:val="18"/>
          <w:szCs w:val="18"/>
          <w:lang w:eastAsia="en-AU"/>
        </w:rPr>
        <w:t xml:space="preserve">Australian Wildlife Research </w:t>
      </w:r>
      <w:r w:rsidRPr="009B7102">
        <w:rPr>
          <w:rFonts w:cs="Arial"/>
          <w:b/>
          <w:bCs/>
          <w:sz w:val="18"/>
          <w:szCs w:val="18"/>
          <w:lang w:eastAsia="en-AU"/>
        </w:rPr>
        <w:t>9</w:t>
      </w:r>
      <w:r>
        <w:rPr>
          <w:rFonts w:cs="Arial"/>
          <w:sz w:val="18"/>
          <w:szCs w:val="18"/>
          <w:lang w:eastAsia="en-AU"/>
        </w:rPr>
        <w:t xml:space="preserve">, </w:t>
      </w:r>
      <w:r w:rsidRPr="009B7102">
        <w:rPr>
          <w:rFonts w:cs="Arial"/>
          <w:sz w:val="18"/>
          <w:szCs w:val="18"/>
          <w:lang w:eastAsia="en-AU"/>
        </w:rPr>
        <w:t xml:space="preserve">221-228. </w:t>
      </w:r>
    </w:p>
    <w:p w:rsidR="00BE5AAE" w:rsidRPr="009B7102" w:rsidRDefault="00BE5AAE" w:rsidP="00BE5AAE">
      <w:pPr>
        <w:autoSpaceDE w:val="0"/>
        <w:autoSpaceDN w:val="0"/>
        <w:adjustRightInd w:val="0"/>
        <w:rPr>
          <w:rFonts w:cs="Arial"/>
          <w:sz w:val="18"/>
          <w:szCs w:val="18"/>
          <w:lang w:eastAsia="en-AU"/>
        </w:rPr>
      </w:pPr>
      <w:r w:rsidRPr="009B7102">
        <w:rPr>
          <w:rFonts w:cs="Arial"/>
          <w:sz w:val="18"/>
          <w:szCs w:val="18"/>
          <w:lang w:eastAsia="en-AU"/>
        </w:rPr>
        <w:t>Smith JA, Wellehan JFX, Jr., Pogranichniy RM, Childress AL, Landolfi JA and Terio KA (2008)</w:t>
      </w:r>
    </w:p>
    <w:p w:rsidR="00BE5AAE" w:rsidRDefault="00BE5AAE" w:rsidP="00BE5AAE">
      <w:pPr>
        <w:autoSpaceDE w:val="0"/>
        <w:autoSpaceDN w:val="0"/>
        <w:adjustRightInd w:val="0"/>
        <w:spacing w:after="120"/>
        <w:rPr>
          <w:rFonts w:cs="Arial"/>
          <w:sz w:val="18"/>
          <w:szCs w:val="18"/>
          <w:lang w:eastAsia="en-AU"/>
        </w:rPr>
      </w:pPr>
      <w:r w:rsidRPr="009B7102">
        <w:rPr>
          <w:rFonts w:cs="Arial"/>
          <w:sz w:val="18"/>
          <w:szCs w:val="18"/>
          <w:lang w:eastAsia="en-AU"/>
        </w:rPr>
        <w:t>Identification and isolation of a novel herpesvirus in a captive mob of eastern grey kangaroos (</w:t>
      </w:r>
      <w:r w:rsidRPr="009B7102">
        <w:rPr>
          <w:rFonts w:cs="Arial"/>
          <w:i/>
          <w:iCs/>
          <w:sz w:val="18"/>
          <w:szCs w:val="18"/>
          <w:lang w:eastAsia="en-AU"/>
        </w:rPr>
        <w:t>Macropus giganteus</w:t>
      </w:r>
      <w:r w:rsidRPr="009B7102">
        <w:rPr>
          <w:rFonts w:cs="Arial"/>
          <w:sz w:val="18"/>
          <w:szCs w:val="18"/>
          <w:lang w:eastAsia="en-AU"/>
        </w:rPr>
        <w:t xml:space="preserve">). </w:t>
      </w:r>
      <w:r w:rsidRPr="009B7102">
        <w:rPr>
          <w:rFonts w:cs="Arial"/>
          <w:i/>
          <w:iCs/>
          <w:sz w:val="18"/>
          <w:szCs w:val="18"/>
          <w:lang w:eastAsia="en-AU"/>
        </w:rPr>
        <w:t xml:space="preserve">Veterinary Microbiology </w:t>
      </w:r>
      <w:r w:rsidRPr="009B7102">
        <w:rPr>
          <w:rFonts w:cs="Arial"/>
          <w:b/>
          <w:bCs/>
          <w:sz w:val="18"/>
          <w:szCs w:val="18"/>
          <w:lang w:eastAsia="en-AU"/>
        </w:rPr>
        <w:t>129</w:t>
      </w:r>
      <w:r w:rsidRPr="009B7102">
        <w:rPr>
          <w:rFonts w:cs="Arial"/>
          <w:sz w:val="18"/>
          <w:szCs w:val="18"/>
          <w:lang w:eastAsia="en-AU"/>
        </w:rPr>
        <w:t>, 236</w:t>
      </w:r>
      <w:r w:rsidRPr="009B7102">
        <w:rPr>
          <w:rFonts w:ascii="Cambria Math" w:hAnsi="Cambria Math" w:cs="Cambria Math"/>
          <w:sz w:val="18"/>
          <w:szCs w:val="18"/>
          <w:lang w:eastAsia="en-AU"/>
        </w:rPr>
        <w:t>‐</w:t>
      </w:r>
      <w:r w:rsidRPr="009B7102">
        <w:rPr>
          <w:rFonts w:cs="Arial"/>
          <w:sz w:val="18"/>
          <w:szCs w:val="18"/>
          <w:lang w:eastAsia="en-AU"/>
        </w:rPr>
        <w:t>245.</w:t>
      </w:r>
    </w:p>
    <w:p w:rsidR="00BE5AAE" w:rsidRDefault="00BE5AAE" w:rsidP="00BE5AAE">
      <w:pPr>
        <w:autoSpaceDE w:val="0"/>
        <w:autoSpaceDN w:val="0"/>
        <w:adjustRightInd w:val="0"/>
        <w:spacing w:after="120"/>
        <w:rPr>
          <w:rFonts w:cs="Arial"/>
          <w:sz w:val="18"/>
          <w:szCs w:val="18"/>
          <w:lang w:eastAsia="en-AU"/>
        </w:rPr>
      </w:pPr>
      <w:r w:rsidRPr="004E13BE">
        <w:rPr>
          <w:rFonts w:cs="Arial"/>
          <w:sz w:val="18"/>
          <w:szCs w:val="18"/>
          <w:lang w:eastAsia="en-AU"/>
        </w:rPr>
        <w:t xml:space="preserve">Speare R, Donovan JA, Thomas AD </w:t>
      </w:r>
      <w:r w:rsidRPr="009B7102">
        <w:rPr>
          <w:rFonts w:cs="Arial"/>
          <w:sz w:val="18"/>
          <w:szCs w:val="18"/>
          <w:lang w:eastAsia="en-AU"/>
        </w:rPr>
        <w:t xml:space="preserve">and Speare PJ (1989) ‘Disease of free-ranging Macropodoidea’, in G Grigg, P Jarman and I Hume (eds), </w:t>
      </w:r>
      <w:r w:rsidRPr="009B7102">
        <w:rPr>
          <w:rFonts w:cs="Arial"/>
          <w:i/>
          <w:iCs/>
          <w:sz w:val="18"/>
          <w:szCs w:val="18"/>
          <w:lang w:eastAsia="en-AU"/>
        </w:rPr>
        <w:t>Kangaroos, wallabies and rat-kangaroos</w:t>
      </w:r>
      <w:r w:rsidRPr="009B7102">
        <w:rPr>
          <w:rFonts w:cs="Arial"/>
          <w:sz w:val="18"/>
          <w:szCs w:val="18"/>
          <w:lang w:eastAsia="en-AU"/>
        </w:rPr>
        <w:t>, Surrey Beatty &amp; Sons, Sydney, pp. 705-734.</w:t>
      </w:r>
    </w:p>
    <w:p w:rsidR="00BE5AAE" w:rsidRPr="009B7102" w:rsidRDefault="00BE5AAE" w:rsidP="00BE5AAE">
      <w:pPr>
        <w:autoSpaceDE w:val="0"/>
        <w:autoSpaceDN w:val="0"/>
        <w:adjustRightInd w:val="0"/>
        <w:spacing w:after="120"/>
        <w:rPr>
          <w:rFonts w:cs="Arial"/>
          <w:sz w:val="18"/>
          <w:szCs w:val="18"/>
          <w:lang w:eastAsia="en-AU"/>
        </w:rPr>
      </w:pPr>
      <w:r w:rsidRPr="009B7102">
        <w:rPr>
          <w:rFonts w:cs="Arial"/>
          <w:sz w:val="18"/>
          <w:szCs w:val="18"/>
          <w:lang w:eastAsia="en-AU"/>
        </w:rPr>
        <w:t xml:space="preserve">Tenhumberg B, Tyre AJ, Pople AP and Possingham HP (2002) </w:t>
      </w:r>
      <w:r w:rsidRPr="009B7102">
        <w:rPr>
          <w:rFonts w:cs="Arial"/>
          <w:i/>
          <w:iCs/>
          <w:sz w:val="18"/>
          <w:szCs w:val="18"/>
          <w:lang w:eastAsia="en-AU"/>
        </w:rPr>
        <w:t>Evolutionary responses to selective harvesting in a stochastic environment</w:t>
      </w:r>
      <w:r w:rsidRPr="009B7102">
        <w:rPr>
          <w:rFonts w:cs="Arial"/>
          <w:sz w:val="18"/>
          <w:szCs w:val="18"/>
          <w:lang w:eastAsia="en-AU"/>
        </w:rPr>
        <w:t xml:space="preserve">, report to Murray-Darling Basin Commission, Canberra. </w:t>
      </w:r>
    </w:p>
    <w:p w:rsidR="00BE5AAE" w:rsidRPr="009B7102" w:rsidRDefault="00BE5AAE" w:rsidP="00BE5AAE">
      <w:pPr>
        <w:autoSpaceDE w:val="0"/>
        <w:autoSpaceDN w:val="0"/>
        <w:adjustRightInd w:val="0"/>
        <w:spacing w:after="120"/>
        <w:rPr>
          <w:rFonts w:cs="Arial"/>
          <w:sz w:val="18"/>
          <w:szCs w:val="18"/>
          <w:lang w:eastAsia="en-AU"/>
        </w:rPr>
      </w:pPr>
      <w:r w:rsidRPr="009B7102">
        <w:rPr>
          <w:rFonts w:cs="Arial"/>
          <w:sz w:val="18"/>
          <w:szCs w:val="18"/>
          <w:lang w:eastAsia="en-AU"/>
        </w:rPr>
        <w:t xml:space="preserve">Tenhumberg B, Tyre AJ, Pople AP and Possingham HP (2004) ‘Do harvest refuges buffer kangaroos against evolutionary responses to selective harvesting?’, </w:t>
      </w:r>
      <w:r w:rsidRPr="009B7102">
        <w:rPr>
          <w:rFonts w:cs="Arial"/>
          <w:i/>
          <w:iCs/>
          <w:sz w:val="18"/>
          <w:szCs w:val="18"/>
          <w:lang w:eastAsia="en-AU"/>
        </w:rPr>
        <w:t xml:space="preserve">Ecology </w:t>
      </w:r>
      <w:r w:rsidRPr="009B7102">
        <w:rPr>
          <w:rFonts w:cs="Arial"/>
          <w:b/>
          <w:bCs/>
          <w:sz w:val="18"/>
          <w:szCs w:val="18"/>
          <w:lang w:eastAsia="en-AU"/>
        </w:rPr>
        <w:t>85</w:t>
      </w:r>
      <w:r>
        <w:rPr>
          <w:rFonts w:cs="Arial"/>
          <w:sz w:val="18"/>
          <w:szCs w:val="18"/>
          <w:lang w:eastAsia="en-AU"/>
        </w:rPr>
        <w:t xml:space="preserve">, </w:t>
      </w:r>
      <w:r w:rsidRPr="009B7102">
        <w:rPr>
          <w:rFonts w:cs="Arial"/>
          <w:sz w:val="18"/>
          <w:szCs w:val="18"/>
          <w:lang w:eastAsia="en-AU"/>
        </w:rPr>
        <w:t>2003–2017.</w:t>
      </w:r>
    </w:p>
    <w:p w:rsidR="00BE5AAE" w:rsidRPr="009B7102" w:rsidRDefault="00BE5AAE" w:rsidP="00BE5AAE">
      <w:pPr>
        <w:autoSpaceDE w:val="0"/>
        <w:autoSpaceDN w:val="0"/>
        <w:adjustRightInd w:val="0"/>
        <w:spacing w:after="120"/>
        <w:rPr>
          <w:rFonts w:cs="Arial"/>
          <w:sz w:val="18"/>
          <w:szCs w:val="18"/>
          <w:lang w:eastAsia="en-AU"/>
        </w:rPr>
      </w:pPr>
      <w:r w:rsidRPr="009B7102">
        <w:rPr>
          <w:rFonts w:cs="Arial"/>
          <w:sz w:val="18"/>
          <w:szCs w:val="18"/>
          <w:lang w:eastAsia="en-AU"/>
        </w:rPr>
        <w:t xml:space="preserve">Thompson PC (1992) ‘The behavioural ecology of dingoes in north-western Australia. III. Hunting and feeding behaviour, and diet’, </w:t>
      </w:r>
      <w:r w:rsidRPr="009B7102">
        <w:rPr>
          <w:rFonts w:cs="Arial"/>
          <w:i/>
          <w:iCs/>
          <w:sz w:val="18"/>
          <w:szCs w:val="18"/>
          <w:lang w:eastAsia="en-AU"/>
        </w:rPr>
        <w:t xml:space="preserve">Wildlife Research </w:t>
      </w:r>
      <w:r w:rsidRPr="009B7102">
        <w:rPr>
          <w:rFonts w:cs="Arial"/>
          <w:b/>
          <w:bCs/>
          <w:sz w:val="18"/>
          <w:szCs w:val="18"/>
          <w:lang w:eastAsia="en-AU"/>
        </w:rPr>
        <w:t>19</w:t>
      </w:r>
      <w:r>
        <w:rPr>
          <w:rFonts w:cs="Arial"/>
          <w:sz w:val="18"/>
          <w:szCs w:val="18"/>
          <w:lang w:eastAsia="en-AU"/>
        </w:rPr>
        <w:t xml:space="preserve">, </w:t>
      </w:r>
      <w:r w:rsidRPr="009B7102">
        <w:rPr>
          <w:rFonts w:cs="Arial"/>
          <w:sz w:val="18"/>
          <w:szCs w:val="18"/>
          <w:lang w:eastAsia="en-AU"/>
        </w:rPr>
        <w:t xml:space="preserve">531-541. </w:t>
      </w:r>
    </w:p>
    <w:p w:rsidR="00BE5AAE" w:rsidRPr="009B7102" w:rsidRDefault="00BE5AAE" w:rsidP="00BE5AAE">
      <w:pPr>
        <w:autoSpaceDE w:val="0"/>
        <w:autoSpaceDN w:val="0"/>
        <w:adjustRightInd w:val="0"/>
        <w:spacing w:after="120"/>
        <w:rPr>
          <w:rFonts w:cs="Arial"/>
          <w:sz w:val="18"/>
          <w:szCs w:val="18"/>
          <w:lang w:eastAsia="en-AU"/>
        </w:rPr>
      </w:pPr>
      <w:r w:rsidRPr="004E13BE">
        <w:rPr>
          <w:rFonts w:cs="Arial"/>
          <w:sz w:val="18"/>
          <w:szCs w:val="18"/>
          <w:lang w:eastAsia="en-AU"/>
        </w:rPr>
        <w:t xml:space="preserve">Wilson D and Read JL (2003) ‘Kangaroo harvesters: fertilising the rangelands’, </w:t>
      </w:r>
      <w:r w:rsidRPr="009B7102">
        <w:rPr>
          <w:rFonts w:cs="Arial"/>
          <w:i/>
          <w:iCs/>
          <w:sz w:val="18"/>
          <w:szCs w:val="18"/>
          <w:lang w:eastAsia="en-AU"/>
        </w:rPr>
        <w:t xml:space="preserve">The Rangeland Journal </w:t>
      </w:r>
      <w:r w:rsidRPr="009B7102">
        <w:rPr>
          <w:rFonts w:cs="Arial"/>
          <w:b/>
          <w:bCs/>
          <w:sz w:val="18"/>
          <w:szCs w:val="18"/>
          <w:lang w:eastAsia="en-AU"/>
        </w:rPr>
        <w:t>25</w:t>
      </w:r>
      <w:r>
        <w:rPr>
          <w:rFonts w:cs="Arial"/>
          <w:b/>
          <w:bCs/>
          <w:sz w:val="18"/>
          <w:szCs w:val="18"/>
          <w:lang w:eastAsia="en-AU"/>
        </w:rPr>
        <w:t xml:space="preserve">, </w:t>
      </w:r>
      <w:r w:rsidRPr="009B7102">
        <w:rPr>
          <w:rFonts w:cs="Arial"/>
          <w:sz w:val="18"/>
          <w:szCs w:val="18"/>
          <w:lang w:eastAsia="en-AU"/>
        </w:rPr>
        <w:t xml:space="preserve">47-55. </w:t>
      </w:r>
    </w:p>
    <w:p w:rsidR="00BE5AAE" w:rsidRPr="009B7102" w:rsidRDefault="00BE5AAE" w:rsidP="00BE5AAE">
      <w:pPr>
        <w:spacing w:after="120"/>
        <w:rPr>
          <w:rFonts w:cs="Arial"/>
          <w:sz w:val="18"/>
          <w:szCs w:val="18"/>
        </w:rPr>
      </w:pPr>
      <w:r w:rsidRPr="009B7102">
        <w:rPr>
          <w:rFonts w:cs="Arial"/>
          <w:sz w:val="18"/>
          <w:szCs w:val="18"/>
          <w:lang w:eastAsia="en-AU"/>
        </w:rPr>
        <w:t>Zenger KR, Eldridge MDB and Cooper DW (2003) ‘Intraspecific variation, sex-biased dispersal and phylogeography of the eastern grey kangaroo (</w:t>
      </w:r>
      <w:r w:rsidRPr="009B7102">
        <w:rPr>
          <w:rFonts w:cs="Arial"/>
          <w:i/>
          <w:iCs/>
          <w:sz w:val="18"/>
          <w:szCs w:val="18"/>
          <w:lang w:eastAsia="en-AU"/>
        </w:rPr>
        <w:t>Macropus giganteus</w:t>
      </w:r>
      <w:r w:rsidRPr="009B7102">
        <w:rPr>
          <w:rFonts w:cs="Arial"/>
          <w:sz w:val="18"/>
          <w:szCs w:val="18"/>
          <w:lang w:eastAsia="en-AU"/>
        </w:rPr>
        <w:t xml:space="preserve">). </w:t>
      </w:r>
      <w:r w:rsidRPr="009B7102">
        <w:rPr>
          <w:rFonts w:cs="Arial"/>
          <w:i/>
          <w:iCs/>
          <w:sz w:val="18"/>
          <w:szCs w:val="18"/>
          <w:lang w:eastAsia="en-AU"/>
        </w:rPr>
        <w:t xml:space="preserve">Heredity </w:t>
      </w:r>
      <w:r w:rsidRPr="009B7102">
        <w:rPr>
          <w:rFonts w:cs="Arial"/>
          <w:b/>
          <w:bCs/>
          <w:sz w:val="18"/>
          <w:szCs w:val="18"/>
          <w:lang w:eastAsia="en-AU"/>
        </w:rPr>
        <w:t>91</w:t>
      </w:r>
      <w:r>
        <w:rPr>
          <w:rFonts w:cs="Arial"/>
          <w:sz w:val="18"/>
          <w:szCs w:val="18"/>
          <w:lang w:eastAsia="en-AU"/>
        </w:rPr>
        <w:t xml:space="preserve">, </w:t>
      </w:r>
      <w:r w:rsidRPr="009B7102">
        <w:rPr>
          <w:rFonts w:cs="Arial"/>
          <w:sz w:val="18"/>
          <w:szCs w:val="18"/>
          <w:lang w:eastAsia="en-AU"/>
        </w:rPr>
        <w:t>153-162.</w:t>
      </w:r>
    </w:p>
    <w:p w:rsidR="00BE5AAE" w:rsidRDefault="00BE5AAE" w:rsidP="00BE5AAE">
      <w:pPr>
        <w:autoSpaceDE w:val="0"/>
        <w:autoSpaceDN w:val="0"/>
        <w:adjustRightInd w:val="0"/>
        <w:rPr>
          <w:rFonts w:cs="Arial"/>
          <w:sz w:val="18"/>
          <w:szCs w:val="18"/>
          <w:highlight w:val="yellow"/>
          <w:lang w:eastAsia="en-AU"/>
        </w:rPr>
      </w:pPr>
      <w:r>
        <w:rPr>
          <w:rFonts w:cs="Arial"/>
          <w:sz w:val="18"/>
          <w:szCs w:val="18"/>
          <w:highlight w:val="yellow"/>
          <w:lang w:eastAsia="en-AU"/>
        </w:rPr>
        <w:t xml:space="preserve"> </w:t>
      </w:r>
    </w:p>
    <w:p w:rsidR="00BE5AAE" w:rsidRDefault="00BE5AAE" w:rsidP="00BE5AAE">
      <w:pPr>
        <w:autoSpaceDE w:val="0"/>
        <w:autoSpaceDN w:val="0"/>
        <w:adjustRightInd w:val="0"/>
        <w:rPr>
          <w:rFonts w:cs="Arial"/>
          <w:sz w:val="18"/>
          <w:szCs w:val="18"/>
          <w:highlight w:val="yellow"/>
          <w:lang w:eastAsia="en-AU"/>
        </w:rPr>
        <w:sectPr w:rsidR="00BE5AAE" w:rsidSect="00A95421">
          <w:pgSz w:w="11907" w:h="16840" w:code="9"/>
          <w:pgMar w:top="1247" w:right="1247" w:bottom="1247" w:left="1247" w:header="720" w:footer="720" w:gutter="0"/>
          <w:pgBorders w:offsetFrom="page">
            <w:top w:val="none" w:sz="20" w:space="1" w:color="000000"/>
            <w:left w:val="none" w:sz="2" w:space="10" w:color="000082"/>
            <w:bottom w:val="none" w:sz="0" w:space="0" w:color="000000"/>
            <w:right w:val="none" w:sz="0" w:space="9" w:color="FFFFFF" w:shadow="1" w:frame="1"/>
          </w:pgBorders>
          <w:cols w:num="2" w:space="720"/>
          <w:docGrid w:linePitch="360"/>
        </w:sectPr>
      </w:pPr>
    </w:p>
    <w:p w:rsidR="00BE5AAE" w:rsidRPr="00B702E8" w:rsidRDefault="00BE5AAE" w:rsidP="00BE5AAE">
      <w:pPr>
        <w:pStyle w:val="Heading1"/>
        <w:rPr>
          <w:snapToGrid w:val="0"/>
        </w:rPr>
      </w:pPr>
      <w:bookmarkStart w:id="67" w:name="_Toc299051899"/>
      <w:bookmarkStart w:id="68" w:name="_Toc299052339"/>
      <w:bookmarkStart w:id="69" w:name="_Toc299443917"/>
      <w:bookmarkStart w:id="70" w:name="_Toc466550432"/>
      <w:r w:rsidRPr="00B702E8">
        <w:rPr>
          <w:snapToGrid w:val="0"/>
        </w:rPr>
        <w:t>Appen</w:t>
      </w:r>
      <w:r>
        <w:rPr>
          <w:snapToGrid w:val="0"/>
        </w:rPr>
        <w:t>dix 1</w:t>
      </w:r>
      <w:r w:rsidRPr="00B702E8">
        <w:rPr>
          <w:snapToGrid w:val="0"/>
        </w:rPr>
        <w:t xml:space="preserve"> – Setting and applying harvest thresholds</w:t>
      </w:r>
      <w:bookmarkEnd w:id="67"/>
      <w:bookmarkEnd w:id="68"/>
      <w:bookmarkEnd w:id="69"/>
      <w:bookmarkEnd w:id="70"/>
    </w:p>
    <w:p w:rsidR="00BE5AAE" w:rsidRPr="00B702E8" w:rsidRDefault="00BE5AAE" w:rsidP="00BE5AAE">
      <w:pPr>
        <w:pStyle w:val="BodyText"/>
      </w:pPr>
      <w:r w:rsidRPr="00B702E8">
        <w:t>SR McLeod and AR Pople</w:t>
      </w:r>
    </w:p>
    <w:p w:rsidR="00BE5AAE" w:rsidRPr="00D53984" w:rsidRDefault="00BE5AAE" w:rsidP="00BE5AAE">
      <w:pPr>
        <w:pStyle w:val="Heading3"/>
        <w:spacing w:before="240" w:after="240"/>
        <w:rPr>
          <w:b w:val="0"/>
          <w:i w:val="0"/>
          <w:color w:val="0000FF"/>
          <w:u w:val="single"/>
        </w:rPr>
      </w:pPr>
      <w:r w:rsidRPr="00D53984">
        <w:rPr>
          <w:b w:val="0"/>
          <w:i w:val="0"/>
          <w:u w:val="single"/>
        </w:rPr>
        <w:t>Setting thresholds for proportional threshold harvest strategies</w:t>
      </w:r>
    </w:p>
    <w:p w:rsidR="00BE5AAE" w:rsidRPr="00B702E8" w:rsidRDefault="00BE5AAE" w:rsidP="00BE5AAE">
      <w:pPr>
        <w:pStyle w:val="BodyText"/>
        <w:jc w:val="both"/>
      </w:pPr>
      <w:r w:rsidRPr="00B702E8">
        <w:t xml:space="preserve">When populations fluctuate widely, harvest strategies that track changes in population size have been found to reduce the likelihood of overharvest (Lander et. al. 1995). A proportional harvest strategy is currently used to set quotas for the commercial harvest of kangaroos in </w:t>
      </w:r>
      <w:smartTag w:uri="urn:schemas-microsoft-com:office:smarttags" w:element="country-region">
        <w:smartTag w:uri="urn:schemas-microsoft-com:office:smarttags" w:element="place">
          <w:r w:rsidRPr="00B702E8">
            <w:t>Australia</w:t>
          </w:r>
        </w:smartTag>
      </w:smartTag>
      <w:r w:rsidRPr="00B702E8">
        <w:t xml:space="preserve"> (Pople &amp; Grigg 1999). This harvest strategy tracks fluctuations in population abundance and adjusts quotas accordingly, and has been found to have a low risk of overharvest (Engen et. al. 1997). Proportional threshold harvesting is a modification of proportional harvesting and sets a threshold in population abundance, below which the proportion of the population that can be harvested is reduced eventually to zero. Harvest thresholds thus lower the risk of over harvesting by reducing harvest mortality at times of low population size. </w:t>
      </w:r>
    </w:p>
    <w:p w:rsidR="00BE5AAE" w:rsidRPr="00B702E8" w:rsidRDefault="00BE5AAE" w:rsidP="00BE5AAE">
      <w:pPr>
        <w:pStyle w:val="BodyText"/>
        <w:jc w:val="both"/>
      </w:pPr>
      <w:r w:rsidRPr="00B702E8">
        <w:t>Harvest strategies that use thresholds will not necessarily result in substantially lower yields. Research on proportional threshold harvesting (Lande et. al. 1997) indicated that average yield may even be increased if thresholds are set optimally. However, a drawback of threshold harvesting is that it may increase variance in annual yield since there may be some years when no harvesting is allowed if the population remains below the lowest threshold. Nevertheless, proportional threshold harvesting has been shown to be superior, in terms of reducing depletion and extinction while maintaining yield, to other harvesting strategies including proportional harvesting.</w:t>
      </w:r>
    </w:p>
    <w:p w:rsidR="00BE5AAE" w:rsidRPr="00B702E8" w:rsidRDefault="00BE5AAE" w:rsidP="00BE5AAE">
      <w:pPr>
        <w:pStyle w:val="BodyText"/>
        <w:jc w:val="both"/>
      </w:pPr>
      <w:r w:rsidRPr="00B702E8">
        <w:t>Threshold abundance levels can be set in a number of ways. Using a time series of abundance data, the threshold can be set at the minimum observed abundance (Deroba &amp; Bence 2008). A potential disadvantage of this method is that the time series needs to be sufficiently long to be representative of the conditions (environmental and anthropogenic) that influence a population’s abundance, and so establish a reliable threshold. For example, if a rare event caused abundance to fall to a historically low level that is unlikely to occur again, the threshold might be set too low. Furthermore, if abundance falls below the threshold, which can happen even in the absence of harvesting, should the threshold be adjusted to the new low abundance or not? The somewhat arbitrary nature of the threshold can make management actions unclear when abundance falls below the threshold.</w:t>
      </w:r>
    </w:p>
    <w:p w:rsidR="00BE5AAE" w:rsidRPr="00B702E8" w:rsidRDefault="00BE5AAE" w:rsidP="00BE5AAE">
      <w:pPr>
        <w:pStyle w:val="BodyText"/>
        <w:jc w:val="both"/>
      </w:pPr>
      <w:r w:rsidRPr="00B702E8">
        <w:t xml:space="preserve">Alternatively, the threshold can be based on statistical properties of a time series of the population’s abundance. For example, a time series of abundance estimates can be plotted as a histogram (Figure </w:t>
      </w:r>
      <w:r>
        <w:t>4</w:t>
      </w:r>
      <w:r w:rsidRPr="00B702E8">
        <w:t xml:space="preserve">). In this example, the distribution of abundance follows an approximately lognormal distribution with a mean of 15.2 kangaroos per square kilometre and a standard deviation of 5.8 kangaroos per square kilometre. </w:t>
      </w:r>
      <w:r w:rsidRPr="00B702E8">
        <w:rPr>
          <w:bCs/>
        </w:rPr>
        <w:t xml:space="preserve">In the long term, kangaroo density is expected to follow a lognormal distribution. </w:t>
      </w:r>
      <w:r w:rsidRPr="00B702E8">
        <w:t xml:space="preserve">This distribution can also be represented using z-scores. The z-score transformation quantifies the variables in terms of standard deviations from the mean. The z-score transformation also standardises the variables so that the mean of the distribution is zero and the standard deviation is one.  The area under the curve between two z-scores represents the probability that an element of the distribution is the specified number of standard deviations from the mean (Figure </w:t>
      </w:r>
      <w:r>
        <w:t>5</w:t>
      </w:r>
      <w:r w:rsidRPr="00B702E8">
        <w:t>). In terms of setting harvesting thresholds, a threshold set at a z-score of -1.5 would represent the lowest 6.7 per cent of the distribution, while a z-score of two represents the lowest 2.3 per cent of the distribution.</w:t>
      </w:r>
    </w:p>
    <w:p w:rsidR="00BE5AAE" w:rsidRPr="00B702E8" w:rsidRDefault="00BE5AAE" w:rsidP="00BE5AAE">
      <w:pPr>
        <w:pStyle w:val="BodyText"/>
        <w:jc w:val="both"/>
      </w:pPr>
      <w:r w:rsidRPr="00B702E8">
        <w:t>The advantage of this method of setting the threshold over a more arbitrary method is that the threshold is unlikely to be biased by a single low abundance. Additionally, as more survey data are added to the time series of abundance for a population, the estimates of the population’s mean and standard deviation become more robust.</w:t>
      </w:r>
    </w:p>
    <w:p w:rsidR="00BE5AAE" w:rsidRPr="00B702E8" w:rsidRDefault="00BE5AAE" w:rsidP="00BE5AAE">
      <w:pPr>
        <w:pStyle w:val="BodyText"/>
        <w:jc w:val="both"/>
      </w:pPr>
      <w:r w:rsidRPr="00B702E8">
        <w:t>Applying this method of setting thresholds to red kangaroos in harvest zone 2 (Figure</w:t>
      </w:r>
      <w:r>
        <w:t xml:space="preserve"> 6</w:t>
      </w:r>
      <w:r w:rsidRPr="00B702E8">
        <w:t>) indicates an initial threshold of 7.8 red kangaroos per square kilometre and a lower threshold of 6.4 red kangaroos per square kilometre. If the annual aerial survey indicates that the population of red kangaroos is below 7.8 kangaroos per square kilometre, the annual quota is reduced from 17 to 10 per cent of the estimated population size. If the survey indicates that the population abundance of red kangaroos is below 6.4 kangaroos per square kilometre, then all harvesting in the zone will cease until at least the next survey when the annual harvest quota is reappraised. Thus, thresholds allow the population to fluctuate within its normal range in abundance, but prevent harvest mortality from depleting the population when it is at low abundance.</w:t>
      </w:r>
    </w:p>
    <w:p w:rsidR="00BE5AAE" w:rsidRPr="00B702E8" w:rsidRDefault="00BE5AAE" w:rsidP="00BE5AAE">
      <w:pPr>
        <w:rPr>
          <w:rFonts w:cs="Arial"/>
        </w:rPr>
      </w:pPr>
      <w:r>
        <w:rPr>
          <w:rFonts w:cs="Arial"/>
          <w:noProof/>
          <w:lang w:eastAsia="en-AU"/>
        </w:rPr>
        <mc:AlternateContent>
          <mc:Choice Requires="wps">
            <w:drawing>
              <wp:anchor distT="0" distB="0" distL="114300" distR="114300" simplePos="0" relativeHeight="251679232" behindDoc="0" locked="0" layoutInCell="1" allowOverlap="1" wp14:anchorId="7636C436" wp14:editId="2E123D23">
                <wp:simplePos x="0" y="0"/>
                <wp:positionH relativeFrom="column">
                  <wp:posOffset>3865880</wp:posOffset>
                </wp:positionH>
                <wp:positionV relativeFrom="paragraph">
                  <wp:posOffset>293370</wp:posOffset>
                </wp:positionV>
                <wp:extent cx="1952625" cy="303847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952625" cy="30384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565D" w:rsidRPr="00D80ACE" w:rsidRDefault="002C565D" w:rsidP="00BE5AAE">
                            <w:pPr>
                              <w:pStyle w:val="Figtion"/>
                              <w:jc w:val="left"/>
                              <w:rPr>
                                <w:rFonts w:ascii="Arial" w:hAnsi="Arial"/>
                                <w:sz w:val="20"/>
                                <w:szCs w:val="20"/>
                              </w:rPr>
                            </w:pPr>
                            <w:r w:rsidRPr="00D80ACE">
                              <w:rPr>
                                <w:rFonts w:ascii="Arial" w:hAnsi="Arial"/>
                                <w:b/>
                                <w:sz w:val="20"/>
                                <w:szCs w:val="20"/>
                              </w:rPr>
                              <w:t>Figure 4:</w:t>
                            </w:r>
                            <w:r w:rsidRPr="00D80ACE">
                              <w:rPr>
                                <w:rFonts w:ascii="Arial" w:hAnsi="Arial"/>
                                <w:sz w:val="20"/>
                                <w:szCs w:val="20"/>
                              </w:rPr>
                              <w:t xml:space="preserve"> Histogram of a theoretical population of kangaroos.</w:t>
                            </w:r>
                          </w:p>
                          <w:p w:rsidR="002C565D" w:rsidRPr="00D80ACE" w:rsidRDefault="002C565D" w:rsidP="00BE5AAE">
                            <w:pPr>
                              <w:pStyle w:val="Caption"/>
                              <w:rPr>
                                <w:rFonts w:cs="Arial"/>
                                <w:b w:val="0"/>
                                <w:bCs w:val="0"/>
                              </w:rPr>
                            </w:pPr>
                            <w:r w:rsidRPr="00D80ACE">
                              <w:rPr>
                                <w:rFonts w:cs="Arial"/>
                                <w:b w:val="0"/>
                                <w:bCs w:val="0"/>
                              </w:rPr>
                              <w:t>Density is estimated by aerial survey and the frequency of estimated densities is converted to probability densities. The distribution of kangaroo densities is approximately lognormal.</w:t>
                            </w:r>
                          </w:p>
                          <w:p w:rsidR="002C565D" w:rsidRPr="00D80ACE" w:rsidRDefault="002C565D" w:rsidP="00BE5AAE">
                            <w:pPr>
                              <w:rPr>
                                <w:rFonts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36C436" id="Text Box 4" o:spid="_x0000_s1028" type="#_x0000_t202" style="position:absolute;margin-left:304.4pt;margin-top:23.1pt;width:153.75pt;height:239.2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" fillcolor="white [3201]" stroked="f" strokeweight=".5pt">
                <v:textbox>
                  <w:txbxContent>
                    <w:p w:rsidR="002C565D" w:rsidRPr="00D80ACE" w:rsidRDefault="002C565D" w:rsidP="00BE5AAE">
                      <w:pPr>
                        <w:pStyle w:val="Figtion"/>
                        <w:jc w:val="left"/>
                        <w:rPr>
                          <w:rFonts w:ascii="Arial" w:hAnsi="Arial"/>
                          <w:sz w:val="20"/>
                          <w:szCs w:val="20"/>
                        </w:rPr>
                      </w:pPr>
                      <w:r w:rsidRPr="00D80ACE">
                        <w:rPr>
                          <w:rFonts w:ascii="Arial" w:hAnsi="Arial"/>
                          <w:b/>
                          <w:sz w:val="20"/>
                          <w:szCs w:val="20"/>
                        </w:rPr>
                        <w:t>Figure 4:</w:t>
                      </w:r>
                      <w:r w:rsidRPr="00D80ACE">
                        <w:rPr>
                          <w:rFonts w:ascii="Arial" w:hAnsi="Arial"/>
                          <w:sz w:val="20"/>
                          <w:szCs w:val="20"/>
                        </w:rPr>
                        <w:t xml:space="preserve"> Histogram of a theoretical population of kangaroos.</w:t>
                      </w:r>
                    </w:p>
                    <w:p w:rsidR="002C565D" w:rsidRPr="00D80ACE" w:rsidRDefault="002C565D" w:rsidP="00BE5AAE">
                      <w:pPr>
                        <w:pStyle w:val="Caption"/>
                        <w:rPr>
                          <w:rFonts w:cs="Arial"/>
                          <w:b w:val="0"/>
                          <w:bCs w:val="0"/>
                        </w:rPr>
                      </w:pPr>
                      <w:r w:rsidRPr="00D80ACE">
                        <w:rPr>
                          <w:rFonts w:cs="Arial"/>
                          <w:b w:val="0"/>
                          <w:bCs w:val="0"/>
                        </w:rPr>
                        <w:t>Density is estimated by aerial survey and the frequency of estimated densities is converted to probability densities. The distribution of kangaroo densities is approximately lognormal.</w:t>
                      </w:r>
                    </w:p>
                    <w:p w:rsidR="002C565D" w:rsidRPr="00D80ACE" w:rsidRDefault="002C565D" w:rsidP="00BE5AAE">
                      <w:pPr>
                        <w:rPr>
                          <w:rFonts w:cs="Arial"/>
                          <w:sz w:val="20"/>
                          <w:szCs w:val="20"/>
                        </w:rPr>
                      </w:pPr>
                    </w:p>
                  </w:txbxContent>
                </v:textbox>
              </v:shape>
            </w:pict>
          </mc:Fallback>
        </mc:AlternateContent>
      </w:r>
      <w:r w:rsidRPr="00B702E8">
        <w:rPr>
          <w:rFonts w:cs="Arial"/>
        </w:rPr>
        <w:t xml:space="preserve"> </w:t>
      </w:r>
      <w:r w:rsidRPr="00B702E8">
        <w:rPr>
          <w:rFonts w:cs="Arial"/>
          <w:noProof/>
          <w:lang w:eastAsia="en-AU"/>
        </w:rPr>
        <w:drawing>
          <wp:inline distT="0" distB="0" distL="0" distR="0" wp14:anchorId="0CC02263" wp14:editId="41F3EC0F">
            <wp:extent cx="3800475" cy="3800475"/>
            <wp:effectExtent l="0" t="0" r="9525" b="9525"/>
            <wp:docPr id="16" name="Picture 16" descr="R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plot"/>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3803505" cy="3803505"/>
                    </a:xfrm>
                    <a:prstGeom prst="rect">
                      <a:avLst/>
                    </a:prstGeom>
                    <a:noFill/>
                    <a:ln>
                      <a:noFill/>
                    </a:ln>
                  </pic:spPr>
                </pic:pic>
              </a:graphicData>
            </a:graphic>
          </wp:inline>
        </w:drawing>
      </w:r>
    </w:p>
    <w:p w:rsidR="00BE5AAE" w:rsidRPr="00B702E8" w:rsidRDefault="00BE5AAE" w:rsidP="00BE5AAE">
      <w:pPr>
        <w:rPr>
          <w:rFonts w:cs="Arial"/>
        </w:rPr>
      </w:pPr>
      <w:r w:rsidRPr="006863FC">
        <w:rPr>
          <w:rFonts w:cs="Arial"/>
          <w:noProof/>
          <w:lang w:eastAsia="en-AU"/>
        </w:rPr>
        <mc:AlternateContent>
          <mc:Choice Requires="wps">
            <w:drawing>
              <wp:anchor distT="0" distB="0" distL="114300" distR="114300" simplePos="0" relativeHeight="251680256" behindDoc="0" locked="0" layoutInCell="1" allowOverlap="1" wp14:anchorId="45B3C8DA" wp14:editId="1D2D1F06">
                <wp:simplePos x="0" y="0"/>
                <wp:positionH relativeFrom="column">
                  <wp:posOffset>3913505</wp:posOffset>
                </wp:positionH>
                <wp:positionV relativeFrom="paragraph">
                  <wp:posOffset>217170</wp:posOffset>
                </wp:positionV>
                <wp:extent cx="1876425" cy="31623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1876425" cy="3162300"/>
                        </a:xfrm>
                        <a:prstGeom prst="rect">
                          <a:avLst/>
                        </a:prstGeom>
                        <a:solidFill>
                          <a:sysClr val="window" lastClr="FFFFFF"/>
                        </a:solidFill>
                        <a:ln w="6350">
                          <a:noFill/>
                        </a:ln>
                        <a:effectLst/>
                      </wps:spPr>
                      <wps:txbx>
                        <w:txbxContent>
                          <w:p w:rsidR="002C565D" w:rsidRPr="00284E20" w:rsidRDefault="002C565D" w:rsidP="00BE5AAE">
                            <w:pPr>
                              <w:pStyle w:val="Caption"/>
                              <w:rPr>
                                <w:rFonts w:cs="Arial"/>
                                <w:b w:val="0"/>
                                <w:bCs w:val="0"/>
                              </w:rPr>
                            </w:pPr>
                            <w:bookmarkStart w:id="71" w:name="_Toc299443925"/>
                            <w:bookmarkStart w:id="72" w:name="_Toc466551481"/>
                            <w:r w:rsidRPr="00F05886">
                              <w:t>Figure 5:</w:t>
                            </w:r>
                            <w:r w:rsidRPr="00B702E8">
                              <w:t xml:space="preserve"> </w:t>
                            </w:r>
                            <w:r w:rsidRPr="00F05886">
                              <w:rPr>
                                <w:b w:val="0"/>
                              </w:rPr>
                              <w:t>A theoretical distribution after z-score transformation.</w:t>
                            </w:r>
                            <w:bookmarkEnd w:id="71"/>
                            <w:bookmarkEnd w:id="72"/>
                            <w:r w:rsidRPr="00F05886">
                              <w:rPr>
                                <w:rFonts w:cs="Arial"/>
                                <w:b w:val="0"/>
                                <w:bCs w:val="0"/>
                              </w:rPr>
                              <w:t xml:space="preserve"> </w:t>
                            </w:r>
                            <w:r w:rsidRPr="00284E20">
                              <w:rPr>
                                <w:rFonts w:cs="Arial"/>
                                <w:b w:val="0"/>
                                <w:bCs w:val="0"/>
                              </w:rPr>
                              <w:t xml:space="preserve">The mean of the distribution is zero and the standard deviation is one. Areas under the distribution represent probabilities. The orange shaded region represents the probability that a sample is between 1.5 and two standard deviations below the mean (and represents 4.4 per cent of the area). The red shaded region represents the probability that a sample is more than two standard deviations below the mean (and represents 2.3 per cent of the area). </w:t>
                            </w:r>
                          </w:p>
                          <w:p w:rsidR="002C565D" w:rsidRDefault="002C565D" w:rsidP="00BE5AAE">
                            <w:pPr>
                              <w:pStyle w:val="Figtion"/>
                              <w:jc w:val="left"/>
                            </w:pPr>
                          </w:p>
                          <w:p w:rsidR="002C565D" w:rsidRDefault="002C565D" w:rsidP="00BE5A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3C8DA" id="Text Box 6" o:spid="_x0000_s1029" type="#_x0000_t202" style="position:absolute;margin-left:308.15pt;margin-top:17.1pt;width:147.75pt;height:249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" fillcolor="window" stroked="f" strokeweight=".5pt">
                <v:textbox>
                  <w:txbxContent>
                    <w:p w:rsidR="002C565D" w:rsidRPr="00284E20" w:rsidRDefault="002C565D" w:rsidP="00BE5AAE">
                      <w:pPr>
                        <w:pStyle w:val="Caption"/>
                        <w:rPr>
                          <w:rFonts w:cs="Arial"/>
                          <w:b w:val="0"/>
                          <w:bCs w:val="0"/>
                        </w:rPr>
                      </w:pPr>
                      <w:bookmarkStart w:id="73" w:name="_Toc299443925"/>
                      <w:bookmarkStart w:id="74" w:name="_Toc466551481"/>
                      <w:r w:rsidRPr="00F05886">
                        <w:t>Figure 5:</w:t>
                      </w:r>
                      <w:r w:rsidRPr="00B702E8">
                        <w:t xml:space="preserve"> </w:t>
                      </w:r>
                      <w:r w:rsidRPr="00F05886">
                        <w:rPr>
                          <w:b w:val="0"/>
                        </w:rPr>
                        <w:t>A theoretical distribution after z-score transformation.</w:t>
                      </w:r>
                      <w:bookmarkEnd w:id="73"/>
                      <w:bookmarkEnd w:id="74"/>
                      <w:r w:rsidRPr="00F05886">
                        <w:rPr>
                          <w:rFonts w:cs="Arial"/>
                          <w:b w:val="0"/>
                          <w:bCs w:val="0"/>
                        </w:rPr>
                        <w:t xml:space="preserve"> </w:t>
                      </w:r>
                      <w:r w:rsidRPr="00284E20">
                        <w:rPr>
                          <w:rFonts w:cs="Arial"/>
                          <w:b w:val="0"/>
                          <w:bCs w:val="0"/>
                        </w:rPr>
                        <w:t xml:space="preserve">The mean of the distribution is zero and the standard deviation is one. Areas under the distribution represent probabilities. The orange shaded region represents the probability that a sample is between 1.5 and two standard deviations below the mean (and represents 4.4 per cent of the area). The red shaded region represents the probability that a sample is more than two standard deviations below the mean (and represents 2.3 per cent of the area). </w:t>
                      </w:r>
                    </w:p>
                    <w:p w:rsidR="002C565D" w:rsidRDefault="002C565D" w:rsidP="00BE5AAE">
                      <w:pPr>
                        <w:pStyle w:val="Figtion"/>
                        <w:jc w:val="left"/>
                      </w:pPr>
                    </w:p>
                    <w:p w:rsidR="002C565D" w:rsidRDefault="002C565D" w:rsidP="00BE5AAE"/>
                  </w:txbxContent>
                </v:textbox>
              </v:shape>
            </w:pict>
          </mc:Fallback>
        </mc:AlternateContent>
      </w:r>
      <w:r w:rsidRPr="00B702E8">
        <w:rPr>
          <w:rFonts w:cs="Arial"/>
          <w:noProof/>
          <w:lang w:eastAsia="en-AU"/>
        </w:rPr>
        <w:drawing>
          <wp:inline distT="0" distB="0" distL="0" distR="0" wp14:anchorId="670BFC20" wp14:editId="51D43463">
            <wp:extent cx="3793788" cy="3793788"/>
            <wp:effectExtent l="0" t="0" r="0" b="0"/>
            <wp:docPr id="14" name="Picture 14" descr="Theoretical example with normalis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oretical example with normalised data"/>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794734" cy="3794734"/>
                    </a:xfrm>
                    <a:prstGeom prst="rect">
                      <a:avLst/>
                    </a:prstGeom>
                    <a:noFill/>
                    <a:ln>
                      <a:noFill/>
                    </a:ln>
                  </pic:spPr>
                </pic:pic>
              </a:graphicData>
            </a:graphic>
          </wp:inline>
        </w:drawing>
      </w:r>
    </w:p>
    <w:p w:rsidR="00BE5AAE" w:rsidRPr="00B702E8" w:rsidRDefault="00BE5AAE" w:rsidP="00BE5AAE">
      <w:pPr>
        <w:pStyle w:val="Figtion"/>
      </w:pPr>
      <w:r>
        <w:rPr>
          <w:noProof/>
        </w:rPr>
        <mc:AlternateContent>
          <mc:Choice Requires="wps">
            <w:drawing>
              <wp:anchor distT="0" distB="0" distL="114300" distR="114300" simplePos="0" relativeHeight="251681280" behindDoc="0" locked="0" layoutInCell="1" allowOverlap="1" wp14:anchorId="54EA8EDC" wp14:editId="4577600B">
                <wp:simplePos x="0" y="0"/>
                <wp:positionH relativeFrom="column">
                  <wp:posOffset>3723005</wp:posOffset>
                </wp:positionH>
                <wp:positionV relativeFrom="paragraph">
                  <wp:posOffset>141605</wp:posOffset>
                </wp:positionV>
                <wp:extent cx="2085975" cy="3733800"/>
                <wp:effectExtent l="0" t="0" r="9525" b="0"/>
                <wp:wrapNone/>
                <wp:docPr id="7" name="Text Box 7"/>
                <wp:cNvGraphicFramePr/>
                <a:graphic xmlns:a="http://schemas.openxmlformats.org/drawingml/2006/main">
                  <a:graphicData uri="http://schemas.microsoft.com/office/word/2010/wordprocessingShape">
                    <wps:wsp>
                      <wps:cNvSpPr txBox="1"/>
                      <wps:spPr>
                        <a:xfrm>
                          <a:off x="0" y="0"/>
                          <a:ext cx="2085975" cy="3733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C565D" w:rsidRDefault="002C565D" w:rsidP="00BE5AAE">
                            <w:pPr>
                              <w:pStyle w:val="Figtion"/>
                              <w:jc w:val="left"/>
                              <w:rPr>
                                <w:bCs/>
                              </w:rPr>
                            </w:pPr>
                            <w:r w:rsidRPr="00BE5AAE">
                              <w:rPr>
                                <w:rFonts w:ascii="Arial" w:hAnsi="Arial"/>
                                <w:b/>
                                <w:sz w:val="20"/>
                                <w:szCs w:val="20"/>
                              </w:rPr>
                              <w:t>Figure 6:</w:t>
                            </w:r>
                            <w:r w:rsidRPr="00BE5AAE">
                              <w:rPr>
                                <w:rFonts w:ascii="Arial" w:hAnsi="Arial"/>
                                <w:sz w:val="20"/>
                                <w:szCs w:val="20"/>
                              </w:rPr>
                              <w:t xml:space="preserve"> Example of setting harvest thresholds for red kangaroos in Zone 2. </w:t>
                            </w:r>
                            <w:r w:rsidRPr="00BE5AAE">
                              <w:rPr>
                                <w:rFonts w:ascii="Arial" w:hAnsi="Arial"/>
                                <w:bCs/>
                                <w:sz w:val="20"/>
                                <w:szCs w:val="20"/>
                              </w:rPr>
                              <w:t>The red line represents a normal probability distribution of the observed data with a mean of 15.2 kangaroos per square kilometre and a standard deviation of 5.8 kangaroos per square kilometre.  The upper range of the orange region (7.8 kangaroos per square kilometre) represents the threshold within which harvest rate is reduced from 17 per cent to 10 percent. This lower rate is maintained unless density falls below 6.4 kangaroos per square kilometre, at which point harvesting ceases (red region).</w:t>
                            </w:r>
                            <w:r w:rsidRPr="006863FC">
                              <w:rPr>
                                <w:bCs/>
                              </w:rPr>
                              <w:t xml:space="preserve"> </w:t>
                            </w:r>
                            <w:r w:rsidRPr="00BE5AAE">
                              <w:rPr>
                                <w:rFonts w:ascii="Arial" w:hAnsi="Arial"/>
                                <w:bCs/>
                                <w:sz w:val="20"/>
                                <w:szCs w:val="20"/>
                              </w:rPr>
                              <w:t>The thresholds were calculated after log transforming the data.</w:t>
                            </w:r>
                          </w:p>
                          <w:p w:rsidR="002C565D" w:rsidRDefault="002C565D" w:rsidP="00BE5A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EA8EDC" id="Text Box 7" o:spid="_x0000_s1030" type="#_x0000_t202" style="position:absolute;left:0;text-align:left;margin-left:293.15pt;margin-top:11.15pt;width:164.25pt;height:29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" fillcolor="white [3201]" stroked="f" strokeweight=".5pt">
                <v:textbox>
                  <w:txbxContent>
                    <w:p w:rsidR="002C565D" w:rsidRDefault="002C565D" w:rsidP="00BE5AAE">
                      <w:pPr>
                        <w:pStyle w:val="Figtion"/>
                        <w:jc w:val="left"/>
                        <w:rPr>
                          <w:bCs/>
                        </w:rPr>
                      </w:pPr>
                      <w:r w:rsidRPr="00BE5AAE">
                        <w:rPr>
                          <w:rFonts w:ascii="Arial" w:hAnsi="Arial"/>
                          <w:b/>
                          <w:sz w:val="20"/>
                          <w:szCs w:val="20"/>
                        </w:rPr>
                        <w:t>Figure 6:</w:t>
                      </w:r>
                      <w:r w:rsidRPr="00BE5AAE">
                        <w:rPr>
                          <w:rFonts w:ascii="Arial" w:hAnsi="Arial"/>
                          <w:sz w:val="20"/>
                          <w:szCs w:val="20"/>
                        </w:rPr>
                        <w:t xml:space="preserve"> Example of setting harvest thresholds for red kangaroos in Zone 2. </w:t>
                      </w:r>
                      <w:r w:rsidRPr="00BE5AAE">
                        <w:rPr>
                          <w:rFonts w:ascii="Arial" w:hAnsi="Arial"/>
                          <w:bCs/>
                          <w:sz w:val="20"/>
                          <w:szCs w:val="20"/>
                        </w:rPr>
                        <w:t>The red line represents a normal probability distribution of the observed data with a mean of 15.2 kangaroos per square kilometre and a standard deviation of 5.8 kangaroos per square kilometre.  The upper range of the orange region (7.8 kangaroos per square kilometre) represents the threshold within which harvest rate is reduced from 17 per cent to 10 percent. This lower rate is maintained unless density falls below 6.4 kangaroos per square kilometre, at which point harvesting ceases (red region).</w:t>
                      </w:r>
                      <w:r w:rsidRPr="006863FC">
                        <w:rPr>
                          <w:bCs/>
                        </w:rPr>
                        <w:t xml:space="preserve"> </w:t>
                      </w:r>
                      <w:r w:rsidRPr="00BE5AAE">
                        <w:rPr>
                          <w:rFonts w:ascii="Arial" w:hAnsi="Arial"/>
                          <w:bCs/>
                          <w:sz w:val="20"/>
                          <w:szCs w:val="20"/>
                        </w:rPr>
                        <w:t>The thresholds were calculated after log transforming the data.</w:t>
                      </w:r>
                    </w:p>
                    <w:p w:rsidR="002C565D" w:rsidRDefault="002C565D" w:rsidP="00BE5AAE"/>
                  </w:txbxContent>
                </v:textbox>
              </v:shape>
            </w:pict>
          </mc:Fallback>
        </mc:AlternateContent>
      </w:r>
      <w:r w:rsidRPr="00B702E8">
        <w:rPr>
          <w:noProof/>
        </w:rPr>
        <w:drawing>
          <wp:inline distT="0" distB="0" distL="0" distR="0" wp14:anchorId="0FAC62D6" wp14:editId="6358613D">
            <wp:extent cx="3686175" cy="3821649"/>
            <wp:effectExtent l="0" t="0" r="0" b="7620"/>
            <wp:docPr id="13" name="Picture 13" descr="Rplot zone 2 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plot zone 2 e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3689401" cy="3824993"/>
                    </a:xfrm>
                    <a:prstGeom prst="rect">
                      <a:avLst/>
                    </a:prstGeom>
                    <a:noFill/>
                    <a:ln>
                      <a:noFill/>
                    </a:ln>
                  </pic:spPr>
                </pic:pic>
              </a:graphicData>
            </a:graphic>
          </wp:inline>
        </w:drawing>
      </w:r>
    </w:p>
    <w:p w:rsidR="00BE5AAE" w:rsidRPr="006863FC" w:rsidRDefault="00BE5AAE" w:rsidP="00BE5AAE">
      <w:pPr>
        <w:pStyle w:val="Figtion"/>
        <w:rPr>
          <w:bCs/>
        </w:rPr>
      </w:pPr>
    </w:p>
    <w:p w:rsidR="00BE5AAE" w:rsidRDefault="00BE5AAE" w:rsidP="00BE5AAE">
      <w:pPr>
        <w:pStyle w:val="BodyText"/>
        <w:jc w:val="both"/>
      </w:pPr>
    </w:p>
    <w:p w:rsidR="00BE5AAE" w:rsidRDefault="00BE5AAE" w:rsidP="00756199">
      <w:pPr>
        <w:pStyle w:val="BodyText"/>
        <w:jc w:val="both"/>
      </w:pPr>
      <w:r w:rsidRPr="00B702E8">
        <w:t xml:space="preserve">The following section shows how model simulations can be used to examine the relative effects of different thresholds applied to harvesting a theoretical population of red kangaroos. </w:t>
      </w:r>
    </w:p>
    <w:p w:rsidR="00BE5AAE" w:rsidRPr="00D53984" w:rsidRDefault="00BE5AAE" w:rsidP="00756199">
      <w:pPr>
        <w:pStyle w:val="Heading3"/>
        <w:spacing w:before="240" w:after="240"/>
        <w:jc w:val="both"/>
        <w:rPr>
          <w:b w:val="0"/>
          <w:i w:val="0"/>
          <w:u w:val="single"/>
        </w:rPr>
      </w:pPr>
      <w:r w:rsidRPr="00D53984">
        <w:rPr>
          <w:b w:val="0"/>
          <w:i w:val="0"/>
          <w:u w:val="single"/>
        </w:rPr>
        <w:t>Reducing the risk of overharvesting: an example using red kangaroos</w:t>
      </w:r>
    </w:p>
    <w:p w:rsidR="00BE5AAE" w:rsidRPr="00B702E8" w:rsidRDefault="00BE5AAE" w:rsidP="00756199">
      <w:pPr>
        <w:pStyle w:val="BodyText"/>
        <w:jc w:val="both"/>
      </w:pPr>
      <w:r w:rsidRPr="00B702E8">
        <w:t xml:space="preserve">The recommended strategy to minimise the risk of overharvest is to reduce harvest rate as density declines, with changes in harvest rate triggered at predetermined density thresholds. Appropriate thresholds can be considered by harvesting a simulated population of kangaroos (e.g. Milner-Gulland </w:t>
      </w:r>
      <w:r w:rsidRPr="00B702E8">
        <w:rPr>
          <w:i/>
          <w:iCs/>
        </w:rPr>
        <w:t>et al.</w:t>
      </w:r>
      <w:r w:rsidRPr="00B702E8">
        <w:t xml:space="preserve"> 2001). An appropriate population model for red kangaroos was developed by Caughley (1987) and various forms of the model have continued to be used for assessing strategies for managing the kangaroo harvest (e.g. Hacker </w:t>
      </w:r>
      <w:r w:rsidRPr="00B702E8">
        <w:rPr>
          <w:i/>
          <w:iCs/>
        </w:rPr>
        <w:t>et al.</w:t>
      </w:r>
      <w:r w:rsidRPr="00B702E8">
        <w:t xml:space="preserve"> 2004; Pople 2003, 2008).</w:t>
      </w:r>
    </w:p>
    <w:p w:rsidR="00BE5AAE" w:rsidRPr="00B702E8" w:rsidRDefault="00BE5AAE" w:rsidP="00756199">
      <w:pPr>
        <w:pStyle w:val="BodyText"/>
        <w:jc w:val="both"/>
      </w:pPr>
      <w:r w:rsidRPr="00B702E8">
        <w:t>Briefly, changes in kangaroo numbers are modelled as a function of pasture biomass which, in turn, is determined by recent rainfall, past pasture biomass and the density of kangaroos (and livestock) consuming the pasture. Harvesting obviously reduces kangaroo numbers, but the reduced density results in higher pasture biomass and therefore higher rates of increase of kangaroos. This improvement in environmental conditions for a population, which without harvesting has no long-term trend, is a basic requirement for the sustainability of a harvest. The population can be simulated 10,000 times over a 20 year period.  Each run is different as, every three months, rainfall is drawn from a probability distribution using the average and standard deviation for rainfall in western NSW and thus reflects the uncertain food supply in this arid environment.  Population size is also estimated with uncertainty by aerial surveys, and so this too was drawn from a probability distribution using the average and standard deviation associated with aerial surveys (Pople 2008). The population was harvested at an annual rate of 15 per cent or less if it was below a particular threshold.</w:t>
      </w:r>
    </w:p>
    <w:p w:rsidR="00BE5AAE" w:rsidRPr="00B702E8" w:rsidRDefault="00BE5AAE" w:rsidP="00756199">
      <w:pPr>
        <w:pStyle w:val="BodyText"/>
        <w:jc w:val="both"/>
      </w:pPr>
      <w:r w:rsidRPr="00B702E8">
        <w:t>Extinction is highly unlikely for this simulated population unless there is some combination of low numbers, catastrophic weather and unsustainable harvesting (i.e. much greater than 15 per cent). A more useful measure of threshold performance is the probability of the population dropping to a relatively low density. This can be calculated as the proportion of the 10,000 simulation runs where the population falls below particular densities. Thresholds can be expressed in terms of standard deviations (SDs) below long-term average density for a kangaroo management zone. That way, the aim of the threshold harvest strategy is to keep the harvested population above historically low density.</w:t>
      </w:r>
    </w:p>
    <w:p w:rsidR="00BE5AAE" w:rsidRPr="00B702E8" w:rsidRDefault="00BE5AAE" w:rsidP="00756199">
      <w:pPr>
        <w:pStyle w:val="BodyText"/>
        <w:jc w:val="both"/>
      </w:pPr>
      <w:r w:rsidRPr="00B702E8">
        <w:t>The effect of reducing harvest rate at varying SDs below the long-term average density for the simulated kangaroo</w:t>
      </w:r>
      <w:r>
        <w:t xml:space="preserve"> population is shown in Figure 7</w:t>
      </w:r>
      <w:r w:rsidRPr="00B702E8">
        <w:t xml:space="preserve">. Reducing the threshold not surprisingly reduces the probability of very low density, but the decline in probability from no threshold (15 per cent harvest) to no harvest is smooth.  There is therefore no obvious optimum with the choice being somewhat arbitrary. Notably, even an unharvested population has some chance of declining to very low density. </w:t>
      </w:r>
    </w:p>
    <w:p w:rsidR="00BE5AAE" w:rsidRPr="00B702E8" w:rsidRDefault="00BE5AAE" w:rsidP="00756199">
      <w:pPr>
        <w:pStyle w:val="BodyText"/>
        <w:spacing w:before="240"/>
        <w:jc w:val="both"/>
      </w:pPr>
      <w:r w:rsidRPr="00B702E8">
        <w:t>Other factors that could be considered in setting thresholds is the time spent below some relat</w:t>
      </w:r>
      <w:r>
        <w:t>ively low density (e.g. Figure 8</w:t>
      </w:r>
      <w:r w:rsidRPr="00B702E8">
        <w:t>), and the long-term average and variability in harvest offtake (including years with zero offtake) (Pople 2003). For these simulations, average harvest offtake was similar among t</w:t>
      </w:r>
      <w:r>
        <w:t>he thresholds shown in Figures 7</w:t>
      </w:r>
      <w:r w:rsidRPr="00B702E8">
        <w:t xml:space="preserve"> and </w:t>
      </w:r>
      <w:r>
        <w:t>8</w:t>
      </w:r>
      <w:r w:rsidRPr="00B702E8">
        <w:t>, but variability in the annual harvest increased slightly as the threshold was reduced.</w:t>
      </w:r>
    </w:p>
    <w:p w:rsidR="00BE5AAE" w:rsidRPr="00B702E8" w:rsidRDefault="00BE5AAE" w:rsidP="00756199">
      <w:pPr>
        <w:jc w:val="both"/>
        <w:rPr>
          <w:rFonts w:cs="Arial"/>
        </w:rPr>
      </w:pPr>
    </w:p>
    <w:p w:rsidR="00BE5AAE" w:rsidRPr="00B702E8" w:rsidRDefault="00BE5AAE" w:rsidP="00BE5AAE">
      <w:pPr>
        <w:rPr>
          <w:rFonts w:cs="Arial"/>
        </w:rPr>
      </w:pPr>
      <w:r w:rsidRPr="00B702E8">
        <w:rPr>
          <w:rFonts w:cs="Arial"/>
          <w:noProof/>
          <w:lang w:eastAsia="en-AU"/>
        </w:rPr>
        <w:drawing>
          <wp:inline distT="0" distB="0" distL="0" distR="0" wp14:anchorId="50975586" wp14:editId="58B8D2E4">
            <wp:extent cx="5272405" cy="3365500"/>
            <wp:effectExtent l="0" t="0" r="4445"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272405" cy="3365500"/>
                    </a:xfrm>
                    <a:prstGeom prst="rect">
                      <a:avLst/>
                    </a:prstGeom>
                    <a:noFill/>
                    <a:ln>
                      <a:noFill/>
                    </a:ln>
                  </pic:spPr>
                </pic:pic>
              </a:graphicData>
            </a:graphic>
          </wp:inline>
        </w:drawing>
      </w:r>
    </w:p>
    <w:p w:rsidR="00BE5AAE" w:rsidRPr="00BE5AAE" w:rsidRDefault="00BE5AAE" w:rsidP="00BE5AAE">
      <w:pPr>
        <w:pStyle w:val="Figtion"/>
        <w:rPr>
          <w:rFonts w:ascii="Arial" w:hAnsi="Arial"/>
          <w:sz w:val="20"/>
          <w:szCs w:val="20"/>
        </w:rPr>
      </w:pPr>
      <w:bookmarkStart w:id="73" w:name="_Toc299443927"/>
      <w:bookmarkStart w:id="74" w:name="_Toc466551483"/>
      <w:r w:rsidRPr="00BE5AAE">
        <w:rPr>
          <w:rFonts w:ascii="Arial" w:hAnsi="Arial"/>
          <w:b/>
          <w:sz w:val="20"/>
          <w:szCs w:val="20"/>
        </w:rPr>
        <w:t>Figure 7</w:t>
      </w:r>
      <w:r w:rsidRPr="00BE5AAE">
        <w:rPr>
          <w:rFonts w:ascii="Arial" w:hAnsi="Arial"/>
          <w:sz w:val="20"/>
          <w:szCs w:val="20"/>
        </w:rPr>
        <w:t>: 10,000 simulations for a population fluctuating over 20 years.</w:t>
      </w:r>
      <w:bookmarkEnd w:id="73"/>
      <w:bookmarkEnd w:id="74"/>
      <w:r w:rsidRPr="00BE5AAE">
        <w:rPr>
          <w:rFonts w:ascii="Arial" w:hAnsi="Arial"/>
          <w:sz w:val="20"/>
          <w:szCs w:val="20"/>
        </w:rPr>
        <w:t xml:space="preserve"> Standard deviation (over time) was calculated from a lognormal distribution.  Mean population size was about eight kangaroos per square kilometre.  Density was about four kangaroos per square kilometre at two standard deviations below the mean.</w:t>
      </w:r>
    </w:p>
    <w:p w:rsidR="00BE5AAE" w:rsidRPr="00F05886" w:rsidRDefault="00BE5AAE" w:rsidP="00BE5AAE">
      <w:pPr>
        <w:pStyle w:val="Figtion"/>
      </w:pPr>
    </w:p>
    <w:p w:rsidR="00BE5AAE" w:rsidRPr="00B702E8" w:rsidRDefault="00BE5AAE" w:rsidP="00BE5AAE">
      <w:pPr>
        <w:rPr>
          <w:rFonts w:cs="Arial"/>
        </w:rPr>
      </w:pPr>
      <w:r w:rsidRPr="00B702E8">
        <w:rPr>
          <w:rFonts w:cs="Arial"/>
          <w:noProof/>
          <w:lang w:eastAsia="en-AU"/>
        </w:rPr>
        <w:drawing>
          <wp:inline distT="0" distB="0" distL="0" distR="0" wp14:anchorId="457F4D2B" wp14:editId="3FC04A61">
            <wp:extent cx="5262880" cy="33655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262880" cy="3365500"/>
                    </a:xfrm>
                    <a:prstGeom prst="rect">
                      <a:avLst/>
                    </a:prstGeom>
                    <a:noFill/>
                    <a:ln>
                      <a:noFill/>
                    </a:ln>
                  </pic:spPr>
                </pic:pic>
              </a:graphicData>
            </a:graphic>
          </wp:inline>
        </w:drawing>
      </w:r>
    </w:p>
    <w:p w:rsidR="00BE5AAE" w:rsidRDefault="00BE5AAE" w:rsidP="00BE5AAE">
      <w:pPr>
        <w:pStyle w:val="Caption"/>
        <w:rPr>
          <w:rFonts w:cs="Arial"/>
        </w:rPr>
      </w:pPr>
      <w:bookmarkStart w:id="75" w:name="_Toc299443928"/>
      <w:bookmarkStart w:id="76" w:name="_Toc466551484"/>
      <w:r w:rsidRPr="00F05886">
        <w:t xml:space="preserve">Figure 8:  </w:t>
      </w:r>
      <w:r w:rsidRPr="00F05886">
        <w:rPr>
          <w:b w:val="0"/>
        </w:rPr>
        <w:t>Simulated population as described for Figure 7.</w:t>
      </w:r>
      <w:bookmarkEnd w:id="75"/>
      <w:bookmarkEnd w:id="76"/>
      <w:r>
        <w:rPr>
          <w:rFonts w:cs="Arial"/>
          <w:bCs w:val="0"/>
          <w:color w:val="000000"/>
        </w:rPr>
        <w:t xml:space="preserve"> </w:t>
      </w:r>
      <w:r w:rsidRPr="00B124A2">
        <w:rPr>
          <w:rFonts w:cs="Arial"/>
          <w:b w:val="0"/>
        </w:rPr>
        <w:t>Density was about two kangaroos per square kilometre at 4.5 standard deviations below the mean.</w:t>
      </w:r>
    </w:p>
    <w:p w:rsidR="00BE5AAE" w:rsidRPr="00A40434" w:rsidRDefault="00BE5AAE" w:rsidP="00BE5AAE">
      <w:pPr>
        <w:rPr>
          <w:lang w:eastAsia="en-AU"/>
        </w:rPr>
      </w:pPr>
    </w:p>
    <w:p w:rsidR="007E0902" w:rsidRPr="00EF53FF" w:rsidRDefault="007E0902" w:rsidP="007E0902"/>
    <w:sectPr w:rsidR="007E0902" w:rsidRPr="00EF53FF" w:rsidSect="00A95421">
      <w:pgSz w:w="11907" w:h="16840" w:code="9"/>
      <w:pgMar w:top="1247" w:right="1247" w:bottom="1247" w:left="1247" w:header="720" w:footer="720" w:gutter="0"/>
      <w:pgBorders w:offsetFrom="page">
        <w:top w:val="none" w:sz="20" w:space="1" w:color="000000"/>
        <w:left w:val="none" w:sz="2" w:space="10" w:color="000082"/>
        <w:bottom w:val="none" w:sz="0" w:space="0" w:color="000000"/>
        <w:right w:val="none" w:sz="0" w:space="9" w:color="FFFFFF" w:shadow="1" w:frame="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565D" w:rsidRDefault="002C565D" w:rsidP="00A60185">
      <w:pPr>
        <w:spacing w:after="0" w:line="240" w:lineRule="auto"/>
      </w:pPr>
      <w:r>
        <w:separator/>
      </w:r>
    </w:p>
  </w:endnote>
  <w:endnote w:type="continuationSeparator" w:id="0">
    <w:p w:rsidR="002C565D" w:rsidRDefault="002C565D" w:rsidP="00A6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AB0" w:rsidRDefault="00AB1AB0">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65D" w:rsidRDefault="002C565D">
    <w:pPr>
      <w:pStyle w:val="Footer"/>
      <w:framePr w:wrap="around" w:vAnchor="text" w:hAnchor="margin" w:xAlign="right" w:y="1"/>
      <w:rPr>
        <w:rStyle w:val="PageNumber"/>
      </w:rPr>
    </w:pPr>
  </w:p>
  <w:p w:rsidR="002C565D" w:rsidRDefault="002C565D" w:rsidP="00A95421">
    <w:pPr>
      <w:pStyle w:val="Footer"/>
      <w:tabs>
        <w:tab w:val="center" w:pos="0"/>
        <w:tab w:val="left" w:pos="7566"/>
        <w:tab w:val="right" w:pos="9356"/>
      </w:tabs>
      <w:ind w:right="-284"/>
      <w:rPr>
        <w:sz w:val="16"/>
      </w:rPr>
    </w:pPr>
    <w:r>
      <w:rPr>
        <w:sz w:val="16"/>
      </w:rPr>
      <w:t>NSW Commercial Kangaroo Harvest Management Plan 2017 – 2021</w:t>
    </w:r>
    <w:r w:rsidDel="00C31278">
      <w:rPr>
        <w:sz w:val="16"/>
      </w:rPr>
      <w:t xml:space="preserve"> </w:t>
    </w:r>
    <w:r>
      <w:rPr>
        <w:sz w:val="16"/>
      </w:rPr>
      <w:tab/>
    </w: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sidR="00AB1AB0">
      <w:rPr>
        <w:rStyle w:val="PageNumber"/>
        <w:noProof/>
        <w:sz w:val="16"/>
      </w:rPr>
      <w:t>28</w:t>
    </w:r>
    <w:r>
      <w:rPr>
        <w:rStyle w:val="PageNumbe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205E" w:rsidRDefault="0026205E" w:rsidP="0026205E">
    <w:pPr>
      <w:pStyle w:val="Footer"/>
    </w:pPr>
    <w:r>
      <w:rPr>
        <w:sz w:val="16"/>
      </w:rPr>
      <w:t>NSW Commercial Kangaroo Harvest Management Plan 2017 – 2021</w:t>
    </w:r>
    <w:sdt>
      <w:sdtPr>
        <w:id w:val="1722863440"/>
        <w:docPartObj>
          <w:docPartGallery w:val="Page Numbers (Bottom of Page)"/>
          <w:docPartUnique/>
        </w:docPartObj>
      </w:sdtPr>
      <w:sdtEndPr>
        <w:rPr>
          <w:noProof/>
        </w:rPr>
      </w:sdtEndPr>
      <w:sdtContent>
        <w:r>
          <w:tab/>
        </w:r>
        <w:r>
          <w:tab/>
        </w:r>
      </w:sdtContent>
    </w:sdt>
  </w:p>
  <w:p w:rsidR="002C565D" w:rsidRDefault="002C565D" w:rsidP="00A95421">
    <w:pPr>
      <w:pStyle w:val="Footer"/>
      <w:tabs>
        <w:tab w:val="right" w:pos="9639"/>
      </w:tabs>
      <w:ind w:right="-284"/>
      <w:rPr>
        <w:sz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AB0" w:rsidRDefault="00AB1AB0">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8D3" w:rsidRPr="001765D0" w:rsidRDefault="004938D3" w:rsidP="0026205E">
    <w:pPr>
      <w:pStyle w:val="Footer"/>
      <w:rPr>
        <w:sz w:val="16"/>
        <w:szCs w:val="16"/>
      </w:rPr>
    </w:pPr>
    <w:r>
      <w:rPr>
        <w:sz w:val="16"/>
      </w:rPr>
      <w:t>NSW Commercial Kangaroo Harvest Management Plan 2017 – 2021</w:t>
    </w:r>
    <w:sdt>
      <w:sdtPr>
        <w:id w:val="-1713727232"/>
        <w:docPartObj>
          <w:docPartGallery w:val="Page Numbers (Bottom of Page)"/>
          <w:docPartUnique/>
        </w:docPartObj>
      </w:sdtPr>
      <w:sdtEndPr>
        <w:rPr>
          <w:noProof/>
          <w:sz w:val="16"/>
          <w:szCs w:val="16"/>
        </w:rPr>
      </w:sdtEndPr>
      <w:sdtContent>
        <w:r>
          <w:tab/>
        </w:r>
        <w:r>
          <w:tab/>
        </w:r>
        <w:r w:rsidRPr="001765D0">
          <w:rPr>
            <w:sz w:val="16"/>
            <w:szCs w:val="16"/>
          </w:rPr>
          <w:fldChar w:fldCharType="begin"/>
        </w:r>
        <w:r w:rsidRPr="001765D0">
          <w:rPr>
            <w:sz w:val="16"/>
            <w:szCs w:val="16"/>
          </w:rPr>
          <w:instrText xml:space="preserve"> PAGE   \* MERGEFORMAT </w:instrText>
        </w:r>
        <w:r w:rsidRPr="001765D0">
          <w:rPr>
            <w:sz w:val="16"/>
            <w:szCs w:val="16"/>
          </w:rPr>
          <w:fldChar w:fldCharType="separate"/>
        </w:r>
        <w:r w:rsidR="00AB1AB0">
          <w:rPr>
            <w:noProof/>
            <w:sz w:val="16"/>
            <w:szCs w:val="16"/>
          </w:rPr>
          <w:t>iii</w:t>
        </w:r>
        <w:r w:rsidRPr="001765D0">
          <w:rPr>
            <w:noProof/>
            <w:sz w:val="16"/>
            <w:szCs w:val="16"/>
          </w:rPr>
          <w:fldChar w:fldCharType="end"/>
        </w:r>
      </w:sdtContent>
    </w:sdt>
  </w:p>
  <w:p w:rsidR="004938D3" w:rsidRDefault="004938D3" w:rsidP="00A95421">
    <w:pPr>
      <w:pStyle w:val="Footer"/>
      <w:tabs>
        <w:tab w:val="right" w:pos="9639"/>
      </w:tabs>
      <w:ind w:right="-284"/>
      <w:rPr>
        <w:sz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8D3" w:rsidRDefault="004938D3" w:rsidP="0026205E">
    <w:pPr>
      <w:pStyle w:val="Footer"/>
    </w:pPr>
    <w:r>
      <w:rPr>
        <w:sz w:val="16"/>
      </w:rPr>
      <w:t>NSW Commercial Kangaroo Harvest Management Plan 2017 – 2021</w:t>
    </w:r>
    <w:sdt>
      <w:sdtPr>
        <w:id w:val="711542299"/>
        <w:docPartObj>
          <w:docPartGallery w:val="Page Numbers (Bottom of Page)"/>
          <w:docPartUnique/>
        </w:docPartObj>
      </w:sdtPr>
      <w:sdtEndPr>
        <w:rPr>
          <w:noProof/>
        </w:rPr>
      </w:sdtEndPr>
      <w:sdtContent>
        <w:r>
          <w:tab/>
        </w:r>
        <w:r>
          <w:tab/>
        </w:r>
        <w:r w:rsidRPr="001765D0">
          <w:rPr>
            <w:sz w:val="16"/>
            <w:szCs w:val="16"/>
          </w:rPr>
          <w:fldChar w:fldCharType="begin"/>
        </w:r>
        <w:r w:rsidRPr="001765D0">
          <w:rPr>
            <w:sz w:val="16"/>
            <w:szCs w:val="16"/>
          </w:rPr>
          <w:instrText xml:space="preserve"> PAGE   \* MERGEFORMAT </w:instrText>
        </w:r>
        <w:r w:rsidRPr="001765D0">
          <w:rPr>
            <w:sz w:val="16"/>
            <w:szCs w:val="16"/>
          </w:rPr>
          <w:fldChar w:fldCharType="separate"/>
        </w:r>
        <w:r w:rsidR="00AB1AB0">
          <w:rPr>
            <w:noProof/>
            <w:sz w:val="16"/>
            <w:szCs w:val="16"/>
          </w:rPr>
          <w:t>3</w:t>
        </w:r>
        <w:r w:rsidRPr="001765D0">
          <w:rPr>
            <w:noProof/>
            <w:sz w:val="16"/>
            <w:szCs w:val="16"/>
          </w:rPr>
          <w:fldChar w:fldCharType="end"/>
        </w:r>
      </w:sdtContent>
    </w:sdt>
  </w:p>
  <w:p w:rsidR="004938D3" w:rsidRDefault="004938D3" w:rsidP="00A95421">
    <w:pPr>
      <w:pStyle w:val="Footer"/>
      <w:tabs>
        <w:tab w:val="right" w:pos="9639"/>
      </w:tabs>
      <w:ind w:right="-284"/>
      <w:rPr>
        <w:sz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65D" w:rsidRDefault="002C565D">
    <w:pPr>
      <w:pStyle w:val="Footer"/>
      <w:framePr w:wrap="around" w:vAnchor="text" w:hAnchor="margin" w:xAlign="right" w:y="1"/>
      <w:rPr>
        <w:rStyle w:val="PageNumber"/>
      </w:rPr>
    </w:pPr>
  </w:p>
  <w:p w:rsidR="002C565D" w:rsidRDefault="002C565D" w:rsidP="00A95421">
    <w:pPr>
      <w:pStyle w:val="Footer"/>
      <w:ind w:right="-284"/>
      <w:rPr>
        <w:sz w:val="16"/>
      </w:rPr>
    </w:pPr>
    <w:r>
      <w:rPr>
        <w:sz w:val="16"/>
      </w:rPr>
      <w:t>NSW Commercial Kangaroo Harvest Management Plan 2017 – 2021</w:t>
    </w:r>
    <w:r>
      <w:rPr>
        <w:sz w:val="16"/>
      </w:rPr>
      <w:tab/>
    </w:r>
    <w:r>
      <w:rPr>
        <w:sz w:val="16"/>
      </w:rPr>
      <w:tab/>
    </w:r>
    <w:r>
      <w:rPr>
        <w:sz w:val="16"/>
      </w:rPr>
      <w:tab/>
    </w:r>
    <w:r>
      <w:rPr>
        <w:sz w:val="16"/>
      </w:rPr>
      <w:tab/>
    </w:r>
    <w:r>
      <w:rPr>
        <w:sz w:val="16"/>
      </w:rPr>
      <w:tab/>
    </w:r>
    <w:r>
      <w:rPr>
        <w:sz w:val="16"/>
      </w:rPr>
      <w:tab/>
    </w:r>
    <w:r>
      <w:rPr>
        <w:sz w:val="16"/>
      </w:rPr>
      <w:tab/>
    </w:r>
    <w:r>
      <w:rPr>
        <w:sz w:val="16"/>
      </w:rPr>
      <w:tab/>
    </w:r>
    <w:r w:rsidRPr="00CE7232">
      <w:rPr>
        <w:sz w:val="16"/>
      </w:rPr>
      <w:fldChar w:fldCharType="begin"/>
    </w:r>
    <w:r w:rsidRPr="00CE7232">
      <w:rPr>
        <w:sz w:val="16"/>
      </w:rPr>
      <w:instrText xml:space="preserve"> PAGE   \* MERGEFORMAT </w:instrText>
    </w:r>
    <w:r w:rsidRPr="00CE7232">
      <w:rPr>
        <w:sz w:val="16"/>
      </w:rPr>
      <w:fldChar w:fldCharType="separate"/>
    </w:r>
    <w:r w:rsidR="00AB1AB0">
      <w:rPr>
        <w:noProof/>
        <w:sz w:val="16"/>
      </w:rPr>
      <w:t>4</w:t>
    </w:r>
    <w:r w:rsidRPr="00CE7232">
      <w:rPr>
        <w:noProof/>
        <w:sz w:val="16"/>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65D" w:rsidRDefault="002C565D">
    <w:pPr>
      <w:pStyle w:val="Footer"/>
      <w:framePr w:wrap="around" w:vAnchor="text" w:hAnchor="margin" w:xAlign="right" w:y="1"/>
      <w:rPr>
        <w:rStyle w:val="PageNumber"/>
      </w:rPr>
    </w:pPr>
  </w:p>
  <w:p w:rsidR="002C565D" w:rsidRDefault="002C565D" w:rsidP="00A95421">
    <w:pPr>
      <w:pStyle w:val="Footer"/>
      <w:tabs>
        <w:tab w:val="center" w:pos="0"/>
        <w:tab w:val="right" w:pos="9356"/>
      </w:tabs>
      <w:ind w:right="-284"/>
      <w:rPr>
        <w:sz w:val="16"/>
      </w:rPr>
    </w:pPr>
  </w:p>
  <w:p w:rsidR="002C565D" w:rsidRDefault="002C565D" w:rsidP="00A95421">
    <w:pPr>
      <w:pStyle w:val="Footer"/>
      <w:tabs>
        <w:tab w:val="center" w:pos="0"/>
        <w:tab w:val="right" w:pos="9356"/>
      </w:tabs>
      <w:ind w:right="-284"/>
      <w:rPr>
        <w:sz w:val="16"/>
      </w:rPr>
    </w:pPr>
  </w:p>
  <w:p w:rsidR="002C565D" w:rsidRDefault="002C565D" w:rsidP="00A95421">
    <w:pPr>
      <w:pStyle w:val="Footer"/>
      <w:tabs>
        <w:tab w:val="center" w:pos="0"/>
        <w:tab w:val="right" w:pos="9356"/>
      </w:tabs>
      <w:ind w:right="-284"/>
      <w:rPr>
        <w:sz w:val="16"/>
      </w:rPr>
    </w:pPr>
    <w:r>
      <w:rPr>
        <w:sz w:val="16"/>
      </w:rPr>
      <w:t>NSW Commercial Kangaroo Harvest Management Plan 2017 – 2021</w:t>
    </w:r>
    <w:r>
      <w:rPr>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sidR="00AB1AB0">
      <w:rPr>
        <w:rStyle w:val="PageNumber"/>
        <w:noProof/>
        <w:sz w:val="16"/>
      </w:rPr>
      <w:t>15</w:t>
    </w:r>
    <w:r>
      <w:rPr>
        <w:rStyle w:val="PageNumber"/>
        <w:sz w:val="16"/>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864667"/>
      <w:docPartObj>
        <w:docPartGallery w:val="Page Numbers (Bottom of Page)"/>
        <w:docPartUnique/>
      </w:docPartObj>
    </w:sdtPr>
    <w:sdtEndPr>
      <w:rPr>
        <w:noProof/>
      </w:rPr>
    </w:sdtEndPr>
    <w:sdtContent>
      <w:p w:rsidR="00DF3B0C" w:rsidRDefault="00DF3B0C" w:rsidP="00DF3B0C">
        <w:pPr>
          <w:pStyle w:val="Footer"/>
        </w:pPr>
        <w:r>
          <w:rPr>
            <w:sz w:val="16"/>
          </w:rPr>
          <w:t>NSW Commercial Kangaroo Harvest Management Plan 2017 – 2021</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sidRPr="00DF3B0C">
          <w:rPr>
            <w:sz w:val="16"/>
            <w:szCs w:val="16"/>
          </w:rPr>
          <w:fldChar w:fldCharType="begin"/>
        </w:r>
        <w:r w:rsidRPr="00DF3B0C">
          <w:rPr>
            <w:sz w:val="16"/>
            <w:szCs w:val="16"/>
          </w:rPr>
          <w:instrText xml:space="preserve"> PAGE   \* MERGEFORMAT </w:instrText>
        </w:r>
        <w:r w:rsidRPr="00DF3B0C">
          <w:rPr>
            <w:sz w:val="16"/>
            <w:szCs w:val="16"/>
          </w:rPr>
          <w:fldChar w:fldCharType="separate"/>
        </w:r>
        <w:r w:rsidR="00AB1AB0">
          <w:rPr>
            <w:noProof/>
            <w:sz w:val="16"/>
            <w:szCs w:val="16"/>
          </w:rPr>
          <w:t>19</w:t>
        </w:r>
        <w:r w:rsidRPr="00DF3B0C">
          <w:rPr>
            <w:noProof/>
            <w:sz w:val="16"/>
            <w:szCs w:val="16"/>
          </w:rPr>
          <w:fldChar w:fldCharType="end"/>
        </w:r>
      </w:p>
    </w:sdtContent>
  </w:sdt>
  <w:p w:rsidR="002C565D" w:rsidRDefault="002C565D">
    <w:pPr>
      <w:pStyle w:val="Footer"/>
      <w:jc w:val="cen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3B0C" w:rsidRDefault="00DF3B0C" w:rsidP="00DF3B0C">
    <w:pPr>
      <w:pStyle w:val="Footer"/>
    </w:pPr>
    <w:r>
      <w:rPr>
        <w:sz w:val="16"/>
      </w:rPr>
      <w:t>NSW Commercial Kangaroo Harvest Management Plan 2017 – 2021</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sdt>
      <w:sdtPr>
        <w:rPr>
          <w:sz w:val="16"/>
          <w:szCs w:val="16"/>
        </w:rPr>
        <w:id w:val="1329410635"/>
        <w:docPartObj>
          <w:docPartGallery w:val="Page Numbers (Bottom of Page)"/>
          <w:docPartUnique/>
        </w:docPartObj>
      </w:sdtPr>
      <w:sdtEndPr>
        <w:rPr>
          <w:noProof/>
          <w:sz w:val="22"/>
          <w:szCs w:val="22"/>
        </w:rPr>
      </w:sdtEndPr>
      <w:sdtContent>
        <w:r w:rsidRPr="00DF3B0C">
          <w:rPr>
            <w:sz w:val="16"/>
            <w:szCs w:val="16"/>
          </w:rPr>
          <w:fldChar w:fldCharType="begin"/>
        </w:r>
        <w:r w:rsidRPr="00DF3B0C">
          <w:rPr>
            <w:sz w:val="16"/>
            <w:szCs w:val="16"/>
          </w:rPr>
          <w:instrText xml:space="preserve"> PAGE   \* MERGEFORMAT </w:instrText>
        </w:r>
        <w:r w:rsidRPr="00DF3B0C">
          <w:rPr>
            <w:sz w:val="16"/>
            <w:szCs w:val="16"/>
          </w:rPr>
          <w:fldChar w:fldCharType="separate"/>
        </w:r>
        <w:r w:rsidR="00AB1AB0">
          <w:rPr>
            <w:noProof/>
            <w:sz w:val="16"/>
            <w:szCs w:val="16"/>
          </w:rPr>
          <w:t>17</w:t>
        </w:r>
        <w:r w:rsidRPr="00DF3B0C">
          <w:rPr>
            <w:noProof/>
            <w:sz w:val="16"/>
            <w:szCs w:val="16"/>
          </w:rPr>
          <w:fldChar w:fldCharType="end"/>
        </w:r>
      </w:sdtContent>
    </w:sdt>
  </w:p>
  <w:p w:rsidR="002C565D" w:rsidRDefault="002C56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565D" w:rsidRDefault="002C565D" w:rsidP="00A60185">
      <w:pPr>
        <w:spacing w:after="0" w:line="240" w:lineRule="auto"/>
      </w:pPr>
      <w:r>
        <w:separator/>
      </w:r>
    </w:p>
  </w:footnote>
  <w:footnote w:type="continuationSeparator" w:id="0">
    <w:p w:rsidR="002C565D" w:rsidRDefault="002C565D" w:rsidP="00A60185">
      <w:pPr>
        <w:spacing w:after="0" w:line="240" w:lineRule="auto"/>
      </w:pPr>
      <w:r>
        <w:continuationSeparator/>
      </w:r>
    </w:p>
  </w:footnote>
  <w:footnote w:id="1">
    <w:p w:rsidR="002C565D" w:rsidRDefault="002C565D" w:rsidP="007E0902">
      <w:pPr>
        <w:pStyle w:val="FootnoteText"/>
      </w:pPr>
      <w:r>
        <w:rPr>
          <w:rStyle w:val="FootnoteReference"/>
        </w:rPr>
        <w:footnoteRef/>
      </w:r>
      <w:r>
        <w:t xml:space="preserve"> Website </w:t>
      </w:r>
      <w:hyperlink r:id="rId1" w:history="1">
        <w:r w:rsidRPr="003F0EDE">
          <w:rPr>
            <w:rStyle w:val="Hyperlink"/>
          </w:rPr>
          <w:t>http://www.environment.nsw.gov.au/wildlifemanagement/KMPPopulationEstimatesWest.htm</w:t>
        </w:r>
      </w:hyperlink>
      <w:r>
        <w:t xml:space="preserve"> on 31 October 2016</w:t>
      </w:r>
    </w:p>
  </w:footnote>
  <w:footnote w:id="2">
    <w:p w:rsidR="002C565D" w:rsidRDefault="002C565D" w:rsidP="007E0902">
      <w:pPr>
        <w:pStyle w:val="FootnoteText"/>
        <w:spacing w:after="360"/>
      </w:pPr>
      <w:r>
        <w:rPr>
          <w:rStyle w:val="FootnoteReference"/>
        </w:rPr>
        <w:footnoteRef/>
      </w:r>
      <w:r>
        <w:t xml:space="preserve"> </w:t>
      </w:r>
      <w:hyperlink r:id="rId2" w:history="1">
        <w:r w:rsidRPr="00861D5E">
          <w:rPr>
            <w:rStyle w:val="Hyperlink"/>
          </w:rPr>
          <w:t>http://www.environment.nsw.gov.au/wildlifemanagement/KangarooManagementProgram.htm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AB0" w:rsidRDefault="00AB1AB0">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65D" w:rsidRDefault="002C565D">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65D" w:rsidRDefault="002C565D" w:rsidP="00E45765">
    <w:pPr>
      <w:pStyle w:val="Classification"/>
    </w:pPr>
    <w:r>
      <w:fldChar w:fldCharType="begin"/>
    </w:r>
    <w:r>
      <w:instrText xml:space="preserve"> DOCPROPERTY SecurityClassification \* MERGEFORMAT </w:instrText>
    </w:r>
    <w:r>
      <w:fldChar w:fldCharType="separate"/>
    </w:r>
    <w:r w:rsidR="00D80ACE">
      <w:rPr>
        <w:b/>
        <w:bCs/>
        <w:lang w:val="en-US"/>
      </w:rPr>
      <w:t>Error! Unknown document property name.</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AB0" w:rsidRDefault="00AB1A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1AB0" w:rsidRDefault="00AB1AB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38D3" w:rsidRPr="001765D0" w:rsidRDefault="004938D3">
    <w:pPr>
      <w:pStyle w:val="Header"/>
      <w:rPr>
        <w:sz w:val="16"/>
        <w:szCs w:val="16"/>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65D" w:rsidRDefault="002C565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65D" w:rsidRDefault="002C565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65D" w:rsidRDefault="002C565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65D" w:rsidRDefault="002C565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565D" w:rsidRDefault="002C56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02B20691"/>
    <w:multiLevelType w:val="hybridMultilevel"/>
    <w:tmpl w:val="2070EBF6"/>
    <w:lvl w:ilvl="0" w:tplc="0C090001">
      <w:start w:val="1"/>
      <w:numFmt w:val="bullet"/>
      <w:lvlText w:val=""/>
      <w:lvlJc w:val="left"/>
      <w:pPr>
        <w:ind w:left="360" w:hanging="360"/>
      </w:pPr>
      <w:rPr>
        <w:rFonts w:ascii="Symbol" w:hAnsi="Symbol" w:hint="default"/>
      </w:rPr>
    </w:lvl>
    <w:lvl w:ilvl="1" w:tplc="92E03E4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C3D2489"/>
    <w:multiLevelType w:val="hybridMultilevel"/>
    <w:tmpl w:val="8A20554C"/>
    <w:lvl w:ilvl="0" w:tplc="ABFC5570">
      <w:start w:val="1"/>
      <w:numFmt w:val="lowerLetter"/>
      <w:lvlText w:val="%1)"/>
      <w:lvlJc w:val="left"/>
      <w:pPr>
        <w:ind w:left="360" w:hanging="360"/>
      </w:pPr>
      <w:rPr>
        <w:rFonts w:hint="default"/>
      </w:rPr>
    </w:lvl>
    <w:lvl w:ilvl="1" w:tplc="92E03E4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1452E50"/>
    <w:multiLevelType w:val="hybridMultilevel"/>
    <w:tmpl w:val="37260D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8830FF"/>
    <w:multiLevelType w:val="hybridMultilevel"/>
    <w:tmpl w:val="E9E234F2"/>
    <w:lvl w:ilvl="0" w:tplc="2E1064F4">
      <w:start w:val="1"/>
      <w:numFmt w:val="lowerLetter"/>
      <w:lvlText w:val="%1)"/>
      <w:lvlJc w:val="left"/>
      <w:pPr>
        <w:ind w:left="360" w:hanging="360"/>
      </w:pPr>
      <w:rPr>
        <w:rFonts w:hint="default"/>
      </w:rPr>
    </w:lvl>
    <w:lvl w:ilvl="1" w:tplc="92E03E46">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F745BC2"/>
    <w:multiLevelType w:val="multilevel"/>
    <w:tmpl w:val="E5E89F92"/>
    <w:numStyleLink w:val="BulletList"/>
  </w:abstractNum>
  <w:abstractNum w:abstractNumId="6" w15:restartNumberingAfterBreak="0">
    <w:nsid w:val="2AEC608D"/>
    <w:multiLevelType w:val="hybridMultilevel"/>
    <w:tmpl w:val="E8686462"/>
    <w:lvl w:ilvl="0" w:tplc="8ACC4ED2">
      <w:start w:val="1"/>
      <w:numFmt w:val="bullet"/>
      <w:pStyle w:val="Body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7767BB0"/>
    <w:multiLevelType w:val="hybridMultilevel"/>
    <w:tmpl w:val="C86AFE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6F3049"/>
    <w:multiLevelType w:val="hybridMultilevel"/>
    <w:tmpl w:val="58FC4DC6"/>
    <w:lvl w:ilvl="0" w:tplc="219E0DA0">
      <w:start w:val="1"/>
      <w:numFmt w:val="lowerLetter"/>
      <w:pStyle w:val="Bodylett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3913A73"/>
    <w:multiLevelType w:val="hybridMultilevel"/>
    <w:tmpl w:val="276EF8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5456429"/>
    <w:multiLevelType w:val="multilevel"/>
    <w:tmpl w:val="E898CC72"/>
    <w:numStyleLink w:val="KeyPoints"/>
  </w:abstractNum>
  <w:abstractNum w:abstractNumId="13"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num w:numId="1">
    <w:abstractNumId w:val="13"/>
  </w:num>
  <w:num w:numId="2">
    <w:abstractNumId w:val="0"/>
  </w:num>
  <w:num w:numId="3">
    <w:abstractNumId w:val="8"/>
  </w:num>
  <w:num w:numId="4">
    <w:abstractNumId w:val="7"/>
  </w:num>
  <w:num w:numId="5">
    <w:abstractNumId w:val="12"/>
  </w:num>
  <w:num w:numId="6">
    <w:abstractNumId w:val="5"/>
  </w:num>
  <w:num w:numId="7">
    <w:abstractNumId w:val="1"/>
  </w:num>
  <w:num w:numId="8">
    <w:abstractNumId w:val="4"/>
  </w:num>
  <w:num w:numId="9">
    <w:abstractNumId w:val="10"/>
  </w:num>
  <w:num w:numId="10">
    <w:abstractNumId w:val="10"/>
    <w:lvlOverride w:ilvl="0">
      <w:startOverride w:val="1"/>
    </w:lvlOverride>
  </w:num>
  <w:num w:numId="11">
    <w:abstractNumId w:val="9"/>
  </w:num>
  <w:num w:numId="12">
    <w:abstractNumId w:val="2"/>
  </w:num>
  <w:num w:numId="13">
    <w:abstractNumId w:val="6"/>
  </w:num>
  <w:num w:numId="14">
    <w:abstractNumId w:val="11"/>
  </w:num>
  <w:num w:numId="15">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False"/>
  </w:docVars>
  <w:rsids>
    <w:rsidRoot w:val="0011773C"/>
    <w:rsid w:val="00004AEE"/>
    <w:rsid w:val="00005CAA"/>
    <w:rsid w:val="00010210"/>
    <w:rsid w:val="00011379"/>
    <w:rsid w:val="00012D66"/>
    <w:rsid w:val="00015ADA"/>
    <w:rsid w:val="00020C99"/>
    <w:rsid w:val="0002707B"/>
    <w:rsid w:val="0004105E"/>
    <w:rsid w:val="000427A3"/>
    <w:rsid w:val="000512F5"/>
    <w:rsid w:val="0005148E"/>
    <w:rsid w:val="0006618C"/>
    <w:rsid w:val="00066267"/>
    <w:rsid w:val="00072C5A"/>
    <w:rsid w:val="000759E5"/>
    <w:rsid w:val="00082CB8"/>
    <w:rsid w:val="00084AC6"/>
    <w:rsid w:val="000864E8"/>
    <w:rsid w:val="00091608"/>
    <w:rsid w:val="0009333C"/>
    <w:rsid w:val="000962B9"/>
    <w:rsid w:val="0009704F"/>
    <w:rsid w:val="000A0F11"/>
    <w:rsid w:val="000A125A"/>
    <w:rsid w:val="000A57CD"/>
    <w:rsid w:val="000B173A"/>
    <w:rsid w:val="000B3758"/>
    <w:rsid w:val="000B3CDB"/>
    <w:rsid w:val="000B7681"/>
    <w:rsid w:val="000B7B42"/>
    <w:rsid w:val="000C02B7"/>
    <w:rsid w:val="000C0DC9"/>
    <w:rsid w:val="000C4559"/>
    <w:rsid w:val="000C5100"/>
    <w:rsid w:val="000C5342"/>
    <w:rsid w:val="000C706A"/>
    <w:rsid w:val="000D0C13"/>
    <w:rsid w:val="000D2887"/>
    <w:rsid w:val="000D6D63"/>
    <w:rsid w:val="000E0081"/>
    <w:rsid w:val="000E07CF"/>
    <w:rsid w:val="000E31C1"/>
    <w:rsid w:val="000E7262"/>
    <w:rsid w:val="000F2CF2"/>
    <w:rsid w:val="00100BEF"/>
    <w:rsid w:val="0010523A"/>
    <w:rsid w:val="00111326"/>
    <w:rsid w:val="0011498E"/>
    <w:rsid w:val="0011588F"/>
    <w:rsid w:val="0011773C"/>
    <w:rsid w:val="00117A45"/>
    <w:rsid w:val="001224AE"/>
    <w:rsid w:val="00124F11"/>
    <w:rsid w:val="001337D4"/>
    <w:rsid w:val="00133C6C"/>
    <w:rsid w:val="00140570"/>
    <w:rsid w:val="00147C12"/>
    <w:rsid w:val="001527A1"/>
    <w:rsid w:val="001530DC"/>
    <w:rsid w:val="00154989"/>
    <w:rsid w:val="00155A9F"/>
    <w:rsid w:val="00160262"/>
    <w:rsid w:val="00162CF1"/>
    <w:rsid w:val="00163823"/>
    <w:rsid w:val="0016780A"/>
    <w:rsid w:val="001713FA"/>
    <w:rsid w:val="00173EBF"/>
    <w:rsid w:val="00175ED3"/>
    <w:rsid w:val="001765D0"/>
    <w:rsid w:val="001842A2"/>
    <w:rsid w:val="00187FA8"/>
    <w:rsid w:val="00191EF4"/>
    <w:rsid w:val="00192F5E"/>
    <w:rsid w:val="00192F81"/>
    <w:rsid w:val="00195A37"/>
    <w:rsid w:val="00197772"/>
    <w:rsid w:val="001A51C8"/>
    <w:rsid w:val="001A5964"/>
    <w:rsid w:val="001B4CA8"/>
    <w:rsid w:val="001B5EA1"/>
    <w:rsid w:val="001C4F3D"/>
    <w:rsid w:val="001D0CDC"/>
    <w:rsid w:val="001D1D82"/>
    <w:rsid w:val="001E1182"/>
    <w:rsid w:val="001E3FF1"/>
    <w:rsid w:val="001F0190"/>
    <w:rsid w:val="00202C90"/>
    <w:rsid w:val="00213DE8"/>
    <w:rsid w:val="00216118"/>
    <w:rsid w:val="00220444"/>
    <w:rsid w:val="002209AB"/>
    <w:rsid w:val="002251E3"/>
    <w:rsid w:val="00227A95"/>
    <w:rsid w:val="002316BD"/>
    <w:rsid w:val="002473FC"/>
    <w:rsid w:val="00252E3C"/>
    <w:rsid w:val="0026205E"/>
    <w:rsid w:val="00262198"/>
    <w:rsid w:val="00281505"/>
    <w:rsid w:val="00285F1B"/>
    <w:rsid w:val="00292B81"/>
    <w:rsid w:val="002A3A1A"/>
    <w:rsid w:val="002A48B7"/>
    <w:rsid w:val="002B18AE"/>
    <w:rsid w:val="002B22D1"/>
    <w:rsid w:val="002B4AE8"/>
    <w:rsid w:val="002C1B0D"/>
    <w:rsid w:val="002C1C93"/>
    <w:rsid w:val="002C5066"/>
    <w:rsid w:val="002C565D"/>
    <w:rsid w:val="002C5813"/>
    <w:rsid w:val="002D4AAC"/>
    <w:rsid w:val="002F045A"/>
    <w:rsid w:val="0030039D"/>
    <w:rsid w:val="0030326F"/>
    <w:rsid w:val="00310701"/>
    <w:rsid w:val="00315980"/>
    <w:rsid w:val="00316F7F"/>
    <w:rsid w:val="003218E8"/>
    <w:rsid w:val="00324AE6"/>
    <w:rsid w:val="00325E34"/>
    <w:rsid w:val="00330DCE"/>
    <w:rsid w:val="00331E11"/>
    <w:rsid w:val="00333373"/>
    <w:rsid w:val="00334761"/>
    <w:rsid w:val="00337EBC"/>
    <w:rsid w:val="00341DCD"/>
    <w:rsid w:val="0034563E"/>
    <w:rsid w:val="00347627"/>
    <w:rsid w:val="003509B9"/>
    <w:rsid w:val="003518D6"/>
    <w:rsid w:val="0035460C"/>
    <w:rsid w:val="003556BD"/>
    <w:rsid w:val="00365071"/>
    <w:rsid w:val="00365147"/>
    <w:rsid w:val="0037016E"/>
    <w:rsid w:val="00372908"/>
    <w:rsid w:val="00383020"/>
    <w:rsid w:val="00384EBC"/>
    <w:rsid w:val="00394D7E"/>
    <w:rsid w:val="003975FD"/>
    <w:rsid w:val="003B057D"/>
    <w:rsid w:val="003B4B33"/>
    <w:rsid w:val="003B60CC"/>
    <w:rsid w:val="003C1B25"/>
    <w:rsid w:val="003C2443"/>
    <w:rsid w:val="003C5DA3"/>
    <w:rsid w:val="003D4BCD"/>
    <w:rsid w:val="003D6C2B"/>
    <w:rsid w:val="003D7836"/>
    <w:rsid w:val="003E01D8"/>
    <w:rsid w:val="003E10F6"/>
    <w:rsid w:val="003E2100"/>
    <w:rsid w:val="003F0B1D"/>
    <w:rsid w:val="003F6F5B"/>
    <w:rsid w:val="003F769C"/>
    <w:rsid w:val="003F7D76"/>
    <w:rsid w:val="0040342D"/>
    <w:rsid w:val="00405540"/>
    <w:rsid w:val="0041192D"/>
    <w:rsid w:val="00413EE1"/>
    <w:rsid w:val="0042128E"/>
    <w:rsid w:val="00422E0C"/>
    <w:rsid w:val="00432B60"/>
    <w:rsid w:val="00440698"/>
    <w:rsid w:val="004475E0"/>
    <w:rsid w:val="004540E2"/>
    <w:rsid w:val="00454454"/>
    <w:rsid w:val="00467924"/>
    <w:rsid w:val="00467C5F"/>
    <w:rsid w:val="004712A5"/>
    <w:rsid w:val="0047266F"/>
    <w:rsid w:val="00476D6B"/>
    <w:rsid w:val="004819A8"/>
    <w:rsid w:val="00482AC6"/>
    <w:rsid w:val="00487D8D"/>
    <w:rsid w:val="00492C16"/>
    <w:rsid w:val="00493610"/>
    <w:rsid w:val="004938D3"/>
    <w:rsid w:val="004A0678"/>
    <w:rsid w:val="004A48A3"/>
    <w:rsid w:val="004B0D92"/>
    <w:rsid w:val="004B0EC0"/>
    <w:rsid w:val="004B1EF5"/>
    <w:rsid w:val="004B4EA1"/>
    <w:rsid w:val="004B66F1"/>
    <w:rsid w:val="004C3EA0"/>
    <w:rsid w:val="004C7E61"/>
    <w:rsid w:val="004D5B1F"/>
    <w:rsid w:val="004F3DDA"/>
    <w:rsid w:val="004F52A9"/>
    <w:rsid w:val="004F7169"/>
    <w:rsid w:val="00500D66"/>
    <w:rsid w:val="00502CB7"/>
    <w:rsid w:val="00506120"/>
    <w:rsid w:val="00514C8E"/>
    <w:rsid w:val="005251EC"/>
    <w:rsid w:val="0052560B"/>
    <w:rsid w:val="00531DBF"/>
    <w:rsid w:val="00543A35"/>
    <w:rsid w:val="00545759"/>
    <w:rsid w:val="00545BE0"/>
    <w:rsid w:val="00546930"/>
    <w:rsid w:val="005469C5"/>
    <w:rsid w:val="00546B69"/>
    <w:rsid w:val="00554098"/>
    <w:rsid w:val="00554C6A"/>
    <w:rsid w:val="00562E85"/>
    <w:rsid w:val="0056332F"/>
    <w:rsid w:val="005635C6"/>
    <w:rsid w:val="00570BF9"/>
    <w:rsid w:val="005719B3"/>
    <w:rsid w:val="0057295E"/>
    <w:rsid w:val="00581C39"/>
    <w:rsid w:val="005820A3"/>
    <w:rsid w:val="005903B6"/>
    <w:rsid w:val="005952B5"/>
    <w:rsid w:val="005A0247"/>
    <w:rsid w:val="005A126E"/>
    <w:rsid w:val="005A452F"/>
    <w:rsid w:val="005B0B63"/>
    <w:rsid w:val="005B140D"/>
    <w:rsid w:val="005B48C1"/>
    <w:rsid w:val="005C1FEA"/>
    <w:rsid w:val="005C3495"/>
    <w:rsid w:val="005D1497"/>
    <w:rsid w:val="005D2C35"/>
    <w:rsid w:val="005D7804"/>
    <w:rsid w:val="005E3DFC"/>
    <w:rsid w:val="005E5942"/>
    <w:rsid w:val="005E60AF"/>
    <w:rsid w:val="005F1DC0"/>
    <w:rsid w:val="005F1DEA"/>
    <w:rsid w:val="00607FC9"/>
    <w:rsid w:val="00612086"/>
    <w:rsid w:val="00622FE1"/>
    <w:rsid w:val="0062521C"/>
    <w:rsid w:val="00630A2B"/>
    <w:rsid w:val="00632DC7"/>
    <w:rsid w:val="00634931"/>
    <w:rsid w:val="006357FB"/>
    <w:rsid w:val="006406FC"/>
    <w:rsid w:val="00640E57"/>
    <w:rsid w:val="00641878"/>
    <w:rsid w:val="00646122"/>
    <w:rsid w:val="00653E16"/>
    <w:rsid w:val="00657220"/>
    <w:rsid w:val="00657362"/>
    <w:rsid w:val="0066104B"/>
    <w:rsid w:val="0066544B"/>
    <w:rsid w:val="006655EE"/>
    <w:rsid w:val="00667C10"/>
    <w:rsid w:val="00667EF4"/>
    <w:rsid w:val="00676FCA"/>
    <w:rsid w:val="00677177"/>
    <w:rsid w:val="006845D7"/>
    <w:rsid w:val="0068612E"/>
    <w:rsid w:val="00687C92"/>
    <w:rsid w:val="006908AF"/>
    <w:rsid w:val="0069534E"/>
    <w:rsid w:val="0069669C"/>
    <w:rsid w:val="006A1200"/>
    <w:rsid w:val="006A46E9"/>
    <w:rsid w:val="006A4802"/>
    <w:rsid w:val="006A4F4E"/>
    <w:rsid w:val="006A6C23"/>
    <w:rsid w:val="006B14DB"/>
    <w:rsid w:val="006B21C4"/>
    <w:rsid w:val="006C033F"/>
    <w:rsid w:val="006C204E"/>
    <w:rsid w:val="006C4798"/>
    <w:rsid w:val="006C4A1A"/>
    <w:rsid w:val="006D0393"/>
    <w:rsid w:val="006D1A83"/>
    <w:rsid w:val="006D4BF7"/>
    <w:rsid w:val="006E1CFE"/>
    <w:rsid w:val="006F10C4"/>
    <w:rsid w:val="006F40E9"/>
    <w:rsid w:val="006F5603"/>
    <w:rsid w:val="006F7B87"/>
    <w:rsid w:val="00701400"/>
    <w:rsid w:val="007037CF"/>
    <w:rsid w:val="0071164B"/>
    <w:rsid w:val="00714576"/>
    <w:rsid w:val="007167C0"/>
    <w:rsid w:val="00720481"/>
    <w:rsid w:val="00721391"/>
    <w:rsid w:val="00723502"/>
    <w:rsid w:val="00733193"/>
    <w:rsid w:val="0074439C"/>
    <w:rsid w:val="0074498C"/>
    <w:rsid w:val="00744DDA"/>
    <w:rsid w:val="00745E03"/>
    <w:rsid w:val="00750026"/>
    <w:rsid w:val="00752D89"/>
    <w:rsid w:val="00756199"/>
    <w:rsid w:val="0075732A"/>
    <w:rsid w:val="007600F8"/>
    <w:rsid w:val="00760262"/>
    <w:rsid w:val="0076310C"/>
    <w:rsid w:val="0076744F"/>
    <w:rsid w:val="00767BCE"/>
    <w:rsid w:val="00767EFC"/>
    <w:rsid w:val="007707DE"/>
    <w:rsid w:val="00770B5D"/>
    <w:rsid w:val="007752F1"/>
    <w:rsid w:val="00776768"/>
    <w:rsid w:val="0078187A"/>
    <w:rsid w:val="00793E73"/>
    <w:rsid w:val="00794ED8"/>
    <w:rsid w:val="007A2573"/>
    <w:rsid w:val="007B106C"/>
    <w:rsid w:val="007B1A4E"/>
    <w:rsid w:val="007B3D05"/>
    <w:rsid w:val="007B5503"/>
    <w:rsid w:val="007C179C"/>
    <w:rsid w:val="007C38DA"/>
    <w:rsid w:val="007C6BB3"/>
    <w:rsid w:val="007D14B4"/>
    <w:rsid w:val="007D3AD7"/>
    <w:rsid w:val="007E0902"/>
    <w:rsid w:val="007E0FF6"/>
    <w:rsid w:val="007E24F6"/>
    <w:rsid w:val="007E557F"/>
    <w:rsid w:val="007F3905"/>
    <w:rsid w:val="00800F64"/>
    <w:rsid w:val="00801009"/>
    <w:rsid w:val="00801050"/>
    <w:rsid w:val="00802F0B"/>
    <w:rsid w:val="00810A67"/>
    <w:rsid w:val="008151B1"/>
    <w:rsid w:val="00820F3B"/>
    <w:rsid w:val="00833594"/>
    <w:rsid w:val="00833CF7"/>
    <w:rsid w:val="00834CDE"/>
    <w:rsid w:val="00842464"/>
    <w:rsid w:val="00845601"/>
    <w:rsid w:val="00855C5C"/>
    <w:rsid w:val="008812DE"/>
    <w:rsid w:val="00896969"/>
    <w:rsid w:val="008A3C96"/>
    <w:rsid w:val="008A6253"/>
    <w:rsid w:val="008B4019"/>
    <w:rsid w:val="008B65C9"/>
    <w:rsid w:val="008C2D4A"/>
    <w:rsid w:val="008C57FA"/>
    <w:rsid w:val="008D3900"/>
    <w:rsid w:val="008D4D0E"/>
    <w:rsid w:val="008D6E1D"/>
    <w:rsid w:val="008E59DD"/>
    <w:rsid w:val="008F39B4"/>
    <w:rsid w:val="008F4162"/>
    <w:rsid w:val="008F483E"/>
    <w:rsid w:val="00900B8B"/>
    <w:rsid w:val="00903E02"/>
    <w:rsid w:val="00912D34"/>
    <w:rsid w:val="00913175"/>
    <w:rsid w:val="00916EDB"/>
    <w:rsid w:val="00920861"/>
    <w:rsid w:val="00922B13"/>
    <w:rsid w:val="009242EF"/>
    <w:rsid w:val="009252D1"/>
    <w:rsid w:val="00932291"/>
    <w:rsid w:val="00932861"/>
    <w:rsid w:val="0093389F"/>
    <w:rsid w:val="0093408E"/>
    <w:rsid w:val="009372D3"/>
    <w:rsid w:val="00942CC9"/>
    <w:rsid w:val="00943BFD"/>
    <w:rsid w:val="00952DDF"/>
    <w:rsid w:val="009610A3"/>
    <w:rsid w:val="00963B6A"/>
    <w:rsid w:val="00970950"/>
    <w:rsid w:val="009766A4"/>
    <w:rsid w:val="009812D4"/>
    <w:rsid w:val="00986C3C"/>
    <w:rsid w:val="009920D8"/>
    <w:rsid w:val="009952F5"/>
    <w:rsid w:val="009A0454"/>
    <w:rsid w:val="009A12B6"/>
    <w:rsid w:val="009B38BE"/>
    <w:rsid w:val="009C2104"/>
    <w:rsid w:val="009C3D0F"/>
    <w:rsid w:val="009D1F0E"/>
    <w:rsid w:val="009E1B19"/>
    <w:rsid w:val="009E40CB"/>
    <w:rsid w:val="009E689B"/>
    <w:rsid w:val="009F35E2"/>
    <w:rsid w:val="009F5C31"/>
    <w:rsid w:val="009F65F9"/>
    <w:rsid w:val="009F68BA"/>
    <w:rsid w:val="009F741A"/>
    <w:rsid w:val="00A06277"/>
    <w:rsid w:val="00A079DC"/>
    <w:rsid w:val="00A111C2"/>
    <w:rsid w:val="00A13F18"/>
    <w:rsid w:val="00A16A38"/>
    <w:rsid w:val="00A2020D"/>
    <w:rsid w:val="00A22CDD"/>
    <w:rsid w:val="00A338E7"/>
    <w:rsid w:val="00A35CAA"/>
    <w:rsid w:val="00A36E7F"/>
    <w:rsid w:val="00A41E65"/>
    <w:rsid w:val="00A43E0A"/>
    <w:rsid w:val="00A45F3A"/>
    <w:rsid w:val="00A45F80"/>
    <w:rsid w:val="00A5267C"/>
    <w:rsid w:val="00A530C7"/>
    <w:rsid w:val="00A55F5B"/>
    <w:rsid w:val="00A60185"/>
    <w:rsid w:val="00A661EA"/>
    <w:rsid w:val="00A66251"/>
    <w:rsid w:val="00A830E5"/>
    <w:rsid w:val="00A87135"/>
    <w:rsid w:val="00A93280"/>
    <w:rsid w:val="00A951EA"/>
    <w:rsid w:val="00A95421"/>
    <w:rsid w:val="00AA2548"/>
    <w:rsid w:val="00AA58C4"/>
    <w:rsid w:val="00AA7003"/>
    <w:rsid w:val="00AB11C8"/>
    <w:rsid w:val="00AB1725"/>
    <w:rsid w:val="00AB1AB0"/>
    <w:rsid w:val="00AB3BFC"/>
    <w:rsid w:val="00AC08A8"/>
    <w:rsid w:val="00AC6931"/>
    <w:rsid w:val="00AC7472"/>
    <w:rsid w:val="00AD24EB"/>
    <w:rsid w:val="00AD56C8"/>
    <w:rsid w:val="00AD58F2"/>
    <w:rsid w:val="00AE05B0"/>
    <w:rsid w:val="00AE1C95"/>
    <w:rsid w:val="00B04A92"/>
    <w:rsid w:val="00B0512A"/>
    <w:rsid w:val="00B0529F"/>
    <w:rsid w:val="00B06278"/>
    <w:rsid w:val="00B07235"/>
    <w:rsid w:val="00B1418B"/>
    <w:rsid w:val="00B21195"/>
    <w:rsid w:val="00B227AE"/>
    <w:rsid w:val="00B24B22"/>
    <w:rsid w:val="00B25310"/>
    <w:rsid w:val="00B32F8F"/>
    <w:rsid w:val="00B3492A"/>
    <w:rsid w:val="00B37878"/>
    <w:rsid w:val="00B54DE9"/>
    <w:rsid w:val="00B553EC"/>
    <w:rsid w:val="00B55E3F"/>
    <w:rsid w:val="00B56815"/>
    <w:rsid w:val="00B63C1E"/>
    <w:rsid w:val="00B90CCB"/>
    <w:rsid w:val="00B93DD0"/>
    <w:rsid w:val="00B96DAC"/>
    <w:rsid w:val="00B97732"/>
    <w:rsid w:val="00BA65A8"/>
    <w:rsid w:val="00BA6D19"/>
    <w:rsid w:val="00BA7461"/>
    <w:rsid w:val="00BA75DA"/>
    <w:rsid w:val="00BA7DA9"/>
    <w:rsid w:val="00BC4215"/>
    <w:rsid w:val="00BD1A6F"/>
    <w:rsid w:val="00BE5AAE"/>
    <w:rsid w:val="00BE6D3C"/>
    <w:rsid w:val="00BE7852"/>
    <w:rsid w:val="00BF23FE"/>
    <w:rsid w:val="00BF7CEE"/>
    <w:rsid w:val="00C03880"/>
    <w:rsid w:val="00C135CF"/>
    <w:rsid w:val="00C20838"/>
    <w:rsid w:val="00C20F0C"/>
    <w:rsid w:val="00C2683F"/>
    <w:rsid w:val="00C3184D"/>
    <w:rsid w:val="00C35CC4"/>
    <w:rsid w:val="00C364EE"/>
    <w:rsid w:val="00C4714E"/>
    <w:rsid w:val="00C51CCA"/>
    <w:rsid w:val="00C5429B"/>
    <w:rsid w:val="00C5504F"/>
    <w:rsid w:val="00C57B55"/>
    <w:rsid w:val="00C6313F"/>
    <w:rsid w:val="00C63376"/>
    <w:rsid w:val="00C65FC7"/>
    <w:rsid w:val="00C702C9"/>
    <w:rsid w:val="00C71C07"/>
    <w:rsid w:val="00C74F97"/>
    <w:rsid w:val="00C750E6"/>
    <w:rsid w:val="00C8276E"/>
    <w:rsid w:val="00C842AC"/>
    <w:rsid w:val="00C96688"/>
    <w:rsid w:val="00CA0723"/>
    <w:rsid w:val="00CA274A"/>
    <w:rsid w:val="00CB1690"/>
    <w:rsid w:val="00CC4365"/>
    <w:rsid w:val="00CD11B0"/>
    <w:rsid w:val="00CD674E"/>
    <w:rsid w:val="00CE71C2"/>
    <w:rsid w:val="00CF34E9"/>
    <w:rsid w:val="00CF42D5"/>
    <w:rsid w:val="00CF4EDA"/>
    <w:rsid w:val="00CF6628"/>
    <w:rsid w:val="00CF6C28"/>
    <w:rsid w:val="00D021CB"/>
    <w:rsid w:val="00D10F1A"/>
    <w:rsid w:val="00D116F8"/>
    <w:rsid w:val="00D17596"/>
    <w:rsid w:val="00D21D54"/>
    <w:rsid w:val="00D22640"/>
    <w:rsid w:val="00D26D3A"/>
    <w:rsid w:val="00D45EE3"/>
    <w:rsid w:val="00D50618"/>
    <w:rsid w:val="00D509E9"/>
    <w:rsid w:val="00D53B1C"/>
    <w:rsid w:val="00D571D5"/>
    <w:rsid w:val="00D6218D"/>
    <w:rsid w:val="00D80ACE"/>
    <w:rsid w:val="00D95D8B"/>
    <w:rsid w:val="00DA1B12"/>
    <w:rsid w:val="00DA54C9"/>
    <w:rsid w:val="00DA6034"/>
    <w:rsid w:val="00DA6739"/>
    <w:rsid w:val="00DA6CAE"/>
    <w:rsid w:val="00DB100C"/>
    <w:rsid w:val="00DB1A9E"/>
    <w:rsid w:val="00DB31D6"/>
    <w:rsid w:val="00DB4005"/>
    <w:rsid w:val="00DB7912"/>
    <w:rsid w:val="00DC1C63"/>
    <w:rsid w:val="00DC34EB"/>
    <w:rsid w:val="00DC6FB3"/>
    <w:rsid w:val="00DD4B33"/>
    <w:rsid w:val="00DD552B"/>
    <w:rsid w:val="00DD7624"/>
    <w:rsid w:val="00DE4F53"/>
    <w:rsid w:val="00DF1151"/>
    <w:rsid w:val="00DF1E5B"/>
    <w:rsid w:val="00DF2275"/>
    <w:rsid w:val="00DF3B0C"/>
    <w:rsid w:val="00DF3F5E"/>
    <w:rsid w:val="00DF4A2D"/>
    <w:rsid w:val="00DF5653"/>
    <w:rsid w:val="00DF580E"/>
    <w:rsid w:val="00E0596E"/>
    <w:rsid w:val="00E06F66"/>
    <w:rsid w:val="00E1205F"/>
    <w:rsid w:val="00E132FC"/>
    <w:rsid w:val="00E356E5"/>
    <w:rsid w:val="00E36F81"/>
    <w:rsid w:val="00E37DC9"/>
    <w:rsid w:val="00E45765"/>
    <w:rsid w:val="00E479B3"/>
    <w:rsid w:val="00E5098C"/>
    <w:rsid w:val="00E60213"/>
    <w:rsid w:val="00E661B2"/>
    <w:rsid w:val="00E71ADC"/>
    <w:rsid w:val="00E74D29"/>
    <w:rsid w:val="00E77A8E"/>
    <w:rsid w:val="00E83C74"/>
    <w:rsid w:val="00E83CEE"/>
    <w:rsid w:val="00E91026"/>
    <w:rsid w:val="00E91F18"/>
    <w:rsid w:val="00E9226D"/>
    <w:rsid w:val="00EA416C"/>
    <w:rsid w:val="00EA5941"/>
    <w:rsid w:val="00EB60CE"/>
    <w:rsid w:val="00EB7409"/>
    <w:rsid w:val="00EB7D53"/>
    <w:rsid w:val="00ED6612"/>
    <w:rsid w:val="00EE3146"/>
    <w:rsid w:val="00EE7E69"/>
    <w:rsid w:val="00EF50BB"/>
    <w:rsid w:val="00EF53FF"/>
    <w:rsid w:val="00F00192"/>
    <w:rsid w:val="00F01DF6"/>
    <w:rsid w:val="00F0202B"/>
    <w:rsid w:val="00F0340D"/>
    <w:rsid w:val="00F059A6"/>
    <w:rsid w:val="00F11320"/>
    <w:rsid w:val="00F15538"/>
    <w:rsid w:val="00F2078E"/>
    <w:rsid w:val="00F23353"/>
    <w:rsid w:val="00F23756"/>
    <w:rsid w:val="00F2523A"/>
    <w:rsid w:val="00F25FFA"/>
    <w:rsid w:val="00F310D2"/>
    <w:rsid w:val="00F36F3D"/>
    <w:rsid w:val="00F44CB3"/>
    <w:rsid w:val="00F465EC"/>
    <w:rsid w:val="00F477BD"/>
    <w:rsid w:val="00F47D9F"/>
    <w:rsid w:val="00F53491"/>
    <w:rsid w:val="00F65A1C"/>
    <w:rsid w:val="00F66F50"/>
    <w:rsid w:val="00F82FF8"/>
    <w:rsid w:val="00F8330D"/>
    <w:rsid w:val="00F84305"/>
    <w:rsid w:val="00F8485C"/>
    <w:rsid w:val="00F87149"/>
    <w:rsid w:val="00F87EDA"/>
    <w:rsid w:val="00F87FFE"/>
    <w:rsid w:val="00F954C9"/>
    <w:rsid w:val="00FA4CF0"/>
    <w:rsid w:val="00FA61AA"/>
    <w:rsid w:val="00FA69A4"/>
    <w:rsid w:val="00FB1279"/>
    <w:rsid w:val="00FB1495"/>
    <w:rsid w:val="00FD1694"/>
    <w:rsid w:val="00FD5A89"/>
    <w:rsid w:val="00FD7636"/>
    <w:rsid w:val="00FE3229"/>
    <w:rsid w:val="00FE5A98"/>
    <w:rsid w:val="00FE74C3"/>
    <w:rsid w:val="00FF215C"/>
    <w:rsid w:val="00FF49E8"/>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AD7"/>
    <w:pPr>
      <w:spacing w:after="200" w:line="276" w:lineRule="auto"/>
    </w:pPr>
    <w:rPr>
      <w:sz w:val="22"/>
      <w:szCs w:val="22"/>
      <w:lang w:eastAsia="en-US"/>
    </w:rPr>
  </w:style>
  <w:style w:type="paragraph" w:styleId="Heading1">
    <w:name w:val="heading 1"/>
    <w:basedOn w:val="Normal"/>
    <w:next w:val="Normal"/>
    <w:link w:val="Heading1Char"/>
    <w:qFormat/>
    <w:rsid w:val="00C51CCA"/>
    <w:pPr>
      <w:keepNext/>
      <w:outlineLvl w:val="0"/>
    </w:pPr>
    <w:rPr>
      <w:rFonts w:cs="Arial"/>
      <w:b/>
      <w:caps/>
    </w:rPr>
  </w:style>
  <w:style w:type="paragraph" w:styleId="Heading2">
    <w:name w:val="heading 2"/>
    <w:basedOn w:val="Normal"/>
    <w:next w:val="Normal"/>
    <w:link w:val="Heading2Char"/>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qFormat/>
    <w:rsid w:val="005A126E"/>
    <w:pPr>
      <w:spacing w:after="0"/>
    </w:pPr>
  </w:style>
  <w:style w:type="paragraph" w:customStyle="1" w:styleId="Classificationsensitivity">
    <w:name w:val="Classification sensitivity"/>
    <w:basedOn w:val="Classification"/>
    <w:rsid w:val="002C5813"/>
    <w:rPr>
      <w:sz w:val="22"/>
    </w:rPr>
  </w:style>
  <w:style w:type="paragraph" w:customStyle="1" w:styleId="Titletext">
    <w:name w:val="Title text"/>
    <w:basedOn w:val="Normal"/>
    <w:rsid w:val="0011773C"/>
    <w:pPr>
      <w:spacing w:after="0" w:line="240" w:lineRule="auto"/>
      <w:jc w:val="center"/>
    </w:pPr>
    <w:rPr>
      <w:rFonts w:ascii="Arial Black" w:eastAsia="Times New Roman" w:hAnsi="Arial Black"/>
      <w:sz w:val="40"/>
      <w:szCs w:val="20"/>
    </w:rPr>
  </w:style>
  <w:style w:type="paragraph" w:styleId="BodyText">
    <w:name w:val="Body Text"/>
    <w:basedOn w:val="Normal"/>
    <w:link w:val="BodyTextChar"/>
    <w:rsid w:val="0011773C"/>
    <w:pPr>
      <w:spacing w:after="120" w:line="240" w:lineRule="auto"/>
    </w:pPr>
    <w:rPr>
      <w:rFonts w:eastAsia="Times New Roman"/>
      <w:snapToGrid w:val="0"/>
      <w:color w:val="000000"/>
      <w:szCs w:val="24"/>
    </w:rPr>
  </w:style>
  <w:style w:type="character" w:customStyle="1" w:styleId="BodyTextChar">
    <w:name w:val="Body Text Char"/>
    <w:basedOn w:val="DefaultParagraphFont"/>
    <w:link w:val="BodyText"/>
    <w:rsid w:val="0011773C"/>
    <w:rPr>
      <w:rFonts w:eastAsia="Times New Roman"/>
      <w:snapToGrid w:val="0"/>
      <w:color w:val="000000"/>
      <w:sz w:val="22"/>
      <w:szCs w:val="24"/>
      <w:lang w:eastAsia="en-US"/>
    </w:rPr>
  </w:style>
  <w:style w:type="character" w:styleId="Hyperlink">
    <w:name w:val="Hyperlink"/>
    <w:uiPriority w:val="99"/>
    <w:rsid w:val="0011773C"/>
    <w:rPr>
      <w:color w:val="0000FF"/>
      <w:u w:val="single"/>
    </w:rPr>
  </w:style>
  <w:style w:type="paragraph" w:styleId="TOC1">
    <w:name w:val="toc 1"/>
    <w:basedOn w:val="Normal"/>
    <w:next w:val="Normal"/>
    <w:autoRedefine/>
    <w:uiPriority w:val="39"/>
    <w:rsid w:val="00D80ACE"/>
    <w:pPr>
      <w:tabs>
        <w:tab w:val="left" w:leader="dot" w:pos="567"/>
        <w:tab w:val="left" w:pos="1418"/>
        <w:tab w:val="right" w:leader="dot" w:pos="8495"/>
      </w:tabs>
      <w:spacing w:before="240" w:after="120" w:line="240" w:lineRule="auto"/>
    </w:pPr>
    <w:rPr>
      <w:rFonts w:eastAsia="Times New Roman"/>
      <w:b/>
      <w:bCs/>
      <w:noProof/>
      <w:sz w:val="24"/>
      <w:szCs w:val="24"/>
    </w:rPr>
  </w:style>
  <w:style w:type="paragraph" w:customStyle="1" w:styleId="CM113">
    <w:name w:val="CM113"/>
    <w:basedOn w:val="Normal"/>
    <w:next w:val="Normal"/>
    <w:rsid w:val="0011773C"/>
    <w:pPr>
      <w:widowControl w:val="0"/>
      <w:autoSpaceDE w:val="0"/>
      <w:autoSpaceDN w:val="0"/>
      <w:adjustRightInd w:val="0"/>
      <w:spacing w:after="130" w:line="240" w:lineRule="auto"/>
    </w:pPr>
    <w:rPr>
      <w:rFonts w:eastAsia="Times New Roman" w:cs="Arial"/>
      <w:szCs w:val="24"/>
      <w:lang w:eastAsia="en-AU"/>
    </w:rPr>
  </w:style>
  <w:style w:type="character" w:styleId="PageNumber">
    <w:name w:val="page number"/>
    <w:basedOn w:val="DefaultParagraphFont"/>
    <w:rsid w:val="0011773C"/>
  </w:style>
  <w:style w:type="paragraph" w:styleId="Caption">
    <w:name w:val="caption"/>
    <w:basedOn w:val="Normal"/>
    <w:next w:val="Normal"/>
    <w:qFormat/>
    <w:rsid w:val="0011773C"/>
    <w:pPr>
      <w:spacing w:after="120" w:line="240" w:lineRule="auto"/>
    </w:pPr>
    <w:rPr>
      <w:rFonts w:eastAsia="Times New Roman"/>
      <w:b/>
      <w:bCs/>
      <w:sz w:val="20"/>
      <w:szCs w:val="20"/>
      <w:lang w:eastAsia="en-AU"/>
    </w:rPr>
  </w:style>
  <w:style w:type="character" w:styleId="Emphasis">
    <w:name w:val="Emphasis"/>
    <w:uiPriority w:val="20"/>
    <w:qFormat/>
    <w:rsid w:val="00752D89"/>
    <w:rPr>
      <w:i/>
    </w:rPr>
  </w:style>
  <w:style w:type="paragraph" w:customStyle="1" w:styleId="Tablehead">
    <w:name w:val="Table head"/>
    <w:basedOn w:val="Normal"/>
    <w:rsid w:val="007E0902"/>
    <w:pPr>
      <w:spacing w:before="60" w:after="60" w:line="240" w:lineRule="auto"/>
      <w:jc w:val="center"/>
    </w:pPr>
    <w:rPr>
      <w:rFonts w:eastAsia="Times New Roman"/>
      <w:b/>
      <w:bCs/>
      <w:sz w:val="20"/>
      <w:szCs w:val="20"/>
    </w:rPr>
  </w:style>
  <w:style w:type="paragraph" w:customStyle="1" w:styleId="Tabletext-centre">
    <w:name w:val="Table text - centre"/>
    <w:basedOn w:val="Normal"/>
    <w:rsid w:val="007E0902"/>
    <w:pPr>
      <w:spacing w:before="60" w:after="60" w:line="240" w:lineRule="auto"/>
      <w:jc w:val="center"/>
    </w:pPr>
    <w:rPr>
      <w:rFonts w:eastAsia="Times New Roman"/>
      <w:sz w:val="20"/>
      <w:szCs w:val="20"/>
    </w:rPr>
  </w:style>
  <w:style w:type="paragraph" w:customStyle="1" w:styleId="Bodylettered">
    <w:name w:val="Body lettered"/>
    <w:basedOn w:val="BodyText"/>
    <w:qFormat/>
    <w:rsid w:val="007E0902"/>
    <w:pPr>
      <w:numPr>
        <w:numId w:val="9"/>
      </w:numPr>
      <w:ind w:left="714" w:hanging="357"/>
      <w:contextualSpacing/>
    </w:pPr>
  </w:style>
  <w:style w:type="paragraph" w:customStyle="1" w:styleId="Tabtion">
    <w:name w:val="Tabtion"/>
    <w:basedOn w:val="Normal"/>
    <w:link w:val="TabtionChar"/>
    <w:qFormat/>
    <w:rsid w:val="007E0902"/>
    <w:pPr>
      <w:spacing w:after="0" w:line="360" w:lineRule="auto"/>
      <w:jc w:val="both"/>
      <w:textAlignment w:val="baseline"/>
    </w:pPr>
    <w:rPr>
      <w:rFonts w:eastAsia="Times New Roman" w:cs="Arial"/>
      <w:sz w:val="20"/>
      <w:szCs w:val="20"/>
      <w:lang w:eastAsia="en-AU"/>
    </w:rPr>
  </w:style>
  <w:style w:type="character" w:customStyle="1" w:styleId="TabtionChar">
    <w:name w:val="Tabtion Char"/>
    <w:basedOn w:val="DefaultParagraphFont"/>
    <w:link w:val="Tabtion"/>
    <w:rsid w:val="007E0902"/>
    <w:rPr>
      <w:rFonts w:eastAsia="Times New Roman" w:cs="Arial"/>
    </w:rPr>
  </w:style>
  <w:style w:type="paragraph" w:styleId="FootnoteText">
    <w:name w:val="footnote text"/>
    <w:basedOn w:val="Normal"/>
    <w:link w:val="FootnoteTextChar"/>
    <w:rsid w:val="007E0902"/>
    <w:pPr>
      <w:spacing w:after="0" w:line="240" w:lineRule="auto"/>
    </w:pPr>
    <w:rPr>
      <w:rFonts w:ascii="Arial Narrow" w:eastAsia="Times New Roman" w:hAnsi="Arial Narrow"/>
      <w:sz w:val="20"/>
      <w:szCs w:val="20"/>
    </w:rPr>
  </w:style>
  <w:style w:type="character" w:customStyle="1" w:styleId="FootnoteTextChar">
    <w:name w:val="Footnote Text Char"/>
    <w:basedOn w:val="DefaultParagraphFont"/>
    <w:link w:val="FootnoteText"/>
    <w:rsid w:val="007E0902"/>
    <w:rPr>
      <w:rFonts w:ascii="Arial Narrow" w:eastAsia="Times New Roman" w:hAnsi="Arial Narrow"/>
      <w:lang w:eastAsia="en-US"/>
    </w:rPr>
  </w:style>
  <w:style w:type="character" w:styleId="FootnoteReference">
    <w:name w:val="footnote reference"/>
    <w:basedOn w:val="DefaultParagraphFont"/>
    <w:rsid w:val="007E0902"/>
    <w:rPr>
      <w:vertAlign w:val="superscript"/>
    </w:rPr>
  </w:style>
  <w:style w:type="paragraph" w:customStyle="1" w:styleId="Default">
    <w:name w:val="Default"/>
    <w:link w:val="DefaultChar"/>
    <w:rsid w:val="007E0902"/>
    <w:pPr>
      <w:autoSpaceDE w:val="0"/>
      <w:autoSpaceDN w:val="0"/>
      <w:adjustRightInd w:val="0"/>
    </w:pPr>
    <w:rPr>
      <w:rFonts w:ascii="Times New Roman" w:eastAsia="Times New Roman" w:hAnsi="Times New Roman"/>
      <w:color w:val="000000"/>
      <w:sz w:val="24"/>
      <w:szCs w:val="24"/>
    </w:rPr>
  </w:style>
  <w:style w:type="paragraph" w:customStyle="1" w:styleId="Figtion">
    <w:name w:val="Figtion"/>
    <w:basedOn w:val="Default"/>
    <w:link w:val="FigtionChar"/>
    <w:qFormat/>
    <w:rsid w:val="007E0902"/>
    <w:pPr>
      <w:jc w:val="both"/>
    </w:pPr>
    <w:rPr>
      <w:rFonts w:cs="Arial"/>
    </w:rPr>
  </w:style>
  <w:style w:type="character" w:customStyle="1" w:styleId="DefaultChar">
    <w:name w:val="Default Char"/>
    <w:basedOn w:val="DefaultParagraphFont"/>
    <w:link w:val="Default"/>
    <w:rsid w:val="007E0902"/>
    <w:rPr>
      <w:rFonts w:ascii="Times New Roman" w:eastAsia="Times New Roman" w:hAnsi="Times New Roman"/>
      <w:color w:val="000000"/>
      <w:sz w:val="24"/>
      <w:szCs w:val="24"/>
    </w:rPr>
  </w:style>
  <w:style w:type="character" w:customStyle="1" w:styleId="FigtionChar">
    <w:name w:val="Figtion Char"/>
    <w:basedOn w:val="DefaultChar"/>
    <w:link w:val="Figtion"/>
    <w:rsid w:val="007E0902"/>
    <w:rPr>
      <w:rFonts w:ascii="Times New Roman" w:eastAsia="Times New Roman" w:hAnsi="Times New Roman" w:cs="Arial"/>
      <w:color w:val="000000"/>
      <w:sz w:val="24"/>
      <w:szCs w:val="24"/>
    </w:rPr>
  </w:style>
  <w:style w:type="paragraph" w:styleId="NormalWeb">
    <w:name w:val="Normal (Web)"/>
    <w:basedOn w:val="Normal"/>
    <w:uiPriority w:val="99"/>
    <w:unhideWhenUsed/>
    <w:rsid w:val="007E0902"/>
    <w:pPr>
      <w:spacing w:before="100" w:beforeAutospacing="1" w:after="100" w:afterAutospacing="1" w:line="240" w:lineRule="auto"/>
    </w:pPr>
    <w:rPr>
      <w:rFonts w:ascii="Times New Roman" w:eastAsiaTheme="minorEastAsia" w:hAnsi="Times New Roman"/>
      <w:sz w:val="24"/>
      <w:szCs w:val="24"/>
      <w:lang w:eastAsia="en-AU"/>
    </w:rPr>
  </w:style>
  <w:style w:type="paragraph" w:customStyle="1" w:styleId="Bodybullet">
    <w:name w:val="Body bullet"/>
    <w:basedOn w:val="BodyText"/>
    <w:qFormat/>
    <w:rsid w:val="007E0902"/>
    <w:pPr>
      <w:numPr>
        <w:numId w:val="13"/>
      </w:numPr>
      <w:contextualSpacing/>
    </w:pPr>
  </w:style>
  <w:style w:type="character" w:styleId="Strong">
    <w:name w:val="Strong"/>
    <w:uiPriority w:val="22"/>
    <w:qFormat/>
    <w:rsid w:val="00BE5AAE"/>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www.environment.nsw.gov.au/wildlifemanagement/KMPPopulationEstimatesWest.htm" TargetMode="External"/><Relationship Id="rId39" Type="http://schemas.openxmlformats.org/officeDocument/2006/relationships/hyperlink" Target="http://www.environment.nsw.gov.au/resources/parks/NSWNPWSDroughtHarvestmanagementColour.pdf" TargetMode="Externa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footer" Target="footer9.xml"/><Relationship Id="rId42" Type="http://schemas.openxmlformats.org/officeDocument/2006/relationships/image" Target="media/image5.png"/><Relationship Id="rId47"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image" Target="media/image2.jpeg"/><Relationship Id="rId25" Type="http://schemas.openxmlformats.org/officeDocument/2006/relationships/hyperlink" Target="https://www.cites.org/eng/app/appendices.php" TargetMode="External"/><Relationship Id="rId33" Type="http://schemas.openxmlformats.org/officeDocument/2006/relationships/footer" Target="footer8.xml"/><Relationship Id="rId38" Type="http://schemas.openxmlformats.org/officeDocument/2006/relationships/hyperlink" Target="http://www.iucnredlist.org/"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environment.gov.au/system/files/resources/8ae26c87-fb7c-4ddc-b5df-02039cf1483e/files/code-conduct-commercial.pdf" TargetMode="External"/><Relationship Id="rId20" Type="http://schemas.openxmlformats.org/officeDocument/2006/relationships/header" Target="header6.xml"/><Relationship Id="rId29" Type="http://schemas.openxmlformats.org/officeDocument/2006/relationships/header" Target="header9.xml"/><Relationship Id="rId41"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iucnredlist.org/" TargetMode="External"/><Relationship Id="rId32" Type="http://schemas.openxmlformats.org/officeDocument/2006/relationships/header" Target="header11.xml"/><Relationship Id="rId37" Type="http://schemas.openxmlformats.org/officeDocument/2006/relationships/hyperlink" Target="http://www.environment.nsw.gov.au/resources/nature/genetics.pdf" TargetMode="External"/><Relationship Id="rId40" Type="http://schemas.openxmlformats.org/officeDocument/2006/relationships/hyperlink" Target="https://www.environment.gov.au/biodiversity/wildlife-trade/publications/kangaroo-shooting-code-compliance/contents" TargetMode="External"/><Relationship Id="rId45" Type="http://schemas.openxmlformats.org/officeDocument/2006/relationships/image" Target="media/image8.emf"/><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3.jpeg"/><Relationship Id="rId28" Type="http://schemas.openxmlformats.org/officeDocument/2006/relationships/header" Target="header8.xml"/><Relationship Id="rId36" Type="http://schemas.openxmlformats.org/officeDocument/2006/relationships/hyperlink" Target="https://www.cites.org/eng/app/appendices.php" TargetMode="Externa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header" Target="header10.xml"/><Relationship Id="rId44" Type="http://schemas.openxmlformats.org/officeDocument/2006/relationships/image" Target="media/image7.emf"/><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chart" Target="charts/chart1.xml"/><Relationship Id="rId30" Type="http://schemas.openxmlformats.org/officeDocument/2006/relationships/footer" Target="footer7.xml"/><Relationship Id="rId35" Type="http://schemas.openxmlformats.org/officeDocument/2006/relationships/footer" Target="footer10.xml"/><Relationship Id="rId43" Type="http://schemas.openxmlformats.org/officeDocument/2006/relationships/image" Target="media/image6.png"/></Relationships>
</file>

<file path=word/_rels/footnotes.xml.rels><?xml version="1.0" encoding="UTF-8" standalone="yes"?>
<Relationships xmlns="http://schemas.openxmlformats.org/package/2006/relationships"><Relationship Id="rId2" Type="http://schemas.openxmlformats.org/officeDocument/2006/relationships/hyperlink" Target="http://www.environment.nsw.gov.au/wildlifemanagement/KangarooManagementProgram.htm" TargetMode="External"/><Relationship Id="rId1" Type="http://schemas.openxmlformats.org/officeDocument/2006/relationships/hyperlink" Target="http://www.environment.nsw.gov.au/wildlifemanagement/KMPPopulationEstimatesWest.htm"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671946235478737"/>
          <c:y val="2.7072477326472895E-2"/>
          <c:w val="0.81449165259571543"/>
          <c:h val="0.65865897455887701"/>
        </c:manualLayout>
      </c:layout>
      <c:areaChart>
        <c:grouping val="standard"/>
        <c:varyColors val="0"/>
        <c:ser>
          <c:idx val="4"/>
          <c:order val="3"/>
          <c:tx>
            <c:strRef>
              <c:f>Sheet2!$E$1</c:f>
              <c:strCache>
                <c:ptCount val="1"/>
                <c:pt idx="0">
                  <c:v>Kangaroos harvested</c:v>
                </c:pt>
              </c:strCache>
            </c:strRef>
          </c:tx>
          <c:spPr>
            <a:solidFill>
              <a:schemeClr val="bg2">
                <a:lumMod val="75000"/>
              </a:schemeClr>
            </a:solidFill>
            <a:ln w="22225">
              <a:noFill/>
              <a:prstDash val="solid"/>
            </a:ln>
          </c:spPr>
          <c:cat>
            <c:numRef>
              <c:f>Sheet2!$A$2:$A$42</c:f>
              <c:numCache>
                <c:formatCode>General</c:formatCode>
                <c:ptCount val="41"/>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numCache>
            </c:numRef>
          </c:cat>
          <c:val>
            <c:numRef>
              <c:f>Sheet2!$E$2:$E$42</c:f>
              <c:numCache>
                <c:formatCode>#,##0</c:formatCode>
                <c:ptCount val="41"/>
                <c:pt idx="0">
                  <c:v>123000</c:v>
                </c:pt>
                <c:pt idx="1">
                  <c:v>96000</c:v>
                </c:pt>
                <c:pt idx="2">
                  <c:v>167200</c:v>
                </c:pt>
                <c:pt idx="3">
                  <c:v>220000</c:v>
                </c:pt>
                <c:pt idx="4">
                  <c:v>520000</c:v>
                </c:pt>
                <c:pt idx="5">
                  <c:v>619023</c:v>
                </c:pt>
                <c:pt idx="6">
                  <c:v>488647</c:v>
                </c:pt>
                <c:pt idx="7">
                  <c:v>664342</c:v>
                </c:pt>
                <c:pt idx="8">
                  <c:v>400477</c:v>
                </c:pt>
                <c:pt idx="9">
                  <c:v>229484</c:v>
                </c:pt>
                <c:pt idx="10">
                  <c:v>326028</c:v>
                </c:pt>
                <c:pt idx="11">
                  <c:v>444509</c:v>
                </c:pt>
                <c:pt idx="12">
                  <c:v>473454</c:v>
                </c:pt>
                <c:pt idx="13">
                  <c:v>421200</c:v>
                </c:pt>
                <c:pt idx="14">
                  <c:v>500355</c:v>
                </c:pt>
                <c:pt idx="15">
                  <c:v>633000</c:v>
                </c:pt>
                <c:pt idx="16">
                  <c:v>856406</c:v>
                </c:pt>
                <c:pt idx="17">
                  <c:v>796007</c:v>
                </c:pt>
                <c:pt idx="18">
                  <c:v>775220</c:v>
                </c:pt>
                <c:pt idx="19">
                  <c:v>971694</c:v>
                </c:pt>
                <c:pt idx="20">
                  <c:v>977459</c:v>
                </c:pt>
                <c:pt idx="21">
                  <c:v>1149917</c:v>
                </c:pt>
                <c:pt idx="22">
                  <c:v>897937</c:v>
                </c:pt>
                <c:pt idx="23">
                  <c:v>940789</c:v>
                </c:pt>
                <c:pt idx="24">
                  <c:v>937642</c:v>
                </c:pt>
                <c:pt idx="25">
                  <c:v>883478</c:v>
                </c:pt>
                <c:pt idx="26">
                  <c:v>1169500</c:v>
                </c:pt>
                <c:pt idx="27">
                  <c:v>1441276</c:v>
                </c:pt>
                <c:pt idx="28">
                  <c:v>996507</c:v>
                </c:pt>
                <c:pt idx="29">
                  <c:v>827291</c:v>
                </c:pt>
                <c:pt idx="30">
                  <c:v>731772</c:v>
                </c:pt>
                <c:pt idx="31">
                  <c:v>810104</c:v>
                </c:pt>
                <c:pt idx="32">
                  <c:v>780999</c:v>
                </c:pt>
                <c:pt idx="33">
                  <c:v>584803</c:v>
                </c:pt>
                <c:pt idx="34">
                  <c:v>435751</c:v>
                </c:pt>
                <c:pt idx="35">
                  <c:v>380403</c:v>
                </c:pt>
                <c:pt idx="36">
                  <c:v>377997</c:v>
                </c:pt>
                <c:pt idx="37">
                  <c:v>335967</c:v>
                </c:pt>
                <c:pt idx="38">
                  <c:v>344453</c:v>
                </c:pt>
                <c:pt idx="39">
                  <c:v>355094</c:v>
                </c:pt>
                <c:pt idx="40">
                  <c:v>199328</c:v>
                </c:pt>
              </c:numCache>
            </c:numRef>
          </c:val>
        </c:ser>
        <c:dLbls>
          <c:showLegendKey val="0"/>
          <c:showVal val="0"/>
          <c:showCatName val="0"/>
          <c:showSerName val="0"/>
          <c:showPercent val="0"/>
          <c:showBubbleSize val="0"/>
        </c:dLbls>
        <c:axId val="298604936"/>
        <c:axId val="298627360"/>
      </c:areaChart>
      <c:lineChart>
        <c:grouping val="standard"/>
        <c:varyColors val="0"/>
        <c:ser>
          <c:idx val="1"/>
          <c:order val="0"/>
          <c:tx>
            <c:strRef>
              <c:f>Sheet2!$B$1</c:f>
              <c:strCache>
                <c:ptCount val="1"/>
                <c:pt idx="0">
                  <c:v>Population estimate</c:v>
                </c:pt>
              </c:strCache>
            </c:strRef>
          </c:tx>
          <c:spPr>
            <a:ln w="25400">
              <a:solidFill>
                <a:schemeClr val="tx1"/>
              </a:solidFill>
            </a:ln>
          </c:spPr>
          <c:marker>
            <c:symbol val="none"/>
          </c:marker>
          <c:cat>
            <c:numRef>
              <c:f>Sheet2!$A$2:$A$42</c:f>
              <c:numCache>
                <c:formatCode>General</c:formatCode>
                <c:ptCount val="41"/>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numCache>
            </c:numRef>
          </c:cat>
          <c:val>
            <c:numRef>
              <c:f>Sheet2!$B$2:$B$42</c:f>
              <c:numCache>
                <c:formatCode>#,##0</c:formatCode>
                <c:ptCount val="41"/>
                <c:pt idx="0">
                  <c:v>3365300</c:v>
                </c:pt>
                <c:pt idx="1">
                  <c:v>4032150</c:v>
                </c:pt>
                <c:pt idx="2">
                  <c:v>4699000</c:v>
                </c:pt>
                <c:pt idx="3">
                  <c:v>4383000</c:v>
                </c:pt>
                <c:pt idx="4">
                  <c:v>4288000</c:v>
                </c:pt>
                <c:pt idx="5">
                  <c:v>6174000</c:v>
                </c:pt>
                <c:pt idx="6">
                  <c:v>7046000</c:v>
                </c:pt>
                <c:pt idx="7">
                  <c:v>9400000</c:v>
                </c:pt>
                <c:pt idx="8">
                  <c:v>5500000</c:v>
                </c:pt>
                <c:pt idx="9">
                  <c:v>2738000</c:v>
                </c:pt>
                <c:pt idx="10">
                  <c:v>4155000</c:v>
                </c:pt>
                <c:pt idx="11">
                  <c:v>4662100</c:v>
                </c:pt>
                <c:pt idx="12">
                  <c:v>5425000</c:v>
                </c:pt>
                <c:pt idx="13">
                  <c:v>5498000</c:v>
                </c:pt>
                <c:pt idx="14">
                  <c:v>7593500</c:v>
                </c:pt>
                <c:pt idx="15">
                  <c:v>9150000</c:v>
                </c:pt>
                <c:pt idx="16">
                  <c:v>9734000</c:v>
                </c:pt>
                <c:pt idx="17">
                  <c:v>7981900</c:v>
                </c:pt>
                <c:pt idx="18">
                  <c:v>14618672</c:v>
                </c:pt>
                <c:pt idx="19">
                  <c:v>11476951</c:v>
                </c:pt>
                <c:pt idx="20">
                  <c:v>12123100</c:v>
                </c:pt>
                <c:pt idx="21">
                  <c:v>9942520</c:v>
                </c:pt>
                <c:pt idx="22">
                  <c:v>12341062</c:v>
                </c:pt>
                <c:pt idx="23">
                  <c:v>13443170</c:v>
                </c:pt>
                <c:pt idx="24">
                  <c:v>12220865</c:v>
                </c:pt>
                <c:pt idx="25">
                  <c:v>11939107</c:v>
                </c:pt>
                <c:pt idx="26">
                  <c:v>13982496</c:v>
                </c:pt>
                <c:pt idx="27">
                  <c:v>15479854</c:v>
                </c:pt>
                <c:pt idx="28">
                  <c:v>8127976</c:v>
                </c:pt>
                <c:pt idx="29">
                  <c:v>6732789</c:v>
                </c:pt>
                <c:pt idx="30">
                  <c:v>5514526</c:v>
                </c:pt>
                <c:pt idx="31">
                  <c:v>5772567</c:v>
                </c:pt>
                <c:pt idx="32">
                  <c:v>6286831</c:v>
                </c:pt>
                <c:pt idx="33">
                  <c:v>6894305</c:v>
                </c:pt>
                <c:pt idx="34">
                  <c:v>7088320</c:v>
                </c:pt>
                <c:pt idx="35">
                  <c:v>8433682</c:v>
                </c:pt>
                <c:pt idx="36">
                  <c:v>9726685</c:v>
                </c:pt>
                <c:pt idx="37">
                  <c:v>11302163</c:v>
                </c:pt>
                <c:pt idx="38">
                  <c:v>15229573</c:v>
                </c:pt>
                <c:pt idx="39">
                  <c:v>17071705</c:v>
                </c:pt>
                <c:pt idx="40">
                  <c:v>16771402</c:v>
                </c:pt>
              </c:numCache>
            </c:numRef>
          </c:val>
          <c:smooth val="1"/>
        </c:ser>
        <c:ser>
          <c:idx val="2"/>
          <c:order val="1"/>
          <c:tx>
            <c:strRef>
              <c:f>Sheet2!$C$1</c:f>
              <c:strCache>
                <c:ptCount val="1"/>
                <c:pt idx="0">
                  <c:v>15% quota for current estimate (lag)</c:v>
                </c:pt>
              </c:strCache>
            </c:strRef>
          </c:tx>
          <c:spPr>
            <a:ln w="25400">
              <a:solidFill>
                <a:schemeClr val="tx1"/>
              </a:solidFill>
              <a:prstDash val="sysDot"/>
            </a:ln>
          </c:spPr>
          <c:marker>
            <c:symbol val="none"/>
          </c:marker>
          <c:cat>
            <c:numRef>
              <c:f>Sheet2!$A$2:$A$42</c:f>
              <c:numCache>
                <c:formatCode>General</c:formatCode>
                <c:ptCount val="41"/>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numCache>
            </c:numRef>
          </c:cat>
          <c:val>
            <c:numRef>
              <c:f>Sheet2!$C$2:$C$42</c:f>
              <c:numCache>
                <c:formatCode>#,##0.0</c:formatCode>
                <c:ptCount val="41"/>
                <c:pt idx="0">
                  <c:v>504795</c:v>
                </c:pt>
                <c:pt idx="1">
                  <c:v>604822.5</c:v>
                </c:pt>
                <c:pt idx="2">
                  <c:v>704850</c:v>
                </c:pt>
                <c:pt idx="3">
                  <c:v>657450</c:v>
                </c:pt>
                <c:pt idx="4">
                  <c:v>643200</c:v>
                </c:pt>
                <c:pt idx="5">
                  <c:v>926100</c:v>
                </c:pt>
                <c:pt idx="6">
                  <c:v>1056900</c:v>
                </c:pt>
                <c:pt idx="7">
                  <c:v>1410000</c:v>
                </c:pt>
                <c:pt idx="8">
                  <c:v>825000</c:v>
                </c:pt>
                <c:pt idx="9">
                  <c:v>410700</c:v>
                </c:pt>
                <c:pt idx="10">
                  <c:v>623250</c:v>
                </c:pt>
                <c:pt idx="11">
                  <c:v>699315</c:v>
                </c:pt>
                <c:pt idx="12">
                  <c:v>813750</c:v>
                </c:pt>
                <c:pt idx="13">
                  <c:v>824700</c:v>
                </c:pt>
                <c:pt idx="14">
                  <c:v>1139025</c:v>
                </c:pt>
                <c:pt idx="15">
                  <c:v>1372500</c:v>
                </c:pt>
                <c:pt idx="16">
                  <c:v>1460100</c:v>
                </c:pt>
                <c:pt idx="17">
                  <c:v>1197285</c:v>
                </c:pt>
                <c:pt idx="18">
                  <c:v>2192800.7999999998</c:v>
                </c:pt>
                <c:pt idx="19">
                  <c:v>1721542.6500000001</c:v>
                </c:pt>
                <c:pt idx="20">
                  <c:v>1818465</c:v>
                </c:pt>
                <c:pt idx="21">
                  <c:v>1491378</c:v>
                </c:pt>
                <c:pt idx="22">
                  <c:v>1851159.3</c:v>
                </c:pt>
                <c:pt idx="23">
                  <c:v>2016475.5</c:v>
                </c:pt>
                <c:pt idx="24">
                  <c:v>1833129.75</c:v>
                </c:pt>
                <c:pt idx="25">
                  <c:v>1790866.05</c:v>
                </c:pt>
                <c:pt idx="26">
                  <c:v>2097374.4</c:v>
                </c:pt>
                <c:pt idx="27">
                  <c:v>2321978.1</c:v>
                </c:pt>
                <c:pt idx="28">
                  <c:v>1219196.4000000004</c:v>
                </c:pt>
                <c:pt idx="29">
                  <c:v>1009918.3500000004</c:v>
                </c:pt>
                <c:pt idx="30">
                  <c:v>827178.9</c:v>
                </c:pt>
                <c:pt idx="31">
                  <c:v>865885.04999999888</c:v>
                </c:pt>
                <c:pt idx="32">
                  <c:v>943024.64999999898</c:v>
                </c:pt>
                <c:pt idx="33">
                  <c:v>1034145.75</c:v>
                </c:pt>
                <c:pt idx="34">
                  <c:v>1063248</c:v>
                </c:pt>
                <c:pt idx="35">
                  <c:v>1265052.3</c:v>
                </c:pt>
                <c:pt idx="36">
                  <c:v>1459002.75</c:v>
                </c:pt>
                <c:pt idx="37">
                  <c:v>1695324.45</c:v>
                </c:pt>
                <c:pt idx="38">
                  <c:v>2284435.9499999997</c:v>
                </c:pt>
                <c:pt idx="39">
                  <c:v>2560755.75</c:v>
                </c:pt>
                <c:pt idx="40">
                  <c:v>2483508</c:v>
                </c:pt>
              </c:numCache>
            </c:numRef>
          </c:val>
          <c:smooth val="1"/>
        </c:ser>
        <c:ser>
          <c:idx val="3"/>
          <c:order val="2"/>
          <c:tx>
            <c:strRef>
              <c:f>Sheet2!$D$1</c:f>
              <c:strCache>
                <c:ptCount val="1"/>
                <c:pt idx="0">
                  <c:v>15% quota set on previous estimate</c:v>
                </c:pt>
              </c:strCache>
            </c:strRef>
          </c:tx>
          <c:spPr>
            <a:ln w="19050">
              <a:solidFill>
                <a:schemeClr val="tx1"/>
              </a:solidFill>
              <a:prstDash val="lgDash"/>
            </a:ln>
          </c:spPr>
          <c:marker>
            <c:symbol val="none"/>
          </c:marker>
          <c:cat>
            <c:numRef>
              <c:f>Sheet2!$A$2:$A$42</c:f>
              <c:numCache>
                <c:formatCode>General</c:formatCode>
                <c:ptCount val="41"/>
                <c:pt idx="0">
                  <c:v>1975</c:v>
                </c:pt>
                <c:pt idx="1">
                  <c:v>1976</c:v>
                </c:pt>
                <c:pt idx="2">
                  <c:v>1977</c:v>
                </c:pt>
                <c:pt idx="3">
                  <c:v>1978</c:v>
                </c:pt>
                <c:pt idx="4">
                  <c:v>1979</c:v>
                </c:pt>
                <c:pt idx="5">
                  <c:v>1980</c:v>
                </c:pt>
                <c:pt idx="6">
                  <c:v>1981</c:v>
                </c:pt>
                <c:pt idx="7">
                  <c:v>1982</c:v>
                </c:pt>
                <c:pt idx="8">
                  <c:v>1983</c:v>
                </c:pt>
                <c:pt idx="9">
                  <c:v>1984</c:v>
                </c:pt>
                <c:pt idx="10">
                  <c:v>1985</c:v>
                </c:pt>
                <c:pt idx="11">
                  <c:v>1986</c:v>
                </c:pt>
                <c:pt idx="12">
                  <c:v>1987</c:v>
                </c:pt>
                <c:pt idx="13">
                  <c:v>1988</c:v>
                </c:pt>
                <c:pt idx="14">
                  <c:v>1989</c:v>
                </c:pt>
                <c:pt idx="15">
                  <c:v>1990</c:v>
                </c:pt>
                <c:pt idx="16">
                  <c:v>1991</c:v>
                </c:pt>
                <c:pt idx="17">
                  <c:v>1992</c:v>
                </c:pt>
                <c:pt idx="18">
                  <c:v>1993</c:v>
                </c:pt>
                <c:pt idx="19">
                  <c:v>1994</c:v>
                </c:pt>
                <c:pt idx="20">
                  <c:v>1995</c:v>
                </c:pt>
                <c:pt idx="21">
                  <c:v>1996</c:v>
                </c:pt>
                <c:pt idx="22">
                  <c:v>1997</c:v>
                </c:pt>
                <c:pt idx="23">
                  <c:v>1998</c:v>
                </c:pt>
                <c:pt idx="24">
                  <c:v>1999</c:v>
                </c:pt>
                <c:pt idx="25">
                  <c:v>2000</c:v>
                </c:pt>
                <c:pt idx="26">
                  <c:v>2001</c:v>
                </c:pt>
                <c:pt idx="27">
                  <c:v>2002</c:v>
                </c:pt>
                <c:pt idx="28">
                  <c:v>2003</c:v>
                </c:pt>
                <c:pt idx="29">
                  <c:v>2004</c:v>
                </c:pt>
                <c:pt idx="30">
                  <c:v>2005</c:v>
                </c:pt>
                <c:pt idx="31">
                  <c:v>2006</c:v>
                </c:pt>
                <c:pt idx="32">
                  <c:v>2007</c:v>
                </c:pt>
                <c:pt idx="33">
                  <c:v>2008</c:v>
                </c:pt>
                <c:pt idx="34">
                  <c:v>2009</c:v>
                </c:pt>
                <c:pt idx="35">
                  <c:v>2010</c:v>
                </c:pt>
                <c:pt idx="36">
                  <c:v>2011</c:v>
                </c:pt>
                <c:pt idx="37">
                  <c:v>2012</c:v>
                </c:pt>
                <c:pt idx="38">
                  <c:v>2013</c:v>
                </c:pt>
                <c:pt idx="39">
                  <c:v>2014</c:v>
                </c:pt>
                <c:pt idx="40">
                  <c:v>2015</c:v>
                </c:pt>
              </c:numCache>
            </c:numRef>
          </c:cat>
          <c:val>
            <c:numRef>
              <c:f>Sheet2!$D$2:$D$42</c:f>
              <c:numCache>
                <c:formatCode>#,##0</c:formatCode>
                <c:ptCount val="41"/>
                <c:pt idx="0">
                  <c:v>212000</c:v>
                </c:pt>
                <c:pt idx="1">
                  <c:v>319400</c:v>
                </c:pt>
                <c:pt idx="2">
                  <c:v>321000</c:v>
                </c:pt>
                <c:pt idx="3">
                  <c:v>345000</c:v>
                </c:pt>
                <c:pt idx="4">
                  <c:v>645000</c:v>
                </c:pt>
                <c:pt idx="5">
                  <c:v>645000</c:v>
                </c:pt>
                <c:pt idx="6">
                  <c:v>694500</c:v>
                </c:pt>
                <c:pt idx="7">
                  <c:v>843000</c:v>
                </c:pt>
                <c:pt idx="8">
                  <c:v>843000</c:v>
                </c:pt>
                <c:pt idx="9">
                  <c:v>500000</c:v>
                </c:pt>
                <c:pt idx="10">
                  <c:v>300000</c:v>
                </c:pt>
                <c:pt idx="11">
                  <c:v>577000</c:v>
                </c:pt>
                <c:pt idx="12">
                  <c:v>577000</c:v>
                </c:pt>
                <c:pt idx="13">
                  <c:v>730000</c:v>
                </c:pt>
                <c:pt idx="14">
                  <c:v>804000</c:v>
                </c:pt>
                <c:pt idx="15">
                  <c:v>1172000</c:v>
                </c:pt>
                <c:pt idx="16">
                  <c:v>1520000</c:v>
                </c:pt>
                <c:pt idx="17">
                  <c:v>2074000</c:v>
                </c:pt>
                <c:pt idx="18">
                  <c:v>1663600</c:v>
                </c:pt>
                <c:pt idx="19">
                  <c:v>1409100</c:v>
                </c:pt>
                <c:pt idx="20">
                  <c:v>1146626</c:v>
                </c:pt>
                <c:pt idx="21">
                  <c:v>1206000</c:v>
                </c:pt>
                <c:pt idx="22">
                  <c:v>976000</c:v>
                </c:pt>
                <c:pt idx="23">
                  <c:v>1175140</c:v>
                </c:pt>
                <c:pt idx="24">
                  <c:v>1532916</c:v>
                </c:pt>
                <c:pt idx="25">
                  <c:v>1416285</c:v>
                </c:pt>
                <c:pt idx="26">
                  <c:v>1418212</c:v>
                </c:pt>
                <c:pt idx="27">
                  <c:v>1920100</c:v>
                </c:pt>
                <c:pt idx="28">
                  <c:v>2083590</c:v>
                </c:pt>
                <c:pt idx="29">
                  <c:v>1263900</c:v>
                </c:pt>
                <c:pt idx="30">
                  <c:v>1060083</c:v>
                </c:pt>
                <c:pt idx="31">
                  <c:v>871912</c:v>
                </c:pt>
                <c:pt idx="32">
                  <c:v>909540</c:v>
                </c:pt>
                <c:pt idx="33">
                  <c:v>1001757</c:v>
                </c:pt>
                <c:pt idx="34">
                  <c:v>1091539</c:v>
                </c:pt>
                <c:pt idx="35">
                  <c:v>1053753</c:v>
                </c:pt>
                <c:pt idx="36">
                  <c:v>1275493</c:v>
                </c:pt>
                <c:pt idx="37">
                  <c:v>1506113</c:v>
                </c:pt>
                <c:pt idx="38">
                  <c:v>1771235</c:v>
                </c:pt>
                <c:pt idx="39">
                  <c:v>2388424</c:v>
                </c:pt>
                <c:pt idx="40">
                  <c:v>2701592</c:v>
                </c:pt>
              </c:numCache>
            </c:numRef>
          </c:val>
          <c:smooth val="1"/>
        </c:ser>
        <c:dLbls>
          <c:showLegendKey val="0"/>
          <c:showVal val="0"/>
          <c:showCatName val="0"/>
          <c:showSerName val="0"/>
          <c:showPercent val="0"/>
          <c:showBubbleSize val="0"/>
        </c:dLbls>
        <c:marker val="1"/>
        <c:smooth val="0"/>
        <c:axId val="298604936"/>
        <c:axId val="298627360"/>
      </c:lineChart>
      <c:catAx>
        <c:axId val="298604936"/>
        <c:scaling>
          <c:orientation val="minMax"/>
        </c:scaling>
        <c:delete val="0"/>
        <c:axPos val="b"/>
        <c:title>
          <c:tx>
            <c:rich>
              <a:bodyPr/>
              <a:lstStyle/>
              <a:p>
                <a:pPr>
                  <a:defRPr/>
                </a:pPr>
                <a:r>
                  <a:rPr lang="en-US"/>
                  <a:t>Year</a:t>
                </a:r>
              </a:p>
            </c:rich>
          </c:tx>
          <c:layout>
            <c:manualLayout>
              <c:xMode val="edge"/>
              <c:yMode val="edge"/>
              <c:x val="0.52571631160484011"/>
              <c:y val="0.81370628627407493"/>
            </c:manualLayout>
          </c:layout>
          <c:overlay val="0"/>
        </c:title>
        <c:numFmt formatCode="General" sourceLinked="1"/>
        <c:majorTickMark val="out"/>
        <c:minorTickMark val="none"/>
        <c:tickLblPos val="nextTo"/>
        <c:spPr>
          <a:noFill/>
          <a:ln>
            <a:solidFill>
              <a:schemeClr val="tx1"/>
            </a:solidFill>
          </a:ln>
        </c:spPr>
        <c:txPr>
          <a:bodyPr rot="-5400000" vert="horz"/>
          <a:lstStyle/>
          <a:p>
            <a:pPr>
              <a:defRPr/>
            </a:pPr>
            <a:endParaRPr lang="en-US"/>
          </a:p>
        </c:txPr>
        <c:crossAx val="298627360"/>
        <c:crosses val="autoZero"/>
        <c:auto val="1"/>
        <c:lblAlgn val="ctr"/>
        <c:lblOffset val="100"/>
        <c:tickLblSkip val="1"/>
        <c:noMultiLvlLbl val="0"/>
      </c:catAx>
      <c:valAx>
        <c:axId val="298627360"/>
        <c:scaling>
          <c:orientation val="minMax"/>
        </c:scaling>
        <c:delete val="0"/>
        <c:axPos val="l"/>
        <c:title>
          <c:tx>
            <c:rich>
              <a:bodyPr rot="-5400000" vert="horz"/>
              <a:lstStyle/>
              <a:p>
                <a:pPr>
                  <a:defRPr/>
                </a:pPr>
                <a:r>
                  <a:rPr lang="en-US"/>
                  <a:t>Population estimate</a:t>
                </a:r>
              </a:p>
            </c:rich>
          </c:tx>
          <c:layout>
            <c:manualLayout>
              <c:xMode val="edge"/>
              <c:yMode val="edge"/>
              <c:x val="3.9825087223574309E-3"/>
              <c:y val="0.27494577942005538"/>
            </c:manualLayout>
          </c:layout>
          <c:overlay val="0"/>
        </c:title>
        <c:numFmt formatCode="#,##0" sourceLinked="1"/>
        <c:majorTickMark val="out"/>
        <c:minorTickMark val="none"/>
        <c:tickLblPos val="nextTo"/>
        <c:spPr>
          <a:ln>
            <a:solidFill>
              <a:schemeClr val="tx1"/>
            </a:solidFill>
          </a:ln>
        </c:spPr>
        <c:crossAx val="298604936"/>
        <c:crosses val="autoZero"/>
        <c:crossBetween val="between"/>
      </c:valAx>
      <c:spPr>
        <a:noFill/>
        <a:ln w="12700">
          <a:solidFill>
            <a:schemeClr val="tx1"/>
          </a:solidFill>
        </a:ln>
      </c:spPr>
    </c:plotArea>
    <c:legend>
      <c:legendPos val="b"/>
      <c:layout>
        <c:manualLayout>
          <c:xMode val="edge"/>
          <c:yMode val="edge"/>
          <c:x val="2.0287496742645735E-2"/>
          <c:y val="0.84003474105523035"/>
          <c:w val="0.7541057367829026"/>
          <c:h val="0.15677941534030337"/>
        </c:manualLayout>
      </c:layout>
      <c:overlay val="0"/>
    </c:legend>
    <c:plotVisOnly val="1"/>
    <c:dispBlanksAs val="gap"/>
    <c:showDLblsOverMax val="0"/>
  </c:chart>
  <c:spPr>
    <a:noFill/>
    <a:ln>
      <a:noFill/>
    </a:ln>
  </c:spPr>
  <c:txPr>
    <a:bodyPr/>
    <a:lstStyle/>
    <a:p>
      <a:pPr>
        <a:defRPr>
          <a:solidFill>
            <a:sysClr val="windowText" lastClr="000000"/>
          </a:solidFill>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1.65316E-7</cdr:x>
      <cdr:y>0.83193</cdr:y>
    </cdr:from>
    <cdr:to>
      <cdr:x>0.93219</cdr:x>
      <cdr:y>0.98441</cdr:y>
    </cdr:to>
    <cdr:sp macro="" textlink="">
      <cdr:nvSpPr>
        <cdr:cNvPr id="6" name="Text Box 5"/>
        <cdr:cNvSpPr txBox="1"/>
      </cdr:nvSpPr>
      <cdr:spPr>
        <a:xfrm xmlns:a="http://schemas.openxmlformats.org/drawingml/2006/main">
          <a:off x="1" y="3558473"/>
          <a:ext cx="5638800" cy="65221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spcBef>
              <a:spcPts val="600"/>
            </a:spcBef>
            <a:spcAft>
              <a:spcPts val="600"/>
            </a:spcAft>
          </a:pPr>
          <a:r>
            <a:rPr lang="en-AU" sz="1000"/>
            <a:t>					</a:t>
          </a:r>
          <a:r>
            <a:rPr lang="en-AU" sz="1000" baseline="0"/>
            <a:t>    </a:t>
          </a:r>
          <a:r>
            <a:rPr lang="en-AU" sz="1000" b="0" baseline="0">
              <a:solidFill>
                <a:srgbClr val="FFC000"/>
              </a:solidFill>
              <a:sym typeface="Wingdings" panose="05000000000000000000" pitchFamily="2" charset="2"/>
            </a:rPr>
            <a:t></a:t>
          </a:r>
          <a:r>
            <a:rPr lang="en-AU" sz="1000" b="0" baseline="0">
              <a:solidFill>
                <a:srgbClr val="FFC000"/>
              </a:solidFill>
            </a:rPr>
            <a:t> </a:t>
          </a:r>
          <a:r>
            <a:rPr lang="en-AU" sz="1000" b="0" baseline="0"/>
            <a:t> </a:t>
          </a:r>
          <a:r>
            <a:rPr lang="en-AU" sz="1000" b="0"/>
            <a:t>Dry period</a:t>
          </a:r>
        </a:p>
        <a:p xmlns:a="http://schemas.openxmlformats.org/drawingml/2006/main">
          <a:pPr algn="l">
            <a:spcAft>
              <a:spcPts val="600"/>
            </a:spcAft>
          </a:pPr>
          <a:r>
            <a:rPr lang="en-AU" sz="1000" b="0"/>
            <a:t>					    </a:t>
          </a:r>
          <a:r>
            <a:rPr lang="en-AU" sz="1000" b="0">
              <a:solidFill>
                <a:schemeClr val="accent1"/>
              </a:solidFill>
              <a:sym typeface="Wingdings" panose="05000000000000000000" pitchFamily="2" charset="2"/>
            </a:rPr>
            <a:t></a:t>
          </a:r>
          <a:r>
            <a:rPr lang="en-AU" sz="1000"/>
            <a:t>  Wet period</a:t>
          </a:r>
        </a:p>
        <a:p xmlns:a="http://schemas.openxmlformats.org/drawingml/2006/main">
          <a:pPr algn="l">
            <a:spcBef>
              <a:spcPts val="0"/>
            </a:spcBef>
          </a:pPr>
          <a:r>
            <a:rPr lang="en-AU" sz="1000" baseline="0"/>
            <a:t>                              	</a:t>
          </a:r>
          <a:endParaRPr lang="en-AU" sz="1000"/>
        </a:p>
      </cdr:txBody>
    </cdr:sp>
  </cdr:relSizeAnchor>
  <cdr:relSizeAnchor xmlns:cdr="http://schemas.openxmlformats.org/drawingml/2006/chartDrawing">
    <cdr:from>
      <cdr:x>0</cdr:x>
      <cdr:y>0.7448</cdr:y>
    </cdr:from>
    <cdr:to>
      <cdr:x>0.18519</cdr:x>
      <cdr:y>0.79709</cdr:y>
    </cdr:to>
    <cdr:sp macro="" textlink="">
      <cdr:nvSpPr>
        <cdr:cNvPr id="4" name="Text Box 3"/>
        <cdr:cNvSpPr txBox="1"/>
      </cdr:nvSpPr>
      <cdr:spPr>
        <a:xfrm xmlns:a="http://schemas.openxmlformats.org/drawingml/2006/main">
          <a:off x="-790575" y="3582582"/>
          <a:ext cx="1133475" cy="2515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en-AU" sz="1000"/>
            <a:t> </a:t>
          </a:r>
        </a:p>
      </cdr:txBody>
    </cdr:sp>
  </cdr:relSizeAnchor>
  <cdr:relSizeAnchor xmlns:cdr="http://schemas.openxmlformats.org/drawingml/2006/chartDrawing">
    <cdr:from>
      <cdr:x>0.77653</cdr:x>
      <cdr:y>0.96769</cdr:y>
    </cdr:from>
    <cdr:to>
      <cdr:x>0.81388</cdr:x>
      <cdr:y>0.96769</cdr:y>
    </cdr:to>
    <cdr:cxnSp macro="">
      <cdr:nvCxnSpPr>
        <cdr:cNvPr id="33" name="Straight Connector 32"/>
        <cdr:cNvCxnSpPr/>
      </cdr:nvCxnSpPr>
      <cdr:spPr>
        <a:xfrm xmlns:a="http://schemas.openxmlformats.org/drawingml/2006/main">
          <a:off x="4752975" y="4654705"/>
          <a:ext cx="228600" cy="0"/>
        </a:xfrm>
        <a:prstGeom xmlns:a="http://schemas.openxmlformats.org/drawingml/2006/main" prst="line">
          <a:avLst/>
        </a:prstGeom>
        <a:ln xmlns:a="http://schemas.openxmlformats.org/drawingml/2006/main" w="38100" cmpd="sng">
          <a:noFill/>
          <a:prstDash val="sysDot"/>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0.1468</cdr:x>
      <cdr:y>0.78418</cdr:y>
    </cdr:from>
    <cdr:to>
      <cdr:x>0.98558</cdr:x>
      <cdr:y>0.95951</cdr:y>
    </cdr:to>
    <cdr:sp macro="" textlink="">
      <cdr:nvSpPr>
        <cdr:cNvPr id="5" name="Text Box 1"/>
        <cdr:cNvSpPr txBox="1"/>
      </cdr:nvSpPr>
      <cdr:spPr>
        <a:xfrm xmlns:a="http://schemas.openxmlformats.org/drawingml/2006/main">
          <a:off x="898525" y="3394074"/>
          <a:ext cx="5133975" cy="758826"/>
        </a:xfrm>
        <a:prstGeom xmlns:a="http://schemas.openxmlformats.org/drawingml/2006/main" prst="rect">
          <a:avLst/>
        </a:prstGeom>
      </cdr:spPr>
    </cdr:sp>
  </cdr:relSizeAnchor>
  <cdr:relSizeAnchor xmlns:cdr="http://schemas.openxmlformats.org/drawingml/2006/chartDrawing">
    <cdr:from>
      <cdr:x>0.1468</cdr:x>
      <cdr:y>0.78418</cdr:y>
    </cdr:from>
    <cdr:to>
      <cdr:x>0.98558</cdr:x>
      <cdr:y>0.85901</cdr:y>
    </cdr:to>
    <cdr:sp macro="" textlink="">
      <cdr:nvSpPr>
        <cdr:cNvPr id="7" name="Text Box 1"/>
        <cdr:cNvSpPr txBox="1"/>
      </cdr:nvSpPr>
      <cdr:spPr>
        <a:xfrm xmlns:a="http://schemas.openxmlformats.org/drawingml/2006/main">
          <a:off x="898525" y="3394075"/>
          <a:ext cx="5133975" cy="323850"/>
        </a:xfrm>
        <a:prstGeom xmlns:a="http://schemas.openxmlformats.org/drawingml/2006/main" prst="rect">
          <a:avLst/>
        </a:prstGeom>
      </cdr:spPr>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1ACD6663.dotm</Template>
  <TotalTime>0</TotalTime>
  <Pages>32</Pages>
  <Words>11487</Words>
  <Characters>65479</Characters>
  <Application>Microsoft Office Word</Application>
  <DocSecurity>0</DocSecurity>
  <Lines>545</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South Wales Commercial Kangaroo Harvest Management Plan 2017-2021</dc:title>
  <dc:subject/>
  <dc:creator/>
  <cp:keywords/>
  <dc:description/>
  <cp:lastModifiedBy/>
  <cp:revision>1</cp:revision>
  <dcterms:created xsi:type="dcterms:W3CDTF">2017-01-12T03:52:00Z</dcterms:created>
  <dcterms:modified xsi:type="dcterms:W3CDTF">2017-01-12T03:52:00Z</dcterms:modified>
</cp:coreProperties>
</file>